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8640" w:type="dxa"/>
        <w:tblLayout w:type="fixed"/>
        <w:tblCellMar>
          <w:left w:w="115" w:type="dxa"/>
          <w:right w:w="115" w:type="dxa"/>
        </w:tblCellMar>
        <w:tblLook w:val="0000" w:firstRow="0" w:lastRow="0" w:firstColumn="0" w:lastColumn="0" w:noHBand="0" w:noVBand="0"/>
      </w:tblPr>
      <w:tblGrid>
        <w:gridCol w:w="8640"/>
      </w:tblGrid>
      <w:tr w:rsidR="00A0170E" w:rsidRPr="009E10B7" w14:paraId="4049EE43" w14:textId="77777777" w:rsidTr="00A0170E">
        <w:trPr>
          <w:cantSplit/>
          <w:trHeight w:hRule="exact" w:val="4860"/>
        </w:trPr>
        <w:tc>
          <w:tcPr>
            <w:tcW w:w="8640" w:type="dxa"/>
            <w:tcBorders>
              <w:bottom w:val="single" w:sz="4" w:space="0" w:color="auto"/>
            </w:tcBorders>
            <w:tcMar>
              <w:left w:w="0" w:type="dxa"/>
              <w:right w:w="0" w:type="dxa"/>
            </w:tcMar>
            <w:vAlign w:val="bottom"/>
          </w:tcPr>
          <w:p w14:paraId="7B356A5F" w14:textId="77777777" w:rsidR="00A0170E" w:rsidRPr="008B50E8" w:rsidRDefault="00A0170E" w:rsidP="00F16056">
            <w:pPr>
              <w:pStyle w:val="JCCReportCoverTitle"/>
              <w:rPr>
                <w:rFonts w:ascii="Arial" w:hAnsi="Arial" w:cs="Arial"/>
                <w:sz w:val="80"/>
                <w:szCs w:val="80"/>
              </w:rPr>
            </w:pPr>
            <w:r w:rsidRPr="008B50E8">
              <w:rPr>
                <w:rFonts w:ascii="Arial" w:hAnsi="Arial" w:cs="Arial"/>
                <w:color w:val="073873"/>
                <w:sz w:val="80"/>
                <w:szCs w:val="80"/>
              </w:rPr>
              <w:t>REQUEST FOR PROPOSALS</w:t>
            </w:r>
            <w:r>
              <w:rPr>
                <w:rFonts w:ascii="Arial" w:hAnsi="Arial" w:cs="Arial"/>
                <w:color w:val="073873"/>
                <w:sz w:val="80"/>
                <w:szCs w:val="80"/>
              </w:rPr>
              <w:t xml:space="preserve"> </w:t>
            </w:r>
          </w:p>
          <w:p w14:paraId="4B3EB8F2" w14:textId="77777777" w:rsidR="00A0170E" w:rsidRPr="009E10B7" w:rsidRDefault="00A0170E" w:rsidP="00F16056">
            <w:pPr>
              <w:pStyle w:val="JCCReportCoverSpacer"/>
              <w:rPr>
                <w:rFonts w:ascii="Arial" w:hAnsi="Arial" w:cs="Arial"/>
              </w:rPr>
            </w:pPr>
            <w:r w:rsidRPr="009E10B7">
              <w:rPr>
                <w:rFonts w:ascii="Arial" w:hAnsi="Arial" w:cs="Arial"/>
              </w:rPr>
              <w:t xml:space="preserve"> </w:t>
            </w:r>
          </w:p>
        </w:tc>
      </w:tr>
      <w:tr w:rsidR="00A0170E" w:rsidRPr="009E10B7" w14:paraId="46EFD255" w14:textId="77777777" w:rsidTr="00BA294F">
        <w:trPr>
          <w:cantSplit/>
          <w:trHeight w:hRule="exact" w:val="6840"/>
        </w:trPr>
        <w:tc>
          <w:tcPr>
            <w:tcW w:w="8640" w:type="dxa"/>
            <w:tcBorders>
              <w:top w:val="single" w:sz="4" w:space="0" w:color="auto"/>
            </w:tcBorders>
            <w:tcMar>
              <w:left w:w="0" w:type="dxa"/>
              <w:right w:w="0" w:type="dxa"/>
            </w:tcMar>
          </w:tcPr>
          <w:p w14:paraId="6F464BB7" w14:textId="77777777" w:rsidR="00A0170E" w:rsidRPr="00A0170E" w:rsidRDefault="00A0170E" w:rsidP="00F16056">
            <w:pPr>
              <w:pStyle w:val="JCCReportCoverSubhead"/>
              <w:rPr>
                <w:rFonts w:ascii="Arial" w:hAnsi="Arial" w:cs="Arial"/>
                <w:b/>
                <w:szCs w:val="28"/>
              </w:rPr>
            </w:pPr>
            <w:r>
              <w:rPr>
                <w:rFonts w:ascii="Arial" w:hAnsi="Arial" w:cs="Arial"/>
                <w:b/>
                <w:szCs w:val="28"/>
              </w:rPr>
              <w:t>JUDICIAL COUNCIL OF CALIFORNIA</w:t>
            </w:r>
          </w:p>
          <w:p w14:paraId="76D3A157" w14:textId="77777777" w:rsidR="00A0170E" w:rsidRPr="009E10B7" w:rsidRDefault="00A0170E" w:rsidP="00F16056">
            <w:pPr>
              <w:pStyle w:val="JCCReportCoverSubhead"/>
              <w:rPr>
                <w:rFonts w:ascii="Arial" w:hAnsi="Arial" w:cs="Arial"/>
                <w:b/>
                <w:szCs w:val="28"/>
              </w:rPr>
            </w:pPr>
          </w:p>
          <w:p w14:paraId="2FE17C2B" w14:textId="6B75E317" w:rsidR="00A0170E" w:rsidRPr="00165429" w:rsidRDefault="00A0170E" w:rsidP="00F16056">
            <w:pPr>
              <w:pStyle w:val="JCCReportCoverSubhead"/>
              <w:rPr>
                <w:rFonts w:ascii="Arial" w:hAnsi="Arial" w:cs="Arial"/>
                <w:i/>
                <w:caps w:val="0"/>
                <w:szCs w:val="28"/>
              </w:rPr>
            </w:pPr>
            <w:r>
              <w:rPr>
                <w:rFonts w:ascii="Arial" w:hAnsi="Arial" w:cs="Arial"/>
                <w:b/>
                <w:szCs w:val="28"/>
              </w:rPr>
              <w:t>Regarding:</w:t>
            </w:r>
            <w:r>
              <w:rPr>
                <w:rFonts w:ascii="Arial" w:hAnsi="Arial" w:cs="Arial"/>
                <w:b/>
                <w:szCs w:val="28"/>
              </w:rPr>
              <w:br/>
            </w:r>
            <w:r w:rsidR="000E38C9" w:rsidRPr="004D6872">
              <w:rPr>
                <w:rFonts w:ascii="Arial" w:hAnsi="Arial" w:cs="Arial"/>
                <w:i/>
                <w:caps w:val="0"/>
                <w:szCs w:val="28"/>
              </w:rPr>
              <w:t>STATEWIDE</w:t>
            </w:r>
            <w:r w:rsidR="000E38C9">
              <w:rPr>
                <w:rFonts w:ascii="Arial" w:hAnsi="Arial" w:cs="Arial"/>
                <w:i/>
                <w:caps w:val="0"/>
                <w:szCs w:val="28"/>
              </w:rPr>
              <w:t xml:space="preserve"> OFFICE SUPPLIES, PAPER, TONER, ERGONOMIC ITEMS </w:t>
            </w:r>
            <w:r w:rsidR="00F92EA0">
              <w:rPr>
                <w:rFonts w:ascii="Arial" w:hAnsi="Arial" w:cs="Arial"/>
                <w:i/>
                <w:caps w:val="0"/>
                <w:szCs w:val="28"/>
              </w:rPr>
              <w:t>AND</w:t>
            </w:r>
            <w:r w:rsidR="000E38C9">
              <w:rPr>
                <w:rFonts w:ascii="Arial" w:hAnsi="Arial" w:cs="Arial"/>
                <w:i/>
                <w:caps w:val="0"/>
                <w:szCs w:val="28"/>
              </w:rPr>
              <w:t xml:space="preserve"> JANITORIAL SUPPLIES</w:t>
            </w:r>
          </w:p>
          <w:p w14:paraId="7865574F" w14:textId="7B943214" w:rsidR="00A0170E" w:rsidRPr="00165429" w:rsidRDefault="00A0170E" w:rsidP="00F16056">
            <w:pPr>
              <w:pStyle w:val="JCCReportCoverSubhead"/>
              <w:rPr>
                <w:rFonts w:ascii="Arial" w:hAnsi="Arial" w:cs="Arial"/>
                <w:szCs w:val="28"/>
              </w:rPr>
            </w:pPr>
            <w:r w:rsidRPr="00165429">
              <w:rPr>
                <w:rFonts w:ascii="Arial" w:hAnsi="Arial" w:cs="Arial"/>
                <w:i/>
                <w:caps w:val="0"/>
                <w:szCs w:val="28"/>
              </w:rPr>
              <w:t>RFP No.</w:t>
            </w:r>
            <w:r w:rsidR="00D80D66">
              <w:rPr>
                <w:rFonts w:ascii="Arial" w:hAnsi="Arial" w:cs="Arial"/>
                <w:i/>
                <w:caps w:val="0"/>
                <w:szCs w:val="28"/>
              </w:rPr>
              <w:t xml:space="preserve"> </w:t>
            </w:r>
            <w:r w:rsidR="000E38C9">
              <w:rPr>
                <w:rFonts w:ascii="Arial" w:hAnsi="Arial" w:cs="Arial"/>
                <w:i/>
                <w:caps w:val="0"/>
                <w:szCs w:val="28"/>
              </w:rPr>
              <w:t>TCAS-2017-04-BH</w:t>
            </w:r>
          </w:p>
          <w:p w14:paraId="62D35BCC" w14:textId="77777777" w:rsidR="00A0170E" w:rsidRDefault="00A0170E" w:rsidP="00F16056">
            <w:pPr>
              <w:pStyle w:val="Header"/>
              <w:tabs>
                <w:tab w:val="clear" w:pos="4320"/>
                <w:tab w:val="clear" w:pos="8640"/>
              </w:tabs>
              <w:autoSpaceDE w:val="0"/>
              <w:autoSpaceDN w:val="0"/>
              <w:adjustRightInd w:val="0"/>
              <w:rPr>
                <w:rFonts w:ascii="Arial" w:hAnsi="Arial" w:cs="Arial"/>
                <w:b/>
                <w:bCs/>
                <w:smallCaps/>
                <w:sz w:val="28"/>
                <w:szCs w:val="20"/>
              </w:rPr>
            </w:pPr>
          </w:p>
          <w:p w14:paraId="617582BD" w14:textId="77777777" w:rsidR="00A0170E" w:rsidRDefault="00A0170E" w:rsidP="00F16056">
            <w:pPr>
              <w:pStyle w:val="Header"/>
              <w:tabs>
                <w:tab w:val="clear" w:pos="4320"/>
                <w:tab w:val="clear" w:pos="8640"/>
              </w:tabs>
              <w:autoSpaceDE w:val="0"/>
              <w:autoSpaceDN w:val="0"/>
              <w:adjustRightInd w:val="0"/>
              <w:rPr>
                <w:rFonts w:ascii="Arial" w:hAnsi="Arial" w:cs="Arial"/>
                <w:b/>
                <w:bCs/>
                <w:smallCaps/>
                <w:sz w:val="28"/>
                <w:szCs w:val="20"/>
              </w:rPr>
            </w:pPr>
          </w:p>
          <w:p w14:paraId="7425807F" w14:textId="77777777" w:rsidR="00A0170E" w:rsidRDefault="00A0170E" w:rsidP="00F16056">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PROPOSALS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5DBF814B" w14:textId="0771F76B" w:rsidR="00A0170E" w:rsidRPr="00F27FEF" w:rsidRDefault="00055E89" w:rsidP="00F16056">
            <w:pPr>
              <w:pStyle w:val="Header"/>
              <w:tabs>
                <w:tab w:val="clear" w:pos="4320"/>
                <w:tab w:val="clear" w:pos="8640"/>
              </w:tabs>
              <w:autoSpaceDE w:val="0"/>
              <w:autoSpaceDN w:val="0"/>
              <w:adjustRightInd w:val="0"/>
              <w:rPr>
                <w:rFonts w:ascii="Arial" w:hAnsi="Arial" w:cs="Arial"/>
                <w:i/>
                <w:sz w:val="28"/>
                <w:szCs w:val="28"/>
              </w:rPr>
            </w:pPr>
            <w:r>
              <w:rPr>
                <w:rFonts w:ascii="Arial" w:hAnsi="Arial" w:cs="Arial"/>
                <w:i/>
                <w:sz w:val="28"/>
                <w:szCs w:val="28"/>
              </w:rPr>
              <w:t>August 18, 2017</w:t>
            </w:r>
            <w:r w:rsidR="00F27FEF">
              <w:rPr>
                <w:rFonts w:ascii="Arial" w:hAnsi="Arial" w:cs="Arial"/>
                <w:i/>
                <w:sz w:val="28"/>
                <w:szCs w:val="28"/>
              </w:rPr>
              <w:t>,</w:t>
            </w:r>
            <w:r>
              <w:rPr>
                <w:rFonts w:ascii="Arial" w:hAnsi="Arial" w:cs="Arial"/>
                <w:i/>
                <w:sz w:val="28"/>
                <w:szCs w:val="28"/>
              </w:rPr>
              <w:t xml:space="preserve"> </w:t>
            </w:r>
            <w:r w:rsidR="00A0170E" w:rsidRPr="00F27FEF">
              <w:rPr>
                <w:rFonts w:ascii="Arial" w:hAnsi="Arial" w:cs="Arial"/>
                <w:i/>
                <w:sz w:val="28"/>
                <w:szCs w:val="28"/>
              </w:rPr>
              <w:t xml:space="preserve">no later than </w:t>
            </w:r>
            <w:r w:rsidR="00E66170">
              <w:rPr>
                <w:rFonts w:ascii="Arial" w:hAnsi="Arial" w:cs="Arial"/>
                <w:i/>
                <w:sz w:val="28"/>
                <w:szCs w:val="28"/>
              </w:rPr>
              <w:t>3</w:t>
            </w:r>
            <w:r w:rsidR="00A0170E">
              <w:rPr>
                <w:rFonts w:ascii="Arial" w:hAnsi="Arial" w:cs="Arial"/>
                <w:i/>
                <w:sz w:val="28"/>
                <w:szCs w:val="28"/>
              </w:rPr>
              <w:t xml:space="preserve">:00 </w:t>
            </w:r>
            <w:r w:rsidR="00A0170E" w:rsidRPr="00F27FEF">
              <w:rPr>
                <w:rFonts w:ascii="Arial" w:hAnsi="Arial" w:cs="Arial"/>
                <w:i/>
                <w:sz w:val="28"/>
                <w:szCs w:val="28"/>
              </w:rPr>
              <w:t>p.m. Pacific</w:t>
            </w:r>
            <w:r w:rsidR="00F27FEF">
              <w:rPr>
                <w:rFonts w:ascii="Arial" w:hAnsi="Arial" w:cs="Arial"/>
                <w:i/>
                <w:sz w:val="28"/>
                <w:szCs w:val="28"/>
              </w:rPr>
              <w:t xml:space="preserve"> Standard T</w:t>
            </w:r>
            <w:r w:rsidR="00A0170E" w:rsidRPr="00F27FEF">
              <w:rPr>
                <w:rFonts w:ascii="Arial" w:hAnsi="Arial" w:cs="Arial"/>
                <w:i/>
                <w:sz w:val="28"/>
                <w:szCs w:val="28"/>
              </w:rPr>
              <w:t xml:space="preserve">ime </w:t>
            </w:r>
          </w:p>
          <w:p w14:paraId="6CAAEC1A" w14:textId="77777777" w:rsidR="002F5529" w:rsidRDefault="002F5529" w:rsidP="00F16056">
            <w:pPr>
              <w:pStyle w:val="Header"/>
              <w:tabs>
                <w:tab w:val="clear" w:pos="4320"/>
                <w:tab w:val="clear" w:pos="8640"/>
              </w:tabs>
              <w:autoSpaceDE w:val="0"/>
              <w:autoSpaceDN w:val="0"/>
              <w:adjustRightInd w:val="0"/>
              <w:rPr>
                <w:rFonts w:ascii="Arial" w:hAnsi="Arial" w:cs="Arial"/>
                <w:b/>
                <w:bCs/>
                <w:sz w:val="36"/>
              </w:rPr>
            </w:pPr>
          </w:p>
          <w:p w14:paraId="7397C488" w14:textId="77777777" w:rsidR="00FD0264" w:rsidRDefault="00FD0264" w:rsidP="00F16056">
            <w:pPr>
              <w:pStyle w:val="Header"/>
              <w:tabs>
                <w:tab w:val="clear" w:pos="4320"/>
                <w:tab w:val="clear" w:pos="8640"/>
              </w:tabs>
              <w:autoSpaceDE w:val="0"/>
              <w:autoSpaceDN w:val="0"/>
              <w:adjustRightInd w:val="0"/>
              <w:rPr>
                <w:rFonts w:ascii="Arial" w:hAnsi="Arial" w:cs="Arial"/>
                <w:b/>
                <w:bCs/>
                <w:sz w:val="36"/>
              </w:rPr>
            </w:pPr>
          </w:p>
          <w:p w14:paraId="16D00F83" w14:textId="7430919C" w:rsidR="002F5529" w:rsidRPr="00FD0264" w:rsidRDefault="002F5529" w:rsidP="00F16056">
            <w:pPr>
              <w:pStyle w:val="Header"/>
              <w:tabs>
                <w:tab w:val="clear" w:pos="4320"/>
                <w:tab w:val="clear" w:pos="8640"/>
              </w:tabs>
              <w:autoSpaceDE w:val="0"/>
              <w:autoSpaceDN w:val="0"/>
              <w:adjustRightInd w:val="0"/>
              <w:rPr>
                <w:rFonts w:ascii="Arial" w:hAnsi="Arial" w:cs="Arial"/>
                <w:bCs/>
              </w:rPr>
            </w:pPr>
            <w:r w:rsidRPr="00FD0264">
              <w:rPr>
                <w:rFonts w:ascii="Arial" w:hAnsi="Arial" w:cs="Arial"/>
                <w:bCs/>
              </w:rPr>
              <w:t>It is unlawful to prohibit a printer or duplication cartridge that is sold to the state from being recycled or remanufactured, except as specified in PCC 12156(b)</w:t>
            </w:r>
          </w:p>
        </w:tc>
      </w:tr>
    </w:tbl>
    <w:p w14:paraId="7964D420" w14:textId="77777777" w:rsidR="00F5440E" w:rsidRDefault="00F5440E" w:rsidP="00F5440E">
      <w:pPr>
        <w:pStyle w:val="BodyText"/>
        <w:tabs>
          <w:tab w:val="left" w:pos="3251"/>
        </w:tabs>
        <w:kinsoku w:val="0"/>
        <w:overflowPunct w:val="0"/>
        <w:spacing w:line="11400" w:lineRule="exact"/>
        <w:ind w:left="100"/>
        <w:rPr>
          <w:position w:val="-182"/>
          <w:sz w:val="20"/>
          <w:szCs w:val="20"/>
        </w:rPr>
        <w:sectPr w:rsidR="00F5440E" w:rsidSect="00F5440E">
          <w:footerReference w:type="default" r:id="rId8"/>
          <w:headerReference w:type="first" r:id="rId9"/>
          <w:footerReference w:type="first" r:id="rId10"/>
          <w:pgSz w:w="12240" w:h="15840"/>
          <w:pgMar w:top="1360" w:right="1240" w:bottom="280" w:left="1340" w:header="720" w:footer="720" w:gutter="0"/>
          <w:cols w:space="720"/>
          <w:noEndnote/>
        </w:sectPr>
      </w:pPr>
    </w:p>
    <w:p w14:paraId="2C2ADA3E" w14:textId="17398864" w:rsidR="00C37FF7" w:rsidRPr="005209DD" w:rsidRDefault="00C37FF7" w:rsidP="009606F3">
      <w:pPr>
        <w:pStyle w:val="Heading1"/>
      </w:pPr>
      <w:r w:rsidRPr="005209DD">
        <w:lastRenderedPageBreak/>
        <w:t>BACKGROUND INFORMATION</w:t>
      </w:r>
    </w:p>
    <w:p w14:paraId="7EEDC2BE" w14:textId="51FB797E" w:rsidR="009333FE" w:rsidRPr="005209DD" w:rsidRDefault="009333FE" w:rsidP="00796568">
      <w:pPr>
        <w:pStyle w:val="Heading2"/>
        <w:keepNext w:val="0"/>
      </w:pPr>
      <w:r w:rsidRPr="005209DD">
        <w:t>Judicial Council of California. The Judicial Council of California, hereinafter referred to as “JCC,” “Judicial Council” or “the council,” chaired by the Chief Justice of California, is the primary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Council’s staff assists both the Judicial Council and its chair in performing their duties for the purpose of this Request for Proposal (RFP).</w:t>
      </w:r>
    </w:p>
    <w:p w14:paraId="02E97A0A" w14:textId="57431FA4" w:rsidR="009333FE" w:rsidRPr="00B519D5" w:rsidRDefault="009333FE" w:rsidP="00796568">
      <w:pPr>
        <w:pStyle w:val="Heading2"/>
        <w:keepNext w:val="0"/>
      </w:pPr>
      <w:r w:rsidRPr="00FA4DED">
        <w:t>The Superior Court system in California is comprised of 58 trial courts, one in each county. Trial courts provide a forum for resolution of criminal and civil cases under state and local laws. As used within this RFP, the term “trial court” is used synonymously with Superior Court or Court</w:t>
      </w:r>
      <w:r>
        <w:t>.</w:t>
      </w:r>
    </w:p>
    <w:p w14:paraId="51836BAA" w14:textId="64FE6574" w:rsidR="0017779D" w:rsidRPr="00FA4DED" w:rsidRDefault="00FA4DED" w:rsidP="00796568">
      <w:pPr>
        <w:pStyle w:val="Heading2"/>
        <w:keepNext w:val="0"/>
      </w:pPr>
      <w:r w:rsidRPr="00FA4DED">
        <w:t>This RFP is being issued by the Judicial Council, on behalf of itself, the Supreme Court of California, the Courts of Appeal, the Habeas Corpus Resource Center and the 58 Superior Courts of California (collectively, “Judicial Branch Entities,” or “JBEs” and individually, a “JBE,” “trial court,” or “JBEs.”).</w:t>
      </w:r>
      <w:r w:rsidR="00E66170">
        <w:t xml:space="preserve"> </w:t>
      </w:r>
    </w:p>
    <w:p w14:paraId="0478BEC8" w14:textId="190F9B6A" w:rsidR="00843B68" w:rsidRPr="009333FE" w:rsidRDefault="00843B68" w:rsidP="00796568">
      <w:pPr>
        <w:pStyle w:val="Heading2"/>
        <w:keepNext w:val="0"/>
      </w:pPr>
      <w:r w:rsidRPr="009333FE">
        <w:t xml:space="preserve">The </w:t>
      </w:r>
      <w:r w:rsidR="005C1337">
        <w:t>Judicial Council</w:t>
      </w:r>
      <w:r w:rsidRPr="009333FE">
        <w:t xml:space="preserve"> seeks </w:t>
      </w:r>
      <w:r w:rsidR="00F92EA0" w:rsidRPr="009333FE">
        <w:t xml:space="preserve">proposals from qualified vendors with expertise in providing </w:t>
      </w:r>
      <w:r w:rsidR="004D6872" w:rsidRPr="009333FE">
        <w:t xml:space="preserve">office supplies, toner, </w:t>
      </w:r>
      <w:r w:rsidR="00BA294F">
        <w:t>copier</w:t>
      </w:r>
      <w:r w:rsidR="004D6872" w:rsidRPr="009333FE">
        <w:t xml:space="preserve"> paper, ergonomic products and janitorial supplies</w:t>
      </w:r>
      <w:r w:rsidRPr="009333FE">
        <w:t xml:space="preserve"> </w:t>
      </w:r>
      <w:r w:rsidR="00910CC8" w:rsidRPr="009333FE">
        <w:t xml:space="preserve">(collectively “Products and Services”) as described in section 2.0 </w:t>
      </w:r>
      <w:r w:rsidR="00AC513B" w:rsidRPr="009333FE">
        <w:t xml:space="preserve">of this RFP </w:t>
      </w:r>
      <w:r w:rsidR="00910CC8" w:rsidRPr="009333FE">
        <w:t xml:space="preserve">to the </w:t>
      </w:r>
      <w:r w:rsidR="00C610C2" w:rsidRPr="009333FE">
        <w:t>JBEs</w:t>
      </w:r>
      <w:r w:rsidR="008672B8" w:rsidRPr="009333FE">
        <w:t>.</w:t>
      </w:r>
      <w:r w:rsidR="00AC513B" w:rsidRPr="009333FE">
        <w:t xml:space="preserve"> </w:t>
      </w:r>
      <w:r w:rsidR="00C610C2" w:rsidRPr="009333FE">
        <w:t xml:space="preserve">Parties qualified to provide the requested Products and Services that are interested in submitting a proposal (“Vendors”) are invited to review this RFP and submit a proposal per the instructions contained herein. </w:t>
      </w:r>
      <w:r w:rsidR="00AC513B" w:rsidRPr="009333FE">
        <w:t>The JBEs will be under no obligation to participate in any resulting Master Agreement</w:t>
      </w:r>
      <w:r w:rsidR="000B1068" w:rsidRPr="009333FE">
        <w:t xml:space="preserve"> (“Master Agreement”)</w:t>
      </w:r>
      <w:r w:rsidR="00AC513B" w:rsidRPr="009333FE">
        <w:t>.</w:t>
      </w:r>
    </w:p>
    <w:p w14:paraId="4E4541BA" w14:textId="7879A8D5" w:rsidR="00415EA4" w:rsidRPr="009333FE" w:rsidRDefault="00871696" w:rsidP="00796568">
      <w:pPr>
        <w:pStyle w:val="Heading2"/>
        <w:keepNext w:val="0"/>
      </w:pPr>
      <w:r w:rsidRPr="00CD4E07">
        <w:t xml:space="preserve">The </w:t>
      </w:r>
      <w:r w:rsidR="00E43891" w:rsidRPr="00CD4E07">
        <w:t>Judicial Council</w:t>
      </w:r>
      <w:r w:rsidRPr="00CD4E07">
        <w:t xml:space="preserve"> anticipates awardin</w:t>
      </w:r>
      <w:r w:rsidRPr="00B948FE">
        <w:t xml:space="preserve">g </w:t>
      </w:r>
      <w:r w:rsidR="000B1068" w:rsidRPr="00B948FE">
        <w:t>one or more</w:t>
      </w:r>
      <w:r w:rsidRPr="00B948FE">
        <w:t xml:space="preserve"> </w:t>
      </w:r>
      <w:r w:rsidR="000B1068" w:rsidRPr="00B948FE">
        <w:t>Maste</w:t>
      </w:r>
      <w:r w:rsidR="000B1068" w:rsidRPr="00CD4E07">
        <w:t>r A</w:t>
      </w:r>
      <w:r w:rsidRPr="00CD4E07">
        <w:t>greement</w:t>
      </w:r>
      <w:r w:rsidR="000B1068" w:rsidRPr="00CD4E07">
        <w:t>s</w:t>
      </w:r>
      <w:r w:rsidRPr="00CD4E07">
        <w:t xml:space="preserve"> for an initial </w:t>
      </w:r>
      <w:r w:rsidR="00CD4E07" w:rsidRPr="00CD4E07">
        <w:t>one</w:t>
      </w:r>
      <w:r w:rsidRPr="00CD4E07">
        <w:t xml:space="preserve">-year term, with </w:t>
      </w:r>
      <w:r w:rsidR="00CD4E07" w:rsidRPr="00CD4E07">
        <w:t>four</w:t>
      </w:r>
      <w:r w:rsidRPr="00CD4E07">
        <w:t xml:space="preserve"> consecutive one-year options for a potential maximum of five years. Each of the </w:t>
      </w:r>
      <w:r w:rsidR="00CD4E07" w:rsidRPr="00CD4E07">
        <w:t>four</w:t>
      </w:r>
      <w:r w:rsidRPr="00CD4E07">
        <w:t xml:space="preserve"> option terms may be exercised at the </w:t>
      </w:r>
      <w:r w:rsidR="00E43891" w:rsidRPr="00CD4E07">
        <w:t>Judicial Council</w:t>
      </w:r>
      <w:r w:rsidRPr="00CD4E07">
        <w:t xml:space="preserve">’s sole </w:t>
      </w:r>
      <w:r w:rsidRPr="00CD4E07">
        <w:lastRenderedPageBreak/>
        <w:t xml:space="preserve">discretion. Any resulting </w:t>
      </w:r>
      <w:r w:rsidR="000B1068" w:rsidRPr="00CD4E07">
        <w:t>Master Agreement</w:t>
      </w:r>
      <w:r w:rsidRPr="00CD4E07">
        <w:t xml:space="preserve"> is estimated to be effective </w:t>
      </w:r>
      <w:r w:rsidR="00CD4E07" w:rsidRPr="00CD4E07">
        <w:t>October</w:t>
      </w:r>
      <w:r w:rsidR="007879D9">
        <w:t xml:space="preserve"> 1</w:t>
      </w:r>
      <w:r w:rsidRPr="00CD4E07">
        <w:t>, 2017.</w:t>
      </w:r>
    </w:p>
    <w:p w14:paraId="1ACEA248" w14:textId="00213E91" w:rsidR="00C37FF7" w:rsidRDefault="00805B9E" w:rsidP="00477183">
      <w:pPr>
        <w:pStyle w:val="Heading1"/>
      </w:pPr>
      <w:r>
        <w:t xml:space="preserve">SPECIFICATIONS AND </w:t>
      </w:r>
      <w:r w:rsidR="00B519D5">
        <w:t>REQUIREMENTS</w:t>
      </w:r>
    </w:p>
    <w:p w14:paraId="6704542B" w14:textId="7C0AD638" w:rsidR="00B631AF" w:rsidRPr="001154D4" w:rsidRDefault="00B631AF" w:rsidP="00796568">
      <w:pPr>
        <w:pStyle w:val="Heading2"/>
      </w:pPr>
      <w:r w:rsidRPr="001154D4">
        <w:t>General Description</w:t>
      </w:r>
    </w:p>
    <w:p w14:paraId="11B1F0C1" w14:textId="15142182" w:rsidR="00B631AF" w:rsidRPr="000B75E6" w:rsidRDefault="00AC513B" w:rsidP="00796568">
      <w:pPr>
        <w:pStyle w:val="RFP2ndLevelNormal"/>
        <w:keepNext/>
      </w:pPr>
      <w:r w:rsidRPr="000B75E6">
        <w:t>Vendor</w:t>
      </w:r>
      <w:r w:rsidR="00B631AF" w:rsidRPr="000B75E6">
        <w:t xml:space="preserve"> shall provide </w:t>
      </w:r>
      <w:r w:rsidR="008D604C" w:rsidRPr="000B75E6">
        <w:t xml:space="preserve">the </w:t>
      </w:r>
      <w:r w:rsidR="00F92EA0" w:rsidRPr="000B75E6">
        <w:t>p</w:t>
      </w:r>
      <w:r w:rsidR="00B631AF" w:rsidRPr="000B75E6">
        <w:t>roducts described</w:t>
      </w:r>
      <w:r w:rsidR="00F92EA0" w:rsidRPr="000B75E6">
        <w:t xml:space="preserve"> in Exhibit 1, Pricing Submittal Form</w:t>
      </w:r>
      <w:r w:rsidR="00B631AF" w:rsidRPr="000B75E6">
        <w:t xml:space="preserve">, to </w:t>
      </w:r>
      <w:r w:rsidRPr="000B75E6">
        <w:t>JBEs</w:t>
      </w:r>
      <w:r w:rsidR="00B631AF" w:rsidRPr="000B75E6">
        <w:t xml:space="preserve">. </w:t>
      </w:r>
      <w:r w:rsidRPr="000B75E6">
        <w:t>Vendor</w:t>
      </w:r>
      <w:r w:rsidR="00B631AF" w:rsidRPr="000B75E6">
        <w:t xml:space="preserve"> shall provide the </w:t>
      </w:r>
      <w:r w:rsidR="00F92EA0" w:rsidRPr="000B75E6">
        <w:t>p</w:t>
      </w:r>
      <w:r w:rsidR="00EF2844" w:rsidRPr="000B75E6">
        <w:t>roducts and</w:t>
      </w:r>
      <w:r w:rsidR="00F92EA0" w:rsidRPr="000B75E6">
        <w:t xml:space="preserve"> ancillary</w:t>
      </w:r>
      <w:r w:rsidR="00EF2844" w:rsidRPr="000B75E6">
        <w:t xml:space="preserve"> </w:t>
      </w:r>
      <w:r w:rsidR="00F92EA0" w:rsidRPr="000B75E6">
        <w:t>s</w:t>
      </w:r>
      <w:r w:rsidR="00B631AF" w:rsidRPr="000B75E6">
        <w:t>ervices at any time of the year, including during months with inclement weather</w:t>
      </w:r>
      <w:r w:rsidR="004D4FFA" w:rsidRPr="000B75E6">
        <w:t xml:space="preserve">. </w:t>
      </w:r>
      <w:r w:rsidRPr="000B75E6">
        <w:t>JBE</w:t>
      </w:r>
      <w:r w:rsidR="00B631AF" w:rsidRPr="000B75E6">
        <w:t xml:space="preserve"> locations are subject to change if a facility closes or if new facilities are opened. </w:t>
      </w:r>
      <w:r w:rsidRPr="000B75E6">
        <w:t>Vendor</w:t>
      </w:r>
      <w:r w:rsidR="00B631AF" w:rsidRPr="000B75E6">
        <w:t xml:space="preserve"> shall provide the </w:t>
      </w:r>
      <w:r w:rsidR="004D4FFA" w:rsidRPr="000B75E6">
        <w:t>p</w:t>
      </w:r>
      <w:r w:rsidR="00EF2844" w:rsidRPr="000B75E6">
        <w:t xml:space="preserve">roducts and </w:t>
      </w:r>
      <w:r w:rsidR="004D4FFA" w:rsidRPr="000B75E6">
        <w:t>s</w:t>
      </w:r>
      <w:r w:rsidR="00B631AF" w:rsidRPr="000B75E6">
        <w:t xml:space="preserve">ervices to the new </w:t>
      </w:r>
      <w:r w:rsidRPr="000B75E6">
        <w:t>JBE</w:t>
      </w:r>
      <w:r w:rsidR="00EF2844" w:rsidRPr="000B75E6">
        <w:t xml:space="preserve"> </w:t>
      </w:r>
      <w:r w:rsidR="00B631AF" w:rsidRPr="000B75E6">
        <w:t xml:space="preserve">facilities with the same </w:t>
      </w:r>
      <w:r w:rsidR="00D30326" w:rsidRPr="000B75E6">
        <w:t xml:space="preserve">contractual </w:t>
      </w:r>
      <w:r w:rsidR="00B631AF" w:rsidRPr="000B75E6">
        <w:t>terms and conditions.</w:t>
      </w:r>
      <w:r w:rsidR="00E13AAF" w:rsidRPr="000B75E6">
        <w:t xml:space="preserve"> See </w:t>
      </w:r>
      <w:r w:rsidR="004D4FFA" w:rsidRPr="00DE6FDD">
        <w:t xml:space="preserve">Exhibit </w:t>
      </w:r>
      <w:r w:rsidR="00AA5A6D">
        <w:t>2, Delivery Locations,</w:t>
      </w:r>
      <w:r w:rsidR="00E13AAF" w:rsidRPr="00DE6FDD">
        <w:t xml:space="preserve"> </w:t>
      </w:r>
      <w:r w:rsidR="00E13AAF" w:rsidRPr="000B75E6">
        <w:t>for the current list of all JBE locations.</w:t>
      </w:r>
    </w:p>
    <w:p w14:paraId="46B15E14" w14:textId="6CB8C71B" w:rsidR="00324024" w:rsidRPr="004D4FFA" w:rsidRDefault="001449A1" w:rsidP="00477183">
      <w:pPr>
        <w:pStyle w:val="Heading2"/>
      </w:pPr>
      <w:r w:rsidRPr="004D4FFA">
        <w:t>Office Supplies</w:t>
      </w:r>
    </w:p>
    <w:p w14:paraId="6C0C11F6" w14:textId="2586A3EE" w:rsidR="001449A1" w:rsidRPr="00DE6FDD" w:rsidRDefault="001449A1" w:rsidP="00796568">
      <w:pPr>
        <w:pStyle w:val="Heading3"/>
        <w:keepNext w:val="0"/>
      </w:pPr>
      <w:r w:rsidRPr="00576AC9">
        <w:t xml:space="preserve">Office supplies listed in </w:t>
      </w:r>
      <w:r w:rsidR="009D214E">
        <w:t>Exhibit 1</w:t>
      </w:r>
      <w:r w:rsidRPr="00576AC9">
        <w:t xml:space="preserve">, Pricing Submittal Form, are considered the “Core List Items” and will be provided at the prices </w:t>
      </w:r>
      <w:r w:rsidR="004D4FFA">
        <w:t>Vendor submits</w:t>
      </w:r>
      <w:r w:rsidRPr="00576AC9">
        <w:t xml:space="preserve"> in </w:t>
      </w:r>
      <w:r w:rsidR="00396E5B">
        <w:t>Exhibit 1</w:t>
      </w:r>
      <w:r w:rsidRPr="00576AC9">
        <w:t xml:space="preserve">, Pricing Submittal Form.  </w:t>
      </w:r>
    </w:p>
    <w:p w14:paraId="6429083F" w14:textId="6F5E36FE" w:rsidR="00324024" w:rsidRPr="004D4FFA" w:rsidRDefault="001449A1" w:rsidP="00796568">
      <w:pPr>
        <w:pStyle w:val="Heading3"/>
        <w:keepNext w:val="0"/>
      </w:pPr>
      <w:r w:rsidRPr="004D4FFA">
        <w:t xml:space="preserve">Office supplies not appearing among the Core List Items are considered Non-Core office supply items </w:t>
      </w:r>
      <w:r w:rsidR="00F446D5" w:rsidRPr="004D4FFA">
        <w:t xml:space="preserve">and </w:t>
      </w:r>
      <w:r w:rsidR="004D4FFA" w:rsidRPr="004D4FFA">
        <w:t>Vendor is requested to submit pricing for such Non-Core office supply items</w:t>
      </w:r>
      <w:r w:rsidR="00F446D5" w:rsidRPr="004D4FFA">
        <w:t xml:space="preserve"> based upon an open market pricing approach. This pricing approach should be inclusive of adjustme</w:t>
      </w:r>
      <w:r w:rsidR="004D4FFA" w:rsidRPr="004D4FFA">
        <w:t>nts and industry pricing trends.</w:t>
      </w:r>
    </w:p>
    <w:p w14:paraId="152E4157" w14:textId="33DB9977" w:rsidR="003541AD" w:rsidRPr="004D4FFA" w:rsidRDefault="007F09B9" w:rsidP="00477183">
      <w:pPr>
        <w:pStyle w:val="Heading2"/>
      </w:pPr>
      <w:r w:rsidRPr="004D4FFA">
        <w:t>Copier Paper</w:t>
      </w:r>
    </w:p>
    <w:p w14:paraId="25D834B1" w14:textId="77777777" w:rsidR="007F09B9" w:rsidRPr="007F09B9" w:rsidRDefault="007F09B9" w:rsidP="00477183">
      <w:pPr>
        <w:pStyle w:val="Heading3"/>
      </w:pPr>
      <w:r w:rsidRPr="007F09B9">
        <w:t>Recycled Paper Minimum Specifications:  All recycled copier paper must meet the following minimum specifications:</w:t>
      </w:r>
    </w:p>
    <w:p w14:paraId="6EF08B56" w14:textId="77777777" w:rsidR="007F09B9" w:rsidRPr="00152A92" w:rsidRDefault="007F09B9" w:rsidP="009B3097">
      <w:pPr>
        <w:pStyle w:val="ListParagraph"/>
        <w:numPr>
          <w:ilvl w:val="0"/>
          <w:numId w:val="8"/>
        </w:numPr>
        <w:tabs>
          <w:tab w:val="left" w:pos="720"/>
        </w:tabs>
        <w:ind w:left="1980"/>
        <w:rPr>
          <w:rFonts w:asciiTheme="majorHAnsi" w:hAnsiTheme="majorHAnsi" w:cstheme="minorHAnsi"/>
        </w:rPr>
      </w:pPr>
      <w:r w:rsidRPr="00152A92">
        <w:rPr>
          <w:rFonts w:asciiTheme="majorHAnsi" w:hAnsiTheme="majorHAnsi" w:cstheme="minorHAnsi"/>
        </w:rPr>
        <w:t>Paper Weight:  20#</w:t>
      </w:r>
    </w:p>
    <w:p w14:paraId="1D1E64D8" w14:textId="77777777" w:rsidR="007F09B9" w:rsidRPr="00152A92" w:rsidRDefault="007F09B9" w:rsidP="009B3097">
      <w:pPr>
        <w:pStyle w:val="ListParagraph"/>
        <w:numPr>
          <w:ilvl w:val="0"/>
          <w:numId w:val="8"/>
        </w:numPr>
        <w:tabs>
          <w:tab w:val="left" w:pos="720"/>
        </w:tabs>
        <w:ind w:left="1987"/>
        <w:rPr>
          <w:rFonts w:asciiTheme="majorHAnsi" w:hAnsiTheme="majorHAnsi" w:cstheme="minorHAnsi"/>
        </w:rPr>
      </w:pPr>
      <w:r w:rsidRPr="00152A92">
        <w:rPr>
          <w:rFonts w:asciiTheme="majorHAnsi" w:hAnsiTheme="majorHAnsi" w:cstheme="minorHAnsi"/>
        </w:rPr>
        <w:t>Brightness:  92 per US GE Brightness Scale</w:t>
      </w:r>
    </w:p>
    <w:p w14:paraId="320F7D06" w14:textId="77777777" w:rsidR="007F09B9" w:rsidRPr="00152A92" w:rsidRDefault="007F09B9" w:rsidP="009B3097">
      <w:pPr>
        <w:pStyle w:val="ListParagraph"/>
        <w:numPr>
          <w:ilvl w:val="0"/>
          <w:numId w:val="8"/>
        </w:numPr>
        <w:tabs>
          <w:tab w:val="left" w:pos="720"/>
        </w:tabs>
        <w:ind w:left="1980"/>
        <w:rPr>
          <w:rFonts w:asciiTheme="majorHAnsi" w:hAnsiTheme="majorHAnsi" w:cstheme="minorHAnsi"/>
        </w:rPr>
      </w:pPr>
      <w:r w:rsidRPr="00152A92">
        <w:rPr>
          <w:rFonts w:asciiTheme="majorHAnsi" w:hAnsiTheme="majorHAnsi" w:cstheme="minorHAnsi"/>
        </w:rPr>
        <w:t>Smoothness:  190 or better</w:t>
      </w:r>
    </w:p>
    <w:p w14:paraId="173C1EC2" w14:textId="3229EE54" w:rsidR="007F09B9" w:rsidRPr="00152A92" w:rsidRDefault="00FC73D4" w:rsidP="009B3097">
      <w:pPr>
        <w:pStyle w:val="ListParagraph"/>
        <w:numPr>
          <w:ilvl w:val="0"/>
          <w:numId w:val="8"/>
        </w:numPr>
        <w:tabs>
          <w:tab w:val="left" w:pos="720"/>
        </w:tabs>
        <w:ind w:left="1980"/>
        <w:rPr>
          <w:rFonts w:asciiTheme="majorHAnsi" w:hAnsiTheme="majorHAnsi" w:cstheme="minorHAnsi"/>
        </w:rPr>
      </w:pPr>
      <w:r w:rsidRPr="00152A92">
        <w:rPr>
          <w:rFonts w:asciiTheme="majorHAnsi" w:hAnsiTheme="majorHAnsi" w:cstheme="minorHAnsi"/>
        </w:rPr>
        <w:t>Post-Consumer</w:t>
      </w:r>
      <w:r w:rsidR="007F09B9" w:rsidRPr="00152A92">
        <w:rPr>
          <w:rFonts w:asciiTheme="majorHAnsi" w:hAnsiTheme="majorHAnsi" w:cstheme="minorHAnsi"/>
        </w:rPr>
        <w:t xml:space="preserve"> Waste:  30%</w:t>
      </w:r>
    </w:p>
    <w:p w14:paraId="2E65C7C8" w14:textId="210388B4" w:rsidR="007F09B9" w:rsidRPr="007F09B9" w:rsidRDefault="007F09B9" w:rsidP="00796568">
      <w:pPr>
        <w:pStyle w:val="Heading3"/>
        <w:keepNext w:val="0"/>
      </w:pPr>
      <w:r w:rsidRPr="007F09B9">
        <w:t xml:space="preserve">Paper Pricing – Contract Items:  Copier paper listed as Core List Items in </w:t>
      </w:r>
      <w:r w:rsidR="00396E5B">
        <w:t>Exhibit 1</w:t>
      </w:r>
      <w:r w:rsidRPr="007F09B9">
        <w:t xml:space="preserve">, Pricing Submittal Form, is considered part of the “Core List Items” and will be provided at the prices </w:t>
      </w:r>
      <w:r w:rsidR="004D4FFA">
        <w:t>Vendor submits</w:t>
      </w:r>
      <w:r w:rsidRPr="007F09B9">
        <w:t xml:space="preserve"> in </w:t>
      </w:r>
      <w:r w:rsidR="00396E5B">
        <w:t>Exhibit 1</w:t>
      </w:r>
      <w:r w:rsidRPr="007F09B9">
        <w:t>, Pricing Submittal Form.</w:t>
      </w:r>
    </w:p>
    <w:p w14:paraId="118060B2" w14:textId="5F212A66" w:rsidR="00396E5B" w:rsidRPr="004D4FFA" w:rsidRDefault="007F09B9" w:rsidP="00796568">
      <w:pPr>
        <w:pStyle w:val="Heading3"/>
        <w:keepNext w:val="0"/>
      </w:pPr>
      <w:r w:rsidRPr="004D4FFA">
        <w:lastRenderedPageBreak/>
        <w:t>Non-Core Paper Pricing:</w:t>
      </w:r>
      <w:r w:rsidRPr="007F09B9">
        <w:t xml:space="preserve">  </w:t>
      </w:r>
      <w:r w:rsidR="00396E5B" w:rsidRPr="004D4FFA">
        <w:t xml:space="preserve">Copier paper not appearing among the Core List Items is considered Non-Core copier paper and </w:t>
      </w:r>
      <w:r w:rsidR="00EB47B9">
        <w:t xml:space="preserve">Vendor is requested to submit pricing </w:t>
      </w:r>
      <w:r w:rsidR="00396E5B" w:rsidRPr="004D4FFA">
        <w:t>based upon an open market pricing approach. This pricing approach should be inclusive of adjustme</w:t>
      </w:r>
      <w:r w:rsidR="00EB47B9">
        <w:t>nts and industry pricing trends.</w:t>
      </w:r>
    </w:p>
    <w:p w14:paraId="3F854493" w14:textId="156331C8" w:rsidR="007F09B9" w:rsidRPr="00EB47B9" w:rsidRDefault="007F09B9" w:rsidP="00796568">
      <w:pPr>
        <w:pStyle w:val="Heading3"/>
        <w:keepNext w:val="0"/>
      </w:pPr>
      <w:r w:rsidRPr="007F09B9">
        <w:t xml:space="preserve">Defective Paper:  Any paper found to be defective </w:t>
      </w:r>
      <w:r w:rsidR="00BA294F">
        <w:t>shall</w:t>
      </w:r>
      <w:r w:rsidRPr="007F09B9">
        <w:t xml:space="preserve"> be returned to the </w:t>
      </w:r>
      <w:r w:rsidR="00CD65CB">
        <w:t>Vendor</w:t>
      </w:r>
      <w:r w:rsidRPr="007F09B9">
        <w:t xml:space="preserve"> at </w:t>
      </w:r>
      <w:r w:rsidR="00CD65CB">
        <w:t>Vendor</w:t>
      </w:r>
      <w:r w:rsidRPr="007F09B9">
        <w:t xml:space="preserve">’s expense and replaced free of charge.  </w:t>
      </w:r>
      <w:r w:rsidR="00CD65CB">
        <w:t>Vendor</w:t>
      </w:r>
      <w:r w:rsidRPr="007F09B9">
        <w:t xml:space="preserve"> shall supply pre-paid mailing labels, or shall pick up defective paper at the individual JBE’s location.  Defective paper shall be replaced or monies refunded at the JBE’s discretion within five (5) business days after </w:t>
      </w:r>
      <w:r w:rsidR="00CD65CB">
        <w:t>Vendor</w:t>
      </w:r>
      <w:r w:rsidRPr="007F09B9">
        <w:t xml:space="preserve"> is notified.</w:t>
      </w:r>
    </w:p>
    <w:p w14:paraId="4C86137A" w14:textId="06CC4AD2" w:rsidR="00F600A3" w:rsidRPr="00EB47B9" w:rsidRDefault="007F09B9" w:rsidP="00477183">
      <w:pPr>
        <w:pStyle w:val="Heading2"/>
      </w:pPr>
      <w:r w:rsidRPr="00EB47B9">
        <w:t>Toner Cartridges</w:t>
      </w:r>
    </w:p>
    <w:p w14:paraId="7CBFD4BA" w14:textId="3293A782" w:rsidR="007F09B9" w:rsidRPr="007F09B9" w:rsidRDefault="007F09B9" w:rsidP="00796568">
      <w:pPr>
        <w:pStyle w:val="Heading3"/>
        <w:keepNext w:val="0"/>
      </w:pPr>
      <w:r w:rsidRPr="007F09B9">
        <w:t>Technical Specifications for remanufactured Toner Cartridges:</w:t>
      </w:r>
      <w:r w:rsidR="00477183">
        <w:t xml:space="preserve"> </w:t>
      </w:r>
      <w:r w:rsidRPr="007F09B9">
        <w:t>Remanufactured toner cartridges must be fully remanufactured to specifications equal to or exceeding original equipment manufacturers (OEM) cartridge standards of q</w:t>
      </w:r>
      <w:r w:rsidRPr="00477183">
        <w:rPr>
          <w:rStyle w:val="RFP2ndLevelNormalChar"/>
          <w:rFonts w:eastAsiaTheme="minorEastAsia"/>
        </w:rPr>
        <w:t>u</w:t>
      </w:r>
      <w:r w:rsidRPr="007F09B9">
        <w:t>ality and performance.  In addition to the basic remanufacturing process defined below, remanufactured toner cartridges shall meet or exceed the latest remanufactured toner cartridge standards adopted by the American Society of Testing and Materials (ASTM).</w:t>
      </w:r>
    </w:p>
    <w:p w14:paraId="48EE4CB6" w14:textId="4EAA2713" w:rsidR="007F09B9" w:rsidRPr="007F09B9" w:rsidRDefault="00EB47B9" w:rsidP="00796568">
      <w:pPr>
        <w:pStyle w:val="Heading3"/>
        <w:keepNext w:val="0"/>
      </w:pPr>
      <w:r>
        <w:t>Vendor</w:t>
      </w:r>
      <w:r w:rsidR="007F09B9" w:rsidRPr="007F09B9">
        <w:t xml:space="preserve"> shall warrant that the use of remanufactured cartridges will not void any manufacturer’s warranty on the JBE’s printers or fax machines.</w:t>
      </w:r>
    </w:p>
    <w:p w14:paraId="55157AD6" w14:textId="6FB9005D" w:rsidR="007F09B9" w:rsidRPr="007F09B9" w:rsidRDefault="007F09B9" w:rsidP="00796568">
      <w:pPr>
        <w:pStyle w:val="Heading3"/>
        <w:keepNext w:val="0"/>
      </w:pPr>
      <w:r w:rsidRPr="007F09B9">
        <w:t xml:space="preserve">If problems occur with a JBE’s printers or fax machines due to </w:t>
      </w:r>
      <w:r w:rsidR="00CD65CB">
        <w:t>Vendor</w:t>
      </w:r>
      <w:r w:rsidRPr="007F09B9">
        <w:t xml:space="preserve">’s defective remanufactured toner cartridge, </w:t>
      </w:r>
      <w:r w:rsidR="00CD65CB">
        <w:t>Vendor</w:t>
      </w:r>
      <w:r w:rsidRPr="007F09B9">
        <w:t xml:space="preserve"> shall provide:  (</w:t>
      </w:r>
      <w:proofErr w:type="spellStart"/>
      <w:r w:rsidRPr="007F09B9">
        <w:t>i</w:t>
      </w:r>
      <w:proofErr w:type="spellEnd"/>
      <w:r w:rsidRPr="007F09B9">
        <w:t xml:space="preserve">) a competent factory-trained authorized service technical to repair the damaged printer or fax machine within two (2) working days, or (ii) shall reimburse the JBEs for any service performed due to the </w:t>
      </w:r>
      <w:r w:rsidR="00CD65CB">
        <w:t>Vendor</w:t>
      </w:r>
      <w:r w:rsidRPr="007F09B9">
        <w:t xml:space="preserve">’s defective cartridge.  If the printer or fax machine cannot be repaired and restored to its previous condition, </w:t>
      </w:r>
      <w:r w:rsidR="00CD65CB">
        <w:t>Vendor</w:t>
      </w:r>
      <w:r w:rsidRPr="007F09B9">
        <w:t xml:space="preserve"> shall replace the machine.</w:t>
      </w:r>
    </w:p>
    <w:p w14:paraId="54790C79" w14:textId="3CD3FB67" w:rsidR="007F09B9" w:rsidRPr="007F09B9" w:rsidRDefault="007F09B9" w:rsidP="00796568">
      <w:pPr>
        <w:pStyle w:val="Heading3"/>
        <w:keepNext w:val="0"/>
      </w:pPr>
      <w:r w:rsidRPr="007F09B9">
        <w:t xml:space="preserve">Certifications and Verifications:  Upon request by the JBE, </w:t>
      </w:r>
      <w:r w:rsidR="00CD65CB">
        <w:t>Vendor</w:t>
      </w:r>
      <w:r w:rsidRPr="007F09B9">
        <w:t xml:space="preserve"> will provide certification from an independent third party that its remanufactured toner cartridges meet or exceed the latest remanufactured toner cartridge standards adopted by the ASTM.</w:t>
      </w:r>
    </w:p>
    <w:p w14:paraId="33E57B29" w14:textId="7DFB57F7" w:rsidR="007F09B9" w:rsidRPr="007F09B9" w:rsidRDefault="007F09B9" w:rsidP="00796568">
      <w:pPr>
        <w:pStyle w:val="Heading3"/>
        <w:keepNext w:val="0"/>
      </w:pPr>
      <w:r w:rsidRPr="007F09B9">
        <w:lastRenderedPageBreak/>
        <w:t xml:space="preserve">Guarantee:  All toner cartridges shall be guaranteed to perform to the manufacturers (OEM) specifications and </w:t>
      </w:r>
      <w:r w:rsidR="00CD65CB">
        <w:t>Vendor</w:t>
      </w:r>
      <w:r w:rsidRPr="007F09B9">
        <w:t xml:space="preserve"> shall warrant each toner cartridge against defects in material and workmanship for a minimum of one (1) year from the date of manufacture or remanufacture.  </w:t>
      </w:r>
      <w:r w:rsidR="00CD65CB">
        <w:t>Vendor</w:t>
      </w:r>
      <w:r w:rsidRPr="007F09B9">
        <w:t xml:space="preserve"> shall replace any unacceptable toner cartridges within two (2) business days.</w:t>
      </w:r>
    </w:p>
    <w:p w14:paraId="32A31843" w14:textId="77777777" w:rsidR="007F09B9" w:rsidRPr="008F39C0" w:rsidRDefault="007F09B9" w:rsidP="00477183">
      <w:pPr>
        <w:pStyle w:val="Heading3"/>
        <w:rPr>
          <w:sz w:val="20"/>
          <w:szCs w:val="20"/>
        </w:rPr>
      </w:pPr>
      <w:r w:rsidRPr="007F09B9">
        <w:t>Toner Remanufacturing Process:  The term “remanufactured” includes, at a minimum, the following:</w:t>
      </w:r>
    </w:p>
    <w:p w14:paraId="000B7D65" w14:textId="77777777" w:rsidR="008F39C0" w:rsidRPr="00477183" w:rsidRDefault="008F39C0" w:rsidP="00477183">
      <w:pPr>
        <w:pStyle w:val="ListParagraph"/>
        <w:numPr>
          <w:ilvl w:val="0"/>
          <w:numId w:val="42"/>
        </w:numPr>
        <w:tabs>
          <w:tab w:val="left" w:pos="720"/>
        </w:tabs>
        <w:contextualSpacing w:val="0"/>
        <w:rPr>
          <w:rFonts w:asciiTheme="majorHAnsi" w:hAnsiTheme="majorHAnsi" w:cstheme="minorHAnsi"/>
        </w:rPr>
      </w:pPr>
      <w:r w:rsidRPr="00477183">
        <w:rPr>
          <w:rFonts w:asciiTheme="majorHAnsi" w:hAnsiTheme="majorHAnsi" w:cstheme="minorHAnsi"/>
        </w:rPr>
        <w:t>Assessment to determine if the toner cartridge can be remanufactured.</w:t>
      </w:r>
    </w:p>
    <w:p w14:paraId="53D6495B" w14:textId="77777777" w:rsidR="008F39C0" w:rsidRPr="00477183" w:rsidRDefault="008F39C0" w:rsidP="00477183">
      <w:pPr>
        <w:pStyle w:val="ListParagraph"/>
        <w:numPr>
          <w:ilvl w:val="0"/>
          <w:numId w:val="42"/>
        </w:numPr>
        <w:tabs>
          <w:tab w:val="left" w:pos="720"/>
        </w:tabs>
        <w:contextualSpacing w:val="0"/>
        <w:rPr>
          <w:rFonts w:asciiTheme="majorHAnsi" w:hAnsiTheme="majorHAnsi" w:cstheme="minorHAnsi"/>
        </w:rPr>
      </w:pPr>
      <w:r w:rsidRPr="00477183">
        <w:rPr>
          <w:rFonts w:asciiTheme="majorHAnsi" w:hAnsiTheme="majorHAnsi" w:cstheme="minorHAnsi"/>
        </w:rPr>
        <w:t>Complete disassembly of toner cartridges to thoroughly clean and check all internal and external components against the original manufacturer’s specifications.  Worn, damaged, or end of life-cycle components will be replaced.</w:t>
      </w:r>
    </w:p>
    <w:p w14:paraId="5EC914B4" w14:textId="49F2F8EC" w:rsidR="008F39C0" w:rsidRPr="00477183" w:rsidRDefault="008F39C0" w:rsidP="00477183">
      <w:pPr>
        <w:pStyle w:val="ListParagraph"/>
        <w:numPr>
          <w:ilvl w:val="0"/>
          <w:numId w:val="42"/>
        </w:numPr>
        <w:tabs>
          <w:tab w:val="left" w:pos="720"/>
        </w:tabs>
        <w:contextualSpacing w:val="0"/>
        <w:rPr>
          <w:rFonts w:asciiTheme="majorHAnsi" w:hAnsiTheme="majorHAnsi" w:cstheme="minorHAnsi"/>
        </w:rPr>
      </w:pPr>
      <w:r w:rsidRPr="00477183">
        <w:rPr>
          <w:rFonts w:asciiTheme="majorHAnsi" w:hAnsiTheme="majorHAnsi" w:cstheme="minorHAnsi"/>
        </w:rPr>
        <w:t xml:space="preserve">Replacement of the original OEM drum with a new drum (which may include an extended life-drum).  If the returned toner cartridges are equipped with an extended-life drum, </w:t>
      </w:r>
      <w:r w:rsidR="00CD65CB">
        <w:rPr>
          <w:rFonts w:asciiTheme="majorHAnsi" w:hAnsiTheme="majorHAnsi" w:cstheme="minorHAnsi"/>
        </w:rPr>
        <w:t>Vendor</w:t>
      </w:r>
      <w:r w:rsidRPr="00477183">
        <w:rPr>
          <w:rFonts w:asciiTheme="majorHAnsi" w:hAnsiTheme="majorHAnsi" w:cstheme="minorHAnsi"/>
        </w:rPr>
        <w:t xml:space="preserve"> shall inspect it, clean it, or replace it with a new extended-life drum or new aftermarket drum.</w:t>
      </w:r>
    </w:p>
    <w:p w14:paraId="632C3367" w14:textId="77777777" w:rsidR="008F39C0" w:rsidRPr="00477183" w:rsidRDefault="008F39C0" w:rsidP="00477183">
      <w:pPr>
        <w:pStyle w:val="ListParagraph"/>
        <w:numPr>
          <w:ilvl w:val="0"/>
          <w:numId w:val="42"/>
        </w:numPr>
        <w:tabs>
          <w:tab w:val="left" w:pos="720"/>
        </w:tabs>
        <w:contextualSpacing w:val="0"/>
        <w:rPr>
          <w:rFonts w:asciiTheme="majorHAnsi" w:hAnsiTheme="majorHAnsi" w:cstheme="minorHAnsi"/>
        </w:rPr>
      </w:pPr>
      <w:r w:rsidRPr="00477183">
        <w:rPr>
          <w:rFonts w:asciiTheme="majorHAnsi" w:hAnsiTheme="majorHAnsi" w:cstheme="minorHAnsi"/>
        </w:rPr>
        <w:t>Replacement of all seals with an OEM-type heat seal, card seal, or pressure sensitive seal.</w:t>
      </w:r>
    </w:p>
    <w:p w14:paraId="31BCD37B" w14:textId="77777777" w:rsidR="008F39C0" w:rsidRPr="00477183" w:rsidRDefault="008F39C0" w:rsidP="00477183">
      <w:pPr>
        <w:pStyle w:val="ListParagraph"/>
        <w:numPr>
          <w:ilvl w:val="0"/>
          <w:numId w:val="42"/>
        </w:numPr>
        <w:tabs>
          <w:tab w:val="left" w:pos="720"/>
        </w:tabs>
        <w:contextualSpacing w:val="0"/>
        <w:rPr>
          <w:rFonts w:asciiTheme="majorHAnsi" w:hAnsiTheme="majorHAnsi" w:cstheme="minorHAnsi"/>
        </w:rPr>
      </w:pPr>
      <w:r w:rsidRPr="00477183">
        <w:rPr>
          <w:rFonts w:asciiTheme="majorHAnsi" w:hAnsiTheme="majorHAnsi" w:cstheme="minorHAnsi"/>
        </w:rPr>
        <w:t>Replacement of the primary charge roller (PCR) with a re-coated or new PCR.</w:t>
      </w:r>
    </w:p>
    <w:p w14:paraId="3409E017" w14:textId="77777777" w:rsidR="008F39C0" w:rsidRPr="00477183" w:rsidRDefault="008F39C0" w:rsidP="00477183">
      <w:pPr>
        <w:pStyle w:val="ListParagraph"/>
        <w:numPr>
          <w:ilvl w:val="0"/>
          <w:numId w:val="42"/>
        </w:numPr>
        <w:tabs>
          <w:tab w:val="left" w:pos="720"/>
        </w:tabs>
        <w:contextualSpacing w:val="0"/>
        <w:rPr>
          <w:rFonts w:asciiTheme="majorHAnsi" w:hAnsiTheme="majorHAnsi" w:cstheme="minorHAnsi"/>
        </w:rPr>
      </w:pPr>
      <w:r w:rsidRPr="00477183">
        <w:rPr>
          <w:rFonts w:asciiTheme="majorHAnsi" w:hAnsiTheme="majorHAnsi" w:cstheme="minorHAnsi"/>
        </w:rPr>
        <w:t>Replacement of wiper blade meeting OEM specifications or the latest guidelines adopted by ASTM for remanufactured toner cartridges.</w:t>
      </w:r>
    </w:p>
    <w:p w14:paraId="79E693FD" w14:textId="77777777" w:rsidR="008F39C0" w:rsidRPr="00477183" w:rsidRDefault="008F39C0" w:rsidP="00477183">
      <w:pPr>
        <w:pStyle w:val="ListParagraph"/>
        <w:numPr>
          <w:ilvl w:val="0"/>
          <w:numId w:val="42"/>
        </w:numPr>
        <w:tabs>
          <w:tab w:val="left" w:pos="720"/>
        </w:tabs>
        <w:contextualSpacing w:val="0"/>
        <w:rPr>
          <w:rFonts w:asciiTheme="majorHAnsi" w:hAnsiTheme="majorHAnsi" w:cstheme="minorHAnsi"/>
        </w:rPr>
      </w:pPr>
      <w:r w:rsidRPr="00477183">
        <w:rPr>
          <w:rFonts w:asciiTheme="majorHAnsi" w:hAnsiTheme="majorHAnsi" w:cstheme="minorHAnsi"/>
        </w:rPr>
        <w:t>Filling of toner cartridges meeting OEM specifications or the latest guidelines adopted by ASTM for remanufactured toner cartridges.</w:t>
      </w:r>
    </w:p>
    <w:p w14:paraId="1DC8559C" w14:textId="77777777" w:rsidR="008F39C0" w:rsidRPr="00477183" w:rsidRDefault="008F39C0" w:rsidP="00477183">
      <w:pPr>
        <w:pStyle w:val="ListParagraph"/>
        <w:numPr>
          <w:ilvl w:val="0"/>
          <w:numId w:val="42"/>
        </w:numPr>
        <w:tabs>
          <w:tab w:val="left" w:pos="720"/>
        </w:tabs>
        <w:contextualSpacing w:val="0"/>
        <w:rPr>
          <w:rFonts w:asciiTheme="majorHAnsi" w:hAnsiTheme="majorHAnsi" w:cstheme="minorHAnsi"/>
        </w:rPr>
      </w:pPr>
      <w:r w:rsidRPr="00477183">
        <w:rPr>
          <w:rFonts w:asciiTheme="majorHAnsi" w:hAnsiTheme="majorHAnsi" w:cstheme="minorHAnsi"/>
        </w:rPr>
        <w:t>Chemically cleaning or replacing the corona wire assembly.</w:t>
      </w:r>
    </w:p>
    <w:p w14:paraId="29890F86" w14:textId="77777777" w:rsidR="008F39C0" w:rsidRPr="00477183" w:rsidRDefault="008F39C0" w:rsidP="00477183">
      <w:pPr>
        <w:pStyle w:val="ListParagraph"/>
        <w:numPr>
          <w:ilvl w:val="0"/>
          <w:numId w:val="42"/>
        </w:numPr>
        <w:tabs>
          <w:tab w:val="left" w:pos="720"/>
        </w:tabs>
        <w:contextualSpacing w:val="0"/>
        <w:rPr>
          <w:rFonts w:asciiTheme="majorHAnsi" w:hAnsiTheme="majorHAnsi" w:cstheme="minorHAnsi"/>
        </w:rPr>
      </w:pPr>
      <w:r w:rsidRPr="00477183">
        <w:rPr>
          <w:rFonts w:asciiTheme="majorHAnsi" w:hAnsiTheme="majorHAnsi" w:cstheme="minorHAnsi"/>
        </w:rPr>
        <w:t>One fuser wand with high temperature resistant felt wiper and one (1) cotton swab will be provided with each toner cartridge.</w:t>
      </w:r>
    </w:p>
    <w:p w14:paraId="0A2556F5" w14:textId="77777777" w:rsidR="008F39C0" w:rsidRPr="00477183" w:rsidRDefault="008F39C0" w:rsidP="00477183">
      <w:pPr>
        <w:pStyle w:val="ListParagraph"/>
        <w:numPr>
          <w:ilvl w:val="0"/>
          <w:numId w:val="42"/>
        </w:numPr>
        <w:tabs>
          <w:tab w:val="left" w:pos="720"/>
        </w:tabs>
        <w:contextualSpacing w:val="0"/>
        <w:rPr>
          <w:rFonts w:asciiTheme="majorHAnsi" w:hAnsiTheme="majorHAnsi" w:cstheme="minorHAnsi"/>
        </w:rPr>
      </w:pPr>
      <w:r w:rsidRPr="00477183">
        <w:rPr>
          <w:rFonts w:asciiTheme="majorHAnsi" w:hAnsiTheme="majorHAnsi" w:cstheme="minorHAnsi"/>
        </w:rPr>
        <w:t>The hopper shall be filled to capacity with new toner meeting or exceeding OEM standards.</w:t>
      </w:r>
    </w:p>
    <w:p w14:paraId="5585AF39" w14:textId="77777777" w:rsidR="008F39C0" w:rsidRPr="00477183" w:rsidRDefault="008F39C0" w:rsidP="00477183">
      <w:pPr>
        <w:pStyle w:val="ListParagraph"/>
        <w:numPr>
          <w:ilvl w:val="0"/>
          <w:numId w:val="42"/>
        </w:numPr>
        <w:tabs>
          <w:tab w:val="left" w:pos="720"/>
        </w:tabs>
        <w:contextualSpacing w:val="0"/>
        <w:rPr>
          <w:rFonts w:asciiTheme="majorHAnsi" w:hAnsiTheme="majorHAnsi" w:cstheme="minorHAnsi"/>
        </w:rPr>
      </w:pPr>
      <w:r w:rsidRPr="00477183">
        <w:rPr>
          <w:rFonts w:asciiTheme="majorHAnsi" w:hAnsiTheme="majorHAnsi" w:cstheme="minorHAnsi"/>
        </w:rPr>
        <w:t>A toner hopper seal/separator meeting or exceeding OEM standards shall be inserted to prevent spillage of toner during shipping.</w:t>
      </w:r>
    </w:p>
    <w:p w14:paraId="4BE4D165" w14:textId="0FD41372" w:rsidR="007553F4" w:rsidRPr="00477183" w:rsidRDefault="007553F4" w:rsidP="00477183">
      <w:pPr>
        <w:pStyle w:val="ListParagraph"/>
        <w:numPr>
          <w:ilvl w:val="0"/>
          <w:numId w:val="42"/>
        </w:numPr>
        <w:tabs>
          <w:tab w:val="left" w:pos="720"/>
        </w:tabs>
        <w:contextualSpacing w:val="0"/>
        <w:rPr>
          <w:rFonts w:asciiTheme="majorHAnsi" w:hAnsiTheme="majorHAnsi" w:cstheme="minorHAnsi"/>
        </w:rPr>
      </w:pPr>
      <w:r w:rsidRPr="00477183">
        <w:rPr>
          <w:rFonts w:asciiTheme="majorHAnsi" w:hAnsiTheme="majorHAnsi" w:cstheme="minorHAnsi"/>
        </w:rPr>
        <w:lastRenderedPageBreak/>
        <w:t>Vendor will arrange for used toner cartridges to be returned and recycled at no cost to the JBEs.</w:t>
      </w:r>
    </w:p>
    <w:p w14:paraId="2F7C8629" w14:textId="77777777" w:rsidR="00477183" w:rsidRPr="00477183" w:rsidRDefault="00477183" w:rsidP="00477183">
      <w:pPr>
        <w:pStyle w:val="ListParagraph"/>
        <w:numPr>
          <w:ilvl w:val="0"/>
          <w:numId w:val="42"/>
        </w:numPr>
        <w:tabs>
          <w:tab w:val="left" w:pos="720"/>
        </w:tabs>
        <w:rPr>
          <w:rFonts w:asciiTheme="majorHAnsi" w:hAnsiTheme="majorHAnsi" w:cstheme="minorHAnsi"/>
        </w:rPr>
      </w:pPr>
      <w:r w:rsidRPr="00477183">
        <w:rPr>
          <w:rFonts w:asciiTheme="majorHAnsi" w:hAnsiTheme="majorHAnsi" w:cstheme="minorHAnsi"/>
        </w:rPr>
        <w:t>It is unlawful to prohibit a printer or duplication cartridge that is sold to the state from being recycled or remanufactured, except as specified in PCC 12156(b)</w:t>
      </w:r>
    </w:p>
    <w:p w14:paraId="3C7E701F" w14:textId="326B3F77" w:rsidR="008F39C0" w:rsidRPr="008F39C0" w:rsidRDefault="008F39C0" w:rsidP="00796568">
      <w:pPr>
        <w:pStyle w:val="Heading3"/>
        <w:keepNext w:val="0"/>
      </w:pPr>
      <w:r w:rsidRPr="008F39C0">
        <w:t xml:space="preserve">Toner Pricing – Contract Items:  Toner cartridges listed as Contract Items in </w:t>
      </w:r>
      <w:r w:rsidR="00396E5B">
        <w:t>Exhibit 1</w:t>
      </w:r>
      <w:r w:rsidR="00CD65CB">
        <w:t xml:space="preserve">, Pricing Submittal Form, </w:t>
      </w:r>
      <w:r w:rsidRPr="008F39C0">
        <w:t xml:space="preserve">are considered the “Core List Items” and will be provided at the prices </w:t>
      </w:r>
      <w:r w:rsidR="00EB47B9">
        <w:t xml:space="preserve">Vendor submits in </w:t>
      </w:r>
      <w:r w:rsidRPr="008F39C0">
        <w:t xml:space="preserve">in </w:t>
      </w:r>
      <w:r w:rsidR="00396E5B">
        <w:t>Exhibit 1</w:t>
      </w:r>
      <w:r w:rsidRPr="008F39C0">
        <w:t>, Pricing Submittal Form.</w:t>
      </w:r>
    </w:p>
    <w:p w14:paraId="740C1E5A" w14:textId="5FE3BD1F" w:rsidR="008F39C0" w:rsidRPr="00EB47B9" w:rsidRDefault="008F39C0" w:rsidP="00796568">
      <w:pPr>
        <w:pStyle w:val="Heading3"/>
        <w:keepNext w:val="0"/>
      </w:pPr>
      <w:r w:rsidRPr="00EB47B9">
        <w:t xml:space="preserve">Non-Core Toner Pricing:  Toner cartridges not appearing among the Core List Items are considered Non-Core Items </w:t>
      </w:r>
      <w:r w:rsidR="008E61D2" w:rsidRPr="00EB47B9">
        <w:t xml:space="preserve">and </w:t>
      </w:r>
      <w:r w:rsidR="00EB47B9" w:rsidRPr="00EB47B9">
        <w:t xml:space="preserve">Vendor is requested to submit pricing </w:t>
      </w:r>
      <w:r w:rsidR="008E61D2" w:rsidRPr="00EB47B9">
        <w:t>based upon an open market pricing approach. This pricing approach should be inclusive of adjustments and industry pricing trends.</w:t>
      </w:r>
    </w:p>
    <w:p w14:paraId="0555891A" w14:textId="658DFC3E" w:rsidR="008D16E8" w:rsidRPr="00EB47B9" w:rsidRDefault="008D16E8" w:rsidP="00477183">
      <w:pPr>
        <w:pStyle w:val="Heading2"/>
      </w:pPr>
      <w:r w:rsidRPr="00EB47B9">
        <w:t>Ergonomic Items</w:t>
      </w:r>
    </w:p>
    <w:p w14:paraId="6878B045" w14:textId="0FF99D6B" w:rsidR="00647B89" w:rsidRPr="008E61D2" w:rsidRDefault="00647B89" w:rsidP="00796568">
      <w:pPr>
        <w:pStyle w:val="Heading3"/>
        <w:keepNext w:val="0"/>
      </w:pPr>
      <w:r w:rsidRPr="008E61D2">
        <w:t>E</w:t>
      </w:r>
      <w:r w:rsidR="00AB08C5">
        <w:t>rgonomic i</w:t>
      </w:r>
      <w:r w:rsidRPr="008E61D2">
        <w:t xml:space="preserve">tems listed in </w:t>
      </w:r>
      <w:r w:rsidR="00396E5B">
        <w:t>Exhibit 1</w:t>
      </w:r>
      <w:r w:rsidRPr="008E61D2">
        <w:t xml:space="preserve">, Pricing Submittal Form, are considered the “Core List Items” and will be provided at the prices </w:t>
      </w:r>
      <w:r w:rsidR="00EB47B9">
        <w:t>Vendor submits in</w:t>
      </w:r>
      <w:r w:rsidRPr="008E61D2">
        <w:t xml:space="preserve"> </w:t>
      </w:r>
      <w:r w:rsidR="00396E5B">
        <w:t>Exhibit 1</w:t>
      </w:r>
      <w:r w:rsidRPr="008E61D2">
        <w:t xml:space="preserve">, Pricing Submittal Form.  </w:t>
      </w:r>
    </w:p>
    <w:p w14:paraId="570BF7D2" w14:textId="2415C086" w:rsidR="00647B89" w:rsidRPr="00EB47B9" w:rsidRDefault="00647B89" w:rsidP="00796568">
      <w:pPr>
        <w:pStyle w:val="Heading3"/>
        <w:keepNext w:val="0"/>
      </w:pPr>
      <w:r w:rsidRPr="00EB47B9">
        <w:t>E</w:t>
      </w:r>
      <w:r w:rsidR="00AB08C5" w:rsidRPr="00EB47B9">
        <w:t>rgonomic i</w:t>
      </w:r>
      <w:r w:rsidRPr="00EB47B9">
        <w:t xml:space="preserve">tems not appearing among the Core List Items are considered Non-Core ergonomic items and </w:t>
      </w:r>
      <w:r w:rsidR="00EB47B9" w:rsidRPr="00EB47B9">
        <w:t xml:space="preserve">Vendor is requested to submit pricing </w:t>
      </w:r>
      <w:r w:rsidR="008E61D2" w:rsidRPr="00EB47B9">
        <w:t>based upon an open market pricing approach. This pricing approach should be inclusive of adjustments and industry pricing trends</w:t>
      </w:r>
      <w:r w:rsidRPr="00EB47B9">
        <w:t>.</w:t>
      </w:r>
      <w:r w:rsidR="008E61D2" w:rsidRPr="00EB47B9">
        <w:t xml:space="preserve"> </w:t>
      </w:r>
    </w:p>
    <w:p w14:paraId="12D1BF8B" w14:textId="4B852C70" w:rsidR="00F446D5" w:rsidRPr="00EB47B9" w:rsidRDefault="009B3097" w:rsidP="009B3097">
      <w:pPr>
        <w:pStyle w:val="Heading2"/>
      </w:pPr>
      <w:r>
        <w:t>J</w:t>
      </w:r>
      <w:r w:rsidR="00F446D5" w:rsidRPr="00EB47B9">
        <w:t>anitorial Supplies</w:t>
      </w:r>
    </w:p>
    <w:p w14:paraId="46A724BB" w14:textId="59E3B73E" w:rsidR="00021A94" w:rsidRPr="00021A94" w:rsidRDefault="00021A94" w:rsidP="00796568">
      <w:pPr>
        <w:pStyle w:val="Heading3"/>
        <w:keepNext w:val="0"/>
      </w:pPr>
      <w:r w:rsidRPr="00021A94">
        <w:t xml:space="preserve">Vendor shall provide the JBE with Material Safety Data Sheets (“MSDS”) for </w:t>
      </w:r>
      <w:r w:rsidR="00EB47B9">
        <w:t>janitorial supplies that include hazardous</w:t>
      </w:r>
      <w:r w:rsidR="00CA0FEF">
        <w:t xml:space="preserve"> chemicals. </w:t>
      </w:r>
    </w:p>
    <w:p w14:paraId="65054376" w14:textId="453F668B" w:rsidR="00F446D5" w:rsidRPr="00CA0FEF" w:rsidRDefault="00AB08C5" w:rsidP="00796568">
      <w:pPr>
        <w:pStyle w:val="Heading3"/>
        <w:keepNext w:val="0"/>
      </w:pPr>
      <w:r>
        <w:t>Janitorial supplies</w:t>
      </w:r>
      <w:r w:rsidRPr="008E61D2">
        <w:t xml:space="preserve"> listed in </w:t>
      </w:r>
      <w:r w:rsidR="00396E5B">
        <w:t>Exhibit 1</w:t>
      </w:r>
      <w:r w:rsidRPr="008E61D2">
        <w:t xml:space="preserve">, Pricing Submittal Form, are considered the “Core List Items” and will be provided at the prices </w:t>
      </w:r>
      <w:r w:rsidR="00CA0FEF">
        <w:t xml:space="preserve">Vendor submits </w:t>
      </w:r>
      <w:r w:rsidRPr="008E61D2">
        <w:t xml:space="preserve">in </w:t>
      </w:r>
      <w:r w:rsidR="00396E5B">
        <w:t>Exhibit 1</w:t>
      </w:r>
      <w:r w:rsidRPr="008E61D2">
        <w:t>, Pricing Submittal Form.</w:t>
      </w:r>
    </w:p>
    <w:p w14:paraId="014D5F9F" w14:textId="11A21589" w:rsidR="00AB08C5" w:rsidRPr="00CA0FEF" w:rsidRDefault="00AB08C5" w:rsidP="00796568">
      <w:pPr>
        <w:pStyle w:val="Heading3"/>
        <w:keepNext w:val="0"/>
      </w:pPr>
      <w:r w:rsidRPr="00CA0FEF">
        <w:t xml:space="preserve">Janitorial supplies not appearing among the Core List Items are considered Non-Core janitorial items and </w:t>
      </w:r>
      <w:r w:rsidR="00CA0FEF" w:rsidRPr="00CA0FEF">
        <w:t>Vendor is requested to submit pricing b</w:t>
      </w:r>
      <w:r w:rsidRPr="00CA0FEF">
        <w:t xml:space="preserve">ased upon an </w:t>
      </w:r>
      <w:r w:rsidRPr="00CA0FEF">
        <w:lastRenderedPageBreak/>
        <w:t>open market pricing approach. This pricing approach should be inclusive of adjustments and industry pricing trends.</w:t>
      </w:r>
    </w:p>
    <w:p w14:paraId="24F05311" w14:textId="05032277" w:rsidR="002929DD" w:rsidRPr="002929DD" w:rsidRDefault="002929DD" w:rsidP="009B3097">
      <w:pPr>
        <w:pStyle w:val="Heading2"/>
      </w:pPr>
      <w:bookmarkStart w:id="0" w:name="OLE_LINK2"/>
      <w:r w:rsidRPr="002929DD">
        <w:t>Brand Names</w:t>
      </w:r>
    </w:p>
    <w:p w14:paraId="12D30EDD" w14:textId="16533AFF" w:rsidR="002929DD" w:rsidRPr="009B3097" w:rsidRDefault="00BA294F" w:rsidP="009B3097">
      <w:pPr>
        <w:ind w:left="936"/>
        <w:rPr>
          <w:rFonts w:asciiTheme="majorHAnsi" w:hAnsiTheme="majorHAnsi"/>
        </w:rPr>
      </w:pPr>
      <w:r>
        <w:rPr>
          <w:rFonts w:asciiTheme="majorHAnsi" w:hAnsiTheme="majorHAnsi"/>
        </w:rPr>
        <w:t>It</w:t>
      </w:r>
      <w:r w:rsidRPr="009B3097">
        <w:rPr>
          <w:rFonts w:asciiTheme="majorHAnsi" w:hAnsiTheme="majorHAnsi"/>
        </w:rPr>
        <w:t xml:space="preserve"> is understood that the Vendor is offering the referenced brand item as specified in the solicitation.  </w:t>
      </w:r>
      <w:r>
        <w:rPr>
          <w:rFonts w:asciiTheme="majorHAnsi" w:hAnsiTheme="majorHAnsi"/>
        </w:rPr>
        <w:t xml:space="preserve">If the description in the solicitation indicates “or equal” the Vendor may proposal an equivalent item.   If the Vendor proposes an equivalent item, the Vendor must indicate the manufacturer for such item. </w:t>
      </w:r>
      <w:r w:rsidR="002929DD" w:rsidRPr="009B3097">
        <w:rPr>
          <w:rFonts w:asciiTheme="majorHAnsi" w:hAnsiTheme="majorHAnsi"/>
        </w:rPr>
        <w:t>The Judicial Council reserves the right to determine whether a substitute offer is equivalent to and meets the standards of quality indicated by the brand name references, and the Judicial Council may require the supply of additional descriptive material and a sample.</w:t>
      </w:r>
    </w:p>
    <w:p w14:paraId="5171EA4A" w14:textId="25DFE701" w:rsidR="00B519D5" w:rsidRPr="00D93984" w:rsidRDefault="00B519D5" w:rsidP="009B3097">
      <w:pPr>
        <w:pStyle w:val="Heading2"/>
      </w:pPr>
      <w:bookmarkStart w:id="1" w:name="_Toc231789377"/>
      <w:bookmarkEnd w:id="0"/>
      <w:r w:rsidRPr="00D93984">
        <w:t>Packaging</w:t>
      </w:r>
      <w:bookmarkEnd w:id="1"/>
    </w:p>
    <w:p w14:paraId="21C1BF7C" w14:textId="18A7B58F" w:rsidR="00B519D5" w:rsidRPr="00CF4C3A" w:rsidRDefault="00B519D5" w:rsidP="00796568">
      <w:pPr>
        <w:pStyle w:val="Heading3"/>
        <w:keepNext w:val="0"/>
      </w:pPr>
      <w:r w:rsidRPr="00CF4C3A">
        <w:t xml:space="preserve">All products must be delivered in the manufacturer’s standard packaging. Prices </w:t>
      </w:r>
      <w:r w:rsidR="00796568">
        <w:t xml:space="preserve">submitted in Exhibit 1, Pricing Submittal Form, </w:t>
      </w:r>
      <w:r w:rsidRPr="00CF4C3A">
        <w:t>shall include all packing and/or crating charges. Cases shall be of durable construction, good condition, properly labeled and suitable in every respect for storage and handling of contents.</w:t>
      </w:r>
    </w:p>
    <w:p w14:paraId="20DBCA18" w14:textId="3DA34DAF" w:rsidR="00B519D5" w:rsidRPr="00CF4C3A" w:rsidRDefault="00B519D5" w:rsidP="00796568">
      <w:pPr>
        <w:pStyle w:val="Heading3"/>
        <w:keepNext w:val="0"/>
      </w:pPr>
      <w:r w:rsidRPr="00CF4C3A">
        <w:t>Each shipping carton shall be marked with the commodity, brand, quantity, item code number and the JBE Purchase Order number.</w:t>
      </w:r>
    </w:p>
    <w:p w14:paraId="2AE4D097" w14:textId="77777777" w:rsidR="00B519D5" w:rsidRPr="00CF4C3A" w:rsidRDefault="00B519D5" w:rsidP="00796568">
      <w:pPr>
        <w:pStyle w:val="Heading3"/>
        <w:keepNext w:val="0"/>
      </w:pPr>
      <w:r w:rsidRPr="00CF4C3A">
        <w:t>Each shipment shall include a packing slip showing the Purchase Order number, the ordering date, ordering department (if appropriate), ship-to location, the item number(s), product description(s), serial number(s), quantity ordered, quantity shipped and backordered items including the expected shipping date.</w:t>
      </w:r>
    </w:p>
    <w:p w14:paraId="695F90DE" w14:textId="1764FD50" w:rsidR="00F600A3" w:rsidRDefault="00177608" w:rsidP="009B3097">
      <w:pPr>
        <w:pStyle w:val="Heading2"/>
      </w:pPr>
      <w:r w:rsidRPr="003B230A">
        <w:t>Certifications and Verifications</w:t>
      </w:r>
    </w:p>
    <w:p w14:paraId="121324E1" w14:textId="77777777" w:rsidR="008B4CE3" w:rsidRPr="009B3097" w:rsidRDefault="008B4CE3" w:rsidP="009B3097">
      <w:pPr>
        <w:ind w:left="936"/>
        <w:rPr>
          <w:rFonts w:asciiTheme="majorHAnsi" w:hAnsiTheme="majorHAnsi"/>
        </w:rPr>
      </w:pPr>
      <w:r w:rsidRPr="009B3097">
        <w:rPr>
          <w:rFonts w:asciiTheme="majorHAnsi" w:hAnsiTheme="majorHAnsi"/>
        </w:rPr>
        <w:t xml:space="preserve">All products provided by </w:t>
      </w:r>
      <w:r w:rsidR="001634B7" w:rsidRPr="009B3097">
        <w:rPr>
          <w:rFonts w:asciiTheme="majorHAnsi" w:hAnsiTheme="majorHAnsi"/>
        </w:rPr>
        <w:t>Vendor</w:t>
      </w:r>
      <w:r w:rsidRPr="009B3097">
        <w:rPr>
          <w:rFonts w:asciiTheme="majorHAnsi" w:hAnsiTheme="majorHAnsi"/>
        </w:rPr>
        <w:t xml:space="preserve"> to </w:t>
      </w:r>
      <w:r w:rsidR="001634B7" w:rsidRPr="009B3097">
        <w:rPr>
          <w:rFonts w:asciiTheme="majorHAnsi" w:hAnsiTheme="majorHAnsi"/>
        </w:rPr>
        <w:t>the JBEs</w:t>
      </w:r>
      <w:r w:rsidRPr="009B3097">
        <w:rPr>
          <w:rFonts w:asciiTheme="majorHAnsi" w:hAnsiTheme="majorHAnsi"/>
        </w:rPr>
        <w:t xml:space="preserve"> must be compliant with all standards and regulations required by </w:t>
      </w:r>
      <w:r w:rsidR="00D857D8" w:rsidRPr="009B3097">
        <w:rPr>
          <w:rFonts w:asciiTheme="majorHAnsi" w:hAnsiTheme="majorHAnsi"/>
        </w:rPr>
        <w:t xml:space="preserve">all federal, </w:t>
      </w:r>
      <w:r w:rsidRPr="009B3097">
        <w:rPr>
          <w:rFonts w:asciiTheme="majorHAnsi" w:hAnsiTheme="majorHAnsi"/>
        </w:rPr>
        <w:t>state and local governmental entities.</w:t>
      </w:r>
    </w:p>
    <w:p w14:paraId="0F43BD93" w14:textId="3C02AF55" w:rsidR="008B4CE3" w:rsidRDefault="008B4CE3" w:rsidP="009B3097">
      <w:pPr>
        <w:pStyle w:val="Heading2"/>
      </w:pPr>
      <w:r>
        <w:t>Guarantee</w:t>
      </w:r>
    </w:p>
    <w:p w14:paraId="22E0C0BA" w14:textId="39484242" w:rsidR="000A30B5" w:rsidRPr="009B3097" w:rsidRDefault="000A30B5" w:rsidP="009B3097">
      <w:pPr>
        <w:ind w:left="936"/>
        <w:rPr>
          <w:rFonts w:asciiTheme="majorHAnsi" w:hAnsiTheme="majorHAnsi"/>
        </w:rPr>
      </w:pPr>
      <w:r w:rsidRPr="009B3097">
        <w:rPr>
          <w:rFonts w:asciiTheme="majorHAnsi" w:hAnsiTheme="majorHAnsi"/>
        </w:rPr>
        <w:t xml:space="preserve">All </w:t>
      </w:r>
      <w:r w:rsidR="00F63DEA" w:rsidRPr="009B3097">
        <w:rPr>
          <w:rFonts w:asciiTheme="majorHAnsi" w:hAnsiTheme="majorHAnsi"/>
        </w:rPr>
        <w:t>goods</w:t>
      </w:r>
      <w:r w:rsidRPr="009B3097">
        <w:rPr>
          <w:rFonts w:asciiTheme="majorHAnsi" w:hAnsiTheme="majorHAnsi"/>
        </w:rPr>
        <w:t xml:space="preserve"> shall be guaranteed to be new and to perform to the manufacturer’s specifications and </w:t>
      </w:r>
      <w:r w:rsidR="001634B7" w:rsidRPr="009B3097">
        <w:rPr>
          <w:rFonts w:asciiTheme="majorHAnsi" w:hAnsiTheme="majorHAnsi"/>
        </w:rPr>
        <w:t>Vendor</w:t>
      </w:r>
      <w:r w:rsidRPr="009B3097">
        <w:rPr>
          <w:rFonts w:asciiTheme="majorHAnsi" w:hAnsiTheme="majorHAnsi"/>
        </w:rPr>
        <w:t xml:space="preserve"> shall warrant the </w:t>
      </w:r>
      <w:r w:rsidR="00F63DEA" w:rsidRPr="009B3097">
        <w:rPr>
          <w:rFonts w:asciiTheme="majorHAnsi" w:hAnsiTheme="majorHAnsi"/>
        </w:rPr>
        <w:t>goods</w:t>
      </w:r>
      <w:r w:rsidRPr="009B3097">
        <w:rPr>
          <w:rFonts w:asciiTheme="majorHAnsi" w:hAnsiTheme="majorHAnsi"/>
        </w:rPr>
        <w:t xml:space="preserve"> against defects in material and workmanship</w:t>
      </w:r>
      <w:r w:rsidR="00F63DEA" w:rsidRPr="009B3097">
        <w:rPr>
          <w:rFonts w:asciiTheme="majorHAnsi" w:hAnsiTheme="majorHAnsi"/>
        </w:rPr>
        <w:t>.</w:t>
      </w:r>
    </w:p>
    <w:p w14:paraId="4C196916" w14:textId="297B30C6" w:rsidR="00B519D5" w:rsidRPr="00732B61" w:rsidRDefault="00B519D5" w:rsidP="009B3097">
      <w:pPr>
        <w:pStyle w:val="Heading2"/>
      </w:pPr>
      <w:bookmarkStart w:id="2" w:name="_Toc231789380"/>
      <w:r w:rsidRPr="00732B61">
        <w:lastRenderedPageBreak/>
        <w:t>Rejection of Goods or Acceptance of Service</w:t>
      </w:r>
      <w:bookmarkEnd w:id="2"/>
    </w:p>
    <w:p w14:paraId="304B302E" w14:textId="77777777" w:rsidR="00B519D5" w:rsidRPr="009B3097" w:rsidRDefault="00B519D5" w:rsidP="009B3097">
      <w:pPr>
        <w:ind w:left="936"/>
        <w:rPr>
          <w:rFonts w:asciiTheme="majorHAnsi" w:hAnsiTheme="majorHAnsi"/>
        </w:rPr>
      </w:pPr>
      <w:r w:rsidRPr="009B3097">
        <w:rPr>
          <w:rFonts w:asciiTheme="majorHAnsi" w:hAnsiTheme="majorHAnsi"/>
        </w:rPr>
        <w:t xml:space="preserve">Vendor shall arrange for the return of all </w:t>
      </w:r>
      <w:proofErr w:type="spellStart"/>
      <w:r w:rsidRPr="009B3097">
        <w:rPr>
          <w:rFonts w:asciiTheme="majorHAnsi" w:hAnsiTheme="majorHAnsi"/>
        </w:rPr>
        <w:t>mis</w:t>
      </w:r>
      <w:proofErr w:type="spellEnd"/>
      <w:r w:rsidRPr="009B3097">
        <w:rPr>
          <w:rFonts w:asciiTheme="majorHAnsi" w:hAnsiTheme="majorHAnsi"/>
        </w:rPr>
        <w:t xml:space="preserve">-ordered, </w:t>
      </w:r>
      <w:proofErr w:type="spellStart"/>
      <w:r w:rsidRPr="009B3097">
        <w:rPr>
          <w:rFonts w:asciiTheme="majorHAnsi" w:hAnsiTheme="majorHAnsi"/>
        </w:rPr>
        <w:t>mis</w:t>
      </w:r>
      <w:proofErr w:type="spellEnd"/>
      <w:r w:rsidRPr="009B3097">
        <w:rPr>
          <w:rFonts w:asciiTheme="majorHAnsi" w:hAnsiTheme="majorHAnsi"/>
        </w:rPr>
        <w:t xml:space="preserve">-shipped, returned or damaged items at no cost to the JBE. There will be no restocking fee for returns of items that are damaged or shipped by the Vendor in error. Vendor shall not charge the JBE for the return of any </w:t>
      </w:r>
      <w:proofErr w:type="spellStart"/>
      <w:r w:rsidRPr="009B3097">
        <w:rPr>
          <w:rFonts w:asciiTheme="majorHAnsi" w:hAnsiTheme="majorHAnsi"/>
        </w:rPr>
        <w:t>mis</w:t>
      </w:r>
      <w:proofErr w:type="spellEnd"/>
      <w:r w:rsidRPr="009B3097">
        <w:rPr>
          <w:rFonts w:asciiTheme="majorHAnsi" w:hAnsiTheme="majorHAnsi"/>
        </w:rPr>
        <w:t xml:space="preserve">-ordered, </w:t>
      </w:r>
      <w:proofErr w:type="spellStart"/>
      <w:r w:rsidRPr="009B3097">
        <w:rPr>
          <w:rFonts w:asciiTheme="majorHAnsi" w:hAnsiTheme="majorHAnsi"/>
        </w:rPr>
        <w:t>mis</w:t>
      </w:r>
      <w:proofErr w:type="spellEnd"/>
      <w:r w:rsidRPr="009B3097">
        <w:rPr>
          <w:rFonts w:asciiTheme="majorHAnsi" w:hAnsiTheme="majorHAnsi"/>
        </w:rPr>
        <w:t>-shipped or damaged items.</w:t>
      </w:r>
    </w:p>
    <w:p w14:paraId="1AE12115" w14:textId="679060CE" w:rsidR="00B519D5" w:rsidRPr="00C34CE1" w:rsidRDefault="00B519D5" w:rsidP="009B3097">
      <w:pPr>
        <w:pStyle w:val="Heading2"/>
      </w:pPr>
      <w:bookmarkStart w:id="3" w:name="_Toc231789381"/>
      <w:r w:rsidRPr="00C34CE1">
        <w:t>Inventory</w:t>
      </w:r>
      <w:bookmarkEnd w:id="3"/>
    </w:p>
    <w:p w14:paraId="3998B670" w14:textId="71D1CE06" w:rsidR="00B519D5" w:rsidRPr="009B3097" w:rsidRDefault="00B519D5" w:rsidP="009B3097">
      <w:pPr>
        <w:ind w:left="936"/>
        <w:rPr>
          <w:rFonts w:asciiTheme="majorHAnsi" w:hAnsiTheme="majorHAnsi"/>
        </w:rPr>
      </w:pPr>
      <w:r w:rsidRPr="009B3097">
        <w:rPr>
          <w:rFonts w:asciiTheme="majorHAnsi" w:hAnsiTheme="majorHAnsi"/>
        </w:rPr>
        <w:t xml:space="preserve">The JBEs have an ongoing requirement for the requested products and </w:t>
      </w:r>
      <w:r w:rsidR="00AA5A6D">
        <w:rPr>
          <w:rFonts w:asciiTheme="majorHAnsi" w:hAnsiTheme="majorHAnsi"/>
        </w:rPr>
        <w:t>Vendor</w:t>
      </w:r>
      <w:r w:rsidRPr="009B3097">
        <w:rPr>
          <w:rFonts w:asciiTheme="majorHAnsi" w:hAnsiTheme="majorHAnsi"/>
        </w:rPr>
        <w:t xml:space="preserve"> shall maintain access to a reasonable stock of applicable products necessary to ensure prompt delivery to all JBEs for the duration of the Master Agreement. Failure to maintain access to a reasonable stock shall be deemed a material contractual breach.</w:t>
      </w:r>
    </w:p>
    <w:p w14:paraId="1B0DBA0A" w14:textId="5CC40FBB" w:rsidR="00B519D5" w:rsidRPr="003D62C6" w:rsidRDefault="00B519D5" w:rsidP="009B3097">
      <w:pPr>
        <w:pStyle w:val="Heading2"/>
      </w:pPr>
      <w:bookmarkStart w:id="4" w:name="_Toc231789382"/>
      <w:r w:rsidRPr="003D62C6">
        <w:t>Estimated Volumes</w:t>
      </w:r>
      <w:bookmarkEnd w:id="4"/>
    </w:p>
    <w:p w14:paraId="3132315A" w14:textId="77777777" w:rsidR="00B519D5" w:rsidRPr="009B3097" w:rsidRDefault="00B519D5" w:rsidP="009B3097">
      <w:pPr>
        <w:ind w:left="936"/>
        <w:rPr>
          <w:rFonts w:asciiTheme="majorHAnsi" w:hAnsiTheme="majorHAnsi"/>
        </w:rPr>
      </w:pPr>
      <w:r w:rsidRPr="009B3097">
        <w:rPr>
          <w:rFonts w:asciiTheme="majorHAnsi" w:hAnsiTheme="majorHAnsi"/>
        </w:rPr>
        <w:t xml:space="preserve">No minimum delivery estimate is to be stated in the Master Agreement and the JBEs are not required to place orders under the Master Agreement. </w:t>
      </w:r>
    </w:p>
    <w:p w14:paraId="1A904A7F" w14:textId="3D925FBA" w:rsidR="00B519D5" w:rsidRPr="00522E93" w:rsidRDefault="00B519D5" w:rsidP="009B3097">
      <w:pPr>
        <w:pStyle w:val="Heading2"/>
      </w:pPr>
      <w:r w:rsidRPr="00522E93">
        <w:t>Price Adjustments</w:t>
      </w:r>
    </w:p>
    <w:p w14:paraId="439E5E9A" w14:textId="77777777" w:rsidR="00B519D5" w:rsidRPr="009B3097" w:rsidRDefault="00B519D5" w:rsidP="009B3097">
      <w:pPr>
        <w:ind w:left="936"/>
        <w:rPr>
          <w:rFonts w:asciiTheme="majorHAnsi" w:hAnsiTheme="majorHAnsi"/>
        </w:rPr>
      </w:pPr>
      <w:r w:rsidRPr="009B3097">
        <w:rPr>
          <w:rFonts w:asciiTheme="majorHAnsi" w:hAnsiTheme="majorHAnsi"/>
        </w:rPr>
        <w:t>Prices for Core List items shall remain firm through each one-year term of the Master Agreement. Price increase requests shall be submitted sixty days prior to the Master Agreement anniversary date. Documentation from the manufacturer supporting any price increases may be requested by the Judicial Council. Any price increase to Core List items will be set forth in an amendment to the Master Agreement.</w:t>
      </w:r>
    </w:p>
    <w:p w14:paraId="1EE79C76" w14:textId="2899B73E" w:rsidR="00B519D5" w:rsidRPr="00B519D5" w:rsidRDefault="00B519D5" w:rsidP="009B3097">
      <w:pPr>
        <w:pStyle w:val="Heading1"/>
      </w:pPr>
      <w:r>
        <w:t>PROCESSES</w:t>
      </w:r>
      <w:r w:rsidR="002824ED">
        <w:t xml:space="preserve"> AND SERVICE</w:t>
      </w:r>
    </w:p>
    <w:p w14:paraId="6E4DC89D" w14:textId="2287941D" w:rsidR="002824ED" w:rsidRPr="00CF4C3A" w:rsidRDefault="002824ED" w:rsidP="009B3097">
      <w:pPr>
        <w:pStyle w:val="Heading2"/>
      </w:pPr>
      <w:bookmarkStart w:id="5" w:name="_Toc231789376"/>
      <w:r w:rsidRPr="00CF4C3A">
        <w:t xml:space="preserve">Delivery </w:t>
      </w:r>
      <w:bookmarkEnd w:id="5"/>
      <w:r>
        <w:t>and Packing Slips</w:t>
      </w:r>
    </w:p>
    <w:p w14:paraId="72DB973F" w14:textId="1A8E4485" w:rsidR="002824ED" w:rsidRPr="00554934" w:rsidRDefault="002824ED" w:rsidP="00796568">
      <w:pPr>
        <w:pStyle w:val="Heading3"/>
        <w:keepNext w:val="0"/>
      </w:pPr>
      <w:r w:rsidRPr="00554934">
        <w:t xml:space="preserve">Each container must be marked with the Purchase Order number, part number and quantity.  Any itemized packing slip bearing the Purchase Order number as shown thereon must be left with the goods to insure their receipt.  Any damage to the building interior, scratched walls, damage to the freight elevator, etc., will be the responsibility of </w:t>
      </w:r>
      <w:r w:rsidR="00CD65CB">
        <w:t>Vendor</w:t>
      </w:r>
      <w:r w:rsidRPr="00554934">
        <w:t xml:space="preserve">.  </w:t>
      </w:r>
      <w:r w:rsidR="00AA5A6D">
        <w:t xml:space="preserve">If </w:t>
      </w:r>
      <w:r w:rsidRPr="00554934">
        <w:t xml:space="preserve">damage does occur, it is the responsibility of </w:t>
      </w:r>
      <w:r>
        <w:t xml:space="preserve">the </w:t>
      </w:r>
      <w:r w:rsidR="00AA5A6D">
        <w:t>Vendor</w:t>
      </w:r>
      <w:r w:rsidRPr="00554934">
        <w:t xml:space="preserve"> to immediately notify the </w:t>
      </w:r>
      <w:r>
        <w:t>JBE Project Manager</w:t>
      </w:r>
      <w:r w:rsidRPr="00554934">
        <w:t xml:space="preserve">  </w:t>
      </w:r>
    </w:p>
    <w:p w14:paraId="20BAC488" w14:textId="06C33660" w:rsidR="002824ED" w:rsidRPr="00554934" w:rsidRDefault="002824ED" w:rsidP="00796568">
      <w:pPr>
        <w:pStyle w:val="Heading3"/>
        <w:keepNext w:val="0"/>
      </w:pPr>
      <w:r w:rsidRPr="00554934">
        <w:t xml:space="preserve">Delivery of </w:t>
      </w:r>
      <w:r>
        <w:t>products</w:t>
      </w:r>
      <w:r w:rsidRPr="00554934">
        <w:t xml:space="preserve"> shall be made as required on the individual Purchase Order.  All deliveries will be made F.O.B. (freight on board) destination as freight pre-</w:t>
      </w:r>
      <w:r w:rsidRPr="00554934">
        <w:lastRenderedPageBreak/>
        <w:t xml:space="preserve">paid.  Unless otherwise specified on the Purchase Order, all deliveries will be Inside Deliveries as designated by </w:t>
      </w:r>
      <w:r>
        <w:t>the JBE Project Manager</w:t>
      </w:r>
      <w:r w:rsidRPr="00554934">
        <w:t xml:space="preserve">.  Inside Delivery refers to a delivery to a location designated by such representative that is other than a loading dock, front lobby, or reception area.  Specific delivery instructions will be provided at the time the order is placed and noted on the Purchase Order. </w:t>
      </w:r>
    </w:p>
    <w:p w14:paraId="381251CD" w14:textId="3A825524" w:rsidR="002824ED" w:rsidRPr="00554934" w:rsidRDefault="002824ED" w:rsidP="00796568">
      <w:pPr>
        <w:pStyle w:val="Heading3"/>
        <w:keepNext w:val="0"/>
      </w:pPr>
      <w:r w:rsidRPr="00554934">
        <w:t xml:space="preserve">Shipping and delivery costs, if applicable, shall be included in </w:t>
      </w:r>
      <w:r w:rsidR="00AA5A6D">
        <w:t>Vendor’s</w:t>
      </w:r>
      <w:r w:rsidRPr="00554934">
        <w:t xml:space="preserve"> prices</w:t>
      </w:r>
      <w:r>
        <w:t xml:space="preserve"> submitted in Exhibit 1, Pricing Submittal Form</w:t>
      </w:r>
      <w:r w:rsidRPr="00554934">
        <w:t xml:space="preserve">.  </w:t>
      </w:r>
      <w:r>
        <w:t>Vendor</w:t>
      </w:r>
      <w:r w:rsidRPr="00554934">
        <w:t xml:space="preserve"> shall not invoice the </w:t>
      </w:r>
      <w:r>
        <w:t>JBE</w:t>
      </w:r>
      <w:r w:rsidRPr="00554934">
        <w:t xml:space="preserve"> separately for shipping or delivery costs.</w:t>
      </w:r>
    </w:p>
    <w:p w14:paraId="5196767E" w14:textId="0A09AFA2" w:rsidR="002824ED" w:rsidRPr="002824ED" w:rsidRDefault="002824ED" w:rsidP="00796568">
      <w:pPr>
        <w:pStyle w:val="Heading3"/>
        <w:keepNext w:val="0"/>
      </w:pPr>
      <w:r w:rsidRPr="002824ED">
        <w:t xml:space="preserve">Delivery commitments will be established and evaluated based on Vendor’s response in Exhibit 2, Delivery Locations. Vendor shall maintain an overall monthly average of 95 percent </w:t>
      </w:r>
      <w:r w:rsidR="00B948FE">
        <w:t xml:space="preserve">(95%) </w:t>
      </w:r>
      <w:r w:rsidRPr="002824ED">
        <w:t>for next-day delivery of products purchased under the Master</w:t>
      </w:r>
      <w:r w:rsidR="00796568">
        <w:t xml:space="preserve"> Agreement. </w:t>
      </w:r>
      <w:r w:rsidRPr="002824ED">
        <w:t xml:space="preserve">The on-time delivery rate shall be calculated on a quarterly basis by dividing the number of completed on-time deliveries (no partial deliveries) by the total number of deliveries.  That is, for orders reported as filled by the order entry system, the shipments shall be received within the times specified when the order is placed at least 95 percent of the time.  </w:t>
      </w:r>
    </w:p>
    <w:p w14:paraId="581B7FD0" w14:textId="0D1581BF" w:rsidR="002824ED" w:rsidRPr="00554934" w:rsidRDefault="002824ED" w:rsidP="00796568">
      <w:pPr>
        <w:pStyle w:val="Heading3"/>
        <w:keepNext w:val="0"/>
      </w:pPr>
      <w:r w:rsidRPr="00554934">
        <w:t xml:space="preserve">The </w:t>
      </w:r>
      <w:r w:rsidR="00AA5A6D">
        <w:t>Vendor’s</w:t>
      </w:r>
      <w:r w:rsidRPr="00554934">
        <w:t xml:space="preserve"> failure to meet delivery terms may result in termination of </w:t>
      </w:r>
      <w:r>
        <w:t>the Master</w:t>
      </w:r>
      <w:r w:rsidRPr="00554934">
        <w:t xml:space="preserve"> Agreement.</w:t>
      </w:r>
    </w:p>
    <w:p w14:paraId="4027861E" w14:textId="60F5BC18" w:rsidR="00522E93" w:rsidRPr="00522E93" w:rsidRDefault="00522E93" w:rsidP="009B3097">
      <w:pPr>
        <w:pStyle w:val="Heading2"/>
      </w:pPr>
      <w:r w:rsidRPr="00522E93">
        <w:t>Procurement Process – Use of the Master Agreement</w:t>
      </w:r>
    </w:p>
    <w:p w14:paraId="109A5371" w14:textId="497449E9" w:rsidR="00522E93" w:rsidRPr="00522E93" w:rsidRDefault="00522E93" w:rsidP="00796568">
      <w:pPr>
        <w:pStyle w:val="Heading3"/>
        <w:keepNext w:val="0"/>
      </w:pPr>
      <w:r w:rsidRPr="00522E93">
        <w:t xml:space="preserve">After award of a Master Agreement, </w:t>
      </w:r>
      <w:r w:rsidR="00C57910">
        <w:t xml:space="preserve">each JBE shall have the right to place orders under the Master Agreement </w:t>
      </w:r>
      <w:r w:rsidR="00C57910" w:rsidRPr="002312EC">
        <w:t>by issuing a Purchase Order. A “Purchase Order” is defined as an ordering document used by a JBE to place an order under the Master Agreement.</w:t>
      </w:r>
      <w:r w:rsidR="00C57910">
        <w:t xml:space="preserve"> </w:t>
      </w:r>
      <w:r w:rsidR="00C57910" w:rsidRPr="002312EC">
        <w:t xml:space="preserve">The form and format of an ordering document may vary. </w:t>
      </w:r>
      <w:r w:rsidR="00C57910">
        <w:t>T</w:t>
      </w:r>
      <w:r w:rsidR="00C57910" w:rsidRPr="002312EC">
        <w:t>he terms and conditions of the Master Agreement are applicable to all Purchase Orders, regardless of the ordering document or ordering process</w:t>
      </w:r>
      <w:r w:rsidR="00C57910">
        <w:t>. T</w:t>
      </w:r>
      <w:r w:rsidRPr="00522E93">
        <w:t xml:space="preserve">he terms and conditions of the Master Agreement shall take precedence over the terms and conditions of the Purchase Order or terms and conditions included on an invoice or like document unless changes are made by reference </w:t>
      </w:r>
      <w:r w:rsidRPr="00522E93">
        <w:lastRenderedPageBreak/>
        <w:t>to specific provisions of the Master Agreement.</w:t>
      </w:r>
      <w:r w:rsidR="00293796">
        <w:t xml:space="preserve"> </w:t>
      </w:r>
      <w:r w:rsidR="00293796" w:rsidRPr="002312EC">
        <w:t>Pricing for the products ordered shall be in accordance with the prices set forth in the Master Agreement.</w:t>
      </w:r>
    </w:p>
    <w:p w14:paraId="4C4B4686" w14:textId="77777777" w:rsidR="00522E93" w:rsidRPr="00293796" w:rsidRDefault="00522E93" w:rsidP="00796568">
      <w:pPr>
        <w:pStyle w:val="Heading3"/>
        <w:keepNext w:val="0"/>
      </w:pPr>
      <w:r w:rsidRPr="002312EC">
        <w:t xml:space="preserve">JBEs issuing a Purchase Order under the Master Agreement will include the name of a JBE contact person in the Purchase Order </w:t>
      </w:r>
      <w:r w:rsidRPr="00293796">
        <w:t>(“JBE Project Manager”). Vendor will contact the JBE Project Manager regarding questions on any Purchase Order or payment status of any Purchase Order.</w:t>
      </w:r>
    </w:p>
    <w:p w14:paraId="0EBFEB92" w14:textId="6469E514" w:rsidR="0023094F" w:rsidRPr="00986C30" w:rsidRDefault="0023094F" w:rsidP="009B3097">
      <w:pPr>
        <w:pStyle w:val="Heading2"/>
      </w:pPr>
      <w:bookmarkStart w:id="6" w:name="_Toc231789374"/>
      <w:r w:rsidRPr="00986C30">
        <w:t>Ordering Process</w:t>
      </w:r>
      <w:bookmarkEnd w:id="6"/>
    </w:p>
    <w:p w14:paraId="319052A4" w14:textId="2E0120DB" w:rsidR="002312EC" w:rsidRPr="00CF4C3A" w:rsidRDefault="00AA5A6D" w:rsidP="00796568">
      <w:pPr>
        <w:pStyle w:val="Heading3"/>
        <w:keepNext w:val="0"/>
      </w:pPr>
      <w:r>
        <w:t>Vendor</w:t>
      </w:r>
      <w:r w:rsidR="002312EC" w:rsidRPr="00CF4C3A">
        <w:t xml:space="preserve"> is required to maintain a toll-free number for ordering, inquiries, and customer service.</w:t>
      </w:r>
    </w:p>
    <w:p w14:paraId="2AD4D483" w14:textId="566D9A8C" w:rsidR="002312EC" w:rsidRPr="00CF4C3A" w:rsidRDefault="00AA5A6D" w:rsidP="00796568">
      <w:pPr>
        <w:pStyle w:val="Heading3"/>
        <w:keepNext w:val="0"/>
      </w:pPr>
      <w:r>
        <w:t>Vendo</w:t>
      </w:r>
      <w:r w:rsidR="002312EC" w:rsidRPr="00CF4C3A">
        <w:t xml:space="preserve">r will provide an immediate acknowledgement of confirmation to the JBE following the JBE’s request to place an order.  The acknowledgement will be submitted by either facsimile or email, regardless of what method is used to place the order.  </w:t>
      </w:r>
      <w:r>
        <w:t xml:space="preserve">Vendor </w:t>
      </w:r>
      <w:r w:rsidR="002312EC" w:rsidRPr="00CF4C3A">
        <w:t>shall describe its acknowledgement process</w:t>
      </w:r>
      <w:r w:rsidR="00CF4C3A" w:rsidRPr="00CF4C3A">
        <w:t xml:space="preserve"> in its proposal</w:t>
      </w:r>
      <w:r w:rsidR="002312EC" w:rsidRPr="00CF4C3A">
        <w:t>.</w:t>
      </w:r>
    </w:p>
    <w:p w14:paraId="30C86A50" w14:textId="1F729F0F" w:rsidR="002312EC" w:rsidRPr="00CF4C3A" w:rsidRDefault="00CF4C3A" w:rsidP="00796568">
      <w:pPr>
        <w:pStyle w:val="Heading3"/>
        <w:keepNext w:val="0"/>
      </w:pPr>
      <w:r w:rsidRPr="00CF4C3A">
        <w:t xml:space="preserve">When an order is placed, </w:t>
      </w:r>
      <w:r w:rsidR="00AA5A6D">
        <w:t>Vendor</w:t>
      </w:r>
      <w:r w:rsidRPr="00CF4C3A">
        <w:t xml:space="preserve"> must (1) notify the JBE</w:t>
      </w:r>
      <w:r w:rsidR="002312EC" w:rsidRPr="00CF4C3A">
        <w:t xml:space="preserve"> if an item is not available at the time the order is placed and </w:t>
      </w:r>
      <w:r w:rsidRPr="00CF4C3A">
        <w:t>present the JBE</w:t>
      </w:r>
      <w:r w:rsidR="002312EC" w:rsidRPr="00CF4C3A">
        <w:t xml:space="preserve"> with an option of a replacement item or the back-ordered item when it becomes available; (2) </w:t>
      </w:r>
      <w:r w:rsidRPr="00CF4C3A">
        <w:t xml:space="preserve">provide the JBE </w:t>
      </w:r>
      <w:r w:rsidR="002312EC" w:rsidRPr="00CF4C3A">
        <w:t xml:space="preserve">estimated delivery dates for all back-ordered items; and (3) if a backordered item is not available on the estimated delivery date, the </w:t>
      </w:r>
      <w:r w:rsidRPr="00CF4C3A">
        <w:t xml:space="preserve">JBE </w:t>
      </w:r>
      <w:r w:rsidR="002312EC" w:rsidRPr="00CF4C3A">
        <w:t xml:space="preserve">must be notified prior to the estimated delivery date and given the option of a replacement item or the back-ordered item when it becomes available.  If the </w:t>
      </w:r>
      <w:r w:rsidRPr="00CF4C3A">
        <w:t>JBE</w:t>
      </w:r>
      <w:r w:rsidR="002312EC" w:rsidRPr="00CF4C3A">
        <w:t xml:space="preserve"> is not satisfied with the quality of the replacement product, the </w:t>
      </w:r>
      <w:r w:rsidRPr="00CF4C3A">
        <w:t>JBE</w:t>
      </w:r>
      <w:r w:rsidR="002312EC" w:rsidRPr="00CF4C3A">
        <w:t xml:space="preserve"> has the right to return the product.  The </w:t>
      </w:r>
      <w:r w:rsidRPr="00CF4C3A">
        <w:t>JBE</w:t>
      </w:r>
      <w:r w:rsidR="002312EC" w:rsidRPr="00CF4C3A">
        <w:t xml:space="preserve"> will not incur any cost for return of the product, including but not limited to shipping and handling.  </w:t>
      </w:r>
    </w:p>
    <w:p w14:paraId="60387C0A" w14:textId="5966B3B6" w:rsidR="00B519D5" w:rsidRPr="00CA0FEF" w:rsidRDefault="00B519D5" w:rsidP="009B3097">
      <w:pPr>
        <w:pStyle w:val="Heading2"/>
      </w:pPr>
      <w:r w:rsidRPr="00CA0FEF">
        <w:t>Service</w:t>
      </w:r>
    </w:p>
    <w:p w14:paraId="588CB54B" w14:textId="30A39A84" w:rsidR="00B519D5" w:rsidRPr="00CA0FEF" w:rsidRDefault="00B519D5" w:rsidP="009B3097">
      <w:pPr>
        <w:pStyle w:val="Heading3"/>
      </w:pPr>
      <w:r w:rsidRPr="00CA0FEF">
        <w:t xml:space="preserve">Customer Service: Vendor shall provide ongoing attention and prompt response times to problems experienced by the JBEs relating to </w:t>
      </w:r>
      <w:r>
        <w:t>products and services provided</w:t>
      </w:r>
      <w:r w:rsidRPr="00CA0FEF">
        <w:t xml:space="preserve">.  The Vendor will provide a support team capable of handling ordering and related customer service issues, plus a mechanism to aid the JBEs in </w:t>
      </w:r>
      <w:r w:rsidRPr="00CA0FEF">
        <w:lastRenderedPageBreak/>
        <w:t>responding to technical questions that may arise regarding product use, content, specifications, etc. Vendor’s customer service advisors will provide accurate, up-to-date information on quantity in stock, quantity devoted to other orders and quantity available. Vendor’s Customer Service shall include but not be limited to:</w:t>
      </w:r>
      <w:r w:rsidRPr="00CA0FEF" w:rsidDel="005A7527">
        <w:t xml:space="preserve"> </w:t>
      </w:r>
    </w:p>
    <w:p w14:paraId="2913F1DD" w14:textId="77777777" w:rsidR="00B519D5" w:rsidRPr="009B3097" w:rsidRDefault="00B519D5" w:rsidP="009B3097">
      <w:pPr>
        <w:pStyle w:val="ListParagraph"/>
        <w:numPr>
          <w:ilvl w:val="3"/>
          <w:numId w:val="18"/>
        </w:numPr>
        <w:tabs>
          <w:tab w:val="left" w:pos="2160"/>
        </w:tabs>
        <w:ind w:left="1987"/>
        <w:rPr>
          <w:rFonts w:asciiTheme="majorHAnsi" w:hAnsiTheme="majorHAnsi"/>
        </w:rPr>
      </w:pPr>
      <w:r w:rsidRPr="009B3097">
        <w:rPr>
          <w:rFonts w:asciiTheme="majorHAnsi" w:hAnsiTheme="majorHAnsi"/>
        </w:rPr>
        <w:t>Telephone customer service and onsite service organizational structure.</w:t>
      </w:r>
    </w:p>
    <w:p w14:paraId="7D32692C" w14:textId="77777777" w:rsidR="00B519D5" w:rsidRPr="009B3097" w:rsidRDefault="00B519D5" w:rsidP="009B3097">
      <w:pPr>
        <w:pStyle w:val="ListParagraph"/>
        <w:numPr>
          <w:ilvl w:val="3"/>
          <w:numId w:val="18"/>
        </w:numPr>
        <w:tabs>
          <w:tab w:val="left" w:pos="2160"/>
        </w:tabs>
        <w:ind w:left="1987"/>
        <w:rPr>
          <w:rFonts w:asciiTheme="majorHAnsi" w:hAnsiTheme="majorHAnsi"/>
        </w:rPr>
      </w:pPr>
      <w:r w:rsidRPr="009B3097">
        <w:rPr>
          <w:rFonts w:asciiTheme="majorHAnsi" w:hAnsiTheme="majorHAnsi"/>
        </w:rPr>
        <w:t>Contact process (phone, email, fax, etc.).</w:t>
      </w:r>
    </w:p>
    <w:p w14:paraId="11F9BE8A" w14:textId="77777777" w:rsidR="00B519D5" w:rsidRPr="009B3097" w:rsidRDefault="00B519D5" w:rsidP="009B3097">
      <w:pPr>
        <w:pStyle w:val="ListParagraph"/>
        <w:numPr>
          <w:ilvl w:val="3"/>
          <w:numId w:val="18"/>
        </w:numPr>
        <w:tabs>
          <w:tab w:val="left" w:pos="2160"/>
        </w:tabs>
        <w:ind w:left="1987"/>
        <w:rPr>
          <w:rFonts w:asciiTheme="majorHAnsi" w:hAnsiTheme="majorHAnsi"/>
        </w:rPr>
      </w:pPr>
      <w:r w:rsidRPr="009B3097">
        <w:rPr>
          <w:rFonts w:asciiTheme="majorHAnsi" w:hAnsiTheme="majorHAnsi"/>
        </w:rPr>
        <w:t>Turnaround time for calls received, in normal, holiday, and emergency situations.</w:t>
      </w:r>
    </w:p>
    <w:p w14:paraId="350F69DB" w14:textId="77777777" w:rsidR="00B519D5" w:rsidRPr="009B3097" w:rsidRDefault="00B519D5" w:rsidP="009B3097">
      <w:pPr>
        <w:pStyle w:val="ListParagraph"/>
        <w:numPr>
          <w:ilvl w:val="3"/>
          <w:numId w:val="18"/>
        </w:numPr>
        <w:tabs>
          <w:tab w:val="left" w:pos="2160"/>
        </w:tabs>
        <w:ind w:left="1987"/>
        <w:rPr>
          <w:rFonts w:asciiTheme="majorHAnsi" w:hAnsiTheme="majorHAnsi"/>
        </w:rPr>
      </w:pPr>
      <w:r w:rsidRPr="009B3097">
        <w:rPr>
          <w:rFonts w:asciiTheme="majorHAnsi" w:hAnsiTheme="majorHAnsi"/>
        </w:rPr>
        <w:t>Follow up process.</w:t>
      </w:r>
    </w:p>
    <w:p w14:paraId="2B5CD977" w14:textId="77777777" w:rsidR="00B519D5" w:rsidRPr="009B3097" w:rsidRDefault="00B519D5" w:rsidP="009B3097">
      <w:pPr>
        <w:pStyle w:val="ListParagraph"/>
        <w:numPr>
          <w:ilvl w:val="3"/>
          <w:numId w:val="18"/>
        </w:numPr>
        <w:tabs>
          <w:tab w:val="left" w:pos="2160"/>
        </w:tabs>
        <w:ind w:left="1987"/>
        <w:rPr>
          <w:rFonts w:asciiTheme="majorHAnsi" w:hAnsiTheme="majorHAnsi"/>
        </w:rPr>
      </w:pPr>
      <w:r w:rsidRPr="009B3097">
        <w:rPr>
          <w:rFonts w:asciiTheme="majorHAnsi" w:hAnsiTheme="majorHAnsi" w:cstheme="minorHAnsi"/>
          <w:bCs/>
        </w:rPr>
        <w:t>Process to handle back-ordered or out-of-stock products, including alternate suggestions and pricing policy.</w:t>
      </w:r>
    </w:p>
    <w:p w14:paraId="240F7B15" w14:textId="77777777" w:rsidR="00B519D5" w:rsidRPr="009B3097" w:rsidRDefault="00B519D5" w:rsidP="009B3097">
      <w:pPr>
        <w:pStyle w:val="ListParagraph"/>
        <w:numPr>
          <w:ilvl w:val="3"/>
          <w:numId w:val="18"/>
        </w:numPr>
        <w:tabs>
          <w:tab w:val="left" w:pos="2160"/>
        </w:tabs>
        <w:ind w:left="1987"/>
        <w:rPr>
          <w:rFonts w:asciiTheme="majorHAnsi" w:hAnsiTheme="majorHAnsi"/>
        </w:rPr>
      </w:pPr>
      <w:r w:rsidRPr="009B3097">
        <w:rPr>
          <w:rFonts w:asciiTheme="majorHAnsi" w:hAnsiTheme="majorHAnsi"/>
        </w:rPr>
        <w:t>Internal procedures to track customer service contact and resolution.</w:t>
      </w:r>
    </w:p>
    <w:p w14:paraId="00F187BC" w14:textId="77777777" w:rsidR="00B519D5" w:rsidRPr="00B948FE" w:rsidRDefault="00B519D5" w:rsidP="009B3097">
      <w:pPr>
        <w:pStyle w:val="ListParagraph"/>
        <w:numPr>
          <w:ilvl w:val="3"/>
          <w:numId w:val="18"/>
        </w:numPr>
        <w:tabs>
          <w:tab w:val="left" w:pos="2160"/>
        </w:tabs>
        <w:ind w:left="1987"/>
        <w:rPr>
          <w:rFonts w:asciiTheme="majorHAnsi" w:hAnsiTheme="majorHAnsi"/>
        </w:rPr>
      </w:pPr>
      <w:r w:rsidRPr="00B948FE">
        <w:rPr>
          <w:rFonts w:asciiTheme="majorHAnsi" w:hAnsiTheme="majorHAnsi"/>
        </w:rPr>
        <w:t>Escalation process to resolve outstanding product, customer service and support issues.</w:t>
      </w:r>
    </w:p>
    <w:p w14:paraId="50B9479F" w14:textId="77777777" w:rsidR="00B519D5" w:rsidRPr="00CA0FEF" w:rsidRDefault="00B519D5" w:rsidP="009B3097">
      <w:pPr>
        <w:pStyle w:val="Heading3"/>
      </w:pPr>
      <w:r w:rsidRPr="00CA0FEF">
        <w:t>Vendor Contact Information: Vendor will be required to provide the following contact information:</w:t>
      </w:r>
    </w:p>
    <w:p w14:paraId="6EFD7693" w14:textId="77777777" w:rsidR="00B519D5" w:rsidRPr="00B948FE" w:rsidRDefault="00B519D5" w:rsidP="009B3097">
      <w:pPr>
        <w:pStyle w:val="ListParagraph"/>
        <w:numPr>
          <w:ilvl w:val="3"/>
          <w:numId w:val="18"/>
        </w:numPr>
        <w:tabs>
          <w:tab w:val="left" w:pos="2160"/>
        </w:tabs>
        <w:ind w:left="1987"/>
        <w:rPr>
          <w:rFonts w:asciiTheme="majorHAnsi" w:hAnsiTheme="majorHAnsi"/>
        </w:rPr>
      </w:pPr>
      <w:r w:rsidRPr="00B948FE">
        <w:rPr>
          <w:rFonts w:asciiTheme="majorHAnsi" w:hAnsiTheme="majorHAnsi"/>
        </w:rPr>
        <w:t>Customer Service</w:t>
      </w:r>
    </w:p>
    <w:p w14:paraId="0CBAE11D" w14:textId="77777777" w:rsidR="00B519D5" w:rsidRPr="00B948FE" w:rsidRDefault="00B519D5" w:rsidP="009B3097">
      <w:pPr>
        <w:pStyle w:val="ListParagraph"/>
        <w:numPr>
          <w:ilvl w:val="3"/>
          <w:numId w:val="18"/>
        </w:numPr>
        <w:tabs>
          <w:tab w:val="left" w:pos="2160"/>
        </w:tabs>
        <w:ind w:left="1987"/>
        <w:rPr>
          <w:rFonts w:asciiTheme="majorHAnsi" w:hAnsiTheme="majorHAnsi"/>
        </w:rPr>
      </w:pPr>
      <w:r w:rsidRPr="00B948FE">
        <w:rPr>
          <w:rFonts w:asciiTheme="majorHAnsi" w:hAnsiTheme="majorHAnsi"/>
        </w:rPr>
        <w:t>Telephone: TBD</w:t>
      </w:r>
    </w:p>
    <w:p w14:paraId="785AC4D0" w14:textId="77777777" w:rsidR="00B519D5" w:rsidRPr="00B948FE" w:rsidRDefault="00B519D5" w:rsidP="009B3097">
      <w:pPr>
        <w:pStyle w:val="ListParagraph"/>
        <w:numPr>
          <w:ilvl w:val="3"/>
          <w:numId w:val="18"/>
        </w:numPr>
        <w:tabs>
          <w:tab w:val="left" w:pos="2160"/>
        </w:tabs>
        <w:ind w:left="1987"/>
        <w:rPr>
          <w:rFonts w:asciiTheme="majorHAnsi" w:hAnsiTheme="majorHAnsi"/>
        </w:rPr>
      </w:pPr>
      <w:r w:rsidRPr="00B948FE">
        <w:rPr>
          <w:rFonts w:asciiTheme="majorHAnsi" w:hAnsiTheme="majorHAnsi"/>
        </w:rPr>
        <w:t>Email: TBD</w:t>
      </w:r>
    </w:p>
    <w:p w14:paraId="44596D81" w14:textId="77777777" w:rsidR="00B519D5" w:rsidRPr="00B948FE" w:rsidRDefault="00B519D5" w:rsidP="009B3097">
      <w:pPr>
        <w:pStyle w:val="ListParagraph"/>
        <w:numPr>
          <w:ilvl w:val="3"/>
          <w:numId w:val="18"/>
        </w:numPr>
        <w:tabs>
          <w:tab w:val="left" w:pos="2160"/>
        </w:tabs>
        <w:ind w:left="1987"/>
        <w:rPr>
          <w:rFonts w:asciiTheme="majorHAnsi" w:hAnsiTheme="majorHAnsi"/>
        </w:rPr>
      </w:pPr>
      <w:r w:rsidRPr="00B948FE">
        <w:rPr>
          <w:rFonts w:asciiTheme="majorHAnsi" w:hAnsiTheme="majorHAnsi"/>
        </w:rPr>
        <w:t>Sales Support</w:t>
      </w:r>
    </w:p>
    <w:p w14:paraId="35CAB50C" w14:textId="77777777" w:rsidR="00B519D5" w:rsidRPr="00B948FE" w:rsidRDefault="00B519D5" w:rsidP="009B3097">
      <w:pPr>
        <w:pStyle w:val="ListParagraph"/>
        <w:numPr>
          <w:ilvl w:val="3"/>
          <w:numId w:val="18"/>
        </w:numPr>
        <w:tabs>
          <w:tab w:val="left" w:pos="2160"/>
        </w:tabs>
        <w:ind w:left="1987"/>
        <w:rPr>
          <w:rFonts w:asciiTheme="majorHAnsi" w:hAnsiTheme="majorHAnsi"/>
        </w:rPr>
      </w:pPr>
      <w:r w:rsidRPr="00B948FE">
        <w:rPr>
          <w:rFonts w:asciiTheme="majorHAnsi" w:hAnsiTheme="majorHAnsi"/>
        </w:rPr>
        <w:t>Contact name: TBD</w:t>
      </w:r>
    </w:p>
    <w:p w14:paraId="3C905644" w14:textId="77777777" w:rsidR="00B519D5" w:rsidRPr="00B948FE" w:rsidRDefault="00B519D5" w:rsidP="009B3097">
      <w:pPr>
        <w:pStyle w:val="ListParagraph"/>
        <w:numPr>
          <w:ilvl w:val="3"/>
          <w:numId w:val="18"/>
        </w:numPr>
        <w:tabs>
          <w:tab w:val="left" w:pos="2160"/>
        </w:tabs>
        <w:ind w:left="1987"/>
        <w:rPr>
          <w:rFonts w:asciiTheme="majorHAnsi" w:hAnsiTheme="majorHAnsi"/>
        </w:rPr>
      </w:pPr>
      <w:r w:rsidRPr="00B948FE">
        <w:rPr>
          <w:rFonts w:asciiTheme="majorHAnsi" w:hAnsiTheme="majorHAnsi"/>
        </w:rPr>
        <w:t>Telephone: TBD</w:t>
      </w:r>
    </w:p>
    <w:p w14:paraId="084A3E6E" w14:textId="77777777" w:rsidR="00B519D5" w:rsidRPr="00B948FE" w:rsidRDefault="00B519D5" w:rsidP="009B3097">
      <w:pPr>
        <w:pStyle w:val="ListParagraph"/>
        <w:numPr>
          <w:ilvl w:val="3"/>
          <w:numId w:val="18"/>
        </w:numPr>
        <w:tabs>
          <w:tab w:val="left" w:pos="2160"/>
        </w:tabs>
        <w:ind w:left="1987"/>
        <w:rPr>
          <w:rFonts w:asciiTheme="majorHAnsi" w:hAnsiTheme="majorHAnsi"/>
        </w:rPr>
      </w:pPr>
      <w:r w:rsidRPr="00B948FE">
        <w:rPr>
          <w:rFonts w:asciiTheme="majorHAnsi" w:hAnsiTheme="majorHAnsi"/>
        </w:rPr>
        <w:t>FAX: TBD</w:t>
      </w:r>
    </w:p>
    <w:p w14:paraId="2349BFA1" w14:textId="77777777" w:rsidR="00B519D5" w:rsidRPr="00B948FE" w:rsidRDefault="00B519D5" w:rsidP="009B3097">
      <w:pPr>
        <w:pStyle w:val="ListParagraph"/>
        <w:numPr>
          <w:ilvl w:val="3"/>
          <w:numId w:val="18"/>
        </w:numPr>
        <w:tabs>
          <w:tab w:val="left" w:pos="2160"/>
        </w:tabs>
        <w:ind w:left="1987"/>
        <w:rPr>
          <w:rFonts w:asciiTheme="majorHAnsi" w:hAnsiTheme="majorHAnsi"/>
        </w:rPr>
      </w:pPr>
      <w:r w:rsidRPr="00B948FE">
        <w:rPr>
          <w:rFonts w:asciiTheme="majorHAnsi" w:hAnsiTheme="majorHAnsi"/>
        </w:rPr>
        <w:t>Email: TBD</w:t>
      </w:r>
    </w:p>
    <w:p w14:paraId="32E9841C" w14:textId="160284E0" w:rsidR="004A5550" w:rsidRDefault="004A5550" w:rsidP="009B3097">
      <w:pPr>
        <w:pStyle w:val="Heading2"/>
      </w:pPr>
      <w:r w:rsidRPr="004A5550">
        <w:t>Invoicing</w:t>
      </w:r>
      <w:r w:rsidR="00796568">
        <w:t xml:space="preserve"> and Payment</w:t>
      </w:r>
    </w:p>
    <w:p w14:paraId="65EF930F" w14:textId="7A6D5EC0" w:rsidR="004A5550" w:rsidRDefault="004A5550" w:rsidP="00796568">
      <w:pPr>
        <w:pStyle w:val="Heading3"/>
      </w:pPr>
      <w:r w:rsidRPr="004A5550">
        <w:t xml:space="preserve">The </w:t>
      </w:r>
      <w:r>
        <w:t xml:space="preserve">JBE </w:t>
      </w:r>
      <w:r w:rsidRPr="004A5550">
        <w:t xml:space="preserve">shall have no obligation to pay for any item until one original and two copies of a correct invoice for the item is received at the address shown on the Purchase Order.  Payment is due Net 30, unless otherwise indicated on the Purchase Order.  Each invoice shall be printed on </w:t>
      </w:r>
      <w:r w:rsidR="00CD65CB">
        <w:t>Vendor</w:t>
      </w:r>
      <w:r w:rsidRPr="004A5550">
        <w:t>’s standard printed bill form, and shall include at a minimum (</w:t>
      </w:r>
      <w:proofErr w:type="spellStart"/>
      <w:r w:rsidRPr="004A5550">
        <w:t>i</w:t>
      </w:r>
      <w:proofErr w:type="spellEnd"/>
      <w:r w:rsidRPr="004A5550">
        <w:t xml:space="preserve">) the Purchase Order number, (ii) </w:t>
      </w:r>
      <w:r w:rsidR="00AA5A6D">
        <w:lastRenderedPageBreak/>
        <w:t>Vendor’s</w:t>
      </w:r>
      <w:r w:rsidRPr="004A5550">
        <w:t xml:space="preserve"> name and address, (iii) the nature of the invoiced charge, (iv) the description and quantity of goods provided;  (v) the per unit amount charged; and (vi) the extended price, including all applica</w:t>
      </w:r>
      <w:r w:rsidR="00796568">
        <w:t xml:space="preserve">ble taxes itemized separately. </w:t>
      </w:r>
      <w:r w:rsidRPr="004A5550">
        <w:t xml:space="preserve">Amounts owed by </w:t>
      </w:r>
      <w:r w:rsidR="00CD65CB">
        <w:t>Vendor</w:t>
      </w:r>
      <w:r w:rsidRPr="004A5550">
        <w:t xml:space="preserve"> to the </w:t>
      </w:r>
      <w:r>
        <w:t>JBE</w:t>
      </w:r>
      <w:r w:rsidRPr="004A5550">
        <w:t xml:space="preserve"> due to </w:t>
      </w:r>
      <w:r>
        <w:t>JBE</w:t>
      </w:r>
      <w:r w:rsidRPr="004A5550">
        <w:t xml:space="preserve">’s rejections of goods or services or discrepancies in said invoices will be, at the </w:t>
      </w:r>
      <w:r>
        <w:t>JBE</w:t>
      </w:r>
      <w:r w:rsidRPr="004A5550">
        <w:t xml:space="preserve">’s option, fully credited against future invoices payable by the </w:t>
      </w:r>
      <w:r>
        <w:t>JBE</w:t>
      </w:r>
      <w:r w:rsidRPr="004A5550">
        <w:t xml:space="preserve"> or paid by </w:t>
      </w:r>
      <w:r w:rsidR="00CD65CB">
        <w:t>Vendor</w:t>
      </w:r>
      <w:r w:rsidRPr="004A5550">
        <w:t xml:space="preserve"> within thirty (30) days from </w:t>
      </w:r>
      <w:r w:rsidR="00CD65CB">
        <w:t>Vendor’s</w:t>
      </w:r>
      <w:r w:rsidRPr="004A5550">
        <w:t xml:space="preserve"> receipt of a debit memo or other written request for payment by the </w:t>
      </w:r>
      <w:r>
        <w:t>JBE</w:t>
      </w:r>
      <w:r w:rsidRPr="004A5550">
        <w:t xml:space="preserve">.  The </w:t>
      </w:r>
      <w:r>
        <w:t>JBE</w:t>
      </w:r>
      <w:r w:rsidRPr="004A5550">
        <w:t xml:space="preserve"> shall have the right at any time to set off any amount owing from </w:t>
      </w:r>
      <w:r w:rsidR="00CD65CB">
        <w:t>Vendor</w:t>
      </w:r>
      <w:r w:rsidRPr="004A5550">
        <w:t xml:space="preserve"> to the </w:t>
      </w:r>
      <w:r>
        <w:t>JBE</w:t>
      </w:r>
      <w:r w:rsidRPr="004A5550">
        <w:t xml:space="preserve"> against any amount payable by the </w:t>
      </w:r>
      <w:r>
        <w:t>JBE</w:t>
      </w:r>
      <w:r w:rsidRPr="004A5550">
        <w:t xml:space="preserve"> to </w:t>
      </w:r>
      <w:r w:rsidR="00CD65CB">
        <w:t>Vendor</w:t>
      </w:r>
      <w:r w:rsidRPr="004A5550">
        <w:t xml:space="preserve"> pursuant to any </w:t>
      </w:r>
      <w:r>
        <w:t>P</w:t>
      </w:r>
      <w:r w:rsidRPr="004A5550">
        <w:t xml:space="preserve">urchase </w:t>
      </w:r>
      <w:r>
        <w:t>O</w:t>
      </w:r>
      <w:r w:rsidRPr="004A5550">
        <w:t>rder or any other transaction or occurrence.</w:t>
      </w:r>
    </w:p>
    <w:p w14:paraId="50D8DD6A" w14:textId="120B0B7A" w:rsidR="00796568" w:rsidRPr="00796568" w:rsidRDefault="00796568" w:rsidP="00796568">
      <w:pPr>
        <w:pStyle w:val="Heading3"/>
        <w:keepNext w:val="0"/>
      </w:pPr>
      <w:r>
        <w:t xml:space="preserve">The JBEs </w:t>
      </w:r>
      <w:r w:rsidRPr="00BA294F">
        <w:rPr>
          <w:u w:val="single"/>
        </w:rPr>
        <w:t>do</w:t>
      </w:r>
      <w:r>
        <w:t xml:space="preserve"> </w:t>
      </w:r>
      <w:r w:rsidRPr="00BA294F">
        <w:rPr>
          <w:u w:val="single"/>
        </w:rPr>
        <w:t>no</w:t>
      </w:r>
      <w:r w:rsidR="00BA294F" w:rsidRPr="00BA294F">
        <w:rPr>
          <w:u w:val="single"/>
        </w:rPr>
        <w:t>t</w:t>
      </w:r>
      <w:r>
        <w:t xml:space="preserve"> pre-pay for any products or services.</w:t>
      </w:r>
    </w:p>
    <w:p w14:paraId="54227505" w14:textId="7BB35BE6" w:rsidR="002824ED" w:rsidRPr="00F07624" w:rsidRDefault="002824ED" w:rsidP="009B3097">
      <w:pPr>
        <w:pStyle w:val="Heading2"/>
      </w:pPr>
      <w:r w:rsidRPr="00F07624">
        <w:t>Reports</w:t>
      </w:r>
    </w:p>
    <w:p w14:paraId="48F034A8" w14:textId="4CC3FBB2" w:rsidR="002824ED" w:rsidRDefault="002824ED" w:rsidP="00796568">
      <w:pPr>
        <w:pStyle w:val="Heading3"/>
        <w:keepNext w:val="0"/>
      </w:pPr>
      <w:r w:rsidRPr="00CA0FEF">
        <w:t>Vendor must provide to the Judicial Council Project Manager</w:t>
      </w:r>
      <w:r w:rsidR="00CD65CB">
        <w:t>,</w:t>
      </w:r>
      <w:r w:rsidRPr="00CA0FEF">
        <w:t xml:space="preserve"> in a form acceptable to the Judicial Council, bi-annual reports which provide a summary, by JBE, of the </w:t>
      </w:r>
      <w:r w:rsidR="00CD65CB">
        <w:t>p</w:t>
      </w:r>
      <w:r w:rsidRPr="00CA0FEF">
        <w:t xml:space="preserve">roducts and </w:t>
      </w:r>
      <w:r w:rsidR="00CD65CB">
        <w:t>s</w:t>
      </w:r>
      <w:r w:rsidRPr="00CA0FEF">
        <w:t>ervices ordered, including the total value ordered during the quarter</w:t>
      </w:r>
      <w:r w:rsidR="00796568">
        <w:t>s</w:t>
      </w:r>
      <w:r w:rsidRPr="00CA0FEF">
        <w:t xml:space="preserve"> reported. Bi-annual reports must include purchases that are invoiced or paid for with a credit card. </w:t>
      </w:r>
      <w:r>
        <w:t xml:space="preserve"> </w:t>
      </w:r>
    </w:p>
    <w:p w14:paraId="4220E3D4" w14:textId="77777777" w:rsidR="002824ED" w:rsidRPr="00CA0FEF" w:rsidRDefault="002824ED" w:rsidP="00796568">
      <w:pPr>
        <w:pStyle w:val="Heading3"/>
        <w:keepNext w:val="0"/>
      </w:pPr>
      <w:r>
        <w:t>Additional reports may be requested by JBEs, including reports on recycled products. Vendor’s proposal should include a description of the available reports.</w:t>
      </w:r>
    </w:p>
    <w:p w14:paraId="71C32425" w14:textId="4B460482" w:rsidR="00A50B42" w:rsidRPr="00D74462" w:rsidRDefault="00A50B42" w:rsidP="009B3097">
      <w:pPr>
        <w:pStyle w:val="Heading1"/>
      </w:pPr>
      <w:r w:rsidRPr="00D74462">
        <w:t>TIMELINE FOR THIS RFP</w:t>
      </w:r>
    </w:p>
    <w:p w14:paraId="7124308D" w14:textId="77777777" w:rsidR="00A50B42" w:rsidRPr="009B3097" w:rsidRDefault="00A50B42" w:rsidP="00796568">
      <w:pPr>
        <w:widowControl w:val="0"/>
        <w:ind w:left="432"/>
        <w:rPr>
          <w:rFonts w:asciiTheme="majorHAnsi" w:hAnsiTheme="majorHAnsi"/>
          <w:bCs/>
        </w:rPr>
      </w:pPr>
      <w:r w:rsidRPr="009B3097">
        <w:rPr>
          <w:rFonts w:asciiTheme="majorHAnsi" w:hAnsiTheme="majorHAnsi"/>
          <w:bCs/>
        </w:rPr>
        <w:t xml:space="preserve">The </w:t>
      </w:r>
      <w:r w:rsidR="008F1223" w:rsidRPr="009B3097">
        <w:rPr>
          <w:rFonts w:asciiTheme="majorHAnsi" w:hAnsiTheme="majorHAnsi"/>
          <w:bCs/>
        </w:rPr>
        <w:t>Judicial Council</w:t>
      </w:r>
      <w:r w:rsidRPr="009B3097">
        <w:rPr>
          <w:rFonts w:asciiTheme="majorHAnsi" w:hAnsiTheme="majorHAnsi"/>
          <w:bCs/>
        </w:rPr>
        <w:t xml:space="preserve"> has developed the following list of key events </w:t>
      </w:r>
      <w:r w:rsidR="00FC4A81" w:rsidRPr="009B3097">
        <w:rPr>
          <w:rFonts w:asciiTheme="majorHAnsi" w:hAnsiTheme="majorHAnsi"/>
          <w:bCs/>
        </w:rPr>
        <w:t>related to this RFP</w:t>
      </w:r>
      <w:r w:rsidRPr="009B3097">
        <w:rPr>
          <w:rFonts w:asciiTheme="majorHAnsi" w:hAnsiTheme="majorHAnsi"/>
          <w:bCs/>
        </w:rPr>
        <w:t xml:space="preserve">.  All dates are subject to change at the discretion of the </w:t>
      </w:r>
      <w:r w:rsidR="008F1223" w:rsidRPr="009B3097">
        <w:rPr>
          <w:rFonts w:asciiTheme="majorHAnsi" w:hAnsiTheme="majorHAnsi"/>
          <w:bCs/>
        </w:rPr>
        <w:t>Judicial Council</w:t>
      </w:r>
      <w:r w:rsidRPr="009B3097">
        <w:rPr>
          <w:rFonts w:asciiTheme="majorHAnsi" w:hAnsiTheme="majorHAnsi"/>
          <w:bCs/>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45"/>
        <w:gridCol w:w="4050"/>
      </w:tblGrid>
      <w:tr w:rsidR="00A50B42" w:rsidRPr="009B3097" w14:paraId="5717D4F1" w14:textId="77777777" w:rsidTr="00EC3C31">
        <w:trPr>
          <w:trHeight w:val="485"/>
          <w:tblHeader/>
          <w:jc w:val="center"/>
        </w:trPr>
        <w:tc>
          <w:tcPr>
            <w:tcW w:w="4945" w:type="dxa"/>
            <w:shd w:val="clear" w:color="auto" w:fill="E6E6E6"/>
            <w:vAlign w:val="center"/>
          </w:tcPr>
          <w:p w14:paraId="61F58EEE" w14:textId="77777777" w:rsidR="00A50B42" w:rsidRPr="009B3097" w:rsidRDefault="00A50B42" w:rsidP="003E4B31">
            <w:pPr>
              <w:widowControl w:val="0"/>
              <w:tabs>
                <w:tab w:val="left" w:pos="6354"/>
              </w:tabs>
              <w:ind w:right="-18"/>
              <w:jc w:val="center"/>
              <w:rPr>
                <w:rFonts w:asciiTheme="majorHAnsi" w:hAnsiTheme="majorHAnsi"/>
                <w:b/>
                <w:bCs/>
                <w:color w:val="000000"/>
              </w:rPr>
            </w:pPr>
            <w:r w:rsidRPr="009B3097">
              <w:rPr>
                <w:rFonts w:asciiTheme="majorHAnsi" w:hAnsiTheme="majorHAnsi"/>
                <w:b/>
                <w:bCs/>
                <w:color w:val="000000"/>
              </w:rPr>
              <w:t>EVENT</w:t>
            </w:r>
          </w:p>
        </w:tc>
        <w:tc>
          <w:tcPr>
            <w:tcW w:w="4050" w:type="dxa"/>
            <w:shd w:val="clear" w:color="auto" w:fill="E6E6E6"/>
            <w:vAlign w:val="center"/>
          </w:tcPr>
          <w:p w14:paraId="2479289D" w14:textId="77777777" w:rsidR="00A50B42" w:rsidRPr="009B3097" w:rsidRDefault="00A50B42" w:rsidP="003E4B31">
            <w:pPr>
              <w:widowControl w:val="0"/>
              <w:ind w:left="-108" w:right="-108"/>
              <w:jc w:val="center"/>
              <w:rPr>
                <w:rFonts w:asciiTheme="majorHAnsi" w:hAnsiTheme="majorHAnsi"/>
                <w:b/>
                <w:bCs/>
                <w:color w:val="000000"/>
              </w:rPr>
            </w:pPr>
            <w:r w:rsidRPr="009B3097">
              <w:rPr>
                <w:rFonts w:asciiTheme="majorHAnsi" w:hAnsiTheme="majorHAnsi"/>
                <w:b/>
                <w:bCs/>
                <w:color w:val="000000"/>
              </w:rPr>
              <w:t>DATE</w:t>
            </w:r>
          </w:p>
        </w:tc>
      </w:tr>
      <w:tr w:rsidR="00A50B42" w:rsidRPr="009B3097" w14:paraId="3AE8720A" w14:textId="77777777" w:rsidTr="00EC3C31">
        <w:trPr>
          <w:trHeight w:val="413"/>
          <w:jc w:val="center"/>
        </w:trPr>
        <w:tc>
          <w:tcPr>
            <w:tcW w:w="4945" w:type="dxa"/>
            <w:vAlign w:val="center"/>
          </w:tcPr>
          <w:p w14:paraId="48510D73" w14:textId="77777777" w:rsidR="00A50B42" w:rsidRPr="009B3097" w:rsidRDefault="00A50B42" w:rsidP="003E4B31">
            <w:pPr>
              <w:widowControl w:val="0"/>
              <w:rPr>
                <w:rFonts w:asciiTheme="majorHAnsi" w:hAnsiTheme="majorHAnsi"/>
                <w:b/>
                <w:bCs/>
              </w:rPr>
            </w:pPr>
            <w:r w:rsidRPr="009B3097">
              <w:rPr>
                <w:rFonts w:asciiTheme="majorHAnsi" w:hAnsiTheme="majorHAnsi"/>
                <w:bCs/>
              </w:rPr>
              <w:t>RFP issued</w:t>
            </w:r>
            <w:r w:rsidRPr="009B3097">
              <w:rPr>
                <w:rFonts w:asciiTheme="majorHAnsi" w:hAnsiTheme="majorHAnsi"/>
                <w:b/>
                <w:bCs/>
                <w:vanish/>
                <w:color w:val="0000FF"/>
              </w:rPr>
              <w:t>:</w:t>
            </w:r>
          </w:p>
        </w:tc>
        <w:tc>
          <w:tcPr>
            <w:tcW w:w="4050" w:type="dxa"/>
            <w:vAlign w:val="center"/>
          </w:tcPr>
          <w:p w14:paraId="687DBDD5" w14:textId="6D92CE44" w:rsidR="00A50B42" w:rsidRPr="009B3097" w:rsidRDefault="00055E89" w:rsidP="00055E89">
            <w:pPr>
              <w:widowControl w:val="0"/>
              <w:rPr>
                <w:rFonts w:asciiTheme="majorHAnsi" w:hAnsiTheme="majorHAnsi"/>
                <w:bCs/>
                <w:i/>
              </w:rPr>
            </w:pPr>
            <w:r>
              <w:rPr>
                <w:rFonts w:asciiTheme="majorHAnsi" w:hAnsiTheme="majorHAnsi"/>
                <w:bCs/>
                <w:i/>
              </w:rPr>
              <w:t>August 4, 2017</w:t>
            </w:r>
          </w:p>
        </w:tc>
      </w:tr>
      <w:tr w:rsidR="00FC13FE" w:rsidRPr="009B3097" w14:paraId="48E71E49" w14:textId="77777777" w:rsidTr="00EC3C31">
        <w:trPr>
          <w:trHeight w:val="440"/>
          <w:jc w:val="center"/>
        </w:trPr>
        <w:tc>
          <w:tcPr>
            <w:tcW w:w="4945" w:type="dxa"/>
            <w:vAlign w:val="center"/>
          </w:tcPr>
          <w:p w14:paraId="65A82153" w14:textId="77777777" w:rsidR="00FC13FE" w:rsidRPr="009B3097" w:rsidRDefault="00FC13FE" w:rsidP="003E4B31">
            <w:pPr>
              <w:widowControl w:val="0"/>
              <w:rPr>
                <w:rFonts w:asciiTheme="majorHAnsi" w:hAnsiTheme="majorHAnsi"/>
                <w:color w:val="000000"/>
              </w:rPr>
            </w:pPr>
            <w:r w:rsidRPr="009B3097">
              <w:rPr>
                <w:rFonts w:asciiTheme="majorHAnsi" w:hAnsiTheme="majorHAnsi"/>
                <w:bCs/>
              </w:rPr>
              <w:t>Deadline for questions</w:t>
            </w:r>
          </w:p>
        </w:tc>
        <w:tc>
          <w:tcPr>
            <w:tcW w:w="4050" w:type="dxa"/>
            <w:vAlign w:val="center"/>
          </w:tcPr>
          <w:p w14:paraId="7E1363C3" w14:textId="7FE4E64C" w:rsidR="00FC13FE" w:rsidRPr="009B3097" w:rsidRDefault="00055E89" w:rsidP="00055E89">
            <w:pPr>
              <w:widowControl w:val="0"/>
              <w:rPr>
                <w:rFonts w:asciiTheme="majorHAnsi" w:hAnsiTheme="majorHAnsi"/>
                <w:bCs/>
                <w:i/>
              </w:rPr>
            </w:pPr>
            <w:r>
              <w:rPr>
                <w:rFonts w:asciiTheme="majorHAnsi" w:hAnsiTheme="majorHAnsi"/>
                <w:bCs/>
                <w:i/>
              </w:rPr>
              <w:t>August 10, 2017</w:t>
            </w:r>
            <w:r w:rsidR="00724798" w:rsidRPr="009B3097">
              <w:rPr>
                <w:rFonts w:asciiTheme="majorHAnsi" w:hAnsiTheme="majorHAnsi"/>
                <w:bCs/>
                <w:i/>
              </w:rPr>
              <w:t xml:space="preserve"> by </w:t>
            </w:r>
            <w:r w:rsidR="002D4E8C" w:rsidRPr="009B3097">
              <w:rPr>
                <w:rFonts w:asciiTheme="majorHAnsi" w:hAnsiTheme="majorHAnsi"/>
                <w:bCs/>
                <w:i/>
              </w:rPr>
              <w:t>5</w:t>
            </w:r>
            <w:r w:rsidR="00EB55E6" w:rsidRPr="009B3097">
              <w:rPr>
                <w:rFonts w:asciiTheme="majorHAnsi" w:hAnsiTheme="majorHAnsi"/>
                <w:bCs/>
                <w:i/>
              </w:rPr>
              <w:t>:00p.m. PST</w:t>
            </w:r>
          </w:p>
        </w:tc>
      </w:tr>
      <w:tr w:rsidR="00C00178" w:rsidRPr="009B3097" w14:paraId="4C31578A" w14:textId="77777777" w:rsidTr="00EC3C31">
        <w:trPr>
          <w:trHeight w:val="440"/>
          <w:jc w:val="center"/>
        </w:trPr>
        <w:tc>
          <w:tcPr>
            <w:tcW w:w="4945" w:type="dxa"/>
            <w:vAlign w:val="center"/>
          </w:tcPr>
          <w:p w14:paraId="6581A677" w14:textId="77777777" w:rsidR="00C00178" w:rsidRPr="009B3097" w:rsidRDefault="00EB55E6" w:rsidP="00C246C6">
            <w:pPr>
              <w:widowControl w:val="0"/>
              <w:rPr>
                <w:rFonts w:asciiTheme="majorHAnsi" w:hAnsiTheme="majorHAnsi"/>
                <w:bCs/>
              </w:rPr>
            </w:pPr>
            <w:r w:rsidRPr="009B3097">
              <w:rPr>
                <w:rFonts w:asciiTheme="majorHAnsi" w:hAnsiTheme="majorHAnsi"/>
                <w:bCs/>
              </w:rPr>
              <w:t>Questions and answers posted at</w:t>
            </w:r>
            <w:r w:rsidR="00C246C6" w:rsidRPr="009B3097">
              <w:rPr>
                <w:rFonts w:asciiTheme="majorHAnsi" w:hAnsiTheme="majorHAnsi"/>
                <w:bCs/>
              </w:rPr>
              <w:t xml:space="preserve"> </w:t>
            </w:r>
            <w:hyperlink r:id="rId11" w:history="1">
              <w:r w:rsidR="00C246C6" w:rsidRPr="009B3097">
                <w:rPr>
                  <w:rStyle w:val="Hyperlink"/>
                  <w:rFonts w:asciiTheme="majorHAnsi" w:hAnsiTheme="majorHAnsi"/>
                  <w:bCs/>
                </w:rPr>
                <w:t>http://www.courts.ca.gov/rfps.htm</w:t>
              </w:r>
            </w:hyperlink>
            <w:r w:rsidR="00C246C6" w:rsidRPr="009B3097">
              <w:rPr>
                <w:rFonts w:asciiTheme="majorHAnsi" w:hAnsiTheme="majorHAnsi"/>
                <w:bCs/>
              </w:rPr>
              <w:t xml:space="preserve"> </w:t>
            </w:r>
          </w:p>
        </w:tc>
        <w:tc>
          <w:tcPr>
            <w:tcW w:w="4050" w:type="dxa"/>
            <w:vAlign w:val="center"/>
          </w:tcPr>
          <w:p w14:paraId="39DC1C2A" w14:textId="0B63F8A2" w:rsidR="00C00178" w:rsidRPr="009B3097" w:rsidRDefault="00055E89" w:rsidP="004F643E">
            <w:pPr>
              <w:widowControl w:val="0"/>
              <w:rPr>
                <w:rFonts w:asciiTheme="majorHAnsi" w:hAnsiTheme="majorHAnsi"/>
                <w:bCs/>
                <w:i/>
              </w:rPr>
            </w:pPr>
            <w:r>
              <w:rPr>
                <w:rFonts w:asciiTheme="majorHAnsi" w:hAnsiTheme="majorHAnsi"/>
                <w:bCs/>
                <w:i/>
              </w:rPr>
              <w:t>August 11, 2017</w:t>
            </w:r>
          </w:p>
        </w:tc>
      </w:tr>
      <w:tr w:rsidR="00C00178" w:rsidRPr="009B3097" w14:paraId="79BD4A86" w14:textId="77777777" w:rsidTr="00EC3C31">
        <w:trPr>
          <w:trHeight w:val="440"/>
          <w:jc w:val="center"/>
        </w:trPr>
        <w:tc>
          <w:tcPr>
            <w:tcW w:w="4945" w:type="dxa"/>
            <w:vAlign w:val="center"/>
          </w:tcPr>
          <w:p w14:paraId="1BF832A2" w14:textId="77777777" w:rsidR="00C00178" w:rsidRPr="009B3097" w:rsidRDefault="00C00178" w:rsidP="003E4B31">
            <w:pPr>
              <w:widowControl w:val="0"/>
              <w:rPr>
                <w:rFonts w:asciiTheme="majorHAnsi" w:hAnsiTheme="majorHAnsi"/>
                <w:bCs/>
              </w:rPr>
            </w:pPr>
            <w:r w:rsidRPr="009B3097">
              <w:rPr>
                <w:rFonts w:asciiTheme="majorHAnsi" w:hAnsiTheme="majorHAnsi"/>
                <w:bCs/>
              </w:rPr>
              <w:lastRenderedPageBreak/>
              <w:t xml:space="preserve">Latest date and time proposal may be submitted </w:t>
            </w:r>
          </w:p>
        </w:tc>
        <w:tc>
          <w:tcPr>
            <w:tcW w:w="4050" w:type="dxa"/>
            <w:vAlign w:val="center"/>
          </w:tcPr>
          <w:p w14:paraId="1BBB411A" w14:textId="5DE7A339" w:rsidR="00C00178" w:rsidRPr="009B3097" w:rsidRDefault="00055E89" w:rsidP="004C5C9C">
            <w:pPr>
              <w:widowControl w:val="0"/>
              <w:rPr>
                <w:rFonts w:asciiTheme="majorHAnsi" w:hAnsiTheme="majorHAnsi"/>
                <w:bCs/>
                <w:i/>
              </w:rPr>
            </w:pPr>
            <w:r>
              <w:rPr>
                <w:rFonts w:asciiTheme="majorHAnsi" w:hAnsiTheme="majorHAnsi"/>
                <w:bCs/>
                <w:i/>
              </w:rPr>
              <w:t>August 18, 2017</w:t>
            </w:r>
            <w:r w:rsidR="00724798" w:rsidRPr="009B3097">
              <w:rPr>
                <w:rFonts w:asciiTheme="majorHAnsi" w:hAnsiTheme="majorHAnsi"/>
                <w:bCs/>
                <w:i/>
              </w:rPr>
              <w:t xml:space="preserve"> by </w:t>
            </w:r>
            <w:r w:rsidR="002D4E8C" w:rsidRPr="009B3097">
              <w:rPr>
                <w:rFonts w:asciiTheme="majorHAnsi" w:hAnsiTheme="majorHAnsi"/>
                <w:bCs/>
                <w:i/>
              </w:rPr>
              <w:t>3</w:t>
            </w:r>
            <w:r w:rsidR="00724798" w:rsidRPr="009B3097">
              <w:rPr>
                <w:rFonts w:asciiTheme="majorHAnsi" w:hAnsiTheme="majorHAnsi"/>
                <w:bCs/>
                <w:i/>
              </w:rPr>
              <w:t>:00p.m. PST</w:t>
            </w:r>
          </w:p>
        </w:tc>
      </w:tr>
      <w:tr w:rsidR="00C00178" w:rsidRPr="009B3097" w14:paraId="1580B0EB" w14:textId="77777777" w:rsidTr="00EC3C31">
        <w:trPr>
          <w:trHeight w:val="440"/>
          <w:jc w:val="center"/>
        </w:trPr>
        <w:tc>
          <w:tcPr>
            <w:tcW w:w="4945" w:type="dxa"/>
            <w:vAlign w:val="center"/>
          </w:tcPr>
          <w:p w14:paraId="6DE0ECD7" w14:textId="02BF374B" w:rsidR="00C00178" w:rsidRPr="009B3097" w:rsidRDefault="000D4836" w:rsidP="003E4B31">
            <w:pPr>
              <w:widowControl w:val="0"/>
              <w:rPr>
                <w:rFonts w:asciiTheme="majorHAnsi" w:hAnsiTheme="majorHAnsi"/>
                <w:bCs/>
              </w:rPr>
            </w:pPr>
            <w:r w:rsidRPr="009B3097">
              <w:rPr>
                <w:rFonts w:asciiTheme="majorHAnsi" w:hAnsiTheme="majorHAnsi"/>
                <w:color w:val="000000"/>
              </w:rPr>
              <w:t>Interviews and demonstrations</w:t>
            </w:r>
            <w:r w:rsidR="00293796" w:rsidRPr="009B3097">
              <w:rPr>
                <w:rFonts w:asciiTheme="majorHAnsi" w:hAnsiTheme="majorHAnsi"/>
                <w:color w:val="000000"/>
              </w:rPr>
              <w:t>, if required</w:t>
            </w:r>
            <w:r w:rsidR="00C00178" w:rsidRPr="009B3097">
              <w:rPr>
                <w:rFonts w:asciiTheme="majorHAnsi" w:hAnsiTheme="majorHAnsi"/>
                <w:color w:val="000000"/>
              </w:rPr>
              <w:t xml:space="preserve"> (</w:t>
            </w:r>
            <w:r w:rsidR="00C00178" w:rsidRPr="009B3097">
              <w:rPr>
                <w:rFonts w:asciiTheme="majorHAnsi" w:hAnsiTheme="majorHAnsi"/>
                <w:i/>
                <w:color w:val="000000"/>
              </w:rPr>
              <w:t>estimate only</w:t>
            </w:r>
            <w:r w:rsidR="00C00178" w:rsidRPr="009B3097">
              <w:rPr>
                <w:rFonts w:asciiTheme="majorHAnsi" w:hAnsiTheme="majorHAnsi"/>
                <w:color w:val="000000"/>
              </w:rPr>
              <w:t>)</w:t>
            </w:r>
          </w:p>
        </w:tc>
        <w:tc>
          <w:tcPr>
            <w:tcW w:w="4050" w:type="dxa"/>
            <w:vAlign w:val="center"/>
          </w:tcPr>
          <w:p w14:paraId="68EADF2D" w14:textId="7D0B97F7" w:rsidR="00C00178" w:rsidRPr="009B3097" w:rsidRDefault="00055E89" w:rsidP="00055E89">
            <w:pPr>
              <w:widowControl w:val="0"/>
              <w:rPr>
                <w:rFonts w:asciiTheme="majorHAnsi" w:hAnsiTheme="majorHAnsi"/>
                <w:bCs/>
                <w:i/>
              </w:rPr>
            </w:pPr>
            <w:r>
              <w:rPr>
                <w:rFonts w:asciiTheme="majorHAnsi" w:hAnsiTheme="majorHAnsi"/>
                <w:bCs/>
                <w:i/>
              </w:rPr>
              <w:t>August 23</w:t>
            </w:r>
            <w:r w:rsidR="002D4E8C" w:rsidRPr="009B3097">
              <w:rPr>
                <w:rFonts w:asciiTheme="majorHAnsi" w:hAnsiTheme="majorHAnsi"/>
                <w:bCs/>
                <w:i/>
              </w:rPr>
              <w:t>, 20</w:t>
            </w:r>
            <w:r>
              <w:rPr>
                <w:rFonts w:asciiTheme="majorHAnsi" w:hAnsiTheme="majorHAnsi"/>
                <w:bCs/>
                <w:i/>
              </w:rPr>
              <w:t>17</w:t>
            </w:r>
          </w:p>
        </w:tc>
      </w:tr>
      <w:tr w:rsidR="00C00178" w:rsidRPr="009B3097" w14:paraId="1FF09E58" w14:textId="77777777" w:rsidTr="00EC3C31">
        <w:trPr>
          <w:trHeight w:val="539"/>
          <w:jc w:val="center"/>
        </w:trPr>
        <w:tc>
          <w:tcPr>
            <w:tcW w:w="4945" w:type="dxa"/>
            <w:vAlign w:val="center"/>
          </w:tcPr>
          <w:p w14:paraId="050FEC9C" w14:textId="77777777" w:rsidR="00C00178" w:rsidRPr="009B3097" w:rsidRDefault="00C00178" w:rsidP="003E4B31">
            <w:pPr>
              <w:widowControl w:val="0"/>
              <w:ind w:right="576"/>
              <w:rPr>
                <w:rFonts w:asciiTheme="majorHAnsi" w:hAnsiTheme="majorHAnsi"/>
                <w:bCs/>
              </w:rPr>
            </w:pPr>
            <w:r w:rsidRPr="009B3097">
              <w:rPr>
                <w:rFonts w:asciiTheme="majorHAnsi" w:hAnsiTheme="majorHAnsi"/>
                <w:bCs/>
              </w:rPr>
              <w:t>Evaluation of proposals (</w:t>
            </w:r>
            <w:r w:rsidRPr="009B3097">
              <w:rPr>
                <w:rFonts w:asciiTheme="majorHAnsi" w:hAnsiTheme="majorHAnsi"/>
                <w:bCs/>
                <w:i/>
              </w:rPr>
              <w:t>estimate only</w:t>
            </w:r>
            <w:r w:rsidRPr="009B3097">
              <w:rPr>
                <w:rFonts w:asciiTheme="majorHAnsi" w:hAnsiTheme="majorHAnsi"/>
                <w:bCs/>
              </w:rPr>
              <w:t>)</w:t>
            </w:r>
          </w:p>
        </w:tc>
        <w:tc>
          <w:tcPr>
            <w:tcW w:w="4050" w:type="dxa"/>
            <w:vAlign w:val="center"/>
          </w:tcPr>
          <w:p w14:paraId="4EF4C9DA" w14:textId="40D1C9BA" w:rsidR="00C00178" w:rsidRPr="009B3097" w:rsidRDefault="00055E89" w:rsidP="008605EE">
            <w:pPr>
              <w:widowControl w:val="0"/>
              <w:rPr>
                <w:rFonts w:asciiTheme="majorHAnsi" w:hAnsiTheme="majorHAnsi"/>
                <w:bCs/>
                <w:i/>
              </w:rPr>
            </w:pPr>
            <w:r>
              <w:rPr>
                <w:rFonts w:asciiTheme="majorHAnsi" w:hAnsiTheme="majorHAnsi"/>
                <w:bCs/>
                <w:i/>
              </w:rPr>
              <w:t>August 24, 2017</w:t>
            </w:r>
          </w:p>
        </w:tc>
      </w:tr>
      <w:tr w:rsidR="00C00178" w:rsidRPr="009B3097" w14:paraId="10EADCBB" w14:textId="77777777" w:rsidTr="00EC3C31">
        <w:trPr>
          <w:trHeight w:val="520"/>
          <w:jc w:val="center"/>
        </w:trPr>
        <w:tc>
          <w:tcPr>
            <w:tcW w:w="4945" w:type="dxa"/>
            <w:vAlign w:val="center"/>
          </w:tcPr>
          <w:p w14:paraId="6CF749E4" w14:textId="77777777" w:rsidR="00C00178" w:rsidRPr="009B3097" w:rsidRDefault="00C00178" w:rsidP="003E4B31">
            <w:pPr>
              <w:widowControl w:val="0"/>
              <w:rPr>
                <w:rFonts w:asciiTheme="majorHAnsi" w:hAnsiTheme="majorHAnsi"/>
                <w:bCs/>
              </w:rPr>
            </w:pPr>
            <w:r w:rsidRPr="009B3097">
              <w:rPr>
                <w:rFonts w:asciiTheme="majorHAnsi" w:hAnsiTheme="majorHAnsi"/>
                <w:bCs/>
              </w:rPr>
              <w:t>Notice of Intent to Award (</w:t>
            </w:r>
            <w:r w:rsidRPr="009B3097">
              <w:rPr>
                <w:rFonts w:asciiTheme="majorHAnsi" w:hAnsiTheme="majorHAnsi"/>
                <w:bCs/>
                <w:i/>
              </w:rPr>
              <w:t>estimate only</w:t>
            </w:r>
            <w:r w:rsidRPr="009B3097">
              <w:rPr>
                <w:rFonts w:asciiTheme="majorHAnsi" w:hAnsiTheme="majorHAnsi"/>
                <w:bCs/>
              </w:rPr>
              <w:t>)</w:t>
            </w:r>
          </w:p>
        </w:tc>
        <w:tc>
          <w:tcPr>
            <w:tcW w:w="4050" w:type="dxa"/>
            <w:vAlign w:val="center"/>
          </w:tcPr>
          <w:p w14:paraId="65DAAB4F" w14:textId="4548CF10" w:rsidR="00C00178" w:rsidRPr="009B3097" w:rsidRDefault="00055E89" w:rsidP="002D41C4">
            <w:pPr>
              <w:widowControl w:val="0"/>
              <w:rPr>
                <w:rFonts w:asciiTheme="majorHAnsi" w:hAnsiTheme="majorHAnsi"/>
                <w:bCs/>
                <w:i/>
              </w:rPr>
            </w:pPr>
            <w:r>
              <w:rPr>
                <w:rFonts w:asciiTheme="majorHAnsi" w:hAnsiTheme="majorHAnsi"/>
                <w:bCs/>
                <w:i/>
              </w:rPr>
              <w:t xml:space="preserve">August </w:t>
            </w:r>
            <w:r w:rsidR="002D41C4">
              <w:rPr>
                <w:rFonts w:asciiTheme="majorHAnsi" w:hAnsiTheme="majorHAnsi"/>
                <w:bCs/>
                <w:i/>
              </w:rPr>
              <w:t>2</w:t>
            </w:r>
            <w:r w:rsidR="002D41C4">
              <w:rPr>
                <w:rFonts w:asciiTheme="majorHAnsi" w:hAnsiTheme="majorHAnsi"/>
                <w:bCs/>
                <w:i/>
              </w:rPr>
              <w:t>8</w:t>
            </w:r>
            <w:r>
              <w:rPr>
                <w:rFonts w:asciiTheme="majorHAnsi" w:hAnsiTheme="majorHAnsi"/>
                <w:bCs/>
                <w:i/>
              </w:rPr>
              <w:t>, 2017</w:t>
            </w:r>
          </w:p>
        </w:tc>
      </w:tr>
      <w:tr w:rsidR="00C00178" w:rsidRPr="009B3097" w14:paraId="681C3CFB" w14:textId="77777777" w:rsidTr="00EC3C31">
        <w:trPr>
          <w:trHeight w:val="520"/>
          <w:jc w:val="center"/>
        </w:trPr>
        <w:tc>
          <w:tcPr>
            <w:tcW w:w="4945" w:type="dxa"/>
            <w:vAlign w:val="center"/>
          </w:tcPr>
          <w:p w14:paraId="1D229C0C" w14:textId="77777777" w:rsidR="00C00178" w:rsidRPr="009B3097" w:rsidRDefault="00C00178" w:rsidP="003E4B31">
            <w:pPr>
              <w:widowControl w:val="0"/>
              <w:rPr>
                <w:rFonts w:asciiTheme="majorHAnsi" w:hAnsiTheme="majorHAnsi"/>
                <w:bCs/>
              </w:rPr>
            </w:pPr>
            <w:r w:rsidRPr="009B3097">
              <w:rPr>
                <w:rFonts w:asciiTheme="majorHAnsi" w:hAnsiTheme="majorHAnsi"/>
                <w:bCs/>
              </w:rPr>
              <w:t>Negotiations and execution of contract (</w:t>
            </w:r>
            <w:r w:rsidRPr="009B3097">
              <w:rPr>
                <w:rFonts w:asciiTheme="majorHAnsi" w:hAnsiTheme="majorHAnsi"/>
                <w:bCs/>
                <w:i/>
              </w:rPr>
              <w:t>estimate only</w:t>
            </w:r>
            <w:r w:rsidRPr="009B3097">
              <w:rPr>
                <w:rFonts w:asciiTheme="majorHAnsi" w:hAnsiTheme="majorHAnsi"/>
                <w:bCs/>
              </w:rPr>
              <w:t>)</w:t>
            </w:r>
          </w:p>
        </w:tc>
        <w:tc>
          <w:tcPr>
            <w:tcW w:w="4050" w:type="dxa"/>
            <w:vAlign w:val="center"/>
          </w:tcPr>
          <w:p w14:paraId="53C92EFB" w14:textId="43ACFA78" w:rsidR="00C00178" w:rsidRPr="009B3097" w:rsidRDefault="00055E89" w:rsidP="005B05E3">
            <w:pPr>
              <w:widowControl w:val="0"/>
              <w:rPr>
                <w:rFonts w:asciiTheme="majorHAnsi" w:hAnsiTheme="majorHAnsi"/>
                <w:bCs/>
              </w:rPr>
            </w:pPr>
            <w:r>
              <w:rPr>
                <w:rFonts w:asciiTheme="majorHAnsi" w:hAnsiTheme="majorHAnsi"/>
                <w:bCs/>
                <w:i/>
              </w:rPr>
              <w:t>September 15, 2017</w:t>
            </w:r>
          </w:p>
        </w:tc>
      </w:tr>
      <w:tr w:rsidR="00C00178" w:rsidRPr="009B3097" w14:paraId="045787E9" w14:textId="77777777" w:rsidTr="00EC3C31">
        <w:trPr>
          <w:trHeight w:val="520"/>
          <w:jc w:val="center"/>
        </w:trPr>
        <w:tc>
          <w:tcPr>
            <w:tcW w:w="4945" w:type="dxa"/>
            <w:vAlign w:val="center"/>
          </w:tcPr>
          <w:p w14:paraId="1E5C554F" w14:textId="153C6637" w:rsidR="00C00178" w:rsidRPr="009B3097" w:rsidRDefault="00C00178" w:rsidP="002D41C4">
            <w:pPr>
              <w:widowControl w:val="0"/>
              <w:rPr>
                <w:rFonts w:asciiTheme="majorHAnsi" w:hAnsiTheme="majorHAnsi"/>
                <w:bCs/>
              </w:rPr>
            </w:pPr>
            <w:r w:rsidRPr="009B3097">
              <w:rPr>
                <w:rFonts w:asciiTheme="majorHAnsi" w:hAnsiTheme="majorHAnsi"/>
                <w:bCs/>
              </w:rPr>
              <w:t xml:space="preserve">Contract start date  </w:t>
            </w:r>
          </w:p>
        </w:tc>
        <w:tc>
          <w:tcPr>
            <w:tcW w:w="4050" w:type="dxa"/>
            <w:vAlign w:val="center"/>
          </w:tcPr>
          <w:p w14:paraId="57416F4B" w14:textId="7242F229" w:rsidR="00C00178" w:rsidRPr="009B3097" w:rsidRDefault="00732B61" w:rsidP="00732B61">
            <w:pPr>
              <w:widowControl w:val="0"/>
              <w:rPr>
                <w:rFonts w:asciiTheme="majorHAnsi" w:hAnsiTheme="majorHAnsi"/>
                <w:bCs/>
                <w:i/>
              </w:rPr>
            </w:pPr>
            <w:r w:rsidRPr="009B3097">
              <w:rPr>
                <w:rFonts w:asciiTheme="majorHAnsi" w:hAnsiTheme="majorHAnsi"/>
                <w:bCs/>
                <w:i/>
              </w:rPr>
              <w:t xml:space="preserve">October 1, </w:t>
            </w:r>
            <w:r w:rsidR="002D4E8C" w:rsidRPr="009B3097">
              <w:rPr>
                <w:rFonts w:asciiTheme="majorHAnsi" w:hAnsiTheme="majorHAnsi"/>
                <w:bCs/>
                <w:i/>
              </w:rPr>
              <w:t>20</w:t>
            </w:r>
            <w:r w:rsidRPr="009B3097">
              <w:rPr>
                <w:rFonts w:asciiTheme="majorHAnsi" w:hAnsiTheme="majorHAnsi"/>
                <w:bCs/>
                <w:i/>
              </w:rPr>
              <w:t>17</w:t>
            </w:r>
          </w:p>
        </w:tc>
      </w:tr>
      <w:tr w:rsidR="00C00178" w:rsidRPr="009B3097" w14:paraId="032F9986" w14:textId="77777777" w:rsidTr="00EC3C31">
        <w:trPr>
          <w:trHeight w:val="520"/>
          <w:jc w:val="center"/>
        </w:trPr>
        <w:tc>
          <w:tcPr>
            <w:tcW w:w="4945" w:type="dxa"/>
            <w:vAlign w:val="center"/>
          </w:tcPr>
          <w:p w14:paraId="2D05AC32" w14:textId="492A17CF" w:rsidR="00C00178" w:rsidRPr="009B3097" w:rsidRDefault="00C00178" w:rsidP="002D41C4">
            <w:pPr>
              <w:widowControl w:val="0"/>
              <w:rPr>
                <w:rFonts w:asciiTheme="majorHAnsi" w:hAnsiTheme="majorHAnsi"/>
                <w:bCs/>
              </w:rPr>
            </w:pPr>
            <w:r w:rsidRPr="009B3097">
              <w:rPr>
                <w:rFonts w:asciiTheme="majorHAnsi" w:hAnsiTheme="majorHAnsi"/>
                <w:bCs/>
              </w:rPr>
              <w:t xml:space="preserve">Contract end date  </w:t>
            </w:r>
            <w:bookmarkStart w:id="7" w:name="_GoBack"/>
            <w:bookmarkEnd w:id="7"/>
          </w:p>
        </w:tc>
        <w:tc>
          <w:tcPr>
            <w:tcW w:w="4050" w:type="dxa"/>
            <w:vAlign w:val="center"/>
          </w:tcPr>
          <w:p w14:paraId="4DABB6A1" w14:textId="3E9C2370" w:rsidR="00C00178" w:rsidRPr="009B3097" w:rsidRDefault="006A2455" w:rsidP="00B84840">
            <w:pPr>
              <w:widowControl w:val="0"/>
              <w:rPr>
                <w:rFonts w:asciiTheme="majorHAnsi" w:hAnsiTheme="majorHAnsi"/>
                <w:bCs/>
                <w:i/>
              </w:rPr>
            </w:pPr>
            <w:r w:rsidRPr="009B3097">
              <w:rPr>
                <w:rFonts w:asciiTheme="majorHAnsi" w:hAnsiTheme="majorHAnsi"/>
                <w:bCs/>
                <w:i/>
              </w:rPr>
              <w:t>Initial term ends</w:t>
            </w:r>
            <w:r w:rsidR="00732B61" w:rsidRPr="009B3097">
              <w:rPr>
                <w:rFonts w:asciiTheme="majorHAnsi" w:hAnsiTheme="majorHAnsi"/>
                <w:bCs/>
                <w:i/>
              </w:rPr>
              <w:t xml:space="preserve"> September 30,</w:t>
            </w:r>
            <w:r w:rsidR="002D4E8C" w:rsidRPr="009B3097">
              <w:rPr>
                <w:rFonts w:asciiTheme="majorHAnsi" w:hAnsiTheme="majorHAnsi"/>
                <w:bCs/>
                <w:i/>
              </w:rPr>
              <w:t xml:space="preserve"> 20</w:t>
            </w:r>
            <w:r w:rsidR="00732B61" w:rsidRPr="009B3097">
              <w:rPr>
                <w:rFonts w:asciiTheme="majorHAnsi" w:hAnsiTheme="majorHAnsi"/>
                <w:bCs/>
                <w:i/>
              </w:rPr>
              <w:t>18</w:t>
            </w:r>
          </w:p>
          <w:p w14:paraId="4F8A2EBB" w14:textId="396E545F" w:rsidR="006A2455" w:rsidRPr="009B3097" w:rsidRDefault="006A2455" w:rsidP="00732B61">
            <w:pPr>
              <w:widowControl w:val="0"/>
              <w:rPr>
                <w:rFonts w:asciiTheme="majorHAnsi" w:hAnsiTheme="majorHAnsi"/>
                <w:bCs/>
                <w:i/>
              </w:rPr>
            </w:pPr>
            <w:r w:rsidRPr="009B3097">
              <w:rPr>
                <w:rFonts w:asciiTheme="majorHAnsi" w:hAnsiTheme="majorHAnsi"/>
                <w:bCs/>
                <w:i/>
              </w:rPr>
              <w:t xml:space="preserve">The option terms end </w:t>
            </w:r>
            <w:r w:rsidR="00732B61" w:rsidRPr="009B3097">
              <w:rPr>
                <w:rFonts w:asciiTheme="majorHAnsi" w:hAnsiTheme="majorHAnsi"/>
                <w:bCs/>
                <w:i/>
              </w:rPr>
              <w:t>September 30 20</w:t>
            </w:r>
            <w:r w:rsidR="006134F4" w:rsidRPr="009B3097">
              <w:rPr>
                <w:rFonts w:asciiTheme="majorHAnsi" w:hAnsiTheme="majorHAnsi"/>
                <w:bCs/>
                <w:i/>
              </w:rPr>
              <w:t>22</w:t>
            </w:r>
          </w:p>
        </w:tc>
      </w:tr>
    </w:tbl>
    <w:p w14:paraId="7237999B" w14:textId="23366728" w:rsidR="002E7965" w:rsidRDefault="002E7965" w:rsidP="00796568">
      <w:pPr>
        <w:pStyle w:val="Heading1"/>
      </w:pPr>
      <w:r w:rsidRPr="00D74462">
        <w:lastRenderedPageBreak/>
        <w:t>RFP ATTACHMENTS</w:t>
      </w:r>
    </w:p>
    <w:p w14:paraId="37651311" w14:textId="77777777" w:rsidR="002E7965" w:rsidRPr="00E85177" w:rsidRDefault="002E7965" w:rsidP="00796568">
      <w:pPr>
        <w:keepNext/>
        <w:ind w:left="432"/>
        <w:rPr>
          <w:rFonts w:asciiTheme="majorHAnsi" w:hAnsiTheme="majorHAnsi"/>
        </w:rPr>
      </w:pPr>
      <w:r w:rsidRPr="00E85177">
        <w:rPr>
          <w:rFonts w:asciiTheme="majorHAnsi" w:hAnsiTheme="majorHAnsi"/>
        </w:rPr>
        <w:t>The following attachments are included as part of this RFP:</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5"/>
        <w:gridCol w:w="6035"/>
      </w:tblGrid>
      <w:tr w:rsidR="002E7965" w:rsidRPr="00E85177" w14:paraId="35F4241E" w14:textId="77777777" w:rsidTr="00B948FE">
        <w:trPr>
          <w:tblHeader/>
          <w:jc w:val="center"/>
        </w:trPr>
        <w:tc>
          <w:tcPr>
            <w:tcW w:w="3775" w:type="dxa"/>
            <w:shd w:val="clear" w:color="auto" w:fill="E6E6E6"/>
            <w:vAlign w:val="center"/>
          </w:tcPr>
          <w:p w14:paraId="3B993E8E" w14:textId="77777777" w:rsidR="002E7965" w:rsidRPr="00E85177" w:rsidRDefault="002E7965" w:rsidP="00E85177">
            <w:pPr>
              <w:widowControl w:val="0"/>
              <w:tabs>
                <w:tab w:val="left" w:pos="6354"/>
              </w:tabs>
              <w:spacing w:line="240" w:lineRule="auto"/>
              <w:ind w:right="-18"/>
              <w:jc w:val="center"/>
              <w:rPr>
                <w:rFonts w:asciiTheme="majorHAnsi" w:hAnsiTheme="majorHAnsi"/>
                <w:b/>
                <w:bCs/>
                <w:color w:val="000000"/>
              </w:rPr>
            </w:pPr>
            <w:r w:rsidRPr="00E85177">
              <w:rPr>
                <w:rFonts w:asciiTheme="majorHAnsi" w:hAnsiTheme="majorHAnsi"/>
                <w:b/>
                <w:bCs/>
                <w:color w:val="000000"/>
              </w:rPr>
              <w:t>ATTAC</w:t>
            </w:r>
            <w:r w:rsidR="000B785B" w:rsidRPr="00E85177">
              <w:rPr>
                <w:rFonts w:asciiTheme="majorHAnsi" w:hAnsiTheme="majorHAnsi"/>
                <w:b/>
                <w:bCs/>
                <w:color w:val="000000"/>
              </w:rPr>
              <w:t>H</w:t>
            </w:r>
            <w:r w:rsidRPr="00E85177">
              <w:rPr>
                <w:rFonts w:asciiTheme="majorHAnsi" w:hAnsiTheme="majorHAnsi"/>
                <w:b/>
                <w:bCs/>
                <w:color w:val="000000"/>
              </w:rPr>
              <w:t xml:space="preserve">MENT </w:t>
            </w:r>
          </w:p>
        </w:tc>
        <w:tc>
          <w:tcPr>
            <w:tcW w:w="6035" w:type="dxa"/>
            <w:shd w:val="clear" w:color="auto" w:fill="E6E6E6"/>
            <w:vAlign w:val="center"/>
          </w:tcPr>
          <w:p w14:paraId="01019D17" w14:textId="77777777" w:rsidR="002E7965" w:rsidRPr="00E85177" w:rsidRDefault="002E7965" w:rsidP="00E85177">
            <w:pPr>
              <w:widowControl w:val="0"/>
              <w:spacing w:line="240" w:lineRule="auto"/>
              <w:ind w:left="-108" w:right="-108"/>
              <w:jc w:val="center"/>
              <w:rPr>
                <w:rFonts w:asciiTheme="majorHAnsi" w:hAnsiTheme="majorHAnsi"/>
                <w:b/>
                <w:bCs/>
                <w:color w:val="000000"/>
              </w:rPr>
            </w:pPr>
            <w:r w:rsidRPr="00E85177">
              <w:rPr>
                <w:rFonts w:asciiTheme="majorHAnsi" w:hAnsiTheme="majorHAnsi"/>
                <w:b/>
                <w:bCs/>
                <w:color w:val="000000"/>
              </w:rPr>
              <w:t>DESCRIPTION</w:t>
            </w:r>
          </w:p>
        </w:tc>
      </w:tr>
      <w:tr w:rsidR="002E7965" w:rsidRPr="00E85177" w14:paraId="682E8D0D" w14:textId="77777777" w:rsidTr="00B948FE">
        <w:trPr>
          <w:tblHeader/>
          <w:jc w:val="center"/>
        </w:trPr>
        <w:tc>
          <w:tcPr>
            <w:tcW w:w="3775" w:type="dxa"/>
          </w:tcPr>
          <w:p w14:paraId="721A658B" w14:textId="7993584F" w:rsidR="002E7965" w:rsidRPr="00B948FE" w:rsidRDefault="002E7965" w:rsidP="00B948FE">
            <w:pPr>
              <w:widowControl w:val="0"/>
              <w:spacing w:line="240" w:lineRule="auto"/>
              <w:rPr>
                <w:rFonts w:asciiTheme="majorHAnsi" w:hAnsiTheme="majorHAnsi"/>
                <w:bCs/>
                <w:color w:val="000000" w:themeColor="text1"/>
                <w:sz w:val="20"/>
                <w:szCs w:val="20"/>
              </w:rPr>
            </w:pPr>
            <w:r w:rsidRPr="00B948FE">
              <w:rPr>
                <w:rFonts w:asciiTheme="majorHAnsi" w:hAnsiTheme="majorHAnsi"/>
                <w:bCs/>
                <w:color w:val="000000" w:themeColor="text1"/>
                <w:sz w:val="20"/>
                <w:szCs w:val="20"/>
              </w:rPr>
              <w:t xml:space="preserve">Attachment 1: Administrative Rules Governing </w:t>
            </w:r>
            <w:r w:rsidR="00070FCA" w:rsidRPr="00B948FE">
              <w:rPr>
                <w:rFonts w:asciiTheme="majorHAnsi" w:hAnsiTheme="majorHAnsi"/>
                <w:bCs/>
                <w:color w:val="000000" w:themeColor="text1"/>
                <w:sz w:val="20"/>
                <w:szCs w:val="20"/>
              </w:rPr>
              <w:t>RFPs</w:t>
            </w:r>
          </w:p>
        </w:tc>
        <w:tc>
          <w:tcPr>
            <w:tcW w:w="6035" w:type="dxa"/>
          </w:tcPr>
          <w:p w14:paraId="79B67835" w14:textId="77777777" w:rsidR="002E7965" w:rsidRPr="00B948FE" w:rsidRDefault="002E7965" w:rsidP="00E85177">
            <w:pPr>
              <w:widowControl w:val="0"/>
              <w:tabs>
                <w:tab w:val="left" w:pos="2178"/>
              </w:tabs>
              <w:spacing w:line="240" w:lineRule="auto"/>
              <w:rPr>
                <w:rFonts w:asciiTheme="majorHAnsi" w:hAnsiTheme="majorHAnsi"/>
                <w:bCs/>
                <w:i/>
                <w:sz w:val="20"/>
                <w:szCs w:val="20"/>
              </w:rPr>
            </w:pPr>
            <w:r w:rsidRPr="00B948FE">
              <w:rPr>
                <w:rFonts w:asciiTheme="majorHAnsi" w:hAnsiTheme="majorHAnsi"/>
                <w:sz w:val="20"/>
                <w:szCs w:val="20"/>
              </w:rPr>
              <w:t>These rules govern this solicitation.</w:t>
            </w:r>
          </w:p>
        </w:tc>
      </w:tr>
      <w:tr w:rsidR="002E7965" w:rsidRPr="00E85177" w14:paraId="0E7DC683" w14:textId="77777777" w:rsidTr="00B948FE">
        <w:trPr>
          <w:tblHeader/>
          <w:jc w:val="center"/>
        </w:trPr>
        <w:tc>
          <w:tcPr>
            <w:tcW w:w="3775" w:type="dxa"/>
          </w:tcPr>
          <w:p w14:paraId="5CE6190B" w14:textId="77777777" w:rsidR="002E7965" w:rsidRPr="00B948FE" w:rsidRDefault="002E7965" w:rsidP="00E85177">
            <w:pPr>
              <w:widowControl w:val="0"/>
              <w:spacing w:line="240" w:lineRule="auto"/>
              <w:rPr>
                <w:rFonts w:asciiTheme="majorHAnsi" w:hAnsiTheme="majorHAnsi"/>
                <w:bCs/>
                <w:sz w:val="20"/>
                <w:szCs w:val="20"/>
              </w:rPr>
            </w:pPr>
            <w:r w:rsidRPr="00B948FE">
              <w:rPr>
                <w:rFonts w:asciiTheme="majorHAnsi" w:hAnsiTheme="majorHAnsi"/>
                <w:bCs/>
                <w:color w:val="000000" w:themeColor="text1"/>
                <w:sz w:val="20"/>
                <w:szCs w:val="20"/>
              </w:rPr>
              <w:t xml:space="preserve">Attachment </w:t>
            </w:r>
            <w:r w:rsidRPr="00B948FE">
              <w:rPr>
                <w:rFonts w:asciiTheme="majorHAnsi" w:hAnsiTheme="majorHAnsi"/>
                <w:color w:val="000000"/>
                <w:sz w:val="20"/>
                <w:szCs w:val="20"/>
              </w:rPr>
              <w:t xml:space="preserve">2: </w:t>
            </w:r>
            <w:r w:rsidR="00133F5A" w:rsidRPr="00B948FE">
              <w:rPr>
                <w:rFonts w:asciiTheme="majorHAnsi" w:hAnsiTheme="majorHAnsi"/>
                <w:color w:val="000000"/>
                <w:sz w:val="20"/>
                <w:szCs w:val="20"/>
              </w:rPr>
              <w:t xml:space="preserve"> </w:t>
            </w:r>
            <w:r w:rsidR="00BE14A6" w:rsidRPr="00B948FE">
              <w:rPr>
                <w:rFonts w:asciiTheme="majorHAnsi" w:hAnsiTheme="majorHAnsi"/>
                <w:color w:val="000000"/>
                <w:sz w:val="20"/>
                <w:szCs w:val="20"/>
              </w:rPr>
              <w:t>Judicial Council</w:t>
            </w:r>
            <w:r w:rsidR="00133F5A" w:rsidRPr="00B948FE">
              <w:rPr>
                <w:rFonts w:asciiTheme="majorHAnsi" w:hAnsiTheme="majorHAnsi"/>
                <w:color w:val="000000"/>
                <w:sz w:val="20"/>
                <w:szCs w:val="20"/>
              </w:rPr>
              <w:t xml:space="preserve"> Standard </w:t>
            </w:r>
            <w:r w:rsidR="004E669D" w:rsidRPr="00B948FE">
              <w:rPr>
                <w:rFonts w:asciiTheme="majorHAnsi" w:hAnsiTheme="majorHAnsi"/>
                <w:color w:val="000000"/>
                <w:sz w:val="20"/>
                <w:szCs w:val="20"/>
              </w:rPr>
              <w:t>Terms and Conditions</w:t>
            </w:r>
          </w:p>
        </w:tc>
        <w:tc>
          <w:tcPr>
            <w:tcW w:w="6035" w:type="dxa"/>
          </w:tcPr>
          <w:p w14:paraId="025B955D" w14:textId="77777777" w:rsidR="002E7965" w:rsidRPr="00B948FE" w:rsidRDefault="00595811" w:rsidP="00E85177">
            <w:pPr>
              <w:widowControl w:val="0"/>
              <w:tabs>
                <w:tab w:val="left" w:pos="2178"/>
              </w:tabs>
              <w:spacing w:line="240" w:lineRule="auto"/>
              <w:rPr>
                <w:rFonts w:asciiTheme="majorHAnsi" w:hAnsiTheme="majorHAnsi"/>
                <w:b/>
                <w:bCs/>
                <w:color w:val="000000"/>
                <w:sz w:val="20"/>
                <w:szCs w:val="20"/>
              </w:rPr>
            </w:pPr>
            <w:r w:rsidRPr="00B948FE">
              <w:rPr>
                <w:rFonts w:asciiTheme="majorHAnsi" w:hAnsiTheme="majorHAnsi"/>
                <w:color w:val="000000"/>
                <w:sz w:val="20"/>
                <w:szCs w:val="20"/>
              </w:rPr>
              <w:t>If selected, t</w:t>
            </w:r>
            <w:r w:rsidR="002E7965" w:rsidRPr="00B948FE">
              <w:rPr>
                <w:rFonts w:asciiTheme="majorHAnsi" w:hAnsiTheme="majorHAnsi"/>
                <w:color w:val="000000"/>
                <w:sz w:val="20"/>
                <w:szCs w:val="20"/>
              </w:rPr>
              <w:t xml:space="preserve">he </w:t>
            </w:r>
            <w:r w:rsidR="004A337A" w:rsidRPr="00B948FE">
              <w:rPr>
                <w:rFonts w:asciiTheme="majorHAnsi" w:hAnsiTheme="majorHAnsi"/>
                <w:color w:val="000000"/>
                <w:sz w:val="20"/>
                <w:szCs w:val="20"/>
              </w:rPr>
              <w:t>person or entity submitting a proposal (the “Proposer”) must</w:t>
            </w:r>
            <w:r w:rsidR="002E7965" w:rsidRPr="00B948FE">
              <w:rPr>
                <w:rFonts w:asciiTheme="majorHAnsi" w:hAnsiTheme="majorHAnsi"/>
                <w:color w:val="000000"/>
                <w:sz w:val="20"/>
                <w:szCs w:val="20"/>
              </w:rPr>
              <w:t xml:space="preserve"> sign</w:t>
            </w:r>
            <w:r w:rsidR="00BE14A6" w:rsidRPr="00B948FE">
              <w:rPr>
                <w:rFonts w:asciiTheme="majorHAnsi" w:hAnsiTheme="majorHAnsi"/>
                <w:color w:val="000000"/>
                <w:sz w:val="20"/>
                <w:szCs w:val="20"/>
              </w:rPr>
              <w:t>: this JBE Standard Form agreement (the “Terms and Conditions”).</w:t>
            </w:r>
            <w:r w:rsidR="00133F5A" w:rsidRPr="00B948FE">
              <w:rPr>
                <w:rFonts w:asciiTheme="majorHAnsi" w:hAnsiTheme="majorHAnsi"/>
                <w:color w:val="000000"/>
                <w:sz w:val="20"/>
                <w:szCs w:val="20"/>
              </w:rPr>
              <w:t xml:space="preserve">  </w:t>
            </w:r>
          </w:p>
        </w:tc>
      </w:tr>
      <w:tr w:rsidR="004E669D" w:rsidRPr="00E85177" w14:paraId="0622B7E8" w14:textId="77777777" w:rsidTr="00B948FE">
        <w:trPr>
          <w:trHeight w:val="1196"/>
          <w:tblHeader/>
          <w:jc w:val="center"/>
        </w:trPr>
        <w:tc>
          <w:tcPr>
            <w:tcW w:w="3775" w:type="dxa"/>
          </w:tcPr>
          <w:p w14:paraId="0A354C23" w14:textId="77777777" w:rsidR="004E669D" w:rsidRPr="00B948FE" w:rsidRDefault="004E669D" w:rsidP="00E85177">
            <w:pPr>
              <w:widowControl w:val="0"/>
              <w:spacing w:line="240" w:lineRule="auto"/>
              <w:rPr>
                <w:rFonts w:asciiTheme="majorHAnsi" w:hAnsiTheme="majorHAnsi"/>
                <w:bCs/>
                <w:sz w:val="20"/>
                <w:szCs w:val="20"/>
              </w:rPr>
            </w:pPr>
            <w:r w:rsidRPr="00B948FE">
              <w:rPr>
                <w:rFonts w:asciiTheme="majorHAnsi" w:hAnsiTheme="majorHAnsi"/>
                <w:bCs/>
                <w:color w:val="000000" w:themeColor="text1"/>
                <w:sz w:val="20"/>
                <w:szCs w:val="20"/>
              </w:rPr>
              <w:t xml:space="preserve">Attachment </w:t>
            </w:r>
            <w:r w:rsidRPr="00B948FE">
              <w:rPr>
                <w:rFonts w:asciiTheme="majorHAnsi" w:hAnsiTheme="majorHAnsi"/>
                <w:color w:val="000000"/>
                <w:sz w:val="20"/>
                <w:szCs w:val="20"/>
              </w:rPr>
              <w:t>3: Proposer’s Acceptance  of Terms and Conditions</w:t>
            </w:r>
          </w:p>
        </w:tc>
        <w:tc>
          <w:tcPr>
            <w:tcW w:w="6035" w:type="dxa"/>
          </w:tcPr>
          <w:p w14:paraId="2D93474A" w14:textId="51792214" w:rsidR="004E669D" w:rsidRPr="00B948FE" w:rsidRDefault="005946B6" w:rsidP="00E85177">
            <w:pPr>
              <w:widowControl w:val="0"/>
              <w:tabs>
                <w:tab w:val="left" w:pos="2178"/>
              </w:tabs>
              <w:spacing w:line="240" w:lineRule="auto"/>
              <w:rPr>
                <w:rFonts w:asciiTheme="majorHAnsi" w:hAnsiTheme="majorHAnsi"/>
                <w:b/>
                <w:bCs/>
                <w:color w:val="000000"/>
                <w:sz w:val="20"/>
                <w:szCs w:val="20"/>
              </w:rPr>
            </w:pPr>
            <w:r w:rsidRPr="00B948FE">
              <w:rPr>
                <w:rFonts w:asciiTheme="majorHAnsi" w:hAnsiTheme="majorHAnsi"/>
                <w:color w:val="000000"/>
                <w:sz w:val="20"/>
                <w:szCs w:val="20"/>
              </w:rPr>
              <w:t xml:space="preserve">On this form, the Proposer must indicate acceptance of the Terms and Conditions or identify exceptions to the Terms and Conditions.  </w:t>
            </w:r>
            <w:r w:rsidR="004E669D" w:rsidRPr="00B948FE">
              <w:rPr>
                <w:rFonts w:asciiTheme="majorHAnsi" w:hAnsiTheme="majorHAnsi"/>
                <w:b/>
                <w:color w:val="000000"/>
                <w:sz w:val="20"/>
                <w:szCs w:val="20"/>
              </w:rPr>
              <w:t xml:space="preserve"> </w:t>
            </w:r>
          </w:p>
        </w:tc>
      </w:tr>
      <w:tr w:rsidR="00DE43B0" w:rsidRPr="00E85177" w14:paraId="54CA7405" w14:textId="77777777" w:rsidTr="00B948FE">
        <w:trPr>
          <w:tblHeader/>
          <w:jc w:val="center"/>
        </w:trPr>
        <w:tc>
          <w:tcPr>
            <w:tcW w:w="3775" w:type="dxa"/>
          </w:tcPr>
          <w:p w14:paraId="7CF5E079" w14:textId="77777777" w:rsidR="00DE43B0" w:rsidRPr="00B948FE" w:rsidRDefault="00DE43B0" w:rsidP="00E85177">
            <w:pPr>
              <w:widowControl w:val="0"/>
              <w:spacing w:line="240" w:lineRule="auto"/>
              <w:rPr>
                <w:rFonts w:asciiTheme="majorHAnsi" w:hAnsiTheme="majorHAnsi"/>
                <w:bCs/>
                <w:color w:val="000000" w:themeColor="text1"/>
                <w:sz w:val="20"/>
                <w:szCs w:val="20"/>
              </w:rPr>
            </w:pPr>
            <w:r w:rsidRPr="00B948FE">
              <w:rPr>
                <w:rFonts w:asciiTheme="majorHAnsi" w:hAnsiTheme="majorHAnsi"/>
                <w:bCs/>
                <w:color w:val="000000" w:themeColor="text1"/>
                <w:sz w:val="20"/>
                <w:szCs w:val="20"/>
              </w:rPr>
              <w:t>Attachment 4: General Certifications Form</w:t>
            </w:r>
          </w:p>
        </w:tc>
        <w:tc>
          <w:tcPr>
            <w:tcW w:w="6035" w:type="dxa"/>
          </w:tcPr>
          <w:p w14:paraId="7FB16DB3" w14:textId="77777777" w:rsidR="00DE43B0" w:rsidRPr="00B948FE" w:rsidRDefault="00447B71" w:rsidP="00E85177">
            <w:pPr>
              <w:widowControl w:val="0"/>
              <w:tabs>
                <w:tab w:val="left" w:pos="2178"/>
              </w:tabs>
              <w:spacing w:line="240" w:lineRule="auto"/>
              <w:rPr>
                <w:rFonts w:asciiTheme="majorHAnsi" w:hAnsiTheme="majorHAnsi"/>
                <w:color w:val="000000"/>
                <w:sz w:val="20"/>
                <w:szCs w:val="20"/>
              </w:rPr>
            </w:pPr>
            <w:r w:rsidRPr="00B948FE">
              <w:rPr>
                <w:rFonts w:asciiTheme="majorHAnsi" w:hAnsiTheme="majorHAnsi"/>
                <w:sz w:val="20"/>
                <w:szCs w:val="20"/>
              </w:rPr>
              <w:t xml:space="preserve">The </w:t>
            </w:r>
            <w:r w:rsidR="00DE43B0" w:rsidRPr="00B948FE">
              <w:rPr>
                <w:rFonts w:asciiTheme="majorHAnsi" w:hAnsiTheme="majorHAnsi"/>
                <w:sz w:val="20"/>
                <w:szCs w:val="20"/>
              </w:rPr>
              <w:t>Proposer must complete the General Certifications Form and submit the completed form with its proposal.</w:t>
            </w:r>
          </w:p>
        </w:tc>
      </w:tr>
      <w:tr w:rsidR="004E669D" w:rsidRPr="00E85177" w14:paraId="60976FE1" w14:textId="77777777" w:rsidTr="00B948FE">
        <w:trPr>
          <w:tblHeader/>
          <w:jc w:val="center"/>
        </w:trPr>
        <w:tc>
          <w:tcPr>
            <w:tcW w:w="3775" w:type="dxa"/>
          </w:tcPr>
          <w:p w14:paraId="75D1D7BA" w14:textId="77777777" w:rsidR="004E669D" w:rsidRPr="00B948FE" w:rsidRDefault="004E669D" w:rsidP="00E85177">
            <w:pPr>
              <w:widowControl w:val="0"/>
              <w:spacing w:line="240" w:lineRule="auto"/>
              <w:rPr>
                <w:rFonts w:asciiTheme="majorHAnsi" w:hAnsiTheme="majorHAnsi"/>
                <w:bCs/>
                <w:sz w:val="20"/>
                <w:szCs w:val="20"/>
              </w:rPr>
            </w:pPr>
            <w:r w:rsidRPr="00B948FE">
              <w:rPr>
                <w:rFonts w:asciiTheme="majorHAnsi" w:hAnsiTheme="majorHAnsi"/>
                <w:bCs/>
                <w:sz w:val="20"/>
                <w:szCs w:val="20"/>
              </w:rPr>
              <w:t xml:space="preserve">Attachment </w:t>
            </w:r>
            <w:r w:rsidR="00DE43B0" w:rsidRPr="00B948FE">
              <w:rPr>
                <w:rFonts w:asciiTheme="majorHAnsi" w:hAnsiTheme="majorHAnsi"/>
                <w:bCs/>
                <w:sz w:val="20"/>
                <w:szCs w:val="20"/>
              </w:rPr>
              <w:t>5</w:t>
            </w:r>
            <w:r w:rsidRPr="00B948FE">
              <w:rPr>
                <w:rFonts w:asciiTheme="majorHAnsi" w:hAnsiTheme="majorHAnsi"/>
                <w:bCs/>
                <w:sz w:val="20"/>
                <w:szCs w:val="20"/>
              </w:rPr>
              <w:t>: Darfur Contracting Act Certification</w:t>
            </w:r>
          </w:p>
        </w:tc>
        <w:tc>
          <w:tcPr>
            <w:tcW w:w="6035" w:type="dxa"/>
          </w:tcPr>
          <w:p w14:paraId="0E4DFAB3" w14:textId="77777777" w:rsidR="004E669D" w:rsidRPr="00B948FE" w:rsidRDefault="00447B71" w:rsidP="00E85177">
            <w:pPr>
              <w:widowControl w:val="0"/>
              <w:spacing w:line="240" w:lineRule="auto"/>
              <w:rPr>
                <w:rFonts w:asciiTheme="majorHAnsi" w:hAnsiTheme="majorHAnsi"/>
                <w:b/>
                <w:bCs/>
                <w:color w:val="000000"/>
                <w:sz w:val="20"/>
                <w:szCs w:val="20"/>
              </w:rPr>
            </w:pPr>
            <w:r w:rsidRPr="00B948FE">
              <w:rPr>
                <w:rFonts w:asciiTheme="majorHAnsi" w:hAnsiTheme="majorHAnsi"/>
                <w:sz w:val="20"/>
                <w:szCs w:val="20"/>
              </w:rPr>
              <w:t xml:space="preserve">The </w:t>
            </w:r>
            <w:r w:rsidR="004E669D" w:rsidRPr="00B948FE">
              <w:rPr>
                <w:rFonts w:asciiTheme="majorHAnsi" w:hAnsiTheme="majorHAnsi"/>
                <w:sz w:val="20"/>
                <w:szCs w:val="20"/>
              </w:rPr>
              <w:t>Proposer must complete the Darfur Contracting Act Certification and submit the completed certification with its proposal.</w:t>
            </w:r>
          </w:p>
        </w:tc>
      </w:tr>
      <w:tr w:rsidR="00B6606B" w:rsidRPr="00E85177" w14:paraId="799B7D61" w14:textId="77777777" w:rsidTr="00B948FE">
        <w:trPr>
          <w:tblHeader/>
          <w:jc w:val="center"/>
        </w:trPr>
        <w:tc>
          <w:tcPr>
            <w:tcW w:w="3775" w:type="dxa"/>
          </w:tcPr>
          <w:p w14:paraId="2CABF630" w14:textId="77777777" w:rsidR="00B6606B" w:rsidRPr="00B948FE" w:rsidRDefault="00B6606B" w:rsidP="00E85177">
            <w:pPr>
              <w:widowControl w:val="0"/>
              <w:spacing w:line="240" w:lineRule="auto"/>
              <w:rPr>
                <w:rFonts w:asciiTheme="majorHAnsi" w:hAnsiTheme="majorHAnsi"/>
                <w:bCs/>
                <w:sz w:val="20"/>
                <w:szCs w:val="20"/>
              </w:rPr>
            </w:pPr>
            <w:r w:rsidRPr="00B948FE">
              <w:rPr>
                <w:rFonts w:asciiTheme="majorHAnsi" w:hAnsiTheme="majorHAnsi"/>
                <w:bCs/>
                <w:sz w:val="20"/>
                <w:szCs w:val="20"/>
              </w:rPr>
              <w:t xml:space="preserve">Attachment </w:t>
            </w:r>
            <w:r w:rsidR="00DE43B0" w:rsidRPr="00B948FE">
              <w:rPr>
                <w:rFonts w:asciiTheme="majorHAnsi" w:hAnsiTheme="majorHAnsi"/>
                <w:bCs/>
                <w:sz w:val="20"/>
                <w:szCs w:val="20"/>
              </w:rPr>
              <w:t>6</w:t>
            </w:r>
            <w:r w:rsidRPr="00B948FE">
              <w:rPr>
                <w:rFonts w:asciiTheme="majorHAnsi" w:hAnsiTheme="majorHAnsi"/>
                <w:bCs/>
                <w:sz w:val="20"/>
                <w:szCs w:val="20"/>
              </w:rPr>
              <w:t xml:space="preserve">: </w:t>
            </w:r>
            <w:r w:rsidRPr="00B948FE">
              <w:rPr>
                <w:rFonts w:asciiTheme="majorHAnsi" w:hAnsiTheme="majorHAnsi"/>
                <w:sz w:val="20"/>
                <w:szCs w:val="20"/>
              </w:rPr>
              <w:t xml:space="preserve"> </w:t>
            </w:r>
            <w:r w:rsidRPr="00B948FE">
              <w:rPr>
                <w:rFonts w:asciiTheme="majorHAnsi" w:hAnsiTheme="majorHAnsi"/>
                <w:bCs/>
                <w:sz w:val="20"/>
                <w:szCs w:val="20"/>
              </w:rPr>
              <w:t>Payee Data Record Form</w:t>
            </w:r>
          </w:p>
        </w:tc>
        <w:tc>
          <w:tcPr>
            <w:tcW w:w="6035" w:type="dxa"/>
          </w:tcPr>
          <w:p w14:paraId="5C10550B" w14:textId="77777777" w:rsidR="00B6606B" w:rsidRPr="00B948FE" w:rsidRDefault="00B6606B" w:rsidP="00E85177">
            <w:pPr>
              <w:widowControl w:val="0"/>
              <w:spacing w:line="240" w:lineRule="auto"/>
              <w:rPr>
                <w:rFonts w:asciiTheme="majorHAnsi" w:hAnsiTheme="majorHAnsi"/>
                <w:sz w:val="20"/>
                <w:szCs w:val="20"/>
              </w:rPr>
            </w:pPr>
            <w:r w:rsidRPr="00B948FE">
              <w:rPr>
                <w:rFonts w:asciiTheme="majorHAnsi" w:hAnsiTheme="majorHAnsi"/>
                <w:bCs/>
                <w:sz w:val="20"/>
                <w:szCs w:val="20"/>
              </w:rPr>
              <w:t xml:space="preserve">This form contains information the </w:t>
            </w:r>
            <w:r w:rsidR="00696EDC" w:rsidRPr="00B948FE">
              <w:rPr>
                <w:rFonts w:asciiTheme="majorHAnsi" w:hAnsiTheme="majorHAnsi"/>
                <w:bCs/>
                <w:sz w:val="20"/>
                <w:szCs w:val="20"/>
              </w:rPr>
              <w:t>Judicial Council</w:t>
            </w:r>
            <w:r w:rsidRPr="00B948FE">
              <w:rPr>
                <w:rFonts w:asciiTheme="majorHAnsi" w:hAnsiTheme="majorHAnsi"/>
                <w:bCs/>
                <w:sz w:val="20"/>
                <w:szCs w:val="20"/>
              </w:rPr>
              <w:t xml:space="preserve"> requires in order to process payments and must be submitted with the proposal.</w:t>
            </w:r>
          </w:p>
        </w:tc>
      </w:tr>
      <w:tr w:rsidR="001A3573" w:rsidRPr="00E85177" w14:paraId="5AD58CE7" w14:textId="77777777" w:rsidTr="00B948FE">
        <w:trPr>
          <w:tblHeader/>
          <w:jc w:val="center"/>
        </w:trPr>
        <w:tc>
          <w:tcPr>
            <w:tcW w:w="3775" w:type="dxa"/>
          </w:tcPr>
          <w:p w14:paraId="5D25F224" w14:textId="77777777" w:rsidR="001A3573" w:rsidRPr="00B948FE" w:rsidRDefault="001A3573" w:rsidP="00E85177">
            <w:pPr>
              <w:widowControl w:val="0"/>
              <w:spacing w:line="240" w:lineRule="auto"/>
              <w:rPr>
                <w:rFonts w:asciiTheme="majorHAnsi" w:hAnsiTheme="majorHAnsi"/>
                <w:bCs/>
                <w:sz w:val="20"/>
                <w:szCs w:val="20"/>
              </w:rPr>
            </w:pPr>
            <w:r w:rsidRPr="00B948FE">
              <w:rPr>
                <w:rFonts w:asciiTheme="majorHAnsi" w:hAnsiTheme="majorHAnsi"/>
                <w:bCs/>
                <w:sz w:val="20"/>
                <w:szCs w:val="20"/>
              </w:rPr>
              <w:t xml:space="preserve">Attachment </w:t>
            </w:r>
            <w:r w:rsidR="00DE43B0" w:rsidRPr="00B948FE">
              <w:rPr>
                <w:rFonts w:asciiTheme="majorHAnsi" w:hAnsiTheme="majorHAnsi"/>
                <w:bCs/>
                <w:sz w:val="20"/>
                <w:szCs w:val="20"/>
              </w:rPr>
              <w:t>7</w:t>
            </w:r>
            <w:r w:rsidRPr="00B948FE">
              <w:rPr>
                <w:rFonts w:asciiTheme="majorHAnsi" w:hAnsiTheme="majorHAnsi"/>
                <w:bCs/>
                <w:sz w:val="20"/>
                <w:szCs w:val="20"/>
              </w:rPr>
              <w:t>: Iran Contracting Act Certification</w:t>
            </w:r>
          </w:p>
        </w:tc>
        <w:tc>
          <w:tcPr>
            <w:tcW w:w="6035" w:type="dxa"/>
          </w:tcPr>
          <w:p w14:paraId="13C72B51" w14:textId="77777777" w:rsidR="001A3573" w:rsidRPr="00B948FE" w:rsidRDefault="00447B71" w:rsidP="00E85177">
            <w:pPr>
              <w:widowControl w:val="0"/>
              <w:spacing w:line="240" w:lineRule="auto"/>
              <w:rPr>
                <w:rFonts w:asciiTheme="majorHAnsi" w:hAnsiTheme="majorHAnsi"/>
                <w:bCs/>
                <w:sz w:val="20"/>
                <w:szCs w:val="20"/>
              </w:rPr>
            </w:pPr>
            <w:r w:rsidRPr="00B948FE">
              <w:rPr>
                <w:rFonts w:asciiTheme="majorHAnsi" w:hAnsiTheme="majorHAnsi"/>
                <w:sz w:val="20"/>
                <w:szCs w:val="20"/>
              </w:rPr>
              <w:t xml:space="preserve">The </w:t>
            </w:r>
            <w:r w:rsidR="001A3573" w:rsidRPr="00B948FE">
              <w:rPr>
                <w:rFonts w:asciiTheme="majorHAnsi" w:hAnsiTheme="majorHAnsi"/>
                <w:sz w:val="20"/>
                <w:szCs w:val="20"/>
              </w:rPr>
              <w:t xml:space="preserve">Proposer must complete the </w:t>
            </w:r>
            <w:r w:rsidR="00A60FB3" w:rsidRPr="00B948FE">
              <w:rPr>
                <w:rFonts w:asciiTheme="majorHAnsi" w:hAnsiTheme="majorHAnsi"/>
                <w:sz w:val="20"/>
                <w:szCs w:val="20"/>
              </w:rPr>
              <w:t>Iran</w:t>
            </w:r>
            <w:r w:rsidR="001A3573" w:rsidRPr="00B948FE">
              <w:rPr>
                <w:rFonts w:asciiTheme="majorHAnsi" w:hAnsiTheme="majorHAnsi"/>
                <w:sz w:val="20"/>
                <w:szCs w:val="20"/>
              </w:rPr>
              <w:t xml:space="preserve"> Contracting Act Certification and submit the completed certification with its proposal.</w:t>
            </w:r>
          </w:p>
        </w:tc>
      </w:tr>
      <w:tr w:rsidR="005D4F27" w:rsidRPr="00E85177" w14:paraId="565E2F5C" w14:textId="77777777" w:rsidTr="00B948FE">
        <w:trPr>
          <w:tblHeader/>
          <w:jc w:val="center"/>
        </w:trPr>
        <w:tc>
          <w:tcPr>
            <w:tcW w:w="3775" w:type="dxa"/>
          </w:tcPr>
          <w:p w14:paraId="4D8B68E3" w14:textId="77777777" w:rsidR="005D4F27" w:rsidRPr="00B948FE" w:rsidRDefault="005D4F27" w:rsidP="00E85177">
            <w:pPr>
              <w:widowControl w:val="0"/>
              <w:spacing w:line="240" w:lineRule="auto"/>
              <w:rPr>
                <w:rFonts w:asciiTheme="majorHAnsi" w:hAnsiTheme="majorHAnsi"/>
                <w:b/>
                <w:i/>
                <w:sz w:val="20"/>
                <w:szCs w:val="20"/>
              </w:rPr>
            </w:pPr>
            <w:r w:rsidRPr="00B948FE">
              <w:rPr>
                <w:rFonts w:asciiTheme="majorHAnsi" w:hAnsiTheme="majorHAnsi"/>
                <w:bCs/>
                <w:sz w:val="20"/>
                <w:szCs w:val="20"/>
              </w:rPr>
              <w:t xml:space="preserve">Attachment </w:t>
            </w:r>
            <w:r w:rsidR="00BB1D15" w:rsidRPr="00B948FE">
              <w:rPr>
                <w:rFonts w:asciiTheme="majorHAnsi" w:hAnsiTheme="majorHAnsi"/>
                <w:bCs/>
                <w:sz w:val="20"/>
                <w:szCs w:val="20"/>
              </w:rPr>
              <w:t>8</w:t>
            </w:r>
            <w:r w:rsidRPr="00B948FE">
              <w:rPr>
                <w:rFonts w:asciiTheme="majorHAnsi" w:hAnsiTheme="majorHAnsi"/>
                <w:bCs/>
                <w:sz w:val="20"/>
                <w:szCs w:val="20"/>
              </w:rPr>
              <w:t>: Unruh and FEHA Certification</w:t>
            </w:r>
          </w:p>
        </w:tc>
        <w:tc>
          <w:tcPr>
            <w:tcW w:w="6035" w:type="dxa"/>
          </w:tcPr>
          <w:p w14:paraId="7843A6AD" w14:textId="77777777" w:rsidR="005D4F27" w:rsidRPr="00B948FE" w:rsidRDefault="005D4F27" w:rsidP="00E85177">
            <w:pPr>
              <w:widowControl w:val="0"/>
              <w:spacing w:line="240" w:lineRule="auto"/>
              <w:rPr>
                <w:rFonts w:asciiTheme="majorHAnsi" w:hAnsiTheme="majorHAnsi"/>
                <w:sz w:val="20"/>
                <w:szCs w:val="20"/>
              </w:rPr>
            </w:pPr>
            <w:r w:rsidRPr="00B948FE">
              <w:rPr>
                <w:rFonts w:asciiTheme="majorHAnsi" w:hAnsiTheme="majorHAnsi"/>
                <w:sz w:val="20"/>
                <w:szCs w:val="20"/>
              </w:rPr>
              <w:t>The Proposer must complete the Unruh Civil Rights Act and California Fair Employment and Housing Act Certification.</w:t>
            </w:r>
          </w:p>
        </w:tc>
      </w:tr>
      <w:tr w:rsidR="00941341" w:rsidRPr="00E85177" w14:paraId="57A31543" w14:textId="77777777" w:rsidTr="00B948FE">
        <w:trPr>
          <w:tblHeader/>
          <w:jc w:val="center"/>
        </w:trPr>
        <w:tc>
          <w:tcPr>
            <w:tcW w:w="3775" w:type="dxa"/>
          </w:tcPr>
          <w:p w14:paraId="764BC7A4" w14:textId="77777777" w:rsidR="00941341" w:rsidRPr="00B948FE" w:rsidRDefault="00941341" w:rsidP="00E85177">
            <w:pPr>
              <w:widowControl w:val="0"/>
              <w:spacing w:line="240" w:lineRule="auto"/>
              <w:rPr>
                <w:rFonts w:asciiTheme="majorHAnsi" w:hAnsiTheme="majorHAnsi"/>
                <w:bCs/>
                <w:sz w:val="20"/>
                <w:szCs w:val="20"/>
              </w:rPr>
            </w:pPr>
            <w:r w:rsidRPr="00B948FE">
              <w:rPr>
                <w:rFonts w:asciiTheme="majorHAnsi" w:hAnsiTheme="majorHAnsi"/>
                <w:bCs/>
                <w:sz w:val="20"/>
                <w:szCs w:val="20"/>
              </w:rPr>
              <w:t>Attachment 9: DVBE Declaration</w:t>
            </w:r>
          </w:p>
        </w:tc>
        <w:tc>
          <w:tcPr>
            <w:tcW w:w="6035" w:type="dxa"/>
          </w:tcPr>
          <w:p w14:paraId="5436DC02" w14:textId="77777777" w:rsidR="00941341" w:rsidRPr="00B948FE" w:rsidRDefault="00941341" w:rsidP="00E85177">
            <w:pPr>
              <w:widowControl w:val="0"/>
              <w:spacing w:line="240" w:lineRule="auto"/>
              <w:rPr>
                <w:rFonts w:asciiTheme="majorHAnsi" w:hAnsiTheme="majorHAnsi"/>
                <w:sz w:val="20"/>
                <w:szCs w:val="20"/>
              </w:rPr>
            </w:pPr>
            <w:r w:rsidRPr="00B948FE">
              <w:rPr>
                <w:rFonts w:asciiTheme="majorHAnsi" w:hAnsiTheme="majorHAnsi"/>
                <w:sz w:val="20"/>
                <w:szCs w:val="20"/>
              </w:rPr>
              <w:t>Complete and return this form with the proposal only if Proposer wishes to declare DVBE status.</w:t>
            </w:r>
          </w:p>
        </w:tc>
      </w:tr>
      <w:tr w:rsidR="00941341" w:rsidRPr="00E85177" w14:paraId="031C27BC" w14:textId="77777777" w:rsidTr="00B948FE">
        <w:trPr>
          <w:tblHeader/>
          <w:jc w:val="center"/>
        </w:trPr>
        <w:tc>
          <w:tcPr>
            <w:tcW w:w="3775" w:type="dxa"/>
          </w:tcPr>
          <w:p w14:paraId="267391B2" w14:textId="77777777" w:rsidR="00941341" w:rsidRPr="00B948FE" w:rsidRDefault="00941341" w:rsidP="00E85177">
            <w:pPr>
              <w:widowControl w:val="0"/>
              <w:spacing w:line="240" w:lineRule="auto"/>
              <w:rPr>
                <w:rFonts w:asciiTheme="majorHAnsi" w:hAnsiTheme="majorHAnsi"/>
                <w:bCs/>
                <w:sz w:val="20"/>
                <w:szCs w:val="20"/>
              </w:rPr>
            </w:pPr>
            <w:r w:rsidRPr="00B948FE">
              <w:rPr>
                <w:rFonts w:asciiTheme="majorHAnsi" w:hAnsiTheme="majorHAnsi"/>
                <w:bCs/>
                <w:sz w:val="20"/>
                <w:szCs w:val="20"/>
              </w:rPr>
              <w:t>Attachment 10: Bidder Declaration</w:t>
            </w:r>
          </w:p>
        </w:tc>
        <w:tc>
          <w:tcPr>
            <w:tcW w:w="6035" w:type="dxa"/>
          </w:tcPr>
          <w:p w14:paraId="3AA911C9" w14:textId="77777777" w:rsidR="00941341" w:rsidRPr="00B948FE" w:rsidRDefault="00941341" w:rsidP="00E85177">
            <w:pPr>
              <w:widowControl w:val="0"/>
              <w:spacing w:line="240" w:lineRule="auto"/>
              <w:rPr>
                <w:rFonts w:asciiTheme="majorHAnsi" w:hAnsiTheme="majorHAnsi"/>
                <w:sz w:val="20"/>
                <w:szCs w:val="20"/>
              </w:rPr>
            </w:pPr>
            <w:r w:rsidRPr="00B948FE">
              <w:rPr>
                <w:rFonts w:asciiTheme="majorHAnsi" w:hAnsiTheme="majorHAnsi"/>
                <w:sz w:val="20"/>
                <w:szCs w:val="20"/>
              </w:rPr>
              <w:t>Complete and return this form with the proposal only if Proposer wishes to claim the DVBE incentive associated with this RFP.</w:t>
            </w:r>
          </w:p>
        </w:tc>
      </w:tr>
      <w:tr w:rsidR="008F497D" w:rsidRPr="00E85177" w14:paraId="5EE609E0" w14:textId="77777777" w:rsidTr="00B948FE">
        <w:trPr>
          <w:trHeight w:val="251"/>
          <w:tblHeader/>
          <w:jc w:val="center"/>
        </w:trPr>
        <w:tc>
          <w:tcPr>
            <w:tcW w:w="9810" w:type="dxa"/>
            <w:gridSpan w:val="2"/>
          </w:tcPr>
          <w:p w14:paraId="6A2D175C" w14:textId="77777777" w:rsidR="008F497D" w:rsidRPr="00B948FE" w:rsidRDefault="008F497D" w:rsidP="00B948FE">
            <w:pPr>
              <w:widowControl w:val="0"/>
              <w:spacing w:line="240" w:lineRule="auto"/>
              <w:jc w:val="center"/>
              <w:rPr>
                <w:rFonts w:asciiTheme="majorHAnsi" w:hAnsiTheme="majorHAnsi"/>
                <w:b/>
                <w:i/>
                <w:sz w:val="22"/>
                <w:szCs w:val="22"/>
              </w:rPr>
            </w:pPr>
            <w:r w:rsidRPr="00B948FE">
              <w:rPr>
                <w:rFonts w:asciiTheme="majorHAnsi" w:hAnsiTheme="majorHAnsi"/>
                <w:b/>
                <w:bCs/>
                <w:i/>
                <w:sz w:val="22"/>
                <w:szCs w:val="22"/>
              </w:rPr>
              <w:t>Attachments 3 - 1</w:t>
            </w:r>
            <w:r w:rsidR="00047878" w:rsidRPr="00B948FE">
              <w:rPr>
                <w:rFonts w:asciiTheme="majorHAnsi" w:hAnsiTheme="majorHAnsi"/>
                <w:b/>
                <w:bCs/>
                <w:i/>
                <w:sz w:val="22"/>
                <w:szCs w:val="22"/>
              </w:rPr>
              <w:t>0</w:t>
            </w:r>
            <w:r w:rsidRPr="00B948FE">
              <w:rPr>
                <w:rFonts w:asciiTheme="majorHAnsi" w:hAnsiTheme="majorHAnsi"/>
                <w:b/>
                <w:bCs/>
                <w:i/>
                <w:sz w:val="22"/>
                <w:szCs w:val="22"/>
              </w:rPr>
              <w:t xml:space="preserve"> must be signed by an authorized representative of the Proposer.</w:t>
            </w:r>
          </w:p>
        </w:tc>
      </w:tr>
      <w:tr w:rsidR="002C6DF4" w:rsidRPr="00E85177" w14:paraId="3C5E158E" w14:textId="77777777" w:rsidTr="00B948FE">
        <w:trPr>
          <w:trHeight w:val="215"/>
          <w:tblHeader/>
          <w:jc w:val="center"/>
        </w:trPr>
        <w:tc>
          <w:tcPr>
            <w:tcW w:w="3775" w:type="dxa"/>
            <w:shd w:val="clear" w:color="auto" w:fill="E6E6E6"/>
            <w:vAlign w:val="center"/>
          </w:tcPr>
          <w:p w14:paraId="522E16C5" w14:textId="77777777" w:rsidR="002C6DF4" w:rsidRPr="00E85177" w:rsidRDefault="002C6DF4" w:rsidP="00E85177">
            <w:pPr>
              <w:widowControl w:val="0"/>
              <w:tabs>
                <w:tab w:val="left" w:pos="6354"/>
              </w:tabs>
              <w:spacing w:line="240" w:lineRule="auto"/>
              <w:ind w:right="-18"/>
              <w:jc w:val="center"/>
              <w:rPr>
                <w:rFonts w:asciiTheme="majorHAnsi" w:hAnsiTheme="majorHAnsi" w:cstheme="minorHAnsi"/>
                <w:b/>
                <w:bCs/>
                <w:color w:val="000000"/>
              </w:rPr>
            </w:pPr>
            <w:r w:rsidRPr="00E85177">
              <w:rPr>
                <w:rFonts w:asciiTheme="majorHAnsi" w:hAnsiTheme="majorHAnsi" w:cstheme="minorHAnsi"/>
                <w:b/>
                <w:bCs/>
                <w:color w:val="000000"/>
              </w:rPr>
              <w:t>EXHIBIT</w:t>
            </w:r>
          </w:p>
        </w:tc>
        <w:tc>
          <w:tcPr>
            <w:tcW w:w="6035" w:type="dxa"/>
            <w:shd w:val="clear" w:color="auto" w:fill="E6E6E6"/>
            <w:vAlign w:val="center"/>
          </w:tcPr>
          <w:p w14:paraId="4D2C6CFD" w14:textId="77777777" w:rsidR="002C6DF4" w:rsidRPr="00E85177" w:rsidRDefault="002C6DF4" w:rsidP="00E85177">
            <w:pPr>
              <w:widowControl w:val="0"/>
              <w:spacing w:line="240" w:lineRule="auto"/>
              <w:ind w:left="-108" w:right="-108"/>
              <w:jc w:val="center"/>
              <w:rPr>
                <w:rFonts w:asciiTheme="majorHAnsi" w:hAnsiTheme="majorHAnsi" w:cstheme="minorHAnsi"/>
                <w:b/>
                <w:bCs/>
                <w:color w:val="000000"/>
              </w:rPr>
            </w:pPr>
            <w:r w:rsidRPr="00E85177">
              <w:rPr>
                <w:rFonts w:asciiTheme="majorHAnsi" w:hAnsiTheme="majorHAnsi" w:cstheme="minorHAnsi"/>
                <w:b/>
                <w:bCs/>
                <w:color w:val="000000"/>
              </w:rPr>
              <w:t>DESCRIPTION</w:t>
            </w:r>
          </w:p>
        </w:tc>
      </w:tr>
      <w:tr w:rsidR="002C6DF4" w:rsidRPr="00E85177" w14:paraId="7ED0655A" w14:textId="77777777" w:rsidTr="00B948FE">
        <w:trPr>
          <w:tblHeader/>
          <w:jc w:val="center"/>
        </w:trPr>
        <w:tc>
          <w:tcPr>
            <w:tcW w:w="3775" w:type="dxa"/>
          </w:tcPr>
          <w:p w14:paraId="006DB4CB" w14:textId="2E34B071" w:rsidR="002C6DF4" w:rsidRPr="00B948FE" w:rsidRDefault="00B14CA5" w:rsidP="00E85177">
            <w:pPr>
              <w:widowControl w:val="0"/>
              <w:spacing w:line="240" w:lineRule="auto"/>
              <w:rPr>
                <w:rFonts w:asciiTheme="majorHAnsi" w:hAnsiTheme="majorHAnsi"/>
                <w:bCs/>
                <w:sz w:val="20"/>
                <w:szCs w:val="20"/>
              </w:rPr>
            </w:pPr>
            <w:r w:rsidRPr="00B948FE">
              <w:rPr>
                <w:rFonts w:asciiTheme="majorHAnsi" w:hAnsiTheme="majorHAnsi"/>
                <w:bCs/>
                <w:sz w:val="20"/>
                <w:szCs w:val="20"/>
              </w:rPr>
              <w:t xml:space="preserve">Exhibit </w:t>
            </w:r>
            <w:r w:rsidR="004F553A" w:rsidRPr="00B948FE">
              <w:rPr>
                <w:rFonts w:asciiTheme="majorHAnsi" w:hAnsiTheme="majorHAnsi"/>
                <w:bCs/>
                <w:sz w:val="20"/>
                <w:szCs w:val="20"/>
              </w:rPr>
              <w:t>1</w:t>
            </w:r>
            <w:r w:rsidRPr="00B948FE">
              <w:rPr>
                <w:rFonts w:asciiTheme="majorHAnsi" w:hAnsiTheme="majorHAnsi"/>
                <w:bCs/>
                <w:sz w:val="20"/>
                <w:szCs w:val="20"/>
              </w:rPr>
              <w:t xml:space="preserve">: Pricing </w:t>
            </w:r>
            <w:r w:rsidR="009D214E" w:rsidRPr="00B948FE">
              <w:rPr>
                <w:rFonts w:asciiTheme="majorHAnsi" w:hAnsiTheme="majorHAnsi"/>
                <w:bCs/>
                <w:sz w:val="20"/>
                <w:szCs w:val="20"/>
              </w:rPr>
              <w:t xml:space="preserve">Submittal </w:t>
            </w:r>
            <w:r w:rsidRPr="00B948FE">
              <w:rPr>
                <w:rFonts w:asciiTheme="majorHAnsi" w:hAnsiTheme="majorHAnsi"/>
                <w:bCs/>
                <w:sz w:val="20"/>
                <w:szCs w:val="20"/>
              </w:rPr>
              <w:t>Form</w:t>
            </w:r>
          </w:p>
        </w:tc>
        <w:tc>
          <w:tcPr>
            <w:tcW w:w="6035" w:type="dxa"/>
          </w:tcPr>
          <w:p w14:paraId="0BBD78CF" w14:textId="2231244B" w:rsidR="002C6DF4" w:rsidRPr="00B948FE" w:rsidRDefault="00B14CA5" w:rsidP="00B948FE">
            <w:pPr>
              <w:widowControl w:val="0"/>
              <w:spacing w:line="240" w:lineRule="auto"/>
              <w:rPr>
                <w:rFonts w:asciiTheme="majorHAnsi" w:hAnsiTheme="majorHAnsi"/>
                <w:bCs/>
                <w:sz w:val="20"/>
                <w:szCs w:val="20"/>
              </w:rPr>
            </w:pPr>
            <w:r w:rsidRPr="00B948FE">
              <w:rPr>
                <w:rFonts w:asciiTheme="majorHAnsi" w:hAnsiTheme="majorHAnsi"/>
                <w:bCs/>
                <w:sz w:val="20"/>
                <w:szCs w:val="20"/>
              </w:rPr>
              <w:t xml:space="preserve">This Excel spreadsheet is used to submit </w:t>
            </w:r>
            <w:r w:rsidR="00B948FE" w:rsidRPr="00B948FE">
              <w:rPr>
                <w:rFonts w:asciiTheme="majorHAnsi" w:hAnsiTheme="majorHAnsi"/>
                <w:bCs/>
                <w:sz w:val="20"/>
                <w:szCs w:val="20"/>
              </w:rPr>
              <w:t>Vendor’s</w:t>
            </w:r>
            <w:r w:rsidRPr="00B948FE">
              <w:rPr>
                <w:rFonts w:asciiTheme="majorHAnsi" w:hAnsiTheme="majorHAnsi"/>
                <w:bCs/>
                <w:sz w:val="20"/>
                <w:szCs w:val="20"/>
              </w:rPr>
              <w:t xml:space="preserve"> cost proposal.</w:t>
            </w:r>
          </w:p>
        </w:tc>
      </w:tr>
      <w:tr w:rsidR="00293796" w:rsidRPr="00E85177" w14:paraId="0D842F9F" w14:textId="77777777" w:rsidTr="00B948FE">
        <w:trPr>
          <w:tblHeader/>
          <w:jc w:val="center"/>
        </w:trPr>
        <w:tc>
          <w:tcPr>
            <w:tcW w:w="3775" w:type="dxa"/>
          </w:tcPr>
          <w:p w14:paraId="5D1E210A" w14:textId="23239020" w:rsidR="00293796" w:rsidRPr="00B948FE" w:rsidRDefault="00293796" w:rsidP="00E85177">
            <w:pPr>
              <w:widowControl w:val="0"/>
              <w:spacing w:line="240" w:lineRule="auto"/>
              <w:rPr>
                <w:rFonts w:asciiTheme="majorHAnsi" w:hAnsiTheme="majorHAnsi"/>
                <w:bCs/>
                <w:sz w:val="20"/>
                <w:szCs w:val="20"/>
              </w:rPr>
            </w:pPr>
            <w:r w:rsidRPr="00B948FE">
              <w:rPr>
                <w:rFonts w:asciiTheme="majorHAnsi" w:hAnsiTheme="majorHAnsi"/>
                <w:bCs/>
                <w:sz w:val="20"/>
                <w:szCs w:val="20"/>
              </w:rPr>
              <w:t>Exhibit 2: Delivery Locations</w:t>
            </w:r>
          </w:p>
        </w:tc>
        <w:tc>
          <w:tcPr>
            <w:tcW w:w="6035" w:type="dxa"/>
          </w:tcPr>
          <w:p w14:paraId="67E66A2D" w14:textId="498830A2" w:rsidR="00293796" w:rsidRPr="00B948FE" w:rsidRDefault="00293796" w:rsidP="00B948FE">
            <w:pPr>
              <w:widowControl w:val="0"/>
              <w:spacing w:line="240" w:lineRule="auto"/>
              <w:rPr>
                <w:rFonts w:asciiTheme="majorHAnsi" w:hAnsiTheme="majorHAnsi"/>
                <w:bCs/>
                <w:sz w:val="20"/>
                <w:szCs w:val="20"/>
              </w:rPr>
            </w:pPr>
            <w:r w:rsidRPr="00B948FE">
              <w:rPr>
                <w:rFonts w:asciiTheme="majorHAnsi" w:hAnsiTheme="majorHAnsi"/>
                <w:bCs/>
                <w:sz w:val="20"/>
                <w:szCs w:val="20"/>
              </w:rPr>
              <w:t xml:space="preserve">This Excel spreadsheet is used to </w:t>
            </w:r>
            <w:r w:rsidR="00B948FE" w:rsidRPr="00B948FE">
              <w:rPr>
                <w:rFonts w:asciiTheme="majorHAnsi" w:hAnsiTheme="majorHAnsi"/>
                <w:bCs/>
                <w:sz w:val="20"/>
                <w:szCs w:val="20"/>
              </w:rPr>
              <w:t xml:space="preserve">identify the JBE locations. Vendor will complete the spreadsheet and indicate delivery times for each JBE location. </w:t>
            </w:r>
          </w:p>
        </w:tc>
      </w:tr>
      <w:tr w:rsidR="00B948FE" w:rsidRPr="00E85177" w14:paraId="06822469" w14:textId="77777777" w:rsidTr="00B948FE">
        <w:trPr>
          <w:tblHeader/>
          <w:jc w:val="center"/>
        </w:trPr>
        <w:tc>
          <w:tcPr>
            <w:tcW w:w="3775" w:type="dxa"/>
          </w:tcPr>
          <w:p w14:paraId="769CCA5C" w14:textId="49BB7BFA" w:rsidR="00B948FE" w:rsidRPr="00B948FE" w:rsidRDefault="00B948FE" w:rsidP="00E85177">
            <w:pPr>
              <w:widowControl w:val="0"/>
              <w:spacing w:line="240" w:lineRule="auto"/>
              <w:rPr>
                <w:rFonts w:asciiTheme="majorHAnsi" w:hAnsiTheme="majorHAnsi"/>
                <w:bCs/>
                <w:sz w:val="20"/>
                <w:szCs w:val="20"/>
              </w:rPr>
            </w:pPr>
            <w:r w:rsidRPr="00B948FE">
              <w:rPr>
                <w:rFonts w:asciiTheme="majorHAnsi" w:hAnsiTheme="majorHAnsi"/>
                <w:bCs/>
                <w:sz w:val="20"/>
                <w:szCs w:val="20"/>
              </w:rPr>
              <w:t>Exhibit 3: Response Template</w:t>
            </w:r>
          </w:p>
        </w:tc>
        <w:tc>
          <w:tcPr>
            <w:tcW w:w="6035" w:type="dxa"/>
          </w:tcPr>
          <w:p w14:paraId="780C2F5E" w14:textId="34E84C70" w:rsidR="00B948FE" w:rsidRPr="00B948FE" w:rsidRDefault="00B948FE" w:rsidP="00B948FE">
            <w:pPr>
              <w:widowControl w:val="0"/>
              <w:spacing w:line="240" w:lineRule="auto"/>
              <w:rPr>
                <w:rFonts w:asciiTheme="majorHAnsi" w:hAnsiTheme="majorHAnsi"/>
                <w:bCs/>
                <w:sz w:val="20"/>
                <w:szCs w:val="20"/>
              </w:rPr>
            </w:pPr>
            <w:r w:rsidRPr="00B948FE">
              <w:rPr>
                <w:rFonts w:asciiTheme="majorHAnsi" w:hAnsiTheme="majorHAnsi"/>
                <w:bCs/>
                <w:sz w:val="20"/>
                <w:szCs w:val="20"/>
              </w:rPr>
              <w:t>This Excel spreadsheet is used to submit Vendor’s response to the Section 2 (Specifications and Requirements) and Section 3 (Processes and Service).</w:t>
            </w:r>
          </w:p>
        </w:tc>
      </w:tr>
    </w:tbl>
    <w:p w14:paraId="3E38FC3C" w14:textId="043DFD8B" w:rsidR="002C64BD" w:rsidRPr="00293796" w:rsidRDefault="002C64BD" w:rsidP="00E85177">
      <w:pPr>
        <w:pStyle w:val="Heading1"/>
      </w:pPr>
      <w:r w:rsidRPr="005E0EE1">
        <w:lastRenderedPageBreak/>
        <w:t xml:space="preserve">SUBMISSIONS OF </w:t>
      </w:r>
      <w:r w:rsidRPr="00293796">
        <w:t>PROPOSALS</w:t>
      </w:r>
    </w:p>
    <w:p w14:paraId="1FE2403C" w14:textId="59347B03" w:rsidR="002C64BD" w:rsidRPr="005E0EE1" w:rsidRDefault="002C64BD" w:rsidP="00796568">
      <w:pPr>
        <w:pStyle w:val="Heading2"/>
        <w:keepNext w:val="0"/>
      </w:pPr>
      <w:r>
        <w:t>P</w:t>
      </w:r>
      <w:r w:rsidRPr="005E0EE1">
        <w:t xml:space="preserve">roposals should provide straightforward, concise information that satisfies the requirements </w:t>
      </w:r>
      <w:r>
        <w:t xml:space="preserve">of </w:t>
      </w:r>
      <w:r w:rsidR="004F4E91">
        <w:t>the “Proposal Contents” section below</w:t>
      </w:r>
      <w:r w:rsidRPr="005E0EE1">
        <w:t xml:space="preserve">.  Expensive bindings, color displays, and the like are not necessary or desired.  Emphasis should be placed on conformity to the </w:t>
      </w:r>
      <w:r>
        <w:t xml:space="preserve">RFP’s </w:t>
      </w:r>
      <w:r w:rsidRPr="005E0EE1">
        <w:t>instructions</w:t>
      </w:r>
      <w:r>
        <w:t xml:space="preserve"> and</w:t>
      </w:r>
      <w:r w:rsidRPr="005E0EE1">
        <w:t xml:space="preserve"> requirements, and completeness and clarity of content.</w:t>
      </w:r>
    </w:p>
    <w:p w14:paraId="7F7B758F" w14:textId="6482C930" w:rsidR="006D02BE" w:rsidRDefault="00E85177" w:rsidP="00796568">
      <w:pPr>
        <w:pStyle w:val="Heading2"/>
        <w:keepNext w:val="0"/>
      </w:pPr>
      <w:r>
        <w:t>T</w:t>
      </w:r>
      <w:r w:rsidR="00B90602" w:rsidRPr="00B90602">
        <w:t xml:space="preserve">he </w:t>
      </w:r>
      <w:r w:rsidR="004A337A">
        <w:t xml:space="preserve">Proposer </w:t>
      </w:r>
      <w:r w:rsidR="002C64BD">
        <w:t xml:space="preserve">must submit its proposal in </w:t>
      </w:r>
      <w:r w:rsidR="006D02BE">
        <w:t>two</w:t>
      </w:r>
      <w:r w:rsidR="002C64BD">
        <w:t xml:space="preserve"> parts, the technical</w:t>
      </w:r>
      <w:r w:rsidR="00B06385">
        <w:t xml:space="preserve"> (non-cost)</w:t>
      </w:r>
      <w:r w:rsidR="002C64BD">
        <w:t xml:space="preserve"> p</w:t>
      </w:r>
      <w:r w:rsidR="006D02BE">
        <w:t xml:space="preserve">roposal and the cost proposal.  </w:t>
      </w:r>
    </w:p>
    <w:p w14:paraId="1B15FE78" w14:textId="7F23781A" w:rsidR="006D02BE" w:rsidRDefault="002C64BD" w:rsidP="00796568">
      <w:pPr>
        <w:pStyle w:val="Heading2"/>
        <w:keepNext w:val="0"/>
        <w:numPr>
          <w:ilvl w:val="0"/>
          <w:numId w:val="0"/>
        </w:numPr>
        <w:ind w:left="936"/>
      </w:pPr>
      <w:r>
        <w:t>The Proposer</w:t>
      </w:r>
      <w:r w:rsidRPr="005E0EE1">
        <w:t xml:space="preserve"> </w:t>
      </w:r>
      <w:r>
        <w:t>must</w:t>
      </w:r>
      <w:r w:rsidRPr="005E0EE1">
        <w:t xml:space="preserve"> submit</w:t>
      </w:r>
      <w:r w:rsidRPr="00294372">
        <w:t xml:space="preserve"> </w:t>
      </w:r>
      <w:r w:rsidRPr="00294372">
        <w:rPr>
          <w:b/>
        </w:rPr>
        <w:t>one (1) original</w:t>
      </w:r>
      <w:r w:rsidR="002420E7">
        <w:rPr>
          <w:b/>
        </w:rPr>
        <w:t>,</w:t>
      </w:r>
      <w:r w:rsidRPr="00294372">
        <w:rPr>
          <w:b/>
        </w:rPr>
        <w:t xml:space="preserve"> </w:t>
      </w:r>
      <w:r w:rsidR="00293796" w:rsidRPr="00AE2388">
        <w:rPr>
          <w:b/>
        </w:rPr>
        <w:t>two (2</w:t>
      </w:r>
      <w:r w:rsidR="00990B99" w:rsidRPr="00AE2388">
        <w:rPr>
          <w:b/>
        </w:rPr>
        <w:t>)</w:t>
      </w:r>
      <w:r w:rsidRPr="00AE2388">
        <w:rPr>
          <w:b/>
        </w:rPr>
        <w:t xml:space="preserve"> copies</w:t>
      </w:r>
      <w:r w:rsidR="002420E7">
        <w:rPr>
          <w:b/>
        </w:rPr>
        <w:t>,</w:t>
      </w:r>
      <w:r w:rsidRPr="00AE2388">
        <w:t xml:space="preserve"> </w:t>
      </w:r>
      <w:r w:rsidR="00115EC4" w:rsidRPr="00AE2388">
        <w:rPr>
          <w:b/>
        </w:rPr>
        <w:t>and</w:t>
      </w:r>
      <w:r w:rsidRPr="006B2822">
        <w:rPr>
          <w:b/>
        </w:rPr>
        <w:t xml:space="preserve"> </w:t>
      </w:r>
      <w:r w:rsidR="006B2822" w:rsidRPr="006B2822">
        <w:rPr>
          <w:b/>
        </w:rPr>
        <w:t xml:space="preserve">an electronic version </w:t>
      </w:r>
      <w:r w:rsidR="006B2822">
        <w:t xml:space="preserve">of </w:t>
      </w:r>
      <w:r w:rsidRPr="005E0EE1">
        <w:t xml:space="preserve">the </w:t>
      </w:r>
      <w:r>
        <w:t xml:space="preserve">technical </w:t>
      </w:r>
      <w:r w:rsidRPr="005E0EE1">
        <w:t>proposal</w:t>
      </w:r>
      <w:r w:rsidR="00626B27">
        <w:t>.  The original must be</w:t>
      </w:r>
      <w:r w:rsidRPr="005E0EE1">
        <w:t xml:space="preserve"> signed by an authorized representative of the </w:t>
      </w:r>
      <w:r>
        <w:t>Proposer</w:t>
      </w:r>
      <w:r w:rsidRPr="005E0EE1">
        <w:t>.</w:t>
      </w:r>
      <w:r w:rsidR="00072334">
        <w:t xml:space="preserve"> </w:t>
      </w:r>
      <w:r w:rsidR="003A50E1">
        <w:t xml:space="preserve">The original technical proposal (and the copies thereof) must be submitted to the </w:t>
      </w:r>
      <w:r w:rsidR="00E43891">
        <w:rPr>
          <w:rFonts w:asciiTheme="minorHAnsi" w:hAnsiTheme="minorHAnsi" w:cstheme="minorHAnsi"/>
        </w:rPr>
        <w:t>Judicial Council</w:t>
      </w:r>
      <w:r w:rsidR="003A50E1">
        <w:t xml:space="preserve"> in a single sealed envelope, separate from the cost proposal. </w:t>
      </w:r>
      <w:r w:rsidR="007C41DF">
        <w:t xml:space="preserve">The </w:t>
      </w:r>
      <w:r w:rsidR="00B87E50">
        <w:t>Proposer</w:t>
      </w:r>
      <w:r w:rsidR="007C41DF">
        <w:t xml:space="preserve"> must write the RFP title and number </w:t>
      </w:r>
      <w:r w:rsidR="007C41DF" w:rsidRPr="00DA6B88">
        <w:t>on t</w:t>
      </w:r>
      <w:r w:rsidR="007C41DF">
        <w:t>he outside of the sealed envelope.</w:t>
      </w:r>
    </w:p>
    <w:p w14:paraId="089D06D3" w14:textId="5F57B473" w:rsidR="002C64BD" w:rsidRDefault="006D02BE" w:rsidP="00796568">
      <w:pPr>
        <w:pStyle w:val="Heading2"/>
        <w:keepNext w:val="0"/>
        <w:numPr>
          <w:ilvl w:val="0"/>
          <w:numId w:val="0"/>
        </w:numPr>
        <w:ind w:left="936"/>
      </w:pPr>
      <w:r>
        <w:t>The Proposer</w:t>
      </w:r>
      <w:r w:rsidRPr="005E0EE1">
        <w:t xml:space="preserve"> </w:t>
      </w:r>
      <w:r>
        <w:t>must</w:t>
      </w:r>
      <w:r w:rsidRPr="005E0EE1">
        <w:t xml:space="preserve"> submit</w:t>
      </w:r>
      <w:r w:rsidRPr="00294372">
        <w:t xml:space="preserve"> </w:t>
      </w:r>
      <w:r w:rsidRPr="00294372">
        <w:rPr>
          <w:b/>
        </w:rPr>
        <w:t xml:space="preserve">one (1) original and </w:t>
      </w:r>
      <w:r w:rsidR="00085E8B">
        <w:rPr>
          <w:b/>
        </w:rPr>
        <w:t>an electronic version</w:t>
      </w:r>
      <w:r w:rsidRPr="005E0EE1">
        <w:t xml:space="preserve"> of the </w:t>
      </w:r>
      <w:r>
        <w:t xml:space="preserve">cost </w:t>
      </w:r>
      <w:r w:rsidR="00293796">
        <w:t>proposal.</w:t>
      </w:r>
      <w:r w:rsidR="00626B27">
        <w:t xml:space="preserve">  The original must be</w:t>
      </w:r>
      <w:r w:rsidRPr="005E0EE1">
        <w:t xml:space="preserve"> signed by an authorized representative of the </w:t>
      </w:r>
      <w:r>
        <w:t>Proposer</w:t>
      </w:r>
      <w:r w:rsidRPr="005E0EE1">
        <w:t>.</w:t>
      </w:r>
      <w:r>
        <w:t xml:space="preserve">  The original cost proposal must be submitted to the </w:t>
      </w:r>
      <w:r w:rsidR="00E43891">
        <w:rPr>
          <w:rFonts w:asciiTheme="minorHAnsi" w:hAnsiTheme="minorHAnsi" w:cstheme="minorHAnsi"/>
        </w:rPr>
        <w:t>Judicial Council</w:t>
      </w:r>
      <w:r>
        <w:t xml:space="preserve"> in a single sealed envelope, separate from the technical proposal. </w:t>
      </w:r>
      <w:r w:rsidR="007C41DF">
        <w:t xml:space="preserve">The </w:t>
      </w:r>
      <w:r w:rsidR="00B87E50">
        <w:t>Proposer</w:t>
      </w:r>
      <w:r w:rsidR="007C41DF">
        <w:t xml:space="preserve"> must write the RFP title and number </w:t>
      </w:r>
      <w:r w:rsidR="007C41DF" w:rsidRPr="00DA6B88">
        <w:t>on t</w:t>
      </w:r>
      <w:r w:rsidR="007C41DF">
        <w:t>he outside of the sealed envelope.</w:t>
      </w:r>
    </w:p>
    <w:p w14:paraId="3796B49A" w14:textId="42B2842E" w:rsidR="003E5035" w:rsidRDefault="002C64BD" w:rsidP="00E85177">
      <w:pPr>
        <w:pStyle w:val="Heading2"/>
        <w:rPr>
          <w:color w:val="000000"/>
        </w:rPr>
      </w:pPr>
      <w:r w:rsidRPr="005E0EE1">
        <w:rPr>
          <w:color w:val="000000"/>
        </w:rPr>
        <w:t>Proposals must be delivered</w:t>
      </w:r>
      <w:r>
        <w:rPr>
          <w:color w:val="000000"/>
        </w:rPr>
        <w:t xml:space="preserve"> by </w:t>
      </w:r>
      <w:r w:rsidR="003E5035">
        <w:rPr>
          <w:color w:val="000000"/>
        </w:rPr>
        <w:t>the date and time listed on the coversheet of this RFP to:</w:t>
      </w:r>
    </w:p>
    <w:p w14:paraId="30A707DB" w14:textId="77777777" w:rsidR="00115EC4" w:rsidRDefault="000D6F57" w:rsidP="00796568">
      <w:pPr>
        <w:keepNext/>
        <w:spacing w:after="0" w:line="240" w:lineRule="auto"/>
        <w:ind w:left="2160" w:right="475"/>
        <w:rPr>
          <w:color w:val="000000"/>
        </w:rPr>
      </w:pPr>
      <w:r w:rsidRPr="000D6F57">
        <w:rPr>
          <w:color w:val="000000"/>
        </w:rPr>
        <w:t>Judicial Council of California</w:t>
      </w:r>
    </w:p>
    <w:p w14:paraId="136D5011" w14:textId="12E51761" w:rsidR="00115EC4" w:rsidRDefault="000D6F57" w:rsidP="00796568">
      <w:pPr>
        <w:keepNext/>
        <w:spacing w:after="0" w:line="240" w:lineRule="auto"/>
        <w:ind w:left="2160" w:right="475"/>
        <w:rPr>
          <w:color w:val="000000"/>
        </w:rPr>
      </w:pPr>
      <w:r w:rsidRPr="000D6F57">
        <w:rPr>
          <w:color w:val="000000"/>
        </w:rPr>
        <w:t>Attn:  Procurement – Contracts Supervisor</w:t>
      </w:r>
    </w:p>
    <w:p w14:paraId="35ED5EA6" w14:textId="2DBBD68C" w:rsidR="00115EC4" w:rsidRDefault="000D6F57" w:rsidP="00796568">
      <w:pPr>
        <w:keepNext/>
        <w:spacing w:after="0" w:line="240" w:lineRule="auto"/>
        <w:ind w:left="2160" w:right="475"/>
        <w:rPr>
          <w:color w:val="000000"/>
        </w:rPr>
      </w:pPr>
      <w:r w:rsidRPr="000D6F57">
        <w:rPr>
          <w:color w:val="000000"/>
        </w:rPr>
        <w:t xml:space="preserve">RFP No. </w:t>
      </w:r>
      <w:r w:rsidR="006134F4" w:rsidRPr="006134F4">
        <w:rPr>
          <w:rFonts w:cstheme="minorHAnsi"/>
          <w:i/>
          <w:szCs w:val="28"/>
        </w:rPr>
        <w:t>TCAS-2017-04-BH</w:t>
      </w:r>
    </w:p>
    <w:p w14:paraId="150B4F81" w14:textId="77777777" w:rsidR="00115EC4" w:rsidRDefault="000D6F57" w:rsidP="00796568">
      <w:pPr>
        <w:keepNext/>
        <w:spacing w:after="0" w:line="240" w:lineRule="auto"/>
        <w:ind w:left="2160" w:right="475"/>
        <w:rPr>
          <w:color w:val="000000"/>
        </w:rPr>
      </w:pPr>
      <w:r w:rsidRPr="000D6F57">
        <w:rPr>
          <w:color w:val="000000"/>
        </w:rPr>
        <w:t>2850 Gateway Oaks Drive, Suite 300</w:t>
      </w:r>
    </w:p>
    <w:p w14:paraId="7B2412BC" w14:textId="6DF5CF58" w:rsidR="001750C5" w:rsidRDefault="000D6F57" w:rsidP="00796568">
      <w:pPr>
        <w:spacing w:after="0" w:line="240" w:lineRule="auto"/>
        <w:ind w:left="2160" w:right="475"/>
        <w:rPr>
          <w:color w:val="000000"/>
        </w:rPr>
      </w:pPr>
      <w:r w:rsidRPr="000D6F57">
        <w:rPr>
          <w:color w:val="000000"/>
        </w:rPr>
        <w:t>Sacramento, CA  95833-4348</w:t>
      </w:r>
    </w:p>
    <w:p w14:paraId="5098A7F2" w14:textId="644FF23E" w:rsidR="001E612A" w:rsidRDefault="001E612A" w:rsidP="00B948FE">
      <w:pPr>
        <w:pStyle w:val="Heading2"/>
        <w:keepNext w:val="0"/>
      </w:pPr>
      <w:r w:rsidRPr="001E612A">
        <w:t>Late proposals will not be accepted.</w:t>
      </w:r>
    </w:p>
    <w:p w14:paraId="58A69A9B" w14:textId="17520F20" w:rsidR="002C64BD" w:rsidRPr="005E0EE1" w:rsidRDefault="002C64BD" w:rsidP="00B948FE">
      <w:pPr>
        <w:pStyle w:val="Heading2"/>
        <w:keepNext w:val="0"/>
      </w:pPr>
      <w:r w:rsidRPr="005E0EE1">
        <w:t xml:space="preserve">Only written </w:t>
      </w:r>
      <w:r>
        <w:t xml:space="preserve">proposals </w:t>
      </w:r>
      <w:r w:rsidRPr="005E0EE1">
        <w:t xml:space="preserve">will be accepted.  </w:t>
      </w:r>
      <w:r>
        <w:t xml:space="preserve">Proposals </w:t>
      </w:r>
      <w:r w:rsidR="00173CFE">
        <w:t>must</w:t>
      </w:r>
      <w:r>
        <w:t xml:space="preserve"> be sent by registered or </w:t>
      </w:r>
      <w:r w:rsidRPr="005E0EE1">
        <w:t>certified mail</w:t>
      </w:r>
      <w:r w:rsidR="003E5035">
        <w:t xml:space="preserve">, </w:t>
      </w:r>
      <w:r w:rsidR="00082230">
        <w:t>courier</w:t>
      </w:r>
      <w:r w:rsidR="007A0851">
        <w:t xml:space="preserve"> service (e.g. FedEx), or delivered by hand</w:t>
      </w:r>
      <w:r w:rsidRPr="005E0EE1">
        <w:t xml:space="preserve">. </w:t>
      </w:r>
      <w:r>
        <w:t xml:space="preserve"> </w:t>
      </w:r>
      <w:r w:rsidR="00C041EE">
        <w:rPr>
          <w:color w:val="000000" w:themeColor="text1"/>
        </w:rPr>
        <w:t>Proposals may not be transmitted by fax or email.</w:t>
      </w:r>
    </w:p>
    <w:p w14:paraId="54477EB9" w14:textId="6C8E4D6C" w:rsidR="00595822" w:rsidRDefault="00595822" w:rsidP="00E85177">
      <w:pPr>
        <w:pStyle w:val="Heading1"/>
      </w:pPr>
      <w:r>
        <w:lastRenderedPageBreak/>
        <w:t>PROPOSAL</w:t>
      </w:r>
      <w:r w:rsidR="002C64BD">
        <w:t xml:space="preserve"> CONTENTS</w:t>
      </w:r>
    </w:p>
    <w:p w14:paraId="772477BE" w14:textId="6273917A" w:rsidR="00595822" w:rsidRPr="00D33EA6" w:rsidRDefault="00893C52" w:rsidP="00B948FE">
      <w:pPr>
        <w:pStyle w:val="Heading2"/>
        <w:keepNext w:val="0"/>
      </w:pPr>
      <w:r>
        <w:rPr>
          <w:u w:val="single"/>
        </w:rPr>
        <w:t>Technical Proposal</w:t>
      </w:r>
      <w:r w:rsidR="00574253">
        <w:t xml:space="preserve">.  </w:t>
      </w:r>
      <w:r w:rsidR="00C02295">
        <w:t xml:space="preserve">  </w:t>
      </w:r>
      <w:r w:rsidR="00595822" w:rsidRPr="00D33EA6">
        <w:t xml:space="preserve">The following information </w:t>
      </w:r>
      <w:r>
        <w:t>must</w:t>
      </w:r>
      <w:r w:rsidR="00595822" w:rsidRPr="00D33EA6">
        <w:t xml:space="preserve"> be included </w:t>
      </w:r>
      <w:r>
        <w:t>in</w:t>
      </w:r>
      <w:r w:rsidR="00595822" w:rsidRPr="00D33EA6">
        <w:t xml:space="preserve"> the technical </w:t>
      </w:r>
      <w:r>
        <w:t>proposal</w:t>
      </w:r>
      <w:r w:rsidR="00056C17">
        <w:t xml:space="preserve"> and in the ordered described below</w:t>
      </w:r>
      <w:r>
        <w:t>.</w:t>
      </w:r>
      <w:r w:rsidR="00FF1876">
        <w:t xml:space="preserve">  A proposal</w:t>
      </w:r>
      <w:r w:rsidR="00FF1876" w:rsidRPr="00FF1876">
        <w:t xml:space="preserve"> </w:t>
      </w:r>
      <w:r w:rsidR="00FF1876">
        <w:t>lacking any of the following information may be d</w:t>
      </w:r>
      <w:r w:rsidR="00FF1876" w:rsidRPr="00FF1876">
        <w:t xml:space="preserve">eemed non-responsive.  </w:t>
      </w:r>
    </w:p>
    <w:p w14:paraId="5DB3739E" w14:textId="0FCCC706" w:rsidR="00595822" w:rsidRDefault="00F92EA0" w:rsidP="00B948FE">
      <w:pPr>
        <w:pStyle w:val="Heading3"/>
        <w:keepNext w:val="0"/>
      </w:pPr>
      <w:r>
        <w:t xml:space="preserve">Vendor Information: </w:t>
      </w:r>
      <w:r w:rsidR="00447B71">
        <w:t xml:space="preserve">The </w:t>
      </w:r>
      <w:r w:rsidR="00893C52">
        <w:t>Proposer’s n</w:t>
      </w:r>
      <w:r w:rsidR="00595822">
        <w:t xml:space="preserve">ame, address, telephone and fax numbers, and federal tax identification number.  </w:t>
      </w:r>
      <w:r w:rsidR="00893C52" w:rsidRPr="0046465F">
        <w:t>No</w:t>
      </w:r>
      <w:r w:rsidR="00893C52">
        <w:t xml:space="preserve">te that if </w:t>
      </w:r>
      <w:r w:rsidR="00447B71">
        <w:t xml:space="preserve">the </w:t>
      </w:r>
      <w:r w:rsidR="00893C52">
        <w:t>Proposer is a sole proprietor using his or her</w:t>
      </w:r>
      <w:r w:rsidR="00893C52" w:rsidRPr="0046465F">
        <w:t xml:space="preserve"> social security number</w:t>
      </w:r>
      <w:r w:rsidR="00893C52">
        <w:t xml:space="preserve">, </w:t>
      </w:r>
      <w:r w:rsidR="00893C52" w:rsidRPr="0046465F">
        <w:t xml:space="preserve">the social security </w:t>
      </w:r>
      <w:r w:rsidR="0080611E">
        <w:t>number will be required before</w:t>
      </w:r>
      <w:r w:rsidR="00893C52" w:rsidRPr="0046465F">
        <w:t xml:space="preserve"> finalizing a contract.</w:t>
      </w:r>
      <w:r w:rsidR="00893C52">
        <w:t xml:space="preserve">  </w:t>
      </w:r>
    </w:p>
    <w:p w14:paraId="26372780" w14:textId="29C7060E" w:rsidR="0060476A" w:rsidRDefault="00F92EA0" w:rsidP="00B948FE">
      <w:pPr>
        <w:pStyle w:val="Heading3"/>
        <w:keepNext w:val="0"/>
      </w:pPr>
      <w:r>
        <w:t xml:space="preserve">Company Profile: </w:t>
      </w:r>
      <w:r w:rsidR="0060476A" w:rsidRPr="0060476A">
        <w:t>Vendor shall provide a sho</w:t>
      </w:r>
      <w:r w:rsidR="0060476A">
        <w:t xml:space="preserve">rt description of its company. </w:t>
      </w:r>
      <w:r w:rsidR="0060476A" w:rsidRPr="0060476A">
        <w:t xml:space="preserve">In addition, the </w:t>
      </w:r>
      <w:r w:rsidR="00CD65CB">
        <w:t>Vendor</w:t>
      </w:r>
      <w:r w:rsidR="0060476A" w:rsidRPr="0060476A">
        <w:t xml:space="preserve"> shall list all of its California locations and shall include a statement as to whether it can provide products and services to each court location, as listed in </w:t>
      </w:r>
      <w:r w:rsidR="0060476A" w:rsidRPr="00AE2388">
        <w:t>Exhibit 2</w:t>
      </w:r>
      <w:r w:rsidR="00AE2388" w:rsidRPr="00AE2388">
        <w:t>, Deliv</w:t>
      </w:r>
      <w:r w:rsidR="00AE2388">
        <w:t>ery Locations</w:t>
      </w:r>
      <w:r w:rsidR="0060476A" w:rsidRPr="0060476A">
        <w:t xml:space="preserve">.  </w:t>
      </w:r>
      <w:r w:rsidR="00CD65CB">
        <w:t xml:space="preserve">Vendor </w:t>
      </w:r>
      <w:r w:rsidR="0060476A" w:rsidRPr="0060476A">
        <w:t>shall list any locations where it cannot provide products and services.</w:t>
      </w:r>
    </w:p>
    <w:p w14:paraId="4EE99AE5" w14:textId="0E93CCB8" w:rsidR="00F92EA0" w:rsidRDefault="00B948FE" w:rsidP="00E85177">
      <w:pPr>
        <w:pStyle w:val="Heading3"/>
      </w:pPr>
      <w:r>
        <w:t>Response Template: Vendor shall complete Exhibit 3, Response Template, and indicate agreement to the specifications and requirements set forth in Section 2 and 3 of the RFP.  Vendor can include details describing how Vendor complies with the requirements.</w:t>
      </w:r>
    </w:p>
    <w:p w14:paraId="16DCC5FB" w14:textId="77777777" w:rsidR="004841F1" w:rsidRPr="00E85177" w:rsidRDefault="004841F1" w:rsidP="000075EF">
      <w:pPr>
        <w:pStyle w:val="Heading3"/>
      </w:pPr>
      <w:r w:rsidRPr="00E85177">
        <w:t>Vendor shall describe its invoicing process, including but not limited to the following:</w:t>
      </w:r>
    </w:p>
    <w:p w14:paraId="60D85945" w14:textId="3DD40994" w:rsidR="004841F1" w:rsidRPr="00E85177" w:rsidRDefault="004841F1" w:rsidP="00E85177">
      <w:pPr>
        <w:numPr>
          <w:ilvl w:val="0"/>
          <w:numId w:val="11"/>
        </w:numPr>
        <w:tabs>
          <w:tab w:val="clear" w:pos="1800"/>
        </w:tabs>
        <w:ind w:left="2340"/>
        <w:rPr>
          <w:rFonts w:asciiTheme="majorHAnsi" w:hAnsiTheme="majorHAnsi"/>
        </w:rPr>
      </w:pPr>
      <w:r w:rsidRPr="00E85177">
        <w:rPr>
          <w:rFonts w:asciiTheme="majorHAnsi" w:hAnsiTheme="majorHAnsi"/>
        </w:rPr>
        <w:t xml:space="preserve">Description of </w:t>
      </w:r>
      <w:r w:rsidR="00CD65CB">
        <w:rPr>
          <w:rFonts w:asciiTheme="majorHAnsi" w:hAnsiTheme="majorHAnsi"/>
        </w:rPr>
        <w:t>Vendor’s</w:t>
      </w:r>
      <w:r w:rsidRPr="00E85177">
        <w:rPr>
          <w:rFonts w:asciiTheme="majorHAnsi" w:hAnsiTheme="majorHAnsi"/>
        </w:rPr>
        <w:t xml:space="preserve"> billing system</w:t>
      </w:r>
    </w:p>
    <w:p w14:paraId="66E5A021" w14:textId="77777777" w:rsidR="004841F1" w:rsidRPr="00E85177" w:rsidRDefault="004841F1" w:rsidP="00E85177">
      <w:pPr>
        <w:numPr>
          <w:ilvl w:val="0"/>
          <w:numId w:val="11"/>
        </w:numPr>
        <w:tabs>
          <w:tab w:val="clear" w:pos="1800"/>
        </w:tabs>
        <w:ind w:left="2340"/>
        <w:rPr>
          <w:rFonts w:asciiTheme="majorHAnsi" w:hAnsiTheme="majorHAnsi"/>
        </w:rPr>
      </w:pPr>
      <w:r w:rsidRPr="00E85177">
        <w:rPr>
          <w:rFonts w:asciiTheme="majorHAnsi" w:hAnsiTheme="majorHAnsi"/>
        </w:rPr>
        <w:t>Availability of consolidated billing and process for consolidated billing</w:t>
      </w:r>
    </w:p>
    <w:p w14:paraId="4843BDC3" w14:textId="77777777" w:rsidR="004841F1" w:rsidRPr="00E85177" w:rsidRDefault="004841F1" w:rsidP="00E85177">
      <w:pPr>
        <w:numPr>
          <w:ilvl w:val="0"/>
          <w:numId w:val="11"/>
        </w:numPr>
        <w:tabs>
          <w:tab w:val="clear" w:pos="1800"/>
        </w:tabs>
        <w:ind w:left="2340"/>
        <w:rPr>
          <w:rFonts w:asciiTheme="majorHAnsi" w:hAnsiTheme="majorHAnsi"/>
          <w:b/>
          <w:bCs/>
        </w:rPr>
      </w:pPr>
      <w:r w:rsidRPr="00E85177">
        <w:rPr>
          <w:rFonts w:asciiTheme="majorHAnsi" w:hAnsiTheme="majorHAnsi"/>
        </w:rPr>
        <w:t>Examples of invoices currently in use</w:t>
      </w:r>
    </w:p>
    <w:p w14:paraId="3FB55A60" w14:textId="0FF776ED" w:rsidR="00C041EE" w:rsidRPr="005E0EE1" w:rsidRDefault="00893C52" w:rsidP="00E85177">
      <w:pPr>
        <w:pStyle w:val="Heading3"/>
      </w:pPr>
      <w:r>
        <w:lastRenderedPageBreak/>
        <w:t>N</w:t>
      </w:r>
      <w:r w:rsidR="00C041EE" w:rsidRPr="005E0EE1">
        <w:t>ame, title, address, telephone number</w:t>
      </w:r>
      <w:r>
        <w:t xml:space="preserve"> and email address</w:t>
      </w:r>
      <w:r w:rsidR="00C041EE" w:rsidRPr="005E0EE1">
        <w:t xml:space="preserve"> of </w:t>
      </w:r>
      <w:r>
        <w:t>the</w:t>
      </w:r>
      <w:r w:rsidR="00C041EE" w:rsidRPr="005E0EE1">
        <w:t xml:space="preserve"> individual who </w:t>
      </w:r>
      <w:r>
        <w:t xml:space="preserve">will act as </w:t>
      </w:r>
      <w:r w:rsidR="00447B71">
        <w:t xml:space="preserve">the </w:t>
      </w:r>
      <w:r>
        <w:t>P</w:t>
      </w:r>
      <w:r w:rsidR="00C041EE">
        <w:t xml:space="preserve">roposer’s </w:t>
      </w:r>
      <w:r w:rsidR="00C041EE" w:rsidRPr="005E0EE1">
        <w:t>designated representative</w:t>
      </w:r>
      <w:r>
        <w:t xml:space="preserve"> for purposes of this RFP</w:t>
      </w:r>
      <w:r w:rsidR="00C041EE" w:rsidRPr="005E0EE1">
        <w:t xml:space="preserve">.  </w:t>
      </w:r>
    </w:p>
    <w:p w14:paraId="1AD777D9" w14:textId="0AA69086" w:rsidR="00595822" w:rsidRDefault="00595822" w:rsidP="0071534E">
      <w:pPr>
        <w:pStyle w:val="Heading3"/>
      </w:pPr>
      <w:r>
        <w:t xml:space="preserve">Names, addresses, and telephone numbers of a minimum </w:t>
      </w:r>
      <w:r w:rsidRPr="00787A0E">
        <w:t xml:space="preserve">of </w:t>
      </w:r>
      <w:r w:rsidR="00C45204" w:rsidRPr="00787A0E">
        <w:t>three (3)</w:t>
      </w:r>
      <w:r w:rsidRPr="00787A0E">
        <w:t xml:space="preserve"> clients</w:t>
      </w:r>
      <w:r>
        <w:t xml:space="preserve"> for whom the </w:t>
      </w:r>
      <w:r w:rsidR="00893C52">
        <w:t>Proposer</w:t>
      </w:r>
      <w:r>
        <w:t xml:space="preserve"> has conducted similar services.  The</w:t>
      </w:r>
      <w:r w:rsidR="002420E7">
        <w:t xml:space="preserve"> Judicial Council</w:t>
      </w:r>
      <w:r w:rsidRPr="002420E7">
        <w:t xml:space="preserve"> ma</w:t>
      </w:r>
      <w:r w:rsidR="00893C52" w:rsidRPr="002420E7">
        <w:t xml:space="preserve">y </w:t>
      </w:r>
      <w:r w:rsidR="00893C52">
        <w:t xml:space="preserve">check references listed by </w:t>
      </w:r>
      <w:r w:rsidR="00447B71">
        <w:t xml:space="preserve">the </w:t>
      </w:r>
      <w:r w:rsidR="00893C52">
        <w:t>Proposer</w:t>
      </w:r>
      <w:r>
        <w:t>.</w:t>
      </w:r>
    </w:p>
    <w:p w14:paraId="57623A83" w14:textId="06AB7918" w:rsidR="00BD0D2D" w:rsidRDefault="00BD0D2D" w:rsidP="00D112C2">
      <w:pPr>
        <w:pStyle w:val="Heading3"/>
      </w:pPr>
      <w:r>
        <w:rPr>
          <w:color w:val="000000" w:themeColor="text1"/>
        </w:rPr>
        <w:t xml:space="preserve">Acceptance </w:t>
      </w:r>
      <w:r>
        <w:t xml:space="preserve">of the </w:t>
      </w:r>
      <w:r w:rsidR="005F6E88">
        <w:t>Terms and Conditions</w:t>
      </w:r>
      <w:r>
        <w:t xml:space="preserve">.  </w:t>
      </w:r>
    </w:p>
    <w:p w14:paraId="32C97C58" w14:textId="7E96EBEA" w:rsidR="00BD0D2D" w:rsidRPr="00D112C2" w:rsidRDefault="00735607" w:rsidP="00D112C2">
      <w:pPr>
        <w:pStyle w:val="ListParagraph"/>
        <w:numPr>
          <w:ilvl w:val="0"/>
          <w:numId w:val="45"/>
        </w:numPr>
        <w:tabs>
          <w:tab w:val="left" w:pos="720"/>
        </w:tabs>
        <w:contextualSpacing w:val="0"/>
        <w:rPr>
          <w:rFonts w:asciiTheme="majorHAnsi" w:hAnsiTheme="majorHAnsi" w:cstheme="minorHAnsi"/>
        </w:rPr>
      </w:pPr>
      <w:r w:rsidRPr="00D112C2">
        <w:rPr>
          <w:rFonts w:asciiTheme="majorHAnsi" w:hAnsiTheme="majorHAnsi" w:cstheme="minorHAnsi"/>
        </w:rPr>
        <w:t xml:space="preserve">On Attachment 3, </w:t>
      </w:r>
      <w:r w:rsidR="004D340F" w:rsidRPr="00D112C2">
        <w:rPr>
          <w:rFonts w:asciiTheme="majorHAnsi" w:hAnsiTheme="majorHAnsi" w:cstheme="minorHAnsi"/>
        </w:rPr>
        <w:t xml:space="preserve">Proposer’s Acceptance of Terms and Conditions, </w:t>
      </w:r>
      <w:r w:rsidRPr="00D112C2">
        <w:rPr>
          <w:rFonts w:asciiTheme="majorHAnsi" w:hAnsiTheme="majorHAnsi" w:cstheme="minorHAnsi"/>
        </w:rPr>
        <w:t xml:space="preserve">the Proposer must check the appropriate box and sign the form. If the Proposer marks the second box, it must provide the required additional materials. </w:t>
      </w:r>
      <w:r w:rsidR="00173CFE" w:rsidRPr="00D112C2">
        <w:rPr>
          <w:rFonts w:asciiTheme="majorHAnsi" w:hAnsiTheme="majorHAnsi" w:cstheme="minorHAnsi"/>
        </w:rPr>
        <w:t>An “exception” i</w:t>
      </w:r>
      <w:r w:rsidR="00603463" w:rsidRPr="00D112C2">
        <w:rPr>
          <w:rFonts w:asciiTheme="majorHAnsi" w:hAnsiTheme="majorHAnsi" w:cstheme="minorHAnsi"/>
        </w:rPr>
        <w:t>ncludes any addition, deletion</w:t>
      </w:r>
      <w:r w:rsidR="00173CFE" w:rsidRPr="00D112C2">
        <w:rPr>
          <w:rFonts w:asciiTheme="majorHAnsi" w:hAnsiTheme="majorHAnsi" w:cstheme="minorHAnsi"/>
        </w:rPr>
        <w:t xml:space="preserve">, or other </w:t>
      </w:r>
      <w:r w:rsidR="00603463" w:rsidRPr="00D112C2">
        <w:rPr>
          <w:rFonts w:asciiTheme="majorHAnsi" w:hAnsiTheme="majorHAnsi" w:cstheme="minorHAnsi"/>
        </w:rPr>
        <w:t>modification</w:t>
      </w:r>
      <w:r w:rsidR="00173CFE" w:rsidRPr="00D112C2">
        <w:rPr>
          <w:rFonts w:asciiTheme="majorHAnsi" w:hAnsiTheme="majorHAnsi" w:cstheme="minorHAnsi"/>
        </w:rPr>
        <w:t xml:space="preserve">.  </w:t>
      </w:r>
      <w:r w:rsidR="00603463" w:rsidRPr="00D112C2">
        <w:rPr>
          <w:rFonts w:asciiTheme="majorHAnsi" w:hAnsiTheme="majorHAnsi" w:cstheme="minorHAnsi"/>
        </w:rPr>
        <w:t xml:space="preserve"> </w:t>
      </w:r>
    </w:p>
    <w:p w14:paraId="74EC40EC" w14:textId="3ABA3A9F" w:rsidR="00BD0D2D" w:rsidRPr="00D112C2" w:rsidRDefault="00BD0D2D" w:rsidP="00D112C2">
      <w:pPr>
        <w:pStyle w:val="ListParagraph"/>
        <w:numPr>
          <w:ilvl w:val="0"/>
          <w:numId w:val="45"/>
        </w:numPr>
        <w:tabs>
          <w:tab w:val="left" w:pos="720"/>
        </w:tabs>
        <w:contextualSpacing w:val="0"/>
        <w:rPr>
          <w:rFonts w:asciiTheme="majorHAnsi" w:hAnsiTheme="majorHAnsi" w:cstheme="minorHAnsi"/>
        </w:rPr>
      </w:pPr>
      <w:r w:rsidRPr="00D112C2">
        <w:rPr>
          <w:rFonts w:asciiTheme="majorHAnsi" w:hAnsiTheme="majorHAnsi" w:cstheme="minorHAnsi"/>
        </w:rPr>
        <w:t xml:space="preserve">If exceptions are identified, the Proposer </w:t>
      </w:r>
      <w:r w:rsidR="00FC1ABD" w:rsidRPr="00D112C2">
        <w:rPr>
          <w:rFonts w:asciiTheme="majorHAnsi" w:hAnsiTheme="majorHAnsi" w:cstheme="minorHAnsi"/>
        </w:rPr>
        <w:t>must</w:t>
      </w:r>
      <w:r w:rsidRPr="00D112C2">
        <w:rPr>
          <w:rFonts w:asciiTheme="majorHAnsi" w:hAnsiTheme="majorHAnsi" w:cstheme="minorHAnsi"/>
        </w:rPr>
        <w:t xml:space="preserve"> also submit </w:t>
      </w:r>
      <w:r w:rsidR="00A112AE" w:rsidRPr="00D112C2">
        <w:rPr>
          <w:rFonts w:asciiTheme="majorHAnsi" w:hAnsiTheme="majorHAnsi" w:cstheme="minorHAnsi"/>
        </w:rPr>
        <w:t>(</w:t>
      </w:r>
      <w:proofErr w:type="spellStart"/>
      <w:r w:rsidR="00A112AE" w:rsidRPr="00D112C2">
        <w:rPr>
          <w:rFonts w:asciiTheme="majorHAnsi" w:hAnsiTheme="majorHAnsi" w:cstheme="minorHAnsi"/>
        </w:rPr>
        <w:t>i</w:t>
      </w:r>
      <w:proofErr w:type="spellEnd"/>
      <w:r w:rsidR="00A112AE" w:rsidRPr="00D112C2">
        <w:rPr>
          <w:rFonts w:asciiTheme="majorHAnsi" w:hAnsiTheme="majorHAnsi" w:cstheme="minorHAnsi"/>
        </w:rPr>
        <w:t xml:space="preserve">) </w:t>
      </w:r>
      <w:r w:rsidRPr="00D112C2">
        <w:rPr>
          <w:rFonts w:asciiTheme="majorHAnsi" w:hAnsiTheme="majorHAnsi" w:cstheme="minorHAnsi"/>
        </w:rPr>
        <w:t xml:space="preserve">a red-lined version of the </w:t>
      </w:r>
      <w:r w:rsidR="00EC4775" w:rsidRPr="00D112C2">
        <w:rPr>
          <w:rFonts w:asciiTheme="majorHAnsi" w:hAnsiTheme="majorHAnsi" w:cstheme="minorHAnsi"/>
        </w:rPr>
        <w:t xml:space="preserve">Terms and Conditions </w:t>
      </w:r>
      <w:r w:rsidRPr="00D112C2">
        <w:rPr>
          <w:rFonts w:asciiTheme="majorHAnsi" w:hAnsiTheme="majorHAnsi" w:cstheme="minorHAnsi"/>
        </w:rPr>
        <w:t xml:space="preserve">that </w:t>
      </w:r>
      <w:r w:rsidR="00A112AE" w:rsidRPr="00D112C2">
        <w:rPr>
          <w:rFonts w:asciiTheme="majorHAnsi" w:hAnsiTheme="majorHAnsi" w:cstheme="minorHAnsi"/>
        </w:rPr>
        <w:t xml:space="preserve">implements </w:t>
      </w:r>
      <w:r w:rsidR="00DE59AC" w:rsidRPr="00D112C2">
        <w:rPr>
          <w:rFonts w:asciiTheme="majorHAnsi" w:hAnsiTheme="majorHAnsi" w:cstheme="minorHAnsi"/>
        </w:rPr>
        <w:t>all proposed</w:t>
      </w:r>
      <w:r w:rsidRPr="00D112C2">
        <w:rPr>
          <w:rFonts w:asciiTheme="majorHAnsi" w:hAnsiTheme="majorHAnsi" w:cstheme="minorHAnsi"/>
        </w:rPr>
        <w:t xml:space="preserve"> changes, and </w:t>
      </w:r>
      <w:r w:rsidR="00A112AE" w:rsidRPr="00D112C2">
        <w:rPr>
          <w:rFonts w:asciiTheme="majorHAnsi" w:hAnsiTheme="majorHAnsi" w:cstheme="minorHAnsi"/>
        </w:rPr>
        <w:t xml:space="preserve">(ii) </w:t>
      </w:r>
      <w:r w:rsidRPr="00D112C2">
        <w:rPr>
          <w:rFonts w:asciiTheme="majorHAnsi" w:hAnsiTheme="majorHAnsi" w:cstheme="minorHAnsi"/>
        </w:rPr>
        <w:t xml:space="preserve">a written explanation or rationale for each exception and/or proposed change. </w:t>
      </w:r>
    </w:p>
    <w:p w14:paraId="1F7A7287" w14:textId="779AE8B2" w:rsidR="007B0E96" w:rsidRDefault="007B0E96" w:rsidP="00D112C2">
      <w:pPr>
        <w:pStyle w:val="Heading3"/>
      </w:pPr>
      <w:r>
        <w:t>Certifications</w:t>
      </w:r>
      <w:r w:rsidR="00595811">
        <w:t>, Attachments,</w:t>
      </w:r>
      <w:r>
        <w:t xml:space="preserve"> and other requirements. </w:t>
      </w:r>
    </w:p>
    <w:p w14:paraId="061A4816" w14:textId="4254D9C8" w:rsidR="007B0E96" w:rsidRPr="00D112C2" w:rsidRDefault="00447B71" w:rsidP="00AE2388">
      <w:pPr>
        <w:pStyle w:val="ListParagraph"/>
        <w:numPr>
          <w:ilvl w:val="0"/>
          <w:numId w:val="46"/>
        </w:numPr>
        <w:tabs>
          <w:tab w:val="left" w:pos="720"/>
        </w:tabs>
        <w:contextualSpacing w:val="0"/>
        <w:rPr>
          <w:rFonts w:asciiTheme="majorHAnsi" w:hAnsiTheme="majorHAnsi" w:cstheme="minorHAnsi"/>
        </w:rPr>
      </w:pPr>
      <w:r w:rsidRPr="00D112C2">
        <w:rPr>
          <w:rFonts w:asciiTheme="majorHAnsi" w:hAnsiTheme="majorHAnsi" w:cstheme="minorHAnsi"/>
        </w:rPr>
        <w:t xml:space="preserve">The </w:t>
      </w:r>
      <w:r w:rsidR="00FB74DF" w:rsidRPr="00D112C2">
        <w:rPr>
          <w:rFonts w:asciiTheme="majorHAnsi" w:hAnsiTheme="majorHAnsi" w:cstheme="minorHAnsi"/>
        </w:rPr>
        <w:t xml:space="preserve">Proposer must complete the General Certifications Form (Attachment 4) and submit the completed form with its proposal.  </w:t>
      </w:r>
    </w:p>
    <w:p w14:paraId="38486724" w14:textId="667C9C7B" w:rsidR="007B0E96" w:rsidRPr="00D112C2" w:rsidRDefault="00447B71" w:rsidP="00AE2388">
      <w:pPr>
        <w:pStyle w:val="ListParagraph"/>
        <w:numPr>
          <w:ilvl w:val="0"/>
          <w:numId w:val="46"/>
        </w:numPr>
        <w:tabs>
          <w:tab w:val="left" w:pos="720"/>
        </w:tabs>
        <w:contextualSpacing w:val="0"/>
        <w:rPr>
          <w:rFonts w:asciiTheme="majorHAnsi" w:hAnsiTheme="majorHAnsi" w:cstheme="minorHAnsi"/>
        </w:rPr>
      </w:pPr>
      <w:r w:rsidRPr="00D112C2">
        <w:rPr>
          <w:rFonts w:asciiTheme="majorHAnsi" w:hAnsiTheme="majorHAnsi" w:cstheme="minorHAnsi"/>
        </w:rPr>
        <w:t xml:space="preserve">The </w:t>
      </w:r>
      <w:r w:rsidR="007B0E96" w:rsidRPr="00D112C2">
        <w:rPr>
          <w:rFonts w:asciiTheme="majorHAnsi" w:hAnsiTheme="majorHAnsi" w:cstheme="minorHAnsi"/>
        </w:rPr>
        <w:t xml:space="preserve">Proposer must complete the Darfur Contracting Act Certification </w:t>
      </w:r>
      <w:r w:rsidR="00F95CBF" w:rsidRPr="00D112C2">
        <w:rPr>
          <w:rFonts w:asciiTheme="majorHAnsi" w:hAnsiTheme="majorHAnsi" w:cstheme="minorHAnsi"/>
        </w:rPr>
        <w:t>(</w:t>
      </w:r>
      <w:r w:rsidR="00C00178" w:rsidRPr="00D112C2">
        <w:rPr>
          <w:rFonts w:asciiTheme="majorHAnsi" w:hAnsiTheme="majorHAnsi" w:cstheme="minorHAnsi"/>
        </w:rPr>
        <w:t xml:space="preserve">Attachment </w:t>
      </w:r>
      <w:r w:rsidR="00DE43B0" w:rsidRPr="00D112C2">
        <w:rPr>
          <w:rFonts w:asciiTheme="majorHAnsi" w:hAnsiTheme="majorHAnsi" w:cstheme="minorHAnsi"/>
        </w:rPr>
        <w:t>5</w:t>
      </w:r>
      <w:r w:rsidR="00F95CBF" w:rsidRPr="00D112C2">
        <w:rPr>
          <w:rFonts w:asciiTheme="majorHAnsi" w:hAnsiTheme="majorHAnsi" w:cstheme="minorHAnsi"/>
        </w:rPr>
        <w:t>)</w:t>
      </w:r>
      <w:r w:rsidR="007B0E96" w:rsidRPr="00D112C2">
        <w:rPr>
          <w:rFonts w:asciiTheme="majorHAnsi" w:hAnsiTheme="majorHAnsi" w:cstheme="minorHAnsi"/>
        </w:rPr>
        <w:t xml:space="preserve"> and submit the completed certification with its proposal. </w:t>
      </w:r>
    </w:p>
    <w:p w14:paraId="201FB9A1" w14:textId="787B8446" w:rsidR="00530275" w:rsidRPr="00D112C2" w:rsidRDefault="00254CFA" w:rsidP="00AE2388">
      <w:pPr>
        <w:pStyle w:val="ListParagraph"/>
        <w:numPr>
          <w:ilvl w:val="0"/>
          <w:numId w:val="46"/>
        </w:numPr>
        <w:tabs>
          <w:tab w:val="left" w:pos="720"/>
        </w:tabs>
        <w:contextualSpacing w:val="0"/>
        <w:rPr>
          <w:rFonts w:asciiTheme="majorHAnsi" w:hAnsiTheme="majorHAnsi" w:cstheme="minorHAnsi"/>
        </w:rPr>
      </w:pPr>
      <w:r w:rsidRPr="00D112C2">
        <w:rPr>
          <w:rFonts w:asciiTheme="majorHAnsi" w:hAnsiTheme="majorHAnsi" w:cstheme="minorHAnsi"/>
        </w:rPr>
        <w:t xml:space="preserve">If </w:t>
      </w:r>
      <w:r w:rsidR="00CD65CB">
        <w:rPr>
          <w:rFonts w:asciiTheme="majorHAnsi" w:hAnsiTheme="majorHAnsi" w:cstheme="minorHAnsi"/>
        </w:rPr>
        <w:t>Vendor</w:t>
      </w:r>
      <w:r w:rsidRPr="00D112C2">
        <w:rPr>
          <w:rFonts w:asciiTheme="majorHAnsi" w:hAnsiTheme="majorHAnsi" w:cstheme="minorHAnsi"/>
        </w:rPr>
        <w:t xml:space="preserve"> is a California corporation, limited liability company (“LLC”), limited partnership (“LP”), or limited liability partnership (“LLP”), proof that </w:t>
      </w:r>
      <w:r w:rsidR="00CD65CB">
        <w:rPr>
          <w:rFonts w:asciiTheme="majorHAnsi" w:hAnsiTheme="majorHAnsi" w:cstheme="minorHAnsi"/>
        </w:rPr>
        <w:t>Vendor</w:t>
      </w:r>
      <w:r w:rsidRPr="00D112C2">
        <w:rPr>
          <w:rFonts w:asciiTheme="majorHAnsi" w:hAnsiTheme="majorHAnsi" w:cstheme="minorHAnsi"/>
        </w:rPr>
        <w:t xml:space="preserve"> is in good standing in California.  If </w:t>
      </w:r>
      <w:r w:rsidR="00CD65CB">
        <w:rPr>
          <w:rFonts w:asciiTheme="majorHAnsi" w:hAnsiTheme="majorHAnsi" w:cstheme="minorHAnsi"/>
        </w:rPr>
        <w:t>Vendor</w:t>
      </w:r>
      <w:r w:rsidRPr="00D112C2">
        <w:rPr>
          <w:rFonts w:asciiTheme="majorHAnsi" w:hAnsiTheme="majorHAnsi" w:cstheme="minorHAnsi"/>
        </w:rPr>
        <w:t xml:space="preserve"> is a foreign corporation, LLC, LP, or LLP, and </w:t>
      </w:r>
      <w:r w:rsidR="00CD65CB">
        <w:rPr>
          <w:rFonts w:asciiTheme="majorHAnsi" w:hAnsiTheme="majorHAnsi" w:cstheme="minorHAnsi"/>
        </w:rPr>
        <w:t>Vendor</w:t>
      </w:r>
      <w:r w:rsidRPr="00D112C2">
        <w:rPr>
          <w:rFonts w:asciiTheme="majorHAnsi" w:hAnsiTheme="majorHAnsi" w:cstheme="minorHAnsi"/>
        </w:rPr>
        <w:t xml:space="preserve"> conducts or will conduct (if awarded the contract) intrastate business in California, proof that </w:t>
      </w:r>
      <w:r w:rsidR="00CD65CB">
        <w:rPr>
          <w:rFonts w:asciiTheme="majorHAnsi" w:hAnsiTheme="majorHAnsi" w:cstheme="minorHAnsi"/>
        </w:rPr>
        <w:t>Vendor</w:t>
      </w:r>
      <w:r w:rsidRPr="00D112C2">
        <w:rPr>
          <w:rFonts w:asciiTheme="majorHAnsi" w:hAnsiTheme="majorHAnsi" w:cstheme="minorHAnsi"/>
        </w:rPr>
        <w:t xml:space="preserve"> is qualified to do business and in good standing in California. If </w:t>
      </w:r>
      <w:r w:rsidR="00CD65CB">
        <w:rPr>
          <w:rFonts w:asciiTheme="majorHAnsi" w:hAnsiTheme="majorHAnsi" w:cstheme="minorHAnsi"/>
        </w:rPr>
        <w:t>Vendor</w:t>
      </w:r>
      <w:r w:rsidRPr="00D112C2">
        <w:rPr>
          <w:rFonts w:asciiTheme="majorHAnsi" w:hAnsiTheme="majorHAnsi" w:cstheme="minorHAnsi"/>
        </w:rPr>
        <w:t xml:space="preserve"> is a foreign corporation, LLC, LP, or LLP, and </w:t>
      </w:r>
      <w:r w:rsidR="00CD65CB">
        <w:rPr>
          <w:rFonts w:asciiTheme="majorHAnsi" w:hAnsiTheme="majorHAnsi" w:cstheme="minorHAnsi"/>
        </w:rPr>
        <w:t>Vendor</w:t>
      </w:r>
      <w:r w:rsidRPr="00D112C2">
        <w:rPr>
          <w:rFonts w:asciiTheme="majorHAnsi" w:hAnsiTheme="majorHAnsi" w:cstheme="minorHAnsi"/>
        </w:rPr>
        <w:t xml:space="preserve"> does not (and will not if awarded the contract) conduct intrastate business in California, proof that </w:t>
      </w:r>
      <w:r w:rsidR="00CD65CB">
        <w:rPr>
          <w:rFonts w:asciiTheme="majorHAnsi" w:hAnsiTheme="majorHAnsi" w:cstheme="minorHAnsi"/>
        </w:rPr>
        <w:t>Vendor</w:t>
      </w:r>
      <w:r w:rsidRPr="00D112C2">
        <w:rPr>
          <w:rFonts w:asciiTheme="majorHAnsi" w:hAnsiTheme="majorHAnsi" w:cstheme="minorHAnsi"/>
        </w:rPr>
        <w:t xml:space="preserve"> is in good standing in its home jurisdiction. </w:t>
      </w:r>
    </w:p>
    <w:p w14:paraId="1B7890DC" w14:textId="1E90CBCB" w:rsidR="00A74DB8" w:rsidRPr="00D112C2" w:rsidRDefault="00530275" w:rsidP="00AE2388">
      <w:pPr>
        <w:pStyle w:val="ListParagraph"/>
        <w:numPr>
          <w:ilvl w:val="0"/>
          <w:numId w:val="46"/>
        </w:numPr>
        <w:tabs>
          <w:tab w:val="left" w:pos="720"/>
        </w:tabs>
        <w:contextualSpacing w:val="0"/>
        <w:rPr>
          <w:rFonts w:asciiTheme="majorHAnsi" w:hAnsiTheme="majorHAnsi" w:cstheme="minorHAnsi"/>
        </w:rPr>
      </w:pPr>
      <w:r w:rsidRPr="00D112C2">
        <w:rPr>
          <w:rFonts w:asciiTheme="majorHAnsi" w:hAnsiTheme="majorHAnsi" w:cstheme="minorHAnsi"/>
        </w:rPr>
        <w:t xml:space="preserve">Proposer must submit with its proposal, for itself and each of its affiliates that make sales for delivery into California, a copy of either (a) a California seller's permit issued under Revenue and Taxation Code section 6066 et seq. </w:t>
      </w:r>
      <w:r w:rsidRPr="00D112C2">
        <w:rPr>
          <w:rFonts w:asciiTheme="majorHAnsi" w:hAnsiTheme="majorHAnsi" w:cstheme="minorHAnsi"/>
        </w:rPr>
        <w:lastRenderedPageBreak/>
        <w:t>or (b) a certificate of registration issued under Revenue and Taxation Code section 6226.</w:t>
      </w:r>
      <w:r w:rsidR="00591C14" w:rsidRPr="00D112C2">
        <w:rPr>
          <w:rFonts w:asciiTheme="majorHAnsi" w:hAnsiTheme="majorHAnsi" w:cstheme="minorHAnsi"/>
        </w:rPr>
        <w:t xml:space="preserve">  </w:t>
      </w:r>
    </w:p>
    <w:p w14:paraId="4955A3F7" w14:textId="10777D32" w:rsidR="00A74DB8" w:rsidRPr="00D112C2" w:rsidRDefault="00A74DB8" w:rsidP="00AE2388">
      <w:pPr>
        <w:pStyle w:val="ListParagraph"/>
        <w:numPr>
          <w:ilvl w:val="0"/>
          <w:numId w:val="46"/>
        </w:numPr>
        <w:tabs>
          <w:tab w:val="left" w:pos="720"/>
        </w:tabs>
        <w:contextualSpacing w:val="0"/>
        <w:rPr>
          <w:rFonts w:asciiTheme="majorHAnsi" w:hAnsiTheme="majorHAnsi" w:cstheme="minorHAnsi"/>
        </w:rPr>
      </w:pPr>
      <w:r w:rsidRPr="00D112C2">
        <w:rPr>
          <w:rFonts w:asciiTheme="majorHAnsi" w:hAnsiTheme="majorHAnsi" w:cstheme="minorHAnsi"/>
        </w:rPr>
        <w:t xml:space="preserve">Copies of </w:t>
      </w:r>
      <w:r w:rsidR="00447B71" w:rsidRPr="00D112C2">
        <w:rPr>
          <w:rFonts w:asciiTheme="majorHAnsi" w:hAnsiTheme="majorHAnsi" w:cstheme="minorHAnsi"/>
        </w:rPr>
        <w:t xml:space="preserve">the </w:t>
      </w:r>
      <w:r w:rsidR="00FB74DF" w:rsidRPr="00D112C2">
        <w:rPr>
          <w:rFonts w:asciiTheme="majorHAnsi" w:hAnsiTheme="majorHAnsi" w:cstheme="minorHAnsi"/>
        </w:rPr>
        <w:t xml:space="preserve">Proposer’s (and any subcontractors’) </w:t>
      </w:r>
      <w:r w:rsidRPr="00D112C2">
        <w:rPr>
          <w:rFonts w:asciiTheme="majorHAnsi" w:hAnsiTheme="majorHAnsi" w:cstheme="minorHAnsi"/>
        </w:rPr>
        <w:t>current business licenses, professional certifications, or other credentials.</w:t>
      </w:r>
    </w:p>
    <w:p w14:paraId="4B7A0F8B" w14:textId="3B3C41E6" w:rsidR="00A74DB8" w:rsidRPr="00D112C2" w:rsidRDefault="00A74DB8" w:rsidP="00AE2388">
      <w:pPr>
        <w:pStyle w:val="ListParagraph"/>
        <w:numPr>
          <w:ilvl w:val="0"/>
          <w:numId w:val="46"/>
        </w:numPr>
        <w:tabs>
          <w:tab w:val="left" w:pos="720"/>
        </w:tabs>
        <w:contextualSpacing w:val="0"/>
        <w:rPr>
          <w:rFonts w:asciiTheme="majorHAnsi" w:hAnsiTheme="majorHAnsi" w:cstheme="minorHAnsi"/>
        </w:rPr>
      </w:pPr>
      <w:r w:rsidRPr="00D112C2">
        <w:rPr>
          <w:rFonts w:asciiTheme="majorHAnsi" w:hAnsiTheme="majorHAnsi" w:cstheme="minorHAnsi"/>
        </w:rPr>
        <w:t>Proof of financial solvency or stability (</w:t>
      </w:r>
      <w:r w:rsidR="00C42400" w:rsidRPr="00D112C2">
        <w:rPr>
          <w:rFonts w:asciiTheme="majorHAnsi" w:hAnsiTheme="majorHAnsi" w:cstheme="minorHAnsi"/>
        </w:rPr>
        <w:t>for example</w:t>
      </w:r>
      <w:r w:rsidRPr="00D112C2">
        <w:rPr>
          <w:rFonts w:asciiTheme="majorHAnsi" w:hAnsiTheme="majorHAnsi" w:cstheme="minorHAnsi"/>
        </w:rPr>
        <w:t>, balance sheets and income statements).</w:t>
      </w:r>
    </w:p>
    <w:p w14:paraId="04DF4B44" w14:textId="70745BAC" w:rsidR="001058F3" w:rsidRPr="00D112C2" w:rsidRDefault="00C42400" w:rsidP="00AE2388">
      <w:pPr>
        <w:pStyle w:val="ListParagraph"/>
        <w:numPr>
          <w:ilvl w:val="0"/>
          <w:numId w:val="46"/>
        </w:numPr>
        <w:tabs>
          <w:tab w:val="left" w:pos="720"/>
        </w:tabs>
        <w:contextualSpacing w:val="0"/>
        <w:rPr>
          <w:rFonts w:asciiTheme="majorHAnsi" w:hAnsiTheme="majorHAnsi" w:cstheme="minorHAnsi"/>
        </w:rPr>
      </w:pPr>
      <w:r w:rsidRPr="00D112C2">
        <w:rPr>
          <w:rFonts w:asciiTheme="majorHAnsi" w:hAnsiTheme="majorHAnsi" w:cstheme="minorHAnsi"/>
        </w:rPr>
        <w:t>Proposer must complete the Payee Data Record Form (Attachment 6) and submit the completed form with its bid.</w:t>
      </w:r>
    </w:p>
    <w:p w14:paraId="7B2CAA89" w14:textId="716F7622" w:rsidR="001058F3" w:rsidRPr="00D112C2" w:rsidRDefault="001058F3" w:rsidP="00AE2388">
      <w:pPr>
        <w:pStyle w:val="ListParagraph"/>
        <w:numPr>
          <w:ilvl w:val="0"/>
          <w:numId w:val="46"/>
        </w:numPr>
        <w:tabs>
          <w:tab w:val="left" w:pos="720"/>
        </w:tabs>
        <w:contextualSpacing w:val="0"/>
        <w:rPr>
          <w:rFonts w:asciiTheme="majorHAnsi" w:hAnsiTheme="majorHAnsi" w:cstheme="minorHAnsi"/>
        </w:rPr>
      </w:pPr>
      <w:r w:rsidRPr="00D112C2">
        <w:rPr>
          <w:rFonts w:asciiTheme="majorHAnsi" w:hAnsiTheme="majorHAnsi" w:cstheme="minorHAnsi"/>
        </w:rPr>
        <w:t xml:space="preserve">Proposer must complete the Iran Contracting Act Certification (Attachment </w:t>
      </w:r>
      <w:r w:rsidR="00DE43B0" w:rsidRPr="00D112C2">
        <w:rPr>
          <w:rFonts w:asciiTheme="majorHAnsi" w:hAnsiTheme="majorHAnsi" w:cstheme="minorHAnsi"/>
        </w:rPr>
        <w:t>7</w:t>
      </w:r>
      <w:r w:rsidRPr="00D112C2">
        <w:rPr>
          <w:rFonts w:asciiTheme="majorHAnsi" w:hAnsiTheme="majorHAnsi" w:cstheme="minorHAnsi"/>
        </w:rPr>
        <w:t xml:space="preserve">) and submit the completed certification with its proposal. </w:t>
      </w:r>
    </w:p>
    <w:p w14:paraId="73D5C008" w14:textId="6421252D" w:rsidR="00BB1D15" w:rsidRPr="00D112C2" w:rsidRDefault="00BB1D15" w:rsidP="00AE2388">
      <w:pPr>
        <w:pStyle w:val="ListParagraph"/>
        <w:numPr>
          <w:ilvl w:val="0"/>
          <w:numId w:val="46"/>
        </w:numPr>
        <w:tabs>
          <w:tab w:val="left" w:pos="720"/>
        </w:tabs>
        <w:contextualSpacing w:val="0"/>
        <w:rPr>
          <w:rFonts w:asciiTheme="majorHAnsi" w:hAnsiTheme="majorHAnsi" w:cstheme="minorHAnsi"/>
        </w:rPr>
      </w:pPr>
      <w:r w:rsidRPr="00D112C2">
        <w:rPr>
          <w:rFonts w:asciiTheme="majorHAnsi" w:hAnsiTheme="majorHAnsi" w:cstheme="minorHAnsi"/>
        </w:rPr>
        <w:t>Proposer must complete the Unruh Civil Rights Act and California Fair Employment and Housing Act Certification (Attachment 8) and submit the completed certification with its bid.</w:t>
      </w:r>
    </w:p>
    <w:p w14:paraId="0B34585F" w14:textId="77777777" w:rsidR="008D5A6A" w:rsidRPr="00D112C2" w:rsidRDefault="008D5A6A" w:rsidP="00AE2388">
      <w:pPr>
        <w:pStyle w:val="ListParagraph"/>
        <w:numPr>
          <w:ilvl w:val="0"/>
          <w:numId w:val="46"/>
        </w:numPr>
        <w:tabs>
          <w:tab w:val="left" w:pos="720"/>
        </w:tabs>
        <w:contextualSpacing w:val="0"/>
        <w:rPr>
          <w:rFonts w:asciiTheme="majorHAnsi" w:hAnsiTheme="majorHAnsi" w:cstheme="minorHAnsi"/>
        </w:rPr>
      </w:pPr>
      <w:r w:rsidRPr="00D112C2">
        <w:rPr>
          <w:rFonts w:asciiTheme="majorHAnsi" w:hAnsiTheme="majorHAnsi" w:cstheme="minorHAnsi"/>
        </w:rPr>
        <w:t>If Proposer wishes to claim the disabled veteran business enterprise (DVBE) incentive associated with this solicitation, Proposer must complete and submit the DVBE Declaration form (Attachment 9) with its bid.</w:t>
      </w:r>
    </w:p>
    <w:p w14:paraId="0E7DAFF4" w14:textId="77777777" w:rsidR="008D5A6A" w:rsidRPr="00D112C2" w:rsidRDefault="008D5A6A" w:rsidP="00AE2388">
      <w:pPr>
        <w:pStyle w:val="ListParagraph"/>
        <w:numPr>
          <w:ilvl w:val="0"/>
          <w:numId w:val="46"/>
        </w:numPr>
        <w:tabs>
          <w:tab w:val="left" w:pos="720"/>
        </w:tabs>
        <w:contextualSpacing w:val="0"/>
        <w:rPr>
          <w:rFonts w:asciiTheme="majorHAnsi" w:hAnsiTheme="majorHAnsi" w:cstheme="minorHAnsi"/>
        </w:rPr>
      </w:pPr>
      <w:r w:rsidRPr="00D112C2">
        <w:rPr>
          <w:rFonts w:asciiTheme="majorHAnsi" w:hAnsiTheme="majorHAnsi" w:cstheme="minorHAnsi"/>
        </w:rPr>
        <w:t>Each DVBE that will provide services in connection with the contract must complete this form. If Proposer is itself a DVBE, it must also complete and sign the Bidder Declaration form (Attachment 10).</w:t>
      </w:r>
    </w:p>
    <w:p w14:paraId="090A1EE6" w14:textId="377857E2" w:rsidR="005B04DF" w:rsidRPr="00D33EA6" w:rsidRDefault="005B04DF" w:rsidP="00D112C2">
      <w:pPr>
        <w:pStyle w:val="Heading2"/>
      </w:pPr>
      <w:r>
        <w:rPr>
          <w:u w:val="single"/>
        </w:rPr>
        <w:t>Cost Proposal</w:t>
      </w:r>
      <w:r w:rsidR="005A5F74">
        <w:t>.</w:t>
      </w:r>
      <w:r>
        <w:t xml:space="preserve"> </w:t>
      </w:r>
      <w:r w:rsidRPr="00D33EA6">
        <w:t xml:space="preserve">The following information </w:t>
      </w:r>
      <w:r>
        <w:t>must</w:t>
      </w:r>
      <w:r w:rsidRPr="00D33EA6">
        <w:t xml:space="preserve"> be included </w:t>
      </w:r>
      <w:r>
        <w:t>in</w:t>
      </w:r>
      <w:r w:rsidRPr="00D33EA6">
        <w:t xml:space="preserve"> the </w:t>
      </w:r>
      <w:r w:rsidR="003364C3">
        <w:t>cost</w:t>
      </w:r>
      <w:r w:rsidRPr="00D33EA6">
        <w:t xml:space="preserve"> </w:t>
      </w:r>
      <w:r>
        <w:t>proposal.</w:t>
      </w:r>
    </w:p>
    <w:p w14:paraId="4A955B72" w14:textId="77777777" w:rsidR="005A5F74" w:rsidRPr="00D112C2" w:rsidRDefault="00677923" w:rsidP="00D112C2">
      <w:pPr>
        <w:pStyle w:val="ListParagraph"/>
        <w:numPr>
          <w:ilvl w:val="0"/>
          <w:numId w:val="44"/>
        </w:numPr>
        <w:rPr>
          <w:rFonts w:asciiTheme="majorHAnsi" w:hAnsiTheme="majorHAnsi"/>
        </w:rPr>
      </w:pPr>
      <w:r w:rsidRPr="00D112C2">
        <w:rPr>
          <w:rFonts w:asciiTheme="majorHAnsi" w:hAnsiTheme="majorHAnsi"/>
        </w:rPr>
        <w:t xml:space="preserve">The proposer must complete </w:t>
      </w:r>
      <w:r w:rsidR="004440E4" w:rsidRPr="00D112C2">
        <w:rPr>
          <w:rFonts w:asciiTheme="majorHAnsi" w:hAnsiTheme="majorHAnsi"/>
        </w:rPr>
        <w:t xml:space="preserve">Exhibit 1 </w:t>
      </w:r>
      <w:r w:rsidR="005A5F74" w:rsidRPr="00D112C2">
        <w:rPr>
          <w:rFonts w:asciiTheme="majorHAnsi" w:hAnsiTheme="majorHAnsi"/>
        </w:rPr>
        <w:t>–</w:t>
      </w:r>
      <w:r w:rsidR="004440E4" w:rsidRPr="00D112C2">
        <w:rPr>
          <w:rFonts w:asciiTheme="majorHAnsi" w:hAnsiTheme="majorHAnsi"/>
        </w:rPr>
        <w:t xml:space="preserve"> </w:t>
      </w:r>
      <w:r w:rsidRPr="00D112C2">
        <w:rPr>
          <w:rFonts w:asciiTheme="majorHAnsi" w:hAnsiTheme="majorHAnsi"/>
        </w:rPr>
        <w:t>Pricing</w:t>
      </w:r>
      <w:r w:rsidR="005A5F74" w:rsidRPr="00D112C2">
        <w:rPr>
          <w:rFonts w:asciiTheme="majorHAnsi" w:hAnsiTheme="majorHAnsi"/>
        </w:rPr>
        <w:t xml:space="preserve"> Submittal</w:t>
      </w:r>
      <w:r w:rsidRPr="00D112C2">
        <w:rPr>
          <w:rFonts w:asciiTheme="majorHAnsi" w:hAnsiTheme="majorHAnsi"/>
        </w:rPr>
        <w:t xml:space="preserve"> Form. </w:t>
      </w:r>
    </w:p>
    <w:p w14:paraId="7150930E" w14:textId="5EE20093" w:rsidR="00246470" w:rsidRPr="00D112C2" w:rsidRDefault="001C0DD1" w:rsidP="00D112C2">
      <w:pPr>
        <w:pStyle w:val="ListParagraph"/>
        <w:numPr>
          <w:ilvl w:val="0"/>
          <w:numId w:val="44"/>
        </w:numPr>
        <w:rPr>
          <w:rFonts w:asciiTheme="majorHAnsi" w:hAnsiTheme="majorHAnsi"/>
        </w:rPr>
      </w:pPr>
      <w:r w:rsidRPr="00D112C2">
        <w:rPr>
          <w:rFonts w:asciiTheme="majorHAnsi" w:hAnsiTheme="majorHAnsi"/>
        </w:rPr>
        <w:t xml:space="preserve">All pricing shall remain </w:t>
      </w:r>
      <w:r w:rsidR="005A5F74" w:rsidRPr="00D112C2">
        <w:rPr>
          <w:rFonts w:asciiTheme="majorHAnsi" w:hAnsiTheme="majorHAnsi"/>
        </w:rPr>
        <w:t>firm for each</w:t>
      </w:r>
      <w:r w:rsidRPr="00D112C2">
        <w:rPr>
          <w:rFonts w:asciiTheme="majorHAnsi" w:hAnsiTheme="majorHAnsi"/>
        </w:rPr>
        <w:t xml:space="preserve"> </w:t>
      </w:r>
      <w:r w:rsidR="004A5550" w:rsidRPr="00D112C2">
        <w:rPr>
          <w:rFonts w:asciiTheme="majorHAnsi" w:hAnsiTheme="majorHAnsi"/>
        </w:rPr>
        <w:t>one</w:t>
      </w:r>
      <w:r w:rsidRPr="00D112C2">
        <w:rPr>
          <w:rFonts w:asciiTheme="majorHAnsi" w:hAnsiTheme="majorHAnsi"/>
        </w:rPr>
        <w:t xml:space="preserve"> (</w:t>
      </w:r>
      <w:r w:rsidR="004A5550" w:rsidRPr="00D112C2">
        <w:rPr>
          <w:rFonts w:asciiTheme="majorHAnsi" w:hAnsiTheme="majorHAnsi"/>
        </w:rPr>
        <w:t>1</w:t>
      </w:r>
      <w:r w:rsidRPr="00D112C2">
        <w:rPr>
          <w:rFonts w:asciiTheme="majorHAnsi" w:hAnsiTheme="majorHAnsi"/>
        </w:rPr>
        <w:t xml:space="preserve">) year term of </w:t>
      </w:r>
      <w:r w:rsidR="004A5550" w:rsidRPr="00D112C2">
        <w:rPr>
          <w:rFonts w:asciiTheme="majorHAnsi" w:hAnsiTheme="majorHAnsi"/>
        </w:rPr>
        <w:t>the</w:t>
      </w:r>
      <w:r w:rsidRPr="00D112C2">
        <w:rPr>
          <w:rFonts w:asciiTheme="majorHAnsi" w:hAnsiTheme="majorHAnsi"/>
        </w:rPr>
        <w:t xml:space="preserve"> Master Agreement</w:t>
      </w:r>
      <w:r w:rsidR="005A5F74" w:rsidRPr="00D112C2">
        <w:rPr>
          <w:rFonts w:asciiTheme="majorHAnsi" w:hAnsiTheme="majorHAnsi"/>
        </w:rPr>
        <w:t>. Price increase requests shall be submitted sixty days prior to the Master Agreement anniversary date. Documentation from the manufacturer supporting any price increases may be requested by the Judicial Council. Any price increase to Core List items will be set forth in an amendment to the Master Agreement.</w:t>
      </w:r>
    </w:p>
    <w:p w14:paraId="20E6F6A8" w14:textId="294D4360" w:rsidR="005A5F74" w:rsidRPr="00D112C2" w:rsidRDefault="005A5F74" w:rsidP="00D112C2">
      <w:pPr>
        <w:pStyle w:val="ListParagraph"/>
        <w:numPr>
          <w:ilvl w:val="0"/>
          <w:numId w:val="44"/>
        </w:numPr>
        <w:rPr>
          <w:rFonts w:asciiTheme="majorHAnsi" w:hAnsiTheme="majorHAnsi"/>
        </w:rPr>
      </w:pPr>
      <w:r w:rsidRPr="00D112C2">
        <w:rPr>
          <w:rFonts w:asciiTheme="majorHAnsi" w:hAnsiTheme="majorHAnsi"/>
        </w:rPr>
        <w:t>Pricing must include all charges, including but not limited to, freight and delivery, cost of materials and product, overhead, profits, and other costs or expenses.</w:t>
      </w:r>
    </w:p>
    <w:p w14:paraId="4CFDC0AF" w14:textId="77777777" w:rsidR="005B04DF" w:rsidRPr="00D112C2" w:rsidRDefault="005B04DF" w:rsidP="00D112C2">
      <w:pPr>
        <w:ind w:left="990"/>
        <w:rPr>
          <w:rFonts w:asciiTheme="majorHAnsi" w:hAnsiTheme="majorHAnsi"/>
          <w:color w:val="000000" w:themeColor="text1"/>
        </w:rPr>
      </w:pPr>
      <w:r w:rsidRPr="00D112C2">
        <w:rPr>
          <w:rFonts w:asciiTheme="majorHAnsi" w:hAnsiTheme="majorHAnsi"/>
          <w:b/>
          <w:color w:val="000000" w:themeColor="text1"/>
        </w:rPr>
        <w:t xml:space="preserve">NOTE: </w:t>
      </w:r>
      <w:r w:rsidRPr="00D112C2">
        <w:rPr>
          <w:rFonts w:asciiTheme="majorHAnsi" w:hAnsiTheme="majorHAnsi"/>
          <w:color w:val="000000" w:themeColor="text1"/>
        </w:rPr>
        <w:t>It is unlawful for any person engaged in business within this state to sell or use any article or product as a “loss leader” as defined in Section 17030 of the Business and Professions Code.</w:t>
      </w:r>
    </w:p>
    <w:p w14:paraId="2B6F3E2F" w14:textId="1ED045FB" w:rsidR="00173CFE" w:rsidRDefault="00173CFE" w:rsidP="00D112C2">
      <w:pPr>
        <w:pStyle w:val="Heading1"/>
      </w:pPr>
      <w:r w:rsidRPr="006E4406">
        <w:lastRenderedPageBreak/>
        <w:t>OFFER PERIOD</w:t>
      </w:r>
    </w:p>
    <w:p w14:paraId="65B14885" w14:textId="77777777" w:rsidR="00173CFE" w:rsidRPr="00D112C2" w:rsidRDefault="00173CFE" w:rsidP="00D112C2">
      <w:pPr>
        <w:pStyle w:val="ExhibitC2"/>
        <w:numPr>
          <w:ilvl w:val="0"/>
          <w:numId w:val="0"/>
        </w:numPr>
        <w:spacing w:before="120"/>
        <w:ind w:left="432"/>
        <w:rPr>
          <w:rFonts w:asciiTheme="majorHAnsi" w:hAnsiTheme="majorHAnsi"/>
        </w:rPr>
      </w:pPr>
      <w:r w:rsidRPr="00D112C2">
        <w:rPr>
          <w:rFonts w:asciiTheme="majorHAnsi" w:hAnsiTheme="majorHAnsi"/>
          <w:color w:val="000000" w:themeColor="text1"/>
        </w:rPr>
        <w:t xml:space="preserve">A Proposer's proposal is an irrevocable offer for ninety (90) days following the proposal due date.  </w:t>
      </w:r>
      <w:r w:rsidRPr="00D112C2">
        <w:rPr>
          <w:rFonts w:asciiTheme="majorHAnsi" w:hAnsiTheme="majorHAnsi"/>
        </w:rPr>
        <w:t xml:space="preserve">In the event a final contract has not been awarded within this period, the </w:t>
      </w:r>
      <w:r w:rsidR="00E43891" w:rsidRPr="00D112C2">
        <w:rPr>
          <w:rFonts w:asciiTheme="majorHAnsi" w:hAnsiTheme="majorHAnsi" w:cstheme="minorHAnsi"/>
        </w:rPr>
        <w:t>Judicial Council</w:t>
      </w:r>
      <w:r w:rsidRPr="00D112C2">
        <w:rPr>
          <w:rFonts w:asciiTheme="majorHAnsi" w:hAnsiTheme="majorHAnsi"/>
        </w:rPr>
        <w:t xml:space="preserve"> reserves the right to negotiate extensions to this period.</w:t>
      </w:r>
    </w:p>
    <w:p w14:paraId="486664C9" w14:textId="0DB5719E" w:rsidR="00BD65B9" w:rsidRDefault="00BD65B9" w:rsidP="00D112C2">
      <w:pPr>
        <w:pStyle w:val="Heading1"/>
      </w:pPr>
      <w:r>
        <w:t>EVALUATION OF PROPOSALS</w:t>
      </w:r>
    </w:p>
    <w:p w14:paraId="680E975E" w14:textId="0699F7C8" w:rsidR="00AC44D4" w:rsidRDefault="004A750A" w:rsidP="00D112C2">
      <w:pPr>
        <w:pStyle w:val="Heading2"/>
        <w:keepNext w:val="0"/>
      </w:pPr>
      <w:r>
        <w:t>1</w:t>
      </w:r>
      <w:r w:rsidR="00343983">
        <w:t>1</w:t>
      </w:r>
      <w:r>
        <w:t>.1</w:t>
      </w:r>
      <w:r>
        <w:tab/>
      </w:r>
      <w:r w:rsidR="00AC44D4" w:rsidRPr="00AC44D4">
        <w:t>At the time proposal</w:t>
      </w:r>
      <w:r w:rsidR="00AC44D4">
        <w:t>s are opened</w:t>
      </w:r>
      <w:r w:rsidR="00AC44D4" w:rsidRPr="00AC44D4">
        <w:t xml:space="preserve">, each proposal will be checked for the presence or absence of </w:t>
      </w:r>
      <w:r w:rsidR="00AC44D4">
        <w:t>the required proposal contents.</w:t>
      </w:r>
      <w:r w:rsidR="002420E7">
        <w:t xml:space="preserve"> Judicial Council</w:t>
      </w:r>
      <w:r>
        <w:t xml:space="preserve"> staff will submit all qualified proposals to the evaluation team as described in Attachment 1</w:t>
      </w:r>
      <w:r w:rsidR="004D340F">
        <w:t>, Administrative Rules Governing RFPs</w:t>
      </w:r>
      <w:r>
        <w:t>.</w:t>
      </w:r>
    </w:p>
    <w:p w14:paraId="16621234" w14:textId="77777777" w:rsidR="00595822" w:rsidRDefault="004A750A" w:rsidP="00D112C2">
      <w:pPr>
        <w:pStyle w:val="Heading2"/>
        <w:keepNext w:val="0"/>
      </w:pPr>
      <w:r>
        <w:t>1</w:t>
      </w:r>
      <w:r w:rsidR="00343983">
        <w:t>1</w:t>
      </w:r>
      <w:r>
        <w:t>.2</w:t>
      </w:r>
      <w:r>
        <w:tab/>
        <w:t>The evaluation team</w:t>
      </w:r>
      <w:r w:rsidR="00BD65B9">
        <w:t xml:space="preserve"> will evaluate the proposals </w:t>
      </w:r>
      <w:r w:rsidR="00595822" w:rsidRPr="007962DC">
        <w:t xml:space="preserve">on a 100 point scale </w:t>
      </w:r>
      <w:r w:rsidR="00AC44D4">
        <w:t>using t</w:t>
      </w:r>
      <w:r w:rsidR="00595822" w:rsidRPr="007962DC">
        <w:t xml:space="preserve">he criteria set forth in </w:t>
      </w:r>
      <w:r w:rsidR="00595822">
        <w:t>the table</w:t>
      </w:r>
      <w:r w:rsidR="00595822" w:rsidRPr="007962DC">
        <w:t xml:space="preserve"> below.  </w:t>
      </w:r>
      <w:r w:rsidR="00AC44D4" w:rsidRPr="00AC44D4">
        <w:t>Award, if made, will be to the h</w:t>
      </w:r>
      <w:r w:rsidR="00776870">
        <w:t>ighest-</w:t>
      </w:r>
      <w:r w:rsidR="00AC44D4" w:rsidRPr="00AC44D4">
        <w:t>scored proposal.</w:t>
      </w:r>
    </w:p>
    <w:p w14:paraId="679E6C62" w14:textId="275162C0" w:rsidR="00AC606D" w:rsidRDefault="004A750A" w:rsidP="00D112C2">
      <w:pPr>
        <w:pStyle w:val="Heading2"/>
        <w:keepNext w:val="0"/>
      </w:pPr>
      <w:r>
        <w:t>1</w:t>
      </w:r>
      <w:r w:rsidR="00343983">
        <w:t>1</w:t>
      </w:r>
      <w:r>
        <w:t>.3</w:t>
      </w:r>
      <w:r>
        <w:tab/>
      </w:r>
      <w:r w:rsidR="00AC606D" w:rsidRPr="001564A5">
        <w:t>If a contract will be awarded, the</w:t>
      </w:r>
      <w:r w:rsidR="002420E7">
        <w:t xml:space="preserve"> Judicial Council</w:t>
      </w:r>
      <w:r w:rsidR="00AC606D" w:rsidRPr="001564A5">
        <w:t xml:space="preserve"> will post an intent to award notice at</w:t>
      </w:r>
      <w:r w:rsidR="00AC606D">
        <w:t xml:space="preserve"> </w:t>
      </w:r>
      <w:hyperlink r:id="rId12" w:history="1">
        <w:r w:rsidRPr="00233BB6">
          <w:rPr>
            <w:rStyle w:val="Hyperlink"/>
          </w:rPr>
          <w:t>http://www.courts.ca.gov/rfps.htm</w:t>
        </w:r>
      </w:hyperlink>
      <w: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6"/>
        <w:gridCol w:w="3192"/>
      </w:tblGrid>
      <w:tr w:rsidR="00BD65B9" w:rsidRPr="003B7ABC" w14:paraId="5C27C39E" w14:textId="77777777" w:rsidTr="002420E7">
        <w:trPr>
          <w:trHeight w:val="827"/>
          <w:tblHeader/>
          <w:jc w:val="center"/>
        </w:trPr>
        <w:tc>
          <w:tcPr>
            <w:tcW w:w="4986" w:type="dxa"/>
            <w:shd w:val="clear" w:color="auto" w:fill="E6E6E6"/>
            <w:vAlign w:val="center"/>
          </w:tcPr>
          <w:p w14:paraId="57D0788B" w14:textId="72E7919B" w:rsidR="003A4D99" w:rsidRPr="002420E7" w:rsidRDefault="00BD65B9" w:rsidP="002420E7">
            <w:pPr>
              <w:widowControl w:val="0"/>
              <w:ind w:left="-108" w:right="-108"/>
              <w:jc w:val="center"/>
              <w:rPr>
                <w:rFonts w:asciiTheme="majorHAnsi" w:hAnsiTheme="majorHAnsi"/>
                <w:b/>
                <w:bCs/>
                <w:caps/>
                <w:color w:val="000000"/>
                <w:sz w:val="22"/>
                <w:szCs w:val="22"/>
              </w:rPr>
            </w:pPr>
            <w:r w:rsidRPr="002420E7">
              <w:rPr>
                <w:rFonts w:asciiTheme="majorHAnsi" w:hAnsiTheme="majorHAnsi"/>
                <w:b/>
                <w:bCs/>
                <w:caps/>
                <w:color w:val="000000"/>
                <w:sz w:val="22"/>
                <w:szCs w:val="22"/>
              </w:rPr>
              <w:t>C</w:t>
            </w:r>
            <w:r w:rsidR="00595822" w:rsidRPr="002420E7">
              <w:rPr>
                <w:rFonts w:asciiTheme="majorHAnsi" w:hAnsiTheme="majorHAnsi"/>
                <w:b/>
                <w:bCs/>
                <w:caps/>
                <w:color w:val="000000"/>
                <w:sz w:val="22"/>
                <w:szCs w:val="22"/>
              </w:rPr>
              <w:t>RITERION</w:t>
            </w:r>
          </w:p>
        </w:tc>
        <w:tc>
          <w:tcPr>
            <w:tcW w:w="3192" w:type="dxa"/>
            <w:shd w:val="clear" w:color="auto" w:fill="E6E6E6"/>
            <w:vAlign w:val="center"/>
          </w:tcPr>
          <w:p w14:paraId="73AD5877" w14:textId="77777777" w:rsidR="00BD65B9" w:rsidRPr="00D112C2" w:rsidRDefault="00020D77" w:rsidP="003E4B31">
            <w:pPr>
              <w:widowControl w:val="0"/>
              <w:ind w:left="-108" w:right="-108"/>
              <w:jc w:val="center"/>
              <w:rPr>
                <w:rFonts w:asciiTheme="majorHAnsi" w:hAnsiTheme="majorHAnsi"/>
                <w:b/>
                <w:bCs/>
                <w:color w:val="000000"/>
                <w:sz w:val="22"/>
                <w:szCs w:val="22"/>
              </w:rPr>
            </w:pPr>
            <w:r w:rsidRPr="00D112C2">
              <w:rPr>
                <w:rFonts w:asciiTheme="majorHAnsi" w:hAnsiTheme="majorHAnsi"/>
                <w:b/>
                <w:bCs/>
                <w:caps/>
                <w:color w:val="000000"/>
                <w:sz w:val="22"/>
                <w:szCs w:val="22"/>
              </w:rPr>
              <w:t>maximum number of points</w:t>
            </w:r>
          </w:p>
        </w:tc>
      </w:tr>
      <w:tr w:rsidR="00BD65B9" w:rsidRPr="000075EF" w14:paraId="11E2EC5C" w14:textId="77777777" w:rsidTr="00DA3DB2">
        <w:trPr>
          <w:trHeight w:val="620"/>
          <w:jc w:val="center"/>
        </w:trPr>
        <w:tc>
          <w:tcPr>
            <w:tcW w:w="4986" w:type="dxa"/>
            <w:vAlign w:val="center"/>
          </w:tcPr>
          <w:p w14:paraId="7C885DEF" w14:textId="77777777" w:rsidR="00BD65B9" w:rsidRPr="000075EF" w:rsidRDefault="00473E17" w:rsidP="00473E17">
            <w:pPr>
              <w:keepNext/>
              <w:rPr>
                <w:rFonts w:asciiTheme="majorHAnsi" w:hAnsiTheme="majorHAnsi"/>
                <w:bCs/>
                <w:i/>
                <w:sz w:val="22"/>
                <w:szCs w:val="22"/>
              </w:rPr>
            </w:pPr>
            <w:r w:rsidRPr="000075EF">
              <w:rPr>
                <w:rFonts w:asciiTheme="majorHAnsi" w:hAnsiTheme="majorHAnsi"/>
                <w:sz w:val="22"/>
                <w:szCs w:val="22"/>
              </w:rPr>
              <w:t>Cost</w:t>
            </w:r>
            <w:r w:rsidR="00343983" w:rsidRPr="000075EF">
              <w:rPr>
                <w:rFonts w:asciiTheme="majorHAnsi" w:hAnsiTheme="majorHAnsi"/>
                <w:sz w:val="22"/>
                <w:szCs w:val="22"/>
              </w:rPr>
              <w:t xml:space="preserve"> (Exhibit 1)</w:t>
            </w:r>
          </w:p>
        </w:tc>
        <w:tc>
          <w:tcPr>
            <w:tcW w:w="3192" w:type="dxa"/>
            <w:vAlign w:val="center"/>
          </w:tcPr>
          <w:p w14:paraId="16889C5A" w14:textId="141E8504" w:rsidR="00BD65B9" w:rsidRPr="000075EF" w:rsidRDefault="003B5422" w:rsidP="003B5422">
            <w:pPr>
              <w:keepNext/>
              <w:jc w:val="center"/>
              <w:rPr>
                <w:rFonts w:asciiTheme="majorHAnsi" w:hAnsiTheme="majorHAnsi"/>
                <w:sz w:val="22"/>
                <w:szCs w:val="22"/>
              </w:rPr>
            </w:pPr>
            <w:r w:rsidRPr="000075EF">
              <w:rPr>
                <w:rFonts w:asciiTheme="majorHAnsi" w:hAnsiTheme="majorHAnsi"/>
                <w:sz w:val="22"/>
                <w:szCs w:val="22"/>
              </w:rPr>
              <w:t>50</w:t>
            </w:r>
          </w:p>
        </w:tc>
      </w:tr>
      <w:tr w:rsidR="00BD65B9" w:rsidRPr="000075EF" w14:paraId="0A3C69E9" w14:textId="77777777" w:rsidTr="00DA3DB2">
        <w:trPr>
          <w:trHeight w:val="989"/>
          <w:jc w:val="center"/>
        </w:trPr>
        <w:tc>
          <w:tcPr>
            <w:tcW w:w="4986" w:type="dxa"/>
            <w:vAlign w:val="center"/>
          </w:tcPr>
          <w:p w14:paraId="54557A52" w14:textId="25CE10F4" w:rsidR="00BD65B9" w:rsidRPr="000075EF" w:rsidRDefault="000075EF" w:rsidP="00BA2601">
            <w:pPr>
              <w:widowControl w:val="0"/>
              <w:rPr>
                <w:rFonts w:asciiTheme="majorHAnsi" w:hAnsiTheme="majorHAnsi"/>
                <w:sz w:val="22"/>
                <w:szCs w:val="22"/>
              </w:rPr>
            </w:pPr>
            <w:r w:rsidRPr="000075EF">
              <w:rPr>
                <w:rFonts w:asciiTheme="majorHAnsi" w:hAnsiTheme="majorHAnsi"/>
                <w:sz w:val="22"/>
                <w:szCs w:val="22"/>
              </w:rPr>
              <w:t>Specifications and Requirements (Exhibit 3, Response Template)</w:t>
            </w:r>
          </w:p>
        </w:tc>
        <w:tc>
          <w:tcPr>
            <w:tcW w:w="3192" w:type="dxa"/>
            <w:vAlign w:val="center"/>
          </w:tcPr>
          <w:p w14:paraId="6E428D87" w14:textId="5019051E" w:rsidR="00BD65B9" w:rsidRPr="000075EF" w:rsidRDefault="002420E7" w:rsidP="00473E17">
            <w:pPr>
              <w:keepNext/>
              <w:jc w:val="center"/>
              <w:rPr>
                <w:rFonts w:asciiTheme="majorHAnsi" w:hAnsiTheme="majorHAnsi"/>
                <w:sz w:val="22"/>
                <w:szCs w:val="22"/>
              </w:rPr>
            </w:pPr>
            <w:r>
              <w:rPr>
                <w:rFonts w:asciiTheme="majorHAnsi" w:hAnsiTheme="majorHAnsi"/>
                <w:sz w:val="22"/>
                <w:szCs w:val="22"/>
              </w:rPr>
              <w:t>17</w:t>
            </w:r>
          </w:p>
        </w:tc>
      </w:tr>
      <w:tr w:rsidR="00E24938" w:rsidRPr="000075EF" w14:paraId="0B7E2BA2" w14:textId="77777777" w:rsidTr="00DA3DB2">
        <w:trPr>
          <w:trHeight w:val="971"/>
          <w:jc w:val="center"/>
        </w:trPr>
        <w:tc>
          <w:tcPr>
            <w:tcW w:w="4986" w:type="dxa"/>
            <w:vAlign w:val="center"/>
          </w:tcPr>
          <w:p w14:paraId="13E6B058" w14:textId="78461E76" w:rsidR="00E24938" w:rsidRPr="000075EF" w:rsidRDefault="000075EF" w:rsidP="00BA2601">
            <w:pPr>
              <w:widowControl w:val="0"/>
              <w:rPr>
                <w:rFonts w:asciiTheme="majorHAnsi" w:hAnsiTheme="majorHAnsi"/>
                <w:sz w:val="22"/>
                <w:szCs w:val="22"/>
              </w:rPr>
            </w:pPr>
            <w:r w:rsidRPr="000075EF">
              <w:rPr>
                <w:rFonts w:asciiTheme="majorHAnsi" w:hAnsiTheme="majorHAnsi"/>
                <w:sz w:val="22"/>
                <w:szCs w:val="22"/>
              </w:rPr>
              <w:t>Ability to Provide Services to JBE Locations and Delivery (Exhibit 2, Delivery Locations</w:t>
            </w:r>
            <w:r w:rsidR="002420E7">
              <w:rPr>
                <w:rFonts w:asciiTheme="majorHAnsi" w:hAnsiTheme="majorHAnsi"/>
                <w:sz w:val="22"/>
                <w:szCs w:val="22"/>
              </w:rPr>
              <w:t>)</w:t>
            </w:r>
          </w:p>
        </w:tc>
        <w:tc>
          <w:tcPr>
            <w:tcW w:w="3192" w:type="dxa"/>
            <w:vAlign w:val="center"/>
          </w:tcPr>
          <w:p w14:paraId="1407D4DF" w14:textId="44F3D575" w:rsidR="00E24938" w:rsidRPr="000075EF" w:rsidRDefault="002420E7" w:rsidP="002420E7">
            <w:pPr>
              <w:keepNext/>
              <w:jc w:val="center"/>
              <w:rPr>
                <w:rFonts w:asciiTheme="majorHAnsi" w:hAnsiTheme="majorHAnsi"/>
                <w:sz w:val="22"/>
                <w:szCs w:val="22"/>
              </w:rPr>
            </w:pPr>
            <w:r>
              <w:rPr>
                <w:rFonts w:asciiTheme="majorHAnsi" w:hAnsiTheme="majorHAnsi"/>
                <w:sz w:val="22"/>
                <w:szCs w:val="22"/>
              </w:rPr>
              <w:t>15</w:t>
            </w:r>
          </w:p>
        </w:tc>
      </w:tr>
      <w:tr w:rsidR="004C5C9C" w:rsidRPr="000075EF" w14:paraId="59D89D17" w14:textId="77777777" w:rsidTr="00DA3DB2">
        <w:trPr>
          <w:trHeight w:val="980"/>
          <w:jc w:val="center"/>
        </w:trPr>
        <w:tc>
          <w:tcPr>
            <w:tcW w:w="4986" w:type="dxa"/>
            <w:vAlign w:val="center"/>
          </w:tcPr>
          <w:p w14:paraId="5B57ADDE" w14:textId="59C48866" w:rsidR="004C5C9C" w:rsidRPr="000075EF" w:rsidRDefault="004C5C9C" w:rsidP="002420E7">
            <w:pPr>
              <w:widowControl w:val="0"/>
              <w:rPr>
                <w:rFonts w:asciiTheme="majorHAnsi" w:hAnsiTheme="majorHAnsi"/>
                <w:sz w:val="22"/>
                <w:szCs w:val="22"/>
              </w:rPr>
            </w:pPr>
            <w:r w:rsidRPr="000075EF">
              <w:rPr>
                <w:rFonts w:asciiTheme="majorHAnsi" w:hAnsiTheme="majorHAnsi"/>
                <w:sz w:val="22"/>
                <w:szCs w:val="22"/>
              </w:rPr>
              <w:t xml:space="preserve">Acceptance of Terms and Conditions (RFP section </w:t>
            </w:r>
            <w:r w:rsidR="002420E7">
              <w:rPr>
                <w:rFonts w:asciiTheme="majorHAnsi" w:hAnsiTheme="majorHAnsi"/>
                <w:sz w:val="22"/>
                <w:szCs w:val="22"/>
              </w:rPr>
              <w:t>7.1.7</w:t>
            </w:r>
            <w:r w:rsidRPr="000075EF">
              <w:rPr>
                <w:rFonts w:asciiTheme="majorHAnsi" w:hAnsiTheme="majorHAnsi"/>
                <w:sz w:val="22"/>
                <w:szCs w:val="22"/>
              </w:rPr>
              <w:t>)</w:t>
            </w:r>
          </w:p>
        </w:tc>
        <w:tc>
          <w:tcPr>
            <w:tcW w:w="3192" w:type="dxa"/>
            <w:vAlign w:val="center"/>
          </w:tcPr>
          <w:p w14:paraId="4DB5FDDB" w14:textId="1C68B77D" w:rsidR="004C5C9C" w:rsidRPr="000075EF" w:rsidRDefault="002420E7" w:rsidP="00E24938">
            <w:pPr>
              <w:widowControl w:val="0"/>
              <w:jc w:val="center"/>
              <w:rPr>
                <w:rFonts w:asciiTheme="majorHAnsi" w:hAnsiTheme="majorHAnsi"/>
                <w:sz w:val="22"/>
                <w:szCs w:val="22"/>
              </w:rPr>
            </w:pPr>
            <w:r>
              <w:rPr>
                <w:rFonts w:asciiTheme="majorHAnsi" w:hAnsiTheme="majorHAnsi"/>
                <w:sz w:val="22"/>
                <w:szCs w:val="22"/>
              </w:rPr>
              <w:t>15</w:t>
            </w:r>
          </w:p>
        </w:tc>
      </w:tr>
      <w:tr w:rsidR="004016B0" w:rsidRPr="003B7ABC" w14:paraId="346F85BB" w14:textId="77777777" w:rsidTr="00C24164">
        <w:trPr>
          <w:trHeight w:val="800"/>
          <w:jc w:val="center"/>
        </w:trPr>
        <w:tc>
          <w:tcPr>
            <w:tcW w:w="4986" w:type="dxa"/>
            <w:vAlign w:val="center"/>
          </w:tcPr>
          <w:p w14:paraId="30F57BC5" w14:textId="77777777" w:rsidR="004016B0" w:rsidRPr="000075EF" w:rsidRDefault="004016B0" w:rsidP="00BA2601">
            <w:pPr>
              <w:widowControl w:val="0"/>
              <w:rPr>
                <w:rFonts w:asciiTheme="majorHAnsi" w:hAnsiTheme="majorHAnsi"/>
                <w:sz w:val="22"/>
                <w:szCs w:val="22"/>
              </w:rPr>
            </w:pPr>
            <w:r w:rsidRPr="000075EF">
              <w:rPr>
                <w:rFonts w:asciiTheme="majorHAnsi" w:hAnsiTheme="majorHAnsi"/>
                <w:sz w:val="22"/>
                <w:szCs w:val="22"/>
              </w:rPr>
              <w:t>DVBE Incentive (</w:t>
            </w:r>
            <w:r w:rsidR="00BA2601" w:rsidRPr="000075EF">
              <w:rPr>
                <w:rFonts w:asciiTheme="majorHAnsi" w:hAnsiTheme="majorHAnsi"/>
                <w:sz w:val="22"/>
                <w:szCs w:val="22"/>
              </w:rPr>
              <w:t>RFP s</w:t>
            </w:r>
            <w:r w:rsidRPr="000075EF">
              <w:rPr>
                <w:rFonts w:asciiTheme="majorHAnsi" w:hAnsiTheme="majorHAnsi"/>
                <w:sz w:val="22"/>
                <w:szCs w:val="22"/>
              </w:rPr>
              <w:t>ection 14)</w:t>
            </w:r>
          </w:p>
        </w:tc>
        <w:tc>
          <w:tcPr>
            <w:tcW w:w="3192" w:type="dxa"/>
            <w:vAlign w:val="center"/>
          </w:tcPr>
          <w:p w14:paraId="549A099C" w14:textId="1EBB6995" w:rsidR="004016B0" w:rsidRPr="00D112C2" w:rsidRDefault="009D214E" w:rsidP="00E24938">
            <w:pPr>
              <w:widowControl w:val="0"/>
              <w:jc w:val="center"/>
              <w:rPr>
                <w:rFonts w:asciiTheme="majorHAnsi" w:hAnsiTheme="majorHAnsi"/>
                <w:sz w:val="22"/>
                <w:szCs w:val="22"/>
              </w:rPr>
            </w:pPr>
            <w:r w:rsidRPr="000075EF">
              <w:rPr>
                <w:rFonts w:asciiTheme="majorHAnsi" w:hAnsiTheme="majorHAnsi"/>
                <w:sz w:val="22"/>
                <w:szCs w:val="22"/>
              </w:rPr>
              <w:t>3</w:t>
            </w:r>
          </w:p>
        </w:tc>
      </w:tr>
    </w:tbl>
    <w:p w14:paraId="4514B6A8" w14:textId="01E65164" w:rsidR="006562BF" w:rsidRPr="004A5550" w:rsidRDefault="006562BF" w:rsidP="00D112C2">
      <w:pPr>
        <w:pStyle w:val="Heading1"/>
      </w:pPr>
      <w:r w:rsidRPr="004A5550">
        <w:lastRenderedPageBreak/>
        <w:t>INTERVIEWS</w:t>
      </w:r>
    </w:p>
    <w:p w14:paraId="6BAEF145" w14:textId="77777777" w:rsidR="006562BF" w:rsidRPr="00D112C2" w:rsidRDefault="006562BF" w:rsidP="00D112C2">
      <w:pPr>
        <w:widowControl w:val="0"/>
        <w:ind w:left="432"/>
        <w:rPr>
          <w:rFonts w:asciiTheme="majorHAnsi" w:hAnsiTheme="majorHAnsi"/>
        </w:rPr>
      </w:pPr>
      <w:r w:rsidRPr="00D112C2">
        <w:rPr>
          <w:rFonts w:asciiTheme="majorHAnsi" w:hAnsiTheme="majorHAnsi"/>
        </w:rPr>
        <w:t xml:space="preserve">The </w:t>
      </w:r>
      <w:r w:rsidR="00E43891" w:rsidRPr="00D112C2">
        <w:rPr>
          <w:rFonts w:asciiTheme="majorHAnsi" w:hAnsiTheme="majorHAnsi" w:cstheme="minorHAnsi"/>
        </w:rPr>
        <w:t>Judicial Council</w:t>
      </w:r>
      <w:r w:rsidRPr="00D112C2">
        <w:rPr>
          <w:rFonts w:asciiTheme="majorHAnsi" w:hAnsiTheme="majorHAnsi"/>
        </w:rPr>
        <w:t xml:space="preserve"> may conduct interviews with </w:t>
      </w:r>
      <w:r w:rsidR="00AD59DB" w:rsidRPr="00D112C2">
        <w:rPr>
          <w:rFonts w:asciiTheme="majorHAnsi" w:hAnsiTheme="majorHAnsi"/>
        </w:rPr>
        <w:t>Proposers</w:t>
      </w:r>
      <w:r w:rsidRPr="00D112C2">
        <w:rPr>
          <w:rFonts w:asciiTheme="majorHAnsi" w:hAnsiTheme="majorHAnsi"/>
        </w:rPr>
        <w:t xml:space="preserve"> to clarify aspects set forth in the</w:t>
      </w:r>
      <w:r w:rsidR="00AD59DB" w:rsidRPr="00D112C2">
        <w:rPr>
          <w:rFonts w:asciiTheme="majorHAnsi" w:hAnsiTheme="majorHAnsi"/>
        </w:rPr>
        <w:t>ir proposals</w:t>
      </w:r>
      <w:r w:rsidR="002E543F" w:rsidRPr="00D112C2">
        <w:rPr>
          <w:rFonts w:asciiTheme="majorHAnsi" w:hAnsiTheme="majorHAnsi"/>
        </w:rPr>
        <w:t xml:space="preserve"> or to assist in finalizing the ranking of top-ranked proposals.  The interviews may be conducted in person or by phone.  If conducted in person, </w:t>
      </w:r>
      <w:r w:rsidRPr="00D112C2">
        <w:rPr>
          <w:rFonts w:asciiTheme="majorHAnsi" w:hAnsiTheme="majorHAnsi"/>
        </w:rPr>
        <w:t xml:space="preserve">interviews will likely be </w:t>
      </w:r>
      <w:r w:rsidR="00E00E57" w:rsidRPr="00D112C2">
        <w:rPr>
          <w:rFonts w:asciiTheme="majorHAnsi" w:hAnsiTheme="majorHAnsi"/>
        </w:rPr>
        <w:t>held</w:t>
      </w:r>
      <w:r w:rsidRPr="00D112C2">
        <w:rPr>
          <w:rFonts w:asciiTheme="majorHAnsi" w:hAnsiTheme="majorHAnsi"/>
        </w:rPr>
        <w:t xml:space="preserve"> at the </w:t>
      </w:r>
      <w:r w:rsidR="00E43891" w:rsidRPr="00D112C2">
        <w:rPr>
          <w:rFonts w:asciiTheme="majorHAnsi" w:hAnsiTheme="majorHAnsi" w:cstheme="minorHAnsi"/>
        </w:rPr>
        <w:t>Judicial Council</w:t>
      </w:r>
      <w:r w:rsidRPr="00D112C2">
        <w:rPr>
          <w:rFonts w:asciiTheme="majorHAnsi" w:hAnsiTheme="majorHAnsi"/>
        </w:rPr>
        <w:t xml:space="preserve"> offices.  The </w:t>
      </w:r>
      <w:r w:rsidR="00E43891" w:rsidRPr="00D112C2">
        <w:rPr>
          <w:rFonts w:asciiTheme="majorHAnsi" w:hAnsiTheme="majorHAnsi" w:cstheme="minorHAnsi"/>
        </w:rPr>
        <w:t>Judicial Council</w:t>
      </w:r>
      <w:r w:rsidRPr="00D112C2">
        <w:rPr>
          <w:rFonts w:asciiTheme="majorHAnsi" w:hAnsiTheme="majorHAnsi"/>
        </w:rPr>
        <w:t xml:space="preserve"> will not reimburse </w:t>
      </w:r>
      <w:r w:rsidR="00A66B5A" w:rsidRPr="00D112C2">
        <w:rPr>
          <w:rFonts w:asciiTheme="majorHAnsi" w:hAnsiTheme="majorHAnsi"/>
        </w:rPr>
        <w:t>Proposers</w:t>
      </w:r>
      <w:r w:rsidRPr="00D112C2">
        <w:rPr>
          <w:rFonts w:asciiTheme="majorHAnsi" w:hAnsiTheme="majorHAnsi"/>
        </w:rPr>
        <w:t xml:space="preserve"> for any costs incurred in traveling to or from the interview location.  The </w:t>
      </w:r>
      <w:r w:rsidR="00E43891" w:rsidRPr="00D112C2">
        <w:rPr>
          <w:rFonts w:asciiTheme="majorHAnsi" w:hAnsiTheme="majorHAnsi" w:cstheme="minorHAnsi"/>
        </w:rPr>
        <w:t>Judicial Council</w:t>
      </w:r>
      <w:r w:rsidRPr="00D112C2">
        <w:rPr>
          <w:rFonts w:asciiTheme="majorHAnsi" w:hAnsiTheme="majorHAnsi"/>
        </w:rPr>
        <w:t xml:space="preserve"> will notify eligible </w:t>
      </w:r>
      <w:r w:rsidR="00AD59DB" w:rsidRPr="00D112C2">
        <w:rPr>
          <w:rFonts w:asciiTheme="majorHAnsi" w:hAnsiTheme="majorHAnsi"/>
        </w:rPr>
        <w:t>P</w:t>
      </w:r>
      <w:r w:rsidRPr="00D112C2">
        <w:rPr>
          <w:rFonts w:asciiTheme="majorHAnsi" w:hAnsiTheme="majorHAnsi"/>
        </w:rPr>
        <w:t>roposers regarding interview arrangements.</w:t>
      </w:r>
    </w:p>
    <w:p w14:paraId="6D1A38EE" w14:textId="42D170BF" w:rsidR="006562BF" w:rsidRPr="005E0EE1" w:rsidRDefault="006562BF" w:rsidP="00D112C2">
      <w:pPr>
        <w:pStyle w:val="Heading1"/>
      </w:pPr>
      <w:r w:rsidRPr="005E0EE1">
        <w:t>CONFIDENTIAL OR PROPRIETARY INFORMATION</w:t>
      </w:r>
    </w:p>
    <w:p w14:paraId="01B068ED" w14:textId="77777777" w:rsidR="00463019" w:rsidRPr="00D112C2" w:rsidRDefault="00FC1ABD" w:rsidP="00D112C2">
      <w:pPr>
        <w:pStyle w:val="BodyTextIndent"/>
        <w:spacing w:after="240"/>
        <w:ind w:left="432"/>
        <w:rPr>
          <w:rFonts w:asciiTheme="majorHAnsi" w:hAnsiTheme="majorHAnsi"/>
        </w:rPr>
      </w:pPr>
      <w:r w:rsidRPr="00D112C2">
        <w:rPr>
          <w:rFonts w:asciiTheme="majorHAnsi" w:hAnsiTheme="majorHAnsi"/>
          <w:b/>
          <w:caps/>
        </w:rPr>
        <w:t xml:space="preserve">Proposals are subject to disclosure pursuant to applicable provisions of the California Public Contract Code and </w:t>
      </w:r>
      <w:r w:rsidRPr="00D112C2">
        <w:rPr>
          <w:rFonts w:asciiTheme="majorHAnsi" w:hAnsiTheme="majorHAnsi"/>
          <w:b/>
          <w:caps/>
          <w:color w:val="000000" w:themeColor="text1"/>
        </w:rPr>
        <w:t>rule 10.500 of the California Rules of Court</w:t>
      </w:r>
      <w:hyperlink w:history="1"/>
      <w:r w:rsidRPr="00D112C2">
        <w:rPr>
          <w:rFonts w:asciiTheme="majorHAnsi" w:hAnsiTheme="majorHAnsi"/>
          <w:b/>
          <w:caps/>
          <w:color w:val="000000" w:themeColor="text1"/>
        </w:rPr>
        <w:t>.</w:t>
      </w:r>
      <w:r w:rsidR="008D0654" w:rsidRPr="00D112C2">
        <w:rPr>
          <w:rFonts w:asciiTheme="majorHAnsi" w:hAnsiTheme="majorHAnsi"/>
          <w:color w:val="000000" w:themeColor="text1"/>
        </w:rPr>
        <w:t xml:space="preserve"> </w:t>
      </w:r>
      <w:r w:rsidR="002B6580" w:rsidRPr="00D112C2">
        <w:rPr>
          <w:rFonts w:asciiTheme="majorHAnsi" w:hAnsiTheme="majorHAnsi"/>
          <w:color w:val="000000" w:themeColor="text1"/>
        </w:rPr>
        <w:t xml:space="preserve">The </w:t>
      </w:r>
      <w:r w:rsidR="00E43891" w:rsidRPr="00D112C2">
        <w:rPr>
          <w:rFonts w:asciiTheme="majorHAnsi" w:hAnsiTheme="majorHAnsi" w:cstheme="minorHAnsi"/>
        </w:rPr>
        <w:t>Judicial Council</w:t>
      </w:r>
      <w:r w:rsidR="002B6580" w:rsidRPr="00D112C2">
        <w:rPr>
          <w:rFonts w:asciiTheme="majorHAnsi" w:hAnsiTheme="majorHAnsi"/>
          <w:color w:val="000000" w:themeColor="text1"/>
        </w:rPr>
        <w:t xml:space="preserve"> will not disclose </w:t>
      </w:r>
      <w:r w:rsidR="006C1D3B" w:rsidRPr="00D112C2">
        <w:rPr>
          <w:rFonts w:asciiTheme="majorHAnsi" w:hAnsiTheme="majorHAnsi"/>
          <w:color w:val="000000" w:themeColor="text1"/>
        </w:rPr>
        <w:t>(</w:t>
      </w:r>
      <w:proofErr w:type="spellStart"/>
      <w:r w:rsidR="006C1D3B" w:rsidRPr="00D112C2">
        <w:rPr>
          <w:rFonts w:asciiTheme="majorHAnsi" w:hAnsiTheme="majorHAnsi"/>
          <w:color w:val="000000" w:themeColor="text1"/>
        </w:rPr>
        <w:t>i</w:t>
      </w:r>
      <w:proofErr w:type="spellEnd"/>
      <w:r w:rsidR="006C1D3B" w:rsidRPr="00D112C2">
        <w:rPr>
          <w:rFonts w:asciiTheme="majorHAnsi" w:hAnsiTheme="majorHAnsi"/>
          <w:color w:val="000000" w:themeColor="text1"/>
        </w:rPr>
        <w:t xml:space="preserve">) social security numbers, or (ii) </w:t>
      </w:r>
      <w:r w:rsidR="002B6580" w:rsidRPr="00D112C2">
        <w:rPr>
          <w:rFonts w:asciiTheme="majorHAnsi" w:hAnsiTheme="majorHAnsi" w:cs="Arial"/>
          <w:spacing w:val="-3"/>
        </w:rPr>
        <w:t>balance sheets or income statements</w:t>
      </w:r>
      <w:r w:rsidR="002B6580" w:rsidRPr="00D112C2">
        <w:rPr>
          <w:rFonts w:asciiTheme="majorHAnsi" w:hAnsiTheme="majorHAnsi"/>
          <w:color w:val="000000" w:themeColor="text1"/>
        </w:rPr>
        <w:t xml:space="preserve"> submitted by a Proposer that is not a publicly-traded corporation.</w:t>
      </w:r>
      <w:r w:rsidR="002B6580" w:rsidRPr="00D112C2">
        <w:rPr>
          <w:rFonts w:asciiTheme="majorHAnsi" w:hAnsiTheme="majorHAnsi"/>
        </w:rPr>
        <w:t xml:space="preserve"> All other information in p</w:t>
      </w:r>
      <w:r w:rsidR="00463019" w:rsidRPr="00D112C2">
        <w:rPr>
          <w:rFonts w:asciiTheme="majorHAnsi" w:hAnsiTheme="majorHAnsi"/>
        </w:rPr>
        <w:t xml:space="preserve">roposals will be disclosed in response to applicable public records requests.  Such disclosure will be made regardless of whether the proposal (or portions thereof) is marked “confidential,” “proprietary,” </w:t>
      </w:r>
      <w:r w:rsidR="00254CFA" w:rsidRPr="00D112C2">
        <w:rPr>
          <w:rFonts w:asciiTheme="majorHAnsi" w:hAnsiTheme="majorHAnsi"/>
        </w:rPr>
        <w:t xml:space="preserve">or otherwise, </w:t>
      </w:r>
      <w:r w:rsidR="00463019" w:rsidRPr="00D112C2">
        <w:rPr>
          <w:rFonts w:asciiTheme="majorHAnsi" w:hAnsiTheme="majorHAnsi"/>
        </w:rPr>
        <w:t xml:space="preserve">and regardless of </w:t>
      </w:r>
      <w:r w:rsidR="0027498F" w:rsidRPr="00D112C2">
        <w:rPr>
          <w:rFonts w:asciiTheme="majorHAnsi" w:hAnsiTheme="majorHAnsi"/>
        </w:rPr>
        <w:t>any statement in the proposal (a</w:t>
      </w:r>
      <w:r w:rsidR="00463019" w:rsidRPr="00D112C2">
        <w:rPr>
          <w:rFonts w:asciiTheme="majorHAnsi" w:hAnsiTheme="majorHAnsi"/>
        </w:rPr>
        <w:t xml:space="preserve">) purporting to limit the </w:t>
      </w:r>
      <w:r w:rsidR="00E43891" w:rsidRPr="00D112C2">
        <w:rPr>
          <w:rFonts w:asciiTheme="majorHAnsi" w:hAnsiTheme="majorHAnsi" w:cstheme="minorHAnsi"/>
        </w:rPr>
        <w:t>Judicial Council</w:t>
      </w:r>
      <w:r w:rsidR="00463019" w:rsidRPr="00D112C2">
        <w:rPr>
          <w:rFonts w:asciiTheme="majorHAnsi" w:hAnsiTheme="majorHAnsi"/>
        </w:rPr>
        <w:t>’s right to disclose inf</w:t>
      </w:r>
      <w:r w:rsidR="0027498F" w:rsidRPr="00D112C2">
        <w:rPr>
          <w:rFonts w:asciiTheme="majorHAnsi" w:hAnsiTheme="majorHAnsi"/>
        </w:rPr>
        <w:t>ormation in the proposal, or (b</w:t>
      </w:r>
      <w:r w:rsidR="00463019" w:rsidRPr="00D112C2">
        <w:rPr>
          <w:rFonts w:asciiTheme="majorHAnsi" w:hAnsiTheme="majorHAnsi"/>
        </w:rPr>
        <w:t xml:space="preserve">) requiring the </w:t>
      </w:r>
      <w:r w:rsidR="00E43891" w:rsidRPr="00D112C2">
        <w:rPr>
          <w:rFonts w:asciiTheme="majorHAnsi" w:hAnsiTheme="majorHAnsi" w:cstheme="minorHAnsi"/>
        </w:rPr>
        <w:t>Judicial Council</w:t>
      </w:r>
      <w:r w:rsidR="00463019" w:rsidRPr="00D112C2">
        <w:rPr>
          <w:rFonts w:asciiTheme="majorHAnsi" w:hAnsiTheme="majorHAnsi"/>
        </w:rPr>
        <w:t xml:space="preserve"> to inform or obtain the consent of </w:t>
      </w:r>
      <w:r w:rsidR="00447B71" w:rsidRPr="00D112C2">
        <w:rPr>
          <w:rFonts w:asciiTheme="majorHAnsi" w:hAnsiTheme="majorHAnsi"/>
        </w:rPr>
        <w:t xml:space="preserve">the </w:t>
      </w:r>
      <w:r w:rsidR="00463019" w:rsidRPr="00D112C2">
        <w:rPr>
          <w:rFonts w:asciiTheme="majorHAnsi" w:hAnsiTheme="majorHAnsi"/>
        </w:rPr>
        <w:t xml:space="preserve">Proposer prior to the disclosure of the </w:t>
      </w:r>
      <w:r w:rsidR="002B6580" w:rsidRPr="00D112C2">
        <w:rPr>
          <w:rFonts w:asciiTheme="majorHAnsi" w:hAnsiTheme="majorHAnsi"/>
        </w:rPr>
        <w:t>proposal (or portions thereof).</w:t>
      </w:r>
      <w:r w:rsidR="00463019" w:rsidRPr="00D112C2">
        <w:rPr>
          <w:rFonts w:asciiTheme="majorHAnsi" w:hAnsiTheme="majorHAnsi"/>
        </w:rPr>
        <w:t xml:space="preserve"> </w:t>
      </w:r>
      <w:r w:rsidR="002B6580" w:rsidRPr="00D112C2">
        <w:rPr>
          <w:rFonts w:asciiTheme="majorHAnsi" w:hAnsiTheme="majorHAnsi"/>
        </w:rPr>
        <w:t>Any proposal that is password protected</w:t>
      </w:r>
      <w:r w:rsidR="009B6106" w:rsidRPr="00D112C2">
        <w:rPr>
          <w:rFonts w:asciiTheme="majorHAnsi" w:hAnsiTheme="majorHAnsi"/>
        </w:rPr>
        <w:t>, or contains</w:t>
      </w:r>
      <w:r w:rsidR="000161FF" w:rsidRPr="00D112C2">
        <w:rPr>
          <w:rFonts w:asciiTheme="majorHAnsi" w:hAnsiTheme="majorHAnsi"/>
        </w:rPr>
        <w:t xml:space="preserve"> portions that are password protected, </w:t>
      </w:r>
      <w:r w:rsidR="006C1D3B" w:rsidRPr="00D112C2">
        <w:rPr>
          <w:rFonts w:asciiTheme="majorHAnsi" w:hAnsiTheme="majorHAnsi"/>
        </w:rPr>
        <w:t>may</w:t>
      </w:r>
      <w:r w:rsidR="000161FF" w:rsidRPr="00D112C2">
        <w:rPr>
          <w:rFonts w:asciiTheme="majorHAnsi" w:hAnsiTheme="majorHAnsi"/>
        </w:rPr>
        <w:t xml:space="preserve"> be rejected. </w:t>
      </w:r>
      <w:r w:rsidR="00463019" w:rsidRPr="00D112C2">
        <w:rPr>
          <w:rFonts w:asciiTheme="majorHAnsi" w:hAnsiTheme="majorHAnsi"/>
        </w:rPr>
        <w:t>Proposers are accordingly cautioned not to include confidential</w:t>
      </w:r>
      <w:r w:rsidR="009A358D" w:rsidRPr="00D112C2">
        <w:rPr>
          <w:rFonts w:asciiTheme="majorHAnsi" w:hAnsiTheme="majorHAnsi"/>
        </w:rPr>
        <w:t xml:space="preserve">, </w:t>
      </w:r>
      <w:r w:rsidR="00463019" w:rsidRPr="00D112C2">
        <w:rPr>
          <w:rFonts w:asciiTheme="majorHAnsi" w:hAnsiTheme="majorHAnsi"/>
        </w:rPr>
        <w:t>proprietary</w:t>
      </w:r>
      <w:r w:rsidR="009A358D" w:rsidRPr="00D112C2">
        <w:rPr>
          <w:rFonts w:asciiTheme="majorHAnsi" w:hAnsiTheme="majorHAnsi"/>
        </w:rPr>
        <w:t>, or privileged</w:t>
      </w:r>
      <w:r w:rsidR="00463019" w:rsidRPr="00D112C2">
        <w:rPr>
          <w:rFonts w:asciiTheme="majorHAnsi" w:hAnsiTheme="majorHAnsi"/>
        </w:rPr>
        <w:t xml:space="preserve"> information in proposals. </w:t>
      </w:r>
    </w:p>
    <w:p w14:paraId="67B5FB4D" w14:textId="2D895938" w:rsidR="00825BC4" w:rsidRDefault="00B94738" w:rsidP="00D112C2">
      <w:pPr>
        <w:pStyle w:val="Heading1"/>
      </w:pPr>
      <w:r>
        <w:t xml:space="preserve">DISABLED VETERAN BUSINESS </w:t>
      </w:r>
      <w:r w:rsidR="00825BC4">
        <w:t>ENTERPRISE</w:t>
      </w:r>
      <w:r w:rsidR="00DF1BF5">
        <w:t xml:space="preserve"> (“DVBE”)</w:t>
      </w:r>
      <w:r w:rsidR="00825BC4">
        <w:t xml:space="preserve"> </w:t>
      </w:r>
      <w:r w:rsidR="00F93238">
        <w:t>INCENTIVE</w:t>
      </w:r>
    </w:p>
    <w:p w14:paraId="21694187" w14:textId="3A170F11" w:rsidR="00AD5CA5" w:rsidRPr="00AD5CA5" w:rsidRDefault="00AD5CA5" w:rsidP="00D112C2">
      <w:pPr>
        <w:pStyle w:val="Heading2"/>
      </w:pPr>
      <w:r w:rsidRPr="00AD5CA5">
        <w:t>Qualification for the DVBE incentive is not mandatory. Failure to qualify for the DVBE incentive will not render a proposal non-responsive.</w:t>
      </w:r>
    </w:p>
    <w:p w14:paraId="4E3F231C" w14:textId="313AC1C7" w:rsidR="00AD5CA5" w:rsidRPr="00AD5CA5" w:rsidRDefault="00AD5CA5" w:rsidP="00D112C2">
      <w:pPr>
        <w:pStyle w:val="Heading2"/>
      </w:pPr>
      <w:r w:rsidRPr="00AD5CA5">
        <w:t xml:space="preserve">Eligibility for and application of the DVBE incentive is governed by the </w:t>
      </w:r>
      <w:r w:rsidR="00E43891">
        <w:t>Judicial Council</w:t>
      </w:r>
      <w:r w:rsidRPr="00AD5CA5">
        <w:t xml:space="preserve">’s DVBE Rules and Procedures. Proposer will receive a DVBE incentive if, in the sole determination of the </w:t>
      </w:r>
      <w:r w:rsidR="00E43891">
        <w:t>Judicial Council</w:t>
      </w:r>
      <w:r w:rsidRPr="00AD5CA5">
        <w:t xml:space="preserve">’s staff, Proposer has met all applicable requirements. If Proposer receives the DVBE incentive, a number of points will be </w:t>
      </w:r>
      <w:r w:rsidRPr="00AD5CA5">
        <w:lastRenderedPageBreak/>
        <w:t xml:space="preserve">added to the score assigned to Proposer’s proposal. The number of points that will be added as specified in </w:t>
      </w:r>
      <w:r w:rsidR="002420E7">
        <w:t>S</w:t>
      </w:r>
      <w:r w:rsidRPr="00AD5CA5">
        <w:t xml:space="preserve">ection </w:t>
      </w:r>
      <w:r w:rsidR="002420E7">
        <w:t>9</w:t>
      </w:r>
      <w:r w:rsidRPr="00AD5CA5">
        <w:t xml:space="preserve"> above.</w:t>
      </w:r>
    </w:p>
    <w:p w14:paraId="22E2EB15" w14:textId="12043F0E" w:rsidR="00AD5CA5" w:rsidRPr="00AD5CA5" w:rsidRDefault="00AD5CA5" w:rsidP="00D112C2">
      <w:pPr>
        <w:pStyle w:val="Heading2"/>
      </w:pPr>
      <w:r w:rsidRPr="00AD5CA5">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0B72CCD2" w14:textId="67F7D9EF" w:rsidR="00AD5CA5" w:rsidRPr="00AD5CA5" w:rsidRDefault="00AD5CA5" w:rsidP="00D112C2">
      <w:pPr>
        <w:pStyle w:val="Heading2"/>
      </w:pPr>
      <w:r w:rsidRPr="00AD5CA5">
        <w:t xml:space="preserve">If Proposer wishes to seek the DVBE incentive: </w:t>
      </w:r>
    </w:p>
    <w:p w14:paraId="79254995" w14:textId="77777777" w:rsidR="00AD5CA5" w:rsidRPr="00D112C2" w:rsidRDefault="00AD5CA5" w:rsidP="00D112C2">
      <w:pPr>
        <w:pStyle w:val="ListParagraph"/>
        <w:widowControl w:val="0"/>
        <w:numPr>
          <w:ilvl w:val="0"/>
          <w:numId w:val="5"/>
        </w:numPr>
        <w:spacing w:after="240"/>
        <w:ind w:hanging="450"/>
        <w:rPr>
          <w:rFonts w:asciiTheme="majorHAnsi" w:hAnsiTheme="majorHAnsi" w:cstheme="minorHAnsi"/>
        </w:rPr>
      </w:pPr>
      <w:r w:rsidRPr="00D112C2">
        <w:rPr>
          <w:rFonts w:asciiTheme="majorHAnsi" w:hAnsiTheme="majorHAnsi" w:cstheme="minorHAnsi"/>
        </w:rPr>
        <w:t xml:space="preserve">Proposer must complete and submit with its proposal the </w:t>
      </w:r>
      <w:r w:rsidR="002F630D" w:rsidRPr="00D112C2">
        <w:rPr>
          <w:rFonts w:asciiTheme="majorHAnsi" w:hAnsiTheme="majorHAnsi" w:cstheme="minorHAnsi"/>
        </w:rPr>
        <w:t>Bidder</w:t>
      </w:r>
      <w:r w:rsidRPr="00D112C2">
        <w:rPr>
          <w:rFonts w:asciiTheme="majorHAnsi" w:hAnsiTheme="majorHAnsi" w:cstheme="minorHAnsi"/>
        </w:rPr>
        <w:t xml:space="preserve"> Declaration (Attachment </w:t>
      </w:r>
      <w:r w:rsidR="00B07B83" w:rsidRPr="00D112C2">
        <w:rPr>
          <w:rFonts w:asciiTheme="majorHAnsi" w:hAnsiTheme="majorHAnsi" w:cstheme="minorHAnsi"/>
        </w:rPr>
        <w:t>10</w:t>
      </w:r>
      <w:r w:rsidRPr="00D112C2">
        <w:rPr>
          <w:rFonts w:asciiTheme="majorHAnsi" w:hAnsiTheme="majorHAnsi" w:cstheme="minorHAnsi"/>
        </w:rPr>
        <w:t xml:space="preserve">).  Proposer must submit with the </w:t>
      </w:r>
      <w:r w:rsidR="002F630D" w:rsidRPr="00D112C2">
        <w:rPr>
          <w:rFonts w:asciiTheme="majorHAnsi" w:hAnsiTheme="majorHAnsi" w:cstheme="minorHAnsi"/>
        </w:rPr>
        <w:t>Bidder</w:t>
      </w:r>
      <w:r w:rsidRPr="00D112C2">
        <w:rPr>
          <w:rFonts w:asciiTheme="majorHAnsi" w:hAnsiTheme="majorHAnsi" w:cstheme="minorHAnsi"/>
        </w:rPr>
        <w:t xml:space="preserve"> Declaration all materials required in the </w:t>
      </w:r>
      <w:r w:rsidR="002F630D" w:rsidRPr="00D112C2">
        <w:rPr>
          <w:rFonts w:asciiTheme="majorHAnsi" w:hAnsiTheme="majorHAnsi" w:cstheme="minorHAnsi"/>
        </w:rPr>
        <w:t>Bidder</w:t>
      </w:r>
      <w:r w:rsidRPr="00D112C2">
        <w:rPr>
          <w:rFonts w:asciiTheme="majorHAnsi" w:hAnsiTheme="majorHAnsi" w:cstheme="minorHAnsi"/>
        </w:rPr>
        <w:t xml:space="preserve"> Declaration.</w:t>
      </w:r>
    </w:p>
    <w:p w14:paraId="2684C15B" w14:textId="77777777" w:rsidR="00AD5CA5" w:rsidRPr="00D112C2" w:rsidRDefault="00AD5CA5" w:rsidP="00D112C2">
      <w:pPr>
        <w:pStyle w:val="ListParagraph"/>
        <w:widowControl w:val="0"/>
        <w:numPr>
          <w:ilvl w:val="0"/>
          <w:numId w:val="5"/>
        </w:numPr>
        <w:spacing w:after="240"/>
        <w:ind w:hanging="450"/>
        <w:rPr>
          <w:rFonts w:asciiTheme="majorHAnsi" w:hAnsiTheme="majorHAnsi" w:cstheme="minorHAnsi"/>
        </w:rPr>
      </w:pPr>
      <w:r w:rsidRPr="00D112C2">
        <w:rPr>
          <w:rFonts w:asciiTheme="majorHAnsi" w:hAnsiTheme="majorHAnsi" w:cstheme="minorHAnsi"/>
        </w:rPr>
        <w:t xml:space="preserve">Proposer must submit with its proposal a </w:t>
      </w:r>
      <w:r w:rsidR="00B07B83" w:rsidRPr="00D112C2">
        <w:rPr>
          <w:rFonts w:asciiTheme="majorHAnsi" w:hAnsiTheme="majorHAnsi" w:cstheme="minorHAnsi"/>
        </w:rPr>
        <w:t xml:space="preserve">DVBE </w:t>
      </w:r>
      <w:r w:rsidRPr="00D112C2">
        <w:rPr>
          <w:rFonts w:asciiTheme="majorHAnsi" w:hAnsiTheme="majorHAnsi" w:cstheme="minorHAnsi"/>
        </w:rPr>
        <w:t xml:space="preserve">Declaration (Attachment </w:t>
      </w:r>
      <w:r w:rsidR="0071123D" w:rsidRPr="00D112C2">
        <w:rPr>
          <w:rFonts w:asciiTheme="majorHAnsi" w:hAnsiTheme="majorHAnsi" w:cstheme="minorHAnsi"/>
        </w:rPr>
        <w:t>9</w:t>
      </w:r>
      <w:r w:rsidRPr="00D112C2">
        <w:rPr>
          <w:rFonts w:asciiTheme="majorHAnsi" w:hAnsiTheme="majorHAnsi" w:cstheme="minorHAnsi"/>
        </w:rPr>
        <w:t xml:space="preserve">) completed and signed by each DVBE that will provide goods and/or services in connection with the contract. If Proposer is itself a DVBE, it must complete and sign the DVBE Declaration. If Proposer will use DVBE subcontractors, each DVBE subcontractor must complete and sign a DVBE Declaration. </w:t>
      </w:r>
      <w:r w:rsidRPr="00D112C2">
        <w:rPr>
          <w:rFonts w:asciiTheme="majorHAnsi" w:hAnsiTheme="majorHAnsi" w:cstheme="minorHAnsi"/>
          <w:b/>
        </w:rPr>
        <w:t>NOTE</w:t>
      </w:r>
      <w:r w:rsidRPr="00D112C2">
        <w:rPr>
          <w:rFonts w:asciiTheme="majorHAnsi" w:hAnsiTheme="majorHAnsi" w:cstheme="minorHAnsi"/>
        </w:rPr>
        <w:t>: The DVBE Declaration is not required if Proposer will qualify for the DVBE incentive using a BUP on file with DGS.</w:t>
      </w:r>
    </w:p>
    <w:p w14:paraId="4DFA8D02" w14:textId="1DDF1355" w:rsidR="00AD5CA5" w:rsidRPr="00AD5CA5" w:rsidRDefault="00AD5CA5" w:rsidP="00D112C2">
      <w:pPr>
        <w:pStyle w:val="Heading2"/>
      </w:pPr>
      <w:r w:rsidRPr="00AD5CA5">
        <w:t xml:space="preserve">Failure to complete and submit these forms as required will result in Proposer not receiving the DVBE incentive. In addition, </w:t>
      </w:r>
      <w:r w:rsidR="00E43891">
        <w:t>Judicial Council</w:t>
      </w:r>
      <w:r w:rsidRPr="00AD5CA5">
        <w:t xml:space="preserve"> staff may request additional written clarifying information.  Failure to provide this information as requested will result in Proposer not receiving the DVBE incentive.  </w:t>
      </w:r>
    </w:p>
    <w:p w14:paraId="20007479" w14:textId="1E256D9A" w:rsidR="00AD5CA5" w:rsidRPr="00AD5CA5" w:rsidRDefault="00AD5CA5" w:rsidP="00D112C2">
      <w:pPr>
        <w:pStyle w:val="Heading2"/>
      </w:pPr>
      <w:r w:rsidRPr="00AD5CA5">
        <w:t>If Proposer receives the DVBE incentive: (</w:t>
      </w:r>
      <w:proofErr w:type="spellStart"/>
      <w:r w:rsidRPr="00AD5CA5">
        <w:t>i</w:t>
      </w:r>
      <w:proofErr w:type="spellEnd"/>
      <w:r w:rsidRPr="00AD5CA5">
        <w:t xml:space="preserve">) Proposer will be required to complete a post-contract DVBE certification if DVBE subcontractors are used; (ii) Proposer must use any DVBE subcontractor(s) identified in its proposal unless the </w:t>
      </w:r>
      <w:r w:rsidR="00E43891">
        <w:t>Judicial Council</w:t>
      </w:r>
      <w:r w:rsidRPr="00AD5CA5">
        <w:t xml:space="preserve"> approves in writing the substitution of another DVBE; and (iii) failure to meet the DVBE commitment set forth in its proposal will constitute a breach of contract.  </w:t>
      </w:r>
    </w:p>
    <w:p w14:paraId="4C810B44" w14:textId="77777777" w:rsidR="00596158" w:rsidRPr="00D112C2" w:rsidRDefault="00AD5CA5" w:rsidP="00D112C2">
      <w:pPr>
        <w:widowControl w:val="0"/>
        <w:spacing w:before="240"/>
        <w:ind w:left="432"/>
        <w:rPr>
          <w:rFonts w:asciiTheme="majorHAnsi" w:hAnsiTheme="majorHAnsi"/>
          <w:b/>
        </w:rPr>
      </w:pPr>
      <w:r w:rsidRPr="00D112C2">
        <w:rPr>
          <w:rFonts w:asciiTheme="majorHAnsi" w:hAnsiTheme="majorHAnsi"/>
          <w:b/>
        </w:rPr>
        <w:t>FRAUDULENT MISREPREPRETATION IN CONNECTION WITH THE DVBE INCENTIVE IS A MISDEMEANOR AND IS PUNISHABLE BY IMPRISONMENT OR FINE, AND VIOLATORS ARE LIABLE FOR CIVIL PENALTIES. SEE MVC 999.9.</w:t>
      </w:r>
    </w:p>
    <w:p w14:paraId="0D9A0A38" w14:textId="463EC4B4" w:rsidR="00053778" w:rsidRPr="00471D6A" w:rsidRDefault="00053778" w:rsidP="00DA3DB2">
      <w:pPr>
        <w:pStyle w:val="Heading1"/>
      </w:pPr>
      <w:r w:rsidRPr="00471D6A">
        <w:lastRenderedPageBreak/>
        <w:t>PROTEST</w:t>
      </w:r>
      <w:r w:rsidR="00DA3DB2">
        <w:t>S</w:t>
      </w:r>
    </w:p>
    <w:p w14:paraId="6986CA00" w14:textId="77777777" w:rsidR="00471D6A" w:rsidRPr="00D112C2" w:rsidRDefault="00471D6A" w:rsidP="00DA3DB2">
      <w:pPr>
        <w:keepNext/>
        <w:ind w:left="432"/>
        <w:rPr>
          <w:rFonts w:asciiTheme="majorHAnsi" w:hAnsiTheme="majorHAnsi" w:cstheme="minorHAnsi"/>
          <w:noProof/>
          <w:color w:val="000000" w:themeColor="text1"/>
          <w:szCs w:val="20"/>
        </w:rPr>
      </w:pPr>
      <w:r w:rsidRPr="00D112C2">
        <w:rPr>
          <w:rFonts w:asciiTheme="majorHAnsi" w:hAnsiTheme="majorHAnsi" w:cstheme="minorHAnsi"/>
          <w:color w:val="000000" w:themeColor="text1"/>
        </w:rPr>
        <w:t xml:space="preserve">Any protests will be handled in accordance with the protest procedures set forth in Attachment 1, Administrative Rules Governing RFPs. Failure of a Proposer to comply with the protest procedures set forth in Attachment 1 will render a protest inadequate and non-responsive, and will result in rejection of the protest. Protests must be sent to: </w:t>
      </w:r>
    </w:p>
    <w:p w14:paraId="70E3D523" w14:textId="77777777" w:rsidR="00471D6A" w:rsidRPr="00471D6A" w:rsidRDefault="00471D6A" w:rsidP="00D112C2">
      <w:pPr>
        <w:keepNext/>
        <w:spacing w:after="0" w:line="240" w:lineRule="auto"/>
        <w:ind w:left="720"/>
        <w:jc w:val="center"/>
        <w:rPr>
          <w:rFonts w:cstheme="minorHAnsi"/>
          <w:color w:val="000000" w:themeColor="text1"/>
        </w:rPr>
      </w:pPr>
      <w:r w:rsidRPr="00471D6A">
        <w:rPr>
          <w:rFonts w:cstheme="minorHAnsi"/>
          <w:color w:val="000000" w:themeColor="text1"/>
        </w:rPr>
        <w:t>Judicial Council of California</w:t>
      </w:r>
    </w:p>
    <w:p w14:paraId="6F749892" w14:textId="77777777" w:rsidR="00471D6A" w:rsidRPr="00471D6A" w:rsidRDefault="00471D6A" w:rsidP="00D112C2">
      <w:pPr>
        <w:keepNext/>
        <w:spacing w:after="0" w:line="240" w:lineRule="auto"/>
        <w:ind w:left="720"/>
        <w:jc w:val="center"/>
        <w:rPr>
          <w:rFonts w:cstheme="minorHAnsi"/>
          <w:color w:val="000000" w:themeColor="text1"/>
        </w:rPr>
      </w:pPr>
      <w:r w:rsidRPr="00471D6A">
        <w:rPr>
          <w:rFonts w:cstheme="minorHAnsi"/>
          <w:color w:val="000000" w:themeColor="text1"/>
        </w:rPr>
        <w:t>Attn: Procurement – Contracts Supervisor</w:t>
      </w:r>
    </w:p>
    <w:p w14:paraId="670E18CA" w14:textId="77777777" w:rsidR="00471D6A" w:rsidRPr="00471D6A" w:rsidRDefault="00471D6A" w:rsidP="00D112C2">
      <w:pPr>
        <w:keepNext/>
        <w:spacing w:after="0" w:line="240" w:lineRule="auto"/>
        <w:ind w:left="720"/>
        <w:jc w:val="center"/>
        <w:rPr>
          <w:rFonts w:cstheme="minorHAnsi"/>
          <w:color w:val="000000" w:themeColor="text1"/>
        </w:rPr>
      </w:pPr>
      <w:r w:rsidRPr="00471D6A">
        <w:rPr>
          <w:rFonts w:cstheme="minorHAnsi"/>
          <w:color w:val="000000" w:themeColor="text1"/>
        </w:rPr>
        <w:t>2850 Gateway Oaks Drive, Suite 300</w:t>
      </w:r>
    </w:p>
    <w:p w14:paraId="22D9F20C" w14:textId="77777777" w:rsidR="003E565D" w:rsidRPr="00471D6A" w:rsidRDefault="00471D6A" w:rsidP="00D112C2">
      <w:pPr>
        <w:spacing w:after="0" w:line="240" w:lineRule="auto"/>
        <w:ind w:firstLine="720"/>
        <w:jc w:val="center"/>
        <w:rPr>
          <w:rFonts w:cstheme="minorHAnsi"/>
        </w:rPr>
      </w:pPr>
      <w:r w:rsidRPr="00471D6A">
        <w:rPr>
          <w:rFonts w:cstheme="minorHAnsi"/>
          <w:color w:val="000000" w:themeColor="text1"/>
        </w:rPr>
        <w:t>Sacramento, CA 95833-4348</w:t>
      </w:r>
    </w:p>
    <w:sectPr w:rsidR="003E565D" w:rsidRPr="00471D6A" w:rsidSect="008A2CA4">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E625E" w14:textId="77777777" w:rsidR="006A3E6B" w:rsidRDefault="006A3E6B" w:rsidP="00C37FF7">
      <w:r>
        <w:separator/>
      </w:r>
    </w:p>
  </w:endnote>
  <w:endnote w:type="continuationSeparator" w:id="0">
    <w:p w14:paraId="59DF9E96" w14:textId="77777777" w:rsidR="006A3E6B" w:rsidRDefault="006A3E6B"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834988324"/>
      <w:docPartObj>
        <w:docPartGallery w:val="Page Numbers (Bottom of Page)"/>
        <w:docPartUnique/>
      </w:docPartObj>
    </w:sdtPr>
    <w:sdtEndPr>
      <w:rPr>
        <w:i/>
      </w:rPr>
    </w:sdtEndPr>
    <w:sdtContent>
      <w:sdt>
        <w:sdtPr>
          <w:rPr>
            <w:sz w:val="20"/>
            <w:szCs w:val="20"/>
          </w:rPr>
          <w:id w:val="1728636285"/>
          <w:docPartObj>
            <w:docPartGallery w:val="Page Numbers (Top of Page)"/>
            <w:docPartUnique/>
          </w:docPartObj>
        </w:sdtPr>
        <w:sdtEndPr>
          <w:rPr>
            <w:i/>
          </w:rPr>
        </w:sdtEndPr>
        <w:sdtContent>
          <w:p w14:paraId="220C5B4B" w14:textId="41E41C4A" w:rsidR="006A3E6B" w:rsidRPr="008A2CA4" w:rsidRDefault="006A3E6B">
            <w:pPr>
              <w:pStyle w:val="Footer"/>
              <w:jc w:val="center"/>
              <w:rPr>
                <w:i/>
                <w:sz w:val="20"/>
                <w:szCs w:val="20"/>
              </w:rPr>
            </w:pPr>
            <w:r w:rsidRPr="008A2CA4">
              <w:rPr>
                <w:i/>
                <w:sz w:val="20"/>
                <w:szCs w:val="20"/>
              </w:rPr>
              <w:t xml:space="preserve">Page </w:t>
            </w:r>
            <w:r w:rsidRPr="008A2CA4">
              <w:rPr>
                <w:bCs/>
                <w:i/>
                <w:sz w:val="20"/>
                <w:szCs w:val="20"/>
              </w:rPr>
              <w:fldChar w:fldCharType="begin"/>
            </w:r>
            <w:r w:rsidRPr="008A2CA4">
              <w:rPr>
                <w:bCs/>
                <w:i/>
                <w:sz w:val="20"/>
                <w:szCs w:val="20"/>
              </w:rPr>
              <w:instrText xml:space="preserve"> PAGE </w:instrText>
            </w:r>
            <w:r w:rsidRPr="008A2CA4">
              <w:rPr>
                <w:bCs/>
                <w:i/>
                <w:sz w:val="20"/>
                <w:szCs w:val="20"/>
              </w:rPr>
              <w:fldChar w:fldCharType="separate"/>
            </w:r>
            <w:r w:rsidR="002D41C4">
              <w:rPr>
                <w:bCs/>
                <w:i/>
                <w:noProof/>
                <w:sz w:val="20"/>
                <w:szCs w:val="20"/>
              </w:rPr>
              <w:t>1</w:t>
            </w:r>
            <w:r w:rsidRPr="008A2CA4">
              <w:rPr>
                <w:bCs/>
                <w:i/>
                <w:sz w:val="20"/>
                <w:szCs w:val="20"/>
              </w:rPr>
              <w:fldChar w:fldCharType="end"/>
            </w:r>
            <w:r w:rsidRPr="008A2CA4">
              <w:rPr>
                <w:i/>
                <w:sz w:val="20"/>
                <w:szCs w:val="20"/>
              </w:rPr>
              <w:t xml:space="preserve"> of </w:t>
            </w:r>
            <w:r w:rsidRPr="008A2CA4">
              <w:rPr>
                <w:bCs/>
                <w:i/>
                <w:sz w:val="20"/>
                <w:szCs w:val="20"/>
              </w:rPr>
              <w:fldChar w:fldCharType="begin"/>
            </w:r>
            <w:r w:rsidRPr="008A2CA4">
              <w:rPr>
                <w:bCs/>
                <w:i/>
                <w:sz w:val="20"/>
                <w:szCs w:val="20"/>
              </w:rPr>
              <w:instrText xml:space="preserve"> NUMPAGES  </w:instrText>
            </w:r>
            <w:r w:rsidRPr="008A2CA4">
              <w:rPr>
                <w:bCs/>
                <w:i/>
                <w:sz w:val="20"/>
                <w:szCs w:val="20"/>
              </w:rPr>
              <w:fldChar w:fldCharType="separate"/>
            </w:r>
            <w:r w:rsidR="002D41C4">
              <w:rPr>
                <w:bCs/>
                <w:i/>
                <w:noProof/>
                <w:sz w:val="20"/>
                <w:szCs w:val="20"/>
              </w:rPr>
              <w:t>22</w:t>
            </w:r>
            <w:r w:rsidRPr="008A2CA4">
              <w:rPr>
                <w:bCs/>
                <w:i/>
                <w:sz w:val="20"/>
                <w:szCs w:val="20"/>
              </w:rPr>
              <w:fldChar w:fldCharType="end"/>
            </w:r>
          </w:p>
        </w:sdtContent>
      </w:sdt>
    </w:sdtContent>
  </w:sdt>
  <w:p w14:paraId="0C146266" w14:textId="77777777" w:rsidR="006A3E6B" w:rsidRPr="008A2CA4" w:rsidRDefault="006A3E6B">
    <w:pPr>
      <w:pStyle w:val="Foo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30D2E3" w14:textId="77777777" w:rsidR="006A3E6B" w:rsidRPr="004257E6" w:rsidRDefault="006A3E6B" w:rsidP="004257E6">
    <w:pPr>
      <w:pStyle w:val="Footer"/>
      <w:ind w:firstLine="4320"/>
      <w:rPr>
        <w:noProof/>
        <w:sz w:val="20"/>
        <w:szCs w:val="20"/>
      </w:rPr>
    </w:pPr>
    <w:r w:rsidRPr="004257E6">
      <w:rPr>
        <w:noProof/>
        <w:sz w:val="20"/>
        <w:szCs w:val="20"/>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356645676"/>
      <w:docPartObj>
        <w:docPartGallery w:val="Page Numbers (Bottom of Page)"/>
        <w:docPartUnique/>
      </w:docPartObj>
    </w:sdtPr>
    <w:sdtEndPr>
      <w:rPr>
        <w:rFonts w:asciiTheme="majorHAnsi" w:hAnsiTheme="majorHAnsi"/>
        <w:i/>
      </w:rPr>
    </w:sdtEndPr>
    <w:sdtContent>
      <w:sdt>
        <w:sdtPr>
          <w:rPr>
            <w:sz w:val="20"/>
            <w:szCs w:val="20"/>
          </w:rPr>
          <w:id w:val="687108915"/>
          <w:docPartObj>
            <w:docPartGallery w:val="Page Numbers (Top of Page)"/>
            <w:docPartUnique/>
          </w:docPartObj>
        </w:sdtPr>
        <w:sdtEndPr>
          <w:rPr>
            <w:rFonts w:asciiTheme="majorHAnsi" w:hAnsiTheme="majorHAnsi"/>
            <w:i/>
          </w:rPr>
        </w:sdtEndPr>
        <w:sdtContent>
          <w:p w14:paraId="6AE82B78" w14:textId="77777777" w:rsidR="00D112C2" w:rsidRDefault="00D112C2" w:rsidP="008A2CA4">
            <w:pPr>
              <w:pStyle w:val="Footer"/>
              <w:jc w:val="center"/>
              <w:rPr>
                <w:sz w:val="20"/>
                <w:szCs w:val="20"/>
              </w:rPr>
            </w:pPr>
          </w:p>
          <w:p w14:paraId="66BBE503" w14:textId="67D87A6D" w:rsidR="006A3E6B" w:rsidRPr="00D112C2" w:rsidRDefault="006A3E6B" w:rsidP="008A2CA4">
            <w:pPr>
              <w:pStyle w:val="Footer"/>
              <w:jc w:val="center"/>
              <w:rPr>
                <w:rFonts w:asciiTheme="majorHAnsi" w:hAnsiTheme="majorHAnsi"/>
                <w:i/>
                <w:sz w:val="20"/>
                <w:szCs w:val="20"/>
              </w:rPr>
            </w:pPr>
            <w:r w:rsidRPr="00D112C2">
              <w:rPr>
                <w:rFonts w:asciiTheme="majorHAnsi" w:hAnsiTheme="majorHAnsi"/>
                <w:i/>
                <w:sz w:val="20"/>
                <w:szCs w:val="20"/>
              </w:rPr>
              <w:t xml:space="preserve">Page </w:t>
            </w:r>
            <w:r w:rsidRPr="00D112C2">
              <w:rPr>
                <w:rFonts w:asciiTheme="majorHAnsi" w:hAnsiTheme="majorHAnsi"/>
                <w:bCs/>
                <w:i/>
                <w:sz w:val="20"/>
                <w:szCs w:val="20"/>
              </w:rPr>
              <w:fldChar w:fldCharType="begin"/>
            </w:r>
            <w:r w:rsidRPr="00D112C2">
              <w:rPr>
                <w:rFonts w:asciiTheme="majorHAnsi" w:hAnsiTheme="majorHAnsi"/>
                <w:bCs/>
                <w:i/>
                <w:sz w:val="20"/>
                <w:szCs w:val="20"/>
              </w:rPr>
              <w:instrText xml:space="preserve"> PAGE </w:instrText>
            </w:r>
            <w:r w:rsidRPr="00D112C2">
              <w:rPr>
                <w:rFonts w:asciiTheme="majorHAnsi" w:hAnsiTheme="majorHAnsi"/>
                <w:bCs/>
                <w:i/>
                <w:sz w:val="20"/>
                <w:szCs w:val="20"/>
              </w:rPr>
              <w:fldChar w:fldCharType="separate"/>
            </w:r>
            <w:r w:rsidR="002D41C4">
              <w:rPr>
                <w:rFonts w:asciiTheme="majorHAnsi" w:hAnsiTheme="majorHAnsi"/>
                <w:bCs/>
                <w:i/>
                <w:noProof/>
                <w:sz w:val="20"/>
                <w:szCs w:val="20"/>
              </w:rPr>
              <w:t>15</w:t>
            </w:r>
            <w:r w:rsidRPr="00D112C2">
              <w:rPr>
                <w:rFonts w:asciiTheme="majorHAnsi" w:hAnsiTheme="majorHAnsi"/>
                <w:bCs/>
                <w:i/>
                <w:sz w:val="20"/>
                <w:szCs w:val="20"/>
              </w:rPr>
              <w:fldChar w:fldCharType="end"/>
            </w:r>
            <w:r w:rsidRPr="00D112C2">
              <w:rPr>
                <w:rFonts w:asciiTheme="majorHAnsi" w:hAnsiTheme="majorHAnsi"/>
                <w:i/>
                <w:sz w:val="20"/>
                <w:szCs w:val="20"/>
              </w:rPr>
              <w:t xml:space="preserve"> of </w:t>
            </w:r>
            <w:r w:rsidRPr="00D112C2">
              <w:rPr>
                <w:rFonts w:asciiTheme="majorHAnsi" w:hAnsiTheme="majorHAnsi"/>
                <w:bCs/>
                <w:i/>
                <w:sz w:val="20"/>
                <w:szCs w:val="20"/>
              </w:rPr>
              <w:fldChar w:fldCharType="begin"/>
            </w:r>
            <w:r w:rsidRPr="00D112C2">
              <w:rPr>
                <w:rFonts w:asciiTheme="majorHAnsi" w:hAnsiTheme="majorHAnsi"/>
                <w:bCs/>
                <w:i/>
                <w:sz w:val="20"/>
                <w:szCs w:val="20"/>
              </w:rPr>
              <w:instrText xml:space="preserve"> NUMPAGES  </w:instrText>
            </w:r>
            <w:r w:rsidRPr="00D112C2">
              <w:rPr>
                <w:rFonts w:asciiTheme="majorHAnsi" w:hAnsiTheme="majorHAnsi"/>
                <w:bCs/>
                <w:i/>
                <w:sz w:val="20"/>
                <w:szCs w:val="20"/>
              </w:rPr>
              <w:fldChar w:fldCharType="separate"/>
            </w:r>
            <w:r w:rsidR="002D41C4">
              <w:rPr>
                <w:rFonts w:asciiTheme="majorHAnsi" w:hAnsiTheme="majorHAnsi"/>
                <w:bCs/>
                <w:i/>
                <w:noProof/>
                <w:sz w:val="20"/>
                <w:szCs w:val="20"/>
              </w:rPr>
              <w:t>22</w:t>
            </w:r>
            <w:r w:rsidRPr="00D112C2">
              <w:rPr>
                <w:rFonts w:asciiTheme="majorHAnsi" w:hAnsiTheme="majorHAnsi"/>
                <w:bCs/>
                <w:i/>
                <w:sz w:val="20"/>
                <w:szCs w:val="20"/>
              </w:rPr>
              <w:fldChar w:fldCharType="end"/>
            </w:r>
          </w:p>
        </w:sdtContent>
      </w:sdt>
    </w:sdtContent>
  </w:sdt>
  <w:p w14:paraId="514D9F45" w14:textId="77777777" w:rsidR="006A3E6B" w:rsidRPr="008A2CA4" w:rsidRDefault="006A3E6B" w:rsidP="008A2CA4">
    <w:pPr>
      <w:pStyle w:val="Footer"/>
      <w:rPr>
        <w:sz w:val="20"/>
        <w:szCs w:val="20"/>
      </w:rPr>
    </w:pPr>
  </w:p>
  <w:p w14:paraId="2AFACE3B" w14:textId="77777777" w:rsidR="006A3E6B" w:rsidRPr="008A2CA4" w:rsidRDefault="006A3E6B" w:rsidP="008A2C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95C6A" w14:textId="77777777" w:rsidR="006A3E6B" w:rsidRDefault="006A3E6B" w:rsidP="00C37FF7">
      <w:r>
        <w:separator/>
      </w:r>
    </w:p>
  </w:footnote>
  <w:footnote w:type="continuationSeparator" w:id="0">
    <w:p w14:paraId="75A914A9" w14:textId="77777777" w:rsidR="006A3E6B" w:rsidRDefault="006A3E6B" w:rsidP="00C37F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59975" w14:textId="0726DEE8" w:rsidR="006A3E6B" w:rsidRPr="00437388" w:rsidRDefault="006A3E6B" w:rsidP="00275F3C">
    <w:pPr>
      <w:pStyle w:val="CommentText"/>
      <w:tabs>
        <w:tab w:val="left" w:pos="1242"/>
      </w:tabs>
      <w:ind w:right="252"/>
      <w:jc w:val="right"/>
      <w:rPr>
        <w:i/>
        <w:color w:val="000000"/>
        <w:sz w:val="22"/>
        <w:szCs w:val="22"/>
      </w:rPr>
    </w:pPr>
    <w:r w:rsidRPr="00437388">
      <w:rPr>
        <w:i/>
      </w:rPr>
      <w:t xml:space="preserve">RFP Title: </w:t>
    </w:r>
    <w:r w:rsidRPr="00E66170">
      <w:rPr>
        <w:i/>
        <w:highlight w:val="yellow"/>
      </w:rPr>
      <w:t>[Insert RFP Title]</w:t>
    </w:r>
  </w:p>
  <w:p w14:paraId="352D1F0E" w14:textId="39E7ED9B" w:rsidR="006A3E6B" w:rsidRPr="00437388" w:rsidRDefault="006A3E6B" w:rsidP="00275F3C">
    <w:pPr>
      <w:pStyle w:val="CommentText"/>
      <w:tabs>
        <w:tab w:val="left" w:pos="1242"/>
      </w:tabs>
      <w:ind w:right="252"/>
      <w:jc w:val="right"/>
      <w:rPr>
        <w:i/>
      </w:rPr>
    </w:pPr>
    <w:r w:rsidRPr="00437388">
      <w:rPr>
        <w:i/>
      </w:rPr>
      <w:t xml:space="preserve">RFP Number: </w:t>
    </w:r>
    <w:r w:rsidRPr="00E66170">
      <w:rPr>
        <w:i/>
        <w:highlight w:val="yellow"/>
      </w:rPr>
      <w:t>[Insert RFP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577158" w14:textId="14E69E9B" w:rsidR="006A3E6B" w:rsidRPr="00D112C2" w:rsidRDefault="006A3E6B" w:rsidP="00D112C2">
    <w:pPr>
      <w:pStyle w:val="CommentText"/>
      <w:tabs>
        <w:tab w:val="left" w:pos="1242"/>
      </w:tabs>
      <w:spacing w:after="0"/>
      <w:ind w:right="259"/>
      <w:jc w:val="right"/>
      <w:rPr>
        <w:rFonts w:asciiTheme="majorHAnsi" w:hAnsiTheme="majorHAnsi"/>
        <w:i/>
        <w:color w:val="000000"/>
        <w:sz w:val="22"/>
        <w:szCs w:val="22"/>
      </w:rPr>
    </w:pPr>
    <w:r w:rsidRPr="00D112C2">
      <w:rPr>
        <w:rFonts w:asciiTheme="majorHAnsi" w:hAnsiTheme="majorHAnsi"/>
        <w:i/>
      </w:rPr>
      <w:t>RFP Title: Statewide Office Supplies, Toner, Paper, Ergo &amp; Janitorial</w:t>
    </w:r>
  </w:p>
  <w:p w14:paraId="0EA40B6C" w14:textId="16661348" w:rsidR="006A3E6B" w:rsidRPr="00D112C2" w:rsidRDefault="006A3E6B" w:rsidP="00D112C2">
    <w:pPr>
      <w:pStyle w:val="CommentText"/>
      <w:tabs>
        <w:tab w:val="left" w:pos="1242"/>
      </w:tabs>
      <w:spacing w:after="0"/>
      <w:ind w:right="259"/>
      <w:jc w:val="right"/>
      <w:rPr>
        <w:rFonts w:asciiTheme="majorHAnsi" w:hAnsiTheme="majorHAnsi"/>
        <w:i/>
      </w:rPr>
    </w:pPr>
    <w:r w:rsidRPr="00D112C2">
      <w:rPr>
        <w:rFonts w:asciiTheme="majorHAnsi" w:hAnsiTheme="majorHAnsi"/>
        <w:i/>
      </w:rPr>
      <w:t>RFP Number: TCAS-2017-04-BH</w:t>
    </w:r>
  </w:p>
  <w:p w14:paraId="5C9B5187" w14:textId="77777777" w:rsidR="006A3E6B" w:rsidRDefault="006A3E6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358E5"/>
    <w:multiLevelType w:val="multilevel"/>
    <w:tmpl w:val="2A64838C"/>
    <w:lvl w:ilvl="0">
      <w:start w:val="1"/>
      <w:numFmt w:val="decimal"/>
      <w:lvlText w:val="%1"/>
      <w:lvlJc w:val="left"/>
      <w:pPr>
        <w:ind w:left="720" w:hanging="720"/>
      </w:pPr>
      <w:rPr>
        <w:rFonts w:hint="default"/>
      </w:rPr>
    </w:lvl>
    <w:lvl w:ilv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0D46140"/>
    <w:multiLevelType w:val="hybridMultilevel"/>
    <w:tmpl w:val="2E50FB78"/>
    <w:lvl w:ilvl="0" w:tplc="D3D88DD2">
      <w:start w:val="1"/>
      <w:numFmt w:val="lowerLetter"/>
      <w:lvlText w:val="%1."/>
      <w:lvlJc w:val="left"/>
      <w:pPr>
        <w:ind w:left="1800" w:hanging="36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15C4D3C"/>
    <w:multiLevelType w:val="hybridMultilevel"/>
    <w:tmpl w:val="7340F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15:restartNumberingAfterBreak="0">
    <w:nsid w:val="0C01302D"/>
    <w:multiLevelType w:val="multilevel"/>
    <w:tmpl w:val="F948F490"/>
    <w:styleLink w:val="RFP-Level1"/>
    <w:lvl w:ilvl="0">
      <w:start w:val="1"/>
      <w:numFmt w:val="decimal"/>
      <w:pStyle w:val="RFP-1stLeve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3AA132D"/>
    <w:multiLevelType w:val="hybridMultilevel"/>
    <w:tmpl w:val="2E50FB78"/>
    <w:lvl w:ilvl="0" w:tplc="D3D88DD2">
      <w:start w:val="1"/>
      <w:numFmt w:val="lowerLetter"/>
      <w:lvlText w:val="%1."/>
      <w:lvlJc w:val="left"/>
      <w:pPr>
        <w:ind w:left="1800" w:hanging="36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5674484"/>
    <w:multiLevelType w:val="hybridMultilevel"/>
    <w:tmpl w:val="BD4C7C5A"/>
    <w:lvl w:ilvl="0" w:tplc="04090015">
      <w:start w:val="1"/>
      <w:numFmt w:val="upperLetter"/>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7" w15:restartNumberingAfterBreak="0">
    <w:nsid w:val="1FEE32A2"/>
    <w:multiLevelType w:val="hybridMultilevel"/>
    <w:tmpl w:val="1EB2DED8"/>
    <w:lvl w:ilvl="0" w:tplc="2076942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8" w15:restartNumberingAfterBreak="0">
    <w:nsid w:val="20620856"/>
    <w:multiLevelType w:val="hybridMultilevel"/>
    <w:tmpl w:val="2E50FB78"/>
    <w:lvl w:ilvl="0" w:tplc="D3D88DD2">
      <w:start w:val="1"/>
      <w:numFmt w:val="lowerLetter"/>
      <w:lvlText w:val="%1."/>
      <w:lvlJc w:val="left"/>
      <w:pPr>
        <w:ind w:left="1800" w:hanging="36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1CC5776"/>
    <w:multiLevelType w:val="hybridMultilevel"/>
    <w:tmpl w:val="2E50FB78"/>
    <w:lvl w:ilvl="0" w:tplc="D3D88DD2">
      <w:start w:val="1"/>
      <w:numFmt w:val="lowerLetter"/>
      <w:lvlText w:val="%1."/>
      <w:lvlJc w:val="left"/>
      <w:pPr>
        <w:ind w:left="1800" w:hanging="36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3AD6EDF"/>
    <w:multiLevelType w:val="hybridMultilevel"/>
    <w:tmpl w:val="BD4C7C5A"/>
    <w:lvl w:ilvl="0" w:tplc="04090015">
      <w:start w:val="1"/>
      <w:numFmt w:val="upperLetter"/>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1" w15:restartNumberingAfterBreak="0">
    <w:nsid w:val="267B6DEA"/>
    <w:multiLevelType w:val="hybridMultilevel"/>
    <w:tmpl w:val="B0BCBFF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2" w15:restartNumberingAfterBreak="0">
    <w:nsid w:val="27F06C84"/>
    <w:multiLevelType w:val="multilevel"/>
    <w:tmpl w:val="51C43782"/>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E10C2F"/>
    <w:multiLevelType w:val="hybridMultilevel"/>
    <w:tmpl w:val="DE3643D8"/>
    <w:lvl w:ilvl="0" w:tplc="04090011">
      <w:start w:val="1"/>
      <w:numFmt w:val="decimal"/>
      <w:lvlText w:val="%1)"/>
      <w:lvlJc w:val="left"/>
      <w:pPr>
        <w:ind w:left="3960" w:hanging="360"/>
      </w:pPr>
      <w:rPr>
        <w:rFont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4" w15:restartNumberingAfterBreak="0">
    <w:nsid w:val="2B4A7AF0"/>
    <w:multiLevelType w:val="hybridMultilevel"/>
    <w:tmpl w:val="287A45C2"/>
    <w:lvl w:ilvl="0" w:tplc="882A4F52">
      <w:start w:val="1"/>
      <w:numFmt w:val="upperLetter"/>
      <w:pStyle w:val="RFP2ndLevelAlpha"/>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15" w15:restartNumberingAfterBreak="0">
    <w:nsid w:val="2FA74B63"/>
    <w:multiLevelType w:val="hybridMultilevel"/>
    <w:tmpl w:val="BD4C7C5A"/>
    <w:lvl w:ilvl="0" w:tplc="04090015">
      <w:start w:val="1"/>
      <w:numFmt w:val="upperLetter"/>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16" w15:restartNumberingAfterBreak="0">
    <w:nsid w:val="300A2E90"/>
    <w:multiLevelType w:val="multilevel"/>
    <w:tmpl w:val="0409001D"/>
    <w:styleLink w:val="Style2"/>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8" w15:restartNumberingAfterBreak="0">
    <w:nsid w:val="346E0F08"/>
    <w:multiLevelType w:val="hybridMultilevel"/>
    <w:tmpl w:val="B4466E22"/>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9" w15:restartNumberingAfterBreak="0">
    <w:nsid w:val="38FD768D"/>
    <w:multiLevelType w:val="multilevel"/>
    <w:tmpl w:val="F948F490"/>
    <w:numStyleLink w:val="RFP-Level1"/>
  </w:abstractNum>
  <w:abstractNum w:abstractNumId="20" w15:restartNumberingAfterBreak="0">
    <w:nsid w:val="3F1C4F12"/>
    <w:multiLevelType w:val="hybridMultilevel"/>
    <w:tmpl w:val="2E50FB78"/>
    <w:lvl w:ilvl="0" w:tplc="D3D88DD2">
      <w:start w:val="1"/>
      <w:numFmt w:val="lowerLetter"/>
      <w:lvlText w:val="%1."/>
      <w:lvlJc w:val="left"/>
      <w:pPr>
        <w:ind w:left="1800" w:hanging="36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09A14C5"/>
    <w:multiLevelType w:val="hybridMultilevel"/>
    <w:tmpl w:val="2E50FB78"/>
    <w:lvl w:ilvl="0" w:tplc="D3D88DD2">
      <w:start w:val="1"/>
      <w:numFmt w:val="lowerLetter"/>
      <w:lvlText w:val="%1."/>
      <w:lvlJc w:val="left"/>
      <w:pPr>
        <w:ind w:left="1800" w:hanging="36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AD807D7"/>
    <w:multiLevelType w:val="hybridMultilevel"/>
    <w:tmpl w:val="2E50FB78"/>
    <w:lvl w:ilvl="0" w:tplc="D3D88DD2">
      <w:start w:val="1"/>
      <w:numFmt w:val="lowerLetter"/>
      <w:lvlText w:val="%1."/>
      <w:lvlJc w:val="left"/>
      <w:pPr>
        <w:ind w:left="1800" w:hanging="36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4C3372E6"/>
    <w:multiLevelType w:val="hybridMultilevel"/>
    <w:tmpl w:val="BD4C7C5A"/>
    <w:lvl w:ilvl="0" w:tplc="04090015">
      <w:start w:val="1"/>
      <w:numFmt w:val="upperLetter"/>
      <w:lvlText w:val="%1."/>
      <w:lvlJc w:val="left"/>
      <w:pPr>
        <w:ind w:left="1944" w:hanging="360"/>
      </w:pPr>
    </w:lvl>
    <w:lvl w:ilvl="1" w:tplc="04090019" w:tentative="1">
      <w:start w:val="1"/>
      <w:numFmt w:val="lowerLetter"/>
      <w:lvlText w:val="%2."/>
      <w:lvlJc w:val="left"/>
      <w:pPr>
        <w:ind w:left="2664" w:hanging="360"/>
      </w:pPr>
    </w:lvl>
    <w:lvl w:ilvl="2" w:tplc="0409001B" w:tentative="1">
      <w:start w:val="1"/>
      <w:numFmt w:val="lowerRoman"/>
      <w:lvlText w:val="%3."/>
      <w:lvlJc w:val="right"/>
      <w:pPr>
        <w:ind w:left="3384" w:hanging="180"/>
      </w:pPr>
    </w:lvl>
    <w:lvl w:ilvl="3" w:tplc="0409000F" w:tentative="1">
      <w:start w:val="1"/>
      <w:numFmt w:val="decimal"/>
      <w:lvlText w:val="%4."/>
      <w:lvlJc w:val="left"/>
      <w:pPr>
        <w:ind w:left="4104" w:hanging="360"/>
      </w:pPr>
    </w:lvl>
    <w:lvl w:ilvl="4" w:tplc="04090019" w:tentative="1">
      <w:start w:val="1"/>
      <w:numFmt w:val="lowerLetter"/>
      <w:lvlText w:val="%5."/>
      <w:lvlJc w:val="left"/>
      <w:pPr>
        <w:ind w:left="4824" w:hanging="360"/>
      </w:pPr>
    </w:lvl>
    <w:lvl w:ilvl="5" w:tplc="0409001B" w:tentative="1">
      <w:start w:val="1"/>
      <w:numFmt w:val="lowerRoman"/>
      <w:lvlText w:val="%6."/>
      <w:lvlJc w:val="right"/>
      <w:pPr>
        <w:ind w:left="5544" w:hanging="180"/>
      </w:pPr>
    </w:lvl>
    <w:lvl w:ilvl="6" w:tplc="0409000F" w:tentative="1">
      <w:start w:val="1"/>
      <w:numFmt w:val="decimal"/>
      <w:lvlText w:val="%7."/>
      <w:lvlJc w:val="left"/>
      <w:pPr>
        <w:ind w:left="6264" w:hanging="360"/>
      </w:pPr>
    </w:lvl>
    <w:lvl w:ilvl="7" w:tplc="04090019" w:tentative="1">
      <w:start w:val="1"/>
      <w:numFmt w:val="lowerLetter"/>
      <w:lvlText w:val="%8."/>
      <w:lvlJc w:val="left"/>
      <w:pPr>
        <w:ind w:left="6984" w:hanging="360"/>
      </w:pPr>
    </w:lvl>
    <w:lvl w:ilvl="8" w:tplc="0409001B" w:tentative="1">
      <w:start w:val="1"/>
      <w:numFmt w:val="lowerRoman"/>
      <w:lvlText w:val="%9."/>
      <w:lvlJc w:val="right"/>
      <w:pPr>
        <w:ind w:left="7704" w:hanging="180"/>
      </w:pPr>
    </w:lvl>
  </w:abstractNum>
  <w:abstractNum w:abstractNumId="24" w15:restartNumberingAfterBreak="0">
    <w:nsid w:val="4C9943BF"/>
    <w:multiLevelType w:val="hybridMultilevel"/>
    <w:tmpl w:val="2E50FB78"/>
    <w:lvl w:ilvl="0" w:tplc="D3D88DD2">
      <w:start w:val="1"/>
      <w:numFmt w:val="lowerLetter"/>
      <w:lvlText w:val="%1."/>
      <w:lvlJc w:val="left"/>
      <w:pPr>
        <w:ind w:left="1800" w:hanging="36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2EF65CA"/>
    <w:multiLevelType w:val="hybridMultilevel"/>
    <w:tmpl w:val="2E50FB78"/>
    <w:lvl w:ilvl="0" w:tplc="D3D88DD2">
      <w:start w:val="1"/>
      <w:numFmt w:val="lowerLetter"/>
      <w:lvlText w:val="%1."/>
      <w:lvlJc w:val="left"/>
      <w:pPr>
        <w:ind w:left="1800" w:hanging="36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B5B7DA4"/>
    <w:multiLevelType w:val="singleLevel"/>
    <w:tmpl w:val="F7F63934"/>
    <w:lvl w:ilvl="0">
      <w:start w:val="1"/>
      <w:numFmt w:val="decimal"/>
      <w:pStyle w:val="RFP2ndLevel"/>
      <w:lvlText w:val="1.%1"/>
      <w:lvlJc w:val="left"/>
      <w:pPr>
        <w:ind w:left="720" w:hanging="360"/>
      </w:pPr>
      <w:rPr>
        <w:rFonts w:hint="default"/>
      </w:rPr>
    </w:lvl>
  </w:abstractNum>
  <w:abstractNum w:abstractNumId="27" w15:restartNumberingAfterBreak="0">
    <w:nsid w:val="5CE45D13"/>
    <w:multiLevelType w:val="multilevel"/>
    <w:tmpl w:val="C8AC051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6246" w:hanging="576"/>
      </w:pPr>
      <w:rPr>
        <w:rFonts w:hint="default"/>
        <w:b/>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8" w15:restartNumberingAfterBreak="0">
    <w:nsid w:val="5FAB66BB"/>
    <w:multiLevelType w:val="hybridMultilevel"/>
    <w:tmpl w:val="590CB212"/>
    <w:lvl w:ilvl="0" w:tplc="9A509A34">
      <w:start w:val="10"/>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61570948"/>
    <w:multiLevelType w:val="hybridMultilevel"/>
    <w:tmpl w:val="72C806B4"/>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0" w15:restartNumberingAfterBreak="0">
    <w:nsid w:val="615D07C5"/>
    <w:multiLevelType w:val="hybridMultilevel"/>
    <w:tmpl w:val="2E50FB78"/>
    <w:lvl w:ilvl="0" w:tplc="D3D88DD2">
      <w:start w:val="1"/>
      <w:numFmt w:val="lowerLetter"/>
      <w:lvlText w:val="%1."/>
      <w:lvlJc w:val="left"/>
      <w:pPr>
        <w:ind w:left="1800" w:hanging="36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6450256E"/>
    <w:multiLevelType w:val="hybridMultilevel"/>
    <w:tmpl w:val="67489ADE"/>
    <w:lvl w:ilvl="0" w:tplc="4A96B2CC">
      <w:start w:val="1"/>
      <w:numFmt w:val="bullet"/>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2" w15:restartNumberingAfterBreak="0">
    <w:nsid w:val="65D268F5"/>
    <w:multiLevelType w:val="hybridMultilevel"/>
    <w:tmpl w:val="6BCAC318"/>
    <w:lvl w:ilvl="0" w:tplc="04090001">
      <w:start w:val="1"/>
      <w:numFmt w:val="lowerRoman"/>
      <w:lvlText w:val="%1."/>
      <w:lvlJc w:val="left"/>
      <w:pPr>
        <w:ind w:left="2160" w:hanging="720"/>
      </w:pPr>
      <w:rPr>
        <w:rFonts w:hint="default"/>
      </w:rPr>
    </w:lvl>
    <w:lvl w:ilvl="1" w:tplc="04090003" w:tentative="1">
      <w:start w:val="1"/>
      <w:numFmt w:val="lowerLetter"/>
      <w:lvlText w:val="%2."/>
      <w:lvlJc w:val="left"/>
      <w:pPr>
        <w:ind w:left="2520" w:hanging="360"/>
      </w:pPr>
    </w:lvl>
    <w:lvl w:ilvl="2" w:tplc="04090005" w:tentative="1">
      <w:start w:val="1"/>
      <w:numFmt w:val="lowerRoman"/>
      <w:lvlText w:val="%3."/>
      <w:lvlJc w:val="right"/>
      <w:pPr>
        <w:ind w:left="3240" w:hanging="180"/>
      </w:pPr>
    </w:lvl>
    <w:lvl w:ilvl="3" w:tplc="04090001" w:tentative="1">
      <w:start w:val="1"/>
      <w:numFmt w:val="decimal"/>
      <w:lvlText w:val="%4."/>
      <w:lvlJc w:val="left"/>
      <w:pPr>
        <w:ind w:left="3960" w:hanging="360"/>
      </w:pPr>
    </w:lvl>
    <w:lvl w:ilvl="4" w:tplc="04090003" w:tentative="1">
      <w:start w:val="1"/>
      <w:numFmt w:val="lowerLetter"/>
      <w:lvlText w:val="%5."/>
      <w:lvlJc w:val="left"/>
      <w:pPr>
        <w:ind w:left="4680" w:hanging="360"/>
      </w:pPr>
    </w:lvl>
    <w:lvl w:ilvl="5" w:tplc="04090005" w:tentative="1">
      <w:start w:val="1"/>
      <w:numFmt w:val="lowerRoman"/>
      <w:lvlText w:val="%6."/>
      <w:lvlJc w:val="right"/>
      <w:pPr>
        <w:ind w:left="5400" w:hanging="180"/>
      </w:pPr>
    </w:lvl>
    <w:lvl w:ilvl="6" w:tplc="04090001" w:tentative="1">
      <w:start w:val="1"/>
      <w:numFmt w:val="decimal"/>
      <w:lvlText w:val="%7."/>
      <w:lvlJc w:val="left"/>
      <w:pPr>
        <w:ind w:left="6120" w:hanging="360"/>
      </w:pPr>
    </w:lvl>
    <w:lvl w:ilvl="7" w:tplc="04090003" w:tentative="1">
      <w:start w:val="1"/>
      <w:numFmt w:val="lowerLetter"/>
      <w:lvlText w:val="%8."/>
      <w:lvlJc w:val="left"/>
      <w:pPr>
        <w:ind w:left="6840" w:hanging="360"/>
      </w:pPr>
    </w:lvl>
    <w:lvl w:ilvl="8" w:tplc="04090005" w:tentative="1">
      <w:start w:val="1"/>
      <w:numFmt w:val="lowerRoman"/>
      <w:lvlText w:val="%9."/>
      <w:lvlJc w:val="right"/>
      <w:pPr>
        <w:ind w:left="7560" w:hanging="180"/>
      </w:pPr>
    </w:lvl>
  </w:abstractNum>
  <w:abstractNum w:abstractNumId="33" w15:restartNumberingAfterBreak="0">
    <w:nsid w:val="6EBA356D"/>
    <w:multiLevelType w:val="hybridMultilevel"/>
    <w:tmpl w:val="2E50FB78"/>
    <w:lvl w:ilvl="0" w:tplc="B1708100">
      <w:start w:val="1"/>
      <w:numFmt w:val="lowerLetter"/>
      <w:lvlText w:val="%1."/>
      <w:lvlJc w:val="left"/>
      <w:pPr>
        <w:ind w:left="1800" w:hanging="360"/>
      </w:pPr>
      <w:rPr>
        <w:rFonts w:hint="default"/>
      </w:rPr>
    </w:lvl>
    <w:lvl w:ilvl="1" w:tplc="04090019">
      <w:start w:val="1"/>
      <w:numFmt w:val="lowerLetter"/>
      <w:lvlText w:val="%2."/>
      <w:lvlJc w:val="left"/>
      <w:pPr>
        <w:ind w:left="279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179013E"/>
    <w:multiLevelType w:val="multilevel"/>
    <w:tmpl w:val="BF080F08"/>
    <w:lvl w:ilvl="0">
      <w:start w:val="1"/>
      <w:numFmt w:val="decimal"/>
      <w:lvlText w:val="%1"/>
      <w:lvlJc w:val="left"/>
      <w:pPr>
        <w:ind w:left="720" w:hanging="720"/>
      </w:pPr>
      <w:rPr>
        <w:rFonts w:hint="default"/>
      </w:rPr>
    </w:lvl>
    <w:lvl w:ilvl="1">
      <w:numFmt w:val="decimal"/>
      <w:lvlText w:val="2.%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5" w15:restartNumberingAfterBreak="0">
    <w:nsid w:val="72F02132"/>
    <w:multiLevelType w:val="hybridMultilevel"/>
    <w:tmpl w:val="883864BC"/>
    <w:lvl w:ilvl="0" w:tplc="FFFFFFFF">
      <w:start w:val="1"/>
      <w:numFmt w:val="bullet"/>
      <w:lvlText w:val=""/>
      <w:lvlJc w:val="left"/>
      <w:pPr>
        <w:ind w:left="1440" w:hanging="360"/>
      </w:pPr>
      <w:rPr>
        <w:rFonts w:ascii="Symbol" w:hAnsi="Symbol" w:hint="default"/>
      </w:rPr>
    </w:lvl>
    <w:lvl w:ilvl="1" w:tplc="5950EA9C"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6" w15:restartNumberingAfterBreak="0">
    <w:nsid w:val="77387281"/>
    <w:multiLevelType w:val="multilevel"/>
    <w:tmpl w:val="250CB4F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7" w15:restartNumberingAfterBreak="0">
    <w:nsid w:val="774E4BBB"/>
    <w:multiLevelType w:val="hybridMultilevel"/>
    <w:tmpl w:val="2E50FB78"/>
    <w:lvl w:ilvl="0" w:tplc="7C0C4FBE">
      <w:start w:val="1"/>
      <w:numFmt w:val="lowerLetter"/>
      <w:lvlText w:val="%1."/>
      <w:lvlJc w:val="left"/>
      <w:pPr>
        <w:ind w:left="1800" w:hanging="360"/>
      </w:pPr>
      <w:rPr>
        <w:rFonts w:hint="default"/>
      </w:rPr>
    </w:lvl>
    <w:lvl w:ilvl="1" w:tplc="B26C8D1E">
      <w:start w:val="1"/>
      <w:numFmt w:val="lowerLetter"/>
      <w:lvlText w:val="%2."/>
      <w:lvlJc w:val="left"/>
      <w:pPr>
        <w:ind w:left="2790" w:hanging="360"/>
      </w:pPr>
    </w:lvl>
    <w:lvl w:ilvl="2" w:tplc="31642B54" w:tentative="1">
      <w:start w:val="1"/>
      <w:numFmt w:val="lowerRoman"/>
      <w:lvlText w:val="%3."/>
      <w:lvlJc w:val="right"/>
      <w:pPr>
        <w:ind w:left="3240" w:hanging="180"/>
      </w:pPr>
    </w:lvl>
    <w:lvl w:ilvl="3" w:tplc="AA1CA432" w:tentative="1">
      <w:start w:val="1"/>
      <w:numFmt w:val="decimal"/>
      <w:lvlText w:val="%4."/>
      <w:lvlJc w:val="left"/>
      <w:pPr>
        <w:ind w:left="3960" w:hanging="360"/>
      </w:pPr>
    </w:lvl>
    <w:lvl w:ilvl="4" w:tplc="95A21038" w:tentative="1">
      <w:start w:val="1"/>
      <w:numFmt w:val="lowerLetter"/>
      <w:lvlText w:val="%5."/>
      <w:lvlJc w:val="left"/>
      <w:pPr>
        <w:ind w:left="4680" w:hanging="360"/>
      </w:pPr>
    </w:lvl>
    <w:lvl w:ilvl="5" w:tplc="9B3604EC" w:tentative="1">
      <w:start w:val="1"/>
      <w:numFmt w:val="lowerRoman"/>
      <w:lvlText w:val="%6."/>
      <w:lvlJc w:val="right"/>
      <w:pPr>
        <w:ind w:left="5400" w:hanging="180"/>
      </w:pPr>
    </w:lvl>
    <w:lvl w:ilvl="6" w:tplc="2CBC817A" w:tentative="1">
      <w:start w:val="1"/>
      <w:numFmt w:val="decimal"/>
      <w:lvlText w:val="%7."/>
      <w:lvlJc w:val="left"/>
      <w:pPr>
        <w:ind w:left="6120" w:hanging="360"/>
      </w:pPr>
    </w:lvl>
    <w:lvl w:ilvl="7" w:tplc="875E906A" w:tentative="1">
      <w:start w:val="1"/>
      <w:numFmt w:val="lowerLetter"/>
      <w:lvlText w:val="%8."/>
      <w:lvlJc w:val="left"/>
      <w:pPr>
        <w:ind w:left="6840" w:hanging="360"/>
      </w:pPr>
    </w:lvl>
    <w:lvl w:ilvl="8" w:tplc="96E2E5C0" w:tentative="1">
      <w:start w:val="1"/>
      <w:numFmt w:val="lowerRoman"/>
      <w:lvlText w:val="%9."/>
      <w:lvlJc w:val="right"/>
      <w:pPr>
        <w:ind w:left="7560" w:hanging="180"/>
      </w:pPr>
    </w:lvl>
  </w:abstractNum>
  <w:abstractNum w:abstractNumId="38" w15:restartNumberingAfterBreak="0">
    <w:nsid w:val="7EEE54A3"/>
    <w:multiLevelType w:val="hybridMultilevel"/>
    <w:tmpl w:val="57E2D3AC"/>
    <w:lvl w:ilvl="0" w:tplc="D3D88DD2">
      <w:start w:val="1"/>
      <w:numFmt w:val="bullet"/>
      <w:lvlText w:val=""/>
      <w:lvlJc w:val="left"/>
      <w:pPr>
        <w:tabs>
          <w:tab w:val="num" w:pos="1800"/>
        </w:tabs>
        <w:ind w:left="1800" w:hanging="360"/>
      </w:pPr>
      <w:rPr>
        <w:rFonts w:ascii="Symbol" w:hAnsi="Symbol" w:hint="default"/>
      </w:rPr>
    </w:lvl>
    <w:lvl w:ilvl="1" w:tplc="04090019" w:tentative="1">
      <w:start w:val="1"/>
      <w:numFmt w:val="bullet"/>
      <w:lvlText w:val="o"/>
      <w:lvlJc w:val="left"/>
      <w:pPr>
        <w:tabs>
          <w:tab w:val="num" w:pos="2520"/>
        </w:tabs>
        <w:ind w:left="2520" w:hanging="360"/>
      </w:pPr>
      <w:rPr>
        <w:rFonts w:ascii="Courier New" w:hAnsi="Courier New" w:hint="default"/>
      </w:rPr>
    </w:lvl>
    <w:lvl w:ilvl="2" w:tplc="0409001B" w:tentative="1">
      <w:start w:val="1"/>
      <w:numFmt w:val="bullet"/>
      <w:lvlText w:val=""/>
      <w:lvlJc w:val="left"/>
      <w:pPr>
        <w:tabs>
          <w:tab w:val="num" w:pos="3240"/>
        </w:tabs>
        <w:ind w:left="3240" w:hanging="360"/>
      </w:pPr>
      <w:rPr>
        <w:rFonts w:ascii="Wingdings" w:hAnsi="Wingdings" w:hint="default"/>
      </w:rPr>
    </w:lvl>
    <w:lvl w:ilvl="3" w:tplc="0409000F" w:tentative="1">
      <w:start w:val="1"/>
      <w:numFmt w:val="bullet"/>
      <w:lvlText w:val=""/>
      <w:lvlJc w:val="left"/>
      <w:pPr>
        <w:tabs>
          <w:tab w:val="num" w:pos="3960"/>
        </w:tabs>
        <w:ind w:left="3960" w:hanging="360"/>
      </w:pPr>
      <w:rPr>
        <w:rFonts w:ascii="Symbol" w:hAnsi="Symbol" w:hint="default"/>
      </w:rPr>
    </w:lvl>
    <w:lvl w:ilvl="4" w:tplc="04090019" w:tentative="1">
      <w:start w:val="1"/>
      <w:numFmt w:val="bullet"/>
      <w:lvlText w:val="o"/>
      <w:lvlJc w:val="left"/>
      <w:pPr>
        <w:tabs>
          <w:tab w:val="num" w:pos="4680"/>
        </w:tabs>
        <w:ind w:left="4680" w:hanging="360"/>
      </w:pPr>
      <w:rPr>
        <w:rFonts w:ascii="Courier New" w:hAnsi="Courier New" w:hint="default"/>
      </w:rPr>
    </w:lvl>
    <w:lvl w:ilvl="5" w:tplc="0409001B" w:tentative="1">
      <w:start w:val="1"/>
      <w:numFmt w:val="bullet"/>
      <w:lvlText w:val=""/>
      <w:lvlJc w:val="left"/>
      <w:pPr>
        <w:tabs>
          <w:tab w:val="num" w:pos="5400"/>
        </w:tabs>
        <w:ind w:left="5400" w:hanging="360"/>
      </w:pPr>
      <w:rPr>
        <w:rFonts w:ascii="Wingdings" w:hAnsi="Wingdings" w:hint="default"/>
      </w:rPr>
    </w:lvl>
    <w:lvl w:ilvl="6" w:tplc="0409000F" w:tentative="1">
      <w:start w:val="1"/>
      <w:numFmt w:val="bullet"/>
      <w:lvlText w:val=""/>
      <w:lvlJc w:val="left"/>
      <w:pPr>
        <w:tabs>
          <w:tab w:val="num" w:pos="6120"/>
        </w:tabs>
        <w:ind w:left="6120" w:hanging="360"/>
      </w:pPr>
      <w:rPr>
        <w:rFonts w:ascii="Symbol" w:hAnsi="Symbol" w:hint="default"/>
      </w:rPr>
    </w:lvl>
    <w:lvl w:ilvl="7" w:tplc="04090019" w:tentative="1">
      <w:start w:val="1"/>
      <w:numFmt w:val="bullet"/>
      <w:lvlText w:val="o"/>
      <w:lvlJc w:val="left"/>
      <w:pPr>
        <w:tabs>
          <w:tab w:val="num" w:pos="6840"/>
        </w:tabs>
        <w:ind w:left="6840" w:hanging="360"/>
      </w:pPr>
      <w:rPr>
        <w:rFonts w:ascii="Courier New" w:hAnsi="Courier New" w:hint="default"/>
      </w:rPr>
    </w:lvl>
    <w:lvl w:ilvl="8" w:tplc="0409001B" w:tentative="1">
      <w:start w:val="1"/>
      <w:numFmt w:val="bullet"/>
      <w:lvlText w:val=""/>
      <w:lvlJc w:val="left"/>
      <w:pPr>
        <w:tabs>
          <w:tab w:val="num" w:pos="7560"/>
        </w:tabs>
        <w:ind w:left="7560" w:hanging="360"/>
      </w:pPr>
      <w:rPr>
        <w:rFonts w:ascii="Wingdings" w:hAnsi="Wingdings" w:hint="default"/>
      </w:rPr>
    </w:lvl>
  </w:abstractNum>
  <w:num w:numId="1">
    <w:abstractNumId w:val="27"/>
  </w:num>
  <w:num w:numId="2">
    <w:abstractNumId w:val="3"/>
  </w:num>
  <w:num w:numId="3">
    <w:abstractNumId w:val="17"/>
  </w:num>
  <w:num w:numId="4">
    <w:abstractNumId w:val="0"/>
  </w:num>
  <w:num w:numId="5">
    <w:abstractNumId w:val="35"/>
  </w:num>
  <w:num w:numId="6">
    <w:abstractNumId w:val="28"/>
  </w:num>
  <w:num w:numId="7">
    <w:abstractNumId w:val="1"/>
  </w:num>
  <w:num w:numId="8">
    <w:abstractNumId w:val="29"/>
  </w:num>
  <w:num w:numId="9">
    <w:abstractNumId w:val="11"/>
  </w:num>
  <w:num w:numId="10">
    <w:abstractNumId w:val="7"/>
  </w:num>
  <w:num w:numId="11">
    <w:abstractNumId w:val="38"/>
  </w:num>
  <w:num w:numId="12">
    <w:abstractNumId w:val="13"/>
  </w:num>
  <w:num w:numId="13">
    <w:abstractNumId w:val="9"/>
  </w:num>
  <w:num w:numId="14">
    <w:abstractNumId w:val="25"/>
  </w:num>
  <w:num w:numId="15">
    <w:abstractNumId w:val="20"/>
  </w:num>
  <w:num w:numId="16">
    <w:abstractNumId w:val="33"/>
  </w:num>
  <w:num w:numId="17">
    <w:abstractNumId w:val="8"/>
  </w:num>
  <w:num w:numId="18">
    <w:abstractNumId w:val="2"/>
  </w:num>
  <w:num w:numId="19">
    <w:abstractNumId w:val="31"/>
  </w:num>
  <w:num w:numId="20">
    <w:abstractNumId w:val="22"/>
  </w:num>
  <w:num w:numId="21">
    <w:abstractNumId w:val="21"/>
  </w:num>
  <w:num w:numId="22">
    <w:abstractNumId w:val="24"/>
  </w:num>
  <w:num w:numId="23">
    <w:abstractNumId w:val="37"/>
  </w:num>
  <w:num w:numId="24">
    <w:abstractNumId w:val="30"/>
  </w:num>
  <w:num w:numId="25">
    <w:abstractNumId w:val="32"/>
  </w:num>
  <w:num w:numId="26">
    <w:abstractNumId w:val="5"/>
  </w:num>
  <w:num w:numId="27">
    <w:abstractNumId w:val="36"/>
  </w:num>
  <w:num w:numId="28">
    <w:abstractNumId w:val="19"/>
  </w:num>
  <w:num w:numId="29">
    <w:abstractNumId w:val="34"/>
  </w:num>
  <w:num w:numId="30">
    <w:abstractNumId w:val="26"/>
  </w:num>
  <w:num w:numId="31">
    <w:abstractNumId w:val="26"/>
    <w:lvlOverride w:ilvl="0">
      <w:startOverride w:val="1"/>
    </w:lvlOverride>
  </w:num>
  <w:num w:numId="32">
    <w:abstractNumId w:val="4"/>
  </w:num>
  <w:num w:numId="33">
    <w:abstractNumId w:val="16"/>
  </w:num>
  <w:num w:numId="34">
    <w:abstractNumId w:val="14"/>
  </w:num>
  <w:num w:numId="35">
    <w:abstractNumId w:val="14"/>
    <w:lvlOverride w:ilvl="0">
      <w:startOverride w:val="1"/>
    </w:lvlOverride>
  </w:num>
  <w:num w:numId="36">
    <w:abstractNumId w:val="14"/>
  </w:num>
  <w:num w:numId="37">
    <w:abstractNumId w:val="14"/>
    <w:lvlOverride w:ilvl="0">
      <w:startOverride w:val="1"/>
    </w:lvlOverride>
  </w:num>
  <w:num w:numId="38">
    <w:abstractNumId w:val="14"/>
  </w:num>
  <w:num w:numId="39">
    <w:abstractNumId w:val="14"/>
    <w:lvlOverride w:ilvl="0">
      <w:startOverride w:val="1"/>
    </w:lvlOverride>
  </w:num>
  <w:num w:numId="40">
    <w:abstractNumId w:val="14"/>
    <w:lvlOverride w:ilvl="0">
      <w:startOverride w:val="1"/>
    </w:lvlOverride>
  </w:num>
  <w:num w:numId="41">
    <w:abstractNumId w:val="12"/>
  </w:num>
  <w:num w:numId="42">
    <w:abstractNumId w:val="15"/>
  </w:num>
  <w:num w:numId="43">
    <w:abstractNumId w:val="10"/>
  </w:num>
  <w:num w:numId="44">
    <w:abstractNumId w:val="18"/>
  </w:num>
  <w:num w:numId="45">
    <w:abstractNumId w:val="6"/>
  </w:num>
  <w:num w:numId="46">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0"/>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6D8"/>
    <w:rsid w:val="0000270A"/>
    <w:rsid w:val="00004BCA"/>
    <w:rsid w:val="000075EF"/>
    <w:rsid w:val="00010678"/>
    <w:rsid w:val="00015018"/>
    <w:rsid w:val="000161FF"/>
    <w:rsid w:val="0001692B"/>
    <w:rsid w:val="00020D77"/>
    <w:rsid w:val="00020D7D"/>
    <w:rsid w:val="0002163C"/>
    <w:rsid w:val="00021A94"/>
    <w:rsid w:val="0002344F"/>
    <w:rsid w:val="00023B38"/>
    <w:rsid w:val="00024C2C"/>
    <w:rsid w:val="00025AEF"/>
    <w:rsid w:val="00030F7C"/>
    <w:rsid w:val="00033354"/>
    <w:rsid w:val="000337F3"/>
    <w:rsid w:val="000356BE"/>
    <w:rsid w:val="00047131"/>
    <w:rsid w:val="00047878"/>
    <w:rsid w:val="00053778"/>
    <w:rsid w:val="000554D0"/>
    <w:rsid w:val="00055E89"/>
    <w:rsid w:val="00056C17"/>
    <w:rsid w:val="00061655"/>
    <w:rsid w:val="0006473D"/>
    <w:rsid w:val="00065059"/>
    <w:rsid w:val="00066ACE"/>
    <w:rsid w:val="000672F2"/>
    <w:rsid w:val="00067773"/>
    <w:rsid w:val="000709F0"/>
    <w:rsid w:val="00070FCA"/>
    <w:rsid w:val="0007215E"/>
    <w:rsid w:val="00072334"/>
    <w:rsid w:val="000724C1"/>
    <w:rsid w:val="000800A0"/>
    <w:rsid w:val="00080391"/>
    <w:rsid w:val="00082230"/>
    <w:rsid w:val="000834FB"/>
    <w:rsid w:val="00083816"/>
    <w:rsid w:val="00085725"/>
    <w:rsid w:val="00085E8B"/>
    <w:rsid w:val="000906D4"/>
    <w:rsid w:val="00091EB4"/>
    <w:rsid w:val="00094CB8"/>
    <w:rsid w:val="000969C7"/>
    <w:rsid w:val="000A134E"/>
    <w:rsid w:val="000A30B5"/>
    <w:rsid w:val="000A6DF7"/>
    <w:rsid w:val="000B0813"/>
    <w:rsid w:val="000B1068"/>
    <w:rsid w:val="000B3764"/>
    <w:rsid w:val="000B4E66"/>
    <w:rsid w:val="000B50F0"/>
    <w:rsid w:val="000B75E6"/>
    <w:rsid w:val="000B785B"/>
    <w:rsid w:val="000C2082"/>
    <w:rsid w:val="000C60CE"/>
    <w:rsid w:val="000D43CC"/>
    <w:rsid w:val="000D4836"/>
    <w:rsid w:val="000D4C75"/>
    <w:rsid w:val="000D5B02"/>
    <w:rsid w:val="000D5FD6"/>
    <w:rsid w:val="000D6F57"/>
    <w:rsid w:val="000E023D"/>
    <w:rsid w:val="000E14BB"/>
    <w:rsid w:val="000E2DD5"/>
    <w:rsid w:val="000E38C9"/>
    <w:rsid w:val="000E44CF"/>
    <w:rsid w:val="000F01FB"/>
    <w:rsid w:val="000F0377"/>
    <w:rsid w:val="000F0E2D"/>
    <w:rsid w:val="000F2BD1"/>
    <w:rsid w:val="000F7DC9"/>
    <w:rsid w:val="00101C48"/>
    <w:rsid w:val="001058F3"/>
    <w:rsid w:val="00105F4B"/>
    <w:rsid w:val="00112473"/>
    <w:rsid w:val="00113643"/>
    <w:rsid w:val="001154D4"/>
    <w:rsid w:val="00115EC4"/>
    <w:rsid w:val="001169DC"/>
    <w:rsid w:val="00124B79"/>
    <w:rsid w:val="0012621F"/>
    <w:rsid w:val="001303B1"/>
    <w:rsid w:val="00131692"/>
    <w:rsid w:val="00132B12"/>
    <w:rsid w:val="00133F5A"/>
    <w:rsid w:val="00135281"/>
    <w:rsid w:val="00142C87"/>
    <w:rsid w:val="00143D24"/>
    <w:rsid w:val="001449A1"/>
    <w:rsid w:val="00150F94"/>
    <w:rsid w:val="001512B5"/>
    <w:rsid w:val="00151BA9"/>
    <w:rsid w:val="00151EBF"/>
    <w:rsid w:val="00152A92"/>
    <w:rsid w:val="001564A5"/>
    <w:rsid w:val="00157C69"/>
    <w:rsid w:val="001634B7"/>
    <w:rsid w:val="00165681"/>
    <w:rsid w:val="00166197"/>
    <w:rsid w:val="0017043D"/>
    <w:rsid w:val="0017059D"/>
    <w:rsid w:val="00170DC4"/>
    <w:rsid w:val="00171B89"/>
    <w:rsid w:val="001731E3"/>
    <w:rsid w:val="00173CFE"/>
    <w:rsid w:val="00174584"/>
    <w:rsid w:val="001750C5"/>
    <w:rsid w:val="0017725D"/>
    <w:rsid w:val="00177608"/>
    <w:rsid w:val="0017779D"/>
    <w:rsid w:val="00181FDA"/>
    <w:rsid w:val="00183A7B"/>
    <w:rsid w:val="001874E7"/>
    <w:rsid w:val="0019050C"/>
    <w:rsid w:val="00190818"/>
    <w:rsid w:val="00191871"/>
    <w:rsid w:val="00191C85"/>
    <w:rsid w:val="001A3573"/>
    <w:rsid w:val="001A5231"/>
    <w:rsid w:val="001A5260"/>
    <w:rsid w:val="001A5470"/>
    <w:rsid w:val="001A6325"/>
    <w:rsid w:val="001A76F3"/>
    <w:rsid w:val="001B29F7"/>
    <w:rsid w:val="001B48E4"/>
    <w:rsid w:val="001C0DD1"/>
    <w:rsid w:val="001D4DE4"/>
    <w:rsid w:val="001E0786"/>
    <w:rsid w:val="001E2392"/>
    <w:rsid w:val="001E45B1"/>
    <w:rsid w:val="001E612A"/>
    <w:rsid w:val="001F22A5"/>
    <w:rsid w:val="00200E78"/>
    <w:rsid w:val="0020192C"/>
    <w:rsid w:val="00201A26"/>
    <w:rsid w:val="00201D27"/>
    <w:rsid w:val="00204B2E"/>
    <w:rsid w:val="002102F5"/>
    <w:rsid w:val="00211CE3"/>
    <w:rsid w:val="00213E75"/>
    <w:rsid w:val="0021447C"/>
    <w:rsid w:val="00216A46"/>
    <w:rsid w:val="00225BDB"/>
    <w:rsid w:val="00227F66"/>
    <w:rsid w:val="0023094F"/>
    <w:rsid w:val="002312EC"/>
    <w:rsid w:val="002334BA"/>
    <w:rsid w:val="00233D32"/>
    <w:rsid w:val="0023647F"/>
    <w:rsid w:val="002420E7"/>
    <w:rsid w:val="00243D5C"/>
    <w:rsid w:val="00243FEE"/>
    <w:rsid w:val="00246470"/>
    <w:rsid w:val="0025091F"/>
    <w:rsid w:val="00251CC8"/>
    <w:rsid w:val="00253633"/>
    <w:rsid w:val="00253E0F"/>
    <w:rsid w:val="00254CFA"/>
    <w:rsid w:val="00257115"/>
    <w:rsid w:val="002622C4"/>
    <w:rsid w:val="00262320"/>
    <w:rsid w:val="002630DE"/>
    <w:rsid w:val="0027498F"/>
    <w:rsid w:val="00275F3C"/>
    <w:rsid w:val="00276793"/>
    <w:rsid w:val="00280570"/>
    <w:rsid w:val="002824ED"/>
    <w:rsid w:val="002903D7"/>
    <w:rsid w:val="00292053"/>
    <w:rsid w:val="002929DD"/>
    <w:rsid w:val="00293796"/>
    <w:rsid w:val="0029563E"/>
    <w:rsid w:val="002971A8"/>
    <w:rsid w:val="002A4BC9"/>
    <w:rsid w:val="002A6E8A"/>
    <w:rsid w:val="002A6F3C"/>
    <w:rsid w:val="002B4E15"/>
    <w:rsid w:val="002B6580"/>
    <w:rsid w:val="002B699F"/>
    <w:rsid w:val="002C0591"/>
    <w:rsid w:val="002C1174"/>
    <w:rsid w:val="002C19D9"/>
    <w:rsid w:val="002C33FF"/>
    <w:rsid w:val="002C3530"/>
    <w:rsid w:val="002C5CDB"/>
    <w:rsid w:val="002C64BD"/>
    <w:rsid w:val="002C658D"/>
    <w:rsid w:val="002C6DF4"/>
    <w:rsid w:val="002D01D7"/>
    <w:rsid w:val="002D065B"/>
    <w:rsid w:val="002D07F1"/>
    <w:rsid w:val="002D1104"/>
    <w:rsid w:val="002D1A56"/>
    <w:rsid w:val="002D41C4"/>
    <w:rsid w:val="002D4E8C"/>
    <w:rsid w:val="002E543F"/>
    <w:rsid w:val="002E7965"/>
    <w:rsid w:val="002F2858"/>
    <w:rsid w:val="002F5529"/>
    <w:rsid w:val="002F5DF9"/>
    <w:rsid w:val="002F630D"/>
    <w:rsid w:val="002F7CA1"/>
    <w:rsid w:val="003020A2"/>
    <w:rsid w:val="00303CC4"/>
    <w:rsid w:val="00306A1A"/>
    <w:rsid w:val="003116D4"/>
    <w:rsid w:val="0031272D"/>
    <w:rsid w:val="003127C7"/>
    <w:rsid w:val="00312B64"/>
    <w:rsid w:val="00313D2A"/>
    <w:rsid w:val="00314E48"/>
    <w:rsid w:val="00315283"/>
    <w:rsid w:val="00317200"/>
    <w:rsid w:val="00317625"/>
    <w:rsid w:val="00317C64"/>
    <w:rsid w:val="0032125D"/>
    <w:rsid w:val="00324024"/>
    <w:rsid w:val="00324D26"/>
    <w:rsid w:val="00327099"/>
    <w:rsid w:val="0032785B"/>
    <w:rsid w:val="00330DDB"/>
    <w:rsid w:val="00332EB5"/>
    <w:rsid w:val="00333A7A"/>
    <w:rsid w:val="003364C3"/>
    <w:rsid w:val="00336ABC"/>
    <w:rsid w:val="00343983"/>
    <w:rsid w:val="003505DC"/>
    <w:rsid w:val="00350C56"/>
    <w:rsid w:val="00350E77"/>
    <w:rsid w:val="00351689"/>
    <w:rsid w:val="00351990"/>
    <w:rsid w:val="003538CF"/>
    <w:rsid w:val="003541AD"/>
    <w:rsid w:val="00355EE8"/>
    <w:rsid w:val="00356578"/>
    <w:rsid w:val="0036121D"/>
    <w:rsid w:val="00361BDC"/>
    <w:rsid w:val="003670B6"/>
    <w:rsid w:val="00370461"/>
    <w:rsid w:val="00370DE4"/>
    <w:rsid w:val="003737AA"/>
    <w:rsid w:val="003857E9"/>
    <w:rsid w:val="00391F88"/>
    <w:rsid w:val="00395B94"/>
    <w:rsid w:val="00396E5B"/>
    <w:rsid w:val="003A08AD"/>
    <w:rsid w:val="003A35AB"/>
    <w:rsid w:val="003A4D99"/>
    <w:rsid w:val="003A50E1"/>
    <w:rsid w:val="003B230A"/>
    <w:rsid w:val="003B3010"/>
    <w:rsid w:val="003B36FD"/>
    <w:rsid w:val="003B5422"/>
    <w:rsid w:val="003B71B2"/>
    <w:rsid w:val="003C0D2F"/>
    <w:rsid w:val="003C14B3"/>
    <w:rsid w:val="003C1A36"/>
    <w:rsid w:val="003C249E"/>
    <w:rsid w:val="003C78D0"/>
    <w:rsid w:val="003D0D47"/>
    <w:rsid w:val="003D0FC2"/>
    <w:rsid w:val="003D1BE4"/>
    <w:rsid w:val="003D4735"/>
    <w:rsid w:val="003D5784"/>
    <w:rsid w:val="003D62C6"/>
    <w:rsid w:val="003E03CD"/>
    <w:rsid w:val="003E46FF"/>
    <w:rsid w:val="003E4B31"/>
    <w:rsid w:val="003E5035"/>
    <w:rsid w:val="003E565D"/>
    <w:rsid w:val="003E79E6"/>
    <w:rsid w:val="003E7C98"/>
    <w:rsid w:val="003F13B0"/>
    <w:rsid w:val="003F4237"/>
    <w:rsid w:val="003F6C9C"/>
    <w:rsid w:val="003F7306"/>
    <w:rsid w:val="003F78F0"/>
    <w:rsid w:val="004006B7"/>
    <w:rsid w:val="00400CA2"/>
    <w:rsid w:val="004016B0"/>
    <w:rsid w:val="00401F22"/>
    <w:rsid w:val="004026C7"/>
    <w:rsid w:val="00406B8D"/>
    <w:rsid w:val="00407A6E"/>
    <w:rsid w:val="00415DEC"/>
    <w:rsid w:val="00415EA4"/>
    <w:rsid w:val="004257E6"/>
    <w:rsid w:val="004267B8"/>
    <w:rsid w:val="004323AB"/>
    <w:rsid w:val="00433D3C"/>
    <w:rsid w:val="00434F85"/>
    <w:rsid w:val="00435925"/>
    <w:rsid w:val="00437388"/>
    <w:rsid w:val="0044047E"/>
    <w:rsid w:val="00440FF1"/>
    <w:rsid w:val="004425EA"/>
    <w:rsid w:val="004425FB"/>
    <w:rsid w:val="004440E4"/>
    <w:rsid w:val="00444491"/>
    <w:rsid w:val="00447B71"/>
    <w:rsid w:val="0045138D"/>
    <w:rsid w:val="00455358"/>
    <w:rsid w:val="004608D9"/>
    <w:rsid w:val="00462BB6"/>
    <w:rsid w:val="00463019"/>
    <w:rsid w:val="004673DE"/>
    <w:rsid w:val="00467723"/>
    <w:rsid w:val="00471D6A"/>
    <w:rsid w:val="00473E17"/>
    <w:rsid w:val="0047478F"/>
    <w:rsid w:val="00476347"/>
    <w:rsid w:val="00477183"/>
    <w:rsid w:val="004812BB"/>
    <w:rsid w:val="004841F1"/>
    <w:rsid w:val="004917B9"/>
    <w:rsid w:val="00494EC2"/>
    <w:rsid w:val="004A337A"/>
    <w:rsid w:val="004A5550"/>
    <w:rsid w:val="004A750A"/>
    <w:rsid w:val="004B38F7"/>
    <w:rsid w:val="004B4239"/>
    <w:rsid w:val="004C10BD"/>
    <w:rsid w:val="004C2726"/>
    <w:rsid w:val="004C38F7"/>
    <w:rsid w:val="004C48B5"/>
    <w:rsid w:val="004C5966"/>
    <w:rsid w:val="004C5C9C"/>
    <w:rsid w:val="004D058C"/>
    <w:rsid w:val="004D340F"/>
    <w:rsid w:val="004D49CA"/>
    <w:rsid w:val="004D4FFA"/>
    <w:rsid w:val="004D6872"/>
    <w:rsid w:val="004E2D6B"/>
    <w:rsid w:val="004E669D"/>
    <w:rsid w:val="004F132A"/>
    <w:rsid w:val="004F4E91"/>
    <w:rsid w:val="004F553A"/>
    <w:rsid w:val="004F643E"/>
    <w:rsid w:val="004F70DC"/>
    <w:rsid w:val="00501FBB"/>
    <w:rsid w:val="00501FF0"/>
    <w:rsid w:val="00510171"/>
    <w:rsid w:val="00510BFE"/>
    <w:rsid w:val="00513B0D"/>
    <w:rsid w:val="00514CC4"/>
    <w:rsid w:val="005157DC"/>
    <w:rsid w:val="0051626D"/>
    <w:rsid w:val="005209DD"/>
    <w:rsid w:val="00522E93"/>
    <w:rsid w:val="005238E0"/>
    <w:rsid w:val="00527B78"/>
    <w:rsid w:val="00530275"/>
    <w:rsid w:val="00532899"/>
    <w:rsid w:val="00532F85"/>
    <w:rsid w:val="00533BA4"/>
    <w:rsid w:val="00540F7C"/>
    <w:rsid w:val="00543187"/>
    <w:rsid w:val="005437AF"/>
    <w:rsid w:val="0054515F"/>
    <w:rsid w:val="005519E3"/>
    <w:rsid w:val="00553D69"/>
    <w:rsid w:val="00554934"/>
    <w:rsid w:val="00556F59"/>
    <w:rsid w:val="00564321"/>
    <w:rsid w:val="00567CFE"/>
    <w:rsid w:val="00570AE5"/>
    <w:rsid w:val="0057317D"/>
    <w:rsid w:val="00574184"/>
    <w:rsid w:val="00574253"/>
    <w:rsid w:val="00574655"/>
    <w:rsid w:val="00576AC9"/>
    <w:rsid w:val="005779FA"/>
    <w:rsid w:val="00585824"/>
    <w:rsid w:val="00591070"/>
    <w:rsid w:val="00591C14"/>
    <w:rsid w:val="005927D8"/>
    <w:rsid w:val="005946B6"/>
    <w:rsid w:val="00594D31"/>
    <w:rsid w:val="00595811"/>
    <w:rsid w:val="00595822"/>
    <w:rsid w:val="00595F2A"/>
    <w:rsid w:val="00596158"/>
    <w:rsid w:val="0059627F"/>
    <w:rsid w:val="00597B52"/>
    <w:rsid w:val="00597C4A"/>
    <w:rsid w:val="005A0157"/>
    <w:rsid w:val="005A0CC1"/>
    <w:rsid w:val="005A1747"/>
    <w:rsid w:val="005A5F74"/>
    <w:rsid w:val="005A6551"/>
    <w:rsid w:val="005B04DF"/>
    <w:rsid w:val="005B05E3"/>
    <w:rsid w:val="005B0B1A"/>
    <w:rsid w:val="005B2889"/>
    <w:rsid w:val="005B3BE9"/>
    <w:rsid w:val="005B484E"/>
    <w:rsid w:val="005C1337"/>
    <w:rsid w:val="005C5136"/>
    <w:rsid w:val="005D4521"/>
    <w:rsid w:val="005D4F27"/>
    <w:rsid w:val="005E4C47"/>
    <w:rsid w:val="005F3B19"/>
    <w:rsid w:val="005F3F8D"/>
    <w:rsid w:val="005F597D"/>
    <w:rsid w:val="005F5C25"/>
    <w:rsid w:val="005F6E88"/>
    <w:rsid w:val="005F787A"/>
    <w:rsid w:val="00600532"/>
    <w:rsid w:val="00603463"/>
    <w:rsid w:val="0060476A"/>
    <w:rsid w:val="00604B33"/>
    <w:rsid w:val="00610641"/>
    <w:rsid w:val="00611C76"/>
    <w:rsid w:val="006134F4"/>
    <w:rsid w:val="00622E0A"/>
    <w:rsid w:val="00624AEA"/>
    <w:rsid w:val="00626B27"/>
    <w:rsid w:val="00634584"/>
    <w:rsid w:val="006404C4"/>
    <w:rsid w:val="00640DD7"/>
    <w:rsid w:val="00641261"/>
    <w:rsid w:val="00641A8D"/>
    <w:rsid w:val="00643CEB"/>
    <w:rsid w:val="00646261"/>
    <w:rsid w:val="00646A0E"/>
    <w:rsid w:val="00647B89"/>
    <w:rsid w:val="00652F20"/>
    <w:rsid w:val="006537F3"/>
    <w:rsid w:val="00653BBC"/>
    <w:rsid w:val="006562BF"/>
    <w:rsid w:val="00656FCE"/>
    <w:rsid w:val="006579DB"/>
    <w:rsid w:val="00660E32"/>
    <w:rsid w:val="00662A31"/>
    <w:rsid w:val="006664EC"/>
    <w:rsid w:val="00670639"/>
    <w:rsid w:val="00675C38"/>
    <w:rsid w:val="006760DE"/>
    <w:rsid w:val="00677923"/>
    <w:rsid w:val="006822FA"/>
    <w:rsid w:val="0068288F"/>
    <w:rsid w:val="00683ACA"/>
    <w:rsid w:val="0068468D"/>
    <w:rsid w:val="00694AA5"/>
    <w:rsid w:val="00696067"/>
    <w:rsid w:val="00696EDC"/>
    <w:rsid w:val="00697105"/>
    <w:rsid w:val="006A2455"/>
    <w:rsid w:val="006A341E"/>
    <w:rsid w:val="006A3E6B"/>
    <w:rsid w:val="006B2822"/>
    <w:rsid w:val="006B2C79"/>
    <w:rsid w:val="006B572B"/>
    <w:rsid w:val="006B58BD"/>
    <w:rsid w:val="006C1D3B"/>
    <w:rsid w:val="006C384C"/>
    <w:rsid w:val="006C42A2"/>
    <w:rsid w:val="006C54A2"/>
    <w:rsid w:val="006C5F0A"/>
    <w:rsid w:val="006C6FDC"/>
    <w:rsid w:val="006D02BE"/>
    <w:rsid w:val="006D2A8E"/>
    <w:rsid w:val="006D377D"/>
    <w:rsid w:val="006D6F0B"/>
    <w:rsid w:val="006E1F73"/>
    <w:rsid w:val="006E24D0"/>
    <w:rsid w:val="006E48B0"/>
    <w:rsid w:val="006E537E"/>
    <w:rsid w:val="006E5705"/>
    <w:rsid w:val="006E7D84"/>
    <w:rsid w:val="006F0B7C"/>
    <w:rsid w:val="006F1965"/>
    <w:rsid w:val="006F205A"/>
    <w:rsid w:val="006F2B58"/>
    <w:rsid w:val="006F38DF"/>
    <w:rsid w:val="006F675A"/>
    <w:rsid w:val="006F6D6E"/>
    <w:rsid w:val="00700243"/>
    <w:rsid w:val="0071123D"/>
    <w:rsid w:val="0071231D"/>
    <w:rsid w:val="007125C3"/>
    <w:rsid w:val="00714A97"/>
    <w:rsid w:val="0071534E"/>
    <w:rsid w:val="00721EA4"/>
    <w:rsid w:val="00722ACF"/>
    <w:rsid w:val="00724798"/>
    <w:rsid w:val="00726C22"/>
    <w:rsid w:val="00732B61"/>
    <w:rsid w:val="00734421"/>
    <w:rsid w:val="00735607"/>
    <w:rsid w:val="00735F39"/>
    <w:rsid w:val="00736338"/>
    <w:rsid w:val="00741AB8"/>
    <w:rsid w:val="00744A30"/>
    <w:rsid w:val="0075335D"/>
    <w:rsid w:val="00753F60"/>
    <w:rsid w:val="00754546"/>
    <w:rsid w:val="007553F4"/>
    <w:rsid w:val="00755DAB"/>
    <w:rsid w:val="0075657B"/>
    <w:rsid w:val="00760525"/>
    <w:rsid w:val="007730ED"/>
    <w:rsid w:val="00773135"/>
    <w:rsid w:val="00776870"/>
    <w:rsid w:val="00776957"/>
    <w:rsid w:val="00776B60"/>
    <w:rsid w:val="00781AF2"/>
    <w:rsid w:val="00782800"/>
    <w:rsid w:val="007879D9"/>
    <w:rsid w:val="00787A0E"/>
    <w:rsid w:val="00787AB5"/>
    <w:rsid w:val="007927DD"/>
    <w:rsid w:val="00793E05"/>
    <w:rsid w:val="00796568"/>
    <w:rsid w:val="007A0145"/>
    <w:rsid w:val="007A0851"/>
    <w:rsid w:val="007A2C10"/>
    <w:rsid w:val="007A329A"/>
    <w:rsid w:val="007A4691"/>
    <w:rsid w:val="007A5660"/>
    <w:rsid w:val="007A7C95"/>
    <w:rsid w:val="007B03A3"/>
    <w:rsid w:val="007B0E96"/>
    <w:rsid w:val="007B111D"/>
    <w:rsid w:val="007B6407"/>
    <w:rsid w:val="007B64D3"/>
    <w:rsid w:val="007B6C62"/>
    <w:rsid w:val="007B7AC8"/>
    <w:rsid w:val="007C0D76"/>
    <w:rsid w:val="007C41DF"/>
    <w:rsid w:val="007C4712"/>
    <w:rsid w:val="007C5EB8"/>
    <w:rsid w:val="007C6EF7"/>
    <w:rsid w:val="007D043C"/>
    <w:rsid w:val="007D1E41"/>
    <w:rsid w:val="007D71AD"/>
    <w:rsid w:val="007E0686"/>
    <w:rsid w:val="007E0BD1"/>
    <w:rsid w:val="007E17D5"/>
    <w:rsid w:val="007E6DC8"/>
    <w:rsid w:val="007F09B9"/>
    <w:rsid w:val="007F0CE4"/>
    <w:rsid w:val="007F1535"/>
    <w:rsid w:val="007F2B53"/>
    <w:rsid w:val="007F2E5C"/>
    <w:rsid w:val="007F2F7C"/>
    <w:rsid w:val="007F78B8"/>
    <w:rsid w:val="00803AFD"/>
    <w:rsid w:val="00805B9E"/>
    <w:rsid w:val="0080611E"/>
    <w:rsid w:val="00806473"/>
    <w:rsid w:val="00806692"/>
    <w:rsid w:val="00816956"/>
    <w:rsid w:val="00823617"/>
    <w:rsid w:val="00825BC4"/>
    <w:rsid w:val="008271A5"/>
    <w:rsid w:val="0083573C"/>
    <w:rsid w:val="00843B68"/>
    <w:rsid w:val="0084586E"/>
    <w:rsid w:val="00845F80"/>
    <w:rsid w:val="008465EC"/>
    <w:rsid w:val="0084709B"/>
    <w:rsid w:val="0085184A"/>
    <w:rsid w:val="008567F7"/>
    <w:rsid w:val="0085796E"/>
    <w:rsid w:val="008605EE"/>
    <w:rsid w:val="008672B8"/>
    <w:rsid w:val="00871696"/>
    <w:rsid w:val="00874379"/>
    <w:rsid w:val="00874575"/>
    <w:rsid w:val="00874F74"/>
    <w:rsid w:val="00877853"/>
    <w:rsid w:val="0088206E"/>
    <w:rsid w:val="0088433F"/>
    <w:rsid w:val="00885A31"/>
    <w:rsid w:val="00887957"/>
    <w:rsid w:val="00892698"/>
    <w:rsid w:val="00893C52"/>
    <w:rsid w:val="00897282"/>
    <w:rsid w:val="008A28D6"/>
    <w:rsid w:val="008A2CA4"/>
    <w:rsid w:val="008A467B"/>
    <w:rsid w:val="008A4F64"/>
    <w:rsid w:val="008A7681"/>
    <w:rsid w:val="008A7D5E"/>
    <w:rsid w:val="008B3420"/>
    <w:rsid w:val="008B4CE3"/>
    <w:rsid w:val="008B4F2E"/>
    <w:rsid w:val="008B50E8"/>
    <w:rsid w:val="008B70B1"/>
    <w:rsid w:val="008C1EA6"/>
    <w:rsid w:val="008C1FD3"/>
    <w:rsid w:val="008C2EFA"/>
    <w:rsid w:val="008C3816"/>
    <w:rsid w:val="008C6812"/>
    <w:rsid w:val="008C79D1"/>
    <w:rsid w:val="008D0654"/>
    <w:rsid w:val="008D16E8"/>
    <w:rsid w:val="008D5785"/>
    <w:rsid w:val="008D5A6A"/>
    <w:rsid w:val="008D604C"/>
    <w:rsid w:val="008D6B47"/>
    <w:rsid w:val="008D6D6D"/>
    <w:rsid w:val="008E61D2"/>
    <w:rsid w:val="008F1223"/>
    <w:rsid w:val="008F39C0"/>
    <w:rsid w:val="008F497D"/>
    <w:rsid w:val="008F770A"/>
    <w:rsid w:val="00900E20"/>
    <w:rsid w:val="00901A78"/>
    <w:rsid w:val="0090247B"/>
    <w:rsid w:val="00902769"/>
    <w:rsid w:val="009046AF"/>
    <w:rsid w:val="0090509F"/>
    <w:rsid w:val="00907598"/>
    <w:rsid w:val="00910CC8"/>
    <w:rsid w:val="00912D58"/>
    <w:rsid w:val="00914A4E"/>
    <w:rsid w:val="009211B9"/>
    <w:rsid w:val="0092184C"/>
    <w:rsid w:val="00926232"/>
    <w:rsid w:val="009304F1"/>
    <w:rsid w:val="009333FE"/>
    <w:rsid w:val="00933A48"/>
    <w:rsid w:val="00941341"/>
    <w:rsid w:val="00942776"/>
    <w:rsid w:val="00944181"/>
    <w:rsid w:val="0094477B"/>
    <w:rsid w:val="00945B36"/>
    <w:rsid w:val="00946401"/>
    <w:rsid w:val="009606F3"/>
    <w:rsid w:val="00967812"/>
    <w:rsid w:val="00967E54"/>
    <w:rsid w:val="0097003E"/>
    <w:rsid w:val="0097439A"/>
    <w:rsid w:val="0097697F"/>
    <w:rsid w:val="00986C30"/>
    <w:rsid w:val="00990B99"/>
    <w:rsid w:val="00994BDB"/>
    <w:rsid w:val="009A2550"/>
    <w:rsid w:val="009A358D"/>
    <w:rsid w:val="009A6648"/>
    <w:rsid w:val="009B3097"/>
    <w:rsid w:val="009B410B"/>
    <w:rsid w:val="009B5353"/>
    <w:rsid w:val="009B57D2"/>
    <w:rsid w:val="009B6106"/>
    <w:rsid w:val="009B7587"/>
    <w:rsid w:val="009C0996"/>
    <w:rsid w:val="009C231E"/>
    <w:rsid w:val="009C38A6"/>
    <w:rsid w:val="009C3E25"/>
    <w:rsid w:val="009C418D"/>
    <w:rsid w:val="009C6F3B"/>
    <w:rsid w:val="009D1489"/>
    <w:rsid w:val="009D214E"/>
    <w:rsid w:val="009D2A10"/>
    <w:rsid w:val="009D3FF9"/>
    <w:rsid w:val="009D5F8A"/>
    <w:rsid w:val="009D64E7"/>
    <w:rsid w:val="009E148B"/>
    <w:rsid w:val="009E6B6B"/>
    <w:rsid w:val="009E7DDF"/>
    <w:rsid w:val="009F1812"/>
    <w:rsid w:val="009F75F0"/>
    <w:rsid w:val="00A00C4E"/>
    <w:rsid w:val="00A0170E"/>
    <w:rsid w:val="00A0655A"/>
    <w:rsid w:val="00A112AE"/>
    <w:rsid w:val="00A11AE4"/>
    <w:rsid w:val="00A14FE5"/>
    <w:rsid w:val="00A173D0"/>
    <w:rsid w:val="00A21780"/>
    <w:rsid w:val="00A21A6E"/>
    <w:rsid w:val="00A24A03"/>
    <w:rsid w:val="00A24CD6"/>
    <w:rsid w:val="00A3454C"/>
    <w:rsid w:val="00A3665D"/>
    <w:rsid w:val="00A42DC6"/>
    <w:rsid w:val="00A4628B"/>
    <w:rsid w:val="00A46301"/>
    <w:rsid w:val="00A50B42"/>
    <w:rsid w:val="00A55A9B"/>
    <w:rsid w:val="00A56B4B"/>
    <w:rsid w:val="00A60FB3"/>
    <w:rsid w:val="00A65573"/>
    <w:rsid w:val="00A66B5A"/>
    <w:rsid w:val="00A712BA"/>
    <w:rsid w:val="00A732AD"/>
    <w:rsid w:val="00A74DB8"/>
    <w:rsid w:val="00A75E2A"/>
    <w:rsid w:val="00A75E52"/>
    <w:rsid w:val="00A7712A"/>
    <w:rsid w:val="00A8257D"/>
    <w:rsid w:val="00A84AF4"/>
    <w:rsid w:val="00A85B69"/>
    <w:rsid w:val="00A939FC"/>
    <w:rsid w:val="00A93E8F"/>
    <w:rsid w:val="00A9408B"/>
    <w:rsid w:val="00AA07A8"/>
    <w:rsid w:val="00AA0C81"/>
    <w:rsid w:val="00AA32E8"/>
    <w:rsid w:val="00AA5216"/>
    <w:rsid w:val="00AA5A6D"/>
    <w:rsid w:val="00AA60FB"/>
    <w:rsid w:val="00AA7232"/>
    <w:rsid w:val="00AB08C5"/>
    <w:rsid w:val="00AB2FC2"/>
    <w:rsid w:val="00AB3E96"/>
    <w:rsid w:val="00AB5BA4"/>
    <w:rsid w:val="00AC44D4"/>
    <w:rsid w:val="00AC513B"/>
    <w:rsid w:val="00AC606D"/>
    <w:rsid w:val="00AD0DBF"/>
    <w:rsid w:val="00AD0E60"/>
    <w:rsid w:val="00AD2DC8"/>
    <w:rsid w:val="00AD3AB3"/>
    <w:rsid w:val="00AD59DB"/>
    <w:rsid w:val="00AD5CA5"/>
    <w:rsid w:val="00AE06E0"/>
    <w:rsid w:val="00AE2388"/>
    <w:rsid w:val="00AE2A9A"/>
    <w:rsid w:val="00AF6D11"/>
    <w:rsid w:val="00B0222D"/>
    <w:rsid w:val="00B02563"/>
    <w:rsid w:val="00B054DC"/>
    <w:rsid w:val="00B06385"/>
    <w:rsid w:val="00B07B83"/>
    <w:rsid w:val="00B14CA5"/>
    <w:rsid w:val="00B22829"/>
    <w:rsid w:val="00B22A94"/>
    <w:rsid w:val="00B23242"/>
    <w:rsid w:val="00B25C30"/>
    <w:rsid w:val="00B307D6"/>
    <w:rsid w:val="00B33E76"/>
    <w:rsid w:val="00B3557C"/>
    <w:rsid w:val="00B36739"/>
    <w:rsid w:val="00B36D12"/>
    <w:rsid w:val="00B41390"/>
    <w:rsid w:val="00B45A81"/>
    <w:rsid w:val="00B46C24"/>
    <w:rsid w:val="00B50D6A"/>
    <w:rsid w:val="00B519D5"/>
    <w:rsid w:val="00B53DBC"/>
    <w:rsid w:val="00B54632"/>
    <w:rsid w:val="00B54C63"/>
    <w:rsid w:val="00B56734"/>
    <w:rsid w:val="00B56DFF"/>
    <w:rsid w:val="00B60F34"/>
    <w:rsid w:val="00B61831"/>
    <w:rsid w:val="00B631AF"/>
    <w:rsid w:val="00B6600F"/>
    <w:rsid w:val="00B6606B"/>
    <w:rsid w:val="00B66111"/>
    <w:rsid w:val="00B67F8C"/>
    <w:rsid w:val="00B713EA"/>
    <w:rsid w:val="00B80F16"/>
    <w:rsid w:val="00B8213C"/>
    <w:rsid w:val="00B83592"/>
    <w:rsid w:val="00B84840"/>
    <w:rsid w:val="00B87E50"/>
    <w:rsid w:val="00B90602"/>
    <w:rsid w:val="00B94738"/>
    <w:rsid w:val="00B948FE"/>
    <w:rsid w:val="00BA2601"/>
    <w:rsid w:val="00BA294F"/>
    <w:rsid w:val="00BA2D27"/>
    <w:rsid w:val="00BA4A30"/>
    <w:rsid w:val="00BA796B"/>
    <w:rsid w:val="00BA7985"/>
    <w:rsid w:val="00BB0779"/>
    <w:rsid w:val="00BB168D"/>
    <w:rsid w:val="00BB1A59"/>
    <w:rsid w:val="00BB1D15"/>
    <w:rsid w:val="00BB7A7C"/>
    <w:rsid w:val="00BC10BF"/>
    <w:rsid w:val="00BC12B8"/>
    <w:rsid w:val="00BC37D4"/>
    <w:rsid w:val="00BD0D2D"/>
    <w:rsid w:val="00BD2D28"/>
    <w:rsid w:val="00BD32DC"/>
    <w:rsid w:val="00BD39AB"/>
    <w:rsid w:val="00BD3DD2"/>
    <w:rsid w:val="00BD65B9"/>
    <w:rsid w:val="00BE006D"/>
    <w:rsid w:val="00BE1290"/>
    <w:rsid w:val="00BE14A6"/>
    <w:rsid w:val="00BE38D2"/>
    <w:rsid w:val="00BE4B56"/>
    <w:rsid w:val="00BE6A61"/>
    <w:rsid w:val="00BE6DD5"/>
    <w:rsid w:val="00BE755B"/>
    <w:rsid w:val="00BF34D0"/>
    <w:rsid w:val="00BF359A"/>
    <w:rsid w:val="00C00178"/>
    <w:rsid w:val="00C00582"/>
    <w:rsid w:val="00C01348"/>
    <w:rsid w:val="00C02295"/>
    <w:rsid w:val="00C03E28"/>
    <w:rsid w:val="00C041EE"/>
    <w:rsid w:val="00C0583A"/>
    <w:rsid w:val="00C059BC"/>
    <w:rsid w:val="00C068DE"/>
    <w:rsid w:val="00C12342"/>
    <w:rsid w:val="00C139C1"/>
    <w:rsid w:val="00C14579"/>
    <w:rsid w:val="00C15483"/>
    <w:rsid w:val="00C1632D"/>
    <w:rsid w:val="00C20845"/>
    <w:rsid w:val="00C24164"/>
    <w:rsid w:val="00C246C6"/>
    <w:rsid w:val="00C31394"/>
    <w:rsid w:val="00C3337E"/>
    <w:rsid w:val="00C347DC"/>
    <w:rsid w:val="00C34CE1"/>
    <w:rsid w:val="00C37F07"/>
    <w:rsid w:val="00C37FF7"/>
    <w:rsid w:val="00C42400"/>
    <w:rsid w:val="00C45204"/>
    <w:rsid w:val="00C50E4C"/>
    <w:rsid w:val="00C50FB9"/>
    <w:rsid w:val="00C52D6C"/>
    <w:rsid w:val="00C53151"/>
    <w:rsid w:val="00C57910"/>
    <w:rsid w:val="00C610C2"/>
    <w:rsid w:val="00C65C89"/>
    <w:rsid w:val="00C662D1"/>
    <w:rsid w:val="00C66CBF"/>
    <w:rsid w:val="00C67693"/>
    <w:rsid w:val="00C71854"/>
    <w:rsid w:val="00C738C0"/>
    <w:rsid w:val="00C818C2"/>
    <w:rsid w:val="00C81F7D"/>
    <w:rsid w:val="00C83218"/>
    <w:rsid w:val="00C922A0"/>
    <w:rsid w:val="00CA0BBE"/>
    <w:rsid w:val="00CA0FEF"/>
    <w:rsid w:val="00CA6804"/>
    <w:rsid w:val="00CA7FAD"/>
    <w:rsid w:val="00CB4253"/>
    <w:rsid w:val="00CB4D59"/>
    <w:rsid w:val="00CC4175"/>
    <w:rsid w:val="00CC422D"/>
    <w:rsid w:val="00CC4E13"/>
    <w:rsid w:val="00CD1887"/>
    <w:rsid w:val="00CD3A98"/>
    <w:rsid w:val="00CD4E07"/>
    <w:rsid w:val="00CD4ED4"/>
    <w:rsid w:val="00CD65CB"/>
    <w:rsid w:val="00CD70BB"/>
    <w:rsid w:val="00CE0F48"/>
    <w:rsid w:val="00CE425E"/>
    <w:rsid w:val="00CE7191"/>
    <w:rsid w:val="00CF1B9B"/>
    <w:rsid w:val="00CF228C"/>
    <w:rsid w:val="00CF3416"/>
    <w:rsid w:val="00CF4C3A"/>
    <w:rsid w:val="00CF63BB"/>
    <w:rsid w:val="00CF70E4"/>
    <w:rsid w:val="00D00558"/>
    <w:rsid w:val="00D01D2F"/>
    <w:rsid w:val="00D031D8"/>
    <w:rsid w:val="00D04D3B"/>
    <w:rsid w:val="00D052D1"/>
    <w:rsid w:val="00D05A9D"/>
    <w:rsid w:val="00D05CE3"/>
    <w:rsid w:val="00D1041F"/>
    <w:rsid w:val="00D106B9"/>
    <w:rsid w:val="00D112C2"/>
    <w:rsid w:val="00D13908"/>
    <w:rsid w:val="00D143F3"/>
    <w:rsid w:val="00D206AF"/>
    <w:rsid w:val="00D20C89"/>
    <w:rsid w:val="00D22571"/>
    <w:rsid w:val="00D225C5"/>
    <w:rsid w:val="00D22A15"/>
    <w:rsid w:val="00D26FE1"/>
    <w:rsid w:val="00D27FF6"/>
    <w:rsid w:val="00D30326"/>
    <w:rsid w:val="00D40E93"/>
    <w:rsid w:val="00D41198"/>
    <w:rsid w:val="00D4271E"/>
    <w:rsid w:val="00D44364"/>
    <w:rsid w:val="00D463E3"/>
    <w:rsid w:val="00D46777"/>
    <w:rsid w:val="00D46DC0"/>
    <w:rsid w:val="00D4710E"/>
    <w:rsid w:val="00D47225"/>
    <w:rsid w:val="00D5223A"/>
    <w:rsid w:val="00D523F5"/>
    <w:rsid w:val="00D5283A"/>
    <w:rsid w:val="00D61F7F"/>
    <w:rsid w:val="00D64182"/>
    <w:rsid w:val="00D64684"/>
    <w:rsid w:val="00D65874"/>
    <w:rsid w:val="00D713FD"/>
    <w:rsid w:val="00D7152A"/>
    <w:rsid w:val="00D7510F"/>
    <w:rsid w:val="00D76A0B"/>
    <w:rsid w:val="00D80D66"/>
    <w:rsid w:val="00D82F80"/>
    <w:rsid w:val="00D857D8"/>
    <w:rsid w:val="00D8796B"/>
    <w:rsid w:val="00D9022E"/>
    <w:rsid w:val="00D90AEE"/>
    <w:rsid w:val="00D93367"/>
    <w:rsid w:val="00D93984"/>
    <w:rsid w:val="00DA0E69"/>
    <w:rsid w:val="00DA164F"/>
    <w:rsid w:val="00DA3DB2"/>
    <w:rsid w:val="00DA4DF7"/>
    <w:rsid w:val="00DA5679"/>
    <w:rsid w:val="00DA7D5B"/>
    <w:rsid w:val="00DB43F1"/>
    <w:rsid w:val="00DC1522"/>
    <w:rsid w:val="00DC24A8"/>
    <w:rsid w:val="00DC2AE1"/>
    <w:rsid w:val="00DC50E6"/>
    <w:rsid w:val="00DC6452"/>
    <w:rsid w:val="00DC7C43"/>
    <w:rsid w:val="00DD746C"/>
    <w:rsid w:val="00DD7528"/>
    <w:rsid w:val="00DD7FB0"/>
    <w:rsid w:val="00DE2406"/>
    <w:rsid w:val="00DE43B0"/>
    <w:rsid w:val="00DE43FD"/>
    <w:rsid w:val="00DE5550"/>
    <w:rsid w:val="00DE59AC"/>
    <w:rsid w:val="00DE69C9"/>
    <w:rsid w:val="00DE6EF8"/>
    <w:rsid w:val="00DE6FDD"/>
    <w:rsid w:val="00DE7A43"/>
    <w:rsid w:val="00DF1BF5"/>
    <w:rsid w:val="00DF5ABC"/>
    <w:rsid w:val="00E00E57"/>
    <w:rsid w:val="00E03F2E"/>
    <w:rsid w:val="00E04606"/>
    <w:rsid w:val="00E055FD"/>
    <w:rsid w:val="00E101FA"/>
    <w:rsid w:val="00E111B3"/>
    <w:rsid w:val="00E13AAF"/>
    <w:rsid w:val="00E17FD9"/>
    <w:rsid w:val="00E20646"/>
    <w:rsid w:val="00E24938"/>
    <w:rsid w:val="00E27263"/>
    <w:rsid w:val="00E33AA9"/>
    <w:rsid w:val="00E400E3"/>
    <w:rsid w:val="00E4088C"/>
    <w:rsid w:val="00E40C69"/>
    <w:rsid w:val="00E43891"/>
    <w:rsid w:val="00E43913"/>
    <w:rsid w:val="00E43B3F"/>
    <w:rsid w:val="00E45B78"/>
    <w:rsid w:val="00E505F8"/>
    <w:rsid w:val="00E50B0A"/>
    <w:rsid w:val="00E571DB"/>
    <w:rsid w:val="00E65D33"/>
    <w:rsid w:val="00E66170"/>
    <w:rsid w:val="00E719E7"/>
    <w:rsid w:val="00E72150"/>
    <w:rsid w:val="00E72BA3"/>
    <w:rsid w:val="00E7797E"/>
    <w:rsid w:val="00E829B2"/>
    <w:rsid w:val="00E82A5E"/>
    <w:rsid w:val="00E85177"/>
    <w:rsid w:val="00E92A54"/>
    <w:rsid w:val="00EA31A4"/>
    <w:rsid w:val="00EA391E"/>
    <w:rsid w:val="00EA4C15"/>
    <w:rsid w:val="00EA73D2"/>
    <w:rsid w:val="00EB081D"/>
    <w:rsid w:val="00EB24C6"/>
    <w:rsid w:val="00EB25B5"/>
    <w:rsid w:val="00EB47B9"/>
    <w:rsid w:val="00EB4ADC"/>
    <w:rsid w:val="00EB55E6"/>
    <w:rsid w:val="00EB5F50"/>
    <w:rsid w:val="00EB5FDE"/>
    <w:rsid w:val="00EB6151"/>
    <w:rsid w:val="00EB713B"/>
    <w:rsid w:val="00EB71C1"/>
    <w:rsid w:val="00EB7F5A"/>
    <w:rsid w:val="00EC0C4E"/>
    <w:rsid w:val="00EC10C8"/>
    <w:rsid w:val="00EC3811"/>
    <w:rsid w:val="00EC3C31"/>
    <w:rsid w:val="00EC4775"/>
    <w:rsid w:val="00EC4B64"/>
    <w:rsid w:val="00EC7714"/>
    <w:rsid w:val="00ED0EE1"/>
    <w:rsid w:val="00ED0F0D"/>
    <w:rsid w:val="00ED63A8"/>
    <w:rsid w:val="00EE290D"/>
    <w:rsid w:val="00EE2CF6"/>
    <w:rsid w:val="00EE36A0"/>
    <w:rsid w:val="00EE3741"/>
    <w:rsid w:val="00EE3A9E"/>
    <w:rsid w:val="00EE426F"/>
    <w:rsid w:val="00EE4541"/>
    <w:rsid w:val="00EE4622"/>
    <w:rsid w:val="00EE7375"/>
    <w:rsid w:val="00EF2844"/>
    <w:rsid w:val="00EF3144"/>
    <w:rsid w:val="00EF635E"/>
    <w:rsid w:val="00F0059D"/>
    <w:rsid w:val="00F00CE7"/>
    <w:rsid w:val="00F01EE5"/>
    <w:rsid w:val="00F0426B"/>
    <w:rsid w:val="00F07624"/>
    <w:rsid w:val="00F126F2"/>
    <w:rsid w:val="00F16056"/>
    <w:rsid w:val="00F25480"/>
    <w:rsid w:val="00F27FEF"/>
    <w:rsid w:val="00F3428E"/>
    <w:rsid w:val="00F34996"/>
    <w:rsid w:val="00F40B4D"/>
    <w:rsid w:val="00F44056"/>
    <w:rsid w:val="00F446D5"/>
    <w:rsid w:val="00F467D6"/>
    <w:rsid w:val="00F47721"/>
    <w:rsid w:val="00F51E45"/>
    <w:rsid w:val="00F5258E"/>
    <w:rsid w:val="00F5440E"/>
    <w:rsid w:val="00F55013"/>
    <w:rsid w:val="00F579B1"/>
    <w:rsid w:val="00F600A3"/>
    <w:rsid w:val="00F60857"/>
    <w:rsid w:val="00F61CC1"/>
    <w:rsid w:val="00F632B7"/>
    <w:rsid w:val="00F63DEA"/>
    <w:rsid w:val="00F65BE5"/>
    <w:rsid w:val="00F67B34"/>
    <w:rsid w:val="00F73B08"/>
    <w:rsid w:val="00F85DDD"/>
    <w:rsid w:val="00F86553"/>
    <w:rsid w:val="00F92EA0"/>
    <w:rsid w:val="00F92FB2"/>
    <w:rsid w:val="00F93238"/>
    <w:rsid w:val="00F95CBF"/>
    <w:rsid w:val="00FA2077"/>
    <w:rsid w:val="00FA356B"/>
    <w:rsid w:val="00FA386C"/>
    <w:rsid w:val="00FA4DED"/>
    <w:rsid w:val="00FA5653"/>
    <w:rsid w:val="00FA6747"/>
    <w:rsid w:val="00FB16AD"/>
    <w:rsid w:val="00FB63D8"/>
    <w:rsid w:val="00FB74DF"/>
    <w:rsid w:val="00FC13FE"/>
    <w:rsid w:val="00FC1ABD"/>
    <w:rsid w:val="00FC4A81"/>
    <w:rsid w:val="00FC73D4"/>
    <w:rsid w:val="00FD0264"/>
    <w:rsid w:val="00FD3DAD"/>
    <w:rsid w:val="00FD3DE9"/>
    <w:rsid w:val="00FD40A0"/>
    <w:rsid w:val="00FD4396"/>
    <w:rsid w:val="00FE0FCE"/>
    <w:rsid w:val="00FE116B"/>
    <w:rsid w:val="00FE1278"/>
    <w:rsid w:val="00FE6594"/>
    <w:rsid w:val="00FF1876"/>
    <w:rsid w:val="00FF455D"/>
    <w:rsid w:val="00FF52DF"/>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BBBE9C"/>
  <w15:docId w15:val="{FA6E2F56-6917-4279-B9F7-CBA39E8D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en-US"/>
      </w:rPr>
    </w:rPrDefault>
    <w:pPrDefault>
      <w:pPr>
        <w:spacing w:after="12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A8"/>
    <w:rPr>
      <w:sz w:val="24"/>
      <w:szCs w:val="24"/>
    </w:rPr>
  </w:style>
  <w:style w:type="paragraph" w:styleId="Heading1">
    <w:name w:val="heading 1"/>
    <w:basedOn w:val="Normal"/>
    <w:next w:val="Normal"/>
    <w:link w:val="Heading1Char"/>
    <w:uiPriority w:val="9"/>
    <w:qFormat/>
    <w:rsid w:val="00477183"/>
    <w:pPr>
      <w:keepNext/>
      <w:numPr>
        <w:numId w:val="1"/>
      </w:numPr>
      <w:spacing w:before="240" w:after="60"/>
      <w:outlineLvl w:val="0"/>
    </w:pPr>
    <w:rPr>
      <w:rFonts w:asciiTheme="majorHAnsi" w:eastAsiaTheme="majorEastAsia" w:hAnsiTheme="majorHAnsi" w:cstheme="majorBidi"/>
      <w:b/>
      <w:bCs/>
      <w:kern w:val="32"/>
      <w:sz w:val="28"/>
      <w:szCs w:val="32"/>
    </w:rPr>
  </w:style>
  <w:style w:type="paragraph" w:styleId="Heading2">
    <w:name w:val="heading 2"/>
    <w:basedOn w:val="Normal"/>
    <w:next w:val="Normal"/>
    <w:link w:val="Heading2Char"/>
    <w:uiPriority w:val="9"/>
    <w:unhideWhenUsed/>
    <w:qFormat/>
    <w:rsid w:val="00477183"/>
    <w:pPr>
      <w:keepNext/>
      <w:numPr>
        <w:ilvl w:val="1"/>
        <w:numId w:val="1"/>
      </w:numPr>
      <w:spacing w:before="240" w:after="60"/>
      <w:ind w:left="936"/>
      <w:outlineLvl w:val="1"/>
    </w:pPr>
    <w:rPr>
      <w:rFonts w:asciiTheme="majorHAnsi" w:eastAsiaTheme="majorEastAsia" w:hAnsiTheme="majorHAnsi" w:cstheme="majorBidi"/>
      <w:bCs/>
      <w:iCs/>
      <w:szCs w:val="28"/>
    </w:rPr>
  </w:style>
  <w:style w:type="paragraph" w:styleId="Heading3">
    <w:name w:val="heading 3"/>
    <w:basedOn w:val="Normal"/>
    <w:next w:val="Normal"/>
    <w:link w:val="Heading3Char"/>
    <w:uiPriority w:val="9"/>
    <w:unhideWhenUsed/>
    <w:qFormat/>
    <w:rsid w:val="00477183"/>
    <w:pPr>
      <w:keepNext/>
      <w:numPr>
        <w:ilvl w:val="2"/>
        <w:numId w:val="1"/>
      </w:numPr>
      <w:spacing w:before="240" w:after="60"/>
      <w:ind w:left="1584"/>
      <w:outlineLvl w:val="2"/>
    </w:pPr>
    <w:rPr>
      <w:rFonts w:asciiTheme="majorHAnsi" w:eastAsiaTheme="majorEastAsia" w:hAnsiTheme="majorHAnsi" w:cstheme="majorBidi"/>
      <w:bCs/>
      <w:szCs w:val="26"/>
    </w:rPr>
  </w:style>
  <w:style w:type="paragraph" w:styleId="Heading4">
    <w:name w:val="heading 4"/>
    <w:basedOn w:val="Normal"/>
    <w:next w:val="Normal"/>
    <w:link w:val="Heading4Char"/>
    <w:uiPriority w:val="9"/>
    <w:semiHidden/>
    <w:unhideWhenUsed/>
    <w:qFormat/>
    <w:rsid w:val="002971A8"/>
    <w:pPr>
      <w:keepNext/>
      <w:numPr>
        <w:ilvl w:val="3"/>
        <w:numId w:val="1"/>
      </w:numPr>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2971A8"/>
    <w:pPr>
      <w:numPr>
        <w:ilvl w:val="4"/>
        <w:numId w:val="1"/>
      </w:num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2971A8"/>
    <w:pPr>
      <w:numPr>
        <w:ilvl w:val="5"/>
        <w:numId w:val="1"/>
      </w:num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2971A8"/>
    <w:pPr>
      <w:numPr>
        <w:ilvl w:val="6"/>
        <w:numId w:val="1"/>
      </w:num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2971A8"/>
    <w:pPr>
      <w:numPr>
        <w:ilvl w:val="7"/>
        <w:numId w:val="1"/>
      </w:num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2971A8"/>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183"/>
    <w:rPr>
      <w:rFonts w:asciiTheme="majorHAnsi" w:eastAsiaTheme="majorEastAsia" w:hAnsiTheme="majorHAnsi" w:cstheme="majorBidi"/>
      <w:b/>
      <w:bCs/>
      <w:kern w:val="32"/>
      <w:sz w:val="28"/>
      <w:szCs w:val="32"/>
    </w:rPr>
  </w:style>
  <w:style w:type="character" w:customStyle="1" w:styleId="Heading2Char">
    <w:name w:val="Heading 2 Char"/>
    <w:basedOn w:val="DefaultParagraphFont"/>
    <w:link w:val="Heading2"/>
    <w:uiPriority w:val="9"/>
    <w:rsid w:val="00477183"/>
    <w:rPr>
      <w:rFonts w:asciiTheme="majorHAnsi" w:eastAsiaTheme="majorEastAsia" w:hAnsiTheme="majorHAnsi" w:cstheme="majorBidi"/>
      <w:bCs/>
      <w:iCs/>
      <w:sz w:val="24"/>
      <w:szCs w:val="28"/>
    </w:rPr>
  </w:style>
  <w:style w:type="character" w:customStyle="1" w:styleId="Heading3Char">
    <w:name w:val="Heading 3 Char"/>
    <w:basedOn w:val="DefaultParagraphFont"/>
    <w:link w:val="Heading3"/>
    <w:uiPriority w:val="9"/>
    <w:rsid w:val="00477183"/>
    <w:rPr>
      <w:rFonts w:asciiTheme="majorHAnsi" w:eastAsiaTheme="majorEastAsia" w:hAnsiTheme="majorHAnsi" w:cstheme="majorBidi"/>
      <w:bCs/>
      <w:sz w:val="24"/>
      <w:szCs w:val="26"/>
    </w:rPr>
  </w:style>
  <w:style w:type="character" w:customStyle="1" w:styleId="Heading6Char">
    <w:name w:val="Heading 6 Char"/>
    <w:basedOn w:val="DefaultParagraphFont"/>
    <w:link w:val="Heading6"/>
    <w:uiPriority w:val="9"/>
    <w:semiHidden/>
    <w:rsid w:val="002971A8"/>
    <w:rPr>
      <w:rFonts w:cstheme="majorBidi"/>
      <w:b/>
      <w:bCs/>
    </w:rPr>
  </w:style>
  <w:style w:type="character" w:customStyle="1" w:styleId="Heading7Char">
    <w:name w:val="Heading 7 Char"/>
    <w:basedOn w:val="DefaultParagraphFont"/>
    <w:link w:val="Heading7"/>
    <w:uiPriority w:val="9"/>
    <w:semiHidden/>
    <w:rsid w:val="002971A8"/>
    <w:rPr>
      <w:rFonts w:cstheme="majorBidi"/>
      <w:sz w:val="24"/>
      <w:szCs w:val="24"/>
    </w:rPr>
  </w:style>
  <w:style w:type="character" w:customStyle="1" w:styleId="Heading8Char">
    <w:name w:val="Heading 8 Char"/>
    <w:basedOn w:val="DefaultParagraphFont"/>
    <w:link w:val="Heading8"/>
    <w:uiPriority w:val="9"/>
    <w:semiHidden/>
    <w:rsid w:val="002971A8"/>
    <w:rPr>
      <w:rFonts w:cstheme="majorBidi"/>
      <w:i/>
      <w:iCs/>
      <w:sz w:val="24"/>
      <w:szCs w:val="24"/>
    </w:rPr>
  </w:style>
  <w:style w:type="character" w:customStyle="1" w:styleId="Heading9Char">
    <w:name w:val="Heading 9 Char"/>
    <w:basedOn w:val="DefaultParagraphFont"/>
    <w:link w:val="Heading9"/>
    <w:uiPriority w:val="9"/>
    <w:semiHidden/>
    <w:rsid w:val="002971A8"/>
    <w:rPr>
      <w:rFonts w:asciiTheme="majorHAnsi" w:eastAsiaTheme="majorEastAsia" w:hAnsiTheme="majorHAnsi" w:cstheme="majorBidi"/>
    </w:rPr>
  </w:style>
  <w:style w:type="paragraph" w:styleId="Title">
    <w:name w:val="Title"/>
    <w:basedOn w:val="Normal"/>
    <w:next w:val="Normal"/>
    <w:link w:val="TitleChar"/>
    <w:uiPriority w:val="10"/>
    <w:qFormat/>
    <w:rsid w:val="002971A8"/>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2971A8"/>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2971A8"/>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2971A8"/>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2971A8"/>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rsid w:val="00C37FF7"/>
    <w:rPr>
      <w:sz w:val="20"/>
      <w:szCs w:val="20"/>
    </w:rPr>
  </w:style>
  <w:style w:type="character" w:customStyle="1" w:styleId="CommentTextChar">
    <w:name w:val="Comment Text Char"/>
    <w:basedOn w:val="DefaultParagraphFont"/>
    <w:link w:val="CommentText"/>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uiPriority w:val="99"/>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link w:val="ListParagraphChar"/>
    <w:uiPriority w:val="34"/>
    <w:qFormat/>
    <w:rsid w:val="002971A8"/>
    <w:pPr>
      <w:ind w:left="720"/>
      <w:contextualSpacing/>
    </w:pPr>
  </w:style>
  <w:style w:type="paragraph" w:styleId="BodyTextIndent">
    <w:name w:val="Body Text Indent"/>
    <w:basedOn w:val="Normal"/>
    <w:link w:val="BodyTextIndentChar"/>
    <w:rsid w:val="002C64BD"/>
    <w:pPr>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unhideWhenUsed/>
    <w:rsid w:val="007B0E96"/>
  </w:style>
  <w:style w:type="character" w:customStyle="1" w:styleId="BodyTextChar">
    <w:name w:val="Body Text Char"/>
    <w:basedOn w:val="DefaultParagraphFont"/>
    <w:link w:val="BodyText"/>
    <w:uiPriority w:val="99"/>
    <w:rsid w:val="007B0E96"/>
    <w:rPr>
      <w:rFonts w:ascii="Times New Roman" w:eastAsia="Times New Roman" w:hAnsi="Times New Roman"/>
      <w:lang w:bidi="ar-SA"/>
    </w:rPr>
  </w:style>
  <w:style w:type="paragraph" w:customStyle="1" w:styleId="RFPA">
    <w:name w:val="RFPA"/>
    <w:basedOn w:val="RFP1"/>
    <w:autoRedefine/>
    <w:rsid w:val="005209DD"/>
    <w:rPr>
      <w:caps w:val="0"/>
      <w:u w:val="none"/>
    </w:rPr>
  </w:style>
  <w:style w:type="paragraph" w:customStyle="1" w:styleId="RFP1">
    <w:name w:val="RFP1"/>
    <w:basedOn w:val="Normal"/>
    <w:link w:val="RFP1Char"/>
    <w:autoRedefine/>
    <w:rsid w:val="006562BF"/>
    <w:rPr>
      <w:caps/>
      <w:u w:val="single"/>
    </w:rPr>
  </w:style>
  <w:style w:type="paragraph" w:customStyle="1" w:styleId="RFPa0">
    <w:name w:val="RFP(a)"/>
    <w:basedOn w:val="Normal"/>
    <w:rsid w:val="006562BF"/>
    <w:p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3"/>
      </w:numPr>
    </w:pPr>
    <w:rPr>
      <w:noProof/>
      <w:szCs w:val="20"/>
      <w:u w:val="single"/>
    </w:rPr>
  </w:style>
  <w:style w:type="paragraph" w:customStyle="1" w:styleId="ExhibitC2">
    <w:name w:val="ExhibitC2"/>
    <w:basedOn w:val="Normal"/>
    <w:rsid w:val="00173CFE"/>
    <w:pPr>
      <w:numPr>
        <w:ilvl w:val="1"/>
        <w:numId w:val="3"/>
      </w:numPr>
    </w:pPr>
    <w:rPr>
      <w:noProof/>
      <w:szCs w:val="20"/>
    </w:rPr>
  </w:style>
  <w:style w:type="paragraph" w:customStyle="1" w:styleId="ExhibitC3">
    <w:name w:val="ExhibitC3"/>
    <w:basedOn w:val="Normal"/>
    <w:rsid w:val="00173CFE"/>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3"/>
      </w:numPr>
      <w:spacing w:before="120"/>
    </w:pPr>
    <w:rPr>
      <w:szCs w:val="20"/>
    </w:rPr>
  </w:style>
  <w:style w:type="paragraph" w:customStyle="1" w:styleId="ExhibitC5">
    <w:name w:val="ExhibitC5"/>
    <w:basedOn w:val="Normal"/>
    <w:rsid w:val="00173CFE"/>
    <w:pPr>
      <w:numPr>
        <w:ilvl w:val="4"/>
        <w:numId w:val="3"/>
      </w:numPr>
      <w:spacing w:before="120"/>
    </w:pPr>
    <w:rPr>
      <w:szCs w:val="20"/>
    </w:rPr>
  </w:style>
  <w:style w:type="paragraph" w:customStyle="1" w:styleId="ExhibitC6">
    <w:name w:val="ExhibitC6"/>
    <w:basedOn w:val="Normal"/>
    <w:rsid w:val="00173CFE"/>
    <w:pPr>
      <w:numPr>
        <w:ilvl w:val="5"/>
        <w:numId w:val="3"/>
      </w:numPr>
      <w:spacing w:before="120"/>
    </w:pPr>
    <w:rPr>
      <w:szCs w:val="20"/>
    </w:rPr>
  </w:style>
  <w:style w:type="paragraph" w:customStyle="1" w:styleId="ExhibitC7">
    <w:name w:val="ExhibitC7"/>
    <w:basedOn w:val="Normal"/>
    <w:rsid w:val="00173CFE"/>
    <w:pPr>
      <w:numPr>
        <w:ilvl w:val="6"/>
        <w:numId w:val="3"/>
      </w:numPr>
      <w:spacing w:before="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paragraph" w:styleId="NormalIndent">
    <w:name w:val="Normal Indent"/>
    <w:basedOn w:val="Normal"/>
    <w:rsid w:val="004841F1"/>
    <w:pPr>
      <w:ind w:left="720"/>
    </w:pPr>
    <w:rPr>
      <w:sz w:val="20"/>
      <w:szCs w:val="20"/>
    </w:rPr>
  </w:style>
  <w:style w:type="character" w:customStyle="1" w:styleId="Heading4Char">
    <w:name w:val="Heading 4 Char"/>
    <w:basedOn w:val="DefaultParagraphFont"/>
    <w:link w:val="Heading4"/>
    <w:uiPriority w:val="9"/>
    <w:semiHidden/>
    <w:rsid w:val="002971A8"/>
    <w:rPr>
      <w:rFonts w:cstheme="majorBidi"/>
      <w:b/>
      <w:bCs/>
      <w:sz w:val="28"/>
      <w:szCs w:val="28"/>
    </w:rPr>
  </w:style>
  <w:style w:type="character" w:customStyle="1" w:styleId="Heading5Char">
    <w:name w:val="Heading 5 Char"/>
    <w:basedOn w:val="DefaultParagraphFont"/>
    <w:link w:val="Heading5"/>
    <w:uiPriority w:val="9"/>
    <w:semiHidden/>
    <w:rsid w:val="002971A8"/>
    <w:rPr>
      <w:rFonts w:cstheme="majorBidi"/>
      <w:b/>
      <w:bCs/>
      <w:i/>
      <w:iCs/>
      <w:sz w:val="26"/>
      <w:szCs w:val="26"/>
    </w:rPr>
  </w:style>
  <w:style w:type="paragraph" w:styleId="Caption">
    <w:name w:val="caption"/>
    <w:basedOn w:val="Normal"/>
    <w:next w:val="Normal"/>
    <w:uiPriority w:val="35"/>
    <w:semiHidden/>
    <w:unhideWhenUsed/>
    <w:rsid w:val="00FD0264"/>
    <w:pPr>
      <w:spacing w:line="240" w:lineRule="auto"/>
    </w:pPr>
    <w:rPr>
      <w:b/>
      <w:bCs/>
      <w:smallCaps/>
      <w:color w:val="595959" w:themeColor="text1" w:themeTint="A6"/>
    </w:rPr>
  </w:style>
  <w:style w:type="character" w:styleId="Strong">
    <w:name w:val="Strong"/>
    <w:basedOn w:val="DefaultParagraphFont"/>
    <w:uiPriority w:val="22"/>
    <w:qFormat/>
    <w:rsid w:val="002971A8"/>
    <w:rPr>
      <w:b/>
      <w:bCs/>
    </w:rPr>
  </w:style>
  <w:style w:type="character" w:styleId="Emphasis">
    <w:name w:val="Emphasis"/>
    <w:basedOn w:val="DefaultParagraphFont"/>
    <w:uiPriority w:val="20"/>
    <w:qFormat/>
    <w:rsid w:val="002971A8"/>
    <w:rPr>
      <w:rFonts w:asciiTheme="minorHAnsi" w:hAnsiTheme="minorHAnsi"/>
      <w:b/>
      <w:i/>
      <w:iCs/>
    </w:rPr>
  </w:style>
  <w:style w:type="paragraph" w:styleId="NoSpacing">
    <w:name w:val="No Spacing"/>
    <w:basedOn w:val="Normal"/>
    <w:uiPriority w:val="1"/>
    <w:qFormat/>
    <w:rsid w:val="002971A8"/>
    <w:rPr>
      <w:szCs w:val="32"/>
    </w:rPr>
  </w:style>
  <w:style w:type="paragraph" w:styleId="Quote">
    <w:name w:val="Quote"/>
    <w:basedOn w:val="Normal"/>
    <w:next w:val="Normal"/>
    <w:link w:val="QuoteChar"/>
    <w:uiPriority w:val="29"/>
    <w:qFormat/>
    <w:rsid w:val="002971A8"/>
    <w:rPr>
      <w:i/>
    </w:rPr>
  </w:style>
  <w:style w:type="character" w:customStyle="1" w:styleId="QuoteChar">
    <w:name w:val="Quote Char"/>
    <w:basedOn w:val="DefaultParagraphFont"/>
    <w:link w:val="Quote"/>
    <w:uiPriority w:val="29"/>
    <w:rsid w:val="002971A8"/>
    <w:rPr>
      <w:i/>
      <w:sz w:val="24"/>
      <w:szCs w:val="24"/>
    </w:rPr>
  </w:style>
  <w:style w:type="paragraph" w:styleId="IntenseQuote">
    <w:name w:val="Intense Quote"/>
    <w:basedOn w:val="Normal"/>
    <w:next w:val="Normal"/>
    <w:link w:val="IntenseQuoteChar"/>
    <w:uiPriority w:val="30"/>
    <w:qFormat/>
    <w:rsid w:val="002971A8"/>
    <w:pPr>
      <w:ind w:left="720" w:right="720"/>
    </w:pPr>
    <w:rPr>
      <w:rFonts w:cstheme="majorBidi"/>
      <w:b/>
      <w:i/>
      <w:szCs w:val="22"/>
    </w:rPr>
  </w:style>
  <w:style w:type="character" w:customStyle="1" w:styleId="IntenseQuoteChar">
    <w:name w:val="Intense Quote Char"/>
    <w:basedOn w:val="DefaultParagraphFont"/>
    <w:link w:val="IntenseQuote"/>
    <w:uiPriority w:val="30"/>
    <w:rsid w:val="002971A8"/>
    <w:rPr>
      <w:rFonts w:cstheme="majorBidi"/>
      <w:b/>
      <w:i/>
      <w:sz w:val="24"/>
    </w:rPr>
  </w:style>
  <w:style w:type="character" w:styleId="SubtleEmphasis">
    <w:name w:val="Subtle Emphasis"/>
    <w:uiPriority w:val="19"/>
    <w:qFormat/>
    <w:rsid w:val="002971A8"/>
    <w:rPr>
      <w:i/>
      <w:color w:val="5A5A5A" w:themeColor="text1" w:themeTint="A5"/>
    </w:rPr>
  </w:style>
  <w:style w:type="character" w:styleId="IntenseEmphasis">
    <w:name w:val="Intense Emphasis"/>
    <w:basedOn w:val="DefaultParagraphFont"/>
    <w:uiPriority w:val="21"/>
    <w:qFormat/>
    <w:rsid w:val="002971A8"/>
    <w:rPr>
      <w:b/>
      <w:i/>
      <w:sz w:val="24"/>
      <w:szCs w:val="24"/>
      <w:u w:val="single"/>
    </w:rPr>
  </w:style>
  <w:style w:type="character" w:styleId="SubtleReference">
    <w:name w:val="Subtle Reference"/>
    <w:basedOn w:val="DefaultParagraphFont"/>
    <w:uiPriority w:val="31"/>
    <w:qFormat/>
    <w:rsid w:val="002971A8"/>
    <w:rPr>
      <w:sz w:val="24"/>
      <w:szCs w:val="24"/>
      <w:u w:val="single"/>
    </w:rPr>
  </w:style>
  <w:style w:type="character" w:styleId="IntenseReference">
    <w:name w:val="Intense Reference"/>
    <w:basedOn w:val="DefaultParagraphFont"/>
    <w:uiPriority w:val="32"/>
    <w:qFormat/>
    <w:rsid w:val="002971A8"/>
    <w:rPr>
      <w:b/>
      <w:sz w:val="24"/>
      <w:u w:val="single"/>
    </w:rPr>
  </w:style>
  <w:style w:type="character" w:styleId="BookTitle">
    <w:name w:val="Book Title"/>
    <w:basedOn w:val="DefaultParagraphFont"/>
    <w:uiPriority w:val="33"/>
    <w:qFormat/>
    <w:rsid w:val="002971A8"/>
    <w:rPr>
      <w:rFonts w:asciiTheme="majorHAnsi" w:eastAsiaTheme="majorEastAsia" w:hAnsiTheme="majorHAnsi"/>
      <w:b/>
      <w:i/>
      <w:sz w:val="24"/>
      <w:szCs w:val="24"/>
    </w:rPr>
  </w:style>
  <w:style w:type="paragraph" w:customStyle="1" w:styleId="Style1">
    <w:name w:val="Style1"/>
    <w:basedOn w:val="ListParagraph"/>
    <w:link w:val="Style1Char"/>
    <w:qFormat/>
    <w:rsid w:val="009D64E7"/>
    <w:pPr>
      <w:keepNext/>
      <w:spacing w:before="360"/>
      <w:ind w:left="360" w:hanging="360"/>
      <w:contextualSpacing w:val="0"/>
    </w:pPr>
    <w:rPr>
      <w:b/>
      <w:bCs/>
    </w:rPr>
  </w:style>
  <w:style w:type="paragraph" w:customStyle="1" w:styleId="RFPForma">
    <w:name w:val="RFP Forma"/>
    <w:basedOn w:val="RFP1"/>
    <w:link w:val="RFPFormaChar"/>
    <w:qFormat/>
    <w:rsid w:val="009D64E7"/>
  </w:style>
  <w:style w:type="character" w:customStyle="1" w:styleId="ListParagraphChar">
    <w:name w:val="List Paragraph Char"/>
    <w:basedOn w:val="DefaultParagraphFont"/>
    <w:link w:val="ListParagraph"/>
    <w:uiPriority w:val="34"/>
    <w:rsid w:val="009D64E7"/>
    <w:rPr>
      <w:sz w:val="24"/>
      <w:szCs w:val="24"/>
    </w:rPr>
  </w:style>
  <w:style w:type="character" w:customStyle="1" w:styleId="Style1Char">
    <w:name w:val="Style1 Char"/>
    <w:basedOn w:val="ListParagraphChar"/>
    <w:link w:val="Style1"/>
    <w:rsid w:val="009D64E7"/>
    <w:rPr>
      <w:b/>
      <w:bCs/>
      <w:sz w:val="24"/>
      <w:szCs w:val="24"/>
    </w:rPr>
  </w:style>
  <w:style w:type="paragraph" w:customStyle="1" w:styleId="RFP-1stLevel">
    <w:name w:val="RFP-1st Level"/>
    <w:basedOn w:val="RFPForma"/>
    <w:link w:val="RFP-1stLevelChar"/>
    <w:autoRedefine/>
    <w:qFormat/>
    <w:rsid w:val="009606F3"/>
    <w:pPr>
      <w:numPr>
        <w:numId w:val="28"/>
      </w:numPr>
      <w:spacing w:before="240" w:after="240"/>
    </w:pPr>
    <w:rPr>
      <w:b/>
      <w:u w:val="none"/>
    </w:rPr>
  </w:style>
  <w:style w:type="paragraph" w:customStyle="1" w:styleId="RFP2ndLevel">
    <w:name w:val="RFP2nd Level"/>
    <w:basedOn w:val="Heading2"/>
    <w:next w:val="RFP-1stLevel"/>
    <w:link w:val="RFP2ndLevelChar"/>
    <w:autoRedefine/>
    <w:qFormat/>
    <w:rsid w:val="009606F3"/>
    <w:pPr>
      <w:numPr>
        <w:ilvl w:val="0"/>
        <w:numId w:val="30"/>
      </w:numPr>
      <w:tabs>
        <w:tab w:val="left" w:pos="900"/>
      </w:tabs>
      <w:ind w:left="900" w:hanging="540"/>
    </w:pPr>
    <w:rPr>
      <w:rFonts w:cs="Times New Roman"/>
      <w:b/>
      <w:i/>
      <w:szCs w:val="24"/>
    </w:rPr>
  </w:style>
  <w:style w:type="character" w:customStyle="1" w:styleId="RFP1Char">
    <w:name w:val="RFP1 Char"/>
    <w:basedOn w:val="DefaultParagraphFont"/>
    <w:link w:val="RFP1"/>
    <w:rsid w:val="005209DD"/>
    <w:rPr>
      <w:caps/>
      <w:sz w:val="24"/>
      <w:szCs w:val="24"/>
      <w:u w:val="single"/>
    </w:rPr>
  </w:style>
  <w:style w:type="character" w:customStyle="1" w:styleId="RFPFormaChar">
    <w:name w:val="RFP Forma Char"/>
    <w:basedOn w:val="RFP1Char"/>
    <w:link w:val="RFPForma"/>
    <w:rsid w:val="005209DD"/>
    <w:rPr>
      <w:caps/>
      <w:sz w:val="24"/>
      <w:szCs w:val="24"/>
      <w:u w:val="single"/>
    </w:rPr>
  </w:style>
  <w:style w:type="character" w:customStyle="1" w:styleId="RFP-1stLevelChar">
    <w:name w:val="RFP-1st Level Char"/>
    <w:basedOn w:val="RFPFormaChar"/>
    <w:link w:val="RFP-1stLevel"/>
    <w:rsid w:val="009606F3"/>
    <w:rPr>
      <w:b/>
      <w:caps/>
      <w:sz w:val="24"/>
      <w:szCs w:val="24"/>
      <w:u w:val="single"/>
    </w:rPr>
  </w:style>
  <w:style w:type="paragraph" w:customStyle="1" w:styleId="RFP2ndLevelNormal">
    <w:name w:val="RFP2nd Level Normal"/>
    <w:basedOn w:val="BodyTextIndent2"/>
    <w:next w:val="RFP2ndLevel"/>
    <w:link w:val="RFP2ndLevelNormalChar"/>
    <w:qFormat/>
    <w:rsid w:val="00DE6FDD"/>
    <w:pPr>
      <w:spacing w:line="240" w:lineRule="auto"/>
      <w:ind w:left="864"/>
    </w:pPr>
    <w:rPr>
      <w:rFonts w:asciiTheme="majorHAnsi" w:hAnsiTheme="majorHAnsi"/>
    </w:rPr>
  </w:style>
  <w:style w:type="character" w:customStyle="1" w:styleId="RFP2ndLevelChar">
    <w:name w:val="RFP2nd Level Char"/>
    <w:basedOn w:val="Heading2Char"/>
    <w:link w:val="RFP2ndLevel"/>
    <w:rsid w:val="009606F3"/>
    <w:rPr>
      <w:rFonts w:asciiTheme="majorHAnsi" w:eastAsiaTheme="majorEastAsia" w:hAnsiTheme="majorHAnsi" w:cstheme="majorBidi"/>
      <w:b/>
      <w:bCs/>
      <w:i/>
      <w:iCs/>
      <w:sz w:val="24"/>
      <w:szCs w:val="24"/>
    </w:rPr>
  </w:style>
  <w:style w:type="numbering" w:customStyle="1" w:styleId="RFP-Level1">
    <w:name w:val="RFP-Level1"/>
    <w:uiPriority w:val="99"/>
    <w:rsid w:val="000B75E6"/>
    <w:pPr>
      <w:numPr>
        <w:numId w:val="32"/>
      </w:numPr>
    </w:pPr>
  </w:style>
  <w:style w:type="character" w:customStyle="1" w:styleId="RFP2ndLevelNormalChar">
    <w:name w:val="RFP2nd Level Normal Char"/>
    <w:basedOn w:val="BodyTextIndent2Char"/>
    <w:link w:val="RFP2ndLevelNormal"/>
    <w:rsid w:val="00DE6FDD"/>
    <w:rPr>
      <w:rFonts w:asciiTheme="majorHAnsi" w:eastAsia="Times New Roman" w:hAnsiTheme="majorHAnsi"/>
      <w:sz w:val="24"/>
      <w:szCs w:val="24"/>
      <w:lang w:bidi="ar-SA"/>
    </w:rPr>
  </w:style>
  <w:style w:type="numbering" w:customStyle="1" w:styleId="Style2">
    <w:name w:val="Style2"/>
    <w:uiPriority w:val="99"/>
    <w:rsid w:val="000B75E6"/>
    <w:pPr>
      <w:numPr>
        <w:numId w:val="33"/>
      </w:numPr>
    </w:pPr>
  </w:style>
  <w:style w:type="paragraph" w:customStyle="1" w:styleId="RFP2ndLevelAlpha">
    <w:name w:val="RFP2ndLevelAlpha"/>
    <w:basedOn w:val="RFP2ndLevelNormal"/>
    <w:link w:val="RFP2ndLevelAlphaChar"/>
    <w:qFormat/>
    <w:rsid w:val="00DE6FDD"/>
    <w:pPr>
      <w:numPr>
        <w:numId w:val="34"/>
      </w:numPr>
    </w:pPr>
  </w:style>
  <w:style w:type="character" w:customStyle="1" w:styleId="RFP2ndLevelAlphaChar">
    <w:name w:val="RFP2ndLevelAlpha Char"/>
    <w:basedOn w:val="RFP2ndLevelNormalChar"/>
    <w:link w:val="RFP2ndLevelAlpha"/>
    <w:rsid w:val="00DE6FDD"/>
    <w:rPr>
      <w:rFonts w:asciiTheme="majorHAnsi" w:eastAsia="Times New Roman" w:hAnsiTheme="majorHAnsi"/>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969223">
      <w:bodyDiv w:val="1"/>
      <w:marLeft w:val="0"/>
      <w:marRight w:val="0"/>
      <w:marTop w:val="0"/>
      <w:marBottom w:val="0"/>
      <w:divBdr>
        <w:top w:val="none" w:sz="0" w:space="0" w:color="auto"/>
        <w:left w:val="none" w:sz="0" w:space="0" w:color="auto"/>
        <w:bottom w:val="none" w:sz="0" w:space="0" w:color="auto"/>
        <w:right w:val="none" w:sz="0" w:space="0" w:color="auto"/>
      </w:divBdr>
    </w:div>
    <w:div w:id="104741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s.ca.gov/rfps.ht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rfps.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D5D5CF-FEB8-4CB3-92CA-5086831FD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22</Pages>
  <Words>5551</Words>
  <Characters>31641</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37118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Coombs, Paula</cp:lastModifiedBy>
  <cp:revision>3</cp:revision>
  <cp:lastPrinted>2017-08-01T21:02:00Z</cp:lastPrinted>
  <dcterms:created xsi:type="dcterms:W3CDTF">2017-08-04T18:11:00Z</dcterms:created>
  <dcterms:modified xsi:type="dcterms:W3CDTF">2017-08-04T19:05:00Z</dcterms:modified>
</cp:coreProperties>
</file>