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56AF" w:rsidRDefault="008856AF" w:rsidP="008856AF">
      <w:pPr>
        <w:pStyle w:val="Outlinearabic"/>
        <w:spacing w:after="60"/>
        <w:jc w:val="center"/>
        <w:rPr>
          <w:b/>
        </w:rPr>
      </w:pPr>
    </w:p>
    <w:tbl>
      <w:tblPr>
        <w:tblW w:w="9900" w:type="dxa"/>
        <w:tblInd w:w="360" w:type="dxa"/>
        <w:tblLayout w:type="fixed"/>
        <w:tblCellMar>
          <w:left w:w="115" w:type="dxa"/>
          <w:right w:w="115" w:type="dxa"/>
        </w:tblCellMar>
        <w:tblLook w:val="0000"/>
      </w:tblPr>
      <w:tblGrid>
        <w:gridCol w:w="3600"/>
        <w:gridCol w:w="250"/>
        <w:gridCol w:w="6050"/>
      </w:tblGrid>
      <w:tr w:rsidR="008856AF" w:rsidRPr="00437021" w:rsidTr="00CB1E4B">
        <w:trPr>
          <w:trHeight w:hRule="exact" w:val="4860"/>
        </w:trPr>
        <w:tc>
          <w:tcPr>
            <w:tcW w:w="3600" w:type="dxa"/>
            <w:tcMar>
              <w:left w:w="0" w:type="dxa"/>
              <w:right w:w="0" w:type="dxa"/>
            </w:tcMar>
            <w:vAlign w:val="bottom"/>
          </w:tcPr>
          <w:p w:rsidR="008856AF" w:rsidRPr="00437021" w:rsidRDefault="008856AF" w:rsidP="00CB1E4B">
            <w:pPr>
              <w:pStyle w:val="CommentText"/>
              <w:spacing w:before="240" w:after="60"/>
              <w:rPr>
                <w:rFonts w:eastAsia="Times New Roman"/>
                <w:noProof/>
                <w:szCs w:val="24"/>
              </w:rPr>
            </w:pPr>
            <w:r>
              <w:rPr>
                <w:noProof/>
              </w:rPr>
              <w:drawing>
                <wp:inline distT="0" distB="0" distL="0" distR="0">
                  <wp:extent cx="2286000" cy="3086100"/>
                  <wp:effectExtent l="19050" t="0" r="0" b="0"/>
                  <wp:docPr id="1" name="Picture 1" descr="RC green 1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green 1 300"/>
                          <pic:cNvPicPr>
                            <a:picLocks noChangeAspect="1" noChangeArrowheads="1"/>
                          </pic:cNvPicPr>
                        </pic:nvPicPr>
                        <pic:blipFill>
                          <a:blip r:embed="rId7" cstate="print"/>
                          <a:srcRect/>
                          <a:stretch>
                            <a:fillRect/>
                          </a:stretch>
                        </pic:blipFill>
                        <pic:spPr bwMode="auto">
                          <a:xfrm>
                            <a:off x="0" y="0"/>
                            <a:ext cx="2286000" cy="3086100"/>
                          </a:xfrm>
                          <a:prstGeom prst="rect">
                            <a:avLst/>
                          </a:prstGeom>
                          <a:noFill/>
                          <a:ln w="9525">
                            <a:noFill/>
                            <a:miter lim="800000"/>
                            <a:headEnd/>
                            <a:tailEnd/>
                          </a:ln>
                        </pic:spPr>
                      </pic:pic>
                    </a:graphicData>
                  </a:graphic>
                </wp:inline>
              </w:drawing>
            </w:r>
          </w:p>
        </w:tc>
        <w:tc>
          <w:tcPr>
            <w:tcW w:w="250" w:type="dxa"/>
            <w:tcMar>
              <w:left w:w="0" w:type="dxa"/>
              <w:right w:w="0" w:type="dxa"/>
            </w:tcMar>
            <w:vAlign w:val="bottom"/>
          </w:tcPr>
          <w:p w:rsidR="008856AF" w:rsidRPr="00437021" w:rsidRDefault="008856AF" w:rsidP="00CB1E4B">
            <w:pPr>
              <w:spacing w:after="60"/>
            </w:pPr>
          </w:p>
        </w:tc>
        <w:tc>
          <w:tcPr>
            <w:tcW w:w="6050" w:type="dxa"/>
            <w:tcBorders>
              <w:bottom w:val="single" w:sz="4" w:space="0" w:color="auto"/>
            </w:tcBorders>
            <w:tcMar>
              <w:left w:w="0" w:type="dxa"/>
              <w:right w:w="0" w:type="dxa"/>
            </w:tcMar>
            <w:vAlign w:val="bottom"/>
          </w:tcPr>
          <w:p w:rsidR="008856AF" w:rsidRPr="005A447A" w:rsidRDefault="008856AF" w:rsidP="00CB1E4B">
            <w:pPr>
              <w:pStyle w:val="Heading3"/>
              <w:rPr>
                <w:rFonts w:ascii="Times New Roman" w:hAnsi="Times New Roman"/>
                <w:sz w:val="52"/>
                <w:szCs w:val="52"/>
              </w:rPr>
            </w:pPr>
            <w:r w:rsidRPr="005A447A">
              <w:rPr>
                <w:rFonts w:ascii="Times New Roman" w:hAnsi="Times New Roman"/>
                <w:sz w:val="52"/>
                <w:szCs w:val="52"/>
              </w:rPr>
              <w:t xml:space="preserve">Request for </w:t>
            </w:r>
            <w:r>
              <w:rPr>
                <w:rFonts w:ascii="Times New Roman" w:hAnsi="Times New Roman"/>
                <w:sz w:val="52"/>
                <w:szCs w:val="52"/>
              </w:rPr>
              <w:t>Proposal</w:t>
            </w:r>
          </w:p>
          <w:p w:rsidR="008856AF" w:rsidRPr="005A447A" w:rsidRDefault="008856AF" w:rsidP="00CB1E4B">
            <w:pPr>
              <w:rPr>
                <w:sz w:val="28"/>
                <w:szCs w:val="28"/>
              </w:rPr>
            </w:pPr>
          </w:p>
          <w:p w:rsidR="008856AF" w:rsidRDefault="008856AF" w:rsidP="00CB1E4B">
            <w:pPr>
              <w:pStyle w:val="Heading3"/>
              <w:spacing w:before="0" w:after="0"/>
              <w:rPr>
                <w:rFonts w:ascii="Times New Roman" w:hAnsi="Times New Roman"/>
                <w:sz w:val="52"/>
                <w:szCs w:val="52"/>
              </w:rPr>
            </w:pPr>
          </w:p>
          <w:p w:rsidR="008856AF" w:rsidRDefault="008856AF" w:rsidP="00CB1E4B">
            <w:pPr>
              <w:pStyle w:val="Heading3"/>
              <w:spacing w:before="0" w:after="0"/>
              <w:rPr>
                <w:rFonts w:ascii="Times New Roman" w:hAnsi="Times New Roman"/>
                <w:sz w:val="52"/>
                <w:szCs w:val="52"/>
              </w:rPr>
            </w:pPr>
            <w:r>
              <w:rPr>
                <w:rFonts w:ascii="Times New Roman" w:hAnsi="Times New Roman"/>
                <w:sz w:val="52"/>
                <w:szCs w:val="52"/>
              </w:rPr>
              <w:t>Real Estate Relocation Assistance Consultant Services</w:t>
            </w:r>
          </w:p>
          <w:p w:rsidR="008856AF" w:rsidRDefault="008856AF" w:rsidP="00CB1E4B">
            <w:pPr>
              <w:pStyle w:val="Heading3"/>
              <w:spacing w:before="0" w:after="0"/>
              <w:rPr>
                <w:rFonts w:ascii="Times New Roman" w:hAnsi="Times New Roman"/>
                <w:sz w:val="52"/>
                <w:szCs w:val="52"/>
              </w:rPr>
            </w:pPr>
          </w:p>
          <w:p w:rsidR="008856AF" w:rsidRDefault="008856AF" w:rsidP="00CB1E4B">
            <w:pPr>
              <w:pStyle w:val="Heading3"/>
              <w:spacing w:before="0" w:after="0"/>
              <w:rPr>
                <w:rFonts w:ascii="Times New Roman" w:hAnsi="Times New Roman"/>
                <w:sz w:val="52"/>
                <w:szCs w:val="52"/>
              </w:rPr>
            </w:pPr>
          </w:p>
          <w:p w:rsidR="008856AF" w:rsidRDefault="008856AF" w:rsidP="00CB1E4B">
            <w:pPr>
              <w:pStyle w:val="JCCReportCoverTitle"/>
              <w:spacing w:after="60"/>
              <w:rPr>
                <w:rFonts w:ascii="Times New Roman" w:hAnsi="Times New Roman"/>
                <w:sz w:val="56"/>
                <w:szCs w:val="56"/>
              </w:rPr>
            </w:pPr>
          </w:p>
          <w:p w:rsidR="008856AF" w:rsidRDefault="008856AF" w:rsidP="00CB1E4B">
            <w:pPr>
              <w:pStyle w:val="JCCReportCoverTitle"/>
              <w:spacing w:after="60"/>
              <w:rPr>
                <w:rFonts w:ascii="Times New Roman" w:hAnsi="Times New Roman"/>
                <w:sz w:val="56"/>
                <w:szCs w:val="56"/>
              </w:rPr>
            </w:pPr>
          </w:p>
          <w:p w:rsidR="008856AF" w:rsidRDefault="008856AF" w:rsidP="00CB1E4B">
            <w:pPr>
              <w:pStyle w:val="JCCReportCoverTitle"/>
              <w:spacing w:after="60"/>
              <w:rPr>
                <w:rFonts w:ascii="Times New Roman" w:hAnsi="Times New Roman"/>
                <w:sz w:val="56"/>
                <w:szCs w:val="56"/>
              </w:rPr>
            </w:pPr>
          </w:p>
          <w:p w:rsidR="008856AF" w:rsidRPr="00470ABA" w:rsidRDefault="008856AF" w:rsidP="00CB1E4B">
            <w:pPr>
              <w:pStyle w:val="JCCReportCoverTitle"/>
              <w:spacing w:after="60"/>
              <w:rPr>
                <w:rFonts w:ascii="Times New Roman" w:hAnsi="Times New Roman"/>
                <w:sz w:val="56"/>
                <w:szCs w:val="56"/>
              </w:rPr>
            </w:pPr>
          </w:p>
          <w:p w:rsidR="008856AF" w:rsidRPr="00470ABA" w:rsidRDefault="008856AF" w:rsidP="00CB1E4B">
            <w:pPr>
              <w:pStyle w:val="JCCReportCoverSpacer"/>
              <w:spacing w:after="60"/>
              <w:rPr>
                <w:rFonts w:ascii="Times New Roman" w:hAnsi="Times New Roman"/>
              </w:rPr>
            </w:pPr>
          </w:p>
        </w:tc>
      </w:tr>
      <w:tr w:rsidR="008856AF" w:rsidRPr="00437021" w:rsidTr="00CB1E4B">
        <w:trPr>
          <w:trHeight w:hRule="exact" w:val="7201"/>
        </w:trPr>
        <w:tc>
          <w:tcPr>
            <w:tcW w:w="3600" w:type="dxa"/>
            <w:tcMar>
              <w:left w:w="0" w:type="dxa"/>
              <w:right w:w="0" w:type="dxa"/>
            </w:tcMar>
          </w:tcPr>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p w:rsidR="008856AF" w:rsidRPr="00437021" w:rsidRDefault="008856AF" w:rsidP="00CB1E4B">
            <w:pPr>
              <w:spacing w:after="60"/>
            </w:pPr>
          </w:p>
        </w:tc>
        <w:tc>
          <w:tcPr>
            <w:tcW w:w="250" w:type="dxa"/>
            <w:tcMar>
              <w:left w:w="0" w:type="dxa"/>
              <w:right w:w="0" w:type="dxa"/>
            </w:tcMar>
          </w:tcPr>
          <w:p w:rsidR="008856AF" w:rsidRPr="0017479D" w:rsidRDefault="008856AF" w:rsidP="00CB1E4B">
            <w:pPr>
              <w:spacing w:after="60"/>
              <w:rPr>
                <w:rFonts w:ascii="Goudy Old Style" w:hAnsi="Goudy Old Style"/>
                <w:b/>
                <w:caps/>
                <w:spacing w:val="20"/>
              </w:rPr>
            </w:pPr>
          </w:p>
        </w:tc>
        <w:tc>
          <w:tcPr>
            <w:tcW w:w="6050" w:type="dxa"/>
            <w:tcBorders>
              <w:top w:val="single" w:sz="4" w:space="0" w:color="auto"/>
            </w:tcBorders>
            <w:tcMar>
              <w:left w:w="0" w:type="dxa"/>
              <w:right w:w="0" w:type="dxa"/>
            </w:tcMar>
          </w:tcPr>
          <w:p w:rsidR="008856AF" w:rsidRPr="0017479D" w:rsidRDefault="008856AF" w:rsidP="00CB1E4B">
            <w:pPr>
              <w:pStyle w:val="JCCReportCoverSpacer"/>
              <w:spacing w:after="60"/>
              <w:rPr>
                <w:rFonts w:ascii="Times New Roman" w:hAnsi="Times New Roman"/>
                <w:sz w:val="24"/>
              </w:rPr>
            </w:pPr>
          </w:p>
          <w:p w:rsidR="008856AF" w:rsidRPr="0017479D" w:rsidRDefault="008856AF" w:rsidP="00CB1E4B">
            <w:pPr>
              <w:pStyle w:val="BodyText2"/>
              <w:spacing w:after="60"/>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Default="008856AF" w:rsidP="00CB1E4B">
            <w:pPr>
              <w:pStyle w:val="BodyText2"/>
              <w:rPr>
                <w:rFonts w:ascii="Times New Roman" w:hAnsi="Times New Roman" w:cs="Times New Roman"/>
              </w:rPr>
            </w:pPr>
          </w:p>
          <w:p w:rsidR="008856AF" w:rsidRPr="0017479D" w:rsidRDefault="008856AF" w:rsidP="00CB1E4B">
            <w:pPr>
              <w:pStyle w:val="BodyText2"/>
              <w:rPr>
                <w:rFonts w:ascii="Times New Roman" w:hAnsi="Times New Roman" w:cs="Times New Roman"/>
              </w:rPr>
            </w:pPr>
            <w:r w:rsidRPr="0017479D">
              <w:rPr>
                <w:rFonts w:ascii="Times New Roman" w:hAnsi="Times New Roman" w:cs="Times New Roman"/>
              </w:rPr>
              <w:t xml:space="preserve">The Administrative Office of the Courts, </w:t>
            </w:r>
          </w:p>
          <w:p w:rsidR="008856AF" w:rsidRPr="0017479D" w:rsidRDefault="008856AF" w:rsidP="00CB1E4B">
            <w:pPr>
              <w:pStyle w:val="BodyText2"/>
              <w:spacing w:after="60"/>
              <w:rPr>
                <w:rFonts w:ascii="Times New Roman" w:hAnsi="Times New Roman" w:cs="Times New Roman"/>
              </w:rPr>
            </w:pPr>
            <w:r w:rsidRPr="0017479D">
              <w:rPr>
                <w:rFonts w:ascii="Times New Roman" w:hAnsi="Times New Roman" w:cs="Times New Roman"/>
              </w:rPr>
              <w:t>Office of Court Construction and Manag</w:t>
            </w:r>
            <w:r>
              <w:rPr>
                <w:rFonts w:ascii="Times New Roman" w:hAnsi="Times New Roman" w:cs="Times New Roman"/>
              </w:rPr>
              <w:t>ement seeks to identify</w:t>
            </w:r>
            <w:r w:rsidRPr="0017479D">
              <w:rPr>
                <w:rFonts w:ascii="Times New Roman" w:hAnsi="Times New Roman" w:cs="Times New Roman"/>
              </w:rPr>
              <w:t xml:space="preserve"> qualified </w:t>
            </w:r>
            <w:r>
              <w:rPr>
                <w:rFonts w:ascii="Times New Roman" w:hAnsi="Times New Roman" w:cs="Times New Roman"/>
              </w:rPr>
              <w:t>relocation assistance consultants to assist with the determination of relocation assistance benefits and the provision of relocation advisory services to persons and businesses displaced from properties to be acquired by the AOC</w:t>
            </w:r>
            <w:r w:rsidRPr="0017479D">
              <w:rPr>
                <w:rFonts w:ascii="Times New Roman" w:hAnsi="Times New Roman" w:cs="Times New Roman"/>
              </w:rPr>
              <w:t xml:space="preserve">. </w:t>
            </w:r>
          </w:p>
          <w:p w:rsidR="008856AF" w:rsidRPr="0017479D" w:rsidRDefault="008856AF" w:rsidP="00CB1E4B">
            <w:pPr>
              <w:pStyle w:val="BodyText2"/>
              <w:spacing w:after="60"/>
              <w:rPr>
                <w:rFonts w:ascii="Times New Roman" w:hAnsi="Times New Roman" w:cs="Times New Roman"/>
              </w:rPr>
            </w:pPr>
          </w:p>
          <w:p w:rsidR="008856AF" w:rsidRPr="0017479D" w:rsidRDefault="008856AF" w:rsidP="00CB1E4B">
            <w:pPr>
              <w:pStyle w:val="BodyText2"/>
              <w:spacing w:after="60"/>
              <w:rPr>
                <w:rFonts w:ascii="Times New Roman" w:hAnsi="Times New Roman" w:cs="Times New Roman"/>
              </w:rPr>
            </w:pPr>
          </w:p>
          <w:p w:rsidR="008856AF" w:rsidRPr="0017479D" w:rsidRDefault="008856AF" w:rsidP="00CB1E4B">
            <w:pPr>
              <w:pStyle w:val="BodyText2"/>
              <w:spacing w:after="60"/>
              <w:rPr>
                <w:rFonts w:ascii="Times New Roman" w:hAnsi="Times New Roman" w:cs="Times New Roman"/>
              </w:rPr>
            </w:pPr>
          </w:p>
          <w:p w:rsidR="008856AF" w:rsidRPr="0017479D" w:rsidRDefault="008856AF" w:rsidP="00CB1E4B">
            <w:pPr>
              <w:pStyle w:val="BodyText2"/>
              <w:spacing w:after="60"/>
              <w:rPr>
                <w:rFonts w:ascii="Times New Roman" w:hAnsi="Times New Roman" w:cs="Times New Roman"/>
              </w:rPr>
            </w:pPr>
          </w:p>
          <w:p w:rsidR="008856AF" w:rsidRPr="0017479D" w:rsidRDefault="008856AF" w:rsidP="00CB1E4B">
            <w:pPr>
              <w:pStyle w:val="BodyText2"/>
              <w:spacing w:after="60"/>
              <w:rPr>
                <w:rFonts w:ascii="Times New Roman" w:hAnsi="Times New Roman" w:cs="Times New Roman"/>
              </w:rPr>
            </w:pPr>
          </w:p>
          <w:p w:rsidR="008856AF" w:rsidRPr="0017479D" w:rsidRDefault="008856AF" w:rsidP="00CB1E4B">
            <w:pPr>
              <w:pStyle w:val="BodyText2"/>
              <w:spacing w:after="60"/>
              <w:rPr>
                <w:rFonts w:ascii="Times New Roman" w:hAnsi="Times New Roman" w:cs="Times New Roman"/>
                <w:i/>
              </w:rPr>
            </w:pPr>
          </w:p>
        </w:tc>
      </w:tr>
      <w:tr w:rsidR="008856AF" w:rsidRPr="00437021" w:rsidTr="00CB1E4B">
        <w:tc>
          <w:tcPr>
            <w:tcW w:w="3600" w:type="dxa"/>
            <w:tcMar>
              <w:left w:w="0" w:type="dxa"/>
              <w:right w:w="0" w:type="dxa"/>
            </w:tcMar>
          </w:tcPr>
          <w:p w:rsidR="008856AF" w:rsidRPr="00437021" w:rsidRDefault="008856AF" w:rsidP="00CB1E4B">
            <w:pPr>
              <w:spacing w:after="60"/>
            </w:pPr>
          </w:p>
        </w:tc>
        <w:tc>
          <w:tcPr>
            <w:tcW w:w="250" w:type="dxa"/>
            <w:tcMar>
              <w:left w:w="0" w:type="dxa"/>
              <w:right w:w="0" w:type="dxa"/>
            </w:tcMar>
          </w:tcPr>
          <w:p w:rsidR="008856AF" w:rsidRPr="00437021" w:rsidRDefault="008856AF" w:rsidP="00CB1E4B">
            <w:pPr>
              <w:spacing w:after="60"/>
            </w:pPr>
          </w:p>
        </w:tc>
        <w:tc>
          <w:tcPr>
            <w:tcW w:w="6050" w:type="dxa"/>
            <w:tcMar>
              <w:left w:w="0" w:type="dxa"/>
              <w:right w:w="0" w:type="dxa"/>
            </w:tcMar>
          </w:tcPr>
          <w:p w:rsidR="008856AF" w:rsidRPr="00437021" w:rsidRDefault="008856AF" w:rsidP="00CB1E4B">
            <w:pPr>
              <w:spacing w:after="60"/>
            </w:pPr>
            <w:bookmarkStart w:id="0" w:name="bmLogo"/>
            <w:bookmarkEnd w:id="0"/>
            <w:r>
              <w:rPr>
                <w:noProof/>
              </w:rPr>
              <w:drawing>
                <wp:inline distT="0" distB="0" distL="0" distR="0">
                  <wp:extent cx="3648075" cy="942975"/>
                  <wp:effectExtent l="19050" t="0" r="9525" b="0"/>
                  <wp:docPr id="2" name="Picture 2" descr="AOC Office of Court Construction and Mgm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OC Office of Court Construction and Mgmt"/>
                          <pic:cNvPicPr>
                            <a:picLocks noChangeAspect="1" noChangeArrowheads="1"/>
                          </pic:cNvPicPr>
                        </pic:nvPicPr>
                        <pic:blipFill>
                          <a:blip r:embed="rId8" cstate="print"/>
                          <a:srcRect/>
                          <a:stretch>
                            <a:fillRect/>
                          </a:stretch>
                        </pic:blipFill>
                        <pic:spPr bwMode="auto">
                          <a:xfrm>
                            <a:off x="0" y="0"/>
                            <a:ext cx="3648075" cy="942975"/>
                          </a:xfrm>
                          <a:prstGeom prst="rect">
                            <a:avLst/>
                          </a:prstGeom>
                          <a:noFill/>
                          <a:ln w="9525">
                            <a:noFill/>
                            <a:miter lim="800000"/>
                            <a:headEnd/>
                            <a:tailEnd/>
                          </a:ln>
                        </pic:spPr>
                      </pic:pic>
                    </a:graphicData>
                  </a:graphic>
                </wp:inline>
              </w:drawing>
            </w:r>
          </w:p>
        </w:tc>
      </w:tr>
    </w:tbl>
    <w:p w:rsidR="008856AF" w:rsidRDefault="008856AF" w:rsidP="008856AF">
      <w:pPr>
        <w:spacing w:after="60"/>
        <w:sectPr w:rsidR="008856AF" w:rsidSect="00FC720E">
          <w:footerReference w:type="first" r:id="rId9"/>
          <w:pgSz w:w="12240" w:h="15840" w:code="1"/>
          <w:pgMar w:top="720" w:right="720" w:bottom="720" w:left="720" w:header="720" w:footer="720" w:gutter="0"/>
          <w:pgNumType w:start="2"/>
          <w:cols w:space="720"/>
          <w:vAlign w:val="bottom"/>
          <w:titlePg/>
          <w:docGrid w:linePitch="360"/>
        </w:sectPr>
      </w:pPr>
    </w:p>
    <w:tbl>
      <w:tblPr>
        <w:tblW w:w="9630" w:type="dxa"/>
        <w:tblInd w:w="108" w:type="dxa"/>
        <w:tblLayout w:type="fixed"/>
        <w:tblLook w:val="0000"/>
      </w:tblPr>
      <w:tblGrid>
        <w:gridCol w:w="4804"/>
        <w:gridCol w:w="236"/>
        <w:gridCol w:w="4590"/>
      </w:tblGrid>
      <w:tr w:rsidR="008856AF" w:rsidRPr="00FC720E" w:rsidTr="00CB1E4B">
        <w:trPr>
          <w:cantSplit/>
          <w:trHeight w:val="3405"/>
        </w:trPr>
        <w:tc>
          <w:tcPr>
            <w:tcW w:w="4804" w:type="dxa"/>
            <w:tcBorders>
              <w:bottom w:val="nil"/>
            </w:tcBorders>
          </w:tcPr>
          <w:p w:rsidR="008856AF" w:rsidRPr="00437021" w:rsidRDefault="008856AF" w:rsidP="00CB1E4B">
            <w:pPr>
              <w:pStyle w:val="JCCArialSubhead"/>
              <w:ind w:left="-86"/>
            </w:pPr>
            <w:r w:rsidRPr="00437021">
              <w:lastRenderedPageBreak/>
              <w:t>Date</w:t>
            </w:r>
          </w:p>
          <w:p w:rsidR="008856AF" w:rsidRPr="00437021" w:rsidRDefault="008856AF" w:rsidP="00CB1E4B">
            <w:pPr>
              <w:pStyle w:val="JCCBodyText"/>
              <w:spacing w:line="240" w:lineRule="auto"/>
              <w:ind w:left="-86"/>
            </w:pPr>
            <w:bookmarkStart w:id="1" w:name="bmDate"/>
            <w:bookmarkEnd w:id="1"/>
            <w:r>
              <w:t xml:space="preserve">December 16, </w:t>
            </w:r>
            <w:r w:rsidRPr="00441A77">
              <w:t>2011</w:t>
            </w:r>
          </w:p>
          <w:p w:rsidR="008856AF" w:rsidRPr="00D25F40" w:rsidRDefault="008856AF" w:rsidP="00CB1E4B">
            <w:pPr>
              <w:pStyle w:val="JCCBodyText"/>
              <w:ind w:left="-86"/>
              <w:rPr>
                <w:sz w:val="20"/>
              </w:rPr>
            </w:pPr>
          </w:p>
          <w:p w:rsidR="008856AF" w:rsidRPr="00437021" w:rsidRDefault="008856AF" w:rsidP="00CB1E4B">
            <w:pPr>
              <w:pStyle w:val="JCCArialSubhead"/>
              <w:ind w:left="-86"/>
            </w:pPr>
            <w:r w:rsidRPr="00437021">
              <w:t>To</w:t>
            </w:r>
          </w:p>
          <w:p w:rsidR="008856AF" w:rsidRPr="0030071D" w:rsidRDefault="008856AF" w:rsidP="00CB1E4B">
            <w:pPr>
              <w:pStyle w:val="MemoHeaderText"/>
            </w:pPr>
            <w:bookmarkStart w:id="2" w:name="bmTo"/>
            <w:bookmarkEnd w:id="2"/>
            <w:r w:rsidRPr="0030071D">
              <w:t xml:space="preserve">Prospective </w:t>
            </w:r>
            <w:r>
              <w:t xml:space="preserve">Real Estate </w:t>
            </w:r>
            <w:r w:rsidRPr="0030071D">
              <w:t xml:space="preserve">Relocation </w:t>
            </w:r>
            <w:r>
              <w:t xml:space="preserve">Assistance </w:t>
            </w:r>
            <w:r w:rsidRPr="0030071D">
              <w:t>Consultant Service Providers</w:t>
            </w:r>
          </w:p>
          <w:p w:rsidR="008856AF" w:rsidRPr="00D25F40" w:rsidRDefault="008856AF" w:rsidP="00CB1E4B">
            <w:pPr>
              <w:pStyle w:val="JCCBodyText"/>
              <w:ind w:left="-86"/>
              <w:rPr>
                <w:sz w:val="20"/>
              </w:rPr>
            </w:pPr>
          </w:p>
          <w:p w:rsidR="008856AF" w:rsidRPr="00437021" w:rsidRDefault="008856AF" w:rsidP="00CB1E4B">
            <w:pPr>
              <w:pStyle w:val="JCCArialSubhead"/>
              <w:ind w:left="-86"/>
            </w:pPr>
            <w:r w:rsidRPr="00437021">
              <w:t>From</w:t>
            </w:r>
          </w:p>
          <w:p w:rsidR="008856AF" w:rsidRPr="00437021" w:rsidRDefault="008856AF" w:rsidP="00CB1E4B">
            <w:pPr>
              <w:pStyle w:val="JCCBodyText"/>
              <w:spacing w:line="240" w:lineRule="auto"/>
              <w:ind w:left="-86"/>
            </w:pPr>
            <w:bookmarkStart w:id="3" w:name="bmFrom"/>
            <w:bookmarkEnd w:id="3"/>
            <w:r w:rsidRPr="00437021">
              <w:t>Administrative Office of the Courts,</w:t>
            </w:r>
          </w:p>
          <w:p w:rsidR="008856AF" w:rsidRPr="00437021" w:rsidRDefault="008856AF" w:rsidP="00CB1E4B">
            <w:pPr>
              <w:pStyle w:val="JCCBodyText"/>
              <w:spacing w:line="240" w:lineRule="auto"/>
              <w:ind w:left="-86"/>
            </w:pPr>
            <w:r w:rsidRPr="00437021">
              <w:t>Office of Court Construction and Management</w:t>
            </w:r>
          </w:p>
          <w:p w:rsidR="008856AF" w:rsidRDefault="008856AF" w:rsidP="00CB1E4B">
            <w:pPr>
              <w:pStyle w:val="JCCBodyText"/>
              <w:spacing w:line="240" w:lineRule="auto"/>
              <w:ind w:left="-86"/>
            </w:pPr>
            <w:bookmarkStart w:id="4" w:name="bmSubject"/>
            <w:bookmarkEnd w:id="4"/>
          </w:p>
          <w:p w:rsidR="008856AF" w:rsidRDefault="008856AF" w:rsidP="00CB1E4B">
            <w:pPr>
              <w:pStyle w:val="JCCBodyText"/>
              <w:spacing w:line="240" w:lineRule="auto"/>
              <w:ind w:left="-86"/>
              <w:rPr>
                <w:rFonts w:ascii="Arial Black" w:hAnsi="Arial Black"/>
                <w:sz w:val="17"/>
                <w:szCs w:val="17"/>
              </w:rPr>
            </w:pPr>
            <w:r>
              <w:rPr>
                <w:rFonts w:ascii="Arial Black" w:hAnsi="Arial Black"/>
                <w:sz w:val="17"/>
                <w:szCs w:val="17"/>
              </w:rPr>
              <w:t xml:space="preserve">RFP Title:  </w:t>
            </w:r>
          </w:p>
          <w:p w:rsidR="008856AF" w:rsidRPr="00F62D97" w:rsidRDefault="008856AF" w:rsidP="00CB1E4B">
            <w:pPr>
              <w:pStyle w:val="JCCBodyText"/>
              <w:spacing w:line="240" w:lineRule="auto"/>
              <w:ind w:left="-86"/>
              <w:rPr>
                <w:szCs w:val="24"/>
              </w:rPr>
            </w:pPr>
            <w:r>
              <w:rPr>
                <w:szCs w:val="24"/>
              </w:rPr>
              <w:t>Real Estate Relocation Assistance Consultant Services</w:t>
            </w:r>
          </w:p>
          <w:p w:rsidR="008856AF" w:rsidRPr="00437021" w:rsidRDefault="008856AF" w:rsidP="00CB1E4B">
            <w:pPr>
              <w:pStyle w:val="JCCBodyText"/>
              <w:spacing w:line="240" w:lineRule="auto"/>
              <w:ind w:left="-86"/>
            </w:pPr>
            <w:r>
              <w:t>RFP No</w:t>
            </w:r>
            <w:r w:rsidRPr="00437021">
              <w:t xml:space="preserve">: </w:t>
            </w:r>
            <w:r>
              <w:t xml:space="preserve">  OCCM-RELO-2011-10-BR</w:t>
            </w:r>
          </w:p>
        </w:tc>
        <w:tc>
          <w:tcPr>
            <w:tcW w:w="236" w:type="dxa"/>
            <w:tcBorders>
              <w:bottom w:val="nil"/>
            </w:tcBorders>
          </w:tcPr>
          <w:p w:rsidR="008856AF" w:rsidRPr="00437021" w:rsidRDefault="008856AF" w:rsidP="00CB1E4B">
            <w:pPr>
              <w:pStyle w:val="JCCBodyText"/>
            </w:pPr>
          </w:p>
        </w:tc>
        <w:tc>
          <w:tcPr>
            <w:tcW w:w="4590" w:type="dxa"/>
            <w:tcBorders>
              <w:bottom w:val="nil"/>
            </w:tcBorders>
          </w:tcPr>
          <w:p w:rsidR="008856AF" w:rsidRPr="00437021" w:rsidRDefault="008856AF" w:rsidP="00CB1E4B">
            <w:pPr>
              <w:pStyle w:val="JCCBodyText"/>
              <w:spacing w:line="240" w:lineRule="auto"/>
              <w:ind w:left="-86"/>
              <w:rPr>
                <w:rFonts w:ascii="Arial Black" w:hAnsi="Arial Black"/>
                <w:sz w:val="17"/>
              </w:rPr>
            </w:pPr>
            <w:bookmarkStart w:id="5" w:name="bmAction"/>
            <w:bookmarkStart w:id="6" w:name="bmDeadline"/>
            <w:bookmarkEnd w:id="5"/>
            <w:bookmarkEnd w:id="6"/>
            <w:r>
              <w:rPr>
                <w:rFonts w:ascii="Arial Black" w:hAnsi="Arial Black"/>
                <w:sz w:val="17"/>
              </w:rPr>
              <w:t>Send Proposals</w:t>
            </w:r>
            <w:r w:rsidRPr="00437021">
              <w:rPr>
                <w:rFonts w:ascii="Arial Black" w:hAnsi="Arial Black"/>
                <w:sz w:val="17"/>
              </w:rPr>
              <w:t xml:space="preserve"> to:</w:t>
            </w:r>
          </w:p>
          <w:p w:rsidR="008856AF" w:rsidRPr="00437021" w:rsidRDefault="008856AF" w:rsidP="00CB1E4B">
            <w:pPr>
              <w:pStyle w:val="JCCBodyText"/>
              <w:spacing w:line="240" w:lineRule="auto"/>
              <w:ind w:left="-86"/>
            </w:pPr>
            <w:r w:rsidRPr="00437021">
              <w:t xml:space="preserve">Judicial Council of </w:t>
            </w:r>
            <w:smartTag w:uri="urn:schemas-microsoft-com:office:smarttags" w:element="place">
              <w:smartTag w:uri="urn:schemas-microsoft-com:office:smarttags" w:element="State">
                <w:r w:rsidRPr="00437021">
                  <w:t>California</w:t>
                </w:r>
              </w:smartTag>
            </w:smartTag>
          </w:p>
          <w:p w:rsidR="008856AF" w:rsidRPr="00437021" w:rsidRDefault="008856AF" w:rsidP="00CB1E4B">
            <w:pPr>
              <w:pStyle w:val="JCCBodyText"/>
              <w:spacing w:line="240" w:lineRule="auto"/>
              <w:ind w:left="-86"/>
            </w:pPr>
            <w:r w:rsidRPr="00437021">
              <w:t>Administrative Office of the Courts</w:t>
            </w:r>
          </w:p>
          <w:p w:rsidR="008856AF" w:rsidRPr="00437021" w:rsidRDefault="008856AF" w:rsidP="00CB1E4B">
            <w:pPr>
              <w:pStyle w:val="JCCBodyText"/>
              <w:spacing w:line="240" w:lineRule="auto"/>
              <w:ind w:left="-86"/>
            </w:pPr>
            <w:r w:rsidRPr="00437021">
              <w:t>Attn: Ms. Nadine McFadden</w:t>
            </w:r>
          </w:p>
          <w:p w:rsidR="008856AF" w:rsidRPr="00437021" w:rsidRDefault="008856AF" w:rsidP="00CB1E4B">
            <w:pPr>
              <w:pStyle w:val="JCCBodyText"/>
              <w:spacing w:line="240" w:lineRule="auto"/>
              <w:ind w:left="-86"/>
            </w:pPr>
            <w:smartTag w:uri="urn:schemas-microsoft-com:office:smarttags" w:element="Street">
              <w:smartTag w:uri="urn:schemas-microsoft-com:office:smarttags" w:element="address">
                <w:r w:rsidRPr="00437021">
                  <w:t>455 Golden Gate Avenue</w:t>
                </w:r>
              </w:smartTag>
            </w:smartTag>
            <w:r w:rsidRPr="00437021">
              <w:t>, 7</w:t>
            </w:r>
            <w:r w:rsidRPr="00437021">
              <w:rPr>
                <w:vertAlign w:val="superscript"/>
              </w:rPr>
              <w:t>th</w:t>
            </w:r>
            <w:r w:rsidRPr="00437021">
              <w:t xml:space="preserve"> Floor</w:t>
            </w:r>
          </w:p>
          <w:p w:rsidR="008856AF" w:rsidRPr="00FC720E" w:rsidRDefault="008856AF" w:rsidP="00CB1E4B">
            <w:pPr>
              <w:pStyle w:val="JCCBodyText"/>
              <w:spacing w:line="240" w:lineRule="auto"/>
              <w:ind w:left="-86"/>
            </w:pPr>
            <w:smartTag w:uri="urn:schemas-microsoft-com:office:smarttags" w:element="place">
              <w:smartTag w:uri="urn:schemas-microsoft-com:office:smarttags" w:element="City">
                <w:r w:rsidRPr="00FC720E">
                  <w:t>San Francisco</w:t>
                </w:r>
              </w:smartTag>
              <w:r w:rsidRPr="00FC720E">
                <w:t xml:space="preserve">, </w:t>
              </w:r>
              <w:smartTag w:uri="urn:schemas-microsoft-com:office:smarttags" w:element="State">
                <w:r w:rsidRPr="00FC720E">
                  <w:t>CA</w:t>
                </w:r>
              </w:smartTag>
              <w:r w:rsidRPr="00FC720E">
                <w:t xml:space="preserve">  </w:t>
              </w:r>
              <w:smartTag w:uri="urn:schemas-microsoft-com:office:smarttags" w:element="PostalCode">
                <w:r w:rsidRPr="00FC720E">
                  <w:t>94102</w:t>
                </w:r>
              </w:smartTag>
            </w:smartTag>
          </w:p>
          <w:p w:rsidR="008856AF" w:rsidRDefault="008856AF" w:rsidP="00CB1E4B">
            <w:pPr>
              <w:pStyle w:val="JCCBodyText"/>
              <w:ind w:left="-86"/>
              <w:rPr>
                <w:i/>
              </w:rPr>
            </w:pPr>
            <w:r>
              <w:rPr>
                <w:i/>
              </w:rPr>
              <w:t>(Indicate RFP</w:t>
            </w:r>
            <w:r w:rsidRPr="008A07CA">
              <w:rPr>
                <w:i/>
              </w:rPr>
              <w:t xml:space="preserve"> Number and Project Name on lower left corner of envelope)</w:t>
            </w:r>
          </w:p>
          <w:p w:rsidR="008856AF" w:rsidRDefault="008856AF" w:rsidP="00CB1E4B">
            <w:pPr>
              <w:pStyle w:val="JCCArialSubhead"/>
              <w:ind w:left="-86"/>
              <w:rPr>
                <w:sz w:val="16"/>
                <w:szCs w:val="16"/>
              </w:rPr>
            </w:pPr>
          </w:p>
          <w:p w:rsidR="008856AF" w:rsidRPr="00FC720E" w:rsidRDefault="008856AF" w:rsidP="00CB1E4B">
            <w:pPr>
              <w:pStyle w:val="JCCArialSubhead"/>
              <w:ind w:left="-86"/>
            </w:pPr>
            <w:r w:rsidRPr="00FC720E">
              <w:t>Contact</w:t>
            </w:r>
            <w:r>
              <w:t>:</w:t>
            </w:r>
          </w:p>
          <w:bookmarkStart w:id="7" w:name="bmContact"/>
          <w:bookmarkEnd w:id="7"/>
          <w:p w:rsidR="008856AF" w:rsidRPr="00FC720E" w:rsidRDefault="00F16705" w:rsidP="00CB1E4B">
            <w:pPr>
              <w:pStyle w:val="JCCBodyText"/>
              <w:spacing w:line="240" w:lineRule="auto"/>
              <w:ind w:left="-86"/>
              <w:rPr>
                <w:iCs/>
              </w:rPr>
            </w:pPr>
            <w:r>
              <w:rPr>
                <w:sz w:val="22"/>
              </w:rPr>
              <w:fldChar w:fldCharType="begin"/>
            </w:r>
            <w:r w:rsidR="008856AF">
              <w:rPr>
                <w:sz w:val="22"/>
              </w:rPr>
              <w:instrText xml:space="preserve"> HYPERLINK "mailto:</w:instrText>
            </w:r>
            <w:r w:rsidR="008856AF" w:rsidRPr="00805A2C">
              <w:rPr>
                <w:sz w:val="22"/>
              </w:rPr>
              <w:instrText>occm</w:instrText>
            </w:r>
            <w:r w:rsidR="008856AF" w:rsidRPr="00805A2C">
              <w:rPr>
                <w:sz w:val="22"/>
              </w:rPr>
              <w:softHyphen/>
              <w:instrText>_solicitations@jud.ca.gov</w:instrText>
            </w:r>
            <w:r w:rsidR="008856AF">
              <w:rPr>
                <w:sz w:val="22"/>
              </w:rPr>
              <w:instrText xml:space="preserve">" </w:instrText>
            </w:r>
            <w:r>
              <w:rPr>
                <w:sz w:val="22"/>
              </w:rPr>
              <w:fldChar w:fldCharType="separate"/>
            </w:r>
            <w:r w:rsidR="008856AF" w:rsidRPr="00256561">
              <w:rPr>
                <w:rStyle w:val="Hyperlink"/>
                <w:sz w:val="22"/>
              </w:rPr>
              <w:t>occm</w:t>
            </w:r>
            <w:r w:rsidR="008856AF" w:rsidRPr="00256561">
              <w:rPr>
                <w:rStyle w:val="Hyperlink"/>
                <w:sz w:val="22"/>
              </w:rPr>
              <w:softHyphen/>
              <w:t>_solicitations@jud.ca.gov</w:t>
            </w:r>
            <w:r>
              <w:rPr>
                <w:sz w:val="22"/>
              </w:rPr>
              <w:fldChar w:fldCharType="end"/>
            </w:r>
          </w:p>
        </w:tc>
      </w:tr>
      <w:tr w:rsidR="008856AF" w:rsidRPr="00FC720E" w:rsidTr="00CB1E4B">
        <w:trPr>
          <w:cantSplit/>
          <w:trHeight w:val="81"/>
        </w:trPr>
        <w:tc>
          <w:tcPr>
            <w:tcW w:w="9630" w:type="dxa"/>
            <w:gridSpan w:val="3"/>
            <w:tcBorders>
              <w:bottom w:val="single" w:sz="4" w:space="0" w:color="auto"/>
            </w:tcBorders>
          </w:tcPr>
          <w:p w:rsidR="008856AF" w:rsidRPr="00B65D69" w:rsidRDefault="008856AF" w:rsidP="00CB1E4B">
            <w:pPr>
              <w:pStyle w:val="JCCArialSubhead"/>
              <w:spacing w:after="60"/>
              <w:rPr>
                <w:sz w:val="8"/>
                <w:szCs w:val="8"/>
              </w:rPr>
            </w:pPr>
          </w:p>
        </w:tc>
      </w:tr>
    </w:tbl>
    <w:p w:rsidR="008856AF" w:rsidRDefault="008856AF" w:rsidP="008856AF">
      <w:pPr>
        <w:pStyle w:val="Header"/>
        <w:tabs>
          <w:tab w:val="clear" w:pos="4320"/>
          <w:tab w:val="clear" w:pos="8640"/>
          <w:tab w:val="left" w:pos="1440"/>
        </w:tabs>
        <w:rPr>
          <w:sz w:val="22"/>
          <w:szCs w:val="22"/>
        </w:rPr>
      </w:pPr>
    </w:p>
    <w:tbl>
      <w:tblPr>
        <w:tblW w:w="9810" w:type="dxa"/>
        <w:tblBorders>
          <w:insideH w:val="single" w:sz="18" w:space="0" w:color="FFFFFF"/>
          <w:insideV w:val="single" w:sz="18" w:space="0" w:color="FFFFFF"/>
        </w:tblBorders>
        <w:tblLayout w:type="fixed"/>
        <w:tblLook w:val="0000"/>
      </w:tblPr>
      <w:tblGrid>
        <w:gridCol w:w="540"/>
        <w:gridCol w:w="6268"/>
        <w:gridCol w:w="3002"/>
      </w:tblGrid>
      <w:tr w:rsidR="008856AF" w:rsidRPr="00072032" w:rsidTr="00CB1E4B">
        <w:tc>
          <w:tcPr>
            <w:tcW w:w="6808" w:type="dxa"/>
            <w:gridSpan w:val="2"/>
            <w:shd w:val="pct5" w:color="000000" w:fill="FFFFFF"/>
          </w:tcPr>
          <w:p w:rsidR="008856AF" w:rsidRPr="00072032" w:rsidRDefault="008856AF" w:rsidP="00CB1E4B">
            <w:pPr>
              <w:pStyle w:val="BodyText"/>
              <w:spacing w:before="60" w:after="60"/>
            </w:pPr>
            <w:r w:rsidRPr="006A1794">
              <w:rPr>
                <w:b/>
              </w:rPr>
              <w:t>RFP SCHEDULE</w:t>
            </w:r>
          </w:p>
        </w:tc>
        <w:tc>
          <w:tcPr>
            <w:tcW w:w="3002" w:type="dxa"/>
            <w:shd w:val="pct5" w:color="000000" w:fill="FFFFFF"/>
          </w:tcPr>
          <w:p w:rsidR="008856AF" w:rsidRPr="00072032" w:rsidRDefault="008856AF" w:rsidP="00CB1E4B">
            <w:pPr>
              <w:pStyle w:val="BodyText"/>
              <w:spacing w:before="60" w:after="60"/>
            </w:pPr>
            <w:r w:rsidRPr="006A1794">
              <w:rPr>
                <w:b/>
              </w:rPr>
              <w:t>DATES</w:t>
            </w:r>
            <w:r>
              <w:t xml:space="preserve">   (</w:t>
            </w:r>
            <w:smartTag w:uri="urn:schemas-microsoft-com:office:smarttags" w:element="State">
              <w:smartTag w:uri="urn:schemas-microsoft-com:office:smarttags" w:element="place">
                <w:r>
                  <w:t>Calif.</w:t>
                </w:r>
              </w:smartTag>
            </w:smartTag>
            <w:r>
              <w:t xml:space="preserve"> Time)</w:t>
            </w:r>
          </w:p>
        </w:tc>
      </w:tr>
      <w:tr w:rsidR="008856AF" w:rsidRPr="00072032" w:rsidTr="00CB1E4B">
        <w:tc>
          <w:tcPr>
            <w:tcW w:w="540" w:type="dxa"/>
            <w:shd w:val="pct20" w:color="000000" w:fill="FFFFFF"/>
          </w:tcPr>
          <w:p w:rsidR="008856AF" w:rsidRPr="00072032" w:rsidRDefault="008856AF" w:rsidP="00CB1E4B">
            <w:pPr>
              <w:pStyle w:val="BodyText"/>
              <w:spacing w:before="60" w:after="60"/>
              <w:jc w:val="center"/>
            </w:pPr>
            <w:r>
              <w:t>1.</w:t>
            </w:r>
          </w:p>
        </w:tc>
        <w:tc>
          <w:tcPr>
            <w:tcW w:w="6268" w:type="dxa"/>
            <w:shd w:val="pct20" w:color="000000" w:fill="FFFFFF"/>
          </w:tcPr>
          <w:p w:rsidR="008856AF" w:rsidRPr="00072032" w:rsidRDefault="008856AF" w:rsidP="00CB1E4B">
            <w:pPr>
              <w:pStyle w:val="BodyText"/>
              <w:spacing w:before="60" w:after="60"/>
            </w:pPr>
            <w:r w:rsidRPr="00072032">
              <w:t xml:space="preserve">Deadline for </w:t>
            </w:r>
            <w:r>
              <w:t>submittal of Service Provider requests for c</w:t>
            </w:r>
            <w:r w:rsidRPr="00072032">
              <w:t>larific</w:t>
            </w:r>
            <w:r>
              <w:t>ations, modifications or q</w:t>
            </w:r>
            <w:r w:rsidRPr="00072032">
              <w:t xml:space="preserve">uestions regarding the </w:t>
            </w:r>
            <w:r>
              <w:t>RFP</w:t>
            </w:r>
          </w:p>
        </w:tc>
        <w:tc>
          <w:tcPr>
            <w:tcW w:w="3002" w:type="dxa"/>
            <w:shd w:val="pct20" w:color="000000" w:fill="FFFFFF"/>
          </w:tcPr>
          <w:p w:rsidR="008856AF" w:rsidRPr="006A1794" w:rsidRDefault="008856AF" w:rsidP="00CB1E4B">
            <w:pPr>
              <w:pStyle w:val="BodyText"/>
              <w:spacing w:before="60" w:after="60"/>
              <w:rPr>
                <w:sz w:val="22"/>
                <w:szCs w:val="22"/>
              </w:rPr>
            </w:pPr>
            <w:r w:rsidRPr="006A1794">
              <w:rPr>
                <w:sz w:val="22"/>
                <w:szCs w:val="22"/>
              </w:rPr>
              <w:t xml:space="preserve">2 PM –Friday, </w:t>
            </w:r>
            <w:r>
              <w:t>Dece</w:t>
            </w:r>
            <w:r w:rsidRPr="006A1794">
              <w:rPr>
                <w:sz w:val="22"/>
                <w:szCs w:val="22"/>
              </w:rPr>
              <w:t xml:space="preserve">mber </w:t>
            </w:r>
            <w:r>
              <w:t>30</w:t>
            </w:r>
            <w:r w:rsidRPr="006A1794">
              <w:rPr>
                <w:sz w:val="22"/>
                <w:szCs w:val="22"/>
              </w:rPr>
              <w:t>, 2011</w:t>
            </w:r>
          </w:p>
        </w:tc>
      </w:tr>
      <w:tr w:rsidR="008856AF" w:rsidRPr="00072032" w:rsidTr="00CB1E4B">
        <w:tc>
          <w:tcPr>
            <w:tcW w:w="540" w:type="dxa"/>
            <w:shd w:val="pct5" w:color="000000" w:fill="FFFFFF"/>
          </w:tcPr>
          <w:p w:rsidR="008856AF" w:rsidRPr="00072032" w:rsidRDefault="008856AF" w:rsidP="00CB1E4B">
            <w:pPr>
              <w:pStyle w:val="BodyText"/>
              <w:spacing w:before="60" w:after="60"/>
              <w:jc w:val="center"/>
            </w:pPr>
            <w:r>
              <w:t>2.</w:t>
            </w:r>
          </w:p>
        </w:tc>
        <w:tc>
          <w:tcPr>
            <w:tcW w:w="6268" w:type="dxa"/>
            <w:shd w:val="pct5" w:color="000000" w:fill="FFFFFF"/>
          </w:tcPr>
          <w:p w:rsidR="008856AF" w:rsidRPr="00DE5BE1" w:rsidRDefault="008856AF" w:rsidP="00CB1E4B">
            <w:pPr>
              <w:pStyle w:val="BodyText"/>
              <w:spacing w:before="60" w:after="60"/>
            </w:pPr>
            <w:r>
              <w:t>Modifications and/or answers to q</w:t>
            </w:r>
            <w:r w:rsidRPr="00072032">
              <w:t xml:space="preserve">uestions posted on </w:t>
            </w:r>
            <w:r>
              <w:t>the AOC w</w:t>
            </w:r>
            <w:r w:rsidRPr="00072032">
              <w:t>ebsite</w:t>
            </w:r>
            <w:r>
              <w:t xml:space="preserve">:   </w:t>
            </w:r>
            <w:r w:rsidRPr="006A1794">
              <w:rPr>
                <w:u w:val="single"/>
              </w:rPr>
              <w:t>http://www.courts.ca.gov/</w:t>
            </w:r>
          </w:p>
        </w:tc>
        <w:tc>
          <w:tcPr>
            <w:tcW w:w="3002" w:type="dxa"/>
            <w:shd w:val="pct5" w:color="000000" w:fill="FFFFFF"/>
          </w:tcPr>
          <w:p w:rsidR="008856AF" w:rsidRPr="006A1794" w:rsidRDefault="008856AF" w:rsidP="00CB1E4B">
            <w:pPr>
              <w:pStyle w:val="BodyText"/>
              <w:spacing w:before="60" w:after="60"/>
              <w:rPr>
                <w:sz w:val="22"/>
                <w:szCs w:val="22"/>
              </w:rPr>
            </w:pPr>
            <w:r w:rsidRPr="006A1794">
              <w:rPr>
                <w:sz w:val="22"/>
                <w:szCs w:val="22"/>
              </w:rPr>
              <w:t>5 PM –</w:t>
            </w:r>
            <w:r>
              <w:t>Friday</w:t>
            </w:r>
            <w:r w:rsidRPr="006A1794">
              <w:rPr>
                <w:sz w:val="22"/>
                <w:szCs w:val="22"/>
              </w:rPr>
              <w:t>,</w:t>
            </w:r>
            <w:r>
              <w:t xml:space="preserve"> January </w:t>
            </w:r>
            <w:r w:rsidRPr="006A1794">
              <w:rPr>
                <w:sz w:val="22"/>
                <w:szCs w:val="22"/>
              </w:rPr>
              <w:t xml:space="preserve"> </w:t>
            </w:r>
            <w:r>
              <w:t>6,</w:t>
            </w:r>
            <w:r w:rsidRPr="006A1794">
              <w:rPr>
                <w:sz w:val="22"/>
                <w:szCs w:val="22"/>
              </w:rPr>
              <w:t xml:space="preserve"> 201</w:t>
            </w:r>
            <w:r>
              <w:t>2</w:t>
            </w:r>
          </w:p>
        </w:tc>
      </w:tr>
      <w:tr w:rsidR="008856AF" w:rsidRPr="00072032" w:rsidTr="00CB1E4B">
        <w:tc>
          <w:tcPr>
            <w:tcW w:w="540" w:type="dxa"/>
            <w:shd w:val="pct20" w:color="000000" w:fill="FFFFFF"/>
          </w:tcPr>
          <w:p w:rsidR="008856AF" w:rsidRPr="00072032" w:rsidRDefault="008856AF" w:rsidP="00CB1E4B">
            <w:pPr>
              <w:pStyle w:val="BodyText"/>
              <w:spacing w:before="60" w:after="60"/>
              <w:jc w:val="center"/>
            </w:pPr>
            <w:r>
              <w:t>3.</w:t>
            </w:r>
          </w:p>
        </w:tc>
        <w:tc>
          <w:tcPr>
            <w:tcW w:w="6268" w:type="dxa"/>
            <w:shd w:val="pct20" w:color="000000" w:fill="FFFFFF"/>
          </w:tcPr>
          <w:p w:rsidR="008856AF" w:rsidRPr="006A1794" w:rsidRDefault="008856AF" w:rsidP="00CB1E4B">
            <w:pPr>
              <w:pStyle w:val="BodyText"/>
              <w:spacing w:before="60" w:after="60"/>
              <w:rPr>
                <w:b/>
                <w:u w:val="single"/>
              </w:rPr>
            </w:pPr>
            <w:r w:rsidRPr="006A1794">
              <w:rPr>
                <w:b/>
                <w:u w:val="single"/>
              </w:rPr>
              <w:t>Submittal Deadline for Proposal</w:t>
            </w:r>
          </w:p>
        </w:tc>
        <w:tc>
          <w:tcPr>
            <w:tcW w:w="3002" w:type="dxa"/>
            <w:shd w:val="pct20" w:color="000000" w:fill="FFFFFF"/>
          </w:tcPr>
          <w:p w:rsidR="008856AF" w:rsidRPr="004E4BE3" w:rsidRDefault="008856AF" w:rsidP="00CB1E4B">
            <w:pPr>
              <w:pStyle w:val="BodyText"/>
              <w:spacing w:before="60" w:after="60"/>
              <w:rPr>
                <w:rStyle w:val="Strong"/>
              </w:rPr>
            </w:pPr>
            <w:r w:rsidRPr="004E4BE3">
              <w:rPr>
                <w:rStyle w:val="Strong"/>
              </w:rPr>
              <w:t xml:space="preserve">2 PM - </w:t>
            </w:r>
            <w:r>
              <w:rPr>
                <w:rStyle w:val="Strong"/>
              </w:rPr>
              <w:t>Wednesday</w:t>
            </w:r>
            <w:r w:rsidRPr="004E4BE3">
              <w:rPr>
                <w:rStyle w:val="Strong"/>
              </w:rPr>
              <w:t xml:space="preserve">, January </w:t>
            </w:r>
            <w:r>
              <w:rPr>
                <w:rStyle w:val="Strong"/>
              </w:rPr>
              <w:t>18</w:t>
            </w:r>
            <w:r w:rsidRPr="004E4BE3">
              <w:rPr>
                <w:rStyle w:val="Strong"/>
              </w:rPr>
              <w:t>, 2012</w:t>
            </w:r>
          </w:p>
        </w:tc>
      </w:tr>
      <w:tr w:rsidR="008856AF" w:rsidRPr="00072032" w:rsidTr="00CB1E4B">
        <w:trPr>
          <w:trHeight w:val="909"/>
        </w:trPr>
        <w:tc>
          <w:tcPr>
            <w:tcW w:w="540" w:type="dxa"/>
            <w:shd w:val="pct5" w:color="000000" w:fill="FFFFFF"/>
          </w:tcPr>
          <w:p w:rsidR="008856AF" w:rsidRPr="00072032" w:rsidRDefault="008856AF" w:rsidP="00CB1E4B">
            <w:pPr>
              <w:pStyle w:val="BodyText"/>
              <w:spacing w:before="60" w:after="60"/>
              <w:jc w:val="center"/>
            </w:pPr>
            <w:r>
              <w:t>5.</w:t>
            </w:r>
          </w:p>
        </w:tc>
        <w:tc>
          <w:tcPr>
            <w:tcW w:w="6268" w:type="dxa"/>
            <w:shd w:val="pct5" w:color="000000" w:fill="FFFFFF"/>
          </w:tcPr>
          <w:p w:rsidR="008856AF" w:rsidRPr="00E01D33" w:rsidRDefault="008856AF" w:rsidP="00CB1E4B">
            <w:pPr>
              <w:pStyle w:val="BodyText"/>
              <w:spacing w:before="60" w:after="60"/>
            </w:pPr>
            <w:r>
              <w:t>Posting</w:t>
            </w:r>
            <w:r w:rsidRPr="00072032">
              <w:t xml:space="preserve"> of Short Listed </w:t>
            </w:r>
            <w:r>
              <w:t>Service Provider</w:t>
            </w:r>
            <w:r w:rsidRPr="00072032">
              <w:t>s</w:t>
            </w:r>
            <w:r>
              <w:t xml:space="preserve"> on the AOC website (if necessary):  </w:t>
            </w:r>
            <w:r w:rsidRPr="006A1794">
              <w:rPr>
                <w:u w:val="single"/>
              </w:rPr>
              <w:t>http://www.courts.ca.gov/</w:t>
            </w:r>
          </w:p>
        </w:tc>
        <w:tc>
          <w:tcPr>
            <w:tcW w:w="3002" w:type="dxa"/>
            <w:shd w:val="pct5" w:color="000000" w:fill="FFFFFF"/>
          </w:tcPr>
          <w:p w:rsidR="008856AF" w:rsidRPr="00072032" w:rsidRDefault="008856AF" w:rsidP="00CB1E4B">
            <w:pPr>
              <w:pStyle w:val="BodyText"/>
              <w:spacing w:before="60" w:after="60"/>
            </w:pPr>
            <w:r w:rsidRPr="00441A77">
              <w:t xml:space="preserve">5 PM – </w:t>
            </w:r>
            <w:r>
              <w:t>Wednesday</w:t>
            </w:r>
            <w:r w:rsidRPr="00441A77">
              <w:t xml:space="preserve">, </w:t>
            </w:r>
            <w:r>
              <w:t>February</w:t>
            </w:r>
            <w:r w:rsidRPr="00441A77">
              <w:t xml:space="preserve"> </w:t>
            </w:r>
            <w:r>
              <w:t>21</w:t>
            </w:r>
            <w:r w:rsidRPr="00441A77">
              <w:t>, 201</w:t>
            </w:r>
            <w:r>
              <w:t>2</w:t>
            </w:r>
            <w:r w:rsidRPr="00441A77">
              <w:t xml:space="preserve"> (</w:t>
            </w:r>
            <w:r>
              <w:t>estimated)</w:t>
            </w:r>
          </w:p>
        </w:tc>
      </w:tr>
      <w:tr w:rsidR="008856AF" w:rsidRPr="00072032" w:rsidTr="00CB1E4B">
        <w:tc>
          <w:tcPr>
            <w:tcW w:w="540" w:type="dxa"/>
            <w:shd w:val="pct20" w:color="000000" w:fill="FFFFFF"/>
          </w:tcPr>
          <w:p w:rsidR="008856AF" w:rsidRPr="00072032" w:rsidRDefault="008856AF" w:rsidP="00CB1E4B">
            <w:pPr>
              <w:pStyle w:val="BodyText"/>
              <w:spacing w:before="60" w:after="60"/>
              <w:jc w:val="center"/>
            </w:pPr>
            <w:r>
              <w:t>6.</w:t>
            </w:r>
          </w:p>
        </w:tc>
        <w:tc>
          <w:tcPr>
            <w:tcW w:w="6268" w:type="dxa"/>
            <w:shd w:val="pct20" w:color="000000" w:fill="FFFFFF"/>
          </w:tcPr>
          <w:p w:rsidR="008856AF" w:rsidRDefault="008856AF" w:rsidP="00CB1E4B">
            <w:pPr>
              <w:pStyle w:val="BodyText"/>
              <w:spacing w:before="60" w:after="60"/>
            </w:pPr>
            <w:r w:rsidRPr="00072032">
              <w:t>Interviews of Short List</w:t>
            </w:r>
            <w:r>
              <w:t>ed Service Providers (if necessary)</w:t>
            </w:r>
          </w:p>
          <w:p w:rsidR="008856AF" w:rsidRPr="00072032" w:rsidRDefault="008856AF" w:rsidP="00CB1E4B">
            <w:pPr>
              <w:pStyle w:val="BodyText"/>
              <w:spacing w:before="60" w:after="60"/>
            </w:pPr>
          </w:p>
        </w:tc>
        <w:tc>
          <w:tcPr>
            <w:tcW w:w="3002" w:type="dxa"/>
            <w:shd w:val="pct20" w:color="000000" w:fill="FFFFFF"/>
          </w:tcPr>
          <w:p w:rsidR="008856AF" w:rsidRPr="006A1794" w:rsidRDefault="008856AF" w:rsidP="00CB1E4B">
            <w:pPr>
              <w:pStyle w:val="BodyText"/>
              <w:spacing w:before="60" w:after="60"/>
              <w:rPr>
                <w:highlight w:val="yellow"/>
              </w:rPr>
            </w:pPr>
            <w:r>
              <w:t>Date and times to be determined</w:t>
            </w:r>
          </w:p>
        </w:tc>
      </w:tr>
      <w:tr w:rsidR="008856AF" w:rsidRPr="00072032" w:rsidTr="00CB1E4B">
        <w:tc>
          <w:tcPr>
            <w:tcW w:w="540" w:type="dxa"/>
            <w:shd w:val="pct5" w:color="000000" w:fill="FFFFFF"/>
          </w:tcPr>
          <w:p w:rsidR="008856AF" w:rsidRPr="00072032" w:rsidRDefault="008856AF" w:rsidP="00CB1E4B">
            <w:pPr>
              <w:pStyle w:val="BodyText"/>
              <w:spacing w:before="60" w:after="60"/>
              <w:jc w:val="center"/>
            </w:pPr>
            <w:r>
              <w:t>7.</w:t>
            </w:r>
          </w:p>
        </w:tc>
        <w:tc>
          <w:tcPr>
            <w:tcW w:w="6268" w:type="dxa"/>
            <w:shd w:val="pct5" w:color="000000" w:fill="FFFFFF"/>
          </w:tcPr>
          <w:p w:rsidR="008856AF" w:rsidRPr="00072032" w:rsidRDefault="008856AF" w:rsidP="00CB1E4B">
            <w:pPr>
              <w:pStyle w:val="BodyText"/>
              <w:spacing w:before="60" w:after="60"/>
            </w:pPr>
            <w:r>
              <w:t xml:space="preserve">Posting </w:t>
            </w:r>
            <w:r w:rsidRPr="00072032">
              <w:t>Notic</w:t>
            </w:r>
            <w:r>
              <w:t>e of Intent to Award on AOC website</w:t>
            </w:r>
          </w:p>
        </w:tc>
        <w:tc>
          <w:tcPr>
            <w:tcW w:w="3002" w:type="dxa"/>
            <w:shd w:val="pct5" w:color="000000" w:fill="FFFFFF"/>
          </w:tcPr>
          <w:p w:rsidR="008856AF" w:rsidRPr="00072032" w:rsidRDefault="008856AF" w:rsidP="00CB1E4B">
            <w:pPr>
              <w:pStyle w:val="BodyText"/>
              <w:spacing w:before="60" w:after="60"/>
            </w:pPr>
            <w:r>
              <w:t>To be Determined</w:t>
            </w:r>
          </w:p>
        </w:tc>
      </w:tr>
    </w:tbl>
    <w:p w:rsidR="008856AF" w:rsidRDefault="008856AF" w:rsidP="008856AF">
      <w:pPr>
        <w:pStyle w:val="Header"/>
        <w:tabs>
          <w:tab w:val="clear" w:pos="4320"/>
          <w:tab w:val="clear" w:pos="8640"/>
          <w:tab w:val="left" w:pos="1440"/>
        </w:tabs>
        <w:rPr>
          <w:sz w:val="22"/>
          <w:szCs w:val="22"/>
        </w:rPr>
      </w:pPr>
    </w:p>
    <w:p w:rsidR="008856AF" w:rsidRDefault="008856AF" w:rsidP="008856AF">
      <w:pPr>
        <w:pStyle w:val="Header"/>
        <w:tabs>
          <w:tab w:val="clear" w:pos="4320"/>
          <w:tab w:val="clear" w:pos="8640"/>
          <w:tab w:val="left" w:pos="1440"/>
        </w:tabs>
        <w:rPr>
          <w:sz w:val="22"/>
          <w:szCs w:val="22"/>
        </w:rPr>
        <w:sectPr w:rsidR="008856AF" w:rsidSect="000B2648">
          <w:headerReference w:type="even" r:id="rId10"/>
          <w:headerReference w:type="default" r:id="rId11"/>
          <w:footerReference w:type="default" r:id="rId12"/>
          <w:headerReference w:type="first" r:id="rId13"/>
          <w:footerReference w:type="first" r:id="rId14"/>
          <w:type w:val="continuous"/>
          <w:pgSz w:w="12240" w:h="15840"/>
          <w:pgMar w:top="1152" w:right="1440" w:bottom="1440" w:left="1440" w:header="720" w:footer="720" w:gutter="0"/>
          <w:pgNumType w:start="2"/>
          <w:cols w:space="720"/>
          <w:titlePg/>
          <w:docGrid w:linePitch="360"/>
        </w:sectPr>
      </w:pPr>
    </w:p>
    <w:p w:rsidR="008856AF" w:rsidRDefault="008856AF" w:rsidP="008856AF">
      <w:pPr>
        <w:pStyle w:val="Header"/>
        <w:tabs>
          <w:tab w:val="clear" w:pos="4320"/>
          <w:tab w:val="clear" w:pos="8640"/>
          <w:tab w:val="left" w:pos="1440"/>
        </w:tabs>
        <w:rPr>
          <w:b/>
          <w:szCs w:val="24"/>
        </w:rPr>
      </w:pPr>
    </w:p>
    <w:p w:rsidR="008856AF" w:rsidRPr="00A82247" w:rsidRDefault="008856AF" w:rsidP="008856AF">
      <w:pPr>
        <w:pStyle w:val="Header"/>
        <w:tabs>
          <w:tab w:val="clear" w:pos="4320"/>
          <w:tab w:val="clear" w:pos="8640"/>
          <w:tab w:val="left" w:pos="1440"/>
        </w:tabs>
        <w:rPr>
          <w:b/>
          <w:szCs w:val="24"/>
        </w:rPr>
      </w:pPr>
      <w:r w:rsidRPr="00A82247">
        <w:rPr>
          <w:b/>
          <w:szCs w:val="24"/>
        </w:rPr>
        <w:t>INDEX</w:t>
      </w:r>
    </w:p>
    <w:p w:rsidR="008856AF" w:rsidRPr="00BE59B1" w:rsidRDefault="008856AF" w:rsidP="008856AF">
      <w:pPr>
        <w:pStyle w:val="Header"/>
        <w:tabs>
          <w:tab w:val="clear" w:pos="4320"/>
          <w:tab w:val="clear" w:pos="8640"/>
          <w:tab w:val="left" w:pos="1440"/>
        </w:tabs>
        <w:rPr>
          <w:sz w:val="12"/>
          <w:szCs w:val="12"/>
        </w:rPr>
      </w:pPr>
    </w:p>
    <w:p w:rsidR="008856AF" w:rsidRDefault="008856AF" w:rsidP="008856AF">
      <w:pPr>
        <w:pStyle w:val="Header"/>
        <w:numPr>
          <w:ilvl w:val="0"/>
          <w:numId w:val="4"/>
        </w:numPr>
        <w:tabs>
          <w:tab w:val="clear" w:pos="4320"/>
          <w:tab w:val="clear" w:pos="8640"/>
          <w:tab w:val="left" w:pos="1440"/>
        </w:tabs>
        <w:rPr>
          <w:szCs w:val="24"/>
        </w:rPr>
      </w:pPr>
      <w:r>
        <w:rPr>
          <w:szCs w:val="24"/>
        </w:rPr>
        <w:t>Introduction</w:t>
      </w:r>
    </w:p>
    <w:p w:rsidR="008856AF" w:rsidRPr="00A82247" w:rsidRDefault="008856AF" w:rsidP="008856AF">
      <w:pPr>
        <w:pStyle w:val="Header"/>
        <w:numPr>
          <w:ilvl w:val="0"/>
          <w:numId w:val="4"/>
        </w:numPr>
        <w:tabs>
          <w:tab w:val="clear" w:pos="4320"/>
          <w:tab w:val="clear" w:pos="8640"/>
          <w:tab w:val="left" w:pos="1440"/>
        </w:tabs>
        <w:rPr>
          <w:szCs w:val="24"/>
        </w:rPr>
      </w:pPr>
      <w:r>
        <w:rPr>
          <w:szCs w:val="24"/>
        </w:rPr>
        <w:t>Purpose of this Request For Proposal</w:t>
      </w:r>
    </w:p>
    <w:p w:rsidR="008856AF" w:rsidRPr="00A82247" w:rsidRDefault="008856AF" w:rsidP="008856AF">
      <w:pPr>
        <w:pStyle w:val="Header"/>
        <w:numPr>
          <w:ilvl w:val="0"/>
          <w:numId w:val="4"/>
        </w:numPr>
        <w:tabs>
          <w:tab w:val="clear" w:pos="4320"/>
          <w:tab w:val="clear" w:pos="8640"/>
          <w:tab w:val="left" w:pos="1440"/>
        </w:tabs>
        <w:rPr>
          <w:szCs w:val="24"/>
        </w:rPr>
      </w:pPr>
      <w:r w:rsidRPr="00A82247">
        <w:rPr>
          <w:szCs w:val="24"/>
        </w:rPr>
        <w:t>Scope of Services</w:t>
      </w:r>
    </w:p>
    <w:p w:rsidR="008856AF" w:rsidRPr="00A82247" w:rsidRDefault="008856AF" w:rsidP="008856AF">
      <w:pPr>
        <w:pStyle w:val="Header"/>
        <w:numPr>
          <w:ilvl w:val="0"/>
          <w:numId w:val="4"/>
        </w:numPr>
        <w:tabs>
          <w:tab w:val="clear" w:pos="4320"/>
          <w:tab w:val="clear" w:pos="8640"/>
          <w:tab w:val="left" w:pos="1440"/>
        </w:tabs>
        <w:rPr>
          <w:szCs w:val="24"/>
        </w:rPr>
      </w:pPr>
      <w:r>
        <w:rPr>
          <w:szCs w:val="24"/>
        </w:rPr>
        <w:t>Request For Proposal Process</w:t>
      </w:r>
    </w:p>
    <w:p w:rsidR="008856AF" w:rsidRPr="00A82247" w:rsidRDefault="008856AF" w:rsidP="008856AF">
      <w:pPr>
        <w:pStyle w:val="Header"/>
        <w:numPr>
          <w:ilvl w:val="0"/>
          <w:numId w:val="4"/>
        </w:numPr>
        <w:tabs>
          <w:tab w:val="clear" w:pos="4320"/>
          <w:tab w:val="clear" w:pos="8640"/>
          <w:tab w:val="left" w:pos="1440"/>
        </w:tabs>
        <w:rPr>
          <w:szCs w:val="24"/>
        </w:rPr>
      </w:pPr>
      <w:r>
        <w:rPr>
          <w:szCs w:val="24"/>
        </w:rPr>
        <w:t>Proposal Submission</w:t>
      </w:r>
    </w:p>
    <w:p w:rsidR="008856AF" w:rsidRPr="00A82247" w:rsidRDefault="008856AF" w:rsidP="008856AF">
      <w:pPr>
        <w:pStyle w:val="Header"/>
        <w:numPr>
          <w:ilvl w:val="0"/>
          <w:numId w:val="4"/>
        </w:numPr>
        <w:tabs>
          <w:tab w:val="clear" w:pos="4320"/>
          <w:tab w:val="clear" w:pos="8640"/>
          <w:tab w:val="left" w:pos="1440"/>
        </w:tabs>
        <w:rPr>
          <w:szCs w:val="24"/>
        </w:rPr>
      </w:pPr>
      <w:r>
        <w:rPr>
          <w:szCs w:val="24"/>
        </w:rPr>
        <w:t>Proposal Evaluation Process</w:t>
      </w:r>
    </w:p>
    <w:p w:rsidR="008856AF" w:rsidRPr="00A82247" w:rsidRDefault="008856AF" w:rsidP="008856AF">
      <w:pPr>
        <w:pStyle w:val="Header"/>
        <w:numPr>
          <w:ilvl w:val="0"/>
          <w:numId w:val="4"/>
        </w:numPr>
        <w:tabs>
          <w:tab w:val="clear" w:pos="4320"/>
          <w:tab w:val="clear" w:pos="8640"/>
          <w:tab w:val="left" w:pos="1440"/>
        </w:tabs>
        <w:rPr>
          <w:szCs w:val="24"/>
        </w:rPr>
      </w:pPr>
      <w:r>
        <w:rPr>
          <w:szCs w:val="24"/>
        </w:rPr>
        <w:t>Proposed Contract Terms</w:t>
      </w:r>
    </w:p>
    <w:p w:rsidR="008856AF" w:rsidRDefault="008856AF" w:rsidP="008856AF">
      <w:pPr>
        <w:pStyle w:val="Header"/>
        <w:numPr>
          <w:ilvl w:val="0"/>
          <w:numId w:val="4"/>
        </w:numPr>
        <w:tabs>
          <w:tab w:val="clear" w:pos="4320"/>
          <w:tab w:val="clear" w:pos="8640"/>
          <w:tab w:val="left" w:pos="1440"/>
        </w:tabs>
        <w:rPr>
          <w:szCs w:val="24"/>
        </w:rPr>
      </w:pPr>
      <w:r w:rsidRPr="00A82247">
        <w:rPr>
          <w:szCs w:val="24"/>
        </w:rPr>
        <w:t xml:space="preserve">Disabled Veteran </w:t>
      </w:r>
      <w:r>
        <w:rPr>
          <w:szCs w:val="24"/>
        </w:rPr>
        <w:t xml:space="preserve">Business Enterprise (DVBE) </w:t>
      </w:r>
      <w:r w:rsidRPr="00A82247">
        <w:rPr>
          <w:szCs w:val="24"/>
        </w:rPr>
        <w:t>Participation Goals</w:t>
      </w:r>
    </w:p>
    <w:p w:rsidR="008856AF" w:rsidRPr="00A82247" w:rsidRDefault="008856AF" w:rsidP="008856AF">
      <w:pPr>
        <w:pStyle w:val="Header"/>
        <w:numPr>
          <w:ilvl w:val="0"/>
          <w:numId w:val="4"/>
        </w:numPr>
        <w:tabs>
          <w:tab w:val="clear" w:pos="4320"/>
          <w:tab w:val="clear" w:pos="8640"/>
          <w:tab w:val="left" w:pos="1440"/>
        </w:tabs>
        <w:rPr>
          <w:szCs w:val="24"/>
        </w:rPr>
      </w:pPr>
      <w:r w:rsidRPr="006A3409">
        <w:rPr>
          <w:bCs/>
        </w:rPr>
        <w:t>A</w:t>
      </w:r>
      <w:r>
        <w:rPr>
          <w:bCs/>
        </w:rPr>
        <w:t xml:space="preserve">dministrative </w:t>
      </w:r>
      <w:r w:rsidRPr="006A3409">
        <w:rPr>
          <w:bCs/>
        </w:rPr>
        <w:t>R</w:t>
      </w:r>
      <w:r>
        <w:rPr>
          <w:bCs/>
        </w:rPr>
        <w:t>ules</w:t>
      </w:r>
      <w:r w:rsidRPr="006A3409">
        <w:rPr>
          <w:bCs/>
        </w:rPr>
        <w:t xml:space="preserve"> G</w:t>
      </w:r>
      <w:r>
        <w:rPr>
          <w:bCs/>
        </w:rPr>
        <w:t>overning</w:t>
      </w:r>
      <w:r w:rsidRPr="006A3409">
        <w:rPr>
          <w:bCs/>
        </w:rPr>
        <w:t xml:space="preserve"> R</w:t>
      </w:r>
      <w:r>
        <w:rPr>
          <w:bCs/>
        </w:rPr>
        <w:t>equest For</w:t>
      </w:r>
      <w:r w:rsidRPr="006A3409">
        <w:rPr>
          <w:bCs/>
        </w:rPr>
        <w:t xml:space="preserve"> </w:t>
      </w:r>
      <w:r>
        <w:rPr>
          <w:bCs/>
        </w:rPr>
        <w:t>Proposal</w:t>
      </w:r>
    </w:p>
    <w:p w:rsidR="008856AF" w:rsidRPr="00096B75" w:rsidRDefault="008856AF" w:rsidP="008856AF">
      <w:pPr>
        <w:autoSpaceDE w:val="0"/>
        <w:autoSpaceDN w:val="0"/>
        <w:adjustRightInd w:val="0"/>
        <w:rPr>
          <w:sz w:val="12"/>
          <w:szCs w:val="12"/>
        </w:rPr>
      </w:pPr>
    </w:p>
    <w:p w:rsidR="008856AF" w:rsidRPr="00E95303" w:rsidRDefault="008856AF" w:rsidP="008856AF">
      <w:pPr>
        <w:pStyle w:val="JCCBodyText"/>
        <w:spacing w:after="120"/>
        <w:jc w:val="both"/>
        <w:rPr>
          <w:b/>
          <w:u w:val="single"/>
        </w:rPr>
      </w:pPr>
      <w:r w:rsidRPr="00E95303">
        <w:rPr>
          <w:b/>
          <w:u w:val="single"/>
        </w:rPr>
        <w:t>Attachments</w:t>
      </w:r>
    </w:p>
    <w:p w:rsidR="008856AF" w:rsidRDefault="008856AF" w:rsidP="008856AF">
      <w:pPr>
        <w:pStyle w:val="JCCBodyText"/>
        <w:tabs>
          <w:tab w:val="left" w:pos="720"/>
        </w:tabs>
        <w:jc w:val="both"/>
      </w:pPr>
      <w:r>
        <w:t xml:space="preserve">A </w:t>
      </w:r>
      <w:r>
        <w:tab/>
      </w:r>
      <w:r>
        <w:tab/>
        <w:t>Proposal Content</w:t>
      </w:r>
      <w:r>
        <w:tab/>
      </w:r>
      <w:r>
        <w:tab/>
      </w:r>
    </w:p>
    <w:p w:rsidR="008856AF" w:rsidRDefault="008856AF" w:rsidP="008856AF">
      <w:pPr>
        <w:pStyle w:val="JCCBodyText"/>
        <w:jc w:val="both"/>
      </w:pPr>
      <w:r>
        <w:t>B</w:t>
      </w:r>
      <w:r>
        <w:tab/>
      </w:r>
      <w:r>
        <w:tab/>
      </w:r>
      <w:r w:rsidRPr="00441A77">
        <w:t>Relocation Rules</w:t>
      </w:r>
    </w:p>
    <w:p w:rsidR="008856AF" w:rsidRDefault="008856AF" w:rsidP="008856AF">
      <w:pPr>
        <w:pStyle w:val="JCCBodyText"/>
        <w:jc w:val="both"/>
      </w:pPr>
      <w:r>
        <w:t>C</w:t>
      </w:r>
      <w:r>
        <w:tab/>
      </w:r>
      <w:r>
        <w:tab/>
        <w:t>Sample Standard Agreement</w:t>
      </w:r>
    </w:p>
    <w:p w:rsidR="008856AF" w:rsidRDefault="008856AF" w:rsidP="008856AF">
      <w:pPr>
        <w:pStyle w:val="JCCBodyText"/>
        <w:jc w:val="both"/>
      </w:pPr>
      <w:r>
        <w:t>D</w:t>
      </w:r>
      <w:r>
        <w:tab/>
      </w:r>
      <w:r>
        <w:tab/>
        <w:t>Form for Submission of Questions</w:t>
      </w:r>
    </w:p>
    <w:p w:rsidR="008856AF" w:rsidRDefault="008856AF" w:rsidP="008856AF">
      <w:pPr>
        <w:pStyle w:val="JCCBodyText"/>
        <w:jc w:val="both"/>
      </w:pPr>
      <w:r>
        <w:t>E</w:t>
      </w:r>
      <w:r>
        <w:tab/>
      </w:r>
      <w:r>
        <w:tab/>
        <w:t>Payee Data Record Form</w:t>
      </w:r>
    </w:p>
    <w:p w:rsidR="008856AF" w:rsidRDefault="008856AF" w:rsidP="008856AF">
      <w:pPr>
        <w:pStyle w:val="JCCBodyText"/>
        <w:spacing w:after="60"/>
      </w:pPr>
    </w:p>
    <w:p w:rsidR="008856AF" w:rsidRPr="00652DA8" w:rsidRDefault="008856AF" w:rsidP="008856AF">
      <w:pPr>
        <w:keepNext/>
        <w:numPr>
          <w:ilvl w:val="0"/>
          <w:numId w:val="5"/>
        </w:numPr>
        <w:spacing w:after="120"/>
        <w:rPr>
          <w:b/>
          <w:bCs/>
        </w:rPr>
      </w:pPr>
      <w:bookmarkStart w:id="8" w:name="bmStart"/>
      <w:bookmarkEnd w:id="8"/>
      <w:r>
        <w:rPr>
          <w:b/>
          <w:bCs/>
        </w:rPr>
        <w:t>INTRODUCTION</w:t>
      </w:r>
    </w:p>
    <w:p w:rsidR="008856AF" w:rsidRDefault="008856AF" w:rsidP="008856AF">
      <w:r>
        <w:t>The judicial branch of California is a part of California government, independent from the executive and legislative branches, and includes the Superior and Appellate Courts of California, including the Supreme Court.   A part of the judicial branch is the</w:t>
      </w:r>
      <w:r w:rsidRPr="00437021">
        <w:t xml:space="preserve"> Judicial Council, chaired by the Chief Justice of California</w:t>
      </w:r>
      <w:r>
        <w:t xml:space="preserve">.   The Judicial Council </w:t>
      </w:r>
      <w:r w:rsidRPr="00437021">
        <w:t xml:space="preserve">is the primary policy making body of the </w:t>
      </w:r>
      <w:smartTag w:uri="urn:schemas-microsoft-com:office:smarttags" w:element="State">
        <w:smartTag w:uri="urn:schemas-microsoft-com:office:smarttags" w:element="place">
          <w:r w:rsidRPr="00437021">
            <w:t>California</w:t>
          </w:r>
        </w:smartTag>
      </w:smartTag>
      <w:r w:rsidRPr="00437021">
        <w:t xml:space="preserve"> judicial system. </w:t>
      </w:r>
      <w:r>
        <w:t xml:space="preserve">  </w:t>
      </w:r>
      <w:r w:rsidRPr="00437021">
        <w:t>The Administrative Office of the Courts (AOC) is the staff a</w:t>
      </w:r>
      <w:r>
        <w:t>gency of the Judicial Council.</w:t>
      </w:r>
    </w:p>
    <w:p w:rsidR="008856AF" w:rsidRDefault="008856AF" w:rsidP="008856AF"/>
    <w:p w:rsidR="008856AF" w:rsidRPr="00E566BD" w:rsidRDefault="008856AF" w:rsidP="008856AF">
      <w:r w:rsidRPr="00437021">
        <w:t>The Office of Court Construction and Management (</w:t>
      </w:r>
      <w:smartTag w:uri="urn:schemas-microsoft-com:office:smarttags" w:element="PersonName">
        <w:r w:rsidRPr="00437021">
          <w:t>OCCM</w:t>
        </w:r>
      </w:smartTag>
      <w:r w:rsidRPr="00437021">
        <w:t xml:space="preserve">) is the division of the AOC responsible for the planning, design, construction, real estate and asset management of facilities for the </w:t>
      </w:r>
      <w:r>
        <w:t>court system</w:t>
      </w:r>
      <w:r w:rsidRPr="00437021">
        <w:t xml:space="preserve"> of California.</w:t>
      </w:r>
      <w:r>
        <w:t xml:space="preserve"> In that capacity, the AOC may acquire property for a courthouse construction or renovation project (“Project(s)”).  In some cases, displaced persons and displaced businesses of acquired properties may be entitled to relocation assistance benefits pursuant to 1) the Relocation Assistance Act (Government Code sections 7260 through 7277; 2) the California Relocation Assistance and Real Property Guideline (Title 25, California Code of Regulations, Division 1, Chapter 6); and 3) the Rules and Regulations (“Relocation Rules”) for Relocation Payments and Assistance for Judicial Branch Capital-Outlay Project as adopted by the Judicial Council on December 14, 2010 (collectively, “Relocation Assistance Law”) . (A copy of the Relocation Rules is attached hereto as Attachment B).  Pursuant to Government Code section 7261.5, the AOC seeks to retain one or more Relocation Assistance Consultant Service Providers (“Consultant”) to provide some or all of the following services in conformance with the Relocations Assistance Law, as dictated by the needs of each Project (collectively, the “Relocation Services”):</w:t>
      </w:r>
    </w:p>
    <w:p w:rsidR="008856AF" w:rsidRDefault="008856AF" w:rsidP="008856AF"/>
    <w:p w:rsidR="008856AF" w:rsidRDefault="008856AF" w:rsidP="008856AF">
      <w:pPr>
        <w:numPr>
          <w:ilvl w:val="0"/>
          <w:numId w:val="16"/>
        </w:numPr>
        <w:spacing w:after="120"/>
      </w:pPr>
      <w:r>
        <w:t xml:space="preserve">Pre-planning services for relocation assistance for a proposed Project, including but not limited to providing an estimate of total relocation costs, including any required relocation payments as well as the costs associated with providing </w:t>
      </w:r>
      <w:r>
        <w:lastRenderedPageBreak/>
        <w:t>relocation advisory services any other necessary service in conformance with the Relocation Assistance Law (before any of the steps below have commenced);</w:t>
      </w:r>
    </w:p>
    <w:p w:rsidR="008856AF" w:rsidRPr="00E566BD" w:rsidRDefault="008856AF" w:rsidP="008856AF">
      <w:pPr>
        <w:pStyle w:val="Bullet1"/>
        <w:keepNext/>
        <w:numPr>
          <w:ilvl w:val="0"/>
          <w:numId w:val="16"/>
        </w:numPr>
        <w:rPr>
          <w:rFonts w:ascii="Times New Roman" w:hAnsi="Times New Roman" w:cs="Times New Roman"/>
        </w:rPr>
      </w:pPr>
      <w:r w:rsidRPr="00E566BD">
        <w:rPr>
          <w:rFonts w:ascii="Times New Roman" w:hAnsi="Times New Roman" w:cs="Times New Roman"/>
        </w:rPr>
        <w:t xml:space="preserve">Providing </w:t>
      </w:r>
      <w:r>
        <w:rPr>
          <w:rFonts w:ascii="Times New Roman" w:hAnsi="Times New Roman" w:cs="Times New Roman"/>
        </w:rPr>
        <w:t xml:space="preserve">all </w:t>
      </w:r>
      <w:r w:rsidRPr="00E566BD">
        <w:rPr>
          <w:rFonts w:ascii="Times New Roman" w:hAnsi="Times New Roman" w:cs="Times New Roman"/>
        </w:rPr>
        <w:t xml:space="preserve">notices </w:t>
      </w:r>
      <w:r>
        <w:rPr>
          <w:rFonts w:ascii="Times New Roman" w:hAnsi="Times New Roman" w:cs="Times New Roman"/>
        </w:rPr>
        <w:t>and informational brochures as required under the Relocation Assistance Law</w:t>
      </w:r>
      <w:r w:rsidRPr="00E566BD">
        <w:rPr>
          <w:rFonts w:ascii="Times New Roman" w:hAnsi="Times New Roman" w:cs="Times New Roman"/>
        </w:rPr>
        <w:t>;</w:t>
      </w:r>
    </w:p>
    <w:p w:rsidR="008856AF" w:rsidRPr="00E566BD" w:rsidRDefault="008856AF" w:rsidP="008856AF">
      <w:pPr>
        <w:pStyle w:val="Bullet1"/>
        <w:numPr>
          <w:ilvl w:val="0"/>
          <w:numId w:val="16"/>
        </w:numPr>
        <w:rPr>
          <w:rFonts w:ascii="Times New Roman" w:hAnsi="Times New Roman" w:cs="Times New Roman"/>
        </w:rPr>
      </w:pPr>
      <w:r w:rsidRPr="00E566BD">
        <w:rPr>
          <w:rFonts w:ascii="Times New Roman" w:hAnsi="Times New Roman" w:cs="Times New Roman"/>
        </w:rPr>
        <w:t xml:space="preserve">Preparing a relocation plan; </w:t>
      </w:r>
    </w:p>
    <w:p w:rsidR="008856AF" w:rsidRPr="00E566BD" w:rsidRDefault="008856AF" w:rsidP="008856AF">
      <w:pPr>
        <w:pStyle w:val="Bullet1"/>
        <w:numPr>
          <w:ilvl w:val="0"/>
          <w:numId w:val="16"/>
        </w:numPr>
        <w:rPr>
          <w:rFonts w:ascii="Times New Roman" w:hAnsi="Times New Roman" w:cs="Times New Roman"/>
        </w:rPr>
      </w:pPr>
      <w:r w:rsidRPr="00E566BD">
        <w:rPr>
          <w:rFonts w:ascii="Times New Roman" w:hAnsi="Times New Roman" w:cs="Times New Roman"/>
        </w:rPr>
        <w:t xml:space="preserve">Providing relocation advisory services; </w:t>
      </w:r>
    </w:p>
    <w:p w:rsidR="008856AF" w:rsidRPr="00E566BD" w:rsidRDefault="008856AF" w:rsidP="008856AF">
      <w:pPr>
        <w:pStyle w:val="Bullet1"/>
        <w:numPr>
          <w:ilvl w:val="0"/>
          <w:numId w:val="16"/>
        </w:numPr>
        <w:rPr>
          <w:rFonts w:ascii="Times New Roman" w:hAnsi="Times New Roman" w:cs="Times New Roman"/>
        </w:rPr>
      </w:pPr>
      <w:r w:rsidRPr="00E566BD">
        <w:rPr>
          <w:rFonts w:ascii="Times New Roman" w:hAnsi="Times New Roman" w:cs="Times New Roman"/>
        </w:rPr>
        <w:t>Determin</w:t>
      </w:r>
      <w:r>
        <w:rPr>
          <w:rFonts w:ascii="Times New Roman" w:hAnsi="Times New Roman" w:cs="Times New Roman"/>
        </w:rPr>
        <w:t>ing the amount</w:t>
      </w:r>
      <w:r w:rsidRPr="00E566BD">
        <w:rPr>
          <w:rFonts w:ascii="Times New Roman" w:hAnsi="Times New Roman" w:cs="Times New Roman"/>
        </w:rPr>
        <w:t xml:space="preserve"> of relocation payments</w:t>
      </w:r>
      <w:r>
        <w:rPr>
          <w:rFonts w:ascii="Times New Roman" w:hAnsi="Times New Roman" w:cs="Times New Roman"/>
        </w:rPr>
        <w:t xml:space="preserve"> required under the Relocation Assistance Law</w:t>
      </w:r>
      <w:r w:rsidRPr="00E566BD">
        <w:rPr>
          <w:rFonts w:ascii="Times New Roman" w:hAnsi="Times New Roman" w:cs="Times New Roman"/>
        </w:rPr>
        <w:t>, including, without limitation</w:t>
      </w:r>
      <w:r>
        <w:t xml:space="preserve">: </w:t>
      </w:r>
      <w:r w:rsidRPr="00E566BD">
        <w:rPr>
          <w:rFonts w:ascii="Times New Roman" w:hAnsi="Times New Roman" w:cs="Times New Roman"/>
        </w:rPr>
        <w:t>moving expenses payments</w:t>
      </w:r>
      <w:r>
        <w:t xml:space="preserve">; </w:t>
      </w:r>
      <w:r w:rsidRPr="00E566BD">
        <w:rPr>
          <w:rFonts w:ascii="Times New Roman" w:hAnsi="Times New Roman" w:cs="Times New Roman"/>
        </w:rPr>
        <w:t xml:space="preserve"> replacement housing payments</w:t>
      </w:r>
      <w:r>
        <w:t>;</w:t>
      </w:r>
      <w:r w:rsidRPr="00E566BD">
        <w:rPr>
          <w:rFonts w:ascii="Times New Roman" w:hAnsi="Times New Roman" w:cs="Times New Roman"/>
        </w:rPr>
        <w:t xml:space="preserve"> and business/farms/nonprofits reestablishment payments</w:t>
      </w:r>
      <w:r>
        <w:rPr>
          <w:rFonts w:ascii="Times New Roman" w:hAnsi="Times New Roman" w:cs="Times New Roman"/>
        </w:rPr>
        <w:t xml:space="preserve"> (collectively, “Relocation Payments”)</w:t>
      </w:r>
      <w:r w:rsidRPr="00E566BD">
        <w:rPr>
          <w:rFonts w:ascii="Times New Roman" w:hAnsi="Times New Roman" w:cs="Times New Roman"/>
        </w:rPr>
        <w:t xml:space="preserve">; </w:t>
      </w:r>
    </w:p>
    <w:p w:rsidR="008856AF" w:rsidRDefault="008856AF" w:rsidP="008856AF">
      <w:pPr>
        <w:spacing w:after="120"/>
        <w:ind w:left="1080" w:hanging="360"/>
      </w:pPr>
      <w:r>
        <w:t>f.</w:t>
      </w:r>
      <w:r>
        <w:tab/>
        <w:t>Providing project management services with respect to providing relocation services, including, without limitation, the preparation of reports for use by the AOC;</w:t>
      </w:r>
    </w:p>
    <w:p w:rsidR="008856AF" w:rsidRDefault="008856AF" w:rsidP="008856AF">
      <w:pPr>
        <w:spacing w:after="120"/>
        <w:ind w:left="1080" w:hanging="360"/>
      </w:pPr>
      <w:r>
        <w:t>g.</w:t>
      </w:r>
      <w:r>
        <w:tab/>
        <w:t>Conducting and/or participating in community meetings and workshops at the AOC's request;</w:t>
      </w:r>
    </w:p>
    <w:p w:rsidR="008856AF" w:rsidRDefault="008856AF" w:rsidP="008856AF">
      <w:pPr>
        <w:spacing w:after="120"/>
        <w:ind w:left="1080" w:hanging="360"/>
      </w:pPr>
      <w:r>
        <w:t>h.</w:t>
      </w:r>
      <w:r>
        <w:tab/>
        <w:t>Attending meetings with State of California Department of General Services and Department of Finance, if needed;</w:t>
      </w:r>
    </w:p>
    <w:p w:rsidR="008856AF" w:rsidRDefault="008856AF" w:rsidP="008856AF">
      <w:pPr>
        <w:spacing w:after="120"/>
        <w:ind w:left="1080" w:hanging="360"/>
      </w:pPr>
      <w:proofErr w:type="spellStart"/>
      <w:r>
        <w:t>i</w:t>
      </w:r>
      <w:proofErr w:type="spellEnd"/>
      <w:r>
        <w:t>.</w:t>
      </w:r>
      <w:r>
        <w:tab/>
        <w:t>Assisting with the distribution of Relocation Payments to displaced persons and displaced businesses including the drafting of any agreement (e.g. negotiated settlement agreement) with displaced persons and displaced businesses memorializing the receipt of relocation payments and any relocation advisory services;</w:t>
      </w:r>
    </w:p>
    <w:p w:rsidR="008856AF" w:rsidRDefault="008856AF" w:rsidP="008856AF">
      <w:pPr>
        <w:spacing w:after="120"/>
        <w:ind w:left="1080" w:hanging="360"/>
      </w:pPr>
      <w:r>
        <w:t>j.</w:t>
      </w:r>
      <w:r>
        <w:tab/>
        <w:t>Implementing any relocation plan;</w:t>
      </w:r>
    </w:p>
    <w:p w:rsidR="008856AF" w:rsidRDefault="008856AF" w:rsidP="008856AF">
      <w:pPr>
        <w:spacing w:after="120"/>
        <w:ind w:left="1080" w:hanging="360"/>
      </w:pPr>
      <w:r>
        <w:t>k.</w:t>
      </w:r>
      <w:r>
        <w:tab/>
        <w:t>Providing support with respect to relocation appeals;</w:t>
      </w:r>
    </w:p>
    <w:p w:rsidR="008856AF" w:rsidRDefault="008856AF" w:rsidP="008856AF">
      <w:pPr>
        <w:spacing w:after="120"/>
        <w:ind w:left="1080" w:hanging="360"/>
      </w:pPr>
      <w:r>
        <w:t>l.</w:t>
      </w:r>
      <w:r>
        <w:tab/>
        <w:t xml:space="preserve">Providing interim property management services; and </w:t>
      </w:r>
    </w:p>
    <w:p w:rsidR="008856AF" w:rsidRDefault="008856AF" w:rsidP="008856AF">
      <w:pPr>
        <w:spacing w:after="120"/>
        <w:ind w:left="1080" w:hanging="360"/>
      </w:pPr>
      <w:r>
        <w:t>m.</w:t>
      </w:r>
      <w:r>
        <w:tab/>
        <w:t>Providing records administration and claim tracking.</w:t>
      </w:r>
    </w:p>
    <w:p w:rsidR="008856AF" w:rsidRDefault="008856AF" w:rsidP="008856AF"/>
    <w:p w:rsidR="008856AF" w:rsidRPr="00DC2C50" w:rsidRDefault="008856AF" w:rsidP="008856AF">
      <w:r>
        <w:rPr>
          <w:b/>
        </w:rPr>
        <w:t>2.0</w:t>
      </w:r>
      <w:r>
        <w:rPr>
          <w:b/>
        </w:rPr>
        <w:tab/>
      </w:r>
      <w:r w:rsidRPr="0030071D">
        <w:rPr>
          <w:b/>
        </w:rPr>
        <w:t>PURPOSE OF THIS R</w:t>
      </w:r>
      <w:r>
        <w:rPr>
          <w:b/>
        </w:rPr>
        <w:t>EQUEST FOR PROPOSAL</w:t>
      </w:r>
    </w:p>
    <w:p w:rsidR="008856AF" w:rsidRPr="0030071D" w:rsidRDefault="008856AF" w:rsidP="008856AF"/>
    <w:p w:rsidR="008856AF" w:rsidRDefault="008856AF" w:rsidP="008856AF">
      <w:r w:rsidRPr="00885359">
        <w:t xml:space="preserve">The AOC seeks to identify and retain qualified Consultants who will be responsible for providing the Relocation Services.  In providing the Relocation Services, Consultant will investigate, gather data, and calculate the amount of Relocation Payments payable to each eligible displaced person or displaced business, as well as prepare all required documentation relating to such relocation assistance benefits.   This </w:t>
      </w:r>
      <w:r>
        <w:t>Request for Proposal (“</w:t>
      </w:r>
      <w:r w:rsidRPr="00885359">
        <w:t>RFP</w:t>
      </w:r>
      <w:r>
        <w:t>”)</w:t>
      </w:r>
      <w:r w:rsidRPr="00885359">
        <w:t xml:space="preserve"> is the</w:t>
      </w:r>
      <w:r w:rsidRPr="0030071D">
        <w:t xml:space="preserve"> means for prospective </w:t>
      </w:r>
      <w:r>
        <w:t>Consultants</w:t>
      </w:r>
      <w:r w:rsidRPr="0030071D">
        <w:t xml:space="preserve"> to submit their qualifications, provide a detailed description of various types of relocation assistance benefits services</w:t>
      </w:r>
      <w:r>
        <w:t xml:space="preserve"> available</w:t>
      </w:r>
      <w:r w:rsidRPr="0030071D">
        <w:t xml:space="preserve"> to the AOC in various situations</w:t>
      </w:r>
      <w:r>
        <w:t>,</w:t>
      </w:r>
      <w:r w:rsidRPr="0030071D">
        <w:t xml:space="preserve"> and provide pricing and references</w:t>
      </w:r>
      <w:r>
        <w:t xml:space="preserve"> (“Proposal”)</w:t>
      </w:r>
      <w:r w:rsidRPr="0030071D">
        <w:t xml:space="preserve"> as more specifically set forth in Attachment A.  The properties to be evaluated include residential</w:t>
      </w:r>
      <w:r>
        <w:t>,</w:t>
      </w:r>
      <w:r w:rsidRPr="0030071D">
        <w:t xml:space="preserve"> commercial</w:t>
      </w:r>
      <w:r>
        <w:t>,</w:t>
      </w:r>
      <w:r w:rsidRPr="0030071D">
        <w:t xml:space="preserve"> and government</w:t>
      </w:r>
      <w:r>
        <w:t xml:space="preserve"> occupied</w:t>
      </w:r>
      <w:r w:rsidRPr="0030071D">
        <w:t xml:space="preserve"> properties located throughout California.  </w:t>
      </w:r>
      <w:r>
        <w:t>The AOC may contract with m</w:t>
      </w:r>
      <w:r w:rsidRPr="0030071D">
        <w:t xml:space="preserve">ore than one </w:t>
      </w:r>
      <w:r>
        <w:t>Consultant</w:t>
      </w:r>
      <w:r w:rsidRPr="0030071D">
        <w:t xml:space="preserve"> to provide Services.</w:t>
      </w:r>
    </w:p>
    <w:p w:rsidR="008856AF" w:rsidRDefault="008856AF" w:rsidP="008856AF"/>
    <w:p w:rsidR="008856AF" w:rsidRPr="0030071D" w:rsidRDefault="008856AF" w:rsidP="008856AF">
      <w:pPr>
        <w:pStyle w:val="ExhibitD2"/>
        <w:numPr>
          <w:ilvl w:val="0"/>
          <w:numId w:val="0"/>
        </w:numPr>
        <w:ind w:left="2160"/>
        <w:rPr>
          <w:szCs w:val="24"/>
        </w:rPr>
      </w:pPr>
    </w:p>
    <w:p w:rsidR="008856AF" w:rsidRPr="00441A77" w:rsidRDefault="008856AF" w:rsidP="008856AF">
      <w:pPr>
        <w:numPr>
          <w:ilvl w:val="0"/>
          <w:numId w:val="13"/>
        </w:numPr>
        <w:rPr>
          <w:b/>
        </w:rPr>
      </w:pPr>
      <w:r w:rsidRPr="00441A77">
        <w:rPr>
          <w:b/>
        </w:rPr>
        <w:t>SCOPE OF SERVICES</w:t>
      </w:r>
    </w:p>
    <w:p w:rsidR="008856AF" w:rsidRPr="0030071D" w:rsidRDefault="008856AF" w:rsidP="008856AF"/>
    <w:p w:rsidR="008856AF" w:rsidRDefault="008856AF" w:rsidP="008856AF">
      <w:r>
        <w:t>Consultant will</w:t>
      </w:r>
      <w:r w:rsidRPr="0030071D">
        <w:t xml:space="preserve"> provide </w:t>
      </w:r>
      <w:r>
        <w:t>S</w:t>
      </w:r>
      <w:r w:rsidRPr="0030071D">
        <w:t xml:space="preserve">ervices </w:t>
      </w:r>
      <w:r>
        <w:t>on a</w:t>
      </w:r>
      <w:r w:rsidRPr="0030071D">
        <w:t xml:space="preserve"> </w:t>
      </w:r>
      <w:r>
        <w:t xml:space="preserve">yet to be </w:t>
      </w:r>
      <w:r w:rsidRPr="0030071D">
        <w:t>determined number of</w:t>
      </w:r>
      <w:r>
        <w:t xml:space="preserve"> </w:t>
      </w:r>
      <w:r w:rsidRPr="0030071D">
        <w:t xml:space="preserve">prospective future court facility sites throughout California. The contract term will </w:t>
      </w:r>
      <w:r>
        <w:t>commence from the date of execution of the agreement between the AOC and the selected Consultant(s) and continue to June 30, 2014,</w:t>
      </w:r>
      <w:r w:rsidRPr="00EB2887">
        <w:t xml:space="preserve"> </w:t>
      </w:r>
      <w:r w:rsidRPr="0030071D">
        <w:t xml:space="preserve">and be subject to renewal for </w:t>
      </w:r>
      <w:r>
        <w:t>two</w:t>
      </w:r>
      <w:r w:rsidRPr="0030071D">
        <w:t xml:space="preserve"> additional 1 year periods at the sole option of the AOC. The subject properties are located in urban, suburban and rural areas</w:t>
      </w:r>
      <w:r>
        <w:t xml:space="preserve">. In responding to this RFP, all prospective Consultants </w:t>
      </w:r>
      <w:r w:rsidRPr="00050483">
        <w:rPr>
          <w:b/>
        </w:rPr>
        <w:t xml:space="preserve">must be able to provide said services in a minimum of </w:t>
      </w:r>
      <w:r>
        <w:t>3</w:t>
      </w:r>
      <w:r w:rsidRPr="00050483">
        <w:rPr>
          <w:b/>
        </w:rPr>
        <w:t xml:space="preserve"> out of the </w:t>
      </w:r>
      <w:r>
        <w:t>14</w:t>
      </w:r>
      <w:r>
        <w:rPr>
          <w:b/>
        </w:rPr>
        <w:t xml:space="preserve"> geographic </w:t>
      </w:r>
      <w:r w:rsidRPr="00050483">
        <w:rPr>
          <w:b/>
        </w:rPr>
        <w:t xml:space="preserve">areas listed below. </w:t>
      </w:r>
      <w:r w:rsidRPr="0030071D">
        <w:t xml:space="preserve"> </w:t>
      </w:r>
      <w:r>
        <w:t xml:space="preserve">Consultant should </w:t>
      </w:r>
      <w:r w:rsidRPr="0030071D">
        <w:t xml:space="preserve">not </w:t>
      </w:r>
      <w:r>
        <w:t>submit a Proposal if Consultant</w:t>
      </w:r>
      <w:r w:rsidRPr="0030071D">
        <w:t xml:space="preserve"> cannot meet this </w:t>
      </w:r>
      <w:r>
        <w:t xml:space="preserve">geographic </w:t>
      </w:r>
      <w:r w:rsidRPr="0030071D">
        <w:t xml:space="preserve">requirement. The selected </w:t>
      </w:r>
      <w:r>
        <w:t xml:space="preserve">Consultant </w:t>
      </w:r>
      <w:r w:rsidRPr="0030071D">
        <w:t xml:space="preserve">will be allowed to use </w:t>
      </w:r>
      <w:r>
        <w:t xml:space="preserve">local </w:t>
      </w:r>
      <w:r w:rsidRPr="0030071D">
        <w:t xml:space="preserve">subcontractors, however, the </w:t>
      </w:r>
      <w:r>
        <w:t xml:space="preserve">Consultant </w:t>
      </w:r>
      <w:r w:rsidRPr="0030071D">
        <w:t xml:space="preserve">shall be completely responsible for the supervision and the acts of said subcontractors, and shall warrant the work of such subcontractors as if it were the </w:t>
      </w:r>
      <w:r>
        <w:t>Consultant</w:t>
      </w:r>
      <w:r w:rsidRPr="0030071D">
        <w:t>’s own work.</w:t>
      </w:r>
      <w:r>
        <w:t xml:space="preserve">  In addition, Consultant shall be </w:t>
      </w:r>
      <w:r w:rsidRPr="0030071D">
        <w:t>the s</w:t>
      </w:r>
      <w:r>
        <w:t>ingle</w:t>
      </w:r>
      <w:r w:rsidRPr="0030071D">
        <w:t xml:space="preserve"> point</w:t>
      </w:r>
      <w:r>
        <w:t xml:space="preserve"> of contact with the AOC. </w:t>
      </w:r>
    </w:p>
    <w:p w:rsidR="008856AF" w:rsidRPr="0030071D" w:rsidRDefault="008856AF" w:rsidP="008856AF">
      <w:r w:rsidRPr="0030071D">
        <w:br/>
        <w:t xml:space="preserve">List of </w:t>
      </w:r>
      <w:r>
        <w:t>the 14</w:t>
      </w:r>
      <w:r w:rsidRPr="0030071D">
        <w:t xml:space="preserve"> </w:t>
      </w:r>
      <w:r>
        <w:t>geographic areas</w:t>
      </w:r>
      <w:r w:rsidRPr="0030071D">
        <w:t xml:space="preserve"> for which Services may be requested:</w:t>
      </w:r>
    </w:p>
    <w:p w:rsidR="008856AF" w:rsidRPr="0030071D" w:rsidRDefault="008856AF" w:rsidP="008856AF">
      <w:pPr>
        <w:ind w:left="720"/>
      </w:pPr>
    </w:p>
    <w:tbl>
      <w:tblPr>
        <w:tblW w:w="2803" w:type="pct"/>
        <w:tblInd w:w="1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642"/>
        <w:gridCol w:w="2043"/>
        <w:gridCol w:w="1530"/>
      </w:tblGrid>
      <w:tr w:rsidR="008856AF" w:rsidRPr="0030071D" w:rsidTr="00CB1E4B">
        <w:tc>
          <w:tcPr>
            <w:tcW w:w="1574" w:type="pct"/>
          </w:tcPr>
          <w:p w:rsidR="008856AF" w:rsidRPr="0030071D" w:rsidRDefault="008856AF" w:rsidP="00CB1E4B">
            <w:r w:rsidRPr="0030071D">
              <w:t>Bishop</w:t>
            </w:r>
            <w:r w:rsidRPr="0030071D" w:rsidDel="006F4AF5">
              <w:t xml:space="preserve"> </w:t>
            </w:r>
          </w:p>
        </w:tc>
        <w:tc>
          <w:tcPr>
            <w:tcW w:w="1959" w:type="pct"/>
          </w:tcPr>
          <w:p w:rsidR="008856AF" w:rsidRPr="0030071D" w:rsidRDefault="008856AF" w:rsidP="00CB1E4B">
            <w:r w:rsidRPr="0030071D">
              <w:t>Los Angeles</w:t>
            </w:r>
            <w:r>
              <w:t xml:space="preserve"> area</w:t>
            </w:r>
          </w:p>
        </w:tc>
        <w:tc>
          <w:tcPr>
            <w:tcW w:w="1467" w:type="pct"/>
          </w:tcPr>
          <w:p w:rsidR="008856AF" w:rsidRPr="0030071D" w:rsidRDefault="008856AF" w:rsidP="00CB1E4B">
            <w:r w:rsidRPr="0030071D">
              <w:t>Nevada City</w:t>
            </w:r>
          </w:p>
        </w:tc>
      </w:tr>
      <w:tr w:rsidR="008856AF" w:rsidRPr="0030071D" w:rsidTr="00CB1E4B">
        <w:tc>
          <w:tcPr>
            <w:tcW w:w="1574" w:type="pct"/>
          </w:tcPr>
          <w:p w:rsidR="008856AF" w:rsidRPr="0030071D" w:rsidRDefault="008856AF" w:rsidP="00CB1E4B">
            <w:r w:rsidRPr="0030071D">
              <w:t>Yreka</w:t>
            </w:r>
            <w:r w:rsidRPr="0030071D" w:rsidDel="006F4AF5">
              <w:t xml:space="preserve"> </w:t>
            </w:r>
          </w:p>
        </w:tc>
        <w:tc>
          <w:tcPr>
            <w:tcW w:w="1959" w:type="pct"/>
          </w:tcPr>
          <w:p w:rsidR="008856AF" w:rsidRPr="0030071D" w:rsidRDefault="008856AF" w:rsidP="00CB1E4B">
            <w:r w:rsidRPr="0030071D">
              <w:t>Sacramento</w:t>
            </w:r>
          </w:p>
        </w:tc>
        <w:tc>
          <w:tcPr>
            <w:tcW w:w="1467" w:type="pct"/>
          </w:tcPr>
          <w:p w:rsidR="008856AF" w:rsidRPr="0030071D" w:rsidRDefault="008856AF" w:rsidP="00CB1E4B">
            <w:r w:rsidRPr="0030071D">
              <w:t>Tahoe (area)</w:t>
            </w:r>
          </w:p>
        </w:tc>
      </w:tr>
      <w:tr w:rsidR="008856AF" w:rsidRPr="0030071D" w:rsidTr="00CB1E4B">
        <w:tc>
          <w:tcPr>
            <w:tcW w:w="1574" w:type="pct"/>
          </w:tcPr>
          <w:p w:rsidR="008856AF" w:rsidRPr="0030071D" w:rsidRDefault="008856AF" w:rsidP="00CB1E4B">
            <w:r w:rsidRPr="0030071D">
              <w:t>Delano</w:t>
            </w:r>
          </w:p>
        </w:tc>
        <w:tc>
          <w:tcPr>
            <w:tcW w:w="1959" w:type="pct"/>
          </w:tcPr>
          <w:p w:rsidR="008856AF" w:rsidRPr="0030071D" w:rsidRDefault="008856AF" w:rsidP="00CB1E4B">
            <w:r>
              <w:t>Quincy</w:t>
            </w:r>
          </w:p>
        </w:tc>
        <w:tc>
          <w:tcPr>
            <w:tcW w:w="1467" w:type="pct"/>
          </w:tcPr>
          <w:p w:rsidR="008856AF" w:rsidRPr="0030071D" w:rsidRDefault="008856AF" w:rsidP="00CB1E4B">
            <w:r w:rsidRPr="0030071D">
              <w:t>Glendale</w:t>
            </w:r>
          </w:p>
        </w:tc>
      </w:tr>
      <w:tr w:rsidR="008856AF" w:rsidRPr="0030071D" w:rsidTr="00CB1E4B">
        <w:tc>
          <w:tcPr>
            <w:tcW w:w="1574" w:type="pct"/>
          </w:tcPr>
          <w:p w:rsidR="008856AF" w:rsidRPr="0030071D" w:rsidRDefault="008856AF" w:rsidP="00CB1E4B">
            <w:r w:rsidRPr="0030071D">
              <w:t>Modesto</w:t>
            </w:r>
          </w:p>
        </w:tc>
        <w:tc>
          <w:tcPr>
            <w:tcW w:w="1959" w:type="pct"/>
          </w:tcPr>
          <w:p w:rsidR="008856AF" w:rsidRPr="0030071D" w:rsidRDefault="008856AF" w:rsidP="00CB1E4B">
            <w:r w:rsidRPr="0030071D">
              <w:t>Placerville</w:t>
            </w:r>
            <w:r w:rsidRPr="0030071D" w:rsidDel="00485538">
              <w:t xml:space="preserve"> </w:t>
            </w:r>
          </w:p>
        </w:tc>
        <w:tc>
          <w:tcPr>
            <w:tcW w:w="1467" w:type="pct"/>
          </w:tcPr>
          <w:p w:rsidR="008856AF" w:rsidRPr="0030071D" w:rsidRDefault="008856AF" w:rsidP="00CB1E4B">
            <w:r>
              <w:t>Ukiah</w:t>
            </w:r>
          </w:p>
        </w:tc>
      </w:tr>
      <w:tr w:rsidR="008856AF" w:rsidRPr="0030071D" w:rsidTr="00CB1E4B">
        <w:tc>
          <w:tcPr>
            <w:tcW w:w="1574" w:type="pct"/>
          </w:tcPr>
          <w:p w:rsidR="008856AF" w:rsidRPr="0030071D" w:rsidRDefault="008856AF" w:rsidP="00CB1E4B">
            <w:r>
              <w:t>Hemet</w:t>
            </w:r>
          </w:p>
        </w:tc>
        <w:tc>
          <w:tcPr>
            <w:tcW w:w="1959" w:type="pct"/>
          </w:tcPr>
          <w:p w:rsidR="008856AF" w:rsidRPr="0030071D" w:rsidRDefault="008856AF" w:rsidP="00CB1E4B">
            <w:r>
              <w:t>Mojave</w:t>
            </w:r>
          </w:p>
        </w:tc>
        <w:tc>
          <w:tcPr>
            <w:tcW w:w="1467" w:type="pct"/>
          </w:tcPr>
          <w:p w:rsidR="008856AF" w:rsidRDefault="008856AF" w:rsidP="00CB1E4B"/>
        </w:tc>
      </w:tr>
    </w:tbl>
    <w:p w:rsidR="008856AF" w:rsidRPr="0030071D" w:rsidRDefault="008856AF" w:rsidP="008856AF">
      <w:pPr>
        <w:ind w:left="1440"/>
        <w:rPr>
          <w:b/>
        </w:rPr>
      </w:pPr>
    </w:p>
    <w:p w:rsidR="008856AF" w:rsidRPr="0030071D" w:rsidRDefault="008856AF" w:rsidP="008856AF">
      <w:pPr>
        <w:numPr>
          <w:ilvl w:val="0"/>
          <w:numId w:val="13"/>
        </w:numPr>
        <w:rPr>
          <w:b/>
        </w:rPr>
      </w:pPr>
      <w:r w:rsidRPr="0030071D">
        <w:rPr>
          <w:b/>
        </w:rPr>
        <w:t>R</w:t>
      </w:r>
      <w:r>
        <w:rPr>
          <w:b/>
        </w:rPr>
        <w:t>EQUEST FOR PROPOSAL PROCESS</w:t>
      </w:r>
    </w:p>
    <w:p w:rsidR="008856AF" w:rsidRPr="0030071D" w:rsidRDefault="008856AF" w:rsidP="008856AF">
      <w:pPr>
        <w:ind w:left="1440" w:hanging="720"/>
      </w:pPr>
    </w:p>
    <w:p w:rsidR="008856AF" w:rsidRDefault="008856AF" w:rsidP="008856AF">
      <w:pPr>
        <w:numPr>
          <w:ilvl w:val="1"/>
          <w:numId w:val="13"/>
        </w:numPr>
        <w:tabs>
          <w:tab w:val="left" w:pos="-720"/>
        </w:tabs>
      </w:pPr>
      <w:r w:rsidRPr="0030071D">
        <w:t>This RFP process and RFP Schedule are subject to change at any time. Changes will be posted to th</w:t>
      </w:r>
      <w:r>
        <w:t>e AOC</w:t>
      </w:r>
      <w:r w:rsidRPr="0030071D">
        <w:t xml:space="preserve"> website</w:t>
      </w:r>
      <w:r>
        <w:t xml:space="preserve">:  </w:t>
      </w:r>
      <w:hyperlink r:id="rId15" w:history="1">
        <w:r w:rsidRPr="009A7FCC">
          <w:rPr>
            <w:rStyle w:val="Hyperlink"/>
          </w:rPr>
          <w:t>http://www.courts.ca.gov/rfps.htm</w:t>
        </w:r>
      </w:hyperlink>
      <w:r>
        <w:t>.  Prospective Consultants are advised to visit the AOC website frequently to check for changes and updates to the RFP.</w:t>
      </w:r>
    </w:p>
    <w:p w:rsidR="008856AF" w:rsidRPr="001A46FA" w:rsidRDefault="008856AF" w:rsidP="008856AF">
      <w:pPr>
        <w:tabs>
          <w:tab w:val="left" w:pos="-720"/>
        </w:tabs>
        <w:ind w:left="1440"/>
      </w:pPr>
    </w:p>
    <w:p w:rsidR="008856AF" w:rsidRPr="0039588C" w:rsidRDefault="008856AF" w:rsidP="008856AF">
      <w:pPr>
        <w:pStyle w:val="BodyText3"/>
        <w:numPr>
          <w:ilvl w:val="1"/>
          <w:numId w:val="13"/>
        </w:numPr>
        <w:spacing w:after="240"/>
        <w:rPr>
          <w:sz w:val="24"/>
          <w:szCs w:val="24"/>
        </w:rPr>
      </w:pPr>
      <w:r>
        <w:rPr>
          <w:sz w:val="24"/>
          <w:szCs w:val="24"/>
        </w:rPr>
        <w:t>C</w:t>
      </w:r>
      <w:r w:rsidRPr="001A46FA">
        <w:rPr>
          <w:sz w:val="24"/>
          <w:szCs w:val="24"/>
        </w:rPr>
        <w:t>ommunication with the AOC regarding any aspect of this RFP during the RF</w:t>
      </w:r>
      <w:r>
        <w:rPr>
          <w:sz w:val="24"/>
          <w:szCs w:val="24"/>
        </w:rPr>
        <w:t>P process shall be in writing (via email) to the contact information provided on page 2 of the RFP.</w:t>
      </w:r>
    </w:p>
    <w:p w:rsidR="008856AF" w:rsidRPr="0030071D" w:rsidRDefault="008856AF" w:rsidP="008856AF">
      <w:pPr>
        <w:pStyle w:val="BodyText3"/>
        <w:numPr>
          <w:ilvl w:val="1"/>
          <w:numId w:val="13"/>
        </w:numPr>
        <w:spacing w:after="60"/>
        <w:rPr>
          <w:sz w:val="24"/>
          <w:szCs w:val="24"/>
        </w:rPr>
      </w:pPr>
      <w:r w:rsidRPr="0030071D">
        <w:rPr>
          <w:sz w:val="24"/>
          <w:szCs w:val="24"/>
        </w:rPr>
        <w:t xml:space="preserve">Questions regarding the content of this RFP must be submitted no later than the date and time for submission of </w:t>
      </w:r>
      <w:r>
        <w:rPr>
          <w:sz w:val="24"/>
          <w:szCs w:val="24"/>
        </w:rPr>
        <w:t>q</w:t>
      </w:r>
      <w:r w:rsidRPr="0030071D">
        <w:rPr>
          <w:sz w:val="24"/>
          <w:szCs w:val="24"/>
        </w:rPr>
        <w:t>uestions specified in th</w:t>
      </w:r>
      <w:r>
        <w:rPr>
          <w:sz w:val="24"/>
          <w:szCs w:val="24"/>
        </w:rPr>
        <w:t>e</w:t>
      </w:r>
      <w:r w:rsidRPr="0030071D">
        <w:rPr>
          <w:sz w:val="24"/>
          <w:szCs w:val="24"/>
        </w:rPr>
        <w:t xml:space="preserve"> RFP Schedule. Utilize the “Form for Questions” posted with this RFP as the vehicle to submit your questions. </w:t>
      </w:r>
    </w:p>
    <w:p w:rsidR="008856AF" w:rsidRPr="0030071D" w:rsidRDefault="008856AF" w:rsidP="008856AF">
      <w:pPr>
        <w:pStyle w:val="BodyText3"/>
        <w:spacing w:after="0"/>
        <w:ind w:left="720"/>
        <w:rPr>
          <w:sz w:val="24"/>
          <w:szCs w:val="24"/>
        </w:rPr>
      </w:pPr>
    </w:p>
    <w:p w:rsidR="008856AF" w:rsidRPr="0030071D" w:rsidRDefault="008856AF" w:rsidP="008856AF">
      <w:pPr>
        <w:pStyle w:val="BodyText3"/>
        <w:numPr>
          <w:ilvl w:val="1"/>
          <w:numId w:val="13"/>
        </w:numPr>
        <w:spacing w:after="60"/>
        <w:rPr>
          <w:sz w:val="24"/>
          <w:szCs w:val="24"/>
        </w:rPr>
      </w:pPr>
      <w:r w:rsidRPr="0030071D">
        <w:rPr>
          <w:sz w:val="24"/>
          <w:szCs w:val="24"/>
        </w:rPr>
        <w:t xml:space="preserve">The AOC will post answers to the questions submitted as well as any necessary clarifications and addenda to this RFP on the website for this solicitation in accordance with the date specified in this RFP Schedule.  </w:t>
      </w:r>
    </w:p>
    <w:p w:rsidR="008856AF" w:rsidRPr="0030071D" w:rsidRDefault="008856AF" w:rsidP="008856AF">
      <w:pPr>
        <w:pStyle w:val="BodyText3"/>
        <w:spacing w:after="60"/>
        <w:ind w:left="720"/>
        <w:rPr>
          <w:sz w:val="24"/>
          <w:szCs w:val="24"/>
        </w:rPr>
      </w:pPr>
    </w:p>
    <w:p w:rsidR="008856AF" w:rsidRDefault="008856AF" w:rsidP="008856AF">
      <w:pPr>
        <w:pStyle w:val="BodyText3"/>
        <w:numPr>
          <w:ilvl w:val="1"/>
          <w:numId w:val="13"/>
        </w:numPr>
        <w:spacing w:after="60"/>
        <w:rPr>
          <w:sz w:val="24"/>
          <w:szCs w:val="24"/>
        </w:rPr>
      </w:pPr>
      <w:r w:rsidRPr="0030071D">
        <w:rPr>
          <w:sz w:val="24"/>
          <w:szCs w:val="24"/>
        </w:rPr>
        <w:t>Proposals are due on or before the date and time specified in th</w:t>
      </w:r>
      <w:r>
        <w:rPr>
          <w:sz w:val="24"/>
          <w:szCs w:val="24"/>
        </w:rPr>
        <w:t>e</w:t>
      </w:r>
      <w:r w:rsidRPr="0030071D">
        <w:rPr>
          <w:sz w:val="24"/>
          <w:szCs w:val="24"/>
        </w:rPr>
        <w:t xml:space="preserve"> RFP Schedule or as said schedule is subsequently modified via changes posted to the website.  It is the sole responsibility of </w:t>
      </w:r>
      <w:r>
        <w:rPr>
          <w:sz w:val="24"/>
          <w:szCs w:val="24"/>
        </w:rPr>
        <w:t>each prospective Consultant</w:t>
      </w:r>
      <w:r w:rsidRPr="0030071D">
        <w:rPr>
          <w:sz w:val="24"/>
          <w:szCs w:val="24"/>
        </w:rPr>
        <w:t xml:space="preserve"> to ensure that the</w:t>
      </w:r>
      <w:r>
        <w:rPr>
          <w:sz w:val="24"/>
          <w:szCs w:val="24"/>
        </w:rPr>
        <w:t>ir</w:t>
      </w:r>
      <w:r w:rsidRPr="0030071D">
        <w:rPr>
          <w:sz w:val="24"/>
          <w:szCs w:val="24"/>
        </w:rPr>
        <w:t xml:space="preserve"> Proposal reaches the AOC on or before the date and time specified. Submittals </w:t>
      </w:r>
      <w:r w:rsidRPr="0030071D">
        <w:rPr>
          <w:sz w:val="24"/>
          <w:szCs w:val="24"/>
        </w:rPr>
        <w:lastRenderedPageBreak/>
        <w:t>received after the deadline will be rejected without review.  With the exception of Proposals delivered by hand, the AOC provides no receipts nor makes any notification of its receipt or failure to receive any Proposal.</w:t>
      </w:r>
    </w:p>
    <w:p w:rsidR="008856AF" w:rsidRPr="0030071D" w:rsidRDefault="008856AF" w:rsidP="008856AF">
      <w:pPr>
        <w:pStyle w:val="BodyText3"/>
        <w:spacing w:after="0"/>
        <w:rPr>
          <w:sz w:val="24"/>
          <w:szCs w:val="24"/>
        </w:rPr>
      </w:pPr>
    </w:p>
    <w:p w:rsidR="008856AF" w:rsidRPr="005A3B8C" w:rsidRDefault="008856AF" w:rsidP="008856AF">
      <w:pPr>
        <w:numPr>
          <w:ilvl w:val="1"/>
          <w:numId w:val="13"/>
        </w:numPr>
        <w:tabs>
          <w:tab w:val="left" w:pos="-720"/>
        </w:tabs>
        <w:spacing w:after="240"/>
      </w:pPr>
      <w:r w:rsidRPr="000A2314">
        <w:t xml:space="preserve">Following the deadline for submission of Proposals, no further questions regarding this RFP will be answered, with the exception of general questions regarding the RFP process itself. Any question regarding the RFP process shall be directed in writing to the following e-mail address: </w:t>
      </w:r>
      <w:hyperlink r:id="rId16" w:history="1">
        <w:r w:rsidRPr="0030071D">
          <w:rPr>
            <w:rStyle w:val="Hyperlink"/>
          </w:rPr>
          <w:t>OCCM_Solicitations@jud.ca.gov</w:t>
        </w:r>
      </w:hyperlink>
    </w:p>
    <w:p w:rsidR="008856AF" w:rsidRPr="0030071D" w:rsidRDefault="008856AF" w:rsidP="008856AF">
      <w:pPr>
        <w:pStyle w:val="BodyText3"/>
        <w:numPr>
          <w:ilvl w:val="1"/>
          <w:numId w:val="13"/>
        </w:numPr>
        <w:spacing w:after="60"/>
        <w:rPr>
          <w:sz w:val="24"/>
          <w:szCs w:val="24"/>
        </w:rPr>
      </w:pPr>
      <w:r w:rsidRPr="0030071D">
        <w:rPr>
          <w:sz w:val="24"/>
          <w:szCs w:val="24"/>
        </w:rPr>
        <w:t xml:space="preserve">After an initial evaluation of </w:t>
      </w:r>
      <w:r>
        <w:rPr>
          <w:sz w:val="24"/>
          <w:szCs w:val="24"/>
        </w:rPr>
        <w:t xml:space="preserve">the </w:t>
      </w:r>
      <w:r w:rsidRPr="0030071D">
        <w:rPr>
          <w:sz w:val="24"/>
          <w:szCs w:val="24"/>
        </w:rPr>
        <w:t xml:space="preserve">Proposals for compliance with the requirements </w:t>
      </w:r>
      <w:r>
        <w:rPr>
          <w:sz w:val="24"/>
          <w:szCs w:val="24"/>
        </w:rPr>
        <w:t xml:space="preserve">specified in this RFP, a short </w:t>
      </w:r>
      <w:r w:rsidRPr="0030071D">
        <w:rPr>
          <w:sz w:val="24"/>
          <w:szCs w:val="24"/>
        </w:rPr>
        <w:t>list of qualified firms will be established</w:t>
      </w:r>
      <w:r>
        <w:rPr>
          <w:sz w:val="24"/>
          <w:szCs w:val="24"/>
        </w:rPr>
        <w:t>, if necessary</w:t>
      </w:r>
      <w:r w:rsidRPr="0030071D">
        <w:rPr>
          <w:sz w:val="24"/>
          <w:szCs w:val="24"/>
        </w:rPr>
        <w:t xml:space="preserve">. </w:t>
      </w:r>
      <w:r>
        <w:rPr>
          <w:sz w:val="24"/>
          <w:szCs w:val="24"/>
        </w:rPr>
        <w:t xml:space="preserve"> See Section 6</w:t>
      </w:r>
      <w:r w:rsidRPr="0030071D">
        <w:rPr>
          <w:sz w:val="24"/>
          <w:szCs w:val="24"/>
        </w:rPr>
        <w:t xml:space="preserve"> for additional details.</w:t>
      </w:r>
    </w:p>
    <w:p w:rsidR="008856AF" w:rsidRPr="0030071D" w:rsidRDefault="008856AF" w:rsidP="008856AF">
      <w:pPr>
        <w:spacing w:after="60"/>
        <w:ind w:left="1440" w:hanging="720"/>
        <w:rPr>
          <w:strike/>
        </w:rPr>
      </w:pPr>
    </w:p>
    <w:p w:rsidR="008856AF" w:rsidRDefault="008856AF" w:rsidP="008856AF">
      <w:pPr>
        <w:numPr>
          <w:ilvl w:val="1"/>
          <w:numId w:val="13"/>
        </w:numPr>
        <w:spacing w:after="60"/>
      </w:pPr>
      <w:r>
        <w:t>The AOC will post</w:t>
      </w:r>
      <w:r w:rsidRPr="0030071D">
        <w:t xml:space="preserve"> </w:t>
      </w:r>
      <w:r>
        <w:t>short-listed Consultant</w:t>
      </w:r>
      <w:r w:rsidRPr="0030071D">
        <w:t>s</w:t>
      </w:r>
      <w:r>
        <w:t xml:space="preserve"> </w:t>
      </w:r>
      <w:r w:rsidRPr="0030071D">
        <w:t>to the</w:t>
      </w:r>
      <w:r>
        <w:t xml:space="preserve"> AOC</w:t>
      </w:r>
      <w:r w:rsidRPr="0030071D">
        <w:t xml:space="preserve"> website. This we</w:t>
      </w:r>
      <w:r>
        <w:t xml:space="preserve">bsite posting will also provide </w:t>
      </w:r>
      <w:r w:rsidRPr="0030071D">
        <w:t>time and location</w:t>
      </w:r>
      <w:r>
        <w:t xml:space="preserve"> of interviews</w:t>
      </w:r>
      <w:r w:rsidRPr="0030071D">
        <w:t>.</w:t>
      </w:r>
    </w:p>
    <w:p w:rsidR="008856AF" w:rsidRPr="0030071D" w:rsidRDefault="008856AF" w:rsidP="008856AF">
      <w:pPr>
        <w:ind w:left="1440"/>
      </w:pPr>
    </w:p>
    <w:p w:rsidR="008856AF" w:rsidRPr="0030071D" w:rsidRDefault="008856AF" w:rsidP="008856AF">
      <w:pPr>
        <w:numPr>
          <w:ilvl w:val="1"/>
          <w:numId w:val="13"/>
        </w:numPr>
        <w:spacing w:after="60"/>
      </w:pPr>
      <w:r w:rsidRPr="0030071D">
        <w:t>Following</w:t>
      </w:r>
      <w:r>
        <w:t xml:space="preserve"> the </w:t>
      </w:r>
      <w:r w:rsidRPr="0030071D">
        <w:t xml:space="preserve">interviews, </w:t>
      </w:r>
      <w:r>
        <w:t>prospective Consultant</w:t>
      </w:r>
      <w:r w:rsidRPr="0030071D">
        <w:t>s</w:t>
      </w:r>
      <w:r w:rsidRPr="0030071D" w:rsidDel="00B82113">
        <w:t xml:space="preserve"> </w:t>
      </w:r>
      <w:r w:rsidRPr="0030071D">
        <w:t>will be ranked</w:t>
      </w:r>
      <w:r>
        <w:t xml:space="preserve"> according to how well their proposals match the RFP requirements</w:t>
      </w:r>
      <w:r w:rsidRPr="0030071D">
        <w:t xml:space="preserve">, and </w:t>
      </w:r>
      <w:r>
        <w:t xml:space="preserve">a </w:t>
      </w:r>
      <w:r w:rsidRPr="0030071D">
        <w:t>final selection</w:t>
      </w:r>
      <w:r>
        <w:t>(</w:t>
      </w:r>
      <w:r w:rsidRPr="0030071D">
        <w:t>s</w:t>
      </w:r>
      <w:r>
        <w:t>)</w:t>
      </w:r>
      <w:r w:rsidRPr="0030071D">
        <w:t xml:space="preserve"> will be made based on the</w:t>
      </w:r>
      <w:r>
        <w:t>se</w:t>
      </w:r>
      <w:r w:rsidRPr="0030071D">
        <w:t xml:space="preserve"> rankings. </w:t>
      </w:r>
      <w:r>
        <w:t xml:space="preserve"> A Notice of Intent to Award will be posted to the AOC website.  </w:t>
      </w:r>
      <w:r w:rsidRPr="0030071D">
        <w:t>AOC</w:t>
      </w:r>
      <w:r>
        <w:t>’s assigned project manager may</w:t>
      </w:r>
      <w:r w:rsidRPr="0030071D">
        <w:t xml:space="preserve"> contact </w:t>
      </w:r>
      <w:r>
        <w:t>the</w:t>
      </w:r>
      <w:r w:rsidRPr="0030071D">
        <w:t xml:space="preserve"> selected </w:t>
      </w:r>
      <w:r>
        <w:t>Consultant(s)</w:t>
      </w:r>
      <w:r w:rsidRPr="0030071D">
        <w:t xml:space="preserve"> </w:t>
      </w:r>
      <w:r>
        <w:t>to discuss</w:t>
      </w:r>
      <w:r w:rsidRPr="0030071D">
        <w:t xml:space="preserve"> contract </w:t>
      </w:r>
      <w:r>
        <w:t xml:space="preserve">development. </w:t>
      </w:r>
      <w:r w:rsidRPr="0030071D">
        <w:t xml:space="preserve">   </w:t>
      </w:r>
    </w:p>
    <w:p w:rsidR="008856AF" w:rsidRPr="0030071D" w:rsidRDefault="008856AF" w:rsidP="008856AF">
      <w:pPr>
        <w:tabs>
          <w:tab w:val="left" w:pos="1440"/>
        </w:tabs>
        <w:spacing w:after="60"/>
        <w:ind w:left="1440" w:hanging="720"/>
      </w:pPr>
    </w:p>
    <w:p w:rsidR="008856AF" w:rsidRPr="0030071D" w:rsidRDefault="008856AF" w:rsidP="008856AF">
      <w:pPr>
        <w:numPr>
          <w:ilvl w:val="1"/>
          <w:numId w:val="13"/>
        </w:numPr>
        <w:spacing w:after="60"/>
      </w:pPr>
      <w:r w:rsidRPr="0030071D">
        <w:t xml:space="preserve">AOC reserves the right to </w:t>
      </w:r>
      <w:r>
        <w:t xml:space="preserve">contract for Services with all </w:t>
      </w:r>
      <w:r w:rsidRPr="0030071D">
        <w:t xml:space="preserve">qualified </w:t>
      </w:r>
      <w:r>
        <w:t>Consultants</w:t>
      </w:r>
      <w:r w:rsidRPr="0030071D">
        <w:t>, according to the results of the final ranking for each pr</w:t>
      </w:r>
      <w:r>
        <w:t>oject, as described in Section 4.9</w:t>
      </w:r>
      <w:r w:rsidRPr="0030071D">
        <w:t>.</w:t>
      </w:r>
    </w:p>
    <w:p w:rsidR="008856AF" w:rsidRPr="0030071D" w:rsidRDefault="008856AF" w:rsidP="008856AF">
      <w:pPr>
        <w:pStyle w:val="BodyText3"/>
        <w:tabs>
          <w:tab w:val="num" w:pos="2880"/>
        </w:tabs>
        <w:spacing w:after="60"/>
        <w:rPr>
          <w:sz w:val="24"/>
          <w:szCs w:val="24"/>
        </w:rPr>
      </w:pPr>
    </w:p>
    <w:p w:rsidR="008856AF" w:rsidRPr="0030071D" w:rsidRDefault="008856AF" w:rsidP="008856AF">
      <w:pPr>
        <w:numPr>
          <w:ilvl w:val="0"/>
          <w:numId w:val="13"/>
        </w:numPr>
        <w:rPr>
          <w:b/>
        </w:rPr>
      </w:pPr>
      <w:r w:rsidRPr="0030071D">
        <w:rPr>
          <w:b/>
        </w:rPr>
        <w:t>PROPOSAL SUBMISSION:</w:t>
      </w:r>
      <w:r w:rsidRPr="0030071D">
        <w:rPr>
          <w:b/>
        </w:rPr>
        <w:tab/>
      </w:r>
    </w:p>
    <w:p w:rsidR="008856AF" w:rsidRPr="0030071D" w:rsidRDefault="008856AF" w:rsidP="008856AF"/>
    <w:p w:rsidR="008856AF" w:rsidRDefault="008856AF" w:rsidP="008856AF">
      <w:pPr>
        <w:numPr>
          <w:ilvl w:val="1"/>
          <w:numId w:val="13"/>
        </w:numPr>
        <w:tabs>
          <w:tab w:val="left" w:pos="-720"/>
        </w:tabs>
        <w:spacing w:after="240"/>
      </w:pPr>
      <w:r w:rsidRPr="0030071D">
        <w:t xml:space="preserve">Prospective </w:t>
      </w:r>
      <w:r>
        <w:t>Consultant</w:t>
      </w:r>
      <w:r w:rsidRPr="0030071D">
        <w:t>s</w:t>
      </w:r>
      <w:r w:rsidDel="00765C6F">
        <w:t xml:space="preserve"> </w:t>
      </w:r>
      <w:r w:rsidRPr="0030071D">
        <w:t xml:space="preserve">are hereby advised that </w:t>
      </w:r>
      <w:r>
        <w:t xml:space="preserve">by </w:t>
      </w:r>
      <w:r w:rsidRPr="0030071D">
        <w:t>providing a Proposal to the AOC</w:t>
      </w:r>
      <w:r>
        <w:t>,</w:t>
      </w:r>
      <w:r w:rsidRPr="0030071D">
        <w:t xml:space="preserve"> they are agreeing to be subject to the AOC’s Administrative Rules Governing Requests for Proposals</w:t>
      </w:r>
      <w:r>
        <w:t xml:space="preserve"> (“Administrative Rules”)</w:t>
      </w:r>
      <w:r w:rsidRPr="0030071D">
        <w:t xml:space="preserve">, which </w:t>
      </w:r>
      <w:r>
        <w:t>are</w:t>
      </w:r>
      <w:r w:rsidRPr="0030071D">
        <w:t xml:space="preserve"> included in this RFP. </w:t>
      </w:r>
      <w:r>
        <w:t>Prospective Consultant</w:t>
      </w:r>
      <w:r w:rsidRPr="0030071D">
        <w:t>s</w:t>
      </w:r>
      <w:r w:rsidDel="00765C6F">
        <w:t xml:space="preserve"> </w:t>
      </w:r>
      <w:r w:rsidRPr="0030071D">
        <w:t xml:space="preserve">are advised to read and understand said </w:t>
      </w:r>
      <w:r>
        <w:t>Administrative R</w:t>
      </w:r>
      <w:r w:rsidRPr="0030071D">
        <w:t>ules before submitting a Proposal.</w:t>
      </w:r>
    </w:p>
    <w:p w:rsidR="008856AF" w:rsidRPr="0030071D" w:rsidRDefault="008856AF" w:rsidP="008856AF">
      <w:pPr>
        <w:pStyle w:val="BodyText3"/>
        <w:numPr>
          <w:ilvl w:val="1"/>
          <w:numId w:val="13"/>
        </w:numPr>
        <w:spacing w:after="60"/>
        <w:rPr>
          <w:sz w:val="24"/>
          <w:szCs w:val="24"/>
        </w:rPr>
      </w:pPr>
      <w:r>
        <w:rPr>
          <w:sz w:val="24"/>
          <w:szCs w:val="24"/>
        </w:rPr>
        <w:t>Proposals and related</w:t>
      </w:r>
      <w:r w:rsidRPr="0030071D">
        <w:rPr>
          <w:sz w:val="24"/>
          <w:szCs w:val="24"/>
        </w:rPr>
        <w:t xml:space="preserve"> materials may be sent by US mail, express mail, courier service of the prospective </w:t>
      </w:r>
      <w:r>
        <w:rPr>
          <w:sz w:val="24"/>
          <w:szCs w:val="24"/>
        </w:rPr>
        <w:t>Consultant’s</w:t>
      </w:r>
      <w:r w:rsidRPr="0030071D">
        <w:rPr>
          <w:sz w:val="24"/>
          <w:szCs w:val="24"/>
        </w:rPr>
        <w:t xml:space="preserve"> choice, or by hand delivery to the AOC. E-mail submissions </w:t>
      </w:r>
      <w:r>
        <w:rPr>
          <w:sz w:val="24"/>
          <w:szCs w:val="24"/>
        </w:rPr>
        <w:t>will not be accepted</w:t>
      </w:r>
      <w:r w:rsidRPr="0030071D">
        <w:rPr>
          <w:sz w:val="24"/>
          <w:szCs w:val="24"/>
        </w:rPr>
        <w:t>.</w:t>
      </w:r>
    </w:p>
    <w:p w:rsidR="008856AF" w:rsidRPr="0030071D" w:rsidRDefault="008856AF" w:rsidP="008856AF">
      <w:pPr>
        <w:pStyle w:val="BodyText3"/>
        <w:tabs>
          <w:tab w:val="num" w:pos="2880"/>
        </w:tabs>
        <w:spacing w:after="60"/>
        <w:ind w:left="1440" w:hanging="720"/>
        <w:rPr>
          <w:sz w:val="24"/>
          <w:szCs w:val="24"/>
        </w:rPr>
      </w:pPr>
    </w:p>
    <w:p w:rsidR="008856AF" w:rsidRPr="0030071D" w:rsidRDefault="008856AF" w:rsidP="008856AF">
      <w:pPr>
        <w:pStyle w:val="BodyText3"/>
        <w:numPr>
          <w:ilvl w:val="1"/>
          <w:numId w:val="13"/>
        </w:numPr>
        <w:spacing w:after="60"/>
        <w:rPr>
          <w:sz w:val="24"/>
          <w:szCs w:val="24"/>
        </w:rPr>
      </w:pPr>
      <w:r w:rsidRPr="0030071D">
        <w:rPr>
          <w:sz w:val="24"/>
          <w:szCs w:val="24"/>
        </w:rPr>
        <w:t xml:space="preserve">Submissions </w:t>
      </w:r>
      <w:r>
        <w:rPr>
          <w:sz w:val="24"/>
          <w:szCs w:val="24"/>
        </w:rPr>
        <w:t>are to be sent to the address provided on page 2 of the RFP.</w:t>
      </w:r>
    </w:p>
    <w:p w:rsidR="008856AF" w:rsidRPr="0021417B" w:rsidRDefault="008856AF" w:rsidP="008856AF">
      <w:pPr>
        <w:pStyle w:val="JCCBodyText"/>
        <w:spacing w:after="60" w:line="240" w:lineRule="auto"/>
        <w:ind w:left="2160"/>
        <w:rPr>
          <w:szCs w:val="24"/>
        </w:rPr>
      </w:pPr>
    </w:p>
    <w:p w:rsidR="008856AF" w:rsidRPr="0030071D" w:rsidRDefault="008856AF" w:rsidP="008856AF">
      <w:pPr>
        <w:numPr>
          <w:ilvl w:val="1"/>
          <w:numId w:val="13"/>
        </w:numPr>
        <w:tabs>
          <w:tab w:val="left" w:pos="-720"/>
        </w:tabs>
        <w:spacing w:after="240"/>
      </w:pPr>
      <w:r w:rsidRPr="0030071D">
        <w:t>Submittals received after the deadline</w:t>
      </w:r>
      <w:r>
        <w:t xml:space="preserve"> in the RFP Schedule</w:t>
      </w:r>
      <w:r w:rsidRPr="0030071D">
        <w:t xml:space="preserve"> will be rejected without review. </w:t>
      </w:r>
    </w:p>
    <w:p w:rsidR="008856AF" w:rsidRPr="0030071D" w:rsidRDefault="008856AF" w:rsidP="008856AF">
      <w:pPr>
        <w:numPr>
          <w:ilvl w:val="1"/>
          <w:numId w:val="13"/>
        </w:numPr>
        <w:tabs>
          <w:tab w:val="left" w:pos="-720"/>
        </w:tabs>
        <w:spacing w:after="240"/>
      </w:pPr>
      <w:r>
        <w:t>Proposals must</w:t>
      </w:r>
      <w:r w:rsidRPr="0030071D">
        <w:t xml:space="preserve"> </w:t>
      </w:r>
      <w:r>
        <w:t xml:space="preserve">include </w:t>
      </w:r>
      <w:r w:rsidRPr="0030071D">
        <w:t>all of the following materials:</w:t>
      </w:r>
    </w:p>
    <w:p w:rsidR="008856AF" w:rsidRPr="0030071D" w:rsidRDefault="008856AF" w:rsidP="008856AF">
      <w:pPr>
        <w:tabs>
          <w:tab w:val="left" w:pos="-720"/>
        </w:tabs>
        <w:spacing w:after="240"/>
        <w:ind w:left="2160" w:hanging="720"/>
      </w:pPr>
      <w:r>
        <w:lastRenderedPageBreak/>
        <w:t>a.</w:t>
      </w:r>
      <w:r>
        <w:tab/>
      </w:r>
      <w:r w:rsidRPr="00441A77">
        <w:t>4 written copies</w:t>
      </w:r>
      <w:r w:rsidRPr="0030071D">
        <w:t xml:space="preserve"> of your Proposal, in accordance with the all of the requirements requested in Attachment A.</w:t>
      </w:r>
    </w:p>
    <w:p w:rsidR="008856AF" w:rsidRPr="0030071D" w:rsidRDefault="008856AF" w:rsidP="008856AF">
      <w:pPr>
        <w:tabs>
          <w:tab w:val="left" w:pos="-720"/>
        </w:tabs>
        <w:spacing w:after="240"/>
        <w:ind w:left="2160" w:hanging="720"/>
      </w:pPr>
      <w:r w:rsidRPr="0030071D">
        <w:t>b.</w:t>
      </w:r>
      <w:r w:rsidRPr="0030071D">
        <w:tab/>
        <w:t xml:space="preserve">1 CD or </w:t>
      </w:r>
      <w:proofErr w:type="spellStart"/>
      <w:r w:rsidRPr="0030071D">
        <w:t>flashdrive</w:t>
      </w:r>
      <w:proofErr w:type="spellEnd"/>
      <w:r w:rsidRPr="0030071D">
        <w:t xml:space="preserve"> </w:t>
      </w:r>
      <w:r>
        <w:t>containing the following:</w:t>
      </w:r>
    </w:p>
    <w:p w:rsidR="008856AF" w:rsidRPr="0030071D" w:rsidRDefault="008856AF" w:rsidP="008856AF">
      <w:pPr>
        <w:tabs>
          <w:tab w:val="left" w:pos="-720"/>
        </w:tabs>
        <w:spacing w:after="240"/>
        <w:ind w:left="2700" w:hanging="540"/>
      </w:pPr>
      <w:r w:rsidRPr="0030071D">
        <w:t xml:space="preserve">(1) </w:t>
      </w:r>
      <w:r w:rsidRPr="0030071D">
        <w:tab/>
        <w:t xml:space="preserve">The text of the </w:t>
      </w:r>
      <w:r w:rsidRPr="0021417B">
        <w:t xml:space="preserve">entire </w:t>
      </w:r>
      <w:r w:rsidRPr="0030071D">
        <w:t>Proposal (</w:t>
      </w:r>
      <w:r w:rsidRPr="0021417B">
        <w:t>all</w:t>
      </w:r>
      <w:r w:rsidRPr="0030071D">
        <w:t xml:space="preserve"> information requested in Attachment A) </w:t>
      </w:r>
      <w:r>
        <w:t>must be saved</w:t>
      </w:r>
      <w:r w:rsidRPr="0030071D">
        <w:t xml:space="preserve"> as a single PDF file on the disk or drive. </w:t>
      </w:r>
      <w:r>
        <w:t xml:space="preserve"> The </w:t>
      </w:r>
      <w:r w:rsidRPr="0030071D">
        <w:t>file</w:t>
      </w:r>
      <w:r>
        <w:t xml:space="preserve"> name</w:t>
      </w:r>
      <w:r w:rsidRPr="0030071D">
        <w:t xml:space="preserve"> </w:t>
      </w:r>
      <w:r>
        <w:t xml:space="preserve">must include </w:t>
      </w:r>
      <w:r w:rsidRPr="0030071D">
        <w:t xml:space="preserve">the name of the </w:t>
      </w:r>
      <w:r>
        <w:t xml:space="preserve">Consultant </w:t>
      </w:r>
      <w:r w:rsidRPr="0030071D">
        <w:t>and “Complete Proposal - OCCM-</w:t>
      </w:r>
      <w:r>
        <w:t>RELO-</w:t>
      </w:r>
      <w:r w:rsidRPr="0030071D">
        <w:t>20</w:t>
      </w:r>
      <w:r>
        <w:t>11</w:t>
      </w:r>
      <w:r w:rsidRPr="0030071D">
        <w:t>-</w:t>
      </w:r>
      <w:r>
        <w:t>10-BR”.</w:t>
      </w:r>
    </w:p>
    <w:p w:rsidR="008856AF" w:rsidRPr="0030071D" w:rsidRDefault="008856AF" w:rsidP="008856AF">
      <w:pPr>
        <w:tabs>
          <w:tab w:val="left" w:pos="-720"/>
        </w:tabs>
        <w:spacing w:after="240"/>
        <w:ind w:left="2700" w:hanging="540"/>
      </w:pPr>
      <w:r w:rsidRPr="0030071D">
        <w:t xml:space="preserve">(2) </w:t>
      </w:r>
      <w:r w:rsidRPr="0030071D">
        <w:tab/>
        <w:t xml:space="preserve">The text of the </w:t>
      </w:r>
      <w:r>
        <w:t>f</w:t>
      </w:r>
      <w:r w:rsidRPr="0030071D">
        <w:t xml:space="preserve">ee </w:t>
      </w:r>
      <w:r>
        <w:t>p</w:t>
      </w:r>
      <w:r w:rsidRPr="0030071D">
        <w:t xml:space="preserve">roposal (as specified in Attachment A) </w:t>
      </w:r>
      <w:r>
        <w:t xml:space="preserve">saved as a single </w:t>
      </w:r>
      <w:r w:rsidRPr="0030071D">
        <w:t xml:space="preserve">Word file on the same disk or drive referred to above. </w:t>
      </w:r>
      <w:r>
        <w:t>The</w:t>
      </w:r>
      <w:r w:rsidRPr="0030071D">
        <w:t xml:space="preserve"> file </w:t>
      </w:r>
      <w:r>
        <w:t xml:space="preserve">name must include </w:t>
      </w:r>
      <w:r w:rsidRPr="0030071D">
        <w:t xml:space="preserve">the name of the </w:t>
      </w:r>
      <w:r>
        <w:t xml:space="preserve">Consultant </w:t>
      </w:r>
      <w:r w:rsidRPr="0030071D">
        <w:t>and “Fee Proposal for OCCM-</w:t>
      </w:r>
      <w:r>
        <w:t>RELO-</w:t>
      </w:r>
      <w:r w:rsidRPr="0030071D">
        <w:t>20</w:t>
      </w:r>
      <w:r>
        <w:t>11-10-BR</w:t>
      </w:r>
      <w:r w:rsidRPr="0030071D">
        <w:t>”.</w:t>
      </w:r>
    </w:p>
    <w:p w:rsidR="008856AF" w:rsidRPr="0030071D" w:rsidRDefault="008856AF" w:rsidP="008856AF">
      <w:pPr>
        <w:tabs>
          <w:tab w:val="left" w:pos="-720"/>
        </w:tabs>
        <w:spacing w:after="240"/>
        <w:ind w:left="2160"/>
      </w:pPr>
      <w:r w:rsidRPr="0030071D">
        <w:t xml:space="preserve">Label the </w:t>
      </w:r>
      <w:r>
        <w:t>CD</w:t>
      </w:r>
      <w:r w:rsidRPr="0030071D">
        <w:t xml:space="preserve"> or </w:t>
      </w:r>
      <w:proofErr w:type="spellStart"/>
      <w:r w:rsidRPr="0030071D">
        <w:t>flashdrive</w:t>
      </w:r>
      <w:proofErr w:type="spellEnd"/>
      <w:r w:rsidRPr="0030071D">
        <w:t xml:space="preserve"> itself with the </w:t>
      </w:r>
      <w:r>
        <w:t>n</w:t>
      </w:r>
      <w:r w:rsidRPr="0030071D">
        <w:t xml:space="preserve">ame of the </w:t>
      </w:r>
      <w:r>
        <w:t>CONSULTANT</w:t>
      </w:r>
      <w:r w:rsidRPr="0030071D">
        <w:t xml:space="preserve"> and the following RFP Number: “OCCM-</w:t>
      </w:r>
      <w:r>
        <w:t>RELO-</w:t>
      </w:r>
      <w:r w:rsidRPr="0030071D">
        <w:t>201</w:t>
      </w:r>
      <w:r>
        <w:t>1-10-BR.</w:t>
      </w:r>
      <w:r w:rsidRPr="0030071D">
        <w:t>”</w:t>
      </w:r>
    </w:p>
    <w:p w:rsidR="008856AF" w:rsidRPr="0030071D" w:rsidRDefault="008856AF" w:rsidP="008856AF">
      <w:pPr>
        <w:tabs>
          <w:tab w:val="left" w:pos="-720"/>
        </w:tabs>
        <w:spacing w:after="240"/>
        <w:ind w:left="2160" w:hanging="720"/>
      </w:pPr>
      <w:r w:rsidRPr="0030071D">
        <w:t>c.</w:t>
      </w:r>
      <w:r w:rsidRPr="0030071D">
        <w:tab/>
      </w:r>
      <w:r>
        <w:t>In addition, prospective Consultants must su</w:t>
      </w:r>
      <w:r w:rsidRPr="0030071D">
        <w:t xml:space="preserve">bmit one </w:t>
      </w:r>
      <w:r>
        <w:t>completed</w:t>
      </w:r>
      <w:r w:rsidRPr="0030071D">
        <w:t xml:space="preserve"> and signed </w:t>
      </w:r>
      <w:r>
        <w:t>Payee</w:t>
      </w:r>
      <w:r w:rsidRPr="0030071D">
        <w:t xml:space="preserve"> Data Form. A copy of this form can be found in the website posting of this RFP. </w:t>
      </w:r>
      <w:r>
        <w:t xml:space="preserve"> </w:t>
      </w:r>
      <w:r w:rsidRPr="0030071D">
        <w:t xml:space="preserve">On the </w:t>
      </w:r>
      <w:r>
        <w:t>Payee</w:t>
      </w:r>
      <w:r w:rsidRPr="0030071D">
        <w:t xml:space="preserve"> Data Form, indicate the </w:t>
      </w:r>
      <w:r w:rsidRPr="00296B36">
        <w:t>exact legal name</w:t>
      </w:r>
      <w:r w:rsidRPr="0030071D">
        <w:t xml:space="preserve"> under which the </w:t>
      </w:r>
      <w:r>
        <w:t xml:space="preserve">prospective Consultant </w:t>
      </w:r>
      <w:r w:rsidRPr="0030071D">
        <w:t>propose</w:t>
      </w:r>
      <w:r>
        <w:t>s to contract with the AOC.</w:t>
      </w:r>
    </w:p>
    <w:p w:rsidR="008856AF" w:rsidRPr="0030071D" w:rsidRDefault="008856AF" w:rsidP="008856AF">
      <w:pPr>
        <w:tabs>
          <w:tab w:val="left" w:pos="-720"/>
        </w:tabs>
        <w:spacing w:after="240"/>
        <w:ind w:left="2160" w:hanging="720"/>
      </w:pPr>
      <w:r w:rsidRPr="0030071D">
        <w:t>d.</w:t>
      </w:r>
      <w:r w:rsidRPr="0030071D">
        <w:tab/>
        <w:t xml:space="preserve">Note that DVBE materials are </w:t>
      </w:r>
      <w:r w:rsidRPr="00C6343B">
        <w:rPr>
          <w:b/>
        </w:rPr>
        <w:t>not</w:t>
      </w:r>
      <w:r w:rsidRPr="0030071D">
        <w:t xml:space="preserve"> to be submitted with the Proposal</w:t>
      </w:r>
      <w:r>
        <w:t>.  DVBE materials are</w:t>
      </w:r>
      <w:r w:rsidRPr="0030071D">
        <w:t xml:space="preserve"> submitted</w:t>
      </w:r>
      <w:r>
        <w:t xml:space="preserve"> after</w:t>
      </w:r>
      <w:r w:rsidRPr="0030071D">
        <w:t xml:space="preserve"> a </w:t>
      </w:r>
      <w:r>
        <w:t>Consultant is</w:t>
      </w:r>
      <w:r w:rsidRPr="0030071D">
        <w:t xml:space="preserve"> selected to provide </w:t>
      </w:r>
      <w:r>
        <w:t>S</w:t>
      </w:r>
      <w:r w:rsidRPr="0030071D">
        <w:t xml:space="preserve">ervices </w:t>
      </w:r>
      <w:r w:rsidRPr="00ED2E5A">
        <w:t>(s</w:t>
      </w:r>
      <w:r>
        <w:t>ee Section 8.0).</w:t>
      </w:r>
    </w:p>
    <w:p w:rsidR="008856AF" w:rsidRPr="0030071D" w:rsidRDefault="008856AF" w:rsidP="008856AF">
      <w:pPr>
        <w:numPr>
          <w:ilvl w:val="0"/>
          <w:numId w:val="13"/>
        </w:numPr>
        <w:rPr>
          <w:b/>
          <w:bCs/>
        </w:rPr>
      </w:pPr>
      <w:r w:rsidRPr="0030071D">
        <w:t xml:space="preserve"> </w:t>
      </w:r>
      <w:r w:rsidRPr="0030071D">
        <w:rPr>
          <w:b/>
          <w:bCs/>
        </w:rPr>
        <w:t xml:space="preserve">PROPOSAL </w:t>
      </w:r>
      <w:r w:rsidRPr="0030071D">
        <w:rPr>
          <w:b/>
        </w:rPr>
        <w:t>EVALUATION</w:t>
      </w:r>
      <w:r w:rsidRPr="0030071D">
        <w:rPr>
          <w:b/>
          <w:bCs/>
        </w:rPr>
        <w:t xml:space="preserve"> PROCESS</w:t>
      </w:r>
    </w:p>
    <w:p w:rsidR="008856AF" w:rsidRPr="0030071D" w:rsidRDefault="008856AF" w:rsidP="008856AF">
      <w:pPr>
        <w:keepNext/>
        <w:spacing w:after="60"/>
        <w:ind w:left="720" w:hanging="720"/>
        <w:rPr>
          <w:b/>
          <w:bCs/>
        </w:rPr>
      </w:pPr>
    </w:p>
    <w:p w:rsidR="008856AF" w:rsidRPr="0030071D" w:rsidRDefault="008856AF" w:rsidP="008856AF">
      <w:pPr>
        <w:tabs>
          <w:tab w:val="left" w:pos="1440"/>
        </w:tabs>
        <w:spacing w:after="60"/>
        <w:ind w:left="1440" w:hanging="720"/>
      </w:pPr>
      <w:r>
        <w:t>6.1</w:t>
      </w:r>
      <w:r>
        <w:tab/>
        <w:t>A</w:t>
      </w:r>
      <w:r w:rsidRPr="0030071D">
        <w:t xml:space="preserve">n evaluation team consisting of OCCM staff will be assigned </w:t>
      </w:r>
      <w:r>
        <w:t>to evaluate Proposals</w:t>
      </w:r>
      <w:r w:rsidRPr="0030071D">
        <w:t>.</w:t>
      </w:r>
    </w:p>
    <w:p w:rsidR="008856AF" w:rsidRPr="0030071D" w:rsidRDefault="008856AF" w:rsidP="008856AF">
      <w:pPr>
        <w:tabs>
          <w:tab w:val="left" w:pos="1440"/>
        </w:tabs>
        <w:spacing w:after="60"/>
        <w:ind w:left="720"/>
      </w:pPr>
    </w:p>
    <w:p w:rsidR="008856AF" w:rsidRPr="0030071D" w:rsidRDefault="008856AF" w:rsidP="008856AF">
      <w:pPr>
        <w:tabs>
          <w:tab w:val="left" w:pos="1440"/>
        </w:tabs>
        <w:spacing w:after="60"/>
        <w:ind w:left="1440" w:hanging="720"/>
      </w:pPr>
      <w:r>
        <w:t>6</w:t>
      </w:r>
      <w:r w:rsidRPr="0030071D">
        <w:t xml:space="preserve">.2 </w:t>
      </w:r>
      <w:r w:rsidRPr="0030071D">
        <w:tab/>
        <w:t>The evaluation team will determine if the Proposal submitted conforms to the requirements of this RFP. Proposals must contain all of the information requir</w:t>
      </w:r>
      <w:r>
        <w:t>ed in Attachment A of this RFP to be considered responsive.</w:t>
      </w:r>
    </w:p>
    <w:p w:rsidR="008856AF" w:rsidRPr="0030071D" w:rsidRDefault="008856AF" w:rsidP="008856AF">
      <w:pPr>
        <w:pStyle w:val="ListParagraph"/>
      </w:pPr>
    </w:p>
    <w:p w:rsidR="008856AF" w:rsidRPr="0030071D" w:rsidRDefault="008856AF" w:rsidP="008856AF">
      <w:pPr>
        <w:tabs>
          <w:tab w:val="left" w:pos="1440"/>
        </w:tabs>
        <w:spacing w:after="60"/>
        <w:ind w:left="1440" w:hanging="720"/>
      </w:pPr>
      <w:r>
        <w:t>6</w:t>
      </w:r>
      <w:r w:rsidRPr="0030071D">
        <w:t xml:space="preserve">.3 </w:t>
      </w:r>
      <w:r w:rsidRPr="0030071D">
        <w:tab/>
        <w:t xml:space="preserve">The evaluation team will </w:t>
      </w:r>
      <w:r>
        <w:t xml:space="preserve">evaluate and score the </w:t>
      </w:r>
      <w:r w:rsidRPr="0030071D">
        <w:t xml:space="preserve">Proposals with the </w:t>
      </w:r>
      <w:r>
        <w:t xml:space="preserve">criteria </w:t>
      </w:r>
      <w:r w:rsidRPr="0030071D">
        <w:t xml:space="preserve">being judged and weighted as indicated below. In the process of </w:t>
      </w:r>
      <w:r>
        <w:t xml:space="preserve">evaluating </w:t>
      </w:r>
      <w:r w:rsidRPr="0030071D">
        <w:t xml:space="preserve">the Proposals submitted, OCCM </w:t>
      </w:r>
      <w:r>
        <w:t>s</w:t>
      </w:r>
      <w:r w:rsidRPr="0030071D">
        <w:t xml:space="preserve">taff may contact references whose names have been provided in the Proposals in order to verify the experience and performance of the </w:t>
      </w:r>
      <w:r>
        <w:t>prospective Consultant</w:t>
      </w:r>
      <w:r w:rsidRPr="0030071D">
        <w:t xml:space="preserve">, </w:t>
      </w:r>
      <w:r>
        <w:t xml:space="preserve">prospective </w:t>
      </w:r>
      <w:r w:rsidRPr="005F0FA9">
        <w:t>Consultant</w:t>
      </w:r>
      <w:r>
        <w:t>’s</w:t>
      </w:r>
      <w:r w:rsidRPr="0030071D">
        <w:t xml:space="preserve"> key personnel, and key sub-consultants, as appropriate. </w:t>
      </w:r>
    </w:p>
    <w:p w:rsidR="008856AF" w:rsidRPr="0030071D" w:rsidRDefault="008856AF" w:rsidP="008856AF">
      <w:pPr>
        <w:spacing w:after="60"/>
        <w:ind w:left="720"/>
        <w:rPr>
          <w:strike/>
        </w:rPr>
      </w:pPr>
    </w:p>
    <w:p w:rsidR="008856AF" w:rsidRPr="0030071D" w:rsidRDefault="008856AF" w:rsidP="008856AF">
      <w:pPr>
        <w:spacing w:after="60"/>
        <w:ind w:left="1440" w:hanging="720"/>
      </w:pPr>
      <w:r>
        <w:t>6</w:t>
      </w:r>
      <w:r w:rsidRPr="0030071D">
        <w:t xml:space="preserve">.4  </w:t>
      </w:r>
      <w:r w:rsidRPr="0030071D">
        <w:tab/>
      </w:r>
      <w:r>
        <w:t xml:space="preserve">Criteria </w:t>
      </w:r>
      <w:r w:rsidRPr="0030071D">
        <w:t>to be evaluated:</w:t>
      </w:r>
    </w:p>
    <w:p w:rsidR="008856AF" w:rsidRPr="0030071D" w:rsidRDefault="008856AF" w:rsidP="008856AF">
      <w:pPr>
        <w:spacing w:after="60"/>
        <w:ind w:left="720"/>
      </w:pPr>
      <w:r w:rsidRPr="0030071D">
        <w:t xml:space="preserve"> </w:t>
      </w:r>
    </w:p>
    <w:tbl>
      <w:tblPr>
        <w:tblW w:w="0" w:type="auto"/>
        <w:tblInd w:w="720" w:type="dxa"/>
        <w:tblLook w:val="00BF"/>
      </w:tblPr>
      <w:tblGrid>
        <w:gridCol w:w="1243"/>
        <w:gridCol w:w="7340"/>
      </w:tblGrid>
      <w:tr w:rsidR="008856AF" w:rsidRPr="0030071D" w:rsidTr="00CB1E4B">
        <w:trPr>
          <w:trHeight w:val="314"/>
        </w:trPr>
        <w:tc>
          <w:tcPr>
            <w:tcW w:w="1214" w:type="dxa"/>
            <w:tcBorders>
              <w:bottom w:val="single" w:sz="18" w:space="0" w:color="000000"/>
              <w:right w:val="single" w:sz="18" w:space="0" w:color="000000"/>
            </w:tcBorders>
          </w:tcPr>
          <w:p w:rsidR="008856AF" w:rsidRPr="0030071D" w:rsidRDefault="008856AF" w:rsidP="00CB1E4B">
            <w:pPr>
              <w:keepNext/>
              <w:spacing w:after="60"/>
              <w:rPr>
                <w:b/>
              </w:rPr>
            </w:pPr>
            <w:r w:rsidRPr="0030071D">
              <w:rPr>
                <w:b/>
              </w:rPr>
              <w:lastRenderedPageBreak/>
              <w:t>WEIGHT</w:t>
            </w:r>
          </w:p>
        </w:tc>
        <w:tc>
          <w:tcPr>
            <w:tcW w:w="7436" w:type="dxa"/>
            <w:tcBorders>
              <w:left w:val="single" w:sz="18" w:space="0" w:color="000000"/>
              <w:bottom w:val="single" w:sz="18" w:space="0" w:color="000000"/>
            </w:tcBorders>
          </w:tcPr>
          <w:p w:rsidR="008856AF" w:rsidRPr="0030071D" w:rsidRDefault="008856AF" w:rsidP="00CB1E4B">
            <w:pPr>
              <w:pStyle w:val="Header"/>
              <w:tabs>
                <w:tab w:val="clear" w:pos="4320"/>
                <w:tab w:val="clear" w:pos="8640"/>
              </w:tabs>
              <w:spacing w:after="60"/>
              <w:rPr>
                <w:b/>
              </w:rPr>
            </w:pPr>
            <w:r>
              <w:rPr>
                <w:b/>
              </w:rPr>
              <w:t xml:space="preserve">CRITERIA </w:t>
            </w:r>
            <w:r w:rsidRPr="0030071D">
              <w:rPr>
                <w:b/>
              </w:rPr>
              <w:t>TO BE EVALUATED</w:t>
            </w:r>
          </w:p>
        </w:tc>
      </w:tr>
      <w:tr w:rsidR="008856AF" w:rsidRPr="0030071D" w:rsidTr="00CB1E4B">
        <w:trPr>
          <w:trHeight w:hRule="exact" w:val="819"/>
        </w:trPr>
        <w:tc>
          <w:tcPr>
            <w:tcW w:w="1214" w:type="dxa"/>
            <w:tcBorders>
              <w:top w:val="single" w:sz="18" w:space="0" w:color="000000"/>
              <w:right w:val="single" w:sz="18" w:space="0" w:color="000000"/>
            </w:tcBorders>
          </w:tcPr>
          <w:p w:rsidR="008856AF" w:rsidRPr="0030071D" w:rsidRDefault="008856AF" w:rsidP="00CB1E4B">
            <w:pPr>
              <w:spacing w:after="60"/>
              <w:jc w:val="center"/>
            </w:pPr>
            <w:r w:rsidRPr="0030071D">
              <w:t xml:space="preserve"> 20%</w:t>
            </w:r>
          </w:p>
          <w:p w:rsidR="008856AF" w:rsidRPr="0030071D" w:rsidRDefault="008856AF" w:rsidP="00CB1E4B">
            <w:pPr>
              <w:spacing w:after="60"/>
              <w:jc w:val="center"/>
            </w:pPr>
          </w:p>
          <w:p w:rsidR="008856AF" w:rsidRPr="0030071D" w:rsidRDefault="008856AF" w:rsidP="00CB1E4B">
            <w:pPr>
              <w:spacing w:after="60"/>
              <w:jc w:val="center"/>
            </w:pPr>
          </w:p>
        </w:tc>
        <w:tc>
          <w:tcPr>
            <w:tcW w:w="7436" w:type="dxa"/>
            <w:tcBorders>
              <w:top w:val="single" w:sz="18" w:space="0" w:color="000000"/>
              <w:left w:val="single" w:sz="18" w:space="0" w:color="000000"/>
            </w:tcBorders>
          </w:tcPr>
          <w:p w:rsidR="008856AF" w:rsidRDefault="008856AF" w:rsidP="00CB1E4B">
            <w:pPr>
              <w:ind w:left="17"/>
            </w:pPr>
            <w:r w:rsidRPr="0030071D">
              <w:t xml:space="preserve">Prior experience as evidenced by evaluation of the </w:t>
            </w:r>
            <w:r>
              <w:t>prospective Consultant’s</w:t>
            </w:r>
            <w:r w:rsidRPr="0030071D">
              <w:t xml:space="preserve"> reputation as evidenced by discussions with the </w:t>
            </w:r>
            <w:r>
              <w:t>Consultant’s</w:t>
            </w:r>
            <w:r w:rsidRPr="0030071D">
              <w:t xml:space="preserve"> reference</w:t>
            </w:r>
            <w:r>
              <w:t>s.</w:t>
            </w:r>
          </w:p>
          <w:p w:rsidR="008856AF" w:rsidRDefault="008856AF" w:rsidP="00CB1E4B">
            <w:pPr>
              <w:ind w:left="17"/>
            </w:pPr>
          </w:p>
          <w:p w:rsidR="008856AF" w:rsidRDefault="008856AF" w:rsidP="00CB1E4B">
            <w:pPr>
              <w:ind w:left="17"/>
            </w:pPr>
          </w:p>
          <w:p w:rsidR="008856AF" w:rsidRPr="0030071D" w:rsidRDefault="008856AF" w:rsidP="00CB1E4B">
            <w:pPr>
              <w:ind w:left="17"/>
            </w:pPr>
          </w:p>
          <w:p w:rsidR="008856AF" w:rsidRPr="0030071D" w:rsidRDefault="008856AF" w:rsidP="00CB1E4B">
            <w:pPr>
              <w:keepNext/>
              <w:spacing w:after="60"/>
              <w:ind w:left="144"/>
            </w:pPr>
          </w:p>
        </w:tc>
      </w:tr>
      <w:tr w:rsidR="008856AF" w:rsidRPr="0030071D" w:rsidTr="00CB1E4B">
        <w:trPr>
          <w:trHeight w:val="819"/>
        </w:trPr>
        <w:tc>
          <w:tcPr>
            <w:tcW w:w="1214" w:type="dxa"/>
            <w:tcBorders>
              <w:right w:val="single" w:sz="18" w:space="0" w:color="000000"/>
            </w:tcBorders>
          </w:tcPr>
          <w:p w:rsidR="008856AF" w:rsidRDefault="008856AF" w:rsidP="00CB1E4B">
            <w:pPr>
              <w:jc w:val="center"/>
            </w:pPr>
            <w:r w:rsidRPr="0030071D">
              <w:t xml:space="preserve">  </w:t>
            </w:r>
          </w:p>
          <w:p w:rsidR="008856AF" w:rsidRPr="0030071D" w:rsidRDefault="008856AF" w:rsidP="00CB1E4B">
            <w:pPr>
              <w:jc w:val="center"/>
            </w:pPr>
            <w:r w:rsidRPr="0030071D">
              <w:t>20%</w:t>
            </w:r>
          </w:p>
          <w:p w:rsidR="008856AF" w:rsidRPr="0030071D" w:rsidRDefault="008856AF" w:rsidP="00CB1E4B">
            <w:pPr>
              <w:jc w:val="center"/>
            </w:pPr>
          </w:p>
        </w:tc>
        <w:tc>
          <w:tcPr>
            <w:tcW w:w="7436" w:type="dxa"/>
            <w:tcBorders>
              <w:left w:val="single" w:sz="18" w:space="0" w:color="000000"/>
            </w:tcBorders>
          </w:tcPr>
          <w:p w:rsidR="008856AF" w:rsidRDefault="008856AF" w:rsidP="00CB1E4B">
            <w:pPr>
              <w:ind w:left="17"/>
            </w:pPr>
          </w:p>
          <w:p w:rsidR="008856AF" w:rsidRPr="0030071D" w:rsidRDefault="008856AF" w:rsidP="00CB1E4B">
            <w:pPr>
              <w:ind w:left="17"/>
            </w:pPr>
            <w:r w:rsidRPr="0030071D">
              <w:t xml:space="preserve">Reasonableness of </w:t>
            </w:r>
            <w:r>
              <w:t>f</w:t>
            </w:r>
            <w:r w:rsidRPr="0030071D">
              <w:t>ee proposal including discounts from any published price lists that are offered.</w:t>
            </w:r>
          </w:p>
          <w:p w:rsidR="008856AF" w:rsidRPr="0030071D" w:rsidRDefault="008856AF" w:rsidP="00CB1E4B">
            <w:pPr>
              <w:keepNext/>
              <w:spacing w:after="60"/>
              <w:ind w:left="144"/>
            </w:pPr>
          </w:p>
        </w:tc>
      </w:tr>
      <w:tr w:rsidR="008856AF" w:rsidRPr="0030071D" w:rsidTr="00CB1E4B">
        <w:trPr>
          <w:trHeight w:hRule="exact" w:val="693"/>
        </w:trPr>
        <w:tc>
          <w:tcPr>
            <w:tcW w:w="1214" w:type="dxa"/>
            <w:tcBorders>
              <w:right w:val="single" w:sz="18" w:space="0" w:color="000000"/>
            </w:tcBorders>
          </w:tcPr>
          <w:p w:rsidR="008856AF" w:rsidRPr="0030071D" w:rsidRDefault="008856AF" w:rsidP="00CB1E4B">
            <w:pPr>
              <w:spacing w:after="60"/>
              <w:jc w:val="center"/>
            </w:pPr>
            <w:r w:rsidRPr="0030071D">
              <w:t xml:space="preserve"> 20%</w:t>
            </w:r>
          </w:p>
          <w:p w:rsidR="008856AF" w:rsidRPr="0030071D" w:rsidRDefault="008856AF" w:rsidP="00CB1E4B">
            <w:pPr>
              <w:spacing w:after="60"/>
              <w:jc w:val="center"/>
            </w:pPr>
          </w:p>
          <w:p w:rsidR="008856AF" w:rsidRPr="0030071D" w:rsidRDefault="008856AF" w:rsidP="00CB1E4B">
            <w:pPr>
              <w:spacing w:after="60"/>
              <w:jc w:val="center"/>
            </w:pPr>
            <w:r w:rsidRPr="0030071D">
              <w:t>20%</w:t>
            </w:r>
          </w:p>
          <w:p w:rsidR="008856AF" w:rsidRPr="0030071D" w:rsidRDefault="008856AF" w:rsidP="00CB1E4B">
            <w:pPr>
              <w:spacing w:after="60"/>
              <w:jc w:val="center"/>
            </w:pPr>
          </w:p>
          <w:p w:rsidR="008856AF" w:rsidRPr="0030071D" w:rsidRDefault="008856AF" w:rsidP="00CB1E4B">
            <w:pPr>
              <w:spacing w:after="60"/>
              <w:jc w:val="center"/>
            </w:pPr>
            <w:r w:rsidRPr="0030071D">
              <w:t>20%</w:t>
            </w:r>
          </w:p>
          <w:p w:rsidR="008856AF" w:rsidRPr="0030071D" w:rsidRDefault="008856AF" w:rsidP="00CB1E4B">
            <w:pPr>
              <w:spacing w:after="60"/>
              <w:jc w:val="center"/>
            </w:pPr>
          </w:p>
          <w:p w:rsidR="008856AF" w:rsidRPr="0030071D" w:rsidRDefault="008856AF" w:rsidP="00CB1E4B">
            <w:pPr>
              <w:spacing w:after="60"/>
              <w:jc w:val="center"/>
            </w:pPr>
          </w:p>
          <w:p w:rsidR="008856AF" w:rsidRPr="0030071D" w:rsidRDefault="008856AF" w:rsidP="00CB1E4B">
            <w:pPr>
              <w:spacing w:after="60"/>
              <w:jc w:val="center"/>
            </w:pPr>
          </w:p>
        </w:tc>
        <w:tc>
          <w:tcPr>
            <w:tcW w:w="7436" w:type="dxa"/>
            <w:tcBorders>
              <w:left w:val="single" w:sz="18" w:space="0" w:color="000000"/>
            </w:tcBorders>
          </w:tcPr>
          <w:p w:rsidR="008856AF" w:rsidRPr="0030071D" w:rsidRDefault="008856AF" w:rsidP="00CB1E4B">
            <w:pPr>
              <w:ind w:left="17"/>
            </w:pPr>
            <w:r>
              <w:t>Duration required for completion of a typical project as evidenced by the prospective Consultant’s methodology.</w:t>
            </w:r>
          </w:p>
        </w:tc>
      </w:tr>
      <w:tr w:rsidR="008856AF" w:rsidRPr="0030071D" w:rsidTr="00CB1E4B">
        <w:trPr>
          <w:trHeight w:val="585"/>
        </w:trPr>
        <w:tc>
          <w:tcPr>
            <w:tcW w:w="1214" w:type="dxa"/>
            <w:tcBorders>
              <w:right w:val="single" w:sz="18" w:space="0" w:color="000000"/>
            </w:tcBorders>
          </w:tcPr>
          <w:p w:rsidR="008856AF" w:rsidRPr="0030071D" w:rsidRDefault="008856AF" w:rsidP="00CB1E4B">
            <w:pPr>
              <w:spacing w:after="60"/>
              <w:jc w:val="center"/>
            </w:pPr>
            <w:r>
              <w:t>20%</w:t>
            </w:r>
          </w:p>
        </w:tc>
        <w:tc>
          <w:tcPr>
            <w:tcW w:w="7436" w:type="dxa"/>
            <w:tcBorders>
              <w:left w:val="single" w:sz="18" w:space="0" w:color="000000"/>
            </w:tcBorders>
          </w:tcPr>
          <w:p w:rsidR="008856AF" w:rsidRPr="0030071D" w:rsidRDefault="008856AF" w:rsidP="00CB1E4B">
            <w:pPr>
              <w:ind w:left="1440" w:hanging="1423"/>
            </w:pPr>
            <w:r>
              <w:t>Quality of prospective Consultant’s methodology</w:t>
            </w:r>
          </w:p>
        </w:tc>
      </w:tr>
      <w:tr w:rsidR="008856AF" w:rsidRPr="0030071D" w:rsidTr="00CB1E4B">
        <w:trPr>
          <w:trHeight w:val="585"/>
        </w:trPr>
        <w:tc>
          <w:tcPr>
            <w:tcW w:w="1214" w:type="dxa"/>
            <w:tcBorders>
              <w:right w:val="single" w:sz="18" w:space="0" w:color="000000"/>
            </w:tcBorders>
          </w:tcPr>
          <w:p w:rsidR="008856AF" w:rsidRPr="0030071D" w:rsidRDefault="008856AF" w:rsidP="00CB1E4B">
            <w:pPr>
              <w:spacing w:after="60"/>
              <w:jc w:val="center"/>
            </w:pPr>
            <w:r>
              <w:t>20%</w:t>
            </w:r>
          </w:p>
        </w:tc>
        <w:tc>
          <w:tcPr>
            <w:tcW w:w="7436" w:type="dxa"/>
            <w:tcBorders>
              <w:left w:val="single" w:sz="18" w:space="0" w:color="000000"/>
            </w:tcBorders>
          </w:tcPr>
          <w:p w:rsidR="008856AF" w:rsidRPr="0030071D" w:rsidRDefault="008856AF" w:rsidP="00CB1E4B">
            <w:pPr>
              <w:ind w:left="17" w:hanging="17"/>
            </w:pPr>
            <w:r>
              <w:t xml:space="preserve">Breadth of geographic area in which the prospective Consultant has proposed to provide the Relocation Services </w:t>
            </w:r>
          </w:p>
        </w:tc>
      </w:tr>
    </w:tbl>
    <w:p w:rsidR="008856AF" w:rsidRPr="0030071D" w:rsidRDefault="008856AF" w:rsidP="008856AF">
      <w:pPr>
        <w:spacing w:after="60"/>
        <w:ind w:left="1440"/>
      </w:pPr>
    </w:p>
    <w:p w:rsidR="008856AF" w:rsidRPr="0030071D" w:rsidRDefault="008856AF" w:rsidP="008856AF">
      <w:pPr>
        <w:tabs>
          <w:tab w:val="left" w:pos="1440"/>
        </w:tabs>
        <w:spacing w:after="60"/>
        <w:ind w:left="1440" w:hanging="720"/>
      </w:pPr>
      <w:r>
        <w:t>6</w:t>
      </w:r>
      <w:r w:rsidRPr="0030071D">
        <w:t xml:space="preserve">.5. </w:t>
      </w:r>
      <w:r w:rsidRPr="0030071D">
        <w:tab/>
        <w:t>Based upon t</w:t>
      </w:r>
      <w:r>
        <w:t xml:space="preserve">his initial evaluation, a short </w:t>
      </w:r>
      <w:r w:rsidRPr="0030071D">
        <w:t xml:space="preserve">list (estimated at 3 to 5 in number) </w:t>
      </w:r>
      <w:proofErr w:type="gramStart"/>
      <w:r w:rsidRPr="0030071D">
        <w:t xml:space="preserve">of </w:t>
      </w:r>
      <w:r>
        <w:t xml:space="preserve"> prospective</w:t>
      </w:r>
      <w:proofErr w:type="gramEnd"/>
      <w:r>
        <w:t xml:space="preserve"> </w:t>
      </w:r>
      <w:r w:rsidRPr="005F0FA9">
        <w:t>Consultant</w:t>
      </w:r>
      <w:r>
        <w:t>s</w:t>
      </w:r>
      <w:r w:rsidRPr="0030071D">
        <w:t xml:space="preserve"> will be established</w:t>
      </w:r>
      <w:r>
        <w:t xml:space="preserve"> based upon the initial scoring of the above-referenced criteria. </w:t>
      </w:r>
    </w:p>
    <w:p w:rsidR="008856AF" w:rsidRPr="0030071D" w:rsidRDefault="008856AF" w:rsidP="008856AF">
      <w:pPr>
        <w:spacing w:after="60"/>
      </w:pPr>
    </w:p>
    <w:p w:rsidR="008856AF" w:rsidRPr="0030071D" w:rsidRDefault="008856AF" w:rsidP="008856AF">
      <w:pPr>
        <w:tabs>
          <w:tab w:val="left" w:pos="1440"/>
        </w:tabs>
        <w:spacing w:after="60"/>
        <w:ind w:left="1440" w:hanging="720"/>
      </w:pPr>
      <w:r>
        <w:t>6</w:t>
      </w:r>
      <w:r w:rsidRPr="0030071D">
        <w:t xml:space="preserve">.6. </w:t>
      </w:r>
      <w:r w:rsidRPr="0030071D">
        <w:tab/>
      </w:r>
      <w:r>
        <w:t>The evaluation team will interview the short list of prospective Consultants and f</w:t>
      </w:r>
      <w:r w:rsidRPr="0030071D">
        <w:t>ollowing the interviews, the evaluation team will re-</w:t>
      </w:r>
      <w:r>
        <w:t>score</w:t>
      </w:r>
      <w:r w:rsidRPr="0030071D">
        <w:t xml:space="preserve"> the Proposals</w:t>
      </w:r>
      <w:r>
        <w:t xml:space="preserve"> </w:t>
      </w:r>
      <w:r w:rsidRPr="0030071D">
        <w:t>using the assigned weights</w:t>
      </w:r>
      <w:r>
        <w:t xml:space="preserve"> in Section 6.4</w:t>
      </w:r>
      <w:r w:rsidRPr="0030071D">
        <w:t>,</w:t>
      </w:r>
      <w:r>
        <w:t xml:space="preserve"> </w:t>
      </w:r>
      <w:r w:rsidRPr="0030071D">
        <w:t xml:space="preserve">taking </w:t>
      </w:r>
      <w:r>
        <w:t xml:space="preserve">into consideration </w:t>
      </w:r>
      <w:r w:rsidRPr="0030071D">
        <w:t xml:space="preserve">the results of the </w:t>
      </w:r>
      <w:r>
        <w:t>i</w:t>
      </w:r>
      <w:r w:rsidRPr="0030071D">
        <w:t>nterview</w:t>
      </w:r>
      <w:r>
        <w:t>s</w:t>
      </w:r>
      <w:r w:rsidRPr="0030071D">
        <w:t xml:space="preserve">, </w:t>
      </w:r>
      <w:r>
        <w:t xml:space="preserve">for the purpose of </w:t>
      </w:r>
      <w:r w:rsidRPr="0030071D">
        <w:t>determin</w:t>
      </w:r>
      <w:r>
        <w:t>ing</w:t>
      </w:r>
      <w:r w:rsidRPr="0030071D">
        <w:t xml:space="preserve"> the highest ranking </w:t>
      </w:r>
      <w:r>
        <w:t>Consultants.</w:t>
      </w:r>
    </w:p>
    <w:p w:rsidR="008856AF" w:rsidRPr="0030071D" w:rsidRDefault="008856AF" w:rsidP="008856AF">
      <w:pPr>
        <w:tabs>
          <w:tab w:val="left" w:pos="1440"/>
        </w:tabs>
        <w:spacing w:after="60"/>
        <w:ind w:left="1440" w:hanging="720"/>
      </w:pPr>
    </w:p>
    <w:p w:rsidR="008856AF" w:rsidRPr="0030071D" w:rsidRDefault="008856AF" w:rsidP="008856AF">
      <w:pPr>
        <w:tabs>
          <w:tab w:val="left" w:pos="1440"/>
        </w:tabs>
        <w:spacing w:after="60"/>
        <w:ind w:left="1440" w:hanging="720"/>
      </w:pPr>
      <w:r>
        <w:t>6</w:t>
      </w:r>
      <w:r w:rsidRPr="0030071D">
        <w:t>.7</w:t>
      </w:r>
      <w:r w:rsidRPr="0030071D">
        <w:tab/>
        <w:t xml:space="preserve">If in the opinion of the AOC, a satisfactory contractual agreement cannot be reached between the AOC and </w:t>
      </w:r>
      <w:r>
        <w:t>the most highly ranked</w:t>
      </w:r>
      <w:r w:rsidRPr="0030071D">
        <w:t xml:space="preserve"> </w:t>
      </w:r>
      <w:r>
        <w:t xml:space="preserve">Consultant(s) </w:t>
      </w:r>
      <w:r w:rsidRPr="0030071D">
        <w:t xml:space="preserve">the AOC reserves the right to substitute another qualified </w:t>
      </w:r>
      <w:r>
        <w:t>Consultant</w:t>
      </w:r>
      <w:r w:rsidRPr="0030071D">
        <w:t>.</w:t>
      </w:r>
    </w:p>
    <w:p w:rsidR="008856AF" w:rsidRPr="0030071D" w:rsidRDefault="008856AF" w:rsidP="008856AF">
      <w:pPr>
        <w:tabs>
          <w:tab w:val="left" w:pos="1440"/>
        </w:tabs>
        <w:spacing w:after="60"/>
        <w:ind w:left="1440" w:hanging="720"/>
      </w:pPr>
    </w:p>
    <w:p w:rsidR="008856AF" w:rsidRPr="0030071D" w:rsidRDefault="008856AF" w:rsidP="008856AF">
      <w:pPr>
        <w:tabs>
          <w:tab w:val="left" w:pos="1440"/>
        </w:tabs>
        <w:spacing w:after="60"/>
        <w:ind w:left="1440" w:hanging="720"/>
      </w:pPr>
      <w:r>
        <w:t>6</w:t>
      </w:r>
      <w:r w:rsidRPr="0030071D">
        <w:t>.8</w:t>
      </w:r>
      <w:r w:rsidRPr="0030071D">
        <w:tab/>
        <w:t xml:space="preserve">Successful </w:t>
      </w:r>
      <w:r>
        <w:t>Consultants</w:t>
      </w:r>
      <w:r w:rsidRPr="0030071D">
        <w:t xml:space="preserve"> selected for project assignments under this RFP will not be precluded from consideration nor given special status in any succeeding RFPs for </w:t>
      </w:r>
      <w:r>
        <w:t>Relocation Service i</w:t>
      </w:r>
      <w:r w:rsidRPr="0030071D">
        <w:t>ssued by the AOC.</w:t>
      </w:r>
    </w:p>
    <w:p w:rsidR="008856AF" w:rsidRPr="0030071D" w:rsidRDefault="008856AF" w:rsidP="008856AF">
      <w:pPr>
        <w:ind w:left="720"/>
      </w:pPr>
    </w:p>
    <w:p w:rsidR="008856AF" w:rsidRPr="0030071D" w:rsidRDefault="008856AF" w:rsidP="008856AF">
      <w:pPr>
        <w:numPr>
          <w:ilvl w:val="0"/>
          <w:numId w:val="13"/>
        </w:numPr>
        <w:rPr>
          <w:b/>
        </w:rPr>
      </w:pPr>
      <w:r>
        <w:rPr>
          <w:b/>
        </w:rPr>
        <w:t xml:space="preserve">PROPOSED </w:t>
      </w:r>
      <w:r w:rsidRPr="0030071D">
        <w:rPr>
          <w:b/>
        </w:rPr>
        <w:t>CONTRACT TERMS</w:t>
      </w:r>
    </w:p>
    <w:p w:rsidR="008856AF" w:rsidRPr="0030071D" w:rsidRDefault="008856AF" w:rsidP="008856AF">
      <w:pPr>
        <w:rPr>
          <w:b/>
        </w:rPr>
      </w:pPr>
    </w:p>
    <w:p w:rsidR="008856AF" w:rsidRPr="0030071D" w:rsidRDefault="008856AF" w:rsidP="008856AF">
      <w:pPr>
        <w:ind w:left="810"/>
      </w:pPr>
      <w:r w:rsidRPr="0030071D">
        <w:t xml:space="preserve">The AOC intends to contract with the </w:t>
      </w:r>
      <w:r>
        <w:t>Consultant(s)</w:t>
      </w:r>
      <w:r w:rsidRPr="0030071D">
        <w:t xml:space="preserve"> using a master agreement that establishes the overall scope of the </w:t>
      </w:r>
      <w:r>
        <w:t xml:space="preserve">relocation </w:t>
      </w:r>
      <w:r w:rsidRPr="0030071D">
        <w:t xml:space="preserve">services to be provided, the obligations of the parties, and the prices and fees to be charged. Each assignment will be authorized under the master agreement </w:t>
      </w:r>
      <w:r>
        <w:t xml:space="preserve">by </w:t>
      </w:r>
      <w:r w:rsidRPr="0030071D">
        <w:t xml:space="preserve">a signed </w:t>
      </w:r>
      <w:r>
        <w:t>work</w:t>
      </w:r>
      <w:r w:rsidRPr="0030071D">
        <w:t xml:space="preserve"> authorization</w:t>
      </w:r>
      <w:r>
        <w:t>, which is used as the basis for issuance of a Work Order</w:t>
      </w:r>
      <w:r w:rsidRPr="0030071D">
        <w:t xml:space="preserve">.  Each </w:t>
      </w:r>
      <w:r>
        <w:t>W</w:t>
      </w:r>
      <w:r w:rsidRPr="0030071D">
        <w:t xml:space="preserve">ork </w:t>
      </w:r>
      <w:r>
        <w:t xml:space="preserve">Order </w:t>
      </w:r>
      <w:r w:rsidRPr="0030071D">
        <w:t xml:space="preserve">will include details about the nature of the particular assignment or assignments the </w:t>
      </w:r>
      <w:r>
        <w:t>Consultant</w:t>
      </w:r>
      <w:r w:rsidRPr="0030071D">
        <w:t xml:space="preserve"> will perform for the AOC, the timeline(s) for the assignment(s), reporting guidelines, and other information, as well as a not-to-exceed price for the services authorized. </w:t>
      </w:r>
    </w:p>
    <w:p w:rsidR="008856AF" w:rsidRPr="0030071D" w:rsidRDefault="008856AF" w:rsidP="008856AF">
      <w:pPr>
        <w:ind w:left="810"/>
      </w:pPr>
    </w:p>
    <w:p w:rsidR="008856AF" w:rsidRPr="0030071D" w:rsidRDefault="008856AF" w:rsidP="008856AF">
      <w:pPr>
        <w:ind w:left="810"/>
      </w:pPr>
      <w:r w:rsidRPr="0030071D">
        <w:t xml:space="preserve">The master agreement that shall be used is provided as a separate document in the website posting of this RFP. The contract term will </w:t>
      </w:r>
      <w:r>
        <w:t xml:space="preserve">commence from the date </w:t>
      </w:r>
      <w:proofErr w:type="gramStart"/>
      <w:r>
        <w:t xml:space="preserve">of  </w:t>
      </w:r>
      <w:r>
        <w:lastRenderedPageBreak/>
        <w:t>execution</w:t>
      </w:r>
      <w:proofErr w:type="gramEnd"/>
      <w:r>
        <w:t xml:space="preserve"> of the agreement between the AOC and the selected Consultant  through June 30, 2014</w:t>
      </w:r>
      <w:r w:rsidRPr="0030071D">
        <w:t xml:space="preserve">, and be subject to renewal for </w:t>
      </w:r>
      <w:r>
        <w:t>two</w:t>
      </w:r>
      <w:r w:rsidRPr="0030071D">
        <w:t xml:space="preserve"> additional 1 year periods at the sole option of the AOC. </w:t>
      </w:r>
    </w:p>
    <w:p w:rsidR="008856AF" w:rsidRPr="0030071D" w:rsidRDefault="008856AF" w:rsidP="008856AF">
      <w:pPr>
        <w:ind w:left="810"/>
      </w:pPr>
    </w:p>
    <w:p w:rsidR="008856AF" w:rsidRPr="0030071D" w:rsidRDefault="008856AF" w:rsidP="008856AF">
      <w:pPr>
        <w:tabs>
          <w:tab w:val="left" w:pos="-720"/>
        </w:tabs>
        <w:spacing w:after="240"/>
        <w:ind w:left="810"/>
      </w:pPr>
      <w:r w:rsidRPr="0030071D">
        <w:t xml:space="preserve">The AOC reserves the right to modify or update the standard agreement in whole or in part at any time up to the signing of the agreement. </w:t>
      </w:r>
    </w:p>
    <w:p w:rsidR="008856AF" w:rsidRPr="0030071D" w:rsidRDefault="008856AF" w:rsidP="008856AF">
      <w:pPr>
        <w:ind w:left="720"/>
      </w:pPr>
    </w:p>
    <w:p w:rsidR="008856AF" w:rsidRPr="0030071D" w:rsidRDefault="008856AF" w:rsidP="008856AF">
      <w:pPr>
        <w:numPr>
          <w:ilvl w:val="0"/>
          <w:numId w:val="13"/>
        </w:numPr>
        <w:rPr>
          <w:b/>
        </w:rPr>
      </w:pPr>
      <w:r w:rsidRPr="0030071D">
        <w:rPr>
          <w:b/>
        </w:rPr>
        <w:t>DISABLED VETERAN BUSINESS ENTERPRISE PARTICIPATION GOALS</w:t>
      </w:r>
    </w:p>
    <w:p w:rsidR="008856AF" w:rsidRPr="0030071D" w:rsidRDefault="008856AF" w:rsidP="008856AF">
      <w:pPr>
        <w:spacing w:after="60"/>
      </w:pPr>
    </w:p>
    <w:p w:rsidR="008856AF" w:rsidRDefault="008856AF" w:rsidP="008856AF">
      <w:pPr>
        <w:spacing w:after="60"/>
        <w:ind w:left="720"/>
      </w:pPr>
      <w:r w:rsidRPr="0030071D">
        <w:t>The State of California requires contract participation goals of a minimum of three percent (3%) for disabled veteran business enterprises (DVBE's).  The AOC is subject to this part</w:t>
      </w:r>
      <w:r>
        <w:t>icipation goal. T</w:t>
      </w:r>
      <w:r w:rsidRPr="0030071D">
        <w:t xml:space="preserve">he AOC </w:t>
      </w:r>
      <w:r>
        <w:t>will require</w:t>
      </w:r>
      <w:r w:rsidRPr="0030071D">
        <w:t xml:space="preserve"> that the </w:t>
      </w:r>
      <w:r w:rsidRPr="00697E8E">
        <w:rPr>
          <w:b/>
          <w:i/>
        </w:rPr>
        <w:t>selected</w:t>
      </w:r>
      <w:r w:rsidRPr="0030071D">
        <w:t xml:space="preserve"> </w:t>
      </w:r>
      <w:r>
        <w:t xml:space="preserve">Consultant(s) </w:t>
      </w:r>
      <w:r w:rsidRPr="0030071D">
        <w:t xml:space="preserve">demonstrate DVBE compliance and complete a DVBE Compliance Form.   If it would be impossible for the selected </w:t>
      </w:r>
      <w:r>
        <w:t>Consultant</w:t>
      </w:r>
      <w:r w:rsidRPr="0030071D">
        <w:t xml:space="preserve"> to comply, </w:t>
      </w:r>
      <w:r>
        <w:t xml:space="preserve">an </w:t>
      </w:r>
      <w:r w:rsidRPr="0030071D">
        <w:t xml:space="preserve">explanation of why and </w:t>
      </w:r>
      <w:r>
        <w:t xml:space="preserve">demonstration of </w:t>
      </w:r>
      <w:r w:rsidRPr="0030071D">
        <w:t>written evidence of a “good faith effort” to achi</w:t>
      </w:r>
      <w:r>
        <w:t>eve participation would be required</w:t>
      </w:r>
      <w:r w:rsidRPr="0030071D">
        <w:t xml:space="preserve">.  </w:t>
      </w:r>
      <w:r>
        <w:t xml:space="preserve">Sample information and forms follow as part of the Administrative Rules. </w:t>
      </w:r>
      <w:r w:rsidRPr="0030071D">
        <w:t xml:space="preserve">Information about DVBE resources can be found on the Executive Branch’s internal website at </w:t>
      </w:r>
      <w:hyperlink r:id="rId17" w:history="1">
        <w:r w:rsidRPr="0009365E">
          <w:rPr>
            <w:rStyle w:val="Hyperlink"/>
            <w:sz w:val="22"/>
            <w:szCs w:val="22"/>
          </w:rPr>
          <w:t>http://www.dgs.ca.gov/default.htm</w:t>
        </w:r>
      </w:hyperlink>
      <w:r w:rsidRPr="0009365E">
        <w:rPr>
          <w:sz w:val="22"/>
          <w:szCs w:val="22"/>
        </w:rPr>
        <w:t xml:space="preserve">. </w:t>
      </w:r>
      <w:proofErr w:type="gramStart"/>
      <w:r w:rsidRPr="0030071D">
        <w:t>or</w:t>
      </w:r>
      <w:proofErr w:type="gramEnd"/>
      <w:r w:rsidRPr="0030071D">
        <w:t xml:space="preserve"> by calling the Office of </w:t>
      </w:r>
      <w:r>
        <w:t xml:space="preserve">Small Business and DVBE Certification </w:t>
      </w:r>
      <w:r w:rsidRPr="0030071D">
        <w:t>at</w:t>
      </w:r>
      <w:r>
        <w:t xml:space="preserve"> </w:t>
      </w:r>
      <w:r w:rsidRPr="0030071D">
        <w:t>916-375-4940.</w:t>
      </w:r>
    </w:p>
    <w:p w:rsidR="008856AF" w:rsidRDefault="008856AF" w:rsidP="008856AF"/>
    <w:p w:rsidR="008856AF" w:rsidRPr="00CC661C" w:rsidRDefault="008856AF" w:rsidP="008856AF">
      <w:pPr>
        <w:jc w:val="both"/>
        <w:rPr>
          <w:b/>
          <w:u w:val="single"/>
        </w:rPr>
      </w:pPr>
      <w:r>
        <w:rPr>
          <w:b/>
        </w:rPr>
        <w:t>9</w:t>
      </w:r>
      <w:r w:rsidRPr="00CC661C">
        <w:rPr>
          <w:b/>
        </w:rPr>
        <w:t>.0</w:t>
      </w:r>
      <w:r w:rsidRPr="00CC661C">
        <w:rPr>
          <w:b/>
          <w:bCs/>
        </w:rPr>
        <w:t xml:space="preserve"> </w:t>
      </w:r>
      <w:r w:rsidRPr="00CC661C">
        <w:rPr>
          <w:b/>
          <w:bCs/>
        </w:rPr>
        <w:tab/>
        <w:t xml:space="preserve">ADMINISTRATIVE RULES GOVERNING </w:t>
      </w:r>
      <w:r>
        <w:rPr>
          <w:b/>
          <w:bCs/>
        </w:rPr>
        <w:t>REQUESTS FOR PROPOSALS</w:t>
      </w:r>
    </w:p>
    <w:p w:rsidR="008856AF" w:rsidRDefault="008856AF" w:rsidP="008856AF">
      <w:pPr>
        <w:jc w:val="both"/>
      </w:pPr>
    </w:p>
    <w:p w:rsidR="008856AF" w:rsidRDefault="008856AF" w:rsidP="008856AF">
      <w:r w:rsidRPr="00CC661C">
        <w:t xml:space="preserve">The AOC’s Administrative Rules governing the submittal of </w:t>
      </w:r>
      <w:r>
        <w:t>Proposal</w:t>
      </w:r>
      <w:r w:rsidRPr="00CC661C">
        <w:t xml:space="preserve">s follow.   By virtue of </w:t>
      </w:r>
      <w:r>
        <w:t xml:space="preserve">the </w:t>
      </w:r>
      <w:r w:rsidRPr="00CC661C">
        <w:t>submission of a</w:t>
      </w:r>
      <w:r>
        <w:t xml:space="preserve"> Proposal</w:t>
      </w:r>
      <w:r w:rsidRPr="00CC661C">
        <w:t xml:space="preserve">, </w:t>
      </w:r>
      <w:r>
        <w:t xml:space="preserve">each prospective Consultant </w:t>
      </w:r>
      <w:r w:rsidRPr="00CC661C">
        <w:t xml:space="preserve">agrees to be bound by said Administrative Rules with regards to this </w:t>
      </w:r>
      <w:r>
        <w:t>RFP</w:t>
      </w:r>
      <w:r w:rsidRPr="00CC661C">
        <w:t xml:space="preserve"> and said </w:t>
      </w:r>
      <w:r>
        <w:t>Proposal</w:t>
      </w:r>
      <w:r w:rsidRPr="00CC661C">
        <w:t xml:space="preserve">.  </w:t>
      </w:r>
      <w:r>
        <w:t>These Administrative Rules</w:t>
      </w:r>
      <w:r w:rsidRPr="00CC661C">
        <w:t xml:space="preserve"> shall in no way act to limit the AOC’s right to negotiate addition</w:t>
      </w:r>
      <w:r>
        <w:t>al or different terms if it deems</w:t>
      </w:r>
      <w:r w:rsidRPr="00CC661C">
        <w:t xml:space="preserve"> necessary.</w:t>
      </w:r>
    </w:p>
    <w:p w:rsidR="008856AF" w:rsidRPr="00CC661C" w:rsidRDefault="008856AF" w:rsidP="008856AF">
      <w:pPr>
        <w:jc w:val="both"/>
      </w:pPr>
      <w:r w:rsidRPr="00CC661C">
        <w:t xml:space="preserve"> </w:t>
      </w:r>
    </w:p>
    <w:p w:rsidR="008856AF" w:rsidRDefault="008856AF" w:rsidP="008856AF">
      <w:pPr>
        <w:jc w:val="both"/>
      </w:pPr>
      <w:r w:rsidRPr="00CC661C">
        <w:t xml:space="preserve">The AOC reserves the right to reject any and all </w:t>
      </w:r>
      <w:r>
        <w:t>Proposal</w:t>
      </w:r>
      <w:r w:rsidRPr="00CC661C">
        <w:t>s, in w</w:t>
      </w:r>
      <w:r>
        <w:t>hole or in part, and</w:t>
      </w:r>
      <w:r w:rsidRPr="00CC661C">
        <w:t xml:space="preserve"> to issue similar </w:t>
      </w:r>
      <w:r>
        <w:t>RFP</w:t>
      </w:r>
      <w:r w:rsidRPr="00CC661C">
        <w:t xml:space="preserve">s in the future.  This </w:t>
      </w:r>
      <w:r>
        <w:t>RFP</w:t>
      </w:r>
      <w:r w:rsidRPr="00CC661C">
        <w:t xml:space="preserve"> is in no way an agreement, obligation, or contract and in no way is the AOC or the State of </w:t>
      </w:r>
      <w:smartTag w:uri="urn:schemas-microsoft-com:office:smarttags" w:element="place">
        <w:smartTag w:uri="urn:schemas-microsoft-com:office:smarttags" w:element="State">
          <w:r w:rsidRPr="00CC661C">
            <w:t>California</w:t>
          </w:r>
        </w:smartTag>
      </w:smartTag>
      <w:r w:rsidRPr="00CC661C">
        <w:t xml:space="preserve"> responsible for the cost of preparing the </w:t>
      </w:r>
      <w:r>
        <w:t>Proposal</w:t>
      </w:r>
      <w:r w:rsidRPr="00CC661C">
        <w:t xml:space="preserve">.  One copy of a submitted </w:t>
      </w:r>
      <w:r>
        <w:t xml:space="preserve">Proposal </w:t>
      </w:r>
      <w:r w:rsidRPr="00CC661C">
        <w:t>will be retained for official files and becomes a public record.</w:t>
      </w:r>
    </w:p>
    <w:p w:rsidR="008856AF" w:rsidRDefault="008856AF" w:rsidP="008856AF">
      <w:pPr>
        <w:jc w:val="both"/>
      </w:pPr>
    </w:p>
    <w:p w:rsidR="008856AF" w:rsidRDefault="008856AF" w:rsidP="008856AF">
      <w:pPr>
        <w:pStyle w:val="Heading2"/>
        <w:ind w:left="720" w:hanging="720"/>
        <w:rPr>
          <w:rFonts w:ascii="Times New Roman" w:hAnsi="Times New Roman"/>
          <w:szCs w:val="24"/>
        </w:rPr>
      </w:pPr>
      <w:r>
        <w:rPr>
          <w:rFonts w:ascii="Times New Roman" w:hAnsi="Times New Roman"/>
        </w:rPr>
        <w:t>A.</w:t>
      </w:r>
      <w:r>
        <w:rPr>
          <w:rFonts w:ascii="Times New Roman" w:hAnsi="Times New Roman"/>
        </w:rPr>
        <w:tab/>
        <w:t>G</w:t>
      </w:r>
      <w:r>
        <w:rPr>
          <w:rFonts w:ascii="Times New Roman" w:hAnsi="Times New Roman"/>
          <w:szCs w:val="24"/>
        </w:rPr>
        <w:t>eneral</w:t>
      </w:r>
    </w:p>
    <w:p w:rsidR="008856AF" w:rsidRDefault="008856AF" w:rsidP="008856AF">
      <w:pPr>
        <w:keepNext/>
      </w:pPr>
    </w:p>
    <w:p w:rsidR="008856AF" w:rsidRDefault="008856AF" w:rsidP="008856AF">
      <w:pPr>
        <w:pStyle w:val="Outlinearabic"/>
        <w:rPr>
          <w:szCs w:val="24"/>
        </w:rPr>
      </w:pPr>
      <w:r>
        <w:rPr>
          <w:szCs w:val="24"/>
        </w:rPr>
        <w:t>1.</w:t>
      </w:r>
      <w:r>
        <w:rPr>
          <w:szCs w:val="24"/>
        </w:rPr>
        <w:tab/>
        <w:t>This RFP (including, without limitation, any modification made thereto in the course of the solicitation), the evaluation of materials to be submitted in response to this solicitation (i.e. the Proposal(s)), the award of any contract, and any issues to be raised with regards to this solicitation or to these Administrative Rules shall be governed by these Administrative Rules. By the act of submission of a Proposal, prospective Consultants agree to be bound by these Administrative Rules. If a prospective Consultant has objections to the Administrative Rules, they must be dealt with in accordance with the provisions of Section B.</w:t>
      </w:r>
    </w:p>
    <w:p w:rsidR="008856AF" w:rsidRDefault="008856AF" w:rsidP="008856AF"/>
    <w:p w:rsidR="008856AF" w:rsidRDefault="008856AF" w:rsidP="008856AF">
      <w:pPr>
        <w:pStyle w:val="Outlinearabic"/>
        <w:numPr>
          <w:ilvl w:val="0"/>
          <w:numId w:val="1"/>
        </w:numPr>
        <w:tabs>
          <w:tab w:val="clear" w:pos="2700"/>
          <w:tab w:val="left" w:pos="1620"/>
        </w:tabs>
        <w:ind w:left="1620" w:hanging="450"/>
        <w:rPr>
          <w:szCs w:val="24"/>
        </w:rPr>
      </w:pPr>
      <w:r>
        <w:rPr>
          <w:szCs w:val="24"/>
        </w:rPr>
        <w:lastRenderedPageBreak/>
        <w:t>In addition to explaining the AOC’s requirements and needs for goods and/or services, the RFP includes instructions which prescribe the format, content, and the date and time due of Proposals that are being solicited.  Prospective Consultants must adhere to all instructions provided in the RFP when submitting Proposals.</w:t>
      </w:r>
    </w:p>
    <w:p w:rsidR="008856AF" w:rsidRDefault="008856AF" w:rsidP="008856AF"/>
    <w:p w:rsidR="008856AF" w:rsidRDefault="008856AF" w:rsidP="008856AF">
      <w:pPr>
        <w:pStyle w:val="Heading2"/>
        <w:ind w:left="720" w:hanging="720"/>
        <w:rPr>
          <w:rFonts w:ascii="Times New Roman" w:hAnsi="Times New Roman"/>
          <w:szCs w:val="24"/>
        </w:rPr>
      </w:pPr>
      <w:r>
        <w:rPr>
          <w:rFonts w:ascii="Times New Roman" w:hAnsi="Times New Roman"/>
          <w:szCs w:val="24"/>
        </w:rPr>
        <w:t>B.</w:t>
      </w:r>
      <w:r>
        <w:rPr>
          <w:rFonts w:ascii="Times New Roman" w:hAnsi="Times New Roman"/>
          <w:szCs w:val="24"/>
        </w:rPr>
        <w:tab/>
        <w:t>Errors in the RFP or Administrative Rules</w:t>
      </w:r>
    </w:p>
    <w:p w:rsidR="008856AF" w:rsidRDefault="008856AF" w:rsidP="008856AF">
      <w:pPr>
        <w:keepNext/>
      </w:pPr>
    </w:p>
    <w:p w:rsidR="008856AF" w:rsidRDefault="008856AF" w:rsidP="008856AF">
      <w:pPr>
        <w:pStyle w:val="Outlinearabic"/>
        <w:numPr>
          <w:ilvl w:val="0"/>
          <w:numId w:val="8"/>
        </w:numPr>
        <w:rPr>
          <w:szCs w:val="24"/>
        </w:rPr>
      </w:pPr>
      <w:r>
        <w:rPr>
          <w:szCs w:val="24"/>
        </w:rPr>
        <w:t>If a prospective Consultant who desires to submit a Proposal discovers any ambiguity, conflict, discrepancy, omission, or other error in the RFP; is of the opinion that the structure of the RFP does not provide a correct or optimal methodology for the solicitation of the goods and/or services sought; believes that one or more of the RFP’s  requirements is onerous or unfair; believes that the RFP unnecessarily precludes less costly or alternative solutions; or has objections to these Administrative Rules, the prospective Consultant must, at least 2 full AOC business days before the due date of the Proposals,  provide the AOC with written notice of the same. The written notice shall be accompanied by a written explanation of why the prospective Consultant is of the opinion that the RFP or the Administrative Rules should be changed, as well as a written description of the modification sought.  Said written notice must be in the form of an e-mail submitted to the e-mail address established for the submission of questions in the RFP.  Failure to provide the AOC with such written notice as specified above on or before the time specified above forfeits the prospective Consultant’s right to raise such issues later in the solicitation process.</w:t>
      </w:r>
    </w:p>
    <w:p w:rsidR="008856AF" w:rsidRDefault="008856AF" w:rsidP="008856AF">
      <w:pPr>
        <w:pStyle w:val="Outlinearabic"/>
        <w:ind w:left="1170" w:firstLine="0"/>
        <w:rPr>
          <w:szCs w:val="24"/>
        </w:rPr>
      </w:pPr>
    </w:p>
    <w:p w:rsidR="008856AF" w:rsidRDefault="008856AF" w:rsidP="008856AF">
      <w:pPr>
        <w:pStyle w:val="Outlinearabic"/>
        <w:numPr>
          <w:ilvl w:val="0"/>
          <w:numId w:val="8"/>
        </w:numPr>
        <w:rPr>
          <w:szCs w:val="24"/>
        </w:rPr>
      </w:pPr>
      <w:r>
        <w:rPr>
          <w:szCs w:val="24"/>
        </w:rPr>
        <w:t xml:space="preserve"> Without disclosing the source of the request, the AOC will evaluate the request and will, prior to the date established for submission of the Proposals; at its sole discretion determine if it chooses to modify the RFP. Any modification is made it will be published by the AOC to the AOC’s website advertising the solicitation.</w:t>
      </w:r>
    </w:p>
    <w:p w:rsidR="008856AF" w:rsidRDefault="008856AF" w:rsidP="008856AF">
      <w:pPr>
        <w:pStyle w:val="Outlinearabic"/>
        <w:ind w:left="1170" w:firstLine="0"/>
        <w:rPr>
          <w:szCs w:val="24"/>
        </w:rPr>
      </w:pPr>
    </w:p>
    <w:p w:rsidR="008856AF" w:rsidRDefault="008856AF" w:rsidP="008856AF">
      <w:pPr>
        <w:pStyle w:val="Outlinearabic"/>
        <w:numPr>
          <w:ilvl w:val="0"/>
          <w:numId w:val="8"/>
        </w:numPr>
        <w:rPr>
          <w:szCs w:val="24"/>
        </w:rPr>
      </w:pPr>
      <w:r>
        <w:rPr>
          <w:szCs w:val="24"/>
        </w:rPr>
        <w:t>If a prospective Consultant submitting a Proposal knows of (or if it can be reasonably demonstrated should have known of) an error in the RFP but fails to notify the AOC of the error as prescribed above, the prospective Consultant is submitting a Proposal at its own risk, and, if awarded the work, shall not be entitled to additional compensation or time for performance by reason of such error later identified, or by reason of its later correction by the AOC.</w:t>
      </w:r>
    </w:p>
    <w:p w:rsidR="008856AF" w:rsidRDefault="008856AF" w:rsidP="008856AF"/>
    <w:p w:rsidR="008856AF" w:rsidRDefault="008856AF" w:rsidP="008856AF">
      <w:pPr>
        <w:pStyle w:val="Heading2"/>
        <w:ind w:left="720" w:hanging="720"/>
        <w:rPr>
          <w:rFonts w:ascii="Times New Roman" w:hAnsi="Times New Roman"/>
          <w:szCs w:val="24"/>
        </w:rPr>
      </w:pPr>
      <w:r>
        <w:rPr>
          <w:rFonts w:ascii="Times New Roman" w:hAnsi="Times New Roman"/>
          <w:szCs w:val="24"/>
        </w:rPr>
        <w:t>C.</w:t>
      </w:r>
      <w:r>
        <w:rPr>
          <w:rFonts w:ascii="Times New Roman" w:hAnsi="Times New Roman"/>
          <w:szCs w:val="24"/>
        </w:rPr>
        <w:tab/>
        <w:t xml:space="preserve">Questions and Confidentiality </w:t>
      </w:r>
    </w:p>
    <w:p w:rsidR="008856AF" w:rsidRDefault="008856AF" w:rsidP="008856AF">
      <w:pPr>
        <w:keepNext/>
      </w:pPr>
    </w:p>
    <w:p w:rsidR="008856AF" w:rsidRDefault="008856AF" w:rsidP="008856AF">
      <w:pPr>
        <w:pStyle w:val="Outlinearabic"/>
        <w:rPr>
          <w:szCs w:val="24"/>
        </w:rPr>
      </w:pPr>
      <w:r>
        <w:rPr>
          <w:szCs w:val="24"/>
        </w:rPr>
        <w:t>1.</w:t>
      </w:r>
      <w:r>
        <w:rPr>
          <w:szCs w:val="24"/>
        </w:rPr>
        <w:tab/>
        <w:t>Prospective Consultants are entitled to ask questions about the RFP and the nature of the goods and/or services being solicited in accordance with the procedure for the submission of such questions specified in the RFP. Except as otherwise specified below, the AOC’s responses to questions submitted shall be published to the public website for the procurement.</w:t>
      </w:r>
    </w:p>
    <w:p w:rsidR="008856AF" w:rsidRDefault="008856AF" w:rsidP="008856AF">
      <w:pPr>
        <w:pStyle w:val="Outlinearabic"/>
        <w:ind w:left="1170" w:firstLine="450"/>
        <w:rPr>
          <w:szCs w:val="24"/>
        </w:rPr>
      </w:pPr>
    </w:p>
    <w:p w:rsidR="008856AF" w:rsidRDefault="008856AF" w:rsidP="008856AF">
      <w:pPr>
        <w:pStyle w:val="Outlinearabic"/>
        <w:rPr>
          <w:szCs w:val="24"/>
        </w:rPr>
      </w:pPr>
      <w:r>
        <w:rPr>
          <w:szCs w:val="24"/>
        </w:rPr>
        <w:t>2.</w:t>
      </w:r>
      <w:r>
        <w:rPr>
          <w:szCs w:val="24"/>
        </w:rPr>
        <w:tab/>
        <w:t>Any material that a prospective Consultant considers to be confidential but that does not meet the disclosure exemption requirements of the California Public Records Act may in fact be made available to the public as a public record, and prospective Consultants are hereby advised not to include such information in their Proposals.</w:t>
      </w:r>
    </w:p>
    <w:p w:rsidR="008856AF" w:rsidRDefault="008856AF" w:rsidP="008856AF">
      <w:pPr>
        <w:pStyle w:val="Outlinearabic"/>
        <w:rPr>
          <w:szCs w:val="24"/>
        </w:rPr>
      </w:pPr>
    </w:p>
    <w:p w:rsidR="008856AF" w:rsidRPr="00C859DE" w:rsidRDefault="008856AF" w:rsidP="008856AF">
      <w:pPr>
        <w:pStyle w:val="Outlinearabic"/>
        <w:rPr>
          <w:szCs w:val="24"/>
        </w:rPr>
      </w:pPr>
      <w:r>
        <w:rPr>
          <w:szCs w:val="24"/>
        </w:rPr>
        <w:t>3.</w:t>
      </w:r>
      <w:r>
        <w:rPr>
          <w:szCs w:val="24"/>
        </w:rPr>
        <w:tab/>
        <w:t xml:space="preserve">If a prospective Consultant’s question or a reasonably expected AOC response would reveal information that the prospective Consultant considers to be proprietary, the prospective Consultant should submit the question in writing, conspicuously marking it as "CONFIDENTIAL”.  Accompanying the question, the prospective Consultant must submit a written statement explaining how the publishing of said question or the reasonably expected AOC response would damage the prospective Consultant. If the AOC concurs that the disclosure of the question or the AOC’s response would expose proprietary information, the question will be answered, but only to that prospective Consultant, and both the question and answer will otherwise be kept in confidence.  If the AOC does not </w:t>
      </w:r>
      <w:proofErr w:type="gramStart"/>
      <w:r>
        <w:rPr>
          <w:szCs w:val="24"/>
        </w:rPr>
        <w:t>concur</w:t>
      </w:r>
      <w:proofErr w:type="gramEnd"/>
      <w:r>
        <w:rPr>
          <w:szCs w:val="24"/>
        </w:rPr>
        <w:t xml:space="preserve"> that such information or its response would reveal information of a proprietary nature, the question will not be answered and the prospective Consultant will be notified.</w:t>
      </w:r>
    </w:p>
    <w:p w:rsidR="008856AF" w:rsidRDefault="008856AF" w:rsidP="008856AF">
      <w:pPr>
        <w:pStyle w:val="Heading2"/>
        <w:spacing w:before="0"/>
        <w:ind w:left="720" w:hanging="720"/>
        <w:rPr>
          <w:rFonts w:ascii="Times New Roman" w:hAnsi="Times New Roman"/>
          <w:b w:val="0"/>
          <w:bCs w:val="0"/>
          <w:szCs w:val="24"/>
        </w:rPr>
      </w:pPr>
    </w:p>
    <w:p w:rsidR="008856AF" w:rsidRDefault="008856AF" w:rsidP="008856AF">
      <w:pPr>
        <w:pStyle w:val="Heading2"/>
        <w:ind w:left="720" w:hanging="720"/>
        <w:rPr>
          <w:rFonts w:ascii="Times New Roman" w:hAnsi="Times New Roman"/>
          <w:szCs w:val="24"/>
        </w:rPr>
      </w:pPr>
      <w:r>
        <w:rPr>
          <w:rFonts w:ascii="Times New Roman" w:hAnsi="Times New Roman"/>
          <w:szCs w:val="24"/>
        </w:rPr>
        <w:t>D.</w:t>
      </w:r>
      <w:r>
        <w:rPr>
          <w:rFonts w:ascii="Times New Roman" w:hAnsi="Times New Roman"/>
          <w:szCs w:val="24"/>
        </w:rPr>
        <w:tab/>
        <w:t>Addenda</w:t>
      </w:r>
    </w:p>
    <w:p w:rsidR="008856AF" w:rsidRDefault="008856AF" w:rsidP="008856AF">
      <w:pPr>
        <w:keepNext/>
      </w:pPr>
    </w:p>
    <w:p w:rsidR="008856AF" w:rsidRDefault="008856AF" w:rsidP="008856AF">
      <w:pPr>
        <w:pStyle w:val="Outlinearabic"/>
        <w:ind w:left="1612" w:hanging="446"/>
        <w:rPr>
          <w:szCs w:val="24"/>
        </w:rPr>
      </w:pPr>
      <w:r>
        <w:rPr>
          <w:szCs w:val="24"/>
        </w:rPr>
        <w:t>1.</w:t>
      </w:r>
      <w:r>
        <w:rPr>
          <w:szCs w:val="24"/>
        </w:rPr>
        <w:tab/>
        <w:t xml:space="preserve">In response to questions raised, or at its sole discretion, the AOC may modify the RFP website posting or any of any document(s) provided therein at any time prior to the date and time fixed for submission of Proposals. Such modification shall be made via a posting of such change(s) to the AOC’s website.  </w:t>
      </w:r>
    </w:p>
    <w:p w:rsidR="008856AF" w:rsidRDefault="008856AF" w:rsidP="008856AF">
      <w:pPr>
        <w:pStyle w:val="Outlinearabic"/>
        <w:rPr>
          <w:szCs w:val="24"/>
        </w:rPr>
      </w:pPr>
    </w:p>
    <w:p w:rsidR="008856AF" w:rsidRDefault="008856AF" w:rsidP="008856AF">
      <w:pPr>
        <w:pStyle w:val="Heading2"/>
        <w:ind w:left="720" w:hanging="720"/>
        <w:rPr>
          <w:rFonts w:ascii="Times New Roman" w:hAnsi="Times New Roman"/>
          <w:szCs w:val="24"/>
        </w:rPr>
      </w:pPr>
      <w:r>
        <w:rPr>
          <w:rFonts w:ascii="Times New Roman" w:hAnsi="Times New Roman"/>
          <w:szCs w:val="24"/>
        </w:rPr>
        <w:t>E.</w:t>
      </w:r>
      <w:r>
        <w:rPr>
          <w:rFonts w:ascii="Times New Roman" w:hAnsi="Times New Roman"/>
          <w:szCs w:val="24"/>
        </w:rPr>
        <w:tab/>
        <w:t>Withdrawal and Resubmission of Proposals</w:t>
      </w:r>
    </w:p>
    <w:p w:rsidR="008856AF" w:rsidRDefault="008856AF" w:rsidP="008856AF">
      <w:pPr>
        <w:keepNext/>
      </w:pPr>
    </w:p>
    <w:p w:rsidR="008856AF" w:rsidRDefault="008856AF" w:rsidP="008856AF">
      <w:pPr>
        <w:pStyle w:val="Outlinearabic"/>
        <w:ind w:left="1612" w:hanging="446"/>
        <w:rPr>
          <w:szCs w:val="24"/>
        </w:rPr>
      </w:pPr>
      <w:r>
        <w:rPr>
          <w:szCs w:val="24"/>
        </w:rPr>
        <w:t>1.</w:t>
      </w:r>
      <w:r>
        <w:rPr>
          <w:szCs w:val="24"/>
        </w:rPr>
        <w:tab/>
        <w:t xml:space="preserve">A prospective Consultant may withdraw its Proposal, but only in its entirety, at any time prior to the deadline for submitting Proposals by notifying the AOC in writing of its withdrawal.  Any such notice of withdrawal must bear the signature of an individual and assert that that individual has the requisite authority from their organization to make such a withdrawal. Withdrawals must be made in writing, and must be submitted as a PDF document by e-mail to the e-mail address established for the submission of questions in the RFP document.  </w:t>
      </w:r>
    </w:p>
    <w:p w:rsidR="008856AF" w:rsidRDefault="008856AF" w:rsidP="008856AF">
      <w:pPr>
        <w:pStyle w:val="Outlinearabic"/>
        <w:ind w:left="1612" w:hanging="446"/>
        <w:rPr>
          <w:szCs w:val="24"/>
        </w:rPr>
      </w:pPr>
    </w:p>
    <w:p w:rsidR="008856AF" w:rsidRDefault="008856AF" w:rsidP="008856AF">
      <w:pPr>
        <w:pStyle w:val="Outlinearabic"/>
        <w:ind w:left="1612" w:hanging="446"/>
        <w:rPr>
          <w:szCs w:val="24"/>
        </w:rPr>
      </w:pPr>
      <w:r>
        <w:rPr>
          <w:szCs w:val="24"/>
        </w:rPr>
        <w:t>2.</w:t>
      </w:r>
      <w:r>
        <w:rPr>
          <w:szCs w:val="24"/>
        </w:rPr>
        <w:tab/>
        <w:t xml:space="preserve">A prospective Consultant who has withdrawn a Proposal may thereafter submit a new Proposal, provided that it is received at the AOC no later than the Proposal due date and time specified in the RFP.  </w:t>
      </w:r>
    </w:p>
    <w:p w:rsidR="008856AF" w:rsidRDefault="008856AF" w:rsidP="008856AF">
      <w:pPr>
        <w:pStyle w:val="Outlinearabic"/>
        <w:ind w:left="1612" w:hanging="446"/>
        <w:rPr>
          <w:szCs w:val="24"/>
        </w:rPr>
      </w:pPr>
    </w:p>
    <w:p w:rsidR="008856AF" w:rsidRDefault="008856AF" w:rsidP="008856AF">
      <w:pPr>
        <w:pStyle w:val="Outlinearabic"/>
        <w:ind w:left="1612" w:hanging="446"/>
        <w:rPr>
          <w:szCs w:val="24"/>
        </w:rPr>
      </w:pPr>
      <w:r>
        <w:rPr>
          <w:szCs w:val="24"/>
        </w:rPr>
        <w:t>3.</w:t>
      </w:r>
      <w:r>
        <w:rPr>
          <w:szCs w:val="24"/>
        </w:rPr>
        <w:tab/>
        <w:t xml:space="preserve">Withdrawals made in any other manner, regardless of whether oral or written, will not be considered, and, if received, will not be accepted as valid.  </w:t>
      </w:r>
    </w:p>
    <w:p w:rsidR="008856AF" w:rsidRDefault="008856AF" w:rsidP="008856AF">
      <w:pPr>
        <w:pStyle w:val="Outlinearabic"/>
        <w:ind w:left="1612" w:hanging="446"/>
        <w:rPr>
          <w:szCs w:val="24"/>
        </w:rPr>
      </w:pPr>
    </w:p>
    <w:p w:rsidR="008856AF" w:rsidRDefault="008856AF" w:rsidP="008856AF">
      <w:pPr>
        <w:pStyle w:val="Outlinearabic"/>
        <w:ind w:left="1612" w:hanging="446"/>
        <w:rPr>
          <w:szCs w:val="24"/>
        </w:rPr>
      </w:pPr>
      <w:r>
        <w:rPr>
          <w:szCs w:val="24"/>
        </w:rPr>
        <w:t>4.</w:t>
      </w:r>
      <w:r>
        <w:rPr>
          <w:szCs w:val="24"/>
        </w:rPr>
        <w:tab/>
        <w:t>Proposals cannot be withdrawn after the Proposal due date and time specified in the RFP.</w:t>
      </w:r>
    </w:p>
    <w:p w:rsidR="008856AF" w:rsidRDefault="008856AF" w:rsidP="008856AF">
      <w:pPr>
        <w:pStyle w:val="Outlinearabic"/>
        <w:rPr>
          <w:szCs w:val="24"/>
        </w:rPr>
      </w:pPr>
    </w:p>
    <w:p w:rsidR="008856AF" w:rsidRDefault="008856AF" w:rsidP="008856AF">
      <w:pPr>
        <w:pStyle w:val="Heading2"/>
        <w:ind w:left="720" w:hanging="720"/>
        <w:rPr>
          <w:rFonts w:ascii="Times New Roman" w:hAnsi="Times New Roman"/>
          <w:szCs w:val="24"/>
        </w:rPr>
      </w:pPr>
      <w:r>
        <w:rPr>
          <w:rFonts w:ascii="Times New Roman" w:hAnsi="Times New Roman"/>
          <w:szCs w:val="24"/>
        </w:rPr>
        <w:t>F.</w:t>
      </w:r>
      <w:r>
        <w:rPr>
          <w:rFonts w:ascii="Times New Roman" w:hAnsi="Times New Roman"/>
          <w:szCs w:val="24"/>
        </w:rPr>
        <w:tab/>
        <w:t>Evaluation Process</w:t>
      </w:r>
    </w:p>
    <w:p w:rsidR="008856AF" w:rsidRDefault="008856AF" w:rsidP="008856AF">
      <w:pPr>
        <w:pStyle w:val="Outlinearabic"/>
        <w:keepNext/>
        <w:ind w:left="0" w:firstLine="0"/>
        <w:rPr>
          <w:szCs w:val="24"/>
        </w:rPr>
      </w:pPr>
    </w:p>
    <w:p w:rsidR="008856AF" w:rsidRDefault="008856AF" w:rsidP="008856AF">
      <w:pPr>
        <w:pStyle w:val="Outlinearabic"/>
        <w:rPr>
          <w:szCs w:val="24"/>
        </w:rPr>
      </w:pPr>
      <w:r>
        <w:rPr>
          <w:szCs w:val="24"/>
        </w:rPr>
        <w:t>1.</w:t>
      </w:r>
      <w:r>
        <w:rPr>
          <w:szCs w:val="24"/>
        </w:rPr>
        <w:tab/>
        <w:t>In accordance with the provisions of the RFP, an evaluation will be made of all Proposals rightfully received, to determine if they are complete with regard to the materials required for submission by the RFP and to determine if they otherwise comply with the requirements established in the RFP.</w:t>
      </w:r>
    </w:p>
    <w:p w:rsidR="008856AF" w:rsidRDefault="008856AF" w:rsidP="008856AF">
      <w:pPr>
        <w:ind w:left="1620" w:hanging="450"/>
      </w:pPr>
    </w:p>
    <w:p w:rsidR="008856AF" w:rsidRDefault="008856AF" w:rsidP="008856AF">
      <w:pPr>
        <w:pStyle w:val="Outlinearabic"/>
        <w:rPr>
          <w:szCs w:val="24"/>
        </w:rPr>
      </w:pPr>
      <w:r>
        <w:rPr>
          <w:szCs w:val="24"/>
        </w:rPr>
        <w:t>2.</w:t>
      </w:r>
      <w:r>
        <w:rPr>
          <w:szCs w:val="24"/>
        </w:rPr>
        <w:tab/>
        <w:t xml:space="preserve">If a Proposal submitted is incomplete with regards to the materials required for submission or fails to meet any other material requirement of the RFP, the Proposal will be rejected.  A requirement will be judged to be material to the extent that it is not responsive to or is not in substantial accord with requirements of the RFP.   Material deviations cannot be waived.  </w:t>
      </w:r>
    </w:p>
    <w:p w:rsidR="008856AF" w:rsidRDefault="008856AF" w:rsidP="008856AF">
      <w:pPr>
        <w:pStyle w:val="Outlinearabic"/>
        <w:rPr>
          <w:szCs w:val="24"/>
        </w:rPr>
      </w:pPr>
    </w:p>
    <w:p w:rsidR="008856AF" w:rsidRDefault="008856AF" w:rsidP="008856AF">
      <w:pPr>
        <w:pStyle w:val="Outlinearabic"/>
        <w:rPr>
          <w:szCs w:val="24"/>
        </w:rPr>
      </w:pPr>
      <w:r>
        <w:rPr>
          <w:szCs w:val="24"/>
        </w:rPr>
        <w:t>3.</w:t>
      </w:r>
      <w:r>
        <w:rPr>
          <w:szCs w:val="24"/>
        </w:rPr>
        <w:tab/>
        <w:t xml:space="preserve">The AOC, at its sole discretion shall have the right to waive immaterial deviations of Proposals with regards to the materials submitted as well as other immaterial deviations from the requirements of the RFP. </w:t>
      </w:r>
    </w:p>
    <w:p w:rsidR="008856AF" w:rsidRDefault="008856AF" w:rsidP="008856AF">
      <w:pPr>
        <w:pStyle w:val="Outlinearabic"/>
        <w:rPr>
          <w:szCs w:val="24"/>
        </w:rPr>
      </w:pPr>
    </w:p>
    <w:p w:rsidR="008856AF" w:rsidRDefault="008856AF" w:rsidP="008856AF">
      <w:pPr>
        <w:pStyle w:val="Outlinearabic"/>
        <w:numPr>
          <w:ilvl w:val="0"/>
          <w:numId w:val="8"/>
        </w:numPr>
      </w:pPr>
      <w:r>
        <w:rPr>
          <w:szCs w:val="24"/>
        </w:rPr>
        <w:t>The AOC’s waiver of an immaterial deviation for one prospective Consultant shall in no way act to excuse that prospective Consultant from material compliance with any other RFP requirement. The AOC’s waiver of an immaterial deviation for one prospective Consultant shall in no way act to excuse other prospective Consultant(s) from material compliance with that same requirement.</w:t>
      </w:r>
      <w:r>
        <w:t xml:space="preserve"> </w:t>
      </w:r>
    </w:p>
    <w:p w:rsidR="008856AF" w:rsidRDefault="008856AF" w:rsidP="008856AF">
      <w:pPr>
        <w:pStyle w:val="Outlinearabic"/>
        <w:ind w:left="1530" w:firstLine="0"/>
      </w:pPr>
    </w:p>
    <w:p w:rsidR="008856AF" w:rsidRDefault="008856AF" w:rsidP="008856AF">
      <w:pPr>
        <w:pStyle w:val="Outlinearabic"/>
        <w:rPr>
          <w:szCs w:val="24"/>
        </w:rPr>
      </w:pPr>
      <w:r>
        <w:rPr>
          <w:szCs w:val="24"/>
        </w:rPr>
        <w:t>5.</w:t>
      </w:r>
      <w:r>
        <w:rPr>
          <w:szCs w:val="24"/>
        </w:rPr>
        <w:tab/>
        <w:t>Proposals that make false or misleading statements or contain false or misleading information may be rejected, if, in the AOC’s sole opinion, the AOC concludes that said statements and/or information were intended to mislead the AOC.</w:t>
      </w:r>
    </w:p>
    <w:p w:rsidR="008856AF" w:rsidRDefault="008856AF" w:rsidP="008856AF">
      <w:pPr>
        <w:ind w:left="1620" w:hanging="450"/>
      </w:pPr>
    </w:p>
    <w:p w:rsidR="008856AF" w:rsidRDefault="008856AF" w:rsidP="008856AF">
      <w:pPr>
        <w:pStyle w:val="Outlinearabic"/>
        <w:rPr>
          <w:szCs w:val="24"/>
        </w:rPr>
      </w:pPr>
      <w:r>
        <w:rPr>
          <w:szCs w:val="24"/>
        </w:rPr>
        <w:t>6.</w:t>
      </w:r>
      <w:r>
        <w:rPr>
          <w:szCs w:val="24"/>
        </w:rPr>
        <w:tab/>
        <w:t>During the evaluation of the Proposal’s, the AOC has the right to require a prospective Consultant's representatives to answer questions with regard to the Proposal submitted.  Failure of a prospective Consultant to demonstrate that the claims made in its Proposal are in fact true may be sufficient cause for deeming a Proposal to be materially in non-compliance with the requirements of the RFP.</w:t>
      </w:r>
    </w:p>
    <w:p w:rsidR="008856AF" w:rsidRDefault="008856AF" w:rsidP="008856AF">
      <w:pPr>
        <w:ind w:left="1620" w:hanging="450"/>
        <w:rPr>
          <w:u w:val="single"/>
        </w:rPr>
      </w:pPr>
    </w:p>
    <w:p w:rsidR="008856AF" w:rsidRDefault="008856AF" w:rsidP="008856AF">
      <w:pPr>
        <w:pStyle w:val="Heading2"/>
        <w:ind w:left="720" w:hanging="720"/>
        <w:rPr>
          <w:rFonts w:ascii="Times New Roman" w:hAnsi="Times New Roman"/>
          <w:szCs w:val="24"/>
        </w:rPr>
      </w:pPr>
      <w:r>
        <w:rPr>
          <w:rFonts w:ascii="Times New Roman" w:hAnsi="Times New Roman"/>
          <w:szCs w:val="24"/>
        </w:rPr>
        <w:t>G.</w:t>
      </w:r>
      <w:r>
        <w:rPr>
          <w:rFonts w:ascii="Times New Roman" w:hAnsi="Times New Roman"/>
          <w:szCs w:val="24"/>
        </w:rPr>
        <w:tab/>
        <w:t>Proposals: Rejection, Negotiation, Selection Rights</w:t>
      </w:r>
    </w:p>
    <w:p w:rsidR="008856AF" w:rsidRDefault="008856AF" w:rsidP="008856AF">
      <w:pPr>
        <w:keepNext/>
      </w:pPr>
    </w:p>
    <w:p w:rsidR="008856AF" w:rsidRDefault="008856AF" w:rsidP="008856AF">
      <w:pPr>
        <w:pStyle w:val="Outlinearabic"/>
        <w:rPr>
          <w:szCs w:val="24"/>
        </w:rPr>
      </w:pPr>
      <w:r>
        <w:rPr>
          <w:szCs w:val="24"/>
        </w:rPr>
        <w:t>1.</w:t>
      </w:r>
      <w:r>
        <w:rPr>
          <w:szCs w:val="24"/>
        </w:rPr>
        <w:tab/>
        <w:t>In accordance with the provisions of the RFP, the AOC may reject any or all Proposals.</w:t>
      </w:r>
    </w:p>
    <w:p w:rsidR="008856AF" w:rsidRDefault="008856AF" w:rsidP="008856AF">
      <w:pPr>
        <w:pStyle w:val="Outlinearabic"/>
        <w:rPr>
          <w:szCs w:val="24"/>
        </w:rPr>
      </w:pPr>
    </w:p>
    <w:p w:rsidR="008856AF" w:rsidRDefault="008856AF" w:rsidP="008856AF">
      <w:pPr>
        <w:pStyle w:val="Outlinearabic"/>
        <w:rPr>
          <w:szCs w:val="24"/>
        </w:rPr>
      </w:pPr>
      <w:r>
        <w:rPr>
          <w:szCs w:val="24"/>
        </w:rPr>
        <w:lastRenderedPageBreak/>
        <w:t>2.</w:t>
      </w:r>
      <w:r>
        <w:rPr>
          <w:szCs w:val="24"/>
        </w:rPr>
        <w:tab/>
        <w:t xml:space="preserve">The AOC reserves the right to negotiate the content of the Proposal proposed with individual prospective Consultants if it is deemed in the AOC’s best interest.  </w:t>
      </w:r>
    </w:p>
    <w:p w:rsidR="008856AF" w:rsidRDefault="008856AF" w:rsidP="008856AF">
      <w:pPr>
        <w:pStyle w:val="Outlinearabic"/>
        <w:rPr>
          <w:szCs w:val="24"/>
        </w:rPr>
      </w:pPr>
    </w:p>
    <w:p w:rsidR="008856AF" w:rsidRDefault="008856AF" w:rsidP="008856AF">
      <w:pPr>
        <w:pStyle w:val="Outlinearabic"/>
        <w:rPr>
          <w:szCs w:val="24"/>
        </w:rPr>
      </w:pPr>
      <w:r>
        <w:rPr>
          <w:szCs w:val="24"/>
        </w:rPr>
        <w:t>3.</w:t>
      </w:r>
      <w:r>
        <w:rPr>
          <w:szCs w:val="24"/>
        </w:rPr>
        <w:tab/>
      </w:r>
      <w:r w:rsidRPr="00EB2887">
        <w:t xml:space="preserve"> </w:t>
      </w:r>
      <w:r>
        <w:t xml:space="preserve">AOC reserves the right to reject any or all Proposals, including without limitation, the right to reject any or all nonconforming, non-responsive, or conditional Proposals (and the right to re-bid), and to reject any Proposal of any prospective Consultant if AOC believes that it would not be in the best interest of the AOC to make an award to that prospective Consultant, whether because the Proposal is not responsive or the prospective Consultant  is unqualified or of doubtful financial ability or fails to meet any other pertinent standard or criteria established by the AOC.  The AOC also reserves the right to waive immaterial deviations.  </w:t>
      </w:r>
    </w:p>
    <w:p w:rsidR="008856AF" w:rsidRDefault="008856AF" w:rsidP="008856AF"/>
    <w:p w:rsidR="008856AF" w:rsidRDefault="008856AF" w:rsidP="008856AF">
      <w:pPr>
        <w:pStyle w:val="Heading2"/>
        <w:ind w:left="720" w:hanging="720"/>
        <w:rPr>
          <w:rFonts w:ascii="Times New Roman" w:hAnsi="Times New Roman"/>
          <w:szCs w:val="24"/>
        </w:rPr>
      </w:pPr>
      <w:r>
        <w:rPr>
          <w:rFonts w:ascii="Times New Roman" w:hAnsi="Times New Roman"/>
          <w:szCs w:val="24"/>
        </w:rPr>
        <w:t>H.</w:t>
      </w:r>
      <w:r>
        <w:rPr>
          <w:rFonts w:ascii="Times New Roman" w:hAnsi="Times New Roman"/>
          <w:szCs w:val="24"/>
        </w:rPr>
        <w:tab/>
        <w:t>Award of Contract</w:t>
      </w:r>
    </w:p>
    <w:p w:rsidR="008856AF" w:rsidRDefault="008856AF" w:rsidP="008856AF">
      <w:pPr>
        <w:keepNext/>
      </w:pPr>
    </w:p>
    <w:p w:rsidR="008856AF" w:rsidRDefault="008856AF" w:rsidP="008856AF">
      <w:pPr>
        <w:pStyle w:val="Outlinearabic"/>
        <w:numPr>
          <w:ilvl w:val="0"/>
          <w:numId w:val="6"/>
        </w:numPr>
        <w:tabs>
          <w:tab w:val="left" w:pos="1530"/>
        </w:tabs>
        <w:rPr>
          <w:szCs w:val="24"/>
        </w:rPr>
      </w:pPr>
      <w:r>
        <w:rPr>
          <w:szCs w:val="24"/>
        </w:rPr>
        <w:t>Award of contract, if made, will be in accordance with the provisions of the RFP except to the degree that any immaterial deviation(s) have been waived by the AOC.</w:t>
      </w:r>
    </w:p>
    <w:p w:rsidR="008856AF" w:rsidRDefault="008856AF" w:rsidP="008856AF">
      <w:pPr>
        <w:pStyle w:val="Outlinearabic"/>
        <w:ind w:left="1170" w:firstLine="0"/>
        <w:rPr>
          <w:szCs w:val="24"/>
        </w:rPr>
      </w:pPr>
    </w:p>
    <w:p w:rsidR="008856AF" w:rsidRDefault="008856AF" w:rsidP="008856AF">
      <w:pPr>
        <w:pStyle w:val="Outlinearabic"/>
        <w:numPr>
          <w:ilvl w:val="0"/>
          <w:numId w:val="6"/>
        </w:numPr>
        <w:tabs>
          <w:tab w:val="left" w:pos="1530"/>
        </w:tabs>
      </w:pPr>
      <w:r>
        <w:rPr>
          <w:szCs w:val="24"/>
        </w:rPr>
        <w:t xml:space="preserve"> The actual execution of contracts is subject to availability of the funds necessary to pay for the good and services by the State of California through its budgeting and appropriations methods. The AOC makes no guarantee of funding through its solicitation for goods and/or services via an RFP.  </w:t>
      </w:r>
    </w:p>
    <w:p w:rsidR="008856AF" w:rsidRDefault="008856AF" w:rsidP="008856AF">
      <w:pPr>
        <w:rPr>
          <w:u w:val="single"/>
        </w:rPr>
      </w:pPr>
    </w:p>
    <w:p w:rsidR="008856AF" w:rsidRDefault="008856AF" w:rsidP="008856AF">
      <w:pPr>
        <w:pStyle w:val="Heading2"/>
        <w:ind w:left="720" w:hanging="720"/>
        <w:rPr>
          <w:rFonts w:ascii="Times New Roman" w:hAnsi="Times New Roman"/>
          <w:szCs w:val="24"/>
        </w:rPr>
      </w:pPr>
      <w:r>
        <w:rPr>
          <w:rFonts w:ascii="Times New Roman" w:hAnsi="Times New Roman"/>
          <w:szCs w:val="24"/>
        </w:rPr>
        <w:t>I.</w:t>
      </w:r>
      <w:r>
        <w:rPr>
          <w:rFonts w:ascii="Times New Roman" w:hAnsi="Times New Roman"/>
          <w:szCs w:val="24"/>
        </w:rPr>
        <w:tab/>
        <w:t>Execution of contracts</w:t>
      </w:r>
    </w:p>
    <w:p w:rsidR="008856AF" w:rsidRDefault="008856AF" w:rsidP="008856AF">
      <w:pPr>
        <w:keepNext/>
      </w:pPr>
    </w:p>
    <w:p w:rsidR="008856AF" w:rsidRDefault="008856AF" w:rsidP="008856AF">
      <w:pPr>
        <w:pStyle w:val="Outlinearabic"/>
        <w:rPr>
          <w:szCs w:val="24"/>
        </w:rPr>
      </w:pPr>
      <w:r>
        <w:rPr>
          <w:szCs w:val="24"/>
        </w:rPr>
        <w:t>1.</w:t>
      </w:r>
      <w:r>
        <w:rPr>
          <w:szCs w:val="24"/>
        </w:rPr>
        <w:tab/>
        <w:t xml:space="preserve">The AOC will make a reasonable effort to execute a contract for the goods and/or services solicited in the RFP within the time specified in the RFP, or, if no time has been specified in the RFP, thirty (30) calendar days following the date of publication of award. Exceptions to the contract documents posted with the RFP that are raised by a prospective Consultant   may delay the execution of contracts. If the negotiation of exceptions raised results in a delay of the planned time of execution past the time period allowed for as specified above (unless otherwise extended in writing by the AOC), the AOC, at its sole discretion, shall have the right disqualify the award made. </w:t>
      </w:r>
    </w:p>
    <w:p w:rsidR="008856AF" w:rsidRDefault="008856AF" w:rsidP="008856AF"/>
    <w:p w:rsidR="008856AF" w:rsidRDefault="008856AF" w:rsidP="008856AF">
      <w:pPr>
        <w:pStyle w:val="Outlinearabic"/>
        <w:rPr>
          <w:szCs w:val="24"/>
        </w:rPr>
      </w:pPr>
      <w:r>
        <w:rPr>
          <w:szCs w:val="24"/>
        </w:rPr>
        <w:t>2.</w:t>
      </w:r>
      <w:r>
        <w:rPr>
          <w:szCs w:val="24"/>
        </w:rPr>
        <w:tab/>
        <w:t xml:space="preserve">By submitting a Proposal, a prospective Consultant consents to the use of the form of contract posted with the RFP rather than its own contract form.  Questions about and major exceptions to the contract form should be submitted as questions in accordance with the provisions for the raising and answering of questions as given in the RFP, and not following notification of an award. The AOC will make reasonable attempts to answer such questions, however, the contract will not be negotiated until after the award is made, and prospective vendors shall not construe the AOC’s responses to questions </w:t>
      </w:r>
      <w:r>
        <w:rPr>
          <w:szCs w:val="24"/>
        </w:rPr>
        <w:lastRenderedPageBreak/>
        <w:t xml:space="preserve">as the AOC’s final position on a question raised, nor rely on the AOC’s answers as a guarantee of a later successful negotiation of terms. </w:t>
      </w:r>
    </w:p>
    <w:p w:rsidR="008856AF" w:rsidRDefault="008856AF" w:rsidP="008856AF"/>
    <w:p w:rsidR="008856AF" w:rsidRDefault="008856AF" w:rsidP="008856AF">
      <w:pPr>
        <w:pStyle w:val="Heading2"/>
        <w:ind w:left="720" w:hanging="720"/>
        <w:rPr>
          <w:rFonts w:ascii="Times New Roman" w:hAnsi="Times New Roman"/>
          <w:szCs w:val="24"/>
        </w:rPr>
      </w:pPr>
      <w:r>
        <w:rPr>
          <w:rFonts w:ascii="Times New Roman" w:hAnsi="Times New Roman"/>
          <w:szCs w:val="24"/>
        </w:rPr>
        <w:t>J.</w:t>
      </w:r>
      <w:r>
        <w:rPr>
          <w:rFonts w:ascii="Times New Roman" w:hAnsi="Times New Roman"/>
          <w:szCs w:val="24"/>
        </w:rPr>
        <w:tab/>
        <w:t>Protest procedure</w:t>
      </w:r>
    </w:p>
    <w:p w:rsidR="008856AF" w:rsidRDefault="008856AF" w:rsidP="008856AF">
      <w:pPr>
        <w:pStyle w:val="Outlinearabic"/>
        <w:rPr>
          <w:szCs w:val="24"/>
        </w:rPr>
      </w:pPr>
    </w:p>
    <w:p w:rsidR="008856AF" w:rsidRDefault="008856AF" w:rsidP="008856AF">
      <w:pPr>
        <w:pStyle w:val="Outlinearabic"/>
        <w:numPr>
          <w:ilvl w:val="0"/>
          <w:numId w:val="2"/>
        </w:numPr>
        <w:rPr>
          <w:bCs/>
          <w:szCs w:val="24"/>
        </w:rPr>
      </w:pPr>
      <w:r w:rsidRPr="00B94CAA">
        <w:rPr>
          <w:bCs/>
          <w:szCs w:val="24"/>
        </w:rPr>
        <w:t xml:space="preserve">All </w:t>
      </w:r>
      <w:r>
        <w:rPr>
          <w:szCs w:val="24"/>
        </w:rPr>
        <w:t>protest</w:t>
      </w:r>
      <w:r w:rsidRPr="00B94CAA">
        <w:rPr>
          <w:szCs w:val="24"/>
        </w:rPr>
        <w:t>s</w:t>
      </w:r>
      <w:r w:rsidRPr="00B94CAA">
        <w:rPr>
          <w:bCs/>
          <w:szCs w:val="24"/>
        </w:rPr>
        <w:t xml:space="preserve"> are subject to, and shall follow, the process provided below.</w:t>
      </w:r>
    </w:p>
    <w:p w:rsidR="008856AF" w:rsidRPr="00B94CAA" w:rsidRDefault="008856AF" w:rsidP="008856AF">
      <w:pPr>
        <w:pStyle w:val="Outlinearabic"/>
        <w:ind w:firstLine="0"/>
        <w:rPr>
          <w:bCs/>
          <w:szCs w:val="24"/>
        </w:rPr>
      </w:pPr>
    </w:p>
    <w:p w:rsidR="008856AF" w:rsidRDefault="008856AF" w:rsidP="008856AF">
      <w:pPr>
        <w:pStyle w:val="Outlinearabic"/>
        <w:numPr>
          <w:ilvl w:val="0"/>
          <w:numId w:val="2"/>
        </w:numPr>
        <w:rPr>
          <w:szCs w:val="24"/>
        </w:rPr>
      </w:pPr>
      <w:r>
        <w:rPr>
          <w:szCs w:val="24"/>
        </w:rPr>
        <w:t>Failure of a prospective Consultant to comply with any of the requirements of the protest procedures set forth in this Section J will render a protest inadequate and will result in rejection of the protest by the AOC. Such failure and subsequent rejection shall act to further forfeit the right of the prospective Consultant to continue the protest, and is not appealable under this protest procedure.</w:t>
      </w:r>
    </w:p>
    <w:p w:rsidR="008856AF" w:rsidRDefault="008856AF" w:rsidP="008856AF">
      <w:pPr>
        <w:pStyle w:val="Outlinearabic"/>
        <w:ind w:left="1170" w:firstLine="0"/>
        <w:rPr>
          <w:szCs w:val="24"/>
        </w:rPr>
      </w:pPr>
    </w:p>
    <w:p w:rsidR="008856AF" w:rsidRPr="0094560F" w:rsidRDefault="008856AF" w:rsidP="008856AF">
      <w:pPr>
        <w:pStyle w:val="Outlinearabic"/>
        <w:numPr>
          <w:ilvl w:val="0"/>
          <w:numId w:val="2"/>
        </w:numPr>
        <w:rPr>
          <w:szCs w:val="24"/>
        </w:rPr>
      </w:pPr>
      <w:r>
        <w:rPr>
          <w:szCs w:val="24"/>
        </w:rPr>
        <w:t xml:space="preserve">A protest </w:t>
      </w:r>
      <w:r>
        <w:t>may only be based upon allegedly restrictive requirement in the RFP or upon alleged improprieties in regard to the AOC’s execution of its responsibilities with regard to receipt and evaluation of the Proposals, or grant of award(s) but only as such responsibilities are specified in the RFP document.</w:t>
      </w:r>
    </w:p>
    <w:p w:rsidR="008856AF" w:rsidRDefault="008856AF" w:rsidP="008856AF">
      <w:pPr>
        <w:pStyle w:val="Outlinearabic"/>
        <w:ind w:firstLine="0"/>
        <w:rPr>
          <w:szCs w:val="24"/>
        </w:rPr>
      </w:pPr>
    </w:p>
    <w:p w:rsidR="008856AF" w:rsidRDefault="008856AF" w:rsidP="008856AF">
      <w:pPr>
        <w:pStyle w:val="Outlinearabic"/>
        <w:numPr>
          <w:ilvl w:val="0"/>
          <w:numId w:val="11"/>
        </w:numPr>
        <w:ind w:left="1980"/>
        <w:rPr>
          <w:szCs w:val="24"/>
        </w:rPr>
      </w:pPr>
      <w:r>
        <w:rPr>
          <w:szCs w:val="24"/>
        </w:rPr>
        <w:t>Protests Based On Allegedly Restrictive Requirements:</w:t>
      </w:r>
    </w:p>
    <w:p w:rsidR="008856AF" w:rsidRDefault="008856AF" w:rsidP="008856AF">
      <w:pPr>
        <w:pStyle w:val="Outlinearabic"/>
        <w:ind w:left="1890" w:firstLine="0"/>
        <w:rPr>
          <w:szCs w:val="24"/>
        </w:rPr>
      </w:pPr>
    </w:p>
    <w:p w:rsidR="008856AF" w:rsidRDefault="008856AF" w:rsidP="008856AF">
      <w:pPr>
        <w:pStyle w:val="Outlinearabic"/>
        <w:ind w:left="1980" w:firstLine="0"/>
        <w:rPr>
          <w:szCs w:val="24"/>
        </w:rPr>
      </w:pPr>
      <w:r>
        <w:rPr>
          <w:szCs w:val="24"/>
        </w:rPr>
        <w:t xml:space="preserve">Protests </w:t>
      </w:r>
      <w:r>
        <w:t xml:space="preserve">alleging restrictive requirements in the RFP must be </w:t>
      </w:r>
      <w:r>
        <w:rPr>
          <w:szCs w:val="24"/>
        </w:rPr>
        <w:t xml:space="preserve">submitted and will be subject exclusively to the provisions of Section </w:t>
      </w:r>
      <w:proofErr w:type="gramStart"/>
      <w:r>
        <w:rPr>
          <w:szCs w:val="24"/>
        </w:rPr>
        <w:t>J(</w:t>
      </w:r>
      <w:proofErr w:type="gramEnd"/>
      <w:r>
        <w:rPr>
          <w:szCs w:val="24"/>
        </w:rPr>
        <w:t xml:space="preserve">3)(B) of these Administrative Rules. Any protest alleging </w:t>
      </w:r>
      <w:r>
        <w:t>restrictive requirements in the RFP raised later than as specified in Section J(3)(C) of these Administrative Rules will not be considered a valid protest, will be rejected by the AOC, and the prospective Consultant shall have no further recourse under this procedure, including no further right of appeal.</w:t>
      </w:r>
    </w:p>
    <w:p w:rsidR="008856AF" w:rsidRDefault="008856AF" w:rsidP="008856AF">
      <w:pPr>
        <w:pStyle w:val="Outlinearabic"/>
        <w:ind w:left="1980" w:firstLine="0"/>
        <w:rPr>
          <w:szCs w:val="24"/>
        </w:rPr>
      </w:pPr>
    </w:p>
    <w:p w:rsidR="008856AF" w:rsidRDefault="008856AF" w:rsidP="008856AF">
      <w:pPr>
        <w:pStyle w:val="Outlinearabic"/>
        <w:numPr>
          <w:ilvl w:val="0"/>
          <w:numId w:val="11"/>
        </w:numPr>
        <w:tabs>
          <w:tab w:val="left" w:pos="1980"/>
        </w:tabs>
        <w:ind w:left="1980"/>
        <w:rPr>
          <w:szCs w:val="24"/>
        </w:rPr>
      </w:pPr>
      <w:r>
        <w:rPr>
          <w:szCs w:val="24"/>
        </w:rPr>
        <w:t xml:space="preserve">Protests Based on </w:t>
      </w:r>
      <w:r>
        <w:t>Alleged Improprieties in Regard to the AOC’s Execution of its Responsibilities</w:t>
      </w:r>
      <w:r>
        <w:rPr>
          <w:szCs w:val="24"/>
        </w:rPr>
        <w:t>:</w:t>
      </w:r>
      <w:r w:rsidDel="002975F3">
        <w:rPr>
          <w:szCs w:val="24"/>
        </w:rPr>
        <w:t xml:space="preserve"> </w:t>
      </w:r>
    </w:p>
    <w:p w:rsidR="008856AF" w:rsidRDefault="008856AF" w:rsidP="008856AF">
      <w:pPr>
        <w:pStyle w:val="Outlinearabic"/>
        <w:ind w:left="1530" w:firstLine="0"/>
        <w:rPr>
          <w:szCs w:val="24"/>
        </w:rPr>
      </w:pPr>
    </w:p>
    <w:p w:rsidR="008856AF" w:rsidRPr="0094560F" w:rsidRDefault="008856AF" w:rsidP="008856AF">
      <w:pPr>
        <w:pStyle w:val="Outlinearabic"/>
        <w:ind w:left="1980" w:firstLine="0"/>
        <w:rPr>
          <w:szCs w:val="24"/>
        </w:rPr>
      </w:pPr>
      <w:r w:rsidRPr="0094560F">
        <w:rPr>
          <w:szCs w:val="24"/>
        </w:rPr>
        <w:t xml:space="preserve">A prospective </w:t>
      </w:r>
      <w:r>
        <w:rPr>
          <w:szCs w:val="24"/>
        </w:rPr>
        <w:t>Consultant</w:t>
      </w:r>
      <w:r w:rsidRPr="0094560F">
        <w:rPr>
          <w:szCs w:val="24"/>
        </w:rPr>
        <w:t xml:space="preserve"> who has actually submitted </w:t>
      </w:r>
      <w:r>
        <w:rPr>
          <w:szCs w:val="24"/>
        </w:rPr>
        <w:t>a Proposal</w:t>
      </w:r>
      <w:r w:rsidRPr="0094560F">
        <w:rPr>
          <w:szCs w:val="24"/>
        </w:rPr>
        <w:t xml:space="preserve"> may protest the AOC’s rejection of its </w:t>
      </w:r>
      <w:r>
        <w:rPr>
          <w:szCs w:val="24"/>
        </w:rPr>
        <w:t>RFP</w:t>
      </w:r>
      <w:r w:rsidRPr="0094560F">
        <w:rPr>
          <w:szCs w:val="24"/>
        </w:rPr>
        <w:t xml:space="preserve"> for failure to comply with the requirements of the RFP, or upon the basis of an </w:t>
      </w:r>
      <w:r>
        <w:rPr>
          <w:szCs w:val="24"/>
        </w:rPr>
        <w:t xml:space="preserve">allegation of improprieties </w:t>
      </w:r>
      <w:r w:rsidRPr="0094560F">
        <w:rPr>
          <w:szCs w:val="24"/>
        </w:rPr>
        <w:t xml:space="preserve">with regard to the AOC’s </w:t>
      </w:r>
      <w:r>
        <w:rPr>
          <w:szCs w:val="24"/>
        </w:rPr>
        <w:t xml:space="preserve">responsibility to </w:t>
      </w:r>
      <w:r w:rsidRPr="0094560F">
        <w:rPr>
          <w:szCs w:val="24"/>
        </w:rPr>
        <w:t>fair</w:t>
      </w:r>
      <w:r>
        <w:rPr>
          <w:szCs w:val="24"/>
        </w:rPr>
        <w:t>ly</w:t>
      </w:r>
      <w:r w:rsidRPr="0094560F">
        <w:rPr>
          <w:szCs w:val="24"/>
        </w:rPr>
        <w:t xml:space="preserve"> and impartial</w:t>
      </w:r>
      <w:r>
        <w:rPr>
          <w:szCs w:val="24"/>
        </w:rPr>
        <w:t>ly</w:t>
      </w:r>
      <w:r w:rsidRPr="0094560F">
        <w:rPr>
          <w:szCs w:val="24"/>
        </w:rPr>
        <w:t xml:space="preserve"> evaluate the </w:t>
      </w:r>
      <w:r>
        <w:rPr>
          <w:szCs w:val="24"/>
        </w:rPr>
        <w:t>RFP</w:t>
      </w:r>
      <w:r w:rsidRPr="0094560F">
        <w:rPr>
          <w:szCs w:val="24"/>
        </w:rPr>
        <w:t xml:space="preserve">s and make awards, but only </w:t>
      </w:r>
      <w:r>
        <w:rPr>
          <w:szCs w:val="24"/>
        </w:rPr>
        <w:t xml:space="preserve">insofar </w:t>
      </w:r>
      <w:r w:rsidRPr="0094560F">
        <w:rPr>
          <w:szCs w:val="24"/>
        </w:rPr>
        <w:t>as such responsibilities ar</w:t>
      </w:r>
      <w:r>
        <w:rPr>
          <w:szCs w:val="24"/>
        </w:rPr>
        <w:t>e specified in the RFP document</w:t>
      </w:r>
      <w:r w:rsidRPr="0094560F">
        <w:rPr>
          <w:szCs w:val="24"/>
        </w:rPr>
        <w:t>.</w:t>
      </w:r>
      <w:r>
        <w:rPr>
          <w:szCs w:val="24"/>
        </w:rPr>
        <w:t xml:space="preserve"> </w:t>
      </w:r>
      <w:r>
        <w:rPr>
          <w:b/>
          <w:bCs/>
          <w:szCs w:val="24"/>
        </w:rPr>
        <w:t xml:space="preserve"> </w:t>
      </w:r>
      <w:r w:rsidRPr="0094560F">
        <w:rPr>
          <w:szCs w:val="24"/>
        </w:rPr>
        <w:t xml:space="preserve">In order to be accepted as valid, such protests must meet at least one of the following conditions and must be submitted in writing with the required documentation specified below: </w:t>
      </w:r>
    </w:p>
    <w:p w:rsidR="008856AF" w:rsidRDefault="008856AF" w:rsidP="008856AF">
      <w:pPr>
        <w:pStyle w:val="NormalIndent"/>
        <w:rPr>
          <w:sz w:val="24"/>
          <w:szCs w:val="24"/>
        </w:rPr>
      </w:pPr>
    </w:p>
    <w:p w:rsidR="008856AF" w:rsidRDefault="008856AF" w:rsidP="008856AF">
      <w:pPr>
        <w:pStyle w:val="NormalIndent"/>
        <w:numPr>
          <w:ilvl w:val="0"/>
          <w:numId w:val="7"/>
        </w:numPr>
        <w:tabs>
          <w:tab w:val="left" w:pos="3240"/>
        </w:tabs>
        <w:spacing w:after="120"/>
        <w:ind w:left="3240" w:hanging="540"/>
        <w:rPr>
          <w:sz w:val="24"/>
          <w:szCs w:val="24"/>
        </w:rPr>
      </w:pPr>
      <w:r w:rsidRPr="00C70367">
        <w:rPr>
          <w:sz w:val="24"/>
          <w:szCs w:val="24"/>
        </w:rPr>
        <w:t xml:space="preserve">If </w:t>
      </w:r>
      <w:r>
        <w:rPr>
          <w:sz w:val="24"/>
          <w:szCs w:val="24"/>
        </w:rPr>
        <w:t>a Proposal</w:t>
      </w:r>
      <w:r w:rsidRPr="00C70367">
        <w:rPr>
          <w:sz w:val="24"/>
          <w:szCs w:val="24"/>
        </w:rPr>
        <w:t xml:space="preserve"> is rejected because of an alleged failure to provide the </w:t>
      </w:r>
      <w:r>
        <w:rPr>
          <w:sz w:val="24"/>
          <w:szCs w:val="24"/>
        </w:rPr>
        <w:t>Proposal</w:t>
      </w:r>
      <w:r w:rsidRPr="00C70367">
        <w:rPr>
          <w:sz w:val="24"/>
          <w:szCs w:val="24"/>
        </w:rPr>
        <w:t xml:space="preserve"> to the AOC on or before the date</w:t>
      </w:r>
      <w:r>
        <w:rPr>
          <w:sz w:val="24"/>
          <w:szCs w:val="24"/>
        </w:rPr>
        <w:t xml:space="preserve"> and</w:t>
      </w:r>
      <w:r w:rsidRPr="00C70367">
        <w:rPr>
          <w:sz w:val="24"/>
          <w:szCs w:val="24"/>
        </w:rPr>
        <w:t xml:space="preserve"> time</w:t>
      </w:r>
      <w:r>
        <w:rPr>
          <w:sz w:val="24"/>
          <w:szCs w:val="24"/>
        </w:rPr>
        <w:t xml:space="preserve"> due, and/or to the place required, and/or</w:t>
      </w:r>
      <w:r w:rsidRPr="00C70367">
        <w:rPr>
          <w:sz w:val="24"/>
          <w:szCs w:val="24"/>
        </w:rPr>
        <w:t xml:space="preserve"> </w:t>
      </w:r>
      <w:r>
        <w:rPr>
          <w:sz w:val="24"/>
          <w:szCs w:val="24"/>
        </w:rPr>
        <w:t xml:space="preserve">to otherwise properly provide the Proposal with regard to any </w:t>
      </w:r>
      <w:r w:rsidRPr="00C70367">
        <w:rPr>
          <w:sz w:val="24"/>
          <w:szCs w:val="24"/>
        </w:rPr>
        <w:t>other</w:t>
      </w:r>
      <w:r>
        <w:rPr>
          <w:sz w:val="24"/>
          <w:szCs w:val="24"/>
        </w:rPr>
        <w:t xml:space="preserve"> </w:t>
      </w:r>
      <w:r>
        <w:rPr>
          <w:sz w:val="24"/>
          <w:szCs w:val="24"/>
        </w:rPr>
        <w:lastRenderedPageBreak/>
        <w:t xml:space="preserve">requirement necessary to make a correct submission as specified by </w:t>
      </w:r>
      <w:r w:rsidRPr="00C70367">
        <w:rPr>
          <w:sz w:val="24"/>
          <w:szCs w:val="24"/>
        </w:rPr>
        <w:t xml:space="preserve">the RFP, the prospective </w:t>
      </w:r>
      <w:r>
        <w:rPr>
          <w:sz w:val="24"/>
          <w:szCs w:val="24"/>
        </w:rPr>
        <w:t>Consultant</w:t>
      </w:r>
      <w:r w:rsidRPr="00C70367">
        <w:rPr>
          <w:sz w:val="24"/>
          <w:szCs w:val="24"/>
        </w:rPr>
        <w:t xml:space="preserve"> may file a protest</w:t>
      </w:r>
      <w:r>
        <w:rPr>
          <w:sz w:val="24"/>
          <w:szCs w:val="24"/>
        </w:rPr>
        <w:t>. Said protest</w:t>
      </w:r>
      <w:r w:rsidRPr="00C70367">
        <w:rPr>
          <w:sz w:val="24"/>
          <w:szCs w:val="24"/>
        </w:rPr>
        <w:t xml:space="preserve"> must provide verifiable documentation that it has submitted </w:t>
      </w:r>
      <w:r>
        <w:rPr>
          <w:sz w:val="24"/>
          <w:szCs w:val="24"/>
        </w:rPr>
        <w:t>a Proposal</w:t>
      </w:r>
      <w:r w:rsidRPr="00C70367">
        <w:rPr>
          <w:sz w:val="24"/>
          <w:szCs w:val="24"/>
        </w:rPr>
        <w:t xml:space="preserve"> in compliance with </w:t>
      </w:r>
      <w:r>
        <w:rPr>
          <w:sz w:val="24"/>
          <w:szCs w:val="24"/>
        </w:rPr>
        <w:t xml:space="preserve">all </w:t>
      </w:r>
      <w:r w:rsidRPr="00C70367">
        <w:rPr>
          <w:sz w:val="24"/>
          <w:szCs w:val="24"/>
        </w:rPr>
        <w:t xml:space="preserve">the </w:t>
      </w:r>
      <w:r>
        <w:rPr>
          <w:sz w:val="24"/>
          <w:szCs w:val="24"/>
        </w:rPr>
        <w:t>RFP</w:t>
      </w:r>
      <w:r w:rsidRPr="00C70367">
        <w:rPr>
          <w:sz w:val="24"/>
          <w:szCs w:val="24"/>
        </w:rPr>
        <w:t xml:space="preserve">’s directives </w:t>
      </w:r>
      <w:r>
        <w:rPr>
          <w:sz w:val="24"/>
          <w:szCs w:val="24"/>
        </w:rPr>
        <w:t>regarding timeliness, place of delivery</w:t>
      </w:r>
      <w:r w:rsidRPr="00C70367">
        <w:rPr>
          <w:sz w:val="24"/>
          <w:szCs w:val="24"/>
        </w:rPr>
        <w:t xml:space="preserve"> </w:t>
      </w:r>
      <w:r>
        <w:rPr>
          <w:sz w:val="24"/>
          <w:szCs w:val="24"/>
        </w:rPr>
        <w:t xml:space="preserve">and/or other required aspects necessary to make a </w:t>
      </w:r>
      <w:r w:rsidRPr="00C70367">
        <w:rPr>
          <w:sz w:val="24"/>
          <w:szCs w:val="24"/>
        </w:rPr>
        <w:t>submission.</w:t>
      </w:r>
      <w:r>
        <w:rPr>
          <w:sz w:val="24"/>
          <w:szCs w:val="24"/>
        </w:rPr>
        <w:t xml:space="preserve"> Such protests must be filed within (5) full AOC business days following the date of dispatch of the notice of rejection.</w:t>
      </w:r>
    </w:p>
    <w:p w:rsidR="008856AF" w:rsidRDefault="008856AF" w:rsidP="008856AF">
      <w:pPr>
        <w:pStyle w:val="NormalIndent"/>
        <w:numPr>
          <w:ilvl w:val="0"/>
          <w:numId w:val="7"/>
        </w:numPr>
        <w:spacing w:after="120"/>
        <w:ind w:left="3240" w:hanging="540"/>
        <w:rPr>
          <w:sz w:val="24"/>
          <w:szCs w:val="24"/>
        </w:rPr>
      </w:pPr>
      <w:r w:rsidRPr="00C70367">
        <w:rPr>
          <w:sz w:val="24"/>
          <w:szCs w:val="24"/>
        </w:rPr>
        <w:t xml:space="preserve">If </w:t>
      </w:r>
      <w:r>
        <w:rPr>
          <w:sz w:val="24"/>
          <w:szCs w:val="24"/>
        </w:rPr>
        <w:t>a Proposal</w:t>
      </w:r>
      <w:r w:rsidRPr="00C70367">
        <w:rPr>
          <w:sz w:val="24"/>
          <w:szCs w:val="24"/>
        </w:rPr>
        <w:t xml:space="preserve"> is rejected because the </w:t>
      </w:r>
      <w:r>
        <w:rPr>
          <w:sz w:val="24"/>
          <w:szCs w:val="24"/>
        </w:rPr>
        <w:t>Proposal</w:t>
      </w:r>
      <w:r w:rsidRPr="00C70367">
        <w:rPr>
          <w:sz w:val="24"/>
          <w:szCs w:val="24"/>
        </w:rPr>
        <w:t xml:space="preserve"> submitted is incomplete with regards to the materials required </w:t>
      </w:r>
      <w:r>
        <w:rPr>
          <w:sz w:val="24"/>
          <w:szCs w:val="24"/>
        </w:rPr>
        <w:t>to make a</w:t>
      </w:r>
      <w:r w:rsidRPr="00C70367">
        <w:rPr>
          <w:sz w:val="24"/>
          <w:szCs w:val="24"/>
        </w:rPr>
        <w:t xml:space="preserve"> submission, or fails to meet any other material requirement of the </w:t>
      </w:r>
      <w:r>
        <w:rPr>
          <w:sz w:val="24"/>
          <w:szCs w:val="24"/>
        </w:rPr>
        <w:t>RFP</w:t>
      </w:r>
      <w:r w:rsidRPr="00C70367">
        <w:rPr>
          <w:sz w:val="24"/>
          <w:szCs w:val="24"/>
        </w:rPr>
        <w:t xml:space="preserve">, the prospective </w:t>
      </w:r>
      <w:r>
        <w:rPr>
          <w:sz w:val="24"/>
          <w:szCs w:val="24"/>
        </w:rPr>
        <w:t>Consultant</w:t>
      </w:r>
      <w:r w:rsidRPr="00C70367">
        <w:rPr>
          <w:sz w:val="24"/>
          <w:szCs w:val="24"/>
        </w:rPr>
        <w:t xml:space="preserve"> may file a protest</w:t>
      </w:r>
      <w:r>
        <w:rPr>
          <w:sz w:val="24"/>
          <w:szCs w:val="24"/>
        </w:rPr>
        <w:t>. Said protest</w:t>
      </w:r>
      <w:r w:rsidRPr="00C70367">
        <w:rPr>
          <w:sz w:val="24"/>
          <w:szCs w:val="24"/>
        </w:rPr>
        <w:t xml:space="preserve"> must provide a written explanation which alleges to reasonably demonstrate that the </w:t>
      </w:r>
      <w:r>
        <w:rPr>
          <w:sz w:val="24"/>
          <w:szCs w:val="24"/>
        </w:rPr>
        <w:t>Proposal</w:t>
      </w:r>
      <w:r w:rsidRPr="00C70367">
        <w:rPr>
          <w:sz w:val="24"/>
          <w:szCs w:val="24"/>
        </w:rPr>
        <w:t xml:space="preserve"> submitted was in fact complete and/or is in fact in compliance with the </w:t>
      </w:r>
      <w:r>
        <w:rPr>
          <w:sz w:val="24"/>
          <w:szCs w:val="24"/>
        </w:rPr>
        <w:t>RFP</w:t>
      </w:r>
      <w:r w:rsidRPr="00C70367">
        <w:rPr>
          <w:sz w:val="24"/>
          <w:szCs w:val="24"/>
        </w:rPr>
        <w:t xml:space="preserve"> requirement(s) in question.</w:t>
      </w:r>
      <w:r w:rsidRPr="00103516">
        <w:rPr>
          <w:sz w:val="24"/>
          <w:szCs w:val="24"/>
        </w:rPr>
        <w:t xml:space="preserve"> </w:t>
      </w:r>
      <w:r>
        <w:rPr>
          <w:sz w:val="24"/>
          <w:szCs w:val="24"/>
        </w:rPr>
        <w:t>Such protests must be filed within (5) full AOC business days following the date of dispatch of the notice of rejection.</w:t>
      </w:r>
      <w:r>
        <w:rPr>
          <w:sz w:val="24"/>
          <w:szCs w:val="24"/>
        </w:rPr>
        <w:tab/>
      </w:r>
    </w:p>
    <w:p w:rsidR="008856AF" w:rsidRPr="000B1E1A" w:rsidRDefault="008856AF" w:rsidP="008856AF">
      <w:pPr>
        <w:pStyle w:val="NormalIndent"/>
        <w:numPr>
          <w:ilvl w:val="0"/>
          <w:numId w:val="7"/>
        </w:numPr>
        <w:tabs>
          <w:tab w:val="left" w:pos="3240"/>
        </w:tabs>
        <w:spacing w:after="120"/>
        <w:ind w:left="3240" w:hanging="540"/>
        <w:rPr>
          <w:sz w:val="24"/>
          <w:szCs w:val="24"/>
        </w:rPr>
      </w:pPr>
      <w:r>
        <w:rPr>
          <w:sz w:val="24"/>
          <w:szCs w:val="24"/>
        </w:rPr>
        <w:t xml:space="preserve">If a Proposal fails to win an award or qualify the prospective Consultant for a short listing for further evaluation and the prospective Consultant alleges that said failure was due to a failure of the AOC to fairly and </w:t>
      </w:r>
      <w:r w:rsidRPr="0094560F">
        <w:rPr>
          <w:sz w:val="24"/>
          <w:szCs w:val="24"/>
        </w:rPr>
        <w:t xml:space="preserve">impartially execute its   responsibilities with regard to evaluation and award of the work as such responsibilities </w:t>
      </w:r>
      <w:r>
        <w:rPr>
          <w:sz w:val="24"/>
          <w:szCs w:val="24"/>
        </w:rPr>
        <w:t>were</w:t>
      </w:r>
      <w:r w:rsidRPr="0094560F">
        <w:rPr>
          <w:sz w:val="24"/>
          <w:szCs w:val="24"/>
        </w:rPr>
        <w:t xml:space="preserve"> specified in the </w:t>
      </w:r>
      <w:r>
        <w:rPr>
          <w:sz w:val="24"/>
          <w:szCs w:val="24"/>
        </w:rPr>
        <w:t>RFP</w:t>
      </w:r>
      <w:r w:rsidRPr="0094560F">
        <w:rPr>
          <w:sz w:val="24"/>
          <w:szCs w:val="24"/>
        </w:rPr>
        <w:t xml:space="preserve">, the prospective </w:t>
      </w:r>
      <w:r>
        <w:rPr>
          <w:sz w:val="24"/>
          <w:szCs w:val="24"/>
        </w:rPr>
        <w:t>Consultant</w:t>
      </w:r>
      <w:r w:rsidRPr="0094560F">
        <w:rPr>
          <w:sz w:val="24"/>
          <w:szCs w:val="24"/>
        </w:rPr>
        <w:t xml:space="preserve"> </w:t>
      </w:r>
      <w:r w:rsidRPr="000679BD">
        <w:rPr>
          <w:sz w:val="24"/>
          <w:szCs w:val="24"/>
        </w:rPr>
        <w:t>may file a protest</w:t>
      </w:r>
      <w:r>
        <w:rPr>
          <w:sz w:val="24"/>
          <w:szCs w:val="24"/>
        </w:rPr>
        <w:t>. Said protest</w:t>
      </w:r>
      <w:r w:rsidRPr="000679BD">
        <w:rPr>
          <w:sz w:val="24"/>
          <w:szCs w:val="24"/>
        </w:rPr>
        <w:t xml:space="preserve"> must provide a written explanation which alleges to reasonably demonstrate </w:t>
      </w:r>
      <w:r>
        <w:rPr>
          <w:sz w:val="24"/>
          <w:szCs w:val="24"/>
        </w:rPr>
        <w:t>in what manner the AOC has failed to fairly and impartially execute said responsibilities. Such protests must be filed within (5) full AOC business days following the date of posting of award notices to the AOC website for the RFP.</w:t>
      </w:r>
    </w:p>
    <w:p w:rsidR="008856AF" w:rsidRPr="006C7B64" w:rsidRDefault="008856AF" w:rsidP="008856AF">
      <w:pPr>
        <w:pStyle w:val="NormalIndent"/>
        <w:ind w:left="0" w:firstLine="720"/>
      </w:pPr>
    </w:p>
    <w:p w:rsidR="008856AF" w:rsidRDefault="008856AF" w:rsidP="008856AF">
      <w:pPr>
        <w:pStyle w:val="Outlinearabic"/>
        <w:ind w:left="1980" w:firstLine="0"/>
        <w:rPr>
          <w:szCs w:val="24"/>
        </w:rPr>
      </w:pPr>
      <w:r>
        <w:rPr>
          <w:szCs w:val="24"/>
        </w:rPr>
        <w:t xml:space="preserve">In order to be considered valid, all such protests to be submitted: </w:t>
      </w:r>
    </w:p>
    <w:p w:rsidR="008856AF" w:rsidRDefault="008856AF" w:rsidP="008856AF">
      <w:pPr>
        <w:pStyle w:val="BodyText2"/>
        <w:ind w:left="1170"/>
      </w:pPr>
    </w:p>
    <w:p w:rsidR="008856AF" w:rsidRPr="00103516" w:rsidRDefault="008856AF" w:rsidP="008856AF">
      <w:pPr>
        <w:pStyle w:val="NormalIndent"/>
        <w:numPr>
          <w:ilvl w:val="3"/>
          <w:numId w:val="2"/>
        </w:numPr>
        <w:rPr>
          <w:sz w:val="24"/>
          <w:szCs w:val="24"/>
        </w:rPr>
      </w:pPr>
      <w:r w:rsidRPr="00103516">
        <w:rPr>
          <w:sz w:val="24"/>
          <w:szCs w:val="24"/>
        </w:rPr>
        <w:t xml:space="preserve">Must be submitted by e-mail to the e-mail address established for the submission of questions in the </w:t>
      </w:r>
      <w:r>
        <w:rPr>
          <w:sz w:val="24"/>
          <w:szCs w:val="24"/>
        </w:rPr>
        <w:t>RFP</w:t>
      </w:r>
      <w:r w:rsidRPr="00103516">
        <w:rPr>
          <w:sz w:val="24"/>
          <w:szCs w:val="24"/>
        </w:rPr>
        <w:t xml:space="preserve"> document.  </w:t>
      </w:r>
      <w:r>
        <w:rPr>
          <w:sz w:val="24"/>
          <w:szCs w:val="24"/>
        </w:rPr>
        <w:t>PDF documents may accompany the e-mail as further detailed below.</w:t>
      </w:r>
    </w:p>
    <w:p w:rsidR="008856AF" w:rsidRDefault="008856AF" w:rsidP="008856AF">
      <w:pPr>
        <w:pStyle w:val="NormalIndent"/>
        <w:ind w:left="3330"/>
        <w:rPr>
          <w:sz w:val="24"/>
          <w:szCs w:val="24"/>
        </w:rPr>
      </w:pPr>
    </w:p>
    <w:p w:rsidR="008856AF" w:rsidRDefault="008856AF" w:rsidP="008856AF">
      <w:pPr>
        <w:pStyle w:val="NormalIndent"/>
        <w:numPr>
          <w:ilvl w:val="3"/>
          <w:numId w:val="2"/>
        </w:numPr>
        <w:rPr>
          <w:sz w:val="24"/>
          <w:szCs w:val="24"/>
        </w:rPr>
      </w:pPr>
      <w:r>
        <w:rPr>
          <w:sz w:val="24"/>
          <w:szCs w:val="24"/>
        </w:rPr>
        <w:t>Must include the name, address, telephone and facsimile numbers, and email address of the party protesting or their representative.</w:t>
      </w:r>
    </w:p>
    <w:p w:rsidR="008856AF" w:rsidRDefault="008856AF" w:rsidP="008856AF">
      <w:pPr>
        <w:pStyle w:val="NormalIndent"/>
        <w:ind w:left="3330"/>
        <w:rPr>
          <w:sz w:val="24"/>
          <w:szCs w:val="24"/>
        </w:rPr>
      </w:pPr>
    </w:p>
    <w:p w:rsidR="008856AF" w:rsidRDefault="008856AF" w:rsidP="008856AF">
      <w:pPr>
        <w:pStyle w:val="NormalIndent"/>
        <w:numPr>
          <w:ilvl w:val="3"/>
          <w:numId w:val="2"/>
        </w:numPr>
        <w:rPr>
          <w:sz w:val="24"/>
          <w:szCs w:val="24"/>
        </w:rPr>
      </w:pPr>
      <w:r>
        <w:rPr>
          <w:sz w:val="24"/>
          <w:szCs w:val="24"/>
        </w:rPr>
        <w:t>M</w:t>
      </w:r>
      <w:r w:rsidRPr="00EF1483">
        <w:rPr>
          <w:sz w:val="24"/>
          <w:szCs w:val="24"/>
        </w:rPr>
        <w:t xml:space="preserve">ust provide the title of the solicitation document under which the protest is submitted.  </w:t>
      </w:r>
    </w:p>
    <w:p w:rsidR="008856AF" w:rsidRDefault="008856AF" w:rsidP="008856AF">
      <w:pPr>
        <w:pStyle w:val="ListParagraph"/>
      </w:pPr>
    </w:p>
    <w:p w:rsidR="008856AF" w:rsidRPr="009E6CF9" w:rsidRDefault="008856AF" w:rsidP="008856AF">
      <w:pPr>
        <w:pStyle w:val="NormalIndent"/>
        <w:numPr>
          <w:ilvl w:val="3"/>
          <w:numId w:val="2"/>
        </w:numPr>
        <w:rPr>
          <w:sz w:val="24"/>
          <w:szCs w:val="24"/>
        </w:rPr>
      </w:pPr>
      <w:r w:rsidRPr="00103516">
        <w:rPr>
          <w:sz w:val="24"/>
          <w:szCs w:val="24"/>
        </w:rPr>
        <w:lastRenderedPageBreak/>
        <w:t xml:space="preserve">Must provide a detailed description of the specific legal and/or factual grounds for the protest and all supporting documentation and evidence available to the protesting party. PDF files of documents are acceptable, but the AOC reserves the right to require originals if it so deems necessary. </w:t>
      </w:r>
      <w:r w:rsidRPr="00103516">
        <w:rPr>
          <w:bCs/>
          <w:sz w:val="24"/>
          <w:szCs w:val="24"/>
        </w:rPr>
        <w:t xml:space="preserve">If the protestor fails to include documentation or evidence which could have reasonably been provided at the time the protest </w:t>
      </w:r>
      <w:r>
        <w:rPr>
          <w:bCs/>
          <w:sz w:val="24"/>
          <w:szCs w:val="24"/>
        </w:rPr>
        <w:t>is</w:t>
      </w:r>
      <w:r w:rsidRPr="00103516">
        <w:rPr>
          <w:bCs/>
          <w:sz w:val="24"/>
          <w:szCs w:val="24"/>
        </w:rPr>
        <w:t xml:space="preserve"> made, such failure shall act to restrict the introduction of such evidence at a later date.  </w:t>
      </w:r>
    </w:p>
    <w:p w:rsidR="008856AF" w:rsidRPr="009E6CF9" w:rsidRDefault="008856AF" w:rsidP="008856AF">
      <w:pPr>
        <w:pStyle w:val="NormalIndent"/>
        <w:ind w:left="3330"/>
        <w:rPr>
          <w:sz w:val="24"/>
          <w:szCs w:val="24"/>
        </w:rPr>
      </w:pPr>
    </w:p>
    <w:p w:rsidR="008856AF" w:rsidRPr="00103516" w:rsidRDefault="008856AF" w:rsidP="008856AF">
      <w:pPr>
        <w:pStyle w:val="NormalIndent"/>
        <w:numPr>
          <w:ilvl w:val="3"/>
          <w:numId w:val="2"/>
        </w:numPr>
        <w:rPr>
          <w:sz w:val="24"/>
          <w:szCs w:val="24"/>
        </w:rPr>
      </w:pPr>
      <w:r>
        <w:rPr>
          <w:bCs/>
          <w:sz w:val="24"/>
          <w:szCs w:val="24"/>
        </w:rPr>
        <w:t>Must provide a detailed description of t</w:t>
      </w:r>
      <w:r w:rsidRPr="00103516">
        <w:rPr>
          <w:sz w:val="24"/>
          <w:szCs w:val="24"/>
        </w:rPr>
        <w:t>he specific ruling or relief requested</w:t>
      </w:r>
      <w:r>
        <w:rPr>
          <w:sz w:val="24"/>
          <w:szCs w:val="24"/>
        </w:rPr>
        <w:t xml:space="preserve">. </w:t>
      </w:r>
    </w:p>
    <w:p w:rsidR="008856AF" w:rsidRDefault="008856AF" w:rsidP="008856AF">
      <w:pPr>
        <w:pStyle w:val="NormalIndent"/>
        <w:ind w:left="3330"/>
        <w:rPr>
          <w:sz w:val="24"/>
          <w:szCs w:val="24"/>
        </w:rPr>
      </w:pPr>
    </w:p>
    <w:p w:rsidR="008856AF" w:rsidRDefault="008856AF" w:rsidP="008856AF">
      <w:pPr>
        <w:pStyle w:val="NormalIndent"/>
        <w:numPr>
          <w:ilvl w:val="3"/>
          <w:numId w:val="2"/>
        </w:numPr>
        <w:rPr>
          <w:bCs/>
          <w:sz w:val="24"/>
          <w:szCs w:val="24"/>
        </w:rPr>
      </w:pPr>
      <w:r>
        <w:rPr>
          <w:bCs/>
          <w:sz w:val="24"/>
          <w:szCs w:val="24"/>
        </w:rPr>
        <w:t>M</w:t>
      </w:r>
      <w:r w:rsidRPr="001A1089">
        <w:rPr>
          <w:bCs/>
          <w:sz w:val="24"/>
          <w:szCs w:val="24"/>
        </w:rPr>
        <w:t xml:space="preserve">ust </w:t>
      </w:r>
      <w:r>
        <w:rPr>
          <w:bCs/>
          <w:sz w:val="24"/>
          <w:szCs w:val="24"/>
        </w:rPr>
        <w:t xml:space="preserve">cite </w:t>
      </w:r>
      <w:r w:rsidRPr="001A1089">
        <w:rPr>
          <w:b/>
          <w:bCs/>
          <w:sz w:val="24"/>
          <w:szCs w:val="24"/>
        </w:rPr>
        <w:t>all</w:t>
      </w:r>
      <w:r w:rsidRPr="001A1089">
        <w:rPr>
          <w:bCs/>
          <w:sz w:val="24"/>
          <w:szCs w:val="24"/>
        </w:rPr>
        <w:t xml:space="preserve"> </w:t>
      </w:r>
      <w:r>
        <w:rPr>
          <w:bCs/>
          <w:sz w:val="24"/>
          <w:szCs w:val="24"/>
        </w:rPr>
        <w:t xml:space="preserve">protests that the prospective Consultant intends to make. </w:t>
      </w:r>
      <w:r w:rsidRPr="001A1089">
        <w:rPr>
          <w:bCs/>
          <w:sz w:val="24"/>
          <w:szCs w:val="24"/>
        </w:rPr>
        <w:t xml:space="preserve">Failure to raise a protest in the </w:t>
      </w:r>
      <w:r>
        <w:rPr>
          <w:bCs/>
          <w:sz w:val="24"/>
          <w:szCs w:val="24"/>
        </w:rPr>
        <w:t xml:space="preserve">initial </w:t>
      </w:r>
      <w:r w:rsidRPr="001A1089">
        <w:rPr>
          <w:bCs/>
          <w:sz w:val="24"/>
          <w:szCs w:val="24"/>
        </w:rPr>
        <w:t xml:space="preserve">protest submittal shall act to </w:t>
      </w:r>
      <w:r>
        <w:rPr>
          <w:bCs/>
          <w:sz w:val="24"/>
          <w:szCs w:val="24"/>
        </w:rPr>
        <w:t>disqualify</w:t>
      </w:r>
      <w:r w:rsidRPr="001A1089">
        <w:rPr>
          <w:bCs/>
          <w:sz w:val="24"/>
          <w:szCs w:val="24"/>
        </w:rPr>
        <w:t xml:space="preserve"> the raising </w:t>
      </w:r>
      <w:r>
        <w:rPr>
          <w:bCs/>
          <w:sz w:val="24"/>
          <w:szCs w:val="24"/>
        </w:rPr>
        <w:t xml:space="preserve">of that protest at a later date. </w:t>
      </w:r>
    </w:p>
    <w:p w:rsidR="008856AF" w:rsidRDefault="008856AF" w:rsidP="008856AF">
      <w:pPr>
        <w:pStyle w:val="NormalIndent"/>
        <w:ind w:left="3690"/>
        <w:rPr>
          <w:bCs/>
          <w:sz w:val="24"/>
          <w:szCs w:val="24"/>
        </w:rPr>
      </w:pPr>
    </w:p>
    <w:p w:rsidR="008856AF" w:rsidRPr="00EF1483" w:rsidRDefault="008856AF" w:rsidP="008856AF">
      <w:pPr>
        <w:pStyle w:val="NormalIndent"/>
        <w:ind w:left="3330"/>
        <w:rPr>
          <w:sz w:val="24"/>
          <w:szCs w:val="24"/>
        </w:rPr>
      </w:pPr>
    </w:p>
    <w:p w:rsidR="008856AF" w:rsidRDefault="008856AF" w:rsidP="008856AF">
      <w:pPr>
        <w:pStyle w:val="Outlinearabic"/>
        <w:ind w:left="1980" w:firstLine="0"/>
        <w:rPr>
          <w:szCs w:val="24"/>
        </w:rPr>
      </w:pPr>
      <w:r w:rsidRPr="006C7B64">
        <w:rPr>
          <w:szCs w:val="24"/>
        </w:rPr>
        <w:t xml:space="preserve">Any protest </w:t>
      </w:r>
      <w:r>
        <w:rPr>
          <w:szCs w:val="24"/>
        </w:rPr>
        <w:t xml:space="preserve">failing to meet or provide the appropriate requirements as noted above shall </w:t>
      </w:r>
      <w:r w:rsidRPr="006C7B64">
        <w:rPr>
          <w:szCs w:val="24"/>
        </w:rPr>
        <w:t xml:space="preserve">not be considered valid and will be </w:t>
      </w:r>
      <w:r>
        <w:rPr>
          <w:szCs w:val="24"/>
        </w:rPr>
        <w:t>rejected as non-</w:t>
      </w:r>
      <w:r w:rsidRPr="00DA2A9C">
        <w:rPr>
          <w:szCs w:val="24"/>
        </w:rPr>
        <w:t xml:space="preserve">compliant by the AOC </w:t>
      </w:r>
      <w:r>
        <w:rPr>
          <w:szCs w:val="24"/>
        </w:rPr>
        <w:t xml:space="preserve">and the prospective Consultant shall have no </w:t>
      </w:r>
      <w:r w:rsidRPr="00DA2A9C">
        <w:rPr>
          <w:szCs w:val="24"/>
        </w:rPr>
        <w:t>further recourse under this procedure</w:t>
      </w:r>
      <w:r>
        <w:rPr>
          <w:szCs w:val="24"/>
        </w:rPr>
        <w:t xml:space="preserve">, including any </w:t>
      </w:r>
      <w:r>
        <w:t>right of appeal</w:t>
      </w:r>
      <w:r w:rsidRPr="00DA2A9C">
        <w:rPr>
          <w:szCs w:val="24"/>
        </w:rPr>
        <w:t>.</w:t>
      </w:r>
    </w:p>
    <w:p w:rsidR="008856AF" w:rsidRDefault="008856AF" w:rsidP="008856AF">
      <w:pPr>
        <w:pStyle w:val="NormalIndent"/>
        <w:ind w:left="2160" w:hanging="540"/>
        <w:rPr>
          <w:sz w:val="24"/>
          <w:szCs w:val="24"/>
        </w:rPr>
      </w:pPr>
    </w:p>
    <w:p w:rsidR="008856AF" w:rsidRPr="0094560F" w:rsidRDefault="008856AF" w:rsidP="008856AF">
      <w:pPr>
        <w:pStyle w:val="Outlinearabic"/>
        <w:ind w:left="1980" w:firstLine="0"/>
        <w:rPr>
          <w:szCs w:val="24"/>
        </w:rPr>
      </w:pPr>
      <w:r>
        <w:rPr>
          <w:szCs w:val="24"/>
        </w:rPr>
        <w:t xml:space="preserve">If the course of investigation of a protest and when the AOC deems necessary, the AOC may request and protestor shall make best efforts to provide </w:t>
      </w:r>
      <w:r w:rsidRPr="0094560F">
        <w:rPr>
          <w:szCs w:val="24"/>
        </w:rPr>
        <w:t>further evidence or documentation as requested by the AOC.</w:t>
      </w:r>
    </w:p>
    <w:p w:rsidR="008856AF" w:rsidRDefault="008856AF" w:rsidP="008856AF">
      <w:pPr>
        <w:pStyle w:val="NormalIndent"/>
        <w:ind w:left="1440"/>
        <w:rPr>
          <w:b/>
          <w:bCs/>
          <w:sz w:val="24"/>
          <w:szCs w:val="24"/>
        </w:rPr>
      </w:pPr>
    </w:p>
    <w:p w:rsidR="008856AF" w:rsidRPr="0094560F" w:rsidRDefault="008856AF" w:rsidP="008856AF">
      <w:pPr>
        <w:pStyle w:val="Outlinearabic"/>
        <w:ind w:left="1980" w:firstLine="0"/>
        <w:rPr>
          <w:szCs w:val="24"/>
        </w:rPr>
      </w:pPr>
      <w:r w:rsidRPr="0094560F">
        <w:rPr>
          <w:szCs w:val="24"/>
        </w:rPr>
        <w:t xml:space="preserve">The existence of a protest will in no way act to restrict the right of the AOC to proceed with the procurement. The AOC, at its sole discretion, may elect to withhold the contract award(s) until the protest is resolved or denied or may proceed with the award as it deems in the best interests of the State of </w:t>
      </w:r>
      <w:smartTag w:uri="urn:schemas-microsoft-com:office:smarttags" w:element="State">
        <w:smartTag w:uri="urn:schemas-microsoft-com:office:smarttags" w:element="place">
          <w:r w:rsidRPr="0094560F">
            <w:rPr>
              <w:szCs w:val="24"/>
            </w:rPr>
            <w:t>California</w:t>
          </w:r>
        </w:smartTag>
      </w:smartTag>
      <w:r w:rsidRPr="0094560F">
        <w:rPr>
          <w:szCs w:val="24"/>
        </w:rPr>
        <w:t>.</w:t>
      </w:r>
    </w:p>
    <w:p w:rsidR="008856AF" w:rsidRDefault="008856AF" w:rsidP="008856AF">
      <w:pPr>
        <w:pStyle w:val="Outlinearabic"/>
        <w:ind w:firstLine="0"/>
        <w:rPr>
          <w:szCs w:val="24"/>
        </w:rPr>
      </w:pPr>
    </w:p>
    <w:p w:rsidR="008856AF" w:rsidRPr="0094560F" w:rsidRDefault="008856AF" w:rsidP="008856AF">
      <w:pPr>
        <w:pStyle w:val="Heading2"/>
        <w:ind w:left="720" w:hanging="720"/>
        <w:rPr>
          <w:rFonts w:ascii="Times New Roman" w:hAnsi="Times New Roman"/>
          <w:szCs w:val="24"/>
        </w:rPr>
      </w:pPr>
      <w:r>
        <w:rPr>
          <w:rFonts w:ascii="Times New Roman" w:hAnsi="Times New Roman"/>
          <w:szCs w:val="24"/>
        </w:rPr>
        <w:lastRenderedPageBreak/>
        <w:t>K.</w:t>
      </w:r>
      <w:r w:rsidRPr="0094560F">
        <w:rPr>
          <w:rFonts w:ascii="Times New Roman" w:hAnsi="Times New Roman"/>
          <w:szCs w:val="24"/>
        </w:rPr>
        <w:tab/>
        <w:t>Protest Decisions</w:t>
      </w:r>
    </w:p>
    <w:p w:rsidR="008856AF" w:rsidRDefault="008856AF" w:rsidP="008856AF">
      <w:pPr>
        <w:pStyle w:val="Heading3"/>
        <w:ind w:left="1627"/>
        <w:rPr>
          <w:rFonts w:ascii="Times New Roman" w:hAnsi="Times New Roman"/>
          <w:b w:val="0"/>
          <w:bCs w:val="0"/>
          <w:sz w:val="24"/>
          <w:szCs w:val="24"/>
        </w:rPr>
      </w:pPr>
      <w:r>
        <w:rPr>
          <w:rFonts w:ascii="Times New Roman" w:hAnsi="Times New Roman"/>
          <w:b w:val="0"/>
          <w:bCs w:val="0"/>
          <w:sz w:val="24"/>
          <w:szCs w:val="24"/>
        </w:rPr>
        <w:t xml:space="preserve">The protest will be forwarded to the appropriate Contracting Officer at the AOC, who will assess the protest submission for compliance with the requirements of these Administrative Rules, and, if deemed a valid protest under said rules, shall examine the issues raised and materials provided. Invalid protests shall be returned accompanied with a statement detailing the aspects of the protest submitted that failed to comply with the Administrative Rules. </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If the protest submission is deemed valid, the AOC will consider the relevant circumstances surrounding the procurement in its prescription of a fair and reasonable remedy.</w:t>
      </w:r>
    </w:p>
    <w:p w:rsidR="008856AF" w:rsidRDefault="008856AF" w:rsidP="008856AF">
      <w:pPr>
        <w:pStyle w:val="Heading3"/>
        <w:ind w:left="1627"/>
      </w:pPr>
      <w:r>
        <w:rPr>
          <w:rFonts w:ascii="Times New Roman" w:hAnsi="Times New Roman"/>
          <w:b w:val="0"/>
          <w:bCs w:val="0"/>
          <w:sz w:val="24"/>
          <w:szCs w:val="24"/>
        </w:rPr>
        <w:t>The Contracting Officer will endeavor to provide the protesting prospective Consultant with a written judgment within ten (10) AOC business days following the day of receipt of the protest. The judgment shall include a description of any relief or remedy that shall be provided.</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If awarding a remedy, the AOC shall, at its sole discretion, choose to employ any or a combination of the following remedies:</w:t>
      </w:r>
    </w:p>
    <w:p w:rsidR="008856AF" w:rsidRDefault="008856AF" w:rsidP="008856AF">
      <w:pPr>
        <w:pStyle w:val="NormalIndent"/>
        <w:ind w:left="1620"/>
        <w:rPr>
          <w:sz w:val="24"/>
          <w:szCs w:val="24"/>
        </w:rPr>
      </w:pPr>
    </w:p>
    <w:p w:rsidR="008856AF" w:rsidRDefault="008856AF" w:rsidP="008856AF">
      <w:pPr>
        <w:pStyle w:val="NormalIndent"/>
        <w:numPr>
          <w:ilvl w:val="3"/>
          <w:numId w:val="9"/>
        </w:numPr>
        <w:spacing w:after="120"/>
        <w:rPr>
          <w:sz w:val="24"/>
          <w:szCs w:val="24"/>
        </w:rPr>
      </w:pPr>
      <w:r>
        <w:rPr>
          <w:sz w:val="24"/>
          <w:szCs w:val="24"/>
        </w:rPr>
        <w:t>Award the contract consistent with the RFP</w:t>
      </w:r>
    </w:p>
    <w:p w:rsidR="008856AF" w:rsidRDefault="008856AF" w:rsidP="008856AF">
      <w:pPr>
        <w:pStyle w:val="NormalIndent"/>
        <w:numPr>
          <w:ilvl w:val="3"/>
          <w:numId w:val="9"/>
        </w:numPr>
        <w:spacing w:after="120"/>
        <w:rPr>
          <w:sz w:val="24"/>
          <w:szCs w:val="24"/>
        </w:rPr>
      </w:pPr>
      <w:r>
        <w:rPr>
          <w:sz w:val="24"/>
          <w:szCs w:val="24"/>
        </w:rPr>
        <w:t>Extend an additional award to the protesting prospective Consultant</w:t>
      </w:r>
    </w:p>
    <w:p w:rsidR="008856AF" w:rsidRDefault="008856AF" w:rsidP="008856AF">
      <w:pPr>
        <w:pStyle w:val="NormalIndent"/>
        <w:numPr>
          <w:ilvl w:val="3"/>
          <w:numId w:val="9"/>
        </w:numPr>
        <w:spacing w:after="120"/>
        <w:rPr>
          <w:sz w:val="24"/>
          <w:szCs w:val="24"/>
        </w:rPr>
      </w:pPr>
      <w:r>
        <w:rPr>
          <w:sz w:val="24"/>
          <w:szCs w:val="24"/>
        </w:rPr>
        <w:t>Terminate the already existing contract that resulted from the RFP and award the contract to the protesting prospective Consultant</w:t>
      </w:r>
    </w:p>
    <w:p w:rsidR="008856AF" w:rsidRDefault="008856AF" w:rsidP="008856AF">
      <w:pPr>
        <w:pStyle w:val="NormalIndent"/>
        <w:numPr>
          <w:ilvl w:val="3"/>
          <w:numId w:val="9"/>
        </w:numPr>
        <w:spacing w:after="120"/>
        <w:rPr>
          <w:sz w:val="24"/>
          <w:szCs w:val="24"/>
        </w:rPr>
      </w:pPr>
      <w:r>
        <w:rPr>
          <w:sz w:val="24"/>
          <w:szCs w:val="24"/>
        </w:rPr>
        <w:t>Terminate the already existing contract that resulted from the RFP for convenience and re-solicit the RFP</w:t>
      </w:r>
    </w:p>
    <w:p w:rsidR="008856AF" w:rsidRDefault="008856AF" w:rsidP="008856AF">
      <w:pPr>
        <w:pStyle w:val="NormalIndent"/>
        <w:numPr>
          <w:ilvl w:val="3"/>
          <w:numId w:val="9"/>
        </w:numPr>
        <w:spacing w:after="120"/>
        <w:rPr>
          <w:sz w:val="24"/>
          <w:szCs w:val="24"/>
        </w:rPr>
      </w:pPr>
      <w:r w:rsidRPr="00E22CA0">
        <w:rPr>
          <w:sz w:val="24"/>
          <w:szCs w:val="24"/>
        </w:rPr>
        <w:t>Refrain from exercising options to extend the term of the contract that resulted from the RFP and re-solicit sooner than originally planned</w:t>
      </w:r>
    </w:p>
    <w:p w:rsidR="008856AF" w:rsidRDefault="008856AF" w:rsidP="008856AF">
      <w:pPr>
        <w:pStyle w:val="NormalIndent"/>
        <w:numPr>
          <w:ilvl w:val="3"/>
          <w:numId w:val="9"/>
        </w:numPr>
        <w:spacing w:after="120"/>
        <w:rPr>
          <w:sz w:val="24"/>
          <w:szCs w:val="24"/>
        </w:rPr>
      </w:pPr>
      <w:r w:rsidRPr="00E22CA0">
        <w:rPr>
          <w:sz w:val="24"/>
          <w:szCs w:val="24"/>
        </w:rPr>
        <w:t xml:space="preserve">Other such remedies as the AOC may deem necessary and appropriate. </w:t>
      </w:r>
    </w:p>
    <w:p w:rsidR="008856AF" w:rsidRDefault="008856AF" w:rsidP="008856AF">
      <w:pPr>
        <w:pStyle w:val="NormalIndent"/>
        <w:spacing w:after="120"/>
        <w:ind w:left="2880"/>
        <w:rPr>
          <w:sz w:val="24"/>
          <w:szCs w:val="24"/>
        </w:rPr>
      </w:pPr>
    </w:p>
    <w:p w:rsidR="008856AF" w:rsidRPr="00E22CA0" w:rsidRDefault="008856AF" w:rsidP="008856AF">
      <w:pPr>
        <w:pStyle w:val="NormalIndent"/>
        <w:spacing w:after="240"/>
        <w:ind w:left="1627"/>
        <w:rPr>
          <w:sz w:val="24"/>
          <w:szCs w:val="24"/>
        </w:rPr>
      </w:pPr>
      <w:r w:rsidRPr="00E22CA0">
        <w:rPr>
          <w:sz w:val="24"/>
          <w:szCs w:val="24"/>
        </w:rPr>
        <w:t xml:space="preserve">While the AOC will endeavor to investigate the protest and provide a written response to the prospective </w:t>
      </w:r>
      <w:r>
        <w:rPr>
          <w:sz w:val="24"/>
          <w:szCs w:val="24"/>
        </w:rPr>
        <w:t>Consultant</w:t>
      </w:r>
      <w:r w:rsidRPr="00E22CA0">
        <w:rPr>
          <w:sz w:val="24"/>
          <w:szCs w:val="24"/>
        </w:rPr>
        <w:t xml:space="preserve"> within ten (10) AOC business days, if the AOC requires additional time to review the protest and is not able to provide a response within said period of time, the AOC will notify the prospective protesting </w:t>
      </w:r>
      <w:r>
        <w:rPr>
          <w:sz w:val="24"/>
          <w:szCs w:val="24"/>
        </w:rPr>
        <w:t>Consultant</w:t>
      </w:r>
      <w:r w:rsidRPr="00E22CA0">
        <w:rPr>
          <w:sz w:val="24"/>
          <w:szCs w:val="24"/>
        </w:rPr>
        <w:t xml:space="preserve"> of the expected time within which it shall provide a response.</w:t>
      </w:r>
      <w:r w:rsidRPr="00E22CA0">
        <w:rPr>
          <w:szCs w:val="24"/>
        </w:rPr>
        <w:t xml:space="preserve"> </w:t>
      </w:r>
    </w:p>
    <w:p w:rsidR="008856AF" w:rsidRPr="003D15B9" w:rsidRDefault="008856AF" w:rsidP="008856AF">
      <w:pPr>
        <w:pStyle w:val="Heading2"/>
        <w:ind w:left="720" w:hanging="720"/>
        <w:rPr>
          <w:rFonts w:ascii="Times New Roman" w:hAnsi="Times New Roman"/>
          <w:szCs w:val="24"/>
        </w:rPr>
      </w:pPr>
      <w:r>
        <w:rPr>
          <w:rFonts w:ascii="Times New Roman" w:hAnsi="Times New Roman"/>
          <w:szCs w:val="24"/>
        </w:rPr>
        <w:lastRenderedPageBreak/>
        <w:t>L.</w:t>
      </w:r>
      <w:r>
        <w:rPr>
          <w:rFonts w:ascii="Times New Roman" w:hAnsi="Times New Roman"/>
          <w:szCs w:val="24"/>
        </w:rPr>
        <w:tab/>
        <w:t>Appeals Process</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 xml:space="preserve">The Contracting Officer’s ruling and any relief specified in the ruling shall be considered the final judgment and adequate relief regarding the protest unless the protesting Consultant thereafter seeks an appeal of the ruling or relief prescribed. </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All appeals are subject to, and shall follow, the process provided below.</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The protestor may seek an appeal of the ruling and/or relief by filing a request for appeal addressed to the AOC’s Senior Manager, Business Services, at the same address noted for the submission of questions in the RFP. In order to be accepted as valid, any such appeal must be received by the AOC within five (5) AOC business days following the date of issuance of the AOC Contracting Officer’s decision.</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 xml:space="preserve">The justification for an appeal is specifically limited to the following. </w:t>
      </w:r>
    </w:p>
    <w:p w:rsidR="008856AF" w:rsidRDefault="008856AF" w:rsidP="008856AF">
      <w:pPr>
        <w:pStyle w:val="Heading3"/>
        <w:spacing w:after="120"/>
        <w:ind w:left="2174" w:hanging="547"/>
        <w:rPr>
          <w:rFonts w:ascii="Times New Roman" w:hAnsi="Times New Roman"/>
          <w:b w:val="0"/>
          <w:bCs w:val="0"/>
          <w:sz w:val="24"/>
          <w:szCs w:val="24"/>
        </w:rPr>
      </w:pPr>
      <w:r>
        <w:rPr>
          <w:rFonts w:ascii="Times New Roman" w:hAnsi="Times New Roman"/>
          <w:b w:val="0"/>
          <w:bCs w:val="0"/>
          <w:sz w:val="24"/>
          <w:szCs w:val="24"/>
        </w:rPr>
        <w:t>a.</w:t>
      </w:r>
      <w:r>
        <w:rPr>
          <w:rFonts w:ascii="Times New Roman" w:hAnsi="Times New Roman"/>
          <w:b w:val="0"/>
          <w:bCs w:val="0"/>
          <w:sz w:val="24"/>
          <w:szCs w:val="24"/>
        </w:rPr>
        <w:tab/>
        <w:t>Facts and/or information related to the protest, as previously submitted, that were not reasonably available at the time the protest was originally submitted; or</w:t>
      </w:r>
    </w:p>
    <w:p w:rsidR="008856AF" w:rsidRDefault="008856AF" w:rsidP="008856AF">
      <w:pPr>
        <w:pStyle w:val="Heading3"/>
        <w:spacing w:after="120"/>
        <w:ind w:left="2174" w:hanging="547"/>
        <w:rPr>
          <w:rFonts w:ascii="Times New Roman" w:hAnsi="Times New Roman"/>
          <w:b w:val="0"/>
          <w:bCs w:val="0"/>
          <w:sz w:val="24"/>
          <w:szCs w:val="24"/>
        </w:rPr>
      </w:pPr>
      <w:r>
        <w:rPr>
          <w:rFonts w:ascii="Times New Roman" w:hAnsi="Times New Roman"/>
          <w:b w:val="0"/>
          <w:bCs w:val="0"/>
          <w:sz w:val="24"/>
          <w:szCs w:val="24"/>
        </w:rPr>
        <w:t>b.</w:t>
      </w:r>
      <w:r>
        <w:rPr>
          <w:rFonts w:ascii="Times New Roman" w:hAnsi="Times New Roman"/>
          <w:b w:val="0"/>
          <w:bCs w:val="0"/>
          <w:sz w:val="24"/>
          <w:szCs w:val="24"/>
        </w:rPr>
        <w:tab/>
        <w:t xml:space="preserve">Allegation(s) that the Contracting Officer’s decision regarding the protest contained errors of fact, and that such errors of fact were significant and material factors in the Contracting Officer’s decision; or </w:t>
      </w:r>
    </w:p>
    <w:p w:rsidR="008856AF" w:rsidRPr="007B5BB0" w:rsidRDefault="008856AF" w:rsidP="008856AF">
      <w:pPr>
        <w:pStyle w:val="Heading3"/>
        <w:ind w:left="2160" w:hanging="540"/>
        <w:rPr>
          <w:rFonts w:ascii="Times New Roman" w:hAnsi="Times New Roman"/>
          <w:b w:val="0"/>
          <w:bCs w:val="0"/>
          <w:sz w:val="24"/>
          <w:szCs w:val="24"/>
        </w:rPr>
      </w:pPr>
      <w:r>
        <w:rPr>
          <w:rFonts w:ascii="Times New Roman" w:hAnsi="Times New Roman"/>
          <w:b w:val="0"/>
          <w:bCs w:val="0"/>
          <w:sz w:val="24"/>
          <w:szCs w:val="24"/>
        </w:rPr>
        <w:t>c.</w:t>
      </w:r>
      <w:r>
        <w:rPr>
          <w:rFonts w:ascii="Times New Roman" w:hAnsi="Times New Roman"/>
          <w:b w:val="0"/>
          <w:bCs w:val="0"/>
          <w:sz w:val="24"/>
          <w:szCs w:val="24"/>
        </w:rPr>
        <w:tab/>
        <w:t xml:space="preserve">Allegation(s) that the decision of the Contracting Officer with regards to the protest was in error of law or regulation.  </w:t>
      </w:r>
    </w:p>
    <w:p w:rsidR="008856AF" w:rsidRDefault="008856AF" w:rsidP="008856AF">
      <w:pPr>
        <w:pStyle w:val="Heading3"/>
        <w:ind w:left="1620"/>
        <w:rPr>
          <w:szCs w:val="24"/>
        </w:rPr>
      </w:pPr>
      <w:r w:rsidRPr="00E024D3">
        <w:rPr>
          <w:rFonts w:ascii="Times New Roman" w:hAnsi="Times New Roman"/>
          <w:b w:val="0"/>
          <w:bCs w:val="0"/>
          <w:sz w:val="24"/>
          <w:szCs w:val="24"/>
        </w:rPr>
        <w:t xml:space="preserve">Appeals raising other justifications for appeal shall be rejected as </w:t>
      </w:r>
      <w:r w:rsidRPr="00E024D3">
        <w:rPr>
          <w:rFonts w:ascii="Times New Roman" w:hAnsi="Times New Roman"/>
          <w:b w:val="0"/>
          <w:sz w:val="24"/>
          <w:szCs w:val="24"/>
        </w:rPr>
        <w:t>non-</w:t>
      </w:r>
      <w:r w:rsidRPr="00E024D3">
        <w:rPr>
          <w:rFonts w:ascii="Times New Roman" w:hAnsi="Times New Roman"/>
          <w:b w:val="0"/>
          <w:bCs w:val="0"/>
          <w:sz w:val="24"/>
          <w:szCs w:val="24"/>
        </w:rPr>
        <w:t>compliant</w:t>
      </w:r>
      <w:r w:rsidRPr="00E024D3">
        <w:rPr>
          <w:rFonts w:ascii="Times New Roman" w:hAnsi="Times New Roman"/>
          <w:b w:val="0"/>
          <w:sz w:val="24"/>
          <w:szCs w:val="24"/>
        </w:rPr>
        <w:t xml:space="preserve"> and the prospective </w:t>
      </w:r>
      <w:r>
        <w:rPr>
          <w:rFonts w:ascii="Times New Roman" w:hAnsi="Times New Roman"/>
          <w:b w:val="0"/>
          <w:sz w:val="24"/>
          <w:szCs w:val="24"/>
        </w:rPr>
        <w:t>Consultant</w:t>
      </w:r>
      <w:r w:rsidRPr="00E024D3">
        <w:rPr>
          <w:rFonts w:ascii="Times New Roman" w:hAnsi="Times New Roman"/>
          <w:b w:val="0"/>
          <w:sz w:val="24"/>
          <w:szCs w:val="24"/>
        </w:rPr>
        <w:t xml:space="preserve"> shall have no further recourse under this procedure, including any </w:t>
      </w:r>
      <w:r>
        <w:rPr>
          <w:rFonts w:ascii="Times New Roman" w:hAnsi="Times New Roman"/>
          <w:b w:val="0"/>
          <w:sz w:val="24"/>
          <w:szCs w:val="24"/>
        </w:rPr>
        <w:t xml:space="preserve">further </w:t>
      </w:r>
      <w:r w:rsidRPr="00E024D3">
        <w:rPr>
          <w:rFonts w:ascii="Times New Roman" w:hAnsi="Times New Roman"/>
          <w:b w:val="0"/>
          <w:sz w:val="24"/>
          <w:szCs w:val="24"/>
        </w:rPr>
        <w:t>right of appeal</w:t>
      </w:r>
      <w:r w:rsidRPr="00DA2A9C">
        <w:rPr>
          <w:szCs w:val="24"/>
        </w:rPr>
        <w:t>.</w:t>
      </w:r>
    </w:p>
    <w:p w:rsidR="008856AF" w:rsidRPr="00E67CB6"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 xml:space="preserve">  </w:t>
      </w:r>
      <w:r w:rsidRPr="00E67CB6">
        <w:rPr>
          <w:rFonts w:ascii="Times New Roman" w:hAnsi="Times New Roman"/>
          <w:b w:val="0"/>
          <w:bCs w:val="0"/>
          <w:sz w:val="24"/>
          <w:szCs w:val="24"/>
        </w:rPr>
        <w:t>In order to be considered valid, all requests for appeal must be:</w:t>
      </w:r>
    </w:p>
    <w:p w:rsidR="008856AF" w:rsidRDefault="008856AF" w:rsidP="008856AF">
      <w:pPr>
        <w:pStyle w:val="BodyText2"/>
        <w:ind w:left="1170"/>
      </w:pPr>
    </w:p>
    <w:p w:rsidR="008856AF" w:rsidRPr="00103516" w:rsidRDefault="008856AF" w:rsidP="008856AF">
      <w:pPr>
        <w:pStyle w:val="NormalIndent"/>
        <w:numPr>
          <w:ilvl w:val="0"/>
          <w:numId w:val="10"/>
        </w:numPr>
        <w:tabs>
          <w:tab w:val="left" w:pos="3690"/>
        </w:tabs>
        <w:ind w:left="3690"/>
        <w:rPr>
          <w:sz w:val="24"/>
          <w:szCs w:val="24"/>
        </w:rPr>
      </w:pPr>
      <w:r>
        <w:rPr>
          <w:sz w:val="24"/>
          <w:szCs w:val="24"/>
        </w:rPr>
        <w:t>S</w:t>
      </w:r>
      <w:r w:rsidRPr="00103516">
        <w:rPr>
          <w:sz w:val="24"/>
          <w:szCs w:val="24"/>
        </w:rPr>
        <w:t xml:space="preserve">ubmitted by e-mail to the e-mail address established for the submission of questions in the </w:t>
      </w:r>
      <w:r>
        <w:rPr>
          <w:sz w:val="24"/>
          <w:szCs w:val="24"/>
        </w:rPr>
        <w:t>RFP</w:t>
      </w:r>
      <w:r w:rsidRPr="00103516">
        <w:rPr>
          <w:sz w:val="24"/>
          <w:szCs w:val="24"/>
        </w:rPr>
        <w:t xml:space="preserve"> document</w:t>
      </w:r>
      <w:r>
        <w:rPr>
          <w:sz w:val="24"/>
          <w:szCs w:val="24"/>
        </w:rPr>
        <w:t xml:space="preserve"> and </w:t>
      </w:r>
      <w:r w:rsidRPr="003630BA">
        <w:rPr>
          <w:sz w:val="24"/>
          <w:szCs w:val="24"/>
        </w:rPr>
        <w:t xml:space="preserve">addressed </w:t>
      </w:r>
      <w:r w:rsidRPr="003630BA">
        <w:rPr>
          <w:bCs/>
          <w:sz w:val="24"/>
          <w:szCs w:val="24"/>
        </w:rPr>
        <w:t>to the AOC’s Senior Manager, Business Services</w:t>
      </w:r>
      <w:r w:rsidRPr="003630BA">
        <w:rPr>
          <w:sz w:val="24"/>
          <w:szCs w:val="24"/>
        </w:rPr>
        <w:t>.  PDF documents may accompany the e-mail as further</w:t>
      </w:r>
      <w:r>
        <w:rPr>
          <w:sz w:val="24"/>
          <w:szCs w:val="24"/>
        </w:rPr>
        <w:t xml:space="preserve"> detailed below.</w:t>
      </w:r>
    </w:p>
    <w:p w:rsidR="008856AF" w:rsidRDefault="008856AF" w:rsidP="008856AF">
      <w:pPr>
        <w:pStyle w:val="NormalIndent"/>
        <w:ind w:left="3330"/>
        <w:rPr>
          <w:sz w:val="24"/>
          <w:szCs w:val="24"/>
        </w:rPr>
      </w:pPr>
    </w:p>
    <w:p w:rsidR="008856AF" w:rsidRDefault="008856AF" w:rsidP="008856AF">
      <w:pPr>
        <w:pStyle w:val="NormalIndent"/>
        <w:numPr>
          <w:ilvl w:val="0"/>
          <w:numId w:val="10"/>
        </w:numPr>
        <w:tabs>
          <w:tab w:val="left" w:pos="3690"/>
        </w:tabs>
        <w:ind w:left="3690"/>
        <w:rPr>
          <w:sz w:val="24"/>
          <w:szCs w:val="24"/>
        </w:rPr>
      </w:pPr>
      <w:r>
        <w:rPr>
          <w:sz w:val="24"/>
          <w:szCs w:val="24"/>
        </w:rPr>
        <w:t>Must include the name, address, telephone and facsimile numbers, and email address of the appealing party or their representative.</w:t>
      </w:r>
    </w:p>
    <w:p w:rsidR="008856AF" w:rsidRDefault="008856AF" w:rsidP="008856AF">
      <w:pPr>
        <w:pStyle w:val="NormalIndent"/>
        <w:ind w:left="3330"/>
        <w:rPr>
          <w:sz w:val="24"/>
          <w:szCs w:val="24"/>
        </w:rPr>
      </w:pPr>
    </w:p>
    <w:p w:rsidR="008856AF" w:rsidRDefault="008856AF" w:rsidP="008856AF">
      <w:pPr>
        <w:pStyle w:val="NormalIndent"/>
        <w:numPr>
          <w:ilvl w:val="0"/>
          <w:numId w:val="10"/>
        </w:numPr>
        <w:tabs>
          <w:tab w:val="left" w:pos="3690"/>
        </w:tabs>
        <w:ind w:left="3690"/>
        <w:rPr>
          <w:sz w:val="24"/>
          <w:szCs w:val="24"/>
        </w:rPr>
      </w:pPr>
      <w:r>
        <w:rPr>
          <w:sz w:val="24"/>
          <w:szCs w:val="24"/>
        </w:rPr>
        <w:t>M</w:t>
      </w:r>
      <w:r w:rsidRPr="00EF1483">
        <w:rPr>
          <w:sz w:val="24"/>
          <w:szCs w:val="24"/>
        </w:rPr>
        <w:t xml:space="preserve">ust provide the title of the solicitation document under which the </w:t>
      </w:r>
      <w:r>
        <w:rPr>
          <w:sz w:val="24"/>
          <w:szCs w:val="24"/>
        </w:rPr>
        <w:t>appeal</w:t>
      </w:r>
      <w:r w:rsidRPr="00EF1483">
        <w:rPr>
          <w:sz w:val="24"/>
          <w:szCs w:val="24"/>
        </w:rPr>
        <w:t xml:space="preserve"> is submitted.  </w:t>
      </w:r>
    </w:p>
    <w:p w:rsidR="008856AF" w:rsidRDefault="008856AF" w:rsidP="008856AF">
      <w:pPr>
        <w:pStyle w:val="NormalIndent"/>
        <w:ind w:left="3330"/>
        <w:rPr>
          <w:sz w:val="24"/>
          <w:szCs w:val="24"/>
        </w:rPr>
      </w:pPr>
    </w:p>
    <w:p w:rsidR="008856AF" w:rsidRPr="009E6CF9" w:rsidRDefault="008856AF" w:rsidP="008856AF">
      <w:pPr>
        <w:pStyle w:val="NormalIndent"/>
        <w:numPr>
          <w:ilvl w:val="0"/>
          <w:numId w:val="10"/>
        </w:numPr>
        <w:tabs>
          <w:tab w:val="left" w:pos="3690"/>
        </w:tabs>
        <w:ind w:left="3690"/>
        <w:rPr>
          <w:sz w:val="24"/>
          <w:szCs w:val="24"/>
        </w:rPr>
      </w:pPr>
      <w:r w:rsidRPr="00103516">
        <w:rPr>
          <w:sz w:val="24"/>
          <w:szCs w:val="24"/>
        </w:rPr>
        <w:lastRenderedPageBreak/>
        <w:t xml:space="preserve">Must provide a detailed description of the specific legal and/or factual grounds for the </w:t>
      </w:r>
      <w:r>
        <w:rPr>
          <w:sz w:val="24"/>
          <w:szCs w:val="24"/>
        </w:rPr>
        <w:t>appeal</w:t>
      </w:r>
      <w:r w:rsidRPr="00103516">
        <w:rPr>
          <w:sz w:val="24"/>
          <w:szCs w:val="24"/>
        </w:rPr>
        <w:t xml:space="preserve"> and all supporting documentation and evidence available to the protesting party. PDF files of documents are acceptable, but the AOC reserves the right to require originals if it so deems necessary. </w:t>
      </w:r>
      <w:r w:rsidRPr="00103516">
        <w:rPr>
          <w:bCs/>
          <w:sz w:val="24"/>
          <w:szCs w:val="24"/>
        </w:rPr>
        <w:t xml:space="preserve">If the </w:t>
      </w:r>
      <w:r>
        <w:rPr>
          <w:bCs/>
          <w:sz w:val="24"/>
          <w:szCs w:val="24"/>
        </w:rPr>
        <w:t>appeal</w:t>
      </w:r>
      <w:r w:rsidRPr="00103516">
        <w:rPr>
          <w:bCs/>
          <w:sz w:val="24"/>
          <w:szCs w:val="24"/>
        </w:rPr>
        <w:t xml:space="preserve"> fails to include documentation or evidence which could have reasonably been provided at the time the </w:t>
      </w:r>
      <w:r>
        <w:rPr>
          <w:bCs/>
          <w:sz w:val="24"/>
          <w:szCs w:val="24"/>
        </w:rPr>
        <w:t>appeal</w:t>
      </w:r>
      <w:r w:rsidRPr="00103516">
        <w:rPr>
          <w:bCs/>
          <w:sz w:val="24"/>
          <w:szCs w:val="24"/>
        </w:rPr>
        <w:t xml:space="preserve"> </w:t>
      </w:r>
      <w:r>
        <w:rPr>
          <w:bCs/>
          <w:sz w:val="24"/>
          <w:szCs w:val="24"/>
        </w:rPr>
        <w:t>i</w:t>
      </w:r>
      <w:r w:rsidRPr="00103516">
        <w:rPr>
          <w:bCs/>
          <w:sz w:val="24"/>
          <w:szCs w:val="24"/>
        </w:rPr>
        <w:t xml:space="preserve">s made, such failure shall act to restrict the introduction of such evidence at a later date.  </w:t>
      </w:r>
    </w:p>
    <w:p w:rsidR="008856AF" w:rsidRPr="009E6CF9" w:rsidRDefault="008856AF" w:rsidP="008856AF">
      <w:pPr>
        <w:pStyle w:val="NormalIndent"/>
        <w:ind w:left="3330"/>
        <w:rPr>
          <w:sz w:val="24"/>
          <w:szCs w:val="24"/>
        </w:rPr>
      </w:pPr>
    </w:p>
    <w:p w:rsidR="008856AF" w:rsidRDefault="008856AF" w:rsidP="008856AF">
      <w:pPr>
        <w:pStyle w:val="NormalIndent"/>
        <w:numPr>
          <w:ilvl w:val="0"/>
          <w:numId w:val="10"/>
        </w:numPr>
        <w:tabs>
          <w:tab w:val="left" w:pos="3690"/>
        </w:tabs>
        <w:ind w:left="3690"/>
        <w:rPr>
          <w:sz w:val="24"/>
          <w:szCs w:val="24"/>
        </w:rPr>
      </w:pPr>
      <w:r>
        <w:rPr>
          <w:bCs/>
          <w:sz w:val="24"/>
          <w:szCs w:val="24"/>
        </w:rPr>
        <w:t>Must provide a detailed description of t</w:t>
      </w:r>
      <w:r w:rsidRPr="00103516">
        <w:rPr>
          <w:sz w:val="24"/>
          <w:szCs w:val="24"/>
        </w:rPr>
        <w:t>he specific ruling or relief requested</w:t>
      </w:r>
      <w:r>
        <w:rPr>
          <w:sz w:val="24"/>
          <w:szCs w:val="24"/>
        </w:rPr>
        <w:t xml:space="preserve">. </w:t>
      </w:r>
    </w:p>
    <w:p w:rsidR="008856AF" w:rsidRDefault="008856AF" w:rsidP="008856AF">
      <w:pPr>
        <w:pStyle w:val="ListParagraph"/>
        <w:rPr>
          <w:bCs/>
        </w:rPr>
      </w:pPr>
    </w:p>
    <w:p w:rsidR="008856AF" w:rsidRPr="00086665" w:rsidRDefault="008856AF" w:rsidP="008856AF">
      <w:pPr>
        <w:pStyle w:val="NormalIndent"/>
        <w:numPr>
          <w:ilvl w:val="0"/>
          <w:numId w:val="10"/>
        </w:numPr>
        <w:tabs>
          <w:tab w:val="left" w:pos="3690"/>
        </w:tabs>
        <w:ind w:left="3690"/>
        <w:rPr>
          <w:sz w:val="24"/>
          <w:szCs w:val="24"/>
        </w:rPr>
      </w:pPr>
      <w:r w:rsidRPr="00086665">
        <w:rPr>
          <w:bCs/>
          <w:sz w:val="24"/>
          <w:szCs w:val="24"/>
        </w:rPr>
        <w:t xml:space="preserve">Must cite all appeals that the protesting prospective </w:t>
      </w:r>
      <w:r>
        <w:rPr>
          <w:bCs/>
          <w:sz w:val="24"/>
          <w:szCs w:val="24"/>
        </w:rPr>
        <w:t>Consultant</w:t>
      </w:r>
      <w:r w:rsidRPr="00086665">
        <w:rPr>
          <w:bCs/>
          <w:sz w:val="24"/>
          <w:szCs w:val="24"/>
        </w:rPr>
        <w:t xml:space="preserve"> intends to make. Failure to raise an appeal in the initial appeal submittal shall act to disqualify the raising of that appeal at a later date.</w:t>
      </w:r>
      <w:r w:rsidRPr="00086665">
        <w:rPr>
          <w:szCs w:val="24"/>
        </w:rPr>
        <w:t xml:space="preserve"> </w:t>
      </w:r>
    </w:p>
    <w:p w:rsidR="008856AF" w:rsidRPr="00086665" w:rsidRDefault="008856AF" w:rsidP="008856AF"/>
    <w:p w:rsidR="008856AF" w:rsidRPr="00E67CB6" w:rsidRDefault="008856AF" w:rsidP="008856AF">
      <w:pPr>
        <w:pStyle w:val="Heading2"/>
        <w:spacing w:before="0"/>
        <w:ind w:left="720" w:hanging="720"/>
        <w:rPr>
          <w:rFonts w:ascii="Times New Roman" w:hAnsi="Times New Roman"/>
          <w:szCs w:val="24"/>
        </w:rPr>
      </w:pPr>
      <w:r>
        <w:rPr>
          <w:rFonts w:ascii="Times New Roman" w:hAnsi="Times New Roman"/>
          <w:szCs w:val="24"/>
        </w:rPr>
        <w:t>M.</w:t>
      </w:r>
      <w:r>
        <w:rPr>
          <w:rFonts w:ascii="Times New Roman" w:hAnsi="Times New Roman"/>
          <w:szCs w:val="24"/>
        </w:rPr>
        <w:tab/>
      </w:r>
      <w:r w:rsidRPr="00E67CB6">
        <w:rPr>
          <w:rFonts w:ascii="Times New Roman" w:hAnsi="Times New Roman"/>
          <w:szCs w:val="24"/>
        </w:rPr>
        <w:t>Appeals Decisions</w:t>
      </w:r>
    </w:p>
    <w:p w:rsidR="008856AF" w:rsidRDefault="008856AF" w:rsidP="008856AF">
      <w:pPr>
        <w:pStyle w:val="Heading3"/>
        <w:ind w:left="1627"/>
        <w:rPr>
          <w:rFonts w:ascii="Times New Roman" w:hAnsi="Times New Roman"/>
          <w:b w:val="0"/>
          <w:bCs w:val="0"/>
          <w:sz w:val="24"/>
          <w:szCs w:val="24"/>
        </w:rPr>
      </w:pPr>
      <w:r>
        <w:rPr>
          <w:rFonts w:ascii="Times New Roman" w:hAnsi="Times New Roman"/>
          <w:b w:val="0"/>
          <w:bCs w:val="0"/>
          <w:sz w:val="24"/>
          <w:szCs w:val="24"/>
        </w:rPr>
        <w:t xml:space="preserve">The AOC’s Senior Manager, Business Services will assess the appeal submission for compliance with the requirements of these Administrative Rules, and, if deemed a valid appeal under said rules, shall examine the issues raised and materials provided. Invalid appeals shall be returned accompanied with a statement detailing the aspects of the appeal submitted that failed to comply the Administrative Rules. </w:t>
      </w:r>
    </w:p>
    <w:p w:rsidR="008856AF" w:rsidRDefault="008856AF" w:rsidP="008856AF">
      <w:pPr>
        <w:pStyle w:val="Heading3"/>
        <w:ind w:left="1620"/>
        <w:rPr>
          <w:rFonts w:ascii="Times New Roman" w:hAnsi="Times New Roman"/>
          <w:b w:val="0"/>
          <w:bCs w:val="0"/>
          <w:sz w:val="24"/>
          <w:szCs w:val="24"/>
        </w:rPr>
      </w:pPr>
      <w:r>
        <w:rPr>
          <w:rFonts w:ascii="Times New Roman" w:hAnsi="Times New Roman"/>
          <w:b w:val="0"/>
          <w:bCs w:val="0"/>
          <w:sz w:val="24"/>
          <w:szCs w:val="24"/>
        </w:rPr>
        <w:t xml:space="preserve">If the appeal submission is deemed valid, the AOC will consider the relevant circumstances surrounding the procurement in its prescription of fair and reasonable remedy, </w:t>
      </w:r>
    </w:p>
    <w:p w:rsidR="008856AF" w:rsidRDefault="008856AF" w:rsidP="008856AF">
      <w:pPr>
        <w:pStyle w:val="Heading3"/>
        <w:ind w:left="1627"/>
        <w:rPr>
          <w:rFonts w:ascii="Times New Roman" w:hAnsi="Times New Roman"/>
          <w:b w:val="0"/>
          <w:bCs w:val="0"/>
          <w:sz w:val="24"/>
          <w:szCs w:val="24"/>
        </w:rPr>
      </w:pPr>
      <w:r>
        <w:rPr>
          <w:rFonts w:ascii="Times New Roman" w:hAnsi="Times New Roman"/>
          <w:b w:val="0"/>
          <w:bCs w:val="0"/>
          <w:sz w:val="24"/>
          <w:szCs w:val="24"/>
        </w:rPr>
        <w:t>The AOC Senior Manager Business Services will</w:t>
      </w:r>
      <w:r w:rsidRPr="00F755A2">
        <w:rPr>
          <w:rFonts w:ascii="Times New Roman" w:hAnsi="Times New Roman"/>
          <w:b w:val="0"/>
          <w:bCs w:val="0"/>
          <w:sz w:val="24"/>
          <w:szCs w:val="24"/>
        </w:rPr>
        <w:t xml:space="preserve"> </w:t>
      </w:r>
      <w:r>
        <w:rPr>
          <w:rFonts w:ascii="Times New Roman" w:hAnsi="Times New Roman"/>
          <w:b w:val="0"/>
          <w:bCs w:val="0"/>
          <w:sz w:val="24"/>
          <w:szCs w:val="24"/>
        </w:rPr>
        <w:t>endeavor to provide the appealing prospective Consultant with a written judgment within ten (10) AOC business days following the day of receipt of the appeal. The judgment shall include a description of any relief or remedy that shall be provided.</w:t>
      </w:r>
    </w:p>
    <w:p w:rsidR="008856AF" w:rsidRDefault="008856AF" w:rsidP="008856AF">
      <w:pPr>
        <w:pStyle w:val="Heading3"/>
        <w:ind w:left="1627"/>
        <w:rPr>
          <w:rFonts w:ascii="Times New Roman" w:hAnsi="Times New Roman"/>
          <w:b w:val="0"/>
          <w:bCs w:val="0"/>
          <w:sz w:val="24"/>
          <w:szCs w:val="24"/>
        </w:rPr>
      </w:pPr>
      <w:r>
        <w:rPr>
          <w:rFonts w:ascii="Times New Roman" w:hAnsi="Times New Roman"/>
          <w:b w:val="0"/>
          <w:bCs w:val="0"/>
          <w:sz w:val="24"/>
          <w:szCs w:val="24"/>
        </w:rPr>
        <w:t>While the AOC will endeavor to investigate the appeal and provide a written response to the prospective Consultant within ten (10) AOC business days, if the AOC requires additional time to review the appeal and is not able to provide a response within said period of time, the AOC will notify the appealing prospective Consultant of the expected time within which it shall provide a response.</w:t>
      </w:r>
    </w:p>
    <w:p w:rsidR="008856AF" w:rsidRDefault="008856AF" w:rsidP="008856AF">
      <w:pPr>
        <w:pStyle w:val="NormalIndent"/>
        <w:tabs>
          <w:tab w:val="left" w:pos="3690"/>
        </w:tabs>
        <w:ind w:left="2520"/>
        <w:contextualSpacing/>
        <w:rPr>
          <w:bCs/>
          <w:sz w:val="24"/>
          <w:szCs w:val="24"/>
        </w:rPr>
      </w:pPr>
    </w:p>
    <w:p w:rsidR="008856AF" w:rsidRDefault="008856AF" w:rsidP="008856AF">
      <w:pPr>
        <w:pStyle w:val="Heading3"/>
        <w:ind w:left="1627"/>
      </w:pPr>
      <w:r w:rsidRPr="00E67CB6">
        <w:rPr>
          <w:rFonts w:ascii="Times New Roman" w:hAnsi="Times New Roman"/>
          <w:b w:val="0"/>
          <w:bCs w:val="0"/>
          <w:sz w:val="24"/>
          <w:szCs w:val="24"/>
        </w:rPr>
        <w:lastRenderedPageBreak/>
        <w:t xml:space="preserve">The </w:t>
      </w:r>
      <w:r>
        <w:rPr>
          <w:rFonts w:ascii="Times New Roman" w:hAnsi="Times New Roman"/>
          <w:b w:val="0"/>
          <w:bCs w:val="0"/>
          <w:sz w:val="24"/>
          <w:szCs w:val="24"/>
        </w:rPr>
        <w:t>judgment</w:t>
      </w:r>
      <w:r w:rsidRPr="00E67CB6">
        <w:rPr>
          <w:rFonts w:ascii="Times New Roman" w:hAnsi="Times New Roman"/>
          <w:b w:val="0"/>
          <w:bCs w:val="0"/>
          <w:sz w:val="24"/>
          <w:szCs w:val="24"/>
        </w:rPr>
        <w:t xml:space="preserve"> of the AOC Senior Manager Business Services </w:t>
      </w:r>
      <w:r>
        <w:rPr>
          <w:rFonts w:ascii="Times New Roman" w:hAnsi="Times New Roman"/>
          <w:b w:val="0"/>
          <w:bCs w:val="0"/>
          <w:sz w:val="24"/>
          <w:szCs w:val="24"/>
        </w:rPr>
        <w:t xml:space="preserve">and any relief or remedy specified </w:t>
      </w:r>
      <w:r w:rsidRPr="00E67CB6">
        <w:rPr>
          <w:rFonts w:ascii="Times New Roman" w:hAnsi="Times New Roman"/>
          <w:b w:val="0"/>
          <w:bCs w:val="0"/>
          <w:sz w:val="24"/>
          <w:szCs w:val="24"/>
        </w:rPr>
        <w:t xml:space="preserve">shall be final and </w:t>
      </w:r>
      <w:r>
        <w:rPr>
          <w:rFonts w:ascii="Times New Roman" w:hAnsi="Times New Roman"/>
          <w:b w:val="0"/>
          <w:bCs w:val="0"/>
          <w:sz w:val="24"/>
          <w:szCs w:val="24"/>
        </w:rPr>
        <w:t>are</w:t>
      </w:r>
      <w:r w:rsidRPr="00E67CB6">
        <w:rPr>
          <w:rFonts w:ascii="Times New Roman" w:hAnsi="Times New Roman"/>
          <w:b w:val="0"/>
          <w:bCs w:val="0"/>
          <w:sz w:val="24"/>
          <w:szCs w:val="24"/>
        </w:rPr>
        <w:t xml:space="preserve"> not </w:t>
      </w:r>
      <w:r>
        <w:rPr>
          <w:rFonts w:ascii="Times New Roman" w:hAnsi="Times New Roman"/>
          <w:b w:val="0"/>
          <w:bCs w:val="0"/>
          <w:sz w:val="24"/>
          <w:szCs w:val="24"/>
        </w:rPr>
        <w:t>subject to further appeal</w:t>
      </w:r>
      <w:r w:rsidRPr="00E67CB6">
        <w:rPr>
          <w:rFonts w:ascii="Times New Roman" w:hAnsi="Times New Roman"/>
          <w:b w:val="0"/>
          <w:bCs w:val="0"/>
          <w:sz w:val="24"/>
          <w:szCs w:val="24"/>
        </w:rPr>
        <w:t>.</w:t>
      </w:r>
    </w:p>
    <w:p w:rsidR="008856AF" w:rsidRDefault="008856AF" w:rsidP="008856AF">
      <w:pPr>
        <w:keepNext/>
        <w:ind w:left="1627"/>
      </w:pPr>
    </w:p>
    <w:p w:rsidR="008856AF" w:rsidRDefault="008856AF" w:rsidP="008856AF">
      <w:pPr>
        <w:pStyle w:val="Heading2"/>
        <w:ind w:left="720" w:hanging="720"/>
        <w:rPr>
          <w:rFonts w:ascii="Times New Roman" w:hAnsi="Times New Roman"/>
          <w:szCs w:val="24"/>
        </w:rPr>
      </w:pPr>
      <w:r>
        <w:rPr>
          <w:rFonts w:ascii="Times New Roman" w:hAnsi="Times New Roman"/>
          <w:szCs w:val="24"/>
        </w:rPr>
        <w:t>N.</w:t>
      </w:r>
      <w:r>
        <w:rPr>
          <w:rFonts w:ascii="Times New Roman" w:hAnsi="Times New Roman"/>
          <w:szCs w:val="24"/>
        </w:rPr>
        <w:tab/>
        <w:t>News Releases</w:t>
      </w:r>
    </w:p>
    <w:p w:rsidR="008856AF" w:rsidRPr="00E67CB6" w:rsidRDefault="008856AF" w:rsidP="008856AF">
      <w:pPr>
        <w:pStyle w:val="Heading3"/>
        <w:ind w:left="1627"/>
        <w:rPr>
          <w:rFonts w:ascii="Times New Roman" w:hAnsi="Times New Roman"/>
          <w:b w:val="0"/>
          <w:bCs w:val="0"/>
          <w:sz w:val="24"/>
          <w:szCs w:val="24"/>
        </w:rPr>
      </w:pPr>
      <w:r w:rsidRPr="00E67CB6">
        <w:rPr>
          <w:rFonts w:ascii="Times New Roman" w:hAnsi="Times New Roman"/>
          <w:b w:val="0"/>
          <w:bCs w:val="0"/>
          <w:sz w:val="24"/>
          <w:szCs w:val="24"/>
        </w:rPr>
        <w:t>News releases pertaining to the existence or disposition of a protest</w:t>
      </w:r>
      <w:r>
        <w:rPr>
          <w:rFonts w:ascii="Times New Roman" w:hAnsi="Times New Roman"/>
          <w:b w:val="0"/>
          <w:bCs w:val="0"/>
          <w:sz w:val="24"/>
          <w:szCs w:val="24"/>
        </w:rPr>
        <w:t xml:space="preserve"> or appeal </w:t>
      </w:r>
      <w:r w:rsidRPr="00E67CB6">
        <w:rPr>
          <w:rFonts w:ascii="Times New Roman" w:hAnsi="Times New Roman"/>
          <w:b w:val="0"/>
          <w:bCs w:val="0"/>
          <w:sz w:val="24"/>
          <w:szCs w:val="24"/>
        </w:rPr>
        <w:t>may not be made without prior written approval of the AOC Senior Manager</w:t>
      </w:r>
      <w:r>
        <w:rPr>
          <w:rFonts w:ascii="Times New Roman" w:hAnsi="Times New Roman"/>
          <w:b w:val="0"/>
          <w:bCs w:val="0"/>
          <w:sz w:val="24"/>
          <w:szCs w:val="24"/>
        </w:rPr>
        <w:t>,</w:t>
      </w:r>
      <w:r w:rsidRPr="00E67CB6">
        <w:rPr>
          <w:rFonts w:ascii="Times New Roman" w:hAnsi="Times New Roman"/>
          <w:b w:val="0"/>
          <w:bCs w:val="0"/>
          <w:sz w:val="24"/>
          <w:szCs w:val="24"/>
        </w:rPr>
        <w:t xml:space="preserve"> Business Services</w:t>
      </w:r>
      <w:r>
        <w:rPr>
          <w:rFonts w:ascii="Times New Roman" w:hAnsi="Times New Roman"/>
          <w:b w:val="0"/>
          <w:bCs w:val="0"/>
          <w:sz w:val="24"/>
          <w:szCs w:val="24"/>
        </w:rPr>
        <w:t>.</w:t>
      </w:r>
      <w:r w:rsidRPr="00E67CB6">
        <w:rPr>
          <w:rFonts w:ascii="Times New Roman" w:hAnsi="Times New Roman"/>
          <w:b w:val="0"/>
          <w:bCs w:val="0"/>
          <w:sz w:val="24"/>
          <w:szCs w:val="24"/>
        </w:rPr>
        <w:t xml:space="preserve"> </w:t>
      </w:r>
    </w:p>
    <w:p w:rsidR="008856AF" w:rsidRPr="00652435" w:rsidRDefault="008856AF" w:rsidP="008856AF">
      <w:pPr>
        <w:pStyle w:val="Outlinearabic"/>
      </w:pPr>
    </w:p>
    <w:p w:rsidR="008856AF" w:rsidRDefault="008856AF" w:rsidP="008856AF">
      <w:pPr>
        <w:pStyle w:val="Heading2"/>
        <w:ind w:left="720" w:hanging="720"/>
        <w:rPr>
          <w:rFonts w:ascii="Times New Roman" w:hAnsi="Times New Roman"/>
          <w:szCs w:val="24"/>
        </w:rPr>
      </w:pPr>
      <w:r>
        <w:rPr>
          <w:rFonts w:ascii="Times New Roman" w:hAnsi="Times New Roman"/>
          <w:szCs w:val="24"/>
        </w:rPr>
        <w:t>O.</w:t>
      </w:r>
      <w:r>
        <w:rPr>
          <w:rFonts w:ascii="Times New Roman" w:hAnsi="Times New Roman"/>
          <w:szCs w:val="24"/>
        </w:rPr>
        <w:tab/>
        <w:t>Disposition of Proposal Materials Submitted</w:t>
      </w:r>
    </w:p>
    <w:p w:rsidR="008856AF" w:rsidRDefault="008856AF" w:rsidP="008856AF">
      <w:pPr>
        <w:keepNext/>
      </w:pPr>
    </w:p>
    <w:p w:rsidR="008856AF" w:rsidRDefault="008856AF" w:rsidP="008856AF">
      <w:pPr>
        <w:pStyle w:val="Outlinearabic"/>
        <w:rPr>
          <w:szCs w:val="24"/>
        </w:rPr>
      </w:pPr>
      <w:r>
        <w:rPr>
          <w:szCs w:val="24"/>
        </w:rPr>
        <w:tab/>
        <w:t xml:space="preserve">All materials submitted in response to the RFP will become the property of the State of California and will be returned only at the AOC’s option and at the expense of the prospective Consultant submitting the Proposal.  One copy of a submitted Proposal will be retained for official files and become a public record.  </w:t>
      </w:r>
    </w:p>
    <w:p w:rsidR="008856AF" w:rsidRDefault="008856AF" w:rsidP="008856AF">
      <w:pPr>
        <w:pStyle w:val="Heading2"/>
        <w:ind w:left="720" w:hanging="720"/>
        <w:rPr>
          <w:rFonts w:ascii="Times New Roman" w:hAnsi="Times New Roman"/>
          <w:szCs w:val="24"/>
        </w:rPr>
      </w:pPr>
      <w:r>
        <w:rPr>
          <w:rFonts w:ascii="Times New Roman" w:hAnsi="Times New Roman"/>
          <w:szCs w:val="24"/>
        </w:rPr>
        <w:t>P.</w:t>
      </w:r>
      <w:r>
        <w:rPr>
          <w:rFonts w:ascii="Times New Roman" w:hAnsi="Times New Roman"/>
          <w:szCs w:val="24"/>
        </w:rPr>
        <w:tab/>
        <w:t>Payment</w:t>
      </w:r>
    </w:p>
    <w:p w:rsidR="008856AF" w:rsidRDefault="008856AF" w:rsidP="008856AF">
      <w:pPr>
        <w:keepNext/>
      </w:pPr>
    </w:p>
    <w:p w:rsidR="008856AF" w:rsidRDefault="008856AF" w:rsidP="008856AF">
      <w:pPr>
        <w:pStyle w:val="Outlinearabic"/>
      </w:pPr>
      <w:r>
        <w:rPr>
          <w:szCs w:val="24"/>
        </w:rPr>
        <w:t>1.</w:t>
      </w:r>
      <w:r>
        <w:rPr>
          <w:szCs w:val="24"/>
        </w:rPr>
        <w:tab/>
        <w:t xml:space="preserve">Payment terms will be specified in the contract document that will be executed  as a result of an award made under this RFP, however, </w:t>
      </w:r>
      <w:r w:rsidRPr="00E67CB6">
        <w:rPr>
          <w:szCs w:val="24"/>
        </w:rPr>
        <w:t xml:space="preserve">prospective </w:t>
      </w:r>
      <w:r>
        <w:rPr>
          <w:szCs w:val="24"/>
        </w:rPr>
        <w:t xml:space="preserve">Consultants are hereby advised that </w:t>
      </w:r>
      <w:r w:rsidRPr="00E67CB6">
        <w:rPr>
          <w:szCs w:val="24"/>
        </w:rPr>
        <w:t>AOC payments are made by the State</w:t>
      </w:r>
      <w:r>
        <w:rPr>
          <w:szCs w:val="24"/>
        </w:rPr>
        <w:t xml:space="preserve"> of California</w:t>
      </w:r>
      <w:r w:rsidRPr="00E67CB6">
        <w:rPr>
          <w:szCs w:val="24"/>
        </w:rPr>
        <w:t xml:space="preserve">, and </w:t>
      </w:r>
      <w:r w:rsidRPr="00AF1E13">
        <w:rPr>
          <w:b/>
          <w:szCs w:val="24"/>
        </w:rPr>
        <w:t>the State does not make any advance payment for</w:t>
      </w:r>
      <w:r w:rsidRPr="00E67CB6">
        <w:rPr>
          <w:szCs w:val="24"/>
        </w:rPr>
        <w:t xml:space="preserve"> </w:t>
      </w:r>
      <w:r w:rsidRPr="00AF1E13">
        <w:rPr>
          <w:b/>
          <w:szCs w:val="24"/>
        </w:rPr>
        <w:t>services</w:t>
      </w:r>
      <w:r w:rsidRPr="00E67CB6">
        <w:rPr>
          <w:szCs w:val="24"/>
        </w:rPr>
        <w:t>.</w:t>
      </w:r>
      <w:r>
        <w:rPr>
          <w:szCs w:val="24"/>
        </w:rPr>
        <w:t xml:space="preserve"> </w:t>
      </w:r>
      <w:r>
        <w:t xml:space="preserve">Payment by the State is normally made based upon completion of tasks as provided for in the agreement between the AOC and the selected Consultant.  </w:t>
      </w:r>
    </w:p>
    <w:p w:rsidR="008856AF" w:rsidRDefault="008856AF" w:rsidP="008856AF">
      <w:pPr>
        <w:pStyle w:val="Outlinearabic"/>
      </w:pPr>
    </w:p>
    <w:p w:rsidR="008856AF" w:rsidRDefault="008856AF" w:rsidP="008856AF">
      <w:pPr>
        <w:pStyle w:val="Outlinearabic"/>
      </w:pPr>
      <w:r>
        <w:t>2.</w:t>
      </w:r>
      <w:r>
        <w:tab/>
        <w:t>The AOC may withhold ten percent of each invoice until receipt and acceptance of the final good or service procured.  The withheld amount may depend upon the length of the project and the payment schedule provided in the agreement between the AOC and the awarded Consultant.</w:t>
      </w:r>
    </w:p>
    <w:p w:rsidR="008856AF" w:rsidRDefault="008856AF" w:rsidP="008856AF"/>
    <w:p w:rsidR="008856AF" w:rsidRDefault="008856AF" w:rsidP="008856AF">
      <w:pPr>
        <w:jc w:val="center"/>
      </w:pPr>
      <w:r>
        <w:t>(DVBE Forms Follow)</w:t>
      </w:r>
    </w:p>
    <w:p w:rsidR="008856AF" w:rsidRPr="005A7881" w:rsidRDefault="008856AF" w:rsidP="008856AF">
      <w:pPr>
        <w:pStyle w:val="CommentText"/>
        <w:rPr>
          <w:sz w:val="24"/>
          <w:szCs w:val="24"/>
        </w:rPr>
        <w:sectPr w:rsidR="008856AF" w:rsidRPr="005A7881" w:rsidSect="00086665">
          <w:headerReference w:type="default" r:id="rId18"/>
          <w:pgSz w:w="12240" w:h="15840" w:code="1"/>
          <w:pgMar w:top="1267" w:right="1526" w:bottom="547" w:left="1627" w:header="720" w:footer="446" w:gutter="0"/>
          <w:cols w:space="720"/>
        </w:sectPr>
      </w:pPr>
    </w:p>
    <w:p w:rsidR="008856AF" w:rsidRDefault="008856AF" w:rsidP="008856AF">
      <w:pPr>
        <w:spacing w:after="240"/>
        <w:jc w:val="center"/>
        <w:rPr>
          <w:b/>
          <w:bCs/>
          <w:smallCaps/>
          <w:noProof/>
          <w:sz w:val="32"/>
          <w:szCs w:val="32"/>
        </w:rPr>
      </w:pPr>
    </w:p>
    <w:p w:rsidR="008856AF" w:rsidRPr="007C1325" w:rsidRDefault="008856AF" w:rsidP="008856AF">
      <w:pPr>
        <w:spacing w:after="240"/>
        <w:jc w:val="center"/>
        <w:rPr>
          <w:b/>
          <w:bCs/>
          <w:smallCaps/>
          <w:noProof/>
          <w:sz w:val="32"/>
          <w:szCs w:val="32"/>
        </w:rPr>
      </w:pPr>
      <w:r w:rsidRPr="007C1325">
        <w:rPr>
          <w:b/>
          <w:bCs/>
          <w:smallCaps/>
          <w:noProof/>
          <w:sz w:val="32"/>
          <w:szCs w:val="32"/>
        </w:rPr>
        <w:t>DVBE  Participation Form</w:t>
      </w:r>
    </w:p>
    <w:p w:rsidR="008856AF" w:rsidRPr="007C1325" w:rsidRDefault="008856AF" w:rsidP="008856AF">
      <w:pPr>
        <w:tabs>
          <w:tab w:val="left" w:pos="1980"/>
          <w:tab w:val="left" w:leader="underscore" w:pos="7920"/>
        </w:tabs>
        <w:spacing w:before="120"/>
      </w:pPr>
      <w:r w:rsidRPr="007C1325">
        <w:rPr>
          <w:noProof/>
        </w:rPr>
        <w:t>Prop</w:t>
      </w:r>
      <w:r>
        <w:rPr>
          <w:noProof/>
        </w:rPr>
        <w:t>o</w:t>
      </w:r>
      <w:r w:rsidRPr="007C1325">
        <w:rPr>
          <w:noProof/>
        </w:rPr>
        <w:t>ser Name:</w:t>
      </w:r>
      <w:r w:rsidRPr="007C1325">
        <w:rPr>
          <w:noProof/>
        </w:rPr>
        <w:tab/>
      </w:r>
      <w:r w:rsidRPr="007C1325">
        <w:rPr>
          <w:noProof/>
        </w:rPr>
        <w:tab/>
      </w:r>
    </w:p>
    <w:p w:rsidR="008856AF" w:rsidRPr="007C1325" w:rsidRDefault="008856AF" w:rsidP="008856AF">
      <w:pPr>
        <w:tabs>
          <w:tab w:val="left" w:pos="1980"/>
          <w:tab w:val="left" w:leader="underscore" w:pos="7920"/>
        </w:tabs>
        <w:spacing w:before="120"/>
      </w:pPr>
      <w:r>
        <w:t>RFQ</w:t>
      </w:r>
      <w:r w:rsidRPr="007C1325">
        <w:t xml:space="preserve"> Project Title:</w:t>
      </w:r>
      <w:r w:rsidRPr="007C1325">
        <w:tab/>
      </w:r>
      <w:r w:rsidRPr="007C1325">
        <w:tab/>
      </w:r>
    </w:p>
    <w:p w:rsidR="008856AF" w:rsidRPr="007C1325" w:rsidRDefault="008856AF" w:rsidP="008856AF">
      <w:pPr>
        <w:tabs>
          <w:tab w:val="left" w:pos="1980"/>
          <w:tab w:val="left" w:leader="underscore" w:pos="7920"/>
        </w:tabs>
        <w:spacing w:before="120"/>
      </w:pPr>
      <w:r>
        <w:t>RFQ</w:t>
      </w:r>
      <w:r w:rsidRPr="007C1325">
        <w:t xml:space="preserve"> Number:</w:t>
      </w:r>
      <w:r w:rsidRPr="007C1325">
        <w:tab/>
      </w:r>
      <w:r w:rsidRPr="007C1325">
        <w:tab/>
      </w:r>
    </w:p>
    <w:p w:rsidR="008856AF" w:rsidRPr="007C1325" w:rsidRDefault="008856AF" w:rsidP="008856AF">
      <w:pPr>
        <w:pStyle w:val="JCCText"/>
        <w:spacing w:line="240" w:lineRule="auto"/>
        <w:rPr>
          <w:rFonts w:ascii="Palatino" w:hAnsi="Palatino"/>
        </w:rPr>
      </w:pPr>
    </w:p>
    <w:p w:rsidR="008856AF" w:rsidRPr="007C1325" w:rsidRDefault="008856AF" w:rsidP="008856AF">
      <w:r w:rsidRPr="007C1325">
        <w:t xml:space="preserve">The State of </w:t>
      </w:r>
      <w:smartTag w:uri="urn:schemas-microsoft-com:office:smarttags" w:element="State">
        <w:smartTag w:uri="urn:schemas-microsoft-com:office:smarttags" w:element="place">
          <w:r w:rsidRPr="007C1325">
            <w:t>California Judicial Branch</w:t>
          </w:r>
        </w:smartTag>
      </w:smartTag>
      <w:r w:rsidRPr="007C1325">
        <w:t xml:space="preserve">’s goal of awarding of at least three percent (3%) of the total dollar contract amount to Disabled Veterans Business Enterprise (DVBE) has been achieved for this Project.  </w:t>
      </w:r>
      <w:r w:rsidRPr="007C1325">
        <w:rPr>
          <w:i/>
          <w:iCs/>
        </w:rPr>
        <w:t>Check one</w:t>
      </w:r>
      <w:r w:rsidRPr="007C1325">
        <w:t>:</w:t>
      </w:r>
    </w:p>
    <w:p w:rsidR="008856AF" w:rsidRPr="007C1325" w:rsidRDefault="008856AF" w:rsidP="008856AF">
      <w:pPr>
        <w:pStyle w:val="Heading1"/>
        <w:jc w:val="center"/>
        <w:rPr>
          <w:b w:val="0"/>
          <w:bCs w:val="0"/>
          <w:i/>
          <w:iCs/>
          <w:sz w:val="22"/>
          <w:szCs w:val="22"/>
        </w:rPr>
      </w:pPr>
      <w:r w:rsidRPr="007C1325">
        <w:rPr>
          <w:sz w:val="22"/>
          <w:szCs w:val="22"/>
        </w:rPr>
        <w:t>Yes____</w:t>
      </w:r>
      <w:proofErr w:type="gramStart"/>
      <w:r w:rsidRPr="007C1325">
        <w:rPr>
          <w:sz w:val="22"/>
          <w:szCs w:val="22"/>
        </w:rPr>
        <w:t>_(</w:t>
      </w:r>
      <w:proofErr w:type="gramEnd"/>
      <w:r w:rsidRPr="007C1325">
        <w:rPr>
          <w:b w:val="0"/>
          <w:bCs w:val="0"/>
          <w:i/>
          <w:iCs/>
          <w:sz w:val="22"/>
          <w:szCs w:val="22"/>
        </w:rPr>
        <w:t>Complete Parts A &amp; C only)</w:t>
      </w:r>
    </w:p>
    <w:p w:rsidR="008856AF" w:rsidRPr="007C1325" w:rsidRDefault="008856AF" w:rsidP="008856AF">
      <w:pPr>
        <w:pStyle w:val="Heading1"/>
        <w:jc w:val="center"/>
        <w:rPr>
          <w:b w:val="0"/>
          <w:bCs w:val="0"/>
          <w:i/>
          <w:iCs/>
          <w:sz w:val="22"/>
          <w:szCs w:val="22"/>
        </w:rPr>
      </w:pPr>
      <w:r w:rsidRPr="007C1325">
        <w:rPr>
          <w:sz w:val="22"/>
          <w:szCs w:val="22"/>
        </w:rPr>
        <w:t>No_____</w:t>
      </w:r>
      <w:proofErr w:type="gramStart"/>
      <w:r w:rsidRPr="007C1325">
        <w:rPr>
          <w:sz w:val="22"/>
          <w:szCs w:val="22"/>
        </w:rPr>
        <w:t>_(</w:t>
      </w:r>
      <w:proofErr w:type="gramEnd"/>
      <w:r w:rsidRPr="007C1325">
        <w:rPr>
          <w:b w:val="0"/>
          <w:bCs w:val="0"/>
          <w:i/>
          <w:iCs/>
          <w:sz w:val="22"/>
          <w:szCs w:val="22"/>
        </w:rPr>
        <w:t>Complete Parts B &amp; C only</w:t>
      </w:r>
      <w:r w:rsidRPr="007C1325">
        <w:rPr>
          <w:sz w:val="22"/>
          <w:szCs w:val="22"/>
        </w:rPr>
        <w:t>)</w:t>
      </w:r>
    </w:p>
    <w:p w:rsidR="008856AF" w:rsidRPr="007C1325" w:rsidRDefault="008856AF" w:rsidP="008856AF">
      <w:pPr>
        <w:pStyle w:val="CommentText"/>
        <w:rPr>
          <w:sz w:val="24"/>
          <w:szCs w:val="24"/>
        </w:rPr>
      </w:pPr>
    </w:p>
    <w:p w:rsidR="008856AF" w:rsidRPr="007C1325" w:rsidRDefault="008856AF" w:rsidP="008856AF">
      <w:pPr>
        <w:pStyle w:val="BodyText"/>
        <w:rPr>
          <w:sz w:val="22"/>
          <w:szCs w:val="22"/>
        </w:rPr>
      </w:pPr>
      <w:r w:rsidRPr="007C1325">
        <w:rPr>
          <w:i/>
          <w:iCs/>
          <w:sz w:val="22"/>
          <w:szCs w:val="22"/>
        </w:rPr>
        <w:t>“Contractor’s Tier” is referred to several times below; use the following definitions for tier</w:t>
      </w:r>
      <w:r w:rsidRPr="007C1325">
        <w:rPr>
          <w:sz w:val="22"/>
          <w:szCs w:val="22"/>
        </w:rPr>
        <w:t>:</w:t>
      </w:r>
    </w:p>
    <w:p w:rsidR="008856AF" w:rsidRPr="007C1325" w:rsidRDefault="008856AF" w:rsidP="008856AF">
      <w:pPr>
        <w:pStyle w:val="CommentText"/>
        <w:rPr>
          <w:sz w:val="24"/>
          <w:szCs w:val="24"/>
        </w:rPr>
      </w:pPr>
    </w:p>
    <w:p w:rsidR="008856AF" w:rsidRPr="007C1325" w:rsidRDefault="008856AF" w:rsidP="008856AF">
      <w:pPr>
        <w:rPr>
          <w:sz w:val="26"/>
          <w:szCs w:val="26"/>
        </w:rPr>
      </w:pPr>
      <w:r w:rsidRPr="007C1325">
        <w:rPr>
          <w:sz w:val="26"/>
          <w:szCs w:val="26"/>
        </w:rPr>
        <w:t>0 = Prime or Joint Contractor;</w:t>
      </w:r>
    </w:p>
    <w:p w:rsidR="008856AF" w:rsidRPr="007C1325" w:rsidRDefault="008856AF" w:rsidP="008856AF">
      <w:pPr>
        <w:rPr>
          <w:sz w:val="26"/>
          <w:szCs w:val="26"/>
        </w:rPr>
      </w:pPr>
      <w:r w:rsidRPr="007C1325">
        <w:rPr>
          <w:sz w:val="26"/>
          <w:szCs w:val="26"/>
        </w:rPr>
        <w:t>1 = Prime subcontractor/supplier;</w:t>
      </w:r>
    </w:p>
    <w:p w:rsidR="008856AF" w:rsidRPr="007C1325" w:rsidRDefault="008856AF" w:rsidP="008856AF">
      <w:pPr>
        <w:rPr>
          <w:sz w:val="26"/>
          <w:szCs w:val="26"/>
        </w:rPr>
      </w:pPr>
      <w:r w:rsidRPr="007C1325">
        <w:rPr>
          <w:sz w:val="26"/>
          <w:szCs w:val="26"/>
        </w:rPr>
        <w:t>2 = Subcontractor/supplier of level 1 subcontractor/supplier</w:t>
      </w:r>
    </w:p>
    <w:p w:rsidR="008856AF" w:rsidRPr="007C1325" w:rsidRDefault="008856AF" w:rsidP="008856AF">
      <w:pPr>
        <w:pStyle w:val="CommentText"/>
        <w:rPr>
          <w:sz w:val="24"/>
          <w:szCs w:val="24"/>
        </w:rPr>
      </w:pPr>
    </w:p>
    <w:p w:rsidR="008856AF" w:rsidRPr="007C1325" w:rsidRDefault="008856AF" w:rsidP="008856AF">
      <w:pPr>
        <w:pStyle w:val="Heading2"/>
        <w:jc w:val="center"/>
        <w:rPr>
          <w:rFonts w:ascii="Palatino" w:hAnsi="Palatino"/>
          <w:sz w:val="22"/>
          <w:szCs w:val="22"/>
        </w:rPr>
      </w:pPr>
      <w:r w:rsidRPr="007C1325">
        <w:rPr>
          <w:rFonts w:ascii="Palatino" w:hAnsi="Palatino"/>
          <w:sz w:val="22"/>
          <w:szCs w:val="22"/>
        </w:rPr>
        <w:t>PART A – COMPLIANCE WITH DVBE GOALS</w:t>
      </w:r>
    </w:p>
    <w:p w:rsidR="008856AF" w:rsidRPr="007C1325" w:rsidRDefault="008856AF" w:rsidP="008856AF">
      <w:pPr>
        <w:rPr>
          <w:sz w:val="26"/>
          <w:szCs w:val="26"/>
        </w:rPr>
      </w:pPr>
      <w:r w:rsidRPr="007C1325">
        <w:rPr>
          <w:i/>
          <w:iCs/>
          <w:sz w:val="26"/>
          <w:szCs w:val="26"/>
        </w:rPr>
        <w:t>Fill out this Part ONLY if DVBE goal has been met; otherwise fill out Part B</w:t>
      </w:r>
      <w:r w:rsidRPr="007C1325">
        <w:rPr>
          <w:sz w:val="26"/>
          <w:szCs w:val="26"/>
        </w:rPr>
        <w:t>.</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INCOMPLETE DOCUMENTATION MAY RESULT IN DISQUALIFICATION FROM FURTHER PARTICIPATION IN SELECTION PROCESS FOR THIS SOLICITATION</w:t>
      </w:r>
    </w:p>
    <w:p w:rsidR="008856AF" w:rsidRPr="007C1325" w:rsidRDefault="008856AF" w:rsidP="008856AF">
      <w:pPr>
        <w:rPr>
          <w:sz w:val="26"/>
          <w:szCs w:val="26"/>
        </w:rPr>
      </w:pPr>
    </w:p>
    <w:p w:rsidR="008856AF" w:rsidRPr="007C1325" w:rsidRDefault="008856AF" w:rsidP="008856AF">
      <w:pPr>
        <w:pStyle w:val="Heading3"/>
        <w:ind w:left="720"/>
        <w:rPr>
          <w:rFonts w:ascii="Palatino" w:hAnsi="Palatino"/>
        </w:rPr>
      </w:pPr>
      <w:r w:rsidRPr="007C1325">
        <w:rPr>
          <w:rFonts w:ascii="Palatino" w:hAnsi="Palatino"/>
        </w:rPr>
        <w:t>PRIME CONTRACTOR</w:t>
      </w:r>
    </w:p>
    <w:p w:rsidR="008856AF" w:rsidRPr="007C1325" w:rsidRDefault="008856AF" w:rsidP="008856AF">
      <w:pPr>
        <w:rPr>
          <w:sz w:val="26"/>
          <w:szCs w:val="26"/>
        </w:rPr>
      </w:pPr>
    </w:p>
    <w:p w:rsidR="008856AF" w:rsidRPr="007C1325" w:rsidRDefault="008856AF" w:rsidP="008856AF">
      <w:pPr>
        <w:pStyle w:val="NormalIndent"/>
        <w:ind w:hanging="720"/>
        <w:rPr>
          <w:rFonts w:ascii="Palatino" w:hAnsi="Palatino"/>
          <w:sz w:val="26"/>
          <w:szCs w:val="26"/>
        </w:rPr>
      </w:pPr>
      <w:r w:rsidRPr="007C1325">
        <w:rPr>
          <w:rFonts w:ascii="Palatino" w:hAnsi="Palatino"/>
          <w:sz w:val="26"/>
          <w:szCs w:val="26"/>
        </w:rPr>
        <w:t>Company Name: _________________________________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 xml:space="preserve">Nature of </w:t>
      </w:r>
      <w:proofErr w:type="gramStart"/>
      <w:r w:rsidRPr="007C1325">
        <w:rPr>
          <w:sz w:val="26"/>
          <w:szCs w:val="26"/>
        </w:rPr>
        <w:t>Work  _</w:t>
      </w:r>
      <w:proofErr w:type="gramEnd"/>
      <w:r w:rsidRPr="007C1325">
        <w:rPr>
          <w:sz w:val="26"/>
          <w:szCs w:val="26"/>
        </w:rPr>
        <w:t>____________________________</w:t>
      </w:r>
      <w:r w:rsidRPr="007C1325">
        <w:rPr>
          <w:sz w:val="26"/>
          <w:szCs w:val="26"/>
        </w:rPr>
        <w:tab/>
        <w:t xml:space="preserve"> Tier: 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Claimed Value:</w:t>
      </w:r>
      <w:r w:rsidRPr="007C1325">
        <w:rPr>
          <w:sz w:val="26"/>
          <w:szCs w:val="26"/>
        </w:rPr>
        <w:tab/>
      </w:r>
      <w:r w:rsidRPr="007C1325">
        <w:rPr>
          <w:sz w:val="26"/>
          <w:szCs w:val="26"/>
        </w:rPr>
        <w:tab/>
      </w:r>
      <w:r w:rsidRPr="007C1325">
        <w:rPr>
          <w:sz w:val="26"/>
          <w:szCs w:val="26"/>
        </w:rPr>
        <w:tab/>
      </w:r>
      <w:r w:rsidRPr="007C1325">
        <w:rPr>
          <w:sz w:val="26"/>
          <w:szCs w:val="26"/>
        </w:rPr>
        <w:tab/>
      </w:r>
      <w:proofErr w:type="gramStart"/>
      <w:r w:rsidRPr="007C1325">
        <w:rPr>
          <w:sz w:val="26"/>
          <w:szCs w:val="26"/>
        </w:rPr>
        <w:t>DVBE  $</w:t>
      </w:r>
      <w:proofErr w:type="gramEnd"/>
      <w:r w:rsidRPr="007C1325">
        <w:rPr>
          <w:sz w:val="26"/>
          <w:szCs w:val="26"/>
        </w:rPr>
        <w:t xml:space="preserve">  ___________</w:t>
      </w:r>
    </w:p>
    <w:p w:rsidR="008856AF" w:rsidRPr="007C1325" w:rsidRDefault="008856AF" w:rsidP="008856AF">
      <w:pPr>
        <w:spacing w:before="120"/>
        <w:rPr>
          <w:sz w:val="26"/>
          <w:szCs w:val="26"/>
        </w:rPr>
      </w:pPr>
      <w:r w:rsidRPr="007C1325">
        <w:rPr>
          <w:sz w:val="26"/>
          <w:szCs w:val="26"/>
        </w:rPr>
        <w:t>Percentage of Total Contract Cost:</w:t>
      </w:r>
      <w:r w:rsidRPr="007C1325">
        <w:rPr>
          <w:sz w:val="26"/>
          <w:szCs w:val="26"/>
        </w:rPr>
        <w:tab/>
      </w:r>
      <w:proofErr w:type="gramStart"/>
      <w:r w:rsidRPr="007C1325">
        <w:rPr>
          <w:sz w:val="26"/>
          <w:szCs w:val="26"/>
        </w:rPr>
        <w:t>DVBE  _</w:t>
      </w:r>
      <w:proofErr w:type="gramEnd"/>
      <w:r w:rsidRPr="007C1325">
        <w:rPr>
          <w:sz w:val="26"/>
          <w:szCs w:val="26"/>
        </w:rPr>
        <w:t>_____%</w:t>
      </w:r>
    </w:p>
    <w:p w:rsidR="008856AF" w:rsidRPr="007C1325" w:rsidRDefault="008856AF" w:rsidP="008856AF"/>
    <w:p w:rsidR="008856AF" w:rsidRPr="007C1325" w:rsidRDefault="008856AF" w:rsidP="008856AF">
      <w:pPr>
        <w:pStyle w:val="Heading2"/>
        <w:ind w:left="720"/>
        <w:rPr>
          <w:rFonts w:ascii="Palatino" w:hAnsi="Palatino"/>
        </w:rPr>
      </w:pPr>
      <w:r w:rsidRPr="007C1325">
        <w:rPr>
          <w:rFonts w:ascii="Palatino" w:hAnsi="Palatino"/>
          <w:sz w:val="22"/>
          <w:szCs w:val="22"/>
        </w:rPr>
        <w:br w:type="page"/>
      </w:r>
      <w:r w:rsidRPr="007C1325">
        <w:rPr>
          <w:rFonts w:ascii="Palatino" w:hAnsi="Palatino"/>
        </w:rPr>
        <w:lastRenderedPageBreak/>
        <w:t>SUBCONTACTORS/SUBCONTRACTOR/</w:t>
      </w:r>
      <w:r>
        <w:rPr>
          <w:rFonts w:ascii="Palatino" w:hAnsi="Palatino"/>
        </w:rPr>
        <w:t>SERVICE PROVIDERS</w:t>
      </w:r>
      <w:r w:rsidRPr="007C1325">
        <w:rPr>
          <w:rFonts w:ascii="Palatino" w:hAnsi="Palatino"/>
        </w:rPr>
        <w:t>/SUPPLIERS</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1.</w:t>
      </w:r>
      <w:r w:rsidRPr="007C1325">
        <w:rPr>
          <w:sz w:val="26"/>
          <w:szCs w:val="26"/>
        </w:rPr>
        <w:tab/>
        <w:t>Company Name:  ___________________________________________</w:t>
      </w:r>
    </w:p>
    <w:p w:rsidR="008856AF" w:rsidRPr="007C1325" w:rsidRDefault="008856AF" w:rsidP="008856AF">
      <w:pPr>
        <w:rPr>
          <w:sz w:val="26"/>
          <w:szCs w:val="26"/>
        </w:rPr>
      </w:pPr>
      <w:r w:rsidRPr="007C1325">
        <w:rPr>
          <w:sz w:val="26"/>
          <w:szCs w:val="26"/>
        </w:rPr>
        <w:t>Nature of Work:  ______________________________</w:t>
      </w:r>
      <w:r w:rsidRPr="007C1325">
        <w:rPr>
          <w:sz w:val="26"/>
          <w:szCs w:val="26"/>
        </w:rPr>
        <w:tab/>
      </w:r>
      <w:r w:rsidRPr="007C1325">
        <w:rPr>
          <w:sz w:val="26"/>
          <w:szCs w:val="26"/>
        </w:rPr>
        <w:tab/>
        <w:t>Tier: _______</w:t>
      </w:r>
    </w:p>
    <w:p w:rsidR="008856AF" w:rsidRPr="007C1325" w:rsidRDefault="008856AF" w:rsidP="008856AF">
      <w:pPr>
        <w:rPr>
          <w:sz w:val="26"/>
          <w:szCs w:val="26"/>
        </w:rPr>
      </w:pPr>
      <w:r w:rsidRPr="007C1325">
        <w:rPr>
          <w:sz w:val="26"/>
          <w:szCs w:val="26"/>
        </w:rPr>
        <w:t>Claimed Value:</w:t>
      </w:r>
      <w:r w:rsidRPr="007C1325">
        <w:rPr>
          <w:sz w:val="26"/>
          <w:szCs w:val="26"/>
        </w:rPr>
        <w:tab/>
      </w:r>
      <w:r w:rsidRPr="007C1325">
        <w:rPr>
          <w:sz w:val="26"/>
          <w:szCs w:val="26"/>
        </w:rPr>
        <w:tab/>
      </w:r>
      <w:r w:rsidRPr="007C1325">
        <w:rPr>
          <w:sz w:val="26"/>
          <w:szCs w:val="26"/>
        </w:rPr>
        <w:tab/>
      </w:r>
      <w:proofErr w:type="gramStart"/>
      <w:r w:rsidRPr="007C1325">
        <w:rPr>
          <w:sz w:val="26"/>
          <w:szCs w:val="26"/>
        </w:rPr>
        <w:t>DVBE  $</w:t>
      </w:r>
      <w:proofErr w:type="gramEnd"/>
      <w:r w:rsidRPr="007C1325">
        <w:rPr>
          <w:sz w:val="26"/>
          <w:szCs w:val="26"/>
        </w:rPr>
        <w:t xml:space="preserve">  ___________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Percentage of Total Contract Cost:</w:t>
      </w:r>
      <w:r w:rsidRPr="007C1325">
        <w:rPr>
          <w:sz w:val="26"/>
          <w:szCs w:val="26"/>
        </w:rPr>
        <w:tab/>
      </w:r>
      <w:proofErr w:type="gramStart"/>
      <w:r w:rsidRPr="007C1325">
        <w:rPr>
          <w:sz w:val="26"/>
          <w:szCs w:val="26"/>
        </w:rPr>
        <w:t>DVBE  _</w:t>
      </w:r>
      <w:proofErr w:type="gramEnd"/>
      <w:r w:rsidRPr="007C1325">
        <w:rPr>
          <w:sz w:val="26"/>
          <w:szCs w:val="26"/>
        </w:rPr>
        <w:t>_________%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2.</w:t>
      </w:r>
      <w:r w:rsidRPr="007C1325">
        <w:rPr>
          <w:sz w:val="26"/>
          <w:szCs w:val="26"/>
        </w:rPr>
        <w:tab/>
        <w:t>Company Name: _________________________________</w:t>
      </w:r>
    </w:p>
    <w:p w:rsidR="008856AF" w:rsidRPr="007C1325" w:rsidRDefault="008856AF" w:rsidP="008856AF">
      <w:pPr>
        <w:rPr>
          <w:sz w:val="26"/>
          <w:szCs w:val="26"/>
        </w:rPr>
      </w:pPr>
      <w:r w:rsidRPr="007C1325">
        <w:rPr>
          <w:sz w:val="26"/>
          <w:szCs w:val="26"/>
        </w:rPr>
        <w:t xml:space="preserve">Nature of </w:t>
      </w:r>
      <w:proofErr w:type="gramStart"/>
      <w:r w:rsidRPr="007C1325">
        <w:rPr>
          <w:sz w:val="26"/>
          <w:szCs w:val="26"/>
        </w:rPr>
        <w:t>Work  _</w:t>
      </w:r>
      <w:proofErr w:type="gramEnd"/>
      <w:r w:rsidRPr="007C1325">
        <w:rPr>
          <w:sz w:val="26"/>
          <w:szCs w:val="26"/>
        </w:rPr>
        <w:t xml:space="preserve">_______________________________ </w:t>
      </w:r>
      <w:r w:rsidRPr="007C1325">
        <w:rPr>
          <w:sz w:val="26"/>
          <w:szCs w:val="26"/>
        </w:rPr>
        <w:tab/>
        <w:t>Tier:  _______</w:t>
      </w:r>
    </w:p>
    <w:p w:rsidR="008856AF" w:rsidRPr="007C1325" w:rsidRDefault="008856AF" w:rsidP="008856AF">
      <w:pPr>
        <w:rPr>
          <w:sz w:val="26"/>
          <w:szCs w:val="26"/>
        </w:rPr>
      </w:pPr>
      <w:r w:rsidRPr="007C1325">
        <w:rPr>
          <w:sz w:val="26"/>
          <w:szCs w:val="26"/>
        </w:rPr>
        <w:t>Claimed Value:</w:t>
      </w:r>
      <w:r w:rsidRPr="007C1325">
        <w:rPr>
          <w:sz w:val="26"/>
          <w:szCs w:val="26"/>
        </w:rPr>
        <w:tab/>
      </w:r>
      <w:r w:rsidRPr="007C1325">
        <w:rPr>
          <w:sz w:val="26"/>
          <w:szCs w:val="26"/>
        </w:rPr>
        <w:tab/>
      </w:r>
      <w:r w:rsidRPr="007C1325">
        <w:rPr>
          <w:sz w:val="26"/>
          <w:szCs w:val="26"/>
        </w:rPr>
        <w:tab/>
      </w:r>
      <w:proofErr w:type="gramStart"/>
      <w:r w:rsidRPr="007C1325">
        <w:rPr>
          <w:sz w:val="26"/>
          <w:szCs w:val="26"/>
        </w:rPr>
        <w:t>DVBE  $</w:t>
      </w:r>
      <w:proofErr w:type="gramEnd"/>
      <w:r w:rsidRPr="007C1325">
        <w:rPr>
          <w:sz w:val="26"/>
          <w:szCs w:val="26"/>
        </w:rPr>
        <w:t xml:space="preserve">  ___________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 xml:space="preserve">Percentage of Total Contract Cost </w:t>
      </w:r>
      <w:r w:rsidRPr="007C1325">
        <w:rPr>
          <w:sz w:val="26"/>
          <w:szCs w:val="26"/>
        </w:rPr>
        <w:tab/>
        <w:t>DVBE______%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3.</w:t>
      </w:r>
      <w:r w:rsidRPr="007C1325">
        <w:rPr>
          <w:sz w:val="26"/>
          <w:szCs w:val="26"/>
        </w:rPr>
        <w:tab/>
        <w:t>Company Name: _________________________________</w:t>
      </w:r>
    </w:p>
    <w:p w:rsidR="008856AF" w:rsidRPr="007C1325" w:rsidRDefault="008856AF" w:rsidP="008856AF">
      <w:pPr>
        <w:rPr>
          <w:sz w:val="26"/>
          <w:szCs w:val="26"/>
        </w:rPr>
      </w:pPr>
      <w:r w:rsidRPr="007C1325">
        <w:rPr>
          <w:sz w:val="26"/>
          <w:szCs w:val="26"/>
        </w:rPr>
        <w:t xml:space="preserve">Nature of </w:t>
      </w:r>
      <w:proofErr w:type="gramStart"/>
      <w:r w:rsidRPr="007C1325">
        <w:rPr>
          <w:sz w:val="26"/>
          <w:szCs w:val="26"/>
        </w:rPr>
        <w:t>Work  _</w:t>
      </w:r>
      <w:proofErr w:type="gramEnd"/>
      <w:r w:rsidRPr="007C1325">
        <w:rPr>
          <w:sz w:val="26"/>
          <w:szCs w:val="26"/>
        </w:rPr>
        <w:t xml:space="preserve">________________________________ </w:t>
      </w:r>
      <w:r w:rsidRPr="007C1325">
        <w:rPr>
          <w:sz w:val="26"/>
          <w:szCs w:val="26"/>
        </w:rPr>
        <w:tab/>
        <w:t>Tier:  _______</w:t>
      </w:r>
    </w:p>
    <w:p w:rsidR="008856AF" w:rsidRPr="007C1325" w:rsidRDefault="008856AF" w:rsidP="008856AF">
      <w:pPr>
        <w:rPr>
          <w:sz w:val="26"/>
          <w:szCs w:val="26"/>
        </w:rPr>
      </w:pPr>
      <w:r w:rsidRPr="007C1325">
        <w:rPr>
          <w:sz w:val="26"/>
          <w:szCs w:val="26"/>
        </w:rPr>
        <w:t>Claimed Value:</w:t>
      </w:r>
      <w:r w:rsidRPr="007C1325">
        <w:rPr>
          <w:sz w:val="26"/>
          <w:szCs w:val="26"/>
        </w:rPr>
        <w:tab/>
      </w:r>
      <w:r w:rsidRPr="007C1325">
        <w:rPr>
          <w:sz w:val="26"/>
          <w:szCs w:val="26"/>
        </w:rPr>
        <w:tab/>
      </w:r>
      <w:r w:rsidRPr="007C1325">
        <w:rPr>
          <w:sz w:val="26"/>
          <w:szCs w:val="26"/>
        </w:rPr>
        <w:tab/>
      </w:r>
      <w:proofErr w:type="gramStart"/>
      <w:r w:rsidRPr="007C1325">
        <w:rPr>
          <w:sz w:val="26"/>
          <w:szCs w:val="26"/>
        </w:rPr>
        <w:t>DVBE  $</w:t>
      </w:r>
      <w:proofErr w:type="gramEnd"/>
      <w:r w:rsidRPr="007C1325">
        <w:rPr>
          <w:sz w:val="26"/>
          <w:szCs w:val="26"/>
        </w:rPr>
        <w:t xml:space="preserve">  ___________</w:t>
      </w:r>
    </w:p>
    <w:p w:rsidR="008856AF" w:rsidRPr="007C1325" w:rsidRDefault="008856AF" w:rsidP="008856AF">
      <w:pPr>
        <w:rPr>
          <w:sz w:val="26"/>
          <w:szCs w:val="26"/>
        </w:rPr>
      </w:pPr>
    </w:p>
    <w:p w:rsidR="008856AF" w:rsidRPr="007C1325" w:rsidRDefault="008856AF" w:rsidP="008856AF">
      <w:pPr>
        <w:rPr>
          <w:sz w:val="26"/>
          <w:szCs w:val="26"/>
        </w:rPr>
      </w:pPr>
      <w:r w:rsidRPr="007C1325">
        <w:rPr>
          <w:sz w:val="26"/>
          <w:szCs w:val="26"/>
        </w:rPr>
        <w:t xml:space="preserve">Percentage of Total Contract Cost </w:t>
      </w:r>
      <w:r w:rsidRPr="007C1325">
        <w:rPr>
          <w:sz w:val="26"/>
          <w:szCs w:val="26"/>
        </w:rPr>
        <w:tab/>
      </w:r>
      <w:r w:rsidRPr="007C1325">
        <w:rPr>
          <w:sz w:val="26"/>
          <w:szCs w:val="26"/>
        </w:rPr>
        <w:tab/>
        <w:t>DVBE______%</w:t>
      </w:r>
    </w:p>
    <w:p w:rsidR="008856AF" w:rsidRPr="007C1325" w:rsidRDefault="008856AF" w:rsidP="008856AF">
      <w:pPr>
        <w:pStyle w:val="CommentText"/>
        <w:rPr>
          <w:sz w:val="24"/>
          <w:szCs w:val="24"/>
        </w:rPr>
      </w:pPr>
    </w:p>
    <w:p w:rsidR="008856AF" w:rsidRPr="007C1325" w:rsidRDefault="008856AF" w:rsidP="008856AF">
      <w:pPr>
        <w:pStyle w:val="CommentText"/>
        <w:ind w:left="720" w:firstLine="720"/>
        <w:rPr>
          <w:sz w:val="26"/>
          <w:szCs w:val="26"/>
        </w:rPr>
      </w:pPr>
      <w:r w:rsidRPr="007C1325">
        <w:rPr>
          <w:sz w:val="26"/>
          <w:szCs w:val="26"/>
        </w:rPr>
        <w:t>GRAND TOTAL:</w:t>
      </w:r>
      <w:r w:rsidRPr="007C1325">
        <w:rPr>
          <w:sz w:val="26"/>
          <w:szCs w:val="26"/>
        </w:rPr>
        <w:tab/>
      </w:r>
      <w:r w:rsidRPr="007C1325">
        <w:rPr>
          <w:sz w:val="26"/>
          <w:szCs w:val="26"/>
        </w:rPr>
        <w:tab/>
        <w:t>DVBE____________%</w:t>
      </w:r>
    </w:p>
    <w:p w:rsidR="008856AF" w:rsidRPr="007C1325" w:rsidRDefault="008856AF" w:rsidP="008856AF">
      <w:pPr>
        <w:pStyle w:val="Style7"/>
        <w:ind w:left="720"/>
        <w:rPr>
          <w:rFonts w:ascii="Palatino" w:hAnsi="Palatino"/>
        </w:rPr>
      </w:pPr>
    </w:p>
    <w:p w:rsidR="008856AF" w:rsidRPr="007C1325" w:rsidRDefault="008856AF" w:rsidP="008856AF">
      <w:pPr>
        <w:pStyle w:val="Style7"/>
        <w:ind w:left="720"/>
        <w:rPr>
          <w:rFonts w:ascii="Palatino" w:hAnsi="Palatino"/>
        </w:rPr>
      </w:pPr>
    </w:p>
    <w:p w:rsidR="008856AF" w:rsidRPr="007C1325" w:rsidRDefault="008856AF" w:rsidP="008856AF">
      <w:pPr>
        <w:pStyle w:val="Style7"/>
        <w:ind w:left="0"/>
        <w:rPr>
          <w:rFonts w:ascii="Palatino" w:hAnsi="Palatino"/>
        </w:rPr>
      </w:pPr>
      <w:r w:rsidRPr="007C1325">
        <w:rPr>
          <w:rFonts w:ascii="Palatino" w:hAnsi="Palatino"/>
        </w:rPr>
        <w:t>I hereby certify that the “Contract Amount,” as defined herein, is the amount of $____________.  I understand that the “Contract Amount” is the total dollar figure against which the DVBE participation requirements will be evaluated.</w:t>
      </w:r>
    </w:p>
    <w:p w:rsidR="008856AF" w:rsidRPr="007C1325" w:rsidRDefault="008856AF" w:rsidP="008856AF">
      <w:pPr>
        <w:pStyle w:val="Style7"/>
        <w:rPr>
          <w:rFonts w:ascii="Palatino" w:hAnsi="Palatino"/>
          <w:sz w:val="26"/>
          <w:szCs w:val="2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8856AF" w:rsidRPr="007C1325" w:rsidTr="00CB1E4B">
        <w:tc>
          <w:tcPr>
            <w:tcW w:w="411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Firm Name of Proposer</w:t>
            </w:r>
          </w:p>
        </w:tc>
        <w:tc>
          <w:tcPr>
            <w:tcW w:w="4020"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r w:rsidR="008856AF" w:rsidRPr="007C1325" w:rsidTr="00CB1E4B">
        <w:tc>
          <w:tcPr>
            <w:tcW w:w="411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Signature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11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Name (printed) of Person Signing for Proposer</w:t>
            </w:r>
          </w:p>
        </w:tc>
        <w:tc>
          <w:tcPr>
            <w:tcW w:w="402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11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Title of Above-Named Person</w:t>
            </w:r>
          </w:p>
        </w:tc>
        <w:tc>
          <w:tcPr>
            <w:tcW w:w="4020"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r w:rsidR="008856AF" w:rsidRPr="007C1325" w:rsidTr="00CB1E4B">
        <w:tc>
          <w:tcPr>
            <w:tcW w:w="411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w:t>
            </w:r>
          </w:p>
        </w:tc>
        <w:tc>
          <w:tcPr>
            <w:tcW w:w="4020"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bl>
    <w:p w:rsidR="008856AF" w:rsidRPr="007C1325" w:rsidRDefault="008856AF" w:rsidP="008856AF">
      <w:pPr>
        <w:pStyle w:val="CommentText"/>
        <w:rPr>
          <w:sz w:val="24"/>
          <w:szCs w:val="24"/>
        </w:rPr>
      </w:pPr>
    </w:p>
    <w:p w:rsidR="008856AF" w:rsidRPr="007C1325" w:rsidRDefault="008856AF" w:rsidP="008856AF">
      <w:pPr>
        <w:pStyle w:val="NormalIndent"/>
        <w:rPr>
          <w:rFonts w:ascii="Palatino" w:hAnsi="Palatino" w:cs="Arial"/>
          <w:b/>
          <w:bCs/>
          <w:sz w:val="22"/>
          <w:szCs w:val="22"/>
        </w:rPr>
      </w:pPr>
      <w:r w:rsidRPr="007C1325">
        <w:rPr>
          <w:rFonts w:ascii="Palatino" w:hAnsi="Palatino" w:cs="Arial"/>
          <w:b/>
          <w:bCs/>
          <w:sz w:val="22"/>
          <w:szCs w:val="22"/>
        </w:rPr>
        <w:br w:type="page"/>
      </w:r>
      <w:r w:rsidRPr="007C1325">
        <w:rPr>
          <w:rFonts w:ascii="Palatino" w:hAnsi="Palatino" w:cs="Arial"/>
          <w:b/>
          <w:bCs/>
          <w:sz w:val="22"/>
          <w:szCs w:val="22"/>
        </w:rPr>
        <w:lastRenderedPageBreak/>
        <w:t>PART B – ESTABLISHMENT OF GOOD FAITH EFFORT</w:t>
      </w:r>
    </w:p>
    <w:p w:rsidR="008856AF" w:rsidRPr="007C1325" w:rsidRDefault="008856AF" w:rsidP="008856AF">
      <w:pPr>
        <w:rPr>
          <w:sz w:val="26"/>
          <w:szCs w:val="26"/>
        </w:rPr>
      </w:pPr>
      <w:r w:rsidRPr="007C1325">
        <w:rPr>
          <w:i/>
          <w:iCs/>
          <w:sz w:val="26"/>
          <w:szCs w:val="26"/>
        </w:rPr>
        <w:t>Fill out this Part ONLY if DVBE goal will not be met but you have made a good faith effort to meet such goal</w:t>
      </w:r>
      <w:r w:rsidRPr="007C1325">
        <w:rPr>
          <w:sz w:val="26"/>
          <w:szCs w:val="26"/>
        </w:rPr>
        <w:t>.</w:t>
      </w:r>
    </w:p>
    <w:p w:rsidR="008856AF" w:rsidRPr="007C1325" w:rsidRDefault="008856AF" w:rsidP="008856AF">
      <w:pPr>
        <w:pStyle w:val="CommentText"/>
        <w:ind w:left="720"/>
        <w:rPr>
          <w:sz w:val="26"/>
          <w:szCs w:val="26"/>
        </w:rPr>
      </w:pPr>
    </w:p>
    <w:p w:rsidR="008856AF" w:rsidRPr="007C1325" w:rsidRDefault="008856AF" w:rsidP="008856AF">
      <w:pPr>
        <w:rPr>
          <w:sz w:val="26"/>
          <w:szCs w:val="26"/>
        </w:rPr>
      </w:pPr>
      <w:r w:rsidRPr="007C1325">
        <w:rPr>
          <w:sz w:val="26"/>
          <w:szCs w:val="26"/>
        </w:rPr>
        <w:t>INCOMPLETE DOCUMENTATION MAY RESULT IN DISQUALIFICATION FROM FURTHER PARTICIPATION IN SELECTION PROCESS FOR THIS SOLICITATION</w:t>
      </w:r>
    </w:p>
    <w:p w:rsidR="008856AF" w:rsidRPr="007C1325" w:rsidRDefault="008856AF" w:rsidP="008856AF">
      <w:pPr>
        <w:pStyle w:val="CommentText"/>
        <w:rPr>
          <w:sz w:val="26"/>
          <w:szCs w:val="26"/>
        </w:rPr>
      </w:pPr>
    </w:p>
    <w:p w:rsidR="008856AF" w:rsidRPr="007C1325" w:rsidRDefault="008856AF" w:rsidP="008856AF">
      <w:pPr>
        <w:pStyle w:val="Style7"/>
        <w:spacing w:after="240"/>
        <w:ind w:left="1080" w:hanging="360"/>
        <w:rPr>
          <w:rFonts w:ascii="Palatino" w:hAnsi="Palatino"/>
        </w:rPr>
      </w:pPr>
      <w:r w:rsidRPr="007C1325">
        <w:rPr>
          <w:rFonts w:ascii="Palatino" w:hAnsi="Palatino"/>
        </w:rPr>
        <w:t>1.</w:t>
      </w:r>
      <w:r w:rsidRPr="007C1325">
        <w:rPr>
          <w:rFonts w:ascii="Palatino" w:hAnsi="Palatino"/>
        </w:rPr>
        <w:tab/>
        <w:t>List contacts made with personnel from state or federal agencies and with personnel from DVBEs to identify DVBEs.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w:t>
            </w: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Pr>
        <w:pStyle w:val="NormalIndent"/>
        <w:rPr>
          <w:rFonts w:ascii="Palatino" w:hAnsi="Palatino"/>
        </w:rPr>
      </w:pPr>
    </w:p>
    <w:p w:rsidR="008856AF" w:rsidRPr="007C1325" w:rsidRDefault="008856AF" w:rsidP="008856AF">
      <w:pPr>
        <w:pStyle w:val="Style7"/>
        <w:numPr>
          <w:ilvl w:val="0"/>
          <w:numId w:val="3"/>
        </w:numPr>
        <w:tabs>
          <w:tab w:val="clear" w:pos="1440"/>
        </w:tabs>
        <w:spacing w:after="240"/>
        <w:ind w:left="1080"/>
        <w:rPr>
          <w:rFonts w:ascii="Palatino" w:hAnsi="Palatino"/>
        </w:rPr>
      </w:pPr>
      <w:r w:rsidRPr="007C1325">
        <w:rPr>
          <w:rFonts w:ascii="Palatino" w:hAnsi="Palatino"/>
        </w:rPr>
        <w:t>List the names of DVBEs identified from contacts made with other state, federal, and local agencies.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12"/>
        <w:gridCol w:w="3336"/>
        <w:gridCol w:w="2088"/>
      </w:tblGrid>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Source</w:t>
            </w: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Person Contacted</w:t>
            </w: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w:t>
            </w: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1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3336"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08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 w:rsidR="008856AF" w:rsidRPr="007C1325" w:rsidRDefault="008856AF" w:rsidP="008856AF">
      <w:pPr>
        <w:pStyle w:val="Style7"/>
        <w:numPr>
          <w:ilvl w:val="0"/>
          <w:numId w:val="3"/>
        </w:numPr>
        <w:tabs>
          <w:tab w:val="clear" w:pos="1440"/>
        </w:tabs>
        <w:spacing w:after="240"/>
        <w:ind w:left="1080"/>
        <w:rPr>
          <w:rFonts w:ascii="Palatino" w:hAnsi="Palatino"/>
        </w:rPr>
      </w:pPr>
      <w:r w:rsidRPr="007C1325">
        <w:rPr>
          <w:rFonts w:ascii="Palatino" w:hAnsi="Palatino"/>
        </w:rPr>
        <w:t>If an advertisement was published in trade papers and/or papers focusing on DVBEs, attach proof of publication.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075"/>
        <w:gridCol w:w="4061"/>
      </w:tblGrid>
      <w:tr w:rsidR="008856AF" w:rsidRPr="007C1325" w:rsidTr="00CB1E4B">
        <w:tc>
          <w:tcPr>
            <w:tcW w:w="407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Publication</w:t>
            </w:r>
          </w:p>
        </w:tc>
        <w:tc>
          <w:tcPr>
            <w:tcW w:w="406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Date(s) Advertised</w:t>
            </w:r>
          </w:p>
        </w:tc>
      </w:tr>
      <w:tr w:rsidR="008856AF" w:rsidRPr="007C1325" w:rsidTr="00CB1E4B">
        <w:tc>
          <w:tcPr>
            <w:tcW w:w="407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07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07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406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 w:rsidR="008856AF" w:rsidRPr="007C1325" w:rsidRDefault="008856AF" w:rsidP="008856AF">
      <w:pPr>
        <w:pStyle w:val="Style7"/>
        <w:spacing w:after="240"/>
        <w:ind w:left="1080" w:hanging="360"/>
        <w:rPr>
          <w:rFonts w:ascii="Palatino" w:hAnsi="Palatino"/>
        </w:rPr>
      </w:pPr>
      <w:r w:rsidRPr="007C1325">
        <w:rPr>
          <w:rFonts w:ascii="Palatino" w:hAnsi="Palatino"/>
        </w:rPr>
        <w:lastRenderedPageBreak/>
        <w:t>4.</w:t>
      </w:r>
      <w:r w:rsidRPr="007C1325">
        <w:rPr>
          <w:rFonts w:ascii="Palatino" w:hAnsi="Palatino"/>
        </w:rPr>
        <w:tab/>
        <w:t>Solicitations were submitted to potential DVBE contractors (list the company name, person contacted, and date) to be subcontractors.  Solicitation must be job specific to plan and/or contract.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32"/>
        <w:gridCol w:w="2739"/>
        <w:gridCol w:w="2665"/>
      </w:tblGrid>
      <w:tr w:rsidR="008856AF" w:rsidRPr="007C1325" w:rsidTr="00CB1E4B">
        <w:tc>
          <w:tcPr>
            <w:tcW w:w="273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Company</w:t>
            </w:r>
          </w:p>
        </w:tc>
        <w:tc>
          <w:tcPr>
            <w:tcW w:w="2739"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Person Contacted</w:t>
            </w:r>
          </w:p>
        </w:tc>
        <w:tc>
          <w:tcPr>
            <w:tcW w:w="266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 Sent</w:t>
            </w:r>
          </w:p>
        </w:tc>
      </w:tr>
      <w:tr w:rsidR="008856AF" w:rsidRPr="007C1325" w:rsidTr="00CB1E4B">
        <w:tc>
          <w:tcPr>
            <w:tcW w:w="273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3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3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2732"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p w:rsidR="008856AF" w:rsidRPr="007C1325" w:rsidRDefault="008856AF" w:rsidP="00CB1E4B">
            <w:pPr>
              <w:rPr>
                <w:sz w:val="26"/>
                <w:szCs w:val="26"/>
              </w:rPr>
            </w:pPr>
          </w:p>
        </w:tc>
        <w:tc>
          <w:tcPr>
            <w:tcW w:w="2739"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c>
          <w:tcPr>
            <w:tcW w:w="266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Pr>
        <w:pStyle w:val="DocInit"/>
        <w:rPr>
          <w:rFonts w:ascii="Palatino" w:hAnsi="Palatino"/>
        </w:rPr>
      </w:pPr>
    </w:p>
    <w:p w:rsidR="008856AF" w:rsidRPr="007C1325" w:rsidRDefault="008856AF" w:rsidP="008856AF">
      <w:pPr>
        <w:spacing w:after="240"/>
        <w:ind w:left="1080" w:hanging="360"/>
      </w:pPr>
      <w:r w:rsidRPr="007C1325">
        <w:t>5.</w:t>
      </w:r>
      <w:r w:rsidRPr="007C1325">
        <w:tab/>
        <w:t>List the available DVBEs that were considered as subcontractors or suppliers or both.  (</w:t>
      </w:r>
      <w:r w:rsidRPr="007C1325">
        <w:rPr>
          <w:i/>
          <w:iCs/>
        </w:rPr>
        <w:t>Complete each subject line</w:t>
      </w:r>
      <w:r w:rsidRPr="007C1325">
        <w:t>.)</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br w:type="page"/>
              <w:t>Company Name: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Contact Name &amp; Title: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Telephone Number:</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Nature of Work:</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r w:rsidRPr="007C1325">
              <w:rPr>
                <w:b/>
                <w:bCs/>
                <w:i/>
                <w:iCs/>
                <w:sz w:val="26"/>
                <w:szCs w:val="26"/>
              </w:rPr>
              <w:t>Reason Why Rejected</w:t>
            </w:r>
            <w:r w:rsidRPr="007C1325">
              <w:rPr>
                <w:sz w:val="26"/>
                <w:szCs w:val="26"/>
              </w:rPr>
              <w:t>:</w:t>
            </w:r>
          </w:p>
          <w:p w:rsidR="008856AF" w:rsidRPr="007C1325" w:rsidRDefault="008856AF" w:rsidP="00CB1E4B">
            <w:pPr>
              <w:rPr>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Company Name: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Contact Name &amp; Title: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Telephone Number:</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Nature of Work:</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Reason Why Rejected:</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Default="008856AF" w:rsidP="008856AF">
      <w:pPr>
        <w:rPr>
          <w:sz w:val="26"/>
          <w:szCs w:val="26"/>
        </w:rPr>
      </w:pPr>
    </w:p>
    <w:p w:rsidR="008856AF" w:rsidRDefault="008856AF" w:rsidP="008856AF">
      <w:pPr>
        <w:rPr>
          <w:sz w:val="26"/>
          <w:szCs w:val="26"/>
        </w:rPr>
      </w:pPr>
    </w:p>
    <w:p w:rsidR="008856AF" w:rsidRPr="007C1325" w:rsidRDefault="008856AF" w:rsidP="008856AF">
      <w:pPr>
        <w:rPr>
          <w:sz w:val="26"/>
          <w:szCs w:val="26"/>
        </w:rPr>
      </w:pPr>
    </w:p>
    <w:p w:rsidR="008856AF" w:rsidRPr="007C1325" w:rsidRDefault="008856AF" w:rsidP="008856AF">
      <w:pPr>
        <w:rPr>
          <w:sz w:val="26"/>
          <w:szCs w:val="26"/>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40"/>
        <w:gridCol w:w="4878"/>
      </w:tblGrid>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Company Name: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lastRenderedPageBreak/>
              <w:t>Contact Name &amp; Title:</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Telephone Number:</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Nature of Work:</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3240" w:type="dxa"/>
            <w:tcBorders>
              <w:top w:val="single" w:sz="4" w:space="0" w:color="auto"/>
              <w:left w:val="single" w:sz="4" w:space="0" w:color="auto"/>
              <w:bottom w:val="single" w:sz="4" w:space="0" w:color="auto"/>
              <w:right w:val="single" w:sz="4" w:space="0" w:color="auto"/>
            </w:tcBorders>
          </w:tcPr>
          <w:p w:rsidR="008856AF" w:rsidRDefault="008856AF" w:rsidP="00CB1E4B">
            <w:pPr>
              <w:rPr>
                <w:b/>
                <w:bCs/>
                <w:i/>
                <w:iCs/>
                <w:sz w:val="26"/>
                <w:szCs w:val="26"/>
              </w:rPr>
            </w:pPr>
            <w:r w:rsidRPr="007C1325">
              <w:rPr>
                <w:b/>
                <w:bCs/>
                <w:i/>
                <w:iCs/>
                <w:sz w:val="26"/>
                <w:szCs w:val="26"/>
              </w:rPr>
              <w:t xml:space="preserve">Reason Why Rejected: </w:t>
            </w:r>
          </w:p>
          <w:p w:rsidR="008856AF" w:rsidRPr="007C1325" w:rsidRDefault="008856AF" w:rsidP="00CB1E4B">
            <w:pPr>
              <w:rPr>
                <w:b/>
                <w:bCs/>
                <w:i/>
                <w:iCs/>
                <w:sz w:val="26"/>
                <w:szCs w:val="26"/>
              </w:rPr>
            </w:pPr>
          </w:p>
        </w:tc>
        <w:tc>
          <w:tcPr>
            <w:tcW w:w="4878"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bl>
    <w:p w:rsidR="008856AF" w:rsidRPr="007C1325" w:rsidRDefault="008856AF" w:rsidP="008856AF">
      <w:pPr>
        <w:spacing w:after="120"/>
        <w:rPr>
          <w:b/>
          <w:bCs/>
          <w:sz w:val="26"/>
          <w:szCs w:val="26"/>
        </w:rPr>
      </w:pPr>
    </w:p>
    <w:p w:rsidR="008856AF" w:rsidRPr="007C1325" w:rsidRDefault="008856AF" w:rsidP="008856AF">
      <w:pPr>
        <w:spacing w:after="120"/>
        <w:rPr>
          <w:sz w:val="26"/>
          <w:szCs w:val="26"/>
        </w:rPr>
      </w:pPr>
      <w:r w:rsidRPr="007C1325">
        <w:rPr>
          <w:b/>
          <w:bCs/>
          <w:sz w:val="26"/>
          <w:szCs w:val="26"/>
        </w:rPr>
        <w:t xml:space="preserve">PART C – </w:t>
      </w:r>
      <w:proofErr w:type="gramStart"/>
      <w:r w:rsidRPr="007C1325">
        <w:rPr>
          <w:b/>
          <w:bCs/>
          <w:sz w:val="26"/>
          <w:szCs w:val="26"/>
        </w:rPr>
        <w:t>CERTIFICATION</w:t>
      </w:r>
      <w:r w:rsidRPr="007C1325">
        <w:rPr>
          <w:sz w:val="26"/>
          <w:szCs w:val="26"/>
        </w:rPr>
        <w:t xml:space="preserve">  (</w:t>
      </w:r>
      <w:proofErr w:type="gramEnd"/>
      <w:r w:rsidRPr="007C1325">
        <w:rPr>
          <w:i/>
          <w:iCs/>
          <w:sz w:val="26"/>
          <w:szCs w:val="26"/>
        </w:rPr>
        <w:t xml:space="preserve">to be completed by </w:t>
      </w:r>
      <w:r w:rsidRPr="007C1325">
        <w:rPr>
          <w:b/>
          <w:bCs/>
          <w:i/>
          <w:iCs/>
          <w:sz w:val="26"/>
          <w:szCs w:val="26"/>
        </w:rPr>
        <w:t xml:space="preserve">ALL </w:t>
      </w:r>
      <w:r>
        <w:rPr>
          <w:i/>
          <w:iCs/>
          <w:sz w:val="26"/>
          <w:szCs w:val="26"/>
        </w:rPr>
        <w:t>Service Providers</w:t>
      </w:r>
      <w:r w:rsidRPr="007C1325">
        <w:rPr>
          <w:sz w:val="26"/>
          <w:szCs w:val="26"/>
        </w:rPr>
        <w:t>)</w:t>
      </w:r>
    </w:p>
    <w:p w:rsidR="008856AF" w:rsidRPr="007C1325" w:rsidRDefault="008856AF" w:rsidP="008856AF">
      <w:r w:rsidRPr="007C1325">
        <w:t xml:space="preserve">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section 1896.61 of Title 2, and section 999 of the Military and Veterans Code, California Code of Regulations.  In making this certification, I am aware of section 10115 </w:t>
      </w:r>
      <w:r w:rsidRPr="007C1325">
        <w:rPr>
          <w:i/>
          <w:iCs/>
        </w:rPr>
        <w:t>et seq</w:t>
      </w:r>
      <w:r w:rsidRPr="007C1325">
        <w:t>. of the Public Contract Code that establishes the following penalties</w:t>
      </w:r>
      <w:r w:rsidRPr="007C1325">
        <w:rPr>
          <w:color w:val="0000FF"/>
        </w:rPr>
        <w:t xml:space="preserve"> </w:t>
      </w:r>
      <w:r w:rsidRPr="007C1325">
        <w:t>for State Contracts:</w:t>
      </w:r>
    </w:p>
    <w:p w:rsidR="008856AF" w:rsidRPr="007C1325" w:rsidRDefault="008856AF" w:rsidP="008856AF">
      <w:pPr>
        <w:pStyle w:val="NormalIndent"/>
        <w:ind w:left="0"/>
        <w:rPr>
          <w:rFonts w:ascii="Palatino" w:hAnsi="Palatino"/>
          <w:sz w:val="24"/>
          <w:szCs w:val="24"/>
        </w:rPr>
      </w:pPr>
    </w:p>
    <w:p w:rsidR="008856AF" w:rsidRPr="00435613" w:rsidRDefault="008856AF" w:rsidP="008856AF">
      <w:pPr>
        <w:pStyle w:val="Style7"/>
        <w:ind w:left="0"/>
      </w:pPr>
      <w:r w:rsidRPr="00435613">
        <w:t>Penalties for a person guilty of a first offense are a misdemeanor, civil penalty of $5,000, and suspension from contracting with the State for a period of not less than thirty (30) days or more than one (1) year.  Penalties for second and subsequent offenses are a misdemeanor, a civil penalty of $20,000 and suspension from contracting with the State for up to three (3) years.</w:t>
      </w:r>
    </w:p>
    <w:p w:rsidR="008856AF" w:rsidRPr="00435613" w:rsidRDefault="008856AF" w:rsidP="008856AF"/>
    <w:p w:rsidR="008856AF" w:rsidRPr="00435613" w:rsidRDefault="008856AF" w:rsidP="008856AF">
      <w:pPr>
        <w:rPr>
          <w:sz w:val="26"/>
          <w:szCs w:val="26"/>
        </w:rPr>
      </w:pPr>
      <w:r w:rsidRPr="00435613">
        <w:rPr>
          <w:sz w:val="26"/>
          <w:szCs w:val="26"/>
        </w:rPr>
        <w:t>IT IS MANDATORY THAT THE FOLLOWING BE COMPLETED ENTIRELY; FAILURE TO DO SO WILL RESULT IN IMMEDIATE REJECTION.</w:t>
      </w:r>
    </w:p>
    <w:p w:rsidR="008856AF" w:rsidRPr="00435613" w:rsidRDefault="008856AF" w:rsidP="008856AF"/>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215"/>
        <w:gridCol w:w="3921"/>
      </w:tblGrid>
      <w:tr w:rsidR="008856AF" w:rsidRPr="007C1325" w:rsidTr="00CB1E4B">
        <w:tc>
          <w:tcPr>
            <w:tcW w:w="421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r w:rsidRPr="007C1325">
              <w:rPr>
                <w:b/>
                <w:bCs/>
                <w:i/>
                <w:iCs/>
                <w:sz w:val="26"/>
                <w:szCs w:val="26"/>
              </w:rPr>
              <w:t>Firm Name of Proposer</w:t>
            </w:r>
            <w:r w:rsidRPr="007C1325">
              <w:rPr>
                <w:sz w:val="26"/>
                <w:szCs w:val="26"/>
              </w:rPr>
              <w:t xml:space="preserve">: </w:t>
            </w:r>
          </w:p>
        </w:tc>
        <w:tc>
          <w:tcPr>
            <w:tcW w:w="3921"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r w:rsidR="008856AF" w:rsidRPr="007C1325" w:rsidTr="00CB1E4B">
        <w:tc>
          <w:tcPr>
            <w:tcW w:w="421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pStyle w:val="CommentText"/>
              <w:rPr>
                <w:b/>
                <w:bCs/>
                <w:i/>
                <w:iCs/>
                <w:sz w:val="26"/>
                <w:szCs w:val="26"/>
              </w:rPr>
            </w:pPr>
            <w:r w:rsidRPr="007C1325">
              <w:rPr>
                <w:b/>
                <w:bCs/>
                <w:i/>
                <w:iCs/>
                <w:sz w:val="26"/>
                <w:szCs w:val="26"/>
              </w:rPr>
              <w:t>Signature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21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Name (printed) of Person Signing for Proposer</w:t>
            </w:r>
          </w:p>
        </w:tc>
        <w:tc>
          <w:tcPr>
            <w:tcW w:w="3921"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sz w:val="26"/>
                <w:szCs w:val="26"/>
              </w:rPr>
            </w:pPr>
          </w:p>
        </w:tc>
      </w:tr>
      <w:tr w:rsidR="008856AF" w:rsidRPr="007C1325" w:rsidTr="00CB1E4B">
        <w:tc>
          <w:tcPr>
            <w:tcW w:w="421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Title of Above-Named Person</w:t>
            </w:r>
          </w:p>
        </w:tc>
        <w:tc>
          <w:tcPr>
            <w:tcW w:w="3921"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r w:rsidR="008856AF" w:rsidRPr="007C1325" w:rsidTr="00CB1E4B">
        <w:tc>
          <w:tcPr>
            <w:tcW w:w="4215" w:type="dxa"/>
            <w:tcBorders>
              <w:top w:val="single" w:sz="4" w:space="0" w:color="auto"/>
              <w:left w:val="single" w:sz="4" w:space="0" w:color="auto"/>
              <w:bottom w:val="single" w:sz="4" w:space="0" w:color="auto"/>
              <w:right w:val="single" w:sz="4" w:space="0" w:color="auto"/>
            </w:tcBorders>
          </w:tcPr>
          <w:p w:rsidR="008856AF" w:rsidRPr="007C1325" w:rsidRDefault="008856AF" w:rsidP="00CB1E4B">
            <w:pPr>
              <w:rPr>
                <w:b/>
                <w:bCs/>
                <w:i/>
                <w:iCs/>
                <w:sz w:val="26"/>
                <w:szCs w:val="26"/>
              </w:rPr>
            </w:pPr>
            <w:r w:rsidRPr="007C1325">
              <w:rPr>
                <w:b/>
                <w:bCs/>
                <w:i/>
                <w:iCs/>
                <w:sz w:val="26"/>
                <w:szCs w:val="26"/>
              </w:rPr>
              <w:t>Date</w:t>
            </w:r>
          </w:p>
        </w:tc>
        <w:tc>
          <w:tcPr>
            <w:tcW w:w="3921" w:type="dxa"/>
            <w:tcBorders>
              <w:top w:val="single" w:sz="4" w:space="0" w:color="auto"/>
              <w:left w:val="single" w:sz="4" w:space="0" w:color="auto"/>
              <w:bottom w:val="single" w:sz="4" w:space="0" w:color="auto"/>
              <w:right w:val="single" w:sz="4" w:space="0" w:color="auto"/>
            </w:tcBorders>
          </w:tcPr>
          <w:p w:rsidR="008856AF" w:rsidRDefault="008856AF" w:rsidP="00CB1E4B">
            <w:pPr>
              <w:rPr>
                <w:sz w:val="26"/>
                <w:szCs w:val="26"/>
              </w:rPr>
            </w:pPr>
          </w:p>
          <w:p w:rsidR="008856AF" w:rsidRPr="007C1325" w:rsidRDefault="008856AF" w:rsidP="00CB1E4B">
            <w:pPr>
              <w:rPr>
                <w:sz w:val="26"/>
                <w:szCs w:val="26"/>
              </w:rPr>
            </w:pPr>
          </w:p>
        </w:tc>
      </w:tr>
    </w:tbl>
    <w:p w:rsidR="008856AF" w:rsidRPr="007C1325" w:rsidRDefault="008856AF" w:rsidP="008856AF">
      <w:pPr>
        <w:pStyle w:val="CommentText"/>
      </w:pPr>
    </w:p>
    <w:p w:rsidR="008856AF" w:rsidRDefault="008856AF" w:rsidP="008856AF">
      <w:pPr>
        <w:tabs>
          <w:tab w:val="center" w:pos="4500"/>
        </w:tabs>
        <w:jc w:val="both"/>
        <w:rPr>
          <w:b/>
        </w:rPr>
      </w:pPr>
      <w:r w:rsidRPr="007C1325">
        <w:tab/>
      </w:r>
      <w:r w:rsidRPr="007C1325">
        <w:rPr>
          <w:b/>
        </w:rPr>
        <w:t>End of RF</w:t>
      </w:r>
      <w:r>
        <w:rPr>
          <w:b/>
        </w:rPr>
        <w:t>P</w:t>
      </w:r>
      <w:r w:rsidRPr="007C1325">
        <w:rPr>
          <w:b/>
        </w:rPr>
        <w:t xml:space="preserve"> Form</w:t>
      </w:r>
    </w:p>
    <w:p w:rsidR="008856AF" w:rsidRDefault="008856AF" w:rsidP="008856AF">
      <w:pPr>
        <w:tabs>
          <w:tab w:val="center" w:pos="4500"/>
        </w:tabs>
        <w:jc w:val="both"/>
        <w:rPr>
          <w:b/>
        </w:rPr>
      </w:pPr>
    </w:p>
    <w:p w:rsidR="008856AF" w:rsidRDefault="008856AF" w:rsidP="008856AF">
      <w:pPr>
        <w:tabs>
          <w:tab w:val="center" w:pos="4500"/>
        </w:tabs>
        <w:jc w:val="both"/>
        <w:rPr>
          <w:b/>
        </w:rPr>
      </w:pPr>
    </w:p>
    <w:p w:rsidR="006E27C9" w:rsidRDefault="006E27C9"/>
    <w:sectPr w:rsidR="006E27C9" w:rsidSect="002D2261">
      <w:head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6705" w:rsidRDefault="00F16705" w:rsidP="00F16705">
      <w:r>
        <w:separator/>
      </w:r>
    </w:p>
  </w:endnote>
  <w:endnote w:type="continuationSeparator" w:id="0">
    <w:p w:rsidR="00F16705" w:rsidRDefault="00F16705" w:rsidP="00F167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Pr="008A07CA" w:rsidRDefault="008856AF">
    <w:pPr>
      <w:pStyle w:val="Footer"/>
      <w:rPr>
        <w:lang w:val="es-ES"/>
      </w:rPr>
    </w:pPr>
    <w:r w:rsidRPr="008A07CA">
      <w:rPr>
        <w:lang w:val="es-ES"/>
      </w:rPr>
      <w:tab/>
    </w:r>
    <w:r w:rsidRPr="008A07CA">
      <w:rPr>
        <w:lang w:val="es-ES"/>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Pr="008A07CA" w:rsidRDefault="008856AF" w:rsidP="000B2648">
    <w:pPr>
      <w:pStyle w:val="Footer"/>
      <w:rPr>
        <w:lang w:val="es-ES"/>
      </w:rPr>
    </w:pPr>
    <w:r>
      <w:tab/>
    </w:r>
    <w:r w:rsidRPr="00E40D93">
      <w:rPr>
        <w:sz w:val="20"/>
      </w:rPr>
      <w:t xml:space="preserve">Page </w:t>
    </w:r>
    <w:r w:rsidR="00F16705" w:rsidRPr="00E40D93">
      <w:rPr>
        <w:sz w:val="20"/>
      </w:rPr>
      <w:fldChar w:fldCharType="begin"/>
    </w:r>
    <w:r w:rsidRPr="00E40D93">
      <w:rPr>
        <w:sz w:val="20"/>
      </w:rPr>
      <w:instrText xml:space="preserve"> PAGE </w:instrText>
    </w:r>
    <w:r w:rsidR="00F16705" w:rsidRPr="00E40D93">
      <w:rPr>
        <w:sz w:val="20"/>
      </w:rPr>
      <w:fldChar w:fldCharType="separate"/>
    </w:r>
    <w:r w:rsidR="0028656F">
      <w:rPr>
        <w:noProof/>
        <w:sz w:val="20"/>
      </w:rPr>
      <w:t>4</w:t>
    </w:r>
    <w:r w:rsidR="00F16705" w:rsidRPr="00E40D93">
      <w:rPr>
        <w:sz w:val="20"/>
      </w:rPr>
      <w:fldChar w:fldCharType="end"/>
    </w:r>
    <w:r w:rsidRPr="00E40D93">
      <w:rPr>
        <w:sz w:val="20"/>
      </w:rPr>
      <w:t xml:space="preserve"> of </w:t>
    </w:r>
    <w:r w:rsidR="00F16705" w:rsidRPr="00E40D93">
      <w:rPr>
        <w:sz w:val="20"/>
      </w:rPr>
      <w:fldChar w:fldCharType="begin"/>
    </w:r>
    <w:r w:rsidRPr="00E40D93">
      <w:rPr>
        <w:sz w:val="20"/>
      </w:rPr>
      <w:instrText xml:space="preserve"> NUMPAGES </w:instrText>
    </w:r>
    <w:r w:rsidR="00F16705" w:rsidRPr="00E40D93">
      <w:rPr>
        <w:sz w:val="20"/>
      </w:rPr>
      <w:fldChar w:fldCharType="separate"/>
    </w:r>
    <w:r w:rsidR="0028656F">
      <w:rPr>
        <w:noProof/>
        <w:sz w:val="20"/>
      </w:rPr>
      <w:t>25</w:t>
    </w:r>
    <w:r w:rsidR="00F16705" w:rsidRPr="00E40D93">
      <w:rPr>
        <w:sz w:val="20"/>
      </w:rPr>
      <w:fldChar w:fldCharType="end"/>
    </w:r>
    <w:r>
      <w:rPr>
        <w:sz w:val="20"/>
      </w:rPr>
      <w:tab/>
    </w:r>
  </w:p>
  <w:p w:rsidR="00737635" w:rsidRDefault="0028656F">
    <w:pPr>
      <w:pStyle w:val="Footer"/>
      <w:rPr>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Pr="009065B0" w:rsidRDefault="008856AF" w:rsidP="000B2648">
    <w:pPr>
      <w:pStyle w:val="Footer"/>
    </w:pPr>
    <w:r>
      <w:tab/>
      <w:t xml:space="preserve">Page </w:t>
    </w:r>
    <w:r w:rsidR="00F16705">
      <w:fldChar w:fldCharType="begin"/>
    </w:r>
    <w:r>
      <w:instrText xml:space="preserve"> PAGE </w:instrText>
    </w:r>
    <w:r w:rsidR="00F16705">
      <w:fldChar w:fldCharType="separate"/>
    </w:r>
    <w:r w:rsidR="0028656F">
      <w:rPr>
        <w:noProof/>
      </w:rPr>
      <w:t>2</w:t>
    </w:r>
    <w:r w:rsidR="00F16705">
      <w:fldChar w:fldCharType="end"/>
    </w:r>
    <w:r>
      <w:t xml:space="preserve"> of </w:t>
    </w:r>
    <w:r w:rsidR="00F16705">
      <w:fldChar w:fldCharType="begin"/>
    </w:r>
    <w:r>
      <w:instrText xml:space="preserve"> NUMPAGES </w:instrText>
    </w:r>
    <w:r w:rsidR="00F16705">
      <w:fldChar w:fldCharType="separate"/>
    </w:r>
    <w:r w:rsidR="0028656F">
      <w:rPr>
        <w:noProof/>
      </w:rPr>
      <w:t>23</w:t>
    </w:r>
    <w:r w:rsidR="00F16705">
      <w:fldChar w:fldCharType="end"/>
    </w:r>
    <w:r>
      <w:tab/>
    </w:r>
  </w:p>
  <w:p w:rsidR="00737635" w:rsidRDefault="0028656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6705" w:rsidRDefault="00F16705" w:rsidP="00F16705">
      <w:r>
        <w:separator/>
      </w:r>
    </w:p>
  </w:footnote>
  <w:footnote w:type="continuationSeparator" w:id="0">
    <w:p w:rsidR="00F16705" w:rsidRDefault="00F16705" w:rsidP="00F1670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Default="0028656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Default="008856AF">
    <w:pPr>
      <w:pStyle w:val="Header"/>
      <w:rPr>
        <w:sz w:val="20"/>
      </w:rPr>
    </w:pPr>
    <w:r>
      <w:rPr>
        <w:sz w:val="20"/>
      </w:rPr>
      <w:t>Request for Proposal</w:t>
    </w:r>
  </w:p>
  <w:p w:rsidR="00737635" w:rsidRDefault="008856AF">
    <w:pPr>
      <w:pStyle w:val="Header"/>
      <w:rPr>
        <w:sz w:val="20"/>
      </w:rPr>
    </w:pPr>
    <w:r>
      <w:rPr>
        <w:sz w:val="20"/>
      </w:rPr>
      <w:t>Real Estate Relocation Assistance Consultant Services</w:t>
    </w:r>
  </w:p>
  <w:p w:rsidR="00737635" w:rsidRDefault="0028656F">
    <w:pPr>
      <w:pStyle w:val="Header"/>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630" w:type="dxa"/>
      <w:tblInd w:w="108" w:type="dxa"/>
      <w:tblLayout w:type="fixed"/>
      <w:tblLook w:val="0000"/>
    </w:tblPr>
    <w:tblGrid>
      <w:gridCol w:w="9630"/>
    </w:tblGrid>
    <w:tr w:rsidR="00737635" w:rsidTr="00CE00C1">
      <w:tc>
        <w:tcPr>
          <w:tcW w:w="9630" w:type="dxa"/>
        </w:tcPr>
        <w:p w:rsidR="00737635" w:rsidRDefault="0028656F">
          <w:pPr>
            <w:jc w:val="center"/>
          </w:pPr>
          <w:r w:rsidRPr="00F16705">
            <w:rPr>
              <w:rFonts w:ascii="Arial" w:hAnsi="Arial"/>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102pt" fillcolor="window">
                <v:imagedata r:id="rId1" o:title="600"/>
                <o:lock v:ext="edit" aspectratio="f"/>
              </v:shape>
            </w:pict>
          </w:r>
        </w:p>
        <w:p w:rsidR="00737635" w:rsidRDefault="008856AF" w:rsidP="00E62A19">
          <w:pPr>
            <w:pStyle w:val="JCCAddress"/>
          </w:pPr>
          <w:r>
            <w:t xml:space="preserve">455 Golden Gate </w:t>
          </w:r>
          <w:proofErr w:type="gramStart"/>
          <w:r>
            <w:t xml:space="preserve">Avenue </w:t>
          </w:r>
          <w:r>
            <w:rPr>
              <w:position w:val="4"/>
              <w:sz w:val="40"/>
            </w:rPr>
            <w:t>.</w:t>
          </w:r>
          <w:proofErr w:type="gramEnd"/>
          <w:r>
            <w:t xml:space="preserve"> </w:t>
          </w:r>
          <w:smartTag w:uri="urn:schemas-microsoft-com:office:smarttags" w:element="place">
            <w:smartTag w:uri="urn:schemas-microsoft-com:office:smarttags" w:element="City">
              <w:r>
                <w:t>San Francisco</w:t>
              </w:r>
            </w:smartTag>
            <w:r>
              <w:t xml:space="preserve">, </w:t>
            </w:r>
            <w:smartTag w:uri="urn:schemas-microsoft-com:office:smarttags" w:element="State">
              <w:r>
                <w:t>California</w:t>
              </w:r>
            </w:smartTag>
            <w:r>
              <w:t xml:space="preserve"> </w:t>
            </w:r>
            <w:smartTag w:uri="urn:schemas-microsoft-com:office:smarttags" w:element="PostalCode">
              <w:r>
                <w:t>94102-3688</w:t>
              </w:r>
            </w:smartTag>
          </w:smartTag>
        </w:p>
        <w:p w:rsidR="00737635" w:rsidRDefault="008856AF" w:rsidP="00E62A19">
          <w:pPr>
            <w:pStyle w:val="JCCAddress2ndline"/>
          </w:pPr>
          <w:r>
            <w:t>Telephone 415-865-</w:t>
          </w:r>
          <w:proofErr w:type="gramStart"/>
          <w:r>
            <w:t xml:space="preserve">4200 </w:t>
          </w:r>
          <w:r>
            <w:rPr>
              <w:position w:val="4"/>
              <w:sz w:val="40"/>
            </w:rPr>
            <w:t>.</w:t>
          </w:r>
          <w:proofErr w:type="gramEnd"/>
          <w:r>
            <w:t xml:space="preserve"> Fax 415-865-</w:t>
          </w:r>
          <w:proofErr w:type="gramStart"/>
          <w:r>
            <w:t xml:space="preserve">4205 </w:t>
          </w:r>
          <w:r>
            <w:rPr>
              <w:position w:val="4"/>
              <w:sz w:val="40"/>
            </w:rPr>
            <w:t>.</w:t>
          </w:r>
          <w:proofErr w:type="gramEnd"/>
          <w:r>
            <w:t xml:space="preserve"> TDD 415-865-4272</w:t>
          </w:r>
        </w:p>
        <w:p w:rsidR="00737635" w:rsidRDefault="0028656F">
          <w:pPr>
            <w:jc w:val="center"/>
          </w:pPr>
        </w:p>
      </w:tc>
    </w:tr>
    <w:tr w:rsidR="00737635" w:rsidTr="00CE00C1">
      <w:tc>
        <w:tcPr>
          <w:tcW w:w="9630" w:type="dxa"/>
          <w:tcBorders>
            <w:top w:val="single" w:sz="4" w:space="0" w:color="auto"/>
            <w:bottom w:val="single" w:sz="4" w:space="0" w:color="auto"/>
          </w:tcBorders>
        </w:tcPr>
        <w:p w:rsidR="00737635" w:rsidRDefault="0028656F">
          <w:pPr>
            <w:jc w:val="center"/>
            <w:rPr>
              <w:sz w:val="12"/>
            </w:rPr>
          </w:pPr>
        </w:p>
        <w:p w:rsidR="00737635" w:rsidRDefault="008856AF">
          <w:pPr>
            <w:pStyle w:val="MemoTitle"/>
          </w:pPr>
          <w:r>
            <w:t>Request for proposal</w:t>
          </w:r>
        </w:p>
        <w:p w:rsidR="00737635" w:rsidRDefault="008856AF">
          <w:pPr>
            <w:jc w:val="center"/>
            <w:rPr>
              <w:sz w:val="12"/>
            </w:rPr>
          </w:pPr>
          <w:r>
            <w:rPr>
              <w:sz w:val="12"/>
            </w:rPr>
            <w:t xml:space="preserve"> </w:t>
          </w:r>
        </w:p>
      </w:tc>
    </w:tr>
  </w:tbl>
  <w:p w:rsidR="00737635" w:rsidRDefault="0028656F">
    <w:pPr>
      <w:pStyle w:val="Header"/>
      <w:rPr>
        <w:sz w:val="4"/>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Default="008856AF" w:rsidP="00011337">
    <w:pPr>
      <w:pStyle w:val="Header"/>
      <w:rPr>
        <w:sz w:val="20"/>
      </w:rPr>
    </w:pPr>
    <w:r>
      <w:rPr>
        <w:sz w:val="20"/>
      </w:rPr>
      <w:t>Request for Proposal</w:t>
    </w:r>
  </w:p>
  <w:p w:rsidR="00737635" w:rsidRDefault="008856AF" w:rsidP="00011337">
    <w:pPr>
      <w:pStyle w:val="Header"/>
      <w:rPr>
        <w:sz w:val="20"/>
      </w:rPr>
    </w:pPr>
    <w:r>
      <w:rPr>
        <w:sz w:val="20"/>
      </w:rPr>
      <w:t>Real Estate Relocation Assistance Consultant Services</w:t>
    </w:r>
  </w:p>
  <w:p w:rsidR="00737635" w:rsidRPr="00011337" w:rsidRDefault="0028656F" w:rsidP="00011337">
    <w:pPr>
      <w:pStyle w:val="Header"/>
      <w:rPr>
        <w:szCs w:val="2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35" w:rsidRDefault="008856AF" w:rsidP="00011337">
    <w:pPr>
      <w:pStyle w:val="Header"/>
      <w:rPr>
        <w:sz w:val="20"/>
      </w:rPr>
    </w:pPr>
    <w:r>
      <w:rPr>
        <w:sz w:val="20"/>
      </w:rPr>
      <w:t>Request for Proposal</w:t>
    </w:r>
  </w:p>
  <w:p w:rsidR="00737635" w:rsidRDefault="008856AF" w:rsidP="00011337">
    <w:pPr>
      <w:pStyle w:val="Header"/>
      <w:rPr>
        <w:sz w:val="20"/>
      </w:rPr>
    </w:pPr>
    <w:r>
      <w:rPr>
        <w:sz w:val="20"/>
      </w:rPr>
      <w:t>Real Estate Relocation Assistance Consultant Services</w:t>
    </w:r>
  </w:p>
  <w:p w:rsidR="00737635" w:rsidRPr="00011337" w:rsidRDefault="0028656F" w:rsidP="00011337">
    <w:pPr>
      <w:pStyle w:val="Header"/>
      <w:rPr>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01CC7"/>
    <w:multiLevelType w:val="hybridMultilevel"/>
    <w:tmpl w:val="76D447A4"/>
    <w:lvl w:ilvl="0" w:tplc="DF126E78">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
    <w:nsid w:val="063126C6"/>
    <w:multiLevelType w:val="multilevel"/>
    <w:tmpl w:val="E5AEDF9C"/>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B983F72"/>
    <w:multiLevelType w:val="hybridMultilevel"/>
    <w:tmpl w:val="B56A112C"/>
    <w:lvl w:ilvl="0" w:tplc="D5AA5DCA">
      <w:start w:val="1"/>
      <w:numFmt w:val="bullet"/>
      <w:pStyle w:val="Bullet1"/>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1EB53D04"/>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8">
    <w:nsid w:val="25683B48"/>
    <w:multiLevelType w:val="multilevel"/>
    <w:tmpl w:val="5A46AE9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2CB27608"/>
    <w:multiLevelType w:val="hybridMultilevel"/>
    <w:tmpl w:val="E4F89670"/>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2CB72656"/>
    <w:multiLevelType w:val="hybridMultilevel"/>
    <w:tmpl w:val="353A451C"/>
    <w:lvl w:ilvl="0" w:tplc="FFBC6B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359A238C"/>
    <w:multiLevelType w:val="hybridMultilevel"/>
    <w:tmpl w:val="80407BA4"/>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3">
    <w:nsid w:val="6A575B0C"/>
    <w:multiLevelType w:val="hybridMultilevel"/>
    <w:tmpl w:val="87E4C196"/>
    <w:lvl w:ilvl="0" w:tplc="04090015">
      <w:start w:val="1"/>
      <w:numFmt w:val="upp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5">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3"/>
  </w:num>
  <w:num w:numId="4">
    <w:abstractNumId w:val="11"/>
  </w:num>
  <w:num w:numId="5">
    <w:abstractNumId w:val="8"/>
  </w:num>
  <w:num w:numId="6">
    <w:abstractNumId w:val="12"/>
  </w:num>
  <w:num w:numId="7">
    <w:abstractNumId w:val="0"/>
  </w:num>
  <w:num w:numId="8">
    <w:abstractNumId w:val="2"/>
  </w:num>
  <w:num w:numId="9">
    <w:abstractNumId w:val="15"/>
  </w:num>
  <w:num w:numId="10">
    <w:abstractNumId w:val="6"/>
  </w:num>
  <w:num w:numId="11">
    <w:abstractNumId w:val="13"/>
  </w:num>
  <w:num w:numId="12">
    <w:abstractNumId w:val="4"/>
  </w:num>
  <w:num w:numId="13">
    <w:abstractNumId w:val="1"/>
  </w:num>
  <w:num w:numId="14">
    <w:abstractNumId w:val="9"/>
  </w:num>
  <w:num w:numId="15">
    <w:abstractNumId w:val="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rsids>
    <w:rsidRoot w:val="008856AF"/>
    <w:rsid w:val="0028656F"/>
    <w:rsid w:val="006E27C9"/>
    <w:rsid w:val="008856AF"/>
    <w:rsid w:val="00CD1583"/>
    <w:rsid w:val="00CF4DE2"/>
    <w:rsid w:val="00DC5812"/>
    <w:rsid w:val="00F167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header" w:uiPriority="0"/>
    <w:lsdException w:name="footer" w:uiPriority="0"/>
    <w:lsdException w:name="caption" w:uiPriority="35"/>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2" w:uiPriority="0"/>
    <w:lsdException w:name="Hyperlink" w:uiPriority="0"/>
    <w:lsdException w:name="FollowedHyperlink" w:uiPriority="0"/>
    <w:lsdException w:name="Strong" w:semiHidden="0" w:uiPriority="0" w:unhideWhenUsed="0" w:qFormat="1"/>
    <w:lsdException w:name="Emphasis" w:semiHidden="0" w:uiPriority="20" w:unhideWhenUsed="0"/>
    <w:lsdException w:name="Document Map" w:uiPriority="0"/>
    <w:lsdException w:name="annotation subject" w:uiPriority="0"/>
    <w:lsdException w:name="No List" w:uiPriority="0"/>
    <w:lsdException w:name="Table Contemporary" w:uiPriority="0"/>
    <w:lsdException w:name="Balloon Text" w:uiPriority="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856AF"/>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CF4DE2"/>
    <w:pPr>
      <w:keepNext/>
      <w:spacing w:before="240" w:after="60"/>
      <w:outlineLvl w:val="0"/>
    </w:pPr>
    <w:rPr>
      <w:rFonts w:asciiTheme="majorHAnsi" w:eastAsiaTheme="majorEastAsia" w:hAnsiTheme="majorHAnsi"/>
      <w:b/>
      <w:bCs/>
      <w:kern w:val="32"/>
      <w:sz w:val="32"/>
      <w:szCs w:val="32"/>
    </w:rPr>
  </w:style>
  <w:style w:type="paragraph" w:styleId="Heading2">
    <w:name w:val="heading 2"/>
    <w:aliases w:val="Heading 2a"/>
    <w:basedOn w:val="Normal"/>
    <w:next w:val="Normal"/>
    <w:link w:val="Heading2Char"/>
    <w:qFormat/>
    <w:rsid w:val="00CF4DE2"/>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qFormat/>
    <w:rsid w:val="00CF4DE2"/>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CF4DE2"/>
    <w:pPr>
      <w:spacing w:before="240" w:after="60"/>
      <w:outlineLvl w:val="5"/>
    </w:pPr>
    <w:rPr>
      <w:b/>
      <w:bCs/>
    </w:rPr>
  </w:style>
  <w:style w:type="paragraph" w:styleId="Heading7">
    <w:name w:val="heading 7"/>
    <w:basedOn w:val="Normal"/>
    <w:next w:val="Normal"/>
    <w:link w:val="Heading7Char"/>
    <w:uiPriority w:val="9"/>
    <w:semiHidden/>
    <w:unhideWhenUsed/>
    <w:qFormat/>
    <w:rsid w:val="00CF4DE2"/>
    <w:pPr>
      <w:spacing w:before="240" w:after="60"/>
      <w:outlineLvl w:val="6"/>
    </w:pPr>
  </w:style>
  <w:style w:type="paragraph" w:styleId="Heading8">
    <w:name w:val="heading 8"/>
    <w:basedOn w:val="Normal"/>
    <w:next w:val="Normal"/>
    <w:link w:val="Heading8Char"/>
    <w:uiPriority w:val="9"/>
    <w:semiHidden/>
    <w:unhideWhenUsed/>
    <w:qFormat/>
    <w:rsid w:val="00CF4DE2"/>
    <w:pPr>
      <w:spacing w:before="240" w:after="60"/>
      <w:outlineLvl w:val="7"/>
    </w:pPr>
    <w:rPr>
      <w:i/>
      <w:iCs/>
    </w:rPr>
  </w:style>
  <w:style w:type="paragraph" w:styleId="Heading9">
    <w:name w:val="heading 9"/>
    <w:basedOn w:val="Normal"/>
    <w:next w:val="Normal"/>
    <w:link w:val="Heading9Char"/>
    <w:uiPriority w:val="9"/>
    <w:semiHidden/>
    <w:unhideWhenUsed/>
    <w:qFormat/>
    <w:rsid w:val="00CF4DE2"/>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4DE2"/>
    <w:rPr>
      <w:rFonts w:asciiTheme="majorHAnsi" w:eastAsiaTheme="majorEastAsia" w:hAnsiTheme="majorHAnsi"/>
      <w:b/>
      <w:bCs/>
      <w:kern w:val="32"/>
      <w:sz w:val="32"/>
      <w:szCs w:val="32"/>
    </w:rPr>
  </w:style>
  <w:style w:type="character" w:customStyle="1" w:styleId="Heading2Char">
    <w:name w:val="Heading 2 Char"/>
    <w:aliases w:val="Heading 2a Char"/>
    <w:basedOn w:val="DefaultParagraphFont"/>
    <w:link w:val="Heading2"/>
    <w:rsid w:val="00CF4DE2"/>
    <w:rPr>
      <w:rFonts w:asciiTheme="majorHAnsi" w:eastAsiaTheme="majorEastAsia" w:hAnsiTheme="majorHAnsi"/>
      <w:b/>
      <w:bCs/>
      <w:i/>
      <w:iCs/>
      <w:sz w:val="28"/>
      <w:szCs w:val="28"/>
    </w:rPr>
  </w:style>
  <w:style w:type="character" w:customStyle="1" w:styleId="Heading3Char">
    <w:name w:val="Heading 3 Char"/>
    <w:basedOn w:val="DefaultParagraphFont"/>
    <w:link w:val="Heading3"/>
    <w:rsid w:val="00CF4DE2"/>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CF4DE2"/>
    <w:rPr>
      <w:b/>
      <w:bCs/>
    </w:rPr>
  </w:style>
  <w:style w:type="character" w:customStyle="1" w:styleId="Heading7Char">
    <w:name w:val="Heading 7 Char"/>
    <w:basedOn w:val="DefaultParagraphFont"/>
    <w:link w:val="Heading7"/>
    <w:uiPriority w:val="9"/>
    <w:semiHidden/>
    <w:rsid w:val="00CF4DE2"/>
    <w:rPr>
      <w:sz w:val="24"/>
      <w:szCs w:val="24"/>
    </w:rPr>
  </w:style>
  <w:style w:type="character" w:customStyle="1" w:styleId="Heading8Char">
    <w:name w:val="Heading 8 Char"/>
    <w:basedOn w:val="DefaultParagraphFont"/>
    <w:link w:val="Heading8"/>
    <w:uiPriority w:val="9"/>
    <w:semiHidden/>
    <w:rsid w:val="00CF4DE2"/>
    <w:rPr>
      <w:i/>
      <w:iCs/>
      <w:sz w:val="24"/>
      <w:szCs w:val="24"/>
    </w:rPr>
  </w:style>
  <w:style w:type="character" w:customStyle="1" w:styleId="Heading9Char">
    <w:name w:val="Heading 9 Char"/>
    <w:basedOn w:val="DefaultParagraphFont"/>
    <w:link w:val="Heading9"/>
    <w:uiPriority w:val="9"/>
    <w:semiHidden/>
    <w:rsid w:val="00CF4DE2"/>
    <w:rPr>
      <w:rFonts w:asciiTheme="majorHAnsi" w:eastAsiaTheme="majorEastAsia" w:hAnsiTheme="majorHAnsi"/>
    </w:rPr>
  </w:style>
  <w:style w:type="paragraph" w:styleId="Title">
    <w:name w:val="Title"/>
    <w:basedOn w:val="Normal"/>
    <w:next w:val="Normal"/>
    <w:link w:val="TitleChar"/>
    <w:uiPriority w:val="10"/>
    <w:qFormat/>
    <w:rsid w:val="00CF4DE2"/>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CF4DE2"/>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CF4DE2"/>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CF4DE2"/>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CF4DE2"/>
    <w:pPr>
      <w:outlineLvl w:val="9"/>
    </w:pPr>
  </w:style>
  <w:style w:type="paragraph" w:customStyle="1" w:styleId="Outlinearabic">
    <w:name w:val="Outline arabic"/>
    <w:basedOn w:val="Normal"/>
    <w:rsid w:val="008856AF"/>
    <w:pPr>
      <w:ind w:left="1620" w:hanging="450"/>
    </w:pPr>
    <w:rPr>
      <w:szCs w:val="20"/>
    </w:rPr>
  </w:style>
  <w:style w:type="table" w:styleId="TableGrid">
    <w:name w:val="Table Grid"/>
    <w:basedOn w:val="TableNormal"/>
    <w:rsid w:val="008856AF"/>
    <w:pPr>
      <w:spacing w:line="240" w:lineRule="auto"/>
    </w:pPr>
    <w:rPr>
      <w:rFonts w:ascii="Times New Roman" w:eastAsia="Times New Roman" w:hAnsi="Times New Roman"/>
      <w:sz w:val="20"/>
      <w:szCs w:val="20"/>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8856AF"/>
    <w:rPr>
      <w:rFonts w:ascii="Arial" w:hAnsi="Arial" w:cs="Arial"/>
      <w:b/>
      <w:bCs/>
    </w:rPr>
  </w:style>
  <w:style w:type="character" w:customStyle="1" w:styleId="BodyText2Char">
    <w:name w:val="Body Text 2 Char"/>
    <w:basedOn w:val="DefaultParagraphFont"/>
    <w:link w:val="BodyText2"/>
    <w:rsid w:val="008856AF"/>
    <w:rPr>
      <w:rFonts w:ascii="Arial" w:eastAsia="Times New Roman" w:hAnsi="Arial" w:cs="Arial"/>
      <w:b/>
      <w:bCs/>
      <w:lang w:bidi="ar-SA"/>
    </w:rPr>
  </w:style>
  <w:style w:type="paragraph" w:customStyle="1" w:styleId="DocInit">
    <w:name w:val="Doc Init"/>
    <w:basedOn w:val="Normal"/>
    <w:rsid w:val="008856AF"/>
    <w:rPr>
      <w:rFonts w:ascii="Courier" w:hAnsi="Courier"/>
      <w:szCs w:val="20"/>
    </w:rPr>
  </w:style>
  <w:style w:type="paragraph" w:styleId="CommentText">
    <w:name w:val="annotation text"/>
    <w:basedOn w:val="Normal"/>
    <w:link w:val="CommentTextChar"/>
    <w:rsid w:val="008856AF"/>
    <w:rPr>
      <w:rFonts w:eastAsia="Times"/>
      <w:sz w:val="20"/>
      <w:szCs w:val="20"/>
    </w:rPr>
  </w:style>
  <w:style w:type="character" w:customStyle="1" w:styleId="CommentTextChar">
    <w:name w:val="Comment Text Char"/>
    <w:basedOn w:val="DefaultParagraphFont"/>
    <w:link w:val="CommentText"/>
    <w:rsid w:val="008856AF"/>
    <w:rPr>
      <w:rFonts w:ascii="Times New Roman" w:eastAsia="Times" w:hAnsi="Times New Roman"/>
      <w:sz w:val="20"/>
      <w:szCs w:val="20"/>
      <w:lang w:bidi="ar-SA"/>
    </w:rPr>
  </w:style>
  <w:style w:type="paragraph" w:customStyle="1" w:styleId="JCCText">
    <w:name w:val="JCC Text"/>
    <w:basedOn w:val="Normal"/>
    <w:rsid w:val="008856AF"/>
    <w:pPr>
      <w:spacing w:line="300" w:lineRule="exact"/>
    </w:pPr>
    <w:rPr>
      <w:rFonts w:eastAsia="Times"/>
      <w:szCs w:val="20"/>
    </w:rPr>
  </w:style>
  <w:style w:type="paragraph" w:styleId="NormalIndent">
    <w:name w:val="Normal Indent"/>
    <w:basedOn w:val="Normal"/>
    <w:rsid w:val="008856AF"/>
    <w:pPr>
      <w:ind w:left="720"/>
    </w:pPr>
    <w:rPr>
      <w:sz w:val="20"/>
      <w:szCs w:val="20"/>
    </w:rPr>
  </w:style>
  <w:style w:type="paragraph" w:styleId="BodyTextIndent2">
    <w:name w:val="Body Text Indent 2"/>
    <w:basedOn w:val="Normal"/>
    <w:link w:val="BodyTextIndent2Char"/>
    <w:rsid w:val="008856AF"/>
    <w:pPr>
      <w:spacing w:after="120" w:line="480" w:lineRule="auto"/>
      <w:ind w:left="360"/>
    </w:pPr>
  </w:style>
  <w:style w:type="character" w:customStyle="1" w:styleId="BodyTextIndent2Char">
    <w:name w:val="Body Text Indent 2 Char"/>
    <w:basedOn w:val="DefaultParagraphFont"/>
    <w:link w:val="BodyTextIndent2"/>
    <w:rsid w:val="008856AF"/>
    <w:rPr>
      <w:rFonts w:ascii="Times New Roman" w:eastAsia="Times New Roman" w:hAnsi="Times New Roman"/>
      <w:lang w:bidi="ar-SA"/>
    </w:rPr>
  </w:style>
  <w:style w:type="paragraph" w:styleId="BodyText3">
    <w:name w:val="Body Text 3"/>
    <w:basedOn w:val="Normal"/>
    <w:link w:val="BodyText3Char"/>
    <w:rsid w:val="008856AF"/>
    <w:pPr>
      <w:spacing w:after="120"/>
    </w:pPr>
    <w:rPr>
      <w:sz w:val="16"/>
      <w:szCs w:val="16"/>
    </w:rPr>
  </w:style>
  <w:style w:type="character" w:customStyle="1" w:styleId="BodyText3Char">
    <w:name w:val="Body Text 3 Char"/>
    <w:basedOn w:val="DefaultParagraphFont"/>
    <w:link w:val="BodyText3"/>
    <w:rsid w:val="008856AF"/>
    <w:rPr>
      <w:rFonts w:ascii="Times New Roman" w:eastAsia="Times New Roman" w:hAnsi="Times New Roman"/>
      <w:sz w:val="16"/>
      <w:szCs w:val="16"/>
      <w:lang w:bidi="ar-SA"/>
    </w:rPr>
  </w:style>
  <w:style w:type="paragraph" w:customStyle="1" w:styleId="JCCReportCoverTitle">
    <w:name w:val="JCC Report Cover Title"/>
    <w:basedOn w:val="Normal"/>
    <w:rsid w:val="008856AF"/>
    <w:pPr>
      <w:spacing w:line="800" w:lineRule="exact"/>
    </w:pPr>
    <w:rPr>
      <w:rFonts w:ascii="Arial Black" w:hAnsi="Arial Black"/>
      <w:spacing w:val="-30"/>
      <w:sz w:val="66"/>
    </w:rPr>
  </w:style>
  <w:style w:type="paragraph" w:customStyle="1" w:styleId="JCCReportCoverSpacer">
    <w:name w:val="JCC Report Cover Spacer"/>
    <w:basedOn w:val="Normal"/>
    <w:rsid w:val="008856AF"/>
    <w:rPr>
      <w:rFonts w:ascii="Goudy Old Style" w:hAnsi="Goudy Old Style"/>
      <w:b/>
      <w:caps/>
      <w:spacing w:val="20"/>
      <w:sz w:val="12"/>
    </w:rPr>
  </w:style>
  <w:style w:type="character" w:styleId="Hyperlink">
    <w:name w:val="Hyperlink"/>
    <w:basedOn w:val="DefaultParagraphFont"/>
    <w:rsid w:val="008856AF"/>
    <w:rPr>
      <w:color w:val="0000FF"/>
      <w:u w:val="single"/>
    </w:rPr>
  </w:style>
  <w:style w:type="paragraph" w:styleId="Header">
    <w:name w:val="header"/>
    <w:basedOn w:val="Normal"/>
    <w:link w:val="HeaderChar"/>
    <w:rsid w:val="008856AF"/>
    <w:pPr>
      <w:tabs>
        <w:tab w:val="center" w:pos="4320"/>
        <w:tab w:val="right" w:pos="8640"/>
      </w:tabs>
    </w:pPr>
    <w:rPr>
      <w:szCs w:val="20"/>
    </w:rPr>
  </w:style>
  <w:style w:type="character" w:customStyle="1" w:styleId="HeaderChar">
    <w:name w:val="Header Char"/>
    <w:basedOn w:val="DefaultParagraphFont"/>
    <w:link w:val="Header"/>
    <w:rsid w:val="008856AF"/>
    <w:rPr>
      <w:rFonts w:ascii="Times New Roman" w:eastAsia="Times New Roman" w:hAnsi="Times New Roman"/>
      <w:szCs w:val="20"/>
      <w:lang w:bidi="ar-SA"/>
    </w:rPr>
  </w:style>
  <w:style w:type="paragraph" w:customStyle="1" w:styleId="JCCAddress">
    <w:name w:val="JCC Address"/>
    <w:aliases w:val="1st line"/>
    <w:basedOn w:val="Normal"/>
    <w:autoRedefine/>
    <w:rsid w:val="008856AF"/>
    <w:pPr>
      <w:spacing w:before="360" w:line="280" w:lineRule="exact"/>
      <w:jc w:val="center"/>
    </w:pPr>
    <w:rPr>
      <w:rFonts w:ascii="Goudy Old Style" w:hAnsi="Goudy Old Style"/>
      <w:sz w:val="17"/>
      <w:szCs w:val="20"/>
    </w:rPr>
  </w:style>
  <w:style w:type="paragraph" w:customStyle="1" w:styleId="JCCAddress2ndline">
    <w:name w:val="JCC Address 2nd line"/>
    <w:basedOn w:val="JCCAddress"/>
    <w:rsid w:val="008856AF"/>
    <w:pPr>
      <w:spacing w:before="0"/>
    </w:pPr>
  </w:style>
  <w:style w:type="paragraph" w:customStyle="1" w:styleId="JCCArialSubhead">
    <w:name w:val="JCC/Arial Subhead"/>
    <w:rsid w:val="008856AF"/>
    <w:pPr>
      <w:spacing w:line="240" w:lineRule="auto"/>
    </w:pPr>
    <w:rPr>
      <w:rFonts w:ascii="Arial Black" w:eastAsia="Times New Roman" w:hAnsi="Arial Black"/>
      <w:sz w:val="17"/>
      <w:szCs w:val="20"/>
      <w:lang w:bidi="ar-SA"/>
    </w:rPr>
  </w:style>
  <w:style w:type="paragraph" w:customStyle="1" w:styleId="JCCBodyText">
    <w:name w:val="JCC Body Text"/>
    <w:basedOn w:val="Normal"/>
    <w:rsid w:val="008856AF"/>
    <w:pPr>
      <w:tabs>
        <w:tab w:val="left" w:pos="360"/>
      </w:tabs>
      <w:spacing w:line="300" w:lineRule="atLeast"/>
    </w:pPr>
    <w:rPr>
      <w:szCs w:val="20"/>
    </w:rPr>
  </w:style>
  <w:style w:type="paragraph" w:styleId="Footer">
    <w:name w:val="footer"/>
    <w:basedOn w:val="Normal"/>
    <w:link w:val="FooterChar"/>
    <w:rsid w:val="008856AF"/>
    <w:pPr>
      <w:tabs>
        <w:tab w:val="center" w:pos="4320"/>
        <w:tab w:val="right" w:pos="8640"/>
      </w:tabs>
    </w:pPr>
    <w:rPr>
      <w:sz w:val="16"/>
      <w:szCs w:val="20"/>
    </w:rPr>
  </w:style>
  <w:style w:type="character" w:customStyle="1" w:styleId="FooterChar">
    <w:name w:val="Footer Char"/>
    <w:basedOn w:val="DefaultParagraphFont"/>
    <w:link w:val="Footer"/>
    <w:rsid w:val="008856AF"/>
    <w:rPr>
      <w:rFonts w:ascii="Times New Roman" w:eastAsia="Times New Roman" w:hAnsi="Times New Roman"/>
      <w:sz w:val="16"/>
      <w:szCs w:val="20"/>
      <w:lang w:bidi="ar-SA"/>
    </w:rPr>
  </w:style>
  <w:style w:type="paragraph" w:customStyle="1" w:styleId="MemoTitle">
    <w:name w:val="Memo Title"/>
    <w:next w:val="BodyText"/>
    <w:rsid w:val="008856AF"/>
    <w:pPr>
      <w:spacing w:line="240" w:lineRule="auto"/>
      <w:jc w:val="center"/>
    </w:pPr>
    <w:rPr>
      <w:rFonts w:ascii="Goudy Old Style" w:eastAsia="Times New Roman" w:hAnsi="Goudy Old Style"/>
      <w:caps/>
      <w:spacing w:val="80"/>
      <w:sz w:val="36"/>
      <w:szCs w:val="20"/>
      <w:lang w:bidi="ar-SA"/>
    </w:rPr>
  </w:style>
  <w:style w:type="paragraph" w:customStyle="1" w:styleId="RFPA">
    <w:name w:val="RFPA"/>
    <w:basedOn w:val="Normal"/>
    <w:autoRedefine/>
    <w:rsid w:val="008856AF"/>
    <w:pPr>
      <w:tabs>
        <w:tab w:val="num" w:pos="720"/>
      </w:tabs>
      <w:ind w:left="720" w:hanging="720"/>
    </w:pPr>
    <w:rPr>
      <w:szCs w:val="20"/>
    </w:rPr>
  </w:style>
  <w:style w:type="paragraph" w:customStyle="1" w:styleId="Style7">
    <w:name w:val="Style7"/>
    <w:basedOn w:val="Normal"/>
    <w:rsid w:val="008856AF"/>
    <w:pPr>
      <w:ind w:left="1440"/>
    </w:pPr>
    <w:rPr>
      <w:szCs w:val="20"/>
    </w:rPr>
  </w:style>
  <w:style w:type="paragraph" w:styleId="BodyText">
    <w:name w:val="Body Text"/>
    <w:basedOn w:val="Normal"/>
    <w:link w:val="BodyTextChar"/>
    <w:rsid w:val="008856AF"/>
    <w:pPr>
      <w:spacing w:after="120"/>
    </w:pPr>
  </w:style>
  <w:style w:type="character" w:customStyle="1" w:styleId="BodyTextChar">
    <w:name w:val="Body Text Char"/>
    <w:basedOn w:val="DefaultParagraphFont"/>
    <w:link w:val="BodyText"/>
    <w:rsid w:val="008856AF"/>
    <w:rPr>
      <w:rFonts w:ascii="Times New Roman" w:eastAsia="Times New Roman" w:hAnsi="Times New Roman"/>
      <w:lang w:bidi="ar-SA"/>
    </w:rPr>
  </w:style>
  <w:style w:type="paragraph" w:styleId="BalloonText">
    <w:name w:val="Balloon Text"/>
    <w:basedOn w:val="Normal"/>
    <w:link w:val="BalloonTextChar"/>
    <w:semiHidden/>
    <w:rsid w:val="008856AF"/>
    <w:rPr>
      <w:rFonts w:ascii="Tahoma" w:hAnsi="Tahoma" w:cs="Tahoma"/>
      <w:sz w:val="16"/>
      <w:szCs w:val="16"/>
    </w:rPr>
  </w:style>
  <w:style w:type="character" w:customStyle="1" w:styleId="BalloonTextChar">
    <w:name w:val="Balloon Text Char"/>
    <w:basedOn w:val="DefaultParagraphFont"/>
    <w:link w:val="BalloonText"/>
    <w:semiHidden/>
    <w:rsid w:val="008856AF"/>
    <w:rPr>
      <w:rFonts w:ascii="Tahoma" w:eastAsia="Times New Roman" w:hAnsi="Tahoma" w:cs="Tahoma"/>
      <w:sz w:val="16"/>
      <w:szCs w:val="16"/>
      <w:lang w:bidi="ar-SA"/>
    </w:rPr>
  </w:style>
  <w:style w:type="paragraph" w:customStyle="1" w:styleId="Outlinesmallletter">
    <w:name w:val="Outline small letter"/>
    <w:basedOn w:val="Normal"/>
    <w:rsid w:val="008856AF"/>
    <w:pPr>
      <w:ind w:left="2430" w:hanging="450"/>
    </w:pPr>
    <w:rPr>
      <w:szCs w:val="20"/>
    </w:rPr>
  </w:style>
  <w:style w:type="paragraph" w:customStyle="1" w:styleId="StyleHeading3TimesNewRoman12ptNotBoldLeft113">
    <w:name w:val="Style Heading 3 + Times New Roman 12 pt Not Bold Left:  1.13&quot;"/>
    <w:basedOn w:val="Heading3"/>
    <w:rsid w:val="008856AF"/>
    <w:pPr>
      <w:keepNext w:val="0"/>
      <w:ind w:left="1627"/>
    </w:pPr>
    <w:rPr>
      <w:rFonts w:ascii="Times New Roman" w:eastAsia="Times New Roman" w:hAnsi="Times New Roman"/>
      <w:b w:val="0"/>
      <w:bCs w:val="0"/>
      <w:sz w:val="24"/>
      <w:szCs w:val="20"/>
    </w:rPr>
  </w:style>
  <w:style w:type="character" w:styleId="CommentReference">
    <w:name w:val="annotation reference"/>
    <w:basedOn w:val="DefaultParagraphFont"/>
    <w:rsid w:val="008856AF"/>
    <w:rPr>
      <w:sz w:val="16"/>
      <w:szCs w:val="16"/>
    </w:rPr>
  </w:style>
  <w:style w:type="paragraph" w:styleId="CommentSubject">
    <w:name w:val="annotation subject"/>
    <w:basedOn w:val="CommentText"/>
    <w:next w:val="CommentText"/>
    <w:link w:val="CommentSubjectChar"/>
    <w:semiHidden/>
    <w:rsid w:val="008856AF"/>
    <w:rPr>
      <w:rFonts w:eastAsia="Times New Roman"/>
      <w:b/>
      <w:bCs/>
    </w:rPr>
  </w:style>
  <w:style w:type="character" w:customStyle="1" w:styleId="CommentSubjectChar">
    <w:name w:val="Comment Subject Char"/>
    <w:basedOn w:val="CommentTextChar"/>
    <w:link w:val="CommentSubject"/>
    <w:semiHidden/>
    <w:rsid w:val="008856AF"/>
    <w:rPr>
      <w:rFonts w:eastAsia="Times New Roman"/>
      <w:b/>
      <w:bCs/>
    </w:rPr>
  </w:style>
  <w:style w:type="character" w:customStyle="1" w:styleId="EmailStyle63">
    <w:name w:val="EmailStyle631"/>
    <w:aliases w:val="EmailStyle631"/>
    <w:basedOn w:val="DefaultParagraphFont"/>
    <w:semiHidden/>
    <w:personal/>
    <w:personalReply/>
    <w:rsid w:val="008856AF"/>
    <w:rPr>
      <w:rFonts w:ascii="Times New Roman" w:hAnsi="Times New Roman" w:cs="Times New Roman"/>
      <w:b w:val="0"/>
      <w:bCs w:val="0"/>
      <w:i w:val="0"/>
      <w:iCs w:val="0"/>
      <w:strike w:val="0"/>
      <w:color w:val="800000"/>
      <w:sz w:val="24"/>
      <w:szCs w:val="24"/>
      <w:u w:val="none"/>
    </w:rPr>
  </w:style>
  <w:style w:type="character" w:styleId="FollowedHyperlink">
    <w:name w:val="FollowedHyperlink"/>
    <w:basedOn w:val="DefaultParagraphFont"/>
    <w:rsid w:val="008856AF"/>
    <w:rPr>
      <w:color w:val="800080"/>
      <w:u w:val="single"/>
    </w:rPr>
  </w:style>
  <w:style w:type="paragraph" w:styleId="ListParagraph">
    <w:name w:val="List Paragraph"/>
    <w:basedOn w:val="Normal"/>
    <w:uiPriority w:val="34"/>
    <w:qFormat/>
    <w:rsid w:val="008856AF"/>
    <w:pPr>
      <w:ind w:left="720"/>
    </w:pPr>
  </w:style>
  <w:style w:type="paragraph" w:customStyle="1" w:styleId="MemoHeaderText">
    <w:name w:val="Memo Header Text"/>
    <w:basedOn w:val="BodyText"/>
    <w:rsid w:val="008856AF"/>
    <w:pPr>
      <w:tabs>
        <w:tab w:val="left" w:pos="360"/>
      </w:tabs>
      <w:spacing w:after="0" w:line="300" w:lineRule="atLeast"/>
      <w:ind w:left="-86"/>
    </w:pPr>
    <w:rPr>
      <w:rFonts w:eastAsia="Times"/>
      <w:szCs w:val="20"/>
    </w:rPr>
  </w:style>
  <w:style w:type="character" w:styleId="PageNumber">
    <w:name w:val="page number"/>
    <w:basedOn w:val="DefaultParagraphFont"/>
    <w:rsid w:val="008856AF"/>
  </w:style>
  <w:style w:type="paragraph" w:customStyle="1" w:styleId="ExhibitD2">
    <w:name w:val="ExhibitD2"/>
    <w:basedOn w:val="Normal"/>
    <w:rsid w:val="008856AF"/>
    <w:pPr>
      <w:keepNext/>
      <w:numPr>
        <w:ilvl w:val="1"/>
        <w:numId w:val="12"/>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8856AF"/>
    <w:pPr>
      <w:keepNext/>
      <w:numPr>
        <w:ilvl w:val="2"/>
        <w:numId w:val="12"/>
      </w:numPr>
      <w:tabs>
        <w:tab w:val="left" w:pos="2592"/>
        <w:tab w:val="left" w:pos="4176"/>
        <w:tab w:val="left" w:pos="10710"/>
      </w:tabs>
      <w:ind w:right="187"/>
      <w:outlineLvl w:val="0"/>
    </w:pPr>
    <w:rPr>
      <w:szCs w:val="20"/>
    </w:rPr>
  </w:style>
  <w:style w:type="paragraph" w:customStyle="1" w:styleId="CM53">
    <w:name w:val="CM53"/>
    <w:basedOn w:val="Normal"/>
    <w:next w:val="Normal"/>
    <w:uiPriority w:val="99"/>
    <w:rsid w:val="008856AF"/>
    <w:pPr>
      <w:widowControl w:val="0"/>
      <w:autoSpaceDE w:val="0"/>
      <w:autoSpaceDN w:val="0"/>
      <w:adjustRightInd w:val="0"/>
    </w:pPr>
    <w:rPr>
      <w:rFonts w:ascii="Goudy Old Style" w:hAnsi="Goudy Old Style"/>
    </w:rPr>
  </w:style>
  <w:style w:type="paragraph" w:styleId="Revision">
    <w:name w:val="Revision"/>
    <w:hidden/>
    <w:uiPriority w:val="99"/>
    <w:semiHidden/>
    <w:rsid w:val="008856AF"/>
    <w:pPr>
      <w:spacing w:line="240" w:lineRule="auto"/>
    </w:pPr>
    <w:rPr>
      <w:rFonts w:ascii="Times New Roman" w:eastAsia="Times New Roman" w:hAnsi="Times New Roman"/>
      <w:lang w:bidi="ar-SA"/>
    </w:rPr>
  </w:style>
  <w:style w:type="paragraph" w:styleId="DocumentMap">
    <w:name w:val="Document Map"/>
    <w:basedOn w:val="Normal"/>
    <w:link w:val="DocumentMapChar"/>
    <w:rsid w:val="008856AF"/>
    <w:rPr>
      <w:rFonts w:ascii="Tahoma" w:hAnsi="Tahoma" w:cs="Tahoma"/>
      <w:sz w:val="16"/>
      <w:szCs w:val="16"/>
    </w:rPr>
  </w:style>
  <w:style w:type="character" w:customStyle="1" w:styleId="DocumentMapChar">
    <w:name w:val="Document Map Char"/>
    <w:basedOn w:val="DefaultParagraphFont"/>
    <w:link w:val="DocumentMap"/>
    <w:rsid w:val="008856AF"/>
    <w:rPr>
      <w:rFonts w:ascii="Tahoma" w:eastAsia="Times New Roman" w:hAnsi="Tahoma" w:cs="Tahoma"/>
      <w:sz w:val="16"/>
      <w:szCs w:val="16"/>
      <w:lang w:bidi="ar-SA"/>
    </w:rPr>
  </w:style>
  <w:style w:type="paragraph" w:customStyle="1" w:styleId="Bullet1">
    <w:name w:val="Bullet 1"/>
    <w:basedOn w:val="Normal"/>
    <w:link w:val="Bullet1Char"/>
    <w:unhideWhenUsed/>
    <w:qFormat/>
    <w:rsid w:val="008856AF"/>
    <w:pPr>
      <w:numPr>
        <w:numId w:val="15"/>
      </w:numPr>
      <w:suppressAutoHyphens/>
      <w:spacing w:after="120" w:line="264" w:lineRule="auto"/>
      <w:jc w:val="both"/>
    </w:pPr>
    <w:rPr>
      <w:rFonts w:ascii="Calibri" w:hAnsi="Calibri" w:cs="Arial"/>
      <w:spacing w:val="-3"/>
    </w:rPr>
  </w:style>
  <w:style w:type="character" w:customStyle="1" w:styleId="Bullet1Char">
    <w:name w:val="Bullet 1 Char"/>
    <w:basedOn w:val="DefaultParagraphFont"/>
    <w:link w:val="Bullet1"/>
    <w:rsid w:val="008856AF"/>
    <w:rPr>
      <w:rFonts w:ascii="Calibri" w:eastAsia="Times New Roman" w:hAnsi="Calibri" w:cs="Arial"/>
      <w:spacing w:val="-3"/>
      <w:lang w:bidi="ar-SA"/>
    </w:rPr>
  </w:style>
  <w:style w:type="character" w:styleId="Strong">
    <w:name w:val="Strong"/>
    <w:basedOn w:val="DefaultParagraphFont"/>
    <w:qFormat/>
    <w:rsid w:val="008856AF"/>
    <w:rPr>
      <w:b/>
      <w:bCs/>
    </w:rPr>
  </w:style>
  <w:style w:type="table" w:styleId="TableContemporary">
    <w:name w:val="Table Contemporary"/>
    <w:basedOn w:val="TableNormal"/>
    <w:rsid w:val="008856AF"/>
    <w:pPr>
      <w:spacing w:line="240" w:lineRule="auto"/>
    </w:pPr>
    <w:rPr>
      <w:rFonts w:ascii="Times New Roman" w:eastAsia="Times New Roman" w:hAnsi="Times New Roman"/>
      <w:sz w:val="20"/>
      <w:szCs w:val="20"/>
      <w:lang w:bidi="ar-SA"/>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http://www.dgs.ca.gov/default.htm" TargetMode="External"/><Relationship Id="rId2" Type="http://schemas.openxmlformats.org/officeDocument/2006/relationships/styles" Target="styles.xml"/><Relationship Id="rId16" Type="http://schemas.openxmlformats.org/officeDocument/2006/relationships/hyperlink" Target="mailto:OCCM_Solicitations@jud.ca.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www.courts.ca.gov/rfps.htm" TargetMode="Externa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7146</Words>
  <Characters>40738</Characters>
  <Application>Microsoft Office Word</Application>
  <DocSecurity>0</DocSecurity>
  <Lines>339</Lines>
  <Paragraphs>95</Paragraphs>
  <ScaleCrop>false</ScaleCrop>
  <Company>Administrative Office of the Courts</Company>
  <LinksUpToDate>false</LinksUpToDate>
  <CharactersWithSpaces>47789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Robinson</dc:creator>
  <cp:lastModifiedBy>Barbara Robinson</cp:lastModifiedBy>
  <cp:revision>2</cp:revision>
  <dcterms:created xsi:type="dcterms:W3CDTF">2011-12-16T23:09:00Z</dcterms:created>
  <dcterms:modified xsi:type="dcterms:W3CDTF">2011-12-16T23:09:00Z</dcterms:modified>
</cp:coreProperties>
</file>