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1F" w:rsidRPr="008C5C6A" w:rsidRDefault="00B77A1F">
      <w:pPr>
        <w:pStyle w:val="BodyText"/>
      </w:pPr>
    </w:p>
    <w:p w:rsidR="00B77A1F" w:rsidRPr="008C5C6A" w:rsidRDefault="00B77A1F">
      <w:pPr>
        <w:pStyle w:val="BodyText"/>
      </w:pPr>
    </w:p>
    <w:p w:rsidR="00B77A1F" w:rsidRPr="008C5C6A" w:rsidRDefault="00B77A1F">
      <w:pPr>
        <w:pStyle w:val="BodyText"/>
      </w:pPr>
    </w:p>
    <w:p w:rsidR="00B77A1F" w:rsidRPr="008C5C6A" w:rsidRDefault="00B77A1F">
      <w:pPr>
        <w:pStyle w:val="BodyText"/>
      </w:pPr>
    </w:p>
    <w:p w:rsidR="00B77A1F" w:rsidRPr="008C5C6A" w:rsidRDefault="00B77A1F">
      <w:pPr>
        <w:sectPr w:rsidR="00B77A1F" w:rsidRPr="008C5C6A" w:rsidSect="00602D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840" w:left="1440" w:header="720" w:footer="720" w:gutter="0"/>
          <w:cols w:space="720"/>
          <w:titlePg/>
        </w:sectPr>
      </w:pPr>
    </w:p>
    <w:tbl>
      <w:tblPr>
        <w:tblW w:w="10008" w:type="dxa"/>
        <w:tblLook w:val="0000"/>
      </w:tblPr>
      <w:tblGrid>
        <w:gridCol w:w="2484"/>
        <w:gridCol w:w="7524"/>
      </w:tblGrid>
      <w:tr w:rsidR="00B77A1F" w:rsidRPr="009E6B8C" w:rsidTr="006A3286">
        <w:tc>
          <w:tcPr>
            <w:tcW w:w="2484" w:type="dxa"/>
            <w:tcBorders>
              <w:top w:val="nil"/>
              <w:left w:val="nil"/>
              <w:bottom w:val="nil"/>
              <w:right w:val="nil"/>
            </w:tcBorders>
          </w:tcPr>
          <w:p w:rsidR="00B77A1F" w:rsidRPr="009E6B8C" w:rsidRDefault="00B77A1F" w:rsidP="006A3286">
            <w:pPr>
              <w:spacing w:after="120"/>
              <w:rPr>
                <w:b/>
                <w:bCs/>
              </w:rPr>
            </w:pPr>
            <w:bookmarkStart w:id="0" w:name="bmDate"/>
            <w:bookmarkStart w:id="1" w:name="bmStart"/>
            <w:bookmarkEnd w:id="0"/>
            <w:bookmarkEnd w:id="1"/>
            <w:r w:rsidRPr="009E6B8C">
              <w:rPr>
                <w:b/>
                <w:bCs/>
              </w:rPr>
              <w:t>TO:</w:t>
            </w:r>
          </w:p>
        </w:tc>
        <w:tc>
          <w:tcPr>
            <w:tcW w:w="7524" w:type="dxa"/>
            <w:tcBorders>
              <w:top w:val="nil"/>
              <w:left w:val="nil"/>
              <w:bottom w:val="nil"/>
              <w:right w:val="nil"/>
            </w:tcBorders>
          </w:tcPr>
          <w:p w:rsidR="00B77A1F" w:rsidRPr="009E6B8C" w:rsidRDefault="00B77A1F" w:rsidP="006A3286">
            <w:pPr>
              <w:pStyle w:val="CommentText"/>
              <w:spacing w:after="120"/>
              <w:rPr>
                <w:caps/>
                <w:sz w:val="24"/>
                <w:szCs w:val="24"/>
              </w:rPr>
            </w:pPr>
            <w:r w:rsidRPr="009E6B8C">
              <w:rPr>
                <w:caps/>
                <w:sz w:val="24"/>
                <w:szCs w:val="24"/>
              </w:rPr>
              <w:t xml:space="preserve">Potential </w:t>
            </w:r>
            <w:r>
              <w:rPr>
                <w:caps/>
                <w:sz w:val="24"/>
                <w:szCs w:val="24"/>
              </w:rPr>
              <w:t>Proposer</w:t>
            </w:r>
            <w:r w:rsidRPr="009E6B8C">
              <w:rPr>
                <w:caps/>
                <w:sz w:val="24"/>
                <w:szCs w:val="24"/>
              </w:rPr>
              <w:t>s</w:t>
            </w:r>
          </w:p>
        </w:tc>
      </w:tr>
      <w:tr w:rsidR="00B77A1F" w:rsidRPr="009E6B8C" w:rsidTr="006A3286">
        <w:trPr>
          <w:trHeight w:val="648"/>
        </w:trPr>
        <w:tc>
          <w:tcPr>
            <w:tcW w:w="2484" w:type="dxa"/>
            <w:tcBorders>
              <w:top w:val="nil"/>
              <w:left w:val="nil"/>
              <w:bottom w:val="nil"/>
              <w:right w:val="nil"/>
            </w:tcBorders>
          </w:tcPr>
          <w:p w:rsidR="00B77A1F" w:rsidRPr="009E6B8C" w:rsidRDefault="00B77A1F" w:rsidP="006A3286">
            <w:pPr>
              <w:spacing w:after="120"/>
              <w:rPr>
                <w:b/>
                <w:bCs/>
              </w:rPr>
            </w:pPr>
            <w:r w:rsidRPr="009E6B8C">
              <w:rPr>
                <w:b/>
                <w:bCs/>
              </w:rPr>
              <w:t>FROM:</w:t>
            </w:r>
          </w:p>
        </w:tc>
        <w:tc>
          <w:tcPr>
            <w:tcW w:w="7524" w:type="dxa"/>
            <w:tcBorders>
              <w:top w:val="nil"/>
              <w:left w:val="nil"/>
              <w:bottom w:val="nil"/>
              <w:right w:val="nil"/>
            </w:tcBorders>
          </w:tcPr>
          <w:p w:rsidR="00B77A1F" w:rsidRPr="009E6B8C" w:rsidRDefault="00B77A1F" w:rsidP="006A3286">
            <w:pPr>
              <w:spacing w:after="120"/>
            </w:pPr>
            <w:r w:rsidRPr="009E6B8C">
              <w:t>Administrative Office of the Courts</w:t>
            </w:r>
            <w:r w:rsidRPr="009E6B8C">
              <w:br/>
              <w:t>Finance Division</w:t>
            </w:r>
          </w:p>
        </w:tc>
      </w:tr>
      <w:tr w:rsidR="00B77A1F" w:rsidRPr="009E6B8C" w:rsidTr="006A3286">
        <w:tc>
          <w:tcPr>
            <w:tcW w:w="2484" w:type="dxa"/>
            <w:tcBorders>
              <w:top w:val="nil"/>
              <w:left w:val="nil"/>
              <w:bottom w:val="nil"/>
              <w:right w:val="nil"/>
            </w:tcBorders>
          </w:tcPr>
          <w:p w:rsidR="00B77A1F" w:rsidRPr="009E6B8C" w:rsidRDefault="00B77A1F" w:rsidP="006A3286">
            <w:pPr>
              <w:spacing w:after="120"/>
              <w:rPr>
                <w:b/>
                <w:bCs/>
              </w:rPr>
            </w:pPr>
            <w:r w:rsidRPr="009E6B8C">
              <w:rPr>
                <w:b/>
                <w:bCs/>
              </w:rPr>
              <w:t>DATE:</w:t>
            </w:r>
          </w:p>
        </w:tc>
        <w:tc>
          <w:tcPr>
            <w:tcW w:w="7524" w:type="dxa"/>
            <w:tcBorders>
              <w:top w:val="nil"/>
              <w:left w:val="nil"/>
              <w:bottom w:val="nil"/>
              <w:right w:val="nil"/>
            </w:tcBorders>
          </w:tcPr>
          <w:p w:rsidR="00B77A1F" w:rsidRPr="009E6B8C" w:rsidRDefault="00B77A1F" w:rsidP="006A3286">
            <w:pPr>
              <w:spacing w:after="120"/>
            </w:pPr>
          </w:p>
        </w:tc>
      </w:tr>
      <w:tr w:rsidR="00B77A1F" w:rsidRPr="009E6B8C" w:rsidTr="006A3286">
        <w:tc>
          <w:tcPr>
            <w:tcW w:w="2484" w:type="dxa"/>
            <w:tcBorders>
              <w:top w:val="nil"/>
              <w:left w:val="nil"/>
              <w:bottom w:val="nil"/>
              <w:right w:val="nil"/>
            </w:tcBorders>
          </w:tcPr>
          <w:p w:rsidR="00B77A1F" w:rsidRPr="009E6B8C" w:rsidRDefault="00B77A1F" w:rsidP="006A3286">
            <w:pPr>
              <w:spacing w:after="120"/>
              <w:rPr>
                <w:b/>
                <w:bCs/>
              </w:rPr>
            </w:pPr>
            <w:r w:rsidRPr="009E6B8C">
              <w:rPr>
                <w:b/>
                <w:bCs/>
              </w:rPr>
              <w:t>SUBJECT/PURPOSE OF MEMO:</w:t>
            </w:r>
          </w:p>
        </w:tc>
        <w:tc>
          <w:tcPr>
            <w:tcW w:w="7524" w:type="dxa"/>
            <w:tcBorders>
              <w:top w:val="nil"/>
              <w:left w:val="nil"/>
              <w:bottom w:val="nil"/>
              <w:right w:val="nil"/>
            </w:tcBorders>
          </w:tcPr>
          <w:p w:rsidR="00B77A1F" w:rsidRPr="009E6B8C" w:rsidRDefault="00B77A1F" w:rsidP="005261A9">
            <w:pPr>
              <w:spacing w:after="120"/>
              <w:rPr>
                <w:caps/>
              </w:rPr>
            </w:pPr>
            <w:r w:rsidRPr="006A3286">
              <w:rPr>
                <w:b/>
                <w:caps/>
              </w:rPr>
              <w:t>Request for proposals</w:t>
            </w:r>
            <w:r w:rsidRPr="009E6B8C">
              <w:rPr>
                <w:caps/>
              </w:rPr>
              <w:br/>
            </w:r>
            <w:r w:rsidRPr="00D319BA">
              <w:t xml:space="preserve">The Administrative Office of the Courts seeks the services of </w:t>
            </w:r>
            <w:r w:rsidR="005261A9">
              <w:t xml:space="preserve">one </w:t>
            </w:r>
            <w:r>
              <w:t>s</w:t>
            </w:r>
            <w:r w:rsidRPr="00D319BA">
              <w:t xml:space="preserve">ervice </w:t>
            </w:r>
            <w:r>
              <w:t>p</w:t>
            </w:r>
            <w:r w:rsidRPr="00D319BA">
              <w:t>rovider to provide insurance brokerage and consulting services for the Judicial Branch Worker’s Compensation Program (JBWCP)</w:t>
            </w:r>
          </w:p>
        </w:tc>
      </w:tr>
      <w:tr w:rsidR="00B77A1F" w:rsidRPr="009E6B8C" w:rsidTr="006A3286">
        <w:tc>
          <w:tcPr>
            <w:tcW w:w="2484" w:type="dxa"/>
            <w:tcBorders>
              <w:top w:val="nil"/>
              <w:left w:val="nil"/>
              <w:bottom w:val="nil"/>
              <w:right w:val="nil"/>
            </w:tcBorders>
          </w:tcPr>
          <w:p w:rsidR="00B77A1F" w:rsidRPr="009E6B8C" w:rsidRDefault="00B77A1F" w:rsidP="006A3286">
            <w:pPr>
              <w:spacing w:after="120"/>
              <w:rPr>
                <w:b/>
                <w:bCs/>
              </w:rPr>
            </w:pPr>
            <w:r w:rsidRPr="009E6B8C">
              <w:rPr>
                <w:b/>
                <w:bCs/>
              </w:rPr>
              <w:t>ACTION REQUIRED:</w:t>
            </w:r>
          </w:p>
        </w:tc>
        <w:tc>
          <w:tcPr>
            <w:tcW w:w="7524" w:type="dxa"/>
            <w:tcBorders>
              <w:top w:val="nil"/>
              <w:left w:val="nil"/>
              <w:bottom w:val="nil"/>
              <w:right w:val="nil"/>
            </w:tcBorders>
          </w:tcPr>
          <w:p w:rsidR="00B77A1F" w:rsidRPr="009E6B8C" w:rsidRDefault="00B77A1F" w:rsidP="006A3286">
            <w:pPr>
              <w:spacing w:after="120"/>
            </w:pPr>
            <w:r w:rsidRPr="009E6B8C">
              <w:t>You are invited to review and respond to the attached Request for Proposals (“RFP”):</w:t>
            </w:r>
          </w:p>
          <w:p w:rsidR="00B77A1F" w:rsidRDefault="00B77A1F" w:rsidP="00FE59B0">
            <w:pPr>
              <w:pStyle w:val="CommentText"/>
              <w:tabs>
                <w:tab w:val="left" w:pos="1242"/>
              </w:tabs>
              <w:ind w:left="1476" w:hanging="1476"/>
              <w:rPr>
                <w:sz w:val="24"/>
                <w:szCs w:val="24"/>
              </w:rPr>
            </w:pPr>
            <w:r w:rsidRPr="009E6B8C">
              <w:rPr>
                <w:sz w:val="24"/>
                <w:szCs w:val="24"/>
              </w:rPr>
              <w:t xml:space="preserve">Project Title: </w:t>
            </w:r>
            <w:r w:rsidRPr="009E6B8C">
              <w:rPr>
                <w:sz w:val="24"/>
                <w:szCs w:val="24"/>
              </w:rPr>
              <w:tab/>
            </w:r>
            <w:r w:rsidRPr="00D319BA">
              <w:rPr>
                <w:b/>
                <w:sz w:val="24"/>
                <w:szCs w:val="24"/>
              </w:rPr>
              <w:t>JBWCP Insurance Brokerage and Consulting Services</w:t>
            </w:r>
          </w:p>
          <w:p w:rsidR="00B77A1F" w:rsidRPr="009C7F01" w:rsidRDefault="00B77A1F" w:rsidP="00121FFF">
            <w:pPr>
              <w:pStyle w:val="CommentText"/>
              <w:tabs>
                <w:tab w:val="left" w:pos="1476"/>
              </w:tabs>
              <w:spacing w:after="120"/>
              <w:rPr>
                <w:color w:val="000000"/>
                <w:sz w:val="24"/>
                <w:szCs w:val="24"/>
              </w:rPr>
            </w:pPr>
            <w:r w:rsidRPr="009E6B8C">
              <w:rPr>
                <w:sz w:val="24"/>
                <w:szCs w:val="24"/>
              </w:rPr>
              <w:t>RFP Number:</w:t>
            </w:r>
            <w:r>
              <w:rPr>
                <w:sz w:val="24"/>
                <w:szCs w:val="24"/>
              </w:rPr>
              <w:tab/>
            </w:r>
            <w:r w:rsidR="00121FFF">
              <w:rPr>
                <w:b/>
                <w:sz w:val="24"/>
                <w:szCs w:val="24"/>
              </w:rPr>
              <w:t>HR-201101-RB</w:t>
            </w:r>
          </w:p>
        </w:tc>
      </w:tr>
      <w:tr w:rsidR="00B77A1F" w:rsidRPr="009E6B8C" w:rsidTr="006A3286">
        <w:tc>
          <w:tcPr>
            <w:tcW w:w="2484" w:type="dxa"/>
            <w:tcBorders>
              <w:top w:val="nil"/>
              <w:left w:val="nil"/>
              <w:bottom w:val="nil"/>
              <w:right w:val="nil"/>
            </w:tcBorders>
          </w:tcPr>
          <w:p w:rsidR="00B77A1F" w:rsidRPr="00627095" w:rsidRDefault="00B77A1F" w:rsidP="006A3286">
            <w:pPr>
              <w:spacing w:after="120"/>
              <w:rPr>
                <w:b/>
                <w:bCs/>
              </w:rPr>
            </w:pPr>
            <w:r w:rsidRPr="00627095">
              <w:rPr>
                <w:b/>
                <w:bCs/>
              </w:rPr>
              <w:t>SUBMISSION OF QUESTIONS:</w:t>
            </w:r>
          </w:p>
        </w:tc>
        <w:tc>
          <w:tcPr>
            <w:tcW w:w="7524" w:type="dxa"/>
            <w:tcBorders>
              <w:top w:val="nil"/>
              <w:left w:val="nil"/>
              <w:bottom w:val="nil"/>
              <w:right w:val="nil"/>
            </w:tcBorders>
          </w:tcPr>
          <w:p w:rsidR="00B77A1F" w:rsidRPr="00627095" w:rsidRDefault="00B77A1F" w:rsidP="00F6111E">
            <w:pPr>
              <w:rPr>
                <w:i/>
                <w:sz w:val="22"/>
                <w:szCs w:val="22"/>
              </w:rPr>
            </w:pPr>
            <w:bookmarkStart w:id="2" w:name="OLE_LINK9"/>
            <w:bookmarkStart w:id="3" w:name="OLE_LINK10"/>
            <w:r w:rsidRPr="00627095">
              <w:rPr>
                <w:sz w:val="22"/>
                <w:szCs w:val="22"/>
              </w:rPr>
              <w:t xml:space="preserve">Submit questions to the following email address and include Project Title and RFP Number in subject line:  </w:t>
            </w:r>
            <w:hyperlink r:id="rId14" w:history="1">
              <w:r w:rsidRPr="00627095">
                <w:rPr>
                  <w:rStyle w:val="Hyperlink"/>
                  <w:i/>
                  <w:sz w:val="22"/>
                  <w:szCs w:val="22"/>
                </w:rPr>
                <w:t>solicitations@jud.ca.gov</w:t>
              </w:r>
            </w:hyperlink>
            <w:r w:rsidRPr="00627095">
              <w:rPr>
                <w:i/>
                <w:sz w:val="22"/>
                <w:szCs w:val="22"/>
              </w:rPr>
              <w:t>.</w:t>
            </w:r>
          </w:p>
          <w:p w:rsidR="00B77A1F" w:rsidRPr="00627095" w:rsidRDefault="00B77A1F" w:rsidP="00F6111E">
            <w:pPr>
              <w:rPr>
                <w:sz w:val="22"/>
                <w:szCs w:val="22"/>
              </w:rPr>
            </w:pPr>
          </w:p>
          <w:p w:rsidR="00B77A1F" w:rsidRPr="009E6B8C" w:rsidRDefault="00B77A1F" w:rsidP="002A08EB">
            <w:pPr>
              <w:spacing w:after="120"/>
              <w:rPr>
                <w:b/>
                <w:bCs/>
              </w:rPr>
            </w:pPr>
            <w:r w:rsidRPr="00627095">
              <w:rPr>
                <w:sz w:val="22"/>
                <w:szCs w:val="22"/>
              </w:rPr>
              <w:t xml:space="preserve">Deadline for submittal of questions on procedural matters related to the RFP or requests for clarification or modification of this solicitation document is </w:t>
            </w:r>
            <w:r w:rsidRPr="00627095">
              <w:rPr>
                <w:b/>
                <w:sz w:val="22"/>
                <w:szCs w:val="22"/>
              </w:rPr>
              <w:t xml:space="preserve">1:00 p.m. (Pacific Time) on July </w:t>
            </w:r>
            <w:r w:rsidR="002A08EB" w:rsidRPr="00627095">
              <w:rPr>
                <w:b/>
                <w:sz w:val="22"/>
                <w:szCs w:val="22"/>
              </w:rPr>
              <w:t>20</w:t>
            </w:r>
            <w:r w:rsidRPr="00627095">
              <w:rPr>
                <w:b/>
                <w:sz w:val="22"/>
                <w:szCs w:val="22"/>
              </w:rPr>
              <w:t>, 2011</w:t>
            </w:r>
            <w:r w:rsidRPr="00627095">
              <w:rPr>
                <w:sz w:val="22"/>
                <w:szCs w:val="22"/>
              </w:rPr>
              <w:t>.</w:t>
            </w:r>
            <w:bookmarkEnd w:id="2"/>
            <w:bookmarkEnd w:id="3"/>
          </w:p>
        </w:tc>
      </w:tr>
      <w:tr w:rsidR="00B77A1F" w:rsidRPr="009E6B8C" w:rsidTr="006A3286">
        <w:trPr>
          <w:trHeight w:val="684"/>
        </w:trPr>
        <w:tc>
          <w:tcPr>
            <w:tcW w:w="2484" w:type="dxa"/>
            <w:tcBorders>
              <w:top w:val="nil"/>
              <w:left w:val="nil"/>
              <w:bottom w:val="nil"/>
              <w:right w:val="nil"/>
            </w:tcBorders>
          </w:tcPr>
          <w:p w:rsidR="00B77A1F" w:rsidRPr="00627095" w:rsidRDefault="00B77A1F" w:rsidP="006A3286">
            <w:pPr>
              <w:spacing w:after="120"/>
              <w:rPr>
                <w:b/>
                <w:bCs/>
              </w:rPr>
            </w:pPr>
            <w:r w:rsidRPr="00627095">
              <w:rPr>
                <w:b/>
                <w:bCs/>
              </w:rPr>
              <w:t>PROPOSAL DUE DATE AND TIME:</w:t>
            </w:r>
          </w:p>
        </w:tc>
        <w:tc>
          <w:tcPr>
            <w:tcW w:w="7524" w:type="dxa"/>
            <w:tcBorders>
              <w:top w:val="nil"/>
              <w:left w:val="nil"/>
              <w:bottom w:val="nil"/>
              <w:right w:val="nil"/>
            </w:tcBorders>
          </w:tcPr>
          <w:p w:rsidR="00B77A1F" w:rsidRPr="009C7F01" w:rsidRDefault="00B77A1F" w:rsidP="002B497A">
            <w:pPr>
              <w:spacing w:after="120"/>
              <w:rPr>
                <w:b/>
                <w:bCs/>
                <w:color w:val="000000"/>
              </w:rPr>
            </w:pPr>
            <w:r w:rsidRPr="00627095">
              <w:rPr>
                <w:b/>
                <w:bCs/>
              </w:rPr>
              <w:t>Proposals must be received by 3:00 PM (Pacific Time)</w:t>
            </w:r>
            <w:r w:rsidR="00627095">
              <w:rPr>
                <w:b/>
                <w:bCs/>
              </w:rPr>
              <w:t>,</w:t>
            </w:r>
            <w:r w:rsidRPr="00627095">
              <w:rPr>
                <w:b/>
                <w:bCs/>
              </w:rPr>
              <w:t xml:space="preserve"> </w:t>
            </w:r>
            <w:r w:rsidR="002B497A">
              <w:rPr>
                <w:b/>
                <w:bCs/>
              </w:rPr>
              <w:t>August 3</w:t>
            </w:r>
            <w:r w:rsidRPr="00627095">
              <w:rPr>
                <w:b/>
                <w:bCs/>
              </w:rPr>
              <w:t>, 2011</w:t>
            </w:r>
          </w:p>
        </w:tc>
      </w:tr>
      <w:tr w:rsidR="00B77A1F" w:rsidRPr="009E6B8C" w:rsidTr="006A3286">
        <w:tc>
          <w:tcPr>
            <w:tcW w:w="2484" w:type="dxa"/>
            <w:tcBorders>
              <w:top w:val="nil"/>
              <w:left w:val="nil"/>
              <w:bottom w:val="nil"/>
              <w:right w:val="nil"/>
            </w:tcBorders>
          </w:tcPr>
          <w:p w:rsidR="00B77A1F" w:rsidRPr="009E6B8C" w:rsidRDefault="00B77A1F" w:rsidP="006A3286">
            <w:pPr>
              <w:spacing w:after="120"/>
              <w:rPr>
                <w:b/>
                <w:bCs/>
              </w:rPr>
            </w:pPr>
            <w:r w:rsidRPr="009E6B8C">
              <w:rPr>
                <w:b/>
                <w:bCs/>
              </w:rPr>
              <w:t>SUBMISSION OF PROPOSAL:</w:t>
            </w:r>
          </w:p>
        </w:tc>
        <w:tc>
          <w:tcPr>
            <w:tcW w:w="7524" w:type="dxa"/>
            <w:tcBorders>
              <w:top w:val="nil"/>
              <w:left w:val="nil"/>
              <w:bottom w:val="nil"/>
              <w:right w:val="nil"/>
            </w:tcBorders>
          </w:tcPr>
          <w:p w:rsidR="00B77A1F" w:rsidRPr="009E6B8C" w:rsidRDefault="00B77A1F" w:rsidP="009471C2">
            <w:pPr>
              <w:spacing w:after="120"/>
              <w:rPr>
                <w:b/>
                <w:bCs/>
              </w:rPr>
            </w:pPr>
            <w:r>
              <w:rPr>
                <w:sz w:val="22"/>
                <w:szCs w:val="22"/>
              </w:rPr>
              <w:t>Deliver proposals to:</w:t>
            </w:r>
            <w:r w:rsidRPr="009E6B8C">
              <w:br/>
            </w:r>
            <w:r w:rsidRPr="009E6B8C">
              <w:rPr>
                <w:b/>
                <w:bCs/>
              </w:rPr>
              <w:t>Judicial Council of California</w:t>
            </w:r>
            <w:r w:rsidRPr="009E6B8C">
              <w:rPr>
                <w:b/>
                <w:bCs/>
              </w:rPr>
              <w:br/>
              <w:t>Administrative Office of the Courts</w:t>
            </w:r>
            <w:r w:rsidRPr="009E6B8C">
              <w:rPr>
                <w:b/>
                <w:bCs/>
              </w:rPr>
              <w:br/>
              <w:t>Attn:  Nadine McFadden</w:t>
            </w:r>
            <w:r>
              <w:rPr>
                <w:b/>
                <w:bCs/>
              </w:rPr>
              <w:t xml:space="preserve">, RFP # </w:t>
            </w:r>
            <w:r w:rsidR="008F0D97" w:rsidRPr="008F0D97">
              <w:rPr>
                <w:b/>
              </w:rPr>
              <w:t>HR-201101-RB</w:t>
            </w:r>
            <w:r w:rsidRPr="009E6B8C">
              <w:rPr>
                <w:b/>
                <w:bCs/>
              </w:rPr>
              <w:br/>
              <w:t>455 Golden Gate Avenue</w:t>
            </w:r>
            <w:r w:rsidRPr="009E6B8C">
              <w:rPr>
                <w:b/>
                <w:bCs/>
              </w:rPr>
              <w:br/>
              <w:t>San Francisco, CA  94102</w:t>
            </w:r>
          </w:p>
        </w:tc>
      </w:tr>
    </w:tbl>
    <w:p w:rsidR="00B77A1F" w:rsidRDefault="00B77A1F">
      <w:pPr>
        <w:pStyle w:val="BodyText"/>
      </w:pPr>
    </w:p>
    <w:p w:rsidR="00B77A1F" w:rsidRDefault="00B77A1F" w:rsidP="004553F3">
      <w:pPr>
        <w:pStyle w:val="BodyText"/>
        <w:jc w:val="center"/>
        <w:sectPr w:rsidR="00B77A1F" w:rsidSect="004939E4">
          <w:headerReference w:type="even" r:id="rId15"/>
          <w:headerReference w:type="default" r:id="rId16"/>
          <w:footerReference w:type="default" r:id="rId17"/>
          <w:headerReference w:type="first" r:id="rId18"/>
          <w:type w:val="continuous"/>
          <w:pgSz w:w="12240" w:h="15840" w:code="1"/>
          <w:pgMar w:top="720" w:right="1080" w:bottom="1440" w:left="1440" w:header="720" w:footer="720" w:gutter="0"/>
          <w:cols w:space="720"/>
          <w:titlePg/>
        </w:sectPr>
      </w:pPr>
    </w:p>
    <w:p w:rsidR="00B77A1F" w:rsidRPr="009C7F01" w:rsidRDefault="00B77A1F" w:rsidP="004553F3">
      <w:pPr>
        <w:pStyle w:val="BodyText"/>
        <w:jc w:val="center"/>
        <w:rPr>
          <w:b/>
        </w:rPr>
      </w:pPr>
      <w:r>
        <w:rPr>
          <w:b/>
        </w:rPr>
        <w:lastRenderedPageBreak/>
        <w:t>TABLE OF CONTENTS</w:t>
      </w:r>
    </w:p>
    <w:p w:rsidR="00B77A1F" w:rsidRDefault="00B77A1F">
      <w:pPr>
        <w:pStyle w:val="BodyText"/>
      </w:pPr>
    </w:p>
    <w:p w:rsidR="00B77A1F" w:rsidRDefault="00B77A1F">
      <w:pPr>
        <w:pStyle w:val="BodyText"/>
      </w:pPr>
    </w:p>
    <w:p w:rsidR="00B77A1F" w:rsidRPr="0083597D" w:rsidRDefault="00B77A1F" w:rsidP="00850DA1">
      <w:pPr>
        <w:keepNext/>
        <w:tabs>
          <w:tab w:val="right" w:leader="dot" w:pos="9720"/>
        </w:tabs>
        <w:ind w:right="-446"/>
        <w:rPr>
          <w:color w:val="000000"/>
        </w:rPr>
      </w:pPr>
      <w:r w:rsidRPr="0083597D">
        <w:rPr>
          <w:color w:val="000000"/>
        </w:rPr>
        <w:t>Request for Proposals</w:t>
      </w:r>
      <w:r w:rsidRPr="0083597D">
        <w:rPr>
          <w:color w:val="000000"/>
        </w:rPr>
        <w:tab/>
        <w:t>Page 1</w:t>
      </w:r>
      <w:r w:rsidR="00850DA1">
        <w:rPr>
          <w:color w:val="000000"/>
        </w:rPr>
        <w:t>-16</w:t>
      </w:r>
    </w:p>
    <w:p w:rsidR="00B77A1F" w:rsidRPr="0083597D" w:rsidRDefault="00B77A1F" w:rsidP="0083597D">
      <w:pPr>
        <w:keepNext/>
        <w:tabs>
          <w:tab w:val="left" w:pos="8640"/>
          <w:tab w:val="decimal" w:leader="dot" w:pos="10080"/>
          <w:tab w:val="left" w:pos="10170"/>
        </w:tabs>
        <w:ind w:right="-450"/>
        <w:rPr>
          <w:color w:val="000000"/>
        </w:rPr>
      </w:pPr>
    </w:p>
    <w:p w:rsidR="00B77A1F" w:rsidRPr="0083597D" w:rsidRDefault="00B77A1F" w:rsidP="00850DA1">
      <w:pPr>
        <w:keepNext/>
        <w:tabs>
          <w:tab w:val="right" w:leader="dot" w:pos="9720"/>
        </w:tabs>
        <w:ind w:right="-446"/>
        <w:rPr>
          <w:color w:val="000000"/>
        </w:rPr>
      </w:pPr>
      <w:r w:rsidRPr="0083597D">
        <w:rPr>
          <w:color w:val="000000"/>
        </w:rPr>
        <w:t>Administrative Rules Governing Requests for Proposals</w:t>
      </w:r>
      <w:r w:rsidRPr="0083597D">
        <w:rPr>
          <w:color w:val="000000"/>
        </w:rPr>
        <w:tab/>
        <w:t>Attachment A</w:t>
      </w:r>
    </w:p>
    <w:p w:rsidR="00B77A1F" w:rsidRPr="0083597D" w:rsidRDefault="00B77A1F" w:rsidP="0083597D">
      <w:pPr>
        <w:keepNext/>
        <w:tabs>
          <w:tab w:val="left" w:leader="dot" w:pos="7200"/>
          <w:tab w:val="left" w:pos="8640"/>
          <w:tab w:val="decimal" w:leader="dot" w:pos="10080"/>
          <w:tab w:val="left" w:pos="10170"/>
        </w:tabs>
        <w:ind w:right="-450"/>
        <w:rPr>
          <w:color w:val="000000"/>
        </w:rPr>
      </w:pPr>
    </w:p>
    <w:p w:rsidR="00B77A1F" w:rsidRPr="0083597D" w:rsidRDefault="00B77A1F" w:rsidP="00850DA1">
      <w:pPr>
        <w:keepNext/>
        <w:tabs>
          <w:tab w:val="right" w:leader="dot" w:pos="9720"/>
        </w:tabs>
        <w:ind w:right="-446"/>
        <w:rPr>
          <w:color w:val="000000"/>
        </w:rPr>
      </w:pPr>
      <w:r>
        <w:rPr>
          <w:color w:val="000000"/>
        </w:rPr>
        <w:t>Contract</w:t>
      </w:r>
      <w:r w:rsidRPr="0083597D">
        <w:rPr>
          <w:color w:val="000000"/>
        </w:rPr>
        <w:t xml:space="preserve"> Terms and Conditions</w:t>
      </w:r>
      <w:r w:rsidRPr="0083597D">
        <w:rPr>
          <w:color w:val="000000"/>
        </w:rPr>
        <w:tab/>
        <w:t>Attachment B</w:t>
      </w:r>
    </w:p>
    <w:p w:rsidR="00B77A1F" w:rsidRPr="0083597D" w:rsidRDefault="00B77A1F" w:rsidP="0083597D">
      <w:pPr>
        <w:keepNext/>
        <w:tabs>
          <w:tab w:val="left" w:leader="dot" w:pos="8460"/>
          <w:tab w:val="decimal" w:leader="dot" w:pos="10080"/>
          <w:tab w:val="left" w:pos="10170"/>
        </w:tabs>
        <w:ind w:right="-450"/>
        <w:rPr>
          <w:color w:val="000000"/>
        </w:rPr>
      </w:pPr>
    </w:p>
    <w:p w:rsidR="00B77A1F" w:rsidRPr="0083597D" w:rsidRDefault="00B77A1F" w:rsidP="00850DA1">
      <w:pPr>
        <w:keepNext/>
        <w:tabs>
          <w:tab w:val="right" w:leader="dot" w:pos="9720"/>
        </w:tabs>
        <w:ind w:right="-446"/>
        <w:rPr>
          <w:color w:val="000000"/>
        </w:rPr>
      </w:pPr>
      <w:r>
        <w:rPr>
          <w:color w:val="000000"/>
        </w:rPr>
        <w:t>Proposer’s Acceptance of the RFP’s Contract Terms and Conditions</w:t>
      </w:r>
      <w:r w:rsidRPr="0083597D">
        <w:rPr>
          <w:color w:val="000000"/>
        </w:rPr>
        <w:tab/>
        <w:t>Attachment C</w:t>
      </w:r>
    </w:p>
    <w:p w:rsidR="00B77A1F" w:rsidRPr="0083597D" w:rsidRDefault="00B77A1F" w:rsidP="0083597D">
      <w:pPr>
        <w:keepNext/>
        <w:tabs>
          <w:tab w:val="left" w:leader="dot" w:pos="7200"/>
          <w:tab w:val="left" w:pos="8640"/>
          <w:tab w:val="decimal" w:leader="dot" w:pos="10080"/>
          <w:tab w:val="left" w:pos="10170"/>
        </w:tabs>
        <w:ind w:right="-450"/>
        <w:rPr>
          <w:color w:val="000000"/>
        </w:rPr>
      </w:pPr>
    </w:p>
    <w:p w:rsidR="00B77A1F" w:rsidRDefault="00B77A1F" w:rsidP="00850DA1">
      <w:pPr>
        <w:keepNext/>
        <w:tabs>
          <w:tab w:val="right" w:leader="dot" w:pos="9720"/>
        </w:tabs>
        <w:ind w:right="-446"/>
        <w:rPr>
          <w:color w:val="000000"/>
        </w:rPr>
      </w:pPr>
      <w:r>
        <w:rPr>
          <w:color w:val="000000"/>
        </w:rPr>
        <w:t>Reference Form</w:t>
      </w:r>
      <w:r>
        <w:rPr>
          <w:color w:val="000000"/>
        </w:rPr>
        <w:tab/>
        <w:t>Attachment D</w:t>
      </w:r>
    </w:p>
    <w:p w:rsidR="00B77A1F" w:rsidRDefault="00B77A1F" w:rsidP="001F7C17">
      <w:pPr>
        <w:keepNext/>
        <w:tabs>
          <w:tab w:val="decimal" w:leader="dot" w:pos="9720"/>
          <w:tab w:val="left" w:pos="10170"/>
        </w:tabs>
        <w:ind w:right="-450"/>
        <w:jc w:val="both"/>
        <w:rPr>
          <w:color w:val="000000"/>
        </w:rPr>
      </w:pPr>
    </w:p>
    <w:p w:rsidR="00B77A1F" w:rsidRDefault="00B77A1F" w:rsidP="00850DA1">
      <w:pPr>
        <w:keepNext/>
        <w:tabs>
          <w:tab w:val="right" w:leader="dot" w:pos="9720"/>
        </w:tabs>
        <w:ind w:right="-446"/>
        <w:rPr>
          <w:color w:val="000000"/>
        </w:rPr>
      </w:pPr>
      <w:r>
        <w:rPr>
          <w:color w:val="000000"/>
        </w:rPr>
        <w:t>Cost/Fee Proposal Form</w:t>
      </w:r>
      <w:r>
        <w:rPr>
          <w:color w:val="000000"/>
        </w:rPr>
        <w:tab/>
        <w:t>Attachment E</w:t>
      </w:r>
    </w:p>
    <w:p w:rsidR="00B77A1F" w:rsidRDefault="00B77A1F" w:rsidP="001F7C17">
      <w:pPr>
        <w:keepNext/>
        <w:tabs>
          <w:tab w:val="decimal" w:leader="dot" w:pos="9720"/>
          <w:tab w:val="left" w:pos="10170"/>
        </w:tabs>
        <w:ind w:right="-450"/>
        <w:jc w:val="both"/>
        <w:rPr>
          <w:color w:val="000000"/>
        </w:rPr>
      </w:pPr>
    </w:p>
    <w:p w:rsidR="00B77A1F" w:rsidRDefault="00B77A1F" w:rsidP="00850DA1">
      <w:pPr>
        <w:keepNext/>
        <w:tabs>
          <w:tab w:val="right" w:leader="dot" w:pos="9720"/>
        </w:tabs>
        <w:ind w:right="-446"/>
        <w:rPr>
          <w:color w:val="000000"/>
        </w:rPr>
      </w:pPr>
      <w:r w:rsidRPr="00850DA1">
        <w:rPr>
          <w:color w:val="000000"/>
        </w:rPr>
        <w:t>Payee Date Record Form</w:t>
      </w:r>
      <w:r w:rsidRPr="0083597D">
        <w:rPr>
          <w:color w:val="000000"/>
        </w:rPr>
        <w:tab/>
      </w:r>
      <w:r>
        <w:rPr>
          <w:color w:val="000000"/>
        </w:rPr>
        <w:t>Attachment F</w:t>
      </w:r>
    </w:p>
    <w:p w:rsidR="00850DA1" w:rsidRDefault="00850DA1" w:rsidP="00DD30B0">
      <w:pPr>
        <w:keepNext/>
        <w:tabs>
          <w:tab w:val="decimal" w:leader="dot" w:pos="9720"/>
          <w:tab w:val="left" w:pos="10170"/>
        </w:tabs>
        <w:ind w:right="-450"/>
        <w:jc w:val="both"/>
        <w:rPr>
          <w:color w:val="000000"/>
        </w:rPr>
      </w:pPr>
    </w:p>
    <w:p w:rsidR="00850DA1" w:rsidRPr="00850DA1" w:rsidRDefault="00850DA1" w:rsidP="00850DA1">
      <w:pPr>
        <w:keepNext/>
        <w:tabs>
          <w:tab w:val="right" w:leader="dot" w:pos="9720"/>
        </w:tabs>
        <w:ind w:right="-446"/>
        <w:rPr>
          <w:color w:val="000000"/>
        </w:rPr>
      </w:pPr>
      <w:r w:rsidRPr="00850DA1">
        <w:rPr>
          <w:color w:val="000000"/>
        </w:rPr>
        <w:t>Judicial Branch Workers’ Compensation Program Court Enrollment Dates</w:t>
      </w:r>
      <w:r w:rsidRPr="00850DA1">
        <w:rPr>
          <w:color w:val="000000"/>
        </w:rPr>
        <w:tab/>
        <w:t>Appendix I</w:t>
      </w:r>
    </w:p>
    <w:p w:rsidR="00850DA1" w:rsidRPr="00850DA1" w:rsidRDefault="00850DA1" w:rsidP="00850DA1">
      <w:pPr>
        <w:keepNext/>
        <w:tabs>
          <w:tab w:val="left" w:leader="dot" w:pos="7200"/>
          <w:tab w:val="left" w:pos="8640"/>
          <w:tab w:val="decimal" w:leader="dot" w:pos="10080"/>
          <w:tab w:val="left" w:pos="10170"/>
        </w:tabs>
        <w:ind w:right="-450"/>
        <w:rPr>
          <w:color w:val="000000"/>
        </w:rPr>
      </w:pPr>
    </w:p>
    <w:p w:rsidR="00850DA1" w:rsidRPr="00850DA1" w:rsidRDefault="00850DA1" w:rsidP="00850DA1">
      <w:pPr>
        <w:keepNext/>
        <w:tabs>
          <w:tab w:val="right" w:leader="dot" w:pos="9720"/>
        </w:tabs>
        <w:ind w:right="-446"/>
        <w:rPr>
          <w:color w:val="000000"/>
        </w:rPr>
      </w:pPr>
      <w:r w:rsidRPr="00850DA1">
        <w:rPr>
          <w:color w:val="000000"/>
        </w:rPr>
        <w:t>Guidelines for Transfer of Administration of Claims</w:t>
      </w:r>
      <w:r w:rsidRPr="00850DA1">
        <w:rPr>
          <w:color w:val="000000"/>
        </w:rPr>
        <w:tab/>
        <w:t>Appendix II</w:t>
      </w:r>
    </w:p>
    <w:p w:rsidR="00850DA1" w:rsidRPr="00850DA1" w:rsidRDefault="00850DA1" w:rsidP="00850DA1">
      <w:pPr>
        <w:keepNext/>
        <w:tabs>
          <w:tab w:val="left" w:leader="dot" w:pos="7200"/>
          <w:tab w:val="left" w:pos="8640"/>
          <w:tab w:val="decimal" w:leader="dot" w:pos="10080"/>
          <w:tab w:val="left" w:pos="10170"/>
        </w:tabs>
        <w:ind w:right="-450"/>
        <w:rPr>
          <w:color w:val="000000"/>
        </w:rPr>
      </w:pPr>
    </w:p>
    <w:p w:rsidR="00850DA1" w:rsidRPr="00850DA1" w:rsidRDefault="00850DA1" w:rsidP="00850DA1">
      <w:pPr>
        <w:keepNext/>
        <w:tabs>
          <w:tab w:val="right" w:leader="dot" w:pos="9720"/>
        </w:tabs>
        <w:ind w:right="-446"/>
        <w:rPr>
          <w:color w:val="000000"/>
        </w:rPr>
      </w:pPr>
      <w:r w:rsidRPr="00850DA1">
        <w:rPr>
          <w:color w:val="000000"/>
        </w:rPr>
        <w:t>Runoff Claim Data Validation and Collection Template</w:t>
      </w:r>
      <w:r w:rsidRPr="00850DA1">
        <w:rPr>
          <w:color w:val="000000"/>
        </w:rPr>
        <w:tab/>
        <w:t>Appendix III</w:t>
      </w:r>
    </w:p>
    <w:p w:rsidR="00850DA1" w:rsidRPr="00850DA1" w:rsidRDefault="00850DA1" w:rsidP="00850DA1">
      <w:pPr>
        <w:keepNext/>
        <w:tabs>
          <w:tab w:val="right" w:leader="dot" w:pos="9720"/>
        </w:tabs>
        <w:ind w:right="-446"/>
        <w:rPr>
          <w:color w:val="000000"/>
        </w:rPr>
      </w:pPr>
    </w:p>
    <w:p w:rsidR="00B77A1F" w:rsidRPr="0083597D" w:rsidRDefault="00B77A1F" w:rsidP="0083597D">
      <w:pPr>
        <w:keepNext/>
        <w:tabs>
          <w:tab w:val="left" w:leader="dot" w:pos="7200"/>
          <w:tab w:val="left" w:pos="8640"/>
          <w:tab w:val="decimal" w:leader="dot" w:pos="10080"/>
          <w:tab w:val="left" w:pos="10170"/>
        </w:tabs>
        <w:ind w:right="-450"/>
        <w:rPr>
          <w:color w:val="000000"/>
        </w:rPr>
      </w:pPr>
    </w:p>
    <w:p w:rsidR="00B77A1F" w:rsidRPr="0083597D" w:rsidRDefault="00B77A1F" w:rsidP="0083597D">
      <w:pPr>
        <w:tabs>
          <w:tab w:val="decimal" w:leader="dot" w:pos="10080"/>
          <w:tab w:val="left" w:pos="10170"/>
        </w:tabs>
        <w:ind w:right="-450"/>
        <w:jc w:val="center"/>
        <w:rPr>
          <w:b/>
        </w:rPr>
      </w:pPr>
    </w:p>
    <w:p w:rsidR="00B77A1F" w:rsidRPr="0083597D" w:rsidRDefault="00B77A1F" w:rsidP="0083597D">
      <w:pPr>
        <w:ind w:right="-450"/>
        <w:jc w:val="center"/>
        <w:rPr>
          <w:b/>
        </w:rPr>
      </w:pPr>
    </w:p>
    <w:p w:rsidR="00B77A1F" w:rsidRDefault="00B77A1F" w:rsidP="00DD30B0">
      <w:pPr>
        <w:pStyle w:val="BodyText"/>
        <w:jc w:val="center"/>
        <w:rPr>
          <w:bCs/>
          <w:i/>
        </w:rPr>
      </w:pPr>
      <w:r w:rsidRPr="0083597D">
        <w:rPr>
          <w:bCs/>
          <w:i/>
        </w:rPr>
        <w:t>End of Table of Contents</w:t>
      </w:r>
    </w:p>
    <w:p w:rsidR="00B77A1F" w:rsidRDefault="00B77A1F" w:rsidP="00DD30B0">
      <w:pPr>
        <w:pStyle w:val="BodyText"/>
        <w:jc w:val="center"/>
        <w:rPr>
          <w:bCs/>
          <w:i/>
        </w:rPr>
        <w:sectPr w:rsidR="00B77A1F" w:rsidSect="00A422B4">
          <w:headerReference w:type="even" r:id="rId19"/>
          <w:headerReference w:type="default" r:id="rId20"/>
          <w:headerReference w:type="first" r:id="rId21"/>
          <w:footerReference w:type="first" r:id="rId22"/>
          <w:pgSz w:w="12240" w:h="15840" w:code="1"/>
          <w:pgMar w:top="720" w:right="1080" w:bottom="1440" w:left="1440" w:header="720" w:footer="720" w:gutter="0"/>
          <w:cols w:space="720"/>
          <w:titlePg/>
        </w:sectPr>
      </w:pPr>
    </w:p>
    <w:p w:rsidR="00B77A1F" w:rsidRDefault="00B77A1F" w:rsidP="00C002A9">
      <w:pPr>
        <w:keepNext/>
        <w:rPr>
          <w:b/>
          <w:bCs/>
        </w:rPr>
      </w:pPr>
    </w:p>
    <w:p w:rsidR="00B77A1F" w:rsidRPr="00175BC0" w:rsidRDefault="00B77A1F" w:rsidP="00031FC6">
      <w:pPr>
        <w:keepNext/>
        <w:numPr>
          <w:ilvl w:val="0"/>
          <w:numId w:val="26"/>
        </w:numPr>
        <w:ind w:left="720"/>
        <w:rPr>
          <w:b/>
          <w:bCs/>
        </w:rPr>
      </w:pPr>
      <w:r w:rsidRPr="009E6B8C">
        <w:rPr>
          <w:b/>
          <w:bCs/>
        </w:rPr>
        <w:t>GENERAL INFORMATION</w:t>
      </w:r>
    </w:p>
    <w:p w:rsidR="00B77A1F" w:rsidRPr="00044C29" w:rsidRDefault="00B77A1F" w:rsidP="00044C29"/>
    <w:p w:rsidR="00B77A1F" w:rsidRPr="00C002A9" w:rsidRDefault="00B77A1F" w:rsidP="00044C29">
      <w:pPr>
        <w:numPr>
          <w:ilvl w:val="1"/>
          <w:numId w:val="26"/>
        </w:numPr>
        <w:ind w:firstLine="720"/>
      </w:pPr>
      <w:r w:rsidRPr="00C002A9">
        <w:t>Background</w:t>
      </w:r>
    </w:p>
    <w:p w:rsidR="00B77A1F" w:rsidRPr="00044C29" w:rsidRDefault="00B77A1F" w:rsidP="00044C29"/>
    <w:p w:rsidR="00B77A1F" w:rsidRPr="00044C29" w:rsidRDefault="00B77A1F" w:rsidP="00D319BA">
      <w:pPr>
        <w:ind w:left="1440"/>
      </w:pPr>
      <w:r w:rsidRPr="00D319BA">
        <w:t>The Judicial Council of California (JCC) is the governing body of the California Courts. It is chaired by the Chief Justice of the Supreme Court of California. The Administrative Office of the Courts (AOC) is the staff agency that supports the JCC. The Judicial Branch consists of the Supreme Court of California (SC), the District Courts of Appeal (DCA), the 58 Superior Courts of California (also referred to as trial courts) located in each of the 58 counties, the Habeas Corpus Resource Center (HCRC), the Commission on Judicial Performance (CJP) and the AOC.  There are three locations for the AOC - San Francisco, Sacramento, and Burbank. The primary AOC location is in San Francisco.</w:t>
      </w:r>
    </w:p>
    <w:p w:rsidR="00B77A1F" w:rsidRPr="0016119C" w:rsidRDefault="00B77A1F" w:rsidP="00044C29"/>
    <w:p w:rsidR="00B77A1F" w:rsidRPr="00C002A9" w:rsidRDefault="00B77A1F" w:rsidP="007D17EF">
      <w:pPr>
        <w:numPr>
          <w:ilvl w:val="1"/>
          <w:numId w:val="26"/>
        </w:numPr>
        <w:ind w:left="1440"/>
      </w:pPr>
      <w:r w:rsidRPr="00C002A9">
        <w:rPr>
          <w:bCs/>
        </w:rPr>
        <w:t>Judicial Branch Workers’ Compensation Program</w:t>
      </w:r>
    </w:p>
    <w:p w:rsidR="00B77A1F" w:rsidRDefault="00B77A1F" w:rsidP="00D319BA">
      <w:pPr>
        <w:ind w:left="720"/>
      </w:pPr>
    </w:p>
    <w:p w:rsidR="00B77A1F" w:rsidRPr="000B2C62" w:rsidRDefault="00B77A1F" w:rsidP="0016312F">
      <w:pPr>
        <w:numPr>
          <w:ilvl w:val="2"/>
          <w:numId w:val="26"/>
        </w:numPr>
        <w:ind w:left="2160"/>
      </w:pPr>
      <w:r w:rsidRPr="00D319BA">
        <w:rPr>
          <w:bCs/>
        </w:rPr>
        <w:t xml:space="preserve">The AOC serves as the program administrator for the Judicial Branch Workers’ Compensation Program (JBWCP). </w:t>
      </w:r>
      <w:r>
        <w:rPr>
          <w:bCs/>
        </w:rPr>
        <w:t xml:space="preserve">The program consists of three components: the Trial Courts (TC); the Judiciary which includes the SC, DCA, HCRC, CJP, and the AOC; and the Judicial Officers which consists of all trial court judges of the Superior Courts. </w:t>
      </w:r>
    </w:p>
    <w:p w:rsidR="00B77A1F" w:rsidRPr="00D319BA" w:rsidRDefault="00B77A1F" w:rsidP="00D319BA">
      <w:pPr>
        <w:ind w:left="1440"/>
      </w:pPr>
    </w:p>
    <w:p w:rsidR="00B77A1F" w:rsidRDefault="00B77A1F" w:rsidP="00D319BA">
      <w:pPr>
        <w:numPr>
          <w:ilvl w:val="2"/>
          <w:numId w:val="26"/>
        </w:numPr>
        <w:ind w:left="2160"/>
      </w:pPr>
      <w:r>
        <w:t xml:space="preserve">Existing law requires every employer in the State of California to provide workers’ compensation coverage for its employees, and the provision of benefits to employees is the sole financial obligation of the employer. The State of California, legally granted uninsured status by Section 3700 of the Labor Code, may carry their financial liability with no requirements. The AOC, identified as the State for purposes of workers’ compensation coverage, is considered lawfully uninsured. </w:t>
      </w:r>
    </w:p>
    <w:p w:rsidR="00B77A1F" w:rsidRDefault="00B77A1F">
      <w:pPr>
        <w:ind w:left="2160"/>
      </w:pPr>
    </w:p>
    <w:p w:rsidR="00B77A1F" w:rsidRDefault="00B77A1F" w:rsidP="00D319BA">
      <w:pPr>
        <w:numPr>
          <w:ilvl w:val="2"/>
          <w:numId w:val="26"/>
        </w:numPr>
        <w:ind w:left="2160"/>
      </w:pPr>
      <w:r>
        <w:t xml:space="preserve">The Trial Court Employment Protection Act (SB2140), Government Code Section 71600 et al, established the trial courts as independent employers of trial court employees. SB2140, however, did not address the issue of defining the trial court as an employer, and with this definition the means by which a trial court could finance its workers’ compensation program. </w:t>
      </w:r>
      <w:r>
        <w:br/>
      </w:r>
    </w:p>
    <w:p w:rsidR="00B77A1F" w:rsidRDefault="00B77A1F" w:rsidP="00D319BA">
      <w:pPr>
        <w:numPr>
          <w:ilvl w:val="2"/>
          <w:numId w:val="26"/>
        </w:numPr>
        <w:ind w:left="2160"/>
      </w:pPr>
      <w:r w:rsidRPr="00D319BA">
        <w:rPr>
          <w:bCs/>
        </w:rPr>
        <w:t xml:space="preserve">The JBWCP was created on </w:t>
      </w:r>
      <w:r>
        <w:t>July 1, 2001. Since the inception of the program on July 1, 2001, employees of the Judiciary and Judicial Officers jointly participate in the JBWCP provided by the AOC and administered by a third party.</w:t>
      </w:r>
      <w:r>
        <w:br/>
      </w:r>
    </w:p>
    <w:p w:rsidR="00B77A1F" w:rsidRDefault="00B77A1F" w:rsidP="00D319BA">
      <w:pPr>
        <w:numPr>
          <w:ilvl w:val="2"/>
          <w:numId w:val="26"/>
        </w:numPr>
        <w:ind w:left="2160"/>
      </w:pPr>
      <w:r w:rsidRPr="00D319BA">
        <w:rPr>
          <w:bCs/>
        </w:rPr>
        <w:t xml:space="preserve">On January 1, 2001, each of the 58 trial courts became separate employers. Prior to this date, the trial courts were part of their respective counties. </w:t>
      </w:r>
      <w:r>
        <w:rPr>
          <w:bCs/>
        </w:rPr>
        <w:t>I</w:t>
      </w:r>
      <w:r w:rsidRPr="0016312F">
        <w:rPr>
          <w:bCs/>
        </w:rPr>
        <w:t>n response to the courts’ transition to becoming independent employers</w:t>
      </w:r>
      <w:r>
        <w:rPr>
          <w:bCs/>
        </w:rPr>
        <w:t xml:space="preserve">, the </w:t>
      </w:r>
      <w:r>
        <w:rPr>
          <w:bCs/>
        </w:rPr>
        <w:lastRenderedPageBreak/>
        <w:t>JBWCP was expanded to include the trial courts on January 1, 2003.</w:t>
      </w:r>
      <w:r w:rsidRPr="0016312F">
        <w:rPr>
          <w:bCs/>
        </w:rPr>
        <w:t xml:space="preserve">  </w:t>
      </w:r>
      <w:r>
        <w:br/>
      </w:r>
    </w:p>
    <w:p w:rsidR="00B77A1F" w:rsidRDefault="00B77A1F" w:rsidP="00D319BA">
      <w:pPr>
        <w:numPr>
          <w:ilvl w:val="2"/>
          <w:numId w:val="26"/>
        </w:numPr>
        <w:ind w:left="2160"/>
      </w:pPr>
      <w:r>
        <w:t xml:space="preserve">By July 1, 2003, a total of 47 trial courts participated in the JBWCP and by July 1, 2004, six more courts participated.  </w:t>
      </w:r>
      <w:r w:rsidR="005261A9">
        <w:t xml:space="preserve">Three </w:t>
      </w:r>
      <w:r>
        <w:t xml:space="preserve">additional courts joined the program by July 1, 2011, increasing the total participation to 56 courts </w:t>
      </w:r>
      <w:r w:rsidRPr="007313DF">
        <w:t>(excluding Los Angeles and Mono)</w:t>
      </w:r>
      <w:r>
        <w:t>.</w:t>
      </w:r>
    </w:p>
    <w:p w:rsidR="00B77A1F" w:rsidRDefault="00B77A1F">
      <w:pPr>
        <w:ind w:left="2160"/>
      </w:pPr>
    </w:p>
    <w:p w:rsidR="00B77A1F" w:rsidRPr="00D319BA" w:rsidRDefault="00B77A1F" w:rsidP="00D319BA">
      <w:pPr>
        <w:numPr>
          <w:ilvl w:val="2"/>
          <w:numId w:val="26"/>
        </w:numPr>
        <w:ind w:left="2160"/>
      </w:pPr>
      <w:r>
        <w:rPr>
          <w:bCs/>
        </w:rPr>
        <w:t xml:space="preserve">The JBWCP is a highly decentralized program. The Judiciary, Judicial Officers, and each of the </w:t>
      </w:r>
      <w:r w:rsidR="005261A9">
        <w:rPr>
          <w:bCs/>
        </w:rPr>
        <w:t xml:space="preserve">56 </w:t>
      </w:r>
      <w:r>
        <w:rPr>
          <w:bCs/>
        </w:rPr>
        <w:t>participating trial courts are independent employers which require t</w:t>
      </w:r>
      <w:r w:rsidRPr="00D319BA">
        <w:rPr>
          <w:bCs/>
        </w:rPr>
        <w:t xml:space="preserve">he </w:t>
      </w:r>
      <w:r>
        <w:rPr>
          <w:bCs/>
        </w:rPr>
        <w:t>need to allow for some decentralized administration</w:t>
      </w:r>
      <w:r w:rsidRPr="00D319BA">
        <w:rPr>
          <w:bCs/>
        </w:rPr>
        <w:t xml:space="preserve"> </w:t>
      </w:r>
      <w:r>
        <w:rPr>
          <w:bCs/>
        </w:rPr>
        <w:t>of this</w:t>
      </w:r>
      <w:r w:rsidRPr="00D319BA">
        <w:rPr>
          <w:bCs/>
        </w:rPr>
        <w:t xml:space="preserve"> program.  The dates of inception for each </w:t>
      </w:r>
      <w:r>
        <w:rPr>
          <w:bCs/>
        </w:rPr>
        <w:t>trial court</w:t>
      </w:r>
      <w:r w:rsidRPr="00D319BA">
        <w:rPr>
          <w:bCs/>
        </w:rPr>
        <w:t xml:space="preserve"> are noted on Appendix 1.</w:t>
      </w:r>
    </w:p>
    <w:p w:rsidR="00B77A1F" w:rsidRDefault="00B77A1F" w:rsidP="00D319BA">
      <w:pPr>
        <w:pStyle w:val="ListParagraph"/>
      </w:pPr>
    </w:p>
    <w:p w:rsidR="00B77A1F" w:rsidRDefault="00B77A1F" w:rsidP="00D319BA">
      <w:pPr>
        <w:numPr>
          <w:ilvl w:val="2"/>
          <w:numId w:val="26"/>
        </w:numPr>
        <w:tabs>
          <w:tab w:val="num" w:pos="1440"/>
        </w:tabs>
        <w:ind w:left="2160"/>
        <w:rPr>
          <w:bCs/>
        </w:rPr>
      </w:pPr>
      <w:r w:rsidRPr="00D319BA">
        <w:rPr>
          <w:bCs/>
        </w:rPr>
        <w:t xml:space="preserve">The JBWCP is loss sensitive and there is a charge back system in place. The system is driven by payroll and </w:t>
      </w:r>
      <w:r>
        <w:rPr>
          <w:bCs/>
        </w:rPr>
        <w:t>each trial court, judiciary, and judicial officers’</w:t>
      </w:r>
      <w:r w:rsidRPr="00D319BA">
        <w:rPr>
          <w:bCs/>
        </w:rPr>
        <w:t xml:space="preserve"> loss activity. This charge back system is called the WC Allocation Program (Allocation). The loss </w:t>
      </w:r>
      <w:r>
        <w:rPr>
          <w:bCs/>
        </w:rPr>
        <w:t>data</w:t>
      </w:r>
      <w:r w:rsidRPr="00D319BA">
        <w:rPr>
          <w:bCs/>
        </w:rPr>
        <w:t xml:space="preserve"> is used to calculate the loss modifier</w:t>
      </w:r>
      <w:r>
        <w:rPr>
          <w:bCs/>
        </w:rPr>
        <w:t>.</w:t>
      </w:r>
      <w:r w:rsidRPr="00D319BA">
        <w:rPr>
          <w:bCs/>
        </w:rPr>
        <w:t xml:space="preserve"> </w:t>
      </w:r>
      <w:r>
        <w:rPr>
          <w:bCs/>
        </w:rPr>
        <w:t>E</w:t>
      </w:r>
      <w:r w:rsidRPr="00D319BA">
        <w:rPr>
          <w:bCs/>
        </w:rPr>
        <w:t>ach individual organization is limited to a rolling three years of loss data excluding the most recent 12 months. The total allocation is based on the annual actuarial report.</w:t>
      </w:r>
    </w:p>
    <w:p w:rsidR="00B77A1F" w:rsidRDefault="00B77A1F" w:rsidP="00D319BA">
      <w:pPr>
        <w:pStyle w:val="ListParagraph"/>
        <w:rPr>
          <w:bCs/>
        </w:rPr>
      </w:pPr>
    </w:p>
    <w:p w:rsidR="00B77A1F" w:rsidRDefault="00B77A1F" w:rsidP="00D319BA">
      <w:pPr>
        <w:numPr>
          <w:ilvl w:val="2"/>
          <w:numId w:val="26"/>
        </w:numPr>
        <w:ind w:left="2160"/>
      </w:pPr>
      <w:r w:rsidRPr="00D319BA">
        <w:rPr>
          <w:bCs/>
        </w:rPr>
        <w:t>There is a</w:t>
      </w:r>
      <w:r>
        <w:rPr>
          <w:bCs/>
        </w:rPr>
        <w:t xml:space="preserve">n oversight </w:t>
      </w:r>
      <w:r w:rsidRPr="00D319BA">
        <w:rPr>
          <w:bCs/>
        </w:rPr>
        <w:t xml:space="preserve">committee for the JBWCP </w:t>
      </w:r>
      <w:r>
        <w:rPr>
          <w:bCs/>
        </w:rPr>
        <w:t xml:space="preserve">that makes recommendations. The JBWCP </w:t>
      </w:r>
      <w:r w:rsidRPr="00D319BA">
        <w:rPr>
          <w:bCs/>
        </w:rPr>
        <w:t>which consists of nine court executives. This committee</w:t>
      </w:r>
      <w:r>
        <w:rPr>
          <w:bCs/>
        </w:rPr>
        <w:t xml:space="preserve"> </w:t>
      </w:r>
      <w:r w:rsidR="00A810F6">
        <w:rPr>
          <w:bCs/>
        </w:rPr>
        <w:t xml:space="preserve">assesses </w:t>
      </w:r>
      <w:r w:rsidR="00A810F6" w:rsidRPr="00D319BA">
        <w:rPr>
          <w:bCs/>
        </w:rPr>
        <w:t>the</w:t>
      </w:r>
      <w:r w:rsidRPr="00D319BA">
        <w:rPr>
          <w:bCs/>
        </w:rPr>
        <w:t xml:space="preserve"> objectives for the JBWCP.</w:t>
      </w:r>
    </w:p>
    <w:p w:rsidR="00B77A1F" w:rsidRDefault="00B77A1F" w:rsidP="00D319BA">
      <w:pPr>
        <w:ind w:left="720"/>
      </w:pPr>
    </w:p>
    <w:p w:rsidR="00B77A1F" w:rsidRPr="00D64343" w:rsidRDefault="00B77A1F" w:rsidP="00C002A9">
      <w:pPr>
        <w:keepNext/>
        <w:keepLines/>
        <w:numPr>
          <w:ilvl w:val="1"/>
          <w:numId w:val="26"/>
        </w:numPr>
        <w:ind w:left="1440"/>
      </w:pPr>
      <w:r w:rsidRPr="00D64343">
        <w:t xml:space="preserve">The RFP, including all attachments, </w:t>
      </w:r>
      <w:r>
        <w:t xml:space="preserve">appendices </w:t>
      </w:r>
      <w:r w:rsidRPr="00D64343">
        <w:t>and any addenda that may subsequently be issued, will be available on the following AOC website</w:t>
      </w:r>
      <w:r>
        <w:t xml:space="preserve"> (“</w:t>
      </w:r>
      <w:r w:rsidRPr="00407D1A">
        <w:rPr>
          <w:b/>
        </w:rPr>
        <w:t>Court</w:t>
      </w:r>
      <w:r>
        <w:rPr>
          <w:b/>
        </w:rPr>
        <w:t>s</w:t>
      </w:r>
      <w:r w:rsidRPr="00407D1A">
        <w:rPr>
          <w:b/>
        </w:rPr>
        <w:t xml:space="preserve"> Website</w:t>
      </w:r>
      <w:r>
        <w:t>”)</w:t>
      </w:r>
      <w:r w:rsidRPr="00D64343">
        <w:t>:</w:t>
      </w:r>
    </w:p>
    <w:p w:rsidR="00B77A1F" w:rsidRPr="008A1D4C" w:rsidRDefault="00B77A1F" w:rsidP="00C002A9">
      <w:pPr>
        <w:keepNext/>
        <w:keepLines/>
        <w:spacing w:before="120" w:after="120"/>
        <w:ind w:left="720"/>
        <w:jc w:val="center"/>
        <w:rPr>
          <w:u w:val="single"/>
        </w:rPr>
      </w:pPr>
      <w:r w:rsidRPr="00251BEF">
        <w:rPr>
          <w:i/>
          <w:color w:val="0000FF"/>
          <w:u w:val="single"/>
        </w:rPr>
        <w:t>http://www.courts.ca.gov/rfps.htm</w:t>
      </w:r>
    </w:p>
    <w:p w:rsidR="00B77A1F" w:rsidRPr="009E6B8C" w:rsidRDefault="00B77A1F" w:rsidP="00C002A9">
      <w:pPr>
        <w:keepNext/>
        <w:keepLines/>
      </w:pPr>
    </w:p>
    <w:p w:rsidR="00B77A1F" w:rsidRPr="009E6B8C" w:rsidRDefault="00B77A1F" w:rsidP="00C002A9">
      <w:pPr>
        <w:numPr>
          <w:ilvl w:val="0"/>
          <w:numId w:val="26"/>
        </w:numPr>
        <w:ind w:left="720"/>
        <w:rPr>
          <w:b/>
          <w:bCs/>
        </w:rPr>
      </w:pPr>
      <w:r w:rsidRPr="009E6B8C">
        <w:rPr>
          <w:b/>
          <w:bCs/>
        </w:rPr>
        <w:t>PURPOSE OF THIS RFP</w:t>
      </w:r>
    </w:p>
    <w:p w:rsidR="00B77A1F" w:rsidRPr="009E6B8C" w:rsidRDefault="00B77A1F" w:rsidP="00C002A9"/>
    <w:p w:rsidR="00B77A1F" w:rsidRPr="009E6B8C" w:rsidRDefault="00B77A1F" w:rsidP="00175BC0">
      <w:pPr>
        <w:numPr>
          <w:ilvl w:val="1"/>
          <w:numId w:val="26"/>
        </w:numPr>
        <w:ind w:left="1440"/>
      </w:pPr>
      <w:r w:rsidRPr="009729A5">
        <w:t xml:space="preserve">The AOC seeks to identify and retain </w:t>
      </w:r>
      <w:r w:rsidR="005261A9">
        <w:t>one</w:t>
      </w:r>
      <w:r w:rsidR="005261A9" w:rsidRPr="009729A5">
        <w:t xml:space="preserve"> </w:t>
      </w:r>
      <w:r w:rsidRPr="009729A5">
        <w:t xml:space="preserve">qualified </w:t>
      </w:r>
      <w:r>
        <w:t>proposer</w:t>
      </w:r>
      <w:r w:rsidRPr="009729A5">
        <w:t xml:space="preserve"> with expertise in insurance brokerage</w:t>
      </w:r>
      <w:r>
        <w:t>,</w:t>
      </w:r>
      <w:r w:rsidRPr="009729A5">
        <w:t xml:space="preserve"> risk management </w:t>
      </w:r>
      <w:r>
        <w:t xml:space="preserve">consultation </w:t>
      </w:r>
      <w:r w:rsidRPr="009729A5">
        <w:t>services</w:t>
      </w:r>
      <w:r>
        <w:t>, and specifically California workers’ compensation consultative services</w:t>
      </w:r>
      <w:r w:rsidRPr="009729A5">
        <w:t xml:space="preserve"> </w:t>
      </w:r>
      <w:r>
        <w:t xml:space="preserve">for the purpose of </w:t>
      </w:r>
      <w:r w:rsidR="005261A9">
        <w:t xml:space="preserve">further </w:t>
      </w:r>
      <w:r>
        <w:t xml:space="preserve">developing and maintaining </w:t>
      </w:r>
      <w:r w:rsidR="00E11B87">
        <w:t>the existing</w:t>
      </w:r>
      <w:r w:rsidR="00E11B87" w:rsidRPr="009729A5">
        <w:t xml:space="preserve"> </w:t>
      </w:r>
      <w:r w:rsidR="005C6815">
        <w:t>JBWCP.</w:t>
      </w:r>
      <w:r w:rsidRPr="009729A5">
        <w:t xml:space="preserve"> </w:t>
      </w:r>
      <w:r>
        <w:t>This includes the need for</w:t>
      </w:r>
      <w:r w:rsidRPr="009729A5">
        <w:t xml:space="preserve"> expertise in </w:t>
      </w:r>
      <w:r>
        <w:t xml:space="preserve">a self insured workers’ compensation environment, </w:t>
      </w:r>
      <w:r w:rsidR="005C6815">
        <w:t xml:space="preserve">and </w:t>
      </w:r>
      <w:r>
        <w:t xml:space="preserve">knowledge and ability to </w:t>
      </w:r>
      <w:r w:rsidRPr="009729A5">
        <w:t>forecast the expected ultimate value of outstanding workers’ compensation liability.</w:t>
      </w:r>
    </w:p>
    <w:p w:rsidR="00B77A1F" w:rsidRDefault="00B77A1F" w:rsidP="00EE6163">
      <w:pPr>
        <w:ind w:left="720"/>
      </w:pPr>
    </w:p>
    <w:p w:rsidR="00B77A1F" w:rsidRDefault="00B77A1F" w:rsidP="00175BC0">
      <w:pPr>
        <w:numPr>
          <w:ilvl w:val="1"/>
          <w:numId w:val="26"/>
        </w:numPr>
        <w:ind w:left="1440"/>
      </w:pPr>
      <w:r w:rsidRPr="009729A5">
        <w:t xml:space="preserve">The selected </w:t>
      </w:r>
      <w:r>
        <w:t>proposer</w:t>
      </w:r>
      <w:r w:rsidRPr="009729A5">
        <w:t xml:space="preserve"> is expected to have demonstrated public sector experience, program implementation, and </w:t>
      </w:r>
      <w:r>
        <w:t xml:space="preserve">program </w:t>
      </w:r>
      <w:r w:rsidRPr="009729A5">
        <w:t xml:space="preserve">development skills. The </w:t>
      </w:r>
      <w:r>
        <w:t>proposer</w:t>
      </w:r>
      <w:r w:rsidRPr="009729A5">
        <w:t xml:space="preserve"> will not only have previous expertise in providing insurance brokerage and consulting services, but will also have the organizational capabilities to produce a cost-effective solution which integrates the highest standards of quality and service levels to the entire judicial branch.</w:t>
      </w:r>
    </w:p>
    <w:p w:rsidR="00B77A1F" w:rsidRDefault="00B77A1F" w:rsidP="001B11F7">
      <w:pPr>
        <w:ind w:left="1440" w:hanging="720"/>
      </w:pPr>
    </w:p>
    <w:p w:rsidR="00B77A1F" w:rsidRPr="009E6B8C" w:rsidRDefault="00B77A1F" w:rsidP="00175BC0">
      <w:pPr>
        <w:numPr>
          <w:ilvl w:val="1"/>
          <w:numId w:val="26"/>
        </w:numPr>
        <w:ind w:left="1440"/>
      </w:pPr>
      <w:r w:rsidRPr="009729A5">
        <w:t>This is a conceptual proposal for services. This is not to be considered a request to solicit or obtain insurance quotations.</w:t>
      </w:r>
      <w:r>
        <w:t xml:space="preserve"> </w:t>
      </w:r>
      <w:r w:rsidRPr="009729A5">
        <w:t xml:space="preserve"> Do not approach insurers or markets on the AOC’s behalf at this time.  This RFP is the means for prospective </w:t>
      </w:r>
      <w:r>
        <w:t>proposers</w:t>
      </w:r>
      <w:r w:rsidRPr="009729A5">
        <w:t xml:space="preserve"> to submit their qualifications to the AOC and request selection as </w:t>
      </w:r>
      <w:r>
        <w:t>the preferred proposer to perform the services</w:t>
      </w:r>
      <w:r w:rsidRPr="009729A5">
        <w:t>.</w:t>
      </w:r>
    </w:p>
    <w:p w:rsidR="00B77A1F" w:rsidRDefault="00B77A1F" w:rsidP="001B11F7">
      <w:pPr>
        <w:ind w:left="1440" w:hanging="720"/>
      </w:pPr>
    </w:p>
    <w:p w:rsidR="00B77A1F" w:rsidRDefault="00B77A1F" w:rsidP="00175BC0">
      <w:pPr>
        <w:numPr>
          <w:ilvl w:val="1"/>
          <w:numId w:val="26"/>
        </w:numPr>
        <w:ind w:left="1440"/>
      </w:pPr>
      <w:r w:rsidRPr="009729A5">
        <w:t>Timeframe for Services / Term of Awarded Agreement:</w:t>
      </w:r>
    </w:p>
    <w:p w:rsidR="00B77A1F" w:rsidRDefault="00B77A1F" w:rsidP="009729A5">
      <w:pPr>
        <w:pStyle w:val="ListParagraph"/>
      </w:pPr>
    </w:p>
    <w:p w:rsidR="00B77A1F" w:rsidRDefault="00B77A1F" w:rsidP="009729A5">
      <w:pPr>
        <w:numPr>
          <w:ilvl w:val="2"/>
          <w:numId w:val="26"/>
        </w:numPr>
        <w:ind w:left="2160"/>
      </w:pPr>
      <w:r w:rsidRPr="009729A5">
        <w:t>The AOC anticipates the initial term of the subsequently awarded agreement will be for one (1) year beginning September 1, 2011 and ending August 31, 2012 (“</w:t>
      </w:r>
      <w:r w:rsidRPr="009729A5">
        <w:rPr>
          <w:b/>
        </w:rPr>
        <w:t>Initial Term</w:t>
      </w:r>
      <w:r w:rsidRPr="009729A5">
        <w:t>”), with the AOC holding options to extend the agreement for up to three (3) consecutive additional one-year terms (“Option Terms) defined as follows:</w:t>
      </w:r>
    </w:p>
    <w:p w:rsidR="00B77A1F" w:rsidRDefault="00B77A1F" w:rsidP="009729A5">
      <w:pPr>
        <w:ind w:left="1440"/>
      </w:pPr>
    </w:p>
    <w:p w:rsidR="00B77A1F" w:rsidRPr="009729A5" w:rsidRDefault="00B77A1F" w:rsidP="009729A5">
      <w:pPr>
        <w:numPr>
          <w:ilvl w:val="3"/>
          <w:numId w:val="26"/>
        </w:numPr>
        <w:tabs>
          <w:tab w:val="num" w:pos="3060"/>
        </w:tabs>
        <w:ind w:left="3060" w:hanging="900"/>
      </w:pPr>
      <w:r w:rsidRPr="009729A5">
        <w:t>September 1, 2012 to August 31, 2013 – “</w:t>
      </w:r>
      <w:r w:rsidRPr="009729A5">
        <w:rPr>
          <w:b/>
        </w:rPr>
        <w:t>First Option Term</w:t>
      </w:r>
      <w:r w:rsidRPr="009729A5">
        <w:t>”</w:t>
      </w:r>
    </w:p>
    <w:p w:rsidR="00B77A1F" w:rsidRPr="009729A5" w:rsidRDefault="00B77A1F" w:rsidP="009729A5">
      <w:pPr>
        <w:numPr>
          <w:ilvl w:val="3"/>
          <w:numId w:val="26"/>
        </w:numPr>
        <w:tabs>
          <w:tab w:val="num" w:pos="3060"/>
        </w:tabs>
        <w:ind w:left="3060" w:hanging="900"/>
      </w:pPr>
      <w:r w:rsidRPr="009729A5">
        <w:t>September 1, 2013 to August 31, 2014 – “</w:t>
      </w:r>
      <w:r w:rsidRPr="009729A5">
        <w:rPr>
          <w:b/>
        </w:rPr>
        <w:t>Second Option Term</w:t>
      </w:r>
      <w:r w:rsidRPr="009729A5">
        <w:t>”</w:t>
      </w:r>
    </w:p>
    <w:p w:rsidR="00B77A1F" w:rsidRDefault="00B77A1F" w:rsidP="009729A5">
      <w:pPr>
        <w:numPr>
          <w:ilvl w:val="3"/>
          <w:numId w:val="26"/>
        </w:numPr>
        <w:tabs>
          <w:tab w:val="num" w:pos="3060"/>
        </w:tabs>
        <w:ind w:left="3060" w:hanging="900"/>
      </w:pPr>
      <w:r w:rsidRPr="009729A5">
        <w:t>September 1, 2014 to August 31, 2015 – “</w:t>
      </w:r>
      <w:r w:rsidRPr="009729A5">
        <w:rPr>
          <w:b/>
        </w:rPr>
        <w:t>Third Option Term</w:t>
      </w:r>
      <w:r w:rsidRPr="009729A5">
        <w:t>”</w:t>
      </w:r>
    </w:p>
    <w:p w:rsidR="00B77A1F" w:rsidRPr="009729A5" w:rsidRDefault="00B77A1F" w:rsidP="009729A5">
      <w:pPr>
        <w:ind w:left="2160"/>
      </w:pPr>
    </w:p>
    <w:p w:rsidR="00B77A1F" w:rsidRPr="005037B2" w:rsidRDefault="00B77A1F" w:rsidP="009729A5">
      <w:pPr>
        <w:numPr>
          <w:ilvl w:val="2"/>
          <w:numId w:val="26"/>
        </w:numPr>
        <w:ind w:left="2160"/>
      </w:pPr>
      <w:r w:rsidRPr="005037B2">
        <w:t>The option to extend the agreement for any of the Option Terms will be at the sole discretion of the AOC.  The exercise of any such option will be pursuant to the terms and conditions of the executed agreement.</w:t>
      </w:r>
    </w:p>
    <w:p w:rsidR="00B77A1F" w:rsidRDefault="00B77A1F" w:rsidP="009729A5">
      <w:pPr>
        <w:ind w:left="1440"/>
      </w:pPr>
    </w:p>
    <w:p w:rsidR="00B77A1F" w:rsidRPr="0016119C" w:rsidRDefault="00B77A1F" w:rsidP="009729A5">
      <w:pPr>
        <w:numPr>
          <w:ilvl w:val="2"/>
          <w:numId w:val="26"/>
        </w:numPr>
        <w:ind w:left="2160"/>
      </w:pPr>
      <w:r w:rsidRPr="009729A5">
        <w:t xml:space="preserve">Implementation services and transition from the current provider is expected to occur </w:t>
      </w:r>
      <w:r w:rsidR="005C6815">
        <w:t xml:space="preserve">during </w:t>
      </w:r>
      <w:r w:rsidRPr="009729A5">
        <w:t xml:space="preserve">the first month of the </w:t>
      </w:r>
      <w:r w:rsidR="005C6815">
        <w:t>I</w:t>
      </w:r>
      <w:r w:rsidR="005C6815" w:rsidRPr="009729A5">
        <w:t xml:space="preserve">nitial </w:t>
      </w:r>
      <w:r w:rsidR="005C6815">
        <w:t>T</w:t>
      </w:r>
      <w:r w:rsidR="005C6815" w:rsidRPr="009729A5">
        <w:t>erm</w:t>
      </w:r>
      <w:r w:rsidRPr="009729A5">
        <w:t>.  The current service provider will assist in the implementation period, as appropriate.</w:t>
      </w:r>
    </w:p>
    <w:p w:rsidR="00B77A1F" w:rsidRPr="0016119C" w:rsidRDefault="00B77A1F" w:rsidP="00EE6163">
      <w:pPr>
        <w:ind w:left="720"/>
      </w:pPr>
    </w:p>
    <w:p w:rsidR="00B77A1F" w:rsidRPr="00240458" w:rsidRDefault="00B77A1F" w:rsidP="00031FC6">
      <w:pPr>
        <w:keepNext/>
        <w:numPr>
          <w:ilvl w:val="0"/>
          <w:numId w:val="26"/>
        </w:numPr>
        <w:ind w:left="720"/>
        <w:rPr>
          <w:rFonts w:ascii="Times New Roman Bold" w:hAnsi="Times New Roman Bold"/>
          <w:b/>
          <w:caps/>
        </w:rPr>
      </w:pPr>
      <w:r w:rsidRPr="00240458">
        <w:rPr>
          <w:rFonts w:ascii="Times New Roman Bold" w:hAnsi="Times New Roman Bold"/>
          <w:b/>
          <w:caps/>
        </w:rPr>
        <w:t>Procurement Schedule</w:t>
      </w:r>
    </w:p>
    <w:p w:rsidR="00B77A1F" w:rsidRDefault="00B77A1F" w:rsidP="00E05829">
      <w:pPr>
        <w:ind w:left="360"/>
      </w:pPr>
    </w:p>
    <w:p w:rsidR="00B77A1F" w:rsidRDefault="00B77A1F" w:rsidP="00175BC0">
      <w:pPr>
        <w:numPr>
          <w:ilvl w:val="1"/>
          <w:numId w:val="26"/>
        </w:numPr>
        <w:ind w:left="1440"/>
      </w:pPr>
      <w:r w:rsidRPr="00C97BCC">
        <w:t>The following key events and key dates shall apply to this RFP:</w:t>
      </w:r>
    </w:p>
    <w:p w:rsidR="00B77A1F" w:rsidRPr="00E51D35" w:rsidRDefault="00B77A1F" w:rsidP="00C97BCC">
      <w:pPr>
        <w:ind w:left="720"/>
      </w:pPr>
    </w:p>
    <w:tbl>
      <w:tblPr>
        <w:tblW w:w="78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
        <w:gridCol w:w="3990"/>
        <w:gridCol w:w="2880"/>
      </w:tblGrid>
      <w:tr w:rsidR="00B77A1F" w:rsidRPr="00E51D35" w:rsidTr="00350A42">
        <w:trPr>
          <w:tblHeader/>
        </w:trPr>
        <w:tc>
          <w:tcPr>
            <w:tcW w:w="930" w:type="dxa"/>
            <w:shd w:val="clear" w:color="auto" w:fill="E6E6E6"/>
          </w:tcPr>
          <w:p w:rsidR="00B77A1F" w:rsidRPr="000A1BFD" w:rsidRDefault="00B77A1F" w:rsidP="000A1BFD">
            <w:pPr>
              <w:spacing w:before="120" w:after="120"/>
              <w:jc w:val="center"/>
              <w:rPr>
                <w:b/>
              </w:rPr>
            </w:pPr>
            <w:r w:rsidRPr="000A1BFD">
              <w:rPr>
                <w:b/>
              </w:rPr>
              <w:t>No.</w:t>
            </w:r>
          </w:p>
        </w:tc>
        <w:tc>
          <w:tcPr>
            <w:tcW w:w="3990" w:type="dxa"/>
            <w:shd w:val="clear" w:color="auto" w:fill="E6E6E6"/>
          </w:tcPr>
          <w:p w:rsidR="00B77A1F" w:rsidRPr="000A1BFD" w:rsidRDefault="00B77A1F" w:rsidP="000A1BFD">
            <w:pPr>
              <w:spacing w:before="120" w:after="120"/>
              <w:jc w:val="center"/>
              <w:rPr>
                <w:b/>
              </w:rPr>
            </w:pPr>
            <w:r w:rsidRPr="000A1BFD">
              <w:rPr>
                <w:b/>
              </w:rPr>
              <w:t>Key Event</w:t>
            </w:r>
          </w:p>
        </w:tc>
        <w:tc>
          <w:tcPr>
            <w:tcW w:w="2880" w:type="dxa"/>
            <w:shd w:val="clear" w:color="auto" w:fill="E6E6E6"/>
          </w:tcPr>
          <w:p w:rsidR="00B77A1F" w:rsidRPr="002B497A" w:rsidRDefault="00B77A1F" w:rsidP="000A1BFD">
            <w:pPr>
              <w:spacing w:before="120" w:after="120"/>
              <w:jc w:val="center"/>
              <w:rPr>
                <w:b/>
              </w:rPr>
            </w:pPr>
            <w:r w:rsidRPr="002B497A">
              <w:rPr>
                <w:b/>
              </w:rPr>
              <w:t>Key Date</w:t>
            </w:r>
          </w:p>
        </w:tc>
      </w:tr>
      <w:tr w:rsidR="00B77A1F" w:rsidRPr="00E51D35" w:rsidTr="00350A42">
        <w:tc>
          <w:tcPr>
            <w:tcW w:w="930" w:type="dxa"/>
          </w:tcPr>
          <w:p w:rsidR="00B77A1F" w:rsidRPr="00627095" w:rsidRDefault="00B77A1F" w:rsidP="001A089A">
            <w:pPr>
              <w:jc w:val="center"/>
            </w:pPr>
            <w:r w:rsidRPr="00627095">
              <w:t>1</w:t>
            </w:r>
          </w:p>
        </w:tc>
        <w:tc>
          <w:tcPr>
            <w:tcW w:w="3990" w:type="dxa"/>
          </w:tcPr>
          <w:p w:rsidR="00B77A1F" w:rsidRPr="00627095" w:rsidRDefault="00B77A1F" w:rsidP="00E05829">
            <w:r w:rsidRPr="00627095">
              <w:t xml:space="preserve">AOC issues RFP </w:t>
            </w:r>
          </w:p>
          <w:p w:rsidR="00B77A1F" w:rsidRPr="00627095" w:rsidRDefault="00B77A1F" w:rsidP="00E05829"/>
        </w:tc>
        <w:tc>
          <w:tcPr>
            <w:tcW w:w="2880" w:type="dxa"/>
          </w:tcPr>
          <w:p w:rsidR="00B77A1F" w:rsidRPr="002B497A" w:rsidRDefault="008311C5" w:rsidP="005C6815">
            <w:pPr>
              <w:jc w:val="center"/>
            </w:pPr>
            <w:r w:rsidRPr="002B497A">
              <w:t>July 1</w:t>
            </w:r>
            <w:r w:rsidR="005C6815" w:rsidRPr="002B497A">
              <w:t>3</w:t>
            </w:r>
            <w:r w:rsidR="00B77A1F" w:rsidRPr="002B497A">
              <w:t>, 2011</w:t>
            </w:r>
          </w:p>
        </w:tc>
      </w:tr>
      <w:tr w:rsidR="00B77A1F" w:rsidRPr="00E51D35" w:rsidTr="00350A42">
        <w:tc>
          <w:tcPr>
            <w:tcW w:w="930" w:type="dxa"/>
          </w:tcPr>
          <w:p w:rsidR="00B77A1F" w:rsidRPr="00E51D35" w:rsidRDefault="00B77A1F" w:rsidP="001A089A">
            <w:pPr>
              <w:jc w:val="center"/>
            </w:pPr>
            <w:r>
              <w:t>2</w:t>
            </w:r>
          </w:p>
        </w:tc>
        <w:tc>
          <w:tcPr>
            <w:tcW w:w="3990" w:type="dxa"/>
          </w:tcPr>
          <w:p w:rsidR="00B77A1F" w:rsidRDefault="00B77A1F" w:rsidP="00E05829">
            <w:r w:rsidRPr="008062C4">
              <w:t xml:space="preserve">Deadline for </w:t>
            </w:r>
            <w:r>
              <w:t>proposer</w:t>
            </w:r>
            <w:r w:rsidRPr="008062C4">
              <w:t xml:space="preserve">s to </w:t>
            </w:r>
            <w:r>
              <w:t>s</w:t>
            </w:r>
            <w:r w:rsidRPr="008062C4">
              <w:t xml:space="preserve">ubmit </w:t>
            </w:r>
            <w:r>
              <w:t>q</w:t>
            </w:r>
            <w:r w:rsidRPr="008062C4">
              <w:t xml:space="preserve">uestions, </w:t>
            </w:r>
            <w:r>
              <w:t>r</w:t>
            </w:r>
            <w:r w:rsidRPr="008062C4">
              <w:t xml:space="preserve">equests for </w:t>
            </w:r>
            <w:r>
              <w:t>c</w:t>
            </w:r>
            <w:r w:rsidRPr="008062C4">
              <w:t xml:space="preserve">larifications or </w:t>
            </w:r>
            <w:r>
              <w:t>m</w:t>
            </w:r>
            <w:r w:rsidRPr="008062C4">
              <w:t xml:space="preserve">odifications to </w:t>
            </w:r>
            <w:r>
              <w:t>the Solicitations Mailbox</w:t>
            </w:r>
          </w:p>
          <w:p w:rsidR="00B77A1F" w:rsidRPr="008062C4" w:rsidRDefault="00B77A1F" w:rsidP="00E05829"/>
        </w:tc>
        <w:tc>
          <w:tcPr>
            <w:tcW w:w="2880" w:type="dxa"/>
          </w:tcPr>
          <w:p w:rsidR="00B77A1F" w:rsidRPr="002B497A" w:rsidRDefault="00B77A1F" w:rsidP="008311C5">
            <w:pPr>
              <w:jc w:val="center"/>
            </w:pPr>
            <w:r w:rsidRPr="002B497A">
              <w:t xml:space="preserve">1:00 PM (Pacific Time) July </w:t>
            </w:r>
            <w:r w:rsidR="008311C5" w:rsidRPr="002B497A">
              <w:t>20</w:t>
            </w:r>
            <w:r w:rsidRPr="002B497A">
              <w:t>, 2011</w:t>
            </w:r>
          </w:p>
        </w:tc>
      </w:tr>
      <w:tr w:rsidR="00B77A1F" w:rsidRPr="00E51D35" w:rsidTr="00350A42">
        <w:tc>
          <w:tcPr>
            <w:tcW w:w="930" w:type="dxa"/>
          </w:tcPr>
          <w:p w:rsidR="00B77A1F" w:rsidRPr="00E51D35" w:rsidRDefault="00B77A1F" w:rsidP="001A089A">
            <w:pPr>
              <w:jc w:val="center"/>
            </w:pPr>
            <w:r>
              <w:t>3</w:t>
            </w:r>
          </w:p>
        </w:tc>
        <w:tc>
          <w:tcPr>
            <w:tcW w:w="3990" w:type="dxa"/>
          </w:tcPr>
          <w:p w:rsidR="00B77A1F" w:rsidRDefault="00B77A1F" w:rsidP="00E05829">
            <w:r w:rsidRPr="00437D90">
              <w:t xml:space="preserve">Answers to </w:t>
            </w:r>
            <w:r>
              <w:t>questions posted on the AOC’s Courts Website</w:t>
            </w:r>
          </w:p>
          <w:p w:rsidR="00B77A1F" w:rsidRPr="008062C4" w:rsidRDefault="00B77A1F" w:rsidP="00E05829"/>
        </w:tc>
        <w:tc>
          <w:tcPr>
            <w:tcW w:w="2880" w:type="dxa"/>
          </w:tcPr>
          <w:p w:rsidR="00B77A1F" w:rsidRPr="002B497A" w:rsidRDefault="00B77A1F" w:rsidP="0016119C">
            <w:pPr>
              <w:jc w:val="center"/>
            </w:pPr>
            <w:r w:rsidRPr="002B497A">
              <w:t xml:space="preserve">July </w:t>
            </w:r>
            <w:r w:rsidR="008311C5" w:rsidRPr="002B497A">
              <w:t>22</w:t>
            </w:r>
            <w:r w:rsidRPr="002B497A">
              <w:t>, 2011</w:t>
            </w:r>
          </w:p>
          <w:p w:rsidR="00B77A1F" w:rsidRPr="002B497A" w:rsidRDefault="00B77A1F" w:rsidP="0016119C">
            <w:pPr>
              <w:jc w:val="center"/>
            </w:pPr>
            <w:r w:rsidRPr="002B497A">
              <w:t>(estimated date only)</w:t>
            </w:r>
          </w:p>
        </w:tc>
      </w:tr>
      <w:tr w:rsidR="00B77A1F" w:rsidRPr="00E51D35" w:rsidTr="00A34CE8">
        <w:trPr>
          <w:trHeight w:val="674"/>
        </w:trPr>
        <w:tc>
          <w:tcPr>
            <w:tcW w:w="930" w:type="dxa"/>
          </w:tcPr>
          <w:p w:rsidR="00B77A1F" w:rsidRPr="00E51D35" w:rsidRDefault="00B77A1F" w:rsidP="001A089A">
            <w:pPr>
              <w:jc w:val="center"/>
            </w:pPr>
            <w:r>
              <w:t>4</w:t>
            </w:r>
          </w:p>
        </w:tc>
        <w:tc>
          <w:tcPr>
            <w:tcW w:w="3990" w:type="dxa"/>
          </w:tcPr>
          <w:p w:rsidR="00B77A1F" w:rsidRDefault="00B77A1F" w:rsidP="00E05829">
            <w:r w:rsidRPr="00E51D35">
              <w:t xml:space="preserve">Proposal </w:t>
            </w:r>
            <w:r>
              <w:t>D</w:t>
            </w:r>
            <w:r w:rsidRPr="00E51D35">
              <w:t xml:space="preserve">ue </w:t>
            </w:r>
            <w:r>
              <w:t>D</w:t>
            </w:r>
            <w:r w:rsidRPr="00E51D35">
              <w:t xml:space="preserve">ate and </w:t>
            </w:r>
            <w:r>
              <w:t>T</w:t>
            </w:r>
            <w:r w:rsidRPr="00E51D35">
              <w:t>ime</w:t>
            </w:r>
          </w:p>
          <w:p w:rsidR="00B77A1F" w:rsidRPr="00E51D35" w:rsidRDefault="00B77A1F" w:rsidP="00E05829"/>
        </w:tc>
        <w:tc>
          <w:tcPr>
            <w:tcW w:w="2880" w:type="dxa"/>
          </w:tcPr>
          <w:p w:rsidR="00B77A1F" w:rsidRPr="002B497A" w:rsidRDefault="00B77A1F" w:rsidP="002B497A">
            <w:pPr>
              <w:jc w:val="center"/>
            </w:pPr>
            <w:r w:rsidRPr="002B497A">
              <w:t xml:space="preserve">3:00 PM (Pacific Time) on </w:t>
            </w:r>
            <w:r w:rsidR="002B497A" w:rsidRPr="002B497A">
              <w:t>August 3</w:t>
            </w:r>
            <w:r w:rsidRPr="002B497A">
              <w:t>, 2011</w:t>
            </w:r>
          </w:p>
        </w:tc>
      </w:tr>
      <w:tr w:rsidR="00B77A1F" w:rsidRPr="00E51D35" w:rsidTr="00350A42">
        <w:tc>
          <w:tcPr>
            <w:tcW w:w="930" w:type="dxa"/>
          </w:tcPr>
          <w:p w:rsidR="00B77A1F" w:rsidRDefault="00B77A1F" w:rsidP="001A089A">
            <w:pPr>
              <w:jc w:val="center"/>
            </w:pPr>
            <w:r>
              <w:lastRenderedPageBreak/>
              <w:t>5</w:t>
            </w:r>
          </w:p>
        </w:tc>
        <w:tc>
          <w:tcPr>
            <w:tcW w:w="3990" w:type="dxa"/>
          </w:tcPr>
          <w:p w:rsidR="00B77A1F" w:rsidRPr="008807BE" w:rsidRDefault="00B77A1F" w:rsidP="008807BE">
            <w:r w:rsidRPr="008807BE">
              <w:t>Preliminary Proposal Evaluation</w:t>
            </w:r>
          </w:p>
          <w:p w:rsidR="00B77A1F" w:rsidRDefault="00B77A1F" w:rsidP="00E05829"/>
        </w:tc>
        <w:tc>
          <w:tcPr>
            <w:tcW w:w="2880" w:type="dxa"/>
          </w:tcPr>
          <w:p w:rsidR="00B77A1F" w:rsidRPr="002B497A" w:rsidRDefault="002B497A" w:rsidP="00A34CE8">
            <w:pPr>
              <w:jc w:val="center"/>
            </w:pPr>
            <w:r w:rsidRPr="002B497A">
              <w:t>August 3</w:t>
            </w:r>
            <w:r w:rsidR="00B77A1F" w:rsidRPr="002B497A">
              <w:t>, 2011 – August 5, 2011</w:t>
            </w:r>
          </w:p>
          <w:p w:rsidR="00B77A1F" w:rsidRPr="002B497A" w:rsidDel="00841AD5" w:rsidRDefault="00B77A1F" w:rsidP="00A34CE8">
            <w:pPr>
              <w:jc w:val="center"/>
            </w:pPr>
            <w:r w:rsidRPr="002B497A">
              <w:t>(estimated dates only)</w:t>
            </w:r>
          </w:p>
        </w:tc>
      </w:tr>
      <w:tr w:rsidR="00B77A1F" w:rsidRPr="00E51D35" w:rsidTr="00350A42">
        <w:tc>
          <w:tcPr>
            <w:tcW w:w="930" w:type="dxa"/>
          </w:tcPr>
          <w:p w:rsidR="00B77A1F" w:rsidRDefault="00B77A1F" w:rsidP="001A089A">
            <w:pPr>
              <w:jc w:val="center"/>
            </w:pPr>
            <w:r>
              <w:t>6</w:t>
            </w:r>
          </w:p>
        </w:tc>
        <w:tc>
          <w:tcPr>
            <w:tcW w:w="3990" w:type="dxa"/>
          </w:tcPr>
          <w:p w:rsidR="00B77A1F" w:rsidRPr="008807BE" w:rsidRDefault="00B77A1F" w:rsidP="008807BE">
            <w:r w:rsidRPr="008807BE">
              <w:t>Interviews</w:t>
            </w:r>
            <w:r>
              <w:t xml:space="preserve"> with top-ranked proposers</w:t>
            </w:r>
          </w:p>
          <w:p w:rsidR="00B77A1F" w:rsidRDefault="00B77A1F" w:rsidP="00E05829"/>
        </w:tc>
        <w:tc>
          <w:tcPr>
            <w:tcW w:w="2880" w:type="dxa"/>
          </w:tcPr>
          <w:p w:rsidR="00B77A1F" w:rsidRPr="002B497A" w:rsidRDefault="00B77A1F" w:rsidP="00A34CE8">
            <w:pPr>
              <w:jc w:val="center"/>
            </w:pPr>
            <w:r w:rsidRPr="002B497A">
              <w:t>Week of August 8, 2011</w:t>
            </w:r>
          </w:p>
          <w:p w:rsidR="00B77A1F" w:rsidRPr="002B497A" w:rsidDel="00841AD5" w:rsidRDefault="00B77A1F" w:rsidP="00A34CE8">
            <w:pPr>
              <w:jc w:val="center"/>
            </w:pPr>
            <w:r w:rsidRPr="002B497A">
              <w:t>(estimated dates only)</w:t>
            </w:r>
          </w:p>
        </w:tc>
      </w:tr>
      <w:tr w:rsidR="00B77A1F" w:rsidRPr="00E51D35" w:rsidTr="00350A42">
        <w:tc>
          <w:tcPr>
            <w:tcW w:w="930" w:type="dxa"/>
          </w:tcPr>
          <w:p w:rsidR="00B77A1F" w:rsidRPr="00E51D35" w:rsidRDefault="00B77A1F" w:rsidP="008A1D4C">
            <w:pPr>
              <w:keepNext/>
              <w:keepLines/>
              <w:jc w:val="center"/>
            </w:pPr>
            <w:r>
              <w:t>7</w:t>
            </w:r>
          </w:p>
        </w:tc>
        <w:tc>
          <w:tcPr>
            <w:tcW w:w="3990" w:type="dxa"/>
          </w:tcPr>
          <w:p w:rsidR="00B77A1F" w:rsidRDefault="00B77A1F" w:rsidP="008A1D4C">
            <w:pPr>
              <w:keepNext/>
              <w:keepLines/>
              <w:rPr>
                <w:highlight w:val="yellow"/>
              </w:rPr>
            </w:pPr>
            <w:r w:rsidRPr="00E51D35">
              <w:t>Final</w:t>
            </w:r>
            <w:r>
              <w:t>ize</w:t>
            </w:r>
            <w:r w:rsidRPr="00E51D35">
              <w:t xml:space="preserve"> </w:t>
            </w:r>
            <w:r>
              <w:t>proposal e</w:t>
            </w:r>
            <w:r w:rsidRPr="00E51D35">
              <w:t>valuation</w:t>
            </w:r>
            <w:r>
              <w:t xml:space="preserve">s and issue Notice of Intent to Award Contract </w:t>
            </w:r>
          </w:p>
          <w:p w:rsidR="00B77A1F" w:rsidRPr="00A01F57" w:rsidRDefault="00B77A1F" w:rsidP="008A1D4C">
            <w:pPr>
              <w:keepNext/>
              <w:keepLines/>
              <w:rPr>
                <w:highlight w:val="yellow"/>
              </w:rPr>
            </w:pPr>
          </w:p>
        </w:tc>
        <w:tc>
          <w:tcPr>
            <w:tcW w:w="2880" w:type="dxa"/>
          </w:tcPr>
          <w:p w:rsidR="00B77A1F" w:rsidRPr="002B497A" w:rsidRDefault="00B77A1F" w:rsidP="0016119C">
            <w:pPr>
              <w:keepNext/>
              <w:keepLines/>
              <w:jc w:val="center"/>
            </w:pPr>
            <w:r w:rsidRPr="002B497A">
              <w:t>August 15, 2011</w:t>
            </w:r>
          </w:p>
          <w:p w:rsidR="00B77A1F" w:rsidRPr="002B497A" w:rsidRDefault="00B77A1F" w:rsidP="00D86234">
            <w:pPr>
              <w:keepNext/>
              <w:keepLines/>
              <w:jc w:val="center"/>
            </w:pPr>
            <w:r w:rsidRPr="002B497A">
              <w:t>(estimated date only)</w:t>
            </w:r>
          </w:p>
        </w:tc>
      </w:tr>
      <w:tr w:rsidR="00B77A1F" w:rsidRPr="00E51D35" w:rsidTr="00350A42">
        <w:tc>
          <w:tcPr>
            <w:tcW w:w="930" w:type="dxa"/>
          </w:tcPr>
          <w:p w:rsidR="00B77A1F" w:rsidRPr="00E51D35" w:rsidRDefault="00B77A1F" w:rsidP="001A089A">
            <w:pPr>
              <w:jc w:val="center"/>
            </w:pPr>
            <w:r>
              <w:t>8</w:t>
            </w:r>
          </w:p>
        </w:tc>
        <w:tc>
          <w:tcPr>
            <w:tcW w:w="3990" w:type="dxa"/>
          </w:tcPr>
          <w:p w:rsidR="00B77A1F" w:rsidRDefault="00B77A1F" w:rsidP="00DA6432">
            <w:r>
              <w:t>Negotiations and finalization of contract</w:t>
            </w:r>
          </w:p>
          <w:p w:rsidR="00B77A1F" w:rsidRPr="00E51D35" w:rsidRDefault="00B77A1F" w:rsidP="00DA6432"/>
        </w:tc>
        <w:tc>
          <w:tcPr>
            <w:tcW w:w="2880" w:type="dxa"/>
          </w:tcPr>
          <w:p w:rsidR="00B77A1F" w:rsidRPr="002B497A" w:rsidRDefault="00B77A1F" w:rsidP="0016119C">
            <w:pPr>
              <w:jc w:val="center"/>
            </w:pPr>
            <w:r w:rsidRPr="002B497A">
              <w:t>August 16 - 28, 2011</w:t>
            </w:r>
          </w:p>
          <w:p w:rsidR="00B77A1F" w:rsidRPr="002B497A" w:rsidRDefault="00B77A1F" w:rsidP="0016119C">
            <w:pPr>
              <w:jc w:val="center"/>
            </w:pPr>
            <w:r w:rsidRPr="002B497A">
              <w:t>(estimated dates only)</w:t>
            </w:r>
          </w:p>
        </w:tc>
      </w:tr>
      <w:tr w:rsidR="00B77A1F" w:rsidRPr="00E51D35" w:rsidTr="00350A42">
        <w:tc>
          <w:tcPr>
            <w:tcW w:w="930" w:type="dxa"/>
          </w:tcPr>
          <w:p w:rsidR="00B77A1F" w:rsidRPr="00E51D35" w:rsidRDefault="00B77A1F" w:rsidP="001A089A">
            <w:pPr>
              <w:jc w:val="center"/>
            </w:pPr>
            <w:r>
              <w:t>9</w:t>
            </w:r>
          </w:p>
        </w:tc>
        <w:tc>
          <w:tcPr>
            <w:tcW w:w="3990" w:type="dxa"/>
          </w:tcPr>
          <w:p w:rsidR="00B77A1F" w:rsidRDefault="00B77A1F" w:rsidP="00DA6432">
            <w:r>
              <w:t>Execution of contract</w:t>
            </w:r>
          </w:p>
          <w:p w:rsidR="00B77A1F" w:rsidRPr="00E51D35" w:rsidRDefault="00B77A1F" w:rsidP="00DA6432"/>
        </w:tc>
        <w:tc>
          <w:tcPr>
            <w:tcW w:w="2880" w:type="dxa"/>
          </w:tcPr>
          <w:p w:rsidR="00B77A1F" w:rsidRPr="002B497A" w:rsidRDefault="00B77A1F" w:rsidP="0016119C">
            <w:pPr>
              <w:jc w:val="center"/>
            </w:pPr>
            <w:r w:rsidRPr="002B497A">
              <w:t>August 29, 2011</w:t>
            </w:r>
          </w:p>
          <w:p w:rsidR="00B77A1F" w:rsidRPr="002B497A" w:rsidRDefault="00B77A1F" w:rsidP="0016119C">
            <w:pPr>
              <w:jc w:val="center"/>
            </w:pPr>
            <w:r w:rsidRPr="002B497A">
              <w:t>(estimated date only)</w:t>
            </w:r>
          </w:p>
        </w:tc>
      </w:tr>
      <w:tr w:rsidR="00B77A1F" w:rsidRPr="00E51D35" w:rsidTr="00350A42">
        <w:tc>
          <w:tcPr>
            <w:tcW w:w="930" w:type="dxa"/>
          </w:tcPr>
          <w:p w:rsidR="00B77A1F" w:rsidRDefault="00B77A1F" w:rsidP="001A089A">
            <w:pPr>
              <w:jc w:val="center"/>
            </w:pPr>
            <w:r>
              <w:t>10</w:t>
            </w:r>
          </w:p>
        </w:tc>
        <w:tc>
          <w:tcPr>
            <w:tcW w:w="3990" w:type="dxa"/>
          </w:tcPr>
          <w:p w:rsidR="00B77A1F" w:rsidRDefault="00B77A1F" w:rsidP="00DA6432">
            <w:r>
              <w:t>Commencement of services</w:t>
            </w:r>
          </w:p>
          <w:p w:rsidR="00B77A1F" w:rsidRPr="00E51D35" w:rsidRDefault="00B77A1F" w:rsidP="00DA6432"/>
        </w:tc>
        <w:tc>
          <w:tcPr>
            <w:tcW w:w="2880" w:type="dxa"/>
          </w:tcPr>
          <w:p w:rsidR="00B77A1F" w:rsidRPr="002B497A" w:rsidRDefault="00B77A1F" w:rsidP="0016119C">
            <w:pPr>
              <w:jc w:val="center"/>
            </w:pPr>
            <w:r w:rsidRPr="002B497A">
              <w:t>September 1, 2011</w:t>
            </w:r>
          </w:p>
          <w:p w:rsidR="00B77A1F" w:rsidRPr="002B497A" w:rsidRDefault="00B77A1F" w:rsidP="0016119C">
            <w:pPr>
              <w:jc w:val="center"/>
            </w:pPr>
            <w:r w:rsidRPr="002B497A">
              <w:t>(estimated date only)</w:t>
            </w:r>
          </w:p>
        </w:tc>
      </w:tr>
    </w:tbl>
    <w:p w:rsidR="00B77A1F" w:rsidRDefault="00B77A1F" w:rsidP="00C97BCC">
      <w:pPr>
        <w:ind w:left="720"/>
      </w:pPr>
    </w:p>
    <w:p w:rsidR="00B77A1F" w:rsidRPr="00D64343" w:rsidRDefault="00B77A1F" w:rsidP="00CF3E36">
      <w:pPr>
        <w:numPr>
          <w:ilvl w:val="1"/>
          <w:numId w:val="26"/>
        </w:numPr>
        <w:ind w:left="1440"/>
      </w:pPr>
      <w:r w:rsidRPr="00D64343">
        <w:t>All key events and dates are subject to change at the AOC’s sole discretion.</w:t>
      </w:r>
    </w:p>
    <w:p w:rsidR="00B77A1F" w:rsidRPr="00C70033" w:rsidRDefault="00B77A1F" w:rsidP="00C97BCC">
      <w:pPr>
        <w:pStyle w:val="NormalIndent"/>
        <w:ind w:left="1440" w:hanging="720"/>
        <w:rPr>
          <w:sz w:val="24"/>
          <w:szCs w:val="24"/>
        </w:rPr>
      </w:pPr>
    </w:p>
    <w:p w:rsidR="00B77A1F" w:rsidRPr="00C70033" w:rsidRDefault="00B77A1F" w:rsidP="00CF3E36">
      <w:pPr>
        <w:numPr>
          <w:ilvl w:val="2"/>
          <w:numId w:val="26"/>
        </w:numPr>
        <w:ind w:left="2160"/>
      </w:pPr>
      <w:r w:rsidRPr="00C70033">
        <w:t xml:space="preserve">Changes to dates listed for key event nos. 2 and 4 (Deadline for </w:t>
      </w:r>
      <w:r>
        <w:t>p</w:t>
      </w:r>
      <w:r w:rsidRPr="00C70033">
        <w:t xml:space="preserve">roposers to </w:t>
      </w:r>
      <w:r>
        <w:t>s</w:t>
      </w:r>
      <w:r w:rsidRPr="00C70033">
        <w:t xml:space="preserve">ubmit </w:t>
      </w:r>
      <w:r>
        <w:t>q</w:t>
      </w:r>
      <w:r w:rsidRPr="00C70033">
        <w:t xml:space="preserve">uestions, </w:t>
      </w:r>
      <w:r>
        <w:t>r</w:t>
      </w:r>
      <w:r w:rsidRPr="00C70033">
        <w:t xml:space="preserve">equests for </w:t>
      </w:r>
      <w:r>
        <w:t>c</w:t>
      </w:r>
      <w:r w:rsidRPr="00C70033">
        <w:t xml:space="preserve">larifications or </w:t>
      </w:r>
      <w:r>
        <w:t>m</w:t>
      </w:r>
      <w:r w:rsidRPr="00C70033">
        <w:t xml:space="preserve">odifications, or Proposal Due Date and Time) set forth above, and on the coversheet of this RFP will only be made by posting </w:t>
      </w:r>
      <w:r w:rsidR="005261A9">
        <w:t xml:space="preserve">such changes in </w:t>
      </w:r>
      <w:r w:rsidRPr="00C70033">
        <w:t xml:space="preserve">an addendum on the </w:t>
      </w:r>
      <w:r>
        <w:t>Courts Website</w:t>
      </w:r>
      <w:r w:rsidRPr="00C70033">
        <w:t>.</w:t>
      </w:r>
    </w:p>
    <w:p w:rsidR="00B77A1F" w:rsidRPr="00C70033" w:rsidRDefault="00B77A1F" w:rsidP="00C97BCC">
      <w:pPr>
        <w:ind w:left="720"/>
      </w:pPr>
    </w:p>
    <w:p w:rsidR="00B77A1F" w:rsidRPr="00C70033" w:rsidRDefault="00B77A1F" w:rsidP="00CF3E36">
      <w:pPr>
        <w:numPr>
          <w:ilvl w:val="2"/>
          <w:numId w:val="26"/>
        </w:numPr>
        <w:ind w:left="2160"/>
      </w:pPr>
      <w:r w:rsidRPr="00C70033">
        <w:t>The dates listed for key events no. 3, and nos. 5-</w:t>
      </w:r>
      <w:r>
        <w:t>10</w:t>
      </w:r>
      <w:r w:rsidRPr="00C70033">
        <w:t xml:space="preserve">, above, are deemed estimated dates only and may be changed at the AOC’s sole discretion.  Prior to the Proposal Due Date and Time, the AOC will communicate any such change by posting a notice to the </w:t>
      </w:r>
      <w:r>
        <w:t>Courts Website</w:t>
      </w:r>
      <w:r w:rsidRPr="00C70033">
        <w:t>.  After the Proposal Due Date and Time, the AOC will communicate such change(s) by providing notice to the impacted parties.</w:t>
      </w:r>
    </w:p>
    <w:p w:rsidR="00B77A1F" w:rsidRPr="00C70033" w:rsidRDefault="00B77A1F" w:rsidP="00C97BCC"/>
    <w:p w:rsidR="00B77A1F" w:rsidRPr="00C70033" w:rsidRDefault="00B77A1F" w:rsidP="007D17EF">
      <w:pPr>
        <w:numPr>
          <w:ilvl w:val="2"/>
          <w:numId w:val="26"/>
        </w:numPr>
        <w:ind w:left="2160"/>
      </w:pPr>
      <w:r w:rsidRPr="00C70033">
        <w:t xml:space="preserve">Upon selection of the preferred </w:t>
      </w:r>
      <w:r>
        <w:t>proposer,</w:t>
      </w:r>
      <w:r w:rsidRPr="00C70033">
        <w:t xml:space="preserve"> the AOC will notify all proposers in writing of their selection/non-selection for award of the services set forth in the RFP.  The AOC will subsequently post a public “Notice of Intent to Award” announcement on the Court</w:t>
      </w:r>
      <w:r>
        <w:t>s</w:t>
      </w:r>
      <w:r w:rsidRPr="00C70033">
        <w:t xml:space="preserve"> </w:t>
      </w:r>
      <w:r w:rsidR="00A810F6" w:rsidRPr="00C70033">
        <w:t>Website that</w:t>
      </w:r>
      <w:r w:rsidRPr="00C70033">
        <w:t xml:space="preserve"> will identify </w:t>
      </w:r>
      <w:r>
        <w:t>the</w:t>
      </w:r>
      <w:r w:rsidRPr="00C70033">
        <w:t xml:space="preserve"> </w:t>
      </w:r>
      <w:r>
        <w:t>preferred proposer</w:t>
      </w:r>
      <w:r w:rsidRPr="00C70033">
        <w:t>.</w:t>
      </w:r>
    </w:p>
    <w:p w:rsidR="00B77A1F" w:rsidRPr="00C70033" w:rsidRDefault="00B77A1F" w:rsidP="007D17EF">
      <w:pPr>
        <w:ind w:left="1440"/>
      </w:pPr>
    </w:p>
    <w:p w:rsidR="00B77A1F" w:rsidRPr="00C70033" w:rsidRDefault="00B77A1F" w:rsidP="00DA6432">
      <w:pPr>
        <w:numPr>
          <w:ilvl w:val="1"/>
          <w:numId w:val="26"/>
        </w:numPr>
        <w:ind w:left="1440"/>
      </w:pPr>
      <w:r w:rsidRPr="00C70033">
        <w:t xml:space="preserve">It shall be the sole responsibility of prospective </w:t>
      </w:r>
      <w:r>
        <w:t>proposers</w:t>
      </w:r>
      <w:r w:rsidRPr="00C70033">
        <w:t xml:space="preserve"> to monitor the </w:t>
      </w:r>
      <w:r>
        <w:t>Courts Website</w:t>
      </w:r>
      <w:r w:rsidRPr="00C70033">
        <w:t xml:space="preserve"> to ascertain whether the AOC has issued an</w:t>
      </w:r>
      <w:r>
        <w:t>y</w:t>
      </w:r>
      <w:r w:rsidRPr="00C70033">
        <w:t xml:space="preserve"> addend</w:t>
      </w:r>
      <w:r>
        <w:t>a</w:t>
      </w:r>
      <w:r w:rsidRPr="00C70033">
        <w:t xml:space="preserve"> </w:t>
      </w:r>
      <w:r>
        <w:t>to</w:t>
      </w:r>
      <w:r w:rsidRPr="00C70033">
        <w:t xml:space="preserve"> the RFP.</w:t>
      </w:r>
    </w:p>
    <w:p w:rsidR="00B77A1F" w:rsidRPr="00C70033" w:rsidRDefault="00B77A1F" w:rsidP="00DA6432">
      <w:pPr>
        <w:pStyle w:val="NormalIndent"/>
        <w:rPr>
          <w:sz w:val="24"/>
          <w:szCs w:val="24"/>
        </w:rPr>
      </w:pPr>
    </w:p>
    <w:p w:rsidR="00B77A1F" w:rsidRPr="004B0447" w:rsidRDefault="00B77A1F" w:rsidP="00E11B87">
      <w:pPr>
        <w:keepNext/>
        <w:numPr>
          <w:ilvl w:val="0"/>
          <w:numId w:val="26"/>
        </w:numPr>
        <w:ind w:left="720"/>
        <w:rPr>
          <w:rFonts w:ascii="Times New Roman Bold" w:hAnsi="Times New Roman Bold"/>
          <w:b/>
          <w:caps/>
        </w:rPr>
      </w:pPr>
      <w:r w:rsidRPr="004B0447">
        <w:rPr>
          <w:rFonts w:ascii="Times New Roman Bold" w:hAnsi="Times New Roman Bold"/>
          <w:b/>
          <w:caps/>
        </w:rPr>
        <w:t xml:space="preserve">RFP </w:t>
      </w:r>
      <w:r>
        <w:rPr>
          <w:rFonts w:ascii="Times New Roman Bold" w:hAnsi="Times New Roman Bold"/>
          <w:b/>
          <w:caps/>
        </w:rPr>
        <w:t xml:space="preserve">APPENDICES AND </w:t>
      </w:r>
      <w:r w:rsidRPr="004B0447">
        <w:rPr>
          <w:rFonts w:ascii="Times New Roman Bold" w:hAnsi="Times New Roman Bold"/>
          <w:b/>
          <w:caps/>
        </w:rPr>
        <w:t>Attachments</w:t>
      </w:r>
    </w:p>
    <w:p w:rsidR="00627095" w:rsidRDefault="00627095">
      <w:pPr>
        <w:keepNext/>
      </w:pPr>
    </w:p>
    <w:p w:rsidR="00B77A1F" w:rsidRDefault="00B77A1F" w:rsidP="00C002A9">
      <w:pPr>
        <w:ind w:left="720"/>
      </w:pPr>
      <w:r>
        <w:t>Included as part of this RFP are the following:</w:t>
      </w:r>
    </w:p>
    <w:p w:rsidR="00B77A1F" w:rsidRDefault="00B77A1F" w:rsidP="00517C72"/>
    <w:p w:rsidR="00B77A1F" w:rsidRDefault="00B77A1F" w:rsidP="00630F87">
      <w:pPr>
        <w:numPr>
          <w:ilvl w:val="1"/>
          <w:numId w:val="26"/>
        </w:numPr>
        <w:ind w:left="1440"/>
      </w:pPr>
      <w:r>
        <w:t>Appendices:</w:t>
      </w:r>
    </w:p>
    <w:p w:rsidR="00B77A1F" w:rsidRDefault="00B77A1F" w:rsidP="00517C72">
      <w:pPr>
        <w:ind w:left="720"/>
      </w:pPr>
    </w:p>
    <w:p w:rsidR="00B77A1F" w:rsidRDefault="00B77A1F" w:rsidP="00A47D7E">
      <w:pPr>
        <w:numPr>
          <w:ilvl w:val="2"/>
          <w:numId w:val="26"/>
        </w:numPr>
        <w:ind w:left="2160"/>
      </w:pPr>
      <w:r w:rsidRPr="00A47D7E">
        <w:rPr>
          <w:u w:val="single"/>
        </w:rPr>
        <w:lastRenderedPageBreak/>
        <w:t>Appendix I</w:t>
      </w:r>
      <w:r w:rsidRPr="00A47D7E">
        <w:t>.  JBWCP Court Enrollment Dates</w:t>
      </w:r>
    </w:p>
    <w:p w:rsidR="00B77A1F" w:rsidRDefault="00B77A1F" w:rsidP="00517C72">
      <w:pPr>
        <w:ind w:left="720"/>
      </w:pPr>
    </w:p>
    <w:p w:rsidR="00B77A1F" w:rsidRDefault="00B77A1F" w:rsidP="00A47D7E">
      <w:pPr>
        <w:numPr>
          <w:ilvl w:val="2"/>
          <w:numId w:val="26"/>
        </w:numPr>
        <w:ind w:left="2160"/>
      </w:pPr>
      <w:r w:rsidRPr="00A47D7E">
        <w:rPr>
          <w:u w:val="single"/>
        </w:rPr>
        <w:t>Appendix II</w:t>
      </w:r>
      <w:r w:rsidRPr="00A47D7E">
        <w:t>.  Guidelines for Transfer of Administration of Claims</w:t>
      </w:r>
    </w:p>
    <w:p w:rsidR="00B77A1F" w:rsidRDefault="00B77A1F" w:rsidP="00517C72">
      <w:pPr>
        <w:ind w:left="720"/>
      </w:pPr>
    </w:p>
    <w:p w:rsidR="00B77A1F" w:rsidRDefault="00B77A1F" w:rsidP="00A47D7E">
      <w:pPr>
        <w:numPr>
          <w:ilvl w:val="2"/>
          <w:numId w:val="26"/>
        </w:numPr>
        <w:ind w:left="2160"/>
      </w:pPr>
      <w:r w:rsidRPr="00A47D7E">
        <w:rPr>
          <w:u w:val="single"/>
        </w:rPr>
        <w:t>Appendix III</w:t>
      </w:r>
      <w:r w:rsidRPr="00A47D7E">
        <w:t xml:space="preserve">.  Runoff Claim Data Validation </w:t>
      </w:r>
      <w:r w:rsidR="005C6815">
        <w:t>and</w:t>
      </w:r>
      <w:r w:rsidRPr="00A47D7E">
        <w:t xml:space="preserve"> Collection Template</w:t>
      </w:r>
    </w:p>
    <w:p w:rsidR="00B77A1F" w:rsidRDefault="00B77A1F" w:rsidP="00517C72">
      <w:pPr>
        <w:ind w:left="720"/>
      </w:pPr>
    </w:p>
    <w:p w:rsidR="00B77A1F" w:rsidRDefault="00B77A1F" w:rsidP="00C002A9">
      <w:pPr>
        <w:numPr>
          <w:ilvl w:val="1"/>
          <w:numId w:val="26"/>
        </w:numPr>
        <w:ind w:left="1440"/>
      </w:pPr>
      <w:r>
        <w:t>Attachments:</w:t>
      </w:r>
    </w:p>
    <w:p w:rsidR="00B77A1F" w:rsidRDefault="00B77A1F" w:rsidP="00517C72">
      <w:pPr>
        <w:ind w:left="720"/>
      </w:pPr>
    </w:p>
    <w:p w:rsidR="00B77A1F" w:rsidRDefault="00B77A1F" w:rsidP="00517C72">
      <w:pPr>
        <w:numPr>
          <w:ilvl w:val="2"/>
          <w:numId w:val="26"/>
        </w:numPr>
        <w:ind w:left="2160"/>
      </w:pPr>
      <w:r w:rsidRPr="00A47D7E">
        <w:rPr>
          <w:u w:val="single"/>
        </w:rPr>
        <w:t>Attachment A, Administrative Rules Governing Request for Proposals</w:t>
      </w:r>
      <w:r w:rsidRPr="00E51D35">
        <w:t>.</w:t>
      </w:r>
      <w:r>
        <w:t xml:space="preserve"> </w:t>
      </w:r>
      <w:r w:rsidRPr="00E51D35">
        <w:t xml:space="preserve"> </w:t>
      </w:r>
      <w:r>
        <w:t>Proposer</w:t>
      </w:r>
      <w:r w:rsidRPr="00E51D35">
        <w:t xml:space="preserve">s shall follow </w:t>
      </w:r>
      <w:r>
        <w:t xml:space="preserve">and be governed by </w:t>
      </w:r>
      <w:r w:rsidRPr="00E51D35">
        <w:t>the rules, set forth in Attachment</w:t>
      </w:r>
      <w:r>
        <w:t> A</w:t>
      </w:r>
      <w:r w:rsidRPr="00E51D35">
        <w:t>, in preparation of their proposals</w:t>
      </w:r>
      <w:r>
        <w:t xml:space="preserve"> and all other matters regarding this solicitation</w:t>
      </w:r>
      <w:r w:rsidRPr="00E51D35">
        <w:t>.</w:t>
      </w:r>
    </w:p>
    <w:p w:rsidR="00B77A1F" w:rsidRDefault="00B77A1F" w:rsidP="00AA58BF">
      <w:pPr>
        <w:ind w:left="1440" w:hanging="720"/>
      </w:pPr>
    </w:p>
    <w:p w:rsidR="00B77A1F" w:rsidRDefault="00B77A1F" w:rsidP="00517C72">
      <w:pPr>
        <w:numPr>
          <w:ilvl w:val="2"/>
          <w:numId w:val="26"/>
        </w:numPr>
        <w:ind w:left="2160"/>
      </w:pPr>
      <w:r w:rsidRPr="00A47D7E">
        <w:rPr>
          <w:u w:val="single"/>
        </w:rPr>
        <w:t>Attachment B, Contract Terms and Conditions</w:t>
      </w:r>
      <w:r w:rsidRPr="00E51D35">
        <w:t xml:space="preserve">.  Contracts with </w:t>
      </w:r>
      <w:r>
        <w:t xml:space="preserve">the </w:t>
      </w:r>
      <w:r w:rsidRPr="00E51D35">
        <w:t xml:space="preserve">successful </w:t>
      </w:r>
      <w:r>
        <w:t>proposer</w:t>
      </w:r>
      <w:r w:rsidRPr="00E51D35">
        <w:t xml:space="preserve"> will be signed by the parties on a </w:t>
      </w:r>
      <w:r>
        <w:t xml:space="preserve">Judicial Council of California, Administrative Office of the Courts </w:t>
      </w:r>
      <w:r w:rsidRPr="00E51D35">
        <w:t xml:space="preserve">Standard Agreement form and will include terms appropriate for this project.  </w:t>
      </w:r>
      <w:r w:rsidRPr="00E764C3">
        <w:t>Terms and conditions for the requested services are attached as Attachment</w:t>
      </w:r>
      <w:r>
        <w:t> </w:t>
      </w:r>
      <w:r w:rsidRPr="00E764C3">
        <w:t>B</w:t>
      </w:r>
      <w:r>
        <w:t>.</w:t>
      </w:r>
    </w:p>
    <w:p w:rsidR="00B77A1F" w:rsidRDefault="00B77A1F" w:rsidP="00467A75">
      <w:pPr>
        <w:pStyle w:val="ListParagraph"/>
      </w:pPr>
    </w:p>
    <w:p w:rsidR="00B77A1F" w:rsidRDefault="00B77A1F" w:rsidP="00517C72">
      <w:pPr>
        <w:numPr>
          <w:ilvl w:val="2"/>
          <w:numId w:val="26"/>
        </w:numPr>
        <w:ind w:left="2160"/>
      </w:pPr>
      <w:r w:rsidRPr="00A47D7E">
        <w:rPr>
          <w:u w:val="single"/>
        </w:rPr>
        <w:t xml:space="preserve">Attachment C, </w:t>
      </w:r>
      <w:r>
        <w:rPr>
          <w:u w:val="single"/>
        </w:rPr>
        <w:t>Proposer</w:t>
      </w:r>
      <w:r w:rsidRPr="00A47D7E">
        <w:rPr>
          <w:u w:val="single"/>
        </w:rPr>
        <w:t xml:space="preserve">’s Acceptance of the RFP’s Contract Terms </w:t>
      </w:r>
      <w:r>
        <w:rPr>
          <w:u w:val="single"/>
        </w:rPr>
        <w:t xml:space="preserve">and Conditions </w:t>
      </w:r>
      <w:r w:rsidRPr="00A47D7E">
        <w:rPr>
          <w:bCs/>
          <w:u w:val="single"/>
        </w:rPr>
        <w:t>or Exceptions to Contract Terms</w:t>
      </w:r>
      <w:r>
        <w:rPr>
          <w:bCs/>
          <w:u w:val="single"/>
        </w:rPr>
        <w:t xml:space="preserve"> and Conditions</w:t>
      </w:r>
      <w:r w:rsidRPr="00A47D7E">
        <w:t xml:space="preserve">.  Proposers must either indicate acceptance of Contract Terms </w:t>
      </w:r>
      <w:r>
        <w:t xml:space="preserve">and Conditions </w:t>
      </w:r>
      <w:r w:rsidRPr="00A47D7E">
        <w:t>as set forth in Attachment B, or clearly identify exceptions to these Contract Terms</w:t>
      </w:r>
      <w:r>
        <w:t xml:space="preserve"> and Conditions</w:t>
      </w:r>
      <w:r w:rsidRPr="00A47D7E">
        <w:t>.  The proposer will be deemed to have accepted such terms and conditions and service requirements, except as is expressly called out in the</w:t>
      </w:r>
      <w:r>
        <w:t>ir</w:t>
      </w:r>
      <w:r w:rsidRPr="00A47D7E">
        <w:t xml:space="preserve"> proposal.  If exceptions are proposed, then proposer must also submit:</w:t>
      </w:r>
    </w:p>
    <w:p w:rsidR="00B77A1F" w:rsidRDefault="00B77A1F" w:rsidP="00A47D7E">
      <w:pPr>
        <w:pStyle w:val="ListParagraph"/>
      </w:pPr>
    </w:p>
    <w:p w:rsidR="00B77A1F" w:rsidRDefault="00B77A1F" w:rsidP="002C29DE">
      <w:pPr>
        <w:numPr>
          <w:ilvl w:val="3"/>
          <w:numId w:val="26"/>
        </w:numPr>
        <w:tabs>
          <w:tab w:val="num" w:pos="3060"/>
        </w:tabs>
        <w:ind w:left="3060" w:hanging="900"/>
      </w:pPr>
      <w:r w:rsidRPr="002C29DE">
        <w:t xml:space="preserve">A red-lined version of Attachment B that clearly tracks all proposed changes (additions, deletions, modified language, or new provisions) to this attachment, and </w:t>
      </w:r>
    </w:p>
    <w:p w:rsidR="00B77A1F" w:rsidRDefault="00B77A1F" w:rsidP="002C29DE">
      <w:pPr>
        <w:numPr>
          <w:ilvl w:val="3"/>
          <w:numId w:val="26"/>
        </w:numPr>
        <w:tabs>
          <w:tab w:val="num" w:pos="3060"/>
        </w:tabs>
        <w:ind w:left="3060" w:hanging="900"/>
      </w:pPr>
      <w:r w:rsidRPr="002C29DE">
        <w:t>Written documentation to provide an explanation/rationale for each individual change proposed</w:t>
      </w:r>
      <w:r>
        <w:t xml:space="preserve">, and which </w:t>
      </w:r>
      <w:r w:rsidRPr="00713347">
        <w:t>identif</w:t>
      </w:r>
      <w:r>
        <w:t>ies</w:t>
      </w:r>
      <w:r w:rsidRPr="00713347">
        <w:t xml:space="preserve"> the specific reference/section/sub-section number, and include</w:t>
      </w:r>
      <w:r>
        <w:t>s</w:t>
      </w:r>
      <w:r w:rsidRPr="00713347">
        <w:t xml:space="preserve"> (i) relevance of the change, (ii) rationale for proposing the change and (iii) proposed benefit to the AOC for accepting such individual change.</w:t>
      </w:r>
    </w:p>
    <w:p w:rsidR="00B77A1F" w:rsidRPr="00C70033" w:rsidRDefault="00B77A1F" w:rsidP="004939E4">
      <w:pPr>
        <w:pStyle w:val="ListParagraph"/>
      </w:pPr>
    </w:p>
    <w:p w:rsidR="00B77A1F" w:rsidRPr="00C70033" w:rsidRDefault="00B77A1F" w:rsidP="00EC0804">
      <w:pPr>
        <w:numPr>
          <w:ilvl w:val="2"/>
          <w:numId w:val="26"/>
        </w:numPr>
        <w:ind w:left="2160"/>
      </w:pPr>
      <w:r w:rsidRPr="00CD6212">
        <w:rPr>
          <w:u w:val="single"/>
        </w:rPr>
        <w:t xml:space="preserve">Attachment </w:t>
      </w:r>
      <w:r>
        <w:rPr>
          <w:u w:val="single"/>
        </w:rPr>
        <w:t>D</w:t>
      </w:r>
      <w:r w:rsidRPr="00CD6212">
        <w:rPr>
          <w:u w:val="single"/>
        </w:rPr>
        <w:t>, Reference Form</w:t>
      </w:r>
      <w:r w:rsidRPr="00CD6212">
        <w:t xml:space="preserve">.  Proposers shall use Attachment </w:t>
      </w:r>
      <w:r>
        <w:t>D</w:t>
      </w:r>
      <w:r w:rsidRPr="00CD6212">
        <w:t xml:space="preserve">, Reference Form, to provide a list of at least five references for </w:t>
      </w:r>
      <w:r w:rsidR="00A810F6" w:rsidRPr="00CD6212">
        <w:t>which</w:t>
      </w:r>
      <w:r w:rsidRPr="00CD6212">
        <w:t xml:space="preserve"> the proposer has provided similar services in size and scope during the last three years.</w:t>
      </w:r>
    </w:p>
    <w:p w:rsidR="00B77A1F" w:rsidRPr="00C70033" w:rsidRDefault="00B77A1F" w:rsidP="009B3874">
      <w:pPr>
        <w:ind w:left="1440"/>
      </w:pPr>
    </w:p>
    <w:p w:rsidR="00B77A1F" w:rsidRPr="00031FC6" w:rsidRDefault="00B77A1F" w:rsidP="00EC0804">
      <w:pPr>
        <w:numPr>
          <w:ilvl w:val="2"/>
          <w:numId w:val="26"/>
        </w:numPr>
        <w:ind w:left="2160"/>
      </w:pPr>
      <w:r w:rsidRPr="00CD6212">
        <w:rPr>
          <w:u w:val="single"/>
        </w:rPr>
        <w:t xml:space="preserve">Attachment </w:t>
      </w:r>
      <w:r>
        <w:rPr>
          <w:u w:val="single"/>
        </w:rPr>
        <w:t>E</w:t>
      </w:r>
      <w:r w:rsidRPr="00CD6212">
        <w:rPr>
          <w:u w:val="single"/>
        </w:rPr>
        <w:t>, Cost Proposal Form</w:t>
      </w:r>
      <w:r w:rsidRPr="00CD6212">
        <w:t xml:space="preserve">.  Proposers shall use Attachment </w:t>
      </w:r>
      <w:r>
        <w:t>E</w:t>
      </w:r>
      <w:r w:rsidRPr="00CD6212">
        <w:t>, Cost Proposal Form, to propose rates and fees for the services set forth in this RFP.  It is expected that all proposers responding to this RFP will offer the proposer’s government or comparable favorable rates and will be inclusive of all pricing necessary to provide the contracted work.</w:t>
      </w:r>
    </w:p>
    <w:p w:rsidR="00B77A1F" w:rsidRDefault="00B77A1F" w:rsidP="009B3874">
      <w:pPr>
        <w:ind w:left="1440"/>
      </w:pPr>
    </w:p>
    <w:p w:rsidR="00B77A1F" w:rsidRPr="00031FC6" w:rsidRDefault="00B77A1F" w:rsidP="00A9452A">
      <w:pPr>
        <w:numPr>
          <w:ilvl w:val="2"/>
          <w:numId w:val="26"/>
        </w:numPr>
        <w:ind w:left="2160"/>
      </w:pPr>
      <w:r w:rsidRPr="00CD6212">
        <w:rPr>
          <w:u w:val="single"/>
        </w:rPr>
        <w:lastRenderedPageBreak/>
        <w:t xml:space="preserve">Attachment </w:t>
      </w:r>
      <w:r>
        <w:rPr>
          <w:u w:val="single"/>
        </w:rPr>
        <w:t>F</w:t>
      </w:r>
      <w:r w:rsidRPr="00CD6212">
        <w:rPr>
          <w:u w:val="single"/>
        </w:rPr>
        <w:t>, Payee Data Record Form</w:t>
      </w:r>
      <w:r w:rsidRPr="00031FC6">
        <w:t>. The AOC is required to obtain and keep on file, a completed Payee Data Record for each vendor prior to entering into a contract with that vendor.  Therefore, proposer’s proposal must include a completed and signed Payee Data Record Form.</w:t>
      </w:r>
    </w:p>
    <w:p w:rsidR="00B77A1F" w:rsidRPr="00C70033" w:rsidRDefault="00B77A1F" w:rsidP="00A9452A">
      <w:pPr>
        <w:pStyle w:val="ListParagraph"/>
      </w:pPr>
    </w:p>
    <w:p w:rsidR="00B77A1F" w:rsidRPr="00C70033" w:rsidRDefault="00B77A1F" w:rsidP="00031FC6">
      <w:pPr>
        <w:keepNext/>
        <w:numPr>
          <w:ilvl w:val="0"/>
          <w:numId w:val="26"/>
        </w:numPr>
        <w:ind w:left="720"/>
        <w:rPr>
          <w:b/>
          <w:bCs/>
        </w:rPr>
      </w:pPr>
      <w:r w:rsidRPr="00C70033">
        <w:rPr>
          <w:b/>
          <w:bCs/>
        </w:rPr>
        <w:t>SCOPE OF SERVICES</w:t>
      </w:r>
    </w:p>
    <w:p w:rsidR="00B77A1F" w:rsidRPr="00C70033" w:rsidRDefault="00B77A1F" w:rsidP="007C1CCF">
      <w:pPr>
        <w:ind w:left="720"/>
      </w:pPr>
    </w:p>
    <w:p w:rsidR="00B77A1F" w:rsidRPr="00C70033" w:rsidRDefault="00B77A1F" w:rsidP="00CD7572">
      <w:pPr>
        <w:numPr>
          <w:ilvl w:val="1"/>
          <w:numId w:val="26"/>
        </w:numPr>
        <w:ind w:left="1440"/>
      </w:pPr>
      <w:r w:rsidRPr="004537BD">
        <w:rPr>
          <w:color w:val="000000"/>
          <w:szCs w:val="20"/>
        </w:rPr>
        <w:t>There are two distinct portions of the scope of work. The first addresses the runoff claims that currently remain with the respective counties and the second, addresses the ongoing maintenance and improvement of the JBWCP.</w:t>
      </w:r>
    </w:p>
    <w:p w:rsidR="00B77A1F" w:rsidRPr="00C70033" w:rsidRDefault="00B77A1F" w:rsidP="00CD7572">
      <w:pPr>
        <w:ind w:left="1440"/>
      </w:pPr>
    </w:p>
    <w:p w:rsidR="00B77A1F" w:rsidRPr="00C70033" w:rsidRDefault="00B77A1F" w:rsidP="00AF4EC4">
      <w:pPr>
        <w:numPr>
          <w:ilvl w:val="2"/>
          <w:numId w:val="26"/>
        </w:numPr>
        <w:ind w:left="2160"/>
      </w:pPr>
      <w:r w:rsidRPr="00A856BA">
        <w:rPr>
          <w:rFonts w:cs="Arial"/>
          <w:color w:val="000000"/>
        </w:rPr>
        <w:t xml:space="preserve">Runoff.  From the period 1/1/2001 to date of inception, the TC WC claims were adjusted by the respective counties. </w:t>
      </w:r>
      <w:r>
        <w:rPr>
          <w:rFonts w:cs="Arial"/>
          <w:color w:val="000000"/>
        </w:rPr>
        <w:t xml:space="preserve"> </w:t>
      </w:r>
      <w:r w:rsidRPr="00A856BA">
        <w:rPr>
          <w:rFonts w:cs="Arial"/>
          <w:color w:val="000000"/>
        </w:rPr>
        <w:t xml:space="preserve">At the time of inception into the JBWCP these runoff files remained with the counties. </w:t>
      </w:r>
      <w:r>
        <w:rPr>
          <w:rFonts w:cs="Arial"/>
          <w:color w:val="000000"/>
        </w:rPr>
        <w:t xml:space="preserve"> </w:t>
      </w:r>
      <w:r w:rsidRPr="00A856BA">
        <w:rPr>
          <w:rFonts w:cs="Arial"/>
          <w:color w:val="000000"/>
        </w:rPr>
        <w:t xml:space="preserve">The AOC has transferred 17 of the county administered caseloads into the TC program within the JBWCP. The JBWCP seeks to transfer the balance of 38 respective county administered caseloads into the TC program. </w:t>
      </w:r>
      <w:r>
        <w:rPr>
          <w:rFonts w:cs="Arial"/>
          <w:color w:val="000000"/>
        </w:rPr>
        <w:t xml:space="preserve"> </w:t>
      </w:r>
      <w:r w:rsidRPr="00A856BA">
        <w:rPr>
          <w:rFonts w:cs="Arial"/>
          <w:color w:val="000000"/>
        </w:rPr>
        <w:t>All transfers followed the process outlined in Appendix I</w:t>
      </w:r>
      <w:r w:rsidR="00613EAB">
        <w:rPr>
          <w:rFonts w:cs="Arial"/>
          <w:color w:val="000000"/>
        </w:rPr>
        <w:t>I</w:t>
      </w:r>
      <w:r w:rsidRPr="00A856BA">
        <w:rPr>
          <w:rFonts w:cs="Arial"/>
          <w:color w:val="000000"/>
        </w:rPr>
        <w:t xml:space="preserve">. </w:t>
      </w:r>
      <w:r>
        <w:rPr>
          <w:rFonts w:cs="Arial"/>
          <w:color w:val="000000"/>
        </w:rPr>
        <w:t xml:space="preserve"> </w:t>
      </w:r>
      <w:r w:rsidRPr="00A856BA">
        <w:rPr>
          <w:rFonts w:cs="Arial"/>
          <w:color w:val="000000"/>
        </w:rPr>
        <w:t>At no time will more than one transfer take place, each transfer is allotted a minimum of 30 days.</w:t>
      </w:r>
    </w:p>
    <w:p w:rsidR="00B77A1F" w:rsidRDefault="00B77A1F" w:rsidP="00CD7572">
      <w:pPr>
        <w:pStyle w:val="ListParagraph"/>
      </w:pPr>
    </w:p>
    <w:p w:rsidR="00B77A1F" w:rsidRDefault="00B77A1F" w:rsidP="00AF4EC4">
      <w:pPr>
        <w:numPr>
          <w:ilvl w:val="3"/>
          <w:numId w:val="26"/>
        </w:numPr>
        <w:tabs>
          <w:tab w:val="num" w:pos="3060"/>
        </w:tabs>
        <w:ind w:left="3060" w:hanging="900"/>
      </w:pPr>
      <w:r w:rsidRPr="00AF4EC4">
        <w:t xml:space="preserve">The </w:t>
      </w:r>
      <w:r w:rsidR="00E11B87">
        <w:t xml:space="preserve">successful </w:t>
      </w:r>
      <w:r>
        <w:t>proposer</w:t>
      </w:r>
      <w:r w:rsidRPr="00AF4EC4">
        <w:t xml:space="preserve"> will provide data verification on: </w:t>
      </w:r>
    </w:p>
    <w:p w:rsidR="00B77A1F" w:rsidRDefault="00B77A1F" w:rsidP="00CD7572">
      <w:pPr>
        <w:pStyle w:val="ListParagraph"/>
      </w:pPr>
    </w:p>
    <w:p w:rsidR="00B77A1F" w:rsidRPr="00AF4EC4" w:rsidRDefault="00B77A1F" w:rsidP="00AF4EC4">
      <w:pPr>
        <w:numPr>
          <w:ilvl w:val="4"/>
          <w:numId w:val="26"/>
        </w:numPr>
        <w:ind w:left="4320" w:hanging="1260"/>
      </w:pPr>
      <w:r w:rsidRPr="004537BD">
        <w:rPr>
          <w:rFonts w:cs="Arial"/>
          <w:color w:val="000000"/>
        </w:rPr>
        <w:t>payments made by the counties on behalf of the court files (DOI: 1/1/2001 to JBWCP inception),</w:t>
      </w:r>
    </w:p>
    <w:p w:rsidR="00B77A1F" w:rsidRPr="00AF4EC4" w:rsidRDefault="00B77A1F" w:rsidP="00AF4EC4">
      <w:pPr>
        <w:numPr>
          <w:ilvl w:val="4"/>
          <w:numId w:val="26"/>
        </w:numPr>
        <w:ind w:left="4320" w:hanging="1260"/>
      </w:pPr>
      <w:r w:rsidRPr="004537BD">
        <w:rPr>
          <w:rFonts w:cs="Arial"/>
          <w:color w:val="000000"/>
        </w:rPr>
        <w:t xml:space="preserve">amounts collected by the counties from the courts for the administration </w:t>
      </w:r>
      <w:r w:rsidR="005C6815">
        <w:rPr>
          <w:rFonts w:cs="Arial"/>
          <w:color w:val="000000"/>
        </w:rPr>
        <w:t>and</w:t>
      </w:r>
      <w:r w:rsidRPr="004537BD">
        <w:rPr>
          <w:rFonts w:cs="Arial"/>
          <w:color w:val="000000"/>
        </w:rPr>
        <w:t xml:space="preserve"> payment of the court files</w:t>
      </w:r>
    </w:p>
    <w:p w:rsidR="00B77A1F" w:rsidRPr="00AF4EC4" w:rsidRDefault="00B77A1F" w:rsidP="00AF4EC4">
      <w:pPr>
        <w:numPr>
          <w:ilvl w:val="4"/>
          <w:numId w:val="26"/>
        </w:numPr>
        <w:ind w:left="4320" w:hanging="1260"/>
      </w:pPr>
      <w:r w:rsidRPr="004537BD">
        <w:rPr>
          <w:rFonts w:cs="Arial"/>
          <w:color w:val="000000"/>
        </w:rPr>
        <w:t xml:space="preserve">amounts the court reflect as payments made to the counties for the administration </w:t>
      </w:r>
      <w:r w:rsidR="005C6815">
        <w:rPr>
          <w:rFonts w:cs="Arial"/>
          <w:color w:val="000000"/>
        </w:rPr>
        <w:t>and</w:t>
      </w:r>
      <w:r w:rsidRPr="004537BD">
        <w:rPr>
          <w:rFonts w:cs="Arial"/>
          <w:color w:val="000000"/>
        </w:rPr>
        <w:t xml:space="preserve"> payment of court files</w:t>
      </w:r>
    </w:p>
    <w:p w:rsidR="00B77A1F" w:rsidRDefault="00B77A1F" w:rsidP="00AF4EC4">
      <w:pPr>
        <w:ind w:left="3060"/>
      </w:pPr>
    </w:p>
    <w:p w:rsidR="00B77A1F" w:rsidRDefault="00B77A1F" w:rsidP="00AF4EC4">
      <w:pPr>
        <w:ind w:left="3060"/>
      </w:pPr>
      <w:r w:rsidRPr="00AF4EC4">
        <w:t>Please refer to Appendix III for the format used to document data verification.</w:t>
      </w:r>
    </w:p>
    <w:p w:rsidR="00B77A1F" w:rsidRPr="00C70033" w:rsidRDefault="00B77A1F" w:rsidP="00CD7572">
      <w:pPr>
        <w:pStyle w:val="ListParagraph"/>
      </w:pPr>
    </w:p>
    <w:p w:rsidR="00B77A1F" w:rsidRPr="00C70033" w:rsidRDefault="00B77A1F" w:rsidP="00F22465">
      <w:pPr>
        <w:numPr>
          <w:ilvl w:val="3"/>
          <w:numId w:val="26"/>
        </w:numPr>
        <w:tabs>
          <w:tab w:val="num" w:pos="3060"/>
        </w:tabs>
        <w:ind w:left="3060" w:hanging="900"/>
      </w:pPr>
      <w:r w:rsidRPr="00F22465">
        <w:t xml:space="preserve">The </w:t>
      </w:r>
      <w:r w:rsidR="005261A9" w:rsidRPr="005261A9">
        <w:t xml:space="preserve">successful </w:t>
      </w:r>
      <w:r>
        <w:t>proposer</w:t>
      </w:r>
      <w:r w:rsidRPr="00F22465">
        <w:t xml:space="preserve"> will provide:</w:t>
      </w:r>
    </w:p>
    <w:p w:rsidR="00B77A1F" w:rsidRDefault="00B77A1F" w:rsidP="007C1CCF">
      <w:pPr>
        <w:ind w:left="720"/>
      </w:pPr>
    </w:p>
    <w:p w:rsidR="00B77A1F" w:rsidRPr="00F22465" w:rsidRDefault="00B77A1F" w:rsidP="00F22465">
      <w:pPr>
        <w:numPr>
          <w:ilvl w:val="4"/>
          <w:numId w:val="26"/>
        </w:numPr>
        <w:ind w:left="4320" w:hanging="1260"/>
      </w:pPr>
      <w:r w:rsidRPr="004537BD">
        <w:rPr>
          <w:rFonts w:cs="Arial"/>
          <w:color w:val="000000"/>
        </w:rPr>
        <w:t xml:space="preserve">Project management – Prioritize unresolved counties runoff liabilities based on available data from the counties </w:t>
      </w:r>
      <w:r w:rsidR="005261A9">
        <w:rPr>
          <w:rFonts w:cs="Arial"/>
          <w:color w:val="000000"/>
        </w:rPr>
        <w:t>and</w:t>
      </w:r>
      <w:r w:rsidR="005261A9" w:rsidRPr="004537BD">
        <w:rPr>
          <w:rFonts w:cs="Arial"/>
          <w:color w:val="000000"/>
        </w:rPr>
        <w:t xml:space="preserve"> </w:t>
      </w:r>
      <w:r w:rsidRPr="004537BD">
        <w:rPr>
          <w:rFonts w:cs="Arial"/>
          <w:color w:val="000000"/>
        </w:rPr>
        <w:t>courts. Assist the AOC with dispute resolutions on the unresolved liabilities with the counties.</w:t>
      </w:r>
    </w:p>
    <w:p w:rsidR="00B77A1F" w:rsidRPr="00F22465" w:rsidRDefault="00B77A1F" w:rsidP="00F22465">
      <w:pPr>
        <w:numPr>
          <w:ilvl w:val="4"/>
          <w:numId w:val="26"/>
        </w:numPr>
        <w:ind w:left="4320" w:hanging="1260"/>
      </w:pPr>
      <w:r w:rsidRPr="004537BD">
        <w:rPr>
          <w:rFonts w:cs="Arial"/>
          <w:color w:val="000000"/>
        </w:rPr>
        <w:t xml:space="preserve">Reserve Analysis – review open runoff claims </w:t>
      </w:r>
      <w:r w:rsidR="005C6815">
        <w:rPr>
          <w:rFonts w:cs="Arial"/>
          <w:color w:val="000000"/>
        </w:rPr>
        <w:t>and</w:t>
      </w:r>
      <w:r w:rsidRPr="004537BD">
        <w:rPr>
          <w:rFonts w:cs="Arial"/>
          <w:color w:val="000000"/>
        </w:rPr>
        <w:t xml:space="preserve"> determine the adequacy of reserves and exposures.</w:t>
      </w:r>
    </w:p>
    <w:p w:rsidR="00B77A1F" w:rsidRDefault="00B77A1F" w:rsidP="00F22465">
      <w:pPr>
        <w:numPr>
          <w:ilvl w:val="4"/>
          <w:numId w:val="26"/>
        </w:numPr>
        <w:ind w:left="4320" w:hanging="1260"/>
      </w:pPr>
      <w:r w:rsidRPr="00F22465">
        <w:t xml:space="preserve">Data Validation </w:t>
      </w:r>
      <w:r w:rsidR="005261A9">
        <w:t>and</w:t>
      </w:r>
      <w:r w:rsidR="005261A9" w:rsidRPr="00F22465">
        <w:t xml:space="preserve"> </w:t>
      </w:r>
      <w:r w:rsidRPr="00F22465">
        <w:t xml:space="preserve">Collection – Collect </w:t>
      </w:r>
      <w:r w:rsidR="005261A9">
        <w:t>and</w:t>
      </w:r>
      <w:r w:rsidR="005261A9" w:rsidRPr="00F22465">
        <w:t xml:space="preserve"> </w:t>
      </w:r>
      <w:r w:rsidRPr="00F22465">
        <w:t xml:space="preserve">validate all runoff claim data, payments, employment of claimants, allocations assessed by the counties to the courts and incorporate the updated data into the template under </w:t>
      </w:r>
      <w:r w:rsidRPr="00F22465">
        <w:lastRenderedPageBreak/>
        <w:t xml:space="preserve">Appendix III.  Verify allocations charged by the counties with the courts. Gather additional information as </w:t>
      </w:r>
      <w:r>
        <w:t>needed for validation purposes.</w:t>
      </w:r>
    </w:p>
    <w:p w:rsidR="00B77A1F" w:rsidRDefault="00B77A1F" w:rsidP="007C1CCF">
      <w:pPr>
        <w:ind w:left="720"/>
      </w:pPr>
    </w:p>
    <w:p w:rsidR="00B77A1F" w:rsidRPr="00F22465" w:rsidRDefault="00B77A1F" w:rsidP="00F22465">
      <w:pPr>
        <w:numPr>
          <w:ilvl w:val="2"/>
          <w:numId w:val="26"/>
        </w:numPr>
        <w:ind w:left="2160"/>
      </w:pPr>
      <w:r w:rsidRPr="004537BD">
        <w:rPr>
          <w:rFonts w:cs="Arial"/>
          <w:color w:val="000000"/>
        </w:rPr>
        <w:t>Ongoing Maintenance and Improvement of the JBWCP.  The JBWCP provides training seminars for the courts at least twice a year on a variety of WC related topics. These training sessions are typically rolled out at each of the 3 AOC locations. At times the JBWCP will provide specialized training at a court</w:t>
      </w:r>
      <w:r>
        <w:rPr>
          <w:rFonts w:cs="Arial"/>
          <w:color w:val="000000"/>
        </w:rPr>
        <w:t>’</w:t>
      </w:r>
      <w:r w:rsidRPr="004537BD">
        <w:rPr>
          <w:rFonts w:cs="Arial"/>
          <w:color w:val="000000"/>
        </w:rPr>
        <w:t>s request. This may occur one or more times per year.</w:t>
      </w:r>
    </w:p>
    <w:p w:rsidR="00B77A1F" w:rsidRPr="00F22465" w:rsidRDefault="00B77A1F" w:rsidP="00F22465">
      <w:pPr>
        <w:ind w:left="1440"/>
      </w:pPr>
    </w:p>
    <w:p w:rsidR="00B77A1F" w:rsidRPr="00F22465" w:rsidRDefault="00B77A1F" w:rsidP="00F22465">
      <w:pPr>
        <w:numPr>
          <w:ilvl w:val="3"/>
          <w:numId w:val="26"/>
        </w:numPr>
        <w:tabs>
          <w:tab w:val="num" w:pos="3060"/>
        </w:tabs>
        <w:ind w:left="3060" w:hanging="900"/>
      </w:pPr>
      <w:r w:rsidRPr="004537BD">
        <w:rPr>
          <w:rFonts w:cs="Arial"/>
          <w:color w:val="000000"/>
        </w:rPr>
        <w:t xml:space="preserve">The JBWCP has maintained excess coverage for the trial court program at $2,000,000.00 </w:t>
      </w:r>
      <w:r w:rsidR="002B497A">
        <w:rPr>
          <w:rFonts w:cs="Arial"/>
          <w:color w:val="000000"/>
        </w:rPr>
        <w:t xml:space="preserve">in excess up to </w:t>
      </w:r>
      <w:r w:rsidRPr="004537BD">
        <w:rPr>
          <w:rFonts w:cs="Arial"/>
          <w:color w:val="000000"/>
        </w:rPr>
        <w:t>$25,000.000.00. This coverage is marketed each year as required by the competitive process.</w:t>
      </w:r>
    </w:p>
    <w:p w:rsidR="00B77A1F" w:rsidRPr="00F22465" w:rsidRDefault="00B77A1F" w:rsidP="00F22465">
      <w:pPr>
        <w:ind w:left="2160"/>
      </w:pPr>
    </w:p>
    <w:p w:rsidR="00B77A1F" w:rsidRDefault="00B77A1F" w:rsidP="00F22465">
      <w:pPr>
        <w:numPr>
          <w:ilvl w:val="3"/>
          <w:numId w:val="26"/>
        </w:numPr>
        <w:tabs>
          <w:tab w:val="num" w:pos="3060"/>
        </w:tabs>
        <w:ind w:left="3060" w:hanging="900"/>
      </w:pPr>
      <w:r w:rsidRPr="004537BD">
        <w:rPr>
          <w:rFonts w:cs="Arial"/>
          <w:color w:val="000000"/>
        </w:rPr>
        <w:t>There is a</w:t>
      </w:r>
      <w:r>
        <w:rPr>
          <w:rFonts w:cs="Arial"/>
          <w:color w:val="000000"/>
        </w:rPr>
        <w:t>n</w:t>
      </w:r>
      <w:r w:rsidRPr="004537BD">
        <w:rPr>
          <w:rFonts w:cs="Arial"/>
          <w:color w:val="000000"/>
        </w:rPr>
        <w:t xml:space="preserve"> </w:t>
      </w:r>
      <w:r>
        <w:rPr>
          <w:rFonts w:cs="Arial"/>
          <w:color w:val="000000"/>
        </w:rPr>
        <w:t>oversight</w:t>
      </w:r>
      <w:r w:rsidRPr="004537BD">
        <w:rPr>
          <w:rFonts w:cs="Arial"/>
          <w:color w:val="000000"/>
        </w:rPr>
        <w:t xml:space="preserve"> committee comprised of </w:t>
      </w:r>
      <w:r>
        <w:rPr>
          <w:rFonts w:cs="Arial"/>
          <w:color w:val="000000"/>
        </w:rPr>
        <w:t>9</w:t>
      </w:r>
      <w:r w:rsidRPr="004537BD">
        <w:rPr>
          <w:rFonts w:cs="Arial"/>
          <w:color w:val="000000"/>
        </w:rPr>
        <w:t xml:space="preserve"> court executives</w:t>
      </w:r>
      <w:r>
        <w:rPr>
          <w:rFonts w:cs="Arial"/>
          <w:color w:val="000000"/>
        </w:rPr>
        <w:t xml:space="preserve"> throughout the State</w:t>
      </w:r>
      <w:r w:rsidRPr="004537BD">
        <w:rPr>
          <w:rFonts w:cs="Arial"/>
          <w:color w:val="000000"/>
        </w:rPr>
        <w:t>. The committee determines the goals for the JBWCP on current and long range projects</w:t>
      </w:r>
      <w:r>
        <w:rPr>
          <w:rFonts w:cs="Arial"/>
          <w:color w:val="000000"/>
        </w:rPr>
        <w:t>.</w:t>
      </w:r>
    </w:p>
    <w:p w:rsidR="00B77A1F" w:rsidRDefault="00B77A1F" w:rsidP="007C1CCF">
      <w:pPr>
        <w:ind w:left="720"/>
      </w:pPr>
    </w:p>
    <w:p w:rsidR="00B77A1F" w:rsidRDefault="005C6815" w:rsidP="00F22465">
      <w:pPr>
        <w:numPr>
          <w:ilvl w:val="3"/>
          <w:numId w:val="26"/>
        </w:numPr>
        <w:tabs>
          <w:tab w:val="num" w:pos="3060"/>
        </w:tabs>
        <w:ind w:left="3060" w:hanging="900"/>
      </w:pPr>
      <w:r>
        <w:t>As more fully described in Attachment B, Contract Terms and Conditions, Exhibit D,  Work To Be Performed, t</w:t>
      </w:r>
      <w:r w:rsidRPr="0057034B">
        <w:t xml:space="preserve">he </w:t>
      </w:r>
      <w:r w:rsidR="003551AC" w:rsidRPr="003551AC">
        <w:t xml:space="preserve">successful </w:t>
      </w:r>
      <w:r w:rsidR="00B77A1F">
        <w:t>proposer</w:t>
      </w:r>
      <w:r w:rsidR="00B77A1F" w:rsidRPr="0057034B">
        <w:t xml:space="preserve"> will:</w:t>
      </w:r>
    </w:p>
    <w:p w:rsidR="00B77A1F" w:rsidRDefault="00B77A1F" w:rsidP="007C1CCF">
      <w:pPr>
        <w:ind w:left="720"/>
      </w:pPr>
    </w:p>
    <w:p w:rsidR="00B77A1F" w:rsidRPr="0057034B" w:rsidRDefault="00B77A1F" w:rsidP="0057034B">
      <w:pPr>
        <w:numPr>
          <w:ilvl w:val="4"/>
          <w:numId w:val="26"/>
        </w:numPr>
        <w:ind w:left="4320" w:hanging="1260"/>
      </w:pPr>
      <w:r w:rsidRPr="004537BD">
        <w:rPr>
          <w:rFonts w:cs="Arial"/>
          <w:color w:val="000000"/>
        </w:rPr>
        <w:t xml:space="preserve">Analyze current </w:t>
      </w:r>
      <w:r w:rsidR="005C6815">
        <w:rPr>
          <w:rFonts w:cs="Arial"/>
          <w:color w:val="000000"/>
        </w:rPr>
        <w:t>and</w:t>
      </w:r>
      <w:r w:rsidRPr="004537BD">
        <w:rPr>
          <w:rFonts w:cs="Arial"/>
          <w:color w:val="000000"/>
        </w:rPr>
        <w:t xml:space="preserve"> past workers’ compensation data </w:t>
      </w:r>
      <w:r w:rsidR="005C6815">
        <w:rPr>
          <w:rFonts w:cs="Arial"/>
          <w:color w:val="000000"/>
        </w:rPr>
        <w:t>and</w:t>
      </w:r>
      <w:r w:rsidRPr="004537BD">
        <w:rPr>
          <w:rFonts w:cs="Arial"/>
          <w:color w:val="000000"/>
        </w:rPr>
        <w:t xml:space="preserve"> perform actuarial studies</w:t>
      </w:r>
      <w:r>
        <w:rPr>
          <w:rFonts w:cs="Arial"/>
          <w:color w:val="000000"/>
        </w:rPr>
        <w:t>.</w:t>
      </w:r>
    </w:p>
    <w:p w:rsidR="00B77A1F" w:rsidRPr="0057034B" w:rsidRDefault="00B77A1F" w:rsidP="0057034B">
      <w:pPr>
        <w:numPr>
          <w:ilvl w:val="4"/>
          <w:numId w:val="26"/>
        </w:numPr>
        <w:ind w:left="4320" w:hanging="1260"/>
      </w:pPr>
      <w:r w:rsidRPr="004537BD">
        <w:rPr>
          <w:rFonts w:cs="Arial"/>
          <w:color w:val="000000"/>
        </w:rPr>
        <w:t xml:space="preserve">Analyze current </w:t>
      </w:r>
      <w:r w:rsidR="005C6815">
        <w:rPr>
          <w:rFonts w:cs="Arial"/>
          <w:color w:val="000000"/>
        </w:rPr>
        <w:t>and</w:t>
      </w:r>
      <w:r w:rsidRPr="004537BD">
        <w:rPr>
          <w:rFonts w:cs="Arial"/>
          <w:color w:val="000000"/>
        </w:rPr>
        <w:t xml:space="preserve"> past WC data </w:t>
      </w:r>
      <w:r w:rsidR="005C6815">
        <w:rPr>
          <w:rFonts w:cs="Arial"/>
          <w:color w:val="000000"/>
        </w:rPr>
        <w:t>and</w:t>
      </w:r>
      <w:r w:rsidRPr="004537BD">
        <w:rPr>
          <w:rFonts w:cs="Arial"/>
          <w:color w:val="000000"/>
        </w:rPr>
        <w:t xml:space="preserve"> provide loss control recommendations</w:t>
      </w:r>
      <w:r>
        <w:rPr>
          <w:rFonts w:cs="Arial"/>
          <w:color w:val="000000"/>
        </w:rPr>
        <w:t>.</w:t>
      </w:r>
    </w:p>
    <w:p w:rsidR="003F071D" w:rsidRPr="0057034B" w:rsidRDefault="00A810F6" w:rsidP="003F071D">
      <w:pPr>
        <w:numPr>
          <w:ilvl w:val="4"/>
          <w:numId w:val="26"/>
        </w:numPr>
        <w:ind w:left="4320" w:hanging="1260"/>
      </w:pPr>
      <w:r>
        <w:rPr>
          <w:rFonts w:cs="Arial"/>
          <w:color w:val="000000"/>
        </w:rPr>
        <w:t>Provide m</w:t>
      </w:r>
      <w:r w:rsidR="003F071D" w:rsidRPr="004537BD">
        <w:rPr>
          <w:rFonts w:cs="Arial"/>
          <w:color w:val="000000"/>
        </w:rPr>
        <w:t>arketing services for excess coverage</w:t>
      </w:r>
      <w:r w:rsidR="003F071D">
        <w:rPr>
          <w:rFonts w:cs="Arial"/>
          <w:color w:val="000000"/>
        </w:rPr>
        <w:t>.</w:t>
      </w:r>
    </w:p>
    <w:p w:rsidR="003F071D" w:rsidRPr="0057034B" w:rsidRDefault="003F071D" w:rsidP="003F071D">
      <w:pPr>
        <w:numPr>
          <w:ilvl w:val="4"/>
          <w:numId w:val="26"/>
        </w:numPr>
        <w:ind w:left="4320" w:hanging="1260"/>
      </w:pPr>
      <w:r w:rsidRPr="004537BD">
        <w:rPr>
          <w:rFonts w:cs="Arial"/>
          <w:color w:val="000000"/>
        </w:rPr>
        <w:t xml:space="preserve">Provide </w:t>
      </w:r>
      <w:r>
        <w:rPr>
          <w:rFonts w:cs="Arial"/>
          <w:color w:val="000000"/>
        </w:rPr>
        <w:t>annual</w:t>
      </w:r>
      <w:r w:rsidRPr="004537BD">
        <w:rPr>
          <w:rFonts w:cs="Arial"/>
          <w:color w:val="000000"/>
        </w:rPr>
        <w:t xml:space="preserve"> WC</w:t>
      </w:r>
      <w:r>
        <w:rPr>
          <w:rFonts w:cs="Arial"/>
          <w:color w:val="000000"/>
        </w:rPr>
        <w:t xml:space="preserve"> </w:t>
      </w:r>
      <w:r w:rsidRPr="004537BD">
        <w:rPr>
          <w:rFonts w:cs="Arial"/>
          <w:color w:val="000000"/>
        </w:rPr>
        <w:t>allocation for the JBWCP</w:t>
      </w:r>
      <w:r>
        <w:rPr>
          <w:rFonts w:cs="Arial"/>
          <w:color w:val="000000"/>
        </w:rPr>
        <w:t>.</w:t>
      </w:r>
    </w:p>
    <w:p w:rsidR="00B77A1F" w:rsidRPr="0057034B" w:rsidRDefault="003F071D" w:rsidP="0057034B">
      <w:pPr>
        <w:numPr>
          <w:ilvl w:val="4"/>
          <w:numId w:val="26"/>
        </w:numPr>
        <w:ind w:left="4320" w:hanging="1260"/>
      </w:pPr>
      <w:r>
        <w:rPr>
          <w:rFonts w:cs="Arial"/>
          <w:color w:val="000000"/>
        </w:rPr>
        <w:t>Assist the</w:t>
      </w:r>
      <w:r w:rsidR="00A810F6">
        <w:rPr>
          <w:rFonts w:cs="Arial"/>
          <w:color w:val="000000"/>
        </w:rPr>
        <w:t xml:space="preserve"> </w:t>
      </w:r>
      <w:r>
        <w:rPr>
          <w:rFonts w:cs="Arial"/>
          <w:color w:val="000000"/>
        </w:rPr>
        <w:t>AOC in training sessions for the Judicial Branch Entities.</w:t>
      </w:r>
    </w:p>
    <w:p w:rsidR="00B77A1F" w:rsidRDefault="00B77A1F" w:rsidP="007C1CCF">
      <w:pPr>
        <w:ind w:left="720"/>
      </w:pPr>
    </w:p>
    <w:p w:rsidR="00B77A1F" w:rsidRDefault="00B77A1F" w:rsidP="005D1D0C">
      <w:pPr>
        <w:numPr>
          <w:ilvl w:val="1"/>
          <w:numId w:val="26"/>
        </w:numPr>
        <w:ind w:left="1440"/>
      </w:pPr>
      <w:r w:rsidRPr="004537BD">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will provide a dedicated project manager who is </w:t>
      </w:r>
      <w:r w:rsidR="00801653">
        <w:rPr>
          <w:rFonts w:cs="Arial"/>
          <w:color w:val="000000"/>
        </w:rPr>
        <w:t>highly skilled</w:t>
      </w:r>
      <w:r w:rsidR="00801653" w:rsidRPr="004537BD">
        <w:rPr>
          <w:rFonts w:cs="Arial"/>
          <w:color w:val="000000"/>
        </w:rPr>
        <w:t xml:space="preserve"> </w:t>
      </w:r>
      <w:r w:rsidRPr="004537BD">
        <w:rPr>
          <w:rFonts w:cs="Arial"/>
          <w:color w:val="000000"/>
        </w:rPr>
        <w:t xml:space="preserve">in California WC and can function efficiently in a highly decentralized environment. The </w:t>
      </w:r>
      <w:r w:rsidR="00E11B87">
        <w:rPr>
          <w:rFonts w:cs="Arial"/>
          <w:color w:val="000000"/>
        </w:rPr>
        <w:t xml:space="preserve">successful </w:t>
      </w:r>
      <w:r>
        <w:rPr>
          <w:rFonts w:cs="Arial"/>
          <w:color w:val="000000"/>
        </w:rPr>
        <w:t>proposer</w:t>
      </w:r>
      <w:r w:rsidRPr="004537BD">
        <w:rPr>
          <w:rFonts w:cs="Arial"/>
          <w:color w:val="000000"/>
        </w:rPr>
        <w:t xml:space="preserve"> will meet strict deadlines and deliverables. In addition to the </w:t>
      </w:r>
      <w:r w:rsidR="00E11B87">
        <w:rPr>
          <w:rFonts w:cs="Arial"/>
          <w:color w:val="000000"/>
        </w:rPr>
        <w:t xml:space="preserve">successful </w:t>
      </w:r>
      <w:r>
        <w:rPr>
          <w:rFonts w:cs="Arial"/>
          <w:color w:val="000000"/>
        </w:rPr>
        <w:t>proposer</w:t>
      </w:r>
      <w:r w:rsidRPr="004537BD">
        <w:rPr>
          <w:rFonts w:cs="Arial"/>
          <w:color w:val="000000"/>
        </w:rPr>
        <w:t xml:space="preserve">’s project manager, the </w:t>
      </w:r>
      <w:r w:rsidR="00E11B87">
        <w:rPr>
          <w:rFonts w:cs="Arial"/>
          <w:color w:val="000000"/>
        </w:rPr>
        <w:t xml:space="preserve">successful </w:t>
      </w:r>
      <w:r>
        <w:rPr>
          <w:rFonts w:cs="Arial"/>
          <w:color w:val="000000"/>
        </w:rPr>
        <w:t>proposer</w:t>
      </w:r>
      <w:r w:rsidRPr="004537BD">
        <w:rPr>
          <w:rFonts w:cs="Arial"/>
          <w:color w:val="000000"/>
        </w:rPr>
        <w:t xml:space="preserve"> will provide subject matter expert</w:t>
      </w:r>
      <w:r>
        <w:rPr>
          <w:rFonts w:cs="Arial"/>
          <w:color w:val="000000"/>
        </w:rPr>
        <w:t>s</w:t>
      </w:r>
      <w:r w:rsidRPr="004537BD">
        <w:rPr>
          <w:rFonts w:cs="Arial"/>
          <w:color w:val="000000"/>
        </w:rPr>
        <w:t xml:space="preserve"> (SME) in the area of managed care, WC claims, loss control</w:t>
      </w:r>
      <w:r>
        <w:rPr>
          <w:rFonts w:cs="Arial"/>
          <w:color w:val="000000"/>
        </w:rPr>
        <w:t>,</w:t>
      </w:r>
      <w:r w:rsidRPr="004537BD">
        <w:rPr>
          <w:rFonts w:cs="Arial"/>
          <w:color w:val="000000"/>
        </w:rPr>
        <w:t xml:space="preserve"> insurance</w:t>
      </w:r>
      <w:r>
        <w:rPr>
          <w:rFonts w:cs="Arial"/>
          <w:color w:val="000000"/>
        </w:rPr>
        <w:t>, reserved funding, and other areas as needed</w:t>
      </w:r>
      <w:r w:rsidRPr="004537BD">
        <w:rPr>
          <w:rFonts w:cs="Arial"/>
          <w:color w:val="000000"/>
        </w:rPr>
        <w:t xml:space="preserve">. The </w:t>
      </w:r>
      <w:r w:rsidR="003551AC">
        <w:rPr>
          <w:rFonts w:cs="Arial"/>
          <w:color w:val="000000"/>
        </w:rPr>
        <w:t xml:space="preserve">AOC’s </w:t>
      </w:r>
      <w:r w:rsidRPr="004537BD">
        <w:rPr>
          <w:rFonts w:cs="Arial"/>
          <w:color w:val="000000"/>
        </w:rPr>
        <w:t xml:space="preserve">program manager will review the qualifications of the </w:t>
      </w:r>
      <w:r w:rsidR="00E11B87">
        <w:rPr>
          <w:rFonts w:cs="Arial"/>
          <w:color w:val="000000"/>
        </w:rPr>
        <w:t xml:space="preserve">successful </w:t>
      </w:r>
      <w:r>
        <w:rPr>
          <w:rFonts w:cs="Arial"/>
          <w:color w:val="000000"/>
        </w:rPr>
        <w:t>proposer</w:t>
      </w:r>
      <w:r w:rsidRPr="004537BD">
        <w:rPr>
          <w:rFonts w:cs="Arial"/>
          <w:color w:val="000000"/>
        </w:rPr>
        <w:t xml:space="preserve">’s team and have final approval of the project manager </w:t>
      </w:r>
      <w:r w:rsidR="005C6815">
        <w:rPr>
          <w:rFonts w:cs="Arial"/>
          <w:color w:val="000000"/>
        </w:rPr>
        <w:t>and</w:t>
      </w:r>
      <w:r w:rsidRPr="004537BD">
        <w:rPr>
          <w:rFonts w:cs="Arial"/>
          <w:color w:val="000000"/>
        </w:rPr>
        <w:t xml:space="preserve"> project team.</w:t>
      </w:r>
    </w:p>
    <w:p w:rsidR="00B77A1F" w:rsidRDefault="00B77A1F" w:rsidP="007C1CCF">
      <w:pPr>
        <w:ind w:left="720"/>
      </w:pPr>
    </w:p>
    <w:p w:rsidR="00B77A1F" w:rsidRDefault="00B77A1F" w:rsidP="005D1D0C">
      <w:pPr>
        <w:numPr>
          <w:ilvl w:val="1"/>
          <w:numId w:val="26"/>
        </w:numPr>
        <w:ind w:left="1440"/>
      </w:pPr>
      <w:r w:rsidRPr="004537BD">
        <w:rPr>
          <w:rFonts w:cs="Arial"/>
          <w:color w:val="000000"/>
        </w:rPr>
        <w:t xml:space="preserve">Marketing of the WC excess program will require that the </w:t>
      </w:r>
      <w:r w:rsidR="003551AC" w:rsidRPr="003551AC">
        <w:rPr>
          <w:rFonts w:cs="Arial"/>
          <w:color w:val="000000"/>
        </w:rPr>
        <w:t xml:space="preserve">successful </w:t>
      </w:r>
      <w:r>
        <w:rPr>
          <w:rFonts w:cs="Arial"/>
          <w:color w:val="000000"/>
        </w:rPr>
        <w:t>proposer to</w:t>
      </w:r>
      <w:r w:rsidRPr="004537BD">
        <w:rPr>
          <w:rFonts w:cs="Arial"/>
          <w:color w:val="000000"/>
        </w:rPr>
        <w:t xml:space="preserve"> properly explain the level of decentralization.</w:t>
      </w:r>
    </w:p>
    <w:p w:rsidR="00B77A1F" w:rsidRDefault="00B77A1F" w:rsidP="007C1CCF">
      <w:pPr>
        <w:ind w:left="720"/>
      </w:pPr>
    </w:p>
    <w:p w:rsidR="00B77A1F" w:rsidRDefault="00B77A1F" w:rsidP="005D1D0C">
      <w:pPr>
        <w:numPr>
          <w:ilvl w:val="1"/>
          <w:numId w:val="26"/>
        </w:numPr>
        <w:ind w:left="1440"/>
      </w:pPr>
      <w:r w:rsidRPr="004537BD">
        <w:rPr>
          <w:rFonts w:cs="Arial"/>
          <w:color w:val="000000"/>
        </w:rPr>
        <w:t xml:space="preserve">The </w:t>
      </w:r>
      <w:r>
        <w:rPr>
          <w:rFonts w:cs="Arial"/>
          <w:color w:val="000000"/>
        </w:rPr>
        <w:t>oversight</w:t>
      </w:r>
      <w:r w:rsidRPr="004537BD">
        <w:rPr>
          <w:rFonts w:cs="Arial"/>
          <w:color w:val="000000"/>
        </w:rPr>
        <w:t xml:space="preserve"> committee typically meets </w:t>
      </w:r>
      <w:r>
        <w:rPr>
          <w:rFonts w:cs="Arial"/>
          <w:color w:val="000000"/>
        </w:rPr>
        <w:t>once</w:t>
      </w:r>
      <w:r w:rsidRPr="004537BD">
        <w:rPr>
          <w:rFonts w:cs="Arial"/>
          <w:color w:val="000000"/>
        </w:rPr>
        <w:t xml:space="preserve"> a year; however, additional sessions may be called on an as needed basis. The </w:t>
      </w:r>
      <w:r w:rsidR="003551AC" w:rsidRPr="003551AC">
        <w:rPr>
          <w:rFonts w:cs="Arial"/>
          <w:color w:val="000000"/>
        </w:rPr>
        <w:t xml:space="preserve">successful </w:t>
      </w:r>
      <w:r>
        <w:rPr>
          <w:rFonts w:cs="Arial"/>
          <w:color w:val="000000"/>
        </w:rPr>
        <w:t>proposer</w:t>
      </w:r>
      <w:r w:rsidRPr="004537BD">
        <w:rPr>
          <w:rFonts w:cs="Arial"/>
          <w:color w:val="000000"/>
        </w:rPr>
        <w:t xml:space="preserve">’s project manager </w:t>
      </w:r>
      <w:r w:rsidR="003551AC">
        <w:rPr>
          <w:rFonts w:cs="Arial"/>
          <w:color w:val="000000"/>
        </w:rPr>
        <w:t>and</w:t>
      </w:r>
      <w:r w:rsidR="003551AC" w:rsidRPr="004537BD">
        <w:rPr>
          <w:rFonts w:cs="Arial"/>
          <w:color w:val="000000"/>
        </w:rPr>
        <w:t xml:space="preserve"> </w:t>
      </w:r>
      <w:r w:rsidRPr="004537BD">
        <w:rPr>
          <w:rFonts w:cs="Arial"/>
          <w:color w:val="000000"/>
        </w:rPr>
        <w:lastRenderedPageBreak/>
        <w:t xml:space="preserve">his/her team will be expected to attend </w:t>
      </w:r>
      <w:r w:rsidR="003551AC">
        <w:rPr>
          <w:rFonts w:cs="Arial"/>
          <w:color w:val="000000"/>
        </w:rPr>
        <w:t>and</w:t>
      </w:r>
      <w:r w:rsidRPr="004537BD">
        <w:rPr>
          <w:rFonts w:cs="Arial"/>
          <w:color w:val="000000"/>
        </w:rPr>
        <w:t xml:space="preserve"> will present the joint recommendations of the </w:t>
      </w:r>
      <w:r>
        <w:rPr>
          <w:rFonts w:cs="Arial"/>
          <w:color w:val="000000"/>
        </w:rPr>
        <w:t>oversight committee</w:t>
      </w:r>
      <w:r w:rsidRPr="004537BD">
        <w:rPr>
          <w:rFonts w:cs="Arial"/>
          <w:color w:val="000000"/>
        </w:rPr>
        <w:t xml:space="preserve"> </w:t>
      </w:r>
      <w:r w:rsidR="003551AC">
        <w:rPr>
          <w:rFonts w:cs="Arial"/>
          <w:color w:val="000000"/>
        </w:rPr>
        <w:t>and</w:t>
      </w:r>
      <w:r w:rsidR="003551AC" w:rsidRPr="004537BD">
        <w:rPr>
          <w:rFonts w:cs="Arial"/>
          <w:color w:val="000000"/>
        </w:rPr>
        <w:t xml:space="preserve"> </w:t>
      </w:r>
      <w:r w:rsidR="003551AC" w:rsidRPr="003551AC">
        <w:rPr>
          <w:rFonts w:cs="Arial"/>
          <w:color w:val="000000"/>
        </w:rPr>
        <w:t xml:space="preserve">successful </w:t>
      </w:r>
      <w:r>
        <w:rPr>
          <w:rFonts w:cs="Arial"/>
          <w:color w:val="000000"/>
        </w:rPr>
        <w:t>proposer</w:t>
      </w:r>
      <w:r w:rsidRPr="004537BD">
        <w:rPr>
          <w:rFonts w:cs="Arial"/>
          <w:color w:val="000000"/>
        </w:rPr>
        <w:t xml:space="preserve"> in written and electronic format.</w:t>
      </w:r>
    </w:p>
    <w:p w:rsidR="00B77A1F" w:rsidRDefault="00B77A1F" w:rsidP="007C1CCF">
      <w:pPr>
        <w:ind w:left="720"/>
      </w:pPr>
    </w:p>
    <w:p w:rsidR="00B77A1F" w:rsidRDefault="00801653" w:rsidP="003531ED">
      <w:pPr>
        <w:numPr>
          <w:ilvl w:val="1"/>
          <w:numId w:val="26"/>
        </w:numPr>
        <w:ind w:left="1440"/>
      </w:pPr>
      <w:r>
        <w:rPr>
          <w:rFonts w:cs="Arial"/>
          <w:color w:val="000000"/>
        </w:rPr>
        <w:t>T</w:t>
      </w:r>
      <w:r w:rsidRPr="004537BD">
        <w:rPr>
          <w:rFonts w:cs="Arial"/>
          <w:color w:val="000000"/>
        </w:rPr>
        <w:t xml:space="preserve">he </w:t>
      </w:r>
      <w:r w:rsidR="003551AC" w:rsidRPr="003551AC">
        <w:rPr>
          <w:rFonts w:cs="Arial"/>
          <w:color w:val="000000"/>
        </w:rPr>
        <w:t xml:space="preserve">successful </w:t>
      </w:r>
      <w:r w:rsidR="00B77A1F">
        <w:rPr>
          <w:rFonts w:cs="Arial"/>
          <w:color w:val="000000"/>
        </w:rPr>
        <w:t>proposer</w:t>
      </w:r>
      <w:r w:rsidR="00B77A1F" w:rsidRPr="004537BD">
        <w:rPr>
          <w:rFonts w:cs="Arial"/>
          <w:color w:val="000000"/>
        </w:rPr>
        <w:t xml:space="preserve"> will audit the TPA</w:t>
      </w:r>
      <w:r>
        <w:rPr>
          <w:rFonts w:cs="Arial"/>
          <w:color w:val="000000"/>
        </w:rPr>
        <w:t xml:space="preserve"> not more than once a year</w:t>
      </w:r>
      <w:r w:rsidR="00B77A1F" w:rsidRPr="004537BD">
        <w:rPr>
          <w:rFonts w:cs="Arial"/>
          <w:color w:val="000000"/>
        </w:rPr>
        <w:t xml:space="preserve"> based on established industry metrics</w:t>
      </w:r>
      <w:r w:rsidR="00B77A1F">
        <w:rPr>
          <w:rFonts w:cs="Arial"/>
          <w:color w:val="000000"/>
        </w:rPr>
        <w:t xml:space="preserve">, </w:t>
      </w:r>
      <w:r w:rsidR="00B77A1F" w:rsidRPr="004537BD">
        <w:rPr>
          <w:rFonts w:cs="Arial"/>
          <w:color w:val="000000"/>
        </w:rPr>
        <w:t>best practices</w:t>
      </w:r>
      <w:r w:rsidR="00B77A1F">
        <w:rPr>
          <w:rFonts w:cs="Arial"/>
          <w:color w:val="000000"/>
        </w:rPr>
        <w:t xml:space="preserve">, </w:t>
      </w:r>
      <w:r w:rsidR="005C6815">
        <w:rPr>
          <w:rFonts w:cs="Arial"/>
          <w:color w:val="000000"/>
        </w:rPr>
        <w:t>and</w:t>
      </w:r>
      <w:r w:rsidR="00B77A1F">
        <w:rPr>
          <w:rFonts w:cs="Arial"/>
          <w:color w:val="000000"/>
        </w:rPr>
        <w:t xml:space="preserve"> the standards set forth by the committee</w:t>
      </w:r>
      <w:r w:rsidR="00B77A1F" w:rsidRPr="004537BD">
        <w:rPr>
          <w:rFonts w:cs="Arial"/>
          <w:color w:val="000000"/>
        </w:rPr>
        <w:t xml:space="preserve">. The current TPA is CorVel Corporation. CorVel’s contract commenced on 6/1/2008; prior to this date, the TPA was Tristar Risk Management from the date of inception, 1/1/2003. The audit will include an electronic claim review and paper file review. The claims will be selected on a random basis </w:t>
      </w:r>
      <w:r w:rsidR="005C6815">
        <w:rPr>
          <w:rFonts w:cs="Arial"/>
          <w:color w:val="000000"/>
        </w:rPr>
        <w:t>and</w:t>
      </w:r>
      <w:r w:rsidR="00B77A1F" w:rsidRPr="004537BD">
        <w:rPr>
          <w:rFonts w:cs="Arial"/>
          <w:color w:val="000000"/>
        </w:rPr>
        <w:t xml:space="preserve"> will include claims adjusted by all the dedicated adjusters. </w:t>
      </w:r>
      <w:r>
        <w:rPr>
          <w:rFonts w:cs="Arial"/>
          <w:color w:val="000000"/>
        </w:rPr>
        <w:t>During the each audit t</w:t>
      </w:r>
      <w:r w:rsidRPr="004537BD">
        <w:rPr>
          <w:rFonts w:cs="Arial"/>
          <w:color w:val="000000"/>
        </w:rPr>
        <w:t xml:space="preserve">he </w:t>
      </w:r>
      <w:r>
        <w:rPr>
          <w:rFonts w:cs="Arial"/>
          <w:color w:val="000000"/>
        </w:rPr>
        <w:t>successful proposer</w:t>
      </w:r>
      <w:r w:rsidR="00B77A1F" w:rsidRPr="004537BD">
        <w:rPr>
          <w:rFonts w:cs="Arial"/>
          <w:color w:val="000000"/>
        </w:rPr>
        <w:t xml:space="preserve"> will provide the TPA adjusting location with their preliminary findings at the end of each day </w:t>
      </w:r>
      <w:r w:rsidR="005C6815">
        <w:rPr>
          <w:rFonts w:cs="Arial"/>
          <w:color w:val="000000"/>
        </w:rPr>
        <w:t>and</w:t>
      </w:r>
      <w:r w:rsidR="00B77A1F" w:rsidRPr="004537BD">
        <w:rPr>
          <w:rFonts w:cs="Arial"/>
          <w:color w:val="000000"/>
        </w:rPr>
        <w:t xml:space="preserve"> the </w:t>
      </w:r>
      <w:r>
        <w:rPr>
          <w:rFonts w:cs="Arial"/>
          <w:color w:val="000000"/>
        </w:rPr>
        <w:t>successful proposer</w:t>
      </w:r>
      <w:r w:rsidR="00B77A1F" w:rsidRPr="004537BD">
        <w:rPr>
          <w:rFonts w:cs="Arial"/>
          <w:color w:val="000000"/>
        </w:rPr>
        <w:t xml:space="preserve"> </w:t>
      </w:r>
      <w:r w:rsidR="005C6815">
        <w:rPr>
          <w:rFonts w:cs="Arial"/>
          <w:color w:val="000000"/>
        </w:rPr>
        <w:t>and</w:t>
      </w:r>
      <w:r w:rsidR="00B77A1F" w:rsidRPr="004537BD">
        <w:rPr>
          <w:rFonts w:cs="Arial"/>
          <w:color w:val="000000"/>
        </w:rPr>
        <w:t xml:space="preserve"> TPA management will determine whether any immediate remedies are warranted. The </w:t>
      </w:r>
      <w:r>
        <w:rPr>
          <w:rFonts w:cs="Arial"/>
          <w:color w:val="000000"/>
        </w:rPr>
        <w:t>successful proposer</w:t>
      </w:r>
      <w:r w:rsidR="00B77A1F" w:rsidRPr="004537BD">
        <w:rPr>
          <w:rFonts w:cs="Arial"/>
          <w:color w:val="000000"/>
        </w:rPr>
        <w:t xml:space="preserve"> shall discuss these daily findings with the TPA management. During these discussions the </w:t>
      </w:r>
      <w:r>
        <w:rPr>
          <w:rFonts w:cs="Arial"/>
          <w:color w:val="000000"/>
        </w:rPr>
        <w:t>successful proposer</w:t>
      </w:r>
      <w:r w:rsidR="00B77A1F" w:rsidRPr="004537BD">
        <w:rPr>
          <w:rFonts w:cs="Arial"/>
          <w:color w:val="000000"/>
        </w:rPr>
        <w:t xml:space="preserve"> will reassess any findings that require modification; the TPA will make any urgent changes that are required. The audit wrap up will be transparent to the TPA. There will be a final wrap at the conclusion of that adjusting location</w:t>
      </w:r>
      <w:r w:rsidR="00B77A1F">
        <w:rPr>
          <w:rFonts w:cs="Arial"/>
          <w:color w:val="000000"/>
        </w:rPr>
        <w:t>’</w:t>
      </w:r>
      <w:r w:rsidR="00B77A1F" w:rsidRPr="004537BD">
        <w:rPr>
          <w:rFonts w:cs="Arial"/>
          <w:color w:val="000000"/>
        </w:rPr>
        <w:t xml:space="preserve">s audit with the TPA location management team, </w:t>
      </w:r>
      <w:r w:rsidR="00B77A1F">
        <w:rPr>
          <w:rFonts w:cs="Arial"/>
          <w:color w:val="000000"/>
        </w:rPr>
        <w:t>proposer,</w:t>
      </w:r>
      <w:r w:rsidR="00B77A1F" w:rsidRPr="004537BD">
        <w:rPr>
          <w:rFonts w:cs="Arial"/>
          <w:color w:val="000000"/>
        </w:rPr>
        <w:t xml:space="preserve"> and </w:t>
      </w:r>
      <w:r w:rsidR="009D001F">
        <w:rPr>
          <w:rFonts w:cs="Arial"/>
          <w:color w:val="000000"/>
        </w:rPr>
        <w:t xml:space="preserve">AOC’s </w:t>
      </w:r>
      <w:r w:rsidR="00B77A1F" w:rsidRPr="004537BD">
        <w:rPr>
          <w:rFonts w:cs="Arial"/>
          <w:color w:val="000000"/>
        </w:rPr>
        <w:t xml:space="preserve">project manager. The audit will also have a managed care component </w:t>
      </w:r>
      <w:r w:rsidR="005C6815">
        <w:rPr>
          <w:rFonts w:cs="Arial"/>
          <w:color w:val="000000"/>
        </w:rPr>
        <w:t>and</w:t>
      </w:r>
      <w:r w:rsidR="00B77A1F" w:rsidRPr="004537BD">
        <w:rPr>
          <w:rFonts w:cs="Arial"/>
          <w:color w:val="000000"/>
        </w:rPr>
        <w:t xml:space="preserve"> reserve analysis and legal expense component which will also be reviewed.</w:t>
      </w:r>
    </w:p>
    <w:p w:rsidR="00B77A1F" w:rsidRDefault="00B77A1F" w:rsidP="007C1CCF">
      <w:pPr>
        <w:ind w:left="720"/>
      </w:pPr>
    </w:p>
    <w:p w:rsidR="00B77A1F" w:rsidRDefault="00B77A1F" w:rsidP="003531ED">
      <w:pPr>
        <w:numPr>
          <w:ilvl w:val="1"/>
          <w:numId w:val="26"/>
        </w:numPr>
        <w:ind w:left="1440"/>
      </w:pPr>
      <w:r w:rsidRPr="004537BD">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shall provide a detailed report of their findings in writing with an executive summary no later than 45 days post audit conclusion in draft format and 70 days post conclusion for the final version. The program manager will review the draft format the final report is issued.</w:t>
      </w:r>
    </w:p>
    <w:p w:rsidR="00B77A1F" w:rsidRDefault="00B77A1F" w:rsidP="007C1CCF">
      <w:pPr>
        <w:ind w:left="720"/>
      </w:pPr>
    </w:p>
    <w:p w:rsidR="00B77A1F" w:rsidRDefault="00B77A1F" w:rsidP="003531ED">
      <w:pPr>
        <w:numPr>
          <w:ilvl w:val="1"/>
          <w:numId w:val="26"/>
        </w:numPr>
        <w:ind w:left="1440"/>
      </w:pPr>
      <w:r w:rsidRPr="004537BD">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will ensure that the </w:t>
      </w:r>
      <w:r>
        <w:rPr>
          <w:rFonts w:cs="Arial"/>
          <w:color w:val="000000"/>
        </w:rPr>
        <w:t xml:space="preserve">annual </w:t>
      </w:r>
      <w:r w:rsidRPr="004537BD">
        <w:rPr>
          <w:rFonts w:cs="Arial"/>
          <w:color w:val="000000"/>
        </w:rPr>
        <w:t xml:space="preserve">actuarial report draft </w:t>
      </w:r>
      <w:r w:rsidR="005C6815">
        <w:rPr>
          <w:rFonts w:cs="Arial"/>
          <w:color w:val="000000"/>
        </w:rPr>
        <w:t>and</w:t>
      </w:r>
      <w:r w:rsidRPr="004537BD">
        <w:rPr>
          <w:rFonts w:cs="Arial"/>
          <w:color w:val="000000"/>
        </w:rPr>
        <w:t xml:space="preserve"> final version are completed on a timely basis. The draft is due no later than </w:t>
      </w:r>
      <w:r>
        <w:rPr>
          <w:rFonts w:cs="Arial"/>
          <w:color w:val="000000"/>
        </w:rPr>
        <w:t>March</w:t>
      </w:r>
      <w:r w:rsidRPr="004537BD">
        <w:rPr>
          <w:rFonts w:cs="Arial"/>
          <w:color w:val="000000"/>
        </w:rPr>
        <w:t xml:space="preserve"> 1</w:t>
      </w:r>
      <w:r w:rsidRPr="004537BD">
        <w:rPr>
          <w:rFonts w:cs="Arial"/>
          <w:color w:val="000000"/>
          <w:vertAlign w:val="superscript"/>
        </w:rPr>
        <w:t>st</w:t>
      </w:r>
      <w:r w:rsidRPr="004537BD">
        <w:rPr>
          <w:rFonts w:cs="Arial"/>
          <w:color w:val="000000"/>
        </w:rPr>
        <w:t xml:space="preserve"> and the final, bound </w:t>
      </w:r>
      <w:r w:rsidR="005C6815">
        <w:rPr>
          <w:rFonts w:cs="Arial"/>
          <w:color w:val="000000"/>
        </w:rPr>
        <w:t>and</w:t>
      </w:r>
      <w:r w:rsidRPr="004537BD">
        <w:rPr>
          <w:rFonts w:cs="Arial"/>
          <w:color w:val="000000"/>
        </w:rPr>
        <w:t xml:space="preserve"> electronic version is due no later than April 20</w:t>
      </w:r>
      <w:r w:rsidRPr="004537BD">
        <w:rPr>
          <w:rFonts w:cs="Arial"/>
          <w:color w:val="000000"/>
          <w:vertAlign w:val="superscript"/>
        </w:rPr>
        <w:t>th</w:t>
      </w:r>
      <w:r w:rsidRPr="004537BD">
        <w:rPr>
          <w:rFonts w:cs="Arial"/>
          <w:color w:val="000000"/>
        </w:rPr>
        <w:t xml:space="preserve">.  The actuarial report drives the allocation. </w:t>
      </w:r>
      <w:r>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will </w:t>
      </w:r>
      <w:r>
        <w:rPr>
          <w:rFonts w:cs="Arial"/>
          <w:color w:val="000000"/>
        </w:rPr>
        <w:t xml:space="preserve">review, recommend and </w:t>
      </w:r>
      <w:r w:rsidRPr="004537BD">
        <w:rPr>
          <w:rFonts w:cs="Arial"/>
          <w:color w:val="000000"/>
        </w:rPr>
        <w:t xml:space="preserve">update the allocation model every fiscal year </w:t>
      </w:r>
      <w:r w:rsidR="005C6815">
        <w:rPr>
          <w:rFonts w:cs="Arial"/>
          <w:color w:val="000000"/>
        </w:rPr>
        <w:t>and</w:t>
      </w:r>
      <w:r w:rsidRPr="004537BD">
        <w:rPr>
          <w:rFonts w:cs="Arial"/>
          <w:color w:val="000000"/>
        </w:rPr>
        <w:t xml:space="preserve"> provide roll out and implementation support</w:t>
      </w:r>
      <w:r>
        <w:rPr>
          <w:rFonts w:cs="Arial"/>
          <w:color w:val="000000"/>
        </w:rPr>
        <w:t>.</w:t>
      </w:r>
    </w:p>
    <w:p w:rsidR="00B77A1F" w:rsidRDefault="00B77A1F" w:rsidP="007C1CCF">
      <w:pPr>
        <w:ind w:left="720"/>
      </w:pPr>
    </w:p>
    <w:p w:rsidR="00B77A1F" w:rsidRDefault="00B77A1F" w:rsidP="003531ED">
      <w:pPr>
        <w:numPr>
          <w:ilvl w:val="1"/>
          <w:numId w:val="26"/>
        </w:numPr>
        <w:ind w:left="1440"/>
      </w:pPr>
      <w:r w:rsidRPr="004537BD">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shall provide claims </w:t>
      </w:r>
      <w:r w:rsidR="005C6815">
        <w:rPr>
          <w:rFonts w:cs="Arial"/>
          <w:color w:val="000000"/>
        </w:rPr>
        <w:t>and</w:t>
      </w:r>
      <w:r w:rsidRPr="004537BD">
        <w:rPr>
          <w:rFonts w:cs="Arial"/>
          <w:color w:val="000000"/>
        </w:rPr>
        <w:t xml:space="preserve"> program advocacy services for the JBWCP </w:t>
      </w:r>
      <w:r w:rsidR="005C6815">
        <w:rPr>
          <w:rFonts w:cs="Arial"/>
          <w:color w:val="000000"/>
        </w:rPr>
        <w:t>and</w:t>
      </w:r>
      <w:r w:rsidRPr="004537BD">
        <w:rPr>
          <w:rFonts w:cs="Arial"/>
          <w:color w:val="000000"/>
        </w:rPr>
        <w:t xml:space="preserve"> program manager with the TPA. This </w:t>
      </w:r>
      <w:r>
        <w:rPr>
          <w:rFonts w:cs="Arial"/>
          <w:color w:val="000000"/>
        </w:rPr>
        <w:t xml:space="preserve">may </w:t>
      </w:r>
      <w:r w:rsidRPr="004537BD">
        <w:rPr>
          <w:rFonts w:cs="Arial"/>
          <w:color w:val="000000"/>
        </w:rPr>
        <w:t xml:space="preserve">include </w:t>
      </w:r>
      <w:r>
        <w:rPr>
          <w:rFonts w:cs="Arial"/>
          <w:color w:val="000000"/>
        </w:rPr>
        <w:t>quarterly</w:t>
      </w:r>
      <w:r w:rsidRPr="004537BD">
        <w:rPr>
          <w:rFonts w:cs="Arial"/>
          <w:color w:val="000000"/>
        </w:rPr>
        <w:t xml:space="preserve"> conferences with the TPA </w:t>
      </w:r>
      <w:r w:rsidR="005C6815">
        <w:rPr>
          <w:rFonts w:cs="Arial"/>
          <w:color w:val="000000"/>
        </w:rPr>
        <w:t>and</w:t>
      </w:r>
      <w:r w:rsidRPr="004537BD">
        <w:rPr>
          <w:rFonts w:cs="Arial"/>
          <w:color w:val="000000"/>
        </w:rPr>
        <w:t xml:space="preserve"> </w:t>
      </w:r>
      <w:r>
        <w:rPr>
          <w:rFonts w:cs="Arial"/>
          <w:color w:val="000000"/>
        </w:rPr>
        <w:t xml:space="preserve">monthly, in person meetings with the </w:t>
      </w:r>
      <w:r w:rsidRPr="004537BD">
        <w:rPr>
          <w:rFonts w:cs="Arial"/>
          <w:color w:val="000000"/>
        </w:rPr>
        <w:t xml:space="preserve">program manager, and, the maintenance of an open issues log. </w:t>
      </w:r>
      <w:r w:rsidR="003551AC">
        <w:rPr>
          <w:rFonts w:cs="Arial"/>
          <w:color w:val="000000"/>
        </w:rPr>
        <w:t xml:space="preserve">The </w:t>
      </w:r>
      <w:r w:rsidR="003551AC" w:rsidRPr="003551AC">
        <w:rPr>
          <w:rFonts w:cs="Arial"/>
          <w:color w:val="000000"/>
        </w:rPr>
        <w:t xml:space="preserve">successful </w:t>
      </w:r>
      <w:r w:rsidR="00E11B87">
        <w:rPr>
          <w:rFonts w:cs="Arial"/>
          <w:color w:val="000000"/>
        </w:rPr>
        <w:t>proposer</w:t>
      </w:r>
      <w:r w:rsidR="00E11B87" w:rsidRPr="004537BD">
        <w:rPr>
          <w:rFonts w:cs="Arial"/>
          <w:color w:val="000000"/>
        </w:rPr>
        <w:t xml:space="preserve"> </w:t>
      </w:r>
      <w:r w:rsidRPr="004537BD">
        <w:rPr>
          <w:rFonts w:cs="Arial"/>
          <w:color w:val="000000"/>
        </w:rPr>
        <w:t xml:space="preserve">will provide minutes of each meeting which will include items discussed during the meeting, plan of action for remedies </w:t>
      </w:r>
      <w:r w:rsidR="005C6815">
        <w:rPr>
          <w:rFonts w:cs="Arial"/>
          <w:color w:val="000000"/>
        </w:rPr>
        <w:t>and</w:t>
      </w:r>
      <w:r w:rsidRPr="004537BD">
        <w:rPr>
          <w:rFonts w:cs="Arial"/>
          <w:color w:val="000000"/>
        </w:rPr>
        <w:t xml:space="preserve"> any remaining open items. This meeting may be conducted as a telephone conference.</w:t>
      </w:r>
    </w:p>
    <w:p w:rsidR="00B77A1F" w:rsidRDefault="00B77A1F" w:rsidP="007C1CCF">
      <w:pPr>
        <w:ind w:left="720"/>
      </w:pPr>
    </w:p>
    <w:p w:rsidR="00B77A1F" w:rsidRDefault="00B77A1F" w:rsidP="003531ED">
      <w:pPr>
        <w:numPr>
          <w:ilvl w:val="1"/>
          <w:numId w:val="26"/>
        </w:numPr>
        <w:ind w:left="1440"/>
      </w:pPr>
      <w:r w:rsidRPr="004537BD">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will provide “one off” claim reviews for high exposure/high sensitivity cases; a written report may be required. If there is a need for a written report as determined by the </w:t>
      </w:r>
      <w:r>
        <w:rPr>
          <w:rFonts w:cs="Arial"/>
          <w:color w:val="000000"/>
        </w:rPr>
        <w:t>program</w:t>
      </w:r>
      <w:r w:rsidRPr="004537BD">
        <w:rPr>
          <w:rFonts w:cs="Arial"/>
          <w:color w:val="000000"/>
        </w:rPr>
        <w:t xml:space="preserve"> manager, the report will be provided in draft form first, before a final version is issued.</w:t>
      </w:r>
    </w:p>
    <w:p w:rsidR="00B77A1F" w:rsidRDefault="00B77A1F" w:rsidP="007C1CCF">
      <w:pPr>
        <w:ind w:left="720"/>
      </w:pPr>
    </w:p>
    <w:p w:rsidR="00B77A1F" w:rsidRDefault="00B77A1F" w:rsidP="00D07EAC">
      <w:pPr>
        <w:numPr>
          <w:ilvl w:val="1"/>
          <w:numId w:val="26"/>
        </w:numPr>
        <w:ind w:left="1440"/>
      </w:pPr>
      <w:r w:rsidRPr="004537BD">
        <w:rPr>
          <w:rFonts w:cs="Arial"/>
          <w:color w:val="000000"/>
        </w:rPr>
        <w:lastRenderedPageBreak/>
        <w:t>There may be requests for a list of qualified WC defense counsel from some of the courts</w:t>
      </w:r>
      <w:r w:rsidR="003551AC">
        <w:rPr>
          <w:rFonts w:cs="Arial"/>
          <w:color w:val="000000"/>
        </w:rPr>
        <w:t>.</w:t>
      </w:r>
      <w:r w:rsidR="003551AC" w:rsidRPr="004537BD">
        <w:rPr>
          <w:rFonts w:cs="Arial"/>
          <w:color w:val="000000"/>
        </w:rPr>
        <w:t xml:space="preserve"> </w:t>
      </w:r>
      <w:r w:rsidR="003551AC">
        <w:rPr>
          <w:rFonts w:cs="Arial"/>
          <w:color w:val="000000"/>
        </w:rPr>
        <w:t xml:space="preserve">The </w:t>
      </w:r>
      <w:r w:rsidR="003551AC" w:rsidRPr="003551AC">
        <w:rPr>
          <w:rFonts w:cs="Arial"/>
          <w:color w:val="000000"/>
        </w:rPr>
        <w:t xml:space="preserve">successful </w:t>
      </w:r>
      <w:r>
        <w:rPr>
          <w:rFonts w:cs="Arial"/>
          <w:color w:val="000000"/>
        </w:rPr>
        <w:t>proposer</w:t>
      </w:r>
      <w:r w:rsidRPr="004537BD">
        <w:rPr>
          <w:rFonts w:cs="Arial"/>
          <w:color w:val="000000"/>
        </w:rPr>
        <w:t xml:space="preserve"> will assist the TPA in creating this list </w:t>
      </w:r>
      <w:r w:rsidR="005C6815">
        <w:rPr>
          <w:rFonts w:cs="Arial"/>
          <w:color w:val="000000"/>
        </w:rPr>
        <w:t>and</w:t>
      </w:r>
      <w:r w:rsidRPr="004537BD">
        <w:rPr>
          <w:rFonts w:cs="Arial"/>
          <w:color w:val="000000"/>
        </w:rPr>
        <w:t xml:space="preserve"> ensure that proper screening is conducted.</w:t>
      </w:r>
    </w:p>
    <w:p w:rsidR="00B77A1F" w:rsidRDefault="00B77A1F" w:rsidP="007C1CCF">
      <w:pPr>
        <w:ind w:left="720"/>
      </w:pPr>
    </w:p>
    <w:p w:rsidR="00B77A1F" w:rsidRPr="009D001F" w:rsidRDefault="003551AC" w:rsidP="00D07EAC">
      <w:pPr>
        <w:numPr>
          <w:ilvl w:val="1"/>
          <w:numId w:val="26"/>
        </w:numPr>
        <w:ind w:left="1440"/>
      </w:pPr>
      <w:r>
        <w:rPr>
          <w:rFonts w:cs="Arial"/>
          <w:color w:val="000000"/>
        </w:rPr>
        <w:t xml:space="preserve">The </w:t>
      </w:r>
      <w:r w:rsidRPr="003551AC">
        <w:rPr>
          <w:rFonts w:cs="Arial"/>
          <w:color w:val="000000"/>
        </w:rPr>
        <w:t xml:space="preserve">successful </w:t>
      </w:r>
      <w:r w:rsidR="00E11B87">
        <w:rPr>
          <w:rFonts w:cs="Arial"/>
          <w:color w:val="000000"/>
        </w:rPr>
        <w:t>proposer</w:t>
      </w:r>
      <w:r w:rsidRPr="003551AC">
        <w:rPr>
          <w:rFonts w:cs="Arial"/>
          <w:color w:val="000000"/>
        </w:rPr>
        <w:t xml:space="preserve"> </w:t>
      </w:r>
      <w:r>
        <w:rPr>
          <w:rFonts w:cs="Arial"/>
          <w:color w:val="000000"/>
        </w:rPr>
        <w:t>may be required to a</w:t>
      </w:r>
      <w:r w:rsidRPr="004537BD">
        <w:rPr>
          <w:rFonts w:cs="Arial"/>
          <w:color w:val="000000"/>
        </w:rPr>
        <w:t xml:space="preserve">ssist </w:t>
      </w:r>
      <w:r w:rsidR="00B77A1F" w:rsidRPr="004537BD">
        <w:rPr>
          <w:rFonts w:cs="Arial"/>
          <w:color w:val="000000"/>
        </w:rPr>
        <w:t>with the TPA selection and other service providers</w:t>
      </w:r>
      <w:r w:rsidR="00B77A1F">
        <w:rPr>
          <w:rFonts w:cs="Arial"/>
          <w:color w:val="000000"/>
        </w:rPr>
        <w:t>,</w:t>
      </w:r>
      <w:r w:rsidR="00B77A1F" w:rsidRPr="004537BD">
        <w:rPr>
          <w:rFonts w:cs="Arial"/>
          <w:color w:val="000000"/>
        </w:rPr>
        <w:t xml:space="preserve"> as needed</w:t>
      </w:r>
      <w:r w:rsidR="00B77A1F">
        <w:rPr>
          <w:rFonts w:cs="Arial"/>
          <w:color w:val="000000"/>
        </w:rPr>
        <w:t>,</w:t>
      </w:r>
      <w:r w:rsidR="00B77A1F" w:rsidRPr="004537BD">
        <w:rPr>
          <w:rFonts w:cs="Arial"/>
          <w:color w:val="000000"/>
        </w:rPr>
        <w:t xml:space="preserve"> through the AOC’s Request for Proposal (RFP) process.</w:t>
      </w:r>
    </w:p>
    <w:p w:rsidR="00627095" w:rsidRDefault="00627095">
      <w:pPr>
        <w:ind w:left="720"/>
      </w:pPr>
    </w:p>
    <w:p w:rsidR="009D001F" w:rsidRDefault="009D001F" w:rsidP="00D07EAC">
      <w:pPr>
        <w:numPr>
          <w:ilvl w:val="1"/>
          <w:numId w:val="26"/>
        </w:numPr>
        <w:ind w:left="1440"/>
      </w:pPr>
      <w:r>
        <w:t>Subcontracting of any of the services set forth in this RFP will not be permitted.</w:t>
      </w:r>
    </w:p>
    <w:p w:rsidR="00B77A1F" w:rsidRPr="00C70033" w:rsidRDefault="00B77A1F" w:rsidP="007C1CCF">
      <w:pPr>
        <w:ind w:left="720"/>
      </w:pPr>
    </w:p>
    <w:p w:rsidR="00B77A1F" w:rsidRPr="00460670" w:rsidRDefault="00B77A1F" w:rsidP="00031FC6">
      <w:pPr>
        <w:keepNext/>
        <w:numPr>
          <w:ilvl w:val="0"/>
          <w:numId w:val="26"/>
        </w:numPr>
        <w:ind w:left="720"/>
        <w:rPr>
          <w:b/>
          <w:bCs/>
        </w:rPr>
      </w:pPr>
      <w:r w:rsidRPr="00460670">
        <w:rPr>
          <w:b/>
          <w:bCs/>
        </w:rPr>
        <w:t>EVALUATION OF PROPOSALS</w:t>
      </w:r>
    </w:p>
    <w:p w:rsidR="00B77A1F" w:rsidRPr="00460670" w:rsidRDefault="00B77A1F" w:rsidP="00867AEF"/>
    <w:p w:rsidR="00B77A1F" w:rsidRPr="00460670" w:rsidRDefault="00B77A1F" w:rsidP="00867AEF">
      <w:pPr>
        <w:numPr>
          <w:ilvl w:val="1"/>
          <w:numId w:val="26"/>
        </w:numPr>
        <w:tabs>
          <w:tab w:val="num" w:pos="1440"/>
        </w:tabs>
        <w:ind w:left="1440"/>
        <w:rPr>
          <w:bCs/>
        </w:rPr>
      </w:pPr>
      <w:r w:rsidRPr="00460670">
        <w:rPr>
          <w:bCs/>
        </w:rPr>
        <w:t>The AOC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w:t>
      </w:r>
    </w:p>
    <w:p w:rsidR="00B77A1F" w:rsidRPr="00460670" w:rsidRDefault="00B77A1F" w:rsidP="00867AEF">
      <w:pPr>
        <w:ind w:left="720"/>
      </w:pPr>
    </w:p>
    <w:p w:rsidR="00B77A1F" w:rsidRDefault="00B77A1F" w:rsidP="00867AEF">
      <w:pPr>
        <w:numPr>
          <w:ilvl w:val="1"/>
          <w:numId w:val="26"/>
        </w:numPr>
        <w:tabs>
          <w:tab w:val="num" w:pos="1440"/>
        </w:tabs>
        <w:ind w:left="1440"/>
      </w:pPr>
      <w:r w:rsidRPr="00460670">
        <w:t xml:space="preserve">Evaluation Criteria.  A total of 100 possible points has been assigned to the criteria </w:t>
      </w:r>
      <w:r>
        <w:t>set forth below</w:t>
      </w:r>
      <w:r w:rsidRPr="00902800">
        <w:t>.  The points indicate relative weight or importance given to each criterion.  The Evaluation Committee will score each proposal, based upon the proposed information for each specified criterion and total possible number of points for that criterion.  The evaluation criteria, including the maximum points for each criterion, and the required information to be submitted</w:t>
      </w:r>
      <w:r w:rsidRPr="00902800">
        <w:rPr>
          <w:i/>
        </w:rPr>
        <w:t xml:space="preserve"> </w:t>
      </w:r>
      <w:r w:rsidRPr="00902800">
        <w:t xml:space="preserve">for this solicitation is set forth </w:t>
      </w:r>
      <w:r>
        <w:t>as follows:</w:t>
      </w:r>
    </w:p>
    <w:p w:rsidR="00B77A1F" w:rsidRDefault="00B77A1F" w:rsidP="00D80601">
      <w:pPr>
        <w:pStyle w:val="ListParagraph"/>
      </w:pPr>
    </w:p>
    <w:p w:rsidR="00B77A1F" w:rsidRPr="004A32B4" w:rsidRDefault="00B77A1F" w:rsidP="00D80601">
      <w:pPr>
        <w:numPr>
          <w:ilvl w:val="2"/>
          <w:numId w:val="26"/>
        </w:numPr>
        <w:ind w:left="2160"/>
      </w:pPr>
      <w:r w:rsidRPr="00342E92">
        <w:t xml:space="preserve">Specialized Experience and Technical Competence. </w:t>
      </w:r>
      <w:r w:rsidRPr="004A32B4">
        <w:rPr>
          <w:b/>
        </w:rPr>
        <w:t>(</w:t>
      </w:r>
      <w:r>
        <w:rPr>
          <w:b/>
        </w:rPr>
        <w:t>3</w:t>
      </w:r>
      <w:r w:rsidRPr="004A32B4">
        <w:rPr>
          <w:b/>
        </w:rPr>
        <w:t>0 points)</w:t>
      </w:r>
    </w:p>
    <w:p w:rsidR="00B77A1F" w:rsidRDefault="00B77A1F" w:rsidP="004939E4">
      <w:pPr>
        <w:pStyle w:val="ListParagraph"/>
        <w:rPr>
          <w:bCs/>
        </w:rPr>
      </w:pPr>
    </w:p>
    <w:p w:rsidR="00B77A1F" w:rsidRDefault="00B77A1F" w:rsidP="00342E92">
      <w:pPr>
        <w:numPr>
          <w:ilvl w:val="3"/>
          <w:numId w:val="26"/>
        </w:numPr>
        <w:tabs>
          <w:tab w:val="num" w:pos="3060"/>
        </w:tabs>
        <w:ind w:left="3060" w:hanging="900"/>
        <w:rPr>
          <w:bCs/>
        </w:rPr>
      </w:pPr>
      <w:r w:rsidRPr="00342E92">
        <w:rPr>
          <w:bCs/>
        </w:rPr>
        <w:t>Prior history w</w:t>
      </w:r>
      <w:r>
        <w:rPr>
          <w:bCs/>
        </w:rPr>
        <w:t>ith decentralized organizations;</w:t>
      </w:r>
    </w:p>
    <w:p w:rsidR="00B77A1F" w:rsidRDefault="00B77A1F" w:rsidP="00342E92">
      <w:pPr>
        <w:ind w:left="2160"/>
        <w:rPr>
          <w:bCs/>
        </w:rPr>
      </w:pPr>
    </w:p>
    <w:p w:rsidR="00B77A1F" w:rsidRDefault="00B77A1F" w:rsidP="00342E92">
      <w:pPr>
        <w:numPr>
          <w:ilvl w:val="3"/>
          <w:numId w:val="26"/>
        </w:numPr>
        <w:tabs>
          <w:tab w:val="num" w:pos="3060"/>
        </w:tabs>
        <w:ind w:left="3060" w:hanging="900"/>
        <w:rPr>
          <w:bCs/>
        </w:rPr>
      </w:pPr>
      <w:r w:rsidRPr="00342E92">
        <w:rPr>
          <w:bCs/>
        </w:rPr>
        <w:t xml:space="preserve">Prior </w:t>
      </w:r>
      <w:r>
        <w:rPr>
          <w:bCs/>
        </w:rPr>
        <w:t>experience with public agencies;</w:t>
      </w:r>
    </w:p>
    <w:p w:rsidR="00B77A1F" w:rsidRDefault="00B77A1F" w:rsidP="00342E92">
      <w:pPr>
        <w:pStyle w:val="ListParagraph"/>
        <w:rPr>
          <w:bCs/>
        </w:rPr>
      </w:pPr>
    </w:p>
    <w:p w:rsidR="00B77A1F" w:rsidRDefault="00B77A1F" w:rsidP="00342E92">
      <w:pPr>
        <w:numPr>
          <w:ilvl w:val="3"/>
          <w:numId w:val="26"/>
        </w:numPr>
        <w:tabs>
          <w:tab w:val="num" w:pos="3060"/>
        </w:tabs>
        <w:ind w:left="3060" w:hanging="900"/>
        <w:rPr>
          <w:bCs/>
        </w:rPr>
      </w:pPr>
      <w:r w:rsidRPr="00342E92">
        <w:rPr>
          <w:bCs/>
        </w:rPr>
        <w:t xml:space="preserve">Prior experience that involved the transfer and management of </w:t>
      </w:r>
      <w:r>
        <w:rPr>
          <w:bCs/>
        </w:rPr>
        <w:t>runoff claims;</w:t>
      </w:r>
    </w:p>
    <w:p w:rsidR="00B77A1F" w:rsidRDefault="00B77A1F" w:rsidP="00342E92">
      <w:pPr>
        <w:pStyle w:val="ListParagraph"/>
        <w:rPr>
          <w:bCs/>
        </w:rPr>
      </w:pPr>
    </w:p>
    <w:p w:rsidR="00B77A1F" w:rsidRDefault="00B77A1F" w:rsidP="00342E92">
      <w:pPr>
        <w:numPr>
          <w:ilvl w:val="3"/>
          <w:numId w:val="26"/>
        </w:numPr>
        <w:tabs>
          <w:tab w:val="num" w:pos="3060"/>
        </w:tabs>
        <w:ind w:left="3060" w:hanging="900"/>
        <w:rPr>
          <w:bCs/>
        </w:rPr>
      </w:pPr>
      <w:r w:rsidRPr="00342E92">
        <w:rPr>
          <w:bCs/>
        </w:rPr>
        <w:t>Extent of vendor’s workers’ comp</w:t>
      </w:r>
      <w:r>
        <w:rPr>
          <w:bCs/>
        </w:rPr>
        <w:t>ensation</w:t>
      </w:r>
      <w:r w:rsidRPr="00342E92">
        <w:rPr>
          <w:bCs/>
        </w:rPr>
        <w:t xml:space="preserve"> audit process, and how </w:t>
      </w:r>
      <w:r>
        <w:rPr>
          <w:bCs/>
        </w:rPr>
        <w:t>many auditors would be assigned; and</w:t>
      </w:r>
    </w:p>
    <w:p w:rsidR="00B77A1F" w:rsidRDefault="00B77A1F" w:rsidP="00342E92">
      <w:pPr>
        <w:pStyle w:val="ListParagraph"/>
        <w:rPr>
          <w:bCs/>
        </w:rPr>
      </w:pPr>
    </w:p>
    <w:p w:rsidR="00B77A1F" w:rsidRDefault="00B77A1F" w:rsidP="00342E92">
      <w:pPr>
        <w:numPr>
          <w:ilvl w:val="3"/>
          <w:numId w:val="26"/>
        </w:numPr>
        <w:tabs>
          <w:tab w:val="num" w:pos="3060"/>
        </w:tabs>
        <w:ind w:left="3060" w:hanging="900"/>
        <w:rPr>
          <w:bCs/>
        </w:rPr>
      </w:pPr>
      <w:r w:rsidRPr="00342E92">
        <w:rPr>
          <w:bCs/>
        </w:rPr>
        <w:t>What types of employee retention programs does the vendor have and which employee</w:t>
      </w:r>
      <w:r>
        <w:rPr>
          <w:bCs/>
        </w:rPr>
        <w:t>s are eligible to participate.</w:t>
      </w:r>
    </w:p>
    <w:p w:rsidR="00B77A1F" w:rsidRDefault="00B77A1F" w:rsidP="004939E4">
      <w:pPr>
        <w:pStyle w:val="ListParagraph"/>
        <w:rPr>
          <w:bCs/>
        </w:rPr>
      </w:pPr>
    </w:p>
    <w:p w:rsidR="00B77A1F" w:rsidRDefault="00B77A1F" w:rsidP="00342E92">
      <w:pPr>
        <w:numPr>
          <w:ilvl w:val="2"/>
          <w:numId w:val="26"/>
        </w:numPr>
        <w:ind w:left="2160"/>
        <w:rPr>
          <w:bCs/>
        </w:rPr>
      </w:pPr>
      <w:r w:rsidRPr="00342E92">
        <w:rPr>
          <w:bCs/>
        </w:rPr>
        <w:t xml:space="preserve">Program Management and Coordination. </w:t>
      </w:r>
      <w:r w:rsidRPr="00342E92">
        <w:rPr>
          <w:b/>
          <w:bCs/>
        </w:rPr>
        <w:t>(20 points)</w:t>
      </w:r>
    </w:p>
    <w:p w:rsidR="00B77A1F" w:rsidRDefault="00B77A1F" w:rsidP="004939E4">
      <w:pPr>
        <w:pStyle w:val="ListParagraph"/>
        <w:rPr>
          <w:bCs/>
        </w:rPr>
      </w:pPr>
    </w:p>
    <w:p w:rsidR="00B77A1F" w:rsidRDefault="00B77A1F" w:rsidP="00342E92">
      <w:pPr>
        <w:numPr>
          <w:ilvl w:val="3"/>
          <w:numId w:val="26"/>
        </w:numPr>
        <w:tabs>
          <w:tab w:val="num" w:pos="3060"/>
        </w:tabs>
        <w:ind w:left="3060" w:hanging="900"/>
        <w:rPr>
          <w:bCs/>
        </w:rPr>
      </w:pPr>
      <w:r w:rsidRPr="00342E92">
        <w:rPr>
          <w:bCs/>
        </w:rPr>
        <w:t xml:space="preserve">What is the reporting structure </w:t>
      </w:r>
      <w:r>
        <w:rPr>
          <w:bCs/>
        </w:rPr>
        <w:t>of the proposed consulting team;</w:t>
      </w:r>
    </w:p>
    <w:p w:rsidR="00B77A1F" w:rsidRDefault="00B77A1F" w:rsidP="00342E92">
      <w:pPr>
        <w:ind w:left="2160"/>
        <w:rPr>
          <w:bCs/>
        </w:rPr>
      </w:pPr>
    </w:p>
    <w:p w:rsidR="00B77A1F" w:rsidRDefault="00B77A1F" w:rsidP="00342E92">
      <w:pPr>
        <w:numPr>
          <w:ilvl w:val="3"/>
          <w:numId w:val="26"/>
        </w:numPr>
        <w:tabs>
          <w:tab w:val="num" w:pos="3060"/>
        </w:tabs>
        <w:ind w:left="3060" w:hanging="900"/>
        <w:rPr>
          <w:bCs/>
        </w:rPr>
      </w:pPr>
      <w:r w:rsidRPr="00342E92">
        <w:rPr>
          <w:bCs/>
        </w:rPr>
        <w:t xml:space="preserve">Vendor’s plan for coordination of the different components </w:t>
      </w:r>
      <w:r>
        <w:rPr>
          <w:bCs/>
        </w:rPr>
        <w:t>of the program; and</w:t>
      </w:r>
    </w:p>
    <w:p w:rsidR="00B77A1F" w:rsidRDefault="00B77A1F" w:rsidP="00342E92">
      <w:pPr>
        <w:pStyle w:val="ListParagraph"/>
        <w:rPr>
          <w:bCs/>
        </w:rPr>
      </w:pPr>
    </w:p>
    <w:p w:rsidR="00B77A1F" w:rsidRDefault="00B77A1F" w:rsidP="00342E92">
      <w:pPr>
        <w:numPr>
          <w:ilvl w:val="3"/>
          <w:numId w:val="26"/>
        </w:numPr>
        <w:tabs>
          <w:tab w:val="num" w:pos="3060"/>
        </w:tabs>
        <w:ind w:left="3060" w:hanging="900"/>
        <w:rPr>
          <w:bCs/>
        </w:rPr>
      </w:pPr>
      <w:r>
        <w:rPr>
          <w:bCs/>
        </w:rPr>
        <w:lastRenderedPageBreak/>
        <w:t>Proposed program timeline.</w:t>
      </w:r>
    </w:p>
    <w:p w:rsidR="00B77A1F" w:rsidRDefault="00B77A1F" w:rsidP="004939E4">
      <w:pPr>
        <w:pStyle w:val="ListParagraph"/>
        <w:rPr>
          <w:bCs/>
        </w:rPr>
      </w:pPr>
    </w:p>
    <w:p w:rsidR="00B77A1F" w:rsidRPr="004A32B4" w:rsidRDefault="00B77A1F" w:rsidP="00342E92">
      <w:pPr>
        <w:numPr>
          <w:ilvl w:val="2"/>
          <w:numId w:val="26"/>
        </w:numPr>
        <w:ind w:left="2160"/>
        <w:rPr>
          <w:bCs/>
        </w:rPr>
      </w:pPr>
      <w:r w:rsidRPr="00342E92">
        <w:rPr>
          <w:bCs/>
        </w:rPr>
        <w:t xml:space="preserve">Capacity to Perform the </w:t>
      </w:r>
      <w:r w:rsidRPr="004A32B4">
        <w:rPr>
          <w:bCs/>
        </w:rPr>
        <w:t xml:space="preserve">Services. </w:t>
      </w:r>
      <w:r w:rsidRPr="004A32B4">
        <w:rPr>
          <w:b/>
          <w:bCs/>
        </w:rPr>
        <w:t>(10 points)</w:t>
      </w:r>
    </w:p>
    <w:p w:rsidR="00B77A1F" w:rsidRDefault="00B77A1F" w:rsidP="004939E4">
      <w:pPr>
        <w:pStyle w:val="ListParagraph"/>
        <w:rPr>
          <w:bCs/>
        </w:rPr>
      </w:pPr>
    </w:p>
    <w:p w:rsidR="00B77A1F" w:rsidRDefault="00B77A1F" w:rsidP="00751985">
      <w:pPr>
        <w:numPr>
          <w:ilvl w:val="3"/>
          <w:numId w:val="26"/>
        </w:numPr>
        <w:tabs>
          <w:tab w:val="num" w:pos="3060"/>
        </w:tabs>
        <w:ind w:left="3060" w:hanging="900"/>
        <w:rPr>
          <w:bCs/>
        </w:rPr>
      </w:pPr>
      <w:r w:rsidRPr="00751985">
        <w:rPr>
          <w:bCs/>
        </w:rPr>
        <w:t>How well does project plan address the number of personnel required to perform the services, how will vendor obtain additional personnel resources if required to perform the services, and if vendor operates from multiple locations, how is profit and loss (P/L) coordinated betwe</w:t>
      </w:r>
      <w:r>
        <w:rPr>
          <w:bCs/>
        </w:rPr>
        <w:t>en vendor’s different locations;</w:t>
      </w:r>
    </w:p>
    <w:p w:rsidR="00B77A1F" w:rsidRDefault="00B77A1F" w:rsidP="00751985">
      <w:pPr>
        <w:ind w:left="2160"/>
        <w:rPr>
          <w:bCs/>
        </w:rPr>
      </w:pPr>
    </w:p>
    <w:p w:rsidR="00B77A1F" w:rsidRDefault="00B77A1F" w:rsidP="00751985">
      <w:pPr>
        <w:numPr>
          <w:ilvl w:val="3"/>
          <w:numId w:val="26"/>
        </w:numPr>
        <w:tabs>
          <w:tab w:val="num" w:pos="3060"/>
        </w:tabs>
        <w:ind w:left="3060" w:hanging="900"/>
        <w:rPr>
          <w:bCs/>
        </w:rPr>
      </w:pPr>
      <w:r w:rsidRPr="00751985">
        <w:rPr>
          <w:bCs/>
        </w:rPr>
        <w:t>What is the chain of management in event a probl</w:t>
      </w:r>
      <w:r>
        <w:rPr>
          <w:bCs/>
        </w:rPr>
        <w:t>em requires an escalated review; and</w:t>
      </w:r>
    </w:p>
    <w:p w:rsidR="00B77A1F" w:rsidRDefault="00B77A1F" w:rsidP="00751985">
      <w:pPr>
        <w:pStyle w:val="ListParagraph"/>
        <w:rPr>
          <w:bCs/>
        </w:rPr>
      </w:pPr>
    </w:p>
    <w:p w:rsidR="00B77A1F" w:rsidRDefault="00B77A1F" w:rsidP="00751985">
      <w:pPr>
        <w:numPr>
          <w:ilvl w:val="3"/>
          <w:numId w:val="26"/>
        </w:numPr>
        <w:tabs>
          <w:tab w:val="num" w:pos="3060"/>
        </w:tabs>
        <w:ind w:left="3060" w:hanging="900"/>
        <w:rPr>
          <w:bCs/>
        </w:rPr>
      </w:pPr>
      <w:r w:rsidRPr="00751985">
        <w:rPr>
          <w:bCs/>
        </w:rPr>
        <w:t>How does vendor address coverage backup in the event of absence by either key personnel or support staff necessary to p</w:t>
      </w:r>
      <w:r>
        <w:rPr>
          <w:bCs/>
        </w:rPr>
        <w:t>rovide the services.</w:t>
      </w:r>
    </w:p>
    <w:p w:rsidR="00B77A1F" w:rsidRDefault="00B77A1F" w:rsidP="004939E4">
      <w:pPr>
        <w:pStyle w:val="ListParagraph"/>
        <w:rPr>
          <w:bCs/>
        </w:rPr>
      </w:pPr>
    </w:p>
    <w:p w:rsidR="00B77A1F" w:rsidRPr="00E36503" w:rsidRDefault="00B77A1F" w:rsidP="00E36503">
      <w:pPr>
        <w:numPr>
          <w:ilvl w:val="2"/>
          <w:numId w:val="26"/>
        </w:numPr>
        <w:ind w:left="2160"/>
        <w:rPr>
          <w:bCs/>
        </w:rPr>
      </w:pPr>
      <w:r>
        <w:rPr>
          <w:bCs/>
        </w:rPr>
        <w:t>Reasonable</w:t>
      </w:r>
      <w:r w:rsidRPr="00E36503">
        <w:rPr>
          <w:bCs/>
        </w:rPr>
        <w:t xml:space="preserve">ness of cost. </w:t>
      </w:r>
      <w:r w:rsidRPr="00E36503">
        <w:rPr>
          <w:b/>
          <w:bCs/>
        </w:rPr>
        <w:t>(15 points)</w:t>
      </w:r>
    </w:p>
    <w:p w:rsidR="00B77A1F" w:rsidRDefault="00B77A1F" w:rsidP="004939E4">
      <w:pPr>
        <w:pStyle w:val="ListParagraph"/>
        <w:rPr>
          <w:bCs/>
        </w:rPr>
      </w:pPr>
    </w:p>
    <w:p w:rsidR="00B77A1F" w:rsidRDefault="00B77A1F" w:rsidP="00751985">
      <w:pPr>
        <w:numPr>
          <w:ilvl w:val="3"/>
          <w:numId w:val="26"/>
        </w:numPr>
        <w:tabs>
          <w:tab w:val="num" w:pos="3060"/>
        </w:tabs>
        <w:ind w:left="3060" w:hanging="900"/>
        <w:rPr>
          <w:bCs/>
        </w:rPr>
      </w:pPr>
      <w:r>
        <w:rPr>
          <w:bCs/>
        </w:rPr>
        <w:t xml:space="preserve">Is pricing reasonable; </w:t>
      </w:r>
    </w:p>
    <w:p w:rsidR="00B77A1F" w:rsidRDefault="00B77A1F" w:rsidP="00751985">
      <w:pPr>
        <w:ind w:left="2160"/>
        <w:rPr>
          <w:bCs/>
        </w:rPr>
      </w:pPr>
    </w:p>
    <w:p w:rsidR="00B77A1F" w:rsidRDefault="00B77A1F" w:rsidP="00751985">
      <w:pPr>
        <w:numPr>
          <w:ilvl w:val="3"/>
          <w:numId w:val="26"/>
        </w:numPr>
        <w:tabs>
          <w:tab w:val="num" w:pos="3060"/>
        </w:tabs>
        <w:ind w:left="3060" w:hanging="900"/>
        <w:rPr>
          <w:bCs/>
        </w:rPr>
      </w:pPr>
      <w:r w:rsidRPr="00751985">
        <w:rPr>
          <w:bCs/>
        </w:rPr>
        <w:t>Sliding scale of ra</w:t>
      </w:r>
      <w:r>
        <w:rPr>
          <w:bCs/>
        </w:rPr>
        <w:t>tes based on level of expertise;</w:t>
      </w:r>
      <w:r w:rsidR="003A4331">
        <w:rPr>
          <w:bCs/>
        </w:rPr>
        <w:t xml:space="preserve"> </w:t>
      </w:r>
      <w:r>
        <w:rPr>
          <w:bCs/>
        </w:rPr>
        <w:t>and</w:t>
      </w:r>
    </w:p>
    <w:p w:rsidR="00B77A1F" w:rsidRDefault="00B77A1F" w:rsidP="00E36503">
      <w:pPr>
        <w:pStyle w:val="ListParagraph"/>
        <w:rPr>
          <w:bCs/>
        </w:rPr>
      </w:pPr>
    </w:p>
    <w:p w:rsidR="00B77A1F" w:rsidRDefault="00B77A1F" w:rsidP="00751985">
      <w:pPr>
        <w:numPr>
          <w:ilvl w:val="3"/>
          <w:numId w:val="26"/>
        </w:numPr>
        <w:tabs>
          <w:tab w:val="num" w:pos="3060"/>
        </w:tabs>
        <w:ind w:left="3060" w:hanging="900"/>
        <w:rPr>
          <w:bCs/>
        </w:rPr>
      </w:pPr>
      <w:r>
        <w:rPr>
          <w:bCs/>
        </w:rPr>
        <w:t>Demonstrate</w:t>
      </w:r>
      <w:r w:rsidR="00E11B87">
        <w:rPr>
          <w:bCs/>
        </w:rPr>
        <w:t>d</w:t>
      </w:r>
      <w:r>
        <w:rPr>
          <w:bCs/>
        </w:rPr>
        <w:t xml:space="preserve"> ability to lower total cost</w:t>
      </w:r>
      <w:r w:rsidR="009D001F">
        <w:rPr>
          <w:bCs/>
        </w:rPr>
        <w:t>s</w:t>
      </w:r>
      <w:r w:rsidR="00623D72">
        <w:rPr>
          <w:bCs/>
        </w:rPr>
        <w:t xml:space="preserve"> </w:t>
      </w:r>
      <w:r>
        <w:rPr>
          <w:bCs/>
        </w:rPr>
        <w:t>of program</w:t>
      </w:r>
      <w:r w:rsidR="00623D72">
        <w:rPr>
          <w:bCs/>
        </w:rPr>
        <w:t>s</w:t>
      </w:r>
      <w:r w:rsidR="009D001F">
        <w:rPr>
          <w:bCs/>
        </w:rPr>
        <w:t xml:space="preserve"> similar to the JBWCP</w:t>
      </w:r>
      <w:r>
        <w:rPr>
          <w:bCs/>
        </w:rPr>
        <w:t>.</w:t>
      </w:r>
    </w:p>
    <w:p w:rsidR="00B77A1F" w:rsidRDefault="00B77A1F" w:rsidP="004939E4">
      <w:pPr>
        <w:pStyle w:val="ListParagraph"/>
        <w:rPr>
          <w:bCs/>
        </w:rPr>
      </w:pPr>
    </w:p>
    <w:p w:rsidR="00B77A1F" w:rsidRDefault="00B77A1F" w:rsidP="00606C24">
      <w:pPr>
        <w:numPr>
          <w:ilvl w:val="2"/>
          <w:numId w:val="26"/>
        </w:numPr>
        <w:ind w:left="2160"/>
        <w:rPr>
          <w:bCs/>
        </w:rPr>
      </w:pPr>
      <w:r w:rsidRPr="00606C24">
        <w:rPr>
          <w:bCs/>
        </w:rPr>
        <w:t>Acceptance of AOC’s Contract Terms</w:t>
      </w:r>
      <w:r>
        <w:rPr>
          <w:bCs/>
        </w:rPr>
        <w:t xml:space="preserve"> and Conditions</w:t>
      </w:r>
      <w:r w:rsidRPr="00606C24">
        <w:rPr>
          <w:bCs/>
        </w:rPr>
        <w:t xml:space="preserve"> (</w:t>
      </w:r>
      <w:r w:rsidRPr="00606C24">
        <w:rPr>
          <w:b/>
          <w:bCs/>
        </w:rPr>
        <w:t>1</w:t>
      </w:r>
      <w:r>
        <w:rPr>
          <w:b/>
          <w:bCs/>
        </w:rPr>
        <w:t>5</w:t>
      </w:r>
      <w:r w:rsidRPr="00606C24">
        <w:rPr>
          <w:b/>
          <w:bCs/>
        </w:rPr>
        <w:t xml:space="preserve"> points</w:t>
      </w:r>
      <w:r>
        <w:rPr>
          <w:bCs/>
        </w:rPr>
        <w:t>)</w:t>
      </w:r>
    </w:p>
    <w:p w:rsidR="00B77A1F" w:rsidRDefault="00B77A1F" w:rsidP="004939E4">
      <w:pPr>
        <w:pStyle w:val="ListParagraph"/>
        <w:rPr>
          <w:bCs/>
        </w:rPr>
      </w:pPr>
    </w:p>
    <w:p w:rsidR="00B77A1F" w:rsidRDefault="00B77A1F" w:rsidP="00606C24">
      <w:pPr>
        <w:numPr>
          <w:ilvl w:val="2"/>
          <w:numId w:val="26"/>
        </w:numPr>
        <w:ind w:left="2160"/>
        <w:rPr>
          <w:bCs/>
        </w:rPr>
      </w:pPr>
      <w:r w:rsidRPr="00606C24">
        <w:rPr>
          <w:bCs/>
        </w:rPr>
        <w:t xml:space="preserve">References. </w:t>
      </w:r>
      <w:r w:rsidRPr="00606C24">
        <w:rPr>
          <w:b/>
          <w:bCs/>
        </w:rPr>
        <w:t>(10 points)</w:t>
      </w:r>
    </w:p>
    <w:p w:rsidR="00B77A1F" w:rsidRPr="00902800" w:rsidRDefault="00B77A1F" w:rsidP="004939E4">
      <w:pPr>
        <w:pStyle w:val="ListParagraph"/>
        <w:rPr>
          <w:bCs/>
        </w:rPr>
      </w:pPr>
    </w:p>
    <w:p w:rsidR="00B77A1F" w:rsidRPr="009E6B8C" w:rsidRDefault="00B77A1F" w:rsidP="00CD6212">
      <w:pPr>
        <w:numPr>
          <w:ilvl w:val="0"/>
          <w:numId w:val="26"/>
        </w:numPr>
        <w:ind w:left="720"/>
        <w:rPr>
          <w:b/>
          <w:bCs/>
        </w:rPr>
      </w:pPr>
      <w:r w:rsidRPr="00867AEF">
        <w:rPr>
          <w:b/>
          <w:bCs/>
        </w:rPr>
        <w:t>SPECIFICS OF A RESPONSIVE PROPOSAL</w:t>
      </w:r>
    </w:p>
    <w:p w:rsidR="00B77A1F" w:rsidRPr="00902800" w:rsidRDefault="00B77A1F" w:rsidP="00CD6212">
      <w:pPr>
        <w:jc w:val="both"/>
      </w:pPr>
    </w:p>
    <w:p w:rsidR="00B77A1F" w:rsidRDefault="00B77A1F" w:rsidP="00CD6212">
      <w:pPr>
        <w:numPr>
          <w:ilvl w:val="1"/>
          <w:numId w:val="26"/>
        </w:numPr>
        <w:tabs>
          <w:tab w:val="num" w:pos="1440"/>
        </w:tabs>
        <w:ind w:left="1440"/>
      </w:pPr>
      <w:r>
        <w:t>General requirements:</w:t>
      </w:r>
    </w:p>
    <w:p w:rsidR="00B77A1F" w:rsidRDefault="00B77A1F" w:rsidP="00CD6212">
      <w:pPr>
        <w:ind w:left="720"/>
      </w:pPr>
    </w:p>
    <w:p w:rsidR="00B77A1F" w:rsidRPr="00902800" w:rsidRDefault="00896FD7" w:rsidP="00CD6212">
      <w:pPr>
        <w:numPr>
          <w:ilvl w:val="2"/>
          <w:numId w:val="26"/>
        </w:numPr>
        <w:ind w:left="2160"/>
      </w:pPr>
      <w:r>
        <w:t>P</w:t>
      </w:r>
      <w:r w:rsidR="00B77A1F" w:rsidRPr="00902800">
        <w:t>roposal</w:t>
      </w:r>
      <w:r>
        <w:t>s</w:t>
      </w:r>
      <w:r w:rsidR="00B77A1F" w:rsidRPr="00902800">
        <w:t xml:space="preserve"> shall contain the information specified in </w:t>
      </w:r>
      <w:r w:rsidR="00B77A1F">
        <w:t>this section 7.0</w:t>
      </w:r>
      <w:r w:rsidR="00B77A1F" w:rsidRPr="00902800">
        <w:t xml:space="preserve">, </w:t>
      </w:r>
      <w:r w:rsidR="00B77A1F">
        <w:t>Specifics of a Responsive Proposal</w:t>
      </w:r>
      <w:r w:rsidR="00B77A1F" w:rsidRPr="00902800">
        <w:t>.</w:t>
      </w:r>
    </w:p>
    <w:p w:rsidR="00B77A1F" w:rsidRPr="00902800" w:rsidRDefault="00B77A1F" w:rsidP="00CD6212">
      <w:pPr>
        <w:pStyle w:val="DocInit"/>
        <w:ind w:left="720"/>
        <w:rPr>
          <w:rFonts w:ascii="Times New Roman" w:hAnsi="Times New Roman" w:cs="Times New Roman"/>
        </w:rPr>
      </w:pPr>
    </w:p>
    <w:p w:rsidR="00B77A1F" w:rsidRPr="00902800" w:rsidRDefault="00B77A1F" w:rsidP="00CD6212">
      <w:pPr>
        <w:numPr>
          <w:ilvl w:val="2"/>
          <w:numId w:val="26"/>
        </w:numPr>
        <w:ind w:left="2160"/>
      </w:pPr>
      <w:r w:rsidRPr="00902800">
        <w:t xml:space="preserve">Responsive proposals should provide straightforward, concise information that satisfies the requirements noted </w:t>
      </w:r>
      <w:r>
        <w:t>herein</w:t>
      </w:r>
      <w:r w:rsidRPr="00902800">
        <w:t>.  Expensive bindings, color displays, and the like are neither necessary nor desired.  Emphasis should be placed on conformity to the state’s instructions, requirements of this RFP, and completeness and clarity of content.</w:t>
      </w:r>
    </w:p>
    <w:p w:rsidR="00B77A1F" w:rsidRPr="00902800" w:rsidRDefault="00B77A1F" w:rsidP="00CD6212">
      <w:pPr>
        <w:pStyle w:val="ListParagraph"/>
      </w:pPr>
    </w:p>
    <w:p w:rsidR="00B77A1F" w:rsidRPr="00902800" w:rsidRDefault="00B77A1F" w:rsidP="00CD6212">
      <w:pPr>
        <w:numPr>
          <w:ilvl w:val="2"/>
          <w:numId w:val="26"/>
        </w:numPr>
        <w:ind w:left="2160"/>
      </w:pPr>
      <w:r w:rsidRPr="00902800">
        <w:t>A proposer’s pricing</w:t>
      </w:r>
      <w:r>
        <w:t>/fee</w:t>
      </w:r>
      <w:r w:rsidRPr="00902800">
        <w:t xml:space="preserve"> proposal shall be based strictly on the RFP as posted, </w:t>
      </w:r>
      <w:r w:rsidR="00896FD7">
        <w:t xml:space="preserve">taking into consideration </w:t>
      </w:r>
      <w:r w:rsidRPr="00902800">
        <w:t xml:space="preserve">Attachment B, </w:t>
      </w:r>
      <w:r>
        <w:t>Contract</w:t>
      </w:r>
      <w:r w:rsidRPr="00902800">
        <w:t xml:space="preserve"> Terms and Conditions, and </w:t>
      </w:r>
      <w:r w:rsidRPr="00902800">
        <w:rPr>
          <w:b/>
        </w:rPr>
        <w:t>NOT</w:t>
      </w:r>
      <w:r w:rsidRPr="00902800">
        <w:t xml:space="preserve"> on any exceptions that the vendor may propose to the </w:t>
      </w:r>
      <w:r>
        <w:t>Contract</w:t>
      </w:r>
      <w:r w:rsidRPr="00902800">
        <w:t xml:space="preserve"> Terms </w:t>
      </w:r>
      <w:r w:rsidRPr="00902800">
        <w:lastRenderedPageBreak/>
        <w:t>and Conditions or any other portion of the RFP.</w:t>
      </w:r>
      <w:r w:rsidR="00896FD7">
        <w:t xml:space="preserve"> Alternate pricing/fee proposals will not be accepted.</w:t>
      </w:r>
    </w:p>
    <w:p w:rsidR="00B77A1F" w:rsidRPr="00902800" w:rsidRDefault="00B77A1F" w:rsidP="00CD6212">
      <w:pPr>
        <w:pStyle w:val="ListParagraph"/>
      </w:pPr>
    </w:p>
    <w:p w:rsidR="00B77A1F" w:rsidRPr="00902800" w:rsidRDefault="00B77A1F" w:rsidP="00CD6212">
      <w:pPr>
        <w:numPr>
          <w:ilvl w:val="2"/>
          <w:numId w:val="26"/>
        </w:numPr>
        <w:ind w:left="2160"/>
      </w:pPr>
      <w:r w:rsidRPr="00902800">
        <w:t xml:space="preserve">Should a proposer make </w:t>
      </w:r>
      <w:r>
        <w:t>any part of their</w:t>
      </w:r>
      <w:r w:rsidRPr="00902800">
        <w:t xml:space="preserve"> proposal</w:t>
      </w:r>
      <w:r>
        <w:t xml:space="preserve"> </w:t>
      </w:r>
      <w:r w:rsidRPr="00902800">
        <w:t xml:space="preserve">conditional on the AOC accepting proposer’s proposed changes to the </w:t>
      </w:r>
      <w:r>
        <w:t xml:space="preserve">Contract </w:t>
      </w:r>
      <w:r w:rsidRPr="00902800">
        <w:t>Terms and Conditions or any other portion of the RFP, the AOC may deem such conditions to be non-responsive to the requirements of the RFP, and may result in the proposer’s proposal being disqualified for further evaluation.</w:t>
      </w:r>
    </w:p>
    <w:p w:rsidR="00B77A1F" w:rsidRDefault="00B77A1F" w:rsidP="00CD6212">
      <w:pPr>
        <w:jc w:val="both"/>
      </w:pPr>
    </w:p>
    <w:p w:rsidR="00B77A1F" w:rsidRDefault="00B77A1F" w:rsidP="00CD6212">
      <w:pPr>
        <w:numPr>
          <w:ilvl w:val="1"/>
          <w:numId w:val="26"/>
        </w:numPr>
        <w:tabs>
          <w:tab w:val="num" w:pos="1440"/>
        </w:tabs>
        <w:ind w:left="1440"/>
      </w:pPr>
      <w:r w:rsidRPr="00F51629">
        <w:rPr>
          <w:bCs/>
        </w:rPr>
        <w:t xml:space="preserve">A </w:t>
      </w:r>
      <w:r>
        <w:rPr>
          <w:bCs/>
        </w:rPr>
        <w:t>proposer</w:t>
      </w:r>
      <w:r w:rsidRPr="00F51629">
        <w:rPr>
          <w:bCs/>
        </w:rPr>
        <w:t xml:space="preserve">’s proposal in response to this RFP </w:t>
      </w:r>
      <w:r w:rsidRPr="00F51629">
        <w:rPr>
          <w:b/>
          <w:bCs/>
          <w:u w:val="single"/>
        </w:rPr>
        <w:t>must</w:t>
      </w:r>
      <w:r w:rsidRPr="00F51629">
        <w:rPr>
          <w:bCs/>
        </w:rPr>
        <w:t xml:space="preserve"> contain all the elements set forth in this Section, and </w:t>
      </w:r>
      <w:r w:rsidRPr="00F51629">
        <w:rPr>
          <w:b/>
          <w:bCs/>
          <w:u w:val="single"/>
        </w:rPr>
        <w:t>must</w:t>
      </w:r>
      <w:r w:rsidRPr="00F51629">
        <w:rPr>
          <w:bCs/>
        </w:rPr>
        <w:t xml:space="preserve"> conform to the requirements of Section 8.0, Submission of Proposals, to be considered complete.  Please title each section of the response with the corresponding section number below, and assemble materials and draft all responses in this same order.  A </w:t>
      </w:r>
      <w:r>
        <w:rPr>
          <w:bCs/>
        </w:rPr>
        <w:t>proposer</w:t>
      </w:r>
      <w:r w:rsidRPr="00F51629">
        <w:rPr>
          <w:bCs/>
        </w:rPr>
        <w:t xml:space="preserve">’s failure to include any required information or element of a </w:t>
      </w:r>
      <w:r>
        <w:rPr>
          <w:bCs/>
        </w:rPr>
        <w:t>proposer</w:t>
      </w:r>
      <w:r w:rsidRPr="00F51629">
        <w:rPr>
          <w:bCs/>
        </w:rPr>
        <w:t xml:space="preserve">’s proposal, as set forth in this RFP, may result in the  proposal being deemed non-responsive to the requirements of this RFP, </w:t>
      </w:r>
      <w:r w:rsidRPr="00F51629">
        <w:t>and may result in the proposal being rejected without further evaluation.</w:t>
      </w:r>
    </w:p>
    <w:p w:rsidR="00B77A1F" w:rsidRDefault="00B77A1F" w:rsidP="00F51629">
      <w:pPr>
        <w:ind w:left="720"/>
      </w:pPr>
    </w:p>
    <w:p w:rsidR="00B77A1F" w:rsidRDefault="00B77A1F" w:rsidP="00CD6212">
      <w:pPr>
        <w:numPr>
          <w:ilvl w:val="1"/>
          <w:numId w:val="26"/>
        </w:numPr>
        <w:tabs>
          <w:tab w:val="num" w:pos="1440"/>
        </w:tabs>
        <w:ind w:left="1440"/>
      </w:pPr>
      <w:r w:rsidRPr="00F51629">
        <w:t>The following information shall be included in the proposal:</w:t>
      </w:r>
    </w:p>
    <w:p w:rsidR="00B77A1F" w:rsidRDefault="00B77A1F" w:rsidP="00CD6212">
      <w:pPr>
        <w:jc w:val="both"/>
      </w:pPr>
    </w:p>
    <w:p w:rsidR="00B77A1F" w:rsidRDefault="00B77A1F" w:rsidP="00CD6212">
      <w:pPr>
        <w:numPr>
          <w:ilvl w:val="2"/>
          <w:numId w:val="26"/>
        </w:numPr>
        <w:ind w:left="2160"/>
      </w:pPr>
      <w:r w:rsidRPr="00F51629">
        <w:t xml:space="preserve">Cover Letter:  A letter of transmittal shall be included, with an original signature of an officer, partner, or agent who is authorized to bind the proposal on behalf of the </w:t>
      </w:r>
      <w:r>
        <w:t>proposer</w:t>
      </w:r>
      <w:r w:rsidRPr="00F51629">
        <w:t>. The letter must include:</w:t>
      </w:r>
    </w:p>
    <w:p w:rsidR="00B77A1F" w:rsidRDefault="00B77A1F" w:rsidP="00F51629">
      <w:pPr>
        <w:ind w:left="1440"/>
      </w:pPr>
    </w:p>
    <w:p w:rsidR="00B77A1F" w:rsidRPr="00F51629" w:rsidRDefault="00B77A1F" w:rsidP="00F51629">
      <w:pPr>
        <w:numPr>
          <w:ilvl w:val="3"/>
          <w:numId w:val="26"/>
        </w:numPr>
        <w:tabs>
          <w:tab w:val="num" w:pos="3060"/>
        </w:tabs>
        <w:ind w:left="3060" w:hanging="900"/>
        <w:rPr>
          <w:bCs/>
          <w:color w:val="000000"/>
        </w:rPr>
      </w:pPr>
      <w:r>
        <w:rPr>
          <w:bCs/>
          <w:color w:val="000000"/>
        </w:rPr>
        <w:t>T</w:t>
      </w:r>
      <w:r w:rsidRPr="00D64343">
        <w:rPr>
          <w:bCs/>
          <w:color w:val="000000"/>
        </w:rPr>
        <w:t xml:space="preserve">he </w:t>
      </w:r>
      <w:r>
        <w:rPr>
          <w:bCs/>
          <w:color w:val="000000"/>
        </w:rPr>
        <w:t>proposer</w:t>
      </w:r>
      <w:r w:rsidRPr="00D64343">
        <w:rPr>
          <w:bCs/>
          <w:color w:val="000000"/>
        </w:rPr>
        <w:t xml:space="preserve">’s designated representative and single point of </w:t>
      </w:r>
      <w:r w:rsidRPr="004537BD">
        <w:rPr>
          <w:color w:val="000000"/>
        </w:rPr>
        <w:t xml:space="preserve">for </w:t>
      </w:r>
      <w:r>
        <w:rPr>
          <w:color w:val="000000"/>
        </w:rPr>
        <w:t xml:space="preserve">all matters regarding </w:t>
      </w:r>
      <w:r w:rsidRPr="004537BD">
        <w:rPr>
          <w:color w:val="000000"/>
        </w:rPr>
        <w:t>the proposer</w:t>
      </w:r>
      <w:r>
        <w:rPr>
          <w:color w:val="000000"/>
        </w:rPr>
        <w:t>’s proposal</w:t>
      </w:r>
      <w:r w:rsidRPr="004537BD">
        <w:rPr>
          <w:color w:val="000000"/>
        </w:rPr>
        <w:t>, including that individual’s phone number, fax number, and email address;</w:t>
      </w:r>
    </w:p>
    <w:p w:rsidR="00B77A1F" w:rsidRPr="004537BD" w:rsidRDefault="00B77A1F" w:rsidP="00F51629">
      <w:pPr>
        <w:ind w:left="2160"/>
        <w:rPr>
          <w:bCs/>
          <w:color w:val="000000"/>
        </w:rPr>
      </w:pPr>
    </w:p>
    <w:p w:rsidR="00B77A1F" w:rsidRPr="000A36E5" w:rsidRDefault="00B77A1F" w:rsidP="00F51629">
      <w:pPr>
        <w:numPr>
          <w:ilvl w:val="3"/>
          <w:numId w:val="26"/>
        </w:numPr>
        <w:tabs>
          <w:tab w:val="num" w:pos="3060"/>
        </w:tabs>
        <w:ind w:left="3060" w:hanging="900"/>
        <w:rPr>
          <w:bCs/>
          <w:color w:val="000000"/>
        </w:rPr>
      </w:pPr>
      <w:r>
        <w:rPr>
          <w:bCs/>
          <w:color w:val="000000"/>
        </w:rPr>
        <w:t>The legal business name of the proposed prime contractor;</w:t>
      </w:r>
    </w:p>
    <w:p w:rsidR="00B77A1F" w:rsidRDefault="00B77A1F" w:rsidP="000A36E5">
      <w:pPr>
        <w:pStyle w:val="ListParagraph"/>
        <w:rPr>
          <w:color w:val="000000"/>
        </w:rPr>
      </w:pPr>
    </w:p>
    <w:p w:rsidR="00B77A1F" w:rsidRPr="00F51629" w:rsidRDefault="00B77A1F" w:rsidP="00F51629">
      <w:pPr>
        <w:numPr>
          <w:ilvl w:val="3"/>
          <w:numId w:val="26"/>
        </w:numPr>
        <w:tabs>
          <w:tab w:val="num" w:pos="3060"/>
        </w:tabs>
        <w:ind w:left="3060" w:hanging="900"/>
        <w:rPr>
          <w:bCs/>
          <w:color w:val="000000"/>
        </w:rPr>
      </w:pPr>
      <w:r>
        <w:rPr>
          <w:color w:val="000000"/>
        </w:rPr>
        <w:t>The prime contractor</w:t>
      </w:r>
      <w:r w:rsidRPr="004537BD">
        <w:rPr>
          <w:color w:val="000000"/>
        </w:rPr>
        <w:t>’s federal tax identification number;</w:t>
      </w:r>
    </w:p>
    <w:p w:rsidR="00B77A1F" w:rsidRDefault="00B77A1F" w:rsidP="00F51629">
      <w:pPr>
        <w:pStyle w:val="ListParagraph"/>
        <w:rPr>
          <w:bCs/>
          <w:color w:val="000000"/>
        </w:rPr>
      </w:pPr>
    </w:p>
    <w:p w:rsidR="00B77A1F" w:rsidRPr="00F51629" w:rsidRDefault="00B77A1F" w:rsidP="00F51629">
      <w:pPr>
        <w:numPr>
          <w:ilvl w:val="3"/>
          <w:numId w:val="26"/>
        </w:numPr>
        <w:tabs>
          <w:tab w:val="num" w:pos="3060"/>
        </w:tabs>
        <w:ind w:left="3060" w:hanging="900"/>
        <w:rPr>
          <w:bCs/>
          <w:color w:val="000000"/>
        </w:rPr>
      </w:pPr>
      <w:r w:rsidRPr="004537BD">
        <w:rPr>
          <w:color w:val="000000"/>
        </w:rPr>
        <w:t xml:space="preserve">The state in which the </w:t>
      </w:r>
      <w:r>
        <w:rPr>
          <w:color w:val="000000"/>
        </w:rPr>
        <w:t>prime contractor</w:t>
      </w:r>
      <w:r w:rsidRPr="004537BD">
        <w:rPr>
          <w:color w:val="000000"/>
        </w:rPr>
        <w:t xml:space="preserve"> was incorporated, if applicable;</w:t>
      </w:r>
    </w:p>
    <w:p w:rsidR="00B77A1F" w:rsidRDefault="00B77A1F" w:rsidP="00F51629">
      <w:pPr>
        <w:pStyle w:val="ListParagraph"/>
        <w:rPr>
          <w:bCs/>
          <w:color w:val="000000"/>
        </w:rPr>
      </w:pPr>
    </w:p>
    <w:p w:rsidR="00B77A1F" w:rsidRPr="00F51629" w:rsidRDefault="00B77A1F" w:rsidP="00F51629">
      <w:pPr>
        <w:numPr>
          <w:ilvl w:val="3"/>
          <w:numId w:val="26"/>
        </w:numPr>
        <w:tabs>
          <w:tab w:val="num" w:pos="3060"/>
        </w:tabs>
        <w:ind w:left="3060" w:hanging="900"/>
        <w:rPr>
          <w:bCs/>
          <w:color w:val="000000"/>
        </w:rPr>
      </w:pPr>
      <w:r w:rsidRPr="004537BD">
        <w:rPr>
          <w:color w:val="000000"/>
        </w:rPr>
        <w:t>Number of years in business, and for the previous three (3) years identify all mergers, acquisitions, and initial public offerings;</w:t>
      </w:r>
    </w:p>
    <w:p w:rsidR="00B77A1F" w:rsidRDefault="00B77A1F" w:rsidP="00F51629">
      <w:pPr>
        <w:pStyle w:val="ListParagraph"/>
        <w:rPr>
          <w:bCs/>
          <w:color w:val="000000"/>
        </w:rPr>
      </w:pPr>
    </w:p>
    <w:p w:rsidR="00B77A1F" w:rsidRPr="00F51629" w:rsidRDefault="00B77A1F" w:rsidP="00F51629">
      <w:pPr>
        <w:numPr>
          <w:ilvl w:val="3"/>
          <w:numId w:val="26"/>
        </w:numPr>
        <w:tabs>
          <w:tab w:val="num" w:pos="3060"/>
        </w:tabs>
        <w:ind w:left="3060" w:hanging="900"/>
        <w:rPr>
          <w:bCs/>
          <w:color w:val="000000"/>
        </w:rPr>
      </w:pPr>
      <w:r w:rsidRPr="004537BD">
        <w:rPr>
          <w:color w:val="000000"/>
        </w:rPr>
        <w:t>Provide a statement of any bankruptcies filed by the proposer and any law suits filed against the proposer for malfeasance and a detailed listing of the adverse action, cause, number, jurisdiction in which filed and current status (provide a description of the outcome of any such legal action where there was a finding against the respondent or a settlement)</w:t>
      </w:r>
      <w:r>
        <w:rPr>
          <w:color w:val="000000"/>
        </w:rPr>
        <w:t>.</w:t>
      </w:r>
    </w:p>
    <w:p w:rsidR="00B77A1F" w:rsidRDefault="00B77A1F" w:rsidP="00F51629">
      <w:pPr>
        <w:pStyle w:val="ListParagraph"/>
        <w:rPr>
          <w:bCs/>
          <w:color w:val="000000"/>
        </w:rPr>
      </w:pPr>
    </w:p>
    <w:p w:rsidR="00B77A1F" w:rsidRPr="000A36E5" w:rsidRDefault="00B77A1F" w:rsidP="00F51629">
      <w:pPr>
        <w:numPr>
          <w:ilvl w:val="3"/>
          <w:numId w:val="26"/>
        </w:numPr>
        <w:tabs>
          <w:tab w:val="num" w:pos="3060"/>
        </w:tabs>
        <w:ind w:left="3060" w:hanging="900"/>
        <w:rPr>
          <w:bCs/>
          <w:color w:val="000000"/>
        </w:rPr>
      </w:pPr>
      <w:r w:rsidRPr="004537BD">
        <w:rPr>
          <w:color w:val="000000"/>
        </w:rPr>
        <w:t>Number of years in providing similar services</w:t>
      </w:r>
      <w:r>
        <w:rPr>
          <w:color w:val="000000"/>
        </w:rPr>
        <w:t xml:space="preserve">; and </w:t>
      </w:r>
    </w:p>
    <w:p w:rsidR="00B77A1F" w:rsidRDefault="00B77A1F" w:rsidP="000A36E5">
      <w:pPr>
        <w:pStyle w:val="ListParagraph"/>
        <w:rPr>
          <w:bCs/>
          <w:color w:val="000000"/>
        </w:rPr>
      </w:pPr>
    </w:p>
    <w:p w:rsidR="00B77A1F" w:rsidRPr="004537BD" w:rsidRDefault="00B77A1F" w:rsidP="00F51629">
      <w:pPr>
        <w:numPr>
          <w:ilvl w:val="3"/>
          <w:numId w:val="26"/>
        </w:numPr>
        <w:tabs>
          <w:tab w:val="num" w:pos="3060"/>
        </w:tabs>
        <w:ind w:left="3060" w:hanging="900"/>
        <w:rPr>
          <w:bCs/>
          <w:color w:val="000000"/>
        </w:rPr>
      </w:pPr>
      <w:r>
        <w:t>Provide a complete list of all</w:t>
      </w:r>
      <w:r w:rsidRPr="00E51D35">
        <w:t xml:space="preserve"> </w:t>
      </w:r>
      <w:r>
        <w:t xml:space="preserve">proposed subcontractors, if any, </w:t>
      </w:r>
      <w:r w:rsidRPr="00F51629">
        <w:t xml:space="preserve">with their </w:t>
      </w:r>
      <w:r>
        <w:t xml:space="preserve">legal business </w:t>
      </w:r>
      <w:r w:rsidRPr="00E51D35">
        <w:t>name</w:t>
      </w:r>
      <w:r>
        <w:t xml:space="preserve">, </w:t>
      </w:r>
      <w:r w:rsidRPr="00F51629">
        <w:t xml:space="preserve">address, contact person and </w:t>
      </w:r>
      <w:r>
        <w:t xml:space="preserve">their email address, </w:t>
      </w:r>
      <w:r w:rsidRPr="00F51629">
        <w:t>telephone and fax numbers</w:t>
      </w:r>
      <w:r w:rsidRPr="00D64343">
        <w:rPr>
          <w:bCs/>
          <w:color w:val="000000"/>
        </w:rPr>
        <w:t>.</w:t>
      </w:r>
      <w:r>
        <w:rPr>
          <w:bCs/>
          <w:color w:val="000000"/>
        </w:rPr>
        <w:t xml:space="preserve">  If no subcontractors proposed, then so state.</w:t>
      </w:r>
    </w:p>
    <w:p w:rsidR="00B77A1F" w:rsidRPr="004537BD" w:rsidRDefault="00B77A1F" w:rsidP="00F51629">
      <w:pPr>
        <w:ind w:left="810"/>
        <w:rPr>
          <w:bCs/>
          <w:color w:val="000000"/>
        </w:rPr>
      </w:pPr>
    </w:p>
    <w:p w:rsidR="00B77A1F" w:rsidRDefault="00B77A1F" w:rsidP="00CD6212">
      <w:pPr>
        <w:numPr>
          <w:ilvl w:val="2"/>
          <w:numId w:val="26"/>
        </w:numPr>
        <w:ind w:left="2160"/>
      </w:pPr>
      <w:r w:rsidRPr="00A9452A">
        <w:t>Table of Contents:  A table of contents shall be included in the proposal.  It must identify the contents of the proposal in a format consistent with the proposal r</w:t>
      </w:r>
      <w:r>
        <w:t>equirements as outlined, below.</w:t>
      </w:r>
    </w:p>
    <w:p w:rsidR="00B77A1F" w:rsidRDefault="00B77A1F" w:rsidP="00CD6212">
      <w:pPr>
        <w:jc w:val="both"/>
      </w:pPr>
    </w:p>
    <w:p w:rsidR="00B77A1F" w:rsidRDefault="00B77A1F" w:rsidP="00A9452A">
      <w:pPr>
        <w:numPr>
          <w:ilvl w:val="2"/>
          <w:numId w:val="26"/>
        </w:numPr>
        <w:ind w:left="2160"/>
      </w:pPr>
      <w:r w:rsidRPr="00A9452A">
        <w:t>Technical Proposal Contents:</w:t>
      </w:r>
    </w:p>
    <w:p w:rsidR="00B77A1F" w:rsidRDefault="00B77A1F" w:rsidP="00CD6212">
      <w:pPr>
        <w:jc w:val="both"/>
      </w:pPr>
    </w:p>
    <w:p w:rsidR="00B77A1F" w:rsidRPr="008F7B7D" w:rsidRDefault="00B77A1F" w:rsidP="00A9452A">
      <w:pPr>
        <w:numPr>
          <w:ilvl w:val="3"/>
          <w:numId w:val="26"/>
        </w:numPr>
        <w:tabs>
          <w:tab w:val="num" w:pos="3060"/>
        </w:tabs>
        <w:ind w:left="3060" w:hanging="900"/>
      </w:pPr>
      <w:r w:rsidRPr="008F7B7D">
        <w:t>The AOC is seeking a proposer who has a background in highly decentralized environment</w:t>
      </w:r>
      <w:r w:rsidR="00A62761">
        <w:t xml:space="preserve"> with </w:t>
      </w:r>
      <w:r w:rsidR="00A62761" w:rsidRPr="00A62761">
        <w:t>expertise in insurance brokerage, risk management consultation services, and specifically California workers’ compensation consultative services</w:t>
      </w:r>
      <w:r w:rsidRPr="008F7B7D">
        <w:t xml:space="preserve">.  All members of the proposer’s team (project manager, insurance finance SME, California WC SME, managed care SME </w:t>
      </w:r>
      <w:r w:rsidR="005C6815">
        <w:t>and</w:t>
      </w:r>
      <w:r w:rsidRPr="008F7B7D">
        <w:t xml:space="preserve"> actuaries) </w:t>
      </w:r>
      <w:r w:rsidR="00333E15" w:rsidRPr="00333E15">
        <w:rPr>
          <w:b/>
          <w:u w:val="single"/>
        </w:rPr>
        <w:t>must</w:t>
      </w:r>
      <w:r w:rsidRPr="008F7B7D">
        <w:t xml:space="preserve"> have prior experience in this type of environment. The AOC’s program manager will require the proposer to conduct annual TPA audits covering the above referenced areas </w:t>
      </w:r>
      <w:r w:rsidR="005C6815">
        <w:t>and</w:t>
      </w:r>
      <w:r w:rsidRPr="008F7B7D">
        <w:t xml:space="preserve"> provide advocacy services when needed.  Please outline </w:t>
      </w:r>
      <w:r w:rsidR="00623D72">
        <w:t>the</w:t>
      </w:r>
      <w:r w:rsidR="00623D72" w:rsidRPr="008F7B7D">
        <w:t xml:space="preserve"> </w:t>
      </w:r>
      <w:r w:rsidRPr="008F7B7D">
        <w:t>prior experiences in these areas</w:t>
      </w:r>
      <w:r w:rsidR="00623D72">
        <w:t xml:space="preserve"> for each person that would be assigned to the AOC’s account</w:t>
      </w:r>
      <w:r w:rsidRPr="008F7B7D">
        <w:t>.  Your response should include resumes of the proposed service team and details of any models you intend to utilize.</w:t>
      </w:r>
    </w:p>
    <w:p w:rsidR="00B77A1F" w:rsidRDefault="00B77A1F" w:rsidP="00CD6212">
      <w:pPr>
        <w:jc w:val="both"/>
      </w:pPr>
    </w:p>
    <w:p w:rsidR="00B77A1F" w:rsidRDefault="00B77A1F" w:rsidP="00A9452A">
      <w:pPr>
        <w:numPr>
          <w:ilvl w:val="3"/>
          <w:numId w:val="26"/>
        </w:numPr>
        <w:tabs>
          <w:tab w:val="num" w:pos="3060"/>
        </w:tabs>
        <w:ind w:left="3060" w:hanging="900"/>
      </w:pPr>
      <w:r>
        <w:t>Describe</w:t>
      </w:r>
      <w:r w:rsidRPr="00A9452A">
        <w:t xml:space="preserve"> the competency </w:t>
      </w:r>
      <w:r w:rsidR="00A62761">
        <w:t>and</w:t>
      </w:r>
      <w:r w:rsidR="00A62761" w:rsidRPr="00A9452A">
        <w:t xml:space="preserve"> </w:t>
      </w:r>
      <w:r w:rsidRPr="00A9452A">
        <w:t xml:space="preserve">qualification levels of the </w:t>
      </w:r>
      <w:r>
        <w:t>proposer’s</w:t>
      </w:r>
      <w:r w:rsidRPr="00A9452A">
        <w:t xml:space="preserve"> project manager, California WC SME, insurance finance SME, managed care SME, </w:t>
      </w:r>
      <w:r w:rsidR="009D001F">
        <w:t>and actuaries</w:t>
      </w:r>
      <w:r>
        <w:t>.</w:t>
      </w:r>
    </w:p>
    <w:p w:rsidR="00B77A1F" w:rsidRDefault="00B77A1F" w:rsidP="00CD6212">
      <w:pPr>
        <w:jc w:val="both"/>
      </w:pPr>
    </w:p>
    <w:p w:rsidR="00B77A1F" w:rsidRDefault="00B77A1F" w:rsidP="00A9452A">
      <w:pPr>
        <w:numPr>
          <w:ilvl w:val="3"/>
          <w:numId w:val="26"/>
        </w:numPr>
        <w:tabs>
          <w:tab w:val="num" w:pos="3060"/>
        </w:tabs>
        <w:ind w:left="3060" w:hanging="900"/>
      </w:pPr>
      <w:r>
        <w:t>Describe</w:t>
      </w:r>
      <w:r w:rsidRPr="00A9452A">
        <w:t xml:space="preserve"> the </w:t>
      </w:r>
      <w:r>
        <w:t>proposer</w:t>
      </w:r>
      <w:r w:rsidRPr="00A9452A">
        <w:t>’s work history with decentralized public agencies utilizing a loss sensitive charge back</w:t>
      </w:r>
      <w:r>
        <w:t>.</w:t>
      </w:r>
    </w:p>
    <w:p w:rsidR="00B77A1F" w:rsidRDefault="00B77A1F" w:rsidP="00CD6212">
      <w:pPr>
        <w:jc w:val="both"/>
      </w:pPr>
    </w:p>
    <w:p w:rsidR="00B77A1F" w:rsidRDefault="00B77A1F" w:rsidP="00A9452A">
      <w:pPr>
        <w:numPr>
          <w:ilvl w:val="3"/>
          <w:numId w:val="26"/>
        </w:numPr>
        <w:tabs>
          <w:tab w:val="num" w:pos="3060"/>
        </w:tabs>
        <w:ind w:left="3060" w:hanging="900"/>
      </w:pPr>
      <w:r>
        <w:t>Describe the proposer’s</w:t>
      </w:r>
      <w:r w:rsidRPr="00A9452A">
        <w:t xml:space="preserve"> experience with charge back systems</w:t>
      </w:r>
      <w:r w:rsidR="00A62761">
        <w:t>.</w:t>
      </w:r>
      <w:r w:rsidR="00A62761" w:rsidRPr="00A9452A">
        <w:t xml:space="preserve"> </w:t>
      </w:r>
      <w:r w:rsidRPr="00A9452A">
        <w:t xml:space="preserve">Has the </w:t>
      </w:r>
      <w:r>
        <w:t>proposer</w:t>
      </w:r>
      <w:r w:rsidRPr="00A9452A">
        <w:t xml:space="preserve"> ever built a charge back </w:t>
      </w:r>
      <w:r>
        <w:t>system? If yes, please explain.</w:t>
      </w:r>
    </w:p>
    <w:p w:rsidR="00B77A1F" w:rsidRDefault="00B77A1F" w:rsidP="00CD6212">
      <w:pPr>
        <w:jc w:val="both"/>
      </w:pPr>
    </w:p>
    <w:p w:rsidR="00B77A1F" w:rsidRDefault="00B77A1F" w:rsidP="00A9452A">
      <w:pPr>
        <w:numPr>
          <w:ilvl w:val="3"/>
          <w:numId w:val="26"/>
        </w:numPr>
        <w:tabs>
          <w:tab w:val="num" w:pos="3060"/>
        </w:tabs>
        <w:ind w:left="3060" w:hanging="900"/>
      </w:pPr>
      <w:r>
        <w:t>Describe the</w:t>
      </w:r>
      <w:r w:rsidRPr="00A9452A">
        <w:t xml:space="preserve"> comprehensive</w:t>
      </w:r>
      <w:r>
        <w:t xml:space="preserve">ness of </w:t>
      </w:r>
      <w:r w:rsidRPr="00A9452A">
        <w:t>the TPA audit process</w:t>
      </w:r>
      <w:r w:rsidR="00A62761">
        <w:t>.</w:t>
      </w:r>
      <w:r w:rsidR="00A62761" w:rsidRPr="00A9452A">
        <w:t xml:space="preserve"> </w:t>
      </w:r>
      <w:r w:rsidRPr="00A9452A">
        <w:t>D</w:t>
      </w:r>
      <w:r>
        <w:t xml:space="preserve">etail whether </w:t>
      </w:r>
      <w:r w:rsidRPr="00A9452A">
        <w:t>it contain</w:t>
      </w:r>
      <w:r>
        <w:t>s</w:t>
      </w:r>
      <w:r w:rsidRPr="00A9452A">
        <w:t xml:space="preserve"> a managed care component, </w:t>
      </w:r>
      <w:r>
        <w:t xml:space="preserve">and/or a </w:t>
      </w:r>
      <w:r w:rsidRPr="00A9452A">
        <w:t>legal component</w:t>
      </w:r>
      <w:r>
        <w:t xml:space="preserve">. </w:t>
      </w:r>
      <w:r w:rsidRPr="00A9452A">
        <w:t xml:space="preserve"> </w:t>
      </w:r>
      <w:r>
        <w:t>Describe how</w:t>
      </w:r>
      <w:r w:rsidRPr="00A9452A">
        <w:t xml:space="preserve"> the audit </w:t>
      </w:r>
      <w:r>
        <w:t xml:space="preserve">is </w:t>
      </w:r>
      <w:r w:rsidRPr="00A9452A">
        <w:t>quantified</w:t>
      </w:r>
      <w:r>
        <w:t>.</w:t>
      </w:r>
    </w:p>
    <w:p w:rsidR="00B77A1F" w:rsidRDefault="00B77A1F" w:rsidP="00CD6212">
      <w:pPr>
        <w:jc w:val="both"/>
      </w:pPr>
    </w:p>
    <w:p w:rsidR="00B77A1F" w:rsidRDefault="00B77A1F" w:rsidP="00A9452A">
      <w:pPr>
        <w:numPr>
          <w:ilvl w:val="3"/>
          <w:numId w:val="26"/>
        </w:numPr>
        <w:tabs>
          <w:tab w:val="num" w:pos="3060"/>
        </w:tabs>
        <w:ind w:left="3060" w:hanging="900"/>
      </w:pPr>
      <w:r>
        <w:t>Describe</w:t>
      </w:r>
      <w:r w:rsidRPr="00A9452A">
        <w:t xml:space="preserve"> the </w:t>
      </w:r>
      <w:r>
        <w:t>proposer</w:t>
      </w:r>
      <w:r w:rsidRPr="00A9452A">
        <w:t xml:space="preserve">’s experience with the coordination </w:t>
      </w:r>
      <w:r w:rsidR="00A62761">
        <w:t>and</w:t>
      </w:r>
      <w:r w:rsidR="00A62761" w:rsidRPr="00A9452A">
        <w:t xml:space="preserve"> </w:t>
      </w:r>
      <w:r w:rsidRPr="00A9452A">
        <w:t>takeover of significant runoff in a decentralized environment</w:t>
      </w:r>
      <w:r>
        <w:t>.</w:t>
      </w:r>
    </w:p>
    <w:p w:rsidR="00B77A1F" w:rsidRDefault="00B77A1F" w:rsidP="00CD6212">
      <w:pPr>
        <w:jc w:val="both"/>
      </w:pPr>
    </w:p>
    <w:p w:rsidR="00B77A1F" w:rsidRDefault="00B77A1F" w:rsidP="00A9452A">
      <w:pPr>
        <w:numPr>
          <w:ilvl w:val="3"/>
          <w:numId w:val="26"/>
        </w:numPr>
        <w:tabs>
          <w:tab w:val="num" w:pos="3060"/>
        </w:tabs>
        <w:ind w:left="3060" w:hanging="900"/>
      </w:pPr>
      <w:r>
        <w:t xml:space="preserve">Describe whether </w:t>
      </w:r>
      <w:r w:rsidRPr="00A9452A">
        <w:t xml:space="preserve">the </w:t>
      </w:r>
      <w:r>
        <w:t>proposer has</w:t>
      </w:r>
      <w:r w:rsidRPr="00A9452A">
        <w:t xml:space="preserve"> a high level client advocacy model</w:t>
      </w:r>
      <w:r>
        <w:t>, and detail how it is</w:t>
      </w:r>
      <w:r w:rsidRPr="00A9452A">
        <w:t xml:space="preserve"> achieved</w:t>
      </w:r>
      <w:r>
        <w:t>.</w:t>
      </w:r>
    </w:p>
    <w:p w:rsidR="00B77A1F" w:rsidRDefault="00B77A1F" w:rsidP="00CD6212">
      <w:pPr>
        <w:jc w:val="both"/>
      </w:pPr>
    </w:p>
    <w:p w:rsidR="00927455" w:rsidRDefault="00B77A1F" w:rsidP="00A9452A">
      <w:pPr>
        <w:numPr>
          <w:ilvl w:val="3"/>
          <w:numId w:val="26"/>
        </w:numPr>
        <w:tabs>
          <w:tab w:val="num" w:pos="3060"/>
        </w:tabs>
        <w:ind w:left="3060" w:hanging="900"/>
      </w:pPr>
      <w:r w:rsidRPr="00A9452A">
        <w:lastRenderedPageBreak/>
        <w:t xml:space="preserve">The JBWCP sets immediate </w:t>
      </w:r>
      <w:r w:rsidR="005C6815">
        <w:t>and</w:t>
      </w:r>
      <w:r w:rsidRPr="00A9452A">
        <w:t xml:space="preserve"> long range goals; we also seek assistance </w:t>
      </w:r>
      <w:r w:rsidRPr="0078678D">
        <w:t xml:space="preserve">in targeting new areas for improved service delivery to our client base. This requires a dedicated team that is not subject to constant turnover.  Describe your experiences with providing this level of service and what types of recommendations you may make under these circumstances.  </w:t>
      </w:r>
    </w:p>
    <w:p w:rsidR="00627095" w:rsidRDefault="00627095">
      <w:pPr>
        <w:ind w:left="2160"/>
      </w:pPr>
    </w:p>
    <w:p w:rsidR="00927455" w:rsidRDefault="00B77A1F" w:rsidP="00A9452A">
      <w:pPr>
        <w:numPr>
          <w:ilvl w:val="3"/>
          <w:numId w:val="26"/>
        </w:numPr>
        <w:tabs>
          <w:tab w:val="num" w:pos="3060"/>
        </w:tabs>
        <w:ind w:left="3060" w:hanging="900"/>
      </w:pPr>
      <w:r w:rsidRPr="0078678D">
        <w:t xml:space="preserve">Describe </w:t>
      </w:r>
      <w:r w:rsidR="00927455">
        <w:t>the</w:t>
      </w:r>
      <w:r w:rsidR="00927455" w:rsidRPr="0078678D">
        <w:t xml:space="preserve"> </w:t>
      </w:r>
      <w:r w:rsidRPr="0078678D">
        <w:t xml:space="preserve">programs you have in place as an employer to retain your </w:t>
      </w:r>
      <w:r w:rsidR="00927455">
        <w:t>proposed team</w:t>
      </w:r>
      <w:r w:rsidRPr="0078678D">
        <w:t xml:space="preserve">.  </w:t>
      </w:r>
    </w:p>
    <w:p w:rsidR="00627095" w:rsidRDefault="00627095">
      <w:pPr>
        <w:ind w:left="2160"/>
      </w:pPr>
    </w:p>
    <w:p w:rsidR="00B77A1F" w:rsidRDefault="00B77A1F" w:rsidP="00A9452A">
      <w:pPr>
        <w:numPr>
          <w:ilvl w:val="3"/>
          <w:numId w:val="26"/>
        </w:numPr>
        <w:tabs>
          <w:tab w:val="num" w:pos="3060"/>
        </w:tabs>
        <w:ind w:left="3060" w:hanging="900"/>
      </w:pPr>
      <w:r w:rsidRPr="0078678D">
        <w:t xml:space="preserve">The JBWCP works with an oversight committee, this committee could be characterized as a </w:t>
      </w:r>
      <w:r>
        <w:t>b</w:t>
      </w:r>
      <w:r w:rsidRPr="0078678D">
        <w:t xml:space="preserve">oard of </w:t>
      </w:r>
      <w:r>
        <w:t>d</w:t>
      </w:r>
      <w:r w:rsidRPr="0078678D">
        <w:t>irectors</w:t>
      </w:r>
      <w:r w:rsidRPr="00A9452A">
        <w:t xml:space="preserve">. </w:t>
      </w:r>
      <w:r>
        <w:t xml:space="preserve"> </w:t>
      </w:r>
      <w:r w:rsidRPr="00A9452A">
        <w:t xml:space="preserve">Please </w:t>
      </w:r>
      <w:r>
        <w:t>describe</w:t>
      </w:r>
      <w:r w:rsidRPr="00A9452A">
        <w:t xml:space="preserve"> your experiences working in this type of high</w:t>
      </w:r>
      <w:r>
        <w:t>-level environment.</w:t>
      </w:r>
    </w:p>
    <w:p w:rsidR="00B77A1F" w:rsidRDefault="00B77A1F" w:rsidP="00CD6212">
      <w:pPr>
        <w:jc w:val="both"/>
      </w:pPr>
    </w:p>
    <w:p w:rsidR="00B77A1F" w:rsidRDefault="00B77A1F" w:rsidP="00A9452A">
      <w:pPr>
        <w:numPr>
          <w:ilvl w:val="3"/>
          <w:numId w:val="26"/>
        </w:numPr>
        <w:tabs>
          <w:tab w:val="num" w:pos="3060"/>
        </w:tabs>
        <w:ind w:left="3060" w:hanging="900"/>
      </w:pPr>
      <w:r>
        <w:t>Describe how your</w:t>
      </w:r>
      <w:r w:rsidRPr="00A9452A">
        <w:t xml:space="preserve"> proposed </w:t>
      </w:r>
      <w:r>
        <w:t xml:space="preserve">project </w:t>
      </w:r>
      <w:r w:rsidRPr="00A9452A">
        <w:t>team worked with a</w:t>
      </w:r>
      <w:r>
        <w:t xml:space="preserve">n oversight </w:t>
      </w:r>
      <w:r w:rsidRPr="00A9452A">
        <w:t xml:space="preserve">committee, </w:t>
      </w:r>
      <w:r>
        <w:t xml:space="preserve">including </w:t>
      </w:r>
      <w:r w:rsidRPr="00A9452A">
        <w:t xml:space="preserve">when </w:t>
      </w:r>
      <w:r w:rsidR="00927455">
        <w:t>and</w:t>
      </w:r>
      <w:r w:rsidR="00927455" w:rsidRPr="00A9452A">
        <w:t xml:space="preserve"> </w:t>
      </w:r>
      <w:r>
        <w:t>in what</w:t>
      </w:r>
      <w:r w:rsidRPr="00A9452A">
        <w:t xml:space="preserve"> context</w:t>
      </w:r>
      <w:r>
        <w:t>.</w:t>
      </w:r>
    </w:p>
    <w:p w:rsidR="00B77A1F" w:rsidRDefault="00B77A1F" w:rsidP="00CD6212">
      <w:pPr>
        <w:jc w:val="both"/>
      </w:pPr>
    </w:p>
    <w:p w:rsidR="00B77A1F" w:rsidRDefault="00B77A1F" w:rsidP="00A9452A">
      <w:pPr>
        <w:numPr>
          <w:ilvl w:val="3"/>
          <w:numId w:val="26"/>
        </w:numPr>
        <w:tabs>
          <w:tab w:val="num" w:pos="3060"/>
        </w:tabs>
        <w:ind w:left="3060" w:hanging="900"/>
      </w:pPr>
      <w:r>
        <w:t>Describe h</w:t>
      </w:r>
      <w:r w:rsidRPr="00A9452A">
        <w:t xml:space="preserve">ow </w:t>
      </w:r>
      <w:r w:rsidR="00927455">
        <w:t>your</w:t>
      </w:r>
      <w:r w:rsidR="007A7315">
        <w:t xml:space="preserve"> proposed</w:t>
      </w:r>
      <w:r w:rsidR="00927455">
        <w:t xml:space="preserve"> team</w:t>
      </w:r>
      <w:r w:rsidRPr="00A9452A">
        <w:t xml:space="preserve"> will coordinate </w:t>
      </w:r>
      <w:r w:rsidR="005C6815">
        <w:t>and</w:t>
      </w:r>
      <w:r w:rsidRPr="00A9452A">
        <w:t xml:space="preserve"> manage the different components of the JBWCP</w:t>
      </w:r>
      <w:r>
        <w:t>.</w:t>
      </w:r>
    </w:p>
    <w:p w:rsidR="00B77A1F" w:rsidRDefault="00B77A1F" w:rsidP="00CD6212">
      <w:pPr>
        <w:jc w:val="both"/>
      </w:pPr>
    </w:p>
    <w:p w:rsidR="00B77A1F" w:rsidRDefault="00B77A1F" w:rsidP="00A9452A">
      <w:pPr>
        <w:numPr>
          <w:ilvl w:val="3"/>
          <w:numId w:val="26"/>
        </w:numPr>
        <w:tabs>
          <w:tab w:val="num" w:pos="3060"/>
        </w:tabs>
        <w:ind w:left="3060" w:hanging="900"/>
      </w:pPr>
      <w:r>
        <w:t>Detail w</w:t>
      </w:r>
      <w:r w:rsidRPr="00A9452A">
        <w:t>hat you would propose in a one</w:t>
      </w:r>
      <w:r>
        <w:t>-</w:t>
      </w:r>
      <w:r w:rsidRPr="00A9452A">
        <w:t>year timeline for the JBWCP</w:t>
      </w:r>
      <w:r>
        <w:t>.</w:t>
      </w:r>
    </w:p>
    <w:p w:rsidR="00B77A1F" w:rsidRDefault="00B77A1F" w:rsidP="00CD6212">
      <w:pPr>
        <w:jc w:val="both"/>
      </w:pPr>
    </w:p>
    <w:p w:rsidR="00B77A1F" w:rsidRDefault="00B77A1F" w:rsidP="00A9452A">
      <w:pPr>
        <w:numPr>
          <w:ilvl w:val="3"/>
          <w:numId w:val="26"/>
        </w:numPr>
        <w:tabs>
          <w:tab w:val="num" w:pos="3060"/>
        </w:tabs>
        <w:ind w:left="3060" w:hanging="900"/>
      </w:pPr>
      <w:r>
        <w:t>Describe how you would</w:t>
      </w:r>
      <w:r w:rsidRPr="00A9452A">
        <w:t xml:space="preserve"> absorb </w:t>
      </w:r>
      <w:r>
        <w:t>the</w:t>
      </w:r>
      <w:r w:rsidRPr="00A9452A">
        <w:t xml:space="preserve"> increase in workload</w:t>
      </w:r>
      <w:r>
        <w:t xml:space="preserve"> if you were to be awarded the contract for these services, including detailing how you would acquire the</w:t>
      </w:r>
      <w:r w:rsidRPr="00A9452A">
        <w:t xml:space="preserve"> resources </w:t>
      </w:r>
      <w:r>
        <w:t>to handle the JBWCP’s work.</w:t>
      </w:r>
    </w:p>
    <w:p w:rsidR="00B77A1F" w:rsidRDefault="00B77A1F" w:rsidP="00CD6212">
      <w:pPr>
        <w:jc w:val="both"/>
      </w:pPr>
    </w:p>
    <w:p w:rsidR="00B77A1F" w:rsidRDefault="00B77A1F" w:rsidP="00886609">
      <w:pPr>
        <w:numPr>
          <w:ilvl w:val="2"/>
          <w:numId w:val="26"/>
        </w:numPr>
        <w:ind w:left="2160"/>
      </w:pPr>
      <w:r w:rsidRPr="00886609">
        <w:t>References:</w:t>
      </w:r>
    </w:p>
    <w:p w:rsidR="00B77A1F" w:rsidRDefault="00B77A1F" w:rsidP="00CD6212">
      <w:pPr>
        <w:jc w:val="both"/>
      </w:pPr>
    </w:p>
    <w:p w:rsidR="00B77A1F" w:rsidRDefault="00B77A1F" w:rsidP="00886609">
      <w:pPr>
        <w:numPr>
          <w:ilvl w:val="3"/>
          <w:numId w:val="26"/>
        </w:numPr>
        <w:tabs>
          <w:tab w:val="num" w:pos="3060"/>
        </w:tabs>
        <w:ind w:left="3060" w:hanging="900"/>
      </w:pPr>
      <w:r w:rsidRPr="00886609">
        <w:t>The AOC considers references an important part of the process in awarding a contract and will be contacting references as part of this selection.  Vendors are required to provide the AOC with reference information as part of their proposals using the reference form included in this RFP.  Vendors must provide references from clients for whom they have provided services that are similar in size and scope as this procurement during the last three (3) years.</w:t>
      </w:r>
    </w:p>
    <w:p w:rsidR="00B77A1F" w:rsidRDefault="00B77A1F" w:rsidP="00886609">
      <w:pPr>
        <w:ind w:left="2160"/>
      </w:pPr>
    </w:p>
    <w:p w:rsidR="00B77A1F" w:rsidRDefault="00B77A1F" w:rsidP="00886609">
      <w:pPr>
        <w:numPr>
          <w:ilvl w:val="3"/>
          <w:numId w:val="26"/>
        </w:numPr>
        <w:tabs>
          <w:tab w:val="num" w:pos="3060"/>
        </w:tabs>
        <w:ind w:left="3060" w:hanging="900"/>
      </w:pPr>
      <w:r>
        <w:t>U</w:t>
      </w:r>
      <w:r w:rsidRPr="00886609">
        <w:t xml:space="preserve">sing the Reference Form </w:t>
      </w:r>
      <w:r>
        <w:t xml:space="preserve">set forth in </w:t>
      </w:r>
      <w:r w:rsidRPr="00886609">
        <w:t xml:space="preserve">Attachment </w:t>
      </w:r>
      <w:r>
        <w:t>D</w:t>
      </w:r>
      <w:r w:rsidRPr="00886609">
        <w:t xml:space="preserve">, provide at least five (5) references, including at least 2 public entities.  Include information as requested on the Reference Form.  </w:t>
      </w:r>
      <w:r>
        <w:t>Please note that</w:t>
      </w:r>
      <w:r w:rsidRPr="00886609">
        <w:t xml:space="preserve"> AOC will not work through a proposer's Reference Manager to complete a reference check.  Please inform proposer’s references that they may be contacted by the AOC during </w:t>
      </w:r>
      <w:r>
        <w:t>June-July 2011.</w:t>
      </w:r>
    </w:p>
    <w:p w:rsidR="00B77A1F" w:rsidRDefault="00B77A1F" w:rsidP="00CD6212">
      <w:pPr>
        <w:jc w:val="both"/>
      </w:pPr>
    </w:p>
    <w:p w:rsidR="00B77A1F" w:rsidRDefault="00B77A1F" w:rsidP="00886609">
      <w:pPr>
        <w:numPr>
          <w:ilvl w:val="2"/>
          <w:numId w:val="26"/>
        </w:numPr>
        <w:ind w:left="2160"/>
      </w:pPr>
      <w:r>
        <w:rPr>
          <w:bCs/>
        </w:rPr>
        <w:t>Proposer’s a</w:t>
      </w:r>
      <w:r w:rsidRPr="00606C24">
        <w:rPr>
          <w:bCs/>
        </w:rPr>
        <w:t>cceptance of</w:t>
      </w:r>
      <w:r>
        <w:rPr>
          <w:bCs/>
        </w:rPr>
        <w:t>,</w:t>
      </w:r>
      <w:r w:rsidRPr="00606C24">
        <w:rPr>
          <w:bCs/>
        </w:rPr>
        <w:t xml:space="preserve"> </w:t>
      </w:r>
      <w:r>
        <w:rPr>
          <w:bCs/>
        </w:rPr>
        <w:t xml:space="preserve">or exceptions to, the </w:t>
      </w:r>
      <w:r w:rsidRPr="00606C24">
        <w:rPr>
          <w:bCs/>
        </w:rPr>
        <w:t>AOC’s Contract Terms</w:t>
      </w:r>
      <w:r>
        <w:rPr>
          <w:bCs/>
        </w:rPr>
        <w:t xml:space="preserve"> and Conditions:</w:t>
      </w:r>
    </w:p>
    <w:p w:rsidR="00B77A1F" w:rsidRDefault="00B77A1F" w:rsidP="00CD6212">
      <w:pPr>
        <w:jc w:val="both"/>
      </w:pPr>
    </w:p>
    <w:p w:rsidR="00B77A1F" w:rsidRDefault="00B77A1F" w:rsidP="00886609">
      <w:pPr>
        <w:numPr>
          <w:ilvl w:val="3"/>
          <w:numId w:val="26"/>
        </w:numPr>
        <w:tabs>
          <w:tab w:val="num" w:pos="3060"/>
        </w:tabs>
        <w:ind w:left="3060" w:hanging="900"/>
      </w:pPr>
      <w:r w:rsidRPr="00886609">
        <w:t xml:space="preserve">The vendor’s proposal must include a completed and signed </w:t>
      </w:r>
      <w:r w:rsidRPr="00886609">
        <w:rPr>
          <w:bCs/>
        </w:rPr>
        <w:t>Vendor’s Acceptance of the RFP’s Contract Terms</w:t>
      </w:r>
      <w:r w:rsidRPr="00886609">
        <w:t xml:space="preserve"> </w:t>
      </w:r>
      <w:r>
        <w:t xml:space="preserve">and Conditions </w:t>
      </w:r>
      <w:r w:rsidRPr="00886609">
        <w:t xml:space="preserve">or Exceptions to Contract Terms </w:t>
      </w:r>
      <w:r>
        <w:t xml:space="preserve">and Conditions </w:t>
      </w:r>
      <w:r w:rsidRPr="00886609">
        <w:t>Form (Attachment C).</w:t>
      </w:r>
    </w:p>
    <w:p w:rsidR="00B77A1F" w:rsidRDefault="00B77A1F" w:rsidP="00886609">
      <w:pPr>
        <w:ind w:left="2160"/>
      </w:pPr>
    </w:p>
    <w:p w:rsidR="00B77A1F" w:rsidRDefault="00B77A1F" w:rsidP="00886609">
      <w:pPr>
        <w:numPr>
          <w:ilvl w:val="3"/>
          <w:numId w:val="26"/>
        </w:numPr>
        <w:tabs>
          <w:tab w:val="num" w:pos="3060"/>
        </w:tabs>
        <w:ind w:left="3060" w:hanging="900"/>
      </w:pPr>
      <w:r w:rsidRPr="00886609">
        <w:t xml:space="preserve">Should the proposer take any exception to the Contract Terms </w:t>
      </w:r>
      <w:r>
        <w:t xml:space="preserve">and Conditions </w:t>
      </w:r>
      <w:r w:rsidRPr="00886609">
        <w:t xml:space="preserve">contained in Attachment B, the proposer </w:t>
      </w:r>
      <w:r w:rsidRPr="00886609">
        <w:rPr>
          <w:b/>
          <w:u w:val="single"/>
        </w:rPr>
        <w:t>must</w:t>
      </w:r>
      <w:r w:rsidRPr="00886609">
        <w:t xml:space="preserve"> include</w:t>
      </w:r>
      <w:r>
        <w:t>:</w:t>
      </w:r>
    </w:p>
    <w:p w:rsidR="00B77A1F" w:rsidRDefault="00B77A1F" w:rsidP="00886609">
      <w:pPr>
        <w:pStyle w:val="ListParagraph"/>
      </w:pPr>
    </w:p>
    <w:p w:rsidR="00B77A1F" w:rsidRDefault="00B77A1F" w:rsidP="00232B1C">
      <w:pPr>
        <w:numPr>
          <w:ilvl w:val="4"/>
          <w:numId w:val="26"/>
        </w:numPr>
        <w:ind w:left="4320" w:hanging="1260"/>
      </w:pPr>
      <w:r>
        <w:t>A</w:t>
      </w:r>
      <w:r w:rsidRPr="00886609">
        <w:t xml:space="preserve"> redline of Attachment B </w:t>
      </w:r>
      <w:r w:rsidRPr="00886609">
        <w:rPr>
          <w:bCs/>
        </w:rPr>
        <w:t>that clearly tracks all proposed changes</w:t>
      </w:r>
      <w:r w:rsidRPr="00886609">
        <w:t xml:space="preserve"> (additions, deletions or modification)</w:t>
      </w:r>
      <w:r>
        <w:t>;</w:t>
      </w:r>
      <w:r w:rsidRPr="00886609">
        <w:t xml:space="preserve"> and </w:t>
      </w:r>
    </w:p>
    <w:p w:rsidR="00B77A1F" w:rsidRDefault="00B77A1F" w:rsidP="00232B1C">
      <w:pPr>
        <w:numPr>
          <w:ilvl w:val="4"/>
          <w:numId w:val="26"/>
        </w:numPr>
        <w:ind w:left="4320" w:hanging="1260"/>
      </w:pPr>
      <w:r w:rsidRPr="002C29DE">
        <w:t>Written documentation to provide an explanation/rationale for each individual change proposed</w:t>
      </w:r>
      <w:r>
        <w:t xml:space="preserve">, and which </w:t>
      </w:r>
      <w:r w:rsidRPr="00713347">
        <w:t>identif</w:t>
      </w:r>
      <w:r>
        <w:t>ies</w:t>
      </w:r>
      <w:r w:rsidRPr="00713347">
        <w:t xml:space="preserve"> the specific reference/section/sub-section number</w:t>
      </w:r>
      <w:r>
        <w:t>.  The written explanation/rationale must</w:t>
      </w:r>
      <w:r w:rsidRPr="00713347">
        <w:t xml:space="preserve"> include</w:t>
      </w:r>
      <w:r>
        <w:t>:</w:t>
      </w:r>
    </w:p>
    <w:p w:rsidR="00B77A1F" w:rsidRDefault="00B77A1F" w:rsidP="00232B1C">
      <w:pPr>
        <w:ind w:left="3060"/>
      </w:pPr>
    </w:p>
    <w:p w:rsidR="00B77A1F" w:rsidRDefault="00B77A1F" w:rsidP="00232B1C">
      <w:pPr>
        <w:numPr>
          <w:ilvl w:val="5"/>
          <w:numId w:val="26"/>
        </w:numPr>
        <w:ind w:firstLine="1080"/>
      </w:pPr>
      <w:r w:rsidRPr="00713347">
        <w:t>relevance of the change</w:t>
      </w:r>
      <w:r>
        <w:t>;</w:t>
      </w:r>
      <w:r w:rsidRPr="00713347">
        <w:t xml:space="preserve"> </w:t>
      </w:r>
    </w:p>
    <w:p w:rsidR="00B77A1F" w:rsidRDefault="00B77A1F" w:rsidP="00232B1C">
      <w:pPr>
        <w:numPr>
          <w:ilvl w:val="5"/>
          <w:numId w:val="26"/>
        </w:numPr>
        <w:ind w:firstLine="1080"/>
      </w:pPr>
      <w:r w:rsidRPr="00713347">
        <w:t>rationale for proposing the change</w:t>
      </w:r>
      <w:r>
        <w:t>;</w:t>
      </w:r>
      <w:r w:rsidRPr="00713347">
        <w:t xml:space="preserve"> and </w:t>
      </w:r>
    </w:p>
    <w:p w:rsidR="00B77A1F" w:rsidRDefault="00B77A1F" w:rsidP="00232B1C">
      <w:pPr>
        <w:numPr>
          <w:ilvl w:val="5"/>
          <w:numId w:val="26"/>
        </w:numPr>
        <w:ind w:left="5760" w:hanging="1440"/>
      </w:pPr>
      <w:r w:rsidRPr="00713347">
        <w:t xml:space="preserve">proposed benefit to the AOC for accepting </w:t>
      </w:r>
      <w:r>
        <w:t xml:space="preserve">each </w:t>
      </w:r>
      <w:r w:rsidRPr="00713347">
        <w:t>such individual change.</w:t>
      </w:r>
    </w:p>
    <w:p w:rsidR="00B77A1F" w:rsidRDefault="00B77A1F" w:rsidP="00232B1C">
      <w:pPr>
        <w:ind w:left="3060"/>
      </w:pPr>
    </w:p>
    <w:p w:rsidR="00B77A1F" w:rsidRDefault="00B77A1F" w:rsidP="00232B1C">
      <w:pPr>
        <w:numPr>
          <w:ilvl w:val="3"/>
          <w:numId w:val="26"/>
        </w:numPr>
        <w:tabs>
          <w:tab w:val="num" w:pos="3060"/>
        </w:tabs>
        <w:ind w:left="3060" w:hanging="900"/>
      </w:pPr>
      <w:r w:rsidRPr="00886609">
        <w:t xml:space="preserve">Although the AOC will consider alternate language, the AOC will not be bound by any proposed </w:t>
      </w:r>
      <w:r>
        <w:t xml:space="preserve">alternate </w:t>
      </w:r>
      <w:r w:rsidRPr="00886609">
        <w:t xml:space="preserve">contract language received as part of a proposal.  If the proposer requires that the AOC be bound by some or all of the proposed contract language, the proposal may be </w:t>
      </w:r>
      <w:r>
        <w:t>deemed</w:t>
      </w:r>
      <w:r w:rsidRPr="00886609">
        <w:t xml:space="preserve"> non-r</w:t>
      </w:r>
      <w:r>
        <w:t>esponsive and may be rejected.</w:t>
      </w:r>
    </w:p>
    <w:p w:rsidR="00B77A1F" w:rsidRDefault="00B77A1F" w:rsidP="00CD6212">
      <w:pPr>
        <w:jc w:val="both"/>
      </w:pPr>
    </w:p>
    <w:p w:rsidR="00B77A1F" w:rsidRDefault="00B77A1F" w:rsidP="00E17990">
      <w:pPr>
        <w:numPr>
          <w:ilvl w:val="2"/>
          <w:numId w:val="26"/>
        </w:numPr>
        <w:ind w:left="2160"/>
      </w:pPr>
      <w:r w:rsidRPr="00AF067C">
        <w:rPr>
          <w:bCs/>
        </w:rPr>
        <w:t>Cost/Fee Proposal</w:t>
      </w:r>
    </w:p>
    <w:p w:rsidR="00B77A1F" w:rsidRDefault="00B77A1F" w:rsidP="00CD6212">
      <w:pPr>
        <w:jc w:val="both"/>
      </w:pPr>
    </w:p>
    <w:p w:rsidR="00B77A1F" w:rsidRDefault="00B77A1F" w:rsidP="00AF067C">
      <w:pPr>
        <w:numPr>
          <w:ilvl w:val="3"/>
          <w:numId w:val="26"/>
        </w:numPr>
        <w:tabs>
          <w:tab w:val="num" w:pos="3060"/>
        </w:tabs>
        <w:ind w:left="3060" w:hanging="900"/>
      </w:pPr>
      <w:r w:rsidRPr="00AF067C">
        <w:t xml:space="preserve">Proposers shall use Attachment </w:t>
      </w:r>
      <w:r>
        <w:t>E</w:t>
      </w:r>
      <w:r w:rsidRPr="00AF067C">
        <w:t>, Cost Proposal Form, to propose rates and fees for the services set forth in this RFP.  Complete cost proposals will include proposed rates and fees for the initial cont</w:t>
      </w:r>
      <w:r>
        <w:t>ract term and all option terms.</w:t>
      </w:r>
    </w:p>
    <w:p w:rsidR="00B77A1F" w:rsidRDefault="00B77A1F" w:rsidP="00CD6212">
      <w:pPr>
        <w:jc w:val="both"/>
      </w:pPr>
    </w:p>
    <w:p w:rsidR="00B77A1F" w:rsidRDefault="00B77A1F" w:rsidP="00AF067C">
      <w:pPr>
        <w:numPr>
          <w:ilvl w:val="3"/>
          <w:numId w:val="26"/>
        </w:numPr>
        <w:tabs>
          <w:tab w:val="num" w:pos="3060"/>
        </w:tabs>
        <w:ind w:left="3060" w:hanging="900"/>
      </w:pPr>
      <w:r w:rsidRPr="00AF067C">
        <w:rPr>
          <w:bCs/>
        </w:rPr>
        <w:t>The proposer’s cost/fee proposal showing total cost/fees for providing these services, shall be inclusive of personnel, materials, computer support, travel, lodging, per diem, and overhead rates.  It is expected that all proposers responding to this RFP will offer the proposer’s government</w:t>
      </w:r>
      <w:r>
        <w:rPr>
          <w:bCs/>
        </w:rPr>
        <w:t xml:space="preserve"> or comparable favorable rates.</w:t>
      </w:r>
    </w:p>
    <w:p w:rsidR="00B77A1F" w:rsidRDefault="00B77A1F" w:rsidP="00CD6212">
      <w:pPr>
        <w:jc w:val="both"/>
      </w:pPr>
    </w:p>
    <w:p w:rsidR="00B77A1F" w:rsidRPr="00E36503" w:rsidRDefault="00B77A1F" w:rsidP="00AF067C">
      <w:pPr>
        <w:numPr>
          <w:ilvl w:val="3"/>
          <w:numId w:val="26"/>
        </w:numPr>
        <w:tabs>
          <w:tab w:val="num" w:pos="3060"/>
        </w:tabs>
        <w:ind w:left="3060" w:hanging="900"/>
      </w:pPr>
      <w:r w:rsidRPr="00AF067C">
        <w:rPr>
          <w:bCs/>
        </w:rPr>
        <w:t>As a separate document attached to the vendor’s cost/fee proposal, submit a detailed line item budget showing total cost of providing the services specified in this RFP.  Fully explain and justify all budget line items in a narrative e</w:t>
      </w:r>
      <w:r>
        <w:rPr>
          <w:bCs/>
        </w:rPr>
        <w:t>ntitled “Budget Justification”.</w:t>
      </w:r>
    </w:p>
    <w:p w:rsidR="00B77A1F" w:rsidRDefault="00B77A1F" w:rsidP="00E36503">
      <w:pPr>
        <w:pStyle w:val="ListParagraph"/>
      </w:pPr>
    </w:p>
    <w:p w:rsidR="008B6FA0" w:rsidRDefault="00B77A1F">
      <w:pPr>
        <w:numPr>
          <w:ilvl w:val="3"/>
          <w:numId w:val="26"/>
        </w:numPr>
        <w:tabs>
          <w:tab w:val="num" w:pos="3060"/>
        </w:tabs>
        <w:ind w:left="3060" w:hanging="900"/>
      </w:pPr>
      <w:r>
        <w:lastRenderedPageBreak/>
        <w:t xml:space="preserve">Proposer shall </w:t>
      </w:r>
      <w:r w:rsidR="00927455">
        <w:t>describe</w:t>
      </w:r>
      <w:r>
        <w:t xml:space="preserve"> </w:t>
      </w:r>
      <w:r w:rsidR="00927455">
        <w:t xml:space="preserve">and quantify </w:t>
      </w:r>
      <w:r>
        <w:t xml:space="preserve">cost saving measures </w:t>
      </w:r>
      <w:r w:rsidR="00927455">
        <w:t>it has implemented</w:t>
      </w:r>
      <w:r>
        <w:t xml:space="preserve"> with </w:t>
      </w:r>
      <w:r w:rsidR="00556008">
        <w:t>at leas</w:t>
      </w:r>
      <w:r w:rsidR="00172AEB">
        <w:t>t</w:t>
      </w:r>
      <w:r w:rsidR="00556008">
        <w:t xml:space="preserve"> one </w:t>
      </w:r>
      <w:r w:rsidR="00927455">
        <w:t xml:space="preserve">other </w:t>
      </w:r>
      <w:r>
        <w:t xml:space="preserve">client </w:t>
      </w:r>
      <w:r w:rsidR="00927455">
        <w:t>similar in size</w:t>
      </w:r>
      <w:r w:rsidR="009D001F">
        <w:t xml:space="preserve"> and complexity as the JBWCP</w:t>
      </w:r>
      <w:r w:rsidR="00556008">
        <w:t>,</w:t>
      </w:r>
      <w:r w:rsidR="00927455">
        <w:t xml:space="preserve"> </w:t>
      </w:r>
      <w:r w:rsidR="00F11E89">
        <w:t>with requirements similar to those in this RFP</w:t>
      </w:r>
      <w:r w:rsidR="007A7315">
        <w:t xml:space="preserve">, </w:t>
      </w:r>
      <w:r w:rsidR="00556008">
        <w:t xml:space="preserve">by </w:t>
      </w:r>
      <w:r w:rsidR="00172AEB">
        <w:t xml:space="preserve">describing </w:t>
      </w:r>
      <w:r w:rsidR="00556008">
        <w:t>the client</w:t>
      </w:r>
      <w:r w:rsidR="00473108">
        <w:t xml:space="preserve"> and its program</w:t>
      </w:r>
      <w:r w:rsidR="00556008">
        <w:t xml:space="preserve">, </w:t>
      </w:r>
      <w:r w:rsidR="002B497A">
        <w:t xml:space="preserve">providing redacted sample reports and/or presentations, </w:t>
      </w:r>
      <w:r w:rsidR="00556008">
        <w:t>the time frame for which the savings occurred, the total amount saved, and the per FTE savings, in each of the following categories:</w:t>
      </w:r>
    </w:p>
    <w:p w:rsidR="00627095" w:rsidRDefault="00627095">
      <w:pPr>
        <w:ind w:left="2160"/>
      </w:pPr>
    </w:p>
    <w:p w:rsidR="00627095" w:rsidRDefault="00F11E89">
      <w:pPr>
        <w:numPr>
          <w:ilvl w:val="4"/>
          <w:numId w:val="26"/>
        </w:numPr>
        <w:ind w:left="4140"/>
      </w:pPr>
      <w:r>
        <w:t xml:space="preserve">quantified </w:t>
      </w:r>
      <w:r w:rsidR="00927455">
        <w:t>one-time cost savings</w:t>
      </w:r>
    </w:p>
    <w:p w:rsidR="00627095" w:rsidRDefault="00627095">
      <w:pPr>
        <w:ind w:left="3060"/>
      </w:pPr>
    </w:p>
    <w:p w:rsidR="00627095" w:rsidRDefault="007A7315">
      <w:pPr>
        <w:numPr>
          <w:ilvl w:val="4"/>
          <w:numId w:val="26"/>
        </w:numPr>
        <w:ind w:left="4140"/>
      </w:pPr>
      <w:r>
        <w:t>quantified on-going cost savings</w:t>
      </w:r>
    </w:p>
    <w:p w:rsidR="00627095" w:rsidRDefault="00627095">
      <w:pPr>
        <w:ind w:left="3060"/>
      </w:pPr>
    </w:p>
    <w:p w:rsidR="00627095" w:rsidRDefault="00172AEB">
      <w:pPr>
        <w:ind w:left="3060"/>
      </w:pPr>
      <w:r>
        <w:t xml:space="preserve">Note: </w:t>
      </w:r>
      <w:r w:rsidR="00991AEB">
        <w:t xml:space="preserve"> Please refer to Attachment A, Administrative Rules Governing Request For Proposals, Paragraph O, Confidential or Proprietary Information.</w:t>
      </w:r>
    </w:p>
    <w:p w:rsidR="00B77A1F" w:rsidRDefault="00B77A1F" w:rsidP="00CD6212">
      <w:pPr>
        <w:jc w:val="both"/>
      </w:pPr>
    </w:p>
    <w:p w:rsidR="00B77A1F" w:rsidRDefault="00B77A1F" w:rsidP="00AF067C">
      <w:pPr>
        <w:numPr>
          <w:ilvl w:val="3"/>
          <w:numId w:val="26"/>
        </w:numPr>
        <w:tabs>
          <w:tab w:val="num" w:pos="3060"/>
        </w:tabs>
        <w:ind w:left="3060" w:hanging="900"/>
      </w:pPr>
      <w:r w:rsidRPr="00AF067C">
        <w:rPr>
          <w:b/>
          <w:bCs/>
        </w:rPr>
        <w:t>THE STATE DOES NOT MAKE ANY ADVANCE PAYMENT FOR SERVICES</w:t>
      </w:r>
      <w:r w:rsidRPr="00AF067C">
        <w:rPr>
          <w:bCs/>
        </w:rPr>
        <w:t xml:space="preserve">.  The AOC’s method of payment to the selected service provider for the services specified in this RFP will be by cost reimbursement.  </w:t>
      </w:r>
      <w:r w:rsidRPr="00AF067C">
        <w:t>Payment for services will be made based on monthly invoice that meets the criteria set forth in the contract, no deviation will be accepted.  Fees will be based on hourly rates, with the exception of the excess marketing which may be bill</w:t>
      </w:r>
      <w:r>
        <w:t>ed at a flat rate as specified.</w:t>
      </w:r>
    </w:p>
    <w:p w:rsidR="00B77A1F" w:rsidRDefault="00B77A1F" w:rsidP="00CD6212">
      <w:pPr>
        <w:jc w:val="both"/>
      </w:pPr>
    </w:p>
    <w:p w:rsidR="00B77A1F" w:rsidRPr="009E6B8C" w:rsidRDefault="00B77A1F" w:rsidP="00031FC6">
      <w:pPr>
        <w:keepNext/>
        <w:numPr>
          <w:ilvl w:val="0"/>
          <w:numId w:val="26"/>
        </w:numPr>
        <w:ind w:left="720"/>
        <w:rPr>
          <w:b/>
          <w:bCs/>
        </w:rPr>
      </w:pPr>
      <w:r w:rsidRPr="009E6B8C">
        <w:rPr>
          <w:b/>
          <w:bCs/>
        </w:rPr>
        <w:t>SUBMISSION OF PROPOSALS</w:t>
      </w:r>
    </w:p>
    <w:p w:rsidR="00627095" w:rsidRDefault="00627095">
      <w:pPr>
        <w:keepNext/>
        <w:jc w:val="both"/>
      </w:pPr>
    </w:p>
    <w:p w:rsidR="00B77A1F" w:rsidRDefault="00B77A1F" w:rsidP="009B0F3B">
      <w:pPr>
        <w:numPr>
          <w:ilvl w:val="1"/>
          <w:numId w:val="26"/>
        </w:numPr>
        <w:tabs>
          <w:tab w:val="num" w:pos="1440"/>
        </w:tabs>
        <w:ind w:left="1440"/>
      </w:pPr>
      <w:r w:rsidRPr="00E51D35">
        <w:t xml:space="preserve">The </w:t>
      </w:r>
      <w:r>
        <w:t>proposer</w:t>
      </w:r>
      <w:r w:rsidRPr="00E51D35">
        <w:t xml:space="preserve"> must prepare a cover letter on the prime </w:t>
      </w:r>
      <w:r>
        <w:t>proposer’s</w:t>
      </w:r>
      <w:r w:rsidRPr="00E51D35">
        <w:t xml:space="preserve"> business letterhead to accompany the proposal.  The purpose of this letter is to transmit the proposal; therefore, it should be brief</w:t>
      </w:r>
      <w:r>
        <w:t>, only containing the information specified in section 7.3.1</w:t>
      </w:r>
      <w:r w:rsidRPr="00E51D35">
        <w:t xml:space="preserve">.  The letter must be signed by an individual who is authorized to bind his or her firm to all statements contained in the proposal.  </w:t>
      </w:r>
    </w:p>
    <w:p w:rsidR="00B77A1F" w:rsidRDefault="00B77A1F" w:rsidP="009B0F3B">
      <w:pPr>
        <w:ind w:left="720"/>
      </w:pPr>
    </w:p>
    <w:p w:rsidR="00B77A1F" w:rsidRPr="00D64343" w:rsidRDefault="00B77A1F" w:rsidP="009B0F3B">
      <w:pPr>
        <w:numPr>
          <w:ilvl w:val="1"/>
          <w:numId w:val="26"/>
        </w:numPr>
        <w:tabs>
          <w:tab w:val="num" w:pos="1440"/>
        </w:tabs>
        <w:ind w:left="1440"/>
        <w:rPr>
          <w:bCs/>
          <w:color w:val="000000"/>
        </w:rPr>
      </w:pPr>
      <w:r w:rsidRPr="00D64343">
        <w:rPr>
          <w:bCs/>
          <w:color w:val="000000"/>
        </w:rPr>
        <w:t xml:space="preserve">Provide an original and </w:t>
      </w:r>
      <w:r>
        <w:rPr>
          <w:bCs/>
          <w:color w:val="000000"/>
        </w:rPr>
        <w:t>five (5) hardcopies of the proposal.</w:t>
      </w:r>
    </w:p>
    <w:p w:rsidR="00B77A1F" w:rsidRPr="00D64343" w:rsidRDefault="00B77A1F" w:rsidP="009B0F3B">
      <w:pPr>
        <w:tabs>
          <w:tab w:val="num" w:pos="1440"/>
        </w:tabs>
        <w:ind w:left="1440" w:hanging="720"/>
        <w:rPr>
          <w:color w:val="000000"/>
        </w:rPr>
      </w:pPr>
    </w:p>
    <w:p w:rsidR="00B77A1F" w:rsidRPr="00D64343" w:rsidRDefault="00B77A1F" w:rsidP="00B42964">
      <w:pPr>
        <w:numPr>
          <w:ilvl w:val="1"/>
          <w:numId w:val="26"/>
        </w:numPr>
        <w:tabs>
          <w:tab w:val="num" w:pos="1440"/>
        </w:tabs>
        <w:ind w:left="1440"/>
        <w:rPr>
          <w:bCs/>
          <w:color w:val="000000"/>
        </w:rPr>
      </w:pPr>
      <w:r w:rsidRPr="00D64343">
        <w:rPr>
          <w:b/>
          <w:bCs/>
          <w:color w:val="000000"/>
        </w:rPr>
        <w:t xml:space="preserve">Provide one (1) electronic copy of the entire proposal in MS Word compatible format (NOT copy-protected) </w:t>
      </w:r>
      <w:r w:rsidRPr="00D64343">
        <w:rPr>
          <w:bCs/>
          <w:color w:val="000000"/>
        </w:rPr>
        <w:t>by submitting it on either a CD-ROM or DVD along with the original and hardcopies of the proposal required per this section.</w:t>
      </w:r>
    </w:p>
    <w:p w:rsidR="00B77A1F" w:rsidRPr="00D64343" w:rsidRDefault="00B77A1F" w:rsidP="009B0F3B">
      <w:pPr>
        <w:tabs>
          <w:tab w:val="num" w:pos="1440"/>
        </w:tabs>
        <w:ind w:left="1440" w:hanging="720"/>
        <w:rPr>
          <w:bCs/>
          <w:color w:val="000000"/>
        </w:rPr>
      </w:pPr>
    </w:p>
    <w:p w:rsidR="00B77A1F" w:rsidRPr="00D64343" w:rsidRDefault="00B77A1F" w:rsidP="00B42964">
      <w:pPr>
        <w:numPr>
          <w:ilvl w:val="1"/>
          <w:numId w:val="26"/>
        </w:numPr>
        <w:tabs>
          <w:tab w:val="num" w:pos="1440"/>
        </w:tabs>
        <w:ind w:left="1440"/>
        <w:rPr>
          <w:bCs/>
          <w:color w:val="000000"/>
        </w:rPr>
      </w:pPr>
      <w:r w:rsidRPr="00D64343">
        <w:rPr>
          <w:bCs/>
          <w:color w:val="000000"/>
        </w:rPr>
        <w:t>A</w:t>
      </w:r>
      <w:r>
        <w:rPr>
          <w:bCs/>
          <w:color w:val="000000"/>
        </w:rPr>
        <w:t>s services under this solicitation are not anticipated to commence until September 1, 2011,</w:t>
      </w:r>
      <w:r w:rsidRPr="00D64343">
        <w:rPr>
          <w:bCs/>
          <w:color w:val="000000"/>
        </w:rPr>
        <w:t xml:space="preserve"> vendor's submitted proposal shall constitute an irrevocable offer for </w:t>
      </w:r>
      <w:r>
        <w:rPr>
          <w:b/>
          <w:bCs/>
          <w:color w:val="000000"/>
        </w:rPr>
        <w:t>13</w:t>
      </w:r>
      <w:r w:rsidRPr="0052237E">
        <w:rPr>
          <w:b/>
          <w:bCs/>
          <w:color w:val="000000"/>
        </w:rPr>
        <w:t>0 days</w:t>
      </w:r>
      <w:r w:rsidRPr="00D64343">
        <w:rPr>
          <w:bCs/>
          <w:color w:val="000000"/>
        </w:rPr>
        <w:t xml:space="preserve"> following the Proposal Due Date </w:t>
      </w:r>
      <w:r w:rsidR="005C6815">
        <w:rPr>
          <w:bCs/>
          <w:color w:val="000000"/>
        </w:rPr>
        <w:t>and</w:t>
      </w:r>
      <w:r w:rsidRPr="00D64343">
        <w:rPr>
          <w:bCs/>
          <w:color w:val="000000"/>
        </w:rPr>
        <w:t xml:space="preserve"> Time as set forth on the coversheet to this RFP.</w:t>
      </w:r>
    </w:p>
    <w:p w:rsidR="00B77A1F" w:rsidRPr="00D64343" w:rsidRDefault="00B77A1F" w:rsidP="009B0F3B">
      <w:pPr>
        <w:tabs>
          <w:tab w:val="num" w:pos="1440"/>
        </w:tabs>
        <w:ind w:left="1440" w:hanging="720"/>
        <w:rPr>
          <w:color w:val="000000"/>
        </w:rPr>
      </w:pPr>
    </w:p>
    <w:p w:rsidR="00B77A1F" w:rsidRPr="00D64343" w:rsidRDefault="00B77A1F" w:rsidP="00B42964">
      <w:pPr>
        <w:numPr>
          <w:ilvl w:val="1"/>
          <w:numId w:val="26"/>
        </w:numPr>
        <w:tabs>
          <w:tab w:val="num" w:pos="1440"/>
        </w:tabs>
        <w:ind w:left="1440"/>
        <w:rPr>
          <w:bCs/>
          <w:color w:val="000000"/>
        </w:rPr>
      </w:pPr>
      <w:r w:rsidRPr="00D64343">
        <w:rPr>
          <w:bCs/>
          <w:color w:val="000000"/>
        </w:rPr>
        <w:t xml:space="preserve">Proposals must be delivered to the individual listed in the Submission of Proposals section of the coversheet to this RFP and must be received no later than the Proposal Due Date </w:t>
      </w:r>
      <w:r w:rsidR="005C6815">
        <w:rPr>
          <w:bCs/>
          <w:color w:val="000000"/>
        </w:rPr>
        <w:t>and</w:t>
      </w:r>
      <w:r w:rsidRPr="00D64343">
        <w:rPr>
          <w:bCs/>
          <w:color w:val="000000"/>
        </w:rPr>
        <w:t xml:space="preserve"> Time as set forth on the coversheet to this RFP.</w:t>
      </w:r>
    </w:p>
    <w:p w:rsidR="00B77A1F" w:rsidRPr="00D64343" w:rsidRDefault="00B77A1F" w:rsidP="009B0F3B">
      <w:pPr>
        <w:tabs>
          <w:tab w:val="num" w:pos="1440"/>
        </w:tabs>
        <w:ind w:left="1440" w:hanging="720"/>
        <w:rPr>
          <w:color w:val="000000"/>
        </w:rPr>
      </w:pPr>
    </w:p>
    <w:p w:rsidR="00B77A1F" w:rsidRPr="00D64343" w:rsidRDefault="00B77A1F" w:rsidP="00B42964">
      <w:pPr>
        <w:numPr>
          <w:ilvl w:val="1"/>
          <w:numId w:val="26"/>
        </w:numPr>
        <w:tabs>
          <w:tab w:val="num" w:pos="1440"/>
        </w:tabs>
        <w:ind w:left="1440"/>
        <w:rPr>
          <w:bCs/>
          <w:color w:val="000000"/>
        </w:rPr>
      </w:pPr>
      <w:r w:rsidRPr="00D64343">
        <w:rPr>
          <w:bCs/>
          <w:color w:val="000000"/>
        </w:rPr>
        <w:t xml:space="preserve">All proposals must be delivered via U.S. Mail, common carrier, overnight delivery service (with proof of delivery), or hand delivery.  A receipt should be requested for hand delivered material.  Proposals received prior to the Proposal Due Date </w:t>
      </w:r>
      <w:r w:rsidR="005C6815">
        <w:rPr>
          <w:bCs/>
          <w:color w:val="000000"/>
        </w:rPr>
        <w:t>and</w:t>
      </w:r>
      <w:r w:rsidRPr="00D64343">
        <w:rPr>
          <w:bCs/>
          <w:color w:val="000000"/>
        </w:rPr>
        <w:t xml:space="preserve"> Time that </w:t>
      </w:r>
      <w:r w:rsidR="00A810F6" w:rsidRPr="00D64343">
        <w:rPr>
          <w:bCs/>
          <w:color w:val="000000"/>
        </w:rPr>
        <w:t>is</w:t>
      </w:r>
      <w:r w:rsidRPr="00D64343">
        <w:rPr>
          <w:bCs/>
          <w:color w:val="000000"/>
        </w:rPr>
        <w:t xml:space="preserve"> marked properly will be securely kept, unopened until the Proposal Due Date </w:t>
      </w:r>
      <w:r w:rsidR="005C6815">
        <w:rPr>
          <w:bCs/>
          <w:color w:val="000000"/>
        </w:rPr>
        <w:t>and</w:t>
      </w:r>
      <w:r w:rsidRPr="00D64343">
        <w:rPr>
          <w:bCs/>
          <w:color w:val="000000"/>
        </w:rPr>
        <w:t xml:space="preserve"> Time.  Proposals received after the Proposal Due Date </w:t>
      </w:r>
      <w:r w:rsidR="005C6815">
        <w:rPr>
          <w:bCs/>
          <w:color w:val="000000"/>
        </w:rPr>
        <w:t>and</w:t>
      </w:r>
      <w:r w:rsidRPr="00D64343">
        <w:rPr>
          <w:bCs/>
          <w:color w:val="000000"/>
        </w:rPr>
        <w:t xml:space="preserve"> Time will be deemed non-responsive and will not be considered.  The AOC shall not be responsible for any delays in mail or by common carriers or by delivery errors or delays or missed delivery.</w:t>
      </w:r>
    </w:p>
    <w:p w:rsidR="00B77A1F" w:rsidRPr="00D64343" w:rsidRDefault="00B77A1F" w:rsidP="009B0F3B">
      <w:pPr>
        <w:pStyle w:val="Heading3"/>
        <w:keepNext w:val="0"/>
        <w:tabs>
          <w:tab w:val="num" w:pos="1440"/>
        </w:tabs>
        <w:spacing w:before="0" w:after="0"/>
        <w:ind w:left="1440" w:hanging="720"/>
        <w:rPr>
          <w:rFonts w:ascii="Times New Roman" w:hAnsi="Times New Roman" w:cs="Times New Roman"/>
          <w:b w:val="0"/>
          <w:bCs w:val="0"/>
          <w:color w:val="000000"/>
          <w:sz w:val="24"/>
          <w:szCs w:val="24"/>
        </w:rPr>
      </w:pPr>
    </w:p>
    <w:p w:rsidR="00B77A1F" w:rsidRPr="00D64343" w:rsidRDefault="00B77A1F" w:rsidP="00B42964">
      <w:pPr>
        <w:numPr>
          <w:ilvl w:val="1"/>
          <w:numId w:val="26"/>
        </w:numPr>
        <w:tabs>
          <w:tab w:val="num" w:pos="1440"/>
        </w:tabs>
        <w:ind w:left="1440"/>
        <w:rPr>
          <w:bCs/>
          <w:color w:val="000000"/>
        </w:rPr>
      </w:pPr>
      <w:r w:rsidRPr="00D64343">
        <w:rPr>
          <w:bCs/>
          <w:color w:val="000000"/>
        </w:rPr>
        <w:t xml:space="preserve">The proposer is solely responsible for ensuring that the full and complete proposal is received by the AOC in accordance with the solicitation requirements prior to the Proposal Due Date </w:t>
      </w:r>
      <w:r w:rsidR="005C6815">
        <w:rPr>
          <w:bCs/>
          <w:color w:val="000000"/>
        </w:rPr>
        <w:t>and</w:t>
      </w:r>
      <w:r w:rsidRPr="00D64343">
        <w:rPr>
          <w:bCs/>
          <w:color w:val="000000"/>
        </w:rPr>
        <w:t xml:space="preserve"> Time and at the place specified.</w:t>
      </w:r>
    </w:p>
    <w:p w:rsidR="00B77A1F" w:rsidRPr="00D64343" w:rsidRDefault="00B77A1F" w:rsidP="009B0F3B">
      <w:pPr>
        <w:rPr>
          <w:bCs/>
          <w:color w:val="000000"/>
        </w:rPr>
      </w:pPr>
    </w:p>
    <w:p w:rsidR="00B77A1F" w:rsidRPr="00902800" w:rsidRDefault="00B77A1F" w:rsidP="00B42964">
      <w:pPr>
        <w:numPr>
          <w:ilvl w:val="1"/>
          <w:numId w:val="26"/>
        </w:numPr>
        <w:tabs>
          <w:tab w:val="num" w:pos="1440"/>
        </w:tabs>
        <w:ind w:left="1440"/>
        <w:rPr>
          <w:bCs/>
        </w:rPr>
      </w:pPr>
      <w:r w:rsidRPr="00902800">
        <w:rPr>
          <w:bCs/>
        </w:rPr>
        <w:t>Any proposal containing information that proposer considers confidential and/or proprietary must comply with the requirements set forth in Attachment A, Administrative Rules Governing Requests for Proposals.</w:t>
      </w:r>
    </w:p>
    <w:p w:rsidR="00B77A1F" w:rsidRPr="00902800" w:rsidRDefault="00B77A1F" w:rsidP="009B0F3B">
      <w:pPr>
        <w:pStyle w:val="NormalIndent"/>
        <w:tabs>
          <w:tab w:val="num" w:pos="1440"/>
        </w:tabs>
        <w:ind w:left="1440" w:hanging="720"/>
        <w:rPr>
          <w:sz w:val="24"/>
          <w:szCs w:val="24"/>
        </w:rPr>
      </w:pPr>
    </w:p>
    <w:p w:rsidR="00B77A1F" w:rsidRPr="00D64343" w:rsidRDefault="00B77A1F" w:rsidP="00B42964">
      <w:pPr>
        <w:numPr>
          <w:ilvl w:val="1"/>
          <w:numId w:val="26"/>
        </w:numPr>
        <w:tabs>
          <w:tab w:val="num" w:pos="1440"/>
        </w:tabs>
        <w:ind w:left="1440"/>
        <w:rPr>
          <w:bCs/>
          <w:color w:val="000000"/>
        </w:rPr>
      </w:pPr>
      <w:r w:rsidRPr="00D64343">
        <w:rPr>
          <w:b/>
          <w:bCs/>
          <w:color w:val="000000"/>
        </w:rPr>
        <w:t>Submitting proposals by facsimile or email transmission is not acceptable, and any proposal so transmitted will be rejected as non-responsive.</w:t>
      </w:r>
    </w:p>
    <w:p w:rsidR="00B77A1F" w:rsidRPr="00D64343" w:rsidRDefault="00B77A1F" w:rsidP="009B0F3B">
      <w:pPr>
        <w:rPr>
          <w:bCs/>
          <w:color w:val="000000"/>
        </w:rPr>
      </w:pPr>
    </w:p>
    <w:p w:rsidR="00B77A1F" w:rsidRPr="009E6B8C" w:rsidRDefault="00B77A1F" w:rsidP="008F7B7D">
      <w:pPr>
        <w:keepNext/>
        <w:keepLines/>
        <w:numPr>
          <w:ilvl w:val="0"/>
          <w:numId w:val="26"/>
        </w:numPr>
        <w:ind w:left="720"/>
        <w:rPr>
          <w:b/>
          <w:bCs/>
        </w:rPr>
      </w:pPr>
      <w:r w:rsidRPr="009E6B8C">
        <w:rPr>
          <w:b/>
          <w:bCs/>
        </w:rPr>
        <w:t>PROPOSED CONTRACT TERMS AND ADMINISTRATIVE RULES</w:t>
      </w:r>
    </w:p>
    <w:p w:rsidR="00B77A1F" w:rsidRPr="009E6B8C" w:rsidRDefault="00B77A1F" w:rsidP="008F7B7D">
      <w:pPr>
        <w:keepNext/>
        <w:keepLines/>
      </w:pPr>
    </w:p>
    <w:p w:rsidR="00B77A1F" w:rsidRPr="009E6B8C" w:rsidRDefault="00B77A1F" w:rsidP="008F7B7D">
      <w:pPr>
        <w:keepNext/>
        <w:keepLines/>
        <w:numPr>
          <w:ilvl w:val="1"/>
          <w:numId w:val="26"/>
        </w:numPr>
        <w:tabs>
          <w:tab w:val="num" w:pos="1440"/>
        </w:tabs>
        <w:ind w:left="1440"/>
      </w:pPr>
      <w:r>
        <w:t>The contract</w:t>
      </w:r>
      <w:r w:rsidRPr="009E6B8C">
        <w:t xml:space="preserve"> with the successful firm will be signed by the parties on a </w:t>
      </w:r>
      <w:r>
        <w:t>Judicial Council of California, Administrative Office of the Courts</w:t>
      </w:r>
      <w:r w:rsidRPr="009E6B8C">
        <w:t xml:space="preserve"> Standard Agreement form and will include terms appropriate for this project.  Terms and conditions for the requested services are attached as Attachment </w:t>
      </w:r>
      <w:r>
        <w:t>B</w:t>
      </w:r>
      <w:r w:rsidRPr="009E6B8C">
        <w:t xml:space="preserve">, </w:t>
      </w:r>
      <w:r>
        <w:t>Contract</w:t>
      </w:r>
      <w:r w:rsidRPr="009E6B8C">
        <w:t xml:space="preserve"> Terms</w:t>
      </w:r>
      <w:r>
        <w:t xml:space="preserve"> and Conditions</w:t>
      </w:r>
      <w:r w:rsidRPr="009E6B8C">
        <w:t>.</w:t>
      </w:r>
    </w:p>
    <w:p w:rsidR="00B77A1F" w:rsidRPr="009E6B8C" w:rsidRDefault="00B77A1F" w:rsidP="009B0F3B">
      <w:pPr>
        <w:autoSpaceDE w:val="0"/>
        <w:autoSpaceDN w:val="0"/>
        <w:adjustRightInd w:val="0"/>
        <w:ind w:left="720"/>
      </w:pPr>
    </w:p>
    <w:p w:rsidR="00B77A1F" w:rsidRPr="009E6B8C" w:rsidRDefault="00B77A1F" w:rsidP="00662AA2">
      <w:pPr>
        <w:numPr>
          <w:ilvl w:val="1"/>
          <w:numId w:val="26"/>
        </w:numPr>
        <w:tabs>
          <w:tab w:val="num" w:pos="1440"/>
        </w:tabs>
        <w:ind w:left="1440"/>
      </w:pPr>
      <w:r w:rsidRPr="009E6B8C">
        <w:t xml:space="preserve">Proposers shall follow </w:t>
      </w:r>
      <w:r>
        <w:t xml:space="preserve">and be bound by </w:t>
      </w:r>
      <w:r w:rsidRPr="009E6B8C">
        <w:t xml:space="preserve">the rules set forth in Attachment </w:t>
      </w:r>
      <w:r>
        <w:t>A</w:t>
      </w:r>
      <w:r w:rsidRPr="009E6B8C">
        <w:t xml:space="preserve">, Administrative Rules Governing Requests for Proposals, in </w:t>
      </w:r>
      <w:r>
        <w:t>preparation of their proposals.</w:t>
      </w:r>
    </w:p>
    <w:p w:rsidR="00B77A1F" w:rsidRDefault="00B77A1F" w:rsidP="000D7272"/>
    <w:p w:rsidR="00B77A1F" w:rsidRDefault="00B77A1F" w:rsidP="000D7272"/>
    <w:p w:rsidR="00B77A1F" w:rsidRPr="000D7272" w:rsidRDefault="00B77A1F" w:rsidP="000D7272">
      <w:pPr>
        <w:jc w:val="center"/>
        <w:rPr>
          <w:i/>
        </w:rPr>
      </w:pPr>
      <w:r>
        <w:rPr>
          <w:i/>
        </w:rPr>
        <w:t>End of Base RFP</w:t>
      </w:r>
    </w:p>
    <w:sectPr w:rsidR="00B77A1F" w:rsidRPr="000D7272" w:rsidSect="00E36F16">
      <w:headerReference w:type="even" r:id="rId23"/>
      <w:headerReference w:type="default" r:id="rId24"/>
      <w:footerReference w:type="default" r:id="rId25"/>
      <w:headerReference w:type="first" r:id="rId26"/>
      <w:pgSz w:w="12240" w:h="15840" w:code="1"/>
      <w:pgMar w:top="720" w:right="1008" w:bottom="86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70" w:rsidRDefault="00F54470">
      <w:r>
        <w:separator/>
      </w:r>
    </w:p>
  </w:endnote>
  <w:endnote w:type="continuationSeparator" w:id="0">
    <w:p w:rsidR="00F54470" w:rsidRDefault="00F5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A" w:rsidRDefault="000144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A" w:rsidRDefault="000144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Pr="00B43341" w:rsidRDefault="00627095" w:rsidP="00CB4A6A">
    <w:pPr>
      <w:pStyle w:val="Footer"/>
      <w:ind w:hanging="90"/>
      <w:rPr>
        <w:i/>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rsidP="00B43341">
    <w:pPr>
      <w:pStyle w:val="Footer"/>
      <w:ind w:hanging="720"/>
      <w:rPr>
        <w:i/>
        <w:sz w:val="24"/>
      </w:rPr>
    </w:pPr>
    <w:r w:rsidRPr="00402116">
      <w:rPr>
        <w:i/>
        <w:sz w:val="24"/>
        <w:highlight w:val="yellow"/>
      </w:rPr>
      <w:t>Edition 01/12/11</w:t>
    </w:r>
  </w:p>
  <w:p w:rsidR="00627095" w:rsidRPr="00CB4A6A" w:rsidRDefault="00627095" w:rsidP="00CB4A6A">
    <w:pPr>
      <w:pStyle w:val="Footer"/>
      <w:ind w:hanging="720"/>
      <w:jc w:val="right"/>
      <w:rPr>
        <w:snapToGrid w:val="0"/>
        <w:sz w:val="24"/>
      </w:rPr>
    </w:pPr>
    <w:r w:rsidRPr="00CB4A6A">
      <w:rPr>
        <w:sz w:val="24"/>
      </w:rPr>
      <w:t xml:space="preserve">Page </w:t>
    </w:r>
    <w:r w:rsidR="00B605FE" w:rsidRPr="00CB4A6A">
      <w:rPr>
        <w:sz w:val="24"/>
      </w:rPr>
      <w:fldChar w:fldCharType="begin"/>
    </w:r>
    <w:r w:rsidRPr="00CB4A6A">
      <w:rPr>
        <w:sz w:val="24"/>
      </w:rPr>
      <w:instrText xml:space="preserve"> PAGE </w:instrText>
    </w:r>
    <w:r w:rsidR="00B605FE" w:rsidRPr="00CB4A6A">
      <w:rPr>
        <w:sz w:val="24"/>
      </w:rPr>
      <w:fldChar w:fldCharType="separate"/>
    </w:r>
    <w:r>
      <w:rPr>
        <w:noProof/>
        <w:sz w:val="24"/>
      </w:rPr>
      <w:t>7</w:t>
    </w:r>
    <w:r w:rsidR="00B605FE" w:rsidRPr="00CB4A6A">
      <w:rPr>
        <w:sz w:val="24"/>
      </w:rPr>
      <w:fldChar w:fldCharType="end"/>
    </w:r>
    <w:r w:rsidRPr="00CB4A6A">
      <w:rPr>
        <w:sz w:val="24"/>
      </w:rPr>
      <w:t xml:space="preserve"> of 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Pr="00CB4A6A" w:rsidRDefault="00627095" w:rsidP="00CB4A6A">
    <w:pPr>
      <w:pStyle w:val="Footer"/>
      <w:tabs>
        <w:tab w:val="clear" w:pos="4320"/>
        <w:tab w:val="center" w:pos="4860"/>
      </w:tabs>
      <w:ind w:hanging="720"/>
      <w:jc w:val="center"/>
      <w:rPr>
        <w:i/>
        <w:sz w:val="24"/>
      </w:rPr>
    </w:pPr>
    <w:r>
      <w:rPr>
        <w:i/>
        <w:sz w:val="24"/>
      </w:rPr>
      <w:t xml:space="preserve">page </w:t>
    </w:r>
    <w:r w:rsidRPr="00CB4A6A">
      <w:rPr>
        <w:i/>
        <w:sz w:val="24"/>
      </w:rPr>
      <w:t>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rsidP="000833CB">
    <w:pPr>
      <w:pStyle w:val="Footer"/>
      <w:rPr>
        <w:i/>
        <w:sz w:val="24"/>
      </w:rPr>
    </w:pPr>
  </w:p>
  <w:p w:rsidR="00627095" w:rsidRDefault="00627095" w:rsidP="00DE21FF">
    <w:pPr>
      <w:tabs>
        <w:tab w:val="right" w:pos="9792"/>
      </w:tabs>
    </w:pPr>
    <w:r>
      <w:rPr>
        <w:sz w:val="16"/>
        <w:szCs w:val="16"/>
      </w:rPr>
      <w:tab/>
    </w:r>
    <w:r>
      <w:t xml:space="preserve">Page </w:t>
    </w:r>
    <w:fldSimple w:instr=" PAGE ">
      <w:r w:rsidR="00BE61D7">
        <w:rPr>
          <w:noProof/>
        </w:rPr>
        <w:t>1</w:t>
      </w:r>
    </w:fldSimple>
    <w:r>
      <w:t xml:space="preserve"> of </w:t>
    </w:r>
    <w:fldSimple w:instr=" SECTIONPAGES   \* MERGEFORMAT ">
      <w:r w:rsidR="00BE61D7">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70" w:rsidRDefault="00F54470">
      <w:r>
        <w:separator/>
      </w:r>
    </w:p>
  </w:footnote>
  <w:footnote w:type="continuationSeparator" w:id="0">
    <w:p w:rsidR="00F54470" w:rsidRDefault="00F54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A" w:rsidRDefault="000144DA">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Pr="00D319BA" w:rsidRDefault="00627095" w:rsidP="00D319BA">
    <w:pPr>
      <w:pStyle w:val="Header"/>
    </w:pPr>
    <w:r w:rsidRPr="00D319BA">
      <w:t>Project Title:  JBWCP Insurance Brokerage and Consulting Services</w:t>
    </w:r>
  </w:p>
  <w:p w:rsidR="00627095" w:rsidRPr="00D319BA" w:rsidRDefault="00627095" w:rsidP="00D319BA">
    <w:pPr>
      <w:pStyle w:val="Header"/>
    </w:pPr>
    <w:r w:rsidRPr="00D319BA">
      <w:t xml:space="preserve">RFP Number:  </w:t>
    </w:r>
    <w:r>
      <w:rPr>
        <w:b/>
      </w:rPr>
      <w:t>HR-201101-RB</w:t>
    </w:r>
  </w:p>
  <w:p w:rsidR="00627095" w:rsidRPr="00D319BA" w:rsidRDefault="00627095" w:rsidP="00D319BA">
    <w:pPr>
      <w:pStyle w:val="Header"/>
      <w:rPr>
        <w:sz w:val="40"/>
        <w:szCs w:val="4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4DA" w:rsidRDefault="000144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B605FE">
    <w:r>
      <w:rPr>
        <w:noProof/>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8752;mso-wrap-edited:f" wrapcoords="-112 0 -112 21436 21600 21436 21600 0 -112 0" stroked="f">
          <v:textbox style="mso-next-textbox:#_x0000_s2051" inset=",7.2pt">
            <w:txbxContent>
              <w:p w:rsidR="00627095" w:rsidRDefault="00627095">
                <w:pPr>
                  <w:pStyle w:val="JCCName"/>
                  <w:jc w:val="center"/>
                </w:pPr>
                <w:r>
                  <w:t>WILLIAM C. VICKREY</w:t>
                </w:r>
              </w:p>
              <w:p w:rsidR="00627095" w:rsidRDefault="00627095">
                <w:pPr>
                  <w:pStyle w:val="JCCTitle"/>
                  <w:spacing w:after="300"/>
                  <w:jc w:val="center"/>
                </w:pPr>
                <w:r>
                  <w:t>Administrative Director of the Courts</w:t>
                </w:r>
              </w:p>
              <w:p w:rsidR="00627095" w:rsidRDefault="00627095">
                <w:pPr>
                  <w:pStyle w:val="JCCName"/>
                  <w:jc w:val="center"/>
                </w:pPr>
                <w:r>
                  <w:t>RONALD G. OVERHOLT</w:t>
                </w:r>
              </w:p>
              <w:p w:rsidR="00627095" w:rsidRDefault="00627095">
                <w:pPr>
                  <w:pStyle w:val="JCCTitle"/>
                  <w:spacing w:after="300"/>
                  <w:jc w:val="center"/>
                </w:pPr>
                <w:r>
                  <w:t>Chief Deputy Director</w:t>
                </w:r>
              </w:p>
              <w:p w:rsidR="00627095" w:rsidRDefault="00627095">
                <w:pPr>
                  <w:pStyle w:val="JCCName"/>
                  <w:jc w:val="center"/>
                </w:pPr>
                <w:r>
                  <w:t>STEPHEN NASH</w:t>
                </w:r>
              </w:p>
              <w:p w:rsidR="00627095" w:rsidRDefault="00627095">
                <w:pPr>
                  <w:pStyle w:val="JCCTitle"/>
                  <w:spacing w:after="300"/>
                  <w:jc w:val="center"/>
                </w:pPr>
                <w:r>
                  <w:t>Director, Finance Division</w:t>
                </w:r>
              </w:p>
            </w:txbxContent>
          </v:textbox>
          <w10:wrap type="tight"/>
        </v:shape>
      </w:pict>
    </w:r>
    <w:r>
      <w:rPr>
        <w:noProof/>
      </w:rPr>
      <w:pict>
        <v:shape id="_x0000_s2050" type="#_x0000_t202" style="position:absolute;margin-left:-58.95pt;margin-top:153.2pt;width:153pt;height:1in;z-index:-251659776;mso-wrap-edited:f" wrapcoords="-106 0 -106 21240 21600 21240 21600 0 -106 0" stroked="f">
          <v:textbox style="mso-next-textbox:#_x0000_s2050" inset=",7.2pt">
            <w:txbxContent>
              <w:p w:rsidR="00627095" w:rsidRPr="0041402C" w:rsidRDefault="00627095">
                <w:pPr>
                  <w:pStyle w:val="JCCName"/>
                  <w:jc w:val="center"/>
                  <w:rPr>
                    <w:caps/>
                  </w:rPr>
                </w:pPr>
                <w:r w:rsidRPr="0041402C">
                  <w:rPr>
                    <w:caps/>
                  </w:rPr>
                  <w:t>Tani Cantil-Sakauye</w:t>
                </w:r>
              </w:p>
              <w:p w:rsidR="00627095" w:rsidRDefault="00627095">
                <w:pPr>
                  <w:pStyle w:val="JCCTitle"/>
                  <w:jc w:val="center"/>
                </w:pPr>
                <w:r>
                  <w:t xml:space="preserve">Chief Justice of </w:t>
                </w:r>
                <w:smartTag w:uri="urn:schemas-microsoft-com:office:smarttags" w:element="place">
                  <w:smartTag w:uri="urn:schemas-microsoft-com:office:smarttags" w:element="State">
                    <w:r>
                      <w:t>California</w:t>
                    </w:r>
                  </w:smartTag>
                </w:smartTag>
              </w:p>
              <w:p w:rsidR="00627095" w:rsidRDefault="00627095">
                <w:pPr>
                  <w:pStyle w:val="JCCTitle"/>
                  <w:jc w:val="center"/>
                </w:pPr>
                <w:r>
                  <w:t>Chair of the Judicial Council</w:t>
                </w:r>
              </w:p>
            </w:txbxContent>
          </v:textbox>
          <w10:wrap type="tight"/>
        </v:shape>
      </w:pict>
    </w:r>
    <w:r>
      <w:rPr>
        <w:noProof/>
      </w:rPr>
      <w:pict>
        <v:shape id="_x0000_s2049" type="#_x0000_t202" style="position:absolute;margin-left:-1in;margin-top:-16.75pt;width:612pt;height:178.95pt;z-index:-251660800;mso-wrap-edited:f" wrapcoords="-129 0 -129 21578 21600 21578 21600 0 -129 0" stroked="f">
          <o:lock v:ext="edit" aspectratio="t"/>
          <v:textbox style="mso-next-textbox:#_x0000_s2049">
            <w:txbxContent>
              <w:p w:rsidR="00627095" w:rsidRDefault="00B605FE">
                <w:pPr>
                  <w:jc w:val="center"/>
                </w:pPr>
                <w:r w:rsidRPr="00B605FE">
                  <w:rPr>
                    <w:rFonts w:ascii="Arial" w:hAnsi="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600" style="width:204.45pt;height:101.9pt;visibility:visible">
                      <v:imagedata r:id="rId1" o:title=""/>
                    </v:shape>
                  </w:pict>
                </w:r>
              </w:p>
              <w:p w:rsidR="00627095" w:rsidRDefault="00627095">
                <w:pPr>
                  <w:pStyle w:val="JCCAddressblock"/>
                </w:pPr>
                <w:r>
                  <w:t>FINANCE DIVISION</w:t>
                </w:r>
              </w:p>
              <w:p w:rsidR="00627095" w:rsidRDefault="00627095">
                <w:pPr>
                  <w:pStyle w:val="JCCAddress1stline"/>
                </w:pPr>
                <w:r>
                  <w:t xml:space="preserve">455 Golden Gate Avenue </w:t>
                </w:r>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627095" w:rsidRDefault="00627095">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rsidP="00EE6163">
    <w:pPr>
      <w:pStyle w:val="Header"/>
    </w:pPr>
    <w:r>
      <w:t>RFP Number:  ISD-201002-CT</w:t>
    </w:r>
  </w:p>
  <w:p w:rsidR="00627095" w:rsidRDefault="00627095" w:rsidP="00437552">
    <w:pPr>
      <w:pStyle w:val="Header"/>
    </w:pPr>
    <w:r>
      <w:t>Project Title:  Master Agreements for Technical Staff Augmentation Services</w:t>
    </w:r>
  </w:p>
  <w:p w:rsidR="00627095" w:rsidRPr="00E36F16" w:rsidRDefault="00627095" w:rsidP="00437552">
    <w:pPr>
      <w:pStyle w:val="Header"/>
      <w:rPr>
        <w:sz w:val="40"/>
        <w:szCs w:val="4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Default="0062709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95" w:rsidRPr="00D319BA" w:rsidRDefault="00627095" w:rsidP="00B210C7">
    <w:pPr>
      <w:pStyle w:val="Header"/>
    </w:pPr>
    <w:r w:rsidRPr="00D319BA">
      <w:t>Project Title:  JBWCP Insurance Brokerage and Consulting Services</w:t>
    </w:r>
  </w:p>
  <w:p w:rsidR="00627095" w:rsidRPr="00D319BA" w:rsidRDefault="00627095" w:rsidP="00B210C7">
    <w:pPr>
      <w:pStyle w:val="Header"/>
    </w:pPr>
    <w:r w:rsidRPr="00D319BA">
      <w:t xml:space="preserve">RFP Number:  </w:t>
    </w:r>
    <w:r>
      <w:rPr>
        <w:b/>
      </w:rPr>
      <w:t>HR-201101-RB</w:t>
    </w:r>
  </w:p>
  <w:p w:rsidR="00627095" w:rsidRPr="00D319BA" w:rsidRDefault="00627095" w:rsidP="00B210C7">
    <w:pPr>
      <w:pStyle w:val="Header"/>
      <w:rPr>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28D"/>
    <w:multiLevelType w:val="multilevel"/>
    <w:tmpl w:val="0B0AF05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78F2AB9"/>
    <w:multiLevelType w:val="singleLevel"/>
    <w:tmpl w:val="467A45B8"/>
    <w:lvl w:ilvl="0">
      <w:start w:val="1"/>
      <w:numFmt w:val="decimal"/>
      <w:lvlText w:val="%1. "/>
      <w:legacy w:legacy="1" w:legacySpace="0" w:legacyIndent="360"/>
      <w:lvlJc w:val="left"/>
      <w:pPr>
        <w:ind w:left="1530" w:hanging="360"/>
      </w:pPr>
      <w:rPr>
        <w:rFonts w:ascii="Tms Rmn" w:hAnsi="Tms Rmn" w:cs="Tms Rmn" w:hint="default"/>
        <w:b w:val="0"/>
        <w:bCs w:val="0"/>
        <w:i w:val="0"/>
        <w:iCs w:val="0"/>
        <w:sz w:val="24"/>
        <w:szCs w:val="24"/>
        <w:u w:val="none"/>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A56487C"/>
    <w:multiLevelType w:val="hybridMultilevel"/>
    <w:tmpl w:val="1840A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0401F95"/>
    <w:multiLevelType w:val="multilevel"/>
    <w:tmpl w:val="61A08D06"/>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6">
    <w:nsid w:val="11CD20A2"/>
    <w:multiLevelType w:val="hybridMultilevel"/>
    <w:tmpl w:val="1EECB8D6"/>
    <w:lvl w:ilvl="0" w:tplc="3E74483A">
      <w:start w:val="2"/>
      <w:numFmt w:val="decimal"/>
      <w:lvlText w:val="%1."/>
      <w:lvlJc w:val="left"/>
      <w:pPr>
        <w:tabs>
          <w:tab w:val="num" w:pos="1440"/>
        </w:tabs>
        <w:ind w:left="1440" w:hanging="360"/>
      </w:pPr>
      <w:rPr>
        <w:rFonts w:cs="Times New Roman" w:hint="default"/>
      </w:rPr>
    </w:lvl>
    <w:lvl w:ilvl="1" w:tplc="4796BC68">
      <w:start w:val="1"/>
      <w:numFmt w:val="lowerLetter"/>
      <w:lvlText w:val="%2."/>
      <w:lvlJc w:val="left"/>
      <w:pPr>
        <w:tabs>
          <w:tab w:val="num" w:pos="1440"/>
        </w:tabs>
        <w:ind w:left="1440" w:hanging="360"/>
      </w:pPr>
      <w:rPr>
        <w:rFonts w:cs="Times New Roman"/>
      </w:rPr>
    </w:lvl>
    <w:lvl w:ilvl="2" w:tplc="80CCA016">
      <w:start w:val="1"/>
      <w:numFmt w:val="lowerRoman"/>
      <w:lvlText w:val="%3."/>
      <w:lvlJc w:val="right"/>
      <w:pPr>
        <w:tabs>
          <w:tab w:val="num" w:pos="2160"/>
        </w:tabs>
        <w:ind w:left="2160" w:hanging="180"/>
      </w:pPr>
      <w:rPr>
        <w:rFonts w:cs="Times New Roman"/>
      </w:rPr>
    </w:lvl>
    <w:lvl w:ilvl="3" w:tplc="1E5E4AF2">
      <w:start w:val="1"/>
      <w:numFmt w:val="decimal"/>
      <w:lvlText w:val="%4."/>
      <w:lvlJc w:val="left"/>
      <w:pPr>
        <w:tabs>
          <w:tab w:val="num" w:pos="2880"/>
        </w:tabs>
        <w:ind w:left="2880" w:hanging="360"/>
      </w:pPr>
      <w:rPr>
        <w:rFonts w:cs="Times New Roman"/>
      </w:rPr>
    </w:lvl>
    <w:lvl w:ilvl="4" w:tplc="9774A574">
      <w:start w:val="1"/>
      <w:numFmt w:val="lowerLetter"/>
      <w:lvlText w:val="%5."/>
      <w:lvlJc w:val="left"/>
      <w:pPr>
        <w:tabs>
          <w:tab w:val="num" w:pos="3600"/>
        </w:tabs>
        <w:ind w:left="3600" w:hanging="360"/>
      </w:pPr>
      <w:rPr>
        <w:rFonts w:cs="Times New Roman"/>
      </w:rPr>
    </w:lvl>
    <w:lvl w:ilvl="5" w:tplc="D4E0138E">
      <w:start w:val="1"/>
      <w:numFmt w:val="lowerRoman"/>
      <w:lvlText w:val="%6."/>
      <w:lvlJc w:val="right"/>
      <w:pPr>
        <w:tabs>
          <w:tab w:val="num" w:pos="4320"/>
        </w:tabs>
        <w:ind w:left="4320" w:hanging="180"/>
      </w:pPr>
      <w:rPr>
        <w:rFonts w:cs="Times New Roman"/>
      </w:rPr>
    </w:lvl>
    <w:lvl w:ilvl="6" w:tplc="784EC29C">
      <w:start w:val="1"/>
      <w:numFmt w:val="decimal"/>
      <w:lvlText w:val="%7."/>
      <w:lvlJc w:val="left"/>
      <w:pPr>
        <w:tabs>
          <w:tab w:val="num" w:pos="5040"/>
        </w:tabs>
        <w:ind w:left="5040" w:hanging="360"/>
      </w:pPr>
      <w:rPr>
        <w:rFonts w:cs="Times New Roman"/>
      </w:rPr>
    </w:lvl>
    <w:lvl w:ilvl="7" w:tplc="82509554">
      <w:start w:val="1"/>
      <w:numFmt w:val="lowerLetter"/>
      <w:lvlText w:val="%8."/>
      <w:lvlJc w:val="left"/>
      <w:pPr>
        <w:tabs>
          <w:tab w:val="num" w:pos="5760"/>
        </w:tabs>
        <w:ind w:left="5760" w:hanging="360"/>
      </w:pPr>
      <w:rPr>
        <w:rFonts w:cs="Times New Roman"/>
      </w:rPr>
    </w:lvl>
    <w:lvl w:ilvl="8" w:tplc="36107E48">
      <w:start w:val="1"/>
      <w:numFmt w:val="lowerRoman"/>
      <w:lvlText w:val="%9."/>
      <w:lvlJc w:val="right"/>
      <w:pPr>
        <w:tabs>
          <w:tab w:val="num" w:pos="6480"/>
        </w:tabs>
        <w:ind w:left="6480" w:hanging="180"/>
      </w:pPr>
      <w:rPr>
        <w:rFonts w:cs="Times New Roman"/>
      </w:rPr>
    </w:lvl>
  </w:abstractNum>
  <w:abstractNum w:abstractNumId="7">
    <w:nsid w:val="215E4766"/>
    <w:multiLevelType w:val="hybridMultilevel"/>
    <w:tmpl w:val="7C2E9292"/>
    <w:lvl w:ilvl="0" w:tplc="64E4FED0">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8">
    <w:nsid w:val="247729C9"/>
    <w:multiLevelType w:val="multilevel"/>
    <w:tmpl w:val="A3DCBA10"/>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lowerLetter"/>
      <w:pStyle w:val="ExhibitD4"/>
      <w:lvlText w:val="%4."/>
      <w:lvlJc w:val="left"/>
      <w:pPr>
        <w:tabs>
          <w:tab w:val="num" w:pos="8280"/>
        </w:tabs>
        <w:ind w:left="2592" w:hanging="576"/>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9">
    <w:nsid w:val="291132D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A8E398B"/>
    <w:multiLevelType w:val="multilevel"/>
    <w:tmpl w:val="EB0856D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B715208"/>
    <w:multiLevelType w:val="multilevel"/>
    <w:tmpl w:val="88209B8E"/>
    <w:lvl w:ilvl="0">
      <w:start w:val="1"/>
      <w:numFmt w:val="decimal"/>
      <w:lvlText w:val="%1.0"/>
      <w:lvlJc w:val="left"/>
      <w:pPr>
        <w:ind w:left="-720" w:hanging="720"/>
      </w:pPr>
      <w:rPr>
        <w:rFonts w:cs="Times New Roman" w:hint="default"/>
      </w:rPr>
    </w:lvl>
    <w:lvl w:ilvl="1">
      <w:start w:val="1"/>
      <w:numFmt w:val="decimal"/>
      <w:lvlText w:val="%1.%2"/>
      <w:lvlJc w:val="left"/>
      <w:pPr>
        <w:ind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2E177090"/>
    <w:multiLevelType w:val="multilevel"/>
    <w:tmpl w:val="128E3ACE"/>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9DF59C8"/>
    <w:multiLevelType w:val="multilevel"/>
    <w:tmpl w:val="1C2E7CCC"/>
    <w:lvl w:ilvl="0">
      <w:start w:val="6"/>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1320"/>
        </w:tabs>
        <w:ind w:left="132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E881A57"/>
    <w:multiLevelType w:val="hybridMultilevel"/>
    <w:tmpl w:val="895052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4201530E"/>
    <w:multiLevelType w:val="multilevel"/>
    <w:tmpl w:val="334E84AC"/>
    <w:lvl w:ilvl="0">
      <w:start w:val="1"/>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49FE49AE"/>
    <w:multiLevelType w:val="multilevel"/>
    <w:tmpl w:val="C8F27EC2"/>
    <w:lvl w:ilvl="0">
      <w:start w:val="6"/>
      <w:numFmt w:val="decimal"/>
      <w:lvlText w:val="%1"/>
      <w:lvlJc w:val="left"/>
      <w:pPr>
        <w:tabs>
          <w:tab w:val="num" w:pos="360"/>
        </w:tabs>
        <w:ind w:left="360" w:hanging="360"/>
      </w:pPr>
      <w:rPr>
        <w:rFonts w:cs="Times New Roman" w:hint="default"/>
      </w:rPr>
    </w:lvl>
    <w:lvl w:ilvl="1">
      <w:start w:val="3"/>
      <w:numFmt w:val="decimal"/>
      <w:lvlText w:val="5.%2"/>
      <w:lvlJc w:val="left"/>
      <w:pPr>
        <w:tabs>
          <w:tab w:val="num" w:pos="360"/>
        </w:tabs>
        <w:ind w:left="360" w:hanging="36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3FD60BD"/>
    <w:multiLevelType w:val="multilevel"/>
    <w:tmpl w:val="6AD62A56"/>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2"/>
      <w:lvlText w:val="%2."/>
      <w:lvlJc w:val="left"/>
      <w:pPr>
        <w:tabs>
          <w:tab w:val="num" w:pos="1440"/>
        </w:tabs>
        <w:ind w:left="1440" w:hanging="720"/>
      </w:pPr>
      <w:rPr>
        <w:rFonts w:cs="Times New Roman" w:hint="default"/>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58C306E6"/>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59AB2D50"/>
    <w:multiLevelType w:val="multilevel"/>
    <w:tmpl w:val="4EA6B7A8"/>
    <w:lvl w:ilvl="0">
      <w:start w:val="3"/>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1080"/>
        </w:tabs>
        <w:ind w:left="1080" w:hanging="360"/>
      </w:pPr>
      <w:rPr>
        <w:rFonts w:cs="Times New Roman" w:hint="default"/>
        <w:color w:val="auto"/>
      </w:rPr>
    </w:lvl>
    <w:lvl w:ilvl="2">
      <w:start w:val="1"/>
      <w:numFmt w:val="decimal"/>
      <w:lvlText w:val="%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2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60A2618B"/>
    <w:multiLevelType w:val="hybridMultilevel"/>
    <w:tmpl w:val="D270AE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D4545D7"/>
    <w:multiLevelType w:val="hybridMultilevel"/>
    <w:tmpl w:val="367E0B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F5C766F"/>
    <w:multiLevelType w:val="hybridMultilevel"/>
    <w:tmpl w:val="C792CCA0"/>
    <w:lvl w:ilvl="0" w:tplc="A582F152">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89AAD614">
      <w:start w:val="1"/>
      <w:numFmt w:val="lowerLetter"/>
      <w:lvlText w:val="%2."/>
      <w:lvlJc w:val="left"/>
      <w:pPr>
        <w:tabs>
          <w:tab w:val="num" w:pos="2610"/>
        </w:tabs>
        <w:ind w:left="2610" w:hanging="360"/>
      </w:pPr>
      <w:rPr>
        <w:rFonts w:cs="Times New Roman"/>
      </w:rPr>
    </w:lvl>
    <w:lvl w:ilvl="2" w:tplc="4DE83004">
      <w:start w:val="1"/>
      <w:numFmt w:val="lowerRoman"/>
      <w:lvlText w:val="%3."/>
      <w:lvlJc w:val="right"/>
      <w:pPr>
        <w:tabs>
          <w:tab w:val="num" w:pos="3330"/>
        </w:tabs>
        <w:ind w:left="3330" w:hanging="180"/>
      </w:pPr>
      <w:rPr>
        <w:rFonts w:cs="Times New Roman"/>
      </w:rPr>
    </w:lvl>
    <w:lvl w:ilvl="3" w:tplc="7E0E4F46">
      <w:start w:val="1"/>
      <w:numFmt w:val="decimal"/>
      <w:lvlText w:val="%4."/>
      <w:lvlJc w:val="left"/>
      <w:pPr>
        <w:tabs>
          <w:tab w:val="num" w:pos="4050"/>
        </w:tabs>
        <w:ind w:left="4050" w:hanging="360"/>
      </w:pPr>
      <w:rPr>
        <w:rFonts w:cs="Times New Roman"/>
      </w:rPr>
    </w:lvl>
    <w:lvl w:ilvl="4" w:tplc="B0D67E1E">
      <w:start w:val="1"/>
      <w:numFmt w:val="lowerLetter"/>
      <w:lvlText w:val="%5."/>
      <w:lvlJc w:val="left"/>
      <w:pPr>
        <w:tabs>
          <w:tab w:val="num" w:pos="4770"/>
        </w:tabs>
        <w:ind w:left="4770" w:hanging="360"/>
      </w:pPr>
      <w:rPr>
        <w:rFonts w:cs="Times New Roman"/>
      </w:rPr>
    </w:lvl>
    <w:lvl w:ilvl="5" w:tplc="EB6C24B0">
      <w:start w:val="1"/>
      <w:numFmt w:val="lowerRoman"/>
      <w:lvlText w:val="%6."/>
      <w:lvlJc w:val="right"/>
      <w:pPr>
        <w:tabs>
          <w:tab w:val="num" w:pos="5490"/>
        </w:tabs>
        <w:ind w:left="5490" w:hanging="180"/>
      </w:pPr>
      <w:rPr>
        <w:rFonts w:cs="Times New Roman"/>
      </w:rPr>
    </w:lvl>
    <w:lvl w:ilvl="6" w:tplc="D0388E7A">
      <w:start w:val="1"/>
      <w:numFmt w:val="decimal"/>
      <w:lvlText w:val="%7."/>
      <w:lvlJc w:val="left"/>
      <w:pPr>
        <w:tabs>
          <w:tab w:val="num" w:pos="6210"/>
        </w:tabs>
        <w:ind w:left="6210" w:hanging="360"/>
      </w:pPr>
      <w:rPr>
        <w:rFonts w:cs="Times New Roman"/>
      </w:rPr>
    </w:lvl>
    <w:lvl w:ilvl="7" w:tplc="6E7059F6">
      <w:start w:val="1"/>
      <w:numFmt w:val="lowerLetter"/>
      <w:lvlText w:val="%8."/>
      <w:lvlJc w:val="left"/>
      <w:pPr>
        <w:tabs>
          <w:tab w:val="num" w:pos="6930"/>
        </w:tabs>
        <w:ind w:left="6930" w:hanging="360"/>
      </w:pPr>
      <w:rPr>
        <w:rFonts w:cs="Times New Roman"/>
      </w:rPr>
    </w:lvl>
    <w:lvl w:ilvl="8" w:tplc="AEF470CC">
      <w:start w:val="1"/>
      <w:numFmt w:val="lowerRoman"/>
      <w:lvlText w:val="%9."/>
      <w:lvlJc w:val="right"/>
      <w:pPr>
        <w:tabs>
          <w:tab w:val="num" w:pos="7650"/>
        </w:tabs>
        <w:ind w:left="7650" w:hanging="180"/>
      </w:pPr>
      <w:rPr>
        <w:rFonts w:cs="Times New Roman"/>
      </w:rPr>
    </w:lvl>
  </w:abstractNum>
  <w:abstractNum w:abstractNumId="24">
    <w:nsid w:val="6FB6583E"/>
    <w:multiLevelType w:val="multilevel"/>
    <w:tmpl w:val="A87AD662"/>
    <w:lvl w:ilvl="0">
      <w:start w:val="1"/>
      <w:numFmt w:val="decimal"/>
      <w:lvlText w:val="%1.0"/>
      <w:lvlJc w:val="left"/>
      <w:pPr>
        <w:tabs>
          <w:tab w:val="num" w:pos="720"/>
        </w:tabs>
        <w:ind w:left="720" w:hanging="720"/>
      </w:pPr>
      <w:rPr>
        <w:rFonts w:cs="Times New Roman" w:hint="default"/>
        <w:b w:val="0"/>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A7414BA"/>
    <w:multiLevelType w:val="hybridMultilevel"/>
    <w:tmpl w:val="BFAE1022"/>
    <w:lvl w:ilvl="0" w:tplc="8D14998E">
      <w:start w:val="1"/>
      <w:numFmt w:val="upperLetter"/>
      <w:lvlText w:val="%1."/>
      <w:lvlJc w:val="left"/>
      <w:pPr>
        <w:tabs>
          <w:tab w:val="num" w:pos="1080"/>
        </w:tabs>
        <w:ind w:left="1080" w:hanging="360"/>
      </w:pPr>
      <w:rPr>
        <w:rFonts w:cs="Times New Roman" w:hint="default"/>
      </w:rPr>
    </w:lvl>
    <w:lvl w:ilvl="1" w:tplc="4E081374" w:tentative="1">
      <w:start w:val="1"/>
      <w:numFmt w:val="bullet"/>
      <w:lvlText w:val="o"/>
      <w:lvlJc w:val="left"/>
      <w:pPr>
        <w:tabs>
          <w:tab w:val="num" w:pos="1800"/>
        </w:tabs>
        <w:ind w:left="1800" w:hanging="360"/>
      </w:pPr>
      <w:rPr>
        <w:rFonts w:ascii="Courier New" w:hAnsi="Courier New" w:hint="default"/>
      </w:rPr>
    </w:lvl>
    <w:lvl w:ilvl="2" w:tplc="9678E402" w:tentative="1">
      <w:start w:val="1"/>
      <w:numFmt w:val="bullet"/>
      <w:lvlText w:val=""/>
      <w:lvlJc w:val="left"/>
      <w:pPr>
        <w:tabs>
          <w:tab w:val="num" w:pos="2520"/>
        </w:tabs>
        <w:ind w:left="2520" w:hanging="360"/>
      </w:pPr>
      <w:rPr>
        <w:rFonts w:ascii="Wingdings" w:hAnsi="Wingdings" w:hint="default"/>
      </w:rPr>
    </w:lvl>
    <w:lvl w:ilvl="3" w:tplc="A7864E9C" w:tentative="1">
      <w:start w:val="1"/>
      <w:numFmt w:val="bullet"/>
      <w:lvlText w:val=""/>
      <w:lvlJc w:val="left"/>
      <w:pPr>
        <w:tabs>
          <w:tab w:val="num" w:pos="3240"/>
        </w:tabs>
        <w:ind w:left="3240" w:hanging="360"/>
      </w:pPr>
      <w:rPr>
        <w:rFonts w:ascii="Symbol" w:hAnsi="Symbol" w:hint="default"/>
      </w:rPr>
    </w:lvl>
    <w:lvl w:ilvl="4" w:tplc="17AEBDB2" w:tentative="1">
      <w:start w:val="1"/>
      <w:numFmt w:val="bullet"/>
      <w:lvlText w:val="o"/>
      <w:lvlJc w:val="left"/>
      <w:pPr>
        <w:tabs>
          <w:tab w:val="num" w:pos="3960"/>
        </w:tabs>
        <w:ind w:left="3960" w:hanging="360"/>
      </w:pPr>
      <w:rPr>
        <w:rFonts w:ascii="Courier New" w:hAnsi="Courier New" w:hint="default"/>
      </w:rPr>
    </w:lvl>
    <w:lvl w:ilvl="5" w:tplc="C55621F0" w:tentative="1">
      <w:start w:val="1"/>
      <w:numFmt w:val="bullet"/>
      <w:lvlText w:val=""/>
      <w:lvlJc w:val="left"/>
      <w:pPr>
        <w:tabs>
          <w:tab w:val="num" w:pos="4680"/>
        </w:tabs>
        <w:ind w:left="4680" w:hanging="360"/>
      </w:pPr>
      <w:rPr>
        <w:rFonts w:ascii="Wingdings" w:hAnsi="Wingdings" w:hint="default"/>
      </w:rPr>
    </w:lvl>
    <w:lvl w:ilvl="6" w:tplc="5F129CAC" w:tentative="1">
      <w:start w:val="1"/>
      <w:numFmt w:val="bullet"/>
      <w:lvlText w:val=""/>
      <w:lvlJc w:val="left"/>
      <w:pPr>
        <w:tabs>
          <w:tab w:val="num" w:pos="5400"/>
        </w:tabs>
        <w:ind w:left="5400" w:hanging="360"/>
      </w:pPr>
      <w:rPr>
        <w:rFonts w:ascii="Symbol" w:hAnsi="Symbol" w:hint="default"/>
      </w:rPr>
    </w:lvl>
    <w:lvl w:ilvl="7" w:tplc="F9EEEA1A" w:tentative="1">
      <w:start w:val="1"/>
      <w:numFmt w:val="bullet"/>
      <w:lvlText w:val="o"/>
      <w:lvlJc w:val="left"/>
      <w:pPr>
        <w:tabs>
          <w:tab w:val="num" w:pos="6120"/>
        </w:tabs>
        <w:ind w:left="6120" w:hanging="360"/>
      </w:pPr>
      <w:rPr>
        <w:rFonts w:ascii="Courier New" w:hAnsi="Courier New" w:hint="default"/>
      </w:rPr>
    </w:lvl>
    <w:lvl w:ilvl="8" w:tplc="83D055C4" w:tentative="1">
      <w:start w:val="1"/>
      <w:numFmt w:val="bullet"/>
      <w:lvlText w:val=""/>
      <w:lvlJc w:val="left"/>
      <w:pPr>
        <w:tabs>
          <w:tab w:val="num" w:pos="6840"/>
        </w:tabs>
        <w:ind w:left="6840" w:hanging="360"/>
      </w:pPr>
      <w:rPr>
        <w:rFonts w:ascii="Wingdings" w:hAnsi="Wingdings" w:hint="default"/>
      </w:rPr>
    </w:lvl>
  </w:abstractNum>
  <w:abstractNum w:abstractNumId="26">
    <w:nsid w:val="7D851CBF"/>
    <w:multiLevelType w:val="multilevel"/>
    <w:tmpl w:val="EB0856D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20"/>
        </w:tabs>
        <w:ind w:left="132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7F762C6D"/>
    <w:multiLevelType w:val="hybridMultilevel"/>
    <w:tmpl w:val="357650C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
  </w:num>
  <w:num w:numId="3">
    <w:abstractNumId w:val="5"/>
  </w:num>
  <w:num w:numId="4">
    <w:abstractNumId w:val="1"/>
  </w:num>
  <w:num w:numId="5">
    <w:abstractNumId w:val="4"/>
  </w:num>
  <w:num w:numId="6">
    <w:abstractNumId w:val="23"/>
  </w:num>
  <w:num w:numId="7">
    <w:abstractNumId w:val="7"/>
  </w:num>
  <w:num w:numId="8">
    <w:abstractNumId w:val="6"/>
  </w:num>
  <w:num w:numId="9">
    <w:abstractNumId w:val="12"/>
  </w:num>
  <w:num w:numId="10">
    <w:abstractNumId w:val="0"/>
  </w:num>
  <w:num w:numId="11">
    <w:abstractNumId w:val="16"/>
  </w:num>
  <w:num w:numId="12">
    <w:abstractNumId w:val="26"/>
  </w:num>
  <w:num w:numId="13">
    <w:abstractNumId w:val="10"/>
  </w:num>
  <w:num w:numId="14">
    <w:abstractNumId w:val="13"/>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4"/>
  </w:num>
  <w:num w:numId="19">
    <w:abstractNumId w:val="15"/>
  </w:num>
  <w:num w:numId="20">
    <w:abstractNumId w:val="19"/>
  </w:num>
  <w:num w:numId="21">
    <w:abstractNumId w:val="8"/>
  </w:num>
  <w:num w:numId="22">
    <w:abstractNumId w:val="3"/>
  </w:num>
  <w:num w:numId="23">
    <w:abstractNumId w:val="21"/>
  </w:num>
  <w:num w:numId="24">
    <w:abstractNumId w:val="22"/>
  </w:num>
  <w:num w:numId="25">
    <w:abstractNumId w:val="27"/>
  </w:num>
  <w:num w:numId="26">
    <w:abstractNumId w:val="11"/>
  </w:num>
  <w:num w:numId="27">
    <w:abstractNumId w:val="18"/>
  </w:num>
  <w:num w:numId="28">
    <w:abstractNumId w:val="9"/>
  </w:num>
  <w:num w:numId="29">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oNotTrackMoves/>
  <w:documentProtection w:edit="readOnly" w:enforcement="1" w:cryptProviderType="rsaFull" w:cryptAlgorithmClass="hash" w:cryptAlgorithmType="typeAny" w:cryptAlgorithmSid="4" w:cryptSpinCount="50000" w:hash="TSL6GA4sdTfWriZ7tcxgcL0nPOk=" w:salt="EI2cOYx3jNEXykJ4BSwPCw=="/>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6163"/>
    <w:rsid w:val="00000DA9"/>
    <w:rsid w:val="00002CD0"/>
    <w:rsid w:val="0000763C"/>
    <w:rsid w:val="00010AA9"/>
    <w:rsid w:val="00010FD7"/>
    <w:rsid w:val="000118BE"/>
    <w:rsid w:val="000144DA"/>
    <w:rsid w:val="00017B3D"/>
    <w:rsid w:val="000239F0"/>
    <w:rsid w:val="00025F6A"/>
    <w:rsid w:val="00031FC6"/>
    <w:rsid w:val="00032E97"/>
    <w:rsid w:val="000346AF"/>
    <w:rsid w:val="00034875"/>
    <w:rsid w:val="00036397"/>
    <w:rsid w:val="00044C29"/>
    <w:rsid w:val="000468B4"/>
    <w:rsid w:val="000517C6"/>
    <w:rsid w:val="00055B2A"/>
    <w:rsid w:val="00055D0F"/>
    <w:rsid w:val="00071D82"/>
    <w:rsid w:val="00074083"/>
    <w:rsid w:val="00076537"/>
    <w:rsid w:val="00076D0C"/>
    <w:rsid w:val="000833CB"/>
    <w:rsid w:val="000920CA"/>
    <w:rsid w:val="000A108D"/>
    <w:rsid w:val="000A1BFD"/>
    <w:rsid w:val="000A36E5"/>
    <w:rsid w:val="000A379F"/>
    <w:rsid w:val="000A3883"/>
    <w:rsid w:val="000A5A7B"/>
    <w:rsid w:val="000B25DF"/>
    <w:rsid w:val="000B2941"/>
    <w:rsid w:val="000B2C62"/>
    <w:rsid w:val="000B5747"/>
    <w:rsid w:val="000B6FF8"/>
    <w:rsid w:val="000C4365"/>
    <w:rsid w:val="000C5AA9"/>
    <w:rsid w:val="000D3C0B"/>
    <w:rsid w:val="000D7272"/>
    <w:rsid w:val="000E02EA"/>
    <w:rsid w:val="000F2DC7"/>
    <w:rsid w:val="000F7778"/>
    <w:rsid w:val="00102AE3"/>
    <w:rsid w:val="00114203"/>
    <w:rsid w:val="00121FFF"/>
    <w:rsid w:val="001225B1"/>
    <w:rsid w:val="00123E34"/>
    <w:rsid w:val="00126BFE"/>
    <w:rsid w:val="00134AB4"/>
    <w:rsid w:val="0013686B"/>
    <w:rsid w:val="00137139"/>
    <w:rsid w:val="00143064"/>
    <w:rsid w:val="00143271"/>
    <w:rsid w:val="001476D0"/>
    <w:rsid w:val="001539D3"/>
    <w:rsid w:val="00153C6F"/>
    <w:rsid w:val="00155525"/>
    <w:rsid w:val="00160139"/>
    <w:rsid w:val="0016119C"/>
    <w:rsid w:val="00161E76"/>
    <w:rsid w:val="0016312F"/>
    <w:rsid w:val="00163DB2"/>
    <w:rsid w:val="00164EAE"/>
    <w:rsid w:val="00172AEB"/>
    <w:rsid w:val="00175BC0"/>
    <w:rsid w:val="001823C6"/>
    <w:rsid w:val="00184020"/>
    <w:rsid w:val="0018564C"/>
    <w:rsid w:val="00186BB1"/>
    <w:rsid w:val="00192A0B"/>
    <w:rsid w:val="0019626B"/>
    <w:rsid w:val="001A089A"/>
    <w:rsid w:val="001A279F"/>
    <w:rsid w:val="001A33C8"/>
    <w:rsid w:val="001B11F7"/>
    <w:rsid w:val="001C16FC"/>
    <w:rsid w:val="001D013D"/>
    <w:rsid w:val="001D55F7"/>
    <w:rsid w:val="001E0E0D"/>
    <w:rsid w:val="001E294A"/>
    <w:rsid w:val="001E343C"/>
    <w:rsid w:val="001E6BF1"/>
    <w:rsid w:val="001F7C17"/>
    <w:rsid w:val="00201001"/>
    <w:rsid w:val="00206486"/>
    <w:rsid w:val="00207571"/>
    <w:rsid w:val="002122B7"/>
    <w:rsid w:val="00215104"/>
    <w:rsid w:val="002248D5"/>
    <w:rsid w:val="00232B1C"/>
    <w:rsid w:val="002361D7"/>
    <w:rsid w:val="0024039F"/>
    <w:rsid w:val="00240458"/>
    <w:rsid w:val="00247356"/>
    <w:rsid w:val="00251338"/>
    <w:rsid w:val="00251BEF"/>
    <w:rsid w:val="00260D21"/>
    <w:rsid w:val="0026169C"/>
    <w:rsid w:val="00261D9F"/>
    <w:rsid w:val="002633AD"/>
    <w:rsid w:val="00264F1E"/>
    <w:rsid w:val="00265534"/>
    <w:rsid w:val="00266669"/>
    <w:rsid w:val="00280CBA"/>
    <w:rsid w:val="00281126"/>
    <w:rsid w:val="002831BA"/>
    <w:rsid w:val="0028473F"/>
    <w:rsid w:val="002A0396"/>
    <w:rsid w:val="002A08EB"/>
    <w:rsid w:val="002B497A"/>
    <w:rsid w:val="002C14DF"/>
    <w:rsid w:val="002C2206"/>
    <w:rsid w:val="002C29DE"/>
    <w:rsid w:val="002C5026"/>
    <w:rsid w:val="002C593E"/>
    <w:rsid w:val="002D1CDD"/>
    <w:rsid w:val="002E177B"/>
    <w:rsid w:val="002E26EA"/>
    <w:rsid w:val="002F02B5"/>
    <w:rsid w:val="002F2037"/>
    <w:rsid w:val="002F3695"/>
    <w:rsid w:val="0030072B"/>
    <w:rsid w:val="00300A05"/>
    <w:rsid w:val="003034FA"/>
    <w:rsid w:val="00316ACD"/>
    <w:rsid w:val="00317116"/>
    <w:rsid w:val="00321C45"/>
    <w:rsid w:val="00321E48"/>
    <w:rsid w:val="003244DF"/>
    <w:rsid w:val="00333E15"/>
    <w:rsid w:val="003362E0"/>
    <w:rsid w:val="00337918"/>
    <w:rsid w:val="00337962"/>
    <w:rsid w:val="003407D7"/>
    <w:rsid w:val="00342E92"/>
    <w:rsid w:val="00343E86"/>
    <w:rsid w:val="00350A42"/>
    <w:rsid w:val="00352A3B"/>
    <w:rsid w:val="003531ED"/>
    <w:rsid w:val="0035371A"/>
    <w:rsid w:val="00353B80"/>
    <w:rsid w:val="003551AC"/>
    <w:rsid w:val="003728C4"/>
    <w:rsid w:val="00372990"/>
    <w:rsid w:val="003762AF"/>
    <w:rsid w:val="003830A7"/>
    <w:rsid w:val="0038463A"/>
    <w:rsid w:val="00391E7A"/>
    <w:rsid w:val="003971BC"/>
    <w:rsid w:val="003A2697"/>
    <w:rsid w:val="003A29B8"/>
    <w:rsid w:val="003A29BA"/>
    <w:rsid w:val="003A2BEC"/>
    <w:rsid w:val="003A4331"/>
    <w:rsid w:val="003B04CC"/>
    <w:rsid w:val="003B507F"/>
    <w:rsid w:val="003B64C4"/>
    <w:rsid w:val="003B75DF"/>
    <w:rsid w:val="003B76CD"/>
    <w:rsid w:val="003C5433"/>
    <w:rsid w:val="003C5D4E"/>
    <w:rsid w:val="003D4945"/>
    <w:rsid w:val="003D750B"/>
    <w:rsid w:val="003E469C"/>
    <w:rsid w:val="003E7D18"/>
    <w:rsid w:val="003F071D"/>
    <w:rsid w:val="003F31B3"/>
    <w:rsid w:val="003F37E1"/>
    <w:rsid w:val="003F6F45"/>
    <w:rsid w:val="003F7B96"/>
    <w:rsid w:val="00402116"/>
    <w:rsid w:val="0040313F"/>
    <w:rsid w:val="00404F93"/>
    <w:rsid w:val="00407D1A"/>
    <w:rsid w:val="00407DE3"/>
    <w:rsid w:val="0041402C"/>
    <w:rsid w:val="00415CD9"/>
    <w:rsid w:val="00427D29"/>
    <w:rsid w:val="00431303"/>
    <w:rsid w:val="004337D2"/>
    <w:rsid w:val="004343AC"/>
    <w:rsid w:val="00437552"/>
    <w:rsid w:val="00437D90"/>
    <w:rsid w:val="00443438"/>
    <w:rsid w:val="00443DA2"/>
    <w:rsid w:val="00444C96"/>
    <w:rsid w:val="00451D60"/>
    <w:rsid w:val="00453259"/>
    <w:rsid w:val="004537BD"/>
    <w:rsid w:val="0045398F"/>
    <w:rsid w:val="00454704"/>
    <w:rsid w:val="004553F3"/>
    <w:rsid w:val="00460670"/>
    <w:rsid w:val="00462D29"/>
    <w:rsid w:val="00463882"/>
    <w:rsid w:val="00464D64"/>
    <w:rsid w:val="004661DD"/>
    <w:rsid w:val="00467A75"/>
    <w:rsid w:val="00470506"/>
    <w:rsid w:val="00472000"/>
    <w:rsid w:val="00473108"/>
    <w:rsid w:val="00473DF5"/>
    <w:rsid w:val="0047548B"/>
    <w:rsid w:val="004765AC"/>
    <w:rsid w:val="00476706"/>
    <w:rsid w:val="0048024D"/>
    <w:rsid w:val="00483618"/>
    <w:rsid w:val="00483CEE"/>
    <w:rsid w:val="00484ECF"/>
    <w:rsid w:val="00487943"/>
    <w:rsid w:val="00492F31"/>
    <w:rsid w:val="004939E4"/>
    <w:rsid w:val="00494734"/>
    <w:rsid w:val="004A16E6"/>
    <w:rsid w:val="004A1CD4"/>
    <w:rsid w:val="004A2E4B"/>
    <w:rsid w:val="004A32B4"/>
    <w:rsid w:val="004A6C58"/>
    <w:rsid w:val="004B0447"/>
    <w:rsid w:val="004B2108"/>
    <w:rsid w:val="004B3DAC"/>
    <w:rsid w:val="004C5C60"/>
    <w:rsid w:val="004C7AD5"/>
    <w:rsid w:val="004D2F60"/>
    <w:rsid w:val="004D7674"/>
    <w:rsid w:val="004E15E5"/>
    <w:rsid w:val="004E2E5A"/>
    <w:rsid w:val="004E32A0"/>
    <w:rsid w:val="004F0185"/>
    <w:rsid w:val="004F06DA"/>
    <w:rsid w:val="004F2222"/>
    <w:rsid w:val="004F6CD1"/>
    <w:rsid w:val="0050143B"/>
    <w:rsid w:val="00502186"/>
    <w:rsid w:val="00502B31"/>
    <w:rsid w:val="005037B2"/>
    <w:rsid w:val="0050460B"/>
    <w:rsid w:val="0050664E"/>
    <w:rsid w:val="005079E4"/>
    <w:rsid w:val="00511237"/>
    <w:rsid w:val="00515439"/>
    <w:rsid w:val="0051735B"/>
    <w:rsid w:val="00517C72"/>
    <w:rsid w:val="0052237E"/>
    <w:rsid w:val="005261A9"/>
    <w:rsid w:val="00536717"/>
    <w:rsid w:val="00547F2F"/>
    <w:rsid w:val="00550F72"/>
    <w:rsid w:val="0055297B"/>
    <w:rsid w:val="00556008"/>
    <w:rsid w:val="00556C43"/>
    <w:rsid w:val="00566F2C"/>
    <w:rsid w:val="0057034B"/>
    <w:rsid w:val="005711E2"/>
    <w:rsid w:val="00574832"/>
    <w:rsid w:val="00581172"/>
    <w:rsid w:val="005824DB"/>
    <w:rsid w:val="005827AA"/>
    <w:rsid w:val="005857BC"/>
    <w:rsid w:val="0058664B"/>
    <w:rsid w:val="00587230"/>
    <w:rsid w:val="00596755"/>
    <w:rsid w:val="005A09EC"/>
    <w:rsid w:val="005A2E93"/>
    <w:rsid w:val="005A6489"/>
    <w:rsid w:val="005B23EA"/>
    <w:rsid w:val="005B2606"/>
    <w:rsid w:val="005B4976"/>
    <w:rsid w:val="005B60E2"/>
    <w:rsid w:val="005C4B6F"/>
    <w:rsid w:val="005C6815"/>
    <w:rsid w:val="005C74B4"/>
    <w:rsid w:val="005D1D0C"/>
    <w:rsid w:val="005D5115"/>
    <w:rsid w:val="005D5543"/>
    <w:rsid w:val="005E05D1"/>
    <w:rsid w:val="005E15CE"/>
    <w:rsid w:val="005E46B0"/>
    <w:rsid w:val="005E4B98"/>
    <w:rsid w:val="005F7593"/>
    <w:rsid w:val="00601213"/>
    <w:rsid w:val="00602D8F"/>
    <w:rsid w:val="00606C24"/>
    <w:rsid w:val="006079D2"/>
    <w:rsid w:val="006113EC"/>
    <w:rsid w:val="006119E8"/>
    <w:rsid w:val="00612E41"/>
    <w:rsid w:val="00613EAB"/>
    <w:rsid w:val="00614DD8"/>
    <w:rsid w:val="0061775E"/>
    <w:rsid w:val="00622B0B"/>
    <w:rsid w:val="00623D72"/>
    <w:rsid w:val="00624E98"/>
    <w:rsid w:val="00626B32"/>
    <w:rsid w:val="00627095"/>
    <w:rsid w:val="00627BA5"/>
    <w:rsid w:val="00627E28"/>
    <w:rsid w:val="00630F87"/>
    <w:rsid w:val="00635A80"/>
    <w:rsid w:val="00636B89"/>
    <w:rsid w:val="006417B3"/>
    <w:rsid w:val="00645CB5"/>
    <w:rsid w:val="00654D9C"/>
    <w:rsid w:val="00661379"/>
    <w:rsid w:val="00662435"/>
    <w:rsid w:val="00662AA2"/>
    <w:rsid w:val="00670119"/>
    <w:rsid w:val="00670BC7"/>
    <w:rsid w:val="006759D6"/>
    <w:rsid w:val="0067787A"/>
    <w:rsid w:val="00683BF5"/>
    <w:rsid w:val="00691CC9"/>
    <w:rsid w:val="006947D6"/>
    <w:rsid w:val="006A31ED"/>
    <w:rsid w:val="006A3286"/>
    <w:rsid w:val="006B0E65"/>
    <w:rsid w:val="006D1F3F"/>
    <w:rsid w:val="006D2FC9"/>
    <w:rsid w:val="006D3F3A"/>
    <w:rsid w:val="006D6CF1"/>
    <w:rsid w:val="006D7509"/>
    <w:rsid w:val="006E6B5A"/>
    <w:rsid w:val="006F355C"/>
    <w:rsid w:val="00713347"/>
    <w:rsid w:val="0071435C"/>
    <w:rsid w:val="007162AF"/>
    <w:rsid w:val="00716DEF"/>
    <w:rsid w:val="00717141"/>
    <w:rsid w:val="007205EA"/>
    <w:rsid w:val="0072342A"/>
    <w:rsid w:val="007242CA"/>
    <w:rsid w:val="00725ECD"/>
    <w:rsid w:val="00730AB2"/>
    <w:rsid w:val="007313DF"/>
    <w:rsid w:val="00734401"/>
    <w:rsid w:val="007447CB"/>
    <w:rsid w:val="00750011"/>
    <w:rsid w:val="00751985"/>
    <w:rsid w:val="007602DC"/>
    <w:rsid w:val="00762D7D"/>
    <w:rsid w:val="007715F8"/>
    <w:rsid w:val="00771D97"/>
    <w:rsid w:val="00773BBB"/>
    <w:rsid w:val="0077423F"/>
    <w:rsid w:val="0077456F"/>
    <w:rsid w:val="00775C08"/>
    <w:rsid w:val="00780D1F"/>
    <w:rsid w:val="0078678D"/>
    <w:rsid w:val="0079121B"/>
    <w:rsid w:val="00791E84"/>
    <w:rsid w:val="007A12D8"/>
    <w:rsid w:val="007A5C9C"/>
    <w:rsid w:val="007A5ED5"/>
    <w:rsid w:val="007A6D21"/>
    <w:rsid w:val="007A7315"/>
    <w:rsid w:val="007B4C6F"/>
    <w:rsid w:val="007B54F6"/>
    <w:rsid w:val="007B6D75"/>
    <w:rsid w:val="007C1CCF"/>
    <w:rsid w:val="007D17EF"/>
    <w:rsid w:val="007D2156"/>
    <w:rsid w:val="007D31EC"/>
    <w:rsid w:val="007D4663"/>
    <w:rsid w:val="007D7B81"/>
    <w:rsid w:val="007E16C9"/>
    <w:rsid w:val="007E1DDA"/>
    <w:rsid w:val="007F146E"/>
    <w:rsid w:val="007F68E5"/>
    <w:rsid w:val="007F6D50"/>
    <w:rsid w:val="00801498"/>
    <w:rsid w:val="00801653"/>
    <w:rsid w:val="00801810"/>
    <w:rsid w:val="00801BB2"/>
    <w:rsid w:val="00802C68"/>
    <w:rsid w:val="008062C4"/>
    <w:rsid w:val="00811C2E"/>
    <w:rsid w:val="00812885"/>
    <w:rsid w:val="00812DAD"/>
    <w:rsid w:val="00820A3A"/>
    <w:rsid w:val="00823BF1"/>
    <w:rsid w:val="00830AA6"/>
    <w:rsid w:val="008311C5"/>
    <w:rsid w:val="008343D3"/>
    <w:rsid w:val="0083597D"/>
    <w:rsid w:val="00836169"/>
    <w:rsid w:val="00837DAA"/>
    <w:rsid w:val="00841AD5"/>
    <w:rsid w:val="0084512C"/>
    <w:rsid w:val="00850DA1"/>
    <w:rsid w:val="00864353"/>
    <w:rsid w:val="00864916"/>
    <w:rsid w:val="00867AC6"/>
    <w:rsid w:val="00867AEF"/>
    <w:rsid w:val="00875D33"/>
    <w:rsid w:val="00880445"/>
    <w:rsid w:val="008807BE"/>
    <w:rsid w:val="00881F63"/>
    <w:rsid w:val="00884606"/>
    <w:rsid w:val="00886609"/>
    <w:rsid w:val="00892760"/>
    <w:rsid w:val="00893593"/>
    <w:rsid w:val="00894369"/>
    <w:rsid w:val="008955D7"/>
    <w:rsid w:val="00896FD7"/>
    <w:rsid w:val="008A1D4C"/>
    <w:rsid w:val="008A213F"/>
    <w:rsid w:val="008A560A"/>
    <w:rsid w:val="008A5C6B"/>
    <w:rsid w:val="008B2E40"/>
    <w:rsid w:val="008B68AC"/>
    <w:rsid w:val="008B6FA0"/>
    <w:rsid w:val="008C04C5"/>
    <w:rsid w:val="008C18C9"/>
    <w:rsid w:val="008C3F5D"/>
    <w:rsid w:val="008C50E1"/>
    <w:rsid w:val="008C5C6A"/>
    <w:rsid w:val="008C69FC"/>
    <w:rsid w:val="008D108C"/>
    <w:rsid w:val="008D1BA1"/>
    <w:rsid w:val="008D21A5"/>
    <w:rsid w:val="008D220B"/>
    <w:rsid w:val="008D5F83"/>
    <w:rsid w:val="008E23B4"/>
    <w:rsid w:val="008E3C22"/>
    <w:rsid w:val="008E56CC"/>
    <w:rsid w:val="008E5C61"/>
    <w:rsid w:val="008F0D97"/>
    <w:rsid w:val="008F5E25"/>
    <w:rsid w:val="008F753D"/>
    <w:rsid w:val="008F7B7D"/>
    <w:rsid w:val="00901257"/>
    <w:rsid w:val="00902800"/>
    <w:rsid w:val="009031A7"/>
    <w:rsid w:val="009115FF"/>
    <w:rsid w:val="00916AB1"/>
    <w:rsid w:val="00917B41"/>
    <w:rsid w:val="00921821"/>
    <w:rsid w:val="00922871"/>
    <w:rsid w:val="009228B6"/>
    <w:rsid w:val="00926953"/>
    <w:rsid w:val="00927455"/>
    <w:rsid w:val="00931388"/>
    <w:rsid w:val="00933A9A"/>
    <w:rsid w:val="00943705"/>
    <w:rsid w:val="00943819"/>
    <w:rsid w:val="00945E36"/>
    <w:rsid w:val="009466C1"/>
    <w:rsid w:val="009471C2"/>
    <w:rsid w:val="009605F8"/>
    <w:rsid w:val="0096088F"/>
    <w:rsid w:val="00960E35"/>
    <w:rsid w:val="009630E1"/>
    <w:rsid w:val="009654C6"/>
    <w:rsid w:val="00967862"/>
    <w:rsid w:val="00970F8D"/>
    <w:rsid w:val="00972502"/>
    <w:rsid w:val="009729A5"/>
    <w:rsid w:val="00977E34"/>
    <w:rsid w:val="00980689"/>
    <w:rsid w:val="00991AEB"/>
    <w:rsid w:val="009A6E63"/>
    <w:rsid w:val="009B0F3B"/>
    <w:rsid w:val="009B3874"/>
    <w:rsid w:val="009B5EEC"/>
    <w:rsid w:val="009C0B7D"/>
    <w:rsid w:val="009C542F"/>
    <w:rsid w:val="009C7F01"/>
    <w:rsid w:val="009D001F"/>
    <w:rsid w:val="009D3C22"/>
    <w:rsid w:val="009D5E44"/>
    <w:rsid w:val="009D71C6"/>
    <w:rsid w:val="009E260F"/>
    <w:rsid w:val="009E41FF"/>
    <w:rsid w:val="009E5EAA"/>
    <w:rsid w:val="009E6B8C"/>
    <w:rsid w:val="009F153C"/>
    <w:rsid w:val="009F1A9D"/>
    <w:rsid w:val="009F49A0"/>
    <w:rsid w:val="00A01F57"/>
    <w:rsid w:val="00A031B1"/>
    <w:rsid w:val="00A1100D"/>
    <w:rsid w:val="00A16CF7"/>
    <w:rsid w:val="00A2530E"/>
    <w:rsid w:val="00A27DB6"/>
    <w:rsid w:val="00A27FEF"/>
    <w:rsid w:val="00A33CC4"/>
    <w:rsid w:val="00A34CE8"/>
    <w:rsid w:val="00A34D67"/>
    <w:rsid w:val="00A36EEB"/>
    <w:rsid w:val="00A40B39"/>
    <w:rsid w:val="00A422B4"/>
    <w:rsid w:val="00A44512"/>
    <w:rsid w:val="00A44D19"/>
    <w:rsid w:val="00A44F91"/>
    <w:rsid w:val="00A47D7E"/>
    <w:rsid w:val="00A53B71"/>
    <w:rsid w:val="00A5419E"/>
    <w:rsid w:val="00A566AF"/>
    <w:rsid w:val="00A62761"/>
    <w:rsid w:val="00A810F6"/>
    <w:rsid w:val="00A82859"/>
    <w:rsid w:val="00A856BA"/>
    <w:rsid w:val="00A90CC9"/>
    <w:rsid w:val="00A90D2B"/>
    <w:rsid w:val="00A9452A"/>
    <w:rsid w:val="00A94928"/>
    <w:rsid w:val="00AA033A"/>
    <w:rsid w:val="00AA3462"/>
    <w:rsid w:val="00AA58BF"/>
    <w:rsid w:val="00AB0DC8"/>
    <w:rsid w:val="00AB2E5A"/>
    <w:rsid w:val="00AB633A"/>
    <w:rsid w:val="00AD64A8"/>
    <w:rsid w:val="00AF067C"/>
    <w:rsid w:val="00AF178D"/>
    <w:rsid w:val="00AF4EC4"/>
    <w:rsid w:val="00AF5B43"/>
    <w:rsid w:val="00AF5DA7"/>
    <w:rsid w:val="00AF7A0F"/>
    <w:rsid w:val="00B01592"/>
    <w:rsid w:val="00B015AB"/>
    <w:rsid w:val="00B1202C"/>
    <w:rsid w:val="00B147DC"/>
    <w:rsid w:val="00B15C27"/>
    <w:rsid w:val="00B17786"/>
    <w:rsid w:val="00B210C7"/>
    <w:rsid w:val="00B25183"/>
    <w:rsid w:val="00B3171C"/>
    <w:rsid w:val="00B32EC9"/>
    <w:rsid w:val="00B3323A"/>
    <w:rsid w:val="00B333BF"/>
    <w:rsid w:val="00B340E1"/>
    <w:rsid w:val="00B346BE"/>
    <w:rsid w:val="00B42964"/>
    <w:rsid w:val="00B42C36"/>
    <w:rsid w:val="00B43341"/>
    <w:rsid w:val="00B54F99"/>
    <w:rsid w:val="00B555F8"/>
    <w:rsid w:val="00B56DE5"/>
    <w:rsid w:val="00B57848"/>
    <w:rsid w:val="00B6027C"/>
    <w:rsid w:val="00B605FE"/>
    <w:rsid w:val="00B62B07"/>
    <w:rsid w:val="00B63B74"/>
    <w:rsid w:val="00B7018B"/>
    <w:rsid w:val="00B71FD2"/>
    <w:rsid w:val="00B723D1"/>
    <w:rsid w:val="00B729E3"/>
    <w:rsid w:val="00B732D4"/>
    <w:rsid w:val="00B769C2"/>
    <w:rsid w:val="00B77A1F"/>
    <w:rsid w:val="00B82155"/>
    <w:rsid w:val="00B82B8F"/>
    <w:rsid w:val="00B858BC"/>
    <w:rsid w:val="00B8707A"/>
    <w:rsid w:val="00B9038F"/>
    <w:rsid w:val="00B92077"/>
    <w:rsid w:val="00B9358E"/>
    <w:rsid w:val="00BA55B7"/>
    <w:rsid w:val="00BB66A8"/>
    <w:rsid w:val="00BB7F7C"/>
    <w:rsid w:val="00BC01DD"/>
    <w:rsid w:val="00BC1897"/>
    <w:rsid w:val="00BC245A"/>
    <w:rsid w:val="00BD0449"/>
    <w:rsid w:val="00BD3D46"/>
    <w:rsid w:val="00BD61AD"/>
    <w:rsid w:val="00BD7E23"/>
    <w:rsid w:val="00BE1C1C"/>
    <w:rsid w:val="00BE1ED7"/>
    <w:rsid w:val="00BE4E37"/>
    <w:rsid w:val="00BE61D7"/>
    <w:rsid w:val="00BE7B78"/>
    <w:rsid w:val="00BF0799"/>
    <w:rsid w:val="00BF1F19"/>
    <w:rsid w:val="00BF2141"/>
    <w:rsid w:val="00BF5A04"/>
    <w:rsid w:val="00C002A9"/>
    <w:rsid w:val="00C035EE"/>
    <w:rsid w:val="00C0702E"/>
    <w:rsid w:val="00C0723E"/>
    <w:rsid w:val="00C106EA"/>
    <w:rsid w:val="00C15A65"/>
    <w:rsid w:val="00C20B3A"/>
    <w:rsid w:val="00C220F5"/>
    <w:rsid w:val="00C233E3"/>
    <w:rsid w:val="00C27436"/>
    <w:rsid w:val="00C31484"/>
    <w:rsid w:val="00C3718C"/>
    <w:rsid w:val="00C37337"/>
    <w:rsid w:val="00C447B8"/>
    <w:rsid w:val="00C4506E"/>
    <w:rsid w:val="00C46850"/>
    <w:rsid w:val="00C501E2"/>
    <w:rsid w:val="00C62A51"/>
    <w:rsid w:val="00C6385A"/>
    <w:rsid w:val="00C645E2"/>
    <w:rsid w:val="00C66800"/>
    <w:rsid w:val="00C66EF4"/>
    <w:rsid w:val="00C679A0"/>
    <w:rsid w:val="00C67E7C"/>
    <w:rsid w:val="00C70033"/>
    <w:rsid w:val="00C7172D"/>
    <w:rsid w:val="00C75023"/>
    <w:rsid w:val="00C76A5A"/>
    <w:rsid w:val="00C76C7F"/>
    <w:rsid w:val="00C76F6B"/>
    <w:rsid w:val="00C8666E"/>
    <w:rsid w:val="00C97BCC"/>
    <w:rsid w:val="00CA1000"/>
    <w:rsid w:val="00CA4B34"/>
    <w:rsid w:val="00CB4A6A"/>
    <w:rsid w:val="00CC4F59"/>
    <w:rsid w:val="00CD27B3"/>
    <w:rsid w:val="00CD43B0"/>
    <w:rsid w:val="00CD455C"/>
    <w:rsid w:val="00CD528A"/>
    <w:rsid w:val="00CD5B5F"/>
    <w:rsid w:val="00CD6212"/>
    <w:rsid w:val="00CD72F7"/>
    <w:rsid w:val="00CD7572"/>
    <w:rsid w:val="00CE3031"/>
    <w:rsid w:val="00CE31E6"/>
    <w:rsid w:val="00CE7072"/>
    <w:rsid w:val="00CE7558"/>
    <w:rsid w:val="00CE78B2"/>
    <w:rsid w:val="00CF3E36"/>
    <w:rsid w:val="00CF6092"/>
    <w:rsid w:val="00CF6BB6"/>
    <w:rsid w:val="00D005BD"/>
    <w:rsid w:val="00D01A2C"/>
    <w:rsid w:val="00D02B65"/>
    <w:rsid w:val="00D06A6F"/>
    <w:rsid w:val="00D07EAC"/>
    <w:rsid w:val="00D07FDD"/>
    <w:rsid w:val="00D14EFC"/>
    <w:rsid w:val="00D16158"/>
    <w:rsid w:val="00D21F57"/>
    <w:rsid w:val="00D2387A"/>
    <w:rsid w:val="00D247A2"/>
    <w:rsid w:val="00D25553"/>
    <w:rsid w:val="00D31948"/>
    <w:rsid w:val="00D319BA"/>
    <w:rsid w:val="00D319C6"/>
    <w:rsid w:val="00D33FF7"/>
    <w:rsid w:val="00D36A0D"/>
    <w:rsid w:val="00D37EDD"/>
    <w:rsid w:val="00D414BA"/>
    <w:rsid w:val="00D44058"/>
    <w:rsid w:val="00D47D65"/>
    <w:rsid w:val="00D549CD"/>
    <w:rsid w:val="00D6061B"/>
    <w:rsid w:val="00D64343"/>
    <w:rsid w:val="00D66359"/>
    <w:rsid w:val="00D7162F"/>
    <w:rsid w:val="00D730A1"/>
    <w:rsid w:val="00D73C02"/>
    <w:rsid w:val="00D80182"/>
    <w:rsid w:val="00D80601"/>
    <w:rsid w:val="00D81790"/>
    <w:rsid w:val="00D82AA6"/>
    <w:rsid w:val="00D83DFB"/>
    <w:rsid w:val="00D86234"/>
    <w:rsid w:val="00D86D73"/>
    <w:rsid w:val="00D875FA"/>
    <w:rsid w:val="00D91250"/>
    <w:rsid w:val="00D922B5"/>
    <w:rsid w:val="00D9319B"/>
    <w:rsid w:val="00D950DF"/>
    <w:rsid w:val="00D95305"/>
    <w:rsid w:val="00DA1BFB"/>
    <w:rsid w:val="00DA23B2"/>
    <w:rsid w:val="00DA6432"/>
    <w:rsid w:val="00DA7111"/>
    <w:rsid w:val="00DB466A"/>
    <w:rsid w:val="00DC0BE1"/>
    <w:rsid w:val="00DC2A1F"/>
    <w:rsid w:val="00DC37FA"/>
    <w:rsid w:val="00DC3C20"/>
    <w:rsid w:val="00DD3018"/>
    <w:rsid w:val="00DD30B0"/>
    <w:rsid w:val="00DD3673"/>
    <w:rsid w:val="00DD4AF2"/>
    <w:rsid w:val="00DE21FF"/>
    <w:rsid w:val="00DE4EE1"/>
    <w:rsid w:val="00DE5549"/>
    <w:rsid w:val="00DF0F31"/>
    <w:rsid w:val="00E05829"/>
    <w:rsid w:val="00E06113"/>
    <w:rsid w:val="00E109DE"/>
    <w:rsid w:val="00E11B87"/>
    <w:rsid w:val="00E17990"/>
    <w:rsid w:val="00E22CC9"/>
    <w:rsid w:val="00E246D2"/>
    <w:rsid w:val="00E32862"/>
    <w:rsid w:val="00E33E55"/>
    <w:rsid w:val="00E349F4"/>
    <w:rsid w:val="00E36503"/>
    <w:rsid w:val="00E36D79"/>
    <w:rsid w:val="00E36F16"/>
    <w:rsid w:val="00E370E9"/>
    <w:rsid w:val="00E40C7C"/>
    <w:rsid w:val="00E44542"/>
    <w:rsid w:val="00E457DA"/>
    <w:rsid w:val="00E45CB6"/>
    <w:rsid w:val="00E51D35"/>
    <w:rsid w:val="00E55CA3"/>
    <w:rsid w:val="00E55DB5"/>
    <w:rsid w:val="00E6033F"/>
    <w:rsid w:val="00E6050C"/>
    <w:rsid w:val="00E633F2"/>
    <w:rsid w:val="00E63493"/>
    <w:rsid w:val="00E65B2B"/>
    <w:rsid w:val="00E67FEB"/>
    <w:rsid w:val="00E725AB"/>
    <w:rsid w:val="00E7387C"/>
    <w:rsid w:val="00E74F77"/>
    <w:rsid w:val="00E764C3"/>
    <w:rsid w:val="00E80962"/>
    <w:rsid w:val="00E84033"/>
    <w:rsid w:val="00E84169"/>
    <w:rsid w:val="00E84C08"/>
    <w:rsid w:val="00E85825"/>
    <w:rsid w:val="00E90416"/>
    <w:rsid w:val="00E93A3F"/>
    <w:rsid w:val="00EA056F"/>
    <w:rsid w:val="00EA75A2"/>
    <w:rsid w:val="00EB6865"/>
    <w:rsid w:val="00EB7827"/>
    <w:rsid w:val="00EB7FCF"/>
    <w:rsid w:val="00EC0645"/>
    <w:rsid w:val="00EC0804"/>
    <w:rsid w:val="00EC1F4D"/>
    <w:rsid w:val="00ED0B0D"/>
    <w:rsid w:val="00ED0DBD"/>
    <w:rsid w:val="00ED3056"/>
    <w:rsid w:val="00ED30EC"/>
    <w:rsid w:val="00ED4406"/>
    <w:rsid w:val="00EE3802"/>
    <w:rsid w:val="00EE6163"/>
    <w:rsid w:val="00EE7DCD"/>
    <w:rsid w:val="00EF0353"/>
    <w:rsid w:val="00EF137F"/>
    <w:rsid w:val="00EF2821"/>
    <w:rsid w:val="00F00626"/>
    <w:rsid w:val="00F04046"/>
    <w:rsid w:val="00F0693B"/>
    <w:rsid w:val="00F1017B"/>
    <w:rsid w:val="00F11E89"/>
    <w:rsid w:val="00F13D7F"/>
    <w:rsid w:val="00F16153"/>
    <w:rsid w:val="00F21A9B"/>
    <w:rsid w:val="00F22465"/>
    <w:rsid w:val="00F31AAD"/>
    <w:rsid w:val="00F34FF7"/>
    <w:rsid w:val="00F37910"/>
    <w:rsid w:val="00F40205"/>
    <w:rsid w:val="00F410E7"/>
    <w:rsid w:val="00F42B5C"/>
    <w:rsid w:val="00F43ED3"/>
    <w:rsid w:val="00F45F19"/>
    <w:rsid w:val="00F46F58"/>
    <w:rsid w:val="00F51629"/>
    <w:rsid w:val="00F54470"/>
    <w:rsid w:val="00F54632"/>
    <w:rsid w:val="00F55C59"/>
    <w:rsid w:val="00F60C36"/>
    <w:rsid w:val="00F60E08"/>
    <w:rsid w:val="00F60EF0"/>
    <w:rsid w:val="00F6111E"/>
    <w:rsid w:val="00F65221"/>
    <w:rsid w:val="00F6655F"/>
    <w:rsid w:val="00F674DD"/>
    <w:rsid w:val="00F70709"/>
    <w:rsid w:val="00F71843"/>
    <w:rsid w:val="00F73A92"/>
    <w:rsid w:val="00F73A99"/>
    <w:rsid w:val="00F94A04"/>
    <w:rsid w:val="00F9562E"/>
    <w:rsid w:val="00FA1F32"/>
    <w:rsid w:val="00FC189A"/>
    <w:rsid w:val="00FC3453"/>
    <w:rsid w:val="00FC4E4A"/>
    <w:rsid w:val="00FC5542"/>
    <w:rsid w:val="00FD4EF4"/>
    <w:rsid w:val="00FD69D5"/>
    <w:rsid w:val="00FE4627"/>
    <w:rsid w:val="00FE4A18"/>
    <w:rsid w:val="00FE4E06"/>
    <w:rsid w:val="00FE59B0"/>
    <w:rsid w:val="00FE5E2D"/>
    <w:rsid w:val="00FF473B"/>
    <w:rsid w:val="00FF7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link w:val="Heading1Char"/>
    <w:uiPriority w:val="9"/>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uiPriority w:val="9"/>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108D"/>
    <w:pPr>
      <w:keepNext/>
      <w:spacing w:before="240" w:after="60"/>
      <w:outlineLvl w:val="2"/>
    </w:pPr>
    <w:rPr>
      <w:rFonts w:ascii="Arial" w:hAnsi="Arial" w:cs="Arial"/>
      <w:b/>
      <w:bCs/>
      <w:sz w:val="26"/>
      <w:szCs w:val="26"/>
    </w:rPr>
  </w:style>
  <w:style w:type="paragraph" w:styleId="Heading4">
    <w:name w:val="heading 4"/>
    <w:aliases w:val="ASAPHeading 4,h4,a) b) c)"/>
    <w:basedOn w:val="Normal"/>
    <w:next w:val="Normal"/>
    <w:link w:val="Heading4Char"/>
    <w:uiPriority w:val="9"/>
    <w:qFormat/>
    <w:rsid w:val="00F9562E"/>
    <w:pPr>
      <w:keepNext/>
      <w:tabs>
        <w:tab w:val="num" w:pos="864"/>
      </w:tabs>
      <w:ind w:left="864" w:hanging="864"/>
      <w:jc w:val="center"/>
      <w:outlineLvl w:val="3"/>
    </w:pPr>
    <w:rPr>
      <w:color w:val="008000"/>
      <w:sz w:val="28"/>
      <w:szCs w:val="20"/>
    </w:rPr>
  </w:style>
  <w:style w:type="paragraph" w:styleId="Heading5">
    <w:name w:val="heading 5"/>
    <w:basedOn w:val="Normal"/>
    <w:next w:val="Normal"/>
    <w:link w:val="Heading5Char"/>
    <w:uiPriority w:val="9"/>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aliases w:val="6,H6,h6,sub-dash,sd"/>
    <w:basedOn w:val="Normal"/>
    <w:next w:val="Normal"/>
    <w:link w:val="Heading6Char"/>
    <w:uiPriority w:val="9"/>
    <w:qFormat/>
    <w:rsid w:val="008C5C6A"/>
    <w:pPr>
      <w:spacing w:before="240" w:after="60"/>
      <w:outlineLvl w:val="5"/>
    </w:pPr>
    <w:rPr>
      <w:b/>
      <w:bCs/>
      <w:sz w:val="22"/>
      <w:szCs w:val="22"/>
    </w:rPr>
  </w:style>
  <w:style w:type="paragraph" w:styleId="Heading7">
    <w:name w:val="heading 7"/>
    <w:basedOn w:val="Normal"/>
    <w:next w:val="Normal"/>
    <w:link w:val="Heading7Char"/>
    <w:uiPriority w:val="9"/>
    <w:qFormat/>
    <w:rsid w:val="008C5C6A"/>
    <w:pPr>
      <w:spacing w:before="240" w:after="60"/>
      <w:outlineLvl w:val="6"/>
    </w:pPr>
  </w:style>
  <w:style w:type="paragraph" w:styleId="Heading8">
    <w:name w:val="heading 8"/>
    <w:basedOn w:val="Normal"/>
    <w:next w:val="Normal"/>
    <w:link w:val="Heading8Char"/>
    <w:uiPriority w:val="9"/>
    <w:qFormat/>
    <w:rsid w:val="00F9562E"/>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AFC"/>
    <w:rPr>
      <w:rFonts w:ascii="Cambria" w:eastAsia="Times New Roman" w:hAnsi="Cambria" w:cs="Times New Roman"/>
      <w:b/>
      <w:bCs/>
      <w:kern w:val="32"/>
      <w:sz w:val="32"/>
      <w:szCs w:val="32"/>
    </w:rPr>
  </w:style>
  <w:style w:type="character" w:customStyle="1" w:styleId="Heading2Char">
    <w:name w:val="Heading 2 Char"/>
    <w:aliases w:val="Heading 2a Char"/>
    <w:basedOn w:val="DefaultParagraphFont"/>
    <w:link w:val="Heading2"/>
    <w:uiPriority w:val="9"/>
    <w:semiHidden/>
    <w:rsid w:val="00AE4A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E4AFC"/>
    <w:rPr>
      <w:rFonts w:ascii="Cambria" w:eastAsia="Times New Roman" w:hAnsi="Cambria" w:cs="Times New Roman"/>
      <w:b/>
      <w:bCs/>
      <w:sz w:val="26"/>
      <w:szCs w:val="26"/>
    </w:rPr>
  </w:style>
  <w:style w:type="character" w:customStyle="1" w:styleId="Heading4Char">
    <w:name w:val="Heading 4 Char"/>
    <w:aliases w:val="ASAPHeading 4 Char,h4 Char,a) b) c) Char"/>
    <w:basedOn w:val="DefaultParagraphFont"/>
    <w:link w:val="Heading4"/>
    <w:uiPriority w:val="9"/>
    <w:semiHidden/>
    <w:rsid w:val="00AE4AF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E4AFC"/>
    <w:rPr>
      <w:rFonts w:ascii="Calibri" w:eastAsia="Times New Roman" w:hAnsi="Calibri" w:cs="Times New Roman"/>
      <w:b/>
      <w:bCs/>
      <w:i/>
      <w:iCs/>
      <w:sz w:val="26"/>
      <w:szCs w:val="26"/>
    </w:rPr>
  </w:style>
  <w:style w:type="character" w:customStyle="1" w:styleId="Heading6Char">
    <w:name w:val="Heading 6 Char"/>
    <w:aliases w:val="6 Char,H6 Char,h6 Char,sub-dash Char,sd Char"/>
    <w:basedOn w:val="DefaultParagraphFont"/>
    <w:link w:val="Heading6"/>
    <w:uiPriority w:val="9"/>
    <w:semiHidden/>
    <w:rsid w:val="00AE4AFC"/>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AE4AF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E4AF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locked/>
    <w:rsid w:val="0083597D"/>
    <w:rPr>
      <w:rFonts w:ascii="Arial" w:hAnsi="Arial" w:cs="Arial"/>
      <w:sz w:val="22"/>
      <w:szCs w:val="22"/>
    </w:rPr>
  </w:style>
  <w:style w:type="paragraph" w:styleId="FootnoteText">
    <w:name w:val="footnote text"/>
    <w:basedOn w:val="Normal"/>
    <w:link w:val="FootnoteTextChar"/>
    <w:uiPriority w:val="99"/>
    <w:semiHidden/>
    <w:rsid w:val="000B25DF"/>
    <w:rPr>
      <w:sz w:val="20"/>
    </w:rPr>
  </w:style>
  <w:style w:type="character" w:customStyle="1" w:styleId="FootnoteTextChar">
    <w:name w:val="Footnote Text Char"/>
    <w:basedOn w:val="DefaultParagraphFont"/>
    <w:link w:val="FootnoteText"/>
    <w:uiPriority w:val="99"/>
    <w:semiHidden/>
    <w:rsid w:val="00AE4AFC"/>
    <w:rPr>
      <w:rFonts w:ascii="Times New Roman" w:hAnsi="Times New Roman"/>
    </w:rPr>
  </w:style>
  <w:style w:type="paragraph" w:customStyle="1" w:styleId="JCCAddressblock">
    <w:name w:val="JCC Address block"/>
    <w:basedOn w:val="Normal"/>
    <w:rsid w:val="000B25DF"/>
    <w:pPr>
      <w:spacing w:before="240" w:line="220" w:lineRule="exact"/>
      <w:jc w:val="center"/>
    </w:pPr>
    <w:rPr>
      <w:rFonts w:ascii="Goudy Old Style" w:hAnsi="Goudy Old Style"/>
      <w:spacing w:val="20"/>
      <w:sz w:val="17"/>
    </w:rPr>
  </w:style>
  <w:style w:type="paragraph" w:customStyle="1" w:styleId="JCCName">
    <w:name w:val="JCC Name"/>
    <w:basedOn w:val="Normal"/>
    <w:rsid w:val="000B25DF"/>
    <w:pPr>
      <w:spacing w:line="160" w:lineRule="exact"/>
      <w:jc w:val="right"/>
    </w:pPr>
    <w:rPr>
      <w:rFonts w:ascii="Goudy Old Style" w:hAnsi="Goudy Old Style"/>
      <w:spacing w:val="20"/>
      <w:sz w:val="14"/>
    </w:rPr>
  </w:style>
  <w:style w:type="paragraph" w:customStyle="1" w:styleId="JCCTitle">
    <w:name w:val="JCC Title"/>
    <w:basedOn w:val="Normal"/>
    <w:rsid w:val="000B25DF"/>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0B25DF"/>
    <w:pPr>
      <w:spacing w:before="0"/>
    </w:pPr>
  </w:style>
  <w:style w:type="paragraph" w:customStyle="1" w:styleId="JCCAddress1stline">
    <w:name w:val="JCC Address 1st line"/>
    <w:basedOn w:val="Normal"/>
    <w:next w:val="JCCAddress2ndline"/>
    <w:rsid w:val="000B25DF"/>
    <w:pPr>
      <w:spacing w:before="180" w:line="280" w:lineRule="exact"/>
      <w:jc w:val="center"/>
    </w:pPr>
    <w:rPr>
      <w:rFonts w:ascii="Goudy Old Style" w:hAnsi="Goudy Old Style"/>
      <w:sz w:val="17"/>
    </w:rPr>
  </w:style>
  <w:style w:type="paragraph" w:styleId="Footer">
    <w:name w:val="footer"/>
    <w:basedOn w:val="Normal"/>
    <w:link w:val="FooterChar"/>
    <w:uiPriority w:val="99"/>
    <w:rsid w:val="000B25DF"/>
    <w:pPr>
      <w:tabs>
        <w:tab w:val="center" w:pos="4320"/>
        <w:tab w:val="right" w:pos="8640"/>
      </w:tabs>
    </w:pPr>
    <w:rPr>
      <w:sz w:val="16"/>
    </w:rPr>
  </w:style>
  <w:style w:type="character" w:customStyle="1" w:styleId="FooterChar">
    <w:name w:val="Footer Char"/>
    <w:basedOn w:val="DefaultParagraphFont"/>
    <w:link w:val="Footer"/>
    <w:uiPriority w:val="99"/>
    <w:semiHidden/>
    <w:rsid w:val="00AE4AFC"/>
    <w:rPr>
      <w:rFonts w:ascii="Times New Roman" w:hAnsi="Times New Roman"/>
      <w:sz w:val="24"/>
      <w:szCs w:val="24"/>
    </w:rPr>
  </w:style>
  <w:style w:type="paragraph" w:customStyle="1" w:styleId="HeaderPageNumber">
    <w:name w:val="Header Page Number"/>
    <w:basedOn w:val="Normal"/>
    <w:rsid w:val="000B25DF"/>
    <w:pPr>
      <w:tabs>
        <w:tab w:val="center" w:pos="4320"/>
        <w:tab w:val="right" w:pos="8640"/>
      </w:tabs>
      <w:spacing w:after="600"/>
    </w:pPr>
  </w:style>
  <w:style w:type="paragraph" w:styleId="BodyText">
    <w:name w:val="Body Text"/>
    <w:basedOn w:val="Normal"/>
    <w:link w:val="BodyTextChar"/>
    <w:uiPriority w:val="99"/>
    <w:rsid w:val="000B25DF"/>
    <w:pPr>
      <w:tabs>
        <w:tab w:val="left" w:pos="360"/>
      </w:tabs>
      <w:spacing w:line="300" w:lineRule="atLeast"/>
    </w:pPr>
  </w:style>
  <w:style w:type="character" w:customStyle="1" w:styleId="BodyTextChar">
    <w:name w:val="Body Text Char"/>
    <w:basedOn w:val="DefaultParagraphFont"/>
    <w:link w:val="BodyText"/>
    <w:uiPriority w:val="99"/>
    <w:semiHidden/>
    <w:rsid w:val="00AE4AFC"/>
    <w:rPr>
      <w:rFonts w:ascii="Times New Roman" w:hAnsi="Times New Roman"/>
      <w:sz w:val="24"/>
      <w:szCs w:val="24"/>
    </w:rPr>
  </w:style>
  <w:style w:type="paragraph" w:styleId="Header">
    <w:name w:val="header"/>
    <w:basedOn w:val="Normal"/>
    <w:link w:val="HeaderChar"/>
    <w:uiPriority w:val="99"/>
    <w:rsid w:val="00EE6163"/>
    <w:pPr>
      <w:tabs>
        <w:tab w:val="center" w:pos="4320"/>
        <w:tab w:val="right" w:pos="8640"/>
      </w:tabs>
    </w:pPr>
  </w:style>
  <w:style w:type="character" w:customStyle="1" w:styleId="HeaderChar">
    <w:name w:val="Header Char"/>
    <w:basedOn w:val="DefaultParagraphFont"/>
    <w:link w:val="Header"/>
    <w:uiPriority w:val="99"/>
    <w:semiHidden/>
    <w:rsid w:val="00AE4AFC"/>
    <w:rPr>
      <w:rFonts w:ascii="Times New Roman" w:hAnsi="Times New Roman"/>
      <w:sz w:val="24"/>
      <w:szCs w:val="24"/>
    </w:rPr>
  </w:style>
  <w:style w:type="paragraph" w:styleId="CommentText">
    <w:name w:val="annotation text"/>
    <w:basedOn w:val="Normal"/>
    <w:link w:val="CommentTextChar"/>
    <w:uiPriority w:val="99"/>
    <w:semiHidden/>
    <w:rsid w:val="00EE6163"/>
    <w:rPr>
      <w:sz w:val="20"/>
      <w:szCs w:val="20"/>
    </w:rPr>
  </w:style>
  <w:style w:type="character" w:customStyle="1" w:styleId="CommentTextChar">
    <w:name w:val="Comment Text Char"/>
    <w:basedOn w:val="DefaultParagraphFont"/>
    <w:link w:val="CommentText"/>
    <w:uiPriority w:val="99"/>
    <w:semiHidden/>
    <w:rsid w:val="00AE4AFC"/>
    <w:rPr>
      <w:rFonts w:ascii="Times New Roman" w:hAnsi="Times New Roman"/>
    </w:rPr>
  </w:style>
  <w:style w:type="paragraph" w:styleId="BodyText3">
    <w:name w:val="Body Text 3"/>
    <w:basedOn w:val="Normal"/>
    <w:link w:val="BodyText3Char"/>
    <w:uiPriority w:val="99"/>
    <w:rsid w:val="00EE6163"/>
    <w:pPr>
      <w:spacing w:after="120"/>
    </w:pPr>
    <w:rPr>
      <w:sz w:val="16"/>
      <w:szCs w:val="16"/>
    </w:rPr>
  </w:style>
  <w:style w:type="character" w:customStyle="1" w:styleId="BodyText3Char">
    <w:name w:val="Body Text 3 Char"/>
    <w:basedOn w:val="DefaultParagraphFont"/>
    <w:link w:val="BodyText3"/>
    <w:uiPriority w:val="99"/>
    <w:semiHidden/>
    <w:rsid w:val="00AE4AFC"/>
    <w:rPr>
      <w:rFonts w:ascii="Times New Roman" w:hAnsi="Times New Roman"/>
      <w:sz w:val="16"/>
      <w:szCs w:val="16"/>
    </w:rPr>
  </w:style>
  <w:style w:type="paragraph" w:styleId="BodyTextIndent3">
    <w:name w:val="Body Text Indent 3"/>
    <w:basedOn w:val="Normal"/>
    <w:link w:val="BodyTextIndent3Char"/>
    <w:uiPriority w:val="99"/>
    <w:rsid w:val="00EE6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4AFC"/>
    <w:rPr>
      <w:rFonts w:ascii="Times New Roman" w:hAnsi="Times New Roman"/>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character" w:customStyle="1" w:styleId="BodyTextIndent2Char">
    <w:name w:val="Body Text Indent 2 Char"/>
    <w:basedOn w:val="DefaultParagraphFont"/>
    <w:link w:val="BodyTextIndent2"/>
    <w:uiPriority w:val="99"/>
    <w:semiHidden/>
    <w:rsid w:val="00AE4AFC"/>
    <w:rPr>
      <w:rFonts w:ascii="Times New Roman" w:hAnsi="Times New Roman"/>
      <w:sz w:val="24"/>
      <w:szCs w:val="24"/>
    </w:rPr>
  </w:style>
  <w:style w:type="paragraph" w:styleId="BodyText2">
    <w:name w:val="Body Text 2"/>
    <w:basedOn w:val="Normal"/>
    <w:link w:val="BodyText2Char"/>
    <w:uiPriority w:val="99"/>
    <w:rsid w:val="00EE6163"/>
    <w:pPr>
      <w:spacing w:after="120" w:line="480" w:lineRule="auto"/>
    </w:pPr>
  </w:style>
  <w:style w:type="character" w:customStyle="1" w:styleId="BodyText2Char">
    <w:name w:val="Body Text 2 Char"/>
    <w:basedOn w:val="DefaultParagraphFont"/>
    <w:link w:val="BodyText2"/>
    <w:uiPriority w:val="99"/>
    <w:semiHidden/>
    <w:rsid w:val="00AE4AFC"/>
    <w:rPr>
      <w:rFonts w:ascii="Times New Roman" w:hAnsi="Times New Roman"/>
      <w:sz w:val="24"/>
      <w:szCs w:val="24"/>
    </w:r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uiPriority w:val="99"/>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5"/>
      </w:numPr>
    </w:pPr>
  </w:style>
  <w:style w:type="paragraph" w:styleId="NormalIndent">
    <w:name w:val="Normal Indent"/>
    <w:basedOn w:val="Normal"/>
    <w:uiPriority w:val="99"/>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alloonText">
    <w:name w:val="Balloon Text"/>
    <w:basedOn w:val="Normal"/>
    <w:link w:val="BalloonTextChar"/>
    <w:uiPriority w:val="99"/>
    <w:semiHidden/>
    <w:rsid w:val="00502186"/>
    <w:rPr>
      <w:rFonts w:ascii="Tahoma" w:hAnsi="Tahoma" w:cs="Tahoma"/>
      <w:sz w:val="16"/>
      <w:szCs w:val="16"/>
    </w:rPr>
  </w:style>
  <w:style w:type="character" w:customStyle="1" w:styleId="BalloonTextChar">
    <w:name w:val="Balloon Text Char"/>
    <w:basedOn w:val="DefaultParagraphFont"/>
    <w:link w:val="BalloonText"/>
    <w:uiPriority w:val="99"/>
    <w:semiHidden/>
    <w:rsid w:val="00AE4AFC"/>
    <w:rPr>
      <w:rFonts w:ascii="Times New Roman" w:hAnsi="Times New Roman"/>
      <w:sz w:val="0"/>
      <w:szCs w:val="0"/>
    </w:rPr>
  </w:style>
  <w:style w:type="paragraph" w:customStyle="1" w:styleId="Style4">
    <w:name w:val="Style4"/>
    <w:basedOn w:val="Heading1"/>
    <w:autoRedefine/>
    <w:rsid w:val="008C5C6A"/>
    <w:pPr>
      <w:keepNext w:val="0"/>
      <w:tabs>
        <w:tab w:val="left" w:pos="1296"/>
        <w:tab w:val="left" w:pos="2592"/>
        <w:tab w:val="left" w:pos="4176"/>
        <w:tab w:val="left" w:pos="10710"/>
      </w:tabs>
      <w:spacing w:before="0" w:after="0"/>
      <w:ind w:left="1440" w:right="187"/>
    </w:pPr>
    <w:rPr>
      <w:rFonts w:ascii="Times New Roman" w:hAnsi="Times New Roman" w:cs="Times New Roman"/>
      <w:b w:val="0"/>
      <w:bCs w:val="0"/>
      <w:kern w:val="0"/>
      <w:sz w:val="24"/>
      <w:szCs w:val="24"/>
    </w:rPr>
  </w:style>
  <w:style w:type="paragraph" w:customStyle="1" w:styleId="Style6">
    <w:name w:val="Style6"/>
    <w:rsid w:val="008C5C6A"/>
    <w:rPr>
      <w:rFonts w:ascii="Times New Roman" w:hAnsi="Times New Roman"/>
      <w:noProof/>
      <w:sz w:val="24"/>
    </w:rPr>
  </w:style>
  <w:style w:type="paragraph" w:customStyle="1" w:styleId="Style3">
    <w:name w:val="Style3"/>
    <w:basedOn w:val="Normal"/>
    <w:autoRedefine/>
    <w:rsid w:val="008C5C6A"/>
    <w:pPr>
      <w:keepNext/>
      <w:tabs>
        <w:tab w:val="left" w:pos="2016"/>
        <w:tab w:val="left" w:pos="2592"/>
        <w:tab w:val="left" w:pos="4176"/>
        <w:tab w:val="left" w:pos="10710"/>
      </w:tabs>
      <w:ind w:right="187"/>
      <w:outlineLvl w:val="0"/>
    </w:pPr>
    <w:rPr>
      <w:szCs w:val="20"/>
    </w:rPr>
  </w:style>
  <w:style w:type="paragraph" w:customStyle="1" w:styleId="ExhibitC1">
    <w:name w:val="ExhibitC1"/>
    <w:basedOn w:val="Style6"/>
    <w:rsid w:val="008C5C6A"/>
    <w:pPr>
      <w:numPr>
        <w:numId w:val="15"/>
      </w:numPr>
    </w:pPr>
    <w:rPr>
      <w:u w:val="single"/>
    </w:rPr>
  </w:style>
  <w:style w:type="paragraph" w:customStyle="1" w:styleId="ExhibitC2">
    <w:name w:val="ExhibitC2"/>
    <w:basedOn w:val="Style7"/>
    <w:rsid w:val="008C5C6A"/>
    <w:pPr>
      <w:numPr>
        <w:ilvl w:val="1"/>
        <w:numId w:val="15"/>
      </w:numPr>
    </w:pPr>
    <w:rPr>
      <w:noProof/>
      <w:szCs w:val="20"/>
    </w:rPr>
  </w:style>
  <w:style w:type="paragraph" w:customStyle="1" w:styleId="ExhibitC3">
    <w:name w:val="ExhibitC3"/>
    <w:basedOn w:val="Style3"/>
    <w:rsid w:val="008C5C6A"/>
    <w:pPr>
      <w:numPr>
        <w:ilvl w:val="2"/>
        <w:numId w:val="15"/>
      </w:numPr>
    </w:pPr>
  </w:style>
  <w:style w:type="paragraph" w:styleId="ListContinue2">
    <w:name w:val="List Continue 2"/>
    <w:basedOn w:val="Normal"/>
    <w:uiPriority w:val="99"/>
    <w:rsid w:val="008C5C6A"/>
    <w:pPr>
      <w:spacing w:after="120"/>
      <w:ind w:left="720"/>
    </w:pPr>
    <w:rPr>
      <w:rFonts w:ascii="Courier New" w:hAnsi="Courier New"/>
      <w:szCs w:val="20"/>
    </w:rPr>
  </w:style>
  <w:style w:type="paragraph" w:styleId="PlainText">
    <w:name w:val="Plain Text"/>
    <w:basedOn w:val="Normal"/>
    <w:link w:val="PlainTextChar"/>
    <w:uiPriority w:val="99"/>
    <w:rsid w:val="008C5C6A"/>
    <w:pPr>
      <w:ind w:left="720" w:hanging="720"/>
    </w:pPr>
    <w:rPr>
      <w:rFonts w:ascii="Arial" w:hAnsi="Arial"/>
      <w:szCs w:val="20"/>
    </w:rPr>
  </w:style>
  <w:style w:type="character" w:customStyle="1" w:styleId="PlainTextChar">
    <w:name w:val="Plain Text Char"/>
    <w:basedOn w:val="DefaultParagraphFont"/>
    <w:link w:val="PlainText"/>
    <w:uiPriority w:val="99"/>
    <w:semiHidden/>
    <w:rsid w:val="00AE4AFC"/>
    <w:rPr>
      <w:rFonts w:ascii="Courier New" w:hAnsi="Courier New" w:cs="Courier New"/>
    </w:rPr>
  </w:style>
  <w:style w:type="paragraph" w:customStyle="1" w:styleId="Tbl8left">
    <w:name w:val="Tbl8:left"/>
    <w:basedOn w:val="Normal"/>
    <w:rsid w:val="008C5C6A"/>
    <w:pPr>
      <w:spacing w:before="40" w:after="40"/>
    </w:pPr>
    <w:rPr>
      <w:sz w:val="16"/>
      <w:szCs w:val="20"/>
    </w:rPr>
  </w:style>
  <w:style w:type="paragraph" w:customStyle="1" w:styleId="ExhibitB4">
    <w:name w:val="ExhibitB4"/>
    <w:basedOn w:val="Normal"/>
    <w:rsid w:val="008C5C6A"/>
    <w:pPr>
      <w:tabs>
        <w:tab w:val="num" w:pos="2592"/>
      </w:tabs>
      <w:ind w:left="2592" w:right="187" w:hanging="576"/>
    </w:pPr>
  </w:style>
  <w:style w:type="paragraph" w:customStyle="1" w:styleId="StyleExhibitB2Right01">
    <w:name w:val="Style ExhibitB2 + Right:  0&quot;1"/>
    <w:basedOn w:val="ExhibitB2"/>
    <w:rsid w:val="008C5C6A"/>
    <w:pPr>
      <w:tabs>
        <w:tab w:val="clear" w:pos="1368"/>
        <w:tab w:val="clear" w:pos="2016"/>
        <w:tab w:val="clear" w:pos="2592"/>
        <w:tab w:val="clear" w:pos="4176"/>
        <w:tab w:val="clear" w:pos="10710"/>
        <w:tab w:val="num" w:pos="1440"/>
      </w:tabs>
      <w:ind w:left="1440" w:right="0" w:hanging="720"/>
    </w:pPr>
    <w:rPr>
      <w:szCs w:val="20"/>
    </w:rPr>
  </w:style>
  <w:style w:type="paragraph" w:styleId="BodyTextIndent">
    <w:name w:val="Body Text Indent"/>
    <w:basedOn w:val="Normal"/>
    <w:link w:val="BodyTextIndentChar"/>
    <w:uiPriority w:val="99"/>
    <w:rsid w:val="00240458"/>
    <w:pPr>
      <w:spacing w:after="120"/>
      <w:ind w:left="360"/>
    </w:pPr>
  </w:style>
  <w:style w:type="character" w:customStyle="1" w:styleId="BodyTextIndentChar">
    <w:name w:val="Body Text Indent Char"/>
    <w:basedOn w:val="DefaultParagraphFont"/>
    <w:link w:val="BodyTextIndent"/>
    <w:uiPriority w:val="99"/>
    <w:semiHidden/>
    <w:rsid w:val="00AE4AFC"/>
    <w:rPr>
      <w:rFonts w:ascii="Times New Roman" w:hAnsi="Times New Roman"/>
      <w:sz w:val="24"/>
      <w:szCs w:val="24"/>
    </w:rPr>
  </w:style>
  <w:style w:type="paragraph" w:customStyle="1" w:styleId="ExhibitD2">
    <w:name w:val="ExhibitD2"/>
    <w:basedOn w:val="Normal"/>
    <w:rsid w:val="00F9562E"/>
    <w:pPr>
      <w:keepNext/>
      <w:numPr>
        <w:ilvl w:val="1"/>
        <w:numId w:val="21"/>
      </w:numPr>
      <w:tabs>
        <w:tab w:val="left" w:pos="2016"/>
        <w:tab w:val="left" w:pos="2592"/>
        <w:tab w:val="left" w:pos="4176"/>
        <w:tab w:val="left" w:pos="10710"/>
      </w:tabs>
      <w:ind w:right="187"/>
      <w:outlineLvl w:val="0"/>
    </w:pPr>
    <w:rPr>
      <w:szCs w:val="20"/>
    </w:rPr>
  </w:style>
  <w:style w:type="paragraph" w:customStyle="1" w:styleId="ExhibitD3">
    <w:name w:val="ExhibitD3"/>
    <w:basedOn w:val="Style3"/>
    <w:rsid w:val="00F9562E"/>
    <w:pPr>
      <w:numPr>
        <w:ilvl w:val="2"/>
        <w:numId w:val="21"/>
      </w:numPr>
    </w:pPr>
  </w:style>
  <w:style w:type="paragraph" w:customStyle="1" w:styleId="ArticleL1">
    <w:name w:val="Article_L1"/>
    <w:basedOn w:val="Normal"/>
    <w:next w:val="Normal"/>
    <w:rsid w:val="00F9562E"/>
    <w:pPr>
      <w:keepNext/>
      <w:spacing w:after="220"/>
      <w:jc w:val="center"/>
      <w:outlineLvl w:val="0"/>
    </w:pPr>
    <w:rPr>
      <w:b/>
      <w:caps/>
      <w:sz w:val="22"/>
      <w:szCs w:val="20"/>
    </w:rPr>
  </w:style>
  <w:style w:type="paragraph" w:customStyle="1" w:styleId="ArticleL5">
    <w:name w:val="Article_L5"/>
    <w:basedOn w:val="Normal"/>
    <w:next w:val="Normal"/>
    <w:rsid w:val="00F9562E"/>
    <w:pPr>
      <w:tabs>
        <w:tab w:val="num" w:pos="360"/>
        <w:tab w:val="num" w:pos="1440"/>
        <w:tab w:val="num" w:pos="5760"/>
        <w:tab w:val="num" w:pos="6480"/>
      </w:tabs>
      <w:spacing w:after="220"/>
      <w:ind w:left="6192" w:hanging="792"/>
      <w:jc w:val="both"/>
      <w:outlineLvl w:val="4"/>
    </w:pPr>
    <w:rPr>
      <w:spacing w:val="-3"/>
      <w:sz w:val="22"/>
      <w:szCs w:val="20"/>
    </w:rPr>
  </w:style>
  <w:style w:type="paragraph" w:customStyle="1" w:styleId="ArticleL6">
    <w:name w:val="Article_L6"/>
    <w:basedOn w:val="ArticleL5"/>
    <w:next w:val="Normal"/>
    <w:rsid w:val="00F9562E"/>
    <w:pPr>
      <w:numPr>
        <w:ilvl w:val="1"/>
      </w:numPr>
      <w:tabs>
        <w:tab w:val="num" w:pos="360"/>
        <w:tab w:val="num" w:pos="6840"/>
      </w:tabs>
      <w:ind w:left="6696" w:hanging="936"/>
      <w:outlineLvl w:val="5"/>
    </w:pPr>
  </w:style>
  <w:style w:type="paragraph" w:customStyle="1" w:styleId="ArticleL7">
    <w:name w:val="Article_L7"/>
    <w:basedOn w:val="ArticleL6"/>
    <w:next w:val="Normal"/>
    <w:rsid w:val="00F9562E"/>
    <w:pPr>
      <w:numPr>
        <w:ilvl w:val="2"/>
      </w:numPr>
      <w:tabs>
        <w:tab w:val="num" w:pos="360"/>
        <w:tab w:val="num" w:pos="7560"/>
      </w:tabs>
      <w:ind w:left="7200" w:hanging="1080"/>
      <w:outlineLvl w:val="6"/>
    </w:pPr>
  </w:style>
  <w:style w:type="paragraph" w:customStyle="1" w:styleId="ArticleL8">
    <w:name w:val="Article_L8"/>
    <w:basedOn w:val="Normal"/>
    <w:rsid w:val="00F9562E"/>
    <w:pPr>
      <w:tabs>
        <w:tab w:val="num" w:pos="2880"/>
      </w:tabs>
      <w:ind w:left="2880" w:hanging="720"/>
    </w:pPr>
  </w:style>
  <w:style w:type="paragraph" w:customStyle="1" w:styleId="ArticleL9">
    <w:name w:val="Article_L9"/>
    <w:basedOn w:val="Normal"/>
    <w:rsid w:val="00F9562E"/>
    <w:pPr>
      <w:tabs>
        <w:tab w:val="num" w:pos="3960"/>
      </w:tabs>
      <w:ind w:left="3960" w:hanging="1080"/>
    </w:pPr>
  </w:style>
  <w:style w:type="paragraph" w:customStyle="1" w:styleId="ExhibitD4">
    <w:name w:val="ExhibitD4"/>
    <w:basedOn w:val="Normal"/>
    <w:next w:val="Normal"/>
    <w:rsid w:val="00F9562E"/>
    <w:pPr>
      <w:numPr>
        <w:ilvl w:val="3"/>
        <w:numId w:val="21"/>
      </w:numPr>
    </w:pPr>
    <w:rPr>
      <w:szCs w:val="20"/>
    </w:rPr>
  </w:style>
  <w:style w:type="paragraph" w:customStyle="1" w:styleId="ExhibitC4">
    <w:name w:val="ExhibitC4"/>
    <w:basedOn w:val="BodyText3"/>
    <w:rsid w:val="00F9562E"/>
    <w:pPr>
      <w:tabs>
        <w:tab w:val="num" w:pos="2592"/>
        <w:tab w:val="num" w:pos="5760"/>
      </w:tabs>
      <w:spacing w:after="0"/>
      <w:ind w:left="2592" w:right="-180" w:hanging="576"/>
    </w:pPr>
    <w:rPr>
      <w:sz w:val="24"/>
      <w:szCs w:val="20"/>
    </w:rPr>
  </w:style>
  <w:style w:type="paragraph" w:customStyle="1" w:styleId="Style2">
    <w:name w:val="Style2"/>
    <w:basedOn w:val="Normal"/>
    <w:autoRedefine/>
    <w:rsid w:val="00F9562E"/>
    <w:pPr>
      <w:keepNext/>
      <w:tabs>
        <w:tab w:val="left" w:pos="1296"/>
        <w:tab w:val="left" w:pos="2016"/>
        <w:tab w:val="left" w:pos="2592"/>
        <w:tab w:val="left" w:pos="4176"/>
        <w:tab w:val="left" w:pos="10710"/>
      </w:tabs>
      <w:outlineLvl w:val="0"/>
    </w:pPr>
    <w:rPr>
      <w:szCs w:val="20"/>
      <w:u w:val="single"/>
    </w:rPr>
  </w:style>
  <w:style w:type="paragraph" w:customStyle="1" w:styleId="NormalTeal">
    <w:name w:val="Normal + Teal"/>
    <w:aliases w:val="Left:  0.5&quot;"/>
    <w:basedOn w:val="Normal"/>
    <w:rsid w:val="00FF7127"/>
    <w:pPr>
      <w:ind w:left="720"/>
    </w:pPr>
    <w:rPr>
      <w:color w:val="008080"/>
    </w:rPr>
  </w:style>
  <w:style w:type="character" w:styleId="FollowedHyperlink">
    <w:name w:val="FollowedHyperlink"/>
    <w:basedOn w:val="DefaultParagraphFont"/>
    <w:uiPriority w:val="99"/>
    <w:rsid w:val="00076537"/>
    <w:rPr>
      <w:rFonts w:cs="Times New Roman"/>
      <w:color w:val="800080"/>
      <w:u w:val="single"/>
    </w:rPr>
  </w:style>
  <w:style w:type="table" w:styleId="TableGrid">
    <w:name w:val="Table Grid"/>
    <w:basedOn w:val="TableNormal"/>
    <w:uiPriority w:val="59"/>
    <w:rsid w:val="003E7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C29"/>
    <w:pPr>
      <w:ind w:left="720"/>
    </w:pPr>
  </w:style>
  <w:style w:type="paragraph" w:styleId="Revision">
    <w:name w:val="Revision"/>
    <w:hidden/>
    <w:uiPriority w:val="99"/>
    <w:semiHidden/>
    <w:rsid w:val="007313D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olicitations@jud.ca.gov"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6701-429B-497C-8E3F-DB7C83AE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5414</Words>
  <Characters>30863</Characters>
  <Application>Microsoft Office Word</Application>
  <DocSecurity>8</DocSecurity>
  <Lines>257</Lines>
  <Paragraphs>72</Paragraphs>
  <ScaleCrop>false</ScaleCrop>
  <Company/>
  <LinksUpToDate>false</LinksUpToDate>
  <CharactersWithSpaces>36205</CharactersWithSpaces>
  <SharedDoc>false</SharedDoc>
  <HLinks>
    <vt:vector size="6" baseType="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2011-07-13T19:26:00Z</dcterms:created>
  <dcterms:modified xsi:type="dcterms:W3CDTF">2011-07-13T20:10:00Z</dcterms:modified>
</cp:coreProperties>
</file>