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3A376198"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77777777" w:rsidR="008B50E8" w:rsidRPr="0064217F" w:rsidRDefault="008B50E8" w:rsidP="006A6E22">
            <w:pPr>
              <w:pStyle w:val="JCCReportCoverTitle"/>
              <w:rPr>
                <w:rFonts w:ascii="Times New Roman" w:hAnsi="Times New Roman"/>
                <w:sz w:val="80"/>
                <w:szCs w:val="80"/>
              </w:rPr>
            </w:pPr>
            <w:r w:rsidRPr="0064217F">
              <w:rPr>
                <w:rFonts w:ascii="Times New Roman" w:hAnsi="Times New Roman"/>
                <w:color w:val="073873"/>
                <w:sz w:val="80"/>
                <w:szCs w:val="80"/>
              </w:rPr>
              <w:t>REQUEST FOR PROPOSALS</w:t>
            </w:r>
            <w:r w:rsidR="004D5961" w:rsidRPr="0064217F">
              <w:rPr>
                <w:rFonts w:ascii="Times New Roman" w:hAnsi="Times New Roman"/>
                <w:color w:val="073873"/>
                <w:sz w:val="80"/>
                <w:szCs w:val="80"/>
              </w:rPr>
              <w:t xml:space="preserve"> </w:t>
            </w:r>
          </w:p>
          <w:p w14:paraId="61D66A4D" w14:textId="77777777" w:rsidR="008B50E8" w:rsidRPr="0064217F" w:rsidRDefault="008B50E8" w:rsidP="006A6E22">
            <w:pPr>
              <w:pStyle w:val="JCCReportCoverSpacer"/>
              <w:rPr>
                <w:rFonts w:ascii="Times New Roman" w:hAnsi="Times New Roman"/>
              </w:rPr>
            </w:pPr>
            <w:r w:rsidRPr="0064217F">
              <w:rPr>
                <w:rFonts w:ascii="Times New Roman" w:hAnsi="Times New Roman"/>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793EE478" w14:textId="24F6BB45" w:rsidR="008B50E8" w:rsidRPr="0064217F" w:rsidRDefault="00874658" w:rsidP="008B50E8">
            <w:pPr>
              <w:pStyle w:val="JCCReportCoverSubhead"/>
              <w:rPr>
                <w:rFonts w:ascii="Times New Roman" w:hAnsi="Times New Roman"/>
                <w:b/>
                <w:iCs/>
                <w:color w:val="000000" w:themeColor="text1"/>
                <w:szCs w:val="28"/>
              </w:rPr>
            </w:pPr>
            <w:r w:rsidRPr="0064217F">
              <w:rPr>
                <w:rFonts w:ascii="Times New Roman" w:hAnsi="Times New Roman"/>
                <w:b/>
                <w:iCs/>
                <w:color w:val="000000" w:themeColor="text1"/>
                <w:szCs w:val="28"/>
              </w:rPr>
              <w:t>Judicial Council of California</w:t>
            </w:r>
          </w:p>
          <w:p w14:paraId="7CCFDA35" w14:textId="77777777" w:rsidR="008B50E8" w:rsidRPr="0064217F" w:rsidRDefault="008B50E8" w:rsidP="006A6E22">
            <w:pPr>
              <w:pStyle w:val="JCCReportCoverSubhead"/>
              <w:rPr>
                <w:rFonts w:ascii="Times New Roman" w:hAnsi="Times New Roman"/>
                <w:b/>
                <w:szCs w:val="28"/>
              </w:rPr>
            </w:pPr>
          </w:p>
          <w:p w14:paraId="4CF324F4" w14:textId="44B7EBB4" w:rsidR="008B50E8" w:rsidRPr="0064217F" w:rsidRDefault="008B50E8" w:rsidP="006A6E22">
            <w:pPr>
              <w:pStyle w:val="JCCReportCoverSubhead"/>
              <w:rPr>
                <w:rFonts w:ascii="Times New Roman" w:hAnsi="Times New Roman"/>
                <w:szCs w:val="28"/>
              </w:rPr>
            </w:pPr>
            <w:r w:rsidRPr="0064217F">
              <w:rPr>
                <w:rFonts w:ascii="Times New Roman" w:hAnsi="Times New Roman"/>
                <w:b/>
                <w:szCs w:val="28"/>
              </w:rPr>
              <w:t>Regarding:</w:t>
            </w:r>
            <w:r w:rsidRPr="0064217F">
              <w:rPr>
                <w:rFonts w:ascii="Times New Roman" w:hAnsi="Times New Roman"/>
                <w:b/>
                <w:szCs w:val="28"/>
              </w:rPr>
              <w:br/>
            </w:r>
            <w:r w:rsidR="004F7DCF" w:rsidRPr="0064217F">
              <w:rPr>
                <w:rFonts w:ascii="Times New Roman" w:hAnsi="Times New Roman"/>
                <w:b/>
                <w:bCs/>
                <w:iCs/>
                <w:caps w:val="0"/>
                <w:color w:val="000000" w:themeColor="text1"/>
                <w:szCs w:val="28"/>
              </w:rPr>
              <w:t xml:space="preserve">RFP Title: </w:t>
            </w:r>
            <w:r w:rsidR="00874658" w:rsidRPr="0064217F">
              <w:rPr>
                <w:rFonts w:ascii="Times New Roman" w:hAnsi="Times New Roman"/>
                <w:b/>
                <w:bCs/>
                <w:iCs/>
                <w:caps w:val="0"/>
                <w:color w:val="000000" w:themeColor="text1"/>
                <w:szCs w:val="28"/>
              </w:rPr>
              <w:t>Judicial Officers Online Protection</w:t>
            </w:r>
          </w:p>
          <w:p w14:paraId="26DD8EAB" w14:textId="77777777" w:rsidR="008B50E8" w:rsidRPr="0064217F" w:rsidRDefault="008B50E8" w:rsidP="006A6E22">
            <w:pPr>
              <w:pStyle w:val="Header"/>
              <w:tabs>
                <w:tab w:val="clear" w:pos="4320"/>
                <w:tab w:val="clear" w:pos="8640"/>
              </w:tabs>
              <w:autoSpaceDE w:val="0"/>
              <w:autoSpaceDN w:val="0"/>
              <w:adjustRightInd w:val="0"/>
              <w:rPr>
                <w:b/>
                <w:bCs/>
                <w:smallCaps/>
                <w:sz w:val="28"/>
                <w:szCs w:val="20"/>
              </w:rPr>
            </w:pPr>
          </w:p>
          <w:p w14:paraId="432F61BC" w14:textId="7978B260" w:rsidR="00E65DFC" w:rsidRPr="0064217F" w:rsidRDefault="00E65DFC" w:rsidP="00E65DFC">
            <w:pPr>
              <w:pStyle w:val="CommentText"/>
              <w:tabs>
                <w:tab w:val="left" w:pos="1242"/>
              </w:tabs>
              <w:ind w:right="252"/>
              <w:jc w:val="both"/>
              <w:rPr>
                <w:color w:val="000000" w:themeColor="text1"/>
                <w:sz w:val="22"/>
                <w:szCs w:val="22"/>
              </w:rPr>
            </w:pPr>
            <w:r w:rsidRPr="0064217F">
              <w:rPr>
                <w:b/>
                <w:bCs/>
                <w:smallCaps/>
                <w:sz w:val="28"/>
              </w:rPr>
              <w:t>RFP No</w:t>
            </w:r>
            <w:r w:rsidR="00DC3D0F" w:rsidRPr="0064217F">
              <w:rPr>
                <w:b/>
                <w:bCs/>
                <w:smallCaps/>
                <w:sz w:val="28"/>
              </w:rPr>
              <w:t xml:space="preserve">: </w:t>
            </w:r>
            <w:r w:rsidRPr="0064217F">
              <w:rPr>
                <w:b/>
                <w:bCs/>
                <w:smallCaps/>
                <w:sz w:val="28"/>
              </w:rPr>
              <w:t>IT-2026-13-DM</w:t>
            </w:r>
          </w:p>
          <w:p w14:paraId="1CB6EA6C" w14:textId="0BC53A26" w:rsidR="008B50E8" w:rsidRPr="0064217F" w:rsidRDefault="008B50E8" w:rsidP="006A6E22">
            <w:pPr>
              <w:pStyle w:val="Header"/>
              <w:tabs>
                <w:tab w:val="clear" w:pos="4320"/>
                <w:tab w:val="clear" w:pos="8640"/>
              </w:tabs>
              <w:autoSpaceDE w:val="0"/>
              <w:autoSpaceDN w:val="0"/>
              <w:adjustRightInd w:val="0"/>
              <w:rPr>
                <w:b/>
                <w:bCs/>
                <w:smallCaps/>
                <w:sz w:val="28"/>
                <w:szCs w:val="20"/>
              </w:rPr>
            </w:pPr>
          </w:p>
          <w:p w14:paraId="304C02D5" w14:textId="77777777" w:rsidR="008B50E8" w:rsidRPr="0064217F" w:rsidRDefault="008B50E8" w:rsidP="006A6E22">
            <w:pPr>
              <w:pStyle w:val="Header"/>
              <w:tabs>
                <w:tab w:val="clear" w:pos="4320"/>
                <w:tab w:val="clear" w:pos="8640"/>
              </w:tabs>
              <w:autoSpaceDE w:val="0"/>
              <w:autoSpaceDN w:val="0"/>
              <w:adjustRightInd w:val="0"/>
              <w:rPr>
                <w:b/>
                <w:bCs/>
                <w:smallCaps/>
                <w:sz w:val="28"/>
                <w:szCs w:val="20"/>
              </w:rPr>
            </w:pPr>
          </w:p>
          <w:p w14:paraId="6F1577CC" w14:textId="77777777" w:rsidR="008B50E8" w:rsidRPr="0064217F" w:rsidRDefault="008B50E8" w:rsidP="006A6E22">
            <w:pPr>
              <w:pStyle w:val="Header"/>
              <w:tabs>
                <w:tab w:val="clear" w:pos="4320"/>
                <w:tab w:val="clear" w:pos="8640"/>
              </w:tabs>
              <w:autoSpaceDE w:val="0"/>
              <w:autoSpaceDN w:val="0"/>
              <w:adjustRightInd w:val="0"/>
              <w:rPr>
                <w:b/>
                <w:bCs/>
                <w:smallCaps/>
                <w:sz w:val="28"/>
                <w:szCs w:val="20"/>
              </w:rPr>
            </w:pPr>
            <w:r w:rsidRPr="0064217F">
              <w:rPr>
                <w:b/>
                <w:bCs/>
                <w:smallCaps/>
                <w:sz w:val="28"/>
                <w:szCs w:val="20"/>
              </w:rPr>
              <w:t xml:space="preserve">PROPOSALS DUE:  </w:t>
            </w:r>
          </w:p>
          <w:p w14:paraId="25A1C5D2" w14:textId="7683E631" w:rsidR="008B50E8" w:rsidRPr="0064217F" w:rsidRDefault="003B2ED5" w:rsidP="006A6E22">
            <w:pPr>
              <w:pStyle w:val="Header"/>
              <w:tabs>
                <w:tab w:val="clear" w:pos="4320"/>
                <w:tab w:val="clear" w:pos="8640"/>
              </w:tabs>
              <w:autoSpaceDE w:val="0"/>
              <w:autoSpaceDN w:val="0"/>
              <w:adjustRightInd w:val="0"/>
              <w:rPr>
                <w:b/>
                <w:bCs/>
                <w:smallCaps/>
                <w:color w:val="000000"/>
                <w:sz w:val="28"/>
                <w:szCs w:val="20"/>
              </w:rPr>
            </w:pPr>
            <w:r w:rsidRPr="0064217F">
              <w:rPr>
                <w:b/>
                <w:bCs/>
                <w:iCs/>
                <w:color w:val="000000" w:themeColor="text1"/>
                <w:sz w:val="28"/>
                <w:szCs w:val="28"/>
              </w:rPr>
              <w:t>May</w:t>
            </w:r>
            <w:r w:rsidR="005A43E0" w:rsidRPr="0064217F">
              <w:rPr>
                <w:b/>
                <w:bCs/>
                <w:iCs/>
                <w:color w:val="000000" w:themeColor="text1"/>
                <w:sz w:val="28"/>
                <w:szCs w:val="28"/>
              </w:rPr>
              <w:t xml:space="preserve"> </w:t>
            </w:r>
            <w:r w:rsidRPr="0064217F">
              <w:rPr>
                <w:b/>
                <w:bCs/>
                <w:iCs/>
                <w:color w:val="000000" w:themeColor="text1"/>
                <w:sz w:val="28"/>
                <w:szCs w:val="28"/>
              </w:rPr>
              <w:t>14</w:t>
            </w:r>
            <w:r w:rsidR="005A43E0" w:rsidRPr="0064217F">
              <w:rPr>
                <w:b/>
                <w:bCs/>
                <w:iCs/>
                <w:color w:val="000000" w:themeColor="text1"/>
                <w:sz w:val="28"/>
                <w:szCs w:val="28"/>
              </w:rPr>
              <w:t>, 2026</w:t>
            </w:r>
            <w:r w:rsidR="008B50E8" w:rsidRPr="0064217F">
              <w:rPr>
                <w:bCs/>
                <w:smallCaps/>
                <w:color w:val="000000" w:themeColor="text1"/>
                <w:sz w:val="28"/>
                <w:szCs w:val="28"/>
              </w:rPr>
              <w:t xml:space="preserve"> </w:t>
            </w:r>
            <w:r w:rsidR="008B50E8" w:rsidRPr="0064217F">
              <w:rPr>
                <w:bCs/>
                <w:smallCaps/>
                <w:color w:val="000000"/>
                <w:sz w:val="28"/>
                <w:szCs w:val="28"/>
              </w:rPr>
              <w:t xml:space="preserve">no later than </w:t>
            </w:r>
            <w:r w:rsidR="00CB5F8B" w:rsidRPr="0064217F">
              <w:rPr>
                <w:b/>
                <w:bCs/>
                <w:iCs/>
                <w:color w:val="000000" w:themeColor="text1"/>
                <w:sz w:val="28"/>
                <w:szCs w:val="28"/>
              </w:rPr>
              <w:t>1:00</w:t>
            </w:r>
            <w:r w:rsidR="008B50E8" w:rsidRPr="0064217F">
              <w:rPr>
                <w:b/>
                <w:bCs/>
                <w:i/>
                <w:caps/>
                <w:color w:val="000000" w:themeColor="text1"/>
                <w:sz w:val="22"/>
                <w:szCs w:val="28"/>
              </w:rPr>
              <w:t xml:space="preserve"> </w:t>
            </w:r>
            <w:r w:rsidR="008B50E8" w:rsidRPr="0064217F">
              <w:rPr>
                <w:b/>
                <w:bCs/>
                <w:smallCaps/>
                <w:color w:val="000000"/>
                <w:sz w:val="28"/>
                <w:szCs w:val="20"/>
              </w:rPr>
              <w:t>p.m</w:t>
            </w:r>
            <w:r w:rsidR="008B50E8" w:rsidRPr="0064217F">
              <w:rPr>
                <w:bCs/>
                <w:smallCaps/>
                <w:color w:val="000000"/>
                <w:sz w:val="28"/>
                <w:szCs w:val="20"/>
              </w:rPr>
              <w:t xml:space="preserve">. Pacific time </w:t>
            </w:r>
          </w:p>
          <w:p w14:paraId="4A2ED4BE" w14:textId="77777777" w:rsidR="008B50E8" w:rsidRPr="0064217F" w:rsidRDefault="008B50E8" w:rsidP="006A6E22">
            <w:pPr>
              <w:pStyle w:val="Header"/>
              <w:tabs>
                <w:tab w:val="clear" w:pos="4320"/>
                <w:tab w:val="clear" w:pos="8640"/>
              </w:tabs>
              <w:autoSpaceDE w:val="0"/>
              <w:autoSpaceDN w:val="0"/>
              <w:adjustRightInd w:val="0"/>
              <w:rPr>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Pr="00CB4338" w:rsidRDefault="00C37FF7" w:rsidP="00C37FF7">
      <w:pPr>
        <w:keepNext/>
        <w:rPr>
          <w:iCs/>
        </w:rPr>
      </w:pPr>
    </w:p>
    <w:p w14:paraId="5BF1EC38" w14:textId="77777777" w:rsidR="00E012EC" w:rsidRDefault="00E012EC" w:rsidP="002939B5">
      <w:pPr>
        <w:pStyle w:val="ListParagraph"/>
        <w:keepNext/>
        <w:numPr>
          <w:ilvl w:val="1"/>
          <w:numId w:val="13"/>
        </w:numPr>
        <w:rPr>
          <w:iCs/>
        </w:rPr>
      </w:pPr>
      <w:r>
        <w:rPr>
          <w:iCs/>
        </w:rPr>
        <w:t>Judicial Council of California and Superior Courts of California</w:t>
      </w:r>
    </w:p>
    <w:p w14:paraId="7B78145C" w14:textId="77777777" w:rsidR="00E012EC" w:rsidRDefault="00E012EC" w:rsidP="00DE0678">
      <w:pPr>
        <w:pStyle w:val="ListParagraph"/>
        <w:keepNext/>
        <w:ind w:left="1440"/>
        <w:rPr>
          <w:iCs/>
        </w:rPr>
      </w:pPr>
    </w:p>
    <w:p w14:paraId="5BEB357C" w14:textId="7511537A" w:rsidR="00C37FF7" w:rsidRDefault="00DE0678" w:rsidP="00DE0678">
      <w:pPr>
        <w:pStyle w:val="ListParagraph"/>
        <w:keepNext/>
        <w:ind w:left="1440"/>
        <w:rPr>
          <w:iCs/>
        </w:rPr>
      </w:pPr>
      <w:r>
        <w:rPr>
          <w:iCs/>
        </w:rPr>
        <w:t>T</w:t>
      </w:r>
      <w:r w:rsidR="002939B5" w:rsidRPr="00CB4338">
        <w:rPr>
          <w:iCs/>
        </w:rPr>
        <w:t>he Judicial Council of California (</w:t>
      </w:r>
      <w:r w:rsidR="00B81FFF">
        <w:rPr>
          <w:iCs/>
        </w:rPr>
        <w:t>Council</w:t>
      </w:r>
      <w:r w:rsidR="002939B5" w:rsidRPr="00CB4338">
        <w:rPr>
          <w:iCs/>
        </w:rPr>
        <w:t xml:space="preserve">), chaired by the </w:t>
      </w:r>
      <w:r w:rsidR="005140E8" w:rsidRPr="00CB4338">
        <w:rPr>
          <w:iCs/>
        </w:rPr>
        <w:t>Chief</w:t>
      </w:r>
      <w:r w:rsidR="002939B5" w:rsidRPr="00CB4338">
        <w:rPr>
          <w:iCs/>
        </w:rPr>
        <w:t xml:space="preserve"> Justice of California, is the </w:t>
      </w:r>
      <w:r w:rsidR="005140E8" w:rsidRPr="00CB4338">
        <w:rPr>
          <w:iCs/>
        </w:rPr>
        <w:t>chief</w:t>
      </w:r>
      <w:r w:rsidR="002939B5" w:rsidRPr="00CB4338">
        <w:rPr>
          <w:iCs/>
        </w:rPr>
        <w:t xml:space="preserve"> policy making agency of the California judicial branch.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7650D39C" w14:textId="77777777" w:rsidR="00EB732C" w:rsidRDefault="00EB732C" w:rsidP="00DE0678">
      <w:pPr>
        <w:pStyle w:val="ListParagraph"/>
        <w:keepNext/>
        <w:ind w:left="1440"/>
        <w:rPr>
          <w:iCs/>
        </w:rPr>
      </w:pPr>
    </w:p>
    <w:p w14:paraId="06430EB6" w14:textId="365DD6D9" w:rsidR="00EB732C" w:rsidRPr="00EB732C" w:rsidRDefault="00EB732C" w:rsidP="00EB732C">
      <w:pPr>
        <w:pStyle w:val="ListParagraph"/>
        <w:keepNext/>
        <w:ind w:left="1440"/>
        <w:rPr>
          <w:iCs/>
        </w:rPr>
      </w:pPr>
      <w:r w:rsidRPr="00EB732C">
        <w:rPr>
          <w:iCs/>
        </w:rPr>
        <w:t>The Superior Court system in California comprises 58 trial courts, one (1) in each county.  Trial courts provide a forum for resolution of criminal and civil cases under state and local laws.  As used within this Request for Proposal</w:t>
      </w:r>
      <w:r w:rsidR="005E6D88">
        <w:rPr>
          <w:iCs/>
        </w:rPr>
        <w:t>s</w:t>
      </w:r>
      <w:r w:rsidRPr="00EB732C">
        <w:rPr>
          <w:iCs/>
        </w:rPr>
        <w:t xml:space="preserve"> (RFP), the term “trial court” is used synonymously with Superior Court.</w:t>
      </w:r>
    </w:p>
    <w:p w14:paraId="6BA35EF7" w14:textId="31BA4E70" w:rsidR="00735F33" w:rsidRPr="00735F33" w:rsidRDefault="00735F33" w:rsidP="00A539F6">
      <w:pPr>
        <w:autoSpaceDE w:val="0"/>
        <w:autoSpaceDN w:val="0"/>
        <w:adjustRightInd w:val="0"/>
        <w:jc w:val="both"/>
        <w:rPr>
          <w:iCs/>
        </w:rPr>
      </w:pPr>
    </w:p>
    <w:p w14:paraId="05B4B640" w14:textId="23CABD82" w:rsidR="00874E03" w:rsidRDefault="00874E03" w:rsidP="00D07BC9">
      <w:pPr>
        <w:pStyle w:val="ListParagraph"/>
        <w:keepNext/>
        <w:numPr>
          <w:ilvl w:val="1"/>
          <w:numId w:val="13"/>
        </w:numPr>
        <w:rPr>
          <w:iCs/>
        </w:rPr>
      </w:pPr>
      <w:r>
        <w:rPr>
          <w:iCs/>
        </w:rPr>
        <w:t>Service Details</w:t>
      </w:r>
    </w:p>
    <w:p w14:paraId="094C9015" w14:textId="77777777" w:rsidR="00874E03" w:rsidRDefault="00874E03" w:rsidP="00874E03">
      <w:pPr>
        <w:pStyle w:val="ListParagraph"/>
        <w:keepNext/>
        <w:ind w:left="1440"/>
        <w:rPr>
          <w:iCs/>
        </w:rPr>
      </w:pPr>
    </w:p>
    <w:p w14:paraId="0091D639" w14:textId="4FA6BFC2" w:rsidR="002939B5" w:rsidRPr="00D07BC9" w:rsidRDefault="009B6BF1" w:rsidP="00874E03">
      <w:pPr>
        <w:pStyle w:val="ListParagraph"/>
        <w:keepNext/>
        <w:ind w:left="1440"/>
        <w:rPr>
          <w:iCs/>
        </w:rPr>
      </w:pPr>
      <w:r w:rsidRPr="00D07BC9">
        <w:rPr>
          <w:iCs/>
        </w:rPr>
        <w:t>The Judicial Council of California</w:t>
      </w:r>
      <w:r w:rsidR="00772B79" w:rsidRPr="00D07BC9">
        <w:rPr>
          <w:iCs/>
        </w:rPr>
        <w:t xml:space="preserve"> </w:t>
      </w:r>
      <w:r w:rsidR="002146D4" w:rsidRPr="00D07BC9">
        <w:rPr>
          <w:iCs/>
        </w:rPr>
        <w:t>will</w:t>
      </w:r>
      <w:r w:rsidR="00F94C26" w:rsidRPr="00D07BC9">
        <w:rPr>
          <w:iCs/>
        </w:rPr>
        <w:t xml:space="preserve"> evaluate, select and create</w:t>
      </w:r>
      <w:r w:rsidR="007F5CE5">
        <w:rPr>
          <w:iCs/>
        </w:rPr>
        <w:t xml:space="preserve"> up to </w:t>
      </w:r>
      <w:r w:rsidR="007F5CE5" w:rsidRPr="00D411A4">
        <w:rPr>
          <w:b/>
          <w:bCs/>
          <w:iCs/>
        </w:rPr>
        <w:t>three (3)</w:t>
      </w:r>
      <w:r w:rsidR="00F94C26" w:rsidRPr="00D411A4">
        <w:rPr>
          <w:b/>
          <w:bCs/>
          <w:iCs/>
        </w:rPr>
        <w:t xml:space="preserve"> </w:t>
      </w:r>
      <w:r w:rsidR="0012799D">
        <w:rPr>
          <w:b/>
          <w:bCs/>
          <w:iCs/>
        </w:rPr>
        <w:t>M</w:t>
      </w:r>
      <w:r w:rsidR="00F94C26" w:rsidRPr="00D411A4">
        <w:rPr>
          <w:b/>
          <w:bCs/>
          <w:iCs/>
        </w:rPr>
        <w:t xml:space="preserve">aster </w:t>
      </w:r>
      <w:r w:rsidR="0012799D">
        <w:rPr>
          <w:b/>
          <w:bCs/>
          <w:iCs/>
        </w:rPr>
        <w:t>S</w:t>
      </w:r>
      <w:r w:rsidR="00F94C26" w:rsidRPr="00D411A4">
        <w:rPr>
          <w:b/>
          <w:bCs/>
          <w:iCs/>
        </w:rPr>
        <w:t xml:space="preserve">ervices </w:t>
      </w:r>
      <w:r w:rsidR="0012799D">
        <w:rPr>
          <w:b/>
          <w:bCs/>
          <w:iCs/>
        </w:rPr>
        <w:t>A</w:t>
      </w:r>
      <w:r w:rsidR="00F94C26" w:rsidRPr="00D411A4">
        <w:rPr>
          <w:b/>
          <w:bCs/>
          <w:iCs/>
        </w:rPr>
        <w:t>greement(s)</w:t>
      </w:r>
      <w:r w:rsidR="00F94C26" w:rsidRPr="00D07BC9">
        <w:rPr>
          <w:iCs/>
        </w:rPr>
        <w:t xml:space="preserve"> for judicial </w:t>
      </w:r>
      <w:r w:rsidR="008F5A07" w:rsidRPr="00D07BC9">
        <w:rPr>
          <w:iCs/>
        </w:rPr>
        <w:t>officers’</w:t>
      </w:r>
      <w:r w:rsidR="00F94C26" w:rsidRPr="00D07BC9">
        <w:rPr>
          <w:iCs/>
        </w:rPr>
        <w:t xml:space="preserve"> online protection services provider(s) to enhance the online safety and privacy of judicial officers</w:t>
      </w:r>
      <w:r w:rsidR="00AD67C6" w:rsidRPr="00D07BC9">
        <w:rPr>
          <w:iCs/>
        </w:rPr>
        <w:t xml:space="preserve">. </w:t>
      </w:r>
    </w:p>
    <w:p w14:paraId="0AC22A5C" w14:textId="77777777" w:rsidR="00BA16F3" w:rsidRPr="00CB4338" w:rsidRDefault="00BA16F3" w:rsidP="00BA16F3">
      <w:pPr>
        <w:pStyle w:val="ListParagraph"/>
        <w:rPr>
          <w:iCs/>
        </w:rPr>
      </w:pPr>
    </w:p>
    <w:p w14:paraId="0460A5B8" w14:textId="0E4A06B8" w:rsidR="00BA16F3" w:rsidRPr="00CB4338" w:rsidRDefault="00BA16F3" w:rsidP="00BA16F3">
      <w:pPr>
        <w:pStyle w:val="ListParagraph"/>
        <w:keepNext/>
        <w:ind w:left="1440"/>
        <w:rPr>
          <w:iCs/>
        </w:rPr>
      </w:pPr>
      <w:r w:rsidRPr="00CB4338">
        <w:rPr>
          <w:iCs/>
        </w:rPr>
        <w:t xml:space="preserve">Online data vendors gather their information from several sources, including other data vendors. Their main sources are directory listings and public records from local, state, and federal government agencies. Data vendors may also get information from past business </w:t>
      </w:r>
      <w:r w:rsidR="00CB4338" w:rsidRPr="00CB4338">
        <w:rPr>
          <w:iCs/>
        </w:rPr>
        <w:t>transactions</w:t>
      </w:r>
      <w:r w:rsidR="00BF158A" w:rsidRPr="00CB4338">
        <w:rPr>
          <w:iCs/>
        </w:rPr>
        <w:t xml:space="preserve">. </w:t>
      </w:r>
    </w:p>
    <w:p w14:paraId="134CBD97" w14:textId="77777777" w:rsidR="00BF158A" w:rsidRPr="00CB4338" w:rsidRDefault="00BF158A" w:rsidP="00BA16F3">
      <w:pPr>
        <w:pStyle w:val="ListParagraph"/>
        <w:keepNext/>
        <w:ind w:left="1440"/>
        <w:rPr>
          <w:iCs/>
        </w:rPr>
      </w:pPr>
    </w:p>
    <w:p w14:paraId="09585EB9" w14:textId="2C0341CD" w:rsidR="00BF158A" w:rsidRPr="00CB4338" w:rsidRDefault="00BF158A" w:rsidP="00BA16F3">
      <w:pPr>
        <w:pStyle w:val="ListParagraph"/>
        <w:keepNext/>
        <w:ind w:left="1440"/>
        <w:rPr>
          <w:iCs/>
        </w:rPr>
      </w:pPr>
      <w:r w:rsidRPr="00CB4338">
        <w:rPr>
          <w:iCs/>
        </w:rPr>
        <w:t>Data vendors can be divided into two categories:</w:t>
      </w:r>
    </w:p>
    <w:p w14:paraId="6446B733" w14:textId="1DF1D9CE" w:rsidR="00BF158A" w:rsidRPr="00CB4338" w:rsidRDefault="00BF158A" w:rsidP="009B0D3B">
      <w:pPr>
        <w:pStyle w:val="ListParagraph"/>
        <w:keepNext/>
        <w:numPr>
          <w:ilvl w:val="0"/>
          <w:numId w:val="14"/>
        </w:numPr>
        <w:tabs>
          <w:tab w:val="left" w:pos="2700"/>
        </w:tabs>
        <w:ind w:left="2160"/>
        <w:rPr>
          <w:iCs/>
        </w:rPr>
      </w:pPr>
      <w:r w:rsidRPr="00CB4338">
        <w:rPr>
          <w:iCs/>
        </w:rPr>
        <w:t>Data vendors who have a “People Search” function</w:t>
      </w:r>
      <w:r w:rsidR="00E61664" w:rsidRPr="00CB4338">
        <w:rPr>
          <w:iCs/>
        </w:rPr>
        <w:t xml:space="preserve"> on their Websites; and</w:t>
      </w:r>
    </w:p>
    <w:p w14:paraId="2269F91A" w14:textId="05EAC091" w:rsidR="00E61664" w:rsidRPr="00CB4338" w:rsidRDefault="00E61664" w:rsidP="009B0D3B">
      <w:pPr>
        <w:pStyle w:val="ListParagraph"/>
        <w:keepNext/>
        <w:numPr>
          <w:ilvl w:val="0"/>
          <w:numId w:val="14"/>
        </w:numPr>
        <w:ind w:left="2160"/>
        <w:rPr>
          <w:iCs/>
        </w:rPr>
      </w:pPr>
      <w:r w:rsidRPr="00CB4338">
        <w:rPr>
          <w:iCs/>
        </w:rPr>
        <w:t xml:space="preserve">Data vendors who collect and sell marketing </w:t>
      </w:r>
      <w:r w:rsidR="000218CB" w:rsidRPr="00CB4338">
        <w:rPr>
          <w:iCs/>
        </w:rPr>
        <w:t>information but</w:t>
      </w:r>
      <w:r w:rsidRPr="00CB4338">
        <w:rPr>
          <w:iCs/>
        </w:rPr>
        <w:t xml:space="preserve"> have no “people search” function. </w:t>
      </w:r>
    </w:p>
    <w:p w14:paraId="03E5CF5E" w14:textId="77777777" w:rsidR="00E61664" w:rsidRPr="00CB4338" w:rsidRDefault="00E61664" w:rsidP="00BA16F3">
      <w:pPr>
        <w:pStyle w:val="ListParagraph"/>
        <w:keepNext/>
        <w:ind w:left="1440"/>
        <w:rPr>
          <w:iCs/>
        </w:rPr>
      </w:pPr>
    </w:p>
    <w:p w14:paraId="163ACBD8" w14:textId="432000E0" w:rsidR="00E61664" w:rsidRPr="00CB4338" w:rsidRDefault="00E61664" w:rsidP="00BA16F3">
      <w:pPr>
        <w:pStyle w:val="ListParagraph"/>
        <w:keepNext/>
        <w:ind w:left="1440"/>
        <w:rPr>
          <w:iCs/>
        </w:rPr>
      </w:pPr>
      <w:r w:rsidRPr="00CB4338">
        <w:rPr>
          <w:iCs/>
        </w:rPr>
        <w:t xml:space="preserve">Unfortunately, </w:t>
      </w:r>
      <w:r w:rsidR="00B671C3" w:rsidRPr="00CB4338">
        <w:rPr>
          <w:iCs/>
        </w:rPr>
        <w:t>one-time</w:t>
      </w:r>
      <w:r w:rsidRPr="00CB4338">
        <w:rPr>
          <w:iCs/>
        </w:rPr>
        <w:t xml:space="preserve"> searches and removals may only solve the problem temporarily as many data vendors download new information from their sources often. Data replicates quickly and will be needed to be searched and removed on an ongoing basis. </w:t>
      </w:r>
    </w:p>
    <w:p w14:paraId="7C6AFF80" w14:textId="77777777" w:rsidR="00E61664" w:rsidRPr="00CB4338" w:rsidRDefault="00E61664" w:rsidP="00BA16F3">
      <w:pPr>
        <w:pStyle w:val="ListParagraph"/>
        <w:keepNext/>
        <w:ind w:left="1440"/>
        <w:rPr>
          <w:iCs/>
        </w:rPr>
      </w:pPr>
    </w:p>
    <w:p w14:paraId="2B0322CC" w14:textId="5371E714" w:rsidR="00E61664" w:rsidRDefault="00E61664" w:rsidP="00BA16F3">
      <w:pPr>
        <w:pStyle w:val="ListParagraph"/>
        <w:keepNext/>
        <w:ind w:left="1440"/>
        <w:rPr>
          <w:iCs/>
        </w:rPr>
      </w:pPr>
      <w:r w:rsidRPr="00CB4338">
        <w:rPr>
          <w:iCs/>
        </w:rPr>
        <w:t>To prevent personal information</w:t>
      </w:r>
      <w:r w:rsidR="00CB4338" w:rsidRPr="00CB4338">
        <w:rPr>
          <w:iCs/>
        </w:rPr>
        <w:t xml:space="preserve"> from appearing on a Website or being shared with their parties, California Government Code Section 6254.21 enables elected officials (Including Judges and Commissioners), and their residing spouse and </w:t>
      </w:r>
      <w:r w:rsidR="00CB4338" w:rsidRPr="00CB4338">
        <w:rPr>
          <w:iCs/>
        </w:rPr>
        <w:lastRenderedPageBreak/>
        <w:t xml:space="preserve">children, to demand the removal of their home addresses and telephone numbers from data vendor Websites. </w:t>
      </w:r>
    </w:p>
    <w:p w14:paraId="0BE35497" w14:textId="77777777" w:rsidR="00874E03" w:rsidRDefault="00874E03" w:rsidP="00BA16F3">
      <w:pPr>
        <w:pStyle w:val="ListParagraph"/>
        <w:keepNext/>
        <w:ind w:left="1440"/>
        <w:rPr>
          <w:iCs/>
        </w:rPr>
      </w:pPr>
    </w:p>
    <w:p w14:paraId="0C1044BE" w14:textId="7EBACCBF" w:rsidR="00874E03" w:rsidRDefault="00874E03" w:rsidP="00874E03">
      <w:pPr>
        <w:pStyle w:val="ListParagraph"/>
        <w:keepNext/>
        <w:numPr>
          <w:ilvl w:val="1"/>
          <w:numId w:val="13"/>
        </w:numPr>
        <w:rPr>
          <w:iCs/>
        </w:rPr>
      </w:pPr>
      <w:r>
        <w:rPr>
          <w:iCs/>
        </w:rPr>
        <w:t>The RFP</w:t>
      </w:r>
    </w:p>
    <w:p w14:paraId="7DD8BC40" w14:textId="77777777" w:rsidR="00874E03" w:rsidRDefault="00874E03" w:rsidP="00874E03">
      <w:pPr>
        <w:pStyle w:val="ListParagraph"/>
        <w:keepNext/>
        <w:ind w:left="1440"/>
        <w:rPr>
          <w:iCs/>
        </w:rPr>
      </w:pPr>
    </w:p>
    <w:p w14:paraId="62C49F6C" w14:textId="465860EC" w:rsidR="00E86500" w:rsidRPr="008C0917" w:rsidRDefault="009B100C" w:rsidP="00E86500">
      <w:pPr>
        <w:pStyle w:val="ListParagraph"/>
        <w:numPr>
          <w:ilvl w:val="2"/>
          <w:numId w:val="13"/>
        </w:numPr>
      </w:pPr>
      <w:r w:rsidRPr="008C0917">
        <w:t xml:space="preserve">This Request for Proposals (“RFP”) is being issued by the Judicial Council (“Establishing Judicial Branch Entity” or “Establishing JBE”), on behalf of itself and other Judicial Branch Entities, which include but may not be limited to the </w:t>
      </w:r>
      <w:r w:rsidR="00476364" w:rsidRPr="008C0917">
        <w:rPr>
          <w:b/>
          <w:bCs/>
        </w:rPr>
        <w:t xml:space="preserve">Superior Courts, Appellate Courts, </w:t>
      </w:r>
      <w:r w:rsidR="005F47DC" w:rsidRPr="008C0917">
        <w:rPr>
          <w:b/>
          <w:bCs/>
        </w:rPr>
        <w:t xml:space="preserve">and </w:t>
      </w:r>
      <w:r w:rsidR="00476364" w:rsidRPr="008C0917">
        <w:rPr>
          <w:b/>
          <w:bCs/>
        </w:rPr>
        <w:t>the Supreme Court</w:t>
      </w:r>
      <w:r w:rsidRPr="008C0917">
        <w:t>. Any of the above Judicial Branch Entities shall have the right to place orders under the resulting Mas</w:t>
      </w:r>
      <w:r w:rsidR="0018180A" w:rsidRPr="008C0917">
        <w:t>t</w:t>
      </w:r>
      <w:r w:rsidRPr="008C0917">
        <w:t xml:space="preserve">er </w:t>
      </w:r>
      <w:r w:rsidR="00AF7DF9">
        <w:t xml:space="preserve">Services </w:t>
      </w:r>
      <w:r w:rsidRPr="008C0917">
        <w:t xml:space="preserve">Agreement(s) by entering into a Participating Addendum with the </w:t>
      </w:r>
      <w:r w:rsidR="00373D03" w:rsidRPr="008C0917">
        <w:t xml:space="preserve">awarded </w:t>
      </w:r>
      <w:r w:rsidRPr="008C0917">
        <w:t xml:space="preserve">Contractor(s). For the Establishing JBE, no additional Participating Addendum is necessary. </w:t>
      </w:r>
    </w:p>
    <w:p w14:paraId="6975D928" w14:textId="77777777" w:rsidR="00E86500" w:rsidRPr="00E86500" w:rsidRDefault="00E86500" w:rsidP="00E86500">
      <w:pPr>
        <w:pStyle w:val="ListParagraph"/>
        <w:ind w:left="2160"/>
      </w:pPr>
    </w:p>
    <w:p w14:paraId="5B2AD37B" w14:textId="3B756559" w:rsidR="007C52A8" w:rsidRPr="008C0917" w:rsidRDefault="00E86500" w:rsidP="00E86500">
      <w:pPr>
        <w:pStyle w:val="ListParagraph"/>
        <w:ind w:left="2160"/>
      </w:pPr>
      <w:r w:rsidRPr="008C0917">
        <w:t>A</w:t>
      </w:r>
      <w:r w:rsidR="009B100C" w:rsidRPr="008C0917">
        <w:t xml:space="preserve">ny of the above Judicial Branch Entities that enters into a Participating Addendum with the </w:t>
      </w:r>
      <w:r w:rsidR="00B60EBD" w:rsidRPr="008C0917">
        <w:t xml:space="preserve">awarded </w:t>
      </w:r>
      <w:r w:rsidR="009B100C" w:rsidRPr="008C0917">
        <w:t xml:space="preserve">Contractor(s) pursuant to the resulting Master </w:t>
      </w:r>
      <w:r w:rsidR="003841B1">
        <w:t xml:space="preserve">Services </w:t>
      </w:r>
      <w:r w:rsidR="009B100C" w:rsidRPr="008C0917">
        <w:t xml:space="preserve">Agreement(s) is a “Participating Entity” (collectively, “Participating Entities”). The Establishing JBE and the Participating Entities are collectively referred to as Judicial Branch Entities (“JBEs”) and individually as Judicial Branch Entity (“JBE”). </w:t>
      </w:r>
    </w:p>
    <w:p w14:paraId="7DE01B04" w14:textId="77777777" w:rsidR="007C52A8" w:rsidRDefault="007C52A8" w:rsidP="007C52A8">
      <w:pPr>
        <w:rPr>
          <w:rFonts w:asciiTheme="minorHAnsi" w:hAnsiTheme="minorHAnsi" w:cstheme="minorHAnsi"/>
        </w:rPr>
      </w:pPr>
    </w:p>
    <w:p w14:paraId="696FB534" w14:textId="09CEA16D" w:rsidR="0088206E" w:rsidRPr="008C0917" w:rsidRDefault="009B100C" w:rsidP="003E4965">
      <w:pPr>
        <w:pStyle w:val="ListParagraph"/>
        <w:numPr>
          <w:ilvl w:val="2"/>
          <w:numId w:val="13"/>
        </w:numPr>
      </w:pPr>
      <w:r w:rsidRPr="008C0917">
        <w:t xml:space="preserve">The Judicial Council seeks to identify and retain </w:t>
      </w:r>
      <w:r w:rsidR="00EB36DB" w:rsidRPr="008C0917">
        <w:t>up to three (3)</w:t>
      </w:r>
      <w:r w:rsidRPr="008C0917">
        <w:t xml:space="preserve"> qualified </w:t>
      </w:r>
      <w:r w:rsidR="0049145D" w:rsidRPr="008C0917">
        <w:t>Contractor</w:t>
      </w:r>
      <w:r w:rsidR="003E4965" w:rsidRPr="008C0917">
        <w:t>(s) with expertise in ongoing online privacy protection services</w:t>
      </w:r>
      <w:r w:rsidRPr="008C0917">
        <w:t>. This RFP is the means for Proposers to submit their qualifications and request selection as Provider(s) for these services.</w:t>
      </w:r>
    </w:p>
    <w:p w14:paraId="020DD8C8" w14:textId="77777777" w:rsidR="003E4965" w:rsidRDefault="003E4965" w:rsidP="003E4965">
      <w:pPr>
        <w:rPr>
          <w:rFonts w:asciiTheme="minorHAnsi" w:hAnsiTheme="minorHAnsi" w:cstheme="minorHAnsi"/>
        </w:rPr>
      </w:pPr>
    </w:p>
    <w:p w14:paraId="2EC5C552" w14:textId="61A9DD0D" w:rsidR="00F307E0" w:rsidRDefault="003E4965" w:rsidP="00961048">
      <w:pPr>
        <w:ind w:left="2160" w:hanging="720"/>
      </w:pPr>
      <w:r>
        <w:rPr>
          <w:rFonts w:asciiTheme="minorHAnsi" w:hAnsiTheme="minorHAnsi" w:cstheme="minorHAnsi"/>
        </w:rPr>
        <w:t>1.3.3</w:t>
      </w:r>
      <w:r>
        <w:rPr>
          <w:rFonts w:asciiTheme="minorHAnsi" w:hAnsiTheme="minorHAnsi" w:cstheme="minorHAnsi"/>
        </w:rPr>
        <w:tab/>
      </w:r>
      <w:r>
        <w:t xml:space="preserve">The Judicial Council anticipates awarding </w:t>
      </w:r>
      <w:r w:rsidR="001F246F" w:rsidRPr="00653D66">
        <w:rPr>
          <w:b/>
          <w:bCs/>
        </w:rPr>
        <w:t>up to three (3)</w:t>
      </w:r>
      <w:r>
        <w:t xml:space="preserve"> </w:t>
      </w:r>
      <w:r w:rsidR="00433333">
        <w:t>M</w:t>
      </w:r>
      <w:r>
        <w:t xml:space="preserve">aster </w:t>
      </w:r>
      <w:r w:rsidR="00433333">
        <w:t>Services A</w:t>
      </w:r>
      <w:r>
        <w:t xml:space="preserve">greement(s) for </w:t>
      </w:r>
      <w:r w:rsidRPr="00D53CA1">
        <w:rPr>
          <w:b/>
          <w:bCs/>
        </w:rPr>
        <w:t>a</w:t>
      </w:r>
      <w:r w:rsidR="001F246F" w:rsidRPr="00D53CA1">
        <w:rPr>
          <w:b/>
          <w:bCs/>
        </w:rPr>
        <w:t>n initial</w:t>
      </w:r>
      <w:r w:rsidRPr="00D53CA1">
        <w:rPr>
          <w:b/>
          <w:bCs/>
        </w:rPr>
        <w:t xml:space="preserve"> </w:t>
      </w:r>
      <w:r w:rsidR="00961048" w:rsidRPr="00D53CA1">
        <w:rPr>
          <w:b/>
          <w:bCs/>
        </w:rPr>
        <w:t>three</w:t>
      </w:r>
      <w:r w:rsidRPr="00D53CA1">
        <w:rPr>
          <w:b/>
          <w:bCs/>
        </w:rPr>
        <w:t>-year term</w:t>
      </w:r>
      <w:r w:rsidR="00961048">
        <w:t xml:space="preserve"> with </w:t>
      </w:r>
      <w:r w:rsidR="00961048" w:rsidRPr="00390344">
        <w:rPr>
          <w:b/>
          <w:bCs/>
        </w:rPr>
        <w:t>three</w:t>
      </w:r>
      <w:r w:rsidR="00961048">
        <w:t xml:space="preserve"> </w:t>
      </w:r>
      <w:r w:rsidR="00390344" w:rsidRPr="00390344">
        <w:rPr>
          <w:b/>
          <w:bCs/>
        </w:rPr>
        <w:t>(3)</w:t>
      </w:r>
      <w:r w:rsidR="00390344">
        <w:t xml:space="preserve"> </w:t>
      </w:r>
      <w:r w:rsidR="00F307E0" w:rsidRPr="00D53CA1">
        <w:rPr>
          <w:b/>
          <w:bCs/>
        </w:rPr>
        <w:t xml:space="preserve">one-year </w:t>
      </w:r>
      <w:r w:rsidR="00961048" w:rsidRPr="00D53CA1">
        <w:rPr>
          <w:b/>
          <w:bCs/>
        </w:rPr>
        <w:t>option terms</w:t>
      </w:r>
      <w:r>
        <w:t xml:space="preserve">. The term of the resulting </w:t>
      </w:r>
      <w:r w:rsidR="0012799D">
        <w:t>M</w:t>
      </w:r>
      <w:r>
        <w:t xml:space="preserve">aster </w:t>
      </w:r>
      <w:r w:rsidR="0012799D">
        <w:t>Services A</w:t>
      </w:r>
      <w:r>
        <w:t xml:space="preserve">greement(s) is anticipated to commence on or about </w:t>
      </w:r>
      <w:r w:rsidR="0018267D" w:rsidRPr="00D23870">
        <w:rPr>
          <w:b/>
          <w:bCs/>
        </w:rPr>
        <w:t>July</w:t>
      </w:r>
      <w:r w:rsidRPr="00D23870">
        <w:rPr>
          <w:b/>
          <w:bCs/>
        </w:rPr>
        <w:t xml:space="preserve"> 1, 202</w:t>
      </w:r>
      <w:r w:rsidR="00F307E0" w:rsidRPr="00D23870">
        <w:rPr>
          <w:b/>
          <w:bCs/>
        </w:rPr>
        <w:t>6</w:t>
      </w:r>
      <w:r>
        <w:t xml:space="preserve">. </w:t>
      </w:r>
    </w:p>
    <w:p w14:paraId="650BF7D7" w14:textId="77777777" w:rsidR="00F307E0" w:rsidRDefault="00F307E0" w:rsidP="00961048">
      <w:pPr>
        <w:ind w:left="2160" w:hanging="720"/>
      </w:pPr>
    </w:p>
    <w:p w14:paraId="1B6A9936" w14:textId="2BC09612" w:rsidR="003E4965" w:rsidRPr="003E4965" w:rsidRDefault="003E4965" w:rsidP="00961048">
      <w:pPr>
        <w:ind w:left="2160" w:hanging="720"/>
        <w:rPr>
          <w:rFonts w:asciiTheme="minorHAnsi" w:hAnsiTheme="minorHAnsi" w:cstheme="minorHAnsi"/>
        </w:rPr>
      </w:pPr>
      <w:r>
        <w:t>1.</w:t>
      </w:r>
      <w:r w:rsidR="00F307E0">
        <w:t>3.4</w:t>
      </w:r>
      <w:r>
        <w:t xml:space="preserve"> </w:t>
      </w:r>
      <w:r w:rsidR="00F307E0">
        <w:tab/>
      </w:r>
      <w:r>
        <w:t xml:space="preserve">The Judicial Council does not guarantee that the </w:t>
      </w:r>
      <w:r w:rsidR="00B6740E">
        <w:t>s</w:t>
      </w:r>
      <w:r>
        <w:t xml:space="preserve">elected </w:t>
      </w:r>
      <w:r w:rsidR="00F307E0">
        <w:t>Contractor</w:t>
      </w:r>
      <w:r>
        <w:t xml:space="preserve">(s) will receive a specific volume of work, a specific total amount, or a specific order value under the awarded </w:t>
      </w:r>
      <w:r w:rsidR="0012799D">
        <w:t>M</w:t>
      </w:r>
      <w:r>
        <w:t xml:space="preserve">aster </w:t>
      </w:r>
      <w:r w:rsidR="0012799D">
        <w:t>Services A</w:t>
      </w:r>
      <w:r>
        <w:t xml:space="preserve">greement(s) for these services. Additionally, there will be no limit on the number of orders the Judicial Council may issue under the Master </w:t>
      </w:r>
      <w:r w:rsidR="00B63069">
        <w:t xml:space="preserve">Services </w:t>
      </w:r>
      <w:r>
        <w:t>Agreement(s), nor will there be any specific limitation on the quantity, and maximum value of individual orders</w:t>
      </w:r>
      <w:r w:rsidR="00BF3ED9">
        <w:t>.</w:t>
      </w:r>
    </w:p>
    <w:p w14:paraId="4C7DF9DE" w14:textId="47A922C9" w:rsidR="00E86500" w:rsidRDefault="00E86500" w:rsidP="00E86500">
      <w:pPr>
        <w:pStyle w:val="ListParagraph"/>
        <w:ind w:left="2160"/>
      </w:pPr>
    </w:p>
    <w:p w14:paraId="7D877FF3" w14:textId="09D5BBB4"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SER</w:t>
      </w:r>
      <w:r w:rsidR="009C38A6">
        <w:rPr>
          <w:b/>
          <w:bCs/>
        </w:rPr>
        <w:t xml:space="preserve">VICES </w:t>
      </w:r>
    </w:p>
    <w:p w14:paraId="52449B57" w14:textId="77777777" w:rsidR="00FC4A81" w:rsidRDefault="00FC4A81" w:rsidP="00FC4A81">
      <w:pPr>
        <w:keepNext/>
        <w:ind w:left="720" w:hanging="720"/>
      </w:pPr>
    </w:p>
    <w:p w14:paraId="2BBD8CA0" w14:textId="51B8F8F2" w:rsidR="00A11293" w:rsidRPr="001078B6" w:rsidRDefault="00A11293" w:rsidP="00A11293">
      <w:pPr>
        <w:pStyle w:val="ListParagraph"/>
        <w:numPr>
          <w:ilvl w:val="0"/>
          <w:numId w:val="17"/>
        </w:numPr>
        <w:ind w:hanging="720"/>
        <w:contextualSpacing/>
        <w:rPr>
          <w:rFonts w:asciiTheme="minorHAnsi" w:hAnsiTheme="minorHAnsi" w:cstheme="minorHAnsi"/>
        </w:rPr>
      </w:pPr>
      <w:r w:rsidRPr="008C0917">
        <w:rPr>
          <w:b/>
          <w:bCs/>
        </w:rPr>
        <w:t xml:space="preserve">General.  </w:t>
      </w:r>
      <w:proofErr w:type="gramStart"/>
      <w:r w:rsidRPr="008C0917">
        <w:t>Contractor</w:t>
      </w:r>
      <w:proofErr w:type="gramEnd"/>
      <w:r w:rsidRPr="008C0917">
        <w:t xml:space="preserve"> shall provide comprehensive, proactive, and ongoing online privacy protection services for (1) Judges, Commissioners, </w:t>
      </w:r>
      <w:r w:rsidR="00504389">
        <w:t xml:space="preserve">participating Non-Judicial JBE Staff </w:t>
      </w:r>
      <w:r w:rsidRPr="008C0917">
        <w:t xml:space="preserve">and their Residing Family Members and (2) for Non-Judicial JBE Staff and their Residing Family Members.   Such online privacy protection services shall include the </w:t>
      </w:r>
      <w:r w:rsidRPr="008C0917">
        <w:lastRenderedPageBreak/>
        <w:t xml:space="preserve">services in this </w:t>
      </w:r>
      <w:r w:rsidR="00432529">
        <w:t>Description of Services</w:t>
      </w:r>
      <w:r w:rsidRPr="008C0917">
        <w:t xml:space="preserve"> and all other incidental services reasonably related thereto consistent with the intent of the</w:t>
      </w:r>
      <w:r w:rsidRPr="00026FD7">
        <w:rPr>
          <w:rFonts w:asciiTheme="minorHAnsi" w:hAnsiTheme="minorHAnsi" w:cstheme="minorHAnsi"/>
        </w:rPr>
        <w:t xml:space="preserve"> </w:t>
      </w:r>
      <w:r w:rsidRPr="008C0917">
        <w:t xml:space="preserve">awarded </w:t>
      </w:r>
      <w:r w:rsidR="00432529">
        <w:t>Master Services Agreements</w:t>
      </w:r>
      <w:r w:rsidRPr="008C0917">
        <w:t>.  “Residing Family Members” means any child, spouse, parent or other family member in the same primary home or secondary residence.</w:t>
      </w:r>
    </w:p>
    <w:p w14:paraId="21C8A2C7" w14:textId="77777777" w:rsidR="00A11293" w:rsidRPr="00026FD7" w:rsidRDefault="00A11293" w:rsidP="00A11293">
      <w:pPr>
        <w:pStyle w:val="ListParagraph"/>
        <w:rPr>
          <w:rFonts w:asciiTheme="minorHAnsi" w:hAnsiTheme="minorHAnsi" w:cstheme="minorHAnsi"/>
        </w:rPr>
      </w:pPr>
    </w:p>
    <w:p w14:paraId="29197F2A" w14:textId="77777777" w:rsidR="00A11293" w:rsidRPr="00026FD7" w:rsidRDefault="00A11293" w:rsidP="00A11293">
      <w:pPr>
        <w:pStyle w:val="ListParagraph"/>
        <w:numPr>
          <w:ilvl w:val="0"/>
          <w:numId w:val="17"/>
        </w:numPr>
        <w:ind w:hanging="720"/>
        <w:contextualSpacing/>
        <w:rPr>
          <w:rFonts w:asciiTheme="minorHAnsi" w:hAnsiTheme="minorHAnsi" w:cstheme="minorHAnsi"/>
          <w:b/>
          <w:bCs/>
        </w:rPr>
      </w:pPr>
      <w:r w:rsidRPr="001078B6">
        <w:rPr>
          <w:rFonts w:asciiTheme="minorHAnsi" w:hAnsiTheme="minorHAnsi" w:cstheme="minorHAnsi"/>
          <w:b/>
          <w:bCs/>
        </w:rPr>
        <w:t>Find and Remov</w:t>
      </w:r>
      <w:r w:rsidRPr="00026FD7">
        <w:rPr>
          <w:rFonts w:asciiTheme="minorHAnsi" w:hAnsiTheme="minorHAnsi" w:cstheme="minorHAnsi"/>
          <w:b/>
          <w:bCs/>
        </w:rPr>
        <w:t xml:space="preserve">e.  </w:t>
      </w:r>
      <w:r w:rsidRPr="00026FD7">
        <w:rPr>
          <w:rFonts w:asciiTheme="minorHAnsi" w:hAnsiTheme="minorHAnsi" w:cstheme="minorHAnsi"/>
        </w:rPr>
        <w:t>Contractor shall:</w:t>
      </w:r>
    </w:p>
    <w:p w14:paraId="5230440D" w14:textId="77777777" w:rsidR="00A11293" w:rsidRPr="001078B6" w:rsidRDefault="00A11293" w:rsidP="00A11293">
      <w:pPr>
        <w:pStyle w:val="ListParagraph"/>
        <w:rPr>
          <w:rFonts w:asciiTheme="minorHAnsi" w:hAnsiTheme="minorHAnsi" w:cstheme="minorHAnsi"/>
          <w:b/>
          <w:bCs/>
        </w:rPr>
      </w:pPr>
    </w:p>
    <w:p w14:paraId="20AF7FBD" w14:textId="77777777" w:rsidR="00A11293" w:rsidRPr="008C0917" w:rsidRDefault="00A11293" w:rsidP="00A11293">
      <w:pPr>
        <w:pStyle w:val="ListParagraph"/>
        <w:numPr>
          <w:ilvl w:val="1"/>
          <w:numId w:val="17"/>
        </w:numPr>
        <w:ind w:hanging="720"/>
        <w:contextualSpacing/>
      </w:pPr>
      <w:r w:rsidRPr="008C0917">
        <w:t>Find and remove Personal Identifying Information from data brokers, people search websites, and any entities that collect, sell, or share consumer information without direct consent.  Personal Identifying Information (PII) includes, but is not limited to:</w:t>
      </w:r>
    </w:p>
    <w:p w14:paraId="07C44769" w14:textId="77777777" w:rsidR="00A11293" w:rsidRPr="008C0917" w:rsidRDefault="00A11293" w:rsidP="00A11293">
      <w:pPr>
        <w:pStyle w:val="ListParagraph"/>
        <w:numPr>
          <w:ilvl w:val="2"/>
          <w:numId w:val="17"/>
        </w:numPr>
        <w:contextualSpacing/>
      </w:pPr>
      <w:r w:rsidRPr="008C0917">
        <w:t>Full name and variations that include initials, middle names, maiden names, prior names or aliases (e.g., J. Doe, John Doe, J.D. Doe, John David Doe, etc.);</w:t>
      </w:r>
    </w:p>
    <w:p w14:paraId="0FF44124" w14:textId="77777777" w:rsidR="00A11293" w:rsidRPr="008C0917" w:rsidRDefault="00A11293" w:rsidP="00A11293">
      <w:pPr>
        <w:pStyle w:val="ListParagraph"/>
        <w:numPr>
          <w:ilvl w:val="2"/>
          <w:numId w:val="17"/>
        </w:numPr>
        <w:contextualSpacing/>
      </w:pPr>
      <w:r w:rsidRPr="008C0917">
        <w:t>Date of birth;</w:t>
      </w:r>
    </w:p>
    <w:p w14:paraId="2873CC2F" w14:textId="77777777" w:rsidR="00A11293" w:rsidRPr="008C0917" w:rsidRDefault="00A11293" w:rsidP="00A11293">
      <w:pPr>
        <w:pStyle w:val="ListParagraph"/>
        <w:numPr>
          <w:ilvl w:val="2"/>
          <w:numId w:val="17"/>
        </w:numPr>
        <w:contextualSpacing/>
      </w:pPr>
      <w:r w:rsidRPr="008C0917">
        <w:t>Age;</w:t>
      </w:r>
    </w:p>
    <w:p w14:paraId="7D6CF333" w14:textId="77777777" w:rsidR="00A11293" w:rsidRPr="008C0917" w:rsidRDefault="00A11293" w:rsidP="00A11293">
      <w:pPr>
        <w:pStyle w:val="ListParagraph"/>
        <w:numPr>
          <w:ilvl w:val="2"/>
          <w:numId w:val="17"/>
        </w:numPr>
        <w:contextualSpacing/>
      </w:pPr>
      <w:r w:rsidRPr="008C0917">
        <w:t>Address, name and parcel number of any primary home and other residence including secondary or seasonal residences (any part of the year);</w:t>
      </w:r>
    </w:p>
    <w:p w14:paraId="57BADA58" w14:textId="77777777" w:rsidR="00A11293" w:rsidRPr="008C0917" w:rsidRDefault="00A11293" w:rsidP="00A11293">
      <w:pPr>
        <w:pStyle w:val="ListParagraph"/>
        <w:numPr>
          <w:ilvl w:val="2"/>
          <w:numId w:val="17"/>
        </w:numPr>
        <w:contextualSpacing/>
      </w:pPr>
      <w:r w:rsidRPr="008C0917">
        <w:t>Any prior residences including primary, secondary or seasonal residences (any part of the year);</w:t>
      </w:r>
    </w:p>
    <w:p w14:paraId="365754AF" w14:textId="77777777" w:rsidR="00A11293" w:rsidRPr="008C0917" w:rsidRDefault="00A11293" w:rsidP="00A11293">
      <w:pPr>
        <w:pStyle w:val="ListParagraph"/>
        <w:numPr>
          <w:ilvl w:val="2"/>
          <w:numId w:val="17"/>
        </w:numPr>
        <w:contextualSpacing/>
      </w:pPr>
      <w:r w:rsidRPr="008C0917">
        <w:t>Personal email addresses;</w:t>
      </w:r>
    </w:p>
    <w:p w14:paraId="4F589AEF" w14:textId="77777777" w:rsidR="00A11293" w:rsidRPr="008C0917" w:rsidRDefault="00A11293" w:rsidP="00A11293">
      <w:pPr>
        <w:pStyle w:val="ListParagraph"/>
        <w:numPr>
          <w:ilvl w:val="2"/>
          <w:numId w:val="17"/>
        </w:numPr>
        <w:contextualSpacing/>
      </w:pPr>
      <w:r w:rsidRPr="008C0917">
        <w:t>Any residential or personal mobile telephone numbers;</w:t>
      </w:r>
    </w:p>
    <w:p w14:paraId="153CA91B" w14:textId="77777777" w:rsidR="00A11293" w:rsidRPr="008C0917" w:rsidRDefault="00A11293" w:rsidP="00A11293">
      <w:pPr>
        <w:pStyle w:val="ListParagraph"/>
        <w:numPr>
          <w:ilvl w:val="2"/>
          <w:numId w:val="17"/>
        </w:numPr>
        <w:contextualSpacing/>
      </w:pPr>
      <w:r w:rsidRPr="008C0917">
        <w:t>Any direct telephone number of a non-public government-issued mobile phone or government-issued private telephone number or extension (e.g., direct line to a judge’s chambers);</w:t>
      </w:r>
    </w:p>
    <w:p w14:paraId="533021F6" w14:textId="77777777" w:rsidR="00A11293" w:rsidRPr="008C0917" w:rsidRDefault="00A11293" w:rsidP="00A11293">
      <w:pPr>
        <w:pStyle w:val="ListParagraph"/>
        <w:numPr>
          <w:ilvl w:val="2"/>
          <w:numId w:val="17"/>
        </w:numPr>
        <w:contextualSpacing/>
      </w:pPr>
      <w:r w:rsidRPr="008C0917">
        <w:t>Vehicle-related and vessel-related information including without limitation make and model, license plate details, and vehicle/vessel ownership records;</w:t>
      </w:r>
    </w:p>
    <w:p w14:paraId="7893BA33" w14:textId="77777777" w:rsidR="00A11293" w:rsidRPr="008C0917" w:rsidRDefault="00A11293" w:rsidP="00A11293">
      <w:pPr>
        <w:pStyle w:val="ListParagraph"/>
        <w:numPr>
          <w:ilvl w:val="2"/>
          <w:numId w:val="17"/>
        </w:numPr>
        <w:contextualSpacing/>
      </w:pPr>
      <w:r w:rsidRPr="008C0917">
        <w:t>Names of relatives and household members;</w:t>
      </w:r>
    </w:p>
    <w:p w14:paraId="565B1C94" w14:textId="77777777" w:rsidR="00A11293" w:rsidRPr="008C0917" w:rsidRDefault="00A11293" w:rsidP="00A11293">
      <w:pPr>
        <w:pStyle w:val="ListParagraph"/>
        <w:numPr>
          <w:ilvl w:val="2"/>
          <w:numId w:val="17"/>
        </w:numPr>
        <w:contextualSpacing/>
      </w:pPr>
      <w:r w:rsidRPr="008C0917">
        <w:t>Occupation, income, mortgage, and property ownership details;</w:t>
      </w:r>
    </w:p>
    <w:p w14:paraId="006442E5" w14:textId="77777777" w:rsidR="00A11293" w:rsidRPr="008C0917" w:rsidRDefault="00A11293" w:rsidP="00A11293">
      <w:pPr>
        <w:pStyle w:val="ListParagraph"/>
        <w:numPr>
          <w:ilvl w:val="2"/>
          <w:numId w:val="17"/>
        </w:numPr>
        <w:contextualSpacing/>
      </w:pPr>
      <w:r w:rsidRPr="008C0917">
        <w:t>Gender, ethnicity, religion, and political affiliation;</w:t>
      </w:r>
    </w:p>
    <w:p w14:paraId="2166F89A" w14:textId="77777777" w:rsidR="00A11293" w:rsidRPr="008C0917" w:rsidRDefault="00A11293" w:rsidP="00A11293">
      <w:pPr>
        <w:pStyle w:val="ListParagraph"/>
        <w:numPr>
          <w:ilvl w:val="2"/>
          <w:numId w:val="17"/>
        </w:numPr>
        <w:contextualSpacing/>
      </w:pPr>
      <w:r w:rsidRPr="008C0917">
        <w:t>Names and addresses of any school or daycare facility attended by a Residing Family Member;</w:t>
      </w:r>
    </w:p>
    <w:p w14:paraId="065BE246" w14:textId="77777777" w:rsidR="00A11293" w:rsidRPr="008C0917" w:rsidRDefault="00A11293" w:rsidP="00A11293">
      <w:pPr>
        <w:pStyle w:val="ListParagraph"/>
        <w:numPr>
          <w:ilvl w:val="2"/>
          <w:numId w:val="17"/>
        </w:numPr>
        <w:contextualSpacing/>
      </w:pPr>
      <w:r w:rsidRPr="008C0917">
        <w:t>Any photographs or images that show any of the above;</w:t>
      </w:r>
    </w:p>
    <w:p w14:paraId="0E044D62" w14:textId="77777777" w:rsidR="00A11293" w:rsidRPr="008C0917" w:rsidRDefault="00A11293" w:rsidP="00A11293">
      <w:pPr>
        <w:pStyle w:val="ListParagraph"/>
        <w:numPr>
          <w:ilvl w:val="2"/>
          <w:numId w:val="17"/>
        </w:numPr>
        <w:contextualSpacing/>
      </w:pPr>
      <w:r w:rsidRPr="008C0917">
        <w:t xml:space="preserve">Any PII of any Residing Family Member. </w:t>
      </w:r>
    </w:p>
    <w:p w14:paraId="561953AF" w14:textId="77777777" w:rsidR="00A11293" w:rsidRPr="00026FD7" w:rsidRDefault="00A11293" w:rsidP="00A11293">
      <w:pPr>
        <w:pStyle w:val="ListParagraph"/>
        <w:rPr>
          <w:rFonts w:asciiTheme="minorHAnsi" w:hAnsiTheme="minorHAnsi" w:cstheme="minorHAnsi"/>
        </w:rPr>
      </w:pPr>
    </w:p>
    <w:p w14:paraId="24AC4B6D" w14:textId="77777777" w:rsidR="00A11293" w:rsidRPr="008C0917" w:rsidRDefault="00A11293" w:rsidP="00A11293">
      <w:pPr>
        <w:pStyle w:val="ListParagraph"/>
        <w:numPr>
          <w:ilvl w:val="1"/>
          <w:numId w:val="17"/>
        </w:numPr>
        <w:ind w:hanging="720"/>
        <w:contextualSpacing/>
      </w:pPr>
      <w:r w:rsidRPr="008C0917">
        <w:t>Perform initial and ongoing monitoring and removal of PII from data brokers, people search websites, and any entities that collect, sell, or share consumer information without direct consent:</w:t>
      </w:r>
    </w:p>
    <w:p w14:paraId="00D648D4" w14:textId="3E302FCE" w:rsidR="00A11293" w:rsidRPr="008C0917" w:rsidRDefault="00A11293" w:rsidP="00A11293">
      <w:pPr>
        <w:pStyle w:val="ListParagraph"/>
        <w:numPr>
          <w:ilvl w:val="2"/>
          <w:numId w:val="17"/>
        </w:numPr>
        <w:contextualSpacing/>
      </w:pPr>
      <w:r w:rsidRPr="008C0917">
        <w:t xml:space="preserve">Perform daily automated (preferably </w:t>
      </w:r>
      <w:r w:rsidR="0001326F" w:rsidRPr="008C0917">
        <w:t xml:space="preserve">continuous </w:t>
      </w:r>
      <w:r w:rsidRPr="008C0917">
        <w:t>24/7) and daily manual (or at least weekly depending on Contractor’s proposal) searches of all known name variations using a combination of automated technology with trained privacy specialists for increased accuracy and coverage;</w:t>
      </w:r>
    </w:p>
    <w:p w14:paraId="37B49148" w14:textId="77777777" w:rsidR="00A11293" w:rsidRPr="008C0917" w:rsidRDefault="00A11293" w:rsidP="00A11293">
      <w:pPr>
        <w:pStyle w:val="ListParagraph"/>
        <w:numPr>
          <w:ilvl w:val="2"/>
          <w:numId w:val="17"/>
        </w:numPr>
        <w:contextualSpacing/>
      </w:pPr>
      <w:r w:rsidRPr="008C0917">
        <w:t>Initiate removal of PII immediately from online upon discovery utilizing all available means including without limitation emails, letters, telephone calls, initiating the removal of outdated caches or indexed data from search engines, etc., with the objective of removing the PII within 48 hours of discovery;</w:t>
      </w:r>
    </w:p>
    <w:p w14:paraId="25364DB4" w14:textId="77777777" w:rsidR="00A11293" w:rsidRPr="008C0917" w:rsidRDefault="00A11293" w:rsidP="00A11293">
      <w:pPr>
        <w:pStyle w:val="ListParagraph"/>
        <w:numPr>
          <w:ilvl w:val="2"/>
          <w:numId w:val="17"/>
        </w:numPr>
        <w:contextualSpacing/>
      </w:pPr>
      <w:r w:rsidRPr="008C0917">
        <w:lastRenderedPageBreak/>
        <w:t>Perform same day escalated manual and/or automated intervention for unresolved removals utilizing appropriate legal channels including the Attorney General and civil actions;</w:t>
      </w:r>
    </w:p>
    <w:p w14:paraId="2F4FA977" w14:textId="3820F872" w:rsidR="00A11293" w:rsidRPr="008C0917" w:rsidRDefault="00A11293" w:rsidP="00A11293">
      <w:pPr>
        <w:pStyle w:val="ListParagraph"/>
        <w:numPr>
          <w:ilvl w:val="2"/>
          <w:numId w:val="17"/>
        </w:numPr>
        <w:contextualSpacing/>
      </w:pPr>
      <w:r w:rsidRPr="008C0917">
        <w:t>Perform daily automated (preferably</w:t>
      </w:r>
      <w:r w:rsidR="0001326F" w:rsidRPr="008C0917">
        <w:t xml:space="preserve"> continuous</w:t>
      </w:r>
      <w:r w:rsidRPr="008C0917">
        <w:t xml:space="preserve"> 24/7) and daily manual (or at least weekly depending on Contractor’s proposal) monitoring searches for previously removed PII using a combination of automated technology with trained privacy specialists to provide proactive removal without necessitating repeated end user initiated </w:t>
      </w:r>
      <w:proofErr w:type="gramStart"/>
      <w:r w:rsidRPr="008C0917">
        <w:t>requests;</w:t>
      </w:r>
      <w:proofErr w:type="gramEnd"/>
    </w:p>
    <w:p w14:paraId="1E25011D" w14:textId="5C7807EC" w:rsidR="00A11293" w:rsidRPr="008C0917" w:rsidRDefault="00A11293" w:rsidP="00A11293">
      <w:pPr>
        <w:pStyle w:val="ListParagraph"/>
        <w:numPr>
          <w:ilvl w:val="2"/>
          <w:numId w:val="17"/>
        </w:numPr>
        <w:contextualSpacing/>
      </w:pPr>
      <w:r w:rsidRPr="008C0917">
        <w:t xml:space="preserve">Perform daily automated (preferably 24/7) and daily manual (or at least weekly depending on Contractor’s proposal) monitoring for data breaches or exposure spikes involving the disclosure of PII of </w:t>
      </w:r>
      <w:r w:rsidR="0072680D">
        <w:t xml:space="preserve">(1) </w:t>
      </w:r>
      <w:r w:rsidRPr="008C0917">
        <w:t xml:space="preserve">Judges, Commissioners, participating Non-Judicial JBE Staff </w:t>
      </w:r>
      <w:r w:rsidR="0072680D">
        <w:t xml:space="preserve">and </w:t>
      </w:r>
      <w:r w:rsidRPr="008C0917">
        <w:t>their Residing Family Members</w:t>
      </w:r>
      <w:r w:rsidR="0072680D">
        <w:t xml:space="preserve"> and (2) Non-Judicial JBE staff and their Residing Family Members</w:t>
      </w:r>
      <w:r w:rsidRPr="008C0917">
        <w:t xml:space="preserve"> to detect and remove PII proactively.</w:t>
      </w:r>
    </w:p>
    <w:p w14:paraId="0CA888EF" w14:textId="77777777" w:rsidR="00A11293" w:rsidRPr="001078B6" w:rsidRDefault="00A11293" w:rsidP="00A11293">
      <w:pPr>
        <w:rPr>
          <w:rFonts w:asciiTheme="minorHAnsi" w:hAnsiTheme="minorHAnsi" w:cstheme="minorHAnsi"/>
          <w:b/>
          <w:bCs/>
        </w:rPr>
      </w:pPr>
    </w:p>
    <w:p w14:paraId="3899F2AB" w14:textId="204850BA" w:rsidR="00A11293" w:rsidRPr="008C0917" w:rsidRDefault="00A11293" w:rsidP="00A11293">
      <w:pPr>
        <w:pStyle w:val="ListParagraph"/>
        <w:numPr>
          <w:ilvl w:val="0"/>
          <w:numId w:val="17"/>
        </w:numPr>
        <w:ind w:hanging="720"/>
        <w:contextualSpacing/>
        <w:rPr>
          <w:b/>
          <w:bCs/>
        </w:rPr>
      </w:pPr>
      <w:r w:rsidRPr="008C0917">
        <w:rPr>
          <w:b/>
          <w:bCs/>
        </w:rPr>
        <w:t xml:space="preserve">Alerts and Reporting.  </w:t>
      </w:r>
      <w:proofErr w:type="gramStart"/>
      <w:r w:rsidRPr="008C0917">
        <w:t>Contractor</w:t>
      </w:r>
      <w:proofErr w:type="gramEnd"/>
      <w:r w:rsidRPr="008C0917">
        <w:t xml:space="preserve"> shall provide </w:t>
      </w:r>
      <w:r w:rsidR="0030487E" w:rsidRPr="0030487E">
        <w:t>(1) Judges, Commissioners, participating Non-Judicial JBE Staff and their Residing Family Members and (2) Non-Judicial JBE staff and their Residing Family Members</w:t>
      </w:r>
      <w:r w:rsidRPr="008C0917">
        <w:t>:</w:t>
      </w:r>
    </w:p>
    <w:p w14:paraId="04FF6CA8" w14:textId="77777777" w:rsidR="00A11293" w:rsidRPr="008C0917" w:rsidRDefault="00A11293" w:rsidP="00A11293"/>
    <w:p w14:paraId="55F81709" w14:textId="77777777" w:rsidR="00A11293" w:rsidRPr="008C0917" w:rsidRDefault="00A11293" w:rsidP="00A11293">
      <w:pPr>
        <w:pStyle w:val="ListParagraph"/>
        <w:numPr>
          <w:ilvl w:val="1"/>
          <w:numId w:val="17"/>
        </w:numPr>
        <w:ind w:hanging="720"/>
        <w:contextualSpacing/>
      </w:pPr>
      <w:r w:rsidRPr="008C0917">
        <w:t>Email and text message alerts for (1) new disclosures of PII from data brokers, people search websites, and any entities that collect, sell, or share consumer information without direct consent, (2) unusual spikes in PII disclosures, and (3) emerging PII privacy issues.</w:t>
      </w:r>
    </w:p>
    <w:p w14:paraId="2998A257" w14:textId="77777777" w:rsidR="00A11293" w:rsidRPr="008C0917" w:rsidRDefault="00A11293" w:rsidP="00A11293"/>
    <w:p w14:paraId="5F98B6ED" w14:textId="77777777" w:rsidR="00A11293" w:rsidRPr="008C0917" w:rsidRDefault="00A11293" w:rsidP="00A11293">
      <w:pPr>
        <w:pStyle w:val="ListParagraph"/>
        <w:numPr>
          <w:ilvl w:val="1"/>
          <w:numId w:val="17"/>
        </w:numPr>
        <w:ind w:hanging="720"/>
        <w:contextualSpacing/>
      </w:pPr>
      <w:r w:rsidRPr="008C0917">
        <w:t>Email and text message linked weekly (or at least monthly depending on Contractor’s proposal) reports of:</w:t>
      </w:r>
    </w:p>
    <w:p w14:paraId="00AE7B57" w14:textId="77777777" w:rsidR="00A11293" w:rsidRPr="008C0917" w:rsidRDefault="00A11293" w:rsidP="00A11293">
      <w:pPr>
        <w:pStyle w:val="ListParagraph"/>
        <w:numPr>
          <w:ilvl w:val="2"/>
          <w:numId w:val="17"/>
        </w:numPr>
        <w:contextualSpacing/>
      </w:pPr>
      <w:r w:rsidRPr="008C0917">
        <w:t xml:space="preserve">The status of current or pending removals, including clear articulation of the current phase of the data removal process with details of where and what specific information was exposed, and the response measures or actions taken or being taken to have the information removed; </w:t>
      </w:r>
    </w:p>
    <w:p w14:paraId="40BE78E5" w14:textId="77777777" w:rsidR="00A11293" w:rsidRPr="008C0917" w:rsidRDefault="00A11293" w:rsidP="00A11293">
      <w:pPr>
        <w:pStyle w:val="ListParagraph"/>
        <w:numPr>
          <w:ilvl w:val="2"/>
          <w:numId w:val="17"/>
        </w:numPr>
        <w:contextualSpacing/>
      </w:pPr>
      <w:r w:rsidRPr="008C0917">
        <w:t xml:space="preserve">Completed removal history and proof of deletion; and </w:t>
      </w:r>
    </w:p>
    <w:p w14:paraId="6630BD2F" w14:textId="77777777" w:rsidR="00A11293" w:rsidRPr="008C0917" w:rsidRDefault="00A11293" w:rsidP="00A11293">
      <w:pPr>
        <w:pStyle w:val="ListParagraph"/>
        <w:numPr>
          <w:ilvl w:val="2"/>
          <w:numId w:val="17"/>
        </w:numPr>
        <w:contextualSpacing/>
      </w:pPr>
      <w:r w:rsidRPr="008C0917">
        <w:t>A description of how Contractor searched for the PII online, confirmed exposed PII was not repopulated, and where the PII was located.</w:t>
      </w:r>
    </w:p>
    <w:p w14:paraId="76D6B120" w14:textId="77777777" w:rsidR="00A11293" w:rsidRPr="001078B6" w:rsidRDefault="00A11293" w:rsidP="00A11293">
      <w:pPr>
        <w:pStyle w:val="ListParagraph"/>
        <w:ind w:left="1080"/>
        <w:rPr>
          <w:rFonts w:asciiTheme="minorHAnsi" w:hAnsiTheme="minorHAnsi" w:cstheme="minorHAnsi"/>
        </w:rPr>
      </w:pPr>
    </w:p>
    <w:p w14:paraId="25561EE6" w14:textId="4D09A7F8" w:rsidR="00A11293" w:rsidRPr="001078B6" w:rsidRDefault="00A11293" w:rsidP="00A11293">
      <w:pPr>
        <w:pStyle w:val="ListParagraph"/>
        <w:numPr>
          <w:ilvl w:val="0"/>
          <w:numId w:val="17"/>
        </w:numPr>
        <w:spacing w:after="160" w:line="278" w:lineRule="auto"/>
        <w:ind w:hanging="720"/>
        <w:contextualSpacing/>
        <w:rPr>
          <w:b/>
          <w:bCs/>
        </w:rPr>
      </w:pPr>
      <w:r w:rsidRPr="001078B6">
        <w:rPr>
          <w:b/>
          <w:bCs/>
        </w:rPr>
        <w:t xml:space="preserve">Customer Support and Training.  </w:t>
      </w:r>
      <w:proofErr w:type="gramStart"/>
      <w:r w:rsidRPr="001078B6">
        <w:t>Contractor</w:t>
      </w:r>
      <w:proofErr w:type="gramEnd"/>
      <w:r w:rsidRPr="001078B6">
        <w:t xml:space="preserve"> shall</w:t>
      </w:r>
      <w:r>
        <w:t xml:space="preserve"> provide </w:t>
      </w:r>
      <w:r w:rsidR="0030487E" w:rsidRPr="0030487E">
        <w:rPr>
          <w:rFonts w:asciiTheme="minorHAnsi" w:hAnsiTheme="minorHAnsi" w:cstheme="minorHAnsi"/>
        </w:rPr>
        <w:t>(1) Judges, Commissioners, participating Non-Judicial JBE Staff and their Residing Family Members and (2) Non-Judicial JBE staff and their Residing Family Members</w:t>
      </w:r>
      <w:r w:rsidRPr="001078B6">
        <w:t>:</w:t>
      </w:r>
    </w:p>
    <w:p w14:paraId="73EC2436" w14:textId="77777777" w:rsidR="00A11293" w:rsidRPr="008C0917" w:rsidRDefault="00A11293" w:rsidP="00A11293">
      <w:pPr>
        <w:pStyle w:val="ListParagraph"/>
        <w:ind w:left="1080"/>
      </w:pPr>
    </w:p>
    <w:p w14:paraId="45361078" w14:textId="77777777" w:rsidR="00A11293" w:rsidRPr="008C0917" w:rsidRDefault="00A11293" w:rsidP="00A11293">
      <w:pPr>
        <w:pStyle w:val="ListParagraph"/>
        <w:numPr>
          <w:ilvl w:val="1"/>
          <w:numId w:val="17"/>
        </w:numPr>
        <w:ind w:hanging="720"/>
        <w:contextualSpacing/>
      </w:pPr>
      <w:r w:rsidRPr="008C0917">
        <w:t>Access to a 24/7 secure online portal that provides:</w:t>
      </w:r>
    </w:p>
    <w:p w14:paraId="4622B851" w14:textId="77777777" w:rsidR="00A11293" w:rsidRPr="008C0917" w:rsidRDefault="00A11293" w:rsidP="00A11293">
      <w:pPr>
        <w:pStyle w:val="ListParagraph"/>
        <w:numPr>
          <w:ilvl w:val="2"/>
          <w:numId w:val="17"/>
        </w:numPr>
        <w:contextualSpacing/>
      </w:pPr>
      <w:r w:rsidRPr="008C0917">
        <w:t>A mechanism to self-report PII for removal;</w:t>
      </w:r>
    </w:p>
    <w:p w14:paraId="3D05C468" w14:textId="77777777" w:rsidR="00A11293" w:rsidRPr="008C0917" w:rsidRDefault="00A11293" w:rsidP="00A11293">
      <w:pPr>
        <w:pStyle w:val="ListParagraph"/>
        <w:numPr>
          <w:ilvl w:val="2"/>
          <w:numId w:val="17"/>
        </w:numPr>
        <w:contextualSpacing/>
      </w:pPr>
      <w:r w:rsidRPr="008C0917">
        <w:t>The number of exposures and re-exposures and actions taken;</w:t>
      </w:r>
    </w:p>
    <w:p w14:paraId="214CA07A" w14:textId="77777777" w:rsidR="00A11293" w:rsidRPr="008C0917" w:rsidRDefault="00A11293" w:rsidP="00A11293">
      <w:pPr>
        <w:pStyle w:val="ListParagraph"/>
        <w:numPr>
          <w:ilvl w:val="2"/>
          <w:numId w:val="17"/>
        </w:numPr>
        <w:contextualSpacing/>
      </w:pPr>
      <w:r w:rsidRPr="008C0917">
        <w:t>The number of removals;</w:t>
      </w:r>
    </w:p>
    <w:p w14:paraId="13B521DE" w14:textId="77777777" w:rsidR="00A11293" w:rsidRPr="008C0917" w:rsidRDefault="00A11293" w:rsidP="00A11293">
      <w:pPr>
        <w:pStyle w:val="ListParagraph"/>
        <w:numPr>
          <w:ilvl w:val="2"/>
          <w:numId w:val="17"/>
        </w:numPr>
        <w:contextualSpacing/>
      </w:pPr>
      <w:r w:rsidRPr="008C0917">
        <w:t xml:space="preserve">The status of current or pending removals, including clear articulation of the current phase of the data removal process with details of where and what specific information was exposed, and the response measures or actions taken or being taken to have the information removed;  </w:t>
      </w:r>
    </w:p>
    <w:p w14:paraId="26E1084F" w14:textId="77777777" w:rsidR="00A11293" w:rsidRPr="008C0917" w:rsidRDefault="00A11293" w:rsidP="00A11293">
      <w:pPr>
        <w:pStyle w:val="ListParagraph"/>
        <w:numPr>
          <w:ilvl w:val="2"/>
          <w:numId w:val="17"/>
        </w:numPr>
        <w:contextualSpacing/>
      </w:pPr>
      <w:r w:rsidRPr="008C0917">
        <w:lastRenderedPageBreak/>
        <w:t>Completed removal history including proof of deletion and remediation actions taken.</w:t>
      </w:r>
    </w:p>
    <w:p w14:paraId="22087D31" w14:textId="77777777" w:rsidR="00A11293" w:rsidRPr="008C0917" w:rsidRDefault="00A11293" w:rsidP="00A11293">
      <w:pPr>
        <w:pStyle w:val="ListParagraph"/>
        <w:numPr>
          <w:ilvl w:val="2"/>
          <w:numId w:val="17"/>
        </w:numPr>
        <w:contextualSpacing/>
      </w:pPr>
      <w:r w:rsidRPr="008C0917">
        <w:t>Offer additional security enhancement tools, resources or educational training related to digital privacy and online safety.</w:t>
      </w:r>
    </w:p>
    <w:p w14:paraId="3AB78702" w14:textId="77777777" w:rsidR="00A11293" w:rsidRPr="001078B6" w:rsidRDefault="00A11293" w:rsidP="00A11293">
      <w:pPr>
        <w:ind w:left="720"/>
        <w:rPr>
          <w:rFonts w:asciiTheme="minorHAnsi" w:hAnsiTheme="minorHAnsi" w:cstheme="minorHAnsi"/>
        </w:rPr>
      </w:pPr>
    </w:p>
    <w:p w14:paraId="2DC33923" w14:textId="7891DBE2" w:rsidR="00A11293" w:rsidRDefault="00A11293" w:rsidP="00A11293">
      <w:pPr>
        <w:pStyle w:val="ListParagraph"/>
        <w:numPr>
          <w:ilvl w:val="1"/>
          <w:numId w:val="17"/>
        </w:numPr>
        <w:ind w:hanging="720"/>
        <w:contextualSpacing/>
        <w:rPr>
          <w:rFonts w:cstheme="minorHAnsi"/>
        </w:rPr>
      </w:pPr>
      <w:r>
        <w:rPr>
          <w:rFonts w:cstheme="minorHAnsi"/>
        </w:rPr>
        <w:t>I</w:t>
      </w:r>
      <w:r w:rsidRPr="001078B6">
        <w:rPr>
          <w:rFonts w:cstheme="minorHAnsi"/>
        </w:rPr>
        <w:t xml:space="preserve">nitial onboarding and training for </w:t>
      </w:r>
      <w:r w:rsidR="0030487E" w:rsidRPr="0030487E">
        <w:rPr>
          <w:rFonts w:cstheme="minorHAnsi"/>
        </w:rPr>
        <w:t xml:space="preserve">(1) Judges, Commissioners, </w:t>
      </w:r>
      <w:proofErr w:type="gramStart"/>
      <w:r w:rsidR="0030487E" w:rsidRPr="0030487E">
        <w:rPr>
          <w:rFonts w:cstheme="minorHAnsi"/>
        </w:rPr>
        <w:t>participating</w:t>
      </w:r>
      <w:proofErr w:type="gramEnd"/>
      <w:r w:rsidR="0030487E" w:rsidRPr="0030487E">
        <w:rPr>
          <w:rFonts w:cstheme="minorHAnsi"/>
        </w:rPr>
        <w:t xml:space="preserve"> Non-Judicial JBE Staff and their Residing Family Members and (2) Non-Judicial JBE staff and their Residing Family Members</w:t>
      </w:r>
      <w:r w:rsidRPr="001078B6">
        <w:rPr>
          <w:rFonts w:cstheme="minorHAnsi"/>
        </w:rPr>
        <w:t>.</w:t>
      </w:r>
    </w:p>
    <w:p w14:paraId="3573AC49" w14:textId="77777777" w:rsidR="00A11293" w:rsidRPr="001078B6" w:rsidRDefault="00A11293" w:rsidP="00A11293">
      <w:pPr>
        <w:pStyle w:val="ListParagraph"/>
        <w:ind w:left="1080"/>
        <w:rPr>
          <w:rFonts w:cstheme="minorHAnsi"/>
        </w:rPr>
      </w:pPr>
    </w:p>
    <w:p w14:paraId="31A54BAE" w14:textId="77777777" w:rsidR="00A11293" w:rsidRPr="00DC4AF6" w:rsidRDefault="00A11293" w:rsidP="00A11293">
      <w:pPr>
        <w:pStyle w:val="ListParagraph"/>
        <w:numPr>
          <w:ilvl w:val="1"/>
          <w:numId w:val="17"/>
        </w:numPr>
        <w:spacing w:after="160" w:line="278" w:lineRule="auto"/>
        <w:ind w:hanging="720"/>
        <w:contextualSpacing/>
        <w:rPr>
          <w:rFonts w:cstheme="minorBidi"/>
        </w:rPr>
      </w:pPr>
      <w:r>
        <w:rPr>
          <w:rFonts w:cstheme="minorHAnsi"/>
        </w:rPr>
        <w:t>L</w:t>
      </w:r>
      <w:r w:rsidRPr="001078B6">
        <w:rPr>
          <w:rFonts w:cstheme="minorHAnsi"/>
        </w:rPr>
        <w:t xml:space="preserve">ive customer service support via telephone, chat, and email Monday through Friday, 8:00 a.m. – 5:00 p.m. PT, except </w:t>
      </w:r>
      <w:hyperlink r:id="rId8" w:history="1">
        <w:r w:rsidRPr="001078B6">
          <w:rPr>
            <w:rStyle w:val="Hyperlink"/>
            <w:rFonts w:asciiTheme="minorHAnsi" w:hAnsiTheme="minorHAnsi" w:cstheme="minorHAnsi"/>
          </w:rPr>
          <w:t>Court Holidays</w:t>
        </w:r>
      </w:hyperlink>
      <w:r w:rsidRPr="001078B6">
        <w:rPr>
          <w:rFonts w:cstheme="minorHAnsi"/>
        </w:rPr>
        <w:t>.</w:t>
      </w:r>
    </w:p>
    <w:p w14:paraId="2D551FEA" w14:textId="77777777" w:rsidR="00A11293" w:rsidRPr="002C34BD" w:rsidRDefault="00A11293" w:rsidP="00A11293">
      <w:pPr>
        <w:pStyle w:val="ListParagraph"/>
        <w:ind w:left="1080"/>
        <w:rPr>
          <w:rFonts w:cstheme="minorBidi"/>
        </w:rPr>
      </w:pPr>
    </w:p>
    <w:p w14:paraId="35B61559" w14:textId="77777777" w:rsidR="00A11293" w:rsidRPr="008C0917" w:rsidRDefault="00A11293" w:rsidP="00A11293">
      <w:pPr>
        <w:pStyle w:val="ListParagraph"/>
        <w:numPr>
          <w:ilvl w:val="1"/>
          <w:numId w:val="17"/>
        </w:numPr>
        <w:spacing w:after="160" w:line="278" w:lineRule="auto"/>
        <w:ind w:hanging="720"/>
        <w:contextualSpacing/>
      </w:pPr>
      <w:r>
        <w:rPr>
          <w:rFonts w:cstheme="minorHAnsi"/>
        </w:rPr>
        <w:t>A</w:t>
      </w:r>
      <w:r w:rsidRPr="001078B6">
        <w:rPr>
          <w:rFonts w:cstheme="minorHAnsi"/>
        </w:rPr>
        <w:t xml:space="preserve"> dedicated account manager as a quality assurance, quality control point of contact to the </w:t>
      </w:r>
      <w:r>
        <w:rPr>
          <w:rFonts w:cstheme="minorHAnsi"/>
        </w:rPr>
        <w:t>JBE</w:t>
      </w:r>
      <w:r w:rsidRPr="001078B6">
        <w:rPr>
          <w:rFonts w:cstheme="minorHAnsi"/>
        </w:rPr>
        <w:t xml:space="preserve"> who provides either (1) </w:t>
      </w:r>
      <w:r w:rsidRPr="002C34BD">
        <w:rPr>
          <w:rFonts w:cstheme="minorHAnsi"/>
        </w:rPr>
        <w:t xml:space="preserve">a monthly and year-to-date administrative report or (2) an administrative portal to the </w:t>
      </w:r>
      <w:r>
        <w:rPr>
          <w:rFonts w:cstheme="minorHAnsi"/>
        </w:rPr>
        <w:t>JBE’</w:t>
      </w:r>
      <w:r w:rsidRPr="002C34BD">
        <w:rPr>
          <w:rFonts w:cstheme="minorHAnsi"/>
        </w:rPr>
        <w:t xml:space="preserve">s program manager or program manager’s </w:t>
      </w:r>
      <w:r w:rsidRPr="008C0917">
        <w:t>designee that includes:</w:t>
      </w:r>
    </w:p>
    <w:p w14:paraId="255DB9CC" w14:textId="43477141" w:rsidR="00A11293" w:rsidRPr="008C0917" w:rsidRDefault="00A11293" w:rsidP="00A11293">
      <w:pPr>
        <w:pStyle w:val="ListParagraph"/>
        <w:numPr>
          <w:ilvl w:val="2"/>
          <w:numId w:val="17"/>
        </w:numPr>
        <w:contextualSpacing/>
      </w:pPr>
      <w:r w:rsidRPr="008C0917">
        <w:t xml:space="preserve">The number of enrolled </w:t>
      </w:r>
      <w:r w:rsidR="00FE7BFE">
        <w:t xml:space="preserve">(1) </w:t>
      </w:r>
      <w:r w:rsidR="0030487E" w:rsidRPr="0030487E">
        <w:t>Judges, Commissioners, participating Non-Judicial JBE Staff and their Residing Family Members and</w:t>
      </w:r>
      <w:r w:rsidR="00FE7BFE">
        <w:t xml:space="preserve"> (2)</w:t>
      </w:r>
      <w:r w:rsidR="0030487E" w:rsidRPr="0030487E">
        <w:t xml:space="preserve"> Non-Judicial JBE staff and their Residing Family Members</w:t>
      </w:r>
      <w:r w:rsidRPr="008C0917">
        <w:t>, and their respective service levels;</w:t>
      </w:r>
    </w:p>
    <w:p w14:paraId="17AD7F02" w14:textId="77777777" w:rsidR="00A11293" w:rsidRPr="008C0917" w:rsidRDefault="00A11293" w:rsidP="00A11293">
      <w:pPr>
        <w:pStyle w:val="ListParagraph"/>
        <w:numPr>
          <w:ilvl w:val="2"/>
          <w:numId w:val="17"/>
        </w:numPr>
        <w:contextualSpacing/>
      </w:pPr>
      <w:r w:rsidRPr="008C0917">
        <w:t>Number and details of incomplete profiles per level of service;</w:t>
      </w:r>
    </w:p>
    <w:p w14:paraId="75EE3688" w14:textId="77777777" w:rsidR="00A11293" w:rsidRPr="008C0917" w:rsidRDefault="00A11293" w:rsidP="00A11293">
      <w:pPr>
        <w:pStyle w:val="ListParagraph"/>
        <w:numPr>
          <w:ilvl w:val="2"/>
          <w:numId w:val="17"/>
        </w:numPr>
        <w:contextualSpacing/>
      </w:pPr>
      <w:r w:rsidRPr="008C0917">
        <w:t xml:space="preserve">The number of current exposures and removals per level of service; </w:t>
      </w:r>
    </w:p>
    <w:p w14:paraId="4EAEF232" w14:textId="77777777" w:rsidR="00A11293" w:rsidRPr="008C0917" w:rsidRDefault="00A11293" w:rsidP="00A11293">
      <w:pPr>
        <w:pStyle w:val="ListParagraph"/>
        <w:numPr>
          <w:ilvl w:val="2"/>
          <w:numId w:val="17"/>
        </w:numPr>
        <w:contextualSpacing/>
      </w:pPr>
      <w:r w:rsidRPr="008C0917">
        <w:t xml:space="preserve">Lists of active exposures and successful removals during the reporting period per level of service; </w:t>
      </w:r>
    </w:p>
    <w:p w14:paraId="288E4C7F" w14:textId="77777777" w:rsidR="00A11293" w:rsidRPr="008C0917" w:rsidRDefault="00A11293" w:rsidP="00A11293">
      <w:pPr>
        <w:pStyle w:val="ListParagraph"/>
        <w:numPr>
          <w:ilvl w:val="2"/>
          <w:numId w:val="17"/>
        </w:numPr>
        <w:contextualSpacing/>
      </w:pPr>
      <w:r w:rsidRPr="008C0917">
        <w:t>Lists of year-to-date removals per level of service.</w:t>
      </w:r>
    </w:p>
    <w:p w14:paraId="76195FED" w14:textId="77777777" w:rsidR="00A11293" w:rsidRPr="008C0917" w:rsidRDefault="00A11293" w:rsidP="00A11293">
      <w:pPr>
        <w:pStyle w:val="ListParagraph"/>
        <w:numPr>
          <w:ilvl w:val="2"/>
          <w:numId w:val="17"/>
        </w:numPr>
        <w:contextualSpacing/>
      </w:pPr>
      <w:r w:rsidRPr="008C0917">
        <w:t>Lists of searched data brokers, people search websites, and entities searched that collect, sell, or share consumer information without direct consent per level of service.</w:t>
      </w:r>
    </w:p>
    <w:p w14:paraId="4682055A" w14:textId="77777777" w:rsidR="00A11293" w:rsidRDefault="00A11293" w:rsidP="00A11293">
      <w:pPr>
        <w:ind w:left="720"/>
        <w:rPr>
          <w:rFonts w:cstheme="minorHAnsi"/>
        </w:rPr>
      </w:pPr>
    </w:p>
    <w:p w14:paraId="05142A16" w14:textId="77777777" w:rsidR="00A11293" w:rsidRPr="00DC4AF6" w:rsidRDefault="00A11293" w:rsidP="00A11293">
      <w:pPr>
        <w:pStyle w:val="ListParagraph"/>
        <w:numPr>
          <w:ilvl w:val="1"/>
          <w:numId w:val="17"/>
        </w:numPr>
        <w:ind w:hanging="720"/>
        <w:contextualSpacing/>
        <w:rPr>
          <w:rFonts w:cstheme="minorHAnsi"/>
        </w:rPr>
      </w:pPr>
      <w:r>
        <w:rPr>
          <w:rFonts w:cstheme="minorHAnsi"/>
        </w:rPr>
        <w:t>U</w:t>
      </w:r>
      <w:r w:rsidRPr="001078B6">
        <w:rPr>
          <w:rFonts w:cstheme="minorHAnsi"/>
        </w:rPr>
        <w:t>ninterrupted customer support by seamless reassignment or transfer of responsibilities to new, qualified personnel within Contractor’s organization in the event of role changes, turnover, or separation.</w:t>
      </w:r>
    </w:p>
    <w:p w14:paraId="719F400B" w14:textId="77777777" w:rsidR="00A11293" w:rsidRPr="001078B6" w:rsidRDefault="00A11293" w:rsidP="00A11293">
      <w:pPr>
        <w:ind w:left="720"/>
        <w:rPr>
          <w:rFonts w:asciiTheme="minorHAnsi" w:hAnsiTheme="minorHAnsi" w:cstheme="minorHAnsi"/>
        </w:rPr>
      </w:pPr>
    </w:p>
    <w:p w14:paraId="0568CCBA" w14:textId="3544C883" w:rsidR="00A11293" w:rsidRPr="001078B6" w:rsidRDefault="00A11293" w:rsidP="00A11293">
      <w:pPr>
        <w:pStyle w:val="ListParagraph"/>
        <w:numPr>
          <w:ilvl w:val="0"/>
          <w:numId w:val="17"/>
        </w:numPr>
        <w:ind w:hanging="720"/>
        <w:contextualSpacing/>
        <w:rPr>
          <w:rFonts w:cstheme="minorHAnsi"/>
          <w:b/>
          <w:bCs/>
        </w:rPr>
      </w:pPr>
      <w:r w:rsidRPr="001078B6">
        <w:rPr>
          <w:rFonts w:cstheme="minorHAnsi"/>
          <w:b/>
          <w:bCs/>
        </w:rPr>
        <w:t xml:space="preserve">Tiered Service </w:t>
      </w:r>
      <w:r w:rsidRPr="00327207">
        <w:rPr>
          <w:rFonts w:cstheme="minorHAnsi"/>
          <w:b/>
          <w:bCs/>
        </w:rPr>
        <w:t>Levels (Optional).</w:t>
      </w:r>
      <w:r>
        <w:rPr>
          <w:rFonts w:cstheme="minorHAnsi"/>
          <w:b/>
          <w:bCs/>
        </w:rPr>
        <w:t xml:space="preserve">  </w:t>
      </w:r>
      <w:r w:rsidRPr="001078B6">
        <w:rPr>
          <w:rFonts w:cstheme="minorHAnsi"/>
        </w:rPr>
        <w:t>The Contractor shall provide tiered service offerings to address varying risk levels</w:t>
      </w:r>
      <w:r>
        <w:rPr>
          <w:rFonts w:cstheme="minorHAnsi"/>
        </w:rPr>
        <w:t xml:space="preserve"> of </w:t>
      </w:r>
      <w:r w:rsidR="0030487E" w:rsidRPr="0030487E">
        <w:rPr>
          <w:rFonts w:cstheme="minorHAnsi"/>
        </w:rPr>
        <w:t>(1) Judges, Commissioners, participating Non-Judicial JBE Staff and their Residing Family Members and (2) Non-Judicial JBE staff and their Residing Family Members</w:t>
      </w:r>
      <w:r w:rsidR="0030487E">
        <w:rPr>
          <w:rFonts w:cstheme="minorHAnsi"/>
        </w:rPr>
        <w:t>.</w:t>
      </w:r>
      <w:r w:rsidR="0030487E" w:rsidRPr="0030487E">
        <w:rPr>
          <w:rFonts w:cstheme="minorHAnsi"/>
        </w:rPr>
        <w:t xml:space="preserve"> </w:t>
      </w:r>
      <w:r>
        <w:rPr>
          <w:rFonts w:cstheme="minorHAnsi"/>
        </w:rPr>
        <w:t xml:space="preserve">This may include </w:t>
      </w:r>
      <w:r w:rsidRPr="001078B6">
        <w:rPr>
          <w:rFonts w:cstheme="minorHAnsi"/>
        </w:rPr>
        <w:t>enhanced services</w:t>
      </w:r>
      <w:r>
        <w:rPr>
          <w:rFonts w:cstheme="minorHAnsi"/>
        </w:rPr>
        <w:t>, such as custom removals to remove PII from websites not included in standard, automated coverage,</w:t>
      </w:r>
      <w:r w:rsidRPr="001078B6">
        <w:rPr>
          <w:rFonts w:cstheme="minorHAnsi"/>
        </w:rPr>
        <w:t xml:space="preserve"> for </w:t>
      </w:r>
      <w:r w:rsidR="0030487E" w:rsidRPr="0030487E">
        <w:rPr>
          <w:rFonts w:cstheme="minorHAnsi"/>
        </w:rPr>
        <w:t>(1) Judges, Commissioners, participating Non-Judicial JBE Staff and their Residing Family Members and (2) Non-Judicial JBE staff and their Residing Family Members</w:t>
      </w:r>
      <w:r w:rsidRPr="001078B6">
        <w:rPr>
          <w:rFonts w:cstheme="minorHAnsi"/>
        </w:rPr>
        <w:t>.</w:t>
      </w:r>
    </w:p>
    <w:p w14:paraId="2082B03F" w14:textId="77777777" w:rsidR="00A11293" w:rsidRPr="001078B6" w:rsidRDefault="00A11293" w:rsidP="00A11293">
      <w:pPr>
        <w:rPr>
          <w:rFonts w:asciiTheme="minorHAnsi" w:hAnsiTheme="minorHAnsi" w:cstheme="minorHAnsi"/>
          <w:b/>
          <w:bCs/>
        </w:rPr>
      </w:pPr>
    </w:p>
    <w:p w14:paraId="50B02EF6" w14:textId="77777777" w:rsidR="00A11293" w:rsidRPr="001078B6" w:rsidRDefault="00A11293" w:rsidP="00A11293">
      <w:pPr>
        <w:pStyle w:val="ListParagraph"/>
        <w:numPr>
          <w:ilvl w:val="0"/>
          <w:numId w:val="17"/>
        </w:numPr>
        <w:ind w:hanging="720"/>
        <w:contextualSpacing/>
        <w:rPr>
          <w:rFonts w:cstheme="minorHAnsi"/>
          <w:b/>
          <w:bCs/>
        </w:rPr>
      </w:pPr>
      <w:r w:rsidRPr="001078B6">
        <w:rPr>
          <w:rFonts w:cstheme="minorHAnsi"/>
          <w:b/>
          <w:bCs/>
        </w:rPr>
        <w:t>Data Security and Compliance</w:t>
      </w:r>
      <w:r>
        <w:rPr>
          <w:rFonts w:cstheme="minorHAnsi"/>
          <w:b/>
          <w:bCs/>
        </w:rPr>
        <w:t xml:space="preserve">.  </w:t>
      </w:r>
      <w:r>
        <w:rPr>
          <w:rFonts w:cstheme="minorHAnsi"/>
        </w:rPr>
        <w:t>Contractor shall provide:</w:t>
      </w:r>
    </w:p>
    <w:p w14:paraId="1206778D" w14:textId="77777777" w:rsidR="00A11293" w:rsidRDefault="00A11293" w:rsidP="00A11293">
      <w:pPr>
        <w:ind w:left="720"/>
        <w:rPr>
          <w:rFonts w:cstheme="minorHAnsi"/>
        </w:rPr>
      </w:pPr>
    </w:p>
    <w:p w14:paraId="1D250A15" w14:textId="77777777" w:rsidR="00A11293" w:rsidRPr="008C0917" w:rsidRDefault="00A11293" w:rsidP="00A11293">
      <w:pPr>
        <w:pStyle w:val="ListParagraph"/>
        <w:numPr>
          <w:ilvl w:val="1"/>
          <w:numId w:val="17"/>
        </w:numPr>
        <w:ind w:hanging="720"/>
        <w:contextualSpacing/>
      </w:pPr>
      <w:r w:rsidRPr="008C0917">
        <w:t>All online portals provided by the contractor must feature multi-factor authentication.</w:t>
      </w:r>
    </w:p>
    <w:p w14:paraId="31008166" w14:textId="77777777" w:rsidR="00A11293" w:rsidRPr="008C0917" w:rsidRDefault="00A11293" w:rsidP="00A11293">
      <w:pPr>
        <w:pStyle w:val="ListParagraph"/>
        <w:ind w:left="1080"/>
      </w:pPr>
    </w:p>
    <w:p w14:paraId="7B71019D" w14:textId="77777777" w:rsidR="00A11293" w:rsidRPr="008C0917" w:rsidRDefault="00A11293" w:rsidP="00A11293">
      <w:pPr>
        <w:pStyle w:val="ListParagraph"/>
        <w:numPr>
          <w:ilvl w:val="1"/>
          <w:numId w:val="17"/>
        </w:numPr>
        <w:ind w:hanging="720"/>
        <w:contextualSpacing/>
      </w:pPr>
      <w:r w:rsidRPr="008C0917">
        <w:t>Contractor must:</w:t>
      </w:r>
    </w:p>
    <w:p w14:paraId="3957E2E4" w14:textId="77777777" w:rsidR="00A11293" w:rsidRPr="008C0917" w:rsidRDefault="00A11293" w:rsidP="00A11293">
      <w:pPr>
        <w:pStyle w:val="ListParagraph"/>
        <w:numPr>
          <w:ilvl w:val="2"/>
          <w:numId w:val="17"/>
        </w:numPr>
        <w:contextualSpacing/>
      </w:pPr>
      <w:r w:rsidRPr="008C0917">
        <w:lastRenderedPageBreak/>
        <w:t xml:space="preserve">Use segmented networks separating business data from operational data to prevent lateral movement of malware and limited impact of data breaches; </w:t>
      </w:r>
    </w:p>
    <w:p w14:paraId="7BA80C3B" w14:textId="473AA693" w:rsidR="00A11293" w:rsidRPr="008C0917" w:rsidRDefault="00A11293" w:rsidP="00A11293">
      <w:pPr>
        <w:pStyle w:val="ListParagraph"/>
        <w:numPr>
          <w:ilvl w:val="2"/>
          <w:numId w:val="17"/>
        </w:numPr>
        <w:contextualSpacing/>
      </w:pPr>
      <w:r w:rsidRPr="008C0917">
        <w:t xml:space="preserve">Use the principle of least privilege to limit unnecessary sharing of information of </w:t>
      </w:r>
      <w:r w:rsidR="0030487E" w:rsidRPr="0030487E">
        <w:t>(1) Judges, Commissioners, participating Non-Judicial JBE Staff and their Residing Family Members and (2) Non-Judicial JBE staff and their Residing Family Members</w:t>
      </w:r>
      <w:r w:rsidRPr="008C0917">
        <w:t>;</w:t>
      </w:r>
    </w:p>
    <w:p w14:paraId="78EA379B" w14:textId="77777777" w:rsidR="00A11293" w:rsidRPr="008C0917" w:rsidRDefault="00A11293" w:rsidP="00A11293">
      <w:pPr>
        <w:pStyle w:val="ListParagraph"/>
        <w:numPr>
          <w:ilvl w:val="2"/>
          <w:numId w:val="17"/>
        </w:numPr>
        <w:contextualSpacing/>
      </w:pPr>
      <w:r w:rsidRPr="008C0917">
        <w:t>Have and maintain SOC II Type 2 certification;</w:t>
      </w:r>
    </w:p>
    <w:p w14:paraId="4C641F08" w14:textId="77777777" w:rsidR="00A11293" w:rsidRPr="008C0917" w:rsidRDefault="00A11293" w:rsidP="00A11293">
      <w:pPr>
        <w:pStyle w:val="ListParagraph"/>
        <w:numPr>
          <w:ilvl w:val="2"/>
          <w:numId w:val="17"/>
        </w:numPr>
        <w:contextualSpacing/>
      </w:pPr>
      <w:r w:rsidRPr="008C0917">
        <w:t>Encrypt Personally Identifiable Information in transit using Transport Layer Security (TLS) 1.2 or higher and at rest using 256-bit Advanced Encryption Standard (AES-256) encryption;</w:t>
      </w:r>
    </w:p>
    <w:p w14:paraId="38075B23" w14:textId="77777777" w:rsidR="00A11293" w:rsidRPr="008C0917" w:rsidRDefault="00A11293" w:rsidP="00A11293">
      <w:pPr>
        <w:pStyle w:val="ListParagraph"/>
        <w:numPr>
          <w:ilvl w:val="2"/>
          <w:numId w:val="17"/>
        </w:numPr>
        <w:contextualSpacing/>
      </w:pPr>
      <w:r w:rsidRPr="008C0917">
        <w:t xml:space="preserve">Be a U.S.-based entity, organized and existing under the laws of the United States. All data, including, but not limited to, production, backup, and archival data, shall be stored, processed, and accessed exclusively on servers physically located within the continental United States. No data shall be transferred, stored, or accessed outside of the United States without the JBE’s prior written approval; </w:t>
      </w:r>
    </w:p>
    <w:p w14:paraId="0D401068" w14:textId="77777777" w:rsidR="00A11293" w:rsidRPr="008C0917" w:rsidRDefault="00A11293" w:rsidP="00A11293">
      <w:pPr>
        <w:pStyle w:val="ListParagraph"/>
        <w:numPr>
          <w:ilvl w:val="2"/>
          <w:numId w:val="17"/>
        </w:numPr>
        <w:contextualSpacing/>
      </w:pPr>
      <w:r w:rsidRPr="008C0917">
        <w:t>Delete or anonymize data from inactive users 6 months after the inactive user’s service is no longer needed.</w:t>
      </w:r>
    </w:p>
    <w:p w14:paraId="6DC20C38" w14:textId="3702F89B" w:rsidR="00A11293" w:rsidRPr="008C0917" w:rsidRDefault="00A11293" w:rsidP="00A11293">
      <w:pPr>
        <w:pStyle w:val="ListParagraph"/>
        <w:numPr>
          <w:ilvl w:val="2"/>
          <w:numId w:val="17"/>
        </w:numPr>
        <w:contextualSpacing/>
      </w:pPr>
      <w:r w:rsidRPr="008C0917">
        <w:t>Comply with JBE’s background check policies and procedures, including the requirement that anyone handling PII per this</w:t>
      </w:r>
      <w:r w:rsidR="00990FF9">
        <w:t xml:space="preserve"> Description of Services</w:t>
      </w:r>
      <w:r w:rsidRPr="008C0917">
        <w:t xml:space="preserve"> must successfully pass a Fair Credit Reporting Act-compliant background screening and FBI fingerprint checks as part of a comprehensive investigation, including inquiries into personal history;</w:t>
      </w:r>
    </w:p>
    <w:p w14:paraId="485BA127" w14:textId="1EDC5470" w:rsidR="00A11293" w:rsidRPr="008C0917" w:rsidRDefault="00A11293" w:rsidP="00A11293">
      <w:pPr>
        <w:pStyle w:val="ListParagraph"/>
        <w:numPr>
          <w:ilvl w:val="2"/>
          <w:numId w:val="17"/>
        </w:numPr>
        <w:contextualSpacing/>
      </w:pPr>
      <w:r w:rsidRPr="008C0917">
        <w:t xml:space="preserve">Ensure that its subcontractors, if any, comply with JBE’s background check policies and procedures, including the requirement that anyone handling PII per this </w:t>
      </w:r>
      <w:r w:rsidR="005B6419">
        <w:t>Description of Services</w:t>
      </w:r>
      <w:r w:rsidRPr="008C0917">
        <w:t xml:space="preserve"> successfully pass a Fair Credit Reporting Act-compliant background screening and FBI fingerprint checks as part of a comprehensive investigation, including inquiries into personal history,  and that Contractor obtains the JBE’s prior written approval that Contractor’s subcontractor may access JBE data or perform services under this </w:t>
      </w:r>
      <w:r w:rsidR="005B6419">
        <w:t>Description of Services</w:t>
      </w:r>
      <w:r w:rsidRPr="008C0917">
        <w:t>;</w:t>
      </w:r>
    </w:p>
    <w:p w14:paraId="7E4222B7" w14:textId="77777777" w:rsidR="00A11293" w:rsidRPr="008C0917" w:rsidRDefault="00A11293" w:rsidP="00A11293">
      <w:pPr>
        <w:pStyle w:val="ListParagraph"/>
        <w:numPr>
          <w:ilvl w:val="2"/>
          <w:numId w:val="17"/>
        </w:numPr>
        <w:contextualSpacing/>
      </w:pPr>
      <w:r w:rsidRPr="008C0917">
        <w:t>Provide its written incident reporting policy upon contact award, which shall include at a minimum:</w:t>
      </w:r>
    </w:p>
    <w:p w14:paraId="4A3AC69C" w14:textId="3214D36A" w:rsidR="00A11293" w:rsidRPr="008C0917" w:rsidRDefault="00A11293" w:rsidP="00A11293">
      <w:pPr>
        <w:pStyle w:val="ListParagraph"/>
        <w:ind w:left="2160" w:hanging="360"/>
      </w:pPr>
      <w:r w:rsidRPr="008C0917">
        <w:t>1</w:t>
      </w:r>
      <w:r w:rsidRPr="008C0917">
        <w:tab/>
        <w:t>Contractor’s obligation to report any actual or suspected data breaches or cyber incidents to JBE within 24 hours of discovery, including detailed, actionable information regarding the incident scope, affected data, incident impact to JBE, and mitigation steps;</w:t>
      </w:r>
    </w:p>
    <w:p w14:paraId="4BE21986" w14:textId="63FF5C60" w:rsidR="00A11293" w:rsidRPr="008C0917" w:rsidRDefault="00A11293" w:rsidP="00A11293">
      <w:pPr>
        <w:pStyle w:val="ListParagraph"/>
        <w:ind w:left="2160" w:hanging="360"/>
      </w:pPr>
      <w:r w:rsidRPr="008C0917">
        <w:t>2</w:t>
      </w:r>
      <w:r w:rsidRPr="008C0917">
        <w:tab/>
        <w:t>A Root Cause Analysis (RCA) within 10 Business Days of containment, including corrective actions and preventive measures.</w:t>
      </w:r>
    </w:p>
    <w:p w14:paraId="410CDD9B" w14:textId="77777777" w:rsidR="0098500C" w:rsidRPr="008C0917" w:rsidRDefault="0098500C" w:rsidP="0098500C"/>
    <w:p w14:paraId="199D9257" w14:textId="6FDF9E6F" w:rsidR="0098500C" w:rsidRPr="008C0917" w:rsidRDefault="00F26543" w:rsidP="0098500C">
      <w:pPr>
        <w:rPr>
          <w:b/>
          <w:bCs/>
        </w:rPr>
      </w:pPr>
      <w:r w:rsidRPr="008C0917">
        <w:rPr>
          <w:b/>
          <w:bCs/>
        </w:rPr>
        <w:t>3.0</w:t>
      </w:r>
      <w:r w:rsidR="00947CB1" w:rsidRPr="008C0917">
        <w:rPr>
          <w:b/>
          <w:bCs/>
        </w:rPr>
        <w:t xml:space="preserve"> </w:t>
      </w:r>
      <w:r w:rsidR="00947CB1" w:rsidRPr="008C0917">
        <w:rPr>
          <w:b/>
          <w:bCs/>
        </w:rPr>
        <w:tab/>
      </w:r>
      <w:r w:rsidRPr="008C0917">
        <w:rPr>
          <w:b/>
          <w:bCs/>
        </w:rPr>
        <w:t>MINIMUM QUALIFICATIONS</w:t>
      </w:r>
    </w:p>
    <w:p w14:paraId="6A2AF978" w14:textId="0DB16676" w:rsidR="00947CB1" w:rsidRPr="008C0917" w:rsidRDefault="00947CB1" w:rsidP="0098500C">
      <w:r w:rsidRPr="008C0917">
        <w:tab/>
      </w:r>
    </w:p>
    <w:p w14:paraId="48ABA422" w14:textId="298A2465" w:rsidR="00947CB1" w:rsidRPr="008C0917" w:rsidRDefault="00947CB1" w:rsidP="00F56D43">
      <w:pPr>
        <w:ind w:left="720"/>
      </w:pPr>
      <w:r w:rsidRPr="008C0917">
        <w:t xml:space="preserve">To be </w:t>
      </w:r>
      <w:r w:rsidR="00CA1416" w:rsidRPr="008C0917">
        <w:t>considered</w:t>
      </w:r>
      <w:r w:rsidRPr="008C0917">
        <w:t xml:space="preserve"> for full evaluation and possible award, </w:t>
      </w:r>
      <w:r w:rsidR="00B6740E">
        <w:t>Proposers</w:t>
      </w:r>
      <w:r w:rsidRPr="008C0917">
        <w:t xml:space="preserve"> must meet the threshold minimum qualification requirements listed in the following table (minimum requirements can be met by combining experience, expertise, and resources of </w:t>
      </w:r>
      <w:r w:rsidR="00B6740E">
        <w:t>Proposer</w:t>
      </w:r>
      <w:r w:rsidRPr="008C0917">
        <w:t xml:space="preserve"> and any proposed Subcontractors</w:t>
      </w:r>
      <w:r w:rsidR="00F56D43" w:rsidRPr="008C0917">
        <w:t>).</w:t>
      </w:r>
    </w:p>
    <w:p w14:paraId="0F4208EE" w14:textId="735D51EC" w:rsidR="00947CB1" w:rsidRPr="001D7315" w:rsidRDefault="00947CB1" w:rsidP="0098500C">
      <w:r>
        <w:tab/>
      </w:r>
    </w:p>
    <w:tbl>
      <w:tblPr>
        <w:tblW w:w="0" w:type="auto"/>
        <w:jc w:val="right"/>
        <w:tblLayout w:type="fixed"/>
        <w:tblCellMar>
          <w:left w:w="0" w:type="dxa"/>
          <w:right w:w="0" w:type="dxa"/>
        </w:tblCellMar>
        <w:tblLook w:val="0000" w:firstRow="0" w:lastRow="0" w:firstColumn="0" w:lastColumn="0" w:noHBand="0" w:noVBand="0"/>
      </w:tblPr>
      <w:tblGrid>
        <w:gridCol w:w="715"/>
        <w:gridCol w:w="8522"/>
      </w:tblGrid>
      <w:tr w:rsidR="00F56D43" w:rsidRPr="00F56D43" w14:paraId="779D21F9" w14:textId="77777777" w:rsidTr="00470DC4">
        <w:trPr>
          <w:jc w:val="right"/>
        </w:trPr>
        <w:tc>
          <w:tcPr>
            <w:tcW w:w="715" w:type="dxa"/>
            <w:tcBorders>
              <w:top w:val="single" w:sz="6" w:space="0" w:color="000000"/>
              <w:left w:val="single" w:sz="6" w:space="0" w:color="000000"/>
              <w:bottom w:val="single" w:sz="6" w:space="0" w:color="000000"/>
              <w:right w:val="single" w:sz="6" w:space="0" w:color="000000"/>
            </w:tcBorders>
          </w:tcPr>
          <w:p w14:paraId="0FD8BD77" w14:textId="77777777" w:rsidR="00F56D43" w:rsidRPr="00BA78FA" w:rsidRDefault="00F56D43" w:rsidP="00470DC4">
            <w:pPr>
              <w:kinsoku w:val="0"/>
              <w:overflowPunct w:val="0"/>
              <w:autoSpaceDE w:val="0"/>
              <w:autoSpaceDN w:val="0"/>
              <w:adjustRightInd w:val="0"/>
              <w:spacing w:line="231" w:lineRule="exact"/>
              <w:ind w:left="12" w:right="4"/>
              <w:jc w:val="center"/>
              <w:rPr>
                <w:b/>
                <w:bCs/>
              </w:rPr>
            </w:pPr>
            <w:bookmarkStart w:id="0" w:name="8.2._Solicitation_Addenda"/>
            <w:bookmarkStart w:id="1" w:name="8.2.1._The_Court_may_modify_this_solicit"/>
            <w:bookmarkStart w:id="2" w:name="8.2.2._Pricing_shall_reflect_all_addenda"/>
            <w:bookmarkStart w:id="3" w:name="8.3._Negotiations"/>
            <w:bookmarkStart w:id="4" w:name="9.0_MINIMUM_QUALIFICATIONS"/>
            <w:bookmarkEnd w:id="0"/>
            <w:bookmarkEnd w:id="1"/>
            <w:bookmarkEnd w:id="2"/>
            <w:bookmarkEnd w:id="3"/>
            <w:bookmarkEnd w:id="4"/>
            <w:r w:rsidRPr="00BA78FA">
              <w:rPr>
                <w:b/>
                <w:bCs/>
              </w:rPr>
              <w:lastRenderedPageBreak/>
              <w:t>No.</w:t>
            </w:r>
          </w:p>
        </w:tc>
        <w:tc>
          <w:tcPr>
            <w:tcW w:w="8522" w:type="dxa"/>
            <w:tcBorders>
              <w:top w:val="single" w:sz="6" w:space="0" w:color="000000"/>
              <w:left w:val="single" w:sz="6" w:space="0" w:color="000000"/>
              <w:bottom w:val="single" w:sz="6" w:space="0" w:color="000000"/>
              <w:right w:val="single" w:sz="6" w:space="0" w:color="000000"/>
            </w:tcBorders>
          </w:tcPr>
          <w:p w14:paraId="08E94232" w14:textId="77777777" w:rsidR="00F56D43" w:rsidRPr="00BA78FA" w:rsidRDefault="00F56D43" w:rsidP="00470DC4">
            <w:pPr>
              <w:kinsoku w:val="0"/>
              <w:overflowPunct w:val="0"/>
              <w:autoSpaceDE w:val="0"/>
              <w:autoSpaceDN w:val="0"/>
              <w:adjustRightInd w:val="0"/>
              <w:spacing w:line="231" w:lineRule="exact"/>
              <w:ind w:left="107"/>
              <w:rPr>
                <w:b/>
                <w:bCs/>
              </w:rPr>
            </w:pPr>
            <w:r w:rsidRPr="00BA78FA">
              <w:rPr>
                <w:b/>
                <w:bCs/>
              </w:rPr>
              <w:t>Minimum Qualifications</w:t>
            </w:r>
          </w:p>
        </w:tc>
      </w:tr>
      <w:tr w:rsidR="00F56D43" w:rsidRPr="00F56D43" w14:paraId="41EDCEE1" w14:textId="77777777" w:rsidTr="00470DC4">
        <w:trPr>
          <w:jc w:val="right"/>
        </w:trPr>
        <w:tc>
          <w:tcPr>
            <w:tcW w:w="715" w:type="dxa"/>
            <w:tcBorders>
              <w:top w:val="single" w:sz="6" w:space="0" w:color="000000"/>
              <w:left w:val="single" w:sz="6" w:space="0" w:color="000000"/>
              <w:bottom w:val="single" w:sz="6" w:space="0" w:color="000000"/>
              <w:right w:val="single" w:sz="6" w:space="0" w:color="000000"/>
            </w:tcBorders>
          </w:tcPr>
          <w:p w14:paraId="622D34EE" w14:textId="77777777" w:rsidR="00F56D43" w:rsidRPr="008C0917" w:rsidRDefault="00F56D43" w:rsidP="00470DC4">
            <w:pPr>
              <w:kinsoku w:val="0"/>
              <w:overflowPunct w:val="0"/>
              <w:autoSpaceDE w:val="0"/>
              <w:autoSpaceDN w:val="0"/>
              <w:adjustRightInd w:val="0"/>
              <w:spacing w:before="35"/>
              <w:ind w:left="12"/>
              <w:jc w:val="center"/>
              <w:rPr>
                <w:rFonts w:ascii="Arial" w:eastAsiaTheme="minorHAnsi" w:hAnsi="Arial" w:cs="Arial"/>
                <w:spacing w:val="-10"/>
              </w:rPr>
            </w:pPr>
            <w:r w:rsidRPr="008C0917">
              <w:t>1</w:t>
            </w:r>
          </w:p>
        </w:tc>
        <w:tc>
          <w:tcPr>
            <w:tcW w:w="8522" w:type="dxa"/>
            <w:tcBorders>
              <w:top w:val="single" w:sz="6" w:space="0" w:color="000000"/>
              <w:left w:val="single" w:sz="6" w:space="0" w:color="000000"/>
              <w:bottom w:val="single" w:sz="6" w:space="0" w:color="000000"/>
              <w:right w:val="single" w:sz="6" w:space="0" w:color="000000"/>
            </w:tcBorders>
          </w:tcPr>
          <w:p w14:paraId="7B5488D1" w14:textId="77777777" w:rsidR="00F56D43" w:rsidRPr="00BA78FA" w:rsidRDefault="00F56D43" w:rsidP="00470DC4">
            <w:pPr>
              <w:kinsoku w:val="0"/>
              <w:overflowPunct w:val="0"/>
              <w:autoSpaceDE w:val="0"/>
              <w:autoSpaceDN w:val="0"/>
              <w:adjustRightInd w:val="0"/>
              <w:spacing w:line="250" w:lineRule="exact"/>
              <w:ind w:left="107"/>
            </w:pPr>
            <w:r w:rsidRPr="00BA78FA">
              <w:t>Five (5) or more years of experience providing services similar to those described in</w:t>
            </w:r>
          </w:p>
          <w:p w14:paraId="7511AB84" w14:textId="574DB7C6" w:rsidR="00F56D43" w:rsidRPr="00F56D43" w:rsidRDefault="005F69CC" w:rsidP="00470DC4">
            <w:pPr>
              <w:kinsoku w:val="0"/>
              <w:overflowPunct w:val="0"/>
              <w:autoSpaceDE w:val="0"/>
              <w:autoSpaceDN w:val="0"/>
              <w:adjustRightInd w:val="0"/>
              <w:spacing w:line="252" w:lineRule="exact"/>
              <w:ind w:left="107"/>
              <w:rPr>
                <w:rFonts w:ascii="Arial" w:eastAsiaTheme="minorHAnsi" w:hAnsi="Arial" w:cs="Arial"/>
                <w:sz w:val="22"/>
                <w:szCs w:val="22"/>
              </w:rPr>
            </w:pPr>
            <w:r w:rsidRPr="00BA78FA">
              <w:t>Section 2,</w:t>
            </w:r>
            <w:r w:rsidR="00F56D43" w:rsidRPr="00BA78FA">
              <w:t xml:space="preserve"> </w:t>
            </w:r>
            <w:r w:rsidR="00B6740E">
              <w:t>Description of Services</w:t>
            </w:r>
            <w:r w:rsidR="00F56D43" w:rsidRPr="00BA78FA">
              <w:t xml:space="preserve">. </w:t>
            </w:r>
            <w:r w:rsidR="00B6740E">
              <w:t>Proposer’s proposal</w:t>
            </w:r>
            <w:r w:rsidR="00F56D43" w:rsidRPr="00BA78FA">
              <w:t xml:space="preserve"> </w:t>
            </w:r>
            <w:proofErr w:type="gramStart"/>
            <w:r w:rsidR="00F56D43" w:rsidRPr="00BA78FA">
              <w:t>shall</w:t>
            </w:r>
            <w:proofErr w:type="gramEnd"/>
            <w:r w:rsidR="00F56D43" w:rsidRPr="00BA78FA">
              <w:t xml:space="preserve"> include the contact information, duration and time frame and must identify the agency if a government entity.</w:t>
            </w:r>
          </w:p>
        </w:tc>
      </w:tr>
      <w:tr w:rsidR="00A11293" w:rsidRPr="00F56D43" w14:paraId="0794C6B7" w14:textId="77777777" w:rsidTr="00470DC4">
        <w:trPr>
          <w:jc w:val="right"/>
        </w:trPr>
        <w:tc>
          <w:tcPr>
            <w:tcW w:w="715" w:type="dxa"/>
            <w:tcBorders>
              <w:top w:val="single" w:sz="6" w:space="0" w:color="000000"/>
              <w:left w:val="single" w:sz="6" w:space="0" w:color="000000"/>
              <w:bottom w:val="single" w:sz="6" w:space="0" w:color="000000"/>
              <w:right w:val="single" w:sz="6" w:space="0" w:color="000000"/>
            </w:tcBorders>
          </w:tcPr>
          <w:p w14:paraId="63E7635B" w14:textId="2A7F792C" w:rsidR="00A11293" w:rsidRPr="008C0917" w:rsidRDefault="00A11293" w:rsidP="00470DC4">
            <w:pPr>
              <w:kinsoku w:val="0"/>
              <w:overflowPunct w:val="0"/>
              <w:autoSpaceDE w:val="0"/>
              <w:autoSpaceDN w:val="0"/>
              <w:adjustRightInd w:val="0"/>
              <w:spacing w:before="35"/>
              <w:ind w:left="12"/>
              <w:jc w:val="center"/>
            </w:pPr>
            <w:r w:rsidRPr="008C0917">
              <w:t>2</w:t>
            </w:r>
          </w:p>
        </w:tc>
        <w:tc>
          <w:tcPr>
            <w:tcW w:w="8522" w:type="dxa"/>
            <w:tcBorders>
              <w:top w:val="single" w:sz="6" w:space="0" w:color="000000"/>
              <w:left w:val="single" w:sz="6" w:space="0" w:color="000000"/>
              <w:bottom w:val="single" w:sz="6" w:space="0" w:color="000000"/>
              <w:right w:val="single" w:sz="6" w:space="0" w:color="000000"/>
            </w:tcBorders>
          </w:tcPr>
          <w:p w14:paraId="3EDB8BF3" w14:textId="2A137259" w:rsidR="00A11293" w:rsidRPr="00BA78FA" w:rsidRDefault="00A11293" w:rsidP="00470DC4">
            <w:pPr>
              <w:kinsoku w:val="0"/>
              <w:overflowPunct w:val="0"/>
              <w:autoSpaceDE w:val="0"/>
              <w:autoSpaceDN w:val="0"/>
              <w:adjustRightInd w:val="0"/>
              <w:spacing w:line="250" w:lineRule="exact"/>
              <w:ind w:left="107"/>
            </w:pPr>
            <w:proofErr w:type="gramStart"/>
            <w:r>
              <w:t>Has</w:t>
            </w:r>
            <w:proofErr w:type="gramEnd"/>
            <w:r>
              <w:t xml:space="preserve"> the necessary infrastructure, internal staffing, and systems in place and </w:t>
            </w:r>
            <w:proofErr w:type="gramStart"/>
            <w:r>
              <w:t>fully</w:t>
            </w:r>
            <w:proofErr w:type="gramEnd"/>
            <w:r>
              <w:t xml:space="preserve"> operational to begin services immediately upon contract award. </w:t>
            </w:r>
          </w:p>
        </w:tc>
      </w:tr>
      <w:tr w:rsidR="008C5C1F" w:rsidRPr="00F56D43" w14:paraId="72CF2EE8" w14:textId="77777777" w:rsidTr="00470DC4">
        <w:trPr>
          <w:jc w:val="right"/>
        </w:trPr>
        <w:tc>
          <w:tcPr>
            <w:tcW w:w="715" w:type="dxa"/>
            <w:tcBorders>
              <w:top w:val="single" w:sz="6" w:space="0" w:color="000000"/>
              <w:left w:val="single" w:sz="6" w:space="0" w:color="000000"/>
              <w:bottom w:val="single" w:sz="6" w:space="0" w:color="000000"/>
              <w:right w:val="single" w:sz="6" w:space="0" w:color="000000"/>
            </w:tcBorders>
          </w:tcPr>
          <w:p w14:paraId="4BCF3A51" w14:textId="7AA1D24A" w:rsidR="008C5C1F" w:rsidRPr="008C0917" w:rsidRDefault="008C5C1F" w:rsidP="00470DC4">
            <w:pPr>
              <w:kinsoku w:val="0"/>
              <w:overflowPunct w:val="0"/>
              <w:autoSpaceDE w:val="0"/>
              <w:autoSpaceDN w:val="0"/>
              <w:adjustRightInd w:val="0"/>
              <w:spacing w:before="35"/>
              <w:ind w:left="12"/>
              <w:jc w:val="center"/>
            </w:pPr>
            <w:r w:rsidRPr="008C0917">
              <w:t>3</w:t>
            </w:r>
          </w:p>
        </w:tc>
        <w:tc>
          <w:tcPr>
            <w:tcW w:w="8522" w:type="dxa"/>
            <w:tcBorders>
              <w:top w:val="single" w:sz="6" w:space="0" w:color="000000"/>
              <w:left w:val="single" w:sz="6" w:space="0" w:color="000000"/>
              <w:bottom w:val="single" w:sz="6" w:space="0" w:color="000000"/>
              <w:right w:val="single" w:sz="6" w:space="0" w:color="000000"/>
            </w:tcBorders>
          </w:tcPr>
          <w:p w14:paraId="67FD1302" w14:textId="55CDBB99" w:rsidR="008C5C1F" w:rsidRDefault="008C5C1F" w:rsidP="00470DC4">
            <w:pPr>
              <w:kinsoku w:val="0"/>
              <w:overflowPunct w:val="0"/>
              <w:autoSpaceDE w:val="0"/>
              <w:autoSpaceDN w:val="0"/>
              <w:adjustRightInd w:val="0"/>
              <w:spacing w:line="250" w:lineRule="exact"/>
              <w:ind w:left="107"/>
            </w:pPr>
            <w:r>
              <w:t>Has and maintains an SOC II Type 2 Certification</w:t>
            </w:r>
          </w:p>
        </w:tc>
      </w:tr>
    </w:tbl>
    <w:p w14:paraId="60F28EB4" w14:textId="77777777" w:rsidR="00F56D43" w:rsidRDefault="00F56D43" w:rsidP="006868EC">
      <w:pPr>
        <w:ind w:left="720"/>
      </w:pPr>
      <w:bookmarkStart w:id="5" w:name="10.0_EVALUATION_CRITERIA"/>
      <w:bookmarkEnd w:id="5"/>
    </w:p>
    <w:p w14:paraId="37CB3733" w14:textId="77777777" w:rsidR="00F446EE" w:rsidRDefault="00F446EE" w:rsidP="006868EC">
      <w:pPr>
        <w:ind w:left="720"/>
      </w:pPr>
    </w:p>
    <w:p w14:paraId="18852855" w14:textId="29CB4492" w:rsidR="00A50B42" w:rsidRPr="00D74462" w:rsidRDefault="00F26543" w:rsidP="00AB2FC2">
      <w:pPr>
        <w:widowControl w:val="0"/>
        <w:rPr>
          <w:b/>
          <w:bCs/>
        </w:rPr>
      </w:pPr>
      <w:r>
        <w:rPr>
          <w:b/>
          <w:bCs/>
        </w:rPr>
        <w:t>4</w:t>
      </w:r>
      <w:r w:rsidR="00AB2FC2">
        <w:rPr>
          <w:b/>
          <w:bCs/>
        </w:rPr>
        <w:t>.0</w:t>
      </w:r>
      <w:r w:rsidR="00AB2FC2">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77777777" w:rsidR="00A50B42" w:rsidRDefault="00A50B42" w:rsidP="00AB2FC2">
      <w:pPr>
        <w:widowControl w:val="0"/>
        <w:ind w:left="720"/>
        <w:rPr>
          <w:bCs/>
        </w:rPr>
      </w:pPr>
      <w:r w:rsidRPr="00D74462">
        <w:rPr>
          <w:bCs/>
        </w:rPr>
        <w:t xml:space="preserve">The </w:t>
      </w:r>
      <w:r w:rsidR="00436C0F">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JBE</w:t>
      </w:r>
      <w:r w:rsidRPr="00D74462">
        <w:rPr>
          <w:bCs/>
        </w:rPr>
        <w:t>.</w:t>
      </w:r>
    </w:p>
    <w:p w14:paraId="086B7183" w14:textId="77777777" w:rsidR="00AB2FC2" w:rsidRDefault="00AB2FC2" w:rsidP="00A50B42">
      <w:pPr>
        <w:widowControl w:val="0"/>
        <w:ind w:left="1440"/>
        <w:rPr>
          <w:bCs/>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8275"/>
        <w:gridCol w:w="2430"/>
      </w:tblGrid>
      <w:tr w:rsidR="00A50B42" w:rsidRPr="003B7ABC" w14:paraId="05606D09" w14:textId="77777777" w:rsidTr="00470DC4">
        <w:trPr>
          <w:tblHeader/>
          <w:jc w:val="center"/>
        </w:trPr>
        <w:tc>
          <w:tcPr>
            <w:tcW w:w="8275"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2430" w:type="dxa"/>
            <w:shd w:val="clear" w:color="auto" w:fill="E6E6E6"/>
            <w:vAlign w:val="bottom"/>
          </w:tcPr>
          <w:p w14:paraId="7EFE85D0" w14:textId="77777777" w:rsidR="00A50B42" w:rsidRPr="00D77FEF" w:rsidRDefault="00A50B42" w:rsidP="00470DC4">
            <w:pPr>
              <w:widowControl w:val="0"/>
              <w:ind w:left="-108" w:right="-108"/>
              <w:jc w:val="center"/>
              <w:rPr>
                <w:b/>
                <w:bCs/>
                <w:color w:val="000000"/>
                <w:sz w:val="22"/>
                <w:szCs w:val="22"/>
              </w:rPr>
            </w:pPr>
            <w:r w:rsidRPr="00D77FEF">
              <w:rPr>
                <w:b/>
                <w:bCs/>
                <w:color w:val="000000"/>
                <w:sz w:val="22"/>
                <w:szCs w:val="22"/>
              </w:rPr>
              <w:t>DATE</w:t>
            </w:r>
          </w:p>
        </w:tc>
      </w:tr>
      <w:tr w:rsidR="00A50B42" w:rsidRPr="003B7ABC" w14:paraId="11C16ABE" w14:textId="77777777" w:rsidTr="00470DC4">
        <w:trPr>
          <w:jc w:val="center"/>
        </w:trPr>
        <w:tc>
          <w:tcPr>
            <w:tcW w:w="8275" w:type="dxa"/>
          </w:tcPr>
          <w:p w14:paraId="5F43981B" w14:textId="7936F055" w:rsidR="00A50B42" w:rsidRPr="00FA4E3B" w:rsidRDefault="00A50B42" w:rsidP="00470DC4">
            <w:pPr>
              <w:widowControl w:val="0"/>
              <w:rPr>
                <w:b/>
                <w:bCs/>
              </w:rPr>
            </w:pPr>
            <w:r w:rsidRPr="00FA4E3B">
              <w:rPr>
                <w:bCs/>
              </w:rPr>
              <w:t>RFP issued</w:t>
            </w:r>
          </w:p>
        </w:tc>
        <w:tc>
          <w:tcPr>
            <w:tcW w:w="2430" w:type="dxa"/>
            <w:vAlign w:val="bottom"/>
          </w:tcPr>
          <w:p w14:paraId="3F2F3999" w14:textId="1D6AD19C" w:rsidR="00A50B42" w:rsidRPr="00F446EE" w:rsidRDefault="0001326F" w:rsidP="00470DC4">
            <w:pPr>
              <w:widowControl w:val="0"/>
              <w:tabs>
                <w:tab w:val="left" w:pos="2178"/>
              </w:tabs>
              <w:jc w:val="center"/>
              <w:rPr>
                <w:bCs/>
                <w:iCs/>
                <w:color w:val="000000" w:themeColor="text1"/>
              </w:rPr>
            </w:pPr>
            <w:r w:rsidRPr="00F446EE">
              <w:rPr>
                <w:bCs/>
                <w:iCs/>
                <w:color w:val="000000" w:themeColor="text1"/>
              </w:rPr>
              <w:t>4</w:t>
            </w:r>
            <w:r w:rsidR="007B266C" w:rsidRPr="00F446EE">
              <w:rPr>
                <w:bCs/>
                <w:iCs/>
                <w:color w:val="000000" w:themeColor="text1"/>
              </w:rPr>
              <w:t>/</w:t>
            </w:r>
            <w:r w:rsidRPr="00F446EE">
              <w:rPr>
                <w:bCs/>
                <w:iCs/>
                <w:color w:val="000000" w:themeColor="text1"/>
              </w:rPr>
              <w:t>1</w:t>
            </w:r>
            <w:r w:rsidR="00590B55">
              <w:rPr>
                <w:bCs/>
                <w:iCs/>
                <w:color w:val="000000" w:themeColor="text1"/>
              </w:rPr>
              <w:t>6</w:t>
            </w:r>
            <w:r w:rsidR="007B266C" w:rsidRPr="00F446EE">
              <w:rPr>
                <w:bCs/>
                <w:iCs/>
                <w:color w:val="000000" w:themeColor="text1"/>
              </w:rPr>
              <w:t>/2026</w:t>
            </w:r>
          </w:p>
        </w:tc>
      </w:tr>
      <w:tr w:rsidR="00A50B42" w:rsidRPr="003B7ABC" w14:paraId="6AD319DB" w14:textId="77777777" w:rsidTr="00470DC4">
        <w:trPr>
          <w:jc w:val="center"/>
        </w:trPr>
        <w:tc>
          <w:tcPr>
            <w:tcW w:w="8275" w:type="dxa"/>
          </w:tcPr>
          <w:p w14:paraId="19BFED9D" w14:textId="77777777" w:rsidR="00A50B42" w:rsidRDefault="00A50B42" w:rsidP="00470DC4">
            <w:pPr>
              <w:widowControl w:val="0"/>
              <w:rPr>
                <w:bCs/>
              </w:rPr>
            </w:pPr>
            <w:r w:rsidRPr="00FA4E3B">
              <w:rPr>
                <w:bCs/>
              </w:rPr>
              <w:t>Deadline for questions</w:t>
            </w:r>
            <w:r w:rsidR="00A21C5B">
              <w:rPr>
                <w:bCs/>
              </w:rPr>
              <w:t xml:space="preserve"> submitted to</w:t>
            </w:r>
            <w:r w:rsidR="00D4693C">
              <w:rPr>
                <w:bCs/>
              </w:rPr>
              <w:t>:</w:t>
            </w:r>
          </w:p>
          <w:p w14:paraId="4428AB6D" w14:textId="730B4E0A" w:rsidR="00D4693C" w:rsidRPr="00FA4E3B" w:rsidRDefault="00D4693C" w:rsidP="00470DC4">
            <w:pPr>
              <w:widowControl w:val="0"/>
              <w:rPr>
                <w:bCs/>
              </w:rPr>
            </w:pPr>
            <w:hyperlink r:id="rId9" w:history="1">
              <w:r w:rsidRPr="00D4693C">
                <w:rPr>
                  <w:rStyle w:val="Hyperlink"/>
                  <w:bCs/>
                </w:rPr>
                <w:t>solicitations@jud.ca.gov</w:t>
              </w:r>
            </w:hyperlink>
          </w:p>
        </w:tc>
        <w:tc>
          <w:tcPr>
            <w:tcW w:w="2430" w:type="dxa"/>
            <w:vAlign w:val="bottom"/>
          </w:tcPr>
          <w:p w14:paraId="5B16A202" w14:textId="2BED0B44" w:rsidR="00A50B42" w:rsidRPr="00D80B9C" w:rsidRDefault="003F4739" w:rsidP="00470DC4">
            <w:pPr>
              <w:widowControl w:val="0"/>
              <w:tabs>
                <w:tab w:val="left" w:pos="2178"/>
              </w:tabs>
              <w:jc w:val="center"/>
              <w:rPr>
                <w:b/>
                <w:iCs/>
                <w:color w:val="000000" w:themeColor="text1"/>
              </w:rPr>
            </w:pPr>
            <w:r w:rsidRPr="00D80B9C">
              <w:rPr>
                <w:b/>
                <w:iCs/>
                <w:color w:val="000000" w:themeColor="text1"/>
              </w:rPr>
              <w:t>4/</w:t>
            </w:r>
            <w:r w:rsidR="0001326F" w:rsidRPr="00D80B9C">
              <w:rPr>
                <w:b/>
                <w:iCs/>
                <w:color w:val="000000" w:themeColor="text1"/>
              </w:rPr>
              <w:t>24</w:t>
            </w:r>
            <w:r w:rsidR="00DA3040" w:rsidRPr="00D80B9C">
              <w:rPr>
                <w:b/>
                <w:iCs/>
                <w:color w:val="000000" w:themeColor="text1"/>
              </w:rPr>
              <w:t>/2026</w:t>
            </w:r>
          </w:p>
          <w:p w14:paraId="67455B79" w14:textId="5C4CA30D" w:rsidR="009632AA" w:rsidRPr="00F446EE" w:rsidRDefault="009632AA" w:rsidP="00470DC4">
            <w:pPr>
              <w:widowControl w:val="0"/>
              <w:tabs>
                <w:tab w:val="left" w:pos="2178"/>
              </w:tabs>
              <w:jc w:val="center"/>
              <w:rPr>
                <w:b/>
                <w:iCs/>
                <w:color w:val="000000" w:themeColor="text1"/>
              </w:rPr>
            </w:pPr>
            <w:r w:rsidRPr="00F446EE">
              <w:rPr>
                <w:b/>
                <w:iCs/>
                <w:color w:val="000000" w:themeColor="text1"/>
              </w:rPr>
              <w:t>By 1:00 pm P</w:t>
            </w:r>
            <w:r w:rsidR="00470DC4">
              <w:rPr>
                <w:b/>
                <w:iCs/>
                <w:color w:val="000000" w:themeColor="text1"/>
              </w:rPr>
              <w:t>T</w:t>
            </w:r>
          </w:p>
        </w:tc>
      </w:tr>
      <w:tr w:rsidR="00DA3040" w:rsidRPr="003B7ABC" w14:paraId="59CDAA36" w14:textId="77777777" w:rsidTr="00470DC4">
        <w:trPr>
          <w:jc w:val="center"/>
        </w:trPr>
        <w:tc>
          <w:tcPr>
            <w:tcW w:w="8275" w:type="dxa"/>
          </w:tcPr>
          <w:p w14:paraId="0789063D" w14:textId="77777777" w:rsidR="00DA3040" w:rsidRDefault="00DA3040" w:rsidP="00470DC4">
            <w:pPr>
              <w:widowControl w:val="0"/>
              <w:rPr>
                <w:bCs/>
              </w:rPr>
            </w:pPr>
            <w:r w:rsidRPr="00FA4E3B">
              <w:rPr>
                <w:bCs/>
              </w:rPr>
              <w:t>Questions and answers posted</w:t>
            </w:r>
            <w:r w:rsidR="00D4693C">
              <w:rPr>
                <w:bCs/>
              </w:rPr>
              <w:t xml:space="preserve"> (</w:t>
            </w:r>
            <w:r w:rsidR="00D4693C" w:rsidRPr="00D4693C">
              <w:rPr>
                <w:bCs/>
                <w:i/>
                <w:iCs/>
              </w:rPr>
              <w:t>estimated only</w:t>
            </w:r>
            <w:r w:rsidR="00D4693C">
              <w:rPr>
                <w:bCs/>
              </w:rPr>
              <w:t>)</w:t>
            </w:r>
          </w:p>
          <w:p w14:paraId="3F93CBC9" w14:textId="3B7095E5" w:rsidR="0051135A" w:rsidRPr="00FA4E3B" w:rsidRDefault="00D87E6A" w:rsidP="00470DC4">
            <w:pPr>
              <w:widowControl w:val="0"/>
              <w:rPr>
                <w:bCs/>
              </w:rPr>
            </w:pPr>
            <w:hyperlink r:id="rId10" w:history="1">
              <w:hyperlink r:id="rId11" w:history="1">
                <w:r w:rsidRPr="00D87E6A">
                  <w:rPr>
                    <w:rStyle w:val="Hyperlink"/>
                    <w:rFonts w:eastAsiaTheme="majorEastAsia"/>
                    <w:sz w:val="22"/>
                    <w:szCs w:val="22"/>
                  </w:rPr>
                  <w:t>Bidders / Solicitations | Judicial Branch of California</w:t>
                </w:r>
              </w:hyperlink>
              <w:r w:rsidRPr="00D87E6A">
                <w:rPr>
                  <w:rFonts w:eastAsiaTheme="majorEastAsia"/>
                  <w:color w:val="0000FF"/>
                  <w:sz w:val="22"/>
                  <w:szCs w:val="22"/>
                  <w:u w:val="single"/>
                </w:rPr>
                <w:t xml:space="preserve"> </w:t>
              </w:r>
            </w:hyperlink>
          </w:p>
        </w:tc>
        <w:tc>
          <w:tcPr>
            <w:tcW w:w="2430" w:type="dxa"/>
            <w:vAlign w:val="bottom"/>
          </w:tcPr>
          <w:p w14:paraId="23FDC725" w14:textId="0E4AACED" w:rsidR="00DA3040" w:rsidRPr="0029710A" w:rsidRDefault="00C3557E" w:rsidP="00470DC4">
            <w:pPr>
              <w:widowControl w:val="0"/>
              <w:tabs>
                <w:tab w:val="left" w:pos="2178"/>
              </w:tabs>
              <w:jc w:val="center"/>
              <w:rPr>
                <w:b/>
                <w:bCs/>
                <w:iCs/>
                <w:color w:val="000000" w:themeColor="text1"/>
                <w:highlight w:val="yellow"/>
              </w:rPr>
            </w:pPr>
            <w:r w:rsidRPr="0029710A">
              <w:rPr>
                <w:bCs/>
                <w:iCs/>
                <w:color w:val="000000" w:themeColor="text1"/>
              </w:rPr>
              <w:t>4/</w:t>
            </w:r>
            <w:r w:rsidR="0001326F" w:rsidRPr="0029710A">
              <w:rPr>
                <w:bCs/>
                <w:iCs/>
                <w:color w:val="000000" w:themeColor="text1"/>
              </w:rPr>
              <w:t>30</w:t>
            </w:r>
            <w:r w:rsidR="00DA3040" w:rsidRPr="0029710A">
              <w:rPr>
                <w:bCs/>
                <w:iCs/>
                <w:color w:val="000000" w:themeColor="text1"/>
              </w:rPr>
              <w:t>/2026</w:t>
            </w:r>
          </w:p>
        </w:tc>
      </w:tr>
      <w:tr w:rsidR="00DA3040" w:rsidRPr="003B7ABC" w14:paraId="691C8C95" w14:textId="77777777" w:rsidTr="00470DC4">
        <w:trPr>
          <w:jc w:val="center"/>
        </w:trPr>
        <w:tc>
          <w:tcPr>
            <w:tcW w:w="8275" w:type="dxa"/>
          </w:tcPr>
          <w:p w14:paraId="4207B64E" w14:textId="2908AEF5" w:rsidR="00DA3040" w:rsidRPr="00FA4E3B" w:rsidRDefault="00DA3040" w:rsidP="00470DC4">
            <w:pPr>
              <w:widowControl w:val="0"/>
              <w:rPr>
                <w:bCs/>
              </w:rPr>
            </w:pPr>
            <w:r w:rsidRPr="00FA4E3B">
              <w:rPr>
                <w:bCs/>
              </w:rPr>
              <w:t>Latest date and time proposal may be submitted</w:t>
            </w:r>
            <w:r w:rsidR="00EC3EB6">
              <w:rPr>
                <w:bCs/>
              </w:rPr>
              <w:t xml:space="preserve"> </w:t>
            </w:r>
            <w:r w:rsidRPr="00FA4E3B">
              <w:rPr>
                <w:bCs/>
              </w:rPr>
              <w:t xml:space="preserve"> </w:t>
            </w:r>
          </w:p>
        </w:tc>
        <w:tc>
          <w:tcPr>
            <w:tcW w:w="2430" w:type="dxa"/>
            <w:vAlign w:val="bottom"/>
          </w:tcPr>
          <w:p w14:paraId="6F7C0F00" w14:textId="51933E64" w:rsidR="00DA3040" w:rsidRPr="00512264" w:rsidRDefault="0001326F" w:rsidP="00470DC4">
            <w:pPr>
              <w:widowControl w:val="0"/>
              <w:tabs>
                <w:tab w:val="left" w:pos="2178"/>
              </w:tabs>
              <w:jc w:val="center"/>
              <w:rPr>
                <w:b/>
                <w:iCs/>
                <w:color w:val="000000" w:themeColor="text1"/>
              </w:rPr>
            </w:pPr>
            <w:r w:rsidRPr="00512264">
              <w:rPr>
                <w:b/>
                <w:iCs/>
                <w:color w:val="000000" w:themeColor="text1"/>
              </w:rPr>
              <w:t>5</w:t>
            </w:r>
            <w:r w:rsidR="00AC12AA" w:rsidRPr="00512264">
              <w:rPr>
                <w:b/>
                <w:iCs/>
                <w:color w:val="000000" w:themeColor="text1"/>
              </w:rPr>
              <w:t>/</w:t>
            </w:r>
            <w:r w:rsidRPr="00512264">
              <w:rPr>
                <w:b/>
                <w:iCs/>
                <w:color w:val="000000" w:themeColor="text1"/>
              </w:rPr>
              <w:t>1</w:t>
            </w:r>
            <w:r w:rsidR="00C36038" w:rsidRPr="00512264">
              <w:rPr>
                <w:b/>
                <w:iCs/>
                <w:color w:val="000000" w:themeColor="text1"/>
              </w:rPr>
              <w:t>4</w:t>
            </w:r>
            <w:r w:rsidR="00AC12AA" w:rsidRPr="00512264">
              <w:rPr>
                <w:b/>
                <w:iCs/>
                <w:color w:val="000000" w:themeColor="text1"/>
              </w:rPr>
              <w:t>/2026</w:t>
            </w:r>
          </w:p>
          <w:p w14:paraId="3CE99C43" w14:textId="33F4271F" w:rsidR="000A31A7" w:rsidRPr="00F446EE" w:rsidRDefault="000A31A7" w:rsidP="00470DC4">
            <w:pPr>
              <w:widowControl w:val="0"/>
              <w:tabs>
                <w:tab w:val="left" w:pos="2178"/>
              </w:tabs>
              <w:jc w:val="center"/>
              <w:rPr>
                <w:b/>
                <w:bCs/>
                <w:color w:val="000000" w:themeColor="text1"/>
              </w:rPr>
            </w:pPr>
            <w:r w:rsidRPr="00F446EE">
              <w:rPr>
                <w:b/>
                <w:bCs/>
                <w:color w:val="000000" w:themeColor="text1"/>
                <w:sz w:val="22"/>
                <w:szCs w:val="22"/>
              </w:rPr>
              <w:t>by 1:00 pm P</w:t>
            </w:r>
            <w:r w:rsidR="00470DC4">
              <w:rPr>
                <w:b/>
                <w:bCs/>
                <w:color w:val="000000" w:themeColor="text1"/>
                <w:sz w:val="22"/>
                <w:szCs w:val="22"/>
              </w:rPr>
              <w:t>T</w:t>
            </w:r>
          </w:p>
        </w:tc>
      </w:tr>
      <w:tr w:rsidR="00193F65" w:rsidRPr="003B7ABC" w14:paraId="13FAF2C5" w14:textId="77777777" w:rsidTr="00470DC4">
        <w:trPr>
          <w:jc w:val="center"/>
        </w:trPr>
        <w:tc>
          <w:tcPr>
            <w:tcW w:w="8275" w:type="dxa"/>
          </w:tcPr>
          <w:p w14:paraId="074A0C98" w14:textId="09F89E87" w:rsidR="00193F65" w:rsidRPr="00FA4E3B" w:rsidRDefault="00193F65" w:rsidP="00470DC4">
            <w:pPr>
              <w:widowControl w:val="0"/>
              <w:rPr>
                <w:bCs/>
              </w:rPr>
            </w:pPr>
            <w:r w:rsidRPr="00FA4E3B">
              <w:rPr>
                <w:bCs/>
              </w:rPr>
              <w:t>Evaluation of proposals (</w:t>
            </w:r>
            <w:r w:rsidRPr="00FA4E3B">
              <w:rPr>
                <w:bCs/>
                <w:i/>
              </w:rPr>
              <w:t>estimate only</w:t>
            </w:r>
            <w:r w:rsidRPr="00FA4E3B">
              <w:rPr>
                <w:bCs/>
              </w:rPr>
              <w:t>)</w:t>
            </w:r>
          </w:p>
        </w:tc>
        <w:tc>
          <w:tcPr>
            <w:tcW w:w="2430" w:type="dxa"/>
            <w:vAlign w:val="bottom"/>
          </w:tcPr>
          <w:p w14:paraId="3ED1DC3D" w14:textId="7B50C39B" w:rsidR="00193F65" w:rsidRPr="00927DA7" w:rsidRDefault="0001326F" w:rsidP="00470DC4">
            <w:pPr>
              <w:widowControl w:val="0"/>
              <w:jc w:val="center"/>
              <w:rPr>
                <w:b/>
                <w:bCs/>
                <w:iCs/>
                <w:color w:val="000000" w:themeColor="text1"/>
              </w:rPr>
            </w:pPr>
            <w:r w:rsidRPr="00927DA7">
              <w:rPr>
                <w:bCs/>
                <w:iCs/>
                <w:color w:val="000000" w:themeColor="text1"/>
              </w:rPr>
              <w:t>5</w:t>
            </w:r>
            <w:r w:rsidR="00501395" w:rsidRPr="00927DA7">
              <w:rPr>
                <w:bCs/>
                <w:iCs/>
                <w:color w:val="000000" w:themeColor="text1"/>
              </w:rPr>
              <w:t>/</w:t>
            </w:r>
            <w:r w:rsidRPr="00927DA7">
              <w:rPr>
                <w:bCs/>
                <w:iCs/>
                <w:color w:val="000000" w:themeColor="text1"/>
              </w:rPr>
              <w:t>15</w:t>
            </w:r>
            <w:r w:rsidR="00501395" w:rsidRPr="00927DA7">
              <w:rPr>
                <w:bCs/>
                <w:iCs/>
                <w:color w:val="000000" w:themeColor="text1"/>
              </w:rPr>
              <w:t>/2026-</w:t>
            </w:r>
            <w:r w:rsidRPr="00927DA7">
              <w:rPr>
                <w:bCs/>
                <w:iCs/>
                <w:color w:val="000000" w:themeColor="text1"/>
              </w:rPr>
              <w:t>5</w:t>
            </w:r>
            <w:r w:rsidR="00501395" w:rsidRPr="00927DA7">
              <w:rPr>
                <w:bCs/>
                <w:iCs/>
                <w:color w:val="000000" w:themeColor="text1"/>
              </w:rPr>
              <w:t>/</w:t>
            </w:r>
            <w:r w:rsidRPr="00927DA7">
              <w:rPr>
                <w:bCs/>
                <w:iCs/>
                <w:color w:val="000000" w:themeColor="text1"/>
              </w:rPr>
              <w:t>29</w:t>
            </w:r>
            <w:r w:rsidR="00E40519" w:rsidRPr="00927DA7">
              <w:rPr>
                <w:bCs/>
                <w:iCs/>
                <w:color w:val="000000" w:themeColor="text1"/>
              </w:rPr>
              <w:t>/202</w:t>
            </w:r>
            <w:r w:rsidR="00667AA0" w:rsidRPr="00927DA7">
              <w:rPr>
                <w:bCs/>
                <w:iCs/>
                <w:color w:val="000000" w:themeColor="text1"/>
              </w:rPr>
              <w:t>6</w:t>
            </w:r>
          </w:p>
        </w:tc>
      </w:tr>
      <w:tr w:rsidR="008E5EE4" w:rsidRPr="003B7ABC" w14:paraId="0408BEE2" w14:textId="77777777" w:rsidTr="00470DC4">
        <w:trPr>
          <w:jc w:val="center"/>
        </w:trPr>
        <w:tc>
          <w:tcPr>
            <w:tcW w:w="8275" w:type="dxa"/>
          </w:tcPr>
          <w:p w14:paraId="5CD00D59" w14:textId="3E29D377" w:rsidR="008E5EE4" w:rsidRPr="00FA4E3B" w:rsidRDefault="008E5EE4" w:rsidP="00470DC4">
            <w:pPr>
              <w:widowControl w:val="0"/>
              <w:rPr>
                <w:bCs/>
              </w:rPr>
            </w:pPr>
            <w:r w:rsidRPr="008E5EE4">
              <w:rPr>
                <w:bCs/>
              </w:rPr>
              <w:t xml:space="preserve">Non-Cost proposals scores posted at </w:t>
            </w:r>
            <w:hyperlink r:id="rId12" w:history="1">
              <w:r w:rsidR="00D87E6A" w:rsidRPr="00D87E6A">
                <w:rPr>
                  <w:rStyle w:val="Hyperlink"/>
                </w:rPr>
                <w:t>Bidders / Solicitations | Judicial Branch of California</w:t>
              </w:r>
            </w:hyperlink>
            <w:r w:rsidRPr="008E5EE4">
              <w:rPr>
                <w:bCs/>
              </w:rPr>
              <w:t xml:space="preserve"> (</w:t>
            </w:r>
            <w:r w:rsidRPr="008E5EE4">
              <w:rPr>
                <w:bCs/>
                <w:i/>
                <w:iCs/>
              </w:rPr>
              <w:t>estimate only</w:t>
            </w:r>
            <w:r w:rsidRPr="008E5EE4">
              <w:rPr>
                <w:bCs/>
              </w:rPr>
              <w:t>)</w:t>
            </w:r>
          </w:p>
        </w:tc>
        <w:tc>
          <w:tcPr>
            <w:tcW w:w="2430" w:type="dxa"/>
            <w:vAlign w:val="bottom"/>
          </w:tcPr>
          <w:p w14:paraId="349CF250" w14:textId="46AA6752" w:rsidR="008E5EE4" w:rsidRPr="006649B8" w:rsidRDefault="0001326F" w:rsidP="00470DC4">
            <w:pPr>
              <w:widowControl w:val="0"/>
              <w:jc w:val="center"/>
              <w:rPr>
                <w:bCs/>
                <w:iCs/>
                <w:color w:val="000000" w:themeColor="text1"/>
              </w:rPr>
            </w:pPr>
            <w:r w:rsidRPr="006649B8">
              <w:rPr>
                <w:bCs/>
                <w:iCs/>
                <w:color w:val="000000" w:themeColor="text1"/>
              </w:rPr>
              <w:t>6</w:t>
            </w:r>
            <w:r w:rsidR="00015EA4" w:rsidRPr="006649B8">
              <w:rPr>
                <w:bCs/>
                <w:iCs/>
                <w:color w:val="000000" w:themeColor="text1"/>
              </w:rPr>
              <w:t>/</w:t>
            </w:r>
            <w:r w:rsidRPr="006649B8">
              <w:rPr>
                <w:bCs/>
                <w:iCs/>
                <w:color w:val="000000" w:themeColor="text1"/>
              </w:rPr>
              <w:t>2</w:t>
            </w:r>
            <w:r w:rsidR="00015EA4" w:rsidRPr="006649B8">
              <w:rPr>
                <w:bCs/>
                <w:iCs/>
                <w:color w:val="000000" w:themeColor="text1"/>
              </w:rPr>
              <w:t>/2026</w:t>
            </w:r>
          </w:p>
        </w:tc>
      </w:tr>
      <w:tr w:rsidR="00193F65" w:rsidRPr="003B7ABC" w14:paraId="20C47553" w14:textId="77777777" w:rsidTr="00470DC4">
        <w:trPr>
          <w:jc w:val="center"/>
        </w:trPr>
        <w:tc>
          <w:tcPr>
            <w:tcW w:w="8275" w:type="dxa"/>
          </w:tcPr>
          <w:p w14:paraId="07512F76" w14:textId="77777777" w:rsidR="00193F65" w:rsidRDefault="00193F65" w:rsidP="00470DC4">
            <w:pPr>
              <w:widowControl w:val="0"/>
              <w:rPr>
                <w:bCs/>
              </w:rPr>
            </w:pPr>
            <w:r w:rsidRPr="00FA4E3B">
              <w:rPr>
                <w:bCs/>
              </w:rPr>
              <w:t>Public opening of cost portion of proposals</w:t>
            </w:r>
            <w:r w:rsidR="00BA3BB3">
              <w:rPr>
                <w:bCs/>
              </w:rPr>
              <w:t xml:space="preserve"> via Teams Meeting</w:t>
            </w:r>
          </w:p>
          <w:p w14:paraId="3873B362" w14:textId="77777777" w:rsidR="00E305BC" w:rsidRDefault="00E305BC" w:rsidP="00470DC4">
            <w:pPr>
              <w:widowControl w:val="0"/>
              <w:rPr>
                <w:bCs/>
              </w:rPr>
            </w:pPr>
          </w:p>
          <w:p w14:paraId="7DAC8E1A" w14:textId="55D82B5A" w:rsidR="00E305BC" w:rsidRDefault="00E305BC" w:rsidP="00470DC4">
            <w:pPr>
              <w:widowControl w:val="0"/>
              <w:rPr>
                <w:bCs/>
              </w:rPr>
            </w:pPr>
            <w:r w:rsidRPr="00BB71E7">
              <w:rPr>
                <w:bCs/>
              </w:rPr>
              <w:t>Meeting Link</w:t>
            </w:r>
            <w:r w:rsidRPr="001E5B03">
              <w:rPr>
                <w:bCs/>
              </w:rPr>
              <w:t>:</w:t>
            </w:r>
            <w:r w:rsidR="00C40770">
              <w:rPr>
                <w:bCs/>
              </w:rPr>
              <w:t xml:space="preserve"> </w:t>
            </w:r>
          </w:p>
          <w:p w14:paraId="2F749E64" w14:textId="77777777" w:rsidR="00F36831" w:rsidRPr="00F36831" w:rsidRDefault="00F36831" w:rsidP="00470DC4">
            <w:pPr>
              <w:spacing w:line="300" w:lineRule="atLeast"/>
              <w:rPr>
                <w:rFonts w:ascii="Aptos" w:eastAsia="Aptos" w:hAnsi="Aptos"/>
              </w:rPr>
            </w:pPr>
            <w:hyperlink r:id="rId13" w:tooltip="Meeting join" w:history="1">
              <w:r w:rsidRPr="00F36831">
                <w:rPr>
                  <w:rFonts w:ascii="Aptos" w:eastAsia="Aptos" w:hAnsi="Aptos"/>
                  <w:color w:val="467886"/>
                  <w:u w:val="single"/>
                </w:rPr>
                <w:t>https://teams.microsoft.com/meet/252315107327496?p=xAOHx7crVCiyxo6cHx</w:t>
              </w:r>
            </w:hyperlink>
          </w:p>
          <w:p w14:paraId="27EF294C" w14:textId="4C27CD8B" w:rsidR="00E305BC" w:rsidRPr="001E5B03" w:rsidRDefault="00E305BC" w:rsidP="00470DC4">
            <w:pPr>
              <w:widowControl w:val="0"/>
              <w:rPr>
                <w:bCs/>
              </w:rPr>
            </w:pPr>
            <w:r w:rsidRPr="001E5B03">
              <w:rPr>
                <w:bCs/>
              </w:rPr>
              <w:t>Meeting ID:</w:t>
            </w:r>
            <w:r w:rsidR="00C40770">
              <w:rPr>
                <w:bCs/>
              </w:rPr>
              <w:t xml:space="preserve"> </w:t>
            </w:r>
            <w:r w:rsidR="00C40770" w:rsidRPr="00C40770">
              <w:rPr>
                <w:bCs/>
              </w:rPr>
              <w:t>252 315 107 327 496</w:t>
            </w:r>
          </w:p>
          <w:p w14:paraId="2BFAB9B1" w14:textId="77777777" w:rsidR="006D0675" w:rsidRDefault="00E305BC" w:rsidP="00470DC4">
            <w:pPr>
              <w:widowControl w:val="0"/>
              <w:rPr>
                <w:bCs/>
              </w:rPr>
            </w:pPr>
            <w:r w:rsidRPr="001E5B03">
              <w:rPr>
                <w:bCs/>
              </w:rPr>
              <w:t>Meeting Password:</w:t>
            </w:r>
            <w:r w:rsidR="00C40770" w:rsidRPr="00C40770">
              <w:rPr>
                <w:rFonts w:ascii="Segoe UI" w:hAnsi="Segoe UI" w:cs="Segoe UI"/>
                <w:color w:val="242424"/>
                <w:sz w:val="21"/>
                <w:szCs w:val="21"/>
              </w:rPr>
              <w:t xml:space="preserve"> </w:t>
            </w:r>
            <w:r w:rsidR="00C40770" w:rsidRPr="00C40770">
              <w:rPr>
                <w:bCs/>
              </w:rPr>
              <w:t xml:space="preserve">uz2Ef6vY </w:t>
            </w:r>
          </w:p>
          <w:p w14:paraId="2EAAD463" w14:textId="7DC28F27" w:rsidR="00E305BC" w:rsidRPr="001E5B03" w:rsidRDefault="00E305BC" w:rsidP="00470DC4">
            <w:pPr>
              <w:widowControl w:val="0"/>
              <w:rPr>
                <w:bCs/>
              </w:rPr>
            </w:pPr>
            <w:r w:rsidRPr="001E5B03">
              <w:rPr>
                <w:bCs/>
              </w:rPr>
              <w:t>Dial in Number:</w:t>
            </w:r>
            <w:r w:rsidR="00C40770">
              <w:rPr>
                <w:bCs/>
              </w:rPr>
              <w:t xml:space="preserve"> 1415-906-0569</w:t>
            </w:r>
          </w:p>
          <w:p w14:paraId="1D40248B" w14:textId="375120ED" w:rsidR="00E305BC" w:rsidRPr="00FA4E3B" w:rsidRDefault="008F2037" w:rsidP="00470DC4">
            <w:pPr>
              <w:widowControl w:val="0"/>
              <w:rPr>
                <w:bCs/>
              </w:rPr>
            </w:pPr>
            <w:r w:rsidRPr="001E5B03">
              <w:rPr>
                <w:bCs/>
              </w:rPr>
              <w:t>Phone Conference ID:</w:t>
            </w:r>
            <w:r w:rsidR="00C40770">
              <w:rPr>
                <w:bCs/>
              </w:rPr>
              <w:t xml:space="preserve"> </w:t>
            </w:r>
            <w:r w:rsidR="00C40770" w:rsidRPr="00C40770">
              <w:t>698604056#</w:t>
            </w:r>
          </w:p>
        </w:tc>
        <w:tc>
          <w:tcPr>
            <w:tcW w:w="2430" w:type="dxa"/>
            <w:vAlign w:val="bottom"/>
          </w:tcPr>
          <w:p w14:paraId="40C6AC15" w14:textId="388D9858" w:rsidR="00193F65" w:rsidRPr="006649B8" w:rsidRDefault="0001326F" w:rsidP="00470DC4">
            <w:pPr>
              <w:widowControl w:val="0"/>
              <w:jc w:val="center"/>
              <w:rPr>
                <w:b/>
                <w:bCs/>
                <w:iCs/>
                <w:color w:val="000000" w:themeColor="text1"/>
                <w:highlight w:val="yellow"/>
              </w:rPr>
            </w:pPr>
            <w:r w:rsidRPr="006649B8">
              <w:rPr>
                <w:bCs/>
                <w:iCs/>
                <w:color w:val="000000" w:themeColor="text1"/>
              </w:rPr>
              <w:t>6</w:t>
            </w:r>
            <w:r w:rsidR="00E40519" w:rsidRPr="006649B8">
              <w:rPr>
                <w:bCs/>
                <w:iCs/>
                <w:color w:val="000000" w:themeColor="text1"/>
              </w:rPr>
              <w:t>/</w:t>
            </w:r>
            <w:r w:rsidRPr="006649B8">
              <w:rPr>
                <w:bCs/>
                <w:iCs/>
                <w:color w:val="000000" w:themeColor="text1"/>
              </w:rPr>
              <w:t>3</w:t>
            </w:r>
            <w:r w:rsidR="00E40519" w:rsidRPr="006649B8">
              <w:rPr>
                <w:bCs/>
                <w:iCs/>
                <w:color w:val="000000" w:themeColor="text1"/>
              </w:rPr>
              <w:t>/2026</w:t>
            </w:r>
            <w:r w:rsidR="0083315A" w:rsidRPr="006649B8">
              <w:rPr>
                <w:bCs/>
                <w:iCs/>
                <w:color w:val="000000" w:themeColor="text1"/>
              </w:rPr>
              <w:t>, 10</w:t>
            </w:r>
            <w:r w:rsidR="000D2A9E" w:rsidRPr="006649B8">
              <w:rPr>
                <w:bCs/>
                <w:iCs/>
                <w:color w:val="000000" w:themeColor="text1"/>
              </w:rPr>
              <w:t>:00</w:t>
            </w:r>
            <w:r w:rsidR="0083315A" w:rsidRPr="006649B8">
              <w:rPr>
                <w:bCs/>
                <w:iCs/>
                <w:color w:val="000000" w:themeColor="text1"/>
              </w:rPr>
              <w:t xml:space="preserve"> am PT</w:t>
            </w:r>
          </w:p>
        </w:tc>
      </w:tr>
      <w:tr w:rsidR="00193F65" w:rsidRPr="003B7ABC" w14:paraId="39E56769" w14:textId="77777777" w:rsidTr="00470DC4">
        <w:trPr>
          <w:jc w:val="center"/>
        </w:trPr>
        <w:tc>
          <w:tcPr>
            <w:tcW w:w="8275" w:type="dxa"/>
          </w:tcPr>
          <w:p w14:paraId="20CB1109" w14:textId="77777777" w:rsidR="00193F65" w:rsidRDefault="00193F65" w:rsidP="00470DC4">
            <w:pPr>
              <w:widowControl w:val="0"/>
              <w:ind w:right="576"/>
              <w:rPr>
                <w:bCs/>
              </w:rPr>
            </w:pPr>
            <w:r w:rsidRPr="00FA4E3B">
              <w:rPr>
                <w:bCs/>
              </w:rPr>
              <w:t>Notice of Intent to Award (</w:t>
            </w:r>
            <w:r w:rsidRPr="00FA4E3B">
              <w:rPr>
                <w:bCs/>
                <w:i/>
              </w:rPr>
              <w:t>estimate only</w:t>
            </w:r>
            <w:r w:rsidRPr="00FA4E3B">
              <w:rPr>
                <w:bCs/>
              </w:rPr>
              <w:t>)</w:t>
            </w:r>
          </w:p>
          <w:p w14:paraId="2BD5C6DF" w14:textId="6DFB5E3C" w:rsidR="004862CA" w:rsidRPr="00FA4E3B" w:rsidRDefault="00D87E6A" w:rsidP="00470DC4">
            <w:pPr>
              <w:widowControl w:val="0"/>
              <w:ind w:right="576"/>
              <w:rPr>
                <w:bCs/>
              </w:rPr>
            </w:pPr>
            <w:hyperlink r:id="rId14" w:history="1">
              <w:r w:rsidRPr="00D87E6A">
                <w:rPr>
                  <w:rStyle w:val="Hyperlink"/>
                </w:rPr>
                <w:t>Bidders / Solicitations | Judicial Branch of California</w:t>
              </w:r>
            </w:hyperlink>
          </w:p>
        </w:tc>
        <w:tc>
          <w:tcPr>
            <w:tcW w:w="2430" w:type="dxa"/>
            <w:vAlign w:val="bottom"/>
          </w:tcPr>
          <w:p w14:paraId="4FEFB451" w14:textId="5A4A19B4" w:rsidR="00193F65" w:rsidRPr="006649B8" w:rsidRDefault="0001326F" w:rsidP="00470DC4">
            <w:pPr>
              <w:widowControl w:val="0"/>
              <w:jc w:val="center"/>
              <w:rPr>
                <w:b/>
                <w:bCs/>
                <w:iCs/>
                <w:color w:val="000000" w:themeColor="text1"/>
              </w:rPr>
            </w:pPr>
            <w:r w:rsidRPr="006649B8">
              <w:rPr>
                <w:bCs/>
                <w:iCs/>
                <w:color w:val="000000" w:themeColor="text1"/>
              </w:rPr>
              <w:t>6</w:t>
            </w:r>
            <w:r w:rsidR="00E40519" w:rsidRPr="006649B8">
              <w:rPr>
                <w:bCs/>
                <w:iCs/>
                <w:color w:val="000000" w:themeColor="text1"/>
              </w:rPr>
              <w:t>/</w:t>
            </w:r>
            <w:r w:rsidR="00AB5EF6" w:rsidRPr="006649B8">
              <w:rPr>
                <w:bCs/>
                <w:iCs/>
                <w:color w:val="000000" w:themeColor="text1"/>
              </w:rPr>
              <w:t>1</w:t>
            </w:r>
            <w:r w:rsidRPr="006649B8">
              <w:rPr>
                <w:bCs/>
                <w:iCs/>
                <w:color w:val="000000" w:themeColor="text1"/>
              </w:rPr>
              <w:t>2</w:t>
            </w:r>
            <w:r w:rsidR="00E40519" w:rsidRPr="006649B8">
              <w:rPr>
                <w:bCs/>
                <w:iCs/>
                <w:color w:val="000000" w:themeColor="text1"/>
              </w:rPr>
              <w:t>/2026</w:t>
            </w:r>
          </w:p>
        </w:tc>
      </w:tr>
      <w:tr w:rsidR="00193F65" w:rsidRPr="003B7ABC" w14:paraId="1522F28F" w14:textId="77777777" w:rsidTr="00470DC4">
        <w:trPr>
          <w:jc w:val="center"/>
        </w:trPr>
        <w:tc>
          <w:tcPr>
            <w:tcW w:w="8275" w:type="dxa"/>
          </w:tcPr>
          <w:p w14:paraId="30BCF4C6" w14:textId="45418FA7" w:rsidR="00193F65" w:rsidRPr="00FA4E3B" w:rsidRDefault="00193F65" w:rsidP="00470DC4">
            <w:pPr>
              <w:widowControl w:val="0"/>
              <w:ind w:right="576"/>
              <w:rPr>
                <w:bCs/>
              </w:rPr>
            </w:pPr>
            <w:r w:rsidRPr="00FA4E3B">
              <w:rPr>
                <w:bCs/>
              </w:rPr>
              <w:t>Negotiations and execution of contract (</w:t>
            </w:r>
            <w:r w:rsidRPr="00FA4E3B">
              <w:rPr>
                <w:bCs/>
                <w:i/>
              </w:rPr>
              <w:t>estimate only</w:t>
            </w:r>
            <w:r w:rsidRPr="00FA4E3B">
              <w:rPr>
                <w:bCs/>
              </w:rPr>
              <w:t>)</w:t>
            </w:r>
          </w:p>
        </w:tc>
        <w:tc>
          <w:tcPr>
            <w:tcW w:w="2430" w:type="dxa"/>
            <w:vAlign w:val="bottom"/>
          </w:tcPr>
          <w:p w14:paraId="5C070A4C" w14:textId="4140295C" w:rsidR="00193F65" w:rsidRPr="006649B8" w:rsidRDefault="0001326F" w:rsidP="00470DC4">
            <w:pPr>
              <w:widowControl w:val="0"/>
              <w:jc w:val="center"/>
              <w:rPr>
                <w:b/>
                <w:bCs/>
                <w:iCs/>
                <w:color w:val="000000" w:themeColor="text1"/>
              </w:rPr>
            </w:pPr>
            <w:r w:rsidRPr="006649B8">
              <w:rPr>
                <w:bCs/>
                <w:iCs/>
                <w:color w:val="000000" w:themeColor="text1"/>
              </w:rPr>
              <w:t>6</w:t>
            </w:r>
            <w:r w:rsidR="006029FF" w:rsidRPr="006649B8">
              <w:rPr>
                <w:bCs/>
                <w:iCs/>
                <w:color w:val="000000" w:themeColor="text1"/>
              </w:rPr>
              <w:t>/</w:t>
            </w:r>
            <w:r w:rsidR="00AB5EF6" w:rsidRPr="006649B8">
              <w:rPr>
                <w:bCs/>
                <w:iCs/>
                <w:color w:val="000000" w:themeColor="text1"/>
              </w:rPr>
              <w:t>1</w:t>
            </w:r>
            <w:r w:rsidR="0089566A">
              <w:rPr>
                <w:bCs/>
                <w:iCs/>
                <w:color w:val="000000" w:themeColor="text1"/>
              </w:rPr>
              <w:t>9</w:t>
            </w:r>
            <w:r w:rsidR="00761198" w:rsidRPr="006649B8">
              <w:rPr>
                <w:bCs/>
                <w:iCs/>
                <w:color w:val="000000" w:themeColor="text1"/>
              </w:rPr>
              <w:t>/26-</w:t>
            </w:r>
            <w:r w:rsidR="006029FF" w:rsidRPr="006649B8">
              <w:rPr>
                <w:bCs/>
                <w:iCs/>
                <w:color w:val="000000" w:themeColor="text1"/>
              </w:rPr>
              <w:t>6</w:t>
            </w:r>
            <w:r w:rsidR="006E4D0E" w:rsidRPr="006649B8">
              <w:rPr>
                <w:bCs/>
                <w:iCs/>
                <w:color w:val="000000" w:themeColor="text1"/>
              </w:rPr>
              <w:t>/3</w:t>
            </w:r>
            <w:r w:rsidR="006029FF" w:rsidRPr="006649B8">
              <w:rPr>
                <w:bCs/>
                <w:iCs/>
                <w:color w:val="000000" w:themeColor="text1"/>
              </w:rPr>
              <w:t>0</w:t>
            </w:r>
            <w:r w:rsidR="006E4D0E" w:rsidRPr="006649B8">
              <w:rPr>
                <w:bCs/>
                <w:iCs/>
                <w:color w:val="000000" w:themeColor="text1"/>
              </w:rPr>
              <w:t>/26</w:t>
            </w:r>
          </w:p>
        </w:tc>
      </w:tr>
      <w:tr w:rsidR="00193F65" w:rsidRPr="003B7ABC" w14:paraId="573A548D" w14:textId="77777777" w:rsidTr="00470DC4">
        <w:trPr>
          <w:jc w:val="center"/>
        </w:trPr>
        <w:tc>
          <w:tcPr>
            <w:tcW w:w="8275" w:type="dxa"/>
          </w:tcPr>
          <w:p w14:paraId="78C00F78" w14:textId="765E8A36" w:rsidR="00193F65" w:rsidRPr="00FA4E3B" w:rsidRDefault="00193F65" w:rsidP="00470DC4">
            <w:pPr>
              <w:widowControl w:val="0"/>
              <w:rPr>
                <w:bCs/>
              </w:rPr>
            </w:pPr>
            <w:r w:rsidRPr="00FA4E3B">
              <w:rPr>
                <w:bCs/>
              </w:rPr>
              <w:t>Contract start date (</w:t>
            </w:r>
            <w:r w:rsidRPr="00FA4E3B">
              <w:rPr>
                <w:bCs/>
                <w:i/>
              </w:rPr>
              <w:t>estimate only</w:t>
            </w:r>
            <w:r w:rsidRPr="00FA4E3B">
              <w:rPr>
                <w:bCs/>
              </w:rPr>
              <w:t>)</w:t>
            </w:r>
          </w:p>
        </w:tc>
        <w:tc>
          <w:tcPr>
            <w:tcW w:w="2430" w:type="dxa"/>
            <w:vAlign w:val="bottom"/>
          </w:tcPr>
          <w:p w14:paraId="7B1E5F48" w14:textId="6021A25B" w:rsidR="00193F65" w:rsidRPr="009722CD" w:rsidRDefault="006029FF" w:rsidP="00470DC4">
            <w:pPr>
              <w:widowControl w:val="0"/>
              <w:jc w:val="center"/>
              <w:rPr>
                <w:b/>
                <w:iCs/>
                <w:color w:val="000000"/>
              </w:rPr>
            </w:pPr>
            <w:r w:rsidRPr="009722CD">
              <w:rPr>
                <w:b/>
                <w:iCs/>
                <w:color w:val="000000" w:themeColor="text1"/>
              </w:rPr>
              <w:t>7</w:t>
            </w:r>
            <w:r w:rsidR="006E4D0E" w:rsidRPr="009722CD">
              <w:rPr>
                <w:b/>
                <w:iCs/>
                <w:color w:val="000000" w:themeColor="text1"/>
              </w:rPr>
              <w:t>/1/2026</w:t>
            </w:r>
          </w:p>
        </w:tc>
      </w:tr>
      <w:tr w:rsidR="00193F65" w:rsidRPr="003B7ABC" w14:paraId="54791BE7" w14:textId="77777777" w:rsidTr="00470DC4">
        <w:trPr>
          <w:jc w:val="center"/>
        </w:trPr>
        <w:tc>
          <w:tcPr>
            <w:tcW w:w="8275" w:type="dxa"/>
          </w:tcPr>
          <w:p w14:paraId="73CA87C0" w14:textId="1D5B0E33" w:rsidR="00193F65" w:rsidRPr="00FA4E3B" w:rsidRDefault="00193F65" w:rsidP="00470DC4">
            <w:pPr>
              <w:widowControl w:val="0"/>
              <w:rPr>
                <w:bCs/>
              </w:rPr>
            </w:pPr>
            <w:r w:rsidRPr="00FA4E3B">
              <w:rPr>
                <w:bCs/>
              </w:rPr>
              <w:t>Contract end date (</w:t>
            </w:r>
            <w:r w:rsidRPr="00FA4E3B">
              <w:rPr>
                <w:bCs/>
                <w:i/>
              </w:rPr>
              <w:t>estimate only</w:t>
            </w:r>
            <w:r w:rsidRPr="00FA4E3B">
              <w:rPr>
                <w:bCs/>
              </w:rPr>
              <w:t>)</w:t>
            </w:r>
          </w:p>
        </w:tc>
        <w:tc>
          <w:tcPr>
            <w:tcW w:w="2430" w:type="dxa"/>
            <w:vAlign w:val="bottom"/>
          </w:tcPr>
          <w:p w14:paraId="3BC6CB7C" w14:textId="1453AE51" w:rsidR="00193F65" w:rsidRPr="00FA4E3B" w:rsidRDefault="006029FF" w:rsidP="00470DC4">
            <w:pPr>
              <w:widowControl w:val="0"/>
              <w:jc w:val="center"/>
              <w:rPr>
                <w:b/>
                <w:bCs/>
                <w:color w:val="000000"/>
              </w:rPr>
            </w:pPr>
            <w:r>
              <w:rPr>
                <w:b/>
                <w:bCs/>
                <w:color w:val="000000"/>
              </w:rPr>
              <w:t>6</w:t>
            </w:r>
            <w:r w:rsidR="00BB354E">
              <w:rPr>
                <w:b/>
                <w:bCs/>
                <w:color w:val="000000"/>
              </w:rPr>
              <w:t>/3</w:t>
            </w:r>
            <w:r>
              <w:rPr>
                <w:b/>
                <w:bCs/>
                <w:color w:val="000000"/>
              </w:rPr>
              <w:t>0</w:t>
            </w:r>
            <w:r w:rsidR="00BB354E">
              <w:rPr>
                <w:b/>
                <w:bCs/>
                <w:color w:val="000000"/>
              </w:rPr>
              <w:t>/2029</w:t>
            </w:r>
          </w:p>
        </w:tc>
      </w:tr>
    </w:tbl>
    <w:p w14:paraId="1AD7E07D" w14:textId="77777777" w:rsidR="00A50B42" w:rsidRDefault="00A50B42" w:rsidP="00A50B42">
      <w:pPr>
        <w:widowControl w:val="0"/>
        <w:ind w:left="1440"/>
        <w:rPr>
          <w:bCs/>
        </w:rPr>
      </w:pPr>
    </w:p>
    <w:p w14:paraId="66CBCFB5" w14:textId="380CEF43" w:rsidR="002E7965" w:rsidRDefault="00F26543" w:rsidP="002E7965">
      <w:pPr>
        <w:keepNext/>
        <w:rPr>
          <w:b/>
          <w:bCs/>
          <w:color w:val="000000"/>
        </w:rPr>
      </w:pPr>
      <w:r>
        <w:rPr>
          <w:b/>
          <w:bCs/>
          <w:color w:val="000000"/>
        </w:rPr>
        <w:lastRenderedPageBreak/>
        <w:t>5</w:t>
      </w:r>
      <w:r w:rsidR="002E7965">
        <w:rPr>
          <w:b/>
          <w:bCs/>
          <w:color w:val="000000"/>
        </w:rPr>
        <w:t>.0</w:t>
      </w:r>
      <w:r w:rsidR="002E7965">
        <w:rPr>
          <w:b/>
          <w:bCs/>
          <w:color w:val="000000"/>
        </w:rPr>
        <w:tab/>
      </w:r>
      <w:r w:rsidR="002E7965" w:rsidRPr="00D74462">
        <w:rPr>
          <w:b/>
          <w:bCs/>
          <w:color w:val="000000"/>
        </w:rPr>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2294"/>
        <w:gridCol w:w="6468"/>
      </w:tblGrid>
      <w:tr w:rsidR="002E7965" w:rsidRPr="003B7ABC" w14:paraId="77A5EE2F" w14:textId="77777777" w:rsidTr="00470DC4">
        <w:trPr>
          <w:tblHeader/>
          <w:jc w:val="center"/>
        </w:trPr>
        <w:tc>
          <w:tcPr>
            <w:tcW w:w="2294" w:type="dxa"/>
            <w:shd w:val="clear" w:color="auto" w:fill="E6E6E6"/>
          </w:tcPr>
          <w:p w14:paraId="6BBECC14" w14:textId="77777777" w:rsidR="002E7965" w:rsidRPr="00D77FEF" w:rsidRDefault="002E7965" w:rsidP="00470DC4">
            <w:pPr>
              <w:widowControl w:val="0"/>
              <w:tabs>
                <w:tab w:val="left" w:pos="6354"/>
              </w:tabs>
              <w:ind w:right="-18"/>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tcPr>
          <w:p w14:paraId="11A81122" w14:textId="77777777" w:rsidR="002E7965" w:rsidRPr="00D77FEF" w:rsidRDefault="002E7965" w:rsidP="00470DC4">
            <w:pPr>
              <w:widowControl w:val="0"/>
              <w:ind w:left="-108" w:right="-108"/>
              <w:rPr>
                <w:b/>
                <w:bCs/>
                <w:color w:val="000000"/>
                <w:sz w:val="22"/>
                <w:szCs w:val="22"/>
              </w:rPr>
            </w:pPr>
            <w:r>
              <w:rPr>
                <w:b/>
                <w:bCs/>
                <w:color w:val="000000"/>
                <w:sz w:val="22"/>
                <w:szCs w:val="22"/>
              </w:rPr>
              <w:t>DESCRIPTION</w:t>
            </w:r>
          </w:p>
        </w:tc>
      </w:tr>
      <w:tr w:rsidR="002E7965" w:rsidRPr="003B7ABC" w14:paraId="09383AF4" w14:textId="77777777" w:rsidTr="00470DC4">
        <w:trPr>
          <w:jc w:val="center"/>
        </w:trPr>
        <w:tc>
          <w:tcPr>
            <w:tcW w:w="2294" w:type="dxa"/>
          </w:tcPr>
          <w:p w14:paraId="33AF810E" w14:textId="4BAEF446" w:rsidR="002E7965" w:rsidRPr="00FA4E3B" w:rsidRDefault="002E7965" w:rsidP="00470DC4">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p>
        </w:tc>
        <w:tc>
          <w:tcPr>
            <w:tcW w:w="6468" w:type="dxa"/>
          </w:tcPr>
          <w:p w14:paraId="6EF6B2DA" w14:textId="77777777" w:rsidR="002E7965" w:rsidRPr="00FA4E3B" w:rsidRDefault="002E7965" w:rsidP="00470DC4">
            <w:pPr>
              <w:widowControl w:val="0"/>
              <w:tabs>
                <w:tab w:val="left" w:pos="2178"/>
              </w:tabs>
              <w:rPr>
                <w:bCs/>
                <w:i/>
                <w:color w:val="FF0000"/>
              </w:rPr>
            </w:pPr>
            <w:r w:rsidRPr="00FA4E3B">
              <w:t>These rules govern this solicitation.</w:t>
            </w:r>
          </w:p>
        </w:tc>
      </w:tr>
      <w:tr w:rsidR="002E7965" w:rsidRPr="003B7ABC" w14:paraId="56E3E57F" w14:textId="77777777" w:rsidTr="00470DC4">
        <w:trPr>
          <w:jc w:val="center"/>
        </w:trPr>
        <w:tc>
          <w:tcPr>
            <w:tcW w:w="2294" w:type="dxa"/>
          </w:tcPr>
          <w:p w14:paraId="4D3A4987" w14:textId="455C435C" w:rsidR="002E7965" w:rsidRPr="00FA4E3B" w:rsidRDefault="002E7965" w:rsidP="00470DC4">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B62AAD" w:rsidRPr="00FE01E7">
              <w:rPr>
                <w:color w:val="000000" w:themeColor="text1"/>
              </w:rPr>
              <w:t xml:space="preserve">Judicial Council </w:t>
            </w:r>
            <w:r w:rsidR="00646D67" w:rsidRPr="00FE01E7">
              <w:rPr>
                <w:color w:val="000000" w:themeColor="text1"/>
              </w:rPr>
              <w:t xml:space="preserve"> Sta</w:t>
            </w:r>
            <w:r w:rsidR="00FE01E7" w:rsidRPr="00FE01E7">
              <w:rPr>
                <w:color w:val="000000" w:themeColor="text1"/>
              </w:rPr>
              <w:t>ndard Agreement</w:t>
            </w:r>
          </w:p>
        </w:tc>
        <w:tc>
          <w:tcPr>
            <w:tcW w:w="6468" w:type="dxa"/>
          </w:tcPr>
          <w:p w14:paraId="5023A44C" w14:textId="6B7E2C83" w:rsidR="00133F5A" w:rsidRPr="006C764A" w:rsidRDefault="00595811" w:rsidP="00470DC4">
            <w:pPr>
              <w:widowControl w:val="0"/>
              <w:tabs>
                <w:tab w:val="left" w:pos="2178"/>
              </w:tabs>
            </w:pPr>
            <w:r w:rsidRPr="006C764A">
              <w:t>If selected, t</w:t>
            </w:r>
            <w:r w:rsidR="002E7965" w:rsidRPr="006C764A">
              <w:t xml:space="preserve">he </w:t>
            </w:r>
            <w:r w:rsidR="004A337A" w:rsidRPr="006C764A">
              <w:t>person or entity submitting a proposal (the “Proposer”) must</w:t>
            </w:r>
            <w:r w:rsidR="002E7965" w:rsidRPr="006C764A">
              <w:t xml:space="preserve"> sign</w:t>
            </w:r>
            <w:r w:rsidR="00393EB8" w:rsidRPr="006C764A">
              <w:t xml:space="preserve"> </w:t>
            </w:r>
            <w:r w:rsidR="00757CAB" w:rsidRPr="006C764A">
              <w:rPr>
                <w:b/>
              </w:rPr>
              <w:t xml:space="preserve">this Judicial Council of California </w:t>
            </w:r>
            <w:r w:rsidR="00E7700C">
              <w:rPr>
                <w:b/>
              </w:rPr>
              <w:t xml:space="preserve"> </w:t>
            </w:r>
            <w:r w:rsidR="009F4143">
              <w:rPr>
                <w:b/>
              </w:rPr>
              <w:t xml:space="preserve">Standard </w:t>
            </w:r>
            <w:r w:rsidR="00757CAB" w:rsidRPr="006C764A">
              <w:rPr>
                <w:b/>
              </w:rPr>
              <w:t>Agreement</w:t>
            </w:r>
            <w:r w:rsidR="00D424AB" w:rsidRPr="006C764A">
              <w:rPr>
                <w:b/>
              </w:rPr>
              <w:t xml:space="preserve"> </w:t>
            </w:r>
            <w:r w:rsidR="004E669D" w:rsidRPr="006C764A">
              <w:t xml:space="preserve">containing these terms and conditions </w:t>
            </w:r>
            <w:r w:rsidR="00133F5A" w:rsidRPr="006C764A">
              <w:t>(the “</w:t>
            </w:r>
            <w:r w:rsidR="004E669D" w:rsidRPr="006C764A">
              <w:t>Terms and Conditions</w:t>
            </w:r>
            <w:r w:rsidR="00133F5A" w:rsidRPr="006C764A">
              <w:t>”</w:t>
            </w:r>
            <w:r w:rsidRPr="006C764A">
              <w:t>).</w:t>
            </w:r>
            <w:r w:rsidR="00133F5A" w:rsidRPr="006C764A">
              <w:t xml:space="preserve">  </w:t>
            </w:r>
          </w:p>
          <w:p w14:paraId="6ECD5933" w14:textId="77777777" w:rsidR="002E7965" w:rsidRPr="00FA4E3B" w:rsidRDefault="002E7965" w:rsidP="00470DC4">
            <w:pPr>
              <w:widowControl w:val="0"/>
              <w:tabs>
                <w:tab w:val="left" w:pos="2178"/>
              </w:tabs>
              <w:rPr>
                <w:b/>
                <w:bCs/>
                <w:color w:val="000000"/>
              </w:rPr>
            </w:pPr>
          </w:p>
        </w:tc>
      </w:tr>
      <w:tr w:rsidR="004E669D" w:rsidRPr="003B7ABC" w14:paraId="1CAFC1C2" w14:textId="77777777" w:rsidTr="00470DC4">
        <w:trPr>
          <w:jc w:val="center"/>
        </w:trPr>
        <w:tc>
          <w:tcPr>
            <w:tcW w:w="2294" w:type="dxa"/>
          </w:tcPr>
          <w:p w14:paraId="7FE82F98" w14:textId="41B5B23A" w:rsidR="004E669D" w:rsidRPr="00FA4E3B" w:rsidRDefault="004E669D" w:rsidP="00470DC4">
            <w:pPr>
              <w:widowControl w:val="0"/>
              <w:rPr>
                <w:bCs/>
              </w:rPr>
            </w:pPr>
            <w:r w:rsidRPr="00FA4E3B">
              <w:rPr>
                <w:bCs/>
                <w:color w:val="000000" w:themeColor="text1"/>
              </w:rPr>
              <w:t xml:space="preserve">Attachment </w:t>
            </w:r>
            <w:r w:rsidRPr="00FA4E3B">
              <w:rPr>
                <w:color w:val="000000"/>
              </w:rPr>
              <w:t>3: Proposer’s Acceptance</w:t>
            </w:r>
            <w:r w:rsidR="003D63E3">
              <w:rPr>
                <w:color w:val="000000"/>
              </w:rPr>
              <w:t xml:space="preserve"> </w:t>
            </w:r>
            <w:r w:rsidRPr="00FA4E3B">
              <w:rPr>
                <w:color w:val="000000"/>
              </w:rPr>
              <w:t>of Terms and Conditions</w:t>
            </w:r>
          </w:p>
        </w:tc>
        <w:tc>
          <w:tcPr>
            <w:tcW w:w="6468" w:type="dxa"/>
          </w:tcPr>
          <w:p w14:paraId="0976E118" w14:textId="77777777" w:rsidR="004E669D" w:rsidRPr="00FA4E3B" w:rsidRDefault="005946B6" w:rsidP="00470DC4">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0A60766" w14:textId="77777777" w:rsidR="004E669D" w:rsidRPr="00FA4E3B" w:rsidRDefault="004E669D" w:rsidP="00470DC4">
            <w:pPr>
              <w:widowControl w:val="0"/>
              <w:tabs>
                <w:tab w:val="left" w:pos="2178"/>
              </w:tabs>
              <w:rPr>
                <w:color w:val="000000"/>
              </w:rPr>
            </w:pPr>
          </w:p>
          <w:p w14:paraId="6C7697F0" w14:textId="68AFC4E2" w:rsidR="00AD4A4D" w:rsidRPr="00FA4E3B" w:rsidRDefault="00AD4A4D" w:rsidP="00470DC4">
            <w:pPr>
              <w:widowControl w:val="0"/>
              <w:tabs>
                <w:tab w:val="left" w:pos="2178"/>
              </w:tabs>
              <w:rPr>
                <w:b/>
                <w:bCs/>
                <w:color w:val="000000"/>
              </w:rPr>
            </w:pPr>
          </w:p>
        </w:tc>
      </w:tr>
      <w:tr w:rsidR="009C347A" w:rsidRPr="003B7ABC" w14:paraId="6C7F546D" w14:textId="77777777" w:rsidTr="00470DC4">
        <w:trPr>
          <w:jc w:val="center"/>
        </w:trPr>
        <w:tc>
          <w:tcPr>
            <w:tcW w:w="2294" w:type="dxa"/>
          </w:tcPr>
          <w:p w14:paraId="1DA8F4CA" w14:textId="77777777" w:rsidR="009C347A" w:rsidRPr="00FA4E3B" w:rsidRDefault="009C347A" w:rsidP="00470DC4">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470DC4">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470DC4">
        <w:trPr>
          <w:jc w:val="center"/>
        </w:trPr>
        <w:tc>
          <w:tcPr>
            <w:tcW w:w="2294" w:type="dxa"/>
          </w:tcPr>
          <w:p w14:paraId="6BD6DAB2" w14:textId="77777777" w:rsidR="009C347A" w:rsidRPr="00FA4E3B" w:rsidRDefault="009C347A" w:rsidP="00470DC4">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470DC4">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7B1477" w:rsidRPr="003B7ABC" w14:paraId="3BE11100" w14:textId="77777777" w:rsidTr="00470DC4">
        <w:trPr>
          <w:jc w:val="center"/>
        </w:trPr>
        <w:tc>
          <w:tcPr>
            <w:tcW w:w="2294" w:type="dxa"/>
          </w:tcPr>
          <w:p w14:paraId="77BF602A" w14:textId="459A5E34" w:rsidR="007B1477" w:rsidRDefault="00B06C7A" w:rsidP="00470DC4">
            <w:pPr>
              <w:widowControl w:val="0"/>
              <w:rPr>
                <w:bCs/>
                <w:color w:val="000000" w:themeColor="text1"/>
              </w:rPr>
            </w:pPr>
            <w:r w:rsidRPr="00B06C7A">
              <w:rPr>
                <w:bCs/>
                <w:color w:val="000000" w:themeColor="text1"/>
                <w:lang w:bidi="en-US"/>
              </w:rPr>
              <w:t xml:space="preserve">Attachment </w:t>
            </w:r>
            <w:r w:rsidR="00395B63">
              <w:rPr>
                <w:bCs/>
                <w:color w:val="000000" w:themeColor="text1"/>
                <w:lang w:bidi="en-US"/>
              </w:rPr>
              <w:t>6</w:t>
            </w:r>
            <w:r w:rsidRPr="00B06C7A">
              <w:rPr>
                <w:bCs/>
                <w:color w:val="000000" w:themeColor="text1"/>
                <w:lang w:bidi="en-US"/>
              </w:rPr>
              <w:t>: Unruh and FEHA Certification</w:t>
            </w:r>
          </w:p>
        </w:tc>
        <w:tc>
          <w:tcPr>
            <w:tcW w:w="6468" w:type="dxa"/>
          </w:tcPr>
          <w:p w14:paraId="03D92159" w14:textId="11094702" w:rsidR="007B1477" w:rsidRDefault="00EA3915" w:rsidP="00470DC4">
            <w:pPr>
              <w:widowControl w:val="0"/>
              <w:tabs>
                <w:tab w:val="left" w:pos="2178"/>
              </w:tabs>
              <w:rPr>
                <w:rFonts w:cstheme="minorHAnsi"/>
                <w:bCs/>
              </w:rPr>
            </w:pPr>
            <w:r w:rsidRPr="00EA3915">
              <w:rPr>
                <w:rFonts w:cstheme="minorHAnsi"/>
                <w:bCs/>
              </w:rPr>
              <w:t>The Proposer must complete the Unruh Civil Rights Act and California Fair Employment and Housing Act Certification</w:t>
            </w:r>
          </w:p>
        </w:tc>
      </w:tr>
      <w:tr w:rsidR="00EA3915" w:rsidRPr="003B7ABC" w14:paraId="08BBE412" w14:textId="77777777" w:rsidTr="00470DC4">
        <w:trPr>
          <w:jc w:val="center"/>
        </w:trPr>
        <w:tc>
          <w:tcPr>
            <w:tcW w:w="2294" w:type="dxa"/>
          </w:tcPr>
          <w:p w14:paraId="503363EE" w14:textId="441E1CA3" w:rsidR="00EA3915" w:rsidRPr="00EA3915" w:rsidRDefault="00EA3915" w:rsidP="00470DC4">
            <w:pPr>
              <w:widowControl w:val="0"/>
              <w:rPr>
                <w:bCs/>
                <w:color w:val="000000" w:themeColor="text1"/>
                <w:lang w:bidi="en-US"/>
              </w:rPr>
            </w:pPr>
            <w:r w:rsidRPr="00EA3915">
              <w:rPr>
                <w:bCs/>
                <w:color w:val="000000" w:themeColor="text1"/>
                <w:lang w:bidi="en-US"/>
              </w:rPr>
              <w:t xml:space="preserve">Attachment </w:t>
            </w:r>
            <w:r w:rsidR="00395B63">
              <w:rPr>
                <w:bCs/>
                <w:color w:val="000000" w:themeColor="text1"/>
                <w:lang w:bidi="en-US"/>
              </w:rPr>
              <w:t>7</w:t>
            </w:r>
            <w:r w:rsidRPr="00EA3915">
              <w:rPr>
                <w:bCs/>
                <w:color w:val="000000" w:themeColor="text1"/>
                <w:lang w:bidi="en-US"/>
              </w:rPr>
              <w:t>:</w:t>
            </w:r>
          </w:p>
          <w:p w14:paraId="11B2506F" w14:textId="5E8D88A3" w:rsidR="00EA3915" w:rsidRPr="00B06C7A" w:rsidRDefault="00EA3915" w:rsidP="00470DC4">
            <w:pPr>
              <w:widowControl w:val="0"/>
              <w:rPr>
                <w:bCs/>
                <w:color w:val="000000" w:themeColor="text1"/>
                <w:lang w:bidi="en-US"/>
              </w:rPr>
            </w:pPr>
            <w:r w:rsidRPr="00EA3915">
              <w:rPr>
                <w:bCs/>
                <w:color w:val="000000" w:themeColor="text1"/>
                <w:lang w:bidi="en-US"/>
              </w:rPr>
              <w:t>Darfur Contracting Act Certification</w:t>
            </w:r>
          </w:p>
        </w:tc>
        <w:tc>
          <w:tcPr>
            <w:tcW w:w="6468" w:type="dxa"/>
          </w:tcPr>
          <w:p w14:paraId="00C460A2" w14:textId="5E8D8E76" w:rsidR="00EA3915" w:rsidRPr="00EA3915" w:rsidRDefault="00EA3915" w:rsidP="00470DC4">
            <w:pPr>
              <w:widowControl w:val="0"/>
              <w:tabs>
                <w:tab w:val="left" w:pos="2178"/>
              </w:tabs>
              <w:rPr>
                <w:rFonts w:cstheme="minorHAnsi"/>
                <w:bCs/>
              </w:rPr>
            </w:pPr>
            <w:r w:rsidRPr="00EA3915">
              <w:rPr>
                <w:rFonts w:cstheme="minorHAnsi"/>
                <w:bCs/>
              </w:rPr>
              <w:t>The Proposer must complete the Darfur Contracting Act Certification and submit the completed certification with its proposal.</w:t>
            </w:r>
          </w:p>
        </w:tc>
      </w:tr>
      <w:tr w:rsidR="00914385" w:rsidRPr="003B7ABC" w14:paraId="00446E3F" w14:textId="77777777" w:rsidTr="00470DC4">
        <w:trPr>
          <w:jc w:val="center"/>
        </w:trPr>
        <w:tc>
          <w:tcPr>
            <w:tcW w:w="2294" w:type="dxa"/>
            <w:tcBorders>
              <w:top w:val="single" w:sz="4" w:space="0" w:color="auto"/>
              <w:left w:val="single" w:sz="4" w:space="0" w:color="auto"/>
              <w:bottom w:val="single" w:sz="4" w:space="0" w:color="auto"/>
              <w:right w:val="single" w:sz="4" w:space="0" w:color="auto"/>
            </w:tcBorders>
          </w:tcPr>
          <w:p w14:paraId="015BB0CD" w14:textId="533DD7EB" w:rsidR="00914385" w:rsidRPr="008C0917" w:rsidRDefault="00914385" w:rsidP="00470DC4">
            <w:pPr>
              <w:widowControl w:val="0"/>
              <w:rPr>
                <w:bCs/>
              </w:rPr>
            </w:pPr>
            <w:r w:rsidRPr="008C0917">
              <w:rPr>
                <w:bCs/>
                <w:lang w:bidi="en-US"/>
              </w:rPr>
              <w:t>Payee Data Record Form (STD 204)</w:t>
            </w:r>
          </w:p>
        </w:tc>
        <w:tc>
          <w:tcPr>
            <w:tcW w:w="6468" w:type="dxa"/>
            <w:tcBorders>
              <w:top w:val="single" w:sz="4" w:space="0" w:color="auto"/>
              <w:left w:val="single" w:sz="4" w:space="0" w:color="auto"/>
              <w:bottom w:val="single" w:sz="4" w:space="0" w:color="auto"/>
              <w:right w:val="single" w:sz="4" w:space="0" w:color="auto"/>
            </w:tcBorders>
          </w:tcPr>
          <w:p w14:paraId="244C6E1C" w14:textId="77777777" w:rsidR="00914385" w:rsidRPr="008C0917" w:rsidRDefault="00914385" w:rsidP="00470DC4">
            <w:pPr>
              <w:widowControl w:val="0"/>
              <w:spacing w:line="276" w:lineRule="auto"/>
              <w:rPr>
                <w:bCs/>
                <w:lang w:bidi="en-US"/>
              </w:rPr>
            </w:pPr>
            <w:r w:rsidRPr="008C0917">
              <w:rPr>
                <w:bCs/>
                <w:lang w:bidi="en-US"/>
              </w:rPr>
              <w:t>This form contains information the Judicial Council requires to process payments and must be submitted with the proposal. The Payee Data Record Form (STD 204) may be found at the following link:</w:t>
            </w:r>
          </w:p>
          <w:p w14:paraId="2328F50D" w14:textId="77777777" w:rsidR="00914385" w:rsidRDefault="00914385" w:rsidP="00470DC4">
            <w:pPr>
              <w:widowControl w:val="0"/>
              <w:spacing w:line="276" w:lineRule="auto"/>
              <w:rPr>
                <w:rFonts w:asciiTheme="minorHAnsi" w:hAnsiTheme="minorHAnsi" w:cstheme="minorHAnsi"/>
                <w:bCs/>
                <w:lang w:bidi="en-US"/>
              </w:rPr>
            </w:pPr>
          </w:p>
          <w:p w14:paraId="359A6C95" w14:textId="290DD232" w:rsidR="00914385" w:rsidRPr="00FA4E3B" w:rsidRDefault="00914385" w:rsidP="00470DC4">
            <w:pPr>
              <w:widowControl w:val="0"/>
            </w:pPr>
            <w:hyperlink r:id="rId15" w:history="1">
              <w:r w:rsidRPr="00914385">
                <w:rPr>
                  <w:rStyle w:val="Hyperlink"/>
                  <w:rFonts w:asciiTheme="minorHAnsi" w:hAnsiTheme="minorHAnsi" w:cstheme="minorHAnsi"/>
                  <w:bCs/>
                  <w:lang w:bidi="en-US"/>
                </w:rPr>
                <w:t>https://www.documents.dgs.ca.gov/dgs/fmc/pdf/std204.pdf</w:t>
              </w:r>
            </w:hyperlink>
          </w:p>
        </w:tc>
      </w:tr>
      <w:tr w:rsidR="00382120" w:rsidRPr="003B7ABC" w14:paraId="6DE9E894" w14:textId="77777777" w:rsidTr="00470DC4">
        <w:trPr>
          <w:jc w:val="center"/>
        </w:trPr>
        <w:tc>
          <w:tcPr>
            <w:tcW w:w="2294" w:type="dxa"/>
            <w:tcBorders>
              <w:top w:val="single" w:sz="4" w:space="0" w:color="auto"/>
              <w:left w:val="single" w:sz="4" w:space="0" w:color="auto"/>
              <w:bottom w:val="single" w:sz="4" w:space="0" w:color="auto"/>
              <w:right w:val="single" w:sz="4" w:space="0" w:color="auto"/>
            </w:tcBorders>
          </w:tcPr>
          <w:p w14:paraId="2A049050" w14:textId="2844E075" w:rsidR="00382120" w:rsidRPr="008C0917" w:rsidRDefault="00382120" w:rsidP="00470DC4">
            <w:pPr>
              <w:widowControl w:val="0"/>
              <w:rPr>
                <w:bCs/>
              </w:rPr>
            </w:pPr>
            <w:r w:rsidRPr="008C0917">
              <w:rPr>
                <w:bCs/>
                <w:lang w:bidi="en-US"/>
              </w:rPr>
              <w:t>Payee Data Record Form (STD 205)</w:t>
            </w:r>
          </w:p>
        </w:tc>
        <w:tc>
          <w:tcPr>
            <w:tcW w:w="6468" w:type="dxa"/>
            <w:tcBorders>
              <w:top w:val="single" w:sz="4" w:space="0" w:color="auto"/>
              <w:left w:val="single" w:sz="4" w:space="0" w:color="auto"/>
              <w:bottom w:val="single" w:sz="4" w:space="0" w:color="auto"/>
              <w:right w:val="single" w:sz="4" w:space="0" w:color="auto"/>
            </w:tcBorders>
          </w:tcPr>
          <w:p w14:paraId="74F245C0" w14:textId="77777777" w:rsidR="00382120" w:rsidRPr="008C0917" w:rsidRDefault="00382120" w:rsidP="00470DC4">
            <w:pPr>
              <w:widowControl w:val="0"/>
              <w:spacing w:line="276" w:lineRule="auto"/>
              <w:rPr>
                <w:bCs/>
                <w:lang w:bidi="en-US"/>
              </w:rPr>
            </w:pPr>
            <w:bookmarkStart w:id="6" w:name="_Hlk98162871"/>
            <w:r w:rsidRPr="008C0917">
              <w:rPr>
                <w:bCs/>
                <w:lang w:bidi="en-US"/>
              </w:rPr>
              <w:t xml:space="preserve">This form is optional. This form is used to provide remittance address information if different than the mailing address on the STD 204 – Payee Data Record. Use this form to provide additional remittance addresses and additional Authorized </w:t>
            </w:r>
            <w:r w:rsidRPr="008C0917">
              <w:rPr>
                <w:bCs/>
                <w:lang w:bidi="en-US"/>
              </w:rPr>
              <w:lastRenderedPageBreak/>
              <w:t xml:space="preserve">Representatives of the Payee not identified on STD 204. The Payee Data Record Supplement (STD 205) may be found at the following link: </w:t>
            </w:r>
          </w:p>
          <w:p w14:paraId="0D6ABB9B" w14:textId="77777777" w:rsidR="00382120" w:rsidRDefault="00382120" w:rsidP="00470DC4">
            <w:pPr>
              <w:widowControl w:val="0"/>
              <w:spacing w:line="276" w:lineRule="auto"/>
              <w:rPr>
                <w:rFonts w:asciiTheme="minorHAnsi" w:hAnsiTheme="minorHAnsi" w:cstheme="minorHAnsi"/>
                <w:bCs/>
                <w:lang w:bidi="en-US"/>
              </w:rPr>
            </w:pPr>
          </w:p>
          <w:p w14:paraId="0C212089" w14:textId="52ABEFAA" w:rsidR="00382120" w:rsidRPr="00FA4E3B" w:rsidRDefault="00382120" w:rsidP="00470DC4">
            <w:pPr>
              <w:widowControl w:val="0"/>
              <w:rPr>
                <w:bCs/>
              </w:rPr>
            </w:pPr>
            <w:hyperlink r:id="rId16" w:tgtFrame="_blank" w:history="1">
              <w:r>
                <w:rPr>
                  <w:rStyle w:val="Hyperlink"/>
                  <w:rFonts w:asciiTheme="minorHAnsi" w:eastAsiaTheme="majorEastAsia" w:hAnsiTheme="minorHAnsi" w:cstheme="minorHAnsi"/>
                  <w:bCs/>
                  <w:lang w:bidi="en-US"/>
                </w:rPr>
                <w:t>https://www.documents.dgs.ca.gov/dgs/fmc/pdf/std205.pdf</w:t>
              </w:r>
              <w:bookmarkEnd w:id="6"/>
            </w:hyperlink>
          </w:p>
        </w:tc>
      </w:tr>
      <w:tr w:rsidR="00577043" w:rsidRPr="003B7ABC" w14:paraId="1F75A707" w14:textId="77777777" w:rsidTr="00470DC4">
        <w:trPr>
          <w:jc w:val="center"/>
        </w:trPr>
        <w:tc>
          <w:tcPr>
            <w:tcW w:w="2294" w:type="dxa"/>
            <w:tcBorders>
              <w:top w:val="single" w:sz="4" w:space="0" w:color="auto"/>
              <w:left w:val="single" w:sz="4" w:space="0" w:color="auto"/>
              <w:bottom w:val="single" w:sz="4" w:space="0" w:color="auto"/>
              <w:right w:val="single" w:sz="4" w:space="0" w:color="auto"/>
            </w:tcBorders>
          </w:tcPr>
          <w:p w14:paraId="24627400" w14:textId="4D86BB34" w:rsidR="00577043" w:rsidRPr="008C0917" w:rsidRDefault="00577043" w:rsidP="00470DC4">
            <w:pPr>
              <w:widowControl w:val="0"/>
              <w:rPr>
                <w:bCs/>
                <w:color w:val="000000" w:themeColor="text1"/>
              </w:rPr>
            </w:pPr>
            <w:r w:rsidRPr="008C0917">
              <w:rPr>
                <w:bCs/>
                <w:color w:val="000000" w:themeColor="text1"/>
                <w:lang w:bidi="en-US"/>
              </w:rPr>
              <w:lastRenderedPageBreak/>
              <w:t xml:space="preserve">Attachment </w:t>
            </w:r>
            <w:r w:rsidR="008C38D8" w:rsidRPr="008C0917">
              <w:rPr>
                <w:bCs/>
                <w:color w:val="000000" w:themeColor="text1"/>
                <w:lang w:bidi="en-US"/>
              </w:rPr>
              <w:t>8</w:t>
            </w:r>
            <w:r w:rsidRPr="008C0917">
              <w:rPr>
                <w:bCs/>
                <w:color w:val="000000" w:themeColor="text1"/>
                <w:lang w:bidi="en-US"/>
              </w:rPr>
              <w:t xml:space="preserve"> Bidder Declaration</w:t>
            </w:r>
          </w:p>
        </w:tc>
        <w:tc>
          <w:tcPr>
            <w:tcW w:w="6468" w:type="dxa"/>
            <w:tcBorders>
              <w:top w:val="single" w:sz="4" w:space="0" w:color="auto"/>
              <w:left w:val="single" w:sz="4" w:space="0" w:color="auto"/>
              <w:bottom w:val="single" w:sz="4" w:space="0" w:color="auto"/>
              <w:right w:val="single" w:sz="4" w:space="0" w:color="auto"/>
            </w:tcBorders>
          </w:tcPr>
          <w:p w14:paraId="7008DF91" w14:textId="159F4B1B" w:rsidR="00577043" w:rsidRPr="008C0917" w:rsidRDefault="00577043" w:rsidP="00470DC4">
            <w:pPr>
              <w:widowControl w:val="0"/>
            </w:pPr>
            <w:r w:rsidRPr="008C0917">
              <w:rPr>
                <w:bCs/>
                <w:lang w:bidi="en-US"/>
              </w:rPr>
              <w:t>This form needs to be signed by the Proposer if the Proposer is participating in the DVBE incentive, and this form must be submitted with the proposal.</w:t>
            </w:r>
          </w:p>
        </w:tc>
      </w:tr>
      <w:tr w:rsidR="00582331" w:rsidRPr="003B7ABC" w14:paraId="4CB4C682" w14:textId="77777777" w:rsidTr="00470DC4">
        <w:trPr>
          <w:jc w:val="center"/>
        </w:trPr>
        <w:tc>
          <w:tcPr>
            <w:tcW w:w="2294" w:type="dxa"/>
            <w:tcBorders>
              <w:top w:val="single" w:sz="4" w:space="0" w:color="auto"/>
              <w:left w:val="single" w:sz="4" w:space="0" w:color="auto"/>
              <w:bottom w:val="single" w:sz="4" w:space="0" w:color="auto"/>
              <w:right w:val="single" w:sz="4" w:space="0" w:color="auto"/>
            </w:tcBorders>
          </w:tcPr>
          <w:p w14:paraId="6AE5FF14" w14:textId="7B3F92B9" w:rsidR="00582331" w:rsidRPr="008C0917" w:rsidRDefault="00582331" w:rsidP="00470DC4">
            <w:pPr>
              <w:widowControl w:val="0"/>
              <w:rPr>
                <w:bCs/>
                <w:color w:val="000000" w:themeColor="text1"/>
              </w:rPr>
            </w:pPr>
            <w:r w:rsidRPr="008C0917">
              <w:rPr>
                <w:bCs/>
                <w:color w:val="000000" w:themeColor="text1"/>
                <w:lang w:bidi="en-US"/>
              </w:rPr>
              <w:t xml:space="preserve">Attachment </w:t>
            </w:r>
            <w:r w:rsidR="008C38D8" w:rsidRPr="008C0917">
              <w:rPr>
                <w:bCs/>
                <w:color w:val="000000" w:themeColor="text1"/>
                <w:lang w:bidi="en-US"/>
              </w:rPr>
              <w:t>9</w:t>
            </w:r>
            <w:r w:rsidRPr="008C0917">
              <w:rPr>
                <w:bCs/>
                <w:color w:val="000000" w:themeColor="text1"/>
                <w:lang w:bidi="en-US"/>
              </w:rPr>
              <w:t>: DVBE Declaration</w:t>
            </w:r>
          </w:p>
        </w:tc>
        <w:tc>
          <w:tcPr>
            <w:tcW w:w="6468" w:type="dxa"/>
            <w:tcBorders>
              <w:top w:val="single" w:sz="4" w:space="0" w:color="auto"/>
              <w:left w:val="single" w:sz="4" w:space="0" w:color="auto"/>
              <w:bottom w:val="single" w:sz="4" w:space="0" w:color="auto"/>
              <w:right w:val="single" w:sz="4" w:space="0" w:color="auto"/>
            </w:tcBorders>
          </w:tcPr>
          <w:p w14:paraId="1477A2FF" w14:textId="0E90681D" w:rsidR="00582331" w:rsidRPr="008C0917" w:rsidRDefault="00582331" w:rsidP="00470DC4">
            <w:pPr>
              <w:widowControl w:val="0"/>
            </w:pPr>
            <w:r w:rsidRPr="008C0917">
              <w:rPr>
                <w:lang w:bidi="en-US"/>
              </w:rPr>
              <w:t>Each DVBE that will provide goods and/or services in connection with the contract must complete this form.  If the Proposer is itself a DVBE, it must also complete and sign the DVBE Declaration.</w:t>
            </w:r>
          </w:p>
        </w:tc>
      </w:tr>
      <w:tr w:rsidR="00D2398E" w:rsidRPr="003B7ABC" w14:paraId="75DB4E51" w14:textId="77777777" w:rsidTr="00470DC4">
        <w:trPr>
          <w:jc w:val="center"/>
        </w:trPr>
        <w:tc>
          <w:tcPr>
            <w:tcW w:w="2294" w:type="dxa"/>
            <w:tcBorders>
              <w:top w:val="single" w:sz="4" w:space="0" w:color="auto"/>
              <w:left w:val="single" w:sz="4" w:space="0" w:color="auto"/>
              <w:bottom w:val="single" w:sz="4" w:space="0" w:color="auto"/>
              <w:right w:val="single" w:sz="4" w:space="0" w:color="auto"/>
            </w:tcBorders>
          </w:tcPr>
          <w:p w14:paraId="34EF47F2" w14:textId="277E748B" w:rsidR="00D2398E" w:rsidRPr="008C0917" w:rsidRDefault="007457B7" w:rsidP="00470DC4">
            <w:pPr>
              <w:widowControl w:val="0"/>
              <w:rPr>
                <w:bCs/>
                <w:color w:val="000000" w:themeColor="text1"/>
                <w:lang w:bidi="en-US"/>
              </w:rPr>
            </w:pPr>
            <w:r w:rsidRPr="008C0917">
              <w:rPr>
                <w:bCs/>
                <w:color w:val="000000" w:themeColor="text1"/>
                <w:lang w:bidi="en-US"/>
              </w:rPr>
              <w:t>Attachment 1</w:t>
            </w:r>
            <w:r w:rsidR="008C38D8" w:rsidRPr="008C0917">
              <w:rPr>
                <w:bCs/>
                <w:color w:val="000000" w:themeColor="text1"/>
                <w:lang w:bidi="en-US"/>
              </w:rPr>
              <w:t>0</w:t>
            </w:r>
            <w:r w:rsidR="00D2398E" w:rsidRPr="008C0917">
              <w:rPr>
                <w:bCs/>
                <w:color w:val="000000" w:themeColor="text1"/>
                <w:lang w:bidi="en-US"/>
              </w:rPr>
              <w:t xml:space="preserve"> – Bidder Response</w:t>
            </w:r>
          </w:p>
        </w:tc>
        <w:tc>
          <w:tcPr>
            <w:tcW w:w="6468" w:type="dxa"/>
            <w:tcBorders>
              <w:top w:val="single" w:sz="4" w:space="0" w:color="auto"/>
              <w:left w:val="single" w:sz="4" w:space="0" w:color="auto"/>
              <w:bottom w:val="single" w:sz="4" w:space="0" w:color="auto"/>
              <w:right w:val="single" w:sz="4" w:space="0" w:color="auto"/>
            </w:tcBorders>
          </w:tcPr>
          <w:p w14:paraId="5AA7E3CE" w14:textId="65E004E2" w:rsidR="00D2398E" w:rsidRPr="008C0917" w:rsidRDefault="00D2398E" w:rsidP="00470DC4">
            <w:pPr>
              <w:widowControl w:val="0"/>
              <w:rPr>
                <w:lang w:bidi="en-US"/>
              </w:rPr>
            </w:pPr>
            <w:r w:rsidRPr="008C0917">
              <w:rPr>
                <w:lang w:bidi="en-US"/>
              </w:rPr>
              <w:t xml:space="preserve">The Proposer must complete </w:t>
            </w:r>
            <w:r w:rsidR="007457B7" w:rsidRPr="008C0917">
              <w:rPr>
                <w:lang w:bidi="en-US"/>
              </w:rPr>
              <w:t xml:space="preserve">the Bidder Response and submit the document with its proposal. </w:t>
            </w:r>
          </w:p>
        </w:tc>
      </w:tr>
      <w:tr w:rsidR="007457B7" w:rsidRPr="003B7ABC" w14:paraId="54E0D4EE" w14:textId="77777777" w:rsidTr="00470DC4">
        <w:trPr>
          <w:jc w:val="center"/>
        </w:trPr>
        <w:tc>
          <w:tcPr>
            <w:tcW w:w="2294" w:type="dxa"/>
            <w:tcBorders>
              <w:top w:val="single" w:sz="4" w:space="0" w:color="auto"/>
              <w:left w:val="single" w:sz="4" w:space="0" w:color="auto"/>
              <w:bottom w:val="single" w:sz="4" w:space="0" w:color="auto"/>
              <w:right w:val="single" w:sz="4" w:space="0" w:color="auto"/>
            </w:tcBorders>
          </w:tcPr>
          <w:p w14:paraId="292562DE" w14:textId="2F843608" w:rsidR="007457B7" w:rsidRPr="008C0917" w:rsidRDefault="007457B7" w:rsidP="00470DC4">
            <w:pPr>
              <w:widowControl w:val="0"/>
              <w:rPr>
                <w:bCs/>
                <w:color w:val="000000" w:themeColor="text1"/>
                <w:lang w:bidi="en-US"/>
              </w:rPr>
            </w:pPr>
            <w:r w:rsidRPr="008C0917">
              <w:rPr>
                <w:bCs/>
                <w:color w:val="000000" w:themeColor="text1"/>
                <w:lang w:bidi="en-US"/>
              </w:rPr>
              <w:t>Attachment 1</w:t>
            </w:r>
            <w:r w:rsidR="0045721D" w:rsidRPr="008C0917">
              <w:rPr>
                <w:bCs/>
                <w:color w:val="000000" w:themeColor="text1"/>
                <w:lang w:bidi="en-US"/>
              </w:rPr>
              <w:t>1</w:t>
            </w:r>
            <w:r w:rsidRPr="008C0917">
              <w:rPr>
                <w:bCs/>
                <w:color w:val="000000" w:themeColor="text1"/>
                <w:lang w:bidi="en-US"/>
              </w:rPr>
              <w:t xml:space="preserve"> </w:t>
            </w:r>
            <w:r w:rsidR="007358D4" w:rsidRPr="008C0917">
              <w:rPr>
                <w:bCs/>
                <w:color w:val="000000" w:themeColor="text1"/>
                <w:lang w:bidi="en-US"/>
              </w:rPr>
              <w:t>–</w:t>
            </w:r>
            <w:r w:rsidRPr="008C0917">
              <w:rPr>
                <w:bCs/>
                <w:color w:val="000000" w:themeColor="text1"/>
                <w:lang w:bidi="en-US"/>
              </w:rPr>
              <w:t xml:space="preserve"> </w:t>
            </w:r>
            <w:r w:rsidR="007358D4" w:rsidRPr="008C0917">
              <w:rPr>
                <w:bCs/>
                <w:color w:val="000000" w:themeColor="text1"/>
                <w:lang w:bidi="en-US"/>
              </w:rPr>
              <w:t>Vendor Price Sheet</w:t>
            </w:r>
          </w:p>
        </w:tc>
        <w:tc>
          <w:tcPr>
            <w:tcW w:w="6468" w:type="dxa"/>
            <w:tcBorders>
              <w:top w:val="single" w:sz="4" w:space="0" w:color="auto"/>
              <w:left w:val="single" w:sz="4" w:space="0" w:color="auto"/>
              <w:bottom w:val="single" w:sz="4" w:space="0" w:color="auto"/>
              <w:right w:val="single" w:sz="4" w:space="0" w:color="auto"/>
            </w:tcBorders>
          </w:tcPr>
          <w:p w14:paraId="1A4E9CC4" w14:textId="386B83A7" w:rsidR="007457B7" w:rsidRPr="008C0917" w:rsidRDefault="007358D4" w:rsidP="00470DC4">
            <w:pPr>
              <w:widowControl w:val="0"/>
              <w:rPr>
                <w:lang w:bidi="en-US"/>
              </w:rPr>
            </w:pPr>
            <w:r w:rsidRPr="008C0917">
              <w:rPr>
                <w:lang w:bidi="en-US"/>
              </w:rPr>
              <w:t xml:space="preserve">The Proposer must complete the </w:t>
            </w:r>
            <w:r w:rsidR="00AF2376" w:rsidRPr="008C0917">
              <w:rPr>
                <w:lang w:bidi="en-US"/>
              </w:rPr>
              <w:t>Vendor</w:t>
            </w:r>
            <w:r w:rsidRPr="008C0917">
              <w:rPr>
                <w:lang w:bidi="en-US"/>
              </w:rPr>
              <w:t xml:space="preserve"> Price Sheet and submit the document with its proposal. </w:t>
            </w:r>
          </w:p>
        </w:tc>
      </w:tr>
    </w:tbl>
    <w:p w14:paraId="6EC645D8" w14:textId="77777777" w:rsidR="00A50B42" w:rsidRDefault="00A50B42" w:rsidP="00A50B42">
      <w:pPr>
        <w:pStyle w:val="ListParagraph"/>
      </w:pPr>
    </w:p>
    <w:p w14:paraId="47725B24" w14:textId="0E680B82" w:rsidR="00327CD5" w:rsidRPr="00934137" w:rsidRDefault="00327CD5" w:rsidP="00934137">
      <w:pPr>
        <w:pStyle w:val="ListParagraph"/>
        <w:keepNext/>
        <w:numPr>
          <w:ilvl w:val="0"/>
          <w:numId w:val="16"/>
        </w:numPr>
        <w:rPr>
          <w:b/>
          <w:bCs/>
        </w:rPr>
      </w:pPr>
      <w:r w:rsidRPr="00934137">
        <w:rPr>
          <w:b/>
          <w:bCs/>
        </w:rPr>
        <w:t>PAYMENT INFORMATION</w:t>
      </w:r>
    </w:p>
    <w:p w14:paraId="091F4EAC" w14:textId="77777777" w:rsidR="00327CD5" w:rsidRDefault="00327CD5" w:rsidP="00327CD5">
      <w:pPr>
        <w:keepNext/>
        <w:ind w:left="720" w:hanging="720"/>
        <w:rPr>
          <w:b/>
          <w:bCs/>
        </w:rPr>
      </w:pPr>
    </w:p>
    <w:p w14:paraId="49A9D7EA" w14:textId="221A10DB" w:rsidR="00327CD5" w:rsidRDefault="00582331" w:rsidP="005810DF">
      <w:pPr>
        <w:pStyle w:val="ListParagraph"/>
        <w:numPr>
          <w:ilvl w:val="1"/>
          <w:numId w:val="16"/>
        </w:numPr>
        <w:tabs>
          <w:tab w:val="left" w:pos="-720"/>
          <w:tab w:val="left" w:pos="63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350" w:hanging="630"/>
        <w:contextualSpacing/>
        <w:rPr>
          <w:rFonts w:cs="Arial"/>
          <w:iCs/>
          <w:spacing w:val="-3"/>
        </w:rPr>
      </w:pPr>
      <w:r>
        <w:rPr>
          <w:rFonts w:cs="Arial"/>
          <w:iCs/>
          <w:spacing w:val="-3"/>
        </w:rPr>
        <w:t>Payments will be made in accordance with</w:t>
      </w:r>
      <w:r w:rsidR="005B3E49">
        <w:rPr>
          <w:rFonts w:cs="Arial"/>
          <w:iCs/>
          <w:spacing w:val="-3"/>
        </w:rPr>
        <w:t xml:space="preserve"> </w:t>
      </w:r>
      <w:r w:rsidR="005700A4" w:rsidRPr="005810DF">
        <w:rPr>
          <w:rFonts w:cs="Arial"/>
          <w:iCs/>
          <w:spacing w:val="-3"/>
        </w:rPr>
        <w:t xml:space="preserve">Attachment 2, Appendix B, </w:t>
      </w:r>
      <w:r w:rsidR="0053532A">
        <w:rPr>
          <w:rFonts w:cs="Arial"/>
          <w:iCs/>
          <w:spacing w:val="-3"/>
        </w:rPr>
        <w:t xml:space="preserve">Pricing and </w:t>
      </w:r>
      <w:r w:rsidR="005700A4" w:rsidRPr="005810DF">
        <w:rPr>
          <w:rFonts w:cs="Arial"/>
          <w:iCs/>
          <w:spacing w:val="-3"/>
        </w:rPr>
        <w:t>Payment</w:t>
      </w:r>
      <w:r w:rsidR="0053532A">
        <w:rPr>
          <w:rFonts w:cs="Arial"/>
          <w:iCs/>
          <w:spacing w:val="-3"/>
        </w:rPr>
        <w:t>.</w:t>
      </w:r>
      <w:r w:rsidR="005700A4" w:rsidRPr="005810DF">
        <w:rPr>
          <w:rFonts w:cs="Arial"/>
          <w:iCs/>
          <w:spacing w:val="-3"/>
        </w:rPr>
        <w:t xml:space="preserve"> </w:t>
      </w:r>
    </w:p>
    <w:p w14:paraId="519E525B" w14:textId="77777777" w:rsidR="005B3E49" w:rsidRPr="005810DF" w:rsidRDefault="005B3E49" w:rsidP="005B3E49">
      <w:pPr>
        <w:pStyle w:val="ListParagraph"/>
        <w:tabs>
          <w:tab w:val="left" w:pos="-720"/>
          <w:tab w:val="left" w:pos="63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350"/>
        <w:contextualSpacing/>
        <w:rPr>
          <w:rFonts w:cs="Arial"/>
          <w:iCs/>
          <w:spacing w:val="-3"/>
        </w:rPr>
      </w:pPr>
    </w:p>
    <w:p w14:paraId="57EABFC2" w14:textId="71EA400E" w:rsidR="00934137" w:rsidRPr="005810DF" w:rsidRDefault="005810DF" w:rsidP="005810DF">
      <w:pPr>
        <w:pStyle w:val="ListParagraph"/>
        <w:numPr>
          <w:ilvl w:val="1"/>
          <w:numId w:val="16"/>
        </w:numPr>
        <w:tabs>
          <w:tab w:val="left" w:pos="-720"/>
          <w:tab w:val="left" w:pos="63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350" w:hanging="630"/>
        <w:contextualSpacing/>
        <w:rPr>
          <w:rFonts w:cs="Arial"/>
          <w:iCs/>
          <w:spacing w:val="-3"/>
        </w:rPr>
      </w:pPr>
      <w:r w:rsidRPr="005810DF">
        <w:rPr>
          <w:iCs/>
        </w:rPr>
        <w:t>The Judicial Council standard business payment terms are Net Sixty (60) days after receipt of correct invoice</w:t>
      </w:r>
      <w:r w:rsidR="00470DC4">
        <w:rPr>
          <w:iCs/>
        </w:rPr>
        <w:t>.</w:t>
      </w:r>
      <w:r w:rsidRPr="005810DF">
        <w:rPr>
          <w:iCs/>
        </w:rPr>
        <w:t xml:space="preserve"> The JBE will make every effort to ensure each correct, itemized invoice received from the </w:t>
      </w:r>
      <w:r w:rsidR="00FA0CE7">
        <w:rPr>
          <w:iCs/>
        </w:rPr>
        <w:t>s</w:t>
      </w:r>
      <w:r w:rsidRPr="005810DF">
        <w:rPr>
          <w:iCs/>
        </w:rPr>
        <w:t>uccessful Provider(s) is paid promptly but is unable to pay any late fees or interest payments on invoices past due.</w:t>
      </w:r>
    </w:p>
    <w:p w14:paraId="13CD0733" w14:textId="77777777" w:rsidR="00327CD5" w:rsidRDefault="00327CD5" w:rsidP="00173CFE">
      <w:pPr>
        <w:keepNext/>
        <w:ind w:left="720" w:hanging="720"/>
        <w:rPr>
          <w:b/>
          <w:bCs/>
        </w:rPr>
      </w:pPr>
    </w:p>
    <w:p w14:paraId="64E69220" w14:textId="77777777" w:rsidR="00173CFE" w:rsidRDefault="00173CFE" w:rsidP="002C64BD">
      <w:pPr>
        <w:keepNext/>
        <w:ind w:left="720" w:hanging="720"/>
        <w:rPr>
          <w:b/>
          <w:bCs/>
        </w:rPr>
      </w:pPr>
    </w:p>
    <w:p w14:paraId="7C80D214" w14:textId="77777777" w:rsidR="002C64BD" w:rsidRDefault="00512CCE"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0D992FA1" w:rsidR="002C64BD" w:rsidRPr="005E0EE1" w:rsidRDefault="00512CC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w:t>
      </w:r>
      <w:r w:rsidR="005810DF">
        <w:rPr>
          <w:color w:val="000000"/>
        </w:rPr>
        <w:t xml:space="preserve"> </w:t>
      </w:r>
      <w:r w:rsidR="002C64BD" w:rsidRPr="005E0EE1">
        <w:rPr>
          <w:color w:val="000000"/>
        </w:rPr>
        <w:t xml:space="preserve">Emphasis should be placed </w:t>
      </w:r>
      <w:r w:rsidR="009020BD" w:rsidRPr="005E0EE1">
        <w:rPr>
          <w:color w:val="000000"/>
        </w:rPr>
        <w:t>in</w:t>
      </w:r>
      <w:r w:rsidR="002C64BD" w:rsidRPr="005E0EE1">
        <w:rPr>
          <w:color w:val="000000"/>
        </w:rPr>
        <w:t xml:space="preserve">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4A7702E9" w14:textId="7E945EA7" w:rsidR="00A21072" w:rsidRPr="00A21072" w:rsidRDefault="00512CCE" w:rsidP="00A21072">
      <w:pPr>
        <w:ind w:left="1440" w:right="468" w:hanging="720"/>
        <w:rPr>
          <w:color w:val="000000"/>
        </w:rPr>
      </w:pPr>
      <w:r>
        <w:rPr>
          <w:color w:val="000000"/>
        </w:rPr>
        <w:t>7</w:t>
      </w:r>
      <w:r w:rsidR="002C64BD" w:rsidRPr="005E0EE1">
        <w:rPr>
          <w:color w:val="000000"/>
        </w:rPr>
        <w:t>.2</w:t>
      </w:r>
      <w:r w:rsidR="002C64BD" w:rsidRPr="005E0EE1">
        <w:rPr>
          <w:color w:val="000000"/>
        </w:rPr>
        <w:tab/>
      </w:r>
      <w:r w:rsidR="00A21072" w:rsidRPr="00A21072">
        <w:rPr>
          <w:color w:val="000000"/>
        </w:rPr>
        <w:t xml:space="preserve">The Proposer must submit their proposal </w:t>
      </w:r>
      <w:r w:rsidR="00A21072" w:rsidRPr="00A21072">
        <w:rPr>
          <w:color w:val="000000"/>
          <w:u w:val="single"/>
        </w:rPr>
        <w:t>electronically</w:t>
      </w:r>
      <w:r w:rsidR="00A21072" w:rsidRPr="00A21072">
        <w:rPr>
          <w:color w:val="000000"/>
        </w:rPr>
        <w:t xml:space="preserve"> in two (2) separate parts.  Part One (1) is the Technical Proposal, which covers the qualifications for the Proposers corresponding to Section 2</w:t>
      </w:r>
      <w:r w:rsidR="00B35CEA">
        <w:rPr>
          <w:color w:val="000000"/>
        </w:rPr>
        <w:t xml:space="preserve"> and 3</w:t>
      </w:r>
      <w:r w:rsidR="00A21072" w:rsidRPr="00A21072">
        <w:rPr>
          <w:color w:val="000000"/>
        </w:rPr>
        <w:t xml:space="preserve"> above, and Part Two (2) is the Cost Proposal.  </w:t>
      </w:r>
    </w:p>
    <w:p w14:paraId="320EF2FD" w14:textId="77777777" w:rsidR="006D02BE" w:rsidRDefault="006D02BE" w:rsidP="00A21072">
      <w:pPr>
        <w:ind w:right="468"/>
      </w:pPr>
    </w:p>
    <w:p w14:paraId="028CB22D" w14:textId="4CF5F0D1"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88726D">
        <w:rPr>
          <w:color w:val="000000"/>
        </w:rPr>
        <w:t xml:space="preserve"> </w:t>
      </w:r>
      <w:r w:rsidR="0088726D" w:rsidRPr="00DD4227">
        <w:rPr>
          <w:b/>
          <w:bCs/>
          <w:color w:val="000000"/>
        </w:rPr>
        <w:t>an electronic copy</w:t>
      </w:r>
      <w:r w:rsidR="002C64BD" w:rsidRPr="00294372">
        <w:rPr>
          <w:color w:val="000000"/>
        </w:rPr>
        <w:t xml:space="preserve"> </w:t>
      </w:r>
      <w:r w:rsidR="002C64BD" w:rsidRPr="005E0EE1">
        <w:rPr>
          <w:color w:val="000000"/>
        </w:rPr>
        <w:t xml:space="preserve">of the </w:t>
      </w:r>
      <w:r w:rsidR="0009654C">
        <w:rPr>
          <w:color w:val="000000"/>
        </w:rPr>
        <w:t>Technical Proposal</w:t>
      </w:r>
      <w:r w:rsidR="00ED1DB5">
        <w:rPr>
          <w:color w:val="000000"/>
        </w:rPr>
        <w:t xml:space="preserve"> </w:t>
      </w:r>
      <w:r w:rsidR="003E068D">
        <w:rPr>
          <w:color w:val="000000"/>
        </w:rPr>
        <w:t>as a separate attachment</w:t>
      </w:r>
      <w:r w:rsidR="00626B27">
        <w:rPr>
          <w:color w:val="000000"/>
        </w:rPr>
        <w:t xml:space="preserve">.  The </w:t>
      </w:r>
      <w:r w:rsidR="0088726D">
        <w:rPr>
          <w:color w:val="000000"/>
        </w:rPr>
        <w:t xml:space="preserve">proposal </w:t>
      </w:r>
      <w:r w:rsidR="00626B27">
        <w:rPr>
          <w:color w:val="000000"/>
        </w:rPr>
        <w:t>must be</w:t>
      </w:r>
      <w:r w:rsidR="002C64BD" w:rsidRPr="005E0EE1">
        <w:rPr>
          <w:color w:val="000000"/>
        </w:rPr>
        <w:t xml:space="preserve"> signed by </w:t>
      </w:r>
      <w:r w:rsidR="002C64BD" w:rsidRPr="005E0EE1">
        <w:rPr>
          <w:color w:val="000000"/>
        </w:rPr>
        <w:lastRenderedPageBreak/>
        <w:t xml:space="preserve">an authorized representative of the </w:t>
      </w:r>
      <w:r w:rsidR="002C64BD">
        <w:rPr>
          <w:color w:val="000000"/>
        </w:rPr>
        <w:t>Proposer</w:t>
      </w:r>
      <w:r w:rsidR="002C64BD" w:rsidRPr="005E0EE1">
        <w:rPr>
          <w:color w:val="000000"/>
        </w:rPr>
        <w:t>.</w:t>
      </w:r>
      <w:r>
        <w:rPr>
          <w:color w:val="000000"/>
        </w:rPr>
        <w:t xml:space="preserve"> </w:t>
      </w:r>
      <w:r w:rsidR="00543468" w:rsidRPr="00543468">
        <w:rPr>
          <w:b/>
          <w:bCs/>
        </w:rPr>
        <w:t>To fulfill this requirement, the proposer may include a signed cover letter for the Technical Proposal.</w:t>
      </w:r>
      <w:r>
        <w:rPr>
          <w:color w:val="000000"/>
        </w:rPr>
        <w:t xml:space="preserve"> </w:t>
      </w:r>
      <w:r w:rsidR="007C41DF" w:rsidRPr="007C41DF">
        <w:rPr>
          <w:color w:val="000000"/>
        </w:rPr>
        <w:t xml:space="preserve"> </w:t>
      </w:r>
      <w:r w:rsidR="007D1F42">
        <w:rPr>
          <w:color w:val="000000"/>
        </w:rPr>
        <w:t xml:space="preserve">The </w:t>
      </w:r>
      <w:r w:rsidR="00B05FEE">
        <w:rPr>
          <w:color w:val="000000"/>
        </w:rPr>
        <w:t xml:space="preserve">Technical </w:t>
      </w:r>
      <w:r w:rsidR="007D1F42">
        <w:rPr>
          <w:color w:val="000000"/>
        </w:rPr>
        <w:t>proposal must be submitted</w:t>
      </w:r>
      <w:r w:rsidR="0088726D">
        <w:rPr>
          <w:color w:val="000000"/>
        </w:rPr>
        <w:t xml:space="preserve"> via email to </w:t>
      </w:r>
      <w:r w:rsidR="00FE593B" w:rsidRPr="004951C0">
        <w:rPr>
          <w:rStyle w:val="Hyperlink"/>
        </w:rPr>
        <w:t>solicitations@jud.ca.gov</w:t>
      </w:r>
      <w:r w:rsidR="00B05FEE">
        <w:rPr>
          <w:color w:val="000000"/>
        </w:rPr>
        <w:t>.</w:t>
      </w:r>
      <w:r w:rsidR="0088726D">
        <w:rPr>
          <w:color w:val="000000"/>
        </w:rPr>
        <w:t xml:space="preserve"> </w:t>
      </w:r>
      <w:r w:rsidR="00095395">
        <w:rPr>
          <w:color w:val="000000"/>
        </w:rPr>
        <w:t xml:space="preserve">The Technical proposal must include all components required in </w:t>
      </w:r>
      <w:r w:rsidR="00095395" w:rsidRPr="00D33D3C">
        <w:rPr>
          <w:b/>
          <w:bCs/>
          <w:color w:val="000000"/>
        </w:rPr>
        <w:t xml:space="preserve">Section </w:t>
      </w:r>
      <w:r w:rsidR="00D33D3C" w:rsidRPr="00D33D3C">
        <w:rPr>
          <w:b/>
          <w:bCs/>
          <w:color w:val="000000"/>
        </w:rPr>
        <w:t>8,</w:t>
      </w:r>
      <w:r w:rsidR="00D33D3C">
        <w:rPr>
          <w:b/>
          <w:bCs/>
          <w:color w:val="000000"/>
        </w:rPr>
        <w:t xml:space="preserve"> Proposal Contents</w:t>
      </w:r>
      <w:r w:rsidR="00095395">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3E068D">
        <w:rPr>
          <w:color w:val="000000"/>
        </w:rPr>
        <w:t xml:space="preserve">in </w:t>
      </w:r>
      <w:r w:rsidR="007C41DF" w:rsidRPr="00DA6B88">
        <w:rPr>
          <w:color w:val="000000"/>
        </w:rPr>
        <w:t>t</w:t>
      </w:r>
      <w:r w:rsidR="007C41DF">
        <w:rPr>
          <w:color w:val="000000"/>
        </w:rPr>
        <w:t xml:space="preserve">he </w:t>
      </w:r>
      <w:r w:rsidR="003E068D">
        <w:rPr>
          <w:color w:val="000000"/>
        </w:rPr>
        <w:t>subject line of the email</w:t>
      </w:r>
      <w:r w:rsidR="007C41DF">
        <w:rPr>
          <w:color w:val="000000"/>
        </w:rPr>
        <w:t>.</w:t>
      </w:r>
    </w:p>
    <w:p w14:paraId="6A9C08CA" w14:textId="77777777" w:rsidR="006D02BE" w:rsidRDefault="006D02BE" w:rsidP="006D02BE">
      <w:pPr>
        <w:ind w:left="2250" w:right="468" w:hanging="720"/>
        <w:rPr>
          <w:color w:val="000000"/>
        </w:rPr>
      </w:pPr>
    </w:p>
    <w:p w14:paraId="7F0A202C" w14:textId="57D949E2"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00546975">
        <w:rPr>
          <w:color w:val="000000"/>
        </w:rPr>
        <w:t xml:space="preserve">their Cost Proposal as an attachment </w:t>
      </w:r>
      <w:r w:rsidR="00546975" w:rsidRPr="00546975">
        <w:rPr>
          <w:b/>
          <w:bCs/>
          <w:color w:val="000000"/>
        </w:rPr>
        <w:t>separate from the Technical Proposal</w:t>
      </w:r>
      <w:r w:rsidR="002E4B26">
        <w:rPr>
          <w:b/>
          <w:bCs/>
          <w:color w:val="000000"/>
        </w:rPr>
        <w:t xml:space="preserve"> via email to </w:t>
      </w:r>
      <w:r w:rsidR="00703701" w:rsidRPr="000D0052">
        <w:rPr>
          <w:rStyle w:val="Hyperlink"/>
        </w:rPr>
        <w:t>RFP</w:t>
      </w:r>
      <w:r w:rsidR="00E07ED5" w:rsidRPr="000D0052">
        <w:rPr>
          <w:rStyle w:val="Hyperlink"/>
        </w:rPr>
        <w:t>-IT-2026-13-DM</w:t>
      </w:r>
      <w:r w:rsidR="00064792" w:rsidRPr="000D0052">
        <w:rPr>
          <w:rStyle w:val="Hyperlink"/>
        </w:rPr>
        <w:t>-COSTS@jud.ca.gov</w:t>
      </w:r>
      <w:r w:rsidR="00626B27">
        <w:rPr>
          <w:color w:val="000000"/>
        </w:rPr>
        <w:t xml:space="preserve">.   </w:t>
      </w:r>
      <w:r w:rsidR="003E068D">
        <w:rPr>
          <w:color w:val="000000"/>
        </w:rPr>
        <w:t xml:space="preserve">The cost portion of the proposal </w:t>
      </w:r>
      <w:r w:rsidR="00626B27">
        <w:rPr>
          <w:color w:val="000000"/>
        </w:rPr>
        <w:t>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w:t>
      </w:r>
      <w:r w:rsidR="0092301D" w:rsidRPr="00543468">
        <w:rPr>
          <w:b/>
          <w:bCs/>
        </w:rPr>
        <w:t xml:space="preserve">To fulfill this requirement, the proposer may include a signed cover letter for the </w:t>
      </w:r>
      <w:r w:rsidR="0092301D">
        <w:rPr>
          <w:b/>
          <w:bCs/>
        </w:rPr>
        <w:t xml:space="preserve">Cost </w:t>
      </w:r>
      <w:r w:rsidR="0092301D" w:rsidRPr="00543468">
        <w:rPr>
          <w:b/>
          <w:bCs/>
        </w:rPr>
        <w:t>Proposal.</w:t>
      </w:r>
      <w:r w:rsidR="0022207C">
        <w:rPr>
          <w:color w:val="000000"/>
        </w:rPr>
        <w:t xml:space="preserve"> </w:t>
      </w:r>
      <w:r w:rsidR="00C33B10">
        <w:rPr>
          <w:color w:val="000000"/>
        </w:rPr>
        <w:t xml:space="preserve">The proposer must write the RFP title and number in the subject line of the email. </w:t>
      </w:r>
    </w:p>
    <w:p w14:paraId="5C86A6A1" w14:textId="77777777" w:rsidR="00BE1404" w:rsidRDefault="00BE1404" w:rsidP="006D02BE">
      <w:pPr>
        <w:ind w:left="2250" w:right="468" w:hanging="720"/>
        <w:rPr>
          <w:color w:val="000000"/>
        </w:rPr>
      </w:pPr>
    </w:p>
    <w:p w14:paraId="60ECACF0" w14:textId="6DC1601F" w:rsidR="00BE1404" w:rsidRDefault="00BE1404" w:rsidP="00BE1404">
      <w:pPr>
        <w:ind w:left="1440" w:hanging="720"/>
        <w:jc w:val="both"/>
        <w:rPr>
          <w:rFonts w:asciiTheme="minorHAnsi" w:hAnsiTheme="minorHAnsi" w:cstheme="minorHAnsi"/>
          <w:color w:val="000000"/>
        </w:rPr>
      </w:pPr>
      <w:r>
        <w:rPr>
          <w:color w:val="000000"/>
        </w:rPr>
        <w:t xml:space="preserve">7.3 </w:t>
      </w:r>
      <w:r>
        <w:rPr>
          <w:color w:val="000000"/>
        </w:rPr>
        <w:tab/>
      </w:r>
      <w:r w:rsidRPr="008C0917">
        <w:rPr>
          <w:color w:val="000000"/>
        </w:rPr>
        <w:t xml:space="preserve">Submission acceptance will be based on the date and time the emails are received by the Judicial Council. Both emails must be received </w:t>
      </w:r>
      <w:r w:rsidRPr="008C0917">
        <w:rPr>
          <w:b/>
          <w:bCs/>
          <w:color w:val="000000"/>
          <w:u w:val="single"/>
        </w:rPr>
        <w:t>prior</w:t>
      </w:r>
      <w:r w:rsidRPr="008C0917">
        <w:rPr>
          <w:color w:val="000000"/>
        </w:rPr>
        <w:t xml:space="preserve"> to the due date and time, or the </w:t>
      </w:r>
      <w:r w:rsidR="009D10E0">
        <w:rPr>
          <w:color w:val="000000"/>
        </w:rPr>
        <w:t>proposal</w:t>
      </w:r>
      <w:r w:rsidRPr="008C0917">
        <w:rPr>
          <w:color w:val="000000"/>
        </w:rPr>
        <w:t xml:space="preserve"> will not be accepted.  </w:t>
      </w:r>
      <w:r w:rsidRPr="008C0917">
        <w:rPr>
          <w:b/>
          <w:bCs/>
          <w:color w:val="000000"/>
        </w:rPr>
        <w:t>Due to the potential for email transmission delays, which may cause late receipt and non-acceptance of proposals, it is recommended that Proposers email their proposals well in advance of the due date and time.</w:t>
      </w:r>
      <w:r w:rsidRPr="008C0917">
        <w:rPr>
          <w:color w:val="000000"/>
        </w:rPr>
        <w:t xml:space="preserve"> It is the Proposer’s responsibility to verify their submission was received. </w:t>
      </w:r>
      <w:r w:rsidRPr="008C0917">
        <w:rPr>
          <w:b/>
          <w:bCs/>
          <w:color w:val="000000"/>
        </w:rPr>
        <w:t xml:space="preserve">NOTE: </w:t>
      </w:r>
      <w:r w:rsidRPr="008C0917">
        <w:rPr>
          <w:color w:val="000000"/>
        </w:rPr>
        <w:t xml:space="preserve">Access to the Cost Proposals is only available on the day/time of the Public Cost Opening.  This means the Judicial Council will not be able to confirm email receipt of your Cost Proposal until the Public Cost Opening.  It is the </w:t>
      </w:r>
      <w:r w:rsidR="00FA0CE7">
        <w:rPr>
          <w:color w:val="000000"/>
        </w:rPr>
        <w:t>Proposer</w:t>
      </w:r>
      <w:r w:rsidRPr="008C0917">
        <w:rPr>
          <w:color w:val="000000"/>
        </w:rPr>
        <w:t>’s responsibility to verify their submission.</w:t>
      </w:r>
      <w:r>
        <w:rPr>
          <w:rFonts w:asciiTheme="minorHAnsi" w:hAnsiTheme="minorHAnsi" w:cstheme="minorHAnsi"/>
          <w:color w:val="000000"/>
        </w:rPr>
        <w:t xml:space="preserve">  </w:t>
      </w:r>
    </w:p>
    <w:p w14:paraId="4FB9F769" w14:textId="64485BEF" w:rsidR="002C64BD" w:rsidRPr="00DD4227" w:rsidRDefault="002C64BD" w:rsidP="00DD4227">
      <w:pPr>
        <w:ind w:right="468"/>
      </w:pPr>
    </w:p>
    <w:p w14:paraId="6B50E063" w14:textId="4B0FF6E7" w:rsidR="001E612A" w:rsidRDefault="00512CCE" w:rsidP="00DD4227">
      <w:pPr>
        <w:ind w:left="1440" w:right="468" w:hanging="720"/>
        <w:rPr>
          <w:color w:val="000000"/>
        </w:rPr>
      </w:pPr>
      <w:r>
        <w:rPr>
          <w:color w:val="000000"/>
        </w:rPr>
        <w:t>7</w:t>
      </w:r>
      <w:r w:rsidR="002C64BD" w:rsidRPr="005E0EE1">
        <w:rPr>
          <w:color w:val="000000"/>
        </w:rPr>
        <w:t>.</w:t>
      </w:r>
      <w:r w:rsidR="00BE1404">
        <w:rPr>
          <w:color w:val="000000"/>
        </w:rPr>
        <w:t>4</w:t>
      </w:r>
      <w:r w:rsidR="002C64BD" w:rsidRPr="005E0EE1">
        <w:rPr>
          <w:color w:val="000000"/>
        </w:rPr>
        <w:tab/>
      </w:r>
      <w:r w:rsidR="001E612A" w:rsidRPr="001E612A">
        <w:rPr>
          <w:color w:val="000000"/>
        </w:rPr>
        <w:t>Late proposals will not be accepted</w:t>
      </w:r>
      <w:r w:rsidR="00924154">
        <w:rPr>
          <w:color w:val="000000"/>
        </w:rPr>
        <w:t>.</w:t>
      </w:r>
      <w:r w:rsidR="004C6052" w:rsidRPr="004C6052">
        <w:t xml:space="preserve"> </w:t>
      </w:r>
      <w:r w:rsidR="004C6052" w:rsidRPr="004C6052">
        <w:rPr>
          <w:color w:val="000000"/>
        </w:rPr>
        <w:t>However, as necessary, the Council may request clarification from Proposers after the submission of proposals.</w:t>
      </w:r>
    </w:p>
    <w:p w14:paraId="3DBDB55E" w14:textId="77777777" w:rsidR="00FB1DD3" w:rsidRDefault="00FB1DD3" w:rsidP="00DD4227">
      <w:pPr>
        <w:ind w:left="1440" w:right="468" w:hanging="720"/>
        <w:rPr>
          <w:color w:val="000000"/>
        </w:rPr>
      </w:pPr>
    </w:p>
    <w:p w14:paraId="0601377C" w14:textId="6F8CAB8A" w:rsidR="00FB1DD3" w:rsidRDefault="00FB1DD3" w:rsidP="00DD4227">
      <w:pPr>
        <w:ind w:left="1440" w:right="468" w:hanging="720"/>
        <w:rPr>
          <w:color w:val="000000"/>
        </w:rPr>
      </w:pPr>
      <w:r>
        <w:rPr>
          <w:color w:val="000000"/>
        </w:rPr>
        <w:t>7.5</w:t>
      </w:r>
      <w:r>
        <w:rPr>
          <w:color w:val="000000"/>
        </w:rPr>
        <w:tab/>
      </w:r>
      <w:r w:rsidRPr="008C0917">
        <w:rPr>
          <w:color w:val="000000"/>
        </w:rPr>
        <w:t xml:space="preserve">The Judicial </w:t>
      </w:r>
      <w:r w:rsidRPr="008C0917">
        <w:rPr>
          <w:bCs/>
          <w:color w:val="000000"/>
        </w:rPr>
        <w:t xml:space="preserve">Council </w:t>
      </w:r>
      <w:r w:rsidRPr="008C0917">
        <w:rPr>
          <w:color w:val="000000"/>
        </w:rPr>
        <w:t xml:space="preserve">reserves the right to reject any and all proposals, in whole or in part, as well as the right to issue similar RFPs in the future. This RFP is in no way an agreement or contract and does not create any obligation to form a contract. The Judicial </w:t>
      </w:r>
      <w:r w:rsidRPr="008C0917">
        <w:rPr>
          <w:bCs/>
          <w:color w:val="000000"/>
        </w:rPr>
        <w:t xml:space="preserve">Council </w:t>
      </w:r>
      <w:r w:rsidRPr="008C0917">
        <w:rPr>
          <w:color w:val="000000"/>
        </w:rPr>
        <w:t>and/or the State of California shall not be responsible for the cost of preparing a proposal. Submitted proposals may be retained for official files and may become a public record</w:t>
      </w:r>
      <w:r>
        <w:rPr>
          <w:rFonts w:asciiTheme="minorHAnsi" w:hAnsiTheme="minorHAnsi" w:cstheme="minorHAnsi"/>
          <w:color w:val="000000"/>
        </w:rPr>
        <w:t>. </w:t>
      </w:r>
    </w:p>
    <w:p w14:paraId="508F89AF" w14:textId="77777777" w:rsidR="00595822" w:rsidRDefault="00595822" w:rsidP="00DD4227"/>
    <w:p w14:paraId="2DA1D45E" w14:textId="77777777" w:rsidR="00595822" w:rsidRDefault="00512CCE"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1AFC13A1" w:rsidR="00595822" w:rsidRPr="003B268E" w:rsidRDefault="00512CCE" w:rsidP="00595822">
      <w:pPr>
        <w:pStyle w:val="BodyTextIndent2"/>
        <w:keepNext/>
        <w:spacing w:after="0" w:line="240" w:lineRule="auto"/>
        <w:ind w:left="720"/>
        <w:rPr>
          <w:color w:val="000000" w:themeColor="text1"/>
        </w:rPr>
      </w:pPr>
      <w:r>
        <w:t>8</w:t>
      </w:r>
      <w:r w:rsidR="00574253">
        <w:t>.1</w:t>
      </w:r>
      <w:r w:rsidR="00574253">
        <w:tab/>
      </w:r>
      <w:r w:rsidR="00377AAC">
        <w:rPr>
          <w:u w:val="single"/>
        </w:rPr>
        <w:t>Technical Proposal</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377AAC">
        <w:rPr>
          <w:color w:val="000000" w:themeColor="text1"/>
        </w:rPr>
        <w:t>Technical Proposal</w:t>
      </w:r>
      <w:r w:rsidR="00893C52" w:rsidRPr="003B268E">
        <w:rPr>
          <w:color w:val="000000" w:themeColor="text1"/>
        </w:rPr>
        <w:t>.</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BDB3576" w14:textId="360B425A" w:rsidR="00595822" w:rsidRDefault="00893C52" w:rsidP="00595822">
      <w:pPr>
        <w:ind w:left="1440" w:hanging="720"/>
      </w:pPr>
      <w:r>
        <w:t>a.</w:t>
      </w:r>
      <w:r w:rsidR="00595822">
        <w:tab/>
      </w:r>
      <w:r w:rsidR="0090254C">
        <w:t xml:space="preserve">The </w:t>
      </w:r>
      <w:r>
        <w:t>Proposer’s n</w:t>
      </w:r>
      <w:r w:rsidR="00595822">
        <w:t xml:space="preserve">ame, address, </w:t>
      </w:r>
      <w:r w:rsidR="00DD4227">
        <w:t xml:space="preserve">and </w:t>
      </w:r>
      <w:r w:rsidR="00595822">
        <w:t xml:space="preserve">telephone number,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 xml:space="preserve">Proposer is a sole proprietor using his or </w:t>
      </w:r>
      <w:r>
        <w:rPr>
          <w:color w:val="000000" w:themeColor="text1"/>
        </w:rPr>
        <w:lastRenderedPageBreak/>
        <w:t>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327F0B63" w14:textId="77777777" w:rsidR="00C041EE" w:rsidRDefault="00C041EE" w:rsidP="007644DF"/>
    <w:p w14:paraId="4EE49B06" w14:textId="2913B603" w:rsidR="00595822" w:rsidRPr="00863A75" w:rsidRDefault="006B08A9" w:rsidP="00863A75">
      <w:pPr>
        <w:ind w:left="1440" w:right="468" w:hanging="720"/>
        <w:rPr>
          <w:color w:val="000000"/>
        </w:rPr>
      </w:pPr>
      <w:r>
        <w:rPr>
          <w:color w:val="000000"/>
        </w:rPr>
        <w:t>c</w:t>
      </w:r>
      <w:r w:rsidR="00893C52" w:rsidRPr="00863A75">
        <w:rPr>
          <w:color w:val="000000"/>
        </w:rPr>
        <w:t>.</w:t>
      </w:r>
      <w:r w:rsidR="00020DD8" w:rsidRPr="00863A75">
        <w:rPr>
          <w:color w:val="000000"/>
        </w:rPr>
        <w:tab/>
      </w:r>
      <w:r w:rsidR="00893C52" w:rsidRPr="00863A75">
        <w:rPr>
          <w:color w:val="000000"/>
        </w:rPr>
        <w:t>For each key staff member: a resume</w:t>
      </w:r>
      <w:r w:rsidR="00595822" w:rsidRPr="00863A75">
        <w:rPr>
          <w:color w:val="000000"/>
        </w:rPr>
        <w:t xml:space="preserve"> describing the </w:t>
      </w:r>
      <w:r w:rsidR="00893C52" w:rsidRPr="00863A75">
        <w:rPr>
          <w:color w:val="000000"/>
        </w:rPr>
        <w:t xml:space="preserve">individual’s </w:t>
      </w:r>
      <w:r w:rsidR="00595822" w:rsidRPr="00863A75">
        <w:rPr>
          <w:color w:val="000000"/>
        </w:rPr>
        <w:t xml:space="preserve">background and experience, as well as </w:t>
      </w:r>
      <w:r w:rsidR="00893C52" w:rsidRPr="00863A75">
        <w:rPr>
          <w:color w:val="000000"/>
        </w:rPr>
        <w:t>the</w:t>
      </w:r>
      <w:r w:rsidR="00595822" w:rsidRPr="00863A75">
        <w:rPr>
          <w:color w:val="000000"/>
        </w:rPr>
        <w:t xml:space="preserve"> individual’s ability and experience in conducting the proposed activities.</w:t>
      </w:r>
    </w:p>
    <w:p w14:paraId="331C08A7" w14:textId="77777777" w:rsidR="00595822" w:rsidRDefault="00595822" w:rsidP="00595822">
      <w:pPr>
        <w:ind w:left="1440" w:hanging="720"/>
      </w:pPr>
    </w:p>
    <w:p w14:paraId="5584AF7B" w14:textId="7FE5C0F9" w:rsidR="00595822" w:rsidRDefault="006B08A9" w:rsidP="00595822">
      <w:pPr>
        <w:ind w:left="1440" w:hanging="720"/>
      </w:pPr>
      <w:r>
        <w:t>d</w:t>
      </w:r>
      <w:r w:rsidR="00893C52">
        <w:t>.</w:t>
      </w:r>
      <w:r w:rsidR="00595822">
        <w:tab/>
        <w:t>Names, addresses, and telephone numbers of a minimum</w:t>
      </w:r>
      <w:r w:rsidR="00595822" w:rsidRPr="00D1382B">
        <w:t xml:space="preserve"> of </w:t>
      </w:r>
      <w:r w:rsidR="007644DF" w:rsidRPr="00D1382B">
        <w:t>three</w:t>
      </w:r>
      <w:r w:rsidR="003E46FF" w:rsidRPr="00D1382B">
        <w:t xml:space="preserve"> (</w:t>
      </w:r>
      <w:r w:rsidR="007644DF" w:rsidRPr="00D1382B">
        <w:t>3</w:t>
      </w:r>
      <w:r w:rsidR="00595822" w:rsidRPr="00D1382B">
        <w:t>) c</w:t>
      </w:r>
      <w:r w:rsidR="00595822">
        <w:t xml:space="preserve">lients for whom the </w:t>
      </w:r>
      <w:r w:rsidR="00893C52">
        <w:t>Proposer</w:t>
      </w:r>
      <w:r w:rsidR="00595822">
        <w:t xml:space="preserve"> has conducted similar services.  The </w:t>
      </w:r>
      <w:r w:rsidR="00436C0F">
        <w:t>JBE</w:t>
      </w:r>
      <w:r w:rsidR="00595822">
        <w:t xml:space="preserve"> ma</w:t>
      </w:r>
      <w:r w:rsidR="00893C52">
        <w:t xml:space="preserve">y check references listed by </w:t>
      </w:r>
      <w:r w:rsidR="0090254C">
        <w:t xml:space="preserve">the </w:t>
      </w:r>
      <w:r w:rsidR="00893C52">
        <w:t>Proposer</w:t>
      </w:r>
      <w:r w:rsidR="00595822">
        <w:t>.</w:t>
      </w:r>
      <w:r w:rsidR="00C67624">
        <w:t xml:space="preserve"> </w:t>
      </w:r>
      <w:r w:rsidR="007D4C12">
        <w:t>(</w:t>
      </w:r>
      <w:r w:rsidR="007D4C12" w:rsidRPr="00036FCF">
        <w:rPr>
          <w:b/>
          <w:bCs/>
        </w:rPr>
        <w:t>Attachment 1</w:t>
      </w:r>
      <w:r w:rsidR="00B92FF9" w:rsidRPr="00036FCF">
        <w:rPr>
          <w:b/>
          <w:bCs/>
        </w:rPr>
        <w:t>0</w:t>
      </w:r>
      <w:r w:rsidR="007D4C12">
        <w:t>)</w:t>
      </w:r>
    </w:p>
    <w:p w14:paraId="5E4CE017" w14:textId="77777777" w:rsidR="00595822" w:rsidRDefault="00595822" w:rsidP="00595822">
      <w:pPr>
        <w:ind w:left="1440" w:hanging="720"/>
      </w:pPr>
    </w:p>
    <w:p w14:paraId="463DCD76" w14:textId="40765DDD" w:rsidR="00595822" w:rsidRDefault="006B08A9" w:rsidP="00595822">
      <w:pPr>
        <w:ind w:left="1440" w:hanging="720"/>
      </w:pPr>
      <w:r>
        <w:t>e</w:t>
      </w:r>
      <w:r w:rsidR="00292053" w:rsidRPr="00F30A92">
        <w:t>.</w:t>
      </w:r>
      <w:r w:rsidR="00595822" w:rsidRPr="00F30A92">
        <w:tab/>
      </w:r>
      <w:r w:rsidR="00292053" w:rsidRPr="00F30A92">
        <w:t>Proposed m</w:t>
      </w:r>
      <w:r w:rsidR="00595822" w:rsidRPr="00F30A92">
        <w:t xml:space="preserve">ethod to complete the </w:t>
      </w:r>
      <w:r w:rsidR="00292053" w:rsidRPr="00F30A92">
        <w:t>work</w:t>
      </w:r>
      <w:r w:rsidR="00A9408B" w:rsidRPr="00F30A92">
        <w:t>.</w:t>
      </w:r>
      <w:r w:rsidR="00502CD3" w:rsidRPr="00F30A92">
        <w:t xml:space="preserve"> </w:t>
      </w:r>
      <w:r w:rsidR="00125061" w:rsidRPr="00F30A92">
        <w:t>A</w:t>
      </w:r>
      <w:r w:rsidR="00AA6E50" w:rsidRPr="00F30A92">
        <w:t>nswer all questions in</w:t>
      </w:r>
      <w:r w:rsidR="00125061" w:rsidRPr="00F30A92">
        <w:t xml:space="preserve"> </w:t>
      </w:r>
      <w:r w:rsidR="00AA6E50" w:rsidRPr="00036FCF">
        <w:rPr>
          <w:b/>
          <w:bCs/>
        </w:rPr>
        <w:t xml:space="preserve">Attachment </w:t>
      </w:r>
      <w:r w:rsidR="004B7832" w:rsidRPr="00036FCF">
        <w:rPr>
          <w:b/>
          <w:bCs/>
        </w:rPr>
        <w:t>1</w:t>
      </w:r>
      <w:r w:rsidR="00B17B6E" w:rsidRPr="00036FCF">
        <w:rPr>
          <w:b/>
          <w:bCs/>
        </w:rPr>
        <w:t>0</w:t>
      </w:r>
      <w:r w:rsidR="007D4C12" w:rsidRPr="00F30A92">
        <w:t>-Bidder Response</w:t>
      </w:r>
      <w:r w:rsidR="00AA6E50" w:rsidRPr="00F30A92">
        <w:t xml:space="preserve">. You may attach additional documentation </w:t>
      </w:r>
      <w:r w:rsidR="00C67624" w:rsidRPr="00F30A92">
        <w:t xml:space="preserve">if you feel your answers to the questions do not fully explain the proposed method </w:t>
      </w:r>
      <w:r w:rsidR="007A6024" w:rsidRPr="00F30A92">
        <w:t>of completing</w:t>
      </w:r>
      <w:r w:rsidR="00C67624" w:rsidRPr="00F30A92">
        <w:t xml:space="preserve"> the work.</w:t>
      </w:r>
      <w:r w:rsidR="00C67624">
        <w:t xml:space="preserve"> </w:t>
      </w:r>
    </w:p>
    <w:p w14:paraId="7C4121C0" w14:textId="77777777" w:rsidR="00B60F34" w:rsidRDefault="00B60F34" w:rsidP="00595822">
      <w:pPr>
        <w:ind w:left="2160" w:hanging="720"/>
      </w:pPr>
    </w:p>
    <w:p w14:paraId="69B8BDB5" w14:textId="2F38654A" w:rsidR="00BD0D2D" w:rsidRDefault="006B08A9"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546C7362"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80BEA">
        <w:rPr>
          <w:color w:val="000000"/>
        </w:rPr>
        <w:t xml:space="preserve"> (</w:t>
      </w:r>
      <w:r w:rsidR="00E80BEA" w:rsidRPr="00957018">
        <w:rPr>
          <w:b/>
          <w:bCs/>
          <w:color w:val="000000"/>
        </w:rPr>
        <w:t>Attachment 2</w:t>
      </w:r>
      <w:r w:rsidR="00E80BEA">
        <w:rPr>
          <w:color w:val="000000"/>
        </w:rPr>
        <w:t>)</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1D162CD1" w14:textId="77777777" w:rsidR="00BD0D2D" w:rsidRDefault="00BD0D2D" w:rsidP="00BD0D2D">
      <w:pPr>
        <w:pStyle w:val="ListParagraph"/>
        <w:tabs>
          <w:tab w:val="left" w:pos="2160"/>
        </w:tabs>
        <w:ind w:left="2160" w:hanging="720"/>
        <w:rPr>
          <w:color w:val="000000"/>
        </w:rPr>
      </w:pPr>
    </w:p>
    <w:p w14:paraId="76C20A2A" w14:textId="5AD54E9B" w:rsidR="00BD0D2D" w:rsidRDefault="00BD0D2D" w:rsidP="00BD0D2D">
      <w:pPr>
        <w:pStyle w:val="ListParagraph"/>
        <w:tabs>
          <w:tab w:val="left" w:pos="2160"/>
        </w:tabs>
        <w:ind w:left="2160" w:hanging="720"/>
        <w:rPr>
          <w:b/>
          <w:bCs/>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w:t>
      </w:r>
      <w:r w:rsidR="008C29FB">
        <w:rPr>
          <w:b/>
          <w:bCs/>
          <w:color w:val="000000" w:themeColor="text1"/>
        </w:rPr>
        <w:t>,</w:t>
      </w:r>
      <w:r w:rsidR="003020A2" w:rsidRPr="003020A2">
        <w:rPr>
          <w:b/>
          <w:bCs/>
          <w:color w:val="000000" w:themeColor="text1"/>
        </w:rPr>
        <w:t xml:space="preserve"> </w:t>
      </w:r>
      <w:r w:rsidR="00B40475" w:rsidRPr="00B40475">
        <w:rPr>
          <w:b/>
          <w:bCs/>
          <w:color w:val="000000" w:themeColor="text1"/>
        </w:rPr>
        <w:t>as determined by the Judicial Council in its absolute and sole discretion, to any of the Terms and Conditions may render a proposal non-responsive.</w:t>
      </w:r>
    </w:p>
    <w:p w14:paraId="72B59FC1" w14:textId="77777777" w:rsidR="00331CF7" w:rsidRDefault="00331CF7" w:rsidP="00BD0D2D">
      <w:pPr>
        <w:pStyle w:val="ListParagraph"/>
        <w:tabs>
          <w:tab w:val="left" w:pos="2160"/>
        </w:tabs>
        <w:ind w:left="2160" w:hanging="720"/>
        <w:rPr>
          <w:color w:val="000000" w:themeColor="text1"/>
        </w:rPr>
      </w:pPr>
    </w:p>
    <w:p w14:paraId="76C39159" w14:textId="7342D3DA" w:rsidR="00331CF7" w:rsidRPr="00EA3068" w:rsidRDefault="00331CF7" w:rsidP="00BD0D2D">
      <w:pPr>
        <w:pStyle w:val="ListParagraph"/>
        <w:tabs>
          <w:tab w:val="left" w:pos="2160"/>
        </w:tabs>
        <w:ind w:left="2160" w:hanging="720"/>
        <w:rPr>
          <w:color w:val="000000" w:themeColor="text1"/>
        </w:rPr>
      </w:pPr>
      <w:r>
        <w:rPr>
          <w:color w:val="000000" w:themeColor="text1"/>
        </w:rPr>
        <w:t>iv.</w:t>
      </w:r>
      <w:r>
        <w:rPr>
          <w:color w:val="000000" w:themeColor="text1"/>
        </w:rPr>
        <w:tab/>
      </w:r>
      <w:r w:rsidR="00015086">
        <w:rPr>
          <w:color w:val="000000" w:themeColor="text1"/>
        </w:rPr>
        <w:t xml:space="preserve">Notwithstanding </w:t>
      </w:r>
      <w:r w:rsidRPr="00331CF7">
        <w:rPr>
          <w:color w:val="000000" w:themeColor="text1"/>
        </w:rPr>
        <w:t>any other provision in the RFP, the Council reserves the right at its discretion to negotiate any or all items with individual Proposers, including the right to propose or require additional or different terms and conditions for the agreement prior to agreement execution.</w:t>
      </w:r>
    </w:p>
    <w:p w14:paraId="68C2AF24" w14:textId="77777777" w:rsidR="00AD4A4D" w:rsidRPr="004F2B20" w:rsidRDefault="00AD4A4D" w:rsidP="004F2B20">
      <w:pPr>
        <w:tabs>
          <w:tab w:val="left" w:pos="1440"/>
        </w:tabs>
        <w:rPr>
          <w:color w:val="000000" w:themeColor="text1"/>
        </w:rPr>
      </w:pPr>
    </w:p>
    <w:p w14:paraId="44381707" w14:textId="12025FFE" w:rsidR="007B0E96" w:rsidRDefault="006B08A9" w:rsidP="007B0E96">
      <w:pPr>
        <w:pStyle w:val="ListParagraph"/>
        <w:tabs>
          <w:tab w:val="left" w:pos="1440"/>
        </w:tabs>
        <w:ind w:left="1440" w:hanging="720"/>
        <w:rPr>
          <w:color w:val="000000" w:themeColor="text1"/>
        </w:rPr>
      </w:pPr>
      <w:r>
        <w:rPr>
          <w:color w:val="000000" w:themeColor="text1"/>
        </w:rPr>
        <w:t>g</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142CA757" w:rsidR="007B0E96" w:rsidRDefault="007B0E96" w:rsidP="00674ACE">
      <w:pPr>
        <w:ind w:left="2160" w:hanging="720"/>
        <w:rPr>
          <w:color w:val="000000" w:themeColor="text1"/>
        </w:rPr>
      </w:pPr>
      <w:r>
        <w:rPr>
          <w:color w:val="000000" w:themeColor="text1"/>
        </w:rPr>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w:t>
      </w:r>
      <w:r w:rsidR="0012465F" w:rsidRPr="00107183">
        <w:rPr>
          <w:b/>
          <w:bCs/>
          <w:color w:val="000000" w:themeColor="text1"/>
        </w:rPr>
        <w:t>Attachment</w:t>
      </w:r>
      <w:r w:rsidR="0012465F" w:rsidRPr="00FB74DF">
        <w:rPr>
          <w:color w:val="000000" w:themeColor="text1"/>
        </w:rPr>
        <w:t xml:space="preserve"> </w:t>
      </w:r>
      <w:r w:rsidR="0012465F" w:rsidRPr="00107183">
        <w:rPr>
          <w:b/>
          <w:bCs/>
          <w:color w:val="000000" w:themeColor="text1"/>
        </w:rPr>
        <w:t>4</w:t>
      </w:r>
      <w:r w:rsidR="0012465F" w:rsidRPr="00FB74DF">
        <w:rPr>
          <w:color w:val="000000" w:themeColor="text1"/>
        </w:rPr>
        <w:t xml:space="preserve">)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7D09C99D" w14:textId="77777777" w:rsidR="007B0E96" w:rsidRPr="0046465F" w:rsidRDefault="007B0E96" w:rsidP="007B0E96">
      <w:pPr>
        <w:ind w:left="2160" w:hanging="720"/>
        <w:rPr>
          <w:color w:val="000000" w:themeColor="text1"/>
        </w:rPr>
      </w:pPr>
    </w:p>
    <w:p w14:paraId="629834A5" w14:textId="4AA9079B" w:rsidR="00A74DB8" w:rsidRDefault="00B33A7B" w:rsidP="00A74DB8">
      <w:pPr>
        <w:ind w:left="2160" w:hanging="720"/>
        <w:rPr>
          <w:color w:val="000000" w:themeColor="text1"/>
        </w:rPr>
      </w:pPr>
      <w:r>
        <w:rPr>
          <w:color w:val="000000" w:themeColor="text1"/>
        </w:rPr>
        <w:lastRenderedPageBreak/>
        <w:t>ii</w:t>
      </w:r>
      <w:r w:rsidR="00F06F43">
        <w:rPr>
          <w:color w:val="000000" w:themeColor="text1"/>
        </w:rPr>
        <w:t>.</w:t>
      </w:r>
      <w:r w:rsidR="00F06F43">
        <w:rPr>
          <w:color w:val="000000" w:themeColor="text1"/>
        </w:rPr>
        <w:tab/>
      </w:r>
      <w:r w:rsidR="008C0FC6" w:rsidRPr="008C0FC6">
        <w:rPr>
          <w:color w:val="000000" w:themeColor="text1"/>
        </w:rPr>
        <w:t xml:space="preserve">If </w:t>
      </w:r>
      <w:r w:rsidR="00245759" w:rsidRPr="00245759">
        <w:rPr>
          <w:color w:val="000000" w:themeColor="text1"/>
        </w:rPr>
        <w:t xml:space="preserve">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intrastate business in California, proof that Proposer is qualified to do business and in good standing in California. </w:t>
      </w:r>
      <w:r w:rsidR="00245759" w:rsidRPr="00405197">
        <w:rPr>
          <w:b/>
          <w:bCs/>
          <w:color w:val="000000" w:themeColor="text1"/>
        </w:rPr>
        <w:t>The Proposer shall provide a copy of their Certificate of Status with the Secretary of State of California.</w:t>
      </w:r>
      <w:r w:rsidR="00245759" w:rsidRPr="00245759">
        <w:rPr>
          <w:color w:val="000000" w:themeColor="text1"/>
        </w:rPr>
        <w:t xml:space="preserve"> The Council may verify by checking with California's Office of the Secretary of State.  If Proposer is a foreign corporation, LLC, LP, or LLP, and Proposer does not (and will not if awarded the contract) conduct intrastate business in California, proof that Proposer is in good standing in its home jurisdiction.    </w:t>
      </w:r>
    </w:p>
    <w:p w14:paraId="04289648" w14:textId="77777777" w:rsidR="00A74DB8" w:rsidRDefault="00A74DB8" w:rsidP="00A74DB8">
      <w:pPr>
        <w:ind w:left="2160" w:hanging="720"/>
        <w:rPr>
          <w:color w:val="000000" w:themeColor="text1"/>
        </w:rPr>
      </w:pPr>
    </w:p>
    <w:p w14:paraId="74911F24" w14:textId="77777777" w:rsidR="00446BEF" w:rsidRPr="00446BEF" w:rsidRDefault="00446BEF" w:rsidP="00446BEF">
      <w:pPr>
        <w:ind w:left="2160" w:hanging="720"/>
        <w:rPr>
          <w:color w:val="000000" w:themeColor="text1"/>
        </w:rPr>
      </w:pPr>
      <w:r>
        <w:rPr>
          <w:color w:val="000000" w:themeColor="text1"/>
        </w:rPr>
        <w:tab/>
      </w:r>
      <w:r w:rsidRPr="00446BEF">
        <w:rPr>
          <w:b/>
          <w:bCs/>
          <w:color w:val="000000" w:themeColor="text1"/>
        </w:rPr>
        <w:t>Note</w:t>
      </w:r>
      <w:r w:rsidRPr="00446BEF">
        <w:rPr>
          <w:color w:val="000000" w:themeColor="text1"/>
        </w:rPr>
        <w:t>:  Proposer may be required to register with the California Secretary of State if it meets the definition of transacting intrastate business or “doing Business” under the California Corporations Code.  As there is no easy definition for what constitutes – even indirectly – “doing Business” in California, proposers with concerns regarding the Secretary of State registration requirements are encouraged to consult with their legal counsel.</w:t>
      </w:r>
    </w:p>
    <w:p w14:paraId="7E648FED" w14:textId="77777777" w:rsidR="00446BEF" w:rsidRPr="00446BEF" w:rsidRDefault="00446BEF" w:rsidP="00446BEF">
      <w:pPr>
        <w:ind w:left="2160" w:hanging="720"/>
        <w:rPr>
          <w:color w:val="000000" w:themeColor="text1"/>
        </w:rPr>
      </w:pPr>
    </w:p>
    <w:p w14:paraId="7B85FFDE" w14:textId="72F26E02" w:rsidR="00446BEF" w:rsidRDefault="00446BEF" w:rsidP="00AE2804">
      <w:pPr>
        <w:ind w:left="2160"/>
        <w:rPr>
          <w:color w:val="000000" w:themeColor="text1"/>
        </w:rPr>
      </w:pPr>
      <w:r w:rsidRPr="00446BEF">
        <w:rPr>
          <w:color w:val="000000" w:themeColor="text1"/>
        </w:rPr>
        <w:t xml:space="preserve">You can find out information regarding the steps on how to register a business with the California Secretary of State at:   </w:t>
      </w:r>
      <w:r w:rsidRPr="00D3428A">
        <w:rPr>
          <w:rStyle w:val="Hyperlink"/>
          <w:rFonts w:asciiTheme="minorHAnsi" w:eastAsiaTheme="majorEastAsia" w:hAnsiTheme="minorHAnsi" w:cstheme="minorHAnsi"/>
        </w:rPr>
        <w:t>https://bizfileonline.sos.ca.gov/</w:t>
      </w:r>
      <w:r>
        <w:rPr>
          <w:color w:val="000000" w:themeColor="text1"/>
        </w:rPr>
        <w:tab/>
      </w:r>
    </w:p>
    <w:p w14:paraId="51E4AA0A" w14:textId="77777777" w:rsidR="00446BEF" w:rsidRDefault="00446BEF" w:rsidP="00A74DB8">
      <w:pPr>
        <w:ind w:left="2160" w:hanging="720"/>
        <w:rPr>
          <w:color w:val="000000" w:themeColor="text1"/>
        </w:rPr>
      </w:pPr>
    </w:p>
    <w:p w14:paraId="60B75508" w14:textId="0570EA22" w:rsidR="00A74DB8" w:rsidRDefault="00B33A7B" w:rsidP="001645D6">
      <w:pPr>
        <w:ind w:left="2160" w:hanging="720"/>
        <w:rPr>
          <w:rFonts w:cs="Arial"/>
          <w:spacing w:val="-3"/>
        </w:rPr>
      </w:pPr>
      <w:r>
        <w:rPr>
          <w:color w:val="000000" w:themeColor="text1"/>
        </w:rPr>
        <w:t>i</w:t>
      </w:r>
      <w:r w:rsidR="007E0B9D">
        <w:rPr>
          <w:color w:val="000000" w:themeColor="text1"/>
        </w:rPr>
        <w:t>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107183">
        <w:rPr>
          <w:rFonts w:cs="Arial"/>
          <w:b/>
          <w:bCs/>
          <w:spacing w:val="-3"/>
        </w:rPr>
        <w:t>current business licenses</w:t>
      </w:r>
      <w:r w:rsidR="00A74DB8" w:rsidRPr="00A96548">
        <w:rPr>
          <w:rFonts w:cs="Arial"/>
          <w:spacing w:val="-3"/>
        </w:rPr>
        <w:t>, professional certifications, or other credentials</w:t>
      </w:r>
      <w:r w:rsidR="00A74DB8">
        <w:rPr>
          <w:rFonts w:cs="Arial"/>
          <w:spacing w:val="-3"/>
        </w:rPr>
        <w:t>.</w:t>
      </w:r>
      <w:r w:rsidR="00F06F43">
        <w:rPr>
          <w:rFonts w:cs="Arial"/>
          <w:spacing w:val="-3"/>
        </w:rPr>
        <w:t xml:space="preserve">  </w:t>
      </w:r>
      <w:r w:rsidR="008B382D" w:rsidRPr="008B382D">
        <w:rPr>
          <w:rFonts w:cs="Arial"/>
          <w:spacing w:val="-3"/>
        </w:rPr>
        <w:t>Please note, a business license may have several differing naming conventions based upon the issuing city or county (e.g., Business License, Business Tax Certificate, Business Operations Tax Certificate, etc.)</w:t>
      </w:r>
    </w:p>
    <w:p w14:paraId="7445F828" w14:textId="77777777" w:rsidR="00D02926" w:rsidRDefault="00D02926" w:rsidP="00A74DB8">
      <w:pPr>
        <w:ind w:left="2160" w:hanging="720"/>
        <w:rPr>
          <w:rFonts w:cs="Arial"/>
          <w:spacing w:val="-3"/>
        </w:rPr>
      </w:pPr>
    </w:p>
    <w:p w14:paraId="0B7F4B23" w14:textId="35886F99" w:rsidR="00C676C6" w:rsidRDefault="007E0B9D" w:rsidP="00D02926">
      <w:pPr>
        <w:ind w:left="2160" w:hanging="720"/>
      </w:pPr>
      <w:r>
        <w:t>i</w:t>
      </w:r>
      <w:r w:rsidR="00C676C6">
        <w:t>v.</w:t>
      </w:r>
      <w:r w:rsidR="00C676C6">
        <w:tab/>
        <w:t>The Proposer</w:t>
      </w:r>
      <w:r w:rsidR="00C676C6" w:rsidRPr="00380F9A">
        <w:t xml:space="preserve"> must complete the </w:t>
      </w:r>
      <w:r w:rsidR="00C676C6">
        <w:t>Unruh Civil Rights Act and California Fair Employment and Housing Act</w:t>
      </w:r>
      <w:r w:rsidR="00C676C6" w:rsidRPr="00380F9A">
        <w:t xml:space="preserve"> Certif</w:t>
      </w:r>
      <w:r w:rsidR="00C676C6">
        <w:t>ication (</w:t>
      </w:r>
      <w:r w:rsidR="00C676C6" w:rsidRPr="004E5C27">
        <w:rPr>
          <w:b/>
          <w:bCs/>
        </w:rPr>
        <w:t>Attachment</w:t>
      </w:r>
      <w:r w:rsidR="009F2A26" w:rsidRPr="004E5C27">
        <w:rPr>
          <w:b/>
          <w:bCs/>
        </w:rPr>
        <w:t xml:space="preserve"> </w:t>
      </w:r>
      <w:r w:rsidR="004E5C27" w:rsidRPr="004E5C27">
        <w:rPr>
          <w:b/>
          <w:bCs/>
        </w:rPr>
        <w:t>6</w:t>
      </w:r>
      <w:r w:rsidR="00C676C6">
        <w:t xml:space="preserve">) and submit the completed certification with its </w:t>
      </w:r>
      <w:r w:rsidR="00685E89">
        <w:t>proposal</w:t>
      </w:r>
      <w:r w:rsidR="00C676C6" w:rsidRPr="00380F9A">
        <w:t>.</w:t>
      </w:r>
    </w:p>
    <w:p w14:paraId="4F81F617" w14:textId="7B2A1E69" w:rsidR="004E113B" w:rsidRDefault="004E113B" w:rsidP="00D02926">
      <w:pPr>
        <w:ind w:left="2160" w:hanging="720"/>
      </w:pPr>
    </w:p>
    <w:p w14:paraId="19DDAF2A" w14:textId="23AF5164" w:rsidR="004E113B" w:rsidRDefault="004E113B" w:rsidP="00D02926">
      <w:pPr>
        <w:ind w:left="2160" w:hanging="720"/>
      </w:pPr>
      <w:r>
        <w:t>v.</w:t>
      </w:r>
      <w:r>
        <w:tab/>
      </w:r>
      <w:r>
        <w:rPr>
          <w:color w:val="000000" w:themeColor="text1"/>
        </w:rPr>
        <w:t xml:space="preserve">The </w:t>
      </w:r>
      <w:r>
        <w:t>Proposer</w:t>
      </w:r>
      <w:r w:rsidRPr="00380F9A">
        <w:t xml:space="preserve"> must complete the Darfur Contracting Act Certif</w:t>
      </w:r>
      <w:r>
        <w:t>ication (</w:t>
      </w:r>
      <w:r w:rsidRPr="004E5C27">
        <w:rPr>
          <w:b/>
          <w:bCs/>
        </w:rPr>
        <w:t xml:space="preserve">Attachment </w:t>
      </w:r>
      <w:r w:rsidR="004E5C27" w:rsidRPr="004E5C27">
        <w:rPr>
          <w:b/>
          <w:bCs/>
        </w:rPr>
        <w:t>7</w:t>
      </w:r>
      <w:r>
        <w:t>) and submit the completed certification with its proposal</w:t>
      </w:r>
      <w:r w:rsidR="00420414">
        <w:t>.</w:t>
      </w:r>
    </w:p>
    <w:p w14:paraId="0EFECB57" w14:textId="77777777" w:rsidR="00EF4CA3" w:rsidRDefault="00EF4CA3" w:rsidP="00D02926">
      <w:pPr>
        <w:ind w:left="2160" w:hanging="720"/>
      </w:pPr>
    </w:p>
    <w:p w14:paraId="039C6E14" w14:textId="33E3A822" w:rsidR="00B80B5E" w:rsidRDefault="00B80B5E" w:rsidP="00D02926">
      <w:pPr>
        <w:ind w:left="2160" w:hanging="720"/>
      </w:pPr>
      <w:r>
        <w:t>vi.</w:t>
      </w:r>
      <w:r>
        <w:tab/>
        <w:t xml:space="preserve">The Proposer must complete the Payee Data Record </w:t>
      </w:r>
      <w:r w:rsidR="00813A58">
        <w:t>F</w:t>
      </w:r>
      <w:r>
        <w:t>orm</w:t>
      </w:r>
      <w:r w:rsidR="00813A58">
        <w:t xml:space="preserve"> (STD204)</w:t>
      </w:r>
      <w:r w:rsidR="00420414">
        <w:t xml:space="preserve"> and submit a signed copy with its proposal.</w:t>
      </w:r>
    </w:p>
    <w:p w14:paraId="401E116E" w14:textId="77777777" w:rsidR="006908BE" w:rsidRDefault="006908BE" w:rsidP="00D02926">
      <w:pPr>
        <w:ind w:left="2160" w:hanging="720"/>
      </w:pPr>
    </w:p>
    <w:p w14:paraId="42F0F98A" w14:textId="711774BD" w:rsidR="006908BE" w:rsidRDefault="006908BE" w:rsidP="00D02926">
      <w:pPr>
        <w:ind w:left="2160" w:hanging="720"/>
      </w:pPr>
      <w:r>
        <w:tab/>
      </w:r>
      <w:hyperlink r:id="rId17" w:history="1">
        <w:r w:rsidRPr="006908BE">
          <w:rPr>
            <w:rStyle w:val="Hyperlink"/>
            <w:bCs/>
            <w:lang w:bidi="en-US"/>
          </w:rPr>
          <w:t>https://www.documents.dgs.ca.gov/dgs/fmc/pdf/std204.pdf</w:t>
        </w:r>
      </w:hyperlink>
    </w:p>
    <w:p w14:paraId="3DFEB9B7" w14:textId="77777777" w:rsidR="00A74DB8" w:rsidRDefault="00A74DB8" w:rsidP="007B0E96">
      <w:pPr>
        <w:ind w:left="2160" w:hanging="720"/>
        <w:rPr>
          <w:color w:val="000000" w:themeColor="text1"/>
        </w:rPr>
      </w:pPr>
    </w:p>
    <w:p w14:paraId="70278462" w14:textId="77777777" w:rsidR="005B04DF" w:rsidRPr="00D33EA6" w:rsidRDefault="00512CCE" w:rsidP="00D947E5">
      <w:pPr>
        <w:pStyle w:val="BodyTextIndent2"/>
        <w:keepNext/>
        <w:spacing w:after="0" w:line="240" w:lineRule="auto"/>
        <w:ind w:left="1440" w:hanging="720"/>
      </w:pPr>
      <w:r>
        <w:t>8</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370E9AD0" w14:textId="77777777" w:rsidR="00595822" w:rsidRDefault="00595822" w:rsidP="00595822">
      <w:pPr>
        <w:ind w:left="2160" w:hanging="720"/>
      </w:pPr>
    </w:p>
    <w:p w14:paraId="16B830E4" w14:textId="77777777" w:rsidR="00C40C8B" w:rsidRDefault="00C40C8B" w:rsidP="00595822">
      <w:pPr>
        <w:ind w:left="2160" w:hanging="720"/>
      </w:pPr>
      <w:r>
        <w:lastRenderedPageBreak/>
        <w:t xml:space="preserve">IT Services: </w:t>
      </w:r>
    </w:p>
    <w:p w14:paraId="33386588" w14:textId="77777777" w:rsidR="00C40C8B" w:rsidRDefault="00C40C8B" w:rsidP="00595822">
      <w:pPr>
        <w:ind w:left="2160" w:hanging="720"/>
      </w:pPr>
    </w:p>
    <w:p w14:paraId="159BEFEB" w14:textId="248F028F" w:rsidR="00246470" w:rsidRDefault="00246470" w:rsidP="002251AF">
      <w:pPr>
        <w:ind w:left="2880" w:hanging="720"/>
      </w:pPr>
      <w:r>
        <w:t>i.</w:t>
      </w:r>
      <w:r>
        <w:tab/>
      </w:r>
      <w:r w:rsidR="00924F65">
        <w:t xml:space="preserve">Complete </w:t>
      </w:r>
      <w:r w:rsidR="00924F65" w:rsidRPr="00036FCF">
        <w:rPr>
          <w:b/>
          <w:bCs/>
        </w:rPr>
        <w:t>Attachment 1</w:t>
      </w:r>
      <w:r w:rsidR="00EB647A" w:rsidRPr="00036FCF">
        <w:rPr>
          <w:b/>
          <w:bCs/>
        </w:rPr>
        <w:t>1</w:t>
      </w:r>
      <w:r w:rsidR="00924F65">
        <w:t xml:space="preserve"> – </w:t>
      </w:r>
      <w:r w:rsidR="00C5000F">
        <w:t>Vendor</w:t>
      </w:r>
      <w:r w:rsidR="00924F65">
        <w:t xml:space="preserve"> Price Sheet. Provide a monthly and annual flat rate cost to cover all </w:t>
      </w:r>
      <w:r w:rsidR="0030487E" w:rsidRPr="0030487E">
        <w:t>(1) Judges, Commissioners, participating Non-Judicial JBE Staff and their Residing Family Members and (2) Non-Judicial JBE staff and their Residing Family Members</w:t>
      </w:r>
      <w:r w:rsidR="00924F65">
        <w:t xml:space="preserve">. You may also upload alternate proposals if needed. </w:t>
      </w:r>
    </w:p>
    <w:p w14:paraId="4D98BDBE" w14:textId="77777777" w:rsidR="005B04DF" w:rsidRDefault="005B04DF" w:rsidP="00CB42F0"/>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77777777" w:rsidR="00173CFE" w:rsidRDefault="00512CC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36C0F">
        <w:t>JBE</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77777777" w:rsidR="00BD65B9" w:rsidRDefault="00512CC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651A7CFF" w14:textId="5F6CFC43" w:rsidR="00626AC2" w:rsidRDefault="00626AC2" w:rsidP="00626AC2">
      <w:pPr>
        <w:keepNext/>
        <w:ind w:left="720"/>
      </w:pPr>
      <w:r>
        <w:t xml:space="preserve">The cost </w:t>
      </w:r>
      <w:r w:rsidRPr="00F66873">
        <w:t>portion of proposals will be publicly opened at</w:t>
      </w:r>
      <w:r w:rsidR="002C1945" w:rsidRPr="00F66873">
        <w:t xml:space="preserve"> the date and time noted in Section </w:t>
      </w:r>
      <w:r w:rsidR="00F66873" w:rsidRPr="00F66873">
        <w:t>4</w:t>
      </w:r>
      <w:r w:rsidR="002C1945" w:rsidRPr="00F66873">
        <w:t xml:space="preserve">.0 </w:t>
      </w:r>
      <w:r w:rsidR="00F66873" w:rsidRPr="00F66873">
        <w:rPr>
          <w:i/>
        </w:rPr>
        <w:t>Timeline for this RFP</w:t>
      </w:r>
      <w:r w:rsidR="007617D2" w:rsidRPr="00F66873">
        <w:rPr>
          <w:i/>
        </w:rPr>
        <w:t xml:space="preserve"> </w:t>
      </w:r>
      <w:r w:rsidR="007617D2" w:rsidRPr="00F66873">
        <w:rPr>
          <w:iCs/>
        </w:rPr>
        <w:t>above.</w:t>
      </w:r>
      <w:r w:rsidR="007617D2" w:rsidRPr="00F66873">
        <w:rPr>
          <w:i/>
        </w:rPr>
        <w:t xml:space="preserve"> </w:t>
      </w:r>
    </w:p>
    <w:p w14:paraId="443A2013" w14:textId="77777777" w:rsidR="00626AC2" w:rsidRDefault="00626AC2" w:rsidP="00F95B39">
      <w:pPr>
        <w:widowControl w:val="0"/>
        <w:ind w:left="720"/>
      </w:pPr>
    </w:p>
    <w:p w14:paraId="131DFFBF" w14:textId="03B4E25E" w:rsidR="00C53E13" w:rsidRDefault="00C53E13" w:rsidP="00C53E13">
      <w:pPr>
        <w:widowControl w:val="0"/>
        <w:ind w:left="720"/>
      </w:pPr>
      <w:r>
        <w:t xml:space="preserve">The Judicial Council will evaluate the proposals on a 100-point scale using the criteria set forth in the table below. As one or more Proposers may be selected, Awards, if made, will be to the </w:t>
      </w:r>
      <w:r w:rsidRPr="00FA3FD7">
        <w:rPr>
          <w:b/>
          <w:bCs/>
        </w:rPr>
        <w:t xml:space="preserve">highest </w:t>
      </w:r>
      <w:r w:rsidR="0069022F" w:rsidRPr="00FA3FD7">
        <w:rPr>
          <w:b/>
          <w:bCs/>
        </w:rPr>
        <w:t xml:space="preserve">three (3) </w:t>
      </w:r>
      <w:r w:rsidRPr="00FA3FD7">
        <w:rPr>
          <w:b/>
          <w:bCs/>
        </w:rPr>
        <w:t>scored proposals</w:t>
      </w:r>
      <w:r w:rsidR="00720BFD">
        <w:t xml:space="preserve">, </w:t>
      </w:r>
      <w:r w:rsidR="002A5224">
        <w:t xml:space="preserve">which proposers </w:t>
      </w:r>
      <w:r w:rsidR="00720BFD">
        <w:t>also meet the minimum requirements in section 3.0, above</w:t>
      </w:r>
      <w:r>
        <w:t>. Although some categories are weighted more than others, all are considered necessary, and a proposal must be technically acceptable in each area to be eligible for award.</w:t>
      </w:r>
    </w:p>
    <w:p w14:paraId="06E491AA" w14:textId="77777777" w:rsidR="00C53E13" w:rsidRDefault="00C53E13" w:rsidP="00C53E13">
      <w:pPr>
        <w:widowControl w:val="0"/>
        <w:ind w:left="720"/>
      </w:pPr>
    </w:p>
    <w:p w14:paraId="7A198D7C" w14:textId="4124B609" w:rsidR="00C53E13" w:rsidRDefault="00C53E13" w:rsidP="00C53E13">
      <w:pPr>
        <w:widowControl w:val="0"/>
        <w:ind w:left="720"/>
      </w:pPr>
      <w:r>
        <w:t xml:space="preserve"> If contract(s) </w:t>
      </w:r>
      <w:r w:rsidR="00D0262E">
        <w:t>will be</w:t>
      </w:r>
      <w:r>
        <w:t xml:space="preserve"> awarded, the J</w:t>
      </w:r>
      <w:r w:rsidR="00287A8D">
        <w:t>udicial Council</w:t>
      </w:r>
      <w:r>
        <w:t xml:space="preserve"> will post an intent to award notice at:</w:t>
      </w:r>
    </w:p>
    <w:p w14:paraId="12AF9C4B" w14:textId="77777777" w:rsidR="00C53E13" w:rsidRDefault="00C53E13" w:rsidP="00C53E13">
      <w:pPr>
        <w:widowControl w:val="0"/>
        <w:ind w:left="720"/>
      </w:pPr>
    </w:p>
    <w:p w14:paraId="3CA6EFD2" w14:textId="28DE29CC" w:rsidR="00CB42F0" w:rsidRDefault="00C53E13" w:rsidP="00C53E13">
      <w:pPr>
        <w:widowControl w:val="0"/>
        <w:ind w:left="720"/>
      </w:pPr>
      <w:r>
        <w:t xml:space="preserve"> </w:t>
      </w:r>
      <w:hyperlink r:id="rId18" w:history="1">
        <w:r w:rsidR="003B1486" w:rsidRPr="003B1486">
          <w:rPr>
            <w:rStyle w:val="Hyperlink"/>
          </w:rPr>
          <w:t>Bidders / Solicitations | Judicial Branch of California</w:t>
        </w:r>
      </w:hyperlink>
    </w:p>
    <w:p w14:paraId="366E89B1" w14:textId="77777777" w:rsidR="003B1486" w:rsidRDefault="003B1486" w:rsidP="00C53E13">
      <w:pPr>
        <w:widowControl w:val="0"/>
        <w:ind w:left="72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4986"/>
        <w:gridCol w:w="3192"/>
      </w:tblGrid>
      <w:tr w:rsidR="00BD65B9" w:rsidRPr="003B7ABC" w14:paraId="775B0310" w14:textId="77777777" w:rsidTr="00470DC4">
        <w:trPr>
          <w:cantSplit/>
          <w:tblHeader/>
          <w:jc w:val="center"/>
        </w:trPr>
        <w:tc>
          <w:tcPr>
            <w:tcW w:w="4986" w:type="dxa"/>
            <w:shd w:val="clear" w:color="auto" w:fill="E6E6E6"/>
            <w:vAlign w:val="center"/>
          </w:tcPr>
          <w:p w14:paraId="50FE8CFC" w14:textId="77777777" w:rsidR="00747523" w:rsidRDefault="00747523" w:rsidP="00BA2200">
            <w:pPr>
              <w:widowControl w:val="0"/>
              <w:tabs>
                <w:tab w:val="left" w:pos="6354"/>
              </w:tabs>
              <w:ind w:right="-18"/>
              <w:jc w:val="center"/>
              <w:rPr>
                <w:b/>
                <w:bCs/>
                <w:color w:val="000000"/>
              </w:rPr>
            </w:pPr>
          </w:p>
          <w:p w14:paraId="3B6E95B9" w14:textId="42A853BE" w:rsidR="003A4D99" w:rsidRPr="00D77FEF" w:rsidRDefault="00BD65B9" w:rsidP="00470DC4">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696ACF" w:rsidRPr="003B7ABC" w14:paraId="26D22FAD" w14:textId="77777777" w:rsidTr="00470DC4">
        <w:trPr>
          <w:cantSplit/>
          <w:jc w:val="center"/>
        </w:trPr>
        <w:tc>
          <w:tcPr>
            <w:tcW w:w="4986" w:type="dxa"/>
          </w:tcPr>
          <w:p w14:paraId="0C618056" w14:textId="146CF814" w:rsidR="00660438" w:rsidRPr="00B3423B" w:rsidRDefault="00696ACF" w:rsidP="00470DC4">
            <w:pPr>
              <w:widowControl w:val="0"/>
              <w:rPr>
                <w:color w:val="000000" w:themeColor="text1"/>
              </w:rPr>
            </w:pPr>
            <w:r w:rsidRPr="00B3423B">
              <w:rPr>
                <w:color w:val="000000" w:themeColor="text1"/>
              </w:rPr>
              <w:t xml:space="preserve">Quality of </w:t>
            </w:r>
            <w:r w:rsidR="00832918" w:rsidRPr="00B3423B">
              <w:rPr>
                <w:color w:val="000000" w:themeColor="text1"/>
              </w:rPr>
              <w:t>Proposal</w:t>
            </w:r>
          </w:p>
          <w:p w14:paraId="262D5757" w14:textId="2B3E9F58" w:rsidR="00696ACF" w:rsidRPr="00B3423B" w:rsidRDefault="00660438" w:rsidP="00470DC4">
            <w:pPr>
              <w:widowControl w:val="0"/>
              <w:rPr>
                <w:color w:val="000000" w:themeColor="text1"/>
              </w:rPr>
            </w:pPr>
            <w:r w:rsidRPr="00B3423B">
              <w:rPr>
                <w:color w:val="000000" w:themeColor="text1"/>
              </w:rPr>
              <w:t>Completeness and inclusion of required information in conformance with the RFP submission requirement; and clarity of the proposal content</w:t>
            </w:r>
          </w:p>
        </w:tc>
        <w:tc>
          <w:tcPr>
            <w:tcW w:w="3192" w:type="dxa"/>
          </w:tcPr>
          <w:p w14:paraId="347C7CF2" w14:textId="4A918D2E" w:rsidR="00696ACF" w:rsidRPr="00660438" w:rsidRDefault="00660438" w:rsidP="00696ACF">
            <w:pPr>
              <w:widowControl w:val="0"/>
              <w:tabs>
                <w:tab w:val="left" w:pos="2178"/>
              </w:tabs>
              <w:jc w:val="center"/>
              <w:rPr>
                <w:bCs/>
                <w:iCs/>
              </w:rPr>
            </w:pPr>
            <w:r w:rsidRPr="00660438">
              <w:rPr>
                <w:bCs/>
                <w:iCs/>
              </w:rPr>
              <w:t>5</w:t>
            </w:r>
          </w:p>
        </w:tc>
      </w:tr>
      <w:tr w:rsidR="00BD65B9" w:rsidRPr="003B7ABC" w14:paraId="72E6457C" w14:textId="77777777" w:rsidTr="00470DC4">
        <w:trPr>
          <w:cantSplit/>
          <w:jc w:val="center"/>
        </w:trPr>
        <w:tc>
          <w:tcPr>
            <w:tcW w:w="4986" w:type="dxa"/>
          </w:tcPr>
          <w:p w14:paraId="7991772B" w14:textId="77777777" w:rsidR="00BD65B9" w:rsidRPr="00B3423B" w:rsidRDefault="00BD65B9" w:rsidP="00470DC4">
            <w:pPr>
              <w:widowControl w:val="0"/>
              <w:rPr>
                <w:color w:val="000000" w:themeColor="text1"/>
              </w:rPr>
            </w:pPr>
            <w:r w:rsidRPr="00B3423B">
              <w:rPr>
                <w:color w:val="000000" w:themeColor="text1"/>
              </w:rPr>
              <w:t>Quality of work plan submitted</w:t>
            </w:r>
          </w:p>
        </w:tc>
        <w:tc>
          <w:tcPr>
            <w:tcW w:w="3192" w:type="dxa"/>
            <w:vAlign w:val="center"/>
          </w:tcPr>
          <w:p w14:paraId="5C959E49" w14:textId="7C1AB950" w:rsidR="00BD65B9" w:rsidRPr="00660438" w:rsidRDefault="00660438" w:rsidP="00BA2200">
            <w:pPr>
              <w:widowControl w:val="0"/>
              <w:tabs>
                <w:tab w:val="left" w:pos="2178"/>
              </w:tabs>
              <w:jc w:val="center"/>
              <w:rPr>
                <w:iCs/>
              </w:rPr>
            </w:pPr>
            <w:r w:rsidRPr="00660438">
              <w:rPr>
                <w:iCs/>
              </w:rPr>
              <w:t>17</w:t>
            </w:r>
          </w:p>
        </w:tc>
      </w:tr>
      <w:tr w:rsidR="00BD65B9" w:rsidRPr="003B7ABC" w14:paraId="38586694" w14:textId="77777777" w:rsidTr="00470DC4">
        <w:trPr>
          <w:cantSplit/>
          <w:jc w:val="center"/>
        </w:trPr>
        <w:tc>
          <w:tcPr>
            <w:tcW w:w="4986" w:type="dxa"/>
          </w:tcPr>
          <w:p w14:paraId="393AF869" w14:textId="7AC46E12" w:rsidR="00BD65B9" w:rsidRPr="00B3423B" w:rsidRDefault="00BD65B9" w:rsidP="00470DC4">
            <w:pPr>
              <w:widowControl w:val="0"/>
              <w:rPr>
                <w:color w:val="000000" w:themeColor="text1"/>
              </w:rPr>
            </w:pPr>
            <w:r w:rsidRPr="00B3423B">
              <w:rPr>
                <w:color w:val="000000" w:themeColor="text1"/>
              </w:rPr>
              <w:lastRenderedPageBreak/>
              <w:t xml:space="preserve">Experience </w:t>
            </w:r>
            <w:proofErr w:type="gramStart"/>
            <w:r w:rsidRPr="00B3423B">
              <w:rPr>
                <w:color w:val="000000" w:themeColor="text1"/>
              </w:rPr>
              <w:t>on</w:t>
            </w:r>
            <w:proofErr w:type="gramEnd"/>
            <w:r w:rsidRPr="00B3423B">
              <w:rPr>
                <w:color w:val="000000" w:themeColor="text1"/>
              </w:rPr>
              <w:t xml:space="preserve"> similar assignments</w:t>
            </w:r>
            <w:r w:rsidR="00135B06" w:rsidRPr="00B3423B">
              <w:rPr>
                <w:color w:val="000000" w:themeColor="text1"/>
              </w:rPr>
              <w:t xml:space="preserve"> and positive feedback from references</w:t>
            </w:r>
            <w:r w:rsidR="00E86B78" w:rsidRPr="00B3423B">
              <w:rPr>
                <w:color w:val="000000" w:themeColor="text1"/>
              </w:rPr>
              <w:t xml:space="preserve">. </w:t>
            </w:r>
            <w:r w:rsidR="001F616F">
              <w:rPr>
                <w:color w:val="000000" w:themeColor="text1"/>
              </w:rPr>
              <w:t>Proposers</w:t>
            </w:r>
            <w:r w:rsidR="00E86B78" w:rsidRPr="00B3423B">
              <w:rPr>
                <w:color w:val="000000" w:themeColor="text1"/>
              </w:rPr>
              <w:t xml:space="preserve"> must:</w:t>
            </w:r>
          </w:p>
          <w:p w14:paraId="137B36C5" w14:textId="3985979A" w:rsidR="00E86B78" w:rsidRDefault="00E86B78" w:rsidP="00470DC4">
            <w:pPr>
              <w:widowControl w:val="0"/>
              <w:rPr>
                <w:color w:val="000000" w:themeColor="text1"/>
              </w:rPr>
            </w:pPr>
            <w:r w:rsidRPr="00B3423B">
              <w:rPr>
                <w:color w:val="000000" w:themeColor="text1"/>
              </w:rPr>
              <w:t xml:space="preserve">-Have at least five (5) years of experience providing similar services. </w:t>
            </w:r>
          </w:p>
          <w:p w14:paraId="5F5C8A1E" w14:textId="2B24956E" w:rsidR="00964AB4" w:rsidRDefault="00964AB4" w:rsidP="00470DC4">
            <w:pPr>
              <w:widowControl w:val="0"/>
            </w:pPr>
            <w:r>
              <w:t>-Has the necessary infrastructure, internal staffing, and systems in place and fully operational to begin services immediately upon contract award.</w:t>
            </w:r>
          </w:p>
          <w:p w14:paraId="274D8687" w14:textId="6DB58F47" w:rsidR="00964AB4" w:rsidRPr="00B3423B" w:rsidRDefault="00964AB4" w:rsidP="00470DC4">
            <w:pPr>
              <w:widowControl w:val="0"/>
              <w:rPr>
                <w:color w:val="000000" w:themeColor="text1"/>
              </w:rPr>
            </w:pPr>
            <w:r>
              <w:t>-Has and maintains an SOC II Type 2 Certification</w:t>
            </w:r>
          </w:p>
          <w:p w14:paraId="0704A6A1" w14:textId="6A42B724" w:rsidR="004810BE" w:rsidRPr="00B3423B" w:rsidRDefault="00E86B78" w:rsidP="00470DC4">
            <w:pPr>
              <w:widowControl w:val="0"/>
              <w:rPr>
                <w:color w:val="000000" w:themeColor="text1"/>
              </w:rPr>
            </w:pPr>
            <w:r w:rsidRPr="00B3423B">
              <w:rPr>
                <w:color w:val="000000" w:themeColor="text1"/>
              </w:rPr>
              <w:t>-Provide three (3) references</w:t>
            </w:r>
            <w:r w:rsidR="00A52209" w:rsidRPr="00B3423B">
              <w:rPr>
                <w:color w:val="000000" w:themeColor="text1"/>
              </w:rPr>
              <w:t xml:space="preserve"> for which it currently or previously provided substantially similar services as those requested in this RFP. </w:t>
            </w:r>
          </w:p>
        </w:tc>
        <w:tc>
          <w:tcPr>
            <w:tcW w:w="3192" w:type="dxa"/>
            <w:vAlign w:val="center"/>
          </w:tcPr>
          <w:p w14:paraId="58791646" w14:textId="36D1FED9" w:rsidR="00BD65B9" w:rsidRPr="00660438" w:rsidRDefault="00135B06" w:rsidP="00BA2200">
            <w:pPr>
              <w:widowControl w:val="0"/>
              <w:tabs>
                <w:tab w:val="left" w:pos="2178"/>
              </w:tabs>
              <w:jc w:val="center"/>
              <w:rPr>
                <w:b/>
                <w:bCs/>
                <w:iCs/>
              </w:rPr>
            </w:pPr>
            <w:r w:rsidRPr="00660438">
              <w:rPr>
                <w:bCs/>
                <w:iCs/>
              </w:rPr>
              <w:t>10</w:t>
            </w:r>
          </w:p>
        </w:tc>
      </w:tr>
      <w:tr w:rsidR="00BD65B9" w:rsidRPr="003B7ABC" w14:paraId="02B15417" w14:textId="77777777" w:rsidTr="00470DC4">
        <w:trPr>
          <w:cantSplit/>
          <w:jc w:val="center"/>
        </w:trPr>
        <w:tc>
          <w:tcPr>
            <w:tcW w:w="4986" w:type="dxa"/>
          </w:tcPr>
          <w:p w14:paraId="69030544" w14:textId="77777777" w:rsidR="00BD65B9" w:rsidRPr="00832918" w:rsidRDefault="00BD65B9" w:rsidP="00470DC4">
            <w:pPr>
              <w:widowControl w:val="0"/>
              <w:ind w:right="576"/>
              <w:rPr>
                <w:bCs/>
                <w:iCs/>
              </w:rPr>
            </w:pPr>
            <w:r w:rsidRPr="00832918">
              <w:rPr>
                <w:iCs/>
              </w:rPr>
              <w:t>Credentials of staff to be assigned to the project</w:t>
            </w:r>
          </w:p>
        </w:tc>
        <w:tc>
          <w:tcPr>
            <w:tcW w:w="3192" w:type="dxa"/>
            <w:vAlign w:val="center"/>
          </w:tcPr>
          <w:p w14:paraId="4A538F68" w14:textId="0605F0EC" w:rsidR="00BD65B9" w:rsidRPr="00832918" w:rsidRDefault="00C823AC" w:rsidP="00BA2200">
            <w:pPr>
              <w:widowControl w:val="0"/>
              <w:jc w:val="center"/>
              <w:rPr>
                <w:b/>
                <w:bCs/>
                <w:iCs/>
              </w:rPr>
            </w:pPr>
            <w:r w:rsidRPr="00832918">
              <w:rPr>
                <w:bCs/>
                <w:iCs/>
              </w:rPr>
              <w:t>5</w:t>
            </w:r>
          </w:p>
        </w:tc>
      </w:tr>
      <w:tr w:rsidR="00595822" w:rsidRPr="003B7ABC" w14:paraId="35E8B05F" w14:textId="77777777" w:rsidTr="00470DC4">
        <w:trPr>
          <w:cantSplit/>
          <w:jc w:val="center"/>
        </w:trPr>
        <w:tc>
          <w:tcPr>
            <w:tcW w:w="4986" w:type="dxa"/>
          </w:tcPr>
          <w:p w14:paraId="67F39885" w14:textId="4EBCADE4" w:rsidR="00595822" w:rsidRPr="00832918" w:rsidRDefault="005F597D" w:rsidP="00470DC4">
            <w:pPr>
              <w:widowControl w:val="0"/>
              <w:ind w:right="576"/>
              <w:rPr>
                <w:iCs/>
              </w:rPr>
            </w:pPr>
            <w:r w:rsidRPr="00832918">
              <w:rPr>
                <w:iCs/>
              </w:rPr>
              <w:t xml:space="preserve">Acceptance of </w:t>
            </w:r>
            <w:r w:rsidR="00B23242" w:rsidRPr="00832918">
              <w:rPr>
                <w:iCs/>
              </w:rPr>
              <w:t xml:space="preserve">the </w:t>
            </w:r>
            <w:r w:rsidR="00EC4775" w:rsidRPr="00832918">
              <w:rPr>
                <w:iCs/>
              </w:rPr>
              <w:t>Terms and Conditions</w:t>
            </w:r>
          </w:p>
        </w:tc>
        <w:tc>
          <w:tcPr>
            <w:tcW w:w="3192" w:type="dxa"/>
            <w:vAlign w:val="center"/>
          </w:tcPr>
          <w:p w14:paraId="072F1FEE" w14:textId="3677881F" w:rsidR="00595822" w:rsidRPr="00832918" w:rsidRDefault="00E576A9" w:rsidP="00BA2200">
            <w:pPr>
              <w:widowControl w:val="0"/>
              <w:jc w:val="center"/>
              <w:rPr>
                <w:b/>
                <w:bCs/>
                <w:iCs/>
              </w:rPr>
            </w:pPr>
            <w:r w:rsidRPr="00832918">
              <w:rPr>
                <w:bCs/>
                <w:iCs/>
              </w:rPr>
              <w:t>1</w:t>
            </w:r>
            <w:r w:rsidR="00C823AC" w:rsidRPr="00832918">
              <w:rPr>
                <w:bCs/>
                <w:iCs/>
              </w:rPr>
              <w:t>0</w:t>
            </w:r>
          </w:p>
        </w:tc>
      </w:tr>
      <w:tr w:rsidR="00BD65B9" w:rsidRPr="003B7ABC" w14:paraId="2EAC6A0F" w14:textId="77777777" w:rsidTr="00470DC4">
        <w:trPr>
          <w:cantSplit/>
          <w:jc w:val="center"/>
        </w:trPr>
        <w:tc>
          <w:tcPr>
            <w:tcW w:w="4986" w:type="dxa"/>
          </w:tcPr>
          <w:p w14:paraId="3AC30E38" w14:textId="7C9A1400" w:rsidR="00BD65B9" w:rsidRPr="00747523" w:rsidRDefault="00BA4F98" w:rsidP="00470DC4">
            <w:pPr>
              <w:widowControl w:val="0"/>
              <w:rPr>
                <w:bCs/>
                <w:i/>
              </w:rPr>
            </w:pPr>
            <w:r w:rsidRPr="00747523">
              <w:t>("DVBE") Incentive - Disabled Veterans Business Enterprise incentive is available to qualified proposers.</w:t>
            </w:r>
          </w:p>
        </w:tc>
        <w:tc>
          <w:tcPr>
            <w:tcW w:w="3192" w:type="dxa"/>
            <w:vAlign w:val="center"/>
          </w:tcPr>
          <w:p w14:paraId="68054EC9" w14:textId="2284B36A" w:rsidR="00BD65B9" w:rsidRPr="00832918" w:rsidRDefault="00BA4F98" w:rsidP="00BA2200">
            <w:pPr>
              <w:widowControl w:val="0"/>
              <w:jc w:val="center"/>
              <w:rPr>
                <w:b/>
                <w:bCs/>
                <w:iCs/>
              </w:rPr>
            </w:pPr>
            <w:r w:rsidRPr="00832918">
              <w:rPr>
                <w:bCs/>
                <w:iCs/>
              </w:rPr>
              <w:t>3</w:t>
            </w:r>
          </w:p>
        </w:tc>
      </w:tr>
      <w:tr w:rsidR="00470DC4" w:rsidRPr="00660438" w14:paraId="0606BB22" w14:textId="77777777" w:rsidTr="00786163">
        <w:trPr>
          <w:cantSplit/>
          <w:jc w:val="center"/>
        </w:trPr>
        <w:tc>
          <w:tcPr>
            <w:tcW w:w="4986" w:type="dxa"/>
          </w:tcPr>
          <w:p w14:paraId="2C3CA60F" w14:textId="77777777" w:rsidR="00470DC4" w:rsidRPr="00B3423B" w:rsidRDefault="00470DC4" w:rsidP="00786163">
            <w:pPr>
              <w:widowControl w:val="0"/>
              <w:rPr>
                <w:color w:val="000000" w:themeColor="text1"/>
              </w:rPr>
            </w:pPr>
            <w:r w:rsidRPr="00B3423B">
              <w:rPr>
                <w:color w:val="000000" w:themeColor="text1"/>
              </w:rPr>
              <w:t>Cost – Cost/Price must be all inclusive.</w:t>
            </w:r>
          </w:p>
        </w:tc>
        <w:tc>
          <w:tcPr>
            <w:tcW w:w="3192" w:type="dxa"/>
            <w:vAlign w:val="center"/>
          </w:tcPr>
          <w:p w14:paraId="2DBB505D" w14:textId="77777777" w:rsidR="00470DC4" w:rsidRPr="00660438" w:rsidRDefault="00470DC4" w:rsidP="00786163">
            <w:pPr>
              <w:widowControl w:val="0"/>
              <w:jc w:val="center"/>
              <w:rPr>
                <w:b/>
                <w:bCs/>
                <w:iCs/>
              </w:rPr>
            </w:pPr>
            <w:r w:rsidRPr="00660438">
              <w:rPr>
                <w:bCs/>
                <w:iCs/>
              </w:rPr>
              <w:t>50</w:t>
            </w:r>
          </w:p>
        </w:tc>
      </w:tr>
    </w:tbl>
    <w:p w14:paraId="276D90A6" w14:textId="77777777" w:rsidR="00C37FF7" w:rsidRDefault="00C37FF7"/>
    <w:p w14:paraId="315309EC" w14:textId="77777777" w:rsidR="006562BF" w:rsidRPr="005E0EE1" w:rsidRDefault="00512CCE"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599B1E82" w:rsidR="006562BF" w:rsidRPr="001E5B03" w:rsidRDefault="006562BF" w:rsidP="00A66B5A">
      <w:pPr>
        <w:widowControl w:val="0"/>
        <w:ind w:left="720"/>
      </w:pPr>
      <w:r>
        <w:t xml:space="preserve">The </w:t>
      </w:r>
      <w:r w:rsidR="00436C0F">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The interviews may be conducted in person</w:t>
      </w:r>
      <w:r w:rsidR="002E5375">
        <w:t xml:space="preserve">, </w:t>
      </w:r>
      <w:r w:rsidR="002E543F">
        <w:t>by phone</w:t>
      </w:r>
      <w:r w:rsidR="002E5375">
        <w:t xml:space="preserve"> </w:t>
      </w:r>
      <w:r w:rsidR="008155D3">
        <w:t>o</w:t>
      </w:r>
      <w:r w:rsidR="002E5375">
        <w:t>r remotely</w:t>
      </w:r>
      <w:r w:rsidR="002E543F">
        <w:t xml:space="preserv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436C0F">
        <w:t>JBE</w:t>
      </w:r>
      <w:r>
        <w:t xml:space="preserve">’s offices.  The </w:t>
      </w:r>
      <w:r w:rsidR="00436C0F">
        <w:t>JBE</w:t>
      </w:r>
      <w:r>
        <w:t xml:space="preserve"> will not reimburse </w:t>
      </w:r>
      <w:r w:rsidR="00A66B5A">
        <w:t>Proposers</w:t>
      </w:r>
      <w:r>
        <w:t xml:space="preserve"> for any costs incurred in traveling to or from the interview location.  </w:t>
      </w:r>
      <w:r w:rsidRPr="005E0EE1">
        <w:t xml:space="preserve">The </w:t>
      </w:r>
      <w:r w:rsidR="00436C0F">
        <w:t>JBE</w:t>
      </w:r>
      <w:r w:rsidRPr="005E0EE1">
        <w:t xml:space="preserve"> will notify</w:t>
      </w:r>
      <w:r>
        <w:t xml:space="preserve"> eligible </w:t>
      </w:r>
      <w:r w:rsidR="00AD59DB">
        <w:t>P</w:t>
      </w:r>
      <w:r>
        <w:t>roposers</w:t>
      </w:r>
      <w:r w:rsidRPr="005E0EE1">
        <w:t xml:space="preserve"> regarding interview arrangements</w:t>
      </w:r>
      <w:r w:rsidRPr="001E5B03">
        <w:t>.</w:t>
      </w:r>
    </w:p>
    <w:p w14:paraId="3B5365B7" w14:textId="77777777" w:rsidR="006562BF" w:rsidRDefault="006562BF" w:rsidP="006562BF">
      <w:pPr>
        <w:ind w:left="720"/>
        <w:rPr>
          <w:sz w:val="20"/>
          <w:szCs w:val="20"/>
        </w:rPr>
      </w:pPr>
    </w:p>
    <w:p w14:paraId="0971F3CD" w14:textId="77777777" w:rsidR="006562BF" w:rsidRPr="005E0EE1" w:rsidRDefault="00512CCE" w:rsidP="006562BF">
      <w:pPr>
        <w:keepNext/>
        <w:ind w:left="720" w:hanging="720"/>
        <w:rPr>
          <w:b/>
          <w:bCs/>
        </w:rPr>
      </w:pPr>
      <w:r>
        <w:rPr>
          <w:b/>
          <w:bCs/>
        </w:rPr>
        <w:t>12</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6793A062" w14:textId="2F0172F8" w:rsidR="0067461A" w:rsidRDefault="00AB548C" w:rsidP="00470DC4">
      <w:pPr>
        <w:ind w:left="720"/>
      </w:pPr>
      <w:r w:rsidRPr="00AB548C">
        <w:rPr>
          <w:b/>
          <w:caps/>
        </w:rPr>
        <w:t xml:space="preserve">Proposals are subject to disclosure </w:t>
      </w:r>
      <w:r w:rsidR="0048445D" w:rsidRPr="00EA3068">
        <w:rPr>
          <w:b/>
          <w:caps/>
        </w:rPr>
        <w:t>TO THIRD PARTIES</w:t>
      </w:r>
      <w:r w:rsidR="00A96C14">
        <w:rPr>
          <w:b/>
          <w:caps/>
        </w:rPr>
        <w:t xml:space="preserve"> AND MEMBERS OF THE PUBLIC </w:t>
      </w:r>
      <w:r w:rsidRPr="00EA3068">
        <w:rPr>
          <w:b/>
          <w:caps/>
        </w:rPr>
        <w:t xml:space="preserve">pursuant to applicable </w:t>
      </w:r>
      <w:r w:rsidR="0048445D" w:rsidRPr="00EA3068">
        <w:rPr>
          <w:b/>
          <w:caps/>
        </w:rPr>
        <w:t xml:space="preserve">LAWS, INCLUDING PUBLIC DISCLOSURE PURSUANT TO </w:t>
      </w:r>
      <w:r w:rsidRPr="00EA3068">
        <w:rPr>
          <w:b/>
          <w:caps/>
          <w:color w:val="000000" w:themeColor="text1"/>
        </w:rPr>
        <w:t>rule 10.500 of the California Rules of Court</w:t>
      </w:r>
      <w:hyperlink w:history="1"/>
      <w:r w:rsidRPr="00EA3068">
        <w:rPr>
          <w:b/>
          <w:caps/>
          <w:color w:val="000000" w:themeColor="text1"/>
        </w:rPr>
        <w:t>.</w:t>
      </w:r>
      <w:r w:rsidRPr="00EA3068">
        <w:rPr>
          <w:b/>
          <w:color w:val="000000" w:themeColor="text1"/>
        </w:rPr>
        <w:t xml:space="preserve"> </w:t>
      </w:r>
      <w:r w:rsidR="0048445D" w:rsidRPr="00EA3068">
        <w:rPr>
          <w:bCs/>
          <w:color w:val="000000" w:themeColor="text1"/>
        </w:rPr>
        <w:t xml:space="preserve">Except as required by law, </w:t>
      </w:r>
      <w:r w:rsidR="0048445D" w:rsidRPr="00EA3068">
        <w:rPr>
          <w:color w:val="000000" w:themeColor="text1"/>
        </w:rPr>
        <w:t>t</w:t>
      </w:r>
      <w:r w:rsidR="00292140" w:rsidRPr="00EA3068">
        <w:rPr>
          <w:color w:val="000000" w:themeColor="text1"/>
        </w:rPr>
        <w:t xml:space="preserve">he JBE will not disclose (i) social security numbers, or (ii) </w:t>
      </w:r>
      <w:r w:rsidR="00292140" w:rsidRPr="00EA3068">
        <w:rPr>
          <w:rFonts w:cs="Arial"/>
          <w:spacing w:val="-3"/>
        </w:rPr>
        <w:t>balance sheets or income statements</w:t>
      </w:r>
      <w:r w:rsidR="00292140" w:rsidRPr="00EA3068">
        <w:rPr>
          <w:color w:val="000000" w:themeColor="text1"/>
        </w:rPr>
        <w:t xml:space="preserve"> submitted by a Proposer that is not a </w:t>
      </w:r>
      <w:proofErr w:type="gramStart"/>
      <w:r w:rsidR="00292140" w:rsidRPr="00EA3068">
        <w:rPr>
          <w:color w:val="000000" w:themeColor="text1"/>
        </w:rPr>
        <w:t>publicly-traded</w:t>
      </w:r>
      <w:proofErr w:type="gramEnd"/>
      <w:r w:rsidR="00292140" w:rsidRPr="00EA3068">
        <w:rPr>
          <w:color w:val="000000" w:themeColor="text1"/>
        </w:rPr>
        <w:t xml:space="preserve"> corporation.</w:t>
      </w:r>
      <w:r w:rsidR="00292140" w:rsidRPr="00EA3068">
        <w:t xml:space="preserve"> </w:t>
      </w:r>
      <w:r w:rsidR="002819AA" w:rsidRPr="00EA3068">
        <w:t xml:space="preserve">All other information in proposals </w:t>
      </w:r>
      <w:r w:rsidR="0048445D" w:rsidRPr="00EA3068">
        <w:t xml:space="preserve">may </w:t>
      </w:r>
      <w:r w:rsidR="002819AA" w:rsidRPr="00EA3068">
        <w:t>be disclosed in response to applicable public records requests</w:t>
      </w:r>
      <w:r w:rsidR="0048445D" w:rsidRPr="00EA3068">
        <w:t>, or as otherwise required by law</w:t>
      </w:r>
      <w:r w:rsidR="002819AA" w:rsidRPr="00EA3068">
        <w:t xml:space="preserve">. Such disclosure </w:t>
      </w:r>
      <w:r w:rsidR="0048445D" w:rsidRPr="00EA3068">
        <w:t xml:space="preserve">may </w:t>
      </w:r>
      <w:r w:rsidR="002819AA" w:rsidRPr="00EA3068">
        <w:t xml:space="preserve">be made regardless of whether the proposal (or </w:t>
      </w:r>
      <w:r w:rsidR="002819AA" w:rsidRPr="00EA3068">
        <w:lastRenderedPageBreak/>
        <w:t>portions thereof) is marked</w:t>
      </w:r>
      <w:r w:rsidR="002819AA">
        <w:t xml:space="preserve"> “confidential,” “proprietary,” </w:t>
      </w:r>
      <w:r w:rsidR="00A96C14" w:rsidRPr="00A96C14">
        <w:t>“copyright ©</w:t>
      </w:r>
      <w:r w:rsidR="00D435F5">
        <w:t>,</w:t>
      </w:r>
      <w:r w:rsidR="00A96C14" w:rsidRPr="00A96C14">
        <w:t>”</w:t>
      </w:r>
      <w:r w:rsidR="00A96C14">
        <w:t xml:space="preserve"> </w:t>
      </w:r>
      <w:r w:rsidR="007E32B2">
        <w:t xml:space="preserve">or otherwise, </w:t>
      </w:r>
      <w:r w:rsidR="002819AA">
        <w:t>and regardless of any statement in the proposal (</w:t>
      </w:r>
      <w:r w:rsidR="002475A4">
        <w:t>a</w:t>
      </w:r>
      <w:r w:rsidR="002819AA">
        <w:t>) purporting to limit the JBE’s right to disclose information in the proposal, or (</w:t>
      </w:r>
      <w:r w:rsidR="002475A4">
        <w:t>b</w:t>
      </w:r>
      <w:r w:rsidR="002819AA">
        <w:t xml:space="preserve">) requiring the JBE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w:t>
      </w:r>
      <w:r w:rsidR="00A96C14">
        <w:t xml:space="preserve"> </w:t>
      </w:r>
      <w:r w:rsidR="00A96C14" w:rsidRPr="00A96C14">
        <w:t xml:space="preserve">Submission of any proposal pursuant to this RFP constitutes acknowledgment and consent by the </w:t>
      </w:r>
      <w:r w:rsidR="00C54599">
        <w:t>P</w:t>
      </w:r>
      <w:r w:rsidR="00A96C14" w:rsidRPr="00A96C14">
        <w:t>roposer to the potential public disclosure of its proposal content</w:t>
      </w:r>
      <w:r w:rsidR="00A96C14">
        <w:t xml:space="preserve">, </w:t>
      </w:r>
      <w:r w:rsidR="00D435F5">
        <w:t xml:space="preserve">as set forth in </w:t>
      </w:r>
      <w:r w:rsidR="0049283C">
        <w:t>Section</w:t>
      </w:r>
      <w:r w:rsidR="00A96C14">
        <w:t xml:space="preserve"> 12</w:t>
      </w:r>
      <w:r w:rsidR="00A96C14" w:rsidRPr="00A96C14">
        <w:t>.</w:t>
      </w:r>
      <w:r w:rsidR="002819AA">
        <w:t xml:space="preserve"> </w:t>
      </w:r>
      <w:r w:rsidR="002819AA" w:rsidRPr="00A96C14">
        <w:rPr>
          <w:b/>
          <w:bCs/>
        </w:rPr>
        <w:t>Proposers are accordingly cautioned not to include confidential, proprietary, or privileged information in proposals.</w:t>
      </w:r>
    </w:p>
    <w:p w14:paraId="46E983CA" w14:textId="77777777" w:rsidR="0067461A" w:rsidRDefault="0067461A" w:rsidP="00470DC4">
      <w:pPr>
        <w:pStyle w:val="BodyTextIndent"/>
        <w:spacing w:after="240"/>
        <w:ind w:left="720"/>
      </w:pPr>
    </w:p>
    <w:p w14:paraId="3C9F6C0B" w14:textId="77777777" w:rsidR="00825BC4" w:rsidRDefault="00512CCE" w:rsidP="00470D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4B00AF19" w14:textId="77777777" w:rsidR="00825BC4" w:rsidRPr="0046465F" w:rsidRDefault="00825BC4" w:rsidP="00470DC4">
      <w:pPr>
        <w:pStyle w:val="BodyText"/>
        <w:rPr>
          <w:color w:val="000000" w:themeColor="text1"/>
        </w:rPr>
      </w:pPr>
    </w:p>
    <w:p w14:paraId="4FAAA6C4" w14:textId="77777777" w:rsidR="00EE19F4" w:rsidRPr="008C0917" w:rsidRDefault="00EE19F4" w:rsidP="00470DC4">
      <w:pPr>
        <w:ind w:left="720"/>
      </w:pPr>
      <w:bookmarkStart w:id="7" w:name="_Hlk218677749"/>
      <w:r w:rsidRPr="008C0917">
        <w:t xml:space="preserve">Qualification for the DVBE incentive is not mandatory.  Failure to qualify for the DVBE incentive will not render a proposal non-responsive.  </w:t>
      </w:r>
    </w:p>
    <w:p w14:paraId="60CC8997" w14:textId="77777777" w:rsidR="00EE19F4" w:rsidRPr="008C0917" w:rsidRDefault="00EE19F4" w:rsidP="00470DC4">
      <w:pPr>
        <w:ind w:left="720"/>
      </w:pPr>
    </w:p>
    <w:p w14:paraId="21C73E46" w14:textId="77777777" w:rsidR="00EE19F4" w:rsidRPr="008C0917" w:rsidRDefault="00EE19F4" w:rsidP="00470DC4">
      <w:pPr>
        <w:ind w:left="720"/>
      </w:pPr>
      <w:r w:rsidRPr="008C0917">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9.0 above.  </w:t>
      </w:r>
    </w:p>
    <w:p w14:paraId="73ACC3CA" w14:textId="77777777" w:rsidR="00EE19F4" w:rsidRPr="008C0917" w:rsidRDefault="00EE19F4" w:rsidP="00470DC4">
      <w:pPr>
        <w:ind w:left="720"/>
      </w:pPr>
    </w:p>
    <w:p w14:paraId="45E01DB6" w14:textId="77777777" w:rsidR="00EE19F4" w:rsidRPr="008C0917" w:rsidRDefault="00EE19F4" w:rsidP="00470DC4">
      <w:pPr>
        <w:ind w:left="720"/>
      </w:pPr>
      <w:r w:rsidRPr="008C0917">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1E09660" w14:textId="77777777" w:rsidR="00EE19F4" w:rsidRPr="008C0917" w:rsidRDefault="00EE19F4" w:rsidP="00470DC4">
      <w:pPr>
        <w:ind w:left="720"/>
      </w:pPr>
    </w:p>
    <w:p w14:paraId="5FF5B0BF" w14:textId="77777777" w:rsidR="00EE19F4" w:rsidRPr="008C0917" w:rsidRDefault="00EE19F4" w:rsidP="00470DC4">
      <w:pPr>
        <w:ind w:left="720"/>
      </w:pPr>
      <w:r w:rsidRPr="008C0917">
        <w:t xml:space="preserve">If Proposer wishes to seek the DVBE incentive: </w:t>
      </w:r>
    </w:p>
    <w:p w14:paraId="6F8A815A" w14:textId="77777777" w:rsidR="00EE19F4" w:rsidRPr="008C0917" w:rsidRDefault="00EE19F4" w:rsidP="00470DC4">
      <w:pPr>
        <w:ind w:left="720"/>
      </w:pPr>
    </w:p>
    <w:p w14:paraId="2F913E1A" w14:textId="364D1729" w:rsidR="00EE19F4" w:rsidRPr="008C0917" w:rsidRDefault="00EE19F4" w:rsidP="00470DC4">
      <w:pPr>
        <w:tabs>
          <w:tab w:val="left" w:pos="2160"/>
        </w:tabs>
        <w:ind w:left="2160" w:hanging="720"/>
      </w:pPr>
      <w:r w:rsidRPr="008C0917">
        <w:t xml:space="preserve">1.  </w:t>
      </w:r>
      <w:r w:rsidRPr="008C0917">
        <w:tab/>
        <w:t>Proposer must complete and submit with its proposal the Bidder Declaration (</w:t>
      </w:r>
      <w:r w:rsidRPr="008C0917">
        <w:rPr>
          <w:b/>
          <w:bCs/>
        </w:rPr>
        <w:t xml:space="preserve">Attachment </w:t>
      </w:r>
      <w:r w:rsidR="006763EC" w:rsidRPr="008C0917">
        <w:rPr>
          <w:b/>
          <w:bCs/>
        </w:rPr>
        <w:t>8</w:t>
      </w:r>
      <w:r w:rsidRPr="008C0917">
        <w:t>).  Proposer must submit with the Bidder Declaration all materials required in the Bidder Declaration.</w:t>
      </w:r>
    </w:p>
    <w:p w14:paraId="72082E34" w14:textId="67B048E1" w:rsidR="00EE19F4" w:rsidRPr="008C0917" w:rsidRDefault="00EE19F4" w:rsidP="00470DC4">
      <w:pPr>
        <w:tabs>
          <w:tab w:val="left" w:pos="2160"/>
        </w:tabs>
        <w:ind w:left="2160" w:hanging="720"/>
      </w:pPr>
      <w:r w:rsidRPr="008C0917">
        <w:t xml:space="preserve">2.  </w:t>
      </w:r>
      <w:r w:rsidRPr="008C0917">
        <w:tab/>
        <w:t>Proposer must submit with its proposal a DVBE Declaration (</w:t>
      </w:r>
      <w:r w:rsidRPr="008C0917">
        <w:rPr>
          <w:b/>
          <w:bCs/>
        </w:rPr>
        <w:t>Attachment</w:t>
      </w:r>
      <w:r w:rsidRPr="008C0917">
        <w:t xml:space="preserve"> </w:t>
      </w:r>
      <w:r w:rsidR="006763EC" w:rsidRPr="008C0917">
        <w:rPr>
          <w:b/>
          <w:bCs/>
        </w:rPr>
        <w:t>9</w:t>
      </w:r>
      <w:r w:rsidRPr="008C0917">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8C0917">
        <w:rPr>
          <w:b/>
        </w:rPr>
        <w:t>NOTE</w:t>
      </w:r>
      <w:r w:rsidRPr="008C0917">
        <w:t>: The DVBE Declaration is not required if Proposer will qualify for the DVBE incentive using a BUP on file with DGS.</w:t>
      </w:r>
    </w:p>
    <w:p w14:paraId="3EE17B06" w14:textId="77777777" w:rsidR="00EE19F4" w:rsidRPr="008C0917" w:rsidRDefault="00EE19F4" w:rsidP="00470DC4">
      <w:pPr>
        <w:ind w:left="1440" w:hanging="720"/>
      </w:pPr>
    </w:p>
    <w:p w14:paraId="6B397203" w14:textId="77777777" w:rsidR="00EE19F4" w:rsidRPr="008C0917" w:rsidRDefault="00EE19F4" w:rsidP="00470DC4">
      <w:pPr>
        <w:ind w:left="720"/>
      </w:pPr>
      <w:r w:rsidRPr="008C0917">
        <w:t xml:space="preserve">Failure to complete and submit these forms as required will result in Proposer not receiving the DVBE incentive.  In addition, the Judicial Council may request additional </w:t>
      </w:r>
      <w:r w:rsidRPr="008C0917">
        <w:lastRenderedPageBreak/>
        <w:t xml:space="preserve">written clarifying information.  Failure to provide this information as requested will result in Proposer not receiving the DVBE incentive.  </w:t>
      </w:r>
    </w:p>
    <w:p w14:paraId="15D7DF51" w14:textId="77777777" w:rsidR="00EE19F4" w:rsidRPr="008C0917" w:rsidRDefault="00EE19F4" w:rsidP="00470DC4">
      <w:pPr>
        <w:ind w:left="720"/>
      </w:pPr>
    </w:p>
    <w:p w14:paraId="159EF494" w14:textId="77777777" w:rsidR="00EE19F4" w:rsidRPr="008C0917" w:rsidRDefault="00EE19F4" w:rsidP="00470DC4">
      <w:pPr>
        <w:ind w:left="720"/>
      </w:pPr>
      <w:r w:rsidRPr="008C0917">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0E19968E" w14:textId="77777777" w:rsidR="00EE19F4" w:rsidRPr="008C0917" w:rsidRDefault="00EE19F4" w:rsidP="00470DC4">
      <w:pPr>
        <w:ind w:left="720"/>
      </w:pPr>
    </w:p>
    <w:p w14:paraId="06B16F53" w14:textId="77777777" w:rsidR="00EE19F4" w:rsidRPr="008C0917" w:rsidRDefault="00EE19F4" w:rsidP="00470DC4">
      <w:pPr>
        <w:ind w:left="720"/>
      </w:pPr>
      <w:r w:rsidRPr="008C0917">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60087D4C" w14:textId="77777777" w:rsidR="00EE19F4" w:rsidRPr="008C0917" w:rsidRDefault="00EE19F4" w:rsidP="00470DC4">
      <w:pPr>
        <w:ind w:left="720"/>
      </w:pPr>
    </w:p>
    <w:p w14:paraId="40BBA4A7" w14:textId="77777777" w:rsidR="00EE19F4" w:rsidRPr="008C0917" w:rsidRDefault="00EE19F4" w:rsidP="00470DC4">
      <w:pPr>
        <w:autoSpaceDE w:val="0"/>
        <w:autoSpaceDN w:val="0"/>
        <w:adjustRightInd w:val="0"/>
        <w:ind w:left="720"/>
      </w:pPr>
      <w:r w:rsidRPr="008C0917">
        <w:rPr>
          <w:bCs/>
          <w:iCs/>
        </w:rPr>
        <w:t>If using DVBE subcontractors, the Proposer must complete and return to the Judicial Council a copy of the post-contract certification form (</w:t>
      </w:r>
      <w:r w:rsidRPr="008C0917">
        <w:t>https://www.courts.ca.gov/documents/JBCM-Post-Contract-Certification-Form.docx)</w:t>
      </w:r>
      <w:r w:rsidRPr="008C0917">
        <w:rPr>
          <w:bCs/>
          <w:iCs/>
        </w:rPr>
        <w:t>, promptly upon completion of the awarded contract, and by no later than the date of submission of Proposer’s final invoice to the Judicial Council.</w:t>
      </w:r>
      <w:r w:rsidRPr="008C0917">
        <w:t xml:space="preserve"> If the Proposer fails to do so, the Judicial Council will withhold $10,000 from the final payment or withhold the full payment if it is less than $10,000, until the Proposer submits a complete and accurate post-contract certification form.  </w:t>
      </w:r>
    </w:p>
    <w:p w14:paraId="79A85E8D" w14:textId="77777777" w:rsidR="00EE19F4" w:rsidRPr="008C0917" w:rsidRDefault="00EE19F4" w:rsidP="00470DC4">
      <w:pPr>
        <w:autoSpaceDE w:val="0"/>
        <w:autoSpaceDN w:val="0"/>
        <w:adjustRightInd w:val="0"/>
        <w:ind w:left="720"/>
      </w:pPr>
    </w:p>
    <w:p w14:paraId="4B4036CA" w14:textId="77777777" w:rsidR="00EE19F4" w:rsidRPr="008C0917" w:rsidRDefault="00EE19F4" w:rsidP="00470DC4">
      <w:pPr>
        <w:autoSpaceDE w:val="0"/>
        <w:autoSpaceDN w:val="0"/>
        <w:adjustRightInd w:val="0"/>
        <w:ind w:left="720"/>
      </w:pPr>
      <w:r w:rsidRPr="008C0917">
        <w:t>When a Proposer fails to comply with the post-contract certification requirement in this section and a payment withhold is applied to a contract, the Judicial Council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7982CF0D" w14:textId="77777777" w:rsidR="00EE19F4" w:rsidRPr="008C0917" w:rsidRDefault="00EE19F4" w:rsidP="00470DC4">
      <w:pPr>
        <w:ind w:left="720"/>
      </w:pPr>
    </w:p>
    <w:p w14:paraId="2A4E269A" w14:textId="77777777" w:rsidR="00EE19F4" w:rsidRPr="008C0917" w:rsidRDefault="00EE19F4" w:rsidP="00470DC4">
      <w:pPr>
        <w:ind w:left="720"/>
        <w:rPr>
          <w:b/>
        </w:rPr>
      </w:pPr>
      <w:r w:rsidRPr="008C0917">
        <w:rPr>
          <w:b/>
        </w:rPr>
        <w:t>FRAUDULENT MISREPRESENTATION IN CONNECTION WITH THE DVBE INCENTIVE IS A MISDEMEANOR AND IS PUNISHABLE BY IMPRISONMENT OR FINE, AND VIOLATORS ARE LIABLE FOR CIVIL PENALTIES. SEE MVC 999.9.</w:t>
      </w:r>
      <w:bookmarkEnd w:id="7"/>
    </w:p>
    <w:p w14:paraId="5BFCB47C" w14:textId="77777777" w:rsidR="00EE1E7F" w:rsidRPr="008C0917" w:rsidRDefault="00EE1E7F" w:rsidP="00470DC4">
      <w:pPr>
        <w:pStyle w:val="ExhibitA1"/>
        <w:numPr>
          <w:ilvl w:val="0"/>
          <w:numId w:val="0"/>
        </w:numPr>
        <w:tabs>
          <w:tab w:val="clear" w:pos="1296"/>
          <w:tab w:val="clear" w:pos="2016"/>
          <w:tab w:val="clear" w:pos="2592"/>
          <w:tab w:val="clear" w:pos="4176"/>
          <w:tab w:val="clear" w:pos="10710"/>
        </w:tabs>
        <w:spacing w:before="240" w:after="120" w:line="360" w:lineRule="auto"/>
        <w:rPr>
          <w:b/>
          <w:caps/>
          <w:color w:val="000000" w:themeColor="text1"/>
          <w:szCs w:val="20"/>
          <w:u w:val="none"/>
        </w:rPr>
      </w:pPr>
      <w:r w:rsidRPr="008C0917">
        <w:rPr>
          <w:b/>
          <w:caps/>
          <w:color w:val="000000" w:themeColor="text1"/>
          <w:szCs w:val="20"/>
          <w:u w:val="none"/>
        </w:rPr>
        <w:t>14.0</w:t>
      </w:r>
      <w:r w:rsidRPr="008C0917">
        <w:rPr>
          <w:b/>
          <w:caps/>
          <w:color w:val="000000" w:themeColor="text1"/>
          <w:szCs w:val="20"/>
          <w:u w:val="none"/>
        </w:rPr>
        <w:tab/>
        <w:t>SMALL business preference</w:t>
      </w:r>
    </w:p>
    <w:p w14:paraId="08A4D463" w14:textId="77777777" w:rsidR="00FC71D9" w:rsidRPr="008C0917" w:rsidRDefault="00FC71D9" w:rsidP="00470DC4">
      <w:pPr>
        <w:ind w:left="720"/>
      </w:pPr>
      <w:r w:rsidRPr="008C0917">
        <w:t xml:space="preserve">Small business participation is not mandatory.  Failure to qualify for the small business preference will not render a proposal non-responsive.  </w:t>
      </w:r>
    </w:p>
    <w:p w14:paraId="36749D8D" w14:textId="77777777" w:rsidR="00FC71D9" w:rsidRPr="008C0917" w:rsidRDefault="00FC71D9" w:rsidP="00470DC4">
      <w:pPr>
        <w:ind w:left="720"/>
      </w:pPr>
    </w:p>
    <w:p w14:paraId="32CCFDEB" w14:textId="77777777" w:rsidR="00436C0F" w:rsidRPr="008C0917" w:rsidRDefault="00436C0F" w:rsidP="00470DC4">
      <w:pPr>
        <w:ind w:left="720"/>
      </w:pPr>
      <w:r w:rsidRPr="008C0917">
        <w:t xml:space="preserve">Eligibility for and application of the small business preference is governed by the JBE’s Small Business Preference Procedures for the Procurement of Information Technology Goods and Services.  </w:t>
      </w:r>
      <w:r w:rsidR="0090254C" w:rsidRPr="008C0917">
        <w:t xml:space="preserve">The </w:t>
      </w:r>
      <w:r w:rsidR="007E3EF8" w:rsidRPr="008C0917">
        <w:t>Proposer</w:t>
      </w:r>
      <w:r w:rsidRPr="008C0917">
        <w:t xml:space="preserve"> will receive a small business preference if, in the JBE’s sole determination, </w:t>
      </w:r>
      <w:r w:rsidR="0090254C" w:rsidRPr="008C0917">
        <w:t xml:space="preserve">the </w:t>
      </w:r>
      <w:r w:rsidR="007E3EF8" w:rsidRPr="008C0917">
        <w:t xml:space="preserve">Proposer </w:t>
      </w:r>
      <w:r w:rsidRPr="008C0917">
        <w:t xml:space="preserve">has met all applicable requirements.  If </w:t>
      </w:r>
      <w:r w:rsidR="0090254C" w:rsidRPr="008C0917">
        <w:t xml:space="preserve">the </w:t>
      </w:r>
      <w:r w:rsidR="007E3EF8" w:rsidRPr="008C0917">
        <w:t xml:space="preserve">Proposer </w:t>
      </w:r>
      <w:r w:rsidRPr="008C0917">
        <w:t xml:space="preserve">receives the small business preference, the </w:t>
      </w:r>
      <w:r w:rsidR="007E3EF8" w:rsidRPr="008C0917">
        <w:t>score assigned to its proposal</w:t>
      </w:r>
      <w:r w:rsidRPr="008C0917">
        <w:t xml:space="preserve"> will be </w:t>
      </w:r>
      <w:r w:rsidR="007E3EF8" w:rsidRPr="008C0917">
        <w:lastRenderedPageBreak/>
        <w:t xml:space="preserve">increased </w:t>
      </w:r>
      <w:r w:rsidRPr="008C0917">
        <w:t>by an amount equal to 5% of the</w:t>
      </w:r>
      <w:r w:rsidR="007E3EF8" w:rsidRPr="008C0917">
        <w:t xml:space="preserve"> points assigned to the</w:t>
      </w:r>
      <w:r w:rsidRPr="008C0917">
        <w:t xml:space="preserve"> </w:t>
      </w:r>
      <w:r w:rsidR="007E3EF8" w:rsidRPr="008C0917">
        <w:t>highest scored proposal</w:t>
      </w:r>
      <w:r w:rsidRPr="008C0917">
        <w:t>.  If a DVBE incentive is also offered in connection with this solicitation, additional rules regarding the interaction between the small business preference and the DVBE incentive apply.</w:t>
      </w:r>
    </w:p>
    <w:p w14:paraId="7D35F616" w14:textId="77777777" w:rsidR="00436C0F" w:rsidRPr="008C0917" w:rsidRDefault="00436C0F" w:rsidP="00436C0F">
      <w:pPr>
        <w:ind w:left="720"/>
      </w:pPr>
    </w:p>
    <w:p w14:paraId="1A2EA268" w14:textId="77777777" w:rsidR="00436C0F" w:rsidRPr="008C0917" w:rsidRDefault="002F43B9" w:rsidP="00436C0F">
      <w:pPr>
        <w:ind w:left="720"/>
      </w:pPr>
      <w:r w:rsidRPr="008C0917">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Pr="008C0917" w:rsidRDefault="00436C0F" w:rsidP="00436C0F">
      <w:pPr>
        <w:ind w:left="720"/>
      </w:pPr>
    </w:p>
    <w:p w14:paraId="00D4F361" w14:textId="77777777" w:rsidR="00436C0F" w:rsidRPr="008C0917" w:rsidRDefault="00436C0F" w:rsidP="00436C0F">
      <w:pPr>
        <w:ind w:left="720"/>
      </w:pPr>
      <w:r w:rsidRPr="008C0917">
        <w:t xml:space="preserve">If </w:t>
      </w:r>
      <w:r w:rsidR="0090254C" w:rsidRPr="008C0917">
        <w:t xml:space="preserve">the </w:t>
      </w:r>
      <w:r w:rsidR="007E3EF8" w:rsidRPr="008C0917">
        <w:t xml:space="preserve">Proposer </w:t>
      </w:r>
      <w:r w:rsidRPr="008C0917">
        <w:t xml:space="preserve">wishes to seek the small business preference, </w:t>
      </w:r>
      <w:r w:rsidR="0090254C" w:rsidRPr="008C0917">
        <w:t xml:space="preserve">the </w:t>
      </w:r>
      <w:r w:rsidR="007E3EF8" w:rsidRPr="008C0917">
        <w:t xml:space="preserve">Proposer </w:t>
      </w:r>
      <w:r w:rsidRPr="008C0917">
        <w:t xml:space="preserve">must complete and submit with its </w:t>
      </w:r>
      <w:r w:rsidR="007E3EF8" w:rsidRPr="008C0917">
        <w:t>proposal</w:t>
      </w:r>
      <w:r w:rsidRPr="008C0917">
        <w:t xml:space="preserve"> the Small Business Declaration (</w:t>
      </w:r>
      <w:r w:rsidRPr="008C0917">
        <w:rPr>
          <w:b/>
          <w:bCs/>
        </w:rPr>
        <w:t xml:space="preserve">Attachment </w:t>
      </w:r>
      <w:r w:rsidR="009C347A" w:rsidRPr="008C0917">
        <w:rPr>
          <w:b/>
          <w:bCs/>
        </w:rPr>
        <w:t>5</w:t>
      </w:r>
      <w:r w:rsidR="007E3EF8" w:rsidRPr="008C0917">
        <w:t>)</w:t>
      </w:r>
      <w:r w:rsidRPr="008C0917">
        <w:t xml:space="preserve">.  </w:t>
      </w:r>
      <w:r w:rsidR="0090254C" w:rsidRPr="008C0917">
        <w:t xml:space="preserve">The </w:t>
      </w:r>
      <w:r w:rsidR="007E3EF8" w:rsidRPr="008C0917">
        <w:t xml:space="preserve">Proposer </w:t>
      </w:r>
      <w:r w:rsidRPr="008C0917">
        <w:t xml:space="preserve">must submit with the Small Business Declaration all materials required in the Small Business Declaration. </w:t>
      </w:r>
    </w:p>
    <w:p w14:paraId="04897362" w14:textId="77777777" w:rsidR="00436C0F" w:rsidRPr="008C0917" w:rsidRDefault="00436C0F" w:rsidP="00436C0F">
      <w:pPr>
        <w:ind w:left="1440" w:hanging="720"/>
      </w:pPr>
    </w:p>
    <w:p w14:paraId="281C3159" w14:textId="77777777" w:rsidR="00436C0F" w:rsidRPr="008C0917" w:rsidRDefault="00436C0F" w:rsidP="00436C0F">
      <w:pPr>
        <w:ind w:left="720"/>
      </w:pPr>
      <w:r w:rsidRPr="008C0917">
        <w:t xml:space="preserve">Failure to complete and submit the Small Business Declaration as required will result in </w:t>
      </w:r>
      <w:r w:rsidR="0090254C" w:rsidRPr="008C0917">
        <w:t xml:space="preserve">the </w:t>
      </w:r>
      <w:r w:rsidR="007E3EF8" w:rsidRPr="008C0917">
        <w:t xml:space="preserve">Proposer </w:t>
      </w:r>
      <w:r w:rsidRPr="008C0917">
        <w:t xml:space="preserve">not receiving the small business preference.  In addition, the JBE may request additional written clarifying information.  Failure to provide this information as requested will result in </w:t>
      </w:r>
      <w:r w:rsidR="0090254C" w:rsidRPr="008C0917">
        <w:t xml:space="preserve">the </w:t>
      </w:r>
      <w:r w:rsidR="007E3EF8" w:rsidRPr="008C0917">
        <w:t xml:space="preserve">Proposer </w:t>
      </w:r>
      <w:r w:rsidRPr="008C0917">
        <w:t xml:space="preserve">not receiving the small business preference.  </w:t>
      </w:r>
    </w:p>
    <w:p w14:paraId="5C9DF1E3" w14:textId="77777777" w:rsidR="00436C0F" w:rsidRPr="008C0917" w:rsidRDefault="00436C0F" w:rsidP="00436C0F">
      <w:pPr>
        <w:ind w:left="720"/>
      </w:pPr>
    </w:p>
    <w:p w14:paraId="3255881D" w14:textId="77777777" w:rsidR="00436C0F" w:rsidRPr="008C0917" w:rsidRDefault="002F43B9" w:rsidP="00436C0F">
      <w:pPr>
        <w:ind w:left="720"/>
      </w:pPr>
      <w:r w:rsidRPr="008C0917">
        <w:t>If the Proposer receives the small business preference, (i) the Proposer will be required to complete a post-contract report; and (ii) failure to meet the small business commitment set forth in its proposal will constitute a breach of contract.</w:t>
      </w:r>
      <w:r w:rsidR="00436C0F" w:rsidRPr="008C0917">
        <w:t xml:space="preserve">  </w:t>
      </w:r>
    </w:p>
    <w:p w14:paraId="16539F3F" w14:textId="77777777" w:rsidR="00436C0F" w:rsidRPr="008C0917" w:rsidRDefault="00436C0F" w:rsidP="00436C0F">
      <w:pPr>
        <w:ind w:left="720"/>
      </w:pPr>
    </w:p>
    <w:p w14:paraId="2110FE25" w14:textId="330884F6" w:rsidR="00436C0F" w:rsidRPr="008C0917" w:rsidRDefault="00436C0F" w:rsidP="00436C0F">
      <w:pPr>
        <w:ind w:left="720"/>
      </w:pPr>
      <w:r w:rsidRPr="008C0917">
        <w:rPr>
          <w:b/>
        </w:rPr>
        <w:t>FRAUDULENT MISREPRE</w:t>
      </w:r>
      <w:r w:rsidR="00C53A5B" w:rsidRPr="008C0917">
        <w:rPr>
          <w:b/>
        </w:rPr>
        <w:t>SEN</w:t>
      </w:r>
      <w:r w:rsidRPr="008C0917">
        <w:rPr>
          <w:b/>
        </w:rPr>
        <w:t>TATION IN CONNECTION WITH THE SMALL BUSINESS PREFER</w:t>
      </w:r>
      <w:r w:rsidR="00E441F6" w:rsidRPr="008C0917">
        <w:rPr>
          <w:b/>
        </w:rPr>
        <w:t>A</w:t>
      </w:r>
      <w:r w:rsidRPr="008C0917">
        <w:rPr>
          <w:b/>
        </w:rPr>
        <w:t>NCE IS UNLAWFUL AND IS PUNISHABLE BY CIVIL PENALTIES. SEE GOVERNMENT CODE SECTION 14842.5.</w:t>
      </w:r>
    </w:p>
    <w:p w14:paraId="23F28525" w14:textId="77777777" w:rsidR="00053778" w:rsidRPr="008C0917"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b/>
          <w:caps/>
          <w:color w:val="000000" w:themeColor="text1"/>
          <w:szCs w:val="20"/>
          <w:u w:val="none"/>
        </w:rPr>
      </w:pPr>
      <w:r w:rsidRPr="008C0917">
        <w:rPr>
          <w:b/>
          <w:caps/>
          <w:color w:val="000000" w:themeColor="text1"/>
          <w:szCs w:val="20"/>
          <w:u w:val="none"/>
        </w:rPr>
        <w:t>1</w:t>
      </w:r>
      <w:r w:rsidR="00EE1E7F" w:rsidRPr="008C0917">
        <w:rPr>
          <w:b/>
          <w:caps/>
          <w:color w:val="000000" w:themeColor="text1"/>
          <w:szCs w:val="20"/>
          <w:u w:val="none"/>
        </w:rPr>
        <w:t>5</w:t>
      </w:r>
      <w:r w:rsidR="00053778" w:rsidRPr="008C0917">
        <w:rPr>
          <w:b/>
          <w:caps/>
          <w:color w:val="000000" w:themeColor="text1"/>
          <w:szCs w:val="20"/>
          <w:u w:val="none"/>
        </w:rPr>
        <w:t>.0</w:t>
      </w:r>
      <w:r w:rsidR="00053778" w:rsidRPr="008C0917">
        <w:rPr>
          <w:b/>
          <w:caps/>
          <w:color w:val="000000" w:themeColor="text1"/>
          <w:szCs w:val="20"/>
          <w:u w:val="none"/>
        </w:rPr>
        <w:tab/>
        <w:t>PROTESTs</w:t>
      </w:r>
    </w:p>
    <w:p w14:paraId="1A6A5F49" w14:textId="16F63DF7" w:rsidR="00C662D1" w:rsidRPr="008C0917" w:rsidRDefault="00053778" w:rsidP="0096610E">
      <w:pPr>
        <w:ind w:left="720"/>
        <w:rPr>
          <w:noProof/>
          <w:color w:val="000000" w:themeColor="text1"/>
          <w:szCs w:val="20"/>
        </w:rPr>
      </w:pPr>
      <w:r w:rsidRPr="008C0917">
        <w:rPr>
          <w:color w:val="000000" w:themeColor="text1"/>
        </w:rPr>
        <w:t>Any protests will be handled in accordance with Chapter 7 of the Judicial Branch Contract</w:t>
      </w:r>
      <w:r w:rsidR="00E9414D" w:rsidRPr="008C0917">
        <w:rPr>
          <w:color w:val="000000" w:themeColor="text1"/>
        </w:rPr>
        <w:t>ing</w:t>
      </w:r>
      <w:r w:rsidRPr="008C0917">
        <w:rPr>
          <w:color w:val="000000" w:themeColor="text1"/>
        </w:rPr>
        <w:t xml:space="preserve"> Manual</w:t>
      </w:r>
      <w:r w:rsidR="00166197" w:rsidRPr="008C0917">
        <w:rPr>
          <w:color w:val="000000" w:themeColor="text1"/>
        </w:rPr>
        <w:t xml:space="preserve"> (see </w:t>
      </w:r>
      <w:r w:rsidR="00166197" w:rsidRPr="008C0917">
        <w:rPr>
          <w:i/>
          <w:color w:val="000000" w:themeColor="text1"/>
        </w:rPr>
        <w:t>www.courts.ca.gov/documents/jbcl-manual.pdf</w:t>
      </w:r>
      <w:r w:rsidR="00166197" w:rsidRPr="008C0917">
        <w:rPr>
          <w:color w:val="000000" w:themeColor="text1"/>
        </w:rPr>
        <w:t>)</w:t>
      </w:r>
      <w:r w:rsidRPr="008C0917">
        <w:rPr>
          <w:color w:val="000000" w:themeColor="text1"/>
        </w:rPr>
        <w:t>. Failure of a Proposer to comply with the protest procedures set forth in that chapter will render a protest inadequate and non-</w:t>
      </w:r>
      <w:r w:rsidR="00B41F6E" w:rsidRPr="008C0917">
        <w:rPr>
          <w:color w:val="000000" w:themeColor="text1"/>
        </w:rPr>
        <w:t>responsive and</w:t>
      </w:r>
      <w:r w:rsidRPr="008C0917">
        <w:rPr>
          <w:color w:val="000000" w:themeColor="text1"/>
        </w:rPr>
        <w:t xml:space="preserve"> will result in rejection of the protest. The deadline for the </w:t>
      </w:r>
      <w:r w:rsidR="00436C0F" w:rsidRPr="008C0917">
        <w:rPr>
          <w:color w:val="000000" w:themeColor="text1"/>
        </w:rPr>
        <w:t>JBE</w:t>
      </w:r>
      <w:r w:rsidRPr="008C0917">
        <w:rPr>
          <w:color w:val="000000" w:themeColor="text1"/>
        </w:rPr>
        <w:t xml:space="preserve"> to receive a solicitation specifications protest is</w:t>
      </w:r>
      <w:r w:rsidR="00F6370A" w:rsidRPr="008C0917">
        <w:rPr>
          <w:color w:val="000000" w:themeColor="text1"/>
        </w:rPr>
        <w:t xml:space="preserve"> </w:t>
      </w:r>
      <w:r w:rsidR="00E45B78" w:rsidRPr="008C0917">
        <w:rPr>
          <w:color w:val="000000" w:themeColor="text1"/>
        </w:rPr>
        <w:t>the proposal due date</w:t>
      </w:r>
      <w:r w:rsidRPr="008C0917">
        <w:rPr>
          <w:color w:val="000000" w:themeColor="text1"/>
        </w:rPr>
        <w:t xml:space="preserve">. Protests </w:t>
      </w:r>
      <w:r w:rsidR="00A12D99" w:rsidRPr="008C0917">
        <w:rPr>
          <w:color w:val="000000" w:themeColor="text1"/>
        </w:rPr>
        <w:t xml:space="preserve">must </w:t>
      </w:r>
      <w:r w:rsidRPr="008C0917">
        <w:rPr>
          <w:color w:val="000000" w:themeColor="text1"/>
        </w:rPr>
        <w:t xml:space="preserve">be sent to: </w:t>
      </w:r>
      <w:hyperlink r:id="rId19" w:history="1">
        <w:r w:rsidR="0096610E" w:rsidRPr="008C0917">
          <w:rPr>
            <w:rStyle w:val="Hyperlink"/>
            <w:rFonts w:eastAsiaTheme="majorEastAsia"/>
          </w:rPr>
          <w:t>Solicitations@jud.ca.gov</w:t>
        </w:r>
      </w:hyperlink>
      <w:r w:rsidR="0096610E" w:rsidRPr="008C0917">
        <w:rPr>
          <w:color w:val="000000" w:themeColor="text1"/>
        </w:rPr>
        <w:t xml:space="preserve"> (and must indicate the solicitation number and name of your firm in the subject line of your email)</w:t>
      </w:r>
    </w:p>
    <w:p w14:paraId="2B05DFC8" w14:textId="53F96C63" w:rsidR="00AE3927" w:rsidRPr="008C0917" w:rsidRDefault="00AE3927" w:rsidP="00AE3927">
      <w:pPr>
        <w:pStyle w:val="ExhibitA1"/>
        <w:numPr>
          <w:ilvl w:val="0"/>
          <w:numId w:val="0"/>
        </w:numPr>
        <w:tabs>
          <w:tab w:val="clear" w:pos="1296"/>
          <w:tab w:val="clear" w:pos="2016"/>
          <w:tab w:val="clear" w:pos="2592"/>
          <w:tab w:val="clear" w:pos="4176"/>
          <w:tab w:val="clear" w:pos="10710"/>
        </w:tabs>
        <w:spacing w:before="240" w:after="120" w:line="360" w:lineRule="auto"/>
        <w:rPr>
          <w:b/>
          <w:caps/>
          <w:color w:val="000000" w:themeColor="text1"/>
          <w:szCs w:val="20"/>
          <w:u w:val="none"/>
        </w:rPr>
      </w:pPr>
      <w:r w:rsidRPr="008C0917">
        <w:rPr>
          <w:b/>
          <w:caps/>
          <w:color w:val="000000" w:themeColor="text1"/>
          <w:szCs w:val="20"/>
          <w:u w:val="none"/>
        </w:rPr>
        <w:t>16.0</w:t>
      </w:r>
      <w:r w:rsidRPr="008C0917">
        <w:rPr>
          <w:b/>
          <w:caps/>
          <w:color w:val="000000" w:themeColor="text1"/>
          <w:szCs w:val="20"/>
          <w:u w:val="none"/>
        </w:rPr>
        <w:tab/>
      </w:r>
      <w:r w:rsidRPr="008C0917">
        <w:rPr>
          <w:b/>
          <w:bCs/>
          <w:u w:val="none"/>
        </w:rPr>
        <w:t>GENERATIVE ARTIFICIAL INTELLIGENCE</w:t>
      </w:r>
    </w:p>
    <w:p w14:paraId="1B66D2A7" w14:textId="77777777" w:rsidR="00AE3927" w:rsidRPr="008C0917" w:rsidRDefault="00AE3927" w:rsidP="00AE3927">
      <w:pPr>
        <w:ind w:left="720"/>
      </w:pPr>
      <w:r w:rsidRPr="008C0917">
        <w:t>Definitions:</w:t>
      </w:r>
    </w:p>
    <w:p w14:paraId="52ABFFB9" w14:textId="77777777" w:rsidR="00AE3927" w:rsidRPr="008C0917" w:rsidRDefault="00AE3927" w:rsidP="00AE3927">
      <w:pPr>
        <w:ind w:left="720"/>
      </w:pPr>
    </w:p>
    <w:p w14:paraId="2B7E38BF" w14:textId="77777777" w:rsidR="00AE3927" w:rsidRPr="008C0917" w:rsidRDefault="00AE3927" w:rsidP="00AE3927">
      <w:pPr>
        <w:ind w:left="720"/>
      </w:pPr>
      <w:r w:rsidRPr="008C0917">
        <w:t>“Artificial intelligence” or “AI” means technology that enables computers and machines to reason, learn, and act in a way that would typically require human intelligence.</w:t>
      </w:r>
    </w:p>
    <w:p w14:paraId="2453B761" w14:textId="77777777" w:rsidR="00AE3927" w:rsidRPr="008C0917" w:rsidRDefault="00AE3927" w:rsidP="00AE3927">
      <w:pPr>
        <w:ind w:left="720"/>
      </w:pPr>
    </w:p>
    <w:p w14:paraId="3AAEBC5C" w14:textId="77777777" w:rsidR="00AE3927" w:rsidRPr="008C0917" w:rsidRDefault="00AE3927" w:rsidP="00AE3927">
      <w:pPr>
        <w:ind w:left="720"/>
      </w:pPr>
      <w:r w:rsidRPr="008C0917">
        <w:t xml:space="preserve">“Generative Artificial Intelligence” or “GenAI” means an artificial intelligence system that can generate derived synthetic content, including text, images, video, audio, code, </w:t>
      </w:r>
      <w:r w:rsidRPr="008C0917">
        <w:lastRenderedPageBreak/>
        <w:t xml:space="preserve">and data visualizations, that emulates the structure and characteristics of the system’s training data.  </w:t>
      </w:r>
    </w:p>
    <w:p w14:paraId="5C7CF122" w14:textId="77777777" w:rsidR="00AE3927" w:rsidRPr="008C0917" w:rsidRDefault="00AE3927" w:rsidP="00AE3927">
      <w:pPr>
        <w:ind w:left="720"/>
      </w:pPr>
    </w:p>
    <w:p w14:paraId="403B8BC7" w14:textId="7A641D59" w:rsidR="00AE3927" w:rsidRPr="008C0917" w:rsidRDefault="00AE3927" w:rsidP="00AE3927">
      <w:pPr>
        <w:spacing w:after="120"/>
        <w:ind w:left="720"/>
      </w:pPr>
      <w:r w:rsidRPr="008C0917">
        <w:t>16.1</w:t>
      </w:r>
      <w:r w:rsidRPr="008C0917">
        <w:tab/>
        <w:t xml:space="preserve">In its proposal, Proposer must notify the JBE if Proposer’s goods or services contain or utilize GenAI (or will contain or utilize GenAI), or if GenAI is or will be included in any services, goods, or deliverables that materially impact: </w:t>
      </w:r>
    </w:p>
    <w:p w14:paraId="476E36BF" w14:textId="77777777" w:rsidR="00AE3927" w:rsidRPr="008C0917" w:rsidRDefault="00AE3927" w:rsidP="00AE3927">
      <w:pPr>
        <w:spacing w:after="120"/>
        <w:ind w:left="720" w:firstLine="720"/>
      </w:pPr>
      <w:r w:rsidRPr="008C0917">
        <w:t>(a)</w:t>
      </w:r>
      <w:r w:rsidRPr="008C0917">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
    <w:p w14:paraId="6A3714FA" w14:textId="77777777" w:rsidR="00AE3927" w:rsidRPr="008C0917" w:rsidRDefault="00AE3927" w:rsidP="00AE3927">
      <w:pPr>
        <w:spacing w:after="120"/>
        <w:ind w:left="720" w:firstLine="720"/>
      </w:pPr>
      <w:r w:rsidRPr="008C0917">
        <w:t>(b)</w:t>
      </w:r>
      <w:r w:rsidRPr="008C0917">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5E2CA19F" w14:textId="77777777" w:rsidR="00AE3927" w:rsidRPr="008C0917" w:rsidRDefault="00AE3927" w:rsidP="00AE3927">
      <w:pPr>
        <w:spacing w:after="120"/>
        <w:ind w:left="720" w:firstLine="720"/>
      </w:pPr>
      <w:r w:rsidRPr="008C0917">
        <w:t>(c)</w:t>
      </w:r>
      <w:r w:rsidRPr="008C0917">
        <w:tab/>
        <w:t>contract performance (i.e., when failure to conduct work which uses GenAI in accordance with the contract would constitute a material breach of contract).</w:t>
      </w:r>
    </w:p>
    <w:p w14:paraId="714132B1" w14:textId="728E8DDB" w:rsidR="00AE3927" w:rsidRPr="008C0917" w:rsidRDefault="00AE3927" w:rsidP="00AE3927">
      <w:pPr>
        <w:spacing w:after="120"/>
        <w:ind w:left="720"/>
      </w:pPr>
      <w:r w:rsidRPr="008C0917">
        <w:t>16.2</w:t>
      </w:r>
      <w:r w:rsidRPr="008C0917">
        <w:tab/>
        <w:t xml:space="preserve">Proposer’s failure to disclose GenAI to the JBE may result in disqualification (at the JBE’s sole discretion), and the JBE reserves the right to seek any and all relief it may be entitled to as a result of such non-disclosure. </w:t>
      </w:r>
    </w:p>
    <w:p w14:paraId="6D4299A6" w14:textId="1B05B46D" w:rsidR="00AE3927" w:rsidRPr="008C0917" w:rsidRDefault="00AE3927" w:rsidP="009F7DA1">
      <w:pPr>
        <w:spacing w:after="120"/>
        <w:ind w:left="720"/>
      </w:pPr>
      <w:r w:rsidRPr="008C0917">
        <w:t>16.3</w:t>
      </w:r>
      <w:r w:rsidRPr="008C0917">
        <w:tab/>
        <w:t>The JBE reserves the right to incorporate GenAI-related provisions into the final contract and to reject bids/offers that present an unacceptable level of risk to the JBE, as determined by the JBE in its sole discretion.</w:t>
      </w:r>
    </w:p>
    <w:p w14:paraId="7DD633A8" w14:textId="77777777" w:rsidR="00130AE7" w:rsidRPr="008C0917" w:rsidRDefault="00130AE7"/>
    <w:p w14:paraId="1D88A074" w14:textId="77777777" w:rsidR="00130AE7" w:rsidRPr="008C0917" w:rsidRDefault="00130AE7"/>
    <w:sectPr w:rsidR="00130AE7" w:rsidRPr="008C0917" w:rsidSect="0088206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4D9E" w14:textId="77777777" w:rsidR="00A81D7B" w:rsidRDefault="00A81D7B" w:rsidP="00C37FF7">
      <w:r>
        <w:separator/>
      </w:r>
    </w:p>
  </w:endnote>
  <w:endnote w:type="continuationSeparator" w:id="0">
    <w:p w14:paraId="4BD6DFA9" w14:textId="77777777" w:rsidR="00A81D7B" w:rsidRDefault="00A81D7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A67" w14:textId="042D004D" w:rsidR="006A6E22" w:rsidRDefault="00776B5E">
    <w:pPr>
      <w:pStyle w:val="Footer"/>
    </w:pPr>
    <w:sdt>
      <w:sdtPr>
        <w:id w:val="18165802"/>
        <w:docPartObj>
          <w:docPartGallery w:val="Page Numbers (Bottom of Page)"/>
          <w:docPartUnique/>
        </w:docPartObj>
      </w:sdtPr>
      <w:sdtEndPr/>
      <w:sdtContent>
        <w:r w:rsidR="00291FBB" w:rsidRPr="00A90E8F">
          <w:rPr>
            <w:sz w:val="20"/>
            <w:szCs w:val="20"/>
          </w:rPr>
          <w:fldChar w:fldCharType="begin"/>
        </w:r>
        <w:r w:rsidR="006A6E22" w:rsidRPr="00A90E8F">
          <w:rPr>
            <w:sz w:val="20"/>
            <w:szCs w:val="20"/>
          </w:rPr>
          <w:instrText xml:space="preserve"> PAGE   \* MERGEFORMAT </w:instrText>
        </w:r>
        <w:r w:rsidR="00291FBB" w:rsidRPr="00A90E8F">
          <w:rPr>
            <w:sz w:val="20"/>
            <w:szCs w:val="20"/>
          </w:rPr>
          <w:fldChar w:fldCharType="separate"/>
        </w:r>
        <w:r w:rsidR="00597609">
          <w:rPr>
            <w:noProof/>
            <w:sz w:val="20"/>
            <w:szCs w:val="20"/>
          </w:rPr>
          <w:t>1</w:t>
        </w:r>
        <w:r w:rsidR="00291FBB" w:rsidRPr="00A90E8F">
          <w:rPr>
            <w:sz w:val="20"/>
            <w:szCs w:val="20"/>
          </w:rPr>
          <w:fldChar w:fldCharType="end"/>
        </w:r>
        <w:r w:rsidR="006A6E22" w:rsidRPr="00A90E8F">
          <w:rPr>
            <w:sz w:val="20"/>
            <w:szCs w:val="20"/>
          </w:rPr>
          <w:tab/>
        </w:r>
        <w:r w:rsidR="006A6E22" w:rsidRPr="00A90E8F">
          <w:rPr>
            <w:sz w:val="20"/>
            <w:szCs w:val="20"/>
          </w:rPr>
          <w:tab/>
          <w:t xml:space="preserve">rev </w:t>
        </w:r>
        <w:r w:rsidR="0088726D">
          <w:rPr>
            <w:sz w:val="20"/>
            <w:szCs w:val="20"/>
          </w:rPr>
          <w:t>December 2025</w:t>
        </w:r>
      </w:sdtContent>
    </w:sdt>
  </w:p>
  <w:p w14:paraId="53C817ED" w14:textId="77777777" w:rsidR="006A6E22" w:rsidRDefault="006A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CCFF" w14:textId="77777777" w:rsidR="00A81D7B" w:rsidRDefault="00A81D7B" w:rsidP="00C37FF7">
      <w:r>
        <w:separator/>
      </w:r>
    </w:p>
  </w:footnote>
  <w:footnote w:type="continuationSeparator" w:id="0">
    <w:p w14:paraId="6901BDE1" w14:textId="77777777" w:rsidR="00A81D7B" w:rsidRDefault="00A81D7B"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861" w14:textId="3BC0CE72" w:rsidR="006A6E22" w:rsidRPr="00422065" w:rsidRDefault="006A6E22" w:rsidP="00C37FF7">
    <w:pPr>
      <w:pStyle w:val="CommentText"/>
      <w:tabs>
        <w:tab w:val="left" w:pos="1242"/>
      </w:tabs>
      <w:ind w:right="252"/>
      <w:jc w:val="both"/>
      <w:rPr>
        <w:color w:val="000000" w:themeColor="text1"/>
        <w:sz w:val="22"/>
        <w:szCs w:val="22"/>
      </w:rPr>
    </w:pPr>
    <w:r>
      <w:t>RFP</w:t>
    </w:r>
    <w:r w:rsidRPr="0045523B">
      <w:t xml:space="preserve"> Title:  </w:t>
    </w:r>
    <w:r>
      <w:rPr>
        <w:color w:val="000000"/>
        <w:sz w:val="22"/>
        <w:szCs w:val="22"/>
      </w:rPr>
      <w:t xml:space="preserve"> </w:t>
    </w:r>
    <w:r w:rsidR="00874658" w:rsidRPr="00422065">
      <w:rPr>
        <w:iCs/>
        <w:color w:val="000000" w:themeColor="text1"/>
        <w:sz w:val="22"/>
        <w:szCs w:val="22"/>
      </w:rPr>
      <w:t>Judicial Officers Online Protection</w:t>
    </w:r>
  </w:p>
  <w:p w14:paraId="72CCD040" w14:textId="77F772C1" w:rsidR="006A6E22" w:rsidRPr="00422065" w:rsidRDefault="006A6E22" w:rsidP="00C37FF7">
    <w:pPr>
      <w:pStyle w:val="CommentText"/>
      <w:tabs>
        <w:tab w:val="left" w:pos="1242"/>
      </w:tabs>
      <w:ind w:right="252"/>
      <w:jc w:val="both"/>
      <w:rPr>
        <w:color w:val="000000" w:themeColor="text1"/>
        <w:sz w:val="22"/>
        <w:szCs w:val="22"/>
      </w:rPr>
    </w:pPr>
    <w:r w:rsidRPr="00422065">
      <w:rPr>
        <w:color w:val="000000" w:themeColor="text1"/>
      </w:rPr>
      <w:t xml:space="preserve">RFP Number:  </w:t>
    </w:r>
    <w:r w:rsidR="00422065">
      <w:rPr>
        <w:color w:val="000000" w:themeColor="text1"/>
        <w:sz w:val="22"/>
        <w:szCs w:val="22"/>
      </w:rPr>
      <w:t>IT-2026-13-DM</w:t>
    </w:r>
  </w:p>
  <w:p w14:paraId="365E1E3D" w14:textId="77777777" w:rsidR="006A6E22" w:rsidRDefault="006A6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2F82AEB"/>
    <w:multiLevelType w:val="multilevel"/>
    <w:tmpl w:val="80B66E3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E1E7BB2"/>
    <w:multiLevelType w:val="multilevel"/>
    <w:tmpl w:val="629C919E"/>
    <w:lvl w:ilvl="0">
      <w:start w:val="1"/>
      <w:numFmt w:val="upperLetter"/>
      <w:lvlText w:val="%1."/>
      <w:lvlJc w:val="left"/>
      <w:pPr>
        <w:ind w:left="720" w:hanging="360"/>
      </w:pPr>
      <w:rPr>
        <w:b/>
        <w:bCs/>
      </w:rPr>
    </w:lvl>
    <w:lvl w:ilvl="1">
      <w:start w:val="1"/>
      <w:numFmt w:val="decimal"/>
      <w:lvlText w:val="%2."/>
      <w:lvlJc w:val="left"/>
      <w:pPr>
        <w:ind w:left="1080" w:hanging="360"/>
      </w:pPr>
      <w:rPr>
        <w:rFonts w:hint="default"/>
        <w:b/>
        <w:bCs/>
      </w:rPr>
    </w:lvl>
    <w:lvl w:ilvl="2">
      <w:start w:val="1"/>
      <w:numFmt w:val="lowerLetter"/>
      <w:lvlText w:val="%3."/>
      <w:lvlJc w:val="left"/>
      <w:pPr>
        <w:ind w:left="1440" w:hanging="36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0607C7"/>
    <w:multiLevelType w:val="multilevel"/>
    <w:tmpl w:val="0672B19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5CFD1B25"/>
    <w:multiLevelType w:val="multilevel"/>
    <w:tmpl w:val="46FA3CA8"/>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4"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65844"/>
    <w:multiLevelType w:val="hybridMultilevel"/>
    <w:tmpl w:val="3476D9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65514372">
    <w:abstractNumId w:val="14"/>
  </w:num>
  <w:num w:numId="2" w16cid:durableId="1140196378">
    <w:abstractNumId w:val="7"/>
  </w:num>
  <w:num w:numId="3" w16cid:durableId="816189727">
    <w:abstractNumId w:val="6"/>
  </w:num>
  <w:num w:numId="4" w16cid:durableId="37167797">
    <w:abstractNumId w:val="11"/>
  </w:num>
  <w:num w:numId="5" w16cid:durableId="48383933">
    <w:abstractNumId w:val="0"/>
  </w:num>
  <w:num w:numId="6" w16cid:durableId="1936010745">
    <w:abstractNumId w:val="13"/>
  </w:num>
  <w:num w:numId="7" w16cid:durableId="819733810">
    <w:abstractNumId w:val="5"/>
  </w:num>
  <w:num w:numId="8" w16cid:durableId="128789351">
    <w:abstractNumId w:val="2"/>
  </w:num>
  <w:num w:numId="9" w16cid:durableId="1110589092">
    <w:abstractNumId w:val="4"/>
  </w:num>
  <w:num w:numId="10" w16cid:durableId="1955936982">
    <w:abstractNumId w:val="15"/>
  </w:num>
  <w:num w:numId="11" w16cid:durableId="1806969836">
    <w:abstractNumId w:val="8"/>
  </w:num>
  <w:num w:numId="12" w16cid:durableId="1911453900">
    <w:abstractNumId w:val="10"/>
  </w:num>
  <w:num w:numId="13" w16cid:durableId="1125195063">
    <w:abstractNumId w:val="12"/>
  </w:num>
  <w:num w:numId="14" w16cid:durableId="1010570723">
    <w:abstractNumId w:val="16"/>
  </w:num>
  <w:num w:numId="15" w16cid:durableId="1342394925">
    <w:abstractNumId w:val="9"/>
  </w:num>
  <w:num w:numId="16" w16cid:durableId="1254776773">
    <w:abstractNumId w:val="1"/>
  </w:num>
  <w:num w:numId="17" w16cid:durableId="132535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XlLlgVfz7FbV9rKOGiC4fZHlIJZADRYUbkpZwXiTbo1i1yCKFa0YsNxk/GFTHtw8Du90fpgFlVyNFZ6nWYhhQ==" w:salt="mOYQm6nTfdqxApzhwni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A01"/>
    <w:rsid w:val="000025BE"/>
    <w:rsid w:val="0000270A"/>
    <w:rsid w:val="000056E5"/>
    <w:rsid w:val="0001326F"/>
    <w:rsid w:val="00015086"/>
    <w:rsid w:val="00015B0A"/>
    <w:rsid w:val="00015EA4"/>
    <w:rsid w:val="00020D77"/>
    <w:rsid w:val="00020DD8"/>
    <w:rsid w:val="000218CB"/>
    <w:rsid w:val="00021D32"/>
    <w:rsid w:val="0002344F"/>
    <w:rsid w:val="00023B38"/>
    <w:rsid w:val="00031D23"/>
    <w:rsid w:val="00031FE8"/>
    <w:rsid w:val="00033354"/>
    <w:rsid w:val="00034FC5"/>
    <w:rsid w:val="000356BE"/>
    <w:rsid w:val="00036FCF"/>
    <w:rsid w:val="000444B8"/>
    <w:rsid w:val="00047210"/>
    <w:rsid w:val="00050B22"/>
    <w:rsid w:val="00050FB6"/>
    <w:rsid w:val="000518CD"/>
    <w:rsid w:val="00051A87"/>
    <w:rsid w:val="00051BCF"/>
    <w:rsid w:val="00053778"/>
    <w:rsid w:val="00057E62"/>
    <w:rsid w:val="00062034"/>
    <w:rsid w:val="00064792"/>
    <w:rsid w:val="00070FCA"/>
    <w:rsid w:val="00080391"/>
    <w:rsid w:val="00082230"/>
    <w:rsid w:val="000906D4"/>
    <w:rsid w:val="00090D11"/>
    <w:rsid w:val="0009335B"/>
    <w:rsid w:val="00095395"/>
    <w:rsid w:val="0009654C"/>
    <w:rsid w:val="000969C7"/>
    <w:rsid w:val="000A31A7"/>
    <w:rsid w:val="000A423D"/>
    <w:rsid w:val="000A6AF5"/>
    <w:rsid w:val="000B0813"/>
    <w:rsid w:val="000B1560"/>
    <w:rsid w:val="000B292E"/>
    <w:rsid w:val="000B5852"/>
    <w:rsid w:val="000B6365"/>
    <w:rsid w:val="000B6ABA"/>
    <w:rsid w:val="000D0052"/>
    <w:rsid w:val="000D1A04"/>
    <w:rsid w:val="000D1E8B"/>
    <w:rsid w:val="000D2235"/>
    <w:rsid w:val="000D2A9E"/>
    <w:rsid w:val="000D2C66"/>
    <w:rsid w:val="000D43CC"/>
    <w:rsid w:val="000D4C75"/>
    <w:rsid w:val="000D5FD6"/>
    <w:rsid w:val="000D6182"/>
    <w:rsid w:val="000E14BB"/>
    <w:rsid w:val="000E18B8"/>
    <w:rsid w:val="000E49BE"/>
    <w:rsid w:val="000E51A8"/>
    <w:rsid w:val="000F086A"/>
    <w:rsid w:val="000F305B"/>
    <w:rsid w:val="000F3B07"/>
    <w:rsid w:val="000F5A80"/>
    <w:rsid w:val="00101C48"/>
    <w:rsid w:val="00107183"/>
    <w:rsid w:val="001077C9"/>
    <w:rsid w:val="00110657"/>
    <w:rsid w:val="001112D2"/>
    <w:rsid w:val="0012465F"/>
    <w:rsid w:val="00124AEA"/>
    <w:rsid w:val="00125061"/>
    <w:rsid w:val="0012621F"/>
    <w:rsid w:val="00126C50"/>
    <w:rsid w:val="0012799D"/>
    <w:rsid w:val="001303B1"/>
    <w:rsid w:val="00130AE7"/>
    <w:rsid w:val="00133234"/>
    <w:rsid w:val="00133F5A"/>
    <w:rsid w:val="00135185"/>
    <w:rsid w:val="00135B06"/>
    <w:rsid w:val="00142C87"/>
    <w:rsid w:val="00143D24"/>
    <w:rsid w:val="00147393"/>
    <w:rsid w:val="001506F4"/>
    <w:rsid w:val="00151338"/>
    <w:rsid w:val="001555E1"/>
    <w:rsid w:val="001564A5"/>
    <w:rsid w:val="00157C69"/>
    <w:rsid w:val="001645D6"/>
    <w:rsid w:val="00165681"/>
    <w:rsid w:val="00165B85"/>
    <w:rsid w:val="00166197"/>
    <w:rsid w:val="00167DF4"/>
    <w:rsid w:val="00170DC4"/>
    <w:rsid w:val="00173B79"/>
    <w:rsid w:val="00173CFE"/>
    <w:rsid w:val="00174E5A"/>
    <w:rsid w:val="0018180A"/>
    <w:rsid w:val="00181FDA"/>
    <w:rsid w:val="0018267D"/>
    <w:rsid w:val="00182D89"/>
    <w:rsid w:val="0018643D"/>
    <w:rsid w:val="00191F68"/>
    <w:rsid w:val="0019276F"/>
    <w:rsid w:val="00193F65"/>
    <w:rsid w:val="00196C6B"/>
    <w:rsid w:val="001A3573"/>
    <w:rsid w:val="001A5590"/>
    <w:rsid w:val="001B29F7"/>
    <w:rsid w:val="001B73CB"/>
    <w:rsid w:val="001B7717"/>
    <w:rsid w:val="001C4ED0"/>
    <w:rsid w:val="001C6B6F"/>
    <w:rsid w:val="001C6CA3"/>
    <w:rsid w:val="001D416D"/>
    <w:rsid w:val="001D584B"/>
    <w:rsid w:val="001D726C"/>
    <w:rsid w:val="001D7315"/>
    <w:rsid w:val="001E0253"/>
    <w:rsid w:val="001E343D"/>
    <w:rsid w:val="001E5B03"/>
    <w:rsid w:val="001E612A"/>
    <w:rsid w:val="001E6F65"/>
    <w:rsid w:val="001F246F"/>
    <w:rsid w:val="001F616F"/>
    <w:rsid w:val="0020192C"/>
    <w:rsid w:val="00201C0F"/>
    <w:rsid w:val="00201D27"/>
    <w:rsid w:val="00204B2E"/>
    <w:rsid w:val="00210282"/>
    <w:rsid w:val="002102F5"/>
    <w:rsid w:val="002146D4"/>
    <w:rsid w:val="00215351"/>
    <w:rsid w:val="002209B1"/>
    <w:rsid w:val="00221459"/>
    <w:rsid w:val="0022207C"/>
    <w:rsid w:val="002251AF"/>
    <w:rsid w:val="00226801"/>
    <w:rsid w:val="00226D67"/>
    <w:rsid w:val="00227F66"/>
    <w:rsid w:val="00230D5C"/>
    <w:rsid w:val="0023299D"/>
    <w:rsid w:val="00232B36"/>
    <w:rsid w:val="0023310E"/>
    <w:rsid w:val="00233D32"/>
    <w:rsid w:val="00235378"/>
    <w:rsid w:val="002377D9"/>
    <w:rsid w:val="00240159"/>
    <w:rsid w:val="0024036E"/>
    <w:rsid w:val="00241A6C"/>
    <w:rsid w:val="00245759"/>
    <w:rsid w:val="00246470"/>
    <w:rsid w:val="002475A4"/>
    <w:rsid w:val="002500C4"/>
    <w:rsid w:val="00251CC8"/>
    <w:rsid w:val="00253633"/>
    <w:rsid w:val="00253E0F"/>
    <w:rsid w:val="00254633"/>
    <w:rsid w:val="00255802"/>
    <w:rsid w:val="00257DE0"/>
    <w:rsid w:val="002622C4"/>
    <w:rsid w:val="00262320"/>
    <w:rsid w:val="00264AAA"/>
    <w:rsid w:val="002650D5"/>
    <w:rsid w:val="00265E7F"/>
    <w:rsid w:val="002661A3"/>
    <w:rsid w:val="00267595"/>
    <w:rsid w:val="00270338"/>
    <w:rsid w:val="002743B1"/>
    <w:rsid w:val="00277310"/>
    <w:rsid w:val="002819AA"/>
    <w:rsid w:val="002826A9"/>
    <w:rsid w:val="00287A8D"/>
    <w:rsid w:val="00287D48"/>
    <w:rsid w:val="0029196A"/>
    <w:rsid w:val="00291FBB"/>
    <w:rsid w:val="00292053"/>
    <w:rsid w:val="00292140"/>
    <w:rsid w:val="002929B5"/>
    <w:rsid w:val="002939B5"/>
    <w:rsid w:val="00295233"/>
    <w:rsid w:val="0029710A"/>
    <w:rsid w:val="002A17A2"/>
    <w:rsid w:val="002A5224"/>
    <w:rsid w:val="002A7426"/>
    <w:rsid w:val="002B3A16"/>
    <w:rsid w:val="002C0973"/>
    <w:rsid w:val="002C1945"/>
    <w:rsid w:val="002C3530"/>
    <w:rsid w:val="002C3F09"/>
    <w:rsid w:val="002C64BD"/>
    <w:rsid w:val="002D07F1"/>
    <w:rsid w:val="002D15D5"/>
    <w:rsid w:val="002D4565"/>
    <w:rsid w:val="002D5E41"/>
    <w:rsid w:val="002E1F47"/>
    <w:rsid w:val="002E3E51"/>
    <w:rsid w:val="002E4B26"/>
    <w:rsid w:val="002E5375"/>
    <w:rsid w:val="002E543F"/>
    <w:rsid w:val="002E7965"/>
    <w:rsid w:val="002F43B9"/>
    <w:rsid w:val="003020A2"/>
    <w:rsid w:val="0030296B"/>
    <w:rsid w:val="0030487E"/>
    <w:rsid w:val="00305545"/>
    <w:rsid w:val="00311490"/>
    <w:rsid w:val="0031272D"/>
    <w:rsid w:val="00312D1B"/>
    <w:rsid w:val="003150DE"/>
    <w:rsid w:val="0032125D"/>
    <w:rsid w:val="00325BBE"/>
    <w:rsid w:val="00326CAC"/>
    <w:rsid w:val="00327099"/>
    <w:rsid w:val="00327207"/>
    <w:rsid w:val="0032785B"/>
    <w:rsid w:val="00327CD5"/>
    <w:rsid w:val="00331CF7"/>
    <w:rsid w:val="00333013"/>
    <w:rsid w:val="0033378E"/>
    <w:rsid w:val="00333A7A"/>
    <w:rsid w:val="00334BD3"/>
    <w:rsid w:val="003364C3"/>
    <w:rsid w:val="00336ABC"/>
    <w:rsid w:val="00342B59"/>
    <w:rsid w:val="003468C1"/>
    <w:rsid w:val="003535FE"/>
    <w:rsid w:val="00360D56"/>
    <w:rsid w:val="0036121D"/>
    <w:rsid w:val="00364E9A"/>
    <w:rsid w:val="003670B6"/>
    <w:rsid w:val="00373D03"/>
    <w:rsid w:val="00377AAC"/>
    <w:rsid w:val="00382120"/>
    <w:rsid w:val="003841B1"/>
    <w:rsid w:val="0038448C"/>
    <w:rsid w:val="00384A8A"/>
    <w:rsid w:val="00387761"/>
    <w:rsid w:val="00390344"/>
    <w:rsid w:val="003931EF"/>
    <w:rsid w:val="00393EB8"/>
    <w:rsid w:val="00394497"/>
    <w:rsid w:val="00394AB4"/>
    <w:rsid w:val="00395983"/>
    <w:rsid w:val="00395B63"/>
    <w:rsid w:val="00395B94"/>
    <w:rsid w:val="0039604F"/>
    <w:rsid w:val="003A11E9"/>
    <w:rsid w:val="003A35AB"/>
    <w:rsid w:val="003A4D99"/>
    <w:rsid w:val="003B1486"/>
    <w:rsid w:val="003B1CC2"/>
    <w:rsid w:val="003B268E"/>
    <w:rsid w:val="003B2ED5"/>
    <w:rsid w:val="003B36DB"/>
    <w:rsid w:val="003C14B3"/>
    <w:rsid w:val="003C249E"/>
    <w:rsid w:val="003D5784"/>
    <w:rsid w:val="003D63E3"/>
    <w:rsid w:val="003E068D"/>
    <w:rsid w:val="003E46FF"/>
    <w:rsid w:val="003E4965"/>
    <w:rsid w:val="003E4D98"/>
    <w:rsid w:val="003E5035"/>
    <w:rsid w:val="003F1ED0"/>
    <w:rsid w:val="003F4739"/>
    <w:rsid w:val="003F7633"/>
    <w:rsid w:val="00400CA2"/>
    <w:rsid w:val="00401F22"/>
    <w:rsid w:val="00402A14"/>
    <w:rsid w:val="00405197"/>
    <w:rsid w:val="004078E6"/>
    <w:rsid w:val="004136BA"/>
    <w:rsid w:val="00415D7E"/>
    <w:rsid w:val="00415DEC"/>
    <w:rsid w:val="00420414"/>
    <w:rsid w:val="00422065"/>
    <w:rsid w:val="0042338A"/>
    <w:rsid w:val="0043059D"/>
    <w:rsid w:val="00430E71"/>
    <w:rsid w:val="00432529"/>
    <w:rsid w:val="00432F1A"/>
    <w:rsid w:val="00433333"/>
    <w:rsid w:val="0043525C"/>
    <w:rsid w:val="004356CF"/>
    <w:rsid w:val="00436C0F"/>
    <w:rsid w:val="0044047E"/>
    <w:rsid w:val="004425FB"/>
    <w:rsid w:val="00446BEF"/>
    <w:rsid w:val="00447EF8"/>
    <w:rsid w:val="00456053"/>
    <w:rsid w:val="0045721D"/>
    <w:rsid w:val="004601F8"/>
    <w:rsid w:val="00470DC4"/>
    <w:rsid w:val="00473384"/>
    <w:rsid w:val="0047472A"/>
    <w:rsid w:val="00476364"/>
    <w:rsid w:val="004810BE"/>
    <w:rsid w:val="004812BB"/>
    <w:rsid w:val="00482CC9"/>
    <w:rsid w:val="0048445D"/>
    <w:rsid w:val="004862CA"/>
    <w:rsid w:val="0049145D"/>
    <w:rsid w:val="0049283C"/>
    <w:rsid w:val="00494EC2"/>
    <w:rsid w:val="004951C0"/>
    <w:rsid w:val="004960BA"/>
    <w:rsid w:val="004A337A"/>
    <w:rsid w:val="004A70F2"/>
    <w:rsid w:val="004B20B2"/>
    <w:rsid w:val="004B38F7"/>
    <w:rsid w:val="004B7832"/>
    <w:rsid w:val="004B7CA9"/>
    <w:rsid w:val="004C6052"/>
    <w:rsid w:val="004D0D8E"/>
    <w:rsid w:val="004D206D"/>
    <w:rsid w:val="004D57CD"/>
    <w:rsid w:val="004D5961"/>
    <w:rsid w:val="004E100E"/>
    <w:rsid w:val="004E113B"/>
    <w:rsid w:val="004E39B3"/>
    <w:rsid w:val="004E3E7B"/>
    <w:rsid w:val="004E5C27"/>
    <w:rsid w:val="004E669D"/>
    <w:rsid w:val="004F2B20"/>
    <w:rsid w:val="004F4E91"/>
    <w:rsid w:val="004F7DCF"/>
    <w:rsid w:val="005007B8"/>
    <w:rsid w:val="00501395"/>
    <w:rsid w:val="00501FF0"/>
    <w:rsid w:val="00502CD3"/>
    <w:rsid w:val="00504389"/>
    <w:rsid w:val="00510171"/>
    <w:rsid w:val="0051135A"/>
    <w:rsid w:val="00511CFB"/>
    <w:rsid w:val="00512264"/>
    <w:rsid w:val="00512CCE"/>
    <w:rsid w:val="00513C20"/>
    <w:rsid w:val="005140E8"/>
    <w:rsid w:val="00525CBD"/>
    <w:rsid w:val="00531D6E"/>
    <w:rsid w:val="00532899"/>
    <w:rsid w:val="0053532A"/>
    <w:rsid w:val="00536559"/>
    <w:rsid w:val="00540AE7"/>
    <w:rsid w:val="00543187"/>
    <w:rsid w:val="00543468"/>
    <w:rsid w:val="00545906"/>
    <w:rsid w:val="00546975"/>
    <w:rsid w:val="00562D50"/>
    <w:rsid w:val="0056424E"/>
    <w:rsid w:val="005700A4"/>
    <w:rsid w:val="0057317D"/>
    <w:rsid w:val="00573A06"/>
    <w:rsid w:val="00574253"/>
    <w:rsid w:val="00577043"/>
    <w:rsid w:val="005810DF"/>
    <w:rsid w:val="00582331"/>
    <w:rsid w:val="00583054"/>
    <w:rsid w:val="005844B9"/>
    <w:rsid w:val="005846F1"/>
    <w:rsid w:val="00585138"/>
    <w:rsid w:val="00587F7B"/>
    <w:rsid w:val="00590B55"/>
    <w:rsid w:val="00590BD9"/>
    <w:rsid w:val="00591F97"/>
    <w:rsid w:val="0059340D"/>
    <w:rsid w:val="005946B6"/>
    <w:rsid w:val="00595811"/>
    <w:rsid w:val="00595822"/>
    <w:rsid w:val="00597609"/>
    <w:rsid w:val="00597C4A"/>
    <w:rsid w:val="005A263D"/>
    <w:rsid w:val="005A34B0"/>
    <w:rsid w:val="005A3F91"/>
    <w:rsid w:val="005A43E0"/>
    <w:rsid w:val="005A51A0"/>
    <w:rsid w:val="005A6BE9"/>
    <w:rsid w:val="005B04DF"/>
    <w:rsid w:val="005B19D5"/>
    <w:rsid w:val="005B3E49"/>
    <w:rsid w:val="005B56BC"/>
    <w:rsid w:val="005B6419"/>
    <w:rsid w:val="005B7E8A"/>
    <w:rsid w:val="005C7430"/>
    <w:rsid w:val="005D2B0B"/>
    <w:rsid w:val="005D6968"/>
    <w:rsid w:val="005E08C0"/>
    <w:rsid w:val="005E52E7"/>
    <w:rsid w:val="005E6D88"/>
    <w:rsid w:val="005F1616"/>
    <w:rsid w:val="005F2C0A"/>
    <w:rsid w:val="005F3F8D"/>
    <w:rsid w:val="005F47DC"/>
    <w:rsid w:val="005F597D"/>
    <w:rsid w:val="005F5C25"/>
    <w:rsid w:val="005F69CC"/>
    <w:rsid w:val="005F6E88"/>
    <w:rsid w:val="006029FF"/>
    <w:rsid w:val="00603676"/>
    <w:rsid w:val="006100B9"/>
    <w:rsid w:val="0061155E"/>
    <w:rsid w:val="00624AEA"/>
    <w:rsid w:val="00626AC2"/>
    <w:rsid w:val="00626B27"/>
    <w:rsid w:val="00627088"/>
    <w:rsid w:val="006308E7"/>
    <w:rsid w:val="00635E03"/>
    <w:rsid w:val="00640DD7"/>
    <w:rsid w:val="006414A1"/>
    <w:rsid w:val="0064217F"/>
    <w:rsid w:val="00646261"/>
    <w:rsid w:val="00646D67"/>
    <w:rsid w:val="006506CC"/>
    <w:rsid w:val="006521A3"/>
    <w:rsid w:val="00652F20"/>
    <w:rsid w:val="006537F3"/>
    <w:rsid w:val="00653D66"/>
    <w:rsid w:val="00655C6B"/>
    <w:rsid w:val="006562BF"/>
    <w:rsid w:val="00656FCE"/>
    <w:rsid w:val="00660438"/>
    <w:rsid w:val="00662A31"/>
    <w:rsid w:val="006649B8"/>
    <w:rsid w:val="00666CAB"/>
    <w:rsid w:val="00666CAF"/>
    <w:rsid w:val="00667AA0"/>
    <w:rsid w:val="00672E21"/>
    <w:rsid w:val="00673D73"/>
    <w:rsid w:val="0067461A"/>
    <w:rsid w:val="00674ACE"/>
    <w:rsid w:val="00674C33"/>
    <w:rsid w:val="00675336"/>
    <w:rsid w:val="00675C38"/>
    <w:rsid w:val="006763EC"/>
    <w:rsid w:val="006822FA"/>
    <w:rsid w:val="0068288F"/>
    <w:rsid w:val="00685E89"/>
    <w:rsid w:val="006868EC"/>
    <w:rsid w:val="0069022F"/>
    <w:rsid w:val="006908BE"/>
    <w:rsid w:val="00690AFE"/>
    <w:rsid w:val="00695BDF"/>
    <w:rsid w:val="00696ACF"/>
    <w:rsid w:val="00697BEE"/>
    <w:rsid w:val="006A1A0E"/>
    <w:rsid w:val="006A67DD"/>
    <w:rsid w:val="006A6E22"/>
    <w:rsid w:val="006B08A9"/>
    <w:rsid w:val="006B3222"/>
    <w:rsid w:val="006B358C"/>
    <w:rsid w:val="006B572B"/>
    <w:rsid w:val="006C3249"/>
    <w:rsid w:val="006C384C"/>
    <w:rsid w:val="006C764A"/>
    <w:rsid w:val="006D02BE"/>
    <w:rsid w:val="006D0595"/>
    <w:rsid w:val="006D0675"/>
    <w:rsid w:val="006D2223"/>
    <w:rsid w:val="006D4E57"/>
    <w:rsid w:val="006D6F0B"/>
    <w:rsid w:val="006D7A38"/>
    <w:rsid w:val="006D7BC0"/>
    <w:rsid w:val="006E1F73"/>
    <w:rsid w:val="006E1FD8"/>
    <w:rsid w:val="006E24D0"/>
    <w:rsid w:val="006E36DB"/>
    <w:rsid w:val="006E4D0E"/>
    <w:rsid w:val="006F0B7C"/>
    <w:rsid w:val="006F4A5A"/>
    <w:rsid w:val="006F6D6E"/>
    <w:rsid w:val="00703701"/>
    <w:rsid w:val="00703D80"/>
    <w:rsid w:val="00716388"/>
    <w:rsid w:val="00717523"/>
    <w:rsid w:val="00720BFD"/>
    <w:rsid w:val="0072680D"/>
    <w:rsid w:val="00732914"/>
    <w:rsid w:val="007358D4"/>
    <w:rsid w:val="00735F33"/>
    <w:rsid w:val="00735F39"/>
    <w:rsid w:val="00742621"/>
    <w:rsid w:val="007457B7"/>
    <w:rsid w:val="00745F79"/>
    <w:rsid w:val="00746AC7"/>
    <w:rsid w:val="00747460"/>
    <w:rsid w:val="00747523"/>
    <w:rsid w:val="00752F31"/>
    <w:rsid w:val="0075335D"/>
    <w:rsid w:val="00753F60"/>
    <w:rsid w:val="007556A8"/>
    <w:rsid w:val="00756F27"/>
    <w:rsid w:val="00757987"/>
    <w:rsid w:val="00757CAB"/>
    <w:rsid w:val="00760C5F"/>
    <w:rsid w:val="00761198"/>
    <w:rsid w:val="007617D2"/>
    <w:rsid w:val="007644DF"/>
    <w:rsid w:val="00772B79"/>
    <w:rsid w:val="0077463D"/>
    <w:rsid w:val="00776870"/>
    <w:rsid w:val="00776B5E"/>
    <w:rsid w:val="007809D1"/>
    <w:rsid w:val="007810B2"/>
    <w:rsid w:val="00782800"/>
    <w:rsid w:val="00785303"/>
    <w:rsid w:val="007A0851"/>
    <w:rsid w:val="007A2146"/>
    <w:rsid w:val="007A53BA"/>
    <w:rsid w:val="007A6024"/>
    <w:rsid w:val="007A7C95"/>
    <w:rsid w:val="007B0E96"/>
    <w:rsid w:val="007B1477"/>
    <w:rsid w:val="007B266C"/>
    <w:rsid w:val="007B3EA6"/>
    <w:rsid w:val="007B54CA"/>
    <w:rsid w:val="007B6026"/>
    <w:rsid w:val="007B7AC8"/>
    <w:rsid w:val="007C41DF"/>
    <w:rsid w:val="007C4712"/>
    <w:rsid w:val="007C52A8"/>
    <w:rsid w:val="007C5D81"/>
    <w:rsid w:val="007D1F42"/>
    <w:rsid w:val="007D47C9"/>
    <w:rsid w:val="007D4C12"/>
    <w:rsid w:val="007E0B9D"/>
    <w:rsid w:val="007E32B2"/>
    <w:rsid w:val="007E3EF8"/>
    <w:rsid w:val="007E45E0"/>
    <w:rsid w:val="007E503E"/>
    <w:rsid w:val="007E5B48"/>
    <w:rsid w:val="007E7922"/>
    <w:rsid w:val="007F1182"/>
    <w:rsid w:val="007F43E5"/>
    <w:rsid w:val="007F5CE5"/>
    <w:rsid w:val="00804A38"/>
    <w:rsid w:val="0080611E"/>
    <w:rsid w:val="00806692"/>
    <w:rsid w:val="00813057"/>
    <w:rsid w:val="00813A58"/>
    <w:rsid w:val="008155D3"/>
    <w:rsid w:val="008209CB"/>
    <w:rsid w:val="0082105F"/>
    <w:rsid w:val="008257FB"/>
    <w:rsid w:val="00825BC4"/>
    <w:rsid w:val="00827C0C"/>
    <w:rsid w:val="008318C1"/>
    <w:rsid w:val="00832918"/>
    <w:rsid w:val="0083315A"/>
    <w:rsid w:val="00842EAC"/>
    <w:rsid w:val="0084384C"/>
    <w:rsid w:val="00843DB3"/>
    <w:rsid w:val="00844B72"/>
    <w:rsid w:val="0084586E"/>
    <w:rsid w:val="008465EC"/>
    <w:rsid w:val="00850234"/>
    <w:rsid w:val="00851983"/>
    <w:rsid w:val="00863A75"/>
    <w:rsid w:val="00873D24"/>
    <w:rsid w:val="00874658"/>
    <w:rsid w:val="00874E03"/>
    <w:rsid w:val="008759BF"/>
    <w:rsid w:val="00876C11"/>
    <w:rsid w:val="0088206E"/>
    <w:rsid w:val="00883916"/>
    <w:rsid w:val="00885A31"/>
    <w:rsid w:val="0088726D"/>
    <w:rsid w:val="00893C52"/>
    <w:rsid w:val="0089566A"/>
    <w:rsid w:val="008A263F"/>
    <w:rsid w:val="008B0746"/>
    <w:rsid w:val="008B3420"/>
    <w:rsid w:val="008B382D"/>
    <w:rsid w:val="008B50E8"/>
    <w:rsid w:val="008B70B1"/>
    <w:rsid w:val="008C0635"/>
    <w:rsid w:val="008C0917"/>
    <w:rsid w:val="008C0FC6"/>
    <w:rsid w:val="008C29FB"/>
    <w:rsid w:val="008C38D8"/>
    <w:rsid w:val="008C5C1F"/>
    <w:rsid w:val="008D0DFF"/>
    <w:rsid w:val="008D3893"/>
    <w:rsid w:val="008D5785"/>
    <w:rsid w:val="008E5EE4"/>
    <w:rsid w:val="008F0C2F"/>
    <w:rsid w:val="008F2037"/>
    <w:rsid w:val="008F4207"/>
    <w:rsid w:val="008F5A07"/>
    <w:rsid w:val="009020BD"/>
    <w:rsid w:val="0090247B"/>
    <w:rsid w:val="0090254C"/>
    <w:rsid w:val="00902769"/>
    <w:rsid w:val="00903DB6"/>
    <w:rsid w:val="00914385"/>
    <w:rsid w:val="00914A4E"/>
    <w:rsid w:val="00914C22"/>
    <w:rsid w:val="009211B9"/>
    <w:rsid w:val="00921639"/>
    <w:rsid w:val="0092301D"/>
    <w:rsid w:val="00924154"/>
    <w:rsid w:val="00924890"/>
    <w:rsid w:val="00924D2C"/>
    <w:rsid w:val="00924F65"/>
    <w:rsid w:val="00926232"/>
    <w:rsid w:val="009274D7"/>
    <w:rsid w:val="00927DA7"/>
    <w:rsid w:val="009315E4"/>
    <w:rsid w:val="009330D8"/>
    <w:rsid w:val="00933BB3"/>
    <w:rsid w:val="00934137"/>
    <w:rsid w:val="00943B34"/>
    <w:rsid w:val="00945B36"/>
    <w:rsid w:val="009476B1"/>
    <w:rsid w:val="00947CB1"/>
    <w:rsid w:val="00957018"/>
    <w:rsid w:val="00961048"/>
    <w:rsid w:val="009632AA"/>
    <w:rsid w:val="00964AB4"/>
    <w:rsid w:val="009657B1"/>
    <w:rsid w:val="0096610E"/>
    <w:rsid w:val="00967812"/>
    <w:rsid w:val="00967E54"/>
    <w:rsid w:val="009722CD"/>
    <w:rsid w:val="00983855"/>
    <w:rsid w:val="0098500C"/>
    <w:rsid w:val="00987492"/>
    <w:rsid w:val="00987D11"/>
    <w:rsid w:val="00990077"/>
    <w:rsid w:val="00990FF9"/>
    <w:rsid w:val="00993091"/>
    <w:rsid w:val="009938DC"/>
    <w:rsid w:val="009957CE"/>
    <w:rsid w:val="009A05C5"/>
    <w:rsid w:val="009B0D3B"/>
    <w:rsid w:val="009B100C"/>
    <w:rsid w:val="009B6BF1"/>
    <w:rsid w:val="009B7587"/>
    <w:rsid w:val="009C0996"/>
    <w:rsid w:val="009C331D"/>
    <w:rsid w:val="009C347A"/>
    <w:rsid w:val="009C38A6"/>
    <w:rsid w:val="009D10E0"/>
    <w:rsid w:val="009D3554"/>
    <w:rsid w:val="009D38A2"/>
    <w:rsid w:val="009D6E8D"/>
    <w:rsid w:val="009E2631"/>
    <w:rsid w:val="009E41CE"/>
    <w:rsid w:val="009E6B6B"/>
    <w:rsid w:val="009F2A26"/>
    <w:rsid w:val="009F4143"/>
    <w:rsid w:val="009F7DA1"/>
    <w:rsid w:val="00A00FE3"/>
    <w:rsid w:val="00A018A8"/>
    <w:rsid w:val="00A074F2"/>
    <w:rsid w:val="00A11293"/>
    <w:rsid w:val="00A12D99"/>
    <w:rsid w:val="00A15F9F"/>
    <w:rsid w:val="00A21072"/>
    <w:rsid w:val="00A21C5B"/>
    <w:rsid w:val="00A21ECF"/>
    <w:rsid w:val="00A24E53"/>
    <w:rsid w:val="00A33B15"/>
    <w:rsid w:val="00A33C5F"/>
    <w:rsid w:val="00A347E9"/>
    <w:rsid w:val="00A3708E"/>
    <w:rsid w:val="00A42DC6"/>
    <w:rsid w:val="00A45C8E"/>
    <w:rsid w:val="00A50B42"/>
    <w:rsid w:val="00A52209"/>
    <w:rsid w:val="00A539F6"/>
    <w:rsid w:val="00A54704"/>
    <w:rsid w:val="00A55A9B"/>
    <w:rsid w:val="00A569DE"/>
    <w:rsid w:val="00A57353"/>
    <w:rsid w:val="00A60FB3"/>
    <w:rsid w:val="00A66B5A"/>
    <w:rsid w:val="00A67364"/>
    <w:rsid w:val="00A731C5"/>
    <w:rsid w:val="00A74A3F"/>
    <w:rsid w:val="00A74DB8"/>
    <w:rsid w:val="00A81D7B"/>
    <w:rsid w:val="00A85B69"/>
    <w:rsid w:val="00A90070"/>
    <w:rsid w:val="00A90E8F"/>
    <w:rsid w:val="00A917C3"/>
    <w:rsid w:val="00A92B2E"/>
    <w:rsid w:val="00A9408B"/>
    <w:rsid w:val="00A964C5"/>
    <w:rsid w:val="00A96C14"/>
    <w:rsid w:val="00AA07A8"/>
    <w:rsid w:val="00AA5441"/>
    <w:rsid w:val="00AA5F3E"/>
    <w:rsid w:val="00AA619A"/>
    <w:rsid w:val="00AA6E50"/>
    <w:rsid w:val="00AA7232"/>
    <w:rsid w:val="00AB2FC2"/>
    <w:rsid w:val="00AB548C"/>
    <w:rsid w:val="00AB5BA4"/>
    <w:rsid w:val="00AB5EF6"/>
    <w:rsid w:val="00AC12AA"/>
    <w:rsid w:val="00AC3D0A"/>
    <w:rsid w:val="00AC44D4"/>
    <w:rsid w:val="00AC4FF8"/>
    <w:rsid w:val="00AC549A"/>
    <w:rsid w:val="00AD0693"/>
    <w:rsid w:val="00AD0977"/>
    <w:rsid w:val="00AD4A4D"/>
    <w:rsid w:val="00AD59DB"/>
    <w:rsid w:val="00AD67C6"/>
    <w:rsid w:val="00AD72E3"/>
    <w:rsid w:val="00AD7BDD"/>
    <w:rsid w:val="00AE1C1C"/>
    <w:rsid w:val="00AE2804"/>
    <w:rsid w:val="00AE3927"/>
    <w:rsid w:val="00AE55E1"/>
    <w:rsid w:val="00AE6918"/>
    <w:rsid w:val="00AF2376"/>
    <w:rsid w:val="00AF3D40"/>
    <w:rsid w:val="00AF7DF9"/>
    <w:rsid w:val="00B006F3"/>
    <w:rsid w:val="00B00FBE"/>
    <w:rsid w:val="00B05FEE"/>
    <w:rsid w:val="00B06C7A"/>
    <w:rsid w:val="00B119F4"/>
    <w:rsid w:val="00B129BC"/>
    <w:rsid w:val="00B13CBC"/>
    <w:rsid w:val="00B16886"/>
    <w:rsid w:val="00B17AEA"/>
    <w:rsid w:val="00B17B6E"/>
    <w:rsid w:val="00B23242"/>
    <w:rsid w:val="00B31040"/>
    <w:rsid w:val="00B31298"/>
    <w:rsid w:val="00B33A7B"/>
    <w:rsid w:val="00B3423B"/>
    <w:rsid w:val="00B35CEA"/>
    <w:rsid w:val="00B40475"/>
    <w:rsid w:val="00B41390"/>
    <w:rsid w:val="00B41F6E"/>
    <w:rsid w:val="00B46569"/>
    <w:rsid w:val="00B51B95"/>
    <w:rsid w:val="00B56734"/>
    <w:rsid w:val="00B57BE1"/>
    <w:rsid w:val="00B60EBD"/>
    <w:rsid w:val="00B60F34"/>
    <w:rsid w:val="00B62AAD"/>
    <w:rsid w:val="00B63069"/>
    <w:rsid w:val="00B6606B"/>
    <w:rsid w:val="00B66574"/>
    <w:rsid w:val="00B671C3"/>
    <w:rsid w:val="00B6740E"/>
    <w:rsid w:val="00B74478"/>
    <w:rsid w:val="00B767A9"/>
    <w:rsid w:val="00B80B5E"/>
    <w:rsid w:val="00B81FFF"/>
    <w:rsid w:val="00B8213C"/>
    <w:rsid w:val="00B82EF6"/>
    <w:rsid w:val="00B87E50"/>
    <w:rsid w:val="00B90602"/>
    <w:rsid w:val="00B92FF9"/>
    <w:rsid w:val="00B94738"/>
    <w:rsid w:val="00B96DDC"/>
    <w:rsid w:val="00BA16F3"/>
    <w:rsid w:val="00BA2200"/>
    <w:rsid w:val="00BA26F2"/>
    <w:rsid w:val="00BA2C4D"/>
    <w:rsid w:val="00BA2E51"/>
    <w:rsid w:val="00BA39F4"/>
    <w:rsid w:val="00BA3BB3"/>
    <w:rsid w:val="00BA3BC1"/>
    <w:rsid w:val="00BA4F98"/>
    <w:rsid w:val="00BA5691"/>
    <w:rsid w:val="00BA78FA"/>
    <w:rsid w:val="00BA7BDB"/>
    <w:rsid w:val="00BB0779"/>
    <w:rsid w:val="00BB0A4F"/>
    <w:rsid w:val="00BB354E"/>
    <w:rsid w:val="00BB663E"/>
    <w:rsid w:val="00BB6FBF"/>
    <w:rsid w:val="00BB71E7"/>
    <w:rsid w:val="00BC6789"/>
    <w:rsid w:val="00BD0D2D"/>
    <w:rsid w:val="00BD3DD2"/>
    <w:rsid w:val="00BD4B29"/>
    <w:rsid w:val="00BD629D"/>
    <w:rsid w:val="00BD65B9"/>
    <w:rsid w:val="00BD7F67"/>
    <w:rsid w:val="00BE1290"/>
    <w:rsid w:val="00BE1404"/>
    <w:rsid w:val="00BE2261"/>
    <w:rsid w:val="00BE4B56"/>
    <w:rsid w:val="00BE6A61"/>
    <w:rsid w:val="00BF0B43"/>
    <w:rsid w:val="00BF158A"/>
    <w:rsid w:val="00BF1CD3"/>
    <w:rsid w:val="00BF3ED9"/>
    <w:rsid w:val="00BF6700"/>
    <w:rsid w:val="00C00178"/>
    <w:rsid w:val="00C012D9"/>
    <w:rsid w:val="00C01CAC"/>
    <w:rsid w:val="00C02295"/>
    <w:rsid w:val="00C041EE"/>
    <w:rsid w:val="00C04B83"/>
    <w:rsid w:val="00C06506"/>
    <w:rsid w:val="00C06D20"/>
    <w:rsid w:val="00C11468"/>
    <w:rsid w:val="00C12742"/>
    <w:rsid w:val="00C13305"/>
    <w:rsid w:val="00C13B2C"/>
    <w:rsid w:val="00C14F81"/>
    <w:rsid w:val="00C20137"/>
    <w:rsid w:val="00C20845"/>
    <w:rsid w:val="00C33B10"/>
    <w:rsid w:val="00C3557E"/>
    <w:rsid w:val="00C36038"/>
    <w:rsid w:val="00C37739"/>
    <w:rsid w:val="00C37F07"/>
    <w:rsid w:val="00C37FF7"/>
    <w:rsid w:val="00C40770"/>
    <w:rsid w:val="00C40C8B"/>
    <w:rsid w:val="00C44D41"/>
    <w:rsid w:val="00C46320"/>
    <w:rsid w:val="00C5000F"/>
    <w:rsid w:val="00C53A5B"/>
    <w:rsid w:val="00C53E13"/>
    <w:rsid w:val="00C54599"/>
    <w:rsid w:val="00C5507F"/>
    <w:rsid w:val="00C603F7"/>
    <w:rsid w:val="00C662D1"/>
    <w:rsid w:val="00C67624"/>
    <w:rsid w:val="00C676C6"/>
    <w:rsid w:val="00C70012"/>
    <w:rsid w:val="00C7072D"/>
    <w:rsid w:val="00C738C0"/>
    <w:rsid w:val="00C73F23"/>
    <w:rsid w:val="00C74221"/>
    <w:rsid w:val="00C807B3"/>
    <w:rsid w:val="00C823AC"/>
    <w:rsid w:val="00C8271A"/>
    <w:rsid w:val="00C83218"/>
    <w:rsid w:val="00C95889"/>
    <w:rsid w:val="00CA1416"/>
    <w:rsid w:val="00CA5C64"/>
    <w:rsid w:val="00CA6804"/>
    <w:rsid w:val="00CB4253"/>
    <w:rsid w:val="00CB42F0"/>
    <w:rsid w:val="00CB4338"/>
    <w:rsid w:val="00CB4D7E"/>
    <w:rsid w:val="00CB5F8B"/>
    <w:rsid w:val="00CB7E9E"/>
    <w:rsid w:val="00CC0AC8"/>
    <w:rsid w:val="00CC5227"/>
    <w:rsid w:val="00CC5A9D"/>
    <w:rsid w:val="00CC5DEF"/>
    <w:rsid w:val="00CD31B9"/>
    <w:rsid w:val="00CD51E8"/>
    <w:rsid w:val="00CE00A8"/>
    <w:rsid w:val="00CE0B98"/>
    <w:rsid w:val="00CE2E62"/>
    <w:rsid w:val="00CE36CF"/>
    <w:rsid w:val="00CE7797"/>
    <w:rsid w:val="00CF3C37"/>
    <w:rsid w:val="00CF5DB2"/>
    <w:rsid w:val="00CF63BB"/>
    <w:rsid w:val="00CF70E4"/>
    <w:rsid w:val="00D00990"/>
    <w:rsid w:val="00D01984"/>
    <w:rsid w:val="00D0262E"/>
    <w:rsid w:val="00D02926"/>
    <w:rsid w:val="00D07BC9"/>
    <w:rsid w:val="00D1041F"/>
    <w:rsid w:val="00D129CD"/>
    <w:rsid w:val="00D12F87"/>
    <w:rsid w:val="00D1382B"/>
    <w:rsid w:val="00D22A15"/>
    <w:rsid w:val="00D23870"/>
    <w:rsid w:val="00D2398E"/>
    <w:rsid w:val="00D23D13"/>
    <w:rsid w:val="00D33D3C"/>
    <w:rsid w:val="00D3428A"/>
    <w:rsid w:val="00D407CD"/>
    <w:rsid w:val="00D411A4"/>
    <w:rsid w:val="00D42485"/>
    <w:rsid w:val="00D424AB"/>
    <w:rsid w:val="00D4287A"/>
    <w:rsid w:val="00D435F5"/>
    <w:rsid w:val="00D43E83"/>
    <w:rsid w:val="00D44364"/>
    <w:rsid w:val="00D468E5"/>
    <w:rsid w:val="00D4693C"/>
    <w:rsid w:val="00D4710E"/>
    <w:rsid w:val="00D47752"/>
    <w:rsid w:val="00D5168D"/>
    <w:rsid w:val="00D51A3E"/>
    <w:rsid w:val="00D523F5"/>
    <w:rsid w:val="00D53CA1"/>
    <w:rsid w:val="00D55941"/>
    <w:rsid w:val="00D5798A"/>
    <w:rsid w:val="00D604CD"/>
    <w:rsid w:val="00D63473"/>
    <w:rsid w:val="00D65AA0"/>
    <w:rsid w:val="00D713FD"/>
    <w:rsid w:val="00D7152A"/>
    <w:rsid w:val="00D71755"/>
    <w:rsid w:val="00D80B9C"/>
    <w:rsid w:val="00D80D93"/>
    <w:rsid w:val="00D81B24"/>
    <w:rsid w:val="00D842A4"/>
    <w:rsid w:val="00D87941"/>
    <w:rsid w:val="00D87E6A"/>
    <w:rsid w:val="00D92EF1"/>
    <w:rsid w:val="00D9353A"/>
    <w:rsid w:val="00D947E5"/>
    <w:rsid w:val="00DA1E32"/>
    <w:rsid w:val="00DA3040"/>
    <w:rsid w:val="00DA4DF7"/>
    <w:rsid w:val="00DA54DB"/>
    <w:rsid w:val="00DC3D0F"/>
    <w:rsid w:val="00DC4AF7"/>
    <w:rsid w:val="00DD1799"/>
    <w:rsid w:val="00DD3C76"/>
    <w:rsid w:val="00DD4227"/>
    <w:rsid w:val="00DE0678"/>
    <w:rsid w:val="00DE30A7"/>
    <w:rsid w:val="00DE3A89"/>
    <w:rsid w:val="00DE3B9B"/>
    <w:rsid w:val="00DE4519"/>
    <w:rsid w:val="00DE6DE5"/>
    <w:rsid w:val="00DE6EF8"/>
    <w:rsid w:val="00DF171E"/>
    <w:rsid w:val="00DF36EB"/>
    <w:rsid w:val="00E00E57"/>
    <w:rsid w:val="00E012EC"/>
    <w:rsid w:val="00E01B36"/>
    <w:rsid w:val="00E03F2E"/>
    <w:rsid w:val="00E0614D"/>
    <w:rsid w:val="00E07743"/>
    <w:rsid w:val="00E07ED5"/>
    <w:rsid w:val="00E24675"/>
    <w:rsid w:val="00E305BC"/>
    <w:rsid w:val="00E344D2"/>
    <w:rsid w:val="00E34596"/>
    <w:rsid w:val="00E366A1"/>
    <w:rsid w:val="00E370DF"/>
    <w:rsid w:val="00E40519"/>
    <w:rsid w:val="00E4240B"/>
    <w:rsid w:val="00E441F6"/>
    <w:rsid w:val="00E44668"/>
    <w:rsid w:val="00E447E1"/>
    <w:rsid w:val="00E45B78"/>
    <w:rsid w:val="00E45CE5"/>
    <w:rsid w:val="00E5246D"/>
    <w:rsid w:val="00E5463B"/>
    <w:rsid w:val="00E5570B"/>
    <w:rsid w:val="00E576A9"/>
    <w:rsid w:val="00E61105"/>
    <w:rsid w:val="00E61664"/>
    <w:rsid w:val="00E62437"/>
    <w:rsid w:val="00E6422B"/>
    <w:rsid w:val="00E646EE"/>
    <w:rsid w:val="00E65DFC"/>
    <w:rsid w:val="00E66458"/>
    <w:rsid w:val="00E72446"/>
    <w:rsid w:val="00E72BA3"/>
    <w:rsid w:val="00E761F5"/>
    <w:rsid w:val="00E767DF"/>
    <w:rsid w:val="00E7700C"/>
    <w:rsid w:val="00E7797E"/>
    <w:rsid w:val="00E80BEA"/>
    <w:rsid w:val="00E86500"/>
    <w:rsid w:val="00E86B78"/>
    <w:rsid w:val="00E92F67"/>
    <w:rsid w:val="00E9414D"/>
    <w:rsid w:val="00E94D39"/>
    <w:rsid w:val="00E95AE2"/>
    <w:rsid w:val="00E95D3F"/>
    <w:rsid w:val="00EA3068"/>
    <w:rsid w:val="00EA31A4"/>
    <w:rsid w:val="00EA3915"/>
    <w:rsid w:val="00EA391E"/>
    <w:rsid w:val="00EA7A69"/>
    <w:rsid w:val="00EB07D5"/>
    <w:rsid w:val="00EB25B5"/>
    <w:rsid w:val="00EB36DB"/>
    <w:rsid w:val="00EB3FCB"/>
    <w:rsid w:val="00EB4FC3"/>
    <w:rsid w:val="00EB5FDE"/>
    <w:rsid w:val="00EB647A"/>
    <w:rsid w:val="00EB713B"/>
    <w:rsid w:val="00EB732C"/>
    <w:rsid w:val="00EC3EB6"/>
    <w:rsid w:val="00EC3EC4"/>
    <w:rsid w:val="00EC4775"/>
    <w:rsid w:val="00EC497E"/>
    <w:rsid w:val="00ED0EAF"/>
    <w:rsid w:val="00ED1DB5"/>
    <w:rsid w:val="00ED2AE4"/>
    <w:rsid w:val="00ED5D7B"/>
    <w:rsid w:val="00ED6BF0"/>
    <w:rsid w:val="00EE19F4"/>
    <w:rsid w:val="00EE1E7F"/>
    <w:rsid w:val="00EE4622"/>
    <w:rsid w:val="00EF0334"/>
    <w:rsid w:val="00EF1BC4"/>
    <w:rsid w:val="00EF3144"/>
    <w:rsid w:val="00EF383A"/>
    <w:rsid w:val="00EF4CA3"/>
    <w:rsid w:val="00EF6E1E"/>
    <w:rsid w:val="00F0059D"/>
    <w:rsid w:val="00F00B0F"/>
    <w:rsid w:val="00F06F43"/>
    <w:rsid w:val="00F14ABE"/>
    <w:rsid w:val="00F14B7B"/>
    <w:rsid w:val="00F152E8"/>
    <w:rsid w:val="00F16B68"/>
    <w:rsid w:val="00F21FF9"/>
    <w:rsid w:val="00F26543"/>
    <w:rsid w:val="00F26EED"/>
    <w:rsid w:val="00F307E0"/>
    <w:rsid w:val="00F30A92"/>
    <w:rsid w:val="00F31A64"/>
    <w:rsid w:val="00F32B14"/>
    <w:rsid w:val="00F33C78"/>
    <w:rsid w:val="00F34996"/>
    <w:rsid w:val="00F3653A"/>
    <w:rsid w:val="00F36831"/>
    <w:rsid w:val="00F404BD"/>
    <w:rsid w:val="00F40B4D"/>
    <w:rsid w:val="00F43F85"/>
    <w:rsid w:val="00F446EE"/>
    <w:rsid w:val="00F45131"/>
    <w:rsid w:val="00F4640A"/>
    <w:rsid w:val="00F477DC"/>
    <w:rsid w:val="00F56D43"/>
    <w:rsid w:val="00F632B7"/>
    <w:rsid w:val="00F6370A"/>
    <w:rsid w:val="00F65928"/>
    <w:rsid w:val="00F66873"/>
    <w:rsid w:val="00F73B08"/>
    <w:rsid w:val="00F74CEF"/>
    <w:rsid w:val="00F85DDD"/>
    <w:rsid w:val="00F8633A"/>
    <w:rsid w:val="00F869EE"/>
    <w:rsid w:val="00F927D6"/>
    <w:rsid w:val="00F92FB2"/>
    <w:rsid w:val="00F941E0"/>
    <w:rsid w:val="00F94C26"/>
    <w:rsid w:val="00F95B39"/>
    <w:rsid w:val="00F95CBF"/>
    <w:rsid w:val="00FA0CE7"/>
    <w:rsid w:val="00FA0D92"/>
    <w:rsid w:val="00FA29DC"/>
    <w:rsid w:val="00FA3FD7"/>
    <w:rsid w:val="00FA4E3B"/>
    <w:rsid w:val="00FA6747"/>
    <w:rsid w:val="00FB0DB0"/>
    <w:rsid w:val="00FB1DD3"/>
    <w:rsid w:val="00FB61F2"/>
    <w:rsid w:val="00FB7CEF"/>
    <w:rsid w:val="00FC1C8B"/>
    <w:rsid w:val="00FC1CF5"/>
    <w:rsid w:val="00FC26F9"/>
    <w:rsid w:val="00FC2EBC"/>
    <w:rsid w:val="00FC4864"/>
    <w:rsid w:val="00FC4A81"/>
    <w:rsid w:val="00FC71D9"/>
    <w:rsid w:val="00FD001E"/>
    <w:rsid w:val="00FD2C41"/>
    <w:rsid w:val="00FD3DAD"/>
    <w:rsid w:val="00FD40A0"/>
    <w:rsid w:val="00FD40EB"/>
    <w:rsid w:val="00FD55B9"/>
    <w:rsid w:val="00FE01E7"/>
    <w:rsid w:val="00FE095F"/>
    <w:rsid w:val="00FE1ACA"/>
    <w:rsid w:val="00FE593B"/>
    <w:rsid w:val="00FE6594"/>
    <w:rsid w:val="00FE66AC"/>
    <w:rsid w:val="00FE7BFE"/>
    <w:rsid w:val="00FF1876"/>
    <w:rsid w:val="00FF303F"/>
    <w:rsid w:val="00FF314C"/>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2062"/>
  <w15:docId w15:val="{38B3979E-22AC-41D8-ACC9-F46BF2D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aliases w:val="Style 99"/>
    <w:basedOn w:val="Normal"/>
    <w:link w:val="ListParagraphChar"/>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customStyle="1" w:styleId="ListParagraphChar">
    <w:name w:val="List Paragraph Char"/>
    <w:aliases w:val="Style 99 Char"/>
    <w:link w:val="ListParagraph"/>
    <w:uiPriority w:val="34"/>
    <w:rsid w:val="007E503E"/>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914385"/>
    <w:rPr>
      <w:color w:val="605E5C"/>
      <w:shd w:val="clear" w:color="auto" w:fill="E1DFDD"/>
    </w:rPr>
  </w:style>
  <w:style w:type="character" w:styleId="FollowedHyperlink">
    <w:name w:val="FollowedHyperlink"/>
    <w:basedOn w:val="DefaultParagraphFont"/>
    <w:uiPriority w:val="99"/>
    <w:semiHidden/>
    <w:unhideWhenUsed/>
    <w:rsid w:val="0091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s.ca.gov/about/court-holidays" TargetMode="External"/><Relationship Id="rId13" Type="http://schemas.openxmlformats.org/officeDocument/2006/relationships/hyperlink" Target="https://teams.microsoft.com/meet/252315107327496?p=xAOHx7crVCiyxo6cHx" TargetMode="External"/><Relationship Id="rId18" Type="http://schemas.openxmlformats.org/officeDocument/2006/relationships/hyperlink" Target="https://courts.ca.gov/policy-administration/bidders-solicita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urts.ca.gov/policy-administration/bidders-solicitations" TargetMode="External"/><Relationship Id="rId17" Type="http://schemas.openxmlformats.org/officeDocument/2006/relationships/hyperlink" Target="https://www.documents.dgs.ca.gov/dgs/fmc/pdf/std204.pdf"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documents.dgs.ca.gov%2Fdgs%2Ffmc%2Fpdf%2Fstd205.pdf&amp;data=05%7C02%7CLaila.Picchi%40jud.ca.gov%7Cd01652d411ee4ca6f35e08dc179ec08c%7C10cfa08a5b174e8fa245139062e839dc%7C0%7C0%7C638411217810051853%7CUnknown%7CTWFpbGZsb3d8eyJWIjoiMC4wLjAwMDAiLCJQIjoiV2luMzIiLCJBTiI6Ik1haWwiLCJXVCI6Mn0%3D%7C3000%7C%7C%7C&amp;sdata=AbkW5v%2FrczSg%2Brs5PJT1adubt3kfzuAPOiWKIAi79kQ%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ca.gov/policy-administration/bidders-solicitations" TargetMode="External"/><Relationship Id="rId5" Type="http://schemas.openxmlformats.org/officeDocument/2006/relationships/webSettings" Target="webSettings.xml"/><Relationship Id="rId15" Type="http://schemas.openxmlformats.org/officeDocument/2006/relationships/hyperlink" Target="https://www.documents.dgs.ca.gov/dgs/fmc/pdf/std204.pdf" TargetMode="External"/><Relationship Id="rId23" Type="http://schemas.openxmlformats.org/officeDocument/2006/relationships/theme" Target="theme/theme1.xml"/><Relationship Id="rId10" Type="http://schemas.openxmlformats.org/officeDocument/2006/relationships/hyperlink" Target="http://www.courts.ca.gov/rfps.htm" TargetMode="External"/><Relationship Id="rId19"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yperlink" Target="https://courts.ca.gov/policy-administration/bidders-solicitations" TargetMode="Externa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4A39D-12C6-447D-8E9E-92938CA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6433</Words>
  <Characters>36546</Characters>
  <Application>Microsoft Office Word</Application>
  <DocSecurity>8</DocSecurity>
  <Lines>891</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Oliver</dc:creator>
  <cp:lastModifiedBy>Mok, Deborah</cp:lastModifiedBy>
  <cp:revision>51</cp:revision>
  <cp:lastPrinted>2026-04-15T20:22:00Z</cp:lastPrinted>
  <dcterms:created xsi:type="dcterms:W3CDTF">2026-04-13T14:55:00Z</dcterms:created>
  <dcterms:modified xsi:type="dcterms:W3CDTF">2026-04-16T17:37:00Z</dcterms:modified>
</cp:coreProperties>
</file>