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168304CE" w:rsidR="006617B8" w:rsidRPr="006350CA" w:rsidRDefault="00B6271C" w:rsidP="00001EEE">
      <w:pPr>
        <w:pStyle w:val="BodyText"/>
        <w:spacing w:afterLines="100" w:after="240"/>
        <w:jc w:val="center"/>
        <w:rPr>
          <w:rFonts w:ascii="Times New Roman Bold" w:hAnsi="Times New Roman Bold" w:cstheme="minorHAnsi"/>
          <w:b/>
          <w:caps/>
          <w:sz w:val="22"/>
          <w:szCs w:val="22"/>
        </w:rPr>
      </w:pPr>
      <w:r w:rsidRPr="006350CA">
        <w:rPr>
          <w:rFonts w:ascii="Times New Roman Bold" w:hAnsi="Times New Roman Bold" w:cstheme="minorHAnsi"/>
          <w:b/>
          <w:caps/>
          <w:sz w:val="22"/>
          <w:szCs w:val="22"/>
        </w:rPr>
        <w:t>Attachment</w:t>
      </w:r>
      <w:r w:rsidR="006617B8" w:rsidRPr="006350CA">
        <w:rPr>
          <w:rFonts w:ascii="Times New Roman Bold" w:hAnsi="Times New Roman Bold" w:cstheme="minorHAnsi"/>
          <w:b/>
          <w:caps/>
          <w:sz w:val="22"/>
          <w:szCs w:val="22"/>
        </w:rPr>
        <w:t xml:space="preserve"> </w:t>
      </w:r>
      <w:r w:rsidR="00EC47DB" w:rsidRPr="006350CA">
        <w:rPr>
          <w:rFonts w:ascii="Times New Roman Bold" w:hAnsi="Times New Roman Bold" w:cstheme="minorHAnsi"/>
          <w:b/>
          <w:caps/>
          <w:sz w:val="22"/>
          <w:szCs w:val="22"/>
        </w:rPr>
        <w:t>3</w:t>
      </w:r>
    </w:p>
    <w:p w14:paraId="445C2F2C" w14:textId="69B5E286" w:rsidR="00B6271C" w:rsidRPr="006350CA" w:rsidRDefault="00B6271C" w:rsidP="00001EEE">
      <w:pPr>
        <w:pStyle w:val="BodyText"/>
        <w:spacing w:afterLines="100" w:after="240"/>
        <w:jc w:val="center"/>
        <w:rPr>
          <w:rFonts w:ascii="Times New Roman Bold" w:hAnsi="Times New Roman Bold" w:cstheme="minorHAnsi"/>
          <w:b/>
          <w:caps/>
          <w:sz w:val="22"/>
          <w:szCs w:val="22"/>
        </w:rPr>
      </w:pPr>
      <w:r w:rsidRPr="006350CA">
        <w:rPr>
          <w:rFonts w:ascii="Times New Roman Bold" w:hAnsi="Times New Roman Bold" w:cstheme="minorHAnsi"/>
          <w:b/>
          <w:caps/>
          <w:sz w:val="22"/>
          <w:szCs w:val="22"/>
        </w:rPr>
        <w:t>Consultant Personnel Billing Rates</w:t>
      </w:r>
    </w:p>
    <w:p w14:paraId="008085FF" w14:textId="1EBE7806" w:rsidR="00096091" w:rsidRDefault="00040E06" w:rsidP="007F75BD">
      <w:pPr>
        <w:pStyle w:val="BodyText"/>
        <w:ind w:left="-360"/>
        <w:rPr>
          <w:rFonts w:cstheme="minorHAnsi"/>
          <w:bCs/>
        </w:rPr>
      </w:pPr>
      <w:r w:rsidRPr="00001EEE">
        <w:rPr>
          <w:rFonts w:cstheme="minorHAnsi"/>
          <w:bCs/>
        </w:rPr>
        <w:t xml:space="preserve">The hourly rates shall be provided for the categories of key personnel described </w:t>
      </w:r>
      <w:r w:rsidR="007547EA" w:rsidRPr="00001EEE">
        <w:rPr>
          <w:rFonts w:cstheme="minorHAnsi"/>
          <w:bCs/>
        </w:rPr>
        <w:t xml:space="preserve">in the table </w:t>
      </w:r>
      <w:r w:rsidRPr="00001EEE">
        <w:rPr>
          <w:rFonts w:cstheme="minorHAnsi"/>
          <w:bCs/>
        </w:rPr>
        <w:t>below.</w:t>
      </w:r>
      <w:r w:rsidR="005C3756" w:rsidRPr="00001EEE">
        <w:rPr>
          <w:rFonts w:cstheme="minorHAnsi"/>
          <w:bCs/>
        </w:rPr>
        <w:t xml:space="preserve"> </w:t>
      </w:r>
      <w:r w:rsidRPr="00001EEE">
        <w:rPr>
          <w:rFonts w:cstheme="minorHAnsi"/>
          <w:bCs/>
        </w:rPr>
        <w:t xml:space="preserve">The hourly rates will be used for evaluation purposes as set forth in </w:t>
      </w:r>
      <w:r w:rsidR="00E46DD0" w:rsidRPr="00001EEE">
        <w:rPr>
          <w:rFonts w:cstheme="minorHAnsi"/>
          <w:bCs/>
        </w:rPr>
        <w:t xml:space="preserve">the </w:t>
      </w:r>
      <w:r w:rsidR="007547EA" w:rsidRPr="00001EEE">
        <w:rPr>
          <w:rFonts w:cstheme="minorHAnsi"/>
          <w:bCs/>
        </w:rPr>
        <w:t>instructions</w:t>
      </w:r>
      <w:r w:rsidR="00E46DD0" w:rsidRPr="00001EEE">
        <w:rPr>
          <w:rFonts w:cstheme="minorHAnsi"/>
          <w:bCs/>
        </w:rPr>
        <w:t xml:space="preserve"> herein</w:t>
      </w:r>
      <w:r w:rsidRPr="00001EEE">
        <w:rPr>
          <w:rFonts w:cstheme="minorHAnsi"/>
          <w:bCs/>
        </w:rPr>
        <w:t xml:space="preserve">. </w:t>
      </w:r>
    </w:p>
    <w:p w14:paraId="0C0F3D93" w14:textId="3FB9D724" w:rsidR="005B7CCE" w:rsidRDefault="005B7CCE" w:rsidP="007F75BD">
      <w:pPr>
        <w:pStyle w:val="BodyText"/>
        <w:rPr>
          <w:rFonts w:cstheme="minorHAnsi"/>
          <w:bCs/>
        </w:rPr>
      </w:pPr>
    </w:p>
    <w:p w14:paraId="2E464017" w14:textId="77777777" w:rsidR="005B7CCE" w:rsidRDefault="005B7CCE" w:rsidP="007F75BD">
      <w:pPr>
        <w:pStyle w:val="BodyText"/>
        <w:ind w:left="-360"/>
        <w:rPr>
          <w:rFonts w:cstheme="minorHAnsi"/>
          <w:bCs/>
        </w:rPr>
      </w:pPr>
      <w:r w:rsidRPr="005B7CCE">
        <w:rPr>
          <w:rFonts w:cstheme="minorHAnsi"/>
          <w:bCs/>
        </w:rPr>
        <w:t xml:space="preserve">Instructions:  </w:t>
      </w:r>
    </w:p>
    <w:p w14:paraId="66A9065D" w14:textId="0E5EAB17" w:rsidR="006350CA" w:rsidRPr="006350CA" w:rsidRDefault="005B7CCE" w:rsidP="007F75BD">
      <w:pPr>
        <w:pStyle w:val="BodyText"/>
        <w:numPr>
          <w:ilvl w:val="0"/>
          <w:numId w:val="2"/>
        </w:numPr>
        <w:ind w:left="0"/>
        <w:rPr>
          <w:rFonts w:cstheme="minorHAnsi"/>
          <w:bCs/>
        </w:rPr>
      </w:pPr>
      <w:r w:rsidRPr="005B7CCE">
        <w:rPr>
          <w:rFonts w:cstheme="minorHAnsi"/>
          <w:bCs/>
        </w:rPr>
        <w:t>Provide the hourly billing rates for the categories of key personnel described in the table below to be charged through the initial term of the Agreement for each job title listed. Rates must be fully loaded and include Overhead and Profit.  If Firm utilizes a different job title than listed below, include the rate for the closest</w:t>
      </w:r>
      <w:r>
        <w:rPr>
          <w:rFonts w:cstheme="minorHAnsi"/>
          <w:bCs/>
        </w:rPr>
        <w:t xml:space="preserve"> </w:t>
      </w:r>
      <w:r w:rsidRPr="005B7CCE">
        <w:rPr>
          <w:rFonts w:cstheme="minorHAnsi"/>
          <w:bCs/>
        </w:rPr>
        <w:t>aligned job title. All rates must be a single rate, expressed in dollar values with no more than two decimals, and not in a range (example: $80.00).</w:t>
      </w:r>
    </w:p>
    <w:p w14:paraId="4C0BAEF0" w14:textId="7C422629" w:rsidR="006350CA" w:rsidRPr="006350CA" w:rsidRDefault="005B7CCE" w:rsidP="007F75BD">
      <w:pPr>
        <w:pStyle w:val="BodyText"/>
        <w:numPr>
          <w:ilvl w:val="0"/>
          <w:numId w:val="2"/>
        </w:numPr>
        <w:ind w:left="0"/>
        <w:rPr>
          <w:rFonts w:cstheme="minorHAnsi"/>
          <w:bCs/>
        </w:rPr>
      </w:pPr>
      <w:r w:rsidRPr="005B7CCE">
        <w:rPr>
          <w:rFonts w:cstheme="minorHAnsi"/>
          <w:bCs/>
        </w:rPr>
        <w:t xml:space="preserve">All job titles must have a corresponding rate to be considered a responsive proposal. </w:t>
      </w:r>
      <w:r w:rsidRPr="006350CA">
        <w:rPr>
          <w:rFonts w:cstheme="minorHAnsi"/>
          <w:b/>
          <w:highlight w:val="yellow"/>
        </w:rPr>
        <w:t>Failure to indicate a billing rate for any job title listed may be grounds to reject the entire proposal.</w:t>
      </w:r>
      <w:r w:rsidRPr="005B7CCE">
        <w:rPr>
          <w:rFonts w:cstheme="minorHAnsi"/>
          <w:bCs/>
        </w:rPr>
        <w:t xml:space="preserve"> </w:t>
      </w:r>
      <w:r w:rsidR="00DA43F7" w:rsidRPr="00DA43F7">
        <w:rPr>
          <w:rFonts w:cstheme="minorHAnsi"/>
          <w:bCs/>
        </w:rPr>
        <w:t>A zero dollar rate (i.e., $0.00, $ - , or blank) listed for any and all consultant positions will be interpreted and understood by the Judicial Council to mean that the Bidder indicating a zero dollar rate shall be obligated to perform any such services at no cost to the Judicial Council</w:t>
      </w:r>
      <w:r w:rsidR="00DA43F7">
        <w:rPr>
          <w:rFonts w:cstheme="minorHAnsi"/>
          <w:bCs/>
        </w:rPr>
        <w:t>.</w:t>
      </w:r>
    </w:p>
    <w:p w14:paraId="577F5665" w14:textId="5037B47D" w:rsidR="005B7CCE" w:rsidRPr="005B7CCE" w:rsidRDefault="005B7CCE" w:rsidP="007F75BD">
      <w:pPr>
        <w:pStyle w:val="BodyText"/>
        <w:numPr>
          <w:ilvl w:val="0"/>
          <w:numId w:val="2"/>
        </w:numPr>
        <w:ind w:left="0"/>
        <w:rPr>
          <w:rFonts w:cstheme="minorHAnsi"/>
          <w:bCs/>
        </w:rPr>
      </w:pPr>
      <w:r w:rsidRPr="005B7CCE">
        <w:rPr>
          <w:rFonts w:cstheme="minorHAnsi"/>
          <w:bCs/>
        </w:rPr>
        <w:t>Do not change or edit this form.</w:t>
      </w:r>
    </w:p>
    <w:p w14:paraId="0FC41DEC" w14:textId="77777777" w:rsidR="00096091" w:rsidRPr="00001EEE" w:rsidRDefault="00096091" w:rsidP="007F75BD">
      <w:pPr>
        <w:pStyle w:val="BodyText"/>
        <w:rPr>
          <w:rFonts w:cstheme="minorHAnsi"/>
          <w:bCs/>
        </w:rPr>
      </w:pPr>
    </w:p>
    <w:p w14:paraId="38AC7B57" w14:textId="4E990FE9" w:rsidR="003D104F" w:rsidRPr="00001EEE" w:rsidRDefault="00040E06" w:rsidP="007F75BD">
      <w:pPr>
        <w:pStyle w:val="BodyText"/>
        <w:ind w:left="-360"/>
        <w:rPr>
          <w:rFonts w:cstheme="minorBidi"/>
          <w:strike/>
        </w:rPr>
      </w:pPr>
      <w:r w:rsidRPr="00001EEE">
        <w:rPr>
          <w:rFonts w:cstheme="minorBidi"/>
        </w:rPr>
        <w:t xml:space="preserve">The basis of the evaluation and subsequent award of points for the </w:t>
      </w:r>
      <w:r w:rsidR="006B0FE1" w:rsidRPr="00001EEE">
        <w:rPr>
          <w:rFonts w:cstheme="minorBidi"/>
        </w:rPr>
        <w:t xml:space="preserve">billing rates which shall </w:t>
      </w:r>
      <w:r w:rsidR="00D80495" w:rsidRPr="00001EEE">
        <w:rPr>
          <w:rFonts w:cstheme="minorBidi"/>
        </w:rPr>
        <w:t>serve as the Fee Proposal</w:t>
      </w:r>
      <w:r w:rsidRPr="00001EEE">
        <w:rPr>
          <w:rFonts w:cstheme="minorBidi"/>
        </w:rPr>
        <w:t xml:space="preserve"> shall be </w:t>
      </w:r>
      <w:r w:rsidR="00D80495" w:rsidRPr="00001EEE">
        <w:rPr>
          <w:rFonts w:cstheme="minorBidi"/>
        </w:rPr>
        <w:t>a blended</w:t>
      </w:r>
      <w:r w:rsidRPr="00001EEE">
        <w:rPr>
          <w:rFonts w:cstheme="minorBidi"/>
        </w:rPr>
        <w:t xml:space="preserve"> hourly rate of the key personnel positions listed. The </w:t>
      </w:r>
      <w:r w:rsidR="00D80495" w:rsidRPr="00001EEE">
        <w:rPr>
          <w:rFonts w:cstheme="minorBidi"/>
        </w:rPr>
        <w:t>blended</w:t>
      </w:r>
      <w:r w:rsidRPr="00001EEE">
        <w:rPr>
          <w:rFonts w:cstheme="minorBidi"/>
        </w:rPr>
        <w:t xml:space="preserve"> hourly rate will be determined by </w:t>
      </w:r>
      <w:r w:rsidR="00133833" w:rsidRPr="00001EEE">
        <w:rPr>
          <w:rFonts w:cstheme="minorBidi"/>
        </w:rPr>
        <w:t>multipl</w:t>
      </w:r>
      <w:r w:rsidR="00F72A20" w:rsidRPr="00001EEE">
        <w:rPr>
          <w:rFonts w:cstheme="minorBidi"/>
        </w:rPr>
        <w:t xml:space="preserve">ying </w:t>
      </w:r>
      <w:r w:rsidRPr="00001EEE">
        <w:rPr>
          <w:rFonts w:cstheme="minorBidi"/>
        </w:rPr>
        <w:t xml:space="preserve">the proposed hourly rate for each position by the designated weight factor and </w:t>
      </w:r>
      <w:r w:rsidR="00F72A20" w:rsidRPr="00001EEE">
        <w:rPr>
          <w:rFonts w:cstheme="minorBidi"/>
        </w:rPr>
        <w:t xml:space="preserve">summing </w:t>
      </w:r>
      <w:r w:rsidR="00245B11" w:rsidRPr="00001EEE">
        <w:rPr>
          <w:rFonts w:cstheme="minorBidi"/>
        </w:rPr>
        <w:t>the revised personnel rates</w:t>
      </w:r>
      <w:r w:rsidR="005C3756" w:rsidRPr="00001EEE">
        <w:rPr>
          <w:rFonts w:cstheme="minorBidi"/>
        </w:rPr>
        <w:t xml:space="preserve">. </w:t>
      </w:r>
      <w:r w:rsidR="00653BFD" w:rsidRPr="00001EEE">
        <w:rPr>
          <w:rFonts w:cstheme="minorBidi"/>
        </w:rPr>
        <w:t>T</w:t>
      </w:r>
      <w:r w:rsidR="001758A5" w:rsidRPr="00001EEE">
        <w:rPr>
          <w:rFonts w:cstheme="minorBidi"/>
        </w:rPr>
        <w:t xml:space="preserve">he lowest </w:t>
      </w:r>
      <w:r w:rsidR="00653BFD" w:rsidRPr="00001EEE">
        <w:rPr>
          <w:rFonts w:cstheme="minorBidi"/>
        </w:rPr>
        <w:t>fee proposal (</w:t>
      </w:r>
      <w:r w:rsidR="00BC7DA4" w:rsidRPr="00001EEE">
        <w:rPr>
          <w:rFonts w:cstheme="minorBidi"/>
        </w:rPr>
        <w:t xml:space="preserve">blended </w:t>
      </w:r>
      <w:r w:rsidR="005C3756" w:rsidRPr="00001EEE">
        <w:rPr>
          <w:rFonts w:cstheme="minorBidi"/>
        </w:rPr>
        <w:t>hourly rate</w:t>
      </w:r>
      <w:r w:rsidR="00653BFD" w:rsidRPr="00001EEE">
        <w:rPr>
          <w:rFonts w:cstheme="minorBidi"/>
        </w:rPr>
        <w:t>)</w:t>
      </w:r>
      <w:r w:rsidR="00A06471" w:rsidRPr="00001EEE">
        <w:rPr>
          <w:rFonts w:cstheme="minorBidi"/>
        </w:rPr>
        <w:t xml:space="preserve"> submitted</w:t>
      </w:r>
      <w:r w:rsidR="005C3756" w:rsidRPr="00001EEE">
        <w:rPr>
          <w:rFonts w:cstheme="minorBidi"/>
        </w:rPr>
        <w:t xml:space="preserve"> will receive the </w:t>
      </w:r>
      <w:r w:rsidR="00653BFD" w:rsidRPr="00001EEE">
        <w:rPr>
          <w:rFonts w:cstheme="minorBidi"/>
        </w:rPr>
        <w:t>maximum points available</w:t>
      </w:r>
      <w:r w:rsidR="005C3756" w:rsidRPr="00001EEE">
        <w:rPr>
          <w:rFonts w:cstheme="minorBidi"/>
        </w:rPr>
        <w:t xml:space="preserve">. </w:t>
      </w:r>
      <w:r w:rsidR="00294F44" w:rsidRPr="00001EEE">
        <w:rPr>
          <w:rFonts w:cstheme="minorBidi"/>
        </w:rPr>
        <w:t xml:space="preserve">The </w:t>
      </w:r>
      <w:r w:rsidR="00653BFD" w:rsidRPr="00001EEE">
        <w:rPr>
          <w:rFonts w:cstheme="minorBidi"/>
        </w:rPr>
        <w:t xml:space="preserve">points awarded for the </w:t>
      </w:r>
      <w:r w:rsidR="00FD492D" w:rsidRPr="00001EEE">
        <w:rPr>
          <w:rFonts w:cstheme="minorBidi"/>
        </w:rPr>
        <w:t xml:space="preserve">remaining </w:t>
      </w:r>
      <w:r w:rsidR="00653BFD" w:rsidRPr="00001EEE">
        <w:rPr>
          <w:rFonts w:cstheme="minorBidi"/>
        </w:rPr>
        <w:t>fee proposals</w:t>
      </w:r>
      <w:r w:rsidR="00294F44" w:rsidRPr="00001EEE">
        <w:rPr>
          <w:rFonts w:cstheme="minorBidi"/>
        </w:rPr>
        <w:t xml:space="preserve"> will be </w:t>
      </w:r>
      <w:r w:rsidR="00653BFD" w:rsidRPr="00001EEE">
        <w:rPr>
          <w:rFonts w:cstheme="minorBidi"/>
        </w:rPr>
        <w:t>c</w:t>
      </w:r>
      <w:r w:rsidR="00653BFD" w:rsidRPr="00001EEE">
        <w:t>alculated by identifying the ratio of the lowest fee proposal to the fee proposal being evaluated and multiplying that ratio by the maximum number of points</w:t>
      </w:r>
      <w:r w:rsidR="00653BFD" w:rsidRPr="00001EEE">
        <w:rPr>
          <w:rFonts w:cstheme="minorBidi"/>
        </w:rPr>
        <w:t xml:space="preserve"> </w:t>
      </w:r>
      <w:r w:rsidR="00294F44" w:rsidRPr="00001EEE">
        <w:rPr>
          <w:rFonts w:cstheme="minorBidi"/>
        </w:rPr>
        <w:t>available</w:t>
      </w:r>
      <w:r w:rsidR="00D95B70" w:rsidRPr="00001EEE">
        <w:rPr>
          <w:rFonts w:cstheme="minorBidi"/>
        </w:rPr>
        <w:t>.</w:t>
      </w:r>
      <w:r w:rsidR="00653BFD" w:rsidRPr="00001EEE">
        <w:rPr>
          <w:rFonts w:cstheme="minorBidi"/>
        </w:rPr>
        <w:t xml:space="preserve"> </w:t>
      </w:r>
      <w:r w:rsidR="00BA67D6" w:rsidRPr="00001EEE">
        <w:rPr>
          <w:rFonts w:cstheme="minorBidi"/>
        </w:rPr>
        <w:t xml:space="preserve"> If a firm utilizes a different job title than listed below, include the rate for the closest-aligned job title.</w:t>
      </w:r>
      <w:r w:rsidR="00A223C4" w:rsidRPr="00001EEE">
        <w:rPr>
          <w:rFonts w:cstheme="minorBidi"/>
        </w:rPr>
        <w:t xml:space="preserve"> A rate must be provided for each consultant position listed</w:t>
      </w:r>
      <w:r w:rsidR="006E6B07" w:rsidRPr="00001EEE">
        <w:rPr>
          <w:rFonts w:cstheme="minorBidi"/>
        </w:rPr>
        <w:t xml:space="preserve"> or risk being considered unresponsive</w:t>
      </w:r>
      <w:r w:rsidR="00A223C4" w:rsidRPr="00001EEE">
        <w:rPr>
          <w:rFonts w:cstheme="minorBidi"/>
        </w:rPr>
        <w:t xml:space="preserve">. </w:t>
      </w:r>
    </w:p>
    <w:p w14:paraId="63BB5062" w14:textId="240798D8" w:rsidR="003D104F" w:rsidRPr="00001EEE" w:rsidRDefault="003D104F" w:rsidP="006350CA">
      <w:pPr>
        <w:pStyle w:val="BodyText"/>
        <w:ind w:left="-360"/>
        <w:jc w:val="center"/>
        <w:rPr>
          <w:rFonts w:cstheme="minorHAnsi"/>
          <w:bCs/>
        </w:rPr>
      </w:pPr>
    </w:p>
    <w:p w14:paraId="527F56C2" w14:textId="6E1BC98A" w:rsidR="003D104F" w:rsidRPr="00001EEE" w:rsidRDefault="00096091" w:rsidP="00137930">
      <w:pPr>
        <w:pStyle w:val="BodyText"/>
        <w:jc w:val="center"/>
        <w:rPr>
          <w:rFonts w:cstheme="minorHAnsi"/>
          <w:b/>
        </w:rPr>
      </w:pPr>
      <w:r w:rsidRPr="00001EEE">
        <w:rPr>
          <w:rFonts w:cstheme="minorHAnsi"/>
          <w:b/>
        </w:rPr>
        <w:t>Personnel</w:t>
      </w:r>
      <w:r w:rsidR="005C3756" w:rsidRPr="00001EEE">
        <w:rPr>
          <w:rFonts w:cstheme="minorHAnsi"/>
          <w:b/>
        </w:rPr>
        <w:t xml:space="preserve"> Rate Table</w:t>
      </w:r>
    </w:p>
    <w:p w14:paraId="437EF996" w14:textId="77777777" w:rsidR="00320955" w:rsidRPr="00001EEE" w:rsidRDefault="00320955">
      <w:pPr>
        <w:pStyle w:val="BodyText"/>
        <w:spacing w:before="6"/>
        <w:rPr>
          <w:b/>
          <w:sz w:val="12"/>
        </w:rPr>
      </w:pPr>
    </w:p>
    <w:tbl>
      <w:tblPr>
        <w:tblW w:w="9990" w:type="dxa"/>
        <w:tblInd w:w="-370" w:type="dxa"/>
        <w:tblLayout w:type="fixed"/>
        <w:tblCellMar>
          <w:top w:w="29" w:type="dxa"/>
          <w:left w:w="115" w:type="dxa"/>
          <w:bottom w:w="29" w:type="dxa"/>
          <w:right w:w="115" w:type="dxa"/>
        </w:tblCellMar>
        <w:tblLook w:val="04A0" w:firstRow="1" w:lastRow="0" w:firstColumn="1" w:lastColumn="0" w:noHBand="0" w:noVBand="1"/>
      </w:tblPr>
      <w:tblGrid>
        <w:gridCol w:w="3345"/>
        <w:gridCol w:w="2955"/>
        <w:gridCol w:w="1432"/>
        <w:gridCol w:w="2258"/>
      </w:tblGrid>
      <w:tr w:rsidR="006B3967" w:rsidRPr="006B3967" w14:paraId="3AC0F1E6" w14:textId="77777777" w:rsidTr="006350CA">
        <w:tc>
          <w:tcPr>
            <w:tcW w:w="3345"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71F7C512"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Service Type</w:t>
            </w:r>
          </w:p>
        </w:tc>
        <w:tc>
          <w:tcPr>
            <w:tcW w:w="2955" w:type="dxa"/>
            <w:tcBorders>
              <w:top w:val="single" w:sz="8" w:space="0" w:color="auto"/>
              <w:left w:val="nil"/>
              <w:bottom w:val="single" w:sz="8" w:space="0" w:color="000000"/>
              <w:right w:val="single" w:sz="8" w:space="0" w:color="000000"/>
            </w:tcBorders>
            <w:shd w:val="clear" w:color="auto" w:fill="auto"/>
            <w:vAlign w:val="center"/>
            <w:hideMark/>
          </w:tcPr>
          <w:p w14:paraId="49503B80"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Job Title</w:t>
            </w:r>
          </w:p>
        </w:tc>
        <w:tc>
          <w:tcPr>
            <w:tcW w:w="1432" w:type="dxa"/>
            <w:tcBorders>
              <w:top w:val="single" w:sz="8" w:space="0" w:color="auto"/>
              <w:left w:val="nil"/>
              <w:bottom w:val="single" w:sz="8" w:space="0" w:color="000000"/>
              <w:right w:val="single" w:sz="8" w:space="0" w:color="000000"/>
            </w:tcBorders>
            <w:shd w:val="clear" w:color="auto" w:fill="auto"/>
            <w:vAlign w:val="center"/>
            <w:hideMark/>
          </w:tcPr>
          <w:p w14:paraId="26076FFF" w14:textId="371C2C3A"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Personnel Weight</w:t>
            </w:r>
            <w:r w:rsidR="00F72A20">
              <w:rPr>
                <w:rFonts w:ascii="Calibri" w:hAnsi="Calibri" w:cs="Calibri"/>
                <w:b/>
                <w:bCs/>
                <w:color w:val="000000"/>
                <w:sz w:val="20"/>
                <w:szCs w:val="20"/>
              </w:rPr>
              <w:t xml:space="preserve"> Factor</w:t>
            </w:r>
          </w:p>
        </w:tc>
        <w:tc>
          <w:tcPr>
            <w:tcW w:w="2258" w:type="dxa"/>
            <w:tcBorders>
              <w:top w:val="single" w:sz="8" w:space="0" w:color="auto"/>
              <w:left w:val="nil"/>
              <w:bottom w:val="single" w:sz="8" w:space="0" w:color="000000"/>
              <w:right w:val="single" w:sz="8" w:space="0" w:color="auto"/>
            </w:tcBorders>
            <w:shd w:val="clear" w:color="auto" w:fill="auto"/>
            <w:vAlign w:val="center"/>
            <w:hideMark/>
          </w:tcPr>
          <w:p w14:paraId="066062F5"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Proposed Billing Rate</w:t>
            </w:r>
          </w:p>
        </w:tc>
      </w:tr>
      <w:tr w:rsidR="006B3967" w:rsidRPr="006B3967" w14:paraId="24E09E15" w14:textId="77777777" w:rsidTr="006350CA">
        <w:tc>
          <w:tcPr>
            <w:tcW w:w="3345" w:type="dxa"/>
            <w:vMerge w:val="restart"/>
            <w:tcBorders>
              <w:top w:val="nil"/>
              <w:left w:val="single" w:sz="8" w:space="0" w:color="auto"/>
              <w:bottom w:val="single" w:sz="4" w:space="0" w:color="auto"/>
              <w:right w:val="single" w:sz="4" w:space="0" w:color="auto"/>
            </w:tcBorders>
            <w:shd w:val="clear" w:color="auto" w:fill="auto"/>
            <w:vAlign w:val="center"/>
            <w:hideMark/>
          </w:tcPr>
          <w:p w14:paraId="170CD46E"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Criteria Architectural Services</w:t>
            </w:r>
          </w:p>
        </w:tc>
        <w:tc>
          <w:tcPr>
            <w:tcW w:w="2955" w:type="dxa"/>
            <w:tcBorders>
              <w:top w:val="nil"/>
              <w:left w:val="nil"/>
              <w:bottom w:val="single" w:sz="4" w:space="0" w:color="auto"/>
              <w:right w:val="single" w:sz="4" w:space="0" w:color="auto"/>
            </w:tcBorders>
            <w:shd w:val="clear" w:color="auto" w:fill="auto"/>
            <w:vAlign w:val="center"/>
            <w:hideMark/>
          </w:tcPr>
          <w:p w14:paraId="623E4B90"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 xml:space="preserve">Principal </w:t>
            </w:r>
          </w:p>
        </w:tc>
        <w:tc>
          <w:tcPr>
            <w:tcW w:w="1432" w:type="dxa"/>
            <w:tcBorders>
              <w:top w:val="nil"/>
              <w:left w:val="nil"/>
              <w:bottom w:val="single" w:sz="4" w:space="0" w:color="auto"/>
              <w:right w:val="single" w:sz="4" w:space="0" w:color="auto"/>
            </w:tcBorders>
            <w:shd w:val="clear" w:color="auto" w:fill="auto"/>
            <w:vAlign w:val="center"/>
            <w:hideMark/>
          </w:tcPr>
          <w:p w14:paraId="0AE5B7B8" w14:textId="19CFA665" w:rsidR="006B3967" w:rsidRPr="006B3967" w:rsidRDefault="00192B35" w:rsidP="006B3967">
            <w:pPr>
              <w:widowControl/>
              <w:autoSpaceDE/>
              <w:autoSpaceDN/>
              <w:jc w:val="center"/>
              <w:rPr>
                <w:rFonts w:ascii="Calibri" w:hAnsi="Calibri" w:cs="Calibri"/>
                <w:color w:val="000000"/>
                <w:sz w:val="18"/>
                <w:szCs w:val="18"/>
              </w:rPr>
            </w:pPr>
            <w:r>
              <w:rPr>
                <w:rFonts w:ascii="Calibri" w:hAnsi="Calibri" w:cs="Calibri"/>
                <w:color w:val="000000"/>
                <w:sz w:val="18"/>
                <w:szCs w:val="18"/>
              </w:rPr>
              <w:t>4</w:t>
            </w:r>
            <w:r w:rsidR="006B3967" w:rsidRPr="006B3967">
              <w:rPr>
                <w:rFonts w:ascii="Calibri" w:hAnsi="Calibri" w:cs="Calibri"/>
                <w:color w:val="000000"/>
                <w:sz w:val="18"/>
                <w:szCs w:val="18"/>
              </w:rPr>
              <w:t>%</w:t>
            </w:r>
          </w:p>
        </w:tc>
        <w:tc>
          <w:tcPr>
            <w:tcW w:w="2258" w:type="dxa"/>
            <w:tcBorders>
              <w:top w:val="nil"/>
              <w:left w:val="nil"/>
              <w:bottom w:val="single" w:sz="4" w:space="0" w:color="auto"/>
              <w:right w:val="single" w:sz="8" w:space="0" w:color="auto"/>
            </w:tcBorders>
            <w:shd w:val="clear" w:color="auto" w:fill="auto"/>
            <w:vAlign w:val="center"/>
            <w:hideMark/>
          </w:tcPr>
          <w:p w14:paraId="29C5D09B"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495B88A2" w14:textId="77777777" w:rsidTr="006350CA">
        <w:tc>
          <w:tcPr>
            <w:tcW w:w="3345" w:type="dxa"/>
            <w:vMerge/>
            <w:tcBorders>
              <w:top w:val="nil"/>
              <w:left w:val="single" w:sz="8" w:space="0" w:color="auto"/>
              <w:bottom w:val="single" w:sz="4" w:space="0" w:color="auto"/>
              <w:right w:val="single" w:sz="4" w:space="0" w:color="auto"/>
            </w:tcBorders>
            <w:vAlign w:val="center"/>
            <w:hideMark/>
          </w:tcPr>
          <w:p w14:paraId="581D41F3"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hideMark/>
          </w:tcPr>
          <w:p w14:paraId="7577FB90" w14:textId="3FC5D1AA"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Criteria</w:t>
            </w:r>
            <w:r w:rsidR="00192B35">
              <w:rPr>
                <w:rFonts w:ascii="Calibri" w:hAnsi="Calibri" w:cs="Calibri"/>
                <w:color w:val="000000"/>
                <w:sz w:val="18"/>
                <w:szCs w:val="18"/>
              </w:rPr>
              <w:t>/Project</w:t>
            </w:r>
            <w:r w:rsidRPr="006B3967">
              <w:rPr>
                <w:rFonts w:ascii="Calibri" w:hAnsi="Calibri" w:cs="Calibri"/>
                <w:color w:val="000000"/>
                <w:sz w:val="18"/>
                <w:szCs w:val="18"/>
              </w:rPr>
              <w:t xml:space="preserve"> Architect</w:t>
            </w:r>
          </w:p>
        </w:tc>
        <w:tc>
          <w:tcPr>
            <w:tcW w:w="1432" w:type="dxa"/>
            <w:tcBorders>
              <w:top w:val="nil"/>
              <w:left w:val="nil"/>
              <w:bottom w:val="single" w:sz="4" w:space="0" w:color="auto"/>
              <w:right w:val="single" w:sz="4" w:space="0" w:color="auto"/>
            </w:tcBorders>
            <w:shd w:val="clear" w:color="auto" w:fill="auto"/>
            <w:vAlign w:val="center"/>
            <w:hideMark/>
          </w:tcPr>
          <w:p w14:paraId="16FABFEC"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20%</w:t>
            </w:r>
          </w:p>
        </w:tc>
        <w:tc>
          <w:tcPr>
            <w:tcW w:w="2258" w:type="dxa"/>
            <w:tcBorders>
              <w:top w:val="nil"/>
              <w:left w:val="nil"/>
              <w:bottom w:val="single" w:sz="4" w:space="0" w:color="auto"/>
              <w:right w:val="single" w:sz="8" w:space="0" w:color="auto"/>
            </w:tcBorders>
            <w:shd w:val="clear" w:color="auto" w:fill="auto"/>
            <w:vAlign w:val="center"/>
            <w:hideMark/>
          </w:tcPr>
          <w:p w14:paraId="2CA176E9"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192B35" w:rsidRPr="006B3967" w14:paraId="07F455FC" w14:textId="77777777" w:rsidTr="006350CA">
        <w:tc>
          <w:tcPr>
            <w:tcW w:w="3345" w:type="dxa"/>
            <w:vMerge/>
            <w:tcBorders>
              <w:top w:val="nil"/>
              <w:left w:val="single" w:sz="8" w:space="0" w:color="auto"/>
              <w:bottom w:val="single" w:sz="4" w:space="0" w:color="auto"/>
              <w:right w:val="single" w:sz="4" w:space="0" w:color="auto"/>
            </w:tcBorders>
            <w:vAlign w:val="center"/>
          </w:tcPr>
          <w:p w14:paraId="5E101B9D" w14:textId="77777777" w:rsidR="00192B35" w:rsidRPr="006B3967" w:rsidRDefault="00192B35"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tcPr>
          <w:p w14:paraId="2B0045AE" w14:textId="0F43E828" w:rsidR="00192B35" w:rsidRPr="006B3967" w:rsidRDefault="00192B35" w:rsidP="006B3967">
            <w:pPr>
              <w:widowControl/>
              <w:autoSpaceDE/>
              <w:autoSpaceDN/>
              <w:rPr>
                <w:rFonts w:ascii="Calibri" w:hAnsi="Calibri" w:cs="Calibri"/>
                <w:color w:val="000000"/>
                <w:sz w:val="18"/>
                <w:szCs w:val="18"/>
              </w:rPr>
            </w:pPr>
            <w:r>
              <w:rPr>
                <w:rFonts w:ascii="Calibri" w:hAnsi="Calibri" w:cs="Calibri"/>
                <w:color w:val="000000"/>
                <w:sz w:val="18"/>
                <w:szCs w:val="18"/>
              </w:rPr>
              <w:t>Project Manager</w:t>
            </w:r>
          </w:p>
        </w:tc>
        <w:tc>
          <w:tcPr>
            <w:tcW w:w="1432" w:type="dxa"/>
            <w:tcBorders>
              <w:top w:val="nil"/>
              <w:left w:val="nil"/>
              <w:bottom w:val="single" w:sz="4" w:space="0" w:color="auto"/>
              <w:right w:val="single" w:sz="4" w:space="0" w:color="auto"/>
            </w:tcBorders>
            <w:shd w:val="clear" w:color="auto" w:fill="auto"/>
            <w:vAlign w:val="center"/>
          </w:tcPr>
          <w:p w14:paraId="447DF06A" w14:textId="1459E5DE" w:rsidR="00192B35" w:rsidRPr="006B3967" w:rsidRDefault="00192B35"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20%</w:t>
            </w:r>
          </w:p>
        </w:tc>
        <w:tc>
          <w:tcPr>
            <w:tcW w:w="2258" w:type="dxa"/>
            <w:tcBorders>
              <w:top w:val="nil"/>
              <w:left w:val="nil"/>
              <w:bottom w:val="single" w:sz="4" w:space="0" w:color="auto"/>
              <w:right w:val="single" w:sz="8" w:space="0" w:color="auto"/>
            </w:tcBorders>
            <w:shd w:val="clear" w:color="auto" w:fill="auto"/>
            <w:vAlign w:val="center"/>
          </w:tcPr>
          <w:p w14:paraId="2E7CE1EF" w14:textId="77777777" w:rsidR="00192B35" w:rsidRPr="006B3967" w:rsidRDefault="00192B35" w:rsidP="006B3967">
            <w:pPr>
              <w:widowControl/>
              <w:autoSpaceDE/>
              <w:autoSpaceDN/>
              <w:rPr>
                <w:rFonts w:ascii="Calibri" w:hAnsi="Calibri" w:cs="Calibri"/>
                <w:color w:val="0070C0"/>
                <w:sz w:val="18"/>
                <w:szCs w:val="18"/>
              </w:rPr>
            </w:pPr>
          </w:p>
        </w:tc>
      </w:tr>
      <w:tr w:rsidR="00192B35" w:rsidRPr="006B3967" w14:paraId="0D53ABD9" w14:textId="77777777" w:rsidTr="006350CA">
        <w:tc>
          <w:tcPr>
            <w:tcW w:w="3345" w:type="dxa"/>
            <w:vMerge/>
            <w:tcBorders>
              <w:top w:val="nil"/>
              <w:left w:val="single" w:sz="8" w:space="0" w:color="auto"/>
              <w:bottom w:val="single" w:sz="4" w:space="0" w:color="auto"/>
              <w:right w:val="single" w:sz="4" w:space="0" w:color="auto"/>
            </w:tcBorders>
            <w:vAlign w:val="center"/>
          </w:tcPr>
          <w:p w14:paraId="2AE302F3" w14:textId="77777777" w:rsidR="00192B35" w:rsidRPr="006B3967" w:rsidRDefault="00192B35"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tcPr>
          <w:p w14:paraId="61F4EA09" w14:textId="5F150FC7" w:rsidR="00192B35" w:rsidRDefault="00192B35" w:rsidP="006B3967">
            <w:pPr>
              <w:widowControl/>
              <w:autoSpaceDE/>
              <w:autoSpaceDN/>
              <w:rPr>
                <w:rFonts w:ascii="Calibri" w:hAnsi="Calibri" w:cs="Calibri"/>
                <w:color w:val="000000"/>
                <w:sz w:val="18"/>
                <w:szCs w:val="18"/>
              </w:rPr>
            </w:pPr>
            <w:r w:rsidRPr="0006655E">
              <w:rPr>
                <w:rFonts w:ascii="Calibri" w:hAnsi="Calibri" w:cs="Calibri"/>
                <w:sz w:val="18"/>
                <w:szCs w:val="18"/>
              </w:rPr>
              <w:t>Court Programmer</w:t>
            </w:r>
          </w:p>
        </w:tc>
        <w:tc>
          <w:tcPr>
            <w:tcW w:w="1432" w:type="dxa"/>
            <w:tcBorders>
              <w:top w:val="nil"/>
              <w:left w:val="nil"/>
              <w:bottom w:val="single" w:sz="4" w:space="0" w:color="auto"/>
              <w:right w:val="single" w:sz="4" w:space="0" w:color="auto"/>
            </w:tcBorders>
            <w:shd w:val="clear" w:color="auto" w:fill="auto"/>
            <w:vAlign w:val="center"/>
          </w:tcPr>
          <w:p w14:paraId="0BC3393C" w14:textId="22C2A237" w:rsidR="00192B35" w:rsidRPr="006B3967" w:rsidRDefault="00192B35" w:rsidP="006B3967">
            <w:pPr>
              <w:widowControl/>
              <w:autoSpaceDE/>
              <w:autoSpaceDN/>
              <w:jc w:val="center"/>
              <w:rPr>
                <w:rFonts w:ascii="Calibri" w:hAnsi="Calibri" w:cs="Calibri"/>
                <w:color w:val="000000"/>
                <w:sz w:val="18"/>
                <w:szCs w:val="18"/>
              </w:rPr>
            </w:pPr>
            <w:r>
              <w:rPr>
                <w:rFonts w:ascii="Calibri" w:hAnsi="Calibri" w:cs="Calibri"/>
                <w:color w:val="000000"/>
                <w:sz w:val="18"/>
                <w:szCs w:val="18"/>
              </w:rPr>
              <w:t>5</w:t>
            </w:r>
            <w:r w:rsidRPr="006B3967">
              <w:rPr>
                <w:rFonts w:ascii="Calibri" w:hAnsi="Calibri" w:cs="Calibri"/>
                <w:color w:val="000000"/>
                <w:sz w:val="18"/>
                <w:szCs w:val="18"/>
              </w:rPr>
              <w:t>%</w:t>
            </w:r>
          </w:p>
        </w:tc>
        <w:tc>
          <w:tcPr>
            <w:tcW w:w="2258" w:type="dxa"/>
            <w:tcBorders>
              <w:top w:val="nil"/>
              <w:left w:val="nil"/>
              <w:bottom w:val="single" w:sz="4" w:space="0" w:color="auto"/>
              <w:right w:val="single" w:sz="8" w:space="0" w:color="auto"/>
            </w:tcBorders>
            <w:shd w:val="clear" w:color="auto" w:fill="auto"/>
            <w:vAlign w:val="center"/>
          </w:tcPr>
          <w:p w14:paraId="5B775DBB" w14:textId="77777777" w:rsidR="00192B35" w:rsidRPr="006B3967" w:rsidRDefault="00192B35" w:rsidP="006B3967">
            <w:pPr>
              <w:widowControl/>
              <w:autoSpaceDE/>
              <w:autoSpaceDN/>
              <w:rPr>
                <w:rFonts w:ascii="Calibri" w:hAnsi="Calibri" w:cs="Calibri"/>
                <w:color w:val="0070C0"/>
                <w:sz w:val="18"/>
                <w:szCs w:val="18"/>
              </w:rPr>
            </w:pPr>
          </w:p>
        </w:tc>
      </w:tr>
      <w:tr w:rsidR="006B3967" w:rsidRPr="006B3967" w14:paraId="6CFC4714" w14:textId="77777777" w:rsidTr="006350CA">
        <w:tc>
          <w:tcPr>
            <w:tcW w:w="3345" w:type="dxa"/>
            <w:vMerge/>
            <w:tcBorders>
              <w:top w:val="nil"/>
              <w:left w:val="single" w:sz="8" w:space="0" w:color="auto"/>
              <w:bottom w:val="single" w:sz="4" w:space="0" w:color="auto"/>
              <w:right w:val="single" w:sz="4" w:space="0" w:color="auto"/>
            </w:tcBorders>
            <w:vAlign w:val="center"/>
            <w:hideMark/>
          </w:tcPr>
          <w:p w14:paraId="57958D56"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hideMark/>
          </w:tcPr>
          <w:p w14:paraId="1F5BF7F5" w14:textId="6871E7B4"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Planner</w:t>
            </w:r>
            <w:r w:rsidR="00192B35">
              <w:rPr>
                <w:rFonts w:ascii="Calibri" w:hAnsi="Calibri" w:cs="Calibri"/>
                <w:color w:val="000000"/>
                <w:sz w:val="18"/>
                <w:szCs w:val="18"/>
              </w:rPr>
              <w:t>/Designer</w:t>
            </w:r>
          </w:p>
        </w:tc>
        <w:tc>
          <w:tcPr>
            <w:tcW w:w="1432" w:type="dxa"/>
            <w:tcBorders>
              <w:top w:val="nil"/>
              <w:left w:val="nil"/>
              <w:bottom w:val="single" w:sz="4" w:space="0" w:color="auto"/>
              <w:right w:val="single" w:sz="4" w:space="0" w:color="auto"/>
            </w:tcBorders>
            <w:shd w:val="clear" w:color="auto" w:fill="auto"/>
            <w:vAlign w:val="center"/>
            <w:hideMark/>
          </w:tcPr>
          <w:p w14:paraId="26443212" w14:textId="4DE298AE" w:rsidR="006B3967" w:rsidRPr="006B3967" w:rsidRDefault="00192B35" w:rsidP="006B3967">
            <w:pPr>
              <w:widowControl/>
              <w:autoSpaceDE/>
              <w:autoSpaceDN/>
              <w:jc w:val="center"/>
              <w:rPr>
                <w:rFonts w:ascii="Calibri" w:hAnsi="Calibri" w:cs="Calibri"/>
                <w:color w:val="000000"/>
                <w:sz w:val="18"/>
                <w:szCs w:val="18"/>
              </w:rPr>
            </w:pPr>
            <w:r>
              <w:rPr>
                <w:rFonts w:ascii="Calibri" w:hAnsi="Calibri" w:cs="Calibri"/>
                <w:color w:val="000000"/>
                <w:sz w:val="18"/>
                <w:szCs w:val="18"/>
              </w:rPr>
              <w:t>5</w:t>
            </w:r>
            <w:r w:rsidR="006B3967" w:rsidRPr="006B3967">
              <w:rPr>
                <w:rFonts w:ascii="Calibri" w:hAnsi="Calibri" w:cs="Calibri"/>
                <w:color w:val="000000"/>
                <w:sz w:val="18"/>
                <w:szCs w:val="18"/>
              </w:rPr>
              <w:t>%</w:t>
            </w:r>
          </w:p>
        </w:tc>
        <w:tc>
          <w:tcPr>
            <w:tcW w:w="2258" w:type="dxa"/>
            <w:tcBorders>
              <w:top w:val="nil"/>
              <w:left w:val="nil"/>
              <w:bottom w:val="single" w:sz="4" w:space="0" w:color="auto"/>
              <w:right w:val="single" w:sz="8" w:space="0" w:color="auto"/>
            </w:tcBorders>
            <w:shd w:val="clear" w:color="auto" w:fill="auto"/>
            <w:vAlign w:val="center"/>
            <w:hideMark/>
          </w:tcPr>
          <w:p w14:paraId="21419BA2"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37E1B094" w14:textId="77777777" w:rsidTr="006350CA">
        <w:tc>
          <w:tcPr>
            <w:tcW w:w="3345" w:type="dxa"/>
            <w:vMerge/>
            <w:tcBorders>
              <w:top w:val="nil"/>
              <w:left w:val="single" w:sz="8" w:space="0" w:color="auto"/>
              <w:bottom w:val="single" w:sz="4" w:space="0" w:color="auto"/>
              <w:right w:val="single" w:sz="4" w:space="0" w:color="auto"/>
            </w:tcBorders>
            <w:vAlign w:val="center"/>
            <w:hideMark/>
          </w:tcPr>
          <w:p w14:paraId="253FB112"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nil"/>
              <w:right w:val="single" w:sz="4" w:space="0" w:color="auto"/>
            </w:tcBorders>
            <w:shd w:val="clear" w:color="auto" w:fill="auto"/>
            <w:vAlign w:val="center"/>
            <w:hideMark/>
          </w:tcPr>
          <w:p w14:paraId="1778BB1C"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Administrative Staff</w:t>
            </w:r>
          </w:p>
        </w:tc>
        <w:tc>
          <w:tcPr>
            <w:tcW w:w="1432" w:type="dxa"/>
            <w:tcBorders>
              <w:top w:val="nil"/>
              <w:left w:val="nil"/>
              <w:bottom w:val="nil"/>
              <w:right w:val="single" w:sz="4" w:space="0" w:color="auto"/>
            </w:tcBorders>
            <w:shd w:val="clear" w:color="auto" w:fill="auto"/>
            <w:vAlign w:val="center"/>
            <w:hideMark/>
          </w:tcPr>
          <w:p w14:paraId="0DAEE429" w14:textId="2DEE0EF8" w:rsidR="006B3967" w:rsidRPr="006B3967" w:rsidRDefault="00192B35" w:rsidP="006B3967">
            <w:pPr>
              <w:widowControl/>
              <w:autoSpaceDE/>
              <w:autoSpaceDN/>
              <w:jc w:val="center"/>
              <w:rPr>
                <w:rFonts w:ascii="Calibri" w:hAnsi="Calibri" w:cs="Calibri"/>
                <w:color w:val="000000"/>
                <w:sz w:val="18"/>
                <w:szCs w:val="18"/>
              </w:rPr>
            </w:pPr>
            <w:r>
              <w:rPr>
                <w:rFonts w:ascii="Calibri" w:hAnsi="Calibri" w:cs="Calibri"/>
                <w:color w:val="000000"/>
                <w:sz w:val="18"/>
                <w:szCs w:val="18"/>
              </w:rPr>
              <w:t>2</w:t>
            </w:r>
            <w:r w:rsidR="006B3967" w:rsidRPr="006B3967">
              <w:rPr>
                <w:rFonts w:ascii="Calibri" w:hAnsi="Calibri" w:cs="Calibri"/>
                <w:color w:val="000000"/>
                <w:sz w:val="18"/>
                <w:szCs w:val="18"/>
              </w:rPr>
              <w:t>%</w:t>
            </w:r>
          </w:p>
        </w:tc>
        <w:tc>
          <w:tcPr>
            <w:tcW w:w="2258" w:type="dxa"/>
            <w:tcBorders>
              <w:top w:val="nil"/>
              <w:left w:val="nil"/>
              <w:bottom w:val="nil"/>
              <w:right w:val="single" w:sz="8" w:space="0" w:color="auto"/>
            </w:tcBorders>
            <w:shd w:val="clear" w:color="auto" w:fill="auto"/>
            <w:vAlign w:val="center"/>
            <w:hideMark/>
          </w:tcPr>
          <w:p w14:paraId="0973BB36"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735643BB" w14:textId="77777777" w:rsidTr="006350CA">
        <w:tc>
          <w:tcPr>
            <w:tcW w:w="3345" w:type="dxa"/>
            <w:vMerge w:val="restart"/>
            <w:tcBorders>
              <w:top w:val="single" w:sz="8" w:space="0" w:color="000000"/>
              <w:left w:val="single" w:sz="8" w:space="0" w:color="auto"/>
              <w:bottom w:val="single" w:sz="4" w:space="0" w:color="auto"/>
              <w:right w:val="single" w:sz="4" w:space="0" w:color="auto"/>
            </w:tcBorders>
            <w:shd w:val="clear" w:color="auto" w:fill="auto"/>
            <w:vAlign w:val="center"/>
            <w:hideMark/>
          </w:tcPr>
          <w:p w14:paraId="2FBBA1C3"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Mechanical/ Plumbing Engineering Services</w:t>
            </w:r>
          </w:p>
        </w:tc>
        <w:tc>
          <w:tcPr>
            <w:tcW w:w="2955" w:type="dxa"/>
            <w:tcBorders>
              <w:top w:val="single" w:sz="8" w:space="0" w:color="000000"/>
              <w:left w:val="nil"/>
              <w:bottom w:val="single" w:sz="4" w:space="0" w:color="auto"/>
              <w:right w:val="single" w:sz="4" w:space="0" w:color="auto"/>
            </w:tcBorders>
            <w:shd w:val="clear" w:color="auto" w:fill="auto"/>
            <w:vAlign w:val="center"/>
            <w:hideMark/>
          </w:tcPr>
          <w:p w14:paraId="4C397D79"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Principal</w:t>
            </w:r>
          </w:p>
        </w:tc>
        <w:tc>
          <w:tcPr>
            <w:tcW w:w="1432" w:type="dxa"/>
            <w:tcBorders>
              <w:top w:val="single" w:sz="8" w:space="0" w:color="000000"/>
              <w:left w:val="nil"/>
              <w:bottom w:val="single" w:sz="4" w:space="0" w:color="auto"/>
              <w:right w:val="single" w:sz="4" w:space="0" w:color="auto"/>
            </w:tcBorders>
            <w:shd w:val="clear" w:color="auto" w:fill="auto"/>
            <w:vAlign w:val="center"/>
            <w:hideMark/>
          </w:tcPr>
          <w:p w14:paraId="548F65B2"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3%</w:t>
            </w:r>
          </w:p>
        </w:tc>
        <w:tc>
          <w:tcPr>
            <w:tcW w:w="2258" w:type="dxa"/>
            <w:tcBorders>
              <w:top w:val="single" w:sz="8" w:space="0" w:color="000000"/>
              <w:left w:val="nil"/>
              <w:bottom w:val="single" w:sz="4" w:space="0" w:color="auto"/>
              <w:right w:val="single" w:sz="8" w:space="0" w:color="auto"/>
            </w:tcBorders>
            <w:shd w:val="clear" w:color="auto" w:fill="auto"/>
            <w:vAlign w:val="center"/>
            <w:hideMark/>
          </w:tcPr>
          <w:p w14:paraId="1C3D363B"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208A8138" w14:textId="77777777" w:rsidTr="006350CA">
        <w:tc>
          <w:tcPr>
            <w:tcW w:w="3345" w:type="dxa"/>
            <w:vMerge/>
            <w:tcBorders>
              <w:top w:val="single" w:sz="8" w:space="0" w:color="000000"/>
              <w:left w:val="single" w:sz="8" w:space="0" w:color="auto"/>
              <w:bottom w:val="single" w:sz="4" w:space="0" w:color="auto"/>
              <w:right w:val="single" w:sz="4" w:space="0" w:color="auto"/>
            </w:tcBorders>
            <w:vAlign w:val="center"/>
            <w:hideMark/>
          </w:tcPr>
          <w:p w14:paraId="4F715604"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hideMark/>
          </w:tcPr>
          <w:p w14:paraId="49FDC5AC" w14:textId="6C380A54"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nil"/>
              <w:left w:val="nil"/>
              <w:bottom w:val="single" w:sz="4" w:space="0" w:color="auto"/>
              <w:right w:val="single" w:sz="4" w:space="0" w:color="auto"/>
            </w:tcBorders>
            <w:shd w:val="clear" w:color="auto" w:fill="auto"/>
            <w:vAlign w:val="center"/>
            <w:hideMark/>
          </w:tcPr>
          <w:p w14:paraId="279538BE" w14:textId="69A834D0"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10</w:t>
            </w:r>
            <w:r w:rsidR="001178AC">
              <w:rPr>
                <w:rFonts w:ascii="Calibri" w:hAnsi="Calibri" w:cs="Calibri"/>
                <w:color w:val="000000"/>
                <w:sz w:val="18"/>
                <w:szCs w:val="18"/>
              </w:rPr>
              <w:t>%</w:t>
            </w:r>
          </w:p>
        </w:tc>
        <w:tc>
          <w:tcPr>
            <w:tcW w:w="2258" w:type="dxa"/>
            <w:tcBorders>
              <w:top w:val="nil"/>
              <w:left w:val="nil"/>
              <w:bottom w:val="single" w:sz="4" w:space="0" w:color="auto"/>
              <w:right w:val="single" w:sz="8" w:space="0" w:color="auto"/>
            </w:tcBorders>
            <w:shd w:val="clear" w:color="auto" w:fill="auto"/>
            <w:vAlign w:val="center"/>
            <w:hideMark/>
          </w:tcPr>
          <w:p w14:paraId="22AEA206"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7B828961" w14:textId="77777777" w:rsidTr="006350CA">
        <w:tc>
          <w:tcPr>
            <w:tcW w:w="3345" w:type="dxa"/>
            <w:vMerge/>
            <w:tcBorders>
              <w:top w:val="single" w:sz="8" w:space="0" w:color="000000"/>
              <w:left w:val="single" w:sz="8" w:space="0" w:color="auto"/>
              <w:bottom w:val="single" w:sz="4" w:space="0" w:color="auto"/>
              <w:right w:val="single" w:sz="4" w:space="0" w:color="auto"/>
            </w:tcBorders>
            <w:vAlign w:val="center"/>
            <w:hideMark/>
          </w:tcPr>
          <w:p w14:paraId="7C8C0E4B"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nil"/>
              <w:right w:val="single" w:sz="4" w:space="0" w:color="auto"/>
            </w:tcBorders>
            <w:shd w:val="clear" w:color="auto" w:fill="auto"/>
            <w:vAlign w:val="center"/>
            <w:hideMark/>
          </w:tcPr>
          <w:p w14:paraId="240D41FE"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Administrative Staff</w:t>
            </w:r>
          </w:p>
        </w:tc>
        <w:tc>
          <w:tcPr>
            <w:tcW w:w="1432" w:type="dxa"/>
            <w:tcBorders>
              <w:top w:val="nil"/>
              <w:left w:val="nil"/>
              <w:bottom w:val="nil"/>
              <w:right w:val="single" w:sz="4" w:space="0" w:color="auto"/>
            </w:tcBorders>
            <w:shd w:val="clear" w:color="auto" w:fill="auto"/>
            <w:vAlign w:val="center"/>
            <w:hideMark/>
          </w:tcPr>
          <w:p w14:paraId="2BA972BC"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w:t>
            </w:r>
          </w:p>
        </w:tc>
        <w:tc>
          <w:tcPr>
            <w:tcW w:w="2258" w:type="dxa"/>
            <w:tcBorders>
              <w:top w:val="nil"/>
              <w:left w:val="nil"/>
              <w:bottom w:val="nil"/>
              <w:right w:val="single" w:sz="8" w:space="0" w:color="auto"/>
            </w:tcBorders>
            <w:shd w:val="clear" w:color="auto" w:fill="auto"/>
            <w:vAlign w:val="center"/>
            <w:hideMark/>
          </w:tcPr>
          <w:p w14:paraId="1EA35863"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32627AB4" w14:textId="77777777" w:rsidTr="006350CA">
        <w:tc>
          <w:tcPr>
            <w:tcW w:w="3345" w:type="dxa"/>
            <w:vMerge w:val="restart"/>
            <w:tcBorders>
              <w:top w:val="single" w:sz="8" w:space="0" w:color="000000"/>
              <w:left w:val="single" w:sz="8" w:space="0" w:color="auto"/>
              <w:bottom w:val="single" w:sz="4" w:space="0" w:color="auto"/>
              <w:right w:val="single" w:sz="4" w:space="0" w:color="auto"/>
            </w:tcBorders>
            <w:shd w:val="clear" w:color="auto" w:fill="auto"/>
            <w:vAlign w:val="center"/>
            <w:hideMark/>
          </w:tcPr>
          <w:p w14:paraId="59DD5003"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Electrical Engineering Services</w:t>
            </w:r>
          </w:p>
        </w:tc>
        <w:tc>
          <w:tcPr>
            <w:tcW w:w="2955" w:type="dxa"/>
            <w:tcBorders>
              <w:top w:val="single" w:sz="8" w:space="0" w:color="000000"/>
              <w:left w:val="nil"/>
              <w:bottom w:val="single" w:sz="4" w:space="0" w:color="auto"/>
              <w:right w:val="single" w:sz="4" w:space="0" w:color="auto"/>
            </w:tcBorders>
            <w:shd w:val="clear" w:color="auto" w:fill="auto"/>
            <w:vAlign w:val="center"/>
            <w:hideMark/>
          </w:tcPr>
          <w:p w14:paraId="1A537402"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Principal</w:t>
            </w:r>
          </w:p>
        </w:tc>
        <w:tc>
          <w:tcPr>
            <w:tcW w:w="1432" w:type="dxa"/>
            <w:tcBorders>
              <w:top w:val="single" w:sz="8" w:space="0" w:color="000000"/>
              <w:left w:val="nil"/>
              <w:bottom w:val="single" w:sz="4" w:space="0" w:color="auto"/>
              <w:right w:val="single" w:sz="4" w:space="0" w:color="auto"/>
            </w:tcBorders>
            <w:shd w:val="clear" w:color="auto" w:fill="auto"/>
            <w:vAlign w:val="center"/>
            <w:hideMark/>
          </w:tcPr>
          <w:p w14:paraId="0E96404E"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w:t>
            </w:r>
          </w:p>
        </w:tc>
        <w:tc>
          <w:tcPr>
            <w:tcW w:w="2258" w:type="dxa"/>
            <w:tcBorders>
              <w:top w:val="single" w:sz="8" w:space="0" w:color="000000"/>
              <w:left w:val="nil"/>
              <w:bottom w:val="single" w:sz="4" w:space="0" w:color="auto"/>
              <w:right w:val="single" w:sz="8" w:space="0" w:color="auto"/>
            </w:tcBorders>
            <w:shd w:val="clear" w:color="auto" w:fill="auto"/>
            <w:vAlign w:val="center"/>
            <w:hideMark/>
          </w:tcPr>
          <w:p w14:paraId="352DA011"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43637FD6" w14:textId="77777777" w:rsidTr="006350CA">
        <w:tc>
          <w:tcPr>
            <w:tcW w:w="3345" w:type="dxa"/>
            <w:vMerge/>
            <w:tcBorders>
              <w:top w:val="single" w:sz="8" w:space="0" w:color="000000"/>
              <w:left w:val="single" w:sz="8" w:space="0" w:color="auto"/>
              <w:bottom w:val="single" w:sz="4" w:space="0" w:color="auto"/>
              <w:right w:val="single" w:sz="4" w:space="0" w:color="auto"/>
            </w:tcBorders>
            <w:vAlign w:val="center"/>
            <w:hideMark/>
          </w:tcPr>
          <w:p w14:paraId="070A0CA8"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hideMark/>
          </w:tcPr>
          <w:p w14:paraId="27944487" w14:textId="175BF391"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nil"/>
              <w:left w:val="nil"/>
              <w:bottom w:val="single" w:sz="4" w:space="0" w:color="auto"/>
              <w:right w:val="single" w:sz="4" w:space="0" w:color="auto"/>
            </w:tcBorders>
            <w:shd w:val="clear" w:color="auto" w:fill="auto"/>
            <w:vAlign w:val="center"/>
            <w:hideMark/>
          </w:tcPr>
          <w:p w14:paraId="7E15AB0F"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7%</w:t>
            </w:r>
          </w:p>
        </w:tc>
        <w:tc>
          <w:tcPr>
            <w:tcW w:w="2258" w:type="dxa"/>
            <w:tcBorders>
              <w:top w:val="nil"/>
              <w:left w:val="nil"/>
              <w:bottom w:val="single" w:sz="4" w:space="0" w:color="auto"/>
              <w:right w:val="single" w:sz="8" w:space="0" w:color="auto"/>
            </w:tcBorders>
            <w:shd w:val="clear" w:color="auto" w:fill="auto"/>
            <w:vAlign w:val="center"/>
            <w:hideMark/>
          </w:tcPr>
          <w:p w14:paraId="20504B3F"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5B588EA0" w14:textId="77777777" w:rsidTr="006350CA">
        <w:tc>
          <w:tcPr>
            <w:tcW w:w="3345" w:type="dxa"/>
            <w:vMerge/>
            <w:tcBorders>
              <w:top w:val="single" w:sz="8" w:space="0" w:color="000000"/>
              <w:left w:val="single" w:sz="8" w:space="0" w:color="auto"/>
              <w:bottom w:val="single" w:sz="4" w:space="0" w:color="auto"/>
              <w:right w:val="single" w:sz="4" w:space="0" w:color="auto"/>
            </w:tcBorders>
            <w:vAlign w:val="center"/>
            <w:hideMark/>
          </w:tcPr>
          <w:p w14:paraId="5B2C0750"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nil"/>
              <w:right w:val="single" w:sz="4" w:space="0" w:color="auto"/>
            </w:tcBorders>
            <w:shd w:val="clear" w:color="auto" w:fill="auto"/>
            <w:vAlign w:val="center"/>
            <w:hideMark/>
          </w:tcPr>
          <w:p w14:paraId="43216858"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Administrative Staff</w:t>
            </w:r>
          </w:p>
        </w:tc>
        <w:tc>
          <w:tcPr>
            <w:tcW w:w="1432" w:type="dxa"/>
            <w:tcBorders>
              <w:top w:val="nil"/>
              <w:left w:val="nil"/>
              <w:bottom w:val="nil"/>
              <w:right w:val="single" w:sz="4" w:space="0" w:color="auto"/>
            </w:tcBorders>
            <w:shd w:val="clear" w:color="auto" w:fill="auto"/>
            <w:vAlign w:val="center"/>
            <w:hideMark/>
          </w:tcPr>
          <w:p w14:paraId="73ACE177"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1%</w:t>
            </w:r>
          </w:p>
        </w:tc>
        <w:tc>
          <w:tcPr>
            <w:tcW w:w="2258" w:type="dxa"/>
            <w:tcBorders>
              <w:top w:val="nil"/>
              <w:left w:val="nil"/>
              <w:bottom w:val="nil"/>
              <w:right w:val="single" w:sz="8" w:space="0" w:color="auto"/>
            </w:tcBorders>
            <w:shd w:val="clear" w:color="auto" w:fill="auto"/>
            <w:vAlign w:val="center"/>
            <w:hideMark/>
          </w:tcPr>
          <w:p w14:paraId="4A5288D7"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192B35" w:rsidRPr="006B3967" w14:paraId="054A9DF5"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tcPr>
          <w:p w14:paraId="7D19B706" w14:textId="69F91C48" w:rsidR="00192B35" w:rsidRPr="006B3967" w:rsidRDefault="00192B35"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Geotechnical Engineering Services</w:t>
            </w:r>
          </w:p>
        </w:tc>
        <w:tc>
          <w:tcPr>
            <w:tcW w:w="2955" w:type="dxa"/>
            <w:tcBorders>
              <w:top w:val="single" w:sz="8" w:space="0" w:color="000000"/>
              <w:left w:val="nil"/>
              <w:bottom w:val="nil"/>
              <w:right w:val="single" w:sz="4" w:space="0" w:color="auto"/>
            </w:tcBorders>
            <w:shd w:val="clear" w:color="auto" w:fill="auto"/>
            <w:vAlign w:val="center"/>
          </w:tcPr>
          <w:p w14:paraId="5E8F4A4D" w14:textId="1926F89E" w:rsidR="00192B35" w:rsidRPr="006B3967" w:rsidRDefault="00192B35"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single" w:sz="8" w:space="0" w:color="000000"/>
              <w:left w:val="nil"/>
              <w:bottom w:val="nil"/>
              <w:right w:val="single" w:sz="4" w:space="0" w:color="auto"/>
            </w:tcBorders>
            <w:shd w:val="clear" w:color="auto" w:fill="auto"/>
            <w:vAlign w:val="center"/>
          </w:tcPr>
          <w:p w14:paraId="3A22662E" w14:textId="2C443B13" w:rsidR="00192B35" w:rsidRPr="006B3967" w:rsidRDefault="00192B35"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w:t>
            </w:r>
          </w:p>
        </w:tc>
        <w:tc>
          <w:tcPr>
            <w:tcW w:w="2258" w:type="dxa"/>
            <w:tcBorders>
              <w:top w:val="single" w:sz="8" w:space="0" w:color="000000"/>
              <w:left w:val="nil"/>
              <w:bottom w:val="nil"/>
              <w:right w:val="single" w:sz="8" w:space="0" w:color="auto"/>
            </w:tcBorders>
            <w:shd w:val="clear" w:color="auto" w:fill="auto"/>
            <w:vAlign w:val="center"/>
          </w:tcPr>
          <w:p w14:paraId="54B6D65D" w14:textId="77777777" w:rsidR="00192B35" w:rsidRPr="006B3967" w:rsidRDefault="00192B35" w:rsidP="006B3967">
            <w:pPr>
              <w:widowControl/>
              <w:autoSpaceDE/>
              <w:autoSpaceDN/>
              <w:rPr>
                <w:rFonts w:ascii="Calibri" w:hAnsi="Calibri" w:cs="Calibri"/>
                <w:color w:val="0070C0"/>
                <w:sz w:val="18"/>
                <w:szCs w:val="18"/>
              </w:rPr>
            </w:pPr>
          </w:p>
        </w:tc>
      </w:tr>
      <w:tr w:rsidR="006B3967" w:rsidRPr="006B3967" w14:paraId="38D7FDFC"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hideMark/>
          </w:tcPr>
          <w:p w14:paraId="6F6466E4"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 xml:space="preserve">Fire Protection Engineering </w:t>
            </w:r>
            <w:r w:rsidRPr="006B3967">
              <w:rPr>
                <w:color w:val="000000"/>
                <w:sz w:val="16"/>
                <w:szCs w:val="16"/>
              </w:rPr>
              <w:t> </w:t>
            </w:r>
          </w:p>
        </w:tc>
        <w:tc>
          <w:tcPr>
            <w:tcW w:w="2955" w:type="dxa"/>
            <w:tcBorders>
              <w:top w:val="single" w:sz="8" w:space="0" w:color="000000"/>
              <w:left w:val="nil"/>
              <w:bottom w:val="nil"/>
              <w:right w:val="single" w:sz="4" w:space="0" w:color="auto"/>
            </w:tcBorders>
            <w:shd w:val="clear" w:color="auto" w:fill="auto"/>
            <w:vAlign w:val="center"/>
            <w:hideMark/>
          </w:tcPr>
          <w:p w14:paraId="79CC1FB4" w14:textId="1311EDB8"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single" w:sz="8" w:space="0" w:color="000000"/>
              <w:left w:val="nil"/>
              <w:bottom w:val="nil"/>
              <w:right w:val="single" w:sz="4" w:space="0" w:color="auto"/>
            </w:tcBorders>
            <w:shd w:val="clear" w:color="auto" w:fill="auto"/>
            <w:vAlign w:val="center"/>
            <w:hideMark/>
          </w:tcPr>
          <w:p w14:paraId="26E9255E"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5%</w:t>
            </w:r>
          </w:p>
        </w:tc>
        <w:tc>
          <w:tcPr>
            <w:tcW w:w="2258" w:type="dxa"/>
            <w:tcBorders>
              <w:top w:val="single" w:sz="8" w:space="0" w:color="000000"/>
              <w:left w:val="nil"/>
              <w:bottom w:val="nil"/>
              <w:right w:val="single" w:sz="8" w:space="0" w:color="auto"/>
            </w:tcBorders>
            <w:shd w:val="clear" w:color="auto" w:fill="auto"/>
            <w:vAlign w:val="center"/>
            <w:hideMark/>
          </w:tcPr>
          <w:p w14:paraId="594B4D0E"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3EDE67DE"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hideMark/>
          </w:tcPr>
          <w:p w14:paraId="5137759A"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Security / Low Voltage Services</w:t>
            </w:r>
          </w:p>
        </w:tc>
        <w:tc>
          <w:tcPr>
            <w:tcW w:w="2955" w:type="dxa"/>
            <w:tcBorders>
              <w:top w:val="single" w:sz="8" w:space="0" w:color="000000"/>
              <w:left w:val="nil"/>
              <w:bottom w:val="nil"/>
              <w:right w:val="single" w:sz="4" w:space="0" w:color="auto"/>
            </w:tcBorders>
            <w:shd w:val="clear" w:color="auto" w:fill="auto"/>
            <w:vAlign w:val="center"/>
            <w:hideMark/>
          </w:tcPr>
          <w:p w14:paraId="57A7729B" w14:textId="1CCAB81B"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single" w:sz="8" w:space="0" w:color="000000"/>
              <w:left w:val="nil"/>
              <w:bottom w:val="nil"/>
              <w:right w:val="single" w:sz="4" w:space="0" w:color="auto"/>
            </w:tcBorders>
            <w:shd w:val="clear" w:color="auto" w:fill="auto"/>
            <w:vAlign w:val="center"/>
            <w:hideMark/>
          </w:tcPr>
          <w:p w14:paraId="4DE48018"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w:t>
            </w:r>
          </w:p>
        </w:tc>
        <w:tc>
          <w:tcPr>
            <w:tcW w:w="2258" w:type="dxa"/>
            <w:tcBorders>
              <w:top w:val="single" w:sz="8" w:space="0" w:color="000000"/>
              <w:left w:val="nil"/>
              <w:bottom w:val="nil"/>
              <w:right w:val="single" w:sz="8" w:space="0" w:color="auto"/>
            </w:tcBorders>
            <w:shd w:val="clear" w:color="auto" w:fill="auto"/>
            <w:vAlign w:val="center"/>
            <w:hideMark/>
          </w:tcPr>
          <w:p w14:paraId="5213061D"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777A3A69"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hideMark/>
          </w:tcPr>
          <w:p w14:paraId="7543879C" w14:textId="77777777" w:rsidR="006B3967" w:rsidRPr="00B24E87" w:rsidRDefault="006B3967" w:rsidP="006B3967">
            <w:pPr>
              <w:widowControl/>
              <w:autoSpaceDE/>
              <w:autoSpaceDN/>
              <w:rPr>
                <w:rFonts w:ascii="Calibri" w:hAnsi="Calibri" w:cs="Calibri"/>
                <w:color w:val="000000"/>
                <w:sz w:val="18"/>
                <w:szCs w:val="18"/>
              </w:rPr>
            </w:pPr>
            <w:r w:rsidRPr="00B24E87">
              <w:rPr>
                <w:rFonts w:ascii="Calibri" w:hAnsi="Calibri" w:cs="Calibri"/>
                <w:color w:val="000000"/>
                <w:sz w:val="18"/>
                <w:szCs w:val="18"/>
              </w:rPr>
              <w:t>Vertical Transportation</w:t>
            </w:r>
          </w:p>
        </w:tc>
        <w:tc>
          <w:tcPr>
            <w:tcW w:w="2955" w:type="dxa"/>
            <w:tcBorders>
              <w:top w:val="single" w:sz="8" w:space="0" w:color="000000"/>
              <w:left w:val="nil"/>
              <w:bottom w:val="nil"/>
              <w:right w:val="single" w:sz="4" w:space="0" w:color="auto"/>
            </w:tcBorders>
            <w:shd w:val="clear" w:color="auto" w:fill="auto"/>
            <w:vAlign w:val="center"/>
            <w:hideMark/>
          </w:tcPr>
          <w:p w14:paraId="3AB67551" w14:textId="196539C3" w:rsidR="006B3967" w:rsidRPr="00B24E87" w:rsidRDefault="006B3967" w:rsidP="006B3967">
            <w:pPr>
              <w:widowControl/>
              <w:autoSpaceDE/>
              <w:autoSpaceDN/>
              <w:rPr>
                <w:rFonts w:ascii="Calibri" w:hAnsi="Calibri" w:cs="Calibri"/>
                <w:color w:val="000000"/>
                <w:sz w:val="18"/>
                <w:szCs w:val="18"/>
              </w:rPr>
            </w:pPr>
            <w:r w:rsidRPr="00B24E87">
              <w:rPr>
                <w:rFonts w:ascii="Calibri" w:hAnsi="Calibri" w:cs="Calibri"/>
                <w:color w:val="000000"/>
                <w:sz w:val="18"/>
                <w:szCs w:val="18"/>
              </w:rPr>
              <w:t>Senior Engineer</w:t>
            </w:r>
          </w:p>
        </w:tc>
        <w:tc>
          <w:tcPr>
            <w:tcW w:w="1432" w:type="dxa"/>
            <w:tcBorders>
              <w:top w:val="single" w:sz="8" w:space="0" w:color="000000"/>
              <w:left w:val="nil"/>
              <w:bottom w:val="nil"/>
              <w:right w:val="single" w:sz="4" w:space="0" w:color="auto"/>
            </w:tcBorders>
            <w:shd w:val="clear" w:color="auto" w:fill="auto"/>
            <w:vAlign w:val="center"/>
            <w:hideMark/>
          </w:tcPr>
          <w:p w14:paraId="04BF71D5" w14:textId="77777777" w:rsidR="006B3967" w:rsidRPr="00B24E87" w:rsidRDefault="006B3967" w:rsidP="006B3967">
            <w:pPr>
              <w:widowControl/>
              <w:autoSpaceDE/>
              <w:autoSpaceDN/>
              <w:jc w:val="center"/>
              <w:rPr>
                <w:rFonts w:ascii="Calibri" w:hAnsi="Calibri" w:cs="Calibri"/>
                <w:color w:val="000000"/>
                <w:sz w:val="18"/>
                <w:szCs w:val="18"/>
              </w:rPr>
            </w:pPr>
            <w:r w:rsidRPr="00B24E87">
              <w:rPr>
                <w:rFonts w:ascii="Calibri" w:hAnsi="Calibri" w:cs="Calibri"/>
                <w:color w:val="000000"/>
                <w:sz w:val="18"/>
                <w:szCs w:val="18"/>
              </w:rPr>
              <w:t>2%</w:t>
            </w:r>
          </w:p>
        </w:tc>
        <w:tc>
          <w:tcPr>
            <w:tcW w:w="2258" w:type="dxa"/>
            <w:tcBorders>
              <w:top w:val="single" w:sz="8" w:space="0" w:color="000000"/>
              <w:left w:val="nil"/>
              <w:bottom w:val="nil"/>
              <w:right w:val="single" w:sz="8" w:space="0" w:color="auto"/>
            </w:tcBorders>
            <w:shd w:val="clear" w:color="auto" w:fill="auto"/>
            <w:vAlign w:val="center"/>
            <w:hideMark/>
          </w:tcPr>
          <w:p w14:paraId="3F7E9DD8" w14:textId="77777777" w:rsidR="006B3967" w:rsidRPr="00B24E87" w:rsidRDefault="006B3967" w:rsidP="006B3967">
            <w:pPr>
              <w:widowControl/>
              <w:autoSpaceDE/>
              <w:autoSpaceDN/>
              <w:rPr>
                <w:rFonts w:ascii="Calibri" w:hAnsi="Calibri" w:cs="Calibri"/>
                <w:color w:val="0070C0"/>
                <w:sz w:val="18"/>
                <w:szCs w:val="18"/>
              </w:rPr>
            </w:pPr>
            <w:r w:rsidRPr="00B24E87">
              <w:rPr>
                <w:rFonts w:ascii="Calibri" w:hAnsi="Calibri" w:cs="Calibri"/>
                <w:color w:val="0070C0"/>
                <w:sz w:val="18"/>
                <w:szCs w:val="18"/>
              </w:rPr>
              <w:t> </w:t>
            </w:r>
          </w:p>
        </w:tc>
      </w:tr>
      <w:tr w:rsidR="0006655E" w:rsidRPr="0006655E" w14:paraId="6433456A"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tcPr>
          <w:p w14:paraId="2EC8F0B8" w14:textId="68D812AF" w:rsidR="00C35338" w:rsidRPr="0006655E" w:rsidRDefault="00C35338" w:rsidP="00C35338">
            <w:pPr>
              <w:widowControl/>
              <w:autoSpaceDE/>
              <w:autoSpaceDN/>
              <w:rPr>
                <w:rFonts w:ascii="Calibri" w:hAnsi="Calibri" w:cs="Calibri"/>
                <w:sz w:val="18"/>
                <w:szCs w:val="18"/>
              </w:rPr>
            </w:pPr>
            <w:r w:rsidRPr="0006655E">
              <w:rPr>
                <w:rFonts w:ascii="Calibri" w:hAnsi="Calibri" w:cs="Calibri"/>
                <w:sz w:val="18"/>
                <w:szCs w:val="18"/>
              </w:rPr>
              <w:t>Civil Engineering Services</w:t>
            </w:r>
          </w:p>
        </w:tc>
        <w:tc>
          <w:tcPr>
            <w:tcW w:w="2955" w:type="dxa"/>
            <w:tcBorders>
              <w:top w:val="single" w:sz="8" w:space="0" w:color="000000"/>
              <w:left w:val="nil"/>
              <w:bottom w:val="nil"/>
              <w:right w:val="single" w:sz="4" w:space="0" w:color="auto"/>
            </w:tcBorders>
            <w:shd w:val="clear" w:color="auto" w:fill="auto"/>
            <w:vAlign w:val="center"/>
          </w:tcPr>
          <w:p w14:paraId="6DC791BE" w14:textId="655ECD91" w:rsidR="00C35338" w:rsidRPr="0006655E" w:rsidRDefault="00C35338" w:rsidP="00C35338">
            <w:pPr>
              <w:widowControl/>
              <w:autoSpaceDE/>
              <w:autoSpaceDN/>
              <w:rPr>
                <w:rFonts w:ascii="Calibri" w:hAnsi="Calibri" w:cs="Calibri"/>
                <w:sz w:val="18"/>
                <w:szCs w:val="18"/>
              </w:rPr>
            </w:pPr>
            <w:r w:rsidRPr="0006655E">
              <w:rPr>
                <w:rFonts w:ascii="Calibri" w:hAnsi="Calibri" w:cs="Calibri"/>
                <w:sz w:val="18"/>
                <w:szCs w:val="18"/>
              </w:rPr>
              <w:t>Civil Engineer/Surveyor</w:t>
            </w:r>
          </w:p>
        </w:tc>
        <w:tc>
          <w:tcPr>
            <w:tcW w:w="1432" w:type="dxa"/>
            <w:tcBorders>
              <w:top w:val="single" w:sz="8" w:space="0" w:color="000000"/>
              <w:left w:val="nil"/>
              <w:bottom w:val="nil"/>
              <w:right w:val="single" w:sz="4" w:space="0" w:color="auto"/>
            </w:tcBorders>
            <w:shd w:val="clear" w:color="auto" w:fill="auto"/>
            <w:vAlign w:val="center"/>
          </w:tcPr>
          <w:p w14:paraId="1C2F0A21" w14:textId="1FE5F335" w:rsidR="00C35338" w:rsidRPr="0006655E" w:rsidRDefault="001C0741" w:rsidP="00C35338">
            <w:pPr>
              <w:widowControl/>
              <w:autoSpaceDE/>
              <w:autoSpaceDN/>
              <w:jc w:val="center"/>
              <w:rPr>
                <w:rFonts w:ascii="Calibri" w:hAnsi="Calibri" w:cs="Calibri"/>
                <w:sz w:val="18"/>
                <w:szCs w:val="18"/>
              </w:rPr>
            </w:pPr>
            <w:r w:rsidRPr="0006655E">
              <w:rPr>
                <w:rFonts w:ascii="Calibri" w:hAnsi="Calibri" w:cs="Calibri"/>
                <w:sz w:val="18"/>
                <w:szCs w:val="18"/>
              </w:rPr>
              <w:t>2</w:t>
            </w:r>
            <w:r w:rsidR="00C35338" w:rsidRPr="0006655E">
              <w:rPr>
                <w:rFonts w:ascii="Calibri" w:hAnsi="Calibri" w:cs="Calibri"/>
                <w:sz w:val="18"/>
                <w:szCs w:val="18"/>
              </w:rPr>
              <w:t>%</w:t>
            </w:r>
          </w:p>
        </w:tc>
        <w:tc>
          <w:tcPr>
            <w:tcW w:w="2258" w:type="dxa"/>
            <w:tcBorders>
              <w:top w:val="single" w:sz="8" w:space="0" w:color="000000"/>
              <w:left w:val="nil"/>
              <w:bottom w:val="nil"/>
              <w:right w:val="single" w:sz="8" w:space="0" w:color="auto"/>
            </w:tcBorders>
            <w:shd w:val="clear" w:color="auto" w:fill="auto"/>
            <w:vAlign w:val="center"/>
          </w:tcPr>
          <w:p w14:paraId="53A4613D" w14:textId="77777777" w:rsidR="00C35338" w:rsidRPr="0006655E" w:rsidRDefault="00C35338" w:rsidP="00C35338">
            <w:pPr>
              <w:widowControl/>
              <w:autoSpaceDE/>
              <w:autoSpaceDN/>
              <w:rPr>
                <w:rFonts w:ascii="Calibri" w:hAnsi="Calibri" w:cs="Calibri"/>
                <w:sz w:val="18"/>
                <w:szCs w:val="18"/>
              </w:rPr>
            </w:pPr>
          </w:p>
        </w:tc>
      </w:tr>
      <w:tr w:rsidR="0006655E" w:rsidRPr="0006655E" w14:paraId="360B0428" w14:textId="77777777" w:rsidTr="006350CA">
        <w:tc>
          <w:tcPr>
            <w:tcW w:w="3345"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271FD145" w14:textId="77777777"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Building Envelope</w:t>
            </w:r>
          </w:p>
        </w:tc>
        <w:tc>
          <w:tcPr>
            <w:tcW w:w="2955" w:type="dxa"/>
            <w:tcBorders>
              <w:top w:val="single" w:sz="8" w:space="0" w:color="000000"/>
              <w:left w:val="nil"/>
              <w:bottom w:val="single" w:sz="8" w:space="0" w:color="000000"/>
              <w:right w:val="single" w:sz="4" w:space="0" w:color="auto"/>
            </w:tcBorders>
            <w:shd w:val="clear" w:color="auto" w:fill="auto"/>
            <w:vAlign w:val="center"/>
            <w:hideMark/>
          </w:tcPr>
          <w:p w14:paraId="0AAC191D" w14:textId="27D9EA99"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Senior Envelope Engineer</w:t>
            </w:r>
          </w:p>
        </w:tc>
        <w:tc>
          <w:tcPr>
            <w:tcW w:w="1432" w:type="dxa"/>
            <w:tcBorders>
              <w:top w:val="single" w:sz="8" w:space="0" w:color="000000"/>
              <w:left w:val="nil"/>
              <w:bottom w:val="single" w:sz="8" w:space="0" w:color="000000"/>
              <w:right w:val="single" w:sz="4" w:space="0" w:color="auto"/>
            </w:tcBorders>
            <w:shd w:val="clear" w:color="auto" w:fill="auto"/>
            <w:vAlign w:val="center"/>
            <w:hideMark/>
          </w:tcPr>
          <w:p w14:paraId="074C273C" w14:textId="77777777" w:rsidR="006B3967" w:rsidRPr="0006655E" w:rsidRDefault="006B3967" w:rsidP="006B3967">
            <w:pPr>
              <w:widowControl/>
              <w:autoSpaceDE/>
              <w:autoSpaceDN/>
              <w:jc w:val="center"/>
              <w:rPr>
                <w:rFonts w:ascii="Calibri" w:hAnsi="Calibri" w:cs="Calibri"/>
                <w:sz w:val="18"/>
                <w:szCs w:val="18"/>
              </w:rPr>
            </w:pPr>
            <w:r w:rsidRPr="0006655E">
              <w:rPr>
                <w:rFonts w:ascii="Calibri" w:hAnsi="Calibri" w:cs="Calibri"/>
                <w:sz w:val="18"/>
                <w:szCs w:val="18"/>
              </w:rPr>
              <w:t>3%</w:t>
            </w:r>
          </w:p>
        </w:tc>
        <w:tc>
          <w:tcPr>
            <w:tcW w:w="2258" w:type="dxa"/>
            <w:tcBorders>
              <w:top w:val="single" w:sz="8" w:space="0" w:color="000000"/>
              <w:left w:val="nil"/>
              <w:bottom w:val="single" w:sz="8" w:space="0" w:color="000000"/>
              <w:right w:val="single" w:sz="8" w:space="0" w:color="auto"/>
            </w:tcBorders>
            <w:shd w:val="clear" w:color="auto" w:fill="auto"/>
            <w:vAlign w:val="center"/>
            <w:hideMark/>
          </w:tcPr>
          <w:p w14:paraId="0F89D708" w14:textId="77777777"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 </w:t>
            </w:r>
          </w:p>
        </w:tc>
      </w:tr>
      <w:tr w:rsidR="0006655E" w:rsidRPr="0006655E" w14:paraId="43F3E045" w14:textId="77777777" w:rsidTr="006350CA">
        <w:tc>
          <w:tcPr>
            <w:tcW w:w="3345" w:type="dxa"/>
            <w:tcBorders>
              <w:top w:val="single" w:sz="8" w:space="0" w:color="000000"/>
              <w:left w:val="single" w:sz="8" w:space="0" w:color="auto"/>
              <w:bottom w:val="single" w:sz="12" w:space="0" w:color="000000"/>
              <w:right w:val="single" w:sz="4" w:space="0" w:color="auto"/>
            </w:tcBorders>
            <w:shd w:val="clear" w:color="auto" w:fill="auto"/>
            <w:vAlign w:val="center"/>
            <w:hideMark/>
          </w:tcPr>
          <w:p w14:paraId="5FAB397D" w14:textId="77777777"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Sustainability/ LEED Consultant</w:t>
            </w:r>
          </w:p>
        </w:tc>
        <w:tc>
          <w:tcPr>
            <w:tcW w:w="2955" w:type="dxa"/>
            <w:tcBorders>
              <w:top w:val="single" w:sz="8" w:space="0" w:color="000000"/>
              <w:left w:val="nil"/>
              <w:bottom w:val="single" w:sz="12" w:space="0" w:color="000000"/>
              <w:right w:val="single" w:sz="4" w:space="0" w:color="auto"/>
            </w:tcBorders>
            <w:shd w:val="clear" w:color="auto" w:fill="auto"/>
            <w:vAlign w:val="center"/>
            <w:hideMark/>
          </w:tcPr>
          <w:p w14:paraId="46C94AC6" w14:textId="2B696012"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Senior Engineer/Architect</w:t>
            </w:r>
          </w:p>
        </w:tc>
        <w:tc>
          <w:tcPr>
            <w:tcW w:w="1432" w:type="dxa"/>
            <w:tcBorders>
              <w:top w:val="single" w:sz="8" w:space="0" w:color="000000"/>
              <w:left w:val="nil"/>
              <w:bottom w:val="single" w:sz="12" w:space="0" w:color="000000"/>
              <w:right w:val="single" w:sz="4" w:space="0" w:color="auto"/>
            </w:tcBorders>
            <w:shd w:val="clear" w:color="auto" w:fill="auto"/>
            <w:vAlign w:val="center"/>
            <w:hideMark/>
          </w:tcPr>
          <w:p w14:paraId="33466A05" w14:textId="77777777" w:rsidR="006B3967" w:rsidRPr="0006655E" w:rsidRDefault="006B3967" w:rsidP="006B3967">
            <w:pPr>
              <w:widowControl/>
              <w:autoSpaceDE/>
              <w:autoSpaceDN/>
              <w:jc w:val="center"/>
              <w:rPr>
                <w:rFonts w:ascii="Calibri" w:hAnsi="Calibri" w:cs="Calibri"/>
                <w:sz w:val="18"/>
                <w:szCs w:val="18"/>
              </w:rPr>
            </w:pPr>
            <w:r w:rsidRPr="0006655E">
              <w:rPr>
                <w:rFonts w:ascii="Calibri" w:hAnsi="Calibri" w:cs="Calibri"/>
                <w:sz w:val="18"/>
                <w:szCs w:val="18"/>
              </w:rPr>
              <w:t>3%</w:t>
            </w:r>
          </w:p>
        </w:tc>
        <w:tc>
          <w:tcPr>
            <w:tcW w:w="2258" w:type="dxa"/>
            <w:tcBorders>
              <w:top w:val="single" w:sz="8" w:space="0" w:color="000000"/>
              <w:left w:val="nil"/>
              <w:bottom w:val="single" w:sz="12" w:space="0" w:color="000000"/>
              <w:right w:val="single" w:sz="8" w:space="0" w:color="auto"/>
            </w:tcBorders>
            <w:shd w:val="clear" w:color="auto" w:fill="auto"/>
            <w:vAlign w:val="center"/>
            <w:hideMark/>
          </w:tcPr>
          <w:p w14:paraId="2F5DFE5C" w14:textId="77777777"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 </w:t>
            </w:r>
          </w:p>
        </w:tc>
      </w:tr>
    </w:tbl>
    <w:p w14:paraId="437EFA3F" w14:textId="730286B9" w:rsidR="00320955" w:rsidRDefault="00320955" w:rsidP="00137930">
      <w:pPr>
        <w:pStyle w:val="BodyText"/>
        <w:rPr>
          <w:b/>
          <w:sz w:val="24"/>
        </w:rPr>
      </w:pPr>
    </w:p>
    <w:p w14:paraId="05F7B8B6" w14:textId="6BE7ECED" w:rsidR="00001EEE" w:rsidRDefault="00D935C4" w:rsidP="00001EEE">
      <w:pPr>
        <w:spacing w:after="240"/>
      </w:pPr>
      <w:r w:rsidRPr="00001EEE">
        <w:rPr>
          <w:sz w:val="16"/>
        </w:rPr>
        <w:t>Firm Name:</w:t>
      </w:r>
      <w:r w:rsidR="00001EEE" w:rsidRPr="00001EEE">
        <w:t xml:space="preserve"> </w:t>
      </w:r>
      <w:r w:rsidR="00001EEE">
        <w:t>_____________________________________________________</w:t>
      </w:r>
    </w:p>
    <w:p w14:paraId="2EAE2056" w14:textId="1CB725A0" w:rsidR="00001EEE" w:rsidRDefault="00D935C4" w:rsidP="00001EEE">
      <w:pPr>
        <w:spacing w:after="240"/>
      </w:pPr>
      <w:r w:rsidRPr="00001EEE">
        <w:rPr>
          <w:sz w:val="16"/>
        </w:rPr>
        <w:t>Authorized Representative Signature:</w:t>
      </w:r>
      <w:r>
        <w:t>_</w:t>
      </w:r>
      <w:r w:rsidR="00001EEE">
        <w:t>__</w:t>
      </w:r>
      <w:r>
        <w:t>______________________________________________</w:t>
      </w:r>
      <w:r w:rsidR="00001EEE">
        <w:t xml:space="preserve"> </w:t>
      </w:r>
      <w:r w:rsidR="00001EEE" w:rsidRPr="00001EEE">
        <w:rPr>
          <w:sz w:val="16"/>
        </w:rPr>
        <w:t>Date:</w:t>
      </w:r>
      <w:r w:rsidR="00001EEE">
        <w:t>___________</w:t>
      </w:r>
    </w:p>
    <w:p w14:paraId="16DBD032" w14:textId="60D637A4" w:rsidR="00D935C4" w:rsidRPr="007F5C45" w:rsidRDefault="00001EEE" w:rsidP="00001EEE">
      <w:pPr>
        <w:jc w:val="center"/>
        <w:rPr>
          <w:rFonts w:ascii="Times New Roman Bold" w:hAnsi="Times New Roman Bold"/>
          <w:b/>
          <w:bCs/>
        </w:rPr>
      </w:pPr>
      <w:r w:rsidRPr="007F5C45">
        <w:rPr>
          <w:rFonts w:ascii="Times New Roman Bold" w:hAnsi="Times New Roman Bold"/>
          <w:b/>
          <w:bCs/>
        </w:rPr>
        <w:t>END OF ATTACHMENT</w:t>
      </w:r>
    </w:p>
    <w:sectPr w:rsidR="00D935C4" w:rsidRPr="007F5C45" w:rsidSect="005B7CCE">
      <w:headerReference w:type="default" r:id="rId11"/>
      <w:type w:val="continuous"/>
      <w:pgSz w:w="12240" w:h="15840" w:code="1"/>
      <w:pgMar w:top="1152" w:right="1325" w:bottom="90" w:left="1339"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7460" w14:textId="77777777" w:rsidR="005B3B82" w:rsidRDefault="005B3B82" w:rsidP="00001EEE">
      <w:r>
        <w:separator/>
      </w:r>
    </w:p>
  </w:endnote>
  <w:endnote w:type="continuationSeparator" w:id="0">
    <w:p w14:paraId="093A4DEB" w14:textId="77777777" w:rsidR="005B3B82" w:rsidRDefault="005B3B82"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9099" w14:textId="77777777" w:rsidR="005B3B82" w:rsidRDefault="005B3B82" w:rsidP="00001EEE">
      <w:r>
        <w:separator/>
      </w:r>
    </w:p>
  </w:footnote>
  <w:footnote w:type="continuationSeparator" w:id="0">
    <w:p w14:paraId="16B42F5D" w14:textId="77777777" w:rsidR="005B3B82" w:rsidRDefault="005B3B82"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8E81" w14:textId="75A76ECE" w:rsidR="00766BE3" w:rsidRPr="004F3E3E" w:rsidRDefault="00766BE3" w:rsidP="00766BE3">
    <w:pPr>
      <w:pStyle w:val="CommentText"/>
      <w:tabs>
        <w:tab w:val="left" w:pos="1242"/>
      </w:tabs>
      <w:rPr>
        <w:rFonts w:cstheme="minorHAnsi"/>
        <w:sz w:val="18"/>
      </w:rPr>
    </w:pPr>
    <w:r w:rsidRPr="004F3E3E">
      <w:rPr>
        <w:rFonts w:cstheme="minorHAnsi"/>
        <w:sz w:val="18"/>
      </w:rPr>
      <w:t xml:space="preserve">Criteria Architect services for the New </w:t>
    </w:r>
    <w:r w:rsidR="002820F2">
      <w:rPr>
        <w:rFonts w:cstheme="minorHAnsi"/>
        <w:sz w:val="18"/>
      </w:rPr>
      <w:t>Solano Hall of Justice</w:t>
    </w:r>
  </w:p>
  <w:p w14:paraId="4F3B3CA5" w14:textId="3766948D" w:rsidR="00001EEE" w:rsidRPr="00766BE3" w:rsidRDefault="00766BE3" w:rsidP="00766BE3">
    <w:pPr>
      <w:pStyle w:val="CommentText"/>
      <w:tabs>
        <w:tab w:val="left" w:pos="1242"/>
      </w:tabs>
      <w:rPr>
        <w:rFonts w:ascii="Times New Roman Bold" w:hAnsi="Times New Roman Bold"/>
        <w:b/>
        <w:bCs/>
        <w:sz w:val="24"/>
      </w:rPr>
    </w:pPr>
    <w:r w:rsidRPr="004F3E3E">
      <w:rPr>
        <w:rFonts w:cstheme="minorHAnsi"/>
        <w:sz w:val="18"/>
      </w:rPr>
      <w:t>RFP Number:  RFP-FS-202</w:t>
    </w:r>
    <w:r w:rsidR="004727AA">
      <w:rPr>
        <w:rFonts w:cstheme="minorHAnsi"/>
        <w:sz w:val="18"/>
      </w:rPr>
      <w:t>2</w:t>
    </w:r>
    <w:r w:rsidRPr="004F3E3E">
      <w:rPr>
        <w:rFonts w:cstheme="minorHAnsi"/>
        <w:sz w:val="18"/>
      </w:rPr>
      <w:t>-1</w:t>
    </w:r>
    <w:r w:rsidR="00322844">
      <w:rPr>
        <w:rFonts w:cstheme="minorHAnsi"/>
        <w:sz w:val="18"/>
      </w:rPr>
      <w:t>3</w:t>
    </w:r>
    <w:r w:rsidRPr="004F3E3E">
      <w:rPr>
        <w:rFonts w:cstheme="minorHAnsi"/>
        <w:sz w:val="18"/>
      </w:rPr>
      <w:t>-</w:t>
    </w:r>
    <w:r w:rsidR="00322844">
      <w:rPr>
        <w:rFonts w:cstheme="minorHAnsi"/>
        <w:sz w:val="18"/>
      </w:rPr>
      <w:t>XC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A4E1D"/>
    <w:multiLevelType w:val="hybridMultilevel"/>
    <w:tmpl w:val="E5E4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6655E"/>
    <w:rsid w:val="00096091"/>
    <w:rsid w:val="000C1968"/>
    <w:rsid w:val="000C5C5A"/>
    <w:rsid w:val="00100449"/>
    <w:rsid w:val="00112B2C"/>
    <w:rsid w:val="0011632F"/>
    <w:rsid w:val="001178AC"/>
    <w:rsid w:val="00133833"/>
    <w:rsid w:val="00137930"/>
    <w:rsid w:val="001411F2"/>
    <w:rsid w:val="001574FE"/>
    <w:rsid w:val="00161F88"/>
    <w:rsid w:val="001738D3"/>
    <w:rsid w:val="001758A5"/>
    <w:rsid w:val="001827B3"/>
    <w:rsid w:val="001925D0"/>
    <w:rsid w:val="00192B35"/>
    <w:rsid w:val="001A3B91"/>
    <w:rsid w:val="001C0741"/>
    <w:rsid w:val="00206958"/>
    <w:rsid w:val="00212390"/>
    <w:rsid w:val="00235799"/>
    <w:rsid w:val="002407A0"/>
    <w:rsid w:val="00245B11"/>
    <w:rsid w:val="00276DC6"/>
    <w:rsid w:val="00277DB0"/>
    <w:rsid w:val="002820F2"/>
    <w:rsid w:val="00294F44"/>
    <w:rsid w:val="00297E43"/>
    <w:rsid w:val="002C0C0E"/>
    <w:rsid w:val="002F3160"/>
    <w:rsid w:val="0030387D"/>
    <w:rsid w:val="00320955"/>
    <w:rsid w:val="00322844"/>
    <w:rsid w:val="00371611"/>
    <w:rsid w:val="00373B06"/>
    <w:rsid w:val="003740DF"/>
    <w:rsid w:val="003815D7"/>
    <w:rsid w:val="00397A11"/>
    <w:rsid w:val="003A1436"/>
    <w:rsid w:val="003B63AA"/>
    <w:rsid w:val="003C1D27"/>
    <w:rsid w:val="003D104F"/>
    <w:rsid w:val="00412CA6"/>
    <w:rsid w:val="00427260"/>
    <w:rsid w:val="00436A76"/>
    <w:rsid w:val="00456CEA"/>
    <w:rsid w:val="00460CB2"/>
    <w:rsid w:val="00466509"/>
    <w:rsid w:val="0047152C"/>
    <w:rsid w:val="004727AA"/>
    <w:rsid w:val="004826D7"/>
    <w:rsid w:val="00487649"/>
    <w:rsid w:val="00494289"/>
    <w:rsid w:val="004C1493"/>
    <w:rsid w:val="004C44E3"/>
    <w:rsid w:val="004C640F"/>
    <w:rsid w:val="0055236D"/>
    <w:rsid w:val="0055620C"/>
    <w:rsid w:val="005756BB"/>
    <w:rsid w:val="005915D8"/>
    <w:rsid w:val="005A76CA"/>
    <w:rsid w:val="005B3B82"/>
    <w:rsid w:val="005B4346"/>
    <w:rsid w:val="005B7CCE"/>
    <w:rsid w:val="005C3756"/>
    <w:rsid w:val="005F6938"/>
    <w:rsid w:val="00631489"/>
    <w:rsid w:val="00634448"/>
    <w:rsid w:val="006350CA"/>
    <w:rsid w:val="006463A5"/>
    <w:rsid w:val="00652517"/>
    <w:rsid w:val="00653BFD"/>
    <w:rsid w:val="006617B8"/>
    <w:rsid w:val="006640CA"/>
    <w:rsid w:val="00696A2E"/>
    <w:rsid w:val="006B0FE1"/>
    <w:rsid w:val="006B3967"/>
    <w:rsid w:val="006C2B64"/>
    <w:rsid w:val="006E6B07"/>
    <w:rsid w:val="0072738B"/>
    <w:rsid w:val="007547EA"/>
    <w:rsid w:val="00755795"/>
    <w:rsid w:val="00766BE3"/>
    <w:rsid w:val="0077705E"/>
    <w:rsid w:val="007928F9"/>
    <w:rsid w:val="007A121B"/>
    <w:rsid w:val="007B73C2"/>
    <w:rsid w:val="007B7F6A"/>
    <w:rsid w:val="007C1807"/>
    <w:rsid w:val="007C219E"/>
    <w:rsid w:val="007D21F3"/>
    <w:rsid w:val="007F5501"/>
    <w:rsid w:val="007F5C45"/>
    <w:rsid w:val="007F75BD"/>
    <w:rsid w:val="0080056B"/>
    <w:rsid w:val="00801130"/>
    <w:rsid w:val="00811D0B"/>
    <w:rsid w:val="00814AC9"/>
    <w:rsid w:val="00815337"/>
    <w:rsid w:val="00850E07"/>
    <w:rsid w:val="00867EC7"/>
    <w:rsid w:val="00883672"/>
    <w:rsid w:val="008A170E"/>
    <w:rsid w:val="008A7713"/>
    <w:rsid w:val="008D67AA"/>
    <w:rsid w:val="009038DC"/>
    <w:rsid w:val="00921022"/>
    <w:rsid w:val="00950592"/>
    <w:rsid w:val="00951E3B"/>
    <w:rsid w:val="00961DE3"/>
    <w:rsid w:val="0096642C"/>
    <w:rsid w:val="009666C5"/>
    <w:rsid w:val="00982BCB"/>
    <w:rsid w:val="009E4550"/>
    <w:rsid w:val="00A06471"/>
    <w:rsid w:val="00A11798"/>
    <w:rsid w:val="00A223C4"/>
    <w:rsid w:val="00A31137"/>
    <w:rsid w:val="00A351E3"/>
    <w:rsid w:val="00A47C79"/>
    <w:rsid w:val="00A504F8"/>
    <w:rsid w:val="00A5108C"/>
    <w:rsid w:val="00A61ACB"/>
    <w:rsid w:val="00A750E6"/>
    <w:rsid w:val="00A911F8"/>
    <w:rsid w:val="00AE0C74"/>
    <w:rsid w:val="00AE66EC"/>
    <w:rsid w:val="00AF1BA7"/>
    <w:rsid w:val="00B07E7F"/>
    <w:rsid w:val="00B24E87"/>
    <w:rsid w:val="00B279B7"/>
    <w:rsid w:val="00B31E72"/>
    <w:rsid w:val="00B4220F"/>
    <w:rsid w:val="00B4442D"/>
    <w:rsid w:val="00B601FD"/>
    <w:rsid w:val="00B6271C"/>
    <w:rsid w:val="00B7447E"/>
    <w:rsid w:val="00B75BAA"/>
    <w:rsid w:val="00B766E9"/>
    <w:rsid w:val="00B7779D"/>
    <w:rsid w:val="00B904E0"/>
    <w:rsid w:val="00BA02C8"/>
    <w:rsid w:val="00BA67D6"/>
    <w:rsid w:val="00BB1242"/>
    <w:rsid w:val="00BC7DA4"/>
    <w:rsid w:val="00BE410F"/>
    <w:rsid w:val="00C00AFC"/>
    <w:rsid w:val="00C13BC1"/>
    <w:rsid w:val="00C31FE2"/>
    <w:rsid w:val="00C35338"/>
    <w:rsid w:val="00C912D4"/>
    <w:rsid w:val="00CE3074"/>
    <w:rsid w:val="00D12DF2"/>
    <w:rsid w:val="00D21C0B"/>
    <w:rsid w:val="00D53850"/>
    <w:rsid w:val="00D54E04"/>
    <w:rsid w:val="00D80495"/>
    <w:rsid w:val="00D935C4"/>
    <w:rsid w:val="00D95B70"/>
    <w:rsid w:val="00DA43F7"/>
    <w:rsid w:val="00DF3EE0"/>
    <w:rsid w:val="00E016A3"/>
    <w:rsid w:val="00E07C35"/>
    <w:rsid w:val="00E16347"/>
    <w:rsid w:val="00E3767B"/>
    <w:rsid w:val="00E46DD0"/>
    <w:rsid w:val="00E50D91"/>
    <w:rsid w:val="00E643F4"/>
    <w:rsid w:val="00E726F2"/>
    <w:rsid w:val="00E828F9"/>
    <w:rsid w:val="00E94C5E"/>
    <w:rsid w:val="00EB7707"/>
    <w:rsid w:val="00EC47DB"/>
    <w:rsid w:val="00ED7D37"/>
    <w:rsid w:val="00F01ABD"/>
    <w:rsid w:val="00F07F44"/>
    <w:rsid w:val="00F119D8"/>
    <w:rsid w:val="00F23E00"/>
    <w:rsid w:val="00F641EF"/>
    <w:rsid w:val="00F72A20"/>
    <w:rsid w:val="00F737A3"/>
    <w:rsid w:val="00F75AB0"/>
    <w:rsid w:val="00F814F8"/>
    <w:rsid w:val="00F818B2"/>
    <w:rsid w:val="00FA7A28"/>
    <w:rsid w:val="00FB5BB3"/>
    <w:rsid w:val="00FC0F6D"/>
    <w:rsid w:val="00FC142E"/>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01EEE"/>
    <w:pPr>
      <w:tabs>
        <w:tab w:val="center" w:pos="4680"/>
        <w:tab w:val="right" w:pos="9360"/>
      </w:tabs>
    </w:pPr>
  </w:style>
  <w:style w:type="character" w:customStyle="1" w:styleId="HeaderChar">
    <w:name w:val="Header Char"/>
    <w:basedOn w:val="DefaultParagraphFont"/>
    <w:link w:val="Header"/>
    <w:uiPriority w:val="99"/>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2.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77B39-5202-42C0-99F0-C73AEC99DC70}">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015accaa-8f36-4070-91e8-4960d3d1de92"/>
    <ds:schemaRef ds:uri="http://purl.org/dc/terms/"/>
  </ds:schemaRefs>
</ds:datastoreItem>
</file>

<file path=customXml/itemProps4.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Contreras, Xavier</cp:lastModifiedBy>
  <cp:revision>7</cp:revision>
  <cp:lastPrinted>2023-01-09T19:22:00Z</cp:lastPrinted>
  <dcterms:created xsi:type="dcterms:W3CDTF">2022-12-20T18:51:00Z</dcterms:created>
  <dcterms:modified xsi:type="dcterms:W3CDTF">2023-01-09T19:22:00Z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