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5F032500"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w:t>
      </w:r>
      <w:r w:rsidR="00BD2C48">
        <w:rPr>
          <w:sz w:val="20"/>
        </w:rPr>
        <w:t xml:space="preserve">or </w:t>
      </w:r>
      <w:r w:rsidR="00BE4F97">
        <w:rPr>
          <w:sz w:val="20"/>
        </w:rPr>
        <w:t xml:space="preserve">“Judicial Council” </w:t>
      </w:r>
      <w:r w:rsidR="0033487C">
        <w:rPr>
          <w:sz w:val="20"/>
        </w:rPr>
        <w:t xml:space="preserve">or “JCC” </w:t>
      </w:r>
      <w:r w:rsidRPr="00C314CE">
        <w:rPr>
          <w:sz w:val="20"/>
        </w:rPr>
        <w:t xml:space="preserve">refers to the </w:t>
      </w:r>
      <w:r w:rsidR="00EB44D0">
        <w:rPr>
          <w:b/>
          <w:sz w:val="20"/>
        </w:rPr>
        <w:t>Judicial Council of California</w:t>
      </w:r>
      <w:r w:rsidRPr="00C314CE">
        <w:rPr>
          <w:sz w:val="20"/>
        </w:rPr>
        <w:t xml:space="preserve">. </w:t>
      </w:r>
    </w:p>
    <w:p w14:paraId="19B484F6" w14:textId="450960A4" w:rsidR="003B3C0B" w:rsidRDefault="003B3C0B" w:rsidP="0033487C">
      <w:pPr>
        <w:ind w:left="-450" w:hanging="270"/>
        <w:rPr>
          <w:sz w:val="20"/>
        </w:rPr>
      </w:pPr>
      <w:r w:rsidRPr="00287443">
        <w:rPr>
          <w:sz w:val="20"/>
        </w:rPr>
        <w:t xml:space="preserve">2.  This Agreement is effective as of </w:t>
      </w:r>
      <w:r w:rsidR="00EB44D0" w:rsidRPr="00EB44D0">
        <w:rPr>
          <w:b/>
          <w:sz w:val="20"/>
          <w:highlight w:val="yellow"/>
        </w:rPr>
        <w:t>June 15, 2023</w:t>
      </w:r>
      <w:r w:rsidRPr="00287443">
        <w:rPr>
          <w:sz w:val="20"/>
        </w:rPr>
        <w:t xml:space="preserve"> </w:t>
      </w:r>
      <w:r>
        <w:rPr>
          <w:sz w:val="20"/>
        </w:rPr>
        <w:t>(</w:t>
      </w:r>
      <w:r w:rsidRPr="00287443">
        <w:rPr>
          <w:sz w:val="20"/>
        </w:rPr>
        <w:t xml:space="preserve">“Effective Date”) and expires on </w:t>
      </w:r>
      <w:r w:rsidR="00EB44D0" w:rsidRPr="00EB44D0">
        <w:rPr>
          <w:b/>
          <w:sz w:val="20"/>
          <w:highlight w:val="yellow"/>
        </w:rPr>
        <w:t>6/30/2024</w:t>
      </w:r>
      <w:r w:rsidRPr="00287443">
        <w:rPr>
          <w:sz w:val="20"/>
        </w:rPr>
        <w:t xml:space="preserve"> (“</w:t>
      </w:r>
      <w:r w:rsidR="0033487C">
        <w:rPr>
          <w:sz w:val="20"/>
        </w:rPr>
        <w:t>Initial Term</w:t>
      </w:r>
      <w:r w:rsidRPr="00287443">
        <w:rPr>
          <w:sz w:val="20"/>
        </w:rPr>
        <w:t>”)</w:t>
      </w:r>
      <w:r w:rsidR="0033487C">
        <w:rPr>
          <w:sz w:val="20"/>
        </w:rPr>
        <w:t xml:space="preserve">. </w:t>
      </w:r>
      <w:r w:rsidR="00EB44D0">
        <w:rPr>
          <w:sz w:val="20"/>
        </w:rPr>
        <w:t xml:space="preserve">The Judicial Council, at its sole discretion, may exercise one (1) additional option term of twelve (12) months to </w:t>
      </w:r>
      <w:r w:rsidR="00807B2E">
        <w:rPr>
          <w:sz w:val="20"/>
        </w:rPr>
        <w:t>e</w:t>
      </w:r>
      <w:r w:rsidRPr="00287443">
        <w:rPr>
          <w:sz w:val="20"/>
        </w:rPr>
        <w:t xml:space="preserve">xtend </w:t>
      </w:r>
      <w:r w:rsidR="00BE4F97">
        <w:rPr>
          <w:sz w:val="20"/>
        </w:rPr>
        <w:t xml:space="preserve">the Agreement </w:t>
      </w:r>
      <w:r w:rsidRPr="00287443">
        <w:rPr>
          <w:sz w:val="20"/>
        </w:rPr>
        <w:t xml:space="preserve">through </w:t>
      </w:r>
      <w:r w:rsidR="00EB44D0" w:rsidRPr="00807B2E">
        <w:rPr>
          <w:b/>
          <w:sz w:val="20"/>
          <w:highlight w:val="yellow"/>
        </w:rPr>
        <w:t>June 30, 2025</w:t>
      </w:r>
      <w:r w:rsidRPr="00EB44D0">
        <w:rPr>
          <w:bCs/>
          <w:sz w:val="20"/>
        </w:rPr>
        <w:t>.</w:t>
      </w:r>
      <w:r>
        <w:rPr>
          <w:sz w:val="20"/>
        </w:rPr>
        <w:tab/>
      </w:r>
    </w:p>
    <w:p w14:paraId="3D5D8E82" w14:textId="175EECD1"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proofErr w:type="gramStart"/>
      <w:r w:rsidRPr="00287443">
        <w:rPr>
          <w:sz w:val="20"/>
        </w:rPr>
        <w:t>)</w:t>
      </w:r>
      <w:r w:rsidR="0033487C">
        <w:rPr>
          <w:sz w:val="20"/>
        </w:rPr>
        <w:t>,</w:t>
      </w:r>
      <w:r w:rsidR="008C1E27">
        <w:rPr>
          <w:sz w:val="20"/>
        </w:rPr>
        <w:t xml:space="preserve"> </w:t>
      </w:r>
      <w:r w:rsidR="0033487C" w:rsidRPr="0033487C">
        <w:rPr>
          <w:sz w:val="20"/>
        </w:rPr>
        <w:t>if</w:t>
      </w:r>
      <w:proofErr w:type="gramEnd"/>
      <w:r w:rsidR="0033487C" w:rsidRPr="0033487C">
        <w:rPr>
          <w:sz w:val="20"/>
        </w:rPr>
        <w:t xml:space="preserve"> the Judicial Council authorizes the option term.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2A3A4D75"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807B2E" w:rsidRPr="00807B2E">
        <w:rPr>
          <w:b/>
          <w:sz w:val="20"/>
        </w:rPr>
        <w:t>Evaluation of Pilot Projects Under the Sargent Shriver Civil Counsel Act</w:t>
      </w:r>
      <w:r w:rsidR="00807B2E">
        <w:rPr>
          <w:b/>
          <w:sz w:val="20"/>
        </w:rPr>
        <w:t xml:space="preserve">, </w:t>
      </w:r>
      <w:r w:rsidR="00807B2E" w:rsidRPr="00807B2E">
        <w:rPr>
          <w:bCs/>
          <w:sz w:val="20"/>
        </w:rPr>
        <w:t>pursuant to CFCC-2023-47-DM.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3B9EF17"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181B2BE"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3284E9F6" w14:textId="77777777" w:rsidR="003B3C0B" w:rsidRDefault="003B3C0B" w:rsidP="00807B2E">
      <w:pPr>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280"/>
        <w:gridCol w:w="4800"/>
      </w:tblGrid>
      <w:tr w:rsidR="003B3C0B" w:rsidRPr="00114412" w14:paraId="26883AAC" w14:textId="77777777" w:rsidTr="00807B2E">
        <w:trPr>
          <w:trHeight w:hRule="exact" w:val="495"/>
        </w:trPr>
        <w:tc>
          <w:tcPr>
            <w:tcW w:w="528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80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807B2E">
        <w:trPr>
          <w:trHeight w:hRule="exact" w:val="110"/>
        </w:trPr>
        <w:tc>
          <w:tcPr>
            <w:tcW w:w="528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80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807B2E">
        <w:trPr>
          <w:trHeight w:hRule="exact" w:val="1089"/>
        </w:trPr>
        <w:tc>
          <w:tcPr>
            <w:tcW w:w="528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41A5FC7" w:rsidR="003B3C0B" w:rsidRPr="00114412" w:rsidRDefault="00807B2E" w:rsidP="00D662AB">
            <w:pPr>
              <w:jc w:val="both"/>
              <w:rPr>
                <w:sz w:val="18"/>
              </w:rPr>
            </w:pPr>
            <w:r>
              <w:rPr>
                <w:b/>
                <w:sz w:val="20"/>
              </w:rPr>
              <w:t>The Judicial Council of California</w:t>
            </w:r>
          </w:p>
        </w:tc>
        <w:tc>
          <w:tcPr>
            <w:tcW w:w="4800" w:type="dxa"/>
            <w:tcBorders>
              <w:top w:val="nil"/>
              <w:left w:val="single" w:sz="8" w:space="0" w:color="auto"/>
              <w:bottom w:val="single" w:sz="8" w:space="0" w:color="auto"/>
              <w:right w:val="single" w:sz="8" w:space="0" w:color="auto"/>
            </w:tcBorders>
          </w:tcPr>
          <w:p w14:paraId="4F7DF527" w14:textId="2FAFCFCA"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807B2E">
        <w:trPr>
          <w:trHeight w:hRule="exact" w:val="100"/>
        </w:trPr>
        <w:tc>
          <w:tcPr>
            <w:tcW w:w="5280" w:type="dxa"/>
            <w:tcBorders>
              <w:top w:val="single" w:sz="8" w:space="0" w:color="auto"/>
              <w:left w:val="single" w:sz="8" w:space="0" w:color="auto"/>
              <w:bottom w:val="nil"/>
              <w:right w:val="single" w:sz="8" w:space="0" w:color="auto"/>
            </w:tcBorders>
          </w:tcPr>
          <w:p w14:paraId="567A6A6B" w14:textId="77265291" w:rsidR="003B3C0B" w:rsidRPr="00114412" w:rsidRDefault="00807B2E"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6F6608F3" wp14:editId="5AAAE3E5">
                      <wp:simplePos x="0" y="0"/>
                      <wp:positionH relativeFrom="column">
                        <wp:posOffset>654050</wp:posOffset>
                      </wp:positionH>
                      <wp:positionV relativeFrom="paragraph">
                        <wp:posOffset>38735</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5D7C979" w14:textId="77777777" w:rsidR="00807B2E" w:rsidRDefault="00807B2E" w:rsidP="00807B2E">
                                  <w:pPr>
                                    <w:spacing w:before="360"/>
                                    <w:jc w:val="center"/>
                                    <w:rPr>
                                      <w:b/>
                                      <w:smallCaps/>
                                      <w:sz w:val="48"/>
                                    </w:rPr>
                                  </w:pPr>
                                  <w:permStart w:id="1130763756" w:edGrp="everyone"/>
                                  <w:r>
                                    <w:rPr>
                                      <w:b/>
                                      <w:smallCaps/>
                                      <w:sz w:val="48"/>
                                    </w:rPr>
                                    <w:t>Sample Only – Do Not Sign</w:t>
                                  </w:r>
                                  <w:permEnd w:id="1130763756"/>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08F3" id="Rectangle 2" o:spid="_x0000_s1026" style="position:absolute;margin-left:51.5pt;margin-top:3.05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" strokecolor="#fabf8f" strokeweight="1pt">
                      <v:fill color2="#fbd4b4" focus="100%" type="gradient"/>
                      <v:shadow on="t" color="#974706" opacity=".5" offset="1pt"/>
                      <v:textbox>
                        <w:txbxContent>
                          <w:p w14:paraId="65D7C979" w14:textId="77777777" w:rsidR="00807B2E" w:rsidRDefault="00807B2E" w:rsidP="00807B2E">
                            <w:pPr>
                              <w:spacing w:before="360"/>
                              <w:jc w:val="center"/>
                              <w:rPr>
                                <w:b/>
                                <w:smallCaps/>
                                <w:sz w:val="48"/>
                              </w:rPr>
                            </w:pPr>
                            <w:permStart w:id="1130763756" w:edGrp="everyone"/>
                            <w:r>
                              <w:rPr>
                                <w:b/>
                                <w:smallCaps/>
                                <w:sz w:val="48"/>
                              </w:rPr>
                              <w:t>Sample Only – Do Not Sign</w:t>
                            </w:r>
                            <w:permEnd w:id="1130763756"/>
                          </w:p>
                        </w:txbxContent>
                      </v:textbox>
                    </v:rect>
                  </w:pict>
                </mc:Fallback>
              </mc:AlternateContent>
            </w:r>
          </w:p>
        </w:tc>
        <w:tc>
          <w:tcPr>
            <w:tcW w:w="480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807B2E">
        <w:trPr>
          <w:trHeight w:hRule="exact" w:val="540"/>
        </w:trPr>
        <w:tc>
          <w:tcPr>
            <w:tcW w:w="5280" w:type="dxa"/>
            <w:tcBorders>
              <w:top w:val="nil"/>
              <w:left w:val="single" w:sz="8" w:space="0" w:color="auto"/>
              <w:bottom w:val="single" w:sz="8" w:space="0" w:color="auto"/>
              <w:right w:val="single" w:sz="8" w:space="0" w:color="auto"/>
            </w:tcBorders>
          </w:tcPr>
          <w:p w14:paraId="61828F32" w14:textId="3EC71967" w:rsidR="003B3C0B" w:rsidRPr="00114412" w:rsidRDefault="003B3C0B" w:rsidP="00D662AB">
            <w:pPr>
              <w:spacing w:before="20"/>
              <w:rPr>
                <w:sz w:val="14"/>
              </w:rPr>
            </w:pPr>
            <w:r w:rsidRPr="00C314CE">
              <w:rPr>
                <w:sz w:val="14"/>
              </w:rPr>
              <w:t xml:space="preserve"> BY </w:t>
            </w:r>
            <w:r w:rsidRPr="00C314CE">
              <w:rPr>
                <w:i/>
                <w:sz w:val="14"/>
              </w:rPr>
              <w:t>(Authorized Signature)</w:t>
            </w:r>
            <w:r w:rsidR="00807B2E" w:rsidRPr="002F4AE7">
              <w:rPr>
                <w:rFonts w:eastAsia="Times New Roman"/>
                <w:noProof/>
                <w:szCs w:val="24"/>
              </w:rPr>
              <w:t xml:space="preserve"> </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80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807B2E">
        <w:trPr>
          <w:trHeight w:hRule="exact" w:val="100"/>
        </w:trPr>
        <w:tc>
          <w:tcPr>
            <w:tcW w:w="528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80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807B2E">
        <w:trPr>
          <w:trHeight w:hRule="exact" w:val="627"/>
        </w:trPr>
        <w:tc>
          <w:tcPr>
            <w:tcW w:w="528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80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807B2E">
        <w:trPr>
          <w:trHeight w:hRule="exact" w:val="627"/>
        </w:trPr>
        <w:tc>
          <w:tcPr>
            <w:tcW w:w="528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80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807B2E">
        <w:trPr>
          <w:trHeight w:hRule="exact" w:val="100"/>
        </w:trPr>
        <w:tc>
          <w:tcPr>
            <w:tcW w:w="528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80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807B2E">
        <w:trPr>
          <w:trHeight w:hRule="exact" w:val="1152"/>
        </w:trPr>
        <w:tc>
          <w:tcPr>
            <w:tcW w:w="528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77B27C95" w14:textId="77777777" w:rsidR="00807B2E" w:rsidRPr="002F4AE7" w:rsidRDefault="00807B2E" w:rsidP="00807B2E">
            <w:pPr>
              <w:tabs>
                <w:tab w:val="left" w:pos="3600"/>
              </w:tabs>
              <w:rPr>
                <w:b/>
                <w:sz w:val="20"/>
              </w:rPr>
            </w:pPr>
            <w:r w:rsidRPr="002F4AE7">
              <w:rPr>
                <w:b/>
                <w:sz w:val="20"/>
              </w:rPr>
              <w:t>Attn: Procurement</w:t>
            </w:r>
          </w:p>
          <w:p w14:paraId="15624B0E" w14:textId="77777777" w:rsidR="00807B2E" w:rsidRPr="002F4AE7" w:rsidRDefault="00807B2E" w:rsidP="00807B2E">
            <w:pPr>
              <w:tabs>
                <w:tab w:val="left" w:pos="3600"/>
              </w:tabs>
              <w:rPr>
                <w:b/>
                <w:sz w:val="20"/>
              </w:rPr>
            </w:pPr>
            <w:r w:rsidRPr="002F4AE7">
              <w:rPr>
                <w:b/>
                <w:sz w:val="20"/>
              </w:rPr>
              <w:t>Branch Accounting &amp; Procurement | Administrative Division</w:t>
            </w:r>
          </w:p>
          <w:p w14:paraId="76E6135A" w14:textId="77777777" w:rsidR="00807B2E" w:rsidRPr="002F4AE7" w:rsidRDefault="00807B2E" w:rsidP="00807B2E">
            <w:pPr>
              <w:tabs>
                <w:tab w:val="left" w:pos="3600"/>
              </w:tabs>
              <w:rPr>
                <w:b/>
                <w:sz w:val="20"/>
              </w:rPr>
            </w:pPr>
            <w:r w:rsidRPr="002F4AE7">
              <w:rPr>
                <w:b/>
                <w:sz w:val="20"/>
              </w:rPr>
              <w:t>455 Golden Gate Avenue, 6th Floor</w:t>
            </w:r>
          </w:p>
          <w:p w14:paraId="72E182B9" w14:textId="73815788" w:rsidR="003B3C0B" w:rsidRPr="00287443" w:rsidRDefault="00807B2E" w:rsidP="00807B2E">
            <w:pPr>
              <w:tabs>
                <w:tab w:val="left" w:pos="3600"/>
              </w:tabs>
              <w:rPr>
                <w:sz w:val="20"/>
              </w:rPr>
            </w:pPr>
            <w:r w:rsidRPr="002F4AE7">
              <w:rPr>
                <w:b/>
                <w:sz w:val="20"/>
              </w:rPr>
              <w:t>San Francisco, California 94102-3688</w:t>
            </w:r>
          </w:p>
        </w:tc>
        <w:tc>
          <w:tcPr>
            <w:tcW w:w="480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370E0A2E" w:rsidR="008953BE" w:rsidRDefault="008953BE">
      <w:pPr>
        <w:rPr>
          <w:rFonts w:asciiTheme="minorHAnsi" w:eastAsiaTheme="majorEastAsia" w:hAnsiTheme="minorHAnsi" w:cstheme="minorHAnsi"/>
          <w:b/>
          <w:bCs/>
          <w:color w:val="000000" w:themeColor="text1"/>
          <w:kern w:val="28"/>
          <w:sz w:val="20"/>
        </w:rPr>
        <w:sectPr w:rsidR="008953BE" w:rsidSect="00807B2E">
          <w:headerReference w:type="default" r:id="rId8"/>
          <w:footerReference w:type="even" r:id="rId9"/>
          <w:footerReference w:type="default" r:id="rId10"/>
          <w:headerReference w:type="first" r:id="rId11"/>
          <w:footerReference w:type="first" r:id="rId12"/>
          <w:pgSz w:w="12240" w:h="15840"/>
          <w:pgMar w:top="5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5DEA4177"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373A12A6" w:rsidR="00EF6C03" w:rsidRPr="00E56FF7"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7FAFB6CA" w14:textId="77777777" w:rsidR="00E56FF7" w:rsidRPr="00BE4F97" w:rsidRDefault="00E56FF7" w:rsidP="00BE4F97">
      <w:pPr>
        <w:pStyle w:val="ListParagraph"/>
        <w:widowControl w:val="0"/>
        <w:numPr>
          <w:ilvl w:val="0"/>
          <w:numId w:val="42"/>
        </w:numPr>
        <w:autoSpaceDE w:val="0"/>
        <w:autoSpaceDN w:val="0"/>
        <w:spacing w:line="276" w:lineRule="auto"/>
        <w:ind w:left="720" w:right="270"/>
        <w:jc w:val="both"/>
        <w:rPr>
          <w:rFonts w:eastAsia="Times New Roman"/>
          <w:sz w:val="20"/>
        </w:rPr>
      </w:pPr>
      <w:r w:rsidRPr="00BE4F97">
        <w:rPr>
          <w:rFonts w:eastAsia="Times New Roman"/>
          <w:sz w:val="20"/>
        </w:rPr>
        <w:t>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w:t>
      </w:r>
      <w:r w:rsidRPr="00BE4F97">
        <w:rPr>
          <w:rFonts w:eastAsia="Times New Roman"/>
          <w:spacing w:val="-12"/>
          <w:sz w:val="20"/>
        </w:rPr>
        <w:t xml:space="preserve"> </w:t>
      </w:r>
      <w:r w:rsidRPr="00BE4F97">
        <w:rPr>
          <w:rFonts w:eastAsia="Times New Roman"/>
          <w:sz w:val="20"/>
        </w:rPr>
        <w:t>annually</w:t>
      </w:r>
      <w:r w:rsidRPr="00BE4F97">
        <w:rPr>
          <w:rFonts w:eastAsia="Times New Roman"/>
          <w:spacing w:val="-4"/>
          <w:sz w:val="20"/>
        </w:rPr>
        <w:t xml:space="preserve"> </w:t>
      </w:r>
      <w:r w:rsidRPr="00BE4F97">
        <w:rPr>
          <w:rFonts w:eastAsia="Times New Roman"/>
          <w:sz w:val="20"/>
        </w:rPr>
        <w:t>to</w:t>
      </w:r>
      <w:r w:rsidRPr="00BE4F97">
        <w:rPr>
          <w:rFonts w:eastAsia="Times New Roman"/>
          <w:spacing w:val="-4"/>
          <w:sz w:val="20"/>
        </w:rPr>
        <w:t xml:space="preserve"> </w:t>
      </w:r>
      <w:r w:rsidRPr="00BE4F97">
        <w:rPr>
          <w:rFonts w:eastAsia="Times New Roman"/>
          <w:sz w:val="20"/>
        </w:rPr>
        <w:t>the</w:t>
      </w:r>
      <w:r w:rsidRPr="00BE4F97">
        <w:rPr>
          <w:rFonts w:eastAsia="Times New Roman"/>
          <w:spacing w:val="-7"/>
          <w:sz w:val="20"/>
        </w:rPr>
        <w:t xml:space="preserve"> </w:t>
      </w:r>
      <w:r w:rsidRPr="00BE4F97">
        <w:rPr>
          <w:rFonts w:eastAsia="Times New Roman"/>
          <w:sz w:val="20"/>
        </w:rPr>
        <w:t>Governor and</w:t>
      </w:r>
      <w:r w:rsidRPr="00BE4F97">
        <w:rPr>
          <w:rFonts w:eastAsia="Times New Roman"/>
          <w:spacing w:val="-4"/>
          <w:sz w:val="20"/>
        </w:rPr>
        <w:t xml:space="preserve"> </w:t>
      </w:r>
      <w:r w:rsidRPr="00BE4F97">
        <w:rPr>
          <w:rFonts w:eastAsia="Times New Roman"/>
          <w:sz w:val="20"/>
        </w:rPr>
        <w:t>the</w:t>
      </w:r>
      <w:r w:rsidRPr="00BE4F97">
        <w:rPr>
          <w:rFonts w:eastAsia="Times New Roman"/>
          <w:spacing w:val="-7"/>
          <w:sz w:val="20"/>
        </w:rPr>
        <w:t xml:space="preserve"> </w:t>
      </w:r>
      <w:r w:rsidRPr="00BE4F97">
        <w:rPr>
          <w:rFonts w:eastAsia="Times New Roman"/>
          <w:sz w:val="20"/>
        </w:rPr>
        <w:t>Legislature. The</w:t>
      </w:r>
      <w:r w:rsidRPr="00BE4F97">
        <w:rPr>
          <w:rFonts w:eastAsia="Times New Roman"/>
          <w:spacing w:val="-7"/>
          <w:sz w:val="20"/>
        </w:rPr>
        <w:t xml:space="preserve"> </w:t>
      </w:r>
      <w:r w:rsidRPr="00BE4F97">
        <w:rPr>
          <w:rFonts w:eastAsia="Times New Roman"/>
          <w:sz w:val="20"/>
        </w:rPr>
        <w:t>council also</w:t>
      </w:r>
      <w:r w:rsidRPr="00BE4F97">
        <w:rPr>
          <w:rFonts w:eastAsia="Times New Roman"/>
          <w:spacing w:val="-4"/>
          <w:sz w:val="20"/>
        </w:rPr>
        <w:t xml:space="preserve"> </w:t>
      </w:r>
      <w:r w:rsidRPr="00BE4F97">
        <w:rPr>
          <w:rFonts w:eastAsia="Times New Roman"/>
          <w:sz w:val="20"/>
        </w:rPr>
        <w:t>adopts rules for court administration, practice, and procedure, and performs other functions prescribed by law.</w:t>
      </w:r>
    </w:p>
    <w:p w14:paraId="130467C9" w14:textId="77777777" w:rsidR="00E56FF7" w:rsidRPr="00E56FF7" w:rsidRDefault="00E56FF7" w:rsidP="00E56FF7">
      <w:pPr>
        <w:widowControl w:val="0"/>
        <w:tabs>
          <w:tab w:val="left" w:pos="1963"/>
          <w:tab w:val="left" w:pos="1964"/>
        </w:tabs>
        <w:autoSpaceDE w:val="0"/>
        <w:autoSpaceDN w:val="0"/>
        <w:spacing w:line="276" w:lineRule="auto"/>
        <w:ind w:right="270"/>
        <w:jc w:val="both"/>
        <w:rPr>
          <w:rFonts w:eastAsia="Times New Roman"/>
          <w:sz w:val="20"/>
        </w:rPr>
      </w:pPr>
    </w:p>
    <w:p w14:paraId="2B0E3C00" w14:textId="77777777" w:rsidR="00E56FF7" w:rsidRPr="00E56FF7" w:rsidRDefault="00E56FF7" w:rsidP="00BE4F97">
      <w:pPr>
        <w:pStyle w:val="ListParagraph"/>
        <w:widowControl w:val="0"/>
        <w:numPr>
          <w:ilvl w:val="0"/>
          <w:numId w:val="42"/>
        </w:numPr>
        <w:autoSpaceDE w:val="0"/>
        <w:autoSpaceDN w:val="0"/>
        <w:spacing w:line="276" w:lineRule="auto"/>
        <w:ind w:left="720" w:right="270"/>
        <w:jc w:val="both"/>
        <w:rPr>
          <w:rFonts w:eastAsia="Times New Roman"/>
          <w:sz w:val="20"/>
        </w:rPr>
      </w:pPr>
      <w:r w:rsidRPr="00E56FF7">
        <w:rPr>
          <w:rFonts w:eastAsia="Times New Roman"/>
          <w:sz w:val="20"/>
        </w:rPr>
        <w:t xml:space="preserve">The Sargent Shriver Evaluation Project. AB 590 (Feuer) established a pilot project program to be administered by the Judicial Council for the appointment of legal representation for unrepresented low-income parties in civil matters involving critical issues, such as domestic violence, child custody, housing, and elder abuse so that judicial decisions are made based on the necessary information and the parties having an adequate understanding of the orders to which they are subject. The legislation required the Judicial Council to conduct a study to demonstrate the effectiveness and continued need for the pilot program and report its findings and recommendations to the Governor and the Legislature on or before January 31, 2016. </w:t>
      </w:r>
    </w:p>
    <w:p w14:paraId="5C208565" w14:textId="77777777" w:rsidR="00E56FF7" w:rsidRPr="00E56FF7" w:rsidRDefault="00E56FF7" w:rsidP="00E56FF7">
      <w:pPr>
        <w:widowControl w:val="0"/>
        <w:autoSpaceDE w:val="0"/>
        <w:autoSpaceDN w:val="0"/>
        <w:ind w:left="1963" w:hanging="721"/>
        <w:rPr>
          <w:rFonts w:eastAsia="Times New Roman"/>
          <w:sz w:val="20"/>
        </w:rPr>
      </w:pPr>
    </w:p>
    <w:p w14:paraId="66AA52C6" w14:textId="77777777" w:rsidR="00E56FF7" w:rsidRPr="00E56FF7" w:rsidRDefault="00E56FF7" w:rsidP="00BE4F97">
      <w:pPr>
        <w:pStyle w:val="ListParagraph"/>
        <w:widowControl w:val="0"/>
        <w:numPr>
          <w:ilvl w:val="0"/>
          <w:numId w:val="42"/>
        </w:numPr>
        <w:autoSpaceDE w:val="0"/>
        <w:autoSpaceDN w:val="0"/>
        <w:spacing w:line="276" w:lineRule="auto"/>
        <w:ind w:left="720" w:right="270"/>
        <w:jc w:val="both"/>
        <w:rPr>
          <w:rFonts w:eastAsia="Times New Roman"/>
          <w:sz w:val="20"/>
        </w:rPr>
      </w:pPr>
      <w:r w:rsidRPr="00E56FF7">
        <w:rPr>
          <w:rFonts w:eastAsia="Times New Roman"/>
          <w:sz w:val="20"/>
        </w:rPr>
        <w:t>The legislation requires that the study shall:</w:t>
      </w:r>
    </w:p>
    <w:p w14:paraId="2F366307" w14:textId="77777777" w:rsidR="00E56FF7" w:rsidRPr="00E3614B" w:rsidRDefault="00E56FF7" w:rsidP="00E3614B">
      <w:pPr>
        <w:pStyle w:val="ListParagraph"/>
        <w:widowControl w:val="0"/>
        <w:numPr>
          <w:ilvl w:val="0"/>
          <w:numId w:val="34"/>
        </w:numPr>
        <w:tabs>
          <w:tab w:val="left" w:pos="1964"/>
        </w:tabs>
        <w:autoSpaceDE w:val="0"/>
        <w:autoSpaceDN w:val="0"/>
        <w:spacing w:after="120" w:line="276" w:lineRule="auto"/>
        <w:ind w:right="360"/>
        <w:jc w:val="both"/>
        <w:rPr>
          <w:rFonts w:eastAsia="Times New Roman"/>
          <w:sz w:val="20"/>
        </w:rPr>
      </w:pPr>
      <w:r w:rsidRPr="00E3614B">
        <w:rPr>
          <w:rFonts w:eastAsia="Times New Roman"/>
          <w:sz w:val="20"/>
        </w:rPr>
        <w:t xml:space="preserve">Report on the percentage of funding by case type and shall include data on the impact of counsel on equal access to justice and the effect on court administration and efficiency, and enhanced coordination between courts and other government service providers and community resources. </w:t>
      </w:r>
    </w:p>
    <w:p w14:paraId="5481C900" w14:textId="77777777" w:rsidR="00E56FF7" w:rsidRPr="00E3614B" w:rsidRDefault="00E56FF7" w:rsidP="00E3614B">
      <w:pPr>
        <w:pStyle w:val="ListParagraph"/>
        <w:widowControl w:val="0"/>
        <w:numPr>
          <w:ilvl w:val="0"/>
          <w:numId w:val="34"/>
        </w:numPr>
        <w:tabs>
          <w:tab w:val="left" w:pos="1964"/>
        </w:tabs>
        <w:autoSpaceDE w:val="0"/>
        <w:autoSpaceDN w:val="0"/>
        <w:spacing w:after="120" w:line="276" w:lineRule="auto"/>
        <w:ind w:right="360"/>
        <w:jc w:val="both"/>
        <w:rPr>
          <w:rFonts w:eastAsia="Times New Roman"/>
          <w:sz w:val="20"/>
        </w:rPr>
      </w:pPr>
      <w:r w:rsidRPr="00E3614B">
        <w:rPr>
          <w:rFonts w:eastAsia="Times New Roman"/>
          <w:sz w:val="20"/>
        </w:rPr>
        <w:t xml:space="preserve">Describe the benefits of providing representation to those who were previously not represented, both for the clients and the courts, as well as strategies and recommendations for maximizing the benefit of that representation in the future. </w:t>
      </w:r>
    </w:p>
    <w:p w14:paraId="1208ED74" w14:textId="77777777" w:rsidR="00E56FF7" w:rsidRPr="00E3614B" w:rsidRDefault="00E56FF7" w:rsidP="00E3614B">
      <w:pPr>
        <w:pStyle w:val="ListParagraph"/>
        <w:widowControl w:val="0"/>
        <w:numPr>
          <w:ilvl w:val="0"/>
          <w:numId w:val="34"/>
        </w:numPr>
        <w:tabs>
          <w:tab w:val="left" w:pos="1964"/>
        </w:tabs>
        <w:autoSpaceDE w:val="0"/>
        <w:autoSpaceDN w:val="0"/>
        <w:spacing w:line="276" w:lineRule="auto"/>
        <w:ind w:right="360"/>
        <w:jc w:val="both"/>
        <w:rPr>
          <w:rFonts w:eastAsia="Times New Roman"/>
          <w:sz w:val="20"/>
        </w:rPr>
      </w:pPr>
      <w:r w:rsidRPr="00E3614B">
        <w:rPr>
          <w:rFonts w:eastAsia="Times New Roman"/>
          <w:sz w:val="20"/>
        </w:rPr>
        <w:t xml:space="preserve">Describe and include data, if available, on the impact of the pilot program on families and children. The report shall include an assessment of the continuing unmet needs and, if available, data regarding those unmet needs. </w:t>
      </w:r>
    </w:p>
    <w:p w14:paraId="7B8A368E" w14:textId="77777777" w:rsidR="00E56FF7" w:rsidRPr="00E56FF7" w:rsidRDefault="00E56FF7" w:rsidP="00E56FF7">
      <w:pPr>
        <w:widowControl w:val="0"/>
        <w:tabs>
          <w:tab w:val="left" w:pos="1964"/>
        </w:tabs>
        <w:autoSpaceDE w:val="0"/>
        <w:autoSpaceDN w:val="0"/>
        <w:spacing w:line="276" w:lineRule="auto"/>
        <w:ind w:left="2678" w:right="360"/>
        <w:jc w:val="both"/>
        <w:rPr>
          <w:rFonts w:eastAsia="Times New Roman"/>
          <w:sz w:val="20"/>
        </w:rPr>
      </w:pPr>
    </w:p>
    <w:p w14:paraId="005BE75E" w14:textId="77777777" w:rsidR="00E56FF7" w:rsidRPr="00E56FF7" w:rsidRDefault="00E56FF7" w:rsidP="00E3614B">
      <w:pPr>
        <w:widowControl w:val="0"/>
        <w:tabs>
          <w:tab w:val="left" w:pos="1980"/>
        </w:tabs>
        <w:autoSpaceDE w:val="0"/>
        <w:autoSpaceDN w:val="0"/>
        <w:spacing w:line="276" w:lineRule="auto"/>
        <w:ind w:left="1980" w:right="360"/>
        <w:jc w:val="both"/>
        <w:rPr>
          <w:rFonts w:eastAsia="Times New Roman"/>
          <w:sz w:val="20"/>
        </w:rPr>
      </w:pPr>
      <w:r w:rsidRPr="00E56FF7">
        <w:rPr>
          <w:rFonts w:eastAsia="Times New Roman"/>
          <w:sz w:val="20"/>
        </w:rPr>
        <w:t xml:space="preserve">AB 590 (Feuer) can be found at: </w:t>
      </w:r>
      <w:hyperlink r:id="rId13" w:history="1">
        <w:r w:rsidRPr="00E56FF7">
          <w:rPr>
            <w:rFonts w:eastAsia="Times New Roman"/>
            <w:color w:val="0000FF"/>
            <w:sz w:val="20"/>
            <w:u w:val="single"/>
          </w:rPr>
          <w:t>www.leginfo.ca.gov/pub/09-10/bill/asm/ab_0551-0600/ab_590_bill_20091011_chaptered.pdf</w:t>
        </w:r>
      </w:hyperlink>
    </w:p>
    <w:p w14:paraId="60C7A556" w14:textId="77777777" w:rsidR="00E56FF7" w:rsidRPr="00E56FF7" w:rsidRDefault="00E56FF7" w:rsidP="00E3614B">
      <w:pPr>
        <w:widowControl w:val="0"/>
        <w:tabs>
          <w:tab w:val="left" w:pos="1980"/>
        </w:tabs>
        <w:autoSpaceDE w:val="0"/>
        <w:autoSpaceDN w:val="0"/>
        <w:spacing w:line="276" w:lineRule="auto"/>
        <w:ind w:right="360"/>
        <w:rPr>
          <w:rFonts w:eastAsia="Times New Roman"/>
          <w:sz w:val="20"/>
        </w:rPr>
      </w:pPr>
    </w:p>
    <w:p w14:paraId="661ECA2E" w14:textId="4CAD026C" w:rsidR="00E56FF7" w:rsidRPr="00E56FF7" w:rsidRDefault="00E56FF7" w:rsidP="00E3614B">
      <w:pPr>
        <w:widowControl w:val="0"/>
        <w:tabs>
          <w:tab w:val="left" w:pos="1980"/>
        </w:tabs>
        <w:autoSpaceDE w:val="0"/>
        <w:autoSpaceDN w:val="0"/>
        <w:spacing w:line="276" w:lineRule="auto"/>
        <w:ind w:left="1958" w:right="360"/>
        <w:jc w:val="both"/>
        <w:rPr>
          <w:rFonts w:eastAsia="Times New Roman"/>
          <w:color w:val="0000FF"/>
          <w:spacing w:val="-2"/>
          <w:sz w:val="20"/>
          <w:u w:val="single" w:color="0000FF"/>
        </w:rPr>
      </w:pPr>
      <w:r w:rsidRPr="00E56FF7">
        <w:rPr>
          <w:rFonts w:eastAsia="Times New Roman"/>
          <w:sz w:val="20"/>
        </w:rPr>
        <w:t>In 2019, the Shriver Pilot Projects Program was expanded upon with the</w:t>
      </w:r>
      <w:r w:rsidRPr="00E56FF7">
        <w:rPr>
          <w:rFonts w:eastAsia="Times New Roman"/>
          <w:spacing w:val="-8"/>
          <w:sz w:val="20"/>
        </w:rPr>
        <w:t xml:space="preserve"> </w:t>
      </w:r>
      <w:r w:rsidRPr="00E56FF7">
        <w:rPr>
          <w:rFonts w:eastAsia="Times New Roman"/>
          <w:sz w:val="20"/>
        </w:rPr>
        <w:t>passage of</w:t>
      </w:r>
      <w:r w:rsidRPr="00E56FF7">
        <w:rPr>
          <w:rFonts w:eastAsia="Times New Roman"/>
          <w:spacing w:val="-4"/>
          <w:sz w:val="20"/>
        </w:rPr>
        <w:t xml:space="preserve"> </w:t>
      </w:r>
      <w:r w:rsidRPr="00E56FF7">
        <w:rPr>
          <w:rFonts w:eastAsia="Times New Roman"/>
          <w:sz w:val="20"/>
        </w:rPr>
        <w:t>Appointed</w:t>
      </w:r>
      <w:r w:rsidRPr="00E56FF7">
        <w:rPr>
          <w:rFonts w:eastAsia="Times New Roman"/>
          <w:spacing w:val="-4"/>
          <w:sz w:val="20"/>
        </w:rPr>
        <w:t xml:space="preserve"> </w:t>
      </w:r>
      <w:r w:rsidRPr="00E56FF7">
        <w:rPr>
          <w:rFonts w:eastAsia="Times New Roman"/>
          <w:sz w:val="20"/>
        </w:rPr>
        <w:t>Legal</w:t>
      </w:r>
      <w:r w:rsidRPr="00E56FF7">
        <w:rPr>
          <w:rFonts w:eastAsia="Times New Roman"/>
          <w:spacing w:val="-2"/>
          <w:sz w:val="20"/>
        </w:rPr>
        <w:t xml:space="preserve"> </w:t>
      </w:r>
      <w:r w:rsidRPr="00E56FF7">
        <w:rPr>
          <w:rFonts w:eastAsia="Times New Roman"/>
          <w:sz w:val="20"/>
        </w:rPr>
        <w:t>Counsel</w:t>
      </w:r>
      <w:r w:rsidRPr="00E56FF7">
        <w:rPr>
          <w:rFonts w:eastAsia="Times New Roman"/>
          <w:spacing w:val="-2"/>
          <w:sz w:val="20"/>
        </w:rPr>
        <w:t xml:space="preserve"> </w:t>
      </w:r>
      <w:r w:rsidRPr="00E56FF7">
        <w:rPr>
          <w:rFonts w:eastAsia="Times New Roman"/>
          <w:sz w:val="20"/>
        </w:rPr>
        <w:t>in</w:t>
      </w:r>
      <w:r w:rsidRPr="00E56FF7">
        <w:rPr>
          <w:rFonts w:eastAsia="Times New Roman"/>
          <w:spacing w:val="-4"/>
          <w:sz w:val="20"/>
        </w:rPr>
        <w:t xml:space="preserve"> </w:t>
      </w:r>
      <w:r w:rsidRPr="00E56FF7">
        <w:rPr>
          <w:rFonts w:eastAsia="Times New Roman"/>
          <w:sz w:val="20"/>
        </w:rPr>
        <w:t>Civil</w:t>
      </w:r>
      <w:r w:rsidRPr="00E56FF7">
        <w:rPr>
          <w:rFonts w:eastAsia="Times New Roman"/>
          <w:spacing w:val="-2"/>
          <w:sz w:val="20"/>
        </w:rPr>
        <w:t xml:space="preserve"> </w:t>
      </w:r>
      <w:r w:rsidRPr="00E56FF7">
        <w:rPr>
          <w:rFonts w:eastAsia="Times New Roman"/>
          <w:sz w:val="20"/>
        </w:rPr>
        <w:t>Cases</w:t>
      </w:r>
      <w:r w:rsidRPr="00E56FF7">
        <w:rPr>
          <w:rFonts w:eastAsia="Times New Roman"/>
          <w:spacing w:val="23"/>
          <w:sz w:val="20"/>
        </w:rPr>
        <w:t xml:space="preserve"> </w:t>
      </w:r>
      <w:r w:rsidRPr="00E56FF7">
        <w:rPr>
          <w:rFonts w:eastAsia="Times New Roman"/>
          <w:sz w:val="20"/>
        </w:rPr>
        <w:t>(AB</w:t>
      </w:r>
      <w:r w:rsidRPr="00E56FF7">
        <w:rPr>
          <w:rFonts w:eastAsia="Times New Roman"/>
          <w:spacing w:val="-10"/>
          <w:sz w:val="20"/>
        </w:rPr>
        <w:t xml:space="preserve"> </w:t>
      </w:r>
      <w:r w:rsidRPr="00E56FF7">
        <w:rPr>
          <w:rFonts w:eastAsia="Times New Roman"/>
          <w:sz w:val="20"/>
        </w:rPr>
        <w:t>330, Gabriel). The legislation added funding to the program</w:t>
      </w:r>
      <w:r w:rsidRPr="00E56FF7">
        <w:rPr>
          <w:rFonts w:eastAsia="Times New Roman"/>
          <w:spacing w:val="-2"/>
          <w:sz w:val="20"/>
        </w:rPr>
        <w:t xml:space="preserve"> </w:t>
      </w:r>
      <w:r w:rsidRPr="00E56FF7">
        <w:rPr>
          <w:rFonts w:eastAsia="Times New Roman"/>
          <w:sz w:val="20"/>
        </w:rPr>
        <w:t>and a requirement</w:t>
      </w:r>
      <w:r w:rsidRPr="00E56FF7">
        <w:rPr>
          <w:rFonts w:eastAsia="Times New Roman"/>
          <w:spacing w:val="-2"/>
          <w:sz w:val="20"/>
        </w:rPr>
        <w:t xml:space="preserve"> </w:t>
      </w:r>
      <w:r w:rsidRPr="00E56FF7">
        <w:rPr>
          <w:rFonts w:eastAsia="Times New Roman"/>
          <w:sz w:val="20"/>
        </w:rPr>
        <w:t>that the Judicial Council conduct the study and report its findings and recommendations for the program</w:t>
      </w:r>
      <w:r w:rsidRPr="00E56FF7">
        <w:rPr>
          <w:rFonts w:eastAsia="Times New Roman"/>
          <w:spacing w:val="-9"/>
          <w:sz w:val="20"/>
        </w:rPr>
        <w:t xml:space="preserve"> </w:t>
      </w:r>
      <w:r w:rsidRPr="00E56FF7">
        <w:rPr>
          <w:rFonts w:eastAsia="Times New Roman"/>
          <w:sz w:val="20"/>
        </w:rPr>
        <w:t>every</w:t>
      </w:r>
      <w:r w:rsidRPr="00E56FF7">
        <w:rPr>
          <w:rFonts w:eastAsia="Times New Roman"/>
          <w:spacing w:val="-6"/>
          <w:sz w:val="20"/>
        </w:rPr>
        <w:t xml:space="preserve"> </w:t>
      </w:r>
      <w:r w:rsidRPr="00E56FF7">
        <w:rPr>
          <w:rFonts w:eastAsia="Times New Roman"/>
          <w:sz w:val="20"/>
        </w:rPr>
        <w:t>five</w:t>
      </w:r>
      <w:r w:rsidRPr="00E56FF7">
        <w:rPr>
          <w:rFonts w:eastAsia="Times New Roman"/>
          <w:spacing w:val="-9"/>
          <w:sz w:val="20"/>
        </w:rPr>
        <w:t xml:space="preserve"> </w:t>
      </w:r>
      <w:r w:rsidRPr="00E56FF7">
        <w:rPr>
          <w:rFonts w:eastAsia="Times New Roman"/>
          <w:sz w:val="20"/>
        </w:rPr>
        <w:t>years. The first five-year report was submitted in June 2020. The next five-year report is due June 2025. AB330</w:t>
      </w:r>
      <w:r w:rsidR="00BD2C48">
        <w:rPr>
          <w:rFonts w:eastAsia="Times New Roman"/>
          <w:sz w:val="20"/>
        </w:rPr>
        <w:t xml:space="preserve"> </w:t>
      </w:r>
      <w:r w:rsidRPr="00E56FF7">
        <w:rPr>
          <w:rFonts w:eastAsia="Times New Roman"/>
          <w:sz w:val="20"/>
        </w:rPr>
        <w:t xml:space="preserve">(Gabriel) can be found at: </w:t>
      </w:r>
      <w:hyperlink r:id="rId14">
        <w:r w:rsidRPr="00E56FF7">
          <w:rPr>
            <w:rFonts w:eastAsia="Times New Roman"/>
            <w:color w:val="0000FF"/>
            <w:spacing w:val="-2"/>
            <w:sz w:val="20"/>
            <w:u w:val="single" w:color="0000FF"/>
          </w:rPr>
          <w:t>https://leginfo.legislature.ca.gov/faces/billTextClient.xhtml?bill_id=201920200AB330</w:t>
        </w:r>
      </w:hyperlink>
      <w:r w:rsidRPr="00E56FF7">
        <w:rPr>
          <w:rFonts w:eastAsia="Times New Roman"/>
          <w:color w:val="0000FF"/>
          <w:spacing w:val="-2"/>
          <w:sz w:val="20"/>
          <w:u w:val="single" w:color="0000FF"/>
        </w:rPr>
        <w:t>.</w:t>
      </w:r>
    </w:p>
    <w:p w14:paraId="463F2B31" w14:textId="4B8EA31E" w:rsidR="00E56FF7" w:rsidRDefault="00E56FF7" w:rsidP="00E56FF7">
      <w:pPr>
        <w:widowControl w:val="0"/>
        <w:autoSpaceDE w:val="0"/>
        <w:autoSpaceDN w:val="0"/>
        <w:spacing w:line="276" w:lineRule="auto"/>
        <w:ind w:left="1958" w:right="360"/>
        <w:jc w:val="both"/>
        <w:rPr>
          <w:rFonts w:eastAsia="Times New Roman"/>
          <w:color w:val="0000FF"/>
          <w:spacing w:val="-2"/>
          <w:sz w:val="20"/>
          <w:u w:val="single" w:color="0000FF"/>
        </w:rPr>
      </w:pPr>
    </w:p>
    <w:p w14:paraId="3A148F37" w14:textId="41C6F83D" w:rsidR="00E3614B" w:rsidRDefault="00E3614B" w:rsidP="00E56FF7">
      <w:pPr>
        <w:widowControl w:val="0"/>
        <w:autoSpaceDE w:val="0"/>
        <w:autoSpaceDN w:val="0"/>
        <w:spacing w:line="276" w:lineRule="auto"/>
        <w:ind w:left="1958" w:right="360"/>
        <w:jc w:val="both"/>
        <w:rPr>
          <w:rFonts w:eastAsia="Times New Roman"/>
          <w:color w:val="0000FF"/>
          <w:spacing w:val="-2"/>
          <w:sz w:val="20"/>
          <w:u w:val="single" w:color="0000FF"/>
        </w:rPr>
      </w:pPr>
    </w:p>
    <w:p w14:paraId="092E0C0A" w14:textId="469080DF" w:rsidR="00E3614B" w:rsidRDefault="00E3614B" w:rsidP="00E56FF7">
      <w:pPr>
        <w:widowControl w:val="0"/>
        <w:autoSpaceDE w:val="0"/>
        <w:autoSpaceDN w:val="0"/>
        <w:spacing w:line="276" w:lineRule="auto"/>
        <w:ind w:left="1958" w:right="360"/>
        <w:jc w:val="both"/>
        <w:rPr>
          <w:rFonts w:eastAsia="Times New Roman"/>
          <w:color w:val="0000FF"/>
          <w:spacing w:val="-2"/>
          <w:sz w:val="20"/>
          <w:u w:val="single" w:color="0000FF"/>
        </w:rPr>
      </w:pPr>
    </w:p>
    <w:p w14:paraId="30ACCF6B" w14:textId="77777777" w:rsidR="00E3614B" w:rsidRPr="00E56FF7" w:rsidRDefault="00E3614B" w:rsidP="00E56FF7">
      <w:pPr>
        <w:widowControl w:val="0"/>
        <w:autoSpaceDE w:val="0"/>
        <w:autoSpaceDN w:val="0"/>
        <w:spacing w:line="276" w:lineRule="auto"/>
        <w:ind w:left="1958" w:right="360"/>
        <w:jc w:val="both"/>
        <w:rPr>
          <w:rFonts w:eastAsia="Times New Roman"/>
          <w:color w:val="0000FF"/>
          <w:spacing w:val="-2"/>
          <w:sz w:val="20"/>
          <w:u w:val="single" w:color="0000FF"/>
        </w:rPr>
      </w:pPr>
    </w:p>
    <w:p w14:paraId="0068C089" w14:textId="58C5148D" w:rsidR="00E56FF7" w:rsidRDefault="00E56FF7" w:rsidP="00BE4F97">
      <w:pPr>
        <w:pStyle w:val="ListParagraph"/>
        <w:widowControl w:val="0"/>
        <w:numPr>
          <w:ilvl w:val="0"/>
          <w:numId w:val="42"/>
        </w:numPr>
        <w:autoSpaceDE w:val="0"/>
        <w:autoSpaceDN w:val="0"/>
        <w:spacing w:line="276" w:lineRule="auto"/>
        <w:ind w:left="720" w:right="270"/>
        <w:jc w:val="both"/>
        <w:rPr>
          <w:rFonts w:eastAsia="Times New Roman"/>
          <w:sz w:val="20"/>
        </w:rPr>
      </w:pPr>
      <w:r w:rsidRPr="00E56FF7">
        <w:rPr>
          <w:rFonts w:eastAsia="Times New Roman"/>
          <w:sz w:val="20"/>
        </w:rPr>
        <w:t>Below is a list of past reports and links where they can be located.</w:t>
      </w:r>
    </w:p>
    <w:p w14:paraId="1BB24AD4" w14:textId="77777777" w:rsidR="00BD2C48" w:rsidRPr="00E56FF7" w:rsidRDefault="00BD2C48" w:rsidP="00BD2C48">
      <w:pPr>
        <w:widowControl w:val="0"/>
        <w:autoSpaceDE w:val="0"/>
        <w:autoSpaceDN w:val="0"/>
        <w:spacing w:line="276" w:lineRule="auto"/>
        <w:ind w:left="360" w:right="270"/>
        <w:jc w:val="both"/>
        <w:rPr>
          <w:rFonts w:eastAsia="Times New Roman"/>
          <w:sz w:val="20"/>
        </w:rPr>
      </w:pPr>
    </w:p>
    <w:p w14:paraId="4DAEF10E" w14:textId="77777777" w:rsidR="00E56FF7" w:rsidRPr="00E56FF7" w:rsidRDefault="00E56FF7" w:rsidP="00BD2C48">
      <w:pPr>
        <w:widowControl w:val="0"/>
        <w:numPr>
          <w:ilvl w:val="0"/>
          <w:numId w:val="32"/>
        </w:numPr>
        <w:autoSpaceDE w:val="0"/>
        <w:autoSpaceDN w:val="0"/>
        <w:spacing w:line="276" w:lineRule="auto"/>
        <w:ind w:left="1080" w:right="547" w:hanging="270"/>
        <w:jc w:val="both"/>
        <w:rPr>
          <w:rFonts w:eastAsia="Times New Roman"/>
          <w:sz w:val="20"/>
        </w:rPr>
      </w:pPr>
      <w:r w:rsidRPr="00E56FF7">
        <w:rPr>
          <w:rFonts w:eastAsia="Times New Roman"/>
          <w:sz w:val="20"/>
        </w:rPr>
        <w:t xml:space="preserve">January 29, </w:t>
      </w:r>
      <w:proofErr w:type="gramStart"/>
      <w:r w:rsidRPr="00E56FF7">
        <w:rPr>
          <w:rFonts w:eastAsia="Times New Roman"/>
          <w:sz w:val="20"/>
        </w:rPr>
        <w:t>2016</w:t>
      </w:r>
      <w:proofErr w:type="gramEnd"/>
      <w:r w:rsidRPr="00E56FF7">
        <w:rPr>
          <w:rFonts w:eastAsia="Times New Roman"/>
          <w:sz w:val="20"/>
        </w:rPr>
        <w:t xml:space="preserve"> Report to the Legislature on the Sargent Shriver Civil Counsel Act:</w:t>
      </w:r>
    </w:p>
    <w:p w14:paraId="4189A67E" w14:textId="21ED662F" w:rsidR="00BD2C48" w:rsidRPr="00BD2C48" w:rsidRDefault="0033487C" w:rsidP="00BD2C48">
      <w:pPr>
        <w:widowControl w:val="0"/>
        <w:autoSpaceDE w:val="0"/>
        <w:autoSpaceDN w:val="0"/>
        <w:spacing w:line="276" w:lineRule="auto"/>
        <w:ind w:left="1080" w:right="547"/>
        <w:jc w:val="both"/>
        <w:rPr>
          <w:rStyle w:val="Hyperlink"/>
          <w:sz w:val="20"/>
        </w:rPr>
      </w:pPr>
      <w:hyperlink r:id="rId15" w:history="1">
        <w:r w:rsidR="00BD2C48" w:rsidRPr="00BD2C48">
          <w:rPr>
            <w:rStyle w:val="Hyperlink"/>
            <w:sz w:val="20"/>
          </w:rPr>
          <w:t>www.courts.ca.gov/documents/lr-SargentShriverCivilCounselAct.pdf</w:t>
        </w:r>
      </w:hyperlink>
      <w:r w:rsidR="00E56FF7" w:rsidRPr="00BD2C48">
        <w:rPr>
          <w:rStyle w:val="Hyperlink"/>
          <w:sz w:val="20"/>
        </w:rPr>
        <w:t>.</w:t>
      </w:r>
    </w:p>
    <w:p w14:paraId="1D4E2199" w14:textId="77777777" w:rsidR="00E56FF7" w:rsidRPr="00E56FF7" w:rsidRDefault="00E56FF7" w:rsidP="00E3614B">
      <w:pPr>
        <w:widowControl w:val="0"/>
        <w:numPr>
          <w:ilvl w:val="0"/>
          <w:numId w:val="32"/>
        </w:numPr>
        <w:autoSpaceDE w:val="0"/>
        <w:autoSpaceDN w:val="0"/>
        <w:spacing w:line="276" w:lineRule="auto"/>
        <w:ind w:left="1080" w:right="547" w:hanging="270"/>
        <w:jc w:val="both"/>
        <w:rPr>
          <w:rFonts w:eastAsia="Times New Roman"/>
          <w:sz w:val="20"/>
        </w:rPr>
      </w:pPr>
      <w:r w:rsidRPr="00E56FF7">
        <w:rPr>
          <w:rFonts w:eastAsia="Times New Roman"/>
          <w:sz w:val="20"/>
        </w:rPr>
        <w:t xml:space="preserve">August 4, </w:t>
      </w:r>
      <w:proofErr w:type="gramStart"/>
      <w:r w:rsidRPr="00E56FF7">
        <w:rPr>
          <w:rFonts w:eastAsia="Times New Roman"/>
          <w:sz w:val="20"/>
        </w:rPr>
        <w:t>2017</w:t>
      </w:r>
      <w:proofErr w:type="gramEnd"/>
      <w:r w:rsidRPr="00E56FF7">
        <w:rPr>
          <w:rFonts w:eastAsia="Times New Roman"/>
          <w:sz w:val="20"/>
        </w:rPr>
        <w:t xml:space="preserve"> Evaluation of the Sargent Shriver Civil Right to Counsel Act:</w:t>
      </w:r>
    </w:p>
    <w:p w14:paraId="596BA76C" w14:textId="77777777" w:rsidR="00E56FF7" w:rsidRPr="00E56FF7" w:rsidRDefault="0033487C" w:rsidP="00E3614B">
      <w:pPr>
        <w:widowControl w:val="0"/>
        <w:autoSpaceDE w:val="0"/>
        <w:autoSpaceDN w:val="0"/>
        <w:spacing w:after="120" w:line="276" w:lineRule="auto"/>
        <w:ind w:left="2678" w:right="547" w:hanging="1598"/>
        <w:jc w:val="both"/>
        <w:rPr>
          <w:rFonts w:eastAsia="Times New Roman"/>
          <w:sz w:val="20"/>
        </w:rPr>
      </w:pPr>
      <w:hyperlink r:id="rId16" w:history="1">
        <w:r w:rsidR="00E56FF7" w:rsidRPr="00E56FF7">
          <w:rPr>
            <w:rFonts w:eastAsia="Times New Roman"/>
            <w:color w:val="0000FF"/>
            <w:sz w:val="20"/>
            <w:u w:val="single"/>
          </w:rPr>
          <w:t>www.courts.ca.gov/documents/lr-2017-JC-Shriver-civil-right-to-counsel.pdf</w:t>
        </w:r>
      </w:hyperlink>
      <w:r w:rsidR="00E56FF7" w:rsidRPr="00E56FF7">
        <w:rPr>
          <w:rFonts w:eastAsia="Times New Roman"/>
          <w:sz w:val="20"/>
        </w:rPr>
        <w:t>.</w:t>
      </w:r>
    </w:p>
    <w:p w14:paraId="1202C6F5" w14:textId="77777777" w:rsidR="00E56FF7" w:rsidRPr="00E56FF7" w:rsidRDefault="00E56FF7" w:rsidP="00E3614B">
      <w:pPr>
        <w:widowControl w:val="0"/>
        <w:numPr>
          <w:ilvl w:val="0"/>
          <w:numId w:val="32"/>
        </w:numPr>
        <w:autoSpaceDE w:val="0"/>
        <w:autoSpaceDN w:val="0"/>
        <w:spacing w:line="276" w:lineRule="auto"/>
        <w:ind w:left="1080" w:right="547" w:hanging="270"/>
        <w:jc w:val="both"/>
        <w:rPr>
          <w:rFonts w:eastAsia="Times New Roman"/>
          <w:sz w:val="20"/>
        </w:rPr>
      </w:pPr>
      <w:r w:rsidRPr="00E56FF7">
        <w:rPr>
          <w:rFonts w:eastAsia="Times New Roman"/>
          <w:sz w:val="20"/>
        </w:rPr>
        <w:t>June 2020 Report to the Legislature for the Sargent Shriver Civil Counsel Act Evaluation:</w:t>
      </w:r>
    </w:p>
    <w:p w14:paraId="0F976DFD" w14:textId="61D075CE" w:rsidR="00E56FF7" w:rsidRDefault="0033487C" w:rsidP="00E3614B">
      <w:pPr>
        <w:widowControl w:val="0"/>
        <w:autoSpaceDE w:val="0"/>
        <w:autoSpaceDN w:val="0"/>
        <w:spacing w:line="276" w:lineRule="auto"/>
        <w:ind w:left="2678" w:right="547" w:hanging="1598"/>
        <w:jc w:val="both"/>
        <w:rPr>
          <w:rFonts w:eastAsia="Times New Roman"/>
          <w:sz w:val="20"/>
        </w:rPr>
      </w:pPr>
      <w:hyperlink r:id="rId17">
        <w:r w:rsidR="00E56FF7" w:rsidRPr="00E56FF7">
          <w:rPr>
            <w:rFonts w:eastAsia="Times New Roman"/>
            <w:color w:val="0000FF"/>
            <w:sz w:val="20"/>
            <w:u w:val="single" w:color="0000FF"/>
          </w:rPr>
          <w:t>www.courts.ca.gov/documents/Shriver-</w:t>
        </w:r>
      </w:hyperlink>
      <w:hyperlink r:id="rId18">
        <w:r w:rsidR="00E56FF7" w:rsidRPr="00E56FF7">
          <w:rPr>
            <w:rFonts w:eastAsia="Times New Roman"/>
            <w:color w:val="0000FF"/>
            <w:sz w:val="20"/>
            <w:u w:val="single" w:color="0000FF"/>
          </w:rPr>
          <w:t>Legislative-Report_June-30-2020.pdf</w:t>
        </w:r>
      </w:hyperlink>
      <w:r w:rsidR="00E56FF7" w:rsidRPr="00E56FF7">
        <w:rPr>
          <w:rFonts w:eastAsia="Times New Roman"/>
          <w:sz w:val="20"/>
        </w:rPr>
        <w:t>.</w:t>
      </w:r>
    </w:p>
    <w:p w14:paraId="15443841" w14:textId="77777777" w:rsidR="00D20134" w:rsidRPr="00E56FF7" w:rsidRDefault="00D20134" w:rsidP="00E3614B">
      <w:pPr>
        <w:widowControl w:val="0"/>
        <w:autoSpaceDE w:val="0"/>
        <w:autoSpaceDN w:val="0"/>
        <w:spacing w:line="276" w:lineRule="auto"/>
        <w:ind w:left="2678" w:right="547" w:hanging="1598"/>
        <w:jc w:val="both"/>
        <w:rPr>
          <w:rFonts w:eastAsia="Times New Roman"/>
          <w:sz w:val="20"/>
        </w:rPr>
      </w:pPr>
    </w:p>
    <w:p w14:paraId="13847E16" w14:textId="6E1868A1" w:rsidR="00E71A67" w:rsidRPr="00E82D10" w:rsidRDefault="00D20134" w:rsidP="00E82D10">
      <w:pPr>
        <w:pStyle w:val="ListParagraph"/>
        <w:widowControl w:val="0"/>
        <w:numPr>
          <w:ilvl w:val="0"/>
          <w:numId w:val="42"/>
        </w:numPr>
        <w:autoSpaceDE w:val="0"/>
        <w:autoSpaceDN w:val="0"/>
        <w:spacing w:line="276" w:lineRule="auto"/>
        <w:ind w:left="720" w:right="270"/>
        <w:jc w:val="both"/>
        <w:rPr>
          <w:rFonts w:eastAsia="Times New Roman"/>
          <w:sz w:val="20"/>
        </w:rPr>
      </w:pPr>
      <w:r>
        <w:rPr>
          <w:rFonts w:eastAsia="Times New Roman"/>
          <w:sz w:val="20"/>
        </w:rPr>
        <w:t>Contractor shall</w:t>
      </w:r>
      <w:r w:rsidRPr="00D20134">
        <w:rPr>
          <w:rFonts w:eastAsia="Times New Roman"/>
          <w:sz w:val="20"/>
        </w:rPr>
        <w:t xml:space="preserve"> assist</w:t>
      </w:r>
      <w:r w:rsidR="00621222">
        <w:rPr>
          <w:rFonts w:eastAsia="Times New Roman"/>
          <w:sz w:val="20"/>
        </w:rPr>
        <w:t xml:space="preserve"> the Judicial Council</w:t>
      </w:r>
      <w:r w:rsidRPr="00D20134">
        <w:rPr>
          <w:rFonts w:eastAsia="Times New Roman"/>
          <w:sz w:val="20"/>
        </w:rPr>
        <w:t xml:space="preserve"> with the design and implementation of the evaluation of the effectiveness of the pilot projects</w:t>
      </w:r>
      <w:r w:rsidR="00BD2C48">
        <w:rPr>
          <w:rFonts w:eastAsia="Times New Roman"/>
          <w:sz w:val="20"/>
        </w:rPr>
        <w:t xml:space="preserve"> which </w:t>
      </w:r>
      <w:r w:rsidRPr="00D20134">
        <w:rPr>
          <w:rFonts w:eastAsia="Times New Roman"/>
          <w:sz w:val="20"/>
        </w:rPr>
        <w:t>involve legal service providers administering legal representation and other types of assistance to low-income Californians who are facing a represented party. Legal service providers must partner with their local superior courts, which provide additional services such as early settlement calendars, specialty housing staff and self-help assistance. As of January 1, 2023, 12 pilot projects are in the following counties: Alameda, Fresno, Kern, Los Angeles, San Diego, San Francisco, San Luis Obispo, Santa Barbara, and Yolo. Eight of the pilot programs focus on housing matters; two address probate guardianships and conservatorships and one of those projects also includes elder abuse cases. Four pilot projects focus on high conflict child custody cases, and one focuses on providing legal assistance in domestic violence cases. Additional programs may be added depending on funding from filing fees.</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2124E51C" w:rsidR="00C4177B" w:rsidRPr="0009329A" w:rsidRDefault="00BD2C48" w:rsidP="0009329A">
      <w:pPr>
        <w:pStyle w:val="ListParagraph"/>
        <w:numPr>
          <w:ilvl w:val="0"/>
          <w:numId w:val="38"/>
        </w:numPr>
        <w:spacing w:before="120" w:after="120"/>
        <w:ind w:left="1260"/>
        <w:rPr>
          <w:rFonts w:asciiTheme="minorHAnsi" w:hAnsiTheme="minorHAnsi" w:cstheme="minorHAnsi"/>
          <w:iCs/>
          <w:sz w:val="20"/>
        </w:rPr>
      </w:pPr>
      <w:r>
        <w:rPr>
          <w:rFonts w:asciiTheme="minorHAnsi" w:hAnsiTheme="minorHAnsi" w:cstheme="minorHAnsi"/>
          <w:iCs/>
          <w:sz w:val="20"/>
        </w:rPr>
        <w:t xml:space="preserve">Contract shall have </w:t>
      </w:r>
      <w:r w:rsidR="00D20134" w:rsidRPr="0009329A">
        <w:rPr>
          <w:rFonts w:asciiTheme="minorHAnsi" w:hAnsiTheme="minorHAnsi" w:cstheme="minorHAnsi"/>
          <w:iCs/>
          <w:sz w:val="20"/>
        </w:rPr>
        <w:t xml:space="preserve">expertise in social science, civil justice research and/or public entity research with 5-10 years of professional experience in program evaluation. </w:t>
      </w:r>
      <w:r>
        <w:rPr>
          <w:rFonts w:asciiTheme="minorHAnsi" w:hAnsiTheme="minorHAnsi" w:cstheme="minorHAnsi"/>
          <w:iCs/>
          <w:sz w:val="20"/>
        </w:rPr>
        <w:t>Contractor</w:t>
      </w:r>
      <w:r w:rsidR="00D20134" w:rsidRPr="0009329A">
        <w:rPr>
          <w:rFonts w:asciiTheme="minorHAnsi" w:hAnsiTheme="minorHAnsi" w:cstheme="minorHAnsi"/>
          <w:iCs/>
          <w:sz w:val="20"/>
        </w:rPr>
        <w:t xml:space="preserve"> should be familiar with California trial courts, particularly in the areas of housing, child custody, and probate and should have experience in gathering and synthesizing information from multiple datasets.</w:t>
      </w:r>
    </w:p>
    <w:p w14:paraId="70092480" w14:textId="4686E7A8" w:rsidR="00C4177B" w:rsidRDefault="00D20134" w:rsidP="0009329A">
      <w:pPr>
        <w:pStyle w:val="ListParagraph"/>
        <w:numPr>
          <w:ilvl w:val="0"/>
          <w:numId w:val="38"/>
        </w:numPr>
        <w:spacing w:before="120" w:after="120"/>
        <w:ind w:left="1260"/>
        <w:rPr>
          <w:rFonts w:asciiTheme="minorHAnsi" w:hAnsiTheme="minorHAnsi" w:cstheme="minorHAnsi"/>
          <w:iCs/>
          <w:sz w:val="20"/>
        </w:rPr>
      </w:pPr>
      <w:r w:rsidRPr="00D20134">
        <w:rPr>
          <w:rFonts w:asciiTheme="minorHAnsi" w:hAnsiTheme="minorHAnsi" w:cstheme="minorHAnsi"/>
          <w:iCs/>
          <w:sz w:val="20"/>
        </w:rPr>
        <w:t>Description of Administrative Data Collection and Statistical Report Needs</w:t>
      </w:r>
    </w:p>
    <w:p w14:paraId="210A3806" w14:textId="44363AC9" w:rsidR="00D20134" w:rsidRPr="00621222" w:rsidRDefault="00D20134" w:rsidP="00621222">
      <w:pPr>
        <w:spacing w:before="120" w:after="120"/>
        <w:ind w:left="540" w:firstLine="720"/>
        <w:rPr>
          <w:rFonts w:asciiTheme="minorHAnsi" w:hAnsiTheme="minorHAnsi" w:cstheme="minorHAnsi"/>
          <w:iCs/>
          <w:sz w:val="20"/>
        </w:rPr>
      </w:pPr>
      <w:r w:rsidRPr="00621222">
        <w:rPr>
          <w:rFonts w:asciiTheme="minorHAnsi" w:hAnsiTheme="minorHAnsi" w:cstheme="minorHAnsi"/>
          <w:iCs/>
          <w:sz w:val="20"/>
        </w:rPr>
        <w:t>Data sources available to the evaluator include the following:</w:t>
      </w:r>
    </w:p>
    <w:p w14:paraId="201406B6" w14:textId="3B25F196" w:rsidR="00D20134" w:rsidRPr="008D6823" w:rsidRDefault="00D20134" w:rsidP="008D6823">
      <w:pPr>
        <w:pStyle w:val="ListParagraph"/>
        <w:numPr>
          <w:ilvl w:val="2"/>
          <w:numId w:val="39"/>
        </w:numPr>
        <w:spacing w:before="120" w:after="120"/>
        <w:ind w:left="1710" w:hanging="270"/>
        <w:rPr>
          <w:rFonts w:asciiTheme="minorHAnsi" w:hAnsiTheme="minorHAnsi" w:cstheme="minorHAnsi"/>
          <w:iCs/>
          <w:sz w:val="20"/>
        </w:rPr>
      </w:pPr>
      <w:r w:rsidRPr="008D6823">
        <w:rPr>
          <w:rFonts w:asciiTheme="minorHAnsi" w:hAnsiTheme="minorHAnsi" w:cstheme="minorHAnsi"/>
          <w:iCs/>
          <w:sz w:val="20"/>
        </w:rPr>
        <w:t>Eleven-year de-identified client database including demographic and outcome data.</w:t>
      </w:r>
    </w:p>
    <w:p w14:paraId="3B52475D" w14:textId="4363EE29" w:rsidR="00D20134" w:rsidRPr="008D6823" w:rsidRDefault="00D20134" w:rsidP="008D6823">
      <w:pPr>
        <w:pStyle w:val="ListParagraph"/>
        <w:numPr>
          <w:ilvl w:val="2"/>
          <w:numId w:val="39"/>
        </w:numPr>
        <w:spacing w:before="120" w:after="120"/>
        <w:ind w:left="1710" w:hanging="270"/>
        <w:rPr>
          <w:rFonts w:asciiTheme="minorHAnsi" w:hAnsiTheme="minorHAnsi" w:cstheme="minorHAnsi"/>
          <w:iCs/>
          <w:sz w:val="20"/>
        </w:rPr>
      </w:pPr>
      <w:r w:rsidRPr="008D6823">
        <w:rPr>
          <w:rFonts w:asciiTheme="minorHAnsi" w:hAnsiTheme="minorHAnsi" w:cstheme="minorHAnsi"/>
          <w:iCs/>
          <w:sz w:val="20"/>
        </w:rPr>
        <w:t>De-identified follow up client interview database.</w:t>
      </w:r>
    </w:p>
    <w:p w14:paraId="5E888D0E" w14:textId="650162E6" w:rsidR="00D20134" w:rsidRPr="008D6823" w:rsidRDefault="00D20134" w:rsidP="008D6823">
      <w:pPr>
        <w:pStyle w:val="ListParagraph"/>
        <w:numPr>
          <w:ilvl w:val="2"/>
          <w:numId w:val="39"/>
        </w:numPr>
        <w:spacing w:before="120" w:after="120"/>
        <w:ind w:left="1710" w:hanging="270"/>
        <w:rPr>
          <w:rFonts w:asciiTheme="minorHAnsi" w:hAnsiTheme="minorHAnsi" w:cstheme="minorHAnsi"/>
          <w:iCs/>
          <w:sz w:val="20"/>
        </w:rPr>
      </w:pPr>
      <w:r w:rsidRPr="008D6823">
        <w:rPr>
          <w:rFonts w:asciiTheme="minorHAnsi" w:hAnsiTheme="minorHAnsi" w:cstheme="minorHAnsi"/>
          <w:iCs/>
          <w:sz w:val="20"/>
        </w:rPr>
        <w:t>Court case file review database.</w:t>
      </w:r>
    </w:p>
    <w:p w14:paraId="37983CDC" w14:textId="49A18D4B" w:rsidR="00D20134" w:rsidRPr="008D6823" w:rsidRDefault="00D20134" w:rsidP="008D6823">
      <w:pPr>
        <w:pStyle w:val="ListParagraph"/>
        <w:numPr>
          <w:ilvl w:val="2"/>
          <w:numId w:val="39"/>
        </w:numPr>
        <w:spacing w:before="120" w:after="120"/>
        <w:ind w:left="1710" w:hanging="270"/>
        <w:rPr>
          <w:rFonts w:asciiTheme="minorHAnsi" w:hAnsiTheme="minorHAnsi" w:cstheme="minorHAnsi"/>
          <w:iCs/>
          <w:sz w:val="20"/>
        </w:rPr>
      </w:pPr>
      <w:r w:rsidRPr="008D6823">
        <w:rPr>
          <w:rFonts w:asciiTheme="minorHAnsi" w:hAnsiTheme="minorHAnsi" w:cstheme="minorHAnsi"/>
          <w:iCs/>
          <w:sz w:val="20"/>
        </w:rPr>
        <w:t>Quarterly narrative reports submitted by programs and courts.</w:t>
      </w:r>
    </w:p>
    <w:p w14:paraId="4071E129" w14:textId="49248B45" w:rsidR="00D20134" w:rsidRPr="008D6823" w:rsidRDefault="00D20134" w:rsidP="008D6823">
      <w:pPr>
        <w:pStyle w:val="ListParagraph"/>
        <w:numPr>
          <w:ilvl w:val="2"/>
          <w:numId w:val="39"/>
        </w:numPr>
        <w:spacing w:before="120" w:after="120"/>
        <w:ind w:left="1710" w:hanging="270"/>
        <w:rPr>
          <w:rFonts w:asciiTheme="minorHAnsi" w:hAnsiTheme="minorHAnsi" w:cstheme="minorHAnsi"/>
          <w:iCs/>
          <w:sz w:val="20"/>
        </w:rPr>
      </w:pPr>
      <w:r w:rsidRPr="008D6823">
        <w:rPr>
          <w:rFonts w:asciiTheme="minorHAnsi" w:hAnsiTheme="minorHAnsi" w:cstheme="minorHAnsi"/>
          <w:iCs/>
          <w:sz w:val="20"/>
        </w:rPr>
        <w:t>Court case management summary statistics.</w:t>
      </w:r>
    </w:p>
    <w:p w14:paraId="19FFA857" w14:textId="722C9844" w:rsidR="0009329A" w:rsidRPr="0009329A" w:rsidRDefault="0009329A" w:rsidP="0009329A">
      <w:pPr>
        <w:pStyle w:val="ListParagraph"/>
        <w:numPr>
          <w:ilvl w:val="0"/>
          <w:numId w:val="38"/>
        </w:numPr>
        <w:spacing w:before="120" w:after="120"/>
        <w:ind w:left="1260"/>
        <w:rPr>
          <w:rFonts w:asciiTheme="minorHAnsi" w:hAnsiTheme="minorHAnsi" w:cstheme="minorHAnsi"/>
          <w:iCs/>
          <w:sz w:val="20"/>
        </w:rPr>
      </w:pPr>
      <w:r w:rsidRPr="0009329A">
        <w:rPr>
          <w:rFonts w:asciiTheme="minorHAnsi" w:hAnsiTheme="minorHAnsi" w:cstheme="minorHAnsi"/>
          <w:iCs/>
          <w:sz w:val="20"/>
        </w:rPr>
        <w:t xml:space="preserve">Process Evaluation/Program Implementation. The contractor </w:t>
      </w:r>
      <w:r w:rsidR="00621222">
        <w:rPr>
          <w:rFonts w:asciiTheme="minorHAnsi" w:hAnsiTheme="minorHAnsi" w:cstheme="minorHAnsi"/>
          <w:iCs/>
          <w:sz w:val="20"/>
        </w:rPr>
        <w:t>shall</w:t>
      </w:r>
      <w:r w:rsidRPr="0009329A">
        <w:rPr>
          <w:rFonts w:asciiTheme="minorHAnsi" w:hAnsiTheme="minorHAnsi" w:cstheme="minorHAnsi"/>
          <w:iCs/>
          <w:sz w:val="20"/>
        </w:rPr>
        <w:t xml:space="preserve"> maintain the administrative data collection implemented during prior evaluation activities. Pilot program sites enter or import de-identified client data directly into the administrative data collection using an online survey tool. New pilot projects</w:t>
      </w:r>
      <w:r w:rsidR="005D3127">
        <w:rPr>
          <w:rFonts w:asciiTheme="minorHAnsi" w:hAnsiTheme="minorHAnsi" w:cstheme="minorHAnsi"/>
          <w:iCs/>
          <w:sz w:val="20"/>
        </w:rPr>
        <w:t xml:space="preserve"> as requested in Deliverable No. 2 and 7</w:t>
      </w:r>
      <w:r w:rsidRPr="0009329A">
        <w:rPr>
          <w:rFonts w:asciiTheme="minorHAnsi" w:hAnsiTheme="minorHAnsi" w:cstheme="minorHAnsi"/>
          <w:iCs/>
          <w:sz w:val="20"/>
        </w:rPr>
        <w:t xml:space="preserve"> may be added for the upcoming evaluation period. Additional information may be sought from court partners in this evaluation, so the administrative data collection component will involve bringing new sites onto the system, which involves setting up accounts, providing training, and ongoing technical assistance. The contractor </w:t>
      </w:r>
      <w:r w:rsidR="00621222">
        <w:rPr>
          <w:rFonts w:asciiTheme="minorHAnsi" w:hAnsiTheme="minorHAnsi" w:cstheme="minorHAnsi"/>
          <w:iCs/>
          <w:sz w:val="20"/>
        </w:rPr>
        <w:t xml:space="preserve">shall </w:t>
      </w:r>
      <w:r w:rsidRPr="0009329A">
        <w:rPr>
          <w:rFonts w:asciiTheme="minorHAnsi" w:hAnsiTheme="minorHAnsi" w:cstheme="minorHAnsi"/>
          <w:iCs/>
          <w:sz w:val="20"/>
        </w:rPr>
        <w:t>provide support to the program sites, manage data quality assurance, and submit quarterly extract files and a report on data quality assurance to the Judicial Council.</w:t>
      </w:r>
    </w:p>
    <w:p w14:paraId="48C42B13" w14:textId="77777777" w:rsidR="0009329A" w:rsidRPr="00D20134" w:rsidRDefault="0009329A" w:rsidP="0009329A">
      <w:pPr>
        <w:pStyle w:val="ListParagraph"/>
        <w:spacing w:before="120" w:after="120"/>
        <w:ind w:left="1980"/>
        <w:rPr>
          <w:rFonts w:asciiTheme="minorHAnsi" w:hAnsiTheme="minorHAnsi" w:cstheme="minorHAnsi"/>
          <w:iCs/>
          <w:sz w:val="20"/>
        </w:rPr>
      </w:pPr>
    </w:p>
    <w:p w14:paraId="29CA48D9" w14:textId="16CDDB34"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lastRenderedPageBreak/>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13BE9B1C" w14:textId="274299B7" w:rsidR="00C4177B" w:rsidRPr="008D6823" w:rsidRDefault="0009329A" w:rsidP="008D6823">
      <w:pPr>
        <w:pStyle w:val="ListParagraph"/>
        <w:numPr>
          <w:ilvl w:val="0"/>
          <w:numId w:val="41"/>
        </w:numPr>
        <w:spacing w:before="120" w:after="120"/>
        <w:ind w:left="1350" w:hanging="450"/>
        <w:rPr>
          <w:rFonts w:asciiTheme="minorHAnsi" w:hAnsiTheme="minorHAnsi" w:cstheme="minorHAnsi"/>
          <w:iCs/>
          <w:sz w:val="20"/>
        </w:rPr>
      </w:pPr>
      <w:r w:rsidRPr="008D6823">
        <w:rPr>
          <w:rFonts w:asciiTheme="minorHAnsi" w:hAnsiTheme="minorHAnsi" w:cstheme="minorHAnsi"/>
          <w:iCs/>
          <w:sz w:val="20"/>
        </w:rPr>
        <w:t>Description of Deliverables for the Initial Term</w:t>
      </w:r>
    </w:p>
    <w:p w14:paraId="410FBFAC" w14:textId="5D9A081C" w:rsidR="0009329A" w:rsidRDefault="0009329A" w:rsidP="008D6823">
      <w:pPr>
        <w:spacing w:before="120" w:after="120"/>
        <w:ind w:left="630" w:firstLine="720"/>
        <w:rPr>
          <w:rFonts w:asciiTheme="minorHAnsi" w:hAnsiTheme="minorHAnsi" w:cstheme="minorHAnsi"/>
          <w:iCs/>
          <w:sz w:val="20"/>
        </w:rPr>
      </w:pPr>
      <w:r w:rsidRPr="0009329A">
        <w:rPr>
          <w:rFonts w:asciiTheme="minorHAnsi" w:hAnsiTheme="minorHAnsi" w:cstheme="minorHAnsi"/>
          <w:iCs/>
          <w:sz w:val="20"/>
        </w:rPr>
        <w:t>Deliverables 1-</w:t>
      </w:r>
      <w:r w:rsidR="00DB612F">
        <w:rPr>
          <w:rFonts w:asciiTheme="minorHAnsi" w:hAnsiTheme="minorHAnsi" w:cstheme="minorHAnsi"/>
          <w:iCs/>
          <w:sz w:val="20"/>
        </w:rPr>
        <w:t>5</w:t>
      </w:r>
      <w:r w:rsidRPr="0009329A">
        <w:rPr>
          <w:rFonts w:asciiTheme="minorHAnsi" w:hAnsiTheme="minorHAnsi" w:cstheme="minorHAnsi"/>
          <w:iCs/>
          <w:sz w:val="20"/>
        </w:rPr>
        <w:t xml:space="preserve"> are in tangible form and submitted to the Judicial Council Project Manager.</w:t>
      </w:r>
    </w:p>
    <w:tbl>
      <w:tblPr>
        <w:tblpPr w:leftFromText="180" w:rightFromText="180" w:vertAnchor="text" w:horzAnchor="margin" w:tblpXSpec="right" w:tblpY="384"/>
        <w:tblW w:w="8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86" w:type="dxa"/>
        </w:tblCellMar>
        <w:tblLook w:val="0620" w:firstRow="1" w:lastRow="0" w:firstColumn="0" w:lastColumn="0" w:noHBand="1" w:noVBand="1"/>
      </w:tblPr>
      <w:tblGrid>
        <w:gridCol w:w="1955"/>
        <w:gridCol w:w="6397"/>
      </w:tblGrid>
      <w:tr w:rsidR="00DB612F" w:rsidRPr="004B0633" w14:paraId="766011EE" w14:textId="77777777" w:rsidTr="00DB612F">
        <w:trPr>
          <w:trHeight w:val="653"/>
          <w:tblHeader/>
        </w:trPr>
        <w:tc>
          <w:tcPr>
            <w:tcW w:w="1955" w:type="dxa"/>
            <w:shd w:val="clear" w:color="auto" w:fill="EBF8FF"/>
            <w:vAlign w:val="center"/>
          </w:tcPr>
          <w:p w14:paraId="3FF6D8F5" w14:textId="77777777" w:rsidR="00DB612F" w:rsidRPr="00DB612F" w:rsidRDefault="00DB612F" w:rsidP="00DB612F">
            <w:pPr>
              <w:pStyle w:val="TableParagraph"/>
              <w:keepNext/>
              <w:spacing w:line="276" w:lineRule="auto"/>
              <w:ind w:left="0"/>
              <w:jc w:val="center"/>
              <w:rPr>
                <w:b/>
                <w:sz w:val="20"/>
                <w:szCs w:val="20"/>
              </w:rPr>
            </w:pPr>
            <w:bookmarkStart w:id="1" w:name="_Hlk123734632"/>
            <w:r w:rsidRPr="00DB612F">
              <w:rPr>
                <w:b/>
                <w:spacing w:val="-2"/>
                <w:sz w:val="20"/>
                <w:szCs w:val="20"/>
              </w:rPr>
              <w:t xml:space="preserve">DELIVERABLE </w:t>
            </w:r>
            <w:r w:rsidRPr="00DB612F">
              <w:rPr>
                <w:b/>
                <w:spacing w:val="-4"/>
                <w:sz w:val="20"/>
                <w:szCs w:val="20"/>
              </w:rPr>
              <w:t>NO.</w:t>
            </w:r>
          </w:p>
        </w:tc>
        <w:tc>
          <w:tcPr>
            <w:tcW w:w="6397" w:type="dxa"/>
            <w:shd w:val="clear" w:color="auto" w:fill="EBF8FF"/>
            <w:vAlign w:val="center"/>
          </w:tcPr>
          <w:p w14:paraId="7BEE0C70" w14:textId="77777777" w:rsidR="00DB612F" w:rsidRPr="00DB612F" w:rsidRDefault="00DB612F" w:rsidP="00DB612F">
            <w:pPr>
              <w:pStyle w:val="TableParagraph"/>
              <w:keepNext/>
              <w:spacing w:line="276" w:lineRule="auto"/>
              <w:ind w:left="144"/>
              <w:rPr>
                <w:b/>
                <w:sz w:val="20"/>
                <w:szCs w:val="20"/>
              </w:rPr>
            </w:pPr>
            <w:r w:rsidRPr="00DB612F">
              <w:rPr>
                <w:b/>
                <w:sz w:val="20"/>
                <w:szCs w:val="20"/>
              </w:rPr>
              <w:t>INITIAL</w:t>
            </w:r>
            <w:r w:rsidRPr="00DB612F">
              <w:rPr>
                <w:b/>
                <w:spacing w:val="17"/>
                <w:sz w:val="20"/>
                <w:szCs w:val="20"/>
              </w:rPr>
              <w:t xml:space="preserve"> </w:t>
            </w:r>
            <w:r w:rsidRPr="00DB612F">
              <w:rPr>
                <w:b/>
                <w:sz w:val="20"/>
                <w:szCs w:val="20"/>
              </w:rPr>
              <w:t>TERM</w:t>
            </w:r>
            <w:r w:rsidRPr="00DB612F">
              <w:rPr>
                <w:b/>
                <w:spacing w:val="-11"/>
                <w:sz w:val="20"/>
                <w:szCs w:val="20"/>
              </w:rPr>
              <w:t xml:space="preserve"> </w:t>
            </w:r>
            <w:r w:rsidRPr="00DB612F">
              <w:rPr>
                <w:b/>
                <w:sz w:val="20"/>
                <w:szCs w:val="20"/>
              </w:rPr>
              <w:t>(JUNE</w:t>
            </w:r>
            <w:r w:rsidRPr="00DB612F">
              <w:rPr>
                <w:b/>
                <w:spacing w:val="-13"/>
                <w:sz w:val="20"/>
                <w:szCs w:val="20"/>
              </w:rPr>
              <w:t xml:space="preserve"> </w:t>
            </w:r>
            <w:r w:rsidRPr="00DB612F">
              <w:rPr>
                <w:b/>
                <w:sz w:val="20"/>
                <w:szCs w:val="20"/>
              </w:rPr>
              <w:t>15,</w:t>
            </w:r>
            <w:r w:rsidRPr="00DB612F">
              <w:rPr>
                <w:b/>
                <w:spacing w:val="-2"/>
                <w:sz w:val="20"/>
                <w:szCs w:val="20"/>
              </w:rPr>
              <w:t xml:space="preserve"> </w:t>
            </w:r>
            <w:r w:rsidRPr="00DB612F">
              <w:rPr>
                <w:b/>
                <w:sz w:val="20"/>
                <w:szCs w:val="20"/>
              </w:rPr>
              <w:t>2023</w:t>
            </w:r>
            <w:r w:rsidRPr="00DB612F">
              <w:rPr>
                <w:b/>
                <w:spacing w:val="-8"/>
                <w:sz w:val="20"/>
                <w:szCs w:val="20"/>
              </w:rPr>
              <w:t xml:space="preserve"> </w:t>
            </w:r>
            <w:r w:rsidRPr="00DB612F">
              <w:rPr>
                <w:b/>
                <w:sz w:val="20"/>
                <w:szCs w:val="20"/>
              </w:rPr>
              <w:t>–</w:t>
            </w:r>
            <w:r w:rsidRPr="00DB612F">
              <w:rPr>
                <w:b/>
                <w:spacing w:val="-8"/>
                <w:sz w:val="20"/>
                <w:szCs w:val="20"/>
              </w:rPr>
              <w:t xml:space="preserve"> </w:t>
            </w:r>
            <w:r w:rsidRPr="00DB612F">
              <w:rPr>
                <w:b/>
                <w:sz w:val="20"/>
                <w:szCs w:val="20"/>
              </w:rPr>
              <w:t>JUNE</w:t>
            </w:r>
            <w:r w:rsidRPr="00DB612F">
              <w:rPr>
                <w:b/>
                <w:spacing w:val="-14"/>
                <w:sz w:val="20"/>
                <w:szCs w:val="20"/>
              </w:rPr>
              <w:t xml:space="preserve"> </w:t>
            </w:r>
            <w:r w:rsidRPr="00DB612F">
              <w:rPr>
                <w:b/>
                <w:sz w:val="20"/>
                <w:szCs w:val="20"/>
              </w:rPr>
              <w:t>30,</w:t>
            </w:r>
            <w:r w:rsidRPr="00DB612F">
              <w:rPr>
                <w:b/>
                <w:spacing w:val="-1"/>
                <w:sz w:val="20"/>
                <w:szCs w:val="20"/>
              </w:rPr>
              <w:t xml:space="preserve"> </w:t>
            </w:r>
            <w:r w:rsidRPr="00DB612F">
              <w:rPr>
                <w:b/>
                <w:spacing w:val="-2"/>
                <w:sz w:val="20"/>
                <w:szCs w:val="20"/>
              </w:rPr>
              <w:t>2024)</w:t>
            </w:r>
          </w:p>
        </w:tc>
      </w:tr>
      <w:tr w:rsidR="00DB612F" w:rsidRPr="004B0633" w14:paraId="2792387D" w14:textId="77777777" w:rsidTr="00DB612F">
        <w:trPr>
          <w:trHeight w:val="1831"/>
        </w:trPr>
        <w:tc>
          <w:tcPr>
            <w:tcW w:w="1955" w:type="dxa"/>
          </w:tcPr>
          <w:p w14:paraId="5E9CD15E" w14:textId="77777777" w:rsidR="00DB612F" w:rsidRPr="00DB612F" w:rsidRDefault="00DB612F" w:rsidP="00DB612F">
            <w:pPr>
              <w:pStyle w:val="TableParagraph"/>
              <w:keepNext/>
              <w:spacing w:before="120" w:line="276" w:lineRule="auto"/>
              <w:ind w:left="0"/>
              <w:jc w:val="center"/>
              <w:rPr>
                <w:sz w:val="20"/>
                <w:szCs w:val="20"/>
              </w:rPr>
            </w:pPr>
            <w:r w:rsidRPr="00DB612F">
              <w:rPr>
                <w:spacing w:val="-5"/>
                <w:sz w:val="20"/>
                <w:szCs w:val="20"/>
              </w:rPr>
              <w:t>1.</w:t>
            </w:r>
          </w:p>
        </w:tc>
        <w:tc>
          <w:tcPr>
            <w:tcW w:w="6397" w:type="dxa"/>
          </w:tcPr>
          <w:p w14:paraId="4118F15E" w14:textId="77777777" w:rsidR="00DB612F" w:rsidRPr="00DB612F" w:rsidRDefault="00DB612F" w:rsidP="00DB612F">
            <w:pPr>
              <w:pStyle w:val="TableParagraph"/>
              <w:keepNext/>
              <w:spacing w:before="120" w:line="276" w:lineRule="auto"/>
              <w:ind w:left="117" w:right="222"/>
              <w:rPr>
                <w:sz w:val="20"/>
                <w:szCs w:val="20"/>
              </w:rPr>
            </w:pPr>
            <w:r w:rsidRPr="00DB612F">
              <w:rPr>
                <w:sz w:val="20"/>
                <w:szCs w:val="20"/>
              </w:rPr>
              <w:t>Submit</w:t>
            </w:r>
            <w:r w:rsidRPr="00DB612F">
              <w:rPr>
                <w:spacing w:val="-1"/>
                <w:sz w:val="20"/>
                <w:szCs w:val="20"/>
              </w:rPr>
              <w:t xml:space="preserve"> </w:t>
            </w:r>
            <w:r w:rsidRPr="00DB612F">
              <w:rPr>
                <w:sz w:val="20"/>
                <w:szCs w:val="20"/>
              </w:rPr>
              <w:t>a</w:t>
            </w:r>
            <w:r w:rsidRPr="00DB612F">
              <w:rPr>
                <w:spacing w:val="-6"/>
                <w:sz w:val="20"/>
                <w:szCs w:val="20"/>
              </w:rPr>
              <w:t xml:space="preserve"> </w:t>
            </w:r>
            <w:r w:rsidRPr="00DB612F">
              <w:rPr>
                <w:sz w:val="20"/>
                <w:szCs w:val="20"/>
              </w:rPr>
              <w:t>workplan</w:t>
            </w:r>
            <w:r w:rsidRPr="00DB612F">
              <w:rPr>
                <w:spacing w:val="-3"/>
                <w:sz w:val="20"/>
                <w:szCs w:val="20"/>
              </w:rPr>
              <w:t xml:space="preserve"> </w:t>
            </w:r>
            <w:r w:rsidRPr="00DB612F">
              <w:rPr>
                <w:sz w:val="20"/>
                <w:szCs w:val="20"/>
              </w:rPr>
              <w:t>that</w:t>
            </w:r>
            <w:r w:rsidRPr="00DB612F">
              <w:rPr>
                <w:spacing w:val="-1"/>
                <w:sz w:val="20"/>
                <w:szCs w:val="20"/>
              </w:rPr>
              <w:t xml:space="preserve"> </w:t>
            </w:r>
            <w:r w:rsidRPr="00DB612F">
              <w:rPr>
                <w:spacing w:val="-2"/>
                <w:sz w:val="20"/>
                <w:szCs w:val="20"/>
              </w:rPr>
              <w:t>outlines:</w:t>
            </w:r>
          </w:p>
          <w:p w14:paraId="74F08467" w14:textId="77777777" w:rsidR="00DB612F" w:rsidRPr="00DB612F" w:rsidRDefault="00DB612F" w:rsidP="00DB612F">
            <w:pPr>
              <w:pStyle w:val="TableParagraph"/>
              <w:keepNext/>
              <w:numPr>
                <w:ilvl w:val="0"/>
                <w:numId w:val="37"/>
              </w:numPr>
              <w:tabs>
                <w:tab w:val="left" w:pos="486"/>
              </w:tabs>
              <w:spacing w:before="120" w:line="276" w:lineRule="auto"/>
              <w:ind w:right="222"/>
              <w:jc w:val="both"/>
              <w:rPr>
                <w:sz w:val="20"/>
                <w:szCs w:val="20"/>
              </w:rPr>
            </w:pPr>
            <w:r w:rsidRPr="00DB612F">
              <w:rPr>
                <w:sz w:val="20"/>
                <w:szCs w:val="20"/>
              </w:rPr>
              <w:t>Maintenance</w:t>
            </w:r>
            <w:r w:rsidRPr="00DB612F">
              <w:rPr>
                <w:spacing w:val="-5"/>
                <w:sz w:val="20"/>
                <w:szCs w:val="20"/>
              </w:rPr>
              <w:t xml:space="preserve"> </w:t>
            </w:r>
            <w:r w:rsidRPr="00DB612F">
              <w:rPr>
                <w:sz w:val="20"/>
                <w:szCs w:val="20"/>
              </w:rPr>
              <w:t>of on-going</w:t>
            </w:r>
            <w:r w:rsidRPr="00DB612F">
              <w:rPr>
                <w:spacing w:val="-1"/>
                <w:sz w:val="20"/>
                <w:szCs w:val="20"/>
              </w:rPr>
              <w:t xml:space="preserve"> </w:t>
            </w:r>
            <w:r w:rsidRPr="00DB612F">
              <w:rPr>
                <w:sz w:val="20"/>
                <w:szCs w:val="20"/>
              </w:rPr>
              <w:t>administrative</w:t>
            </w:r>
            <w:r w:rsidRPr="00DB612F">
              <w:rPr>
                <w:spacing w:val="-5"/>
                <w:sz w:val="20"/>
                <w:szCs w:val="20"/>
              </w:rPr>
              <w:t xml:space="preserve"> </w:t>
            </w:r>
            <w:r w:rsidRPr="00DB612F">
              <w:rPr>
                <w:sz w:val="20"/>
                <w:szCs w:val="20"/>
              </w:rPr>
              <w:t>data</w:t>
            </w:r>
            <w:r w:rsidRPr="00DB612F">
              <w:rPr>
                <w:spacing w:val="-5"/>
                <w:sz w:val="20"/>
                <w:szCs w:val="20"/>
              </w:rPr>
              <w:t xml:space="preserve"> </w:t>
            </w:r>
            <w:r w:rsidRPr="00DB612F">
              <w:rPr>
                <w:sz w:val="20"/>
                <w:szCs w:val="20"/>
              </w:rPr>
              <w:t>collection</w:t>
            </w:r>
            <w:r w:rsidRPr="00DB612F">
              <w:rPr>
                <w:spacing w:val="-2"/>
                <w:sz w:val="20"/>
                <w:szCs w:val="20"/>
              </w:rPr>
              <w:t xml:space="preserve"> </w:t>
            </w:r>
            <w:r w:rsidRPr="00DB612F">
              <w:rPr>
                <w:sz w:val="20"/>
                <w:szCs w:val="20"/>
              </w:rPr>
              <w:t>and</w:t>
            </w:r>
            <w:r w:rsidRPr="00DB612F">
              <w:rPr>
                <w:spacing w:val="-2"/>
                <w:sz w:val="20"/>
                <w:szCs w:val="20"/>
              </w:rPr>
              <w:t xml:space="preserve"> </w:t>
            </w:r>
            <w:r w:rsidRPr="00DB612F">
              <w:rPr>
                <w:sz w:val="20"/>
                <w:szCs w:val="20"/>
              </w:rPr>
              <w:t>description of quarterly reports.</w:t>
            </w:r>
          </w:p>
          <w:p w14:paraId="4A145AC7" w14:textId="77777777" w:rsidR="00DB612F" w:rsidRPr="00DB612F" w:rsidRDefault="00DB612F" w:rsidP="00DB612F">
            <w:pPr>
              <w:pStyle w:val="TableParagraph"/>
              <w:keepNext/>
              <w:numPr>
                <w:ilvl w:val="0"/>
                <w:numId w:val="37"/>
              </w:numPr>
              <w:tabs>
                <w:tab w:val="left" w:pos="486"/>
              </w:tabs>
              <w:spacing w:before="120" w:line="276" w:lineRule="auto"/>
              <w:ind w:right="222"/>
              <w:jc w:val="both"/>
              <w:rPr>
                <w:sz w:val="20"/>
                <w:szCs w:val="20"/>
              </w:rPr>
            </w:pPr>
            <w:r w:rsidRPr="00DB612F">
              <w:rPr>
                <w:sz w:val="20"/>
                <w:szCs w:val="20"/>
              </w:rPr>
              <w:t>Project</w:t>
            </w:r>
            <w:r w:rsidRPr="00DB612F">
              <w:rPr>
                <w:spacing w:val="1"/>
                <w:sz w:val="20"/>
                <w:szCs w:val="20"/>
              </w:rPr>
              <w:t xml:space="preserve"> </w:t>
            </w:r>
            <w:r w:rsidRPr="00DB612F">
              <w:rPr>
                <w:spacing w:val="-2"/>
                <w:sz w:val="20"/>
                <w:szCs w:val="20"/>
              </w:rPr>
              <w:t>timeline.</w:t>
            </w:r>
          </w:p>
          <w:p w14:paraId="09EB6BC6" w14:textId="77777777" w:rsidR="00DB612F" w:rsidRPr="00DB612F" w:rsidRDefault="00DB612F" w:rsidP="00DB612F">
            <w:pPr>
              <w:pStyle w:val="TableParagraph"/>
              <w:keepNext/>
              <w:spacing w:before="120" w:after="120" w:line="276" w:lineRule="auto"/>
              <w:ind w:left="486" w:right="222"/>
              <w:rPr>
                <w:b/>
                <w:sz w:val="20"/>
                <w:szCs w:val="20"/>
              </w:rPr>
            </w:pPr>
            <w:r w:rsidRPr="00DB612F">
              <w:rPr>
                <w:b/>
                <w:sz w:val="20"/>
                <w:szCs w:val="20"/>
              </w:rPr>
              <w:t>Deliverable</w:t>
            </w:r>
            <w:r w:rsidRPr="00DB612F">
              <w:rPr>
                <w:b/>
                <w:spacing w:val="-8"/>
                <w:sz w:val="20"/>
                <w:szCs w:val="20"/>
              </w:rPr>
              <w:t xml:space="preserve"> </w:t>
            </w:r>
            <w:r w:rsidRPr="00DB612F">
              <w:rPr>
                <w:b/>
                <w:sz w:val="20"/>
                <w:szCs w:val="20"/>
              </w:rPr>
              <w:t>Due</w:t>
            </w:r>
            <w:r w:rsidRPr="00DB612F">
              <w:rPr>
                <w:b/>
                <w:spacing w:val="-8"/>
                <w:sz w:val="20"/>
                <w:szCs w:val="20"/>
              </w:rPr>
              <w:t xml:space="preserve"> </w:t>
            </w:r>
            <w:r w:rsidRPr="00DB612F">
              <w:rPr>
                <w:b/>
                <w:sz w:val="20"/>
                <w:szCs w:val="20"/>
              </w:rPr>
              <w:t>Date: August</w:t>
            </w:r>
            <w:r w:rsidRPr="00DB612F">
              <w:rPr>
                <w:b/>
                <w:spacing w:val="2"/>
                <w:sz w:val="20"/>
                <w:szCs w:val="20"/>
              </w:rPr>
              <w:t xml:space="preserve"> </w:t>
            </w:r>
            <w:r w:rsidRPr="00DB612F">
              <w:rPr>
                <w:b/>
                <w:sz w:val="20"/>
                <w:szCs w:val="20"/>
              </w:rPr>
              <w:t>1,</w:t>
            </w:r>
            <w:r w:rsidRPr="00DB612F">
              <w:rPr>
                <w:b/>
                <w:spacing w:val="4"/>
                <w:sz w:val="20"/>
                <w:szCs w:val="20"/>
              </w:rPr>
              <w:t xml:space="preserve"> </w:t>
            </w:r>
            <w:r w:rsidRPr="00DB612F">
              <w:rPr>
                <w:b/>
                <w:spacing w:val="-4"/>
                <w:sz w:val="20"/>
                <w:szCs w:val="20"/>
              </w:rPr>
              <w:t>2023</w:t>
            </w:r>
          </w:p>
        </w:tc>
      </w:tr>
      <w:tr w:rsidR="00DB612F" w:rsidRPr="004B0633" w14:paraId="7B32A386" w14:textId="77777777" w:rsidTr="00DB612F">
        <w:trPr>
          <w:trHeight w:val="871"/>
        </w:trPr>
        <w:tc>
          <w:tcPr>
            <w:tcW w:w="1955" w:type="dxa"/>
          </w:tcPr>
          <w:p w14:paraId="2F8DD7AC" w14:textId="77777777" w:rsidR="00DB612F" w:rsidRPr="00DB612F" w:rsidRDefault="00DB612F" w:rsidP="00DB612F">
            <w:pPr>
              <w:pStyle w:val="TableParagraph"/>
              <w:keepNext/>
              <w:spacing w:before="120" w:line="276" w:lineRule="auto"/>
              <w:ind w:left="0"/>
              <w:jc w:val="center"/>
              <w:rPr>
                <w:sz w:val="20"/>
                <w:szCs w:val="20"/>
              </w:rPr>
            </w:pPr>
            <w:r w:rsidRPr="00DB612F">
              <w:rPr>
                <w:spacing w:val="-5"/>
                <w:sz w:val="20"/>
                <w:szCs w:val="20"/>
              </w:rPr>
              <w:t>2.</w:t>
            </w:r>
          </w:p>
        </w:tc>
        <w:tc>
          <w:tcPr>
            <w:tcW w:w="6397" w:type="dxa"/>
          </w:tcPr>
          <w:p w14:paraId="6F97A72A" w14:textId="19B42A1A" w:rsidR="00DB612F" w:rsidRPr="00DB612F" w:rsidRDefault="004648D1" w:rsidP="00DB612F">
            <w:pPr>
              <w:pStyle w:val="TableParagraph"/>
              <w:keepNext/>
              <w:numPr>
                <w:ilvl w:val="0"/>
                <w:numId w:val="32"/>
              </w:numPr>
              <w:spacing w:before="120" w:line="276" w:lineRule="auto"/>
              <w:ind w:left="456" w:right="222"/>
              <w:jc w:val="both"/>
              <w:rPr>
                <w:sz w:val="20"/>
                <w:szCs w:val="20"/>
              </w:rPr>
            </w:pPr>
            <w:r>
              <w:rPr>
                <w:sz w:val="20"/>
                <w:szCs w:val="20"/>
              </w:rPr>
              <w:t xml:space="preserve">Ongoing </w:t>
            </w:r>
            <w:r w:rsidR="00DB612F" w:rsidRPr="00DB612F">
              <w:rPr>
                <w:sz w:val="20"/>
                <w:szCs w:val="20"/>
              </w:rPr>
              <w:t>Support</w:t>
            </w:r>
            <w:r>
              <w:rPr>
                <w:sz w:val="20"/>
                <w:szCs w:val="20"/>
              </w:rPr>
              <w:t xml:space="preserve"> of</w:t>
            </w:r>
            <w:r w:rsidR="00DB612F" w:rsidRPr="00DB612F">
              <w:rPr>
                <w:spacing w:val="-1"/>
                <w:sz w:val="20"/>
                <w:szCs w:val="20"/>
              </w:rPr>
              <w:t xml:space="preserve"> </w:t>
            </w:r>
            <w:r w:rsidR="00DB612F" w:rsidRPr="00DB612F">
              <w:rPr>
                <w:sz w:val="20"/>
                <w:szCs w:val="20"/>
              </w:rPr>
              <w:t>existing</w:t>
            </w:r>
            <w:r w:rsidR="00DB612F" w:rsidRPr="00DB612F">
              <w:rPr>
                <w:spacing w:val="-4"/>
                <w:sz w:val="20"/>
                <w:szCs w:val="20"/>
              </w:rPr>
              <w:t xml:space="preserve"> </w:t>
            </w:r>
            <w:r w:rsidR="00DB612F" w:rsidRPr="00DB612F">
              <w:rPr>
                <w:sz w:val="20"/>
                <w:szCs w:val="20"/>
              </w:rPr>
              <w:t>pilot</w:t>
            </w:r>
            <w:r w:rsidR="00DB612F" w:rsidRPr="00DB612F">
              <w:rPr>
                <w:spacing w:val="-1"/>
                <w:sz w:val="20"/>
                <w:szCs w:val="20"/>
              </w:rPr>
              <w:t xml:space="preserve"> </w:t>
            </w:r>
            <w:r w:rsidR="00DB612F" w:rsidRPr="00DB612F">
              <w:rPr>
                <w:sz w:val="20"/>
                <w:szCs w:val="20"/>
              </w:rPr>
              <w:t>sites</w:t>
            </w:r>
            <w:r w:rsidR="00DB612F" w:rsidRPr="00DB612F">
              <w:rPr>
                <w:spacing w:val="-11"/>
                <w:sz w:val="20"/>
                <w:szCs w:val="20"/>
              </w:rPr>
              <w:t xml:space="preserve"> </w:t>
            </w:r>
            <w:r w:rsidR="00DB612F" w:rsidRPr="00DB612F">
              <w:rPr>
                <w:sz w:val="20"/>
                <w:szCs w:val="20"/>
              </w:rPr>
              <w:t>and</w:t>
            </w:r>
            <w:r w:rsidR="00DB612F" w:rsidRPr="00DB612F">
              <w:rPr>
                <w:spacing w:val="-4"/>
                <w:sz w:val="20"/>
                <w:szCs w:val="20"/>
              </w:rPr>
              <w:t xml:space="preserve"> </w:t>
            </w:r>
            <w:r w:rsidR="00DB612F" w:rsidRPr="00DB612F">
              <w:rPr>
                <w:sz w:val="20"/>
                <w:szCs w:val="20"/>
              </w:rPr>
              <w:t>any</w:t>
            </w:r>
            <w:r w:rsidR="00DB612F" w:rsidRPr="00DB612F">
              <w:rPr>
                <w:spacing w:val="-4"/>
                <w:sz w:val="20"/>
                <w:szCs w:val="20"/>
              </w:rPr>
              <w:t xml:space="preserve"> </w:t>
            </w:r>
            <w:r w:rsidR="00DB612F" w:rsidRPr="00DB612F">
              <w:rPr>
                <w:sz w:val="20"/>
                <w:szCs w:val="20"/>
              </w:rPr>
              <w:t>new</w:t>
            </w:r>
            <w:r w:rsidR="00DB612F" w:rsidRPr="00DB612F">
              <w:rPr>
                <w:spacing w:val="-5"/>
                <w:sz w:val="20"/>
                <w:szCs w:val="20"/>
              </w:rPr>
              <w:t xml:space="preserve"> </w:t>
            </w:r>
            <w:r w:rsidR="00DB612F" w:rsidRPr="00DB612F">
              <w:rPr>
                <w:sz w:val="20"/>
                <w:szCs w:val="20"/>
              </w:rPr>
              <w:t>sites by</w:t>
            </w:r>
            <w:r w:rsidR="00DB612F" w:rsidRPr="00DB612F">
              <w:rPr>
                <w:spacing w:val="-4"/>
                <w:sz w:val="20"/>
                <w:szCs w:val="20"/>
              </w:rPr>
              <w:t xml:space="preserve"> </w:t>
            </w:r>
            <w:r w:rsidR="00DB612F" w:rsidRPr="00DB612F">
              <w:rPr>
                <w:sz w:val="20"/>
                <w:szCs w:val="20"/>
              </w:rPr>
              <w:t>providing</w:t>
            </w:r>
            <w:r w:rsidR="00DB612F" w:rsidRPr="00DB612F">
              <w:rPr>
                <w:spacing w:val="-4"/>
                <w:sz w:val="20"/>
                <w:szCs w:val="20"/>
              </w:rPr>
              <w:t xml:space="preserve"> </w:t>
            </w:r>
            <w:r w:rsidR="00DB612F" w:rsidRPr="00DB612F">
              <w:rPr>
                <w:sz w:val="20"/>
                <w:szCs w:val="20"/>
              </w:rPr>
              <w:t>technical assistance with administrative database and conducting trainings. Approximately 150</w:t>
            </w:r>
            <w:r>
              <w:rPr>
                <w:sz w:val="20"/>
                <w:szCs w:val="20"/>
              </w:rPr>
              <w:t xml:space="preserve"> - 200</w:t>
            </w:r>
            <w:r w:rsidR="00DB612F" w:rsidRPr="00DB612F">
              <w:rPr>
                <w:sz w:val="20"/>
                <w:szCs w:val="20"/>
              </w:rPr>
              <w:t xml:space="preserve"> hours</w:t>
            </w:r>
            <w:r w:rsidR="00370559">
              <w:rPr>
                <w:sz w:val="20"/>
                <w:szCs w:val="20"/>
              </w:rPr>
              <w:t xml:space="preserve"> per quarter</w:t>
            </w:r>
          </w:p>
          <w:p w14:paraId="27F4F39D" w14:textId="1F36549E" w:rsidR="00DB612F" w:rsidRPr="00DB612F" w:rsidRDefault="004648D1" w:rsidP="00DB612F">
            <w:pPr>
              <w:pStyle w:val="TableParagraph"/>
              <w:keepNext/>
              <w:spacing w:before="120" w:after="120" w:line="276" w:lineRule="auto"/>
              <w:ind w:left="454" w:right="222"/>
              <w:rPr>
                <w:b/>
                <w:sz w:val="20"/>
                <w:szCs w:val="20"/>
              </w:rPr>
            </w:pPr>
            <w:r>
              <w:rPr>
                <w:b/>
                <w:sz w:val="20"/>
                <w:szCs w:val="20"/>
              </w:rPr>
              <w:t>4 equal quarterly payments</w:t>
            </w:r>
          </w:p>
        </w:tc>
      </w:tr>
      <w:tr w:rsidR="00DB612F" w:rsidRPr="004B0633" w14:paraId="01C9B12D" w14:textId="77777777" w:rsidTr="00DB612F">
        <w:trPr>
          <w:trHeight w:val="871"/>
        </w:trPr>
        <w:tc>
          <w:tcPr>
            <w:tcW w:w="1955" w:type="dxa"/>
          </w:tcPr>
          <w:p w14:paraId="60B8558C" w14:textId="77777777" w:rsidR="00DB612F" w:rsidRPr="00DB612F" w:rsidRDefault="00DB612F" w:rsidP="00DB612F">
            <w:pPr>
              <w:pStyle w:val="TableParagraph"/>
              <w:keepNext/>
              <w:spacing w:before="120" w:line="276" w:lineRule="auto"/>
              <w:ind w:left="0"/>
              <w:jc w:val="center"/>
              <w:rPr>
                <w:spacing w:val="-5"/>
                <w:sz w:val="20"/>
                <w:szCs w:val="20"/>
              </w:rPr>
            </w:pPr>
            <w:r w:rsidRPr="00DB612F">
              <w:rPr>
                <w:spacing w:val="-5"/>
                <w:sz w:val="20"/>
                <w:szCs w:val="20"/>
              </w:rPr>
              <w:t>3.</w:t>
            </w:r>
          </w:p>
        </w:tc>
        <w:tc>
          <w:tcPr>
            <w:tcW w:w="6397" w:type="dxa"/>
          </w:tcPr>
          <w:p w14:paraId="1AB6BE18" w14:textId="77777777" w:rsidR="00DB612F" w:rsidRPr="00DB612F" w:rsidRDefault="00DB612F" w:rsidP="00DB612F">
            <w:pPr>
              <w:pStyle w:val="TableParagraph"/>
              <w:numPr>
                <w:ilvl w:val="0"/>
                <w:numId w:val="32"/>
              </w:numPr>
              <w:tabs>
                <w:tab w:val="left" w:pos="469"/>
                <w:tab w:val="left" w:pos="470"/>
              </w:tabs>
              <w:spacing w:before="120" w:after="120" w:line="276" w:lineRule="auto"/>
              <w:ind w:left="498" w:right="294"/>
              <w:jc w:val="both"/>
              <w:rPr>
                <w:sz w:val="20"/>
                <w:szCs w:val="20"/>
              </w:rPr>
            </w:pPr>
            <w:r w:rsidRPr="00DB612F">
              <w:rPr>
                <w:sz w:val="20"/>
                <w:szCs w:val="20"/>
              </w:rPr>
              <w:t>Attend meetings of the Shriver Implementation Committee to review ongoing data collection findings, reports, answer questions, and obtain feedback of the committee.</w:t>
            </w:r>
          </w:p>
          <w:p w14:paraId="6FA75736" w14:textId="77777777" w:rsidR="00DB612F" w:rsidRPr="002E7E37" w:rsidRDefault="00DB612F" w:rsidP="00DB612F">
            <w:pPr>
              <w:pStyle w:val="TableParagraph"/>
              <w:keepNext/>
              <w:numPr>
                <w:ilvl w:val="0"/>
                <w:numId w:val="32"/>
              </w:numPr>
              <w:spacing w:before="120" w:after="120" w:line="276" w:lineRule="auto"/>
              <w:ind w:left="461" w:right="216"/>
              <w:jc w:val="both"/>
              <w:rPr>
                <w:b/>
                <w:bCs/>
                <w:sz w:val="20"/>
                <w:szCs w:val="20"/>
              </w:rPr>
            </w:pPr>
            <w:r w:rsidRPr="002E7E37">
              <w:rPr>
                <w:b/>
                <w:bCs/>
                <w:sz w:val="20"/>
                <w:szCs w:val="20"/>
              </w:rPr>
              <w:t>Deliverable Due Date: June 30, 2024</w:t>
            </w:r>
          </w:p>
        </w:tc>
      </w:tr>
      <w:tr w:rsidR="00DB612F" w:rsidRPr="004B0633" w14:paraId="5B7D9424" w14:textId="77777777" w:rsidTr="00DB612F">
        <w:trPr>
          <w:trHeight w:val="1843"/>
        </w:trPr>
        <w:tc>
          <w:tcPr>
            <w:tcW w:w="1955" w:type="dxa"/>
          </w:tcPr>
          <w:p w14:paraId="319EB6E2" w14:textId="12370D5E" w:rsidR="00DB612F" w:rsidRPr="00DB612F" w:rsidRDefault="00DB612F" w:rsidP="00DB612F">
            <w:pPr>
              <w:pStyle w:val="TableParagraph"/>
              <w:keepNext/>
              <w:spacing w:before="120" w:line="276" w:lineRule="auto"/>
              <w:ind w:left="0"/>
              <w:jc w:val="center"/>
              <w:rPr>
                <w:sz w:val="20"/>
                <w:szCs w:val="20"/>
              </w:rPr>
            </w:pPr>
            <w:r w:rsidRPr="00DB612F">
              <w:rPr>
                <w:spacing w:val="-5"/>
                <w:sz w:val="20"/>
                <w:szCs w:val="20"/>
              </w:rPr>
              <w:t>4.</w:t>
            </w:r>
          </w:p>
        </w:tc>
        <w:tc>
          <w:tcPr>
            <w:tcW w:w="6397" w:type="dxa"/>
          </w:tcPr>
          <w:p w14:paraId="30DAC409" w14:textId="77777777" w:rsidR="00DB612F" w:rsidRPr="00DB612F" w:rsidRDefault="00DB612F" w:rsidP="00DB612F">
            <w:pPr>
              <w:pStyle w:val="TableParagraph"/>
              <w:keepNext/>
              <w:numPr>
                <w:ilvl w:val="0"/>
                <w:numId w:val="36"/>
              </w:numPr>
              <w:tabs>
                <w:tab w:val="left" w:pos="485"/>
                <w:tab w:val="left" w:pos="486"/>
              </w:tabs>
              <w:spacing w:before="120" w:line="276" w:lineRule="auto"/>
              <w:ind w:left="489" w:right="222" w:hanging="374"/>
              <w:jc w:val="both"/>
              <w:rPr>
                <w:sz w:val="20"/>
                <w:szCs w:val="20"/>
              </w:rPr>
            </w:pPr>
            <w:r w:rsidRPr="00DB612F">
              <w:rPr>
                <w:sz w:val="20"/>
                <w:szCs w:val="20"/>
              </w:rPr>
              <w:t>Submit quarterly extract of de-identified administrative</w:t>
            </w:r>
            <w:r w:rsidRPr="00DB612F">
              <w:rPr>
                <w:spacing w:val="-4"/>
                <w:sz w:val="20"/>
                <w:szCs w:val="20"/>
              </w:rPr>
              <w:t xml:space="preserve"> </w:t>
            </w:r>
            <w:r w:rsidRPr="00DB612F">
              <w:rPr>
                <w:sz w:val="20"/>
                <w:szCs w:val="20"/>
              </w:rPr>
              <w:t>data. Include a brief report on</w:t>
            </w:r>
            <w:r w:rsidRPr="00DB612F">
              <w:rPr>
                <w:spacing w:val="-2"/>
                <w:sz w:val="20"/>
                <w:szCs w:val="20"/>
              </w:rPr>
              <w:t xml:space="preserve"> </w:t>
            </w:r>
            <w:r w:rsidRPr="00DB612F">
              <w:rPr>
                <w:sz w:val="20"/>
                <w:szCs w:val="20"/>
              </w:rPr>
              <w:t>cases</w:t>
            </w:r>
            <w:r w:rsidRPr="00DB612F">
              <w:rPr>
                <w:spacing w:val="-10"/>
                <w:sz w:val="20"/>
                <w:szCs w:val="20"/>
              </w:rPr>
              <w:t xml:space="preserve"> </w:t>
            </w:r>
            <w:r w:rsidRPr="00DB612F">
              <w:rPr>
                <w:sz w:val="20"/>
                <w:szCs w:val="20"/>
              </w:rPr>
              <w:t>entered/edited</w:t>
            </w:r>
            <w:r w:rsidRPr="00DB612F">
              <w:rPr>
                <w:spacing w:val="-2"/>
                <w:sz w:val="20"/>
                <w:szCs w:val="20"/>
              </w:rPr>
              <w:t xml:space="preserve"> </w:t>
            </w:r>
            <w:r w:rsidRPr="00DB612F">
              <w:rPr>
                <w:sz w:val="20"/>
                <w:szCs w:val="20"/>
              </w:rPr>
              <w:t>during</w:t>
            </w:r>
            <w:r w:rsidRPr="00DB612F">
              <w:rPr>
                <w:spacing w:val="-2"/>
                <w:sz w:val="20"/>
                <w:szCs w:val="20"/>
              </w:rPr>
              <w:t xml:space="preserve"> </w:t>
            </w:r>
            <w:r w:rsidRPr="00DB612F">
              <w:rPr>
                <w:sz w:val="20"/>
                <w:szCs w:val="20"/>
              </w:rPr>
              <w:t>the</w:t>
            </w:r>
            <w:r w:rsidRPr="00DB612F">
              <w:rPr>
                <w:spacing w:val="-5"/>
                <w:sz w:val="20"/>
                <w:szCs w:val="20"/>
              </w:rPr>
              <w:t xml:space="preserve"> </w:t>
            </w:r>
            <w:r w:rsidRPr="00DB612F">
              <w:rPr>
                <w:sz w:val="20"/>
                <w:szCs w:val="20"/>
              </w:rPr>
              <w:t>report period</w:t>
            </w:r>
            <w:r w:rsidRPr="00DB612F">
              <w:rPr>
                <w:spacing w:val="-2"/>
                <w:sz w:val="20"/>
                <w:szCs w:val="20"/>
              </w:rPr>
              <w:t xml:space="preserve"> </w:t>
            </w:r>
            <w:r w:rsidRPr="00DB612F">
              <w:rPr>
                <w:sz w:val="20"/>
                <w:szCs w:val="20"/>
              </w:rPr>
              <w:t>and</w:t>
            </w:r>
            <w:r w:rsidRPr="00DB612F">
              <w:rPr>
                <w:spacing w:val="-2"/>
                <w:sz w:val="20"/>
                <w:szCs w:val="20"/>
              </w:rPr>
              <w:t xml:space="preserve"> </w:t>
            </w:r>
            <w:r w:rsidRPr="00DB612F">
              <w:rPr>
                <w:sz w:val="20"/>
                <w:szCs w:val="20"/>
              </w:rPr>
              <w:t>data quality assurance checks and results.</w:t>
            </w:r>
            <w:r w:rsidRPr="00DB612F">
              <w:rPr>
                <w:spacing w:val="40"/>
                <w:sz w:val="20"/>
                <w:szCs w:val="20"/>
              </w:rPr>
              <w:t xml:space="preserve"> </w:t>
            </w:r>
            <w:r w:rsidRPr="00DB612F">
              <w:rPr>
                <w:sz w:val="20"/>
                <w:szCs w:val="20"/>
              </w:rPr>
              <w:t>Review data with the Judicial Council Project Manager and project sites.</w:t>
            </w:r>
          </w:p>
          <w:p w14:paraId="539F6622" w14:textId="65089C06" w:rsidR="00DB612F" w:rsidRPr="00DB612F" w:rsidRDefault="00DB612F" w:rsidP="00DB612F">
            <w:pPr>
              <w:pStyle w:val="TableParagraph"/>
              <w:keepNext/>
              <w:tabs>
                <w:tab w:val="left" w:pos="485"/>
                <w:tab w:val="left" w:pos="486"/>
              </w:tabs>
              <w:spacing w:before="120" w:line="276" w:lineRule="auto"/>
              <w:ind w:left="490" w:right="216"/>
              <w:jc w:val="both"/>
              <w:rPr>
                <w:b/>
                <w:sz w:val="20"/>
                <w:szCs w:val="20"/>
              </w:rPr>
            </w:pPr>
            <w:r w:rsidRPr="00DB612F">
              <w:rPr>
                <w:b/>
                <w:sz w:val="20"/>
                <w:szCs w:val="20"/>
              </w:rPr>
              <w:t>Deliverable</w:t>
            </w:r>
            <w:r w:rsidRPr="00DB612F">
              <w:rPr>
                <w:b/>
                <w:spacing w:val="-5"/>
                <w:sz w:val="20"/>
                <w:szCs w:val="20"/>
              </w:rPr>
              <w:t xml:space="preserve"> </w:t>
            </w:r>
            <w:r w:rsidRPr="00DB612F">
              <w:rPr>
                <w:b/>
                <w:sz w:val="20"/>
                <w:szCs w:val="20"/>
              </w:rPr>
              <w:t>Due</w:t>
            </w:r>
            <w:r w:rsidRPr="00DB612F">
              <w:rPr>
                <w:b/>
                <w:spacing w:val="-4"/>
                <w:sz w:val="20"/>
                <w:szCs w:val="20"/>
              </w:rPr>
              <w:t xml:space="preserve"> </w:t>
            </w:r>
            <w:r w:rsidRPr="00DB612F">
              <w:rPr>
                <w:b/>
                <w:sz w:val="20"/>
                <w:szCs w:val="20"/>
              </w:rPr>
              <w:t xml:space="preserve">Date: </w:t>
            </w:r>
          </w:p>
          <w:p w14:paraId="251E1087" w14:textId="2BB9E998" w:rsidR="00DB612F" w:rsidRPr="00DB612F" w:rsidRDefault="004648D1" w:rsidP="00DB612F">
            <w:pPr>
              <w:pStyle w:val="TableParagraph"/>
              <w:keepNext/>
              <w:tabs>
                <w:tab w:val="left" w:pos="485"/>
                <w:tab w:val="left" w:pos="486"/>
              </w:tabs>
              <w:spacing w:before="120" w:line="276" w:lineRule="auto"/>
              <w:ind w:left="490" w:right="216"/>
              <w:jc w:val="both"/>
              <w:rPr>
                <w:b/>
                <w:sz w:val="20"/>
                <w:szCs w:val="20"/>
              </w:rPr>
            </w:pPr>
            <w:r>
              <w:rPr>
                <w:b/>
                <w:sz w:val="20"/>
                <w:szCs w:val="20"/>
              </w:rPr>
              <w:t>1</w:t>
            </w:r>
            <w:r w:rsidRPr="004648D1">
              <w:rPr>
                <w:b/>
                <w:sz w:val="20"/>
                <w:szCs w:val="20"/>
                <w:vertAlign w:val="superscript"/>
              </w:rPr>
              <w:t>st</w:t>
            </w:r>
            <w:r>
              <w:rPr>
                <w:b/>
                <w:sz w:val="20"/>
                <w:szCs w:val="20"/>
              </w:rPr>
              <w:t xml:space="preserve"> extract due on </w:t>
            </w:r>
            <w:r w:rsidR="00DB612F" w:rsidRPr="00DB612F">
              <w:rPr>
                <w:b/>
                <w:sz w:val="20"/>
                <w:szCs w:val="20"/>
              </w:rPr>
              <w:t>August 31, 2023</w:t>
            </w:r>
          </w:p>
          <w:p w14:paraId="0D6CCD48" w14:textId="419D828F" w:rsidR="00DB612F" w:rsidRPr="00DB612F" w:rsidRDefault="004648D1" w:rsidP="00DB612F">
            <w:pPr>
              <w:pStyle w:val="TableParagraph"/>
              <w:keepNext/>
              <w:tabs>
                <w:tab w:val="left" w:pos="485"/>
                <w:tab w:val="left" w:pos="486"/>
              </w:tabs>
              <w:spacing w:before="120" w:line="276" w:lineRule="auto"/>
              <w:ind w:left="490" w:right="216"/>
              <w:jc w:val="both"/>
              <w:rPr>
                <w:b/>
                <w:sz w:val="20"/>
                <w:szCs w:val="20"/>
              </w:rPr>
            </w:pPr>
            <w:r>
              <w:rPr>
                <w:b/>
                <w:sz w:val="20"/>
                <w:szCs w:val="20"/>
              </w:rPr>
              <w:t>2</w:t>
            </w:r>
            <w:r w:rsidRPr="004648D1">
              <w:rPr>
                <w:b/>
                <w:sz w:val="20"/>
                <w:szCs w:val="20"/>
                <w:vertAlign w:val="superscript"/>
              </w:rPr>
              <w:t>nd</w:t>
            </w:r>
            <w:r>
              <w:rPr>
                <w:b/>
                <w:sz w:val="20"/>
                <w:szCs w:val="20"/>
              </w:rPr>
              <w:t xml:space="preserve"> extract due on </w:t>
            </w:r>
            <w:r w:rsidR="00DB612F" w:rsidRPr="00DB612F">
              <w:rPr>
                <w:b/>
                <w:sz w:val="20"/>
                <w:szCs w:val="20"/>
              </w:rPr>
              <w:t>November 30, 2023</w:t>
            </w:r>
          </w:p>
          <w:p w14:paraId="220C0C83" w14:textId="30D38B69" w:rsidR="00DB612F" w:rsidRPr="00DB612F" w:rsidRDefault="004648D1" w:rsidP="00DB612F">
            <w:pPr>
              <w:pStyle w:val="TableParagraph"/>
              <w:keepNext/>
              <w:tabs>
                <w:tab w:val="left" w:pos="485"/>
                <w:tab w:val="left" w:pos="486"/>
              </w:tabs>
              <w:spacing w:before="120" w:line="276" w:lineRule="auto"/>
              <w:ind w:left="490" w:right="216"/>
              <w:jc w:val="both"/>
              <w:rPr>
                <w:b/>
                <w:sz w:val="20"/>
                <w:szCs w:val="20"/>
              </w:rPr>
            </w:pPr>
            <w:r>
              <w:rPr>
                <w:b/>
                <w:sz w:val="20"/>
                <w:szCs w:val="20"/>
              </w:rPr>
              <w:t>3</w:t>
            </w:r>
            <w:r w:rsidRPr="004648D1">
              <w:rPr>
                <w:b/>
                <w:sz w:val="20"/>
                <w:szCs w:val="20"/>
                <w:vertAlign w:val="superscript"/>
              </w:rPr>
              <w:t>rd</w:t>
            </w:r>
            <w:r>
              <w:rPr>
                <w:b/>
                <w:sz w:val="20"/>
                <w:szCs w:val="20"/>
              </w:rPr>
              <w:t xml:space="preserve"> extract due on </w:t>
            </w:r>
            <w:r w:rsidR="00DB612F" w:rsidRPr="00DB612F">
              <w:rPr>
                <w:b/>
                <w:sz w:val="20"/>
                <w:szCs w:val="20"/>
              </w:rPr>
              <w:t>February 28, 2024</w:t>
            </w:r>
          </w:p>
          <w:p w14:paraId="4348D0C3" w14:textId="4C94B29C" w:rsidR="00DB612F" w:rsidRPr="00DB612F" w:rsidRDefault="004648D1" w:rsidP="00DB612F">
            <w:pPr>
              <w:pStyle w:val="TableParagraph"/>
              <w:keepNext/>
              <w:tabs>
                <w:tab w:val="left" w:pos="485"/>
                <w:tab w:val="left" w:pos="486"/>
              </w:tabs>
              <w:spacing w:before="120" w:after="120" w:line="276" w:lineRule="auto"/>
              <w:ind w:left="490" w:right="216"/>
              <w:jc w:val="both"/>
              <w:rPr>
                <w:sz w:val="20"/>
                <w:szCs w:val="20"/>
              </w:rPr>
            </w:pPr>
            <w:r>
              <w:rPr>
                <w:b/>
                <w:sz w:val="20"/>
                <w:szCs w:val="20"/>
              </w:rPr>
              <w:t>4</w:t>
            </w:r>
            <w:r w:rsidRPr="004648D1">
              <w:rPr>
                <w:b/>
                <w:sz w:val="20"/>
                <w:szCs w:val="20"/>
                <w:vertAlign w:val="superscript"/>
              </w:rPr>
              <w:t>th</w:t>
            </w:r>
            <w:r>
              <w:rPr>
                <w:b/>
                <w:sz w:val="20"/>
                <w:szCs w:val="20"/>
              </w:rPr>
              <w:t xml:space="preserve"> extract due on </w:t>
            </w:r>
            <w:r w:rsidR="00DB612F" w:rsidRPr="00DB612F">
              <w:rPr>
                <w:b/>
                <w:sz w:val="20"/>
                <w:szCs w:val="20"/>
              </w:rPr>
              <w:t>May 31, 2024</w:t>
            </w:r>
          </w:p>
        </w:tc>
      </w:tr>
      <w:tr w:rsidR="00DB612F" w:rsidRPr="004B0633" w14:paraId="5539CB09" w14:textId="77777777" w:rsidTr="00DB612F">
        <w:trPr>
          <w:trHeight w:val="2734"/>
        </w:trPr>
        <w:tc>
          <w:tcPr>
            <w:tcW w:w="1955" w:type="dxa"/>
          </w:tcPr>
          <w:p w14:paraId="7BA917F8" w14:textId="165679F5" w:rsidR="00DB612F" w:rsidRPr="00DB612F" w:rsidRDefault="00DB612F" w:rsidP="00DB612F">
            <w:pPr>
              <w:pStyle w:val="TableParagraph"/>
              <w:keepNext/>
              <w:spacing w:before="120" w:line="276" w:lineRule="auto"/>
              <w:ind w:left="0"/>
              <w:jc w:val="center"/>
              <w:rPr>
                <w:spacing w:val="-5"/>
                <w:sz w:val="20"/>
                <w:szCs w:val="20"/>
              </w:rPr>
            </w:pPr>
            <w:r w:rsidRPr="00DB612F">
              <w:rPr>
                <w:spacing w:val="-5"/>
                <w:sz w:val="20"/>
                <w:szCs w:val="20"/>
              </w:rPr>
              <w:lastRenderedPageBreak/>
              <w:t>5.</w:t>
            </w:r>
          </w:p>
        </w:tc>
        <w:tc>
          <w:tcPr>
            <w:tcW w:w="6397" w:type="dxa"/>
          </w:tcPr>
          <w:p w14:paraId="21097EB4" w14:textId="77777777" w:rsidR="00DB612F" w:rsidRPr="00DB612F" w:rsidRDefault="00DB612F" w:rsidP="00DB612F">
            <w:pPr>
              <w:pStyle w:val="TableParagraph"/>
              <w:keepNext/>
              <w:numPr>
                <w:ilvl w:val="0"/>
                <w:numId w:val="36"/>
              </w:numPr>
              <w:tabs>
                <w:tab w:val="left" w:pos="485"/>
                <w:tab w:val="left" w:pos="486"/>
              </w:tabs>
              <w:spacing w:before="120" w:line="276" w:lineRule="auto"/>
              <w:ind w:left="489" w:right="222" w:hanging="374"/>
              <w:jc w:val="both"/>
              <w:rPr>
                <w:sz w:val="20"/>
                <w:szCs w:val="20"/>
              </w:rPr>
            </w:pPr>
            <w:r w:rsidRPr="00DB612F">
              <w:rPr>
                <w:sz w:val="20"/>
                <w:szCs w:val="20"/>
              </w:rPr>
              <w:t xml:space="preserve">Submit plan to report mandated outcomes for the evaluation using the outcomes specified in AB 590 (see Section 1.2 above); sources of data to measure and report outcomes from the administrative data collection; additional research recommended to measure all outcomes; plan for conducting additional research, </w:t>
            </w:r>
            <w:proofErr w:type="gramStart"/>
            <w:r w:rsidRPr="00DB612F">
              <w:rPr>
                <w:sz w:val="20"/>
                <w:szCs w:val="20"/>
              </w:rPr>
              <w:t>analyzing</w:t>
            </w:r>
            <w:proofErr w:type="gramEnd"/>
            <w:r w:rsidRPr="00DB612F">
              <w:rPr>
                <w:sz w:val="20"/>
                <w:szCs w:val="20"/>
              </w:rPr>
              <w:t xml:space="preserve"> and aligning all data and creating final outcomes report. Plan should include discussion of generalizability of findings including reporting of small cell sizes, missing </w:t>
            </w:r>
            <w:proofErr w:type="gramStart"/>
            <w:r w:rsidRPr="00DB612F">
              <w:rPr>
                <w:sz w:val="20"/>
                <w:szCs w:val="20"/>
              </w:rPr>
              <w:t>data</w:t>
            </w:r>
            <w:proofErr w:type="gramEnd"/>
            <w:r w:rsidRPr="00DB612F">
              <w:rPr>
                <w:sz w:val="20"/>
                <w:szCs w:val="20"/>
              </w:rPr>
              <w:t xml:space="preserve"> and low response rates.</w:t>
            </w:r>
          </w:p>
          <w:p w14:paraId="044E91BE" w14:textId="77777777" w:rsidR="00DB612F" w:rsidRPr="00DB612F" w:rsidRDefault="00DB612F" w:rsidP="00DB612F">
            <w:pPr>
              <w:pStyle w:val="TableParagraph"/>
              <w:keepNext/>
              <w:tabs>
                <w:tab w:val="left" w:pos="485"/>
                <w:tab w:val="left" w:pos="486"/>
              </w:tabs>
              <w:spacing w:before="120" w:after="120" w:line="276" w:lineRule="auto"/>
              <w:ind w:left="490" w:right="216"/>
              <w:jc w:val="both"/>
              <w:rPr>
                <w:sz w:val="20"/>
                <w:szCs w:val="20"/>
              </w:rPr>
            </w:pPr>
            <w:r w:rsidRPr="00DB612F">
              <w:rPr>
                <w:b/>
                <w:sz w:val="20"/>
                <w:szCs w:val="20"/>
              </w:rPr>
              <w:t>Deliverable</w:t>
            </w:r>
            <w:r w:rsidRPr="00DB612F">
              <w:rPr>
                <w:b/>
                <w:spacing w:val="-5"/>
                <w:sz w:val="20"/>
                <w:szCs w:val="20"/>
              </w:rPr>
              <w:t xml:space="preserve"> </w:t>
            </w:r>
            <w:r w:rsidRPr="00DB612F">
              <w:rPr>
                <w:b/>
                <w:sz w:val="20"/>
                <w:szCs w:val="20"/>
              </w:rPr>
              <w:t>Due</w:t>
            </w:r>
            <w:r w:rsidRPr="00DB612F">
              <w:rPr>
                <w:b/>
                <w:spacing w:val="-4"/>
                <w:sz w:val="20"/>
                <w:szCs w:val="20"/>
              </w:rPr>
              <w:t xml:space="preserve"> </w:t>
            </w:r>
            <w:r w:rsidRPr="00DB612F">
              <w:rPr>
                <w:b/>
                <w:sz w:val="20"/>
                <w:szCs w:val="20"/>
              </w:rPr>
              <w:t>Date: June 2024</w:t>
            </w:r>
          </w:p>
        </w:tc>
      </w:tr>
      <w:bookmarkEnd w:id="1"/>
    </w:tbl>
    <w:p w14:paraId="4B4F1FCC" w14:textId="4AE3A123" w:rsidR="0009329A" w:rsidRDefault="0009329A" w:rsidP="0009329A">
      <w:pPr>
        <w:spacing w:before="120" w:after="120"/>
        <w:ind w:left="216" w:firstLine="720"/>
        <w:rPr>
          <w:rFonts w:asciiTheme="minorHAnsi" w:hAnsiTheme="minorHAnsi" w:cstheme="minorHAnsi"/>
          <w:iCs/>
          <w:sz w:val="20"/>
        </w:rPr>
      </w:pPr>
    </w:p>
    <w:p w14:paraId="19A9A5D1" w14:textId="0E917570" w:rsidR="0009329A" w:rsidRDefault="0009329A" w:rsidP="008D6823">
      <w:pPr>
        <w:pStyle w:val="ListParagraph"/>
        <w:numPr>
          <w:ilvl w:val="0"/>
          <w:numId w:val="41"/>
        </w:numPr>
        <w:spacing w:before="120" w:after="120"/>
        <w:ind w:left="1350" w:hanging="450"/>
        <w:rPr>
          <w:rFonts w:asciiTheme="minorHAnsi" w:hAnsiTheme="minorHAnsi" w:cstheme="minorHAnsi"/>
          <w:iCs/>
          <w:sz w:val="20"/>
        </w:rPr>
      </w:pPr>
      <w:r>
        <w:rPr>
          <w:rFonts w:asciiTheme="minorHAnsi" w:hAnsiTheme="minorHAnsi" w:cstheme="minorHAnsi"/>
          <w:iCs/>
          <w:sz w:val="20"/>
        </w:rPr>
        <w:t xml:space="preserve">Description of Deliverables for the </w:t>
      </w:r>
      <w:r w:rsidR="00DB612F">
        <w:rPr>
          <w:rFonts w:asciiTheme="minorHAnsi" w:hAnsiTheme="minorHAnsi" w:cstheme="minorHAnsi"/>
          <w:iCs/>
          <w:sz w:val="20"/>
        </w:rPr>
        <w:t>O</w:t>
      </w:r>
      <w:r>
        <w:rPr>
          <w:rFonts w:asciiTheme="minorHAnsi" w:hAnsiTheme="minorHAnsi" w:cstheme="minorHAnsi"/>
          <w:iCs/>
          <w:sz w:val="20"/>
        </w:rPr>
        <w:t>ption Term which is contingent on the outcome of the process described in 2.1 C and may not be required.</w:t>
      </w:r>
    </w:p>
    <w:p w14:paraId="78E45B4E" w14:textId="7D52FD76" w:rsidR="008D6823" w:rsidRDefault="008D6823" w:rsidP="008D6823">
      <w:pPr>
        <w:spacing w:before="120" w:after="120"/>
        <w:ind w:left="936" w:firstLine="414"/>
        <w:rPr>
          <w:rFonts w:asciiTheme="minorHAnsi" w:hAnsiTheme="minorHAnsi" w:cstheme="minorHAnsi"/>
          <w:iCs/>
          <w:sz w:val="20"/>
        </w:rPr>
      </w:pPr>
      <w:r w:rsidRPr="008D6823">
        <w:rPr>
          <w:rFonts w:asciiTheme="minorHAnsi" w:hAnsiTheme="minorHAnsi" w:cstheme="minorHAnsi"/>
          <w:iCs/>
          <w:sz w:val="20"/>
        </w:rPr>
        <w:t xml:space="preserve">Deliverables </w:t>
      </w:r>
      <w:r w:rsidR="00DB612F">
        <w:rPr>
          <w:rFonts w:asciiTheme="minorHAnsi" w:hAnsiTheme="minorHAnsi" w:cstheme="minorHAnsi"/>
          <w:iCs/>
          <w:sz w:val="20"/>
        </w:rPr>
        <w:t>6-9</w:t>
      </w:r>
      <w:r w:rsidRPr="008D6823">
        <w:rPr>
          <w:rFonts w:asciiTheme="minorHAnsi" w:hAnsiTheme="minorHAnsi" w:cstheme="minorHAnsi"/>
          <w:iCs/>
          <w:sz w:val="20"/>
        </w:rPr>
        <w:t xml:space="preserve"> are in tangible form and submitted to the Judicial Council Project Manager.</w:t>
      </w:r>
    </w:p>
    <w:tbl>
      <w:tblPr>
        <w:tblW w:w="8262" w:type="dxa"/>
        <w:tblInd w:w="1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7"/>
        <w:gridCol w:w="6435"/>
      </w:tblGrid>
      <w:tr w:rsidR="008D6823" w:rsidRPr="008D6823" w14:paraId="7A1B4C6E" w14:textId="77777777" w:rsidTr="00745E9F">
        <w:trPr>
          <w:trHeight w:val="653"/>
        </w:trPr>
        <w:tc>
          <w:tcPr>
            <w:tcW w:w="1827" w:type="dxa"/>
            <w:shd w:val="clear" w:color="auto" w:fill="EBF8FF"/>
            <w:vAlign w:val="center"/>
          </w:tcPr>
          <w:p w14:paraId="1471BC27" w14:textId="77777777" w:rsidR="008D6823" w:rsidRPr="008D6823" w:rsidRDefault="008D6823" w:rsidP="008D6823">
            <w:pPr>
              <w:widowControl w:val="0"/>
              <w:autoSpaceDE w:val="0"/>
              <w:autoSpaceDN w:val="0"/>
              <w:spacing w:line="276" w:lineRule="auto"/>
              <w:jc w:val="center"/>
              <w:rPr>
                <w:rFonts w:eastAsia="Times New Roman"/>
                <w:b/>
                <w:sz w:val="20"/>
              </w:rPr>
            </w:pPr>
            <w:r w:rsidRPr="008D6823">
              <w:rPr>
                <w:rFonts w:eastAsia="Times New Roman"/>
                <w:b/>
                <w:spacing w:val="-2"/>
                <w:sz w:val="20"/>
              </w:rPr>
              <w:t xml:space="preserve">DELIVERABLE </w:t>
            </w:r>
            <w:r w:rsidRPr="008D6823">
              <w:rPr>
                <w:rFonts w:eastAsia="Times New Roman"/>
                <w:b/>
                <w:spacing w:val="-4"/>
                <w:sz w:val="20"/>
              </w:rPr>
              <w:t>NO.</w:t>
            </w:r>
          </w:p>
        </w:tc>
        <w:tc>
          <w:tcPr>
            <w:tcW w:w="6435" w:type="dxa"/>
            <w:shd w:val="clear" w:color="auto" w:fill="EBF8FF"/>
            <w:vAlign w:val="center"/>
          </w:tcPr>
          <w:p w14:paraId="6A4BD445" w14:textId="77777777" w:rsidR="008D6823" w:rsidRPr="008D6823" w:rsidRDefault="008D6823" w:rsidP="008D6823">
            <w:pPr>
              <w:widowControl w:val="0"/>
              <w:autoSpaceDE w:val="0"/>
              <w:autoSpaceDN w:val="0"/>
              <w:spacing w:line="276" w:lineRule="auto"/>
              <w:ind w:left="144"/>
              <w:rPr>
                <w:rFonts w:eastAsia="Times New Roman"/>
                <w:b/>
                <w:sz w:val="20"/>
              </w:rPr>
            </w:pPr>
            <w:r w:rsidRPr="008D6823">
              <w:rPr>
                <w:rFonts w:eastAsia="Times New Roman"/>
                <w:b/>
                <w:sz w:val="20"/>
              </w:rPr>
              <w:t>OPTION</w:t>
            </w:r>
            <w:r w:rsidRPr="008D6823">
              <w:rPr>
                <w:rFonts w:eastAsia="Times New Roman"/>
                <w:b/>
                <w:spacing w:val="-6"/>
                <w:sz w:val="20"/>
              </w:rPr>
              <w:t xml:space="preserve"> </w:t>
            </w:r>
            <w:r w:rsidRPr="008D6823">
              <w:rPr>
                <w:rFonts w:eastAsia="Times New Roman"/>
                <w:b/>
                <w:sz w:val="20"/>
              </w:rPr>
              <w:t>TERM</w:t>
            </w:r>
            <w:r w:rsidRPr="008D6823">
              <w:rPr>
                <w:rFonts w:eastAsia="Times New Roman"/>
                <w:b/>
                <w:spacing w:val="-9"/>
                <w:sz w:val="20"/>
              </w:rPr>
              <w:t xml:space="preserve"> </w:t>
            </w:r>
            <w:r w:rsidRPr="008D6823">
              <w:rPr>
                <w:rFonts w:eastAsia="Times New Roman"/>
                <w:b/>
                <w:sz w:val="20"/>
              </w:rPr>
              <w:t>(JULY</w:t>
            </w:r>
            <w:r w:rsidRPr="008D6823">
              <w:rPr>
                <w:rFonts w:eastAsia="Times New Roman"/>
                <w:b/>
                <w:spacing w:val="-10"/>
                <w:sz w:val="20"/>
              </w:rPr>
              <w:t xml:space="preserve"> </w:t>
            </w:r>
            <w:r w:rsidRPr="008D6823">
              <w:rPr>
                <w:rFonts w:eastAsia="Times New Roman"/>
                <w:b/>
                <w:sz w:val="20"/>
              </w:rPr>
              <w:t>1,</w:t>
            </w:r>
            <w:r w:rsidRPr="008D6823">
              <w:rPr>
                <w:rFonts w:eastAsia="Times New Roman"/>
                <w:b/>
                <w:spacing w:val="1"/>
                <w:sz w:val="20"/>
              </w:rPr>
              <w:t xml:space="preserve"> </w:t>
            </w:r>
            <w:r w:rsidRPr="008D6823">
              <w:rPr>
                <w:rFonts w:eastAsia="Times New Roman"/>
                <w:b/>
                <w:sz w:val="20"/>
              </w:rPr>
              <w:t>2024</w:t>
            </w:r>
            <w:r w:rsidRPr="008D6823">
              <w:rPr>
                <w:rFonts w:eastAsia="Times New Roman"/>
                <w:b/>
                <w:spacing w:val="-5"/>
                <w:sz w:val="20"/>
              </w:rPr>
              <w:t xml:space="preserve"> </w:t>
            </w:r>
            <w:r w:rsidRPr="008D6823">
              <w:rPr>
                <w:rFonts w:eastAsia="Times New Roman"/>
                <w:b/>
                <w:sz w:val="20"/>
              </w:rPr>
              <w:t>–</w:t>
            </w:r>
            <w:r w:rsidRPr="008D6823">
              <w:rPr>
                <w:rFonts w:eastAsia="Times New Roman"/>
                <w:b/>
                <w:spacing w:val="-5"/>
                <w:sz w:val="20"/>
              </w:rPr>
              <w:t xml:space="preserve"> </w:t>
            </w:r>
            <w:r w:rsidRPr="008D6823">
              <w:rPr>
                <w:rFonts w:eastAsia="Times New Roman"/>
                <w:b/>
                <w:sz w:val="20"/>
              </w:rPr>
              <w:t>JUNE</w:t>
            </w:r>
            <w:r w:rsidRPr="008D6823">
              <w:rPr>
                <w:rFonts w:eastAsia="Times New Roman"/>
                <w:b/>
                <w:spacing w:val="-12"/>
                <w:sz w:val="20"/>
              </w:rPr>
              <w:t xml:space="preserve"> </w:t>
            </w:r>
            <w:r w:rsidRPr="008D6823">
              <w:rPr>
                <w:rFonts w:eastAsia="Times New Roman"/>
                <w:b/>
                <w:sz w:val="20"/>
              </w:rPr>
              <w:t>30,</w:t>
            </w:r>
            <w:r w:rsidRPr="008D6823">
              <w:rPr>
                <w:rFonts w:eastAsia="Times New Roman"/>
                <w:b/>
                <w:spacing w:val="2"/>
                <w:sz w:val="20"/>
              </w:rPr>
              <w:t xml:space="preserve"> </w:t>
            </w:r>
            <w:r w:rsidRPr="008D6823">
              <w:rPr>
                <w:rFonts w:eastAsia="Times New Roman"/>
                <w:b/>
                <w:spacing w:val="-2"/>
                <w:sz w:val="20"/>
              </w:rPr>
              <w:t>2025)</w:t>
            </w:r>
          </w:p>
        </w:tc>
      </w:tr>
      <w:tr w:rsidR="008D6823" w:rsidRPr="008D6823" w14:paraId="72727270" w14:textId="77777777" w:rsidTr="00745E9F">
        <w:trPr>
          <w:trHeight w:val="2798"/>
        </w:trPr>
        <w:tc>
          <w:tcPr>
            <w:tcW w:w="1827" w:type="dxa"/>
          </w:tcPr>
          <w:p w14:paraId="04501159" w14:textId="73D28569" w:rsidR="008D6823" w:rsidRPr="008D6823" w:rsidRDefault="00DB612F" w:rsidP="008D6823">
            <w:pPr>
              <w:widowControl w:val="0"/>
              <w:autoSpaceDE w:val="0"/>
              <w:autoSpaceDN w:val="0"/>
              <w:spacing w:before="120" w:line="276" w:lineRule="auto"/>
              <w:ind w:right="30"/>
              <w:jc w:val="center"/>
              <w:rPr>
                <w:rFonts w:eastAsia="Times New Roman"/>
                <w:sz w:val="20"/>
              </w:rPr>
            </w:pPr>
            <w:r>
              <w:rPr>
                <w:rFonts w:eastAsia="Times New Roman"/>
                <w:spacing w:val="-5"/>
                <w:sz w:val="20"/>
              </w:rPr>
              <w:t>6</w:t>
            </w:r>
            <w:r w:rsidR="008D6823" w:rsidRPr="008D6823">
              <w:rPr>
                <w:rFonts w:eastAsia="Times New Roman"/>
                <w:spacing w:val="-5"/>
                <w:sz w:val="20"/>
              </w:rPr>
              <w:t>.</w:t>
            </w:r>
          </w:p>
        </w:tc>
        <w:tc>
          <w:tcPr>
            <w:tcW w:w="6435" w:type="dxa"/>
          </w:tcPr>
          <w:p w14:paraId="0EB640B4" w14:textId="77777777" w:rsidR="008D6823" w:rsidRPr="008D6823" w:rsidRDefault="008D6823" w:rsidP="008D6823">
            <w:pPr>
              <w:widowControl w:val="0"/>
              <w:autoSpaceDE w:val="0"/>
              <w:autoSpaceDN w:val="0"/>
              <w:spacing w:before="120" w:after="120" w:line="276" w:lineRule="auto"/>
              <w:ind w:left="101" w:right="294"/>
              <w:jc w:val="both"/>
              <w:rPr>
                <w:rFonts w:eastAsia="Times New Roman"/>
                <w:sz w:val="20"/>
              </w:rPr>
            </w:pPr>
            <w:r w:rsidRPr="008D6823">
              <w:rPr>
                <w:rFonts w:eastAsia="Times New Roman"/>
                <w:sz w:val="20"/>
              </w:rPr>
              <w:t>Submit</w:t>
            </w:r>
            <w:r w:rsidRPr="008D6823">
              <w:rPr>
                <w:rFonts w:eastAsia="Times New Roman"/>
                <w:spacing w:val="-2"/>
                <w:sz w:val="20"/>
              </w:rPr>
              <w:t xml:space="preserve"> </w:t>
            </w:r>
            <w:r w:rsidRPr="008D6823">
              <w:rPr>
                <w:rFonts w:eastAsia="Times New Roman"/>
                <w:sz w:val="20"/>
              </w:rPr>
              <w:t>an</w:t>
            </w:r>
            <w:r w:rsidRPr="008D6823">
              <w:rPr>
                <w:rFonts w:eastAsia="Times New Roman"/>
                <w:spacing w:val="-4"/>
                <w:sz w:val="20"/>
              </w:rPr>
              <w:t xml:space="preserve"> </w:t>
            </w:r>
            <w:r w:rsidRPr="008D6823">
              <w:rPr>
                <w:rFonts w:eastAsia="Times New Roman"/>
                <w:sz w:val="20"/>
              </w:rPr>
              <w:t>update</w:t>
            </w:r>
            <w:r w:rsidRPr="008D6823">
              <w:rPr>
                <w:rFonts w:eastAsia="Times New Roman"/>
                <w:spacing w:val="-7"/>
                <w:sz w:val="20"/>
              </w:rPr>
              <w:t xml:space="preserve"> </w:t>
            </w:r>
            <w:r w:rsidRPr="008D6823">
              <w:rPr>
                <w:rFonts w:eastAsia="Times New Roman"/>
                <w:sz w:val="20"/>
              </w:rPr>
              <w:t>to</w:t>
            </w:r>
            <w:r w:rsidRPr="008D6823">
              <w:rPr>
                <w:rFonts w:eastAsia="Times New Roman"/>
                <w:spacing w:val="-4"/>
                <w:sz w:val="20"/>
              </w:rPr>
              <w:t xml:space="preserve"> </w:t>
            </w:r>
            <w:r w:rsidRPr="008D6823">
              <w:rPr>
                <w:rFonts w:eastAsia="Times New Roman"/>
                <w:sz w:val="20"/>
              </w:rPr>
              <w:t>the</w:t>
            </w:r>
            <w:r w:rsidRPr="008D6823">
              <w:rPr>
                <w:rFonts w:eastAsia="Times New Roman"/>
                <w:spacing w:val="-7"/>
                <w:sz w:val="20"/>
              </w:rPr>
              <w:t xml:space="preserve"> </w:t>
            </w:r>
            <w:r w:rsidRPr="008D6823">
              <w:rPr>
                <w:rFonts w:eastAsia="Times New Roman"/>
                <w:sz w:val="20"/>
              </w:rPr>
              <w:t>project</w:t>
            </w:r>
            <w:r w:rsidRPr="008D6823">
              <w:rPr>
                <w:rFonts w:eastAsia="Times New Roman"/>
                <w:spacing w:val="-2"/>
                <w:sz w:val="20"/>
              </w:rPr>
              <w:t xml:space="preserve"> </w:t>
            </w:r>
            <w:r w:rsidRPr="008D6823">
              <w:rPr>
                <w:rFonts w:eastAsia="Times New Roman"/>
                <w:sz w:val="20"/>
              </w:rPr>
              <w:t>workplan</w:t>
            </w:r>
            <w:r w:rsidRPr="008D6823">
              <w:rPr>
                <w:rFonts w:eastAsia="Times New Roman"/>
                <w:spacing w:val="3"/>
                <w:sz w:val="20"/>
              </w:rPr>
              <w:t xml:space="preserve"> </w:t>
            </w:r>
            <w:r w:rsidRPr="008D6823">
              <w:rPr>
                <w:rFonts w:eastAsia="Times New Roman"/>
                <w:sz w:val="20"/>
              </w:rPr>
              <w:t>that</w:t>
            </w:r>
            <w:r w:rsidRPr="008D6823">
              <w:rPr>
                <w:rFonts w:eastAsia="Times New Roman"/>
                <w:spacing w:val="-2"/>
                <w:sz w:val="20"/>
              </w:rPr>
              <w:t xml:space="preserve"> outlines:</w:t>
            </w:r>
          </w:p>
          <w:p w14:paraId="00DCE3CE" w14:textId="77777777" w:rsidR="008D6823" w:rsidRPr="008D6823" w:rsidRDefault="008D6823" w:rsidP="008D6823">
            <w:pPr>
              <w:widowControl w:val="0"/>
              <w:numPr>
                <w:ilvl w:val="0"/>
                <w:numId w:val="40"/>
              </w:numPr>
              <w:tabs>
                <w:tab w:val="left" w:pos="470"/>
              </w:tabs>
              <w:autoSpaceDE w:val="0"/>
              <w:autoSpaceDN w:val="0"/>
              <w:spacing w:after="120" w:line="276" w:lineRule="auto"/>
              <w:ind w:right="294" w:hanging="332"/>
              <w:jc w:val="both"/>
              <w:rPr>
                <w:rFonts w:eastAsia="Times New Roman"/>
                <w:sz w:val="20"/>
              </w:rPr>
            </w:pPr>
            <w:r w:rsidRPr="008D6823">
              <w:rPr>
                <w:rFonts w:eastAsia="Times New Roman"/>
                <w:sz w:val="20"/>
              </w:rPr>
              <w:t>Maintenance</w:t>
            </w:r>
            <w:r w:rsidRPr="008D6823">
              <w:rPr>
                <w:rFonts w:eastAsia="Times New Roman"/>
                <w:spacing w:val="-4"/>
                <w:sz w:val="20"/>
              </w:rPr>
              <w:t xml:space="preserve"> </w:t>
            </w:r>
            <w:r w:rsidRPr="008D6823">
              <w:rPr>
                <w:rFonts w:eastAsia="Times New Roman"/>
                <w:sz w:val="20"/>
              </w:rPr>
              <w:t>of on-going</w:t>
            </w:r>
            <w:r w:rsidRPr="008D6823">
              <w:rPr>
                <w:rFonts w:eastAsia="Times New Roman"/>
                <w:spacing w:val="-1"/>
                <w:sz w:val="20"/>
              </w:rPr>
              <w:t xml:space="preserve"> </w:t>
            </w:r>
            <w:r w:rsidRPr="008D6823">
              <w:rPr>
                <w:rFonts w:eastAsia="Times New Roman"/>
                <w:sz w:val="20"/>
              </w:rPr>
              <w:t>administrative</w:t>
            </w:r>
            <w:r w:rsidRPr="008D6823">
              <w:rPr>
                <w:rFonts w:eastAsia="Times New Roman"/>
                <w:spacing w:val="-4"/>
                <w:sz w:val="20"/>
              </w:rPr>
              <w:t xml:space="preserve"> </w:t>
            </w:r>
            <w:r w:rsidRPr="008D6823">
              <w:rPr>
                <w:rFonts w:eastAsia="Times New Roman"/>
                <w:sz w:val="20"/>
              </w:rPr>
              <w:t>data</w:t>
            </w:r>
            <w:r w:rsidRPr="008D6823">
              <w:rPr>
                <w:rFonts w:eastAsia="Times New Roman"/>
                <w:spacing w:val="-4"/>
                <w:sz w:val="20"/>
              </w:rPr>
              <w:t xml:space="preserve"> </w:t>
            </w:r>
            <w:r w:rsidRPr="008D6823">
              <w:rPr>
                <w:rFonts w:eastAsia="Times New Roman"/>
                <w:sz w:val="20"/>
              </w:rPr>
              <w:t>collection</w:t>
            </w:r>
            <w:r w:rsidRPr="008D6823">
              <w:rPr>
                <w:rFonts w:eastAsia="Times New Roman"/>
                <w:spacing w:val="-1"/>
                <w:sz w:val="20"/>
              </w:rPr>
              <w:t xml:space="preserve"> </w:t>
            </w:r>
            <w:r w:rsidRPr="008D6823">
              <w:rPr>
                <w:rFonts w:eastAsia="Times New Roman"/>
                <w:sz w:val="20"/>
              </w:rPr>
              <w:t>and</w:t>
            </w:r>
            <w:r w:rsidRPr="008D6823">
              <w:rPr>
                <w:rFonts w:eastAsia="Times New Roman"/>
                <w:spacing w:val="-1"/>
                <w:sz w:val="20"/>
              </w:rPr>
              <w:t xml:space="preserve"> </w:t>
            </w:r>
            <w:r w:rsidRPr="008D6823">
              <w:rPr>
                <w:rFonts w:eastAsia="Times New Roman"/>
                <w:sz w:val="20"/>
              </w:rPr>
              <w:t>description of quarterly reports.</w:t>
            </w:r>
          </w:p>
          <w:p w14:paraId="351C01F8" w14:textId="77777777" w:rsidR="008D6823" w:rsidRPr="008D6823" w:rsidRDefault="008D6823" w:rsidP="008D6823">
            <w:pPr>
              <w:widowControl w:val="0"/>
              <w:numPr>
                <w:ilvl w:val="0"/>
                <w:numId w:val="40"/>
              </w:numPr>
              <w:tabs>
                <w:tab w:val="left" w:pos="470"/>
              </w:tabs>
              <w:autoSpaceDE w:val="0"/>
              <w:autoSpaceDN w:val="0"/>
              <w:spacing w:after="120" w:line="276" w:lineRule="auto"/>
              <w:ind w:right="294" w:hanging="332"/>
              <w:jc w:val="both"/>
              <w:rPr>
                <w:rFonts w:eastAsia="Times New Roman"/>
                <w:sz w:val="20"/>
              </w:rPr>
            </w:pPr>
            <w:r w:rsidRPr="008D6823">
              <w:rPr>
                <w:rFonts w:eastAsia="Times New Roman"/>
                <w:sz w:val="20"/>
              </w:rPr>
              <w:t>Revised plan for production of legislatively mandated report to be provided to the Judicial Council by February 1, 2025</w:t>
            </w:r>
          </w:p>
          <w:p w14:paraId="0E84606A" w14:textId="77777777" w:rsidR="008D6823" w:rsidRPr="008D6823" w:rsidRDefault="008D6823" w:rsidP="008D6823">
            <w:pPr>
              <w:widowControl w:val="0"/>
              <w:numPr>
                <w:ilvl w:val="0"/>
                <w:numId w:val="40"/>
              </w:numPr>
              <w:tabs>
                <w:tab w:val="left" w:pos="470"/>
              </w:tabs>
              <w:autoSpaceDE w:val="0"/>
              <w:autoSpaceDN w:val="0"/>
              <w:spacing w:after="120" w:line="276" w:lineRule="auto"/>
              <w:ind w:right="294" w:hanging="332"/>
              <w:jc w:val="both"/>
              <w:rPr>
                <w:rFonts w:eastAsia="Times New Roman"/>
                <w:sz w:val="20"/>
              </w:rPr>
            </w:pPr>
            <w:r w:rsidRPr="008D6823">
              <w:rPr>
                <w:rFonts w:eastAsia="Times New Roman"/>
                <w:sz w:val="20"/>
              </w:rPr>
              <w:t>Project</w:t>
            </w:r>
            <w:r w:rsidRPr="008D6823">
              <w:rPr>
                <w:rFonts w:eastAsia="Times New Roman"/>
                <w:spacing w:val="1"/>
                <w:sz w:val="20"/>
              </w:rPr>
              <w:t xml:space="preserve"> </w:t>
            </w:r>
            <w:r w:rsidRPr="008D6823">
              <w:rPr>
                <w:rFonts w:eastAsia="Times New Roman"/>
                <w:spacing w:val="-2"/>
                <w:sz w:val="20"/>
              </w:rPr>
              <w:t>timeline.</w:t>
            </w:r>
          </w:p>
          <w:p w14:paraId="07736EE8" w14:textId="77777777" w:rsidR="008D6823" w:rsidRPr="008D6823" w:rsidRDefault="008D6823" w:rsidP="008D6823">
            <w:pPr>
              <w:widowControl w:val="0"/>
              <w:autoSpaceDE w:val="0"/>
              <w:autoSpaceDN w:val="0"/>
              <w:spacing w:after="120" w:line="276" w:lineRule="auto"/>
              <w:ind w:left="470" w:right="294"/>
              <w:jc w:val="both"/>
              <w:rPr>
                <w:rFonts w:eastAsia="Times New Roman"/>
                <w:b/>
                <w:sz w:val="20"/>
              </w:rPr>
            </w:pPr>
            <w:r w:rsidRPr="008D6823">
              <w:rPr>
                <w:rFonts w:eastAsia="Times New Roman"/>
                <w:b/>
                <w:sz w:val="20"/>
              </w:rPr>
              <w:t>Deliverable</w:t>
            </w:r>
            <w:r w:rsidRPr="008D6823">
              <w:rPr>
                <w:rFonts w:eastAsia="Times New Roman"/>
                <w:b/>
                <w:spacing w:val="-9"/>
                <w:sz w:val="20"/>
              </w:rPr>
              <w:t xml:space="preserve"> </w:t>
            </w:r>
            <w:r w:rsidRPr="008D6823">
              <w:rPr>
                <w:rFonts w:eastAsia="Times New Roman"/>
                <w:b/>
                <w:sz w:val="20"/>
              </w:rPr>
              <w:t>Due</w:t>
            </w:r>
            <w:r w:rsidRPr="008D6823">
              <w:rPr>
                <w:rFonts w:eastAsia="Times New Roman"/>
                <w:b/>
                <w:spacing w:val="-9"/>
                <w:sz w:val="20"/>
              </w:rPr>
              <w:t xml:space="preserve"> </w:t>
            </w:r>
            <w:r w:rsidRPr="008D6823">
              <w:rPr>
                <w:rFonts w:eastAsia="Times New Roman"/>
                <w:b/>
                <w:sz w:val="20"/>
              </w:rPr>
              <w:t>Date: August</w:t>
            </w:r>
            <w:r w:rsidRPr="008D6823">
              <w:rPr>
                <w:rFonts w:eastAsia="Times New Roman"/>
                <w:b/>
                <w:spacing w:val="1"/>
                <w:sz w:val="20"/>
              </w:rPr>
              <w:t xml:space="preserve"> </w:t>
            </w:r>
            <w:r w:rsidRPr="008D6823">
              <w:rPr>
                <w:rFonts w:eastAsia="Times New Roman"/>
                <w:b/>
                <w:sz w:val="20"/>
              </w:rPr>
              <w:t>15,</w:t>
            </w:r>
            <w:r w:rsidRPr="008D6823">
              <w:rPr>
                <w:rFonts w:eastAsia="Times New Roman"/>
                <w:b/>
                <w:spacing w:val="3"/>
                <w:sz w:val="20"/>
              </w:rPr>
              <w:t xml:space="preserve"> </w:t>
            </w:r>
            <w:r w:rsidRPr="008D6823">
              <w:rPr>
                <w:rFonts w:eastAsia="Times New Roman"/>
                <w:b/>
                <w:spacing w:val="-4"/>
                <w:sz w:val="20"/>
              </w:rPr>
              <w:t>2024</w:t>
            </w:r>
          </w:p>
        </w:tc>
      </w:tr>
      <w:tr w:rsidR="008D6823" w:rsidRPr="008D6823" w14:paraId="26D72B7B" w14:textId="77777777" w:rsidTr="00745E9F">
        <w:trPr>
          <w:trHeight w:val="1069"/>
        </w:trPr>
        <w:tc>
          <w:tcPr>
            <w:tcW w:w="1827" w:type="dxa"/>
          </w:tcPr>
          <w:p w14:paraId="2B9D2511" w14:textId="6E54FC8F" w:rsidR="008D6823" w:rsidRPr="008D6823" w:rsidRDefault="00DB612F" w:rsidP="008D6823">
            <w:pPr>
              <w:widowControl w:val="0"/>
              <w:autoSpaceDE w:val="0"/>
              <w:autoSpaceDN w:val="0"/>
              <w:spacing w:before="120" w:line="276" w:lineRule="auto"/>
              <w:ind w:right="30"/>
              <w:jc w:val="center"/>
              <w:rPr>
                <w:rFonts w:eastAsia="Times New Roman"/>
                <w:sz w:val="20"/>
              </w:rPr>
            </w:pPr>
            <w:r>
              <w:rPr>
                <w:rFonts w:eastAsia="Times New Roman"/>
                <w:spacing w:val="-5"/>
                <w:sz w:val="20"/>
              </w:rPr>
              <w:t>7</w:t>
            </w:r>
            <w:r w:rsidR="008D6823" w:rsidRPr="008D6823">
              <w:rPr>
                <w:rFonts w:eastAsia="Times New Roman"/>
                <w:spacing w:val="-5"/>
                <w:sz w:val="20"/>
              </w:rPr>
              <w:t>.</w:t>
            </w:r>
          </w:p>
        </w:tc>
        <w:tc>
          <w:tcPr>
            <w:tcW w:w="6435" w:type="dxa"/>
          </w:tcPr>
          <w:p w14:paraId="46A3CE79" w14:textId="439BDDD7" w:rsidR="008D6823" w:rsidRPr="008D6823" w:rsidRDefault="008D6823" w:rsidP="008D6823">
            <w:pPr>
              <w:widowControl w:val="0"/>
              <w:numPr>
                <w:ilvl w:val="0"/>
                <w:numId w:val="32"/>
              </w:numPr>
              <w:autoSpaceDE w:val="0"/>
              <w:autoSpaceDN w:val="0"/>
              <w:spacing w:before="120" w:after="120" w:line="276" w:lineRule="auto"/>
              <w:ind w:left="498" w:right="294"/>
              <w:jc w:val="both"/>
              <w:rPr>
                <w:rFonts w:eastAsia="Times New Roman"/>
                <w:sz w:val="20"/>
              </w:rPr>
            </w:pPr>
            <w:r w:rsidRPr="008D6823">
              <w:rPr>
                <w:rFonts w:eastAsia="Times New Roman"/>
                <w:sz w:val="20"/>
              </w:rPr>
              <w:t>Support</w:t>
            </w:r>
            <w:r w:rsidRPr="008D6823">
              <w:rPr>
                <w:rFonts w:eastAsia="Times New Roman"/>
                <w:spacing w:val="-1"/>
                <w:sz w:val="20"/>
              </w:rPr>
              <w:t xml:space="preserve"> </w:t>
            </w:r>
            <w:r w:rsidRPr="008D6823">
              <w:rPr>
                <w:rFonts w:eastAsia="Times New Roman"/>
                <w:sz w:val="20"/>
              </w:rPr>
              <w:t>existing</w:t>
            </w:r>
            <w:r w:rsidRPr="008D6823">
              <w:rPr>
                <w:rFonts w:eastAsia="Times New Roman"/>
                <w:spacing w:val="-4"/>
                <w:sz w:val="20"/>
              </w:rPr>
              <w:t xml:space="preserve"> </w:t>
            </w:r>
            <w:r w:rsidRPr="008D6823">
              <w:rPr>
                <w:rFonts w:eastAsia="Times New Roman"/>
                <w:sz w:val="20"/>
              </w:rPr>
              <w:t>pilot</w:t>
            </w:r>
            <w:r w:rsidRPr="008D6823">
              <w:rPr>
                <w:rFonts w:eastAsia="Times New Roman"/>
                <w:spacing w:val="-1"/>
                <w:sz w:val="20"/>
              </w:rPr>
              <w:t xml:space="preserve"> </w:t>
            </w:r>
            <w:r w:rsidRPr="008D6823">
              <w:rPr>
                <w:rFonts w:eastAsia="Times New Roman"/>
                <w:sz w:val="20"/>
              </w:rPr>
              <w:t>sites</w:t>
            </w:r>
            <w:r w:rsidRPr="008D6823">
              <w:rPr>
                <w:rFonts w:eastAsia="Times New Roman"/>
                <w:spacing w:val="-11"/>
                <w:sz w:val="20"/>
              </w:rPr>
              <w:t xml:space="preserve"> </w:t>
            </w:r>
            <w:r w:rsidRPr="008D6823">
              <w:rPr>
                <w:rFonts w:eastAsia="Times New Roman"/>
                <w:sz w:val="20"/>
              </w:rPr>
              <w:t>and</w:t>
            </w:r>
            <w:r w:rsidRPr="008D6823">
              <w:rPr>
                <w:rFonts w:eastAsia="Times New Roman"/>
                <w:spacing w:val="-4"/>
                <w:sz w:val="20"/>
              </w:rPr>
              <w:t xml:space="preserve"> </w:t>
            </w:r>
            <w:r w:rsidRPr="008D6823">
              <w:rPr>
                <w:rFonts w:eastAsia="Times New Roman"/>
                <w:sz w:val="20"/>
              </w:rPr>
              <w:t>any</w:t>
            </w:r>
            <w:r w:rsidRPr="008D6823">
              <w:rPr>
                <w:rFonts w:eastAsia="Times New Roman"/>
                <w:spacing w:val="-4"/>
                <w:sz w:val="20"/>
              </w:rPr>
              <w:t xml:space="preserve"> </w:t>
            </w:r>
            <w:r w:rsidRPr="008D6823">
              <w:rPr>
                <w:rFonts w:eastAsia="Times New Roman"/>
                <w:sz w:val="20"/>
              </w:rPr>
              <w:t>new</w:t>
            </w:r>
            <w:r w:rsidRPr="008D6823">
              <w:rPr>
                <w:rFonts w:eastAsia="Times New Roman"/>
                <w:spacing w:val="-5"/>
                <w:sz w:val="20"/>
              </w:rPr>
              <w:t xml:space="preserve"> </w:t>
            </w:r>
            <w:r w:rsidRPr="008D6823">
              <w:rPr>
                <w:rFonts w:eastAsia="Times New Roman"/>
                <w:sz w:val="20"/>
              </w:rPr>
              <w:t>sites by</w:t>
            </w:r>
            <w:r w:rsidRPr="008D6823">
              <w:rPr>
                <w:rFonts w:eastAsia="Times New Roman"/>
                <w:spacing w:val="-4"/>
                <w:sz w:val="20"/>
              </w:rPr>
              <w:t xml:space="preserve"> </w:t>
            </w:r>
            <w:r w:rsidRPr="008D6823">
              <w:rPr>
                <w:rFonts w:eastAsia="Times New Roman"/>
                <w:sz w:val="20"/>
              </w:rPr>
              <w:t>providing</w:t>
            </w:r>
            <w:r w:rsidRPr="008D6823">
              <w:rPr>
                <w:rFonts w:eastAsia="Times New Roman"/>
                <w:spacing w:val="-4"/>
                <w:sz w:val="20"/>
              </w:rPr>
              <w:t xml:space="preserve"> </w:t>
            </w:r>
            <w:r w:rsidRPr="008D6823">
              <w:rPr>
                <w:rFonts w:eastAsia="Times New Roman"/>
                <w:sz w:val="20"/>
              </w:rPr>
              <w:t>technical assistance with administrative database and conducting trainings.</w:t>
            </w:r>
            <w:r w:rsidR="00370559">
              <w:rPr>
                <w:rFonts w:eastAsia="Times New Roman"/>
                <w:sz w:val="20"/>
              </w:rPr>
              <w:t xml:space="preserve"> Approximately 150</w:t>
            </w:r>
            <w:r w:rsidR="008605C3">
              <w:rPr>
                <w:rFonts w:eastAsia="Times New Roman"/>
                <w:sz w:val="20"/>
              </w:rPr>
              <w:t xml:space="preserve"> -200</w:t>
            </w:r>
            <w:r w:rsidR="00370559">
              <w:rPr>
                <w:rFonts w:eastAsia="Times New Roman"/>
                <w:sz w:val="20"/>
              </w:rPr>
              <w:t xml:space="preserve"> hours per quarter.</w:t>
            </w:r>
          </w:p>
          <w:p w14:paraId="1534D4DF" w14:textId="7BF7904B" w:rsidR="008D6823" w:rsidRPr="008D6823" w:rsidRDefault="004648D1" w:rsidP="008D6823">
            <w:pPr>
              <w:widowControl w:val="0"/>
              <w:autoSpaceDE w:val="0"/>
              <w:autoSpaceDN w:val="0"/>
              <w:spacing w:after="120" w:line="276" w:lineRule="auto"/>
              <w:ind w:left="438" w:right="294"/>
              <w:jc w:val="both"/>
              <w:rPr>
                <w:rFonts w:eastAsia="Times New Roman"/>
                <w:b/>
                <w:sz w:val="20"/>
              </w:rPr>
            </w:pPr>
            <w:r>
              <w:rPr>
                <w:rFonts w:eastAsia="Times New Roman"/>
                <w:b/>
                <w:sz w:val="20"/>
              </w:rPr>
              <w:t>4 equal quarterly payments</w:t>
            </w:r>
          </w:p>
        </w:tc>
      </w:tr>
      <w:tr w:rsidR="008D6823" w:rsidRPr="008D6823" w14:paraId="465CB607" w14:textId="77777777" w:rsidTr="00745E9F">
        <w:trPr>
          <w:trHeight w:val="1069"/>
        </w:trPr>
        <w:tc>
          <w:tcPr>
            <w:tcW w:w="1827" w:type="dxa"/>
          </w:tcPr>
          <w:p w14:paraId="27ABD791" w14:textId="248302C1" w:rsidR="008D6823" w:rsidRPr="008D6823" w:rsidRDefault="00DB612F" w:rsidP="008D6823">
            <w:pPr>
              <w:widowControl w:val="0"/>
              <w:autoSpaceDE w:val="0"/>
              <w:autoSpaceDN w:val="0"/>
              <w:spacing w:before="120" w:line="276" w:lineRule="auto"/>
              <w:ind w:right="30"/>
              <w:jc w:val="center"/>
              <w:rPr>
                <w:rFonts w:eastAsia="Times New Roman"/>
                <w:spacing w:val="-5"/>
                <w:sz w:val="20"/>
              </w:rPr>
            </w:pPr>
            <w:r>
              <w:rPr>
                <w:rFonts w:eastAsia="Times New Roman"/>
                <w:spacing w:val="-5"/>
                <w:sz w:val="20"/>
              </w:rPr>
              <w:t>8</w:t>
            </w:r>
            <w:r w:rsidR="008D6823" w:rsidRPr="008D6823">
              <w:rPr>
                <w:rFonts w:eastAsia="Times New Roman"/>
                <w:spacing w:val="-5"/>
                <w:sz w:val="20"/>
              </w:rPr>
              <w:t>.</w:t>
            </w:r>
          </w:p>
        </w:tc>
        <w:tc>
          <w:tcPr>
            <w:tcW w:w="6435" w:type="dxa"/>
          </w:tcPr>
          <w:p w14:paraId="06798CE7" w14:textId="77777777" w:rsidR="008D6823" w:rsidRPr="008D6823" w:rsidRDefault="008D6823" w:rsidP="008D6823">
            <w:pPr>
              <w:widowControl w:val="0"/>
              <w:numPr>
                <w:ilvl w:val="0"/>
                <w:numId w:val="32"/>
              </w:numPr>
              <w:tabs>
                <w:tab w:val="left" w:pos="469"/>
                <w:tab w:val="left" w:pos="470"/>
              </w:tabs>
              <w:autoSpaceDE w:val="0"/>
              <w:autoSpaceDN w:val="0"/>
              <w:spacing w:before="120" w:after="120" w:line="276" w:lineRule="auto"/>
              <w:ind w:left="498" w:right="294"/>
              <w:jc w:val="both"/>
              <w:rPr>
                <w:rFonts w:eastAsia="Times New Roman"/>
                <w:sz w:val="20"/>
              </w:rPr>
            </w:pPr>
            <w:r w:rsidRPr="008D6823">
              <w:rPr>
                <w:rFonts w:eastAsia="Times New Roman"/>
                <w:sz w:val="20"/>
              </w:rPr>
              <w:t>Submit quarterly extract of de-identified administrative</w:t>
            </w:r>
            <w:r w:rsidRPr="008D6823">
              <w:rPr>
                <w:rFonts w:eastAsia="Times New Roman"/>
                <w:spacing w:val="-2"/>
                <w:sz w:val="20"/>
              </w:rPr>
              <w:t xml:space="preserve"> </w:t>
            </w:r>
            <w:r w:rsidRPr="008D6823">
              <w:rPr>
                <w:rFonts w:eastAsia="Times New Roman"/>
                <w:sz w:val="20"/>
              </w:rPr>
              <w:t>data. Include</w:t>
            </w:r>
            <w:r w:rsidRPr="008D6823">
              <w:rPr>
                <w:rFonts w:eastAsia="Times New Roman"/>
                <w:spacing w:val="-2"/>
                <w:sz w:val="20"/>
              </w:rPr>
              <w:t xml:space="preserve"> </w:t>
            </w:r>
            <w:r w:rsidRPr="008D6823">
              <w:rPr>
                <w:rFonts w:eastAsia="Times New Roman"/>
                <w:sz w:val="20"/>
              </w:rPr>
              <w:t>a brief report on cases entered/edited during the report period and data quality</w:t>
            </w:r>
            <w:r w:rsidRPr="008D6823">
              <w:rPr>
                <w:rFonts w:eastAsia="Times New Roman"/>
                <w:spacing w:val="-7"/>
                <w:sz w:val="20"/>
              </w:rPr>
              <w:t xml:space="preserve"> </w:t>
            </w:r>
            <w:r w:rsidRPr="008D6823">
              <w:rPr>
                <w:rFonts w:eastAsia="Times New Roman"/>
                <w:sz w:val="20"/>
              </w:rPr>
              <w:t>assurance checks</w:t>
            </w:r>
            <w:r w:rsidRPr="008D6823">
              <w:rPr>
                <w:rFonts w:eastAsia="Times New Roman"/>
                <w:spacing w:val="-14"/>
                <w:sz w:val="20"/>
              </w:rPr>
              <w:t xml:space="preserve"> </w:t>
            </w:r>
            <w:r w:rsidRPr="008D6823">
              <w:rPr>
                <w:rFonts w:eastAsia="Times New Roman"/>
                <w:sz w:val="20"/>
              </w:rPr>
              <w:t>and results.</w:t>
            </w:r>
            <w:r w:rsidRPr="008D6823">
              <w:rPr>
                <w:rFonts w:eastAsia="Times New Roman"/>
                <w:spacing w:val="40"/>
                <w:sz w:val="20"/>
              </w:rPr>
              <w:t xml:space="preserve"> </w:t>
            </w:r>
            <w:r w:rsidRPr="008D6823">
              <w:rPr>
                <w:rFonts w:eastAsia="Times New Roman"/>
                <w:sz w:val="20"/>
              </w:rPr>
              <w:t>Review</w:t>
            </w:r>
            <w:r w:rsidRPr="008D6823">
              <w:rPr>
                <w:rFonts w:eastAsia="Times New Roman"/>
                <w:spacing w:val="-8"/>
                <w:sz w:val="20"/>
              </w:rPr>
              <w:t xml:space="preserve"> </w:t>
            </w:r>
            <w:r w:rsidRPr="008D6823">
              <w:rPr>
                <w:rFonts w:eastAsia="Times New Roman"/>
                <w:sz w:val="20"/>
              </w:rPr>
              <w:t>data</w:t>
            </w:r>
            <w:r w:rsidRPr="008D6823">
              <w:rPr>
                <w:rFonts w:eastAsia="Times New Roman"/>
                <w:spacing w:val="-10"/>
                <w:sz w:val="20"/>
              </w:rPr>
              <w:t xml:space="preserve"> </w:t>
            </w:r>
            <w:r w:rsidRPr="008D6823">
              <w:rPr>
                <w:rFonts w:eastAsia="Times New Roman"/>
                <w:sz w:val="20"/>
              </w:rPr>
              <w:t>with</w:t>
            </w:r>
            <w:r w:rsidRPr="008D6823">
              <w:rPr>
                <w:rFonts w:eastAsia="Times New Roman"/>
                <w:spacing w:val="-7"/>
                <w:sz w:val="20"/>
              </w:rPr>
              <w:t xml:space="preserve"> the </w:t>
            </w:r>
            <w:r w:rsidRPr="008D6823">
              <w:rPr>
                <w:rFonts w:eastAsia="Times New Roman"/>
                <w:sz w:val="20"/>
              </w:rPr>
              <w:t>Judicial</w:t>
            </w:r>
            <w:r w:rsidRPr="008D6823">
              <w:rPr>
                <w:rFonts w:eastAsia="Times New Roman"/>
                <w:spacing w:val="-5"/>
                <w:sz w:val="20"/>
              </w:rPr>
              <w:t xml:space="preserve"> </w:t>
            </w:r>
            <w:r w:rsidRPr="008D6823">
              <w:rPr>
                <w:rFonts w:eastAsia="Times New Roman"/>
                <w:sz w:val="20"/>
              </w:rPr>
              <w:t>Council Project Manager and project sites.</w:t>
            </w:r>
          </w:p>
          <w:p w14:paraId="7F392899" w14:textId="510D5997" w:rsidR="008D6823" w:rsidRDefault="008D6823" w:rsidP="008D6823">
            <w:pPr>
              <w:widowControl w:val="0"/>
              <w:autoSpaceDE w:val="0"/>
              <w:autoSpaceDN w:val="0"/>
              <w:spacing w:before="120" w:after="120" w:line="276" w:lineRule="auto"/>
              <w:ind w:left="498" w:right="294"/>
              <w:jc w:val="both"/>
              <w:rPr>
                <w:rFonts w:eastAsia="Times New Roman"/>
                <w:b/>
                <w:sz w:val="20"/>
              </w:rPr>
            </w:pPr>
            <w:r w:rsidRPr="008D6823">
              <w:rPr>
                <w:rFonts w:eastAsia="Times New Roman"/>
                <w:b/>
                <w:sz w:val="20"/>
              </w:rPr>
              <w:t>Deliverable</w:t>
            </w:r>
            <w:r w:rsidRPr="008D6823">
              <w:rPr>
                <w:rFonts w:eastAsia="Times New Roman"/>
                <w:b/>
                <w:spacing w:val="-5"/>
                <w:sz w:val="20"/>
              </w:rPr>
              <w:t xml:space="preserve"> </w:t>
            </w:r>
            <w:r w:rsidRPr="008D6823">
              <w:rPr>
                <w:rFonts w:eastAsia="Times New Roman"/>
                <w:b/>
                <w:sz w:val="20"/>
              </w:rPr>
              <w:t>Due</w:t>
            </w:r>
            <w:r w:rsidRPr="008D6823">
              <w:rPr>
                <w:rFonts w:eastAsia="Times New Roman"/>
                <w:b/>
                <w:spacing w:val="-4"/>
                <w:sz w:val="20"/>
              </w:rPr>
              <w:t xml:space="preserve"> </w:t>
            </w:r>
            <w:r w:rsidRPr="008D6823">
              <w:rPr>
                <w:rFonts w:eastAsia="Times New Roman"/>
                <w:b/>
                <w:sz w:val="20"/>
              </w:rPr>
              <w:t xml:space="preserve">Date: </w:t>
            </w:r>
          </w:p>
          <w:p w14:paraId="644FE179" w14:textId="64E5A24D" w:rsidR="00DB612F" w:rsidRPr="002E7E37" w:rsidRDefault="004648D1" w:rsidP="00DB612F">
            <w:pPr>
              <w:pStyle w:val="TableParagraph"/>
              <w:keepNext/>
              <w:tabs>
                <w:tab w:val="left" w:pos="485"/>
                <w:tab w:val="left" w:pos="486"/>
              </w:tabs>
              <w:spacing w:before="120" w:line="276" w:lineRule="auto"/>
              <w:ind w:left="490" w:right="216"/>
              <w:jc w:val="both"/>
              <w:rPr>
                <w:b/>
                <w:sz w:val="20"/>
                <w:szCs w:val="20"/>
              </w:rPr>
            </w:pPr>
            <w:r>
              <w:rPr>
                <w:b/>
                <w:sz w:val="20"/>
                <w:szCs w:val="20"/>
              </w:rPr>
              <w:lastRenderedPageBreak/>
              <w:t>1</w:t>
            </w:r>
            <w:r w:rsidRPr="004648D1">
              <w:rPr>
                <w:b/>
                <w:sz w:val="20"/>
                <w:szCs w:val="20"/>
                <w:vertAlign w:val="superscript"/>
              </w:rPr>
              <w:t>st</w:t>
            </w:r>
            <w:r>
              <w:rPr>
                <w:b/>
                <w:sz w:val="20"/>
                <w:szCs w:val="20"/>
              </w:rPr>
              <w:t xml:space="preserve"> extract due on </w:t>
            </w:r>
            <w:r w:rsidR="00DB612F" w:rsidRPr="002E7E37">
              <w:rPr>
                <w:b/>
                <w:sz w:val="20"/>
                <w:szCs w:val="20"/>
              </w:rPr>
              <w:t>August 31, 2024</w:t>
            </w:r>
          </w:p>
          <w:p w14:paraId="6789D498" w14:textId="10BA0CFB" w:rsidR="00DB612F" w:rsidRPr="002E7E37" w:rsidRDefault="004648D1" w:rsidP="00DB612F">
            <w:pPr>
              <w:pStyle w:val="TableParagraph"/>
              <w:keepNext/>
              <w:tabs>
                <w:tab w:val="left" w:pos="485"/>
                <w:tab w:val="left" w:pos="486"/>
              </w:tabs>
              <w:spacing w:before="120" w:line="276" w:lineRule="auto"/>
              <w:ind w:left="490" w:right="216"/>
              <w:jc w:val="both"/>
              <w:rPr>
                <w:b/>
                <w:sz w:val="20"/>
                <w:szCs w:val="20"/>
              </w:rPr>
            </w:pPr>
            <w:r>
              <w:rPr>
                <w:b/>
                <w:sz w:val="20"/>
                <w:szCs w:val="20"/>
              </w:rPr>
              <w:t>2</w:t>
            </w:r>
            <w:r w:rsidRPr="004648D1">
              <w:rPr>
                <w:b/>
                <w:sz w:val="20"/>
                <w:szCs w:val="20"/>
                <w:vertAlign w:val="superscript"/>
              </w:rPr>
              <w:t>nd</w:t>
            </w:r>
            <w:r>
              <w:rPr>
                <w:b/>
                <w:sz w:val="20"/>
                <w:szCs w:val="20"/>
              </w:rPr>
              <w:t xml:space="preserve"> extract due on </w:t>
            </w:r>
            <w:r w:rsidR="00DB612F" w:rsidRPr="002E7E37">
              <w:rPr>
                <w:b/>
                <w:sz w:val="20"/>
                <w:szCs w:val="20"/>
              </w:rPr>
              <w:t>November 30, 2024</w:t>
            </w:r>
          </w:p>
          <w:p w14:paraId="2DADABCE" w14:textId="382B007E" w:rsidR="00DB612F" w:rsidRPr="002E7E37" w:rsidRDefault="004648D1" w:rsidP="00DB612F">
            <w:pPr>
              <w:pStyle w:val="TableParagraph"/>
              <w:keepNext/>
              <w:tabs>
                <w:tab w:val="left" w:pos="485"/>
                <w:tab w:val="left" w:pos="486"/>
              </w:tabs>
              <w:spacing w:before="120" w:line="276" w:lineRule="auto"/>
              <w:ind w:left="490" w:right="216"/>
              <w:jc w:val="both"/>
              <w:rPr>
                <w:b/>
                <w:sz w:val="20"/>
                <w:szCs w:val="20"/>
              </w:rPr>
            </w:pPr>
            <w:r>
              <w:rPr>
                <w:b/>
                <w:sz w:val="20"/>
                <w:szCs w:val="20"/>
              </w:rPr>
              <w:t>3</w:t>
            </w:r>
            <w:r w:rsidRPr="004648D1">
              <w:rPr>
                <w:b/>
                <w:sz w:val="20"/>
                <w:szCs w:val="20"/>
                <w:vertAlign w:val="superscript"/>
              </w:rPr>
              <w:t>rd</w:t>
            </w:r>
            <w:r>
              <w:rPr>
                <w:b/>
                <w:sz w:val="20"/>
                <w:szCs w:val="20"/>
              </w:rPr>
              <w:t xml:space="preserve"> extract due on </w:t>
            </w:r>
            <w:r w:rsidR="00DB612F" w:rsidRPr="002E7E37">
              <w:rPr>
                <w:b/>
                <w:sz w:val="20"/>
                <w:szCs w:val="20"/>
              </w:rPr>
              <w:t>February 28, 2025</w:t>
            </w:r>
          </w:p>
          <w:p w14:paraId="001F2861" w14:textId="092C7EDC" w:rsidR="00DB612F" w:rsidRPr="008D6823" w:rsidRDefault="004648D1" w:rsidP="00DB612F">
            <w:pPr>
              <w:widowControl w:val="0"/>
              <w:autoSpaceDE w:val="0"/>
              <w:autoSpaceDN w:val="0"/>
              <w:spacing w:before="120" w:after="120" w:line="276" w:lineRule="auto"/>
              <w:ind w:left="498" w:right="294"/>
              <w:jc w:val="both"/>
              <w:rPr>
                <w:rFonts w:eastAsia="Times New Roman"/>
                <w:sz w:val="20"/>
              </w:rPr>
            </w:pPr>
            <w:r>
              <w:rPr>
                <w:b/>
                <w:sz w:val="20"/>
              </w:rPr>
              <w:t>4</w:t>
            </w:r>
            <w:r w:rsidRPr="004648D1">
              <w:rPr>
                <w:b/>
                <w:sz w:val="20"/>
                <w:vertAlign w:val="superscript"/>
              </w:rPr>
              <w:t>th</w:t>
            </w:r>
            <w:r>
              <w:rPr>
                <w:b/>
                <w:sz w:val="20"/>
              </w:rPr>
              <w:t xml:space="preserve"> extract due on </w:t>
            </w:r>
            <w:r w:rsidR="00DB612F" w:rsidRPr="002E7E37">
              <w:rPr>
                <w:b/>
                <w:sz w:val="20"/>
              </w:rPr>
              <w:t>May 31, 2025</w:t>
            </w:r>
          </w:p>
        </w:tc>
      </w:tr>
      <w:tr w:rsidR="008D6823" w:rsidRPr="008D6823" w14:paraId="495FBA19" w14:textId="77777777" w:rsidTr="00745E9F">
        <w:trPr>
          <w:trHeight w:val="250"/>
        </w:trPr>
        <w:tc>
          <w:tcPr>
            <w:tcW w:w="1827" w:type="dxa"/>
          </w:tcPr>
          <w:p w14:paraId="6DC00B80" w14:textId="0832C788" w:rsidR="008D6823" w:rsidRPr="008D6823" w:rsidRDefault="00DB612F" w:rsidP="008D6823">
            <w:pPr>
              <w:widowControl w:val="0"/>
              <w:autoSpaceDE w:val="0"/>
              <w:autoSpaceDN w:val="0"/>
              <w:spacing w:before="120" w:line="276" w:lineRule="auto"/>
              <w:ind w:right="30"/>
              <w:jc w:val="center"/>
              <w:rPr>
                <w:rFonts w:eastAsia="Times New Roman"/>
                <w:sz w:val="20"/>
              </w:rPr>
            </w:pPr>
            <w:r>
              <w:rPr>
                <w:rFonts w:eastAsia="Times New Roman"/>
                <w:spacing w:val="-5"/>
                <w:sz w:val="20"/>
              </w:rPr>
              <w:lastRenderedPageBreak/>
              <w:t>9</w:t>
            </w:r>
            <w:r w:rsidR="008D6823" w:rsidRPr="008D6823">
              <w:rPr>
                <w:rFonts w:eastAsia="Times New Roman"/>
                <w:spacing w:val="-5"/>
                <w:sz w:val="20"/>
              </w:rPr>
              <w:t>.</w:t>
            </w:r>
          </w:p>
        </w:tc>
        <w:tc>
          <w:tcPr>
            <w:tcW w:w="6435" w:type="dxa"/>
          </w:tcPr>
          <w:p w14:paraId="7B86175F" w14:textId="77777777" w:rsidR="008D6823" w:rsidRPr="008D6823" w:rsidRDefault="008D6823" w:rsidP="008D6823">
            <w:pPr>
              <w:widowControl w:val="0"/>
              <w:numPr>
                <w:ilvl w:val="0"/>
                <w:numId w:val="32"/>
              </w:numPr>
              <w:tabs>
                <w:tab w:val="left" w:pos="469"/>
                <w:tab w:val="left" w:pos="470"/>
              </w:tabs>
              <w:autoSpaceDE w:val="0"/>
              <w:autoSpaceDN w:val="0"/>
              <w:spacing w:before="120" w:after="120" w:line="276" w:lineRule="auto"/>
              <w:ind w:left="498" w:right="294"/>
              <w:jc w:val="both"/>
              <w:rPr>
                <w:rFonts w:eastAsia="Times New Roman"/>
                <w:sz w:val="20"/>
              </w:rPr>
            </w:pPr>
            <w:r w:rsidRPr="008D6823">
              <w:rPr>
                <w:rFonts w:eastAsia="Times New Roman"/>
                <w:sz w:val="20"/>
              </w:rPr>
              <w:t>Ongoing briefings of the Shriver Implementation Committee on progress of the legislatively mandated report, answer questions and obtain feedback from the committee.</w:t>
            </w:r>
          </w:p>
          <w:p w14:paraId="623B8AAD" w14:textId="77777777" w:rsidR="008D6823" w:rsidRPr="008D6823" w:rsidRDefault="008D6823" w:rsidP="008D6823">
            <w:pPr>
              <w:widowControl w:val="0"/>
              <w:numPr>
                <w:ilvl w:val="0"/>
                <w:numId w:val="32"/>
              </w:numPr>
              <w:tabs>
                <w:tab w:val="left" w:pos="469"/>
                <w:tab w:val="left" w:pos="470"/>
              </w:tabs>
              <w:autoSpaceDE w:val="0"/>
              <w:autoSpaceDN w:val="0"/>
              <w:spacing w:before="120" w:after="120" w:line="276" w:lineRule="auto"/>
              <w:ind w:left="498" w:right="294"/>
              <w:jc w:val="both"/>
              <w:rPr>
                <w:rFonts w:eastAsia="Times New Roman"/>
                <w:sz w:val="20"/>
              </w:rPr>
            </w:pPr>
            <w:r w:rsidRPr="008D6823">
              <w:rPr>
                <w:rFonts w:eastAsia="Times New Roman"/>
                <w:sz w:val="20"/>
              </w:rPr>
              <w:t>Conduct any additional data collection to report on all outcomes mandated in AB 590 (2.1).</w:t>
            </w:r>
          </w:p>
          <w:p w14:paraId="2143EFBB" w14:textId="77777777" w:rsidR="008D6823" w:rsidRPr="008D6823" w:rsidRDefault="008D6823" w:rsidP="008D6823">
            <w:pPr>
              <w:widowControl w:val="0"/>
              <w:numPr>
                <w:ilvl w:val="0"/>
                <w:numId w:val="32"/>
              </w:numPr>
              <w:tabs>
                <w:tab w:val="left" w:pos="469"/>
                <w:tab w:val="left" w:pos="470"/>
              </w:tabs>
              <w:autoSpaceDE w:val="0"/>
              <w:autoSpaceDN w:val="0"/>
              <w:spacing w:after="120" w:line="276" w:lineRule="auto"/>
              <w:ind w:left="498" w:right="294"/>
              <w:jc w:val="both"/>
              <w:rPr>
                <w:rFonts w:eastAsia="Times New Roman"/>
                <w:sz w:val="20"/>
              </w:rPr>
            </w:pPr>
            <w:r w:rsidRPr="008D6823">
              <w:rPr>
                <w:rFonts w:eastAsia="Times New Roman"/>
                <w:sz w:val="20"/>
              </w:rPr>
              <w:t xml:space="preserve">Submit draft of legislatively mandated report to the Judicial Council regarding the effectiveness and continued need for the pilot programs. </w:t>
            </w:r>
          </w:p>
          <w:p w14:paraId="4650AD74" w14:textId="77777777" w:rsidR="008D6823" w:rsidRPr="008D6823" w:rsidRDefault="008D6823" w:rsidP="008D6823">
            <w:pPr>
              <w:widowControl w:val="0"/>
              <w:numPr>
                <w:ilvl w:val="0"/>
                <w:numId w:val="32"/>
              </w:numPr>
              <w:tabs>
                <w:tab w:val="left" w:pos="469"/>
                <w:tab w:val="left" w:pos="470"/>
              </w:tabs>
              <w:autoSpaceDE w:val="0"/>
              <w:autoSpaceDN w:val="0"/>
              <w:spacing w:after="120" w:line="276" w:lineRule="auto"/>
              <w:ind w:left="498" w:right="294"/>
              <w:jc w:val="both"/>
              <w:rPr>
                <w:rFonts w:eastAsia="Times New Roman"/>
                <w:sz w:val="20"/>
              </w:rPr>
            </w:pPr>
            <w:r w:rsidRPr="008D6823">
              <w:rPr>
                <w:rFonts w:eastAsia="Times New Roman"/>
                <w:sz w:val="20"/>
              </w:rPr>
              <w:t xml:space="preserve">Revise based on Judicial Council feedback and </w:t>
            </w:r>
            <w:proofErr w:type="gramStart"/>
            <w:r w:rsidRPr="008D6823">
              <w:rPr>
                <w:rFonts w:eastAsia="Times New Roman"/>
                <w:sz w:val="20"/>
              </w:rPr>
              <w:t>submit</w:t>
            </w:r>
            <w:proofErr w:type="gramEnd"/>
            <w:r w:rsidRPr="008D6823">
              <w:rPr>
                <w:rFonts w:eastAsia="Times New Roman"/>
                <w:sz w:val="20"/>
              </w:rPr>
              <w:t xml:space="preserve"> final report.</w:t>
            </w:r>
          </w:p>
          <w:p w14:paraId="201B10C9" w14:textId="74963E63" w:rsidR="008D6823" w:rsidRPr="008D6823" w:rsidRDefault="00DB612F" w:rsidP="008D6823">
            <w:pPr>
              <w:widowControl w:val="0"/>
              <w:numPr>
                <w:ilvl w:val="0"/>
                <w:numId w:val="32"/>
              </w:numPr>
              <w:tabs>
                <w:tab w:val="left" w:pos="469"/>
                <w:tab w:val="left" w:pos="470"/>
              </w:tabs>
              <w:autoSpaceDE w:val="0"/>
              <w:autoSpaceDN w:val="0"/>
              <w:spacing w:after="120" w:line="276" w:lineRule="auto"/>
              <w:ind w:left="498" w:right="294"/>
              <w:jc w:val="both"/>
              <w:rPr>
                <w:rFonts w:eastAsia="Times New Roman"/>
                <w:b/>
                <w:sz w:val="20"/>
              </w:rPr>
            </w:pPr>
            <w:r>
              <w:rPr>
                <w:rFonts w:eastAsia="Times New Roman"/>
                <w:b/>
                <w:spacing w:val="-4"/>
                <w:sz w:val="20"/>
              </w:rPr>
              <w:t xml:space="preserve">Deliverable Due Date: </w:t>
            </w:r>
            <w:r w:rsidR="008D6823" w:rsidRPr="008D6823">
              <w:rPr>
                <w:rFonts w:eastAsia="Times New Roman"/>
                <w:b/>
                <w:spacing w:val="-4"/>
                <w:sz w:val="20"/>
              </w:rPr>
              <w:t>February 3, 2025</w:t>
            </w:r>
          </w:p>
        </w:tc>
      </w:tr>
    </w:tbl>
    <w:p w14:paraId="01C2C4C4" w14:textId="77777777" w:rsidR="008D6823" w:rsidRPr="008D6823" w:rsidRDefault="008D6823" w:rsidP="008D6823">
      <w:pPr>
        <w:spacing w:before="120" w:after="120"/>
        <w:rPr>
          <w:rFonts w:asciiTheme="minorHAnsi" w:hAnsiTheme="minorHAnsi" w:cstheme="minorHAnsi"/>
          <w:iCs/>
          <w:sz w:val="20"/>
        </w:rPr>
      </w:pPr>
    </w:p>
    <w:p w14:paraId="125143A3" w14:textId="61B26D07" w:rsidR="00570F30" w:rsidRPr="00936EE5"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621222">
        <w:rPr>
          <w:rFonts w:asciiTheme="minorHAnsi" w:hAnsiTheme="minorHAnsi" w:cstheme="minorHAnsi"/>
          <w:bCs/>
          <w:sz w:val="20"/>
          <w:lang w:bidi="en-US"/>
        </w:rPr>
        <w:t xml:space="preserve"> (</w:t>
      </w:r>
      <w:r w:rsidR="00621222" w:rsidRPr="00C85D75">
        <w:rPr>
          <w:rFonts w:asciiTheme="minorHAnsi" w:hAnsiTheme="minorHAnsi" w:cstheme="minorHAnsi"/>
          <w:b/>
          <w:sz w:val="20"/>
          <w:lang w:bidi="en-US"/>
        </w:rPr>
        <w:t>Attachment 1</w:t>
      </w:r>
      <w:r w:rsidR="00621222">
        <w:rPr>
          <w:rFonts w:asciiTheme="minorHAnsi" w:hAnsiTheme="minorHAnsi" w:cstheme="minorHAnsi"/>
          <w:bCs/>
          <w:sz w:val="20"/>
          <w:lang w:bidi="en-US"/>
        </w:rPr>
        <w:t>)</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297AA57F" w14:textId="58691856" w:rsidR="00936EE5" w:rsidRPr="00936EE5" w:rsidRDefault="00936EE5" w:rsidP="00936EE5">
      <w:pPr>
        <w:pStyle w:val="ListParagraph"/>
        <w:numPr>
          <w:ilvl w:val="0"/>
          <w:numId w:val="45"/>
        </w:numPr>
        <w:autoSpaceDE w:val="0"/>
        <w:autoSpaceDN w:val="0"/>
        <w:adjustRightInd w:val="0"/>
        <w:ind w:left="1296"/>
        <w:rPr>
          <w:rFonts w:ascii="TimesNewRomanPSMT" w:eastAsia="Times New Roman" w:hAnsi="TimesNewRomanPSMT" w:cs="TimesNewRomanPSMT"/>
          <w:sz w:val="20"/>
        </w:rPr>
      </w:pPr>
      <w:r w:rsidRPr="00936EE5">
        <w:rPr>
          <w:rFonts w:ascii="TimesNewRomanPS-BoldMT" w:eastAsia="Times New Roman" w:hAnsi="TimesNewRomanPS-BoldMT" w:cs="TimesNewRomanPS-BoldMT"/>
          <w:b/>
          <w:bCs/>
          <w:sz w:val="20"/>
        </w:rPr>
        <w:t xml:space="preserve">Timeliness: </w:t>
      </w:r>
      <w:r w:rsidRPr="00936EE5">
        <w:rPr>
          <w:rFonts w:ascii="TimesNewRomanPSMT" w:eastAsia="Times New Roman" w:hAnsi="TimesNewRomanPSMT" w:cs="TimesNewRomanPSMT"/>
          <w:sz w:val="20"/>
        </w:rPr>
        <w:t>The Services were completed, and the Deliverables were delivered on time.</w:t>
      </w:r>
    </w:p>
    <w:p w14:paraId="612BCEC7" w14:textId="77777777" w:rsidR="00936EE5" w:rsidRPr="00936EE5" w:rsidRDefault="00936EE5" w:rsidP="00936EE5">
      <w:pPr>
        <w:pStyle w:val="ListParagraph"/>
        <w:autoSpaceDE w:val="0"/>
        <w:autoSpaceDN w:val="0"/>
        <w:adjustRightInd w:val="0"/>
        <w:ind w:left="2232"/>
        <w:rPr>
          <w:rFonts w:ascii="TimesNewRomanPSMT" w:eastAsia="Times New Roman" w:hAnsi="TimesNewRomanPSMT" w:cs="TimesNewRomanPSMT"/>
          <w:sz w:val="20"/>
        </w:rPr>
      </w:pPr>
    </w:p>
    <w:p w14:paraId="68A899BB" w14:textId="77777777" w:rsidR="00936EE5" w:rsidRPr="00936EE5" w:rsidRDefault="00936EE5" w:rsidP="00936EE5">
      <w:pPr>
        <w:pStyle w:val="ListParagraph"/>
        <w:numPr>
          <w:ilvl w:val="0"/>
          <w:numId w:val="45"/>
        </w:numPr>
        <w:autoSpaceDE w:val="0"/>
        <w:autoSpaceDN w:val="0"/>
        <w:adjustRightInd w:val="0"/>
        <w:ind w:left="1296"/>
        <w:rPr>
          <w:rFonts w:ascii="TimesNewRomanPSMT" w:eastAsia="Times New Roman" w:hAnsi="TimesNewRomanPSMT" w:cs="TimesNewRomanPSMT"/>
          <w:sz w:val="20"/>
        </w:rPr>
      </w:pPr>
      <w:r w:rsidRPr="00936EE5">
        <w:rPr>
          <w:rFonts w:ascii="TimesNewRomanPS-BoldMT" w:eastAsia="Times New Roman" w:hAnsi="TimesNewRomanPS-BoldMT" w:cs="TimesNewRomanPS-BoldMT"/>
          <w:b/>
          <w:bCs/>
          <w:sz w:val="20"/>
        </w:rPr>
        <w:t xml:space="preserve">Completeness: </w:t>
      </w:r>
      <w:r w:rsidRPr="00936EE5">
        <w:rPr>
          <w:rFonts w:ascii="TimesNewRomanPSMT" w:eastAsia="Times New Roman" w:hAnsi="TimesNewRomanPSMT" w:cs="TimesNewRomanPSMT"/>
          <w:sz w:val="20"/>
        </w:rPr>
        <w:t>The Services and Deliverables contained the materials and features required in the Agreement.</w:t>
      </w:r>
    </w:p>
    <w:p w14:paraId="271E9B4A" w14:textId="77777777" w:rsidR="00936EE5" w:rsidRPr="00936EE5" w:rsidRDefault="00936EE5" w:rsidP="00936EE5">
      <w:pPr>
        <w:pStyle w:val="ListParagraph"/>
        <w:autoSpaceDE w:val="0"/>
        <w:autoSpaceDN w:val="0"/>
        <w:adjustRightInd w:val="0"/>
        <w:ind w:left="2232"/>
        <w:rPr>
          <w:rFonts w:ascii="TimesNewRomanPSMT" w:eastAsia="Times New Roman" w:hAnsi="TimesNewRomanPSMT" w:cs="TimesNewRomanPSMT"/>
          <w:sz w:val="20"/>
        </w:rPr>
      </w:pPr>
    </w:p>
    <w:p w14:paraId="5C381F20" w14:textId="77777777" w:rsidR="00936EE5" w:rsidRPr="00936EE5" w:rsidRDefault="00936EE5" w:rsidP="00936EE5">
      <w:pPr>
        <w:pStyle w:val="ListParagraph"/>
        <w:numPr>
          <w:ilvl w:val="0"/>
          <w:numId w:val="45"/>
        </w:numPr>
        <w:autoSpaceDE w:val="0"/>
        <w:autoSpaceDN w:val="0"/>
        <w:adjustRightInd w:val="0"/>
        <w:ind w:left="1296"/>
        <w:rPr>
          <w:rFonts w:ascii="TimesNewRomanPSMT" w:eastAsia="Times New Roman" w:hAnsi="TimesNewRomanPSMT" w:cs="TimesNewRomanPSMT"/>
          <w:sz w:val="20"/>
        </w:rPr>
      </w:pPr>
      <w:r w:rsidRPr="00936EE5">
        <w:rPr>
          <w:rFonts w:ascii="TimesNewRomanPS-BoldMT" w:eastAsia="Times New Roman" w:hAnsi="TimesNewRomanPS-BoldMT" w:cs="TimesNewRomanPS-BoldMT"/>
          <w:b/>
          <w:bCs/>
          <w:sz w:val="20"/>
        </w:rPr>
        <w:t xml:space="preserve">Technical Accuracy: </w:t>
      </w:r>
      <w:r w:rsidRPr="00936EE5">
        <w:rPr>
          <w:rFonts w:ascii="TimesNewRomanPSMT" w:eastAsia="Times New Roman" w:hAnsi="TimesNewRomanPSMT" w:cs="TimesNewRomanPSMT"/>
          <w:sz w:val="20"/>
        </w:rPr>
        <w:t>The Services and Deliverables are accurate as measured against commonly accepted standards (for example, a statistical formula, an industry standard, or de facto marketplace standard).</w:t>
      </w:r>
      <w:r w:rsidRPr="00936EE5">
        <w:rPr>
          <w:rFonts w:asciiTheme="minorHAnsi" w:hAnsiTheme="minorHAnsi" w:cstheme="minorHAnsi"/>
          <w:i/>
          <w:sz w:val="20"/>
        </w:rPr>
        <w:t xml:space="preserve">  </w:t>
      </w:r>
    </w:p>
    <w:p w14:paraId="2660DF74" w14:textId="700F0622" w:rsidR="00936EE5" w:rsidRPr="006465AD" w:rsidRDefault="00936EE5" w:rsidP="006465AD">
      <w:pPr>
        <w:autoSpaceDE w:val="0"/>
        <w:autoSpaceDN w:val="0"/>
        <w:adjustRightInd w:val="0"/>
        <w:rPr>
          <w:rFonts w:ascii="TimesNewRomanPSMT" w:eastAsia="Times New Roman" w:hAnsi="TimesNewRomanPSMT" w:cs="TimesNewRomanPSMT"/>
          <w:sz w:val="20"/>
        </w:rPr>
      </w:pPr>
    </w:p>
    <w:p w14:paraId="73EBDFF8" w14:textId="2EE617A1" w:rsidR="00927DC6" w:rsidRPr="008D6823" w:rsidRDefault="00927DC6" w:rsidP="008D6823">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w:t>
      </w:r>
      <w:r w:rsidR="008D6823">
        <w:rPr>
          <w:rFonts w:asciiTheme="minorHAnsi" w:hAnsiTheme="minorHAnsi" w:cstheme="minorHAnsi"/>
          <w:sz w:val="20"/>
        </w:rPr>
        <w:t xml:space="preserve">timeline in </w:t>
      </w:r>
      <w:r w:rsidR="008D6823" w:rsidRPr="00621222">
        <w:rPr>
          <w:rFonts w:asciiTheme="minorHAnsi" w:hAnsiTheme="minorHAnsi" w:cstheme="minorHAnsi"/>
          <w:b/>
          <w:bCs/>
          <w:sz w:val="20"/>
        </w:rPr>
        <w:t xml:space="preserve">Section </w:t>
      </w:r>
      <w:r w:rsidR="008D6823" w:rsidRPr="00621222">
        <w:rPr>
          <w:rFonts w:asciiTheme="minorHAnsi" w:hAnsiTheme="minorHAnsi" w:cstheme="minorHAnsi"/>
          <w:b/>
          <w:bCs/>
          <w:sz w:val="20"/>
          <w:lang w:bidi="en-US"/>
        </w:rPr>
        <w:t xml:space="preserve">2.2 </w:t>
      </w:r>
      <w:r w:rsidR="008D6823" w:rsidRPr="008D6823">
        <w:rPr>
          <w:rFonts w:asciiTheme="minorHAnsi" w:hAnsiTheme="minorHAnsi" w:cstheme="minorHAnsi"/>
          <w:bCs/>
          <w:sz w:val="20"/>
          <w:lang w:bidi="en-US"/>
        </w:rPr>
        <w:t>above.</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lastRenderedPageBreak/>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38FB422C" w:rsidR="00B15A09" w:rsidRPr="000C6513" w:rsidRDefault="00E37567" w:rsidP="000C6513">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22"/>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79D5B331" w:rsidR="00C36343" w:rsidRPr="00371528" w:rsidRDefault="00C36343" w:rsidP="00371528">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57D30E6C" w14:textId="3759870F" w:rsidR="005D3127" w:rsidRPr="005D3127" w:rsidRDefault="00270F4F" w:rsidP="005D3127">
      <w:pPr>
        <w:pStyle w:val="ListParagraph"/>
        <w:numPr>
          <w:ilvl w:val="1"/>
          <w:numId w:val="23"/>
        </w:numPr>
        <w:rPr>
          <w:rFonts w:asciiTheme="minorHAnsi" w:hAnsiTheme="minorHAnsi" w:cstheme="minorHAnsi"/>
          <w:bCs/>
          <w:sz w:val="20"/>
        </w:rPr>
      </w:pPr>
      <w:r w:rsidRPr="005D3127">
        <w:rPr>
          <w:rFonts w:asciiTheme="minorHAnsi" w:hAnsiTheme="minorHAnsi" w:cstheme="minorHAnsi"/>
          <w:b/>
          <w:bCs/>
          <w:sz w:val="20"/>
        </w:rPr>
        <w:t>Amount.</w:t>
      </w:r>
      <w:r w:rsidRPr="005D3127">
        <w:rPr>
          <w:rFonts w:asciiTheme="minorHAnsi" w:hAnsiTheme="minorHAnsi" w:cstheme="minorHAnsi"/>
          <w:bCs/>
          <w:sz w:val="20"/>
        </w:rPr>
        <w:t xml:space="preserve">  </w:t>
      </w:r>
      <w:r w:rsidR="00DB47C2" w:rsidRPr="005D3127">
        <w:rPr>
          <w:rFonts w:asciiTheme="minorHAnsi" w:hAnsiTheme="minorHAnsi" w:cstheme="minorHAnsi"/>
          <w:bCs/>
          <w:sz w:val="20"/>
        </w:rPr>
        <w:t>Contractor will be paid on a firm-fixed price per Deliverable basis</w:t>
      </w:r>
      <w:r w:rsidR="004648D1">
        <w:rPr>
          <w:rFonts w:asciiTheme="minorHAnsi" w:hAnsiTheme="minorHAnsi" w:cstheme="minorHAnsi"/>
          <w:bCs/>
          <w:sz w:val="20"/>
        </w:rPr>
        <w:t>.</w:t>
      </w:r>
    </w:p>
    <w:p w14:paraId="1B127F4B" w14:textId="618F5CAE" w:rsidR="00C36343" w:rsidRPr="00E90AF0" w:rsidRDefault="00DB47C2" w:rsidP="00846E22">
      <w:pPr>
        <w:numPr>
          <w:ilvl w:val="1"/>
          <w:numId w:val="23"/>
        </w:numPr>
        <w:spacing w:before="120" w:after="120"/>
        <w:rPr>
          <w:rFonts w:asciiTheme="minorHAnsi" w:hAnsiTheme="minorHAnsi" w:cstheme="minorHAnsi"/>
          <w:b/>
          <w:bCs/>
          <w:sz w:val="20"/>
        </w:rPr>
      </w:pPr>
      <w:r w:rsidRPr="00DB47C2">
        <w:rPr>
          <w:rFonts w:asciiTheme="minorHAnsi" w:hAnsiTheme="minorHAnsi" w:cstheme="minorHAnsi"/>
          <w:bCs/>
          <w:sz w:val="20"/>
        </w:rPr>
        <w:t>The firm-fixed price for each deliverable</w:t>
      </w:r>
      <w:r w:rsidR="005D3127">
        <w:rPr>
          <w:rFonts w:asciiTheme="minorHAnsi" w:hAnsiTheme="minorHAnsi" w:cstheme="minorHAnsi"/>
          <w:bCs/>
          <w:sz w:val="20"/>
        </w:rPr>
        <w:t xml:space="preserve"> </w:t>
      </w:r>
      <w:r w:rsidRPr="00DB47C2">
        <w:rPr>
          <w:rFonts w:asciiTheme="minorHAnsi" w:hAnsiTheme="minorHAnsi" w:cstheme="minorHAnsi"/>
          <w:bCs/>
          <w:sz w:val="20"/>
        </w:rPr>
        <w:t>shall be fully loaded and inclusive of all costs including, but not limed to personnel, materials, computer support, travel, lodging, per diem, fringe benefits, operating expenses, overhead or indirect costs and other costs.</w:t>
      </w:r>
      <w:r>
        <w:rPr>
          <w:rFonts w:asciiTheme="minorHAnsi" w:hAnsiTheme="minorHAnsi" w:cstheme="minorHAnsi"/>
          <w:bCs/>
          <w:sz w:val="20"/>
        </w:rPr>
        <w:t xml:space="preserve"> </w:t>
      </w:r>
      <w:r w:rsidRPr="00DB47C2">
        <w:rPr>
          <w:rFonts w:asciiTheme="minorHAnsi" w:hAnsiTheme="minorHAnsi" w:cstheme="minorHAnsi"/>
          <w:bCs/>
          <w:sz w:val="20"/>
        </w:rPr>
        <w:t>Contractor will invoice the following amounts for Services or Deliverables that the JBE has accepted</w:t>
      </w:r>
      <w:r>
        <w:rPr>
          <w:rFonts w:asciiTheme="minorHAnsi" w:hAnsiTheme="minorHAnsi" w:cstheme="minorHAnsi"/>
          <w:bCs/>
          <w:sz w:val="20"/>
        </w:rPr>
        <w:t>.</w:t>
      </w:r>
    </w:p>
    <w:p w14:paraId="2FAA2388" w14:textId="5B655049" w:rsidR="00E165F5" w:rsidRPr="00371528" w:rsidRDefault="00E165F5" w:rsidP="00846E22">
      <w:pPr>
        <w:numPr>
          <w:ilvl w:val="0"/>
          <w:numId w:val="17"/>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Pr="00371528">
        <w:rPr>
          <w:rFonts w:asciiTheme="minorHAnsi" w:hAnsiTheme="minorHAnsi" w:cstheme="minorHAnsi"/>
          <w:b/>
          <w:i/>
          <w:sz w:val="20"/>
          <w:lang w:bidi="en-US"/>
        </w:rPr>
        <w:t xml:space="preserve"> </w:t>
      </w:r>
      <w:r w:rsidR="00371528" w:rsidRPr="00371528">
        <w:rPr>
          <w:rFonts w:asciiTheme="minorHAnsi" w:hAnsiTheme="minorHAnsi" w:cstheme="minorHAnsi"/>
          <w:b/>
          <w:i/>
          <w:sz w:val="20"/>
          <w:lang w:bidi="en-US"/>
        </w:rPr>
        <w:t>TBD</w:t>
      </w:r>
    </w:p>
    <w:p w14:paraId="2D21F698" w14:textId="77777777" w:rsidR="00C36343" w:rsidRPr="00EC158B" w:rsidRDefault="00C36343" w:rsidP="00371528">
      <w:pPr>
        <w:spacing w:before="120" w:after="120"/>
        <w:ind w:left="720"/>
        <w:rPr>
          <w:rFonts w:asciiTheme="minorHAnsi" w:hAnsiTheme="minorHAnsi" w:cstheme="minorHAnsi"/>
          <w:bCs/>
          <w:i/>
          <w:sz w:val="20"/>
          <w:lang w:bidi="en-US"/>
        </w:rPr>
      </w:pPr>
    </w:p>
    <w:p w14:paraId="320397E9" w14:textId="0653C752" w:rsidR="005D3127" w:rsidRPr="005D3127" w:rsidRDefault="005D3127" w:rsidP="005D3127">
      <w:pPr>
        <w:pStyle w:val="ListParagraph"/>
        <w:numPr>
          <w:ilvl w:val="1"/>
          <w:numId w:val="23"/>
        </w:numPr>
        <w:rPr>
          <w:rFonts w:asciiTheme="minorHAnsi" w:hAnsiTheme="minorHAnsi" w:cstheme="minorHAnsi"/>
          <w:sz w:val="20"/>
        </w:rPr>
      </w:pPr>
      <w:r w:rsidRPr="005D3127">
        <w:rPr>
          <w:rFonts w:asciiTheme="minorHAnsi" w:hAnsiTheme="minorHAnsi" w:cstheme="minorHAnsi"/>
          <w:sz w:val="20"/>
        </w:rPr>
        <w:t xml:space="preserve">The payment term is </w:t>
      </w:r>
      <w:r w:rsidRPr="005D3127">
        <w:rPr>
          <w:rFonts w:asciiTheme="minorHAnsi" w:hAnsiTheme="minorHAnsi" w:cstheme="minorHAnsi"/>
          <w:b/>
          <w:bCs/>
          <w:sz w:val="20"/>
        </w:rPr>
        <w:t>Net 60</w:t>
      </w:r>
      <w:r w:rsidRPr="005D3127">
        <w:rPr>
          <w:rFonts w:asciiTheme="minorHAnsi" w:hAnsiTheme="minorHAnsi" w:cstheme="minorHAnsi"/>
          <w:sz w:val="20"/>
        </w:rPr>
        <w:t xml:space="preserve"> from date or receipt of acceptance of Deliverable(s).</w:t>
      </w:r>
    </w:p>
    <w:p w14:paraId="0AFDE510" w14:textId="1E25FA64"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2BC5652" w14:textId="4B927657" w:rsidR="00E165F5" w:rsidRPr="00325CE6" w:rsidRDefault="00C36343" w:rsidP="00325CE6">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r w:rsidR="00325CE6">
        <w:rPr>
          <w:rFonts w:asciiTheme="minorHAnsi" w:hAnsiTheme="minorHAnsi" w:cstheme="minorHAnsi"/>
          <w:bCs/>
          <w:sz w:val="20"/>
        </w:rPr>
        <w:t xml:space="preserve"> </w:t>
      </w:r>
      <w:r w:rsidR="00325CE6" w:rsidRPr="00325CE6">
        <w:rPr>
          <w:rFonts w:asciiTheme="minorHAnsi" w:hAnsiTheme="minorHAnsi" w:cstheme="minorHAnsi"/>
          <w:b/>
          <w:i/>
          <w:iCs/>
          <w:sz w:val="20"/>
        </w:rPr>
        <w:t>N/A</w:t>
      </w:r>
    </w:p>
    <w:p w14:paraId="1B130AC8" w14:textId="77777777" w:rsidR="0070078B" w:rsidRPr="00EC6230" w:rsidRDefault="00DC5733" w:rsidP="00EC6230">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EC6230" w:rsidRDefault="0070078B" w:rsidP="00EC6230">
      <w:pPr>
        <w:numPr>
          <w:ilvl w:val="0"/>
          <w:numId w:val="11"/>
        </w:numPr>
        <w:spacing w:before="120" w:after="120"/>
        <w:rPr>
          <w:rFonts w:asciiTheme="minorHAnsi" w:hAnsiTheme="minorHAnsi" w:cstheme="minorHAnsi"/>
          <w:sz w:val="20"/>
        </w:rPr>
      </w:pPr>
      <w:r w:rsidRPr="00EC6230">
        <w:rPr>
          <w:rFonts w:asciiTheme="minorHAnsi" w:hAnsiTheme="minorHAnsi" w:cstheme="minorHAnsi"/>
          <w:b/>
          <w:bCs/>
          <w:sz w:val="20"/>
        </w:rPr>
        <w:t xml:space="preserve">Taxes.  </w:t>
      </w:r>
      <w:r w:rsidRPr="00EC6230">
        <w:rPr>
          <w:rFonts w:asciiTheme="minorHAnsi" w:hAnsiTheme="minorHAnsi" w:cstheme="minorHAnsi"/>
          <w:sz w:val="20"/>
        </w:rPr>
        <w:t xml:space="preserve">Unless otherwise required by law, the </w:t>
      </w:r>
      <w:r w:rsidR="00323CD0" w:rsidRPr="00EC6230">
        <w:rPr>
          <w:rFonts w:asciiTheme="minorHAnsi" w:hAnsiTheme="minorHAnsi" w:cstheme="minorHAnsi"/>
          <w:sz w:val="20"/>
        </w:rPr>
        <w:t>JBE</w:t>
      </w:r>
      <w:r w:rsidRPr="00EC6230">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EC6230">
        <w:rPr>
          <w:rFonts w:asciiTheme="minorHAnsi" w:hAnsiTheme="minorHAnsi" w:cstheme="minorHAnsi"/>
          <w:sz w:val="20"/>
        </w:rPr>
        <w:t>JBE</w:t>
      </w:r>
      <w:r w:rsidRPr="00EC6230">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EC6230">
        <w:rPr>
          <w:rFonts w:asciiTheme="minorHAnsi" w:hAnsiTheme="minorHAnsi" w:cstheme="minorHAnsi"/>
          <w:sz w:val="20"/>
        </w:rPr>
        <w:t>JBE</w:t>
      </w:r>
      <w:r w:rsidRPr="00EC6230">
        <w:rPr>
          <w:rFonts w:asciiTheme="minorHAnsi" w:hAnsiTheme="minorHAnsi" w:cstheme="minorHAnsi"/>
          <w:sz w:val="20"/>
        </w:rPr>
        <w:t xml:space="preserve"> pursuant to this Agreement.</w:t>
      </w:r>
    </w:p>
    <w:p w14:paraId="2F48D578" w14:textId="2B2BEA42" w:rsidR="008B1D57" w:rsidRPr="00EC158B" w:rsidRDefault="00270F4F" w:rsidP="00371528">
      <w:pPr>
        <w:pStyle w:val="Heading3"/>
        <w:widowControl w:val="0"/>
        <w:spacing w:before="120" w:after="120" w:line="240" w:lineRule="auto"/>
        <w:rPr>
          <w:rFonts w:asciiTheme="minorHAnsi" w:hAnsiTheme="minorHAnsi" w:cstheme="minorHAnsi"/>
          <w:sz w:val="20"/>
        </w:rPr>
      </w:pPr>
      <w:r w:rsidRPr="00303BCF">
        <w:rPr>
          <w:sz w:val="20"/>
        </w:rPr>
        <w:tab/>
      </w:r>
      <w:r w:rsidRPr="00041323">
        <w:rPr>
          <w:b w:val="0"/>
          <w:sz w:val="20"/>
        </w:rPr>
        <w:t>.</w:t>
      </w: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23"/>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w:t>
      </w:r>
      <w:r w:rsidRPr="00483DAC">
        <w:rPr>
          <w:rFonts w:asciiTheme="minorHAnsi" w:hAnsiTheme="minorHAnsi" w:cstheme="minorHAnsi"/>
          <w:sz w:val="20"/>
        </w:rPr>
        <w:lastRenderedPageBreak/>
        <w:t xml:space="preserve">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0AEBCA61" w:rsidR="00081C7A" w:rsidRPr="007C0434"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143BBC" w:rsidRPr="00143BBC">
        <w:rPr>
          <w:rFonts w:asciiTheme="minorHAnsi" w:hAnsiTheme="minorHAnsi" w:cstheme="minorHAnsi"/>
          <w:sz w:val="20"/>
        </w:rPr>
        <w:t>The</w:t>
      </w:r>
      <w:r w:rsidR="00143BBC">
        <w:rPr>
          <w:rFonts w:asciiTheme="minorHAnsi" w:hAnsiTheme="minorHAnsi" w:cstheme="minorHAnsi"/>
          <w:b/>
          <w:bCs/>
          <w:sz w:val="20"/>
        </w:rPr>
        <w:t xml:space="preserve"> </w:t>
      </w:r>
      <w:r w:rsidR="00143BBC" w:rsidRPr="00143BBC">
        <w:rPr>
          <w:rFonts w:asciiTheme="minorHAnsi" w:hAnsiTheme="minorHAnsi" w:cstheme="minorHAnsi"/>
          <w:sz w:val="20"/>
        </w:rPr>
        <w:t>JBE</w:t>
      </w:r>
      <w:r w:rsidR="00143BBC">
        <w:rPr>
          <w:rFonts w:asciiTheme="minorHAnsi" w:hAnsiTheme="minorHAnsi" w:cstheme="minorHAnsi"/>
          <w:b/>
          <w:bCs/>
          <w:sz w:val="20"/>
        </w:rPr>
        <w:t xml:space="preserve"> </w:t>
      </w:r>
      <w:r w:rsidR="00143BBC" w:rsidRPr="00143BBC">
        <w:rPr>
          <w:rFonts w:asciiTheme="minorHAnsi" w:hAnsiTheme="minorHAnsi" w:cstheme="minorHAnsi"/>
          <w:sz w:val="20"/>
        </w:rPr>
        <w:t>may, at</w:t>
      </w:r>
      <w:r w:rsidR="00143BBC">
        <w:rPr>
          <w:rFonts w:asciiTheme="minorHAnsi" w:hAnsiTheme="minorHAnsi" w:cstheme="minorHAnsi"/>
          <w:sz w:val="20"/>
        </w:rPr>
        <w:t xml:space="preserve"> its sole option, </w:t>
      </w:r>
      <w:r w:rsidR="007C0434" w:rsidRPr="007C0434">
        <w:rPr>
          <w:rFonts w:asciiTheme="minorHAnsi" w:hAnsiTheme="minorHAnsi" w:cstheme="minorHAnsi"/>
          <w:sz w:val="20"/>
        </w:rPr>
        <w:t xml:space="preserve">exercise </w:t>
      </w:r>
      <w:r w:rsidR="007C0434" w:rsidRPr="007C0434">
        <w:rPr>
          <w:rFonts w:asciiTheme="minorHAnsi" w:hAnsiTheme="minorHAnsi" w:cstheme="minorHAnsi"/>
          <w:b/>
          <w:bCs/>
          <w:sz w:val="20"/>
        </w:rPr>
        <w:t>one (1) additional option term of twelve (12) months</w:t>
      </w:r>
      <w:r w:rsidR="00143BBC">
        <w:rPr>
          <w:rFonts w:asciiTheme="minorHAnsi" w:hAnsiTheme="minorHAnsi" w:cstheme="minorHAnsi"/>
          <w:sz w:val="20"/>
        </w:rPr>
        <w:t xml:space="preserve">, at the end of which this Agreement shall expire.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72B47289" w14:textId="242C90D5" w:rsidR="007C0434" w:rsidRPr="007C0434" w:rsidRDefault="007C0434" w:rsidP="007C0434">
      <w:pPr>
        <w:pStyle w:val="ListParagraph"/>
        <w:numPr>
          <w:ilvl w:val="0"/>
          <w:numId w:val="30"/>
        </w:numPr>
        <w:spacing w:before="120" w:after="120"/>
        <w:rPr>
          <w:rFonts w:asciiTheme="minorHAnsi" w:hAnsiTheme="minorHAnsi" w:cstheme="minorHAnsi"/>
          <w:b/>
          <w:bCs/>
          <w:sz w:val="20"/>
        </w:rPr>
      </w:pPr>
      <w:r w:rsidRPr="007C0434">
        <w:rPr>
          <w:rFonts w:asciiTheme="minorHAnsi" w:hAnsiTheme="minorHAnsi" w:cstheme="minorHAnsi"/>
          <w:b/>
          <w:bCs/>
          <w:sz w:val="20"/>
        </w:rPr>
        <w:t>Initial Term: 6/15/2023</w:t>
      </w:r>
      <w:r w:rsidRPr="007C0434">
        <w:rPr>
          <w:rFonts w:asciiTheme="minorHAnsi" w:hAnsiTheme="minorHAnsi" w:cstheme="minorHAnsi"/>
          <w:b/>
          <w:bCs/>
          <w:iCs/>
          <w:sz w:val="20"/>
        </w:rPr>
        <w:t xml:space="preserve"> – </w:t>
      </w:r>
      <w:r w:rsidRPr="007C0434">
        <w:rPr>
          <w:rFonts w:asciiTheme="minorHAnsi" w:hAnsiTheme="minorHAnsi" w:cstheme="minorHAnsi"/>
          <w:b/>
          <w:bCs/>
          <w:sz w:val="20"/>
        </w:rPr>
        <w:t>6/30/2024</w:t>
      </w:r>
    </w:p>
    <w:p w14:paraId="0825D040" w14:textId="1089DD66" w:rsidR="007C0434" w:rsidRPr="007C0434" w:rsidRDefault="007C0434" w:rsidP="007C0434">
      <w:pPr>
        <w:pStyle w:val="ListParagraph"/>
        <w:numPr>
          <w:ilvl w:val="0"/>
          <w:numId w:val="30"/>
        </w:numPr>
        <w:spacing w:before="120" w:after="120"/>
        <w:rPr>
          <w:rFonts w:asciiTheme="minorHAnsi" w:hAnsiTheme="minorHAnsi" w:cstheme="minorHAnsi"/>
          <w:b/>
          <w:bCs/>
          <w:sz w:val="20"/>
        </w:rPr>
      </w:pPr>
      <w:r w:rsidRPr="007C0434">
        <w:rPr>
          <w:rFonts w:asciiTheme="minorHAnsi" w:hAnsiTheme="minorHAnsi" w:cstheme="minorHAnsi"/>
          <w:b/>
          <w:bCs/>
          <w:sz w:val="20"/>
        </w:rPr>
        <w:t>Option Term: 7/1/</w:t>
      </w:r>
      <w:proofErr w:type="gramStart"/>
      <w:r w:rsidRPr="007C0434">
        <w:rPr>
          <w:rFonts w:asciiTheme="minorHAnsi" w:hAnsiTheme="minorHAnsi" w:cstheme="minorHAnsi"/>
          <w:b/>
          <w:bCs/>
          <w:sz w:val="20"/>
        </w:rPr>
        <w:t>2024</w:t>
      </w:r>
      <w:r>
        <w:rPr>
          <w:rFonts w:asciiTheme="minorHAnsi" w:hAnsiTheme="minorHAnsi" w:cstheme="minorHAnsi"/>
          <w:b/>
          <w:bCs/>
          <w:sz w:val="20"/>
        </w:rPr>
        <w:t xml:space="preserve"> </w:t>
      </w:r>
      <w:r w:rsidRPr="007C0434">
        <w:rPr>
          <w:rFonts w:asciiTheme="minorHAnsi" w:hAnsiTheme="minorHAnsi" w:cstheme="minorHAnsi"/>
          <w:b/>
          <w:bCs/>
          <w:iCs/>
          <w:sz w:val="20"/>
        </w:rPr>
        <w:t xml:space="preserve"> –</w:t>
      </w:r>
      <w:proofErr w:type="gramEnd"/>
      <w:r w:rsidRPr="007C0434">
        <w:rPr>
          <w:rFonts w:asciiTheme="minorHAnsi" w:hAnsiTheme="minorHAnsi" w:cstheme="minorHAnsi"/>
          <w:b/>
          <w:bCs/>
          <w:iCs/>
          <w:sz w:val="20"/>
        </w:rPr>
        <w:t xml:space="preserve"> </w:t>
      </w:r>
      <w:r w:rsidRPr="007C0434">
        <w:rPr>
          <w:rFonts w:asciiTheme="minorHAnsi" w:hAnsiTheme="minorHAnsi" w:cstheme="minorHAnsi"/>
          <w:b/>
          <w:bCs/>
          <w:sz w:val="20"/>
        </w:rPr>
        <w:t xml:space="preserve"> 6/30/2025</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lastRenderedPageBreak/>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w:t>
      </w:r>
      <w:proofErr w:type="gramStart"/>
      <w:r w:rsidR="00B52602" w:rsidRPr="00B52602">
        <w:rPr>
          <w:rFonts w:asciiTheme="minorHAnsi" w:hAnsiTheme="minorHAnsi" w:cstheme="minorHAnsi"/>
          <w:bCs/>
          <w:sz w:val="20"/>
        </w:rPr>
        <w:t>reduced</w:t>
      </w:r>
      <w:proofErr w:type="gramEnd"/>
      <w:r w:rsidR="00B52602" w:rsidRPr="00B52602">
        <w:rPr>
          <w:rFonts w:asciiTheme="minorHAnsi" w:hAnsiTheme="minorHAnsi" w:cstheme="minorHAnsi"/>
          <w:bCs/>
          <w:sz w:val="20"/>
        </w:rPr>
        <w:t xml:space="preserve">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 xml:space="preserve">-provided </w:t>
      </w:r>
      <w:r w:rsidR="008648B6">
        <w:rPr>
          <w:rFonts w:asciiTheme="minorHAnsi" w:hAnsiTheme="minorHAnsi" w:cstheme="minorHAnsi"/>
          <w:bCs/>
          <w:sz w:val="20"/>
        </w:rPr>
        <w:lastRenderedPageBreak/>
        <w:t>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lastRenderedPageBreak/>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77777777" w:rsidR="00E77106" w:rsidRPr="0006620B" w:rsidRDefault="00E77106" w:rsidP="0006620B">
      <w:pPr>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4"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w:t>
      </w:r>
      <w:r>
        <w:rPr>
          <w:rFonts w:asciiTheme="minorHAnsi" w:hAnsiTheme="minorHAnsi" w:cstheme="minorHAnsi"/>
          <w:bCs/>
          <w:sz w:val="20"/>
        </w:rPr>
        <w:lastRenderedPageBreak/>
        <w:t>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w:t>
      </w:r>
      <w:proofErr w:type="gramStart"/>
      <w:r w:rsidRPr="008D1584">
        <w:rPr>
          <w:rFonts w:asciiTheme="minorHAnsi" w:hAnsiTheme="minorHAnsi" w:cstheme="minorHAnsi"/>
          <w:sz w:val="20"/>
        </w:rPr>
        <w:t>title</w:t>
      </w:r>
      <w:proofErr w:type="gramEnd"/>
      <w:r w:rsidRPr="008D1584">
        <w:rPr>
          <w:rFonts w:asciiTheme="minorHAnsi" w:hAnsiTheme="minorHAnsi" w:cstheme="minorHAnsi"/>
          <w:sz w:val="20"/>
        </w:rPr>
        <w:t xml:space="preserv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lastRenderedPageBreak/>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5"/>
          <w:footerReference w:type="first" r:id="rId26"/>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w:t>
      </w:r>
      <w:proofErr w:type="gramStart"/>
      <w:r w:rsidRPr="008D1584">
        <w:rPr>
          <w:rFonts w:asciiTheme="minorHAnsi" w:hAnsiTheme="minorHAnsi" w:cstheme="minorHAnsi"/>
          <w:sz w:val="20"/>
          <w:szCs w:val="20"/>
        </w:rPr>
        <w:t>technical</w:t>
      </w:r>
      <w:proofErr w:type="gramEnd"/>
      <w:r w:rsidRPr="008D1584">
        <w:rPr>
          <w:rFonts w:asciiTheme="minorHAnsi" w:hAnsiTheme="minorHAnsi" w:cstheme="minorHAnsi"/>
          <w:sz w:val="20"/>
          <w:szCs w:val="20"/>
        </w:rPr>
        <w:t xml:space="preserve">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3C114BF9" w14:textId="7A1AAD5A" w:rsidR="00457E30" w:rsidRDefault="00437785" w:rsidP="005C5777">
      <w:pPr>
        <w:pStyle w:val="BodyText"/>
        <w:spacing w:before="120" w:after="120" w:line="240" w:lineRule="auto"/>
        <w:rPr>
          <w:rFonts w:asciiTheme="minorHAnsi" w:hAnsiTheme="minorHAnsi" w:cstheme="minorHAnsi"/>
          <w:sz w:val="20"/>
        </w:rPr>
        <w:sectPr w:rsidR="00457E30" w:rsidSect="008B493E">
          <w:footerReference w:type="default" r:id="rId27"/>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p>
    <w:p w14:paraId="2B1DBCED" w14:textId="77777777"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0E5DCD0E" w14:textId="6C794410" w:rsidR="00A803FD" w:rsidRPr="00457E30" w:rsidRDefault="00A803FD" w:rsidP="00457E30">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2102B125" w:rsidR="00C337CA" w:rsidRPr="00C337CA" w:rsidRDefault="00C337CA" w:rsidP="004E0017">
            <w:pPr>
              <w:keepNext/>
              <w:tabs>
                <w:tab w:val="left" w:pos="3240"/>
              </w:tabs>
              <w:spacing w:line="480" w:lineRule="auto"/>
              <w:rPr>
                <w:rFonts w:cs="Arial"/>
                <w:sz w:val="20"/>
              </w:rPr>
            </w:pPr>
            <w:r w:rsidRPr="00C337CA">
              <w:rPr>
                <w:rFonts w:cs="Arial"/>
                <w:i/>
                <w:iCs/>
                <w:sz w:val="20"/>
              </w:rPr>
              <w:t>By (Authorized Signature)</w:t>
            </w:r>
            <w:r w:rsidR="004E0017">
              <w:rPr>
                <w:rFonts w:cs="Arial"/>
                <w:i/>
                <w:iCs/>
                <w:sz w:val="20"/>
              </w:rPr>
              <w:tab/>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457E30">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D6F2" w14:textId="77777777" w:rsidR="00663BD9" w:rsidRDefault="00663BD9" w:rsidP="00437785">
      <w:r>
        <w:separator/>
      </w:r>
    </w:p>
  </w:endnote>
  <w:endnote w:type="continuationSeparator" w:id="0">
    <w:p w14:paraId="4D04C7F6" w14:textId="77777777" w:rsidR="00663BD9" w:rsidRDefault="00663BD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4E019F8" w:rsidR="00896EE8" w:rsidRDefault="00BF2D45" w:rsidP="004E0017">
    <w:pPr>
      <w:pStyle w:val="Footer"/>
      <w:jc w:val="right"/>
    </w:pPr>
    <w:r>
      <w:rPr>
        <w:sz w:val="16"/>
        <w:szCs w:val="16"/>
      </w:rPr>
      <w:t xml:space="preserve">rev </w:t>
    </w:r>
    <w:r w:rsidR="00715EB8">
      <w:rPr>
        <w:sz w:val="16"/>
        <w:szCs w:val="16"/>
      </w:rPr>
      <w:t>Jan. 2022</w:t>
    </w:r>
    <w:r w:rsidR="00896EE8">
      <w:rPr>
        <w:b/>
        <w:sz w:val="16"/>
        <w:szCs w:val="16"/>
      </w:rPr>
      <w:tab/>
    </w:r>
    <w:r w:rsidR="00457E30" w:rsidRPr="004E0017">
      <w:t>D-1</w:t>
    </w:r>
    <w:r w:rsidR="00896EE8">
      <w:rPr>
        <w:b/>
        <w:sz w:val="16"/>
        <w:szCs w:val="16"/>
      </w:rPr>
      <w:tab/>
    </w:r>
  </w:p>
  <w:p w14:paraId="12629BF0" w14:textId="77777777" w:rsidR="003B4F33" w:rsidRDefault="003B4F33"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7528" w14:textId="69655DC7" w:rsidR="00C60EC3" w:rsidRDefault="00C60EC3" w:rsidP="004E0017">
    <w:pPr>
      <w:pStyle w:val="Footer"/>
    </w:pPr>
    <w:r>
      <w:rPr>
        <w:sz w:val="16"/>
        <w:szCs w:val="16"/>
      </w:rPr>
      <w:t>rev Jan. 2022</w:t>
    </w:r>
    <w:r>
      <w:rPr>
        <w:b/>
        <w:sz w:val="16"/>
        <w:szCs w:val="16"/>
      </w:rPr>
      <w:tab/>
    </w:r>
    <w:r>
      <w:rPr>
        <w:bCs/>
        <w:szCs w:val="24"/>
      </w:rPr>
      <w:t>E</w:t>
    </w:r>
    <w:r w:rsidRPr="00457E30">
      <w:rPr>
        <w:bCs/>
        <w:szCs w:val="24"/>
      </w:rPr>
      <w:t>-1</w:t>
    </w:r>
    <w:r>
      <w:rPr>
        <w:b/>
        <w:sz w:val="16"/>
        <w:szCs w:val="16"/>
      </w:rPr>
      <w:tab/>
    </w:r>
  </w:p>
  <w:p w14:paraId="4D995D44" w14:textId="77777777" w:rsidR="00C60EC3" w:rsidRDefault="00C60EC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457E30">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A499" w14:textId="77777777" w:rsidR="00663BD9" w:rsidRDefault="00663BD9" w:rsidP="00437785">
      <w:r>
        <w:separator/>
      </w:r>
    </w:p>
  </w:footnote>
  <w:footnote w:type="continuationSeparator" w:id="0">
    <w:p w14:paraId="6003AE7B" w14:textId="77777777" w:rsidR="00663BD9" w:rsidRDefault="00663BD9"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0" w:name="_Hlk129706318"/>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0"/>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57E0" w14:textId="77777777" w:rsidR="0076356D" w:rsidRPr="0076356D" w:rsidRDefault="0076356D" w:rsidP="0076356D">
    <w:pPr>
      <w:ind w:left="-86"/>
      <w:rPr>
        <w:rFonts w:asciiTheme="minorHAnsi" w:eastAsia="Times New Roman" w:hAnsiTheme="minorHAnsi" w:cstheme="minorHAnsi"/>
        <w:iCs/>
        <w:sz w:val="16"/>
        <w:szCs w:val="16"/>
      </w:rPr>
    </w:pPr>
    <w:r w:rsidRPr="0076356D">
      <w:rPr>
        <w:rFonts w:asciiTheme="minorHAnsi" w:eastAsia="Times New Roman" w:hAnsiTheme="minorHAnsi" w:cstheme="minorHAnsi"/>
        <w:iCs/>
        <w:sz w:val="16"/>
        <w:szCs w:val="16"/>
      </w:rPr>
      <w:t xml:space="preserve">RFP Title: Evaluation of Pilot Projects Under the Sargent Shriver Civil Counsel Act </w:t>
    </w:r>
  </w:p>
  <w:p w14:paraId="6A8802E7" w14:textId="7BAF0179" w:rsidR="003B4F33" w:rsidRPr="0076356D" w:rsidRDefault="0076356D" w:rsidP="0076356D">
    <w:pPr>
      <w:ind w:left="-86"/>
      <w:rPr>
        <w:rFonts w:asciiTheme="minorHAnsi" w:eastAsia="Times New Roman" w:hAnsiTheme="minorHAnsi" w:cstheme="minorHAnsi"/>
        <w:iCs/>
        <w:sz w:val="16"/>
        <w:szCs w:val="16"/>
      </w:rPr>
    </w:pPr>
    <w:r w:rsidRPr="0076356D">
      <w:rPr>
        <w:rFonts w:asciiTheme="minorHAnsi" w:eastAsia="Times New Roman" w:hAnsiTheme="minorHAnsi" w:cstheme="minorHAnsi"/>
        <w:iCs/>
        <w:sz w:val="16"/>
        <w:szCs w:val="16"/>
      </w:rPr>
      <w:t>RFP Number: CFCC-2023-47-DM</w:t>
    </w:r>
  </w:p>
  <w:p w14:paraId="03D87559" w14:textId="27C6003F" w:rsidR="0076356D" w:rsidRPr="0076356D" w:rsidRDefault="0076356D" w:rsidP="0076356D">
    <w:pPr>
      <w:ind w:left="-86"/>
      <w:jc w:val="center"/>
      <w:rPr>
        <w:rFonts w:asciiTheme="minorHAnsi" w:eastAsia="Times New Roman" w:hAnsiTheme="minorHAnsi" w:cstheme="minorHAnsi"/>
        <w:iCs/>
        <w:sz w:val="20"/>
      </w:rPr>
    </w:pPr>
    <w:r w:rsidRPr="0076356D">
      <w:rPr>
        <w:rFonts w:asciiTheme="minorHAnsi" w:eastAsia="Times New Roman" w:hAnsiTheme="minorHAnsi" w:cstheme="minorHAnsi"/>
        <w:iCs/>
        <w:sz w:val="20"/>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6EBC" w14:textId="77777777" w:rsidR="00877CF3" w:rsidRPr="003E52BA" w:rsidRDefault="00877CF3" w:rsidP="000C6513">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160CE177" w14:textId="77777777" w:rsidR="00877CF3" w:rsidRPr="003B3C0B" w:rsidRDefault="00877CF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AE8"/>
    <w:multiLevelType w:val="hybridMultilevel"/>
    <w:tmpl w:val="372C0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706A9"/>
    <w:multiLevelType w:val="hybridMultilevel"/>
    <w:tmpl w:val="885A8CC6"/>
    <w:lvl w:ilvl="0" w:tplc="EA2C5C06">
      <w:numFmt w:val="bullet"/>
      <w:lvlText w:val=""/>
      <w:lvlJc w:val="left"/>
      <w:pPr>
        <w:ind w:left="486" w:hanging="369"/>
      </w:pPr>
      <w:rPr>
        <w:rFonts w:ascii="Symbol" w:eastAsia="Symbol" w:hAnsi="Symbol" w:cs="Symbol" w:hint="default"/>
        <w:b w:val="0"/>
        <w:bCs w:val="0"/>
        <w:i w:val="0"/>
        <w:iCs w:val="0"/>
        <w:w w:val="101"/>
        <w:sz w:val="22"/>
        <w:szCs w:val="22"/>
        <w:lang w:val="en-US" w:eastAsia="en-US" w:bidi="ar-SA"/>
      </w:rPr>
    </w:lvl>
    <w:lvl w:ilvl="1" w:tplc="D26882A0">
      <w:numFmt w:val="bullet"/>
      <w:lvlText w:val="•"/>
      <w:lvlJc w:val="left"/>
      <w:pPr>
        <w:ind w:left="1109" w:hanging="369"/>
      </w:pPr>
      <w:rPr>
        <w:rFonts w:hint="default"/>
        <w:lang w:val="en-US" w:eastAsia="en-US" w:bidi="ar-SA"/>
      </w:rPr>
    </w:lvl>
    <w:lvl w:ilvl="2" w:tplc="B1082A52">
      <w:numFmt w:val="bullet"/>
      <w:lvlText w:val="•"/>
      <w:lvlJc w:val="left"/>
      <w:pPr>
        <w:ind w:left="1738" w:hanging="369"/>
      </w:pPr>
      <w:rPr>
        <w:rFonts w:hint="default"/>
        <w:lang w:val="en-US" w:eastAsia="en-US" w:bidi="ar-SA"/>
      </w:rPr>
    </w:lvl>
    <w:lvl w:ilvl="3" w:tplc="12801946">
      <w:numFmt w:val="bullet"/>
      <w:lvlText w:val="•"/>
      <w:lvlJc w:val="left"/>
      <w:pPr>
        <w:ind w:left="2367" w:hanging="369"/>
      </w:pPr>
      <w:rPr>
        <w:rFonts w:hint="default"/>
        <w:lang w:val="en-US" w:eastAsia="en-US" w:bidi="ar-SA"/>
      </w:rPr>
    </w:lvl>
    <w:lvl w:ilvl="4" w:tplc="E2162460">
      <w:numFmt w:val="bullet"/>
      <w:lvlText w:val="•"/>
      <w:lvlJc w:val="left"/>
      <w:pPr>
        <w:ind w:left="2997" w:hanging="369"/>
      </w:pPr>
      <w:rPr>
        <w:rFonts w:hint="default"/>
        <w:lang w:val="en-US" w:eastAsia="en-US" w:bidi="ar-SA"/>
      </w:rPr>
    </w:lvl>
    <w:lvl w:ilvl="5" w:tplc="FEC8DF06">
      <w:numFmt w:val="bullet"/>
      <w:lvlText w:val="•"/>
      <w:lvlJc w:val="left"/>
      <w:pPr>
        <w:ind w:left="3626" w:hanging="369"/>
      </w:pPr>
      <w:rPr>
        <w:rFonts w:hint="default"/>
        <w:lang w:val="en-US" w:eastAsia="en-US" w:bidi="ar-SA"/>
      </w:rPr>
    </w:lvl>
    <w:lvl w:ilvl="6" w:tplc="84F4049E">
      <w:numFmt w:val="bullet"/>
      <w:lvlText w:val="•"/>
      <w:lvlJc w:val="left"/>
      <w:pPr>
        <w:ind w:left="4255" w:hanging="369"/>
      </w:pPr>
      <w:rPr>
        <w:rFonts w:hint="default"/>
        <w:lang w:val="en-US" w:eastAsia="en-US" w:bidi="ar-SA"/>
      </w:rPr>
    </w:lvl>
    <w:lvl w:ilvl="7" w:tplc="72360474">
      <w:numFmt w:val="bullet"/>
      <w:lvlText w:val="•"/>
      <w:lvlJc w:val="left"/>
      <w:pPr>
        <w:ind w:left="4885" w:hanging="369"/>
      </w:pPr>
      <w:rPr>
        <w:rFonts w:hint="default"/>
        <w:lang w:val="en-US" w:eastAsia="en-US" w:bidi="ar-SA"/>
      </w:rPr>
    </w:lvl>
    <w:lvl w:ilvl="8" w:tplc="25D81124">
      <w:numFmt w:val="bullet"/>
      <w:lvlText w:val="•"/>
      <w:lvlJc w:val="left"/>
      <w:pPr>
        <w:ind w:left="5514" w:hanging="369"/>
      </w:pPr>
      <w:rPr>
        <w:rFonts w:hint="default"/>
        <w:lang w:val="en-US" w:eastAsia="en-US" w:bidi="ar-SA"/>
      </w:rPr>
    </w:lvl>
  </w:abstractNum>
  <w:abstractNum w:abstractNumId="2" w15:restartNumberingAfterBreak="0">
    <w:nsid w:val="0FA018F0"/>
    <w:multiLevelType w:val="hybridMultilevel"/>
    <w:tmpl w:val="DDDE37A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7E279EF"/>
    <w:multiLevelType w:val="hybridMultilevel"/>
    <w:tmpl w:val="3868799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2CF2559"/>
    <w:multiLevelType w:val="hybridMultilevel"/>
    <w:tmpl w:val="0A443A22"/>
    <w:lvl w:ilvl="0" w:tplc="BA803BDA">
      <w:numFmt w:val="bullet"/>
      <w:lvlText w:val=""/>
      <w:lvlJc w:val="left"/>
      <w:pPr>
        <w:ind w:left="470" w:hanging="369"/>
      </w:pPr>
      <w:rPr>
        <w:rFonts w:ascii="Symbol" w:eastAsia="Symbol" w:hAnsi="Symbol" w:cs="Symbol" w:hint="default"/>
        <w:b w:val="0"/>
        <w:bCs w:val="0"/>
        <w:i w:val="0"/>
        <w:iCs w:val="0"/>
        <w:w w:val="101"/>
        <w:sz w:val="22"/>
        <w:szCs w:val="22"/>
        <w:lang w:val="en-US" w:eastAsia="en-US" w:bidi="ar-SA"/>
      </w:rPr>
    </w:lvl>
    <w:lvl w:ilvl="1" w:tplc="A54AAF64">
      <w:numFmt w:val="bullet"/>
      <w:lvlText w:val="•"/>
      <w:lvlJc w:val="left"/>
      <w:pPr>
        <w:ind w:left="1122" w:hanging="369"/>
      </w:pPr>
      <w:rPr>
        <w:rFonts w:hint="default"/>
        <w:lang w:val="en-US" w:eastAsia="en-US" w:bidi="ar-SA"/>
      </w:rPr>
    </w:lvl>
    <w:lvl w:ilvl="2" w:tplc="3EEA201C">
      <w:numFmt w:val="bullet"/>
      <w:lvlText w:val="•"/>
      <w:lvlJc w:val="left"/>
      <w:pPr>
        <w:ind w:left="1764" w:hanging="369"/>
      </w:pPr>
      <w:rPr>
        <w:rFonts w:hint="default"/>
        <w:lang w:val="en-US" w:eastAsia="en-US" w:bidi="ar-SA"/>
      </w:rPr>
    </w:lvl>
    <w:lvl w:ilvl="3" w:tplc="4CD27828">
      <w:numFmt w:val="bullet"/>
      <w:lvlText w:val="•"/>
      <w:lvlJc w:val="left"/>
      <w:pPr>
        <w:ind w:left="2406" w:hanging="369"/>
      </w:pPr>
      <w:rPr>
        <w:rFonts w:hint="default"/>
        <w:lang w:val="en-US" w:eastAsia="en-US" w:bidi="ar-SA"/>
      </w:rPr>
    </w:lvl>
    <w:lvl w:ilvl="4" w:tplc="0BF4F088">
      <w:numFmt w:val="bullet"/>
      <w:lvlText w:val="•"/>
      <w:lvlJc w:val="left"/>
      <w:pPr>
        <w:ind w:left="3048" w:hanging="369"/>
      </w:pPr>
      <w:rPr>
        <w:rFonts w:hint="default"/>
        <w:lang w:val="en-US" w:eastAsia="en-US" w:bidi="ar-SA"/>
      </w:rPr>
    </w:lvl>
    <w:lvl w:ilvl="5" w:tplc="2DC8D736">
      <w:numFmt w:val="bullet"/>
      <w:lvlText w:val="•"/>
      <w:lvlJc w:val="left"/>
      <w:pPr>
        <w:ind w:left="3690" w:hanging="369"/>
      </w:pPr>
      <w:rPr>
        <w:rFonts w:hint="default"/>
        <w:lang w:val="en-US" w:eastAsia="en-US" w:bidi="ar-SA"/>
      </w:rPr>
    </w:lvl>
    <w:lvl w:ilvl="6" w:tplc="D7AC770E">
      <w:numFmt w:val="bullet"/>
      <w:lvlText w:val="•"/>
      <w:lvlJc w:val="left"/>
      <w:pPr>
        <w:ind w:left="4332" w:hanging="369"/>
      </w:pPr>
      <w:rPr>
        <w:rFonts w:hint="default"/>
        <w:lang w:val="en-US" w:eastAsia="en-US" w:bidi="ar-SA"/>
      </w:rPr>
    </w:lvl>
    <w:lvl w:ilvl="7" w:tplc="D74E5EB0">
      <w:numFmt w:val="bullet"/>
      <w:lvlText w:val="•"/>
      <w:lvlJc w:val="left"/>
      <w:pPr>
        <w:ind w:left="4974" w:hanging="369"/>
      </w:pPr>
      <w:rPr>
        <w:rFonts w:hint="default"/>
        <w:lang w:val="en-US" w:eastAsia="en-US" w:bidi="ar-SA"/>
      </w:rPr>
    </w:lvl>
    <w:lvl w:ilvl="8" w:tplc="F2EA7FA6">
      <w:numFmt w:val="bullet"/>
      <w:lvlText w:val="•"/>
      <w:lvlJc w:val="left"/>
      <w:pPr>
        <w:ind w:left="5616" w:hanging="369"/>
      </w:pPr>
      <w:rPr>
        <w:rFonts w:hint="default"/>
        <w:lang w:val="en-US" w:eastAsia="en-US" w:bidi="ar-SA"/>
      </w:rPr>
    </w:lvl>
  </w:abstractNum>
  <w:abstractNum w:abstractNumId="8" w15:restartNumberingAfterBreak="0">
    <w:nsid w:val="2386091E"/>
    <w:multiLevelType w:val="hybridMultilevel"/>
    <w:tmpl w:val="0520EB9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15:restartNumberingAfterBreak="0">
    <w:nsid w:val="248D6ADC"/>
    <w:multiLevelType w:val="hybridMultilevel"/>
    <w:tmpl w:val="B518F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15:restartNumberingAfterBreak="0">
    <w:nsid w:val="30A43750"/>
    <w:multiLevelType w:val="hybridMultilevel"/>
    <w:tmpl w:val="71401C6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8"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3A8F3A9C"/>
    <w:multiLevelType w:val="hybridMultilevel"/>
    <w:tmpl w:val="6B16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4483CB7"/>
    <w:multiLevelType w:val="multilevel"/>
    <w:tmpl w:val="4712F0B6"/>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DE5CF6"/>
    <w:multiLevelType w:val="hybridMultilevel"/>
    <w:tmpl w:val="063A566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E1300E7"/>
    <w:multiLevelType w:val="hybridMultilevel"/>
    <w:tmpl w:val="AFDAF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824C04"/>
    <w:multiLevelType w:val="hybridMultilevel"/>
    <w:tmpl w:val="0532A2DA"/>
    <w:lvl w:ilvl="0" w:tplc="0A92D4C6">
      <w:numFmt w:val="bullet"/>
      <w:lvlText w:val=""/>
      <w:lvlJc w:val="left"/>
      <w:pPr>
        <w:ind w:left="486" w:hanging="369"/>
      </w:pPr>
      <w:rPr>
        <w:rFonts w:ascii="Symbol" w:eastAsia="Symbol" w:hAnsi="Symbol" w:cs="Symbol" w:hint="default"/>
        <w:b w:val="0"/>
        <w:bCs w:val="0"/>
        <w:i w:val="0"/>
        <w:iCs w:val="0"/>
        <w:strike/>
        <w:w w:val="101"/>
        <w:sz w:val="22"/>
        <w:szCs w:val="22"/>
        <w:lang w:val="en-US" w:eastAsia="en-US" w:bidi="ar-SA"/>
      </w:rPr>
    </w:lvl>
    <w:lvl w:ilvl="1" w:tplc="51F0C78C">
      <w:numFmt w:val="bullet"/>
      <w:lvlText w:val="•"/>
      <w:lvlJc w:val="left"/>
      <w:pPr>
        <w:ind w:left="1109" w:hanging="369"/>
      </w:pPr>
      <w:rPr>
        <w:rFonts w:hint="default"/>
        <w:lang w:val="en-US" w:eastAsia="en-US" w:bidi="ar-SA"/>
      </w:rPr>
    </w:lvl>
    <w:lvl w:ilvl="2" w:tplc="CA64ED3C">
      <w:numFmt w:val="bullet"/>
      <w:lvlText w:val="•"/>
      <w:lvlJc w:val="left"/>
      <w:pPr>
        <w:ind w:left="1738" w:hanging="369"/>
      </w:pPr>
      <w:rPr>
        <w:rFonts w:hint="default"/>
        <w:lang w:val="en-US" w:eastAsia="en-US" w:bidi="ar-SA"/>
      </w:rPr>
    </w:lvl>
    <w:lvl w:ilvl="3" w:tplc="978C6F4A">
      <w:numFmt w:val="bullet"/>
      <w:lvlText w:val="•"/>
      <w:lvlJc w:val="left"/>
      <w:pPr>
        <w:ind w:left="2367" w:hanging="369"/>
      </w:pPr>
      <w:rPr>
        <w:rFonts w:hint="default"/>
        <w:lang w:val="en-US" w:eastAsia="en-US" w:bidi="ar-SA"/>
      </w:rPr>
    </w:lvl>
    <w:lvl w:ilvl="4" w:tplc="E294E262">
      <w:numFmt w:val="bullet"/>
      <w:lvlText w:val="•"/>
      <w:lvlJc w:val="left"/>
      <w:pPr>
        <w:ind w:left="2997" w:hanging="369"/>
      </w:pPr>
      <w:rPr>
        <w:rFonts w:hint="default"/>
        <w:lang w:val="en-US" w:eastAsia="en-US" w:bidi="ar-SA"/>
      </w:rPr>
    </w:lvl>
    <w:lvl w:ilvl="5" w:tplc="53848A78">
      <w:numFmt w:val="bullet"/>
      <w:lvlText w:val="•"/>
      <w:lvlJc w:val="left"/>
      <w:pPr>
        <w:ind w:left="3626" w:hanging="369"/>
      </w:pPr>
      <w:rPr>
        <w:rFonts w:hint="default"/>
        <w:lang w:val="en-US" w:eastAsia="en-US" w:bidi="ar-SA"/>
      </w:rPr>
    </w:lvl>
    <w:lvl w:ilvl="6" w:tplc="8208D6CE">
      <w:numFmt w:val="bullet"/>
      <w:lvlText w:val="•"/>
      <w:lvlJc w:val="left"/>
      <w:pPr>
        <w:ind w:left="4255" w:hanging="369"/>
      </w:pPr>
      <w:rPr>
        <w:rFonts w:hint="default"/>
        <w:lang w:val="en-US" w:eastAsia="en-US" w:bidi="ar-SA"/>
      </w:rPr>
    </w:lvl>
    <w:lvl w:ilvl="7" w:tplc="41BE874A">
      <w:numFmt w:val="bullet"/>
      <w:lvlText w:val="•"/>
      <w:lvlJc w:val="left"/>
      <w:pPr>
        <w:ind w:left="4885" w:hanging="369"/>
      </w:pPr>
      <w:rPr>
        <w:rFonts w:hint="default"/>
        <w:lang w:val="en-US" w:eastAsia="en-US" w:bidi="ar-SA"/>
      </w:rPr>
    </w:lvl>
    <w:lvl w:ilvl="8" w:tplc="AD96E788">
      <w:numFmt w:val="bullet"/>
      <w:lvlText w:val="•"/>
      <w:lvlJc w:val="left"/>
      <w:pPr>
        <w:ind w:left="5514" w:hanging="369"/>
      </w:pPr>
      <w:rPr>
        <w:rFonts w:hint="default"/>
        <w:lang w:val="en-US" w:eastAsia="en-US" w:bidi="ar-SA"/>
      </w:rPr>
    </w:lvl>
  </w:abstractNum>
  <w:abstractNum w:abstractNumId="32" w15:restartNumberingAfterBreak="0">
    <w:nsid w:val="55877511"/>
    <w:multiLevelType w:val="multilevel"/>
    <w:tmpl w:val="2528CB18"/>
    <w:numStyleLink w:val="MOUList"/>
  </w:abstractNum>
  <w:abstractNum w:abstractNumId="3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9BF3010"/>
    <w:multiLevelType w:val="hybridMultilevel"/>
    <w:tmpl w:val="493257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9D4ECD"/>
    <w:multiLevelType w:val="hybridMultilevel"/>
    <w:tmpl w:val="B0C02420"/>
    <w:lvl w:ilvl="0" w:tplc="04090001">
      <w:start w:val="1"/>
      <w:numFmt w:val="bullet"/>
      <w:lvlText w:val=""/>
      <w:lvlJc w:val="left"/>
      <w:pPr>
        <w:ind w:left="2678" w:hanging="360"/>
      </w:pPr>
      <w:rPr>
        <w:rFonts w:ascii="Symbol" w:hAnsi="Symbol" w:hint="default"/>
      </w:rPr>
    </w:lvl>
    <w:lvl w:ilvl="1" w:tplc="04090003" w:tentative="1">
      <w:start w:val="1"/>
      <w:numFmt w:val="bullet"/>
      <w:lvlText w:val="o"/>
      <w:lvlJc w:val="left"/>
      <w:pPr>
        <w:ind w:left="3398" w:hanging="360"/>
      </w:pPr>
      <w:rPr>
        <w:rFonts w:ascii="Courier New" w:hAnsi="Courier New" w:cs="Courier New" w:hint="default"/>
      </w:rPr>
    </w:lvl>
    <w:lvl w:ilvl="2" w:tplc="04090005" w:tentative="1">
      <w:start w:val="1"/>
      <w:numFmt w:val="bullet"/>
      <w:lvlText w:val=""/>
      <w:lvlJc w:val="left"/>
      <w:pPr>
        <w:ind w:left="4118" w:hanging="360"/>
      </w:pPr>
      <w:rPr>
        <w:rFonts w:ascii="Wingdings" w:hAnsi="Wingdings" w:hint="default"/>
      </w:rPr>
    </w:lvl>
    <w:lvl w:ilvl="3" w:tplc="04090001" w:tentative="1">
      <w:start w:val="1"/>
      <w:numFmt w:val="bullet"/>
      <w:lvlText w:val=""/>
      <w:lvlJc w:val="left"/>
      <w:pPr>
        <w:ind w:left="4838" w:hanging="360"/>
      </w:pPr>
      <w:rPr>
        <w:rFonts w:ascii="Symbol" w:hAnsi="Symbol" w:hint="default"/>
      </w:rPr>
    </w:lvl>
    <w:lvl w:ilvl="4" w:tplc="04090003" w:tentative="1">
      <w:start w:val="1"/>
      <w:numFmt w:val="bullet"/>
      <w:lvlText w:val="o"/>
      <w:lvlJc w:val="left"/>
      <w:pPr>
        <w:ind w:left="5558" w:hanging="360"/>
      </w:pPr>
      <w:rPr>
        <w:rFonts w:ascii="Courier New" w:hAnsi="Courier New" w:cs="Courier New" w:hint="default"/>
      </w:rPr>
    </w:lvl>
    <w:lvl w:ilvl="5" w:tplc="04090005" w:tentative="1">
      <w:start w:val="1"/>
      <w:numFmt w:val="bullet"/>
      <w:lvlText w:val=""/>
      <w:lvlJc w:val="left"/>
      <w:pPr>
        <w:ind w:left="6278" w:hanging="360"/>
      </w:pPr>
      <w:rPr>
        <w:rFonts w:ascii="Wingdings" w:hAnsi="Wingdings" w:hint="default"/>
      </w:rPr>
    </w:lvl>
    <w:lvl w:ilvl="6" w:tplc="04090001" w:tentative="1">
      <w:start w:val="1"/>
      <w:numFmt w:val="bullet"/>
      <w:lvlText w:val=""/>
      <w:lvlJc w:val="left"/>
      <w:pPr>
        <w:ind w:left="6998" w:hanging="360"/>
      </w:pPr>
      <w:rPr>
        <w:rFonts w:ascii="Symbol" w:hAnsi="Symbol" w:hint="default"/>
      </w:rPr>
    </w:lvl>
    <w:lvl w:ilvl="7" w:tplc="04090003" w:tentative="1">
      <w:start w:val="1"/>
      <w:numFmt w:val="bullet"/>
      <w:lvlText w:val="o"/>
      <w:lvlJc w:val="left"/>
      <w:pPr>
        <w:ind w:left="7718" w:hanging="360"/>
      </w:pPr>
      <w:rPr>
        <w:rFonts w:ascii="Courier New" w:hAnsi="Courier New" w:cs="Courier New" w:hint="default"/>
      </w:rPr>
    </w:lvl>
    <w:lvl w:ilvl="8" w:tplc="04090005" w:tentative="1">
      <w:start w:val="1"/>
      <w:numFmt w:val="bullet"/>
      <w:lvlText w:val=""/>
      <w:lvlJc w:val="left"/>
      <w:pPr>
        <w:ind w:left="8438" w:hanging="360"/>
      </w:pPr>
      <w:rPr>
        <w:rFonts w:ascii="Wingdings" w:hAnsi="Wingdings" w:hint="default"/>
      </w:rPr>
    </w:lvl>
  </w:abstractNum>
  <w:abstractNum w:abstractNumId="3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8" w15:restartNumberingAfterBreak="0">
    <w:nsid w:val="5E6F14F8"/>
    <w:multiLevelType w:val="multilevel"/>
    <w:tmpl w:val="2278DAEC"/>
    <w:lvl w:ilvl="0">
      <w:start w:val="2"/>
      <w:numFmt w:val="decimal"/>
      <w:lvlText w:val="%1"/>
      <w:lvlJc w:val="left"/>
      <w:pPr>
        <w:ind w:left="360" w:hanging="360"/>
      </w:pPr>
      <w:rPr>
        <w:rFonts w:hint="default"/>
        <w:b/>
      </w:rPr>
    </w:lvl>
    <w:lvl w:ilvl="1">
      <w:start w:val="1"/>
      <w:numFmt w:val="decimal"/>
      <w:lvlText w:val="3.%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5ECC13F2"/>
    <w:multiLevelType w:val="multilevel"/>
    <w:tmpl w:val="4CBE796C"/>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08236F5"/>
    <w:multiLevelType w:val="hybridMultilevel"/>
    <w:tmpl w:val="1B64525C"/>
    <w:lvl w:ilvl="0" w:tplc="04090015">
      <w:start w:val="1"/>
      <w:numFmt w:val="upp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2" w15:restartNumberingAfterBreak="0">
    <w:nsid w:val="631D2872"/>
    <w:multiLevelType w:val="multilevel"/>
    <w:tmpl w:val="D5222BE0"/>
    <w:lvl w:ilvl="0">
      <w:start w:val="1"/>
      <w:numFmt w:val="decimal"/>
      <w:lvlText w:val="%1"/>
      <w:lvlJc w:val="left"/>
      <w:pPr>
        <w:ind w:left="1243" w:hanging="721"/>
      </w:pPr>
      <w:rPr>
        <w:rFonts w:hint="default"/>
        <w:lang w:val="en-US" w:eastAsia="en-US" w:bidi="ar-SA"/>
      </w:rPr>
    </w:lvl>
    <w:lvl w:ilvl="1">
      <w:numFmt w:val="decimal"/>
      <w:lvlText w:val="%1.%2"/>
      <w:lvlJc w:val="left"/>
      <w:pPr>
        <w:ind w:left="1243" w:hanging="721"/>
        <w:jc w:val="right"/>
      </w:pPr>
      <w:rPr>
        <w:rFonts w:hint="default"/>
        <w:w w:val="101"/>
        <w:lang w:val="en-US" w:eastAsia="en-US" w:bidi="ar-SA"/>
      </w:rPr>
    </w:lvl>
    <w:lvl w:ilvl="2">
      <w:numFmt w:val="bullet"/>
      <w:lvlText w:val="•"/>
      <w:lvlJc w:val="left"/>
      <w:pPr>
        <w:ind w:left="3116" w:hanging="721"/>
      </w:pPr>
      <w:rPr>
        <w:rFonts w:hint="default"/>
        <w:lang w:val="en-US" w:eastAsia="en-US" w:bidi="ar-SA"/>
      </w:rPr>
    </w:lvl>
    <w:lvl w:ilvl="3">
      <w:numFmt w:val="bullet"/>
      <w:lvlText w:val="•"/>
      <w:lvlJc w:val="left"/>
      <w:pPr>
        <w:ind w:left="4054" w:hanging="721"/>
      </w:pPr>
      <w:rPr>
        <w:rFonts w:hint="default"/>
        <w:lang w:val="en-US" w:eastAsia="en-US" w:bidi="ar-SA"/>
      </w:rPr>
    </w:lvl>
    <w:lvl w:ilvl="4">
      <w:numFmt w:val="bullet"/>
      <w:lvlText w:val="•"/>
      <w:lvlJc w:val="left"/>
      <w:pPr>
        <w:ind w:left="4992" w:hanging="721"/>
      </w:pPr>
      <w:rPr>
        <w:rFonts w:hint="default"/>
        <w:lang w:val="en-US" w:eastAsia="en-US" w:bidi="ar-SA"/>
      </w:rPr>
    </w:lvl>
    <w:lvl w:ilvl="5">
      <w:numFmt w:val="bullet"/>
      <w:lvlText w:val="•"/>
      <w:lvlJc w:val="left"/>
      <w:pPr>
        <w:ind w:left="5930" w:hanging="721"/>
      </w:pPr>
      <w:rPr>
        <w:rFonts w:hint="default"/>
        <w:lang w:val="en-US" w:eastAsia="en-US" w:bidi="ar-SA"/>
      </w:rPr>
    </w:lvl>
    <w:lvl w:ilvl="6">
      <w:numFmt w:val="bullet"/>
      <w:lvlText w:val="•"/>
      <w:lvlJc w:val="left"/>
      <w:pPr>
        <w:ind w:left="6868" w:hanging="721"/>
      </w:pPr>
      <w:rPr>
        <w:rFonts w:hint="default"/>
        <w:lang w:val="en-US" w:eastAsia="en-US" w:bidi="ar-SA"/>
      </w:rPr>
    </w:lvl>
    <w:lvl w:ilvl="7">
      <w:numFmt w:val="bullet"/>
      <w:lvlText w:val="•"/>
      <w:lvlJc w:val="left"/>
      <w:pPr>
        <w:ind w:left="7806" w:hanging="721"/>
      </w:pPr>
      <w:rPr>
        <w:rFonts w:hint="default"/>
        <w:lang w:val="en-US" w:eastAsia="en-US" w:bidi="ar-SA"/>
      </w:rPr>
    </w:lvl>
    <w:lvl w:ilvl="8">
      <w:numFmt w:val="bullet"/>
      <w:lvlText w:val="•"/>
      <w:lvlJc w:val="left"/>
      <w:pPr>
        <w:ind w:left="8744" w:hanging="721"/>
      </w:pPr>
      <w:rPr>
        <w:rFonts w:hint="default"/>
        <w:lang w:val="en-US" w:eastAsia="en-US" w:bidi="ar-SA"/>
      </w:rPr>
    </w:lvl>
  </w:abstractNum>
  <w:abstractNum w:abstractNumId="4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5" w15:restartNumberingAfterBreak="0">
    <w:nsid w:val="7046748E"/>
    <w:multiLevelType w:val="hybridMultilevel"/>
    <w:tmpl w:val="95348560"/>
    <w:lvl w:ilvl="0" w:tplc="04090001">
      <w:start w:val="1"/>
      <w:numFmt w:val="bullet"/>
      <w:lvlText w:val=""/>
      <w:lvlJc w:val="left"/>
      <w:pPr>
        <w:ind w:left="2678" w:hanging="360"/>
      </w:pPr>
      <w:rPr>
        <w:rFonts w:ascii="Symbol" w:hAnsi="Symbol" w:hint="default"/>
      </w:rPr>
    </w:lvl>
    <w:lvl w:ilvl="1" w:tplc="04090003" w:tentative="1">
      <w:start w:val="1"/>
      <w:numFmt w:val="bullet"/>
      <w:lvlText w:val="o"/>
      <w:lvlJc w:val="left"/>
      <w:pPr>
        <w:ind w:left="3398" w:hanging="360"/>
      </w:pPr>
      <w:rPr>
        <w:rFonts w:ascii="Courier New" w:hAnsi="Courier New" w:cs="Courier New" w:hint="default"/>
      </w:rPr>
    </w:lvl>
    <w:lvl w:ilvl="2" w:tplc="04090005" w:tentative="1">
      <w:start w:val="1"/>
      <w:numFmt w:val="bullet"/>
      <w:lvlText w:val=""/>
      <w:lvlJc w:val="left"/>
      <w:pPr>
        <w:ind w:left="4118" w:hanging="360"/>
      </w:pPr>
      <w:rPr>
        <w:rFonts w:ascii="Wingdings" w:hAnsi="Wingdings" w:hint="default"/>
      </w:rPr>
    </w:lvl>
    <w:lvl w:ilvl="3" w:tplc="04090001" w:tentative="1">
      <w:start w:val="1"/>
      <w:numFmt w:val="bullet"/>
      <w:lvlText w:val=""/>
      <w:lvlJc w:val="left"/>
      <w:pPr>
        <w:ind w:left="4838" w:hanging="360"/>
      </w:pPr>
      <w:rPr>
        <w:rFonts w:ascii="Symbol" w:hAnsi="Symbol" w:hint="default"/>
      </w:rPr>
    </w:lvl>
    <w:lvl w:ilvl="4" w:tplc="04090003" w:tentative="1">
      <w:start w:val="1"/>
      <w:numFmt w:val="bullet"/>
      <w:lvlText w:val="o"/>
      <w:lvlJc w:val="left"/>
      <w:pPr>
        <w:ind w:left="5558" w:hanging="360"/>
      </w:pPr>
      <w:rPr>
        <w:rFonts w:ascii="Courier New" w:hAnsi="Courier New" w:cs="Courier New" w:hint="default"/>
      </w:rPr>
    </w:lvl>
    <w:lvl w:ilvl="5" w:tplc="04090005" w:tentative="1">
      <w:start w:val="1"/>
      <w:numFmt w:val="bullet"/>
      <w:lvlText w:val=""/>
      <w:lvlJc w:val="left"/>
      <w:pPr>
        <w:ind w:left="6278" w:hanging="360"/>
      </w:pPr>
      <w:rPr>
        <w:rFonts w:ascii="Wingdings" w:hAnsi="Wingdings" w:hint="default"/>
      </w:rPr>
    </w:lvl>
    <w:lvl w:ilvl="6" w:tplc="04090001" w:tentative="1">
      <w:start w:val="1"/>
      <w:numFmt w:val="bullet"/>
      <w:lvlText w:val=""/>
      <w:lvlJc w:val="left"/>
      <w:pPr>
        <w:ind w:left="6998" w:hanging="360"/>
      </w:pPr>
      <w:rPr>
        <w:rFonts w:ascii="Symbol" w:hAnsi="Symbol" w:hint="default"/>
      </w:rPr>
    </w:lvl>
    <w:lvl w:ilvl="7" w:tplc="04090003" w:tentative="1">
      <w:start w:val="1"/>
      <w:numFmt w:val="bullet"/>
      <w:lvlText w:val="o"/>
      <w:lvlJc w:val="left"/>
      <w:pPr>
        <w:ind w:left="7718" w:hanging="360"/>
      </w:pPr>
      <w:rPr>
        <w:rFonts w:ascii="Courier New" w:hAnsi="Courier New" w:cs="Courier New" w:hint="default"/>
      </w:rPr>
    </w:lvl>
    <w:lvl w:ilvl="8" w:tplc="04090005" w:tentative="1">
      <w:start w:val="1"/>
      <w:numFmt w:val="bullet"/>
      <w:lvlText w:val=""/>
      <w:lvlJc w:val="left"/>
      <w:pPr>
        <w:ind w:left="8438" w:hanging="360"/>
      </w:pPr>
      <w:rPr>
        <w:rFonts w:ascii="Wingdings" w:hAnsi="Wingdings" w:hint="default"/>
      </w:rPr>
    </w:lvl>
  </w:abstractNum>
  <w:abstractNum w:abstractNumId="46" w15:restartNumberingAfterBreak="0">
    <w:nsid w:val="74C6341B"/>
    <w:multiLevelType w:val="hybridMultilevel"/>
    <w:tmpl w:val="6BF4CF3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16cid:durableId="1864439933">
    <w:abstractNumId w:val="15"/>
  </w:num>
  <w:num w:numId="2" w16cid:durableId="1772621333">
    <w:abstractNumId w:val="12"/>
  </w:num>
  <w:num w:numId="3" w16cid:durableId="1791511603">
    <w:abstractNumId w:val="37"/>
  </w:num>
  <w:num w:numId="4" w16cid:durableId="1117796101">
    <w:abstractNumId w:val="18"/>
  </w:num>
  <w:num w:numId="5" w16cid:durableId="192888407">
    <w:abstractNumId w:val="14"/>
  </w:num>
  <w:num w:numId="6" w16cid:durableId="2135128929">
    <w:abstractNumId w:val="11"/>
  </w:num>
  <w:num w:numId="7" w16cid:durableId="1367829273">
    <w:abstractNumId w:val="23"/>
  </w:num>
  <w:num w:numId="8" w16cid:durableId="1376464506">
    <w:abstractNumId w:val="24"/>
  </w:num>
  <w:num w:numId="9" w16cid:durableId="2043900043">
    <w:abstractNumId w:val="10"/>
  </w:num>
  <w:num w:numId="10" w16cid:durableId="1656647124">
    <w:abstractNumId w:val="28"/>
  </w:num>
  <w:num w:numId="11" w16cid:durableId="193543281">
    <w:abstractNumId w:val="6"/>
  </w:num>
  <w:num w:numId="12" w16cid:durableId="1545556261">
    <w:abstractNumId w:val="33"/>
  </w:num>
  <w:num w:numId="13" w16cid:durableId="1479616006">
    <w:abstractNumId w:val="39"/>
  </w:num>
  <w:num w:numId="14" w16cid:durableId="741752287">
    <w:abstractNumId w:val="38"/>
  </w:num>
  <w:num w:numId="15" w16cid:durableId="1196625084">
    <w:abstractNumId w:val="5"/>
  </w:num>
  <w:num w:numId="16" w16cid:durableId="2010400621">
    <w:abstractNumId w:val="3"/>
  </w:num>
  <w:num w:numId="17" w16cid:durableId="56946106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3127277">
    <w:abstractNumId w:val="29"/>
  </w:num>
  <w:num w:numId="19" w16cid:durableId="141125421">
    <w:abstractNumId w:val="21"/>
  </w:num>
  <w:num w:numId="20" w16cid:durableId="1088885065">
    <w:abstractNumId w:val="36"/>
  </w:num>
  <w:num w:numId="21" w16cid:durableId="831601711">
    <w:abstractNumId w:val="20"/>
  </w:num>
  <w:num w:numId="22" w16cid:durableId="278220178">
    <w:abstractNumId w:val="16"/>
  </w:num>
  <w:num w:numId="23" w16cid:durableId="1116406744">
    <w:abstractNumId w:val="22"/>
  </w:num>
  <w:num w:numId="24" w16cid:durableId="1352027311">
    <w:abstractNumId w:val="17"/>
  </w:num>
  <w:num w:numId="25" w16cid:durableId="64378507">
    <w:abstractNumId w:val="40"/>
  </w:num>
  <w:num w:numId="26" w16cid:durableId="976034875">
    <w:abstractNumId w:val="27"/>
  </w:num>
  <w:num w:numId="27" w16cid:durableId="88737930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720206838">
    <w:abstractNumId w:val="44"/>
  </w:num>
  <w:num w:numId="29" w16cid:durableId="2075081714">
    <w:abstractNumId w:val="43"/>
  </w:num>
  <w:num w:numId="30" w16cid:durableId="1072310804">
    <w:abstractNumId w:val="0"/>
  </w:num>
  <w:num w:numId="31" w16cid:durableId="394663814">
    <w:abstractNumId w:val="42"/>
  </w:num>
  <w:num w:numId="32" w16cid:durableId="802118632">
    <w:abstractNumId w:val="45"/>
  </w:num>
  <w:num w:numId="33" w16cid:durableId="354304755">
    <w:abstractNumId w:val="35"/>
  </w:num>
  <w:num w:numId="34" w16cid:durableId="372194216">
    <w:abstractNumId w:val="30"/>
  </w:num>
  <w:num w:numId="35" w16cid:durableId="67729774">
    <w:abstractNumId w:val="25"/>
  </w:num>
  <w:num w:numId="36" w16cid:durableId="520705969">
    <w:abstractNumId w:val="31"/>
  </w:num>
  <w:num w:numId="37" w16cid:durableId="1918320141">
    <w:abstractNumId w:val="1"/>
  </w:num>
  <w:num w:numId="38" w16cid:durableId="1804696254">
    <w:abstractNumId w:val="13"/>
  </w:num>
  <w:num w:numId="39" w16cid:durableId="482309952">
    <w:abstractNumId w:val="9"/>
  </w:num>
  <w:num w:numId="40" w16cid:durableId="685179049">
    <w:abstractNumId w:val="7"/>
  </w:num>
  <w:num w:numId="41" w16cid:durableId="686293047">
    <w:abstractNumId w:val="41"/>
  </w:num>
  <w:num w:numId="42" w16cid:durableId="1809274130">
    <w:abstractNumId w:val="34"/>
  </w:num>
  <w:num w:numId="43" w16cid:durableId="617218337">
    <w:abstractNumId w:val="2"/>
  </w:num>
  <w:num w:numId="44" w16cid:durableId="866793611">
    <w:abstractNumId w:val="46"/>
  </w:num>
  <w:num w:numId="45" w16cid:durableId="435641391">
    <w:abstractNumId w:val="19"/>
  </w:num>
  <w:num w:numId="46" w16cid:durableId="247546057">
    <w:abstractNumId w:val="8"/>
  </w:num>
  <w:num w:numId="47" w16cid:durableId="76411539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620B"/>
    <w:rsid w:val="0007239D"/>
    <w:rsid w:val="00076FB0"/>
    <w:rsid w:val="00080202"/>
    <w:rsid w:val="00081C7A"/>
    <w:rsid w:val="00082271"/>
    <w:rsid w:val="00083558"/>
    <w:rsid w:val="00083BB8"/>
    <w:rsid w:val="00083CB3"/>
    <w:rsid w:val="00085746"/>
    <w:rsid w:val="00090ECB"/>
    <w:rsid w:val="0009329A"/>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513"/>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1A4F"/>
    <w:rsid w:val="00142A64"/>
    <w:rsid w:val="00143BBC"/>
    <w:rsid w:val="00143EC5"/>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2DC1"/>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E7E37"/>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CE6"/>
    <w:rsid w:val="00325FFD"/>
    <w:rsid w:val="003267C5"/>
    <w:rsid w:val="00330891"/>
    <w:rsid w:val="003329AE"/>
    <w:rsid w:val="00334608"/>
    <w:rsid w:val="0033487C"/>
    <w:rsid w:val="00334F08"/>
    <w:rsid w:val="00335894"/>
    <w:rsid w:val="00335EE5"/>
    <w:rsid w:val="00337619"/>
    <w:rsid w:val="003420F5"/>
    <w:rsid w:val="00343498"/>
    <w:rsid w:val="00343C28"/>
    <w:rsid w:val="00345F0A"/>
    <w:rsid w:val="003507F1"/>
    <w:rsid w:val="00350C47"/>
    <w:rsid w:val="0035290D"/>
    <w:rsid w:val="00353038"/>
    <w:rsid w:val="003569D8"/>
    <w:rsid w:val="00361783"/>
    <w:rsid w:val="0036375C"/>
    <w:rsid w:val="003646A9"/>
    <w:rsid w:val="00365FEA"/>
    <w:rsid w:val="00367E16"/>
    <w:rsid w:val="00370559"/>
    <w:rsid w:val="00370E03"/>
    <w:rsid w:val="00371528"/>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57E30"/>
    <w:rsid w:val="004648D1"/>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0017"/>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790"/>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3127"/>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21222"/>
    <w:rsid w:val="00632E5F"/>
    <w:rsid w:val="00634BB6"/>
    <w:rsid w:val="006402DE"/>
    <w:rsid w:val="00642075"/>
    <w:rsid w:val="00642B89"/>
    <w:rsid w:val="00644282"/>
    <w:rsid w:val="006465AD"/>
    <w:rsid w:val="00651DC8"/>
    <w:rsid w:val="00653CC7"/>
    <w:rsid w:val="00654308"/>
    <w:rsid w:val="00656961"/>
    <w:rsid w:val="00660C37"/>
    <w:rsid w:val="00663BD9"/>
    <w:rsid w:val="006643D8"/>
    <w:rsid w:val="00664624"/>
    <w:rsid w:val="00665E2F"/>
    <w:rsid w:val="0066703F"/>
    <w:rsid w:val="006753E3"/>
    <w:rsid w:val="00676FA7"/>
    <w:rsid w:val="006806CA"/>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356D"/>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0434"/>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2E"/>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05C3"/>
    <w:rsid w:val="0086161A"/>
    <w:rsid w:val="00863D67"/>
    <w:rsid w:val="008643CA"/>
    <w:rsid w:val="00864894"/>
    <w:rsid w:val="008648B6"/>
    <w:rsid w:val="00866E99"/>
    <w:rsid w:val="008723E8"/>
    <w:rsid w:val="00873A1E"/>
    <w:rsid w:val="008758B9"/>
    <w:rsid w:val="00875E33"/>
    <w:rsid w:val="00876F69"/>
    <w:rsid w:val="00877076"/>
    <w:rsid w:val="008774E2"/>
    <w:rsid w:val="00877CF3"/>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9A3"/>
    <w:rsid w:val="008D5F42"/>
    <w:rsid w:val="008D6823"/>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36EE5"/>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77352"/>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2C48"/>
    <w:rsid w:val="00BD4BC8"/>
    <w:rsid w:val="00BD595A"/>
    <w:rsid w:val="00BE1312"/>
    <w:rsid w:val="00BE3331"/>
    <w:rsid w:val="00BE39E2"/>
    <w:rsid w:val="00BE4F97"/>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0EC3"/>
    <w:rsid w:val="00C612E3"/>
    <w:rsid w:val="00C61347"/>
    <w:rsid w:val="00C62271"/>
    <w:rsid w:val="00C62E02"/>
    <w:rsid w:val="00C63EEB"/>
    <w:rsid w:val="00C63FEB"/>
    <w:rsid w:val="00C70363"/>
    <w:rsid w:val="00C70C0F"/>
    <w:rsid w:val="00C72994"/>
    <w:rsid w:val="00C73594"/>
    <w:rsid w:val="00C748FC"/>
    <w:rsid w:val="00C7533E"/>
    <w:rsid w:val="00C76AF1"/>
    <w:rsid w:val="00C80839"/>
    <w:rsid w:val="00C80908"/>
    <w:rsid w:val="00C80C92"/>
    <w:rsid w:val="00C80D03"/>
    <w:rsid w:val="00C82C27"/>
    <w:rsid w:val="00C85D75"/>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17CEC"/>
    <w:rsid w:val="00D20134"/>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3954"/>
    <w:rsid w:val="00DA60FB"/>
    <w:rsid w:val="00DB47C2"/>
    <w:rsid w:val="00DB4932"/>
    <w:rsid w:val="00DB612F"/>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14B"/>
    <w:rsid w:val="00E367B1"/>
    <w:rsid w:val="00E37567"/>
    <w:rsid w:val="00E42240"/>
    <w:rsid w:val="00E46145"/>
    <w:rsid w:val="00E51021"/>
    <w:rsid w:val="00E513F3"/>
    <w:rsid w:val="00E52E73"/>
    <w:rsid w:val="00E52EC9"/>
    <w:rsid w:val="00E5363C"/>
    <w:rsid w:val="00E5436A"/>
    <w:rsid w:val="00E544D5"/>
    <w:rsid w:val="00E56464"/>
    <w:rsid w:val="00E56674"/>
    <w:rsid w:val="00E56FF7"/>
    <w:rsid w:val="00E6079D"/>
    <w:rsid w:val="00E6137A"/>
    <w:rsid w:val="00E70172"/>
    <w:rsid w:val="00E70820"/>
    <w:rsid w:val="00E70FF3"/>
    <w:rsid w:val="00E71A67"/>
    <w:rsid w:val="00E73699"/>
    <w:rsid w:val="00E75163"/>
    <w:rsid w:val="00E75319"/>
    <w:rsid w:val="00E757E1"/>
    <w:rsid w:val="00E76FC8"/>
    <w:rsid w:val="00E77106"/>
    <w:rsid w:val="00E8056E"/>
    <w:rsid w:val="00E82D10"/>
    <w:rsid w:val="00E8486D"/>
    <w:rsid w:val="00E85901"/>
    <w:rsid w:val="00E85E6D"/>
    <w:rsid w:val="00E902D5"/>
    <w:rsid w:val="00E909C4"/>
    <w:rsid w:val="00E90DC1"/>
    <w:rsid w:val="00E91D4B"/>
    <w:rsid w:val="00E92256"/>
    <w:rsid w:val="00E94566"/>
    <w:rsid w:val="00E97379"/>
    <w:rsid w:val="00EA166A"/>
    <w:rsid w:val="00EA6B56"/>
    <w:rsid w:val="00EB172C"/>
    <w:rsid w:val="00EB44D0"/>
    <w:rsid w:val="00EB564D"/>
    <w:rsid w:val="00EB5D03"/>
    <w:rsid w:val="00EC03C8"/>
    <w:rsid w:val="00EC0826"/>
    <w:rsid w:val="00EC0B9F"/>
    <w:rsid w:val="00EC158B"/>
    <w:rsid w:val="00EC6230"/>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customStyle="1" w:styleId="TableParagraph">
    <w:name w:val="Table Paragraph"/>
    <w:basedOn w:val="Normal"/>
    <w:uiPriority w:val="1"/>
    <w:qFormat/>
    <w:rsid w:val="00DB612F"/>
    <w:pPr>
      <w:widowControl w:val="0"/>
      <w:autoSpaceDE w:val="0"/>
      <w:autoSpaceDN w:val="0"/>
      <w:ind w:left="118"/>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nfo.ca.gov/pub/09-10/bill/asm/ab_0551-0600/ab_590_bill_20091011_chaptered.pdf" TargetMode="External"/><Relationship Id="rId18" Type="http://schemas.openxmlformats.org/officeDocument/2006/relationships/hyperlink" Target="https://www.courts.ca.gov/documents/Shriver-Legislative-Report_June-30-2020.pdf"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urts.ca.gov/documents/Shriver-Legislative-Report_June-30-2020.pdf"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courts.ca.gov/documents/lr-2017-JC-Shriver-civil-right-to-counsel.pdf"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ourts.ca.gov/documents/JBCM-Post-Contract-Certification-Form.docx" TargetMode="External"/><Relationship Id="rId5" Type="http://schemas.openxmlformats.org/officeDocument/2006/relationships/webSettings" Target="webSettings.xml"/><Relationship Id="rId15" Type="http://schemas.openxmlformats.org/officeDocument/2006/relationships/hyperlink" Target="http://www.courts.ca.gov/documents/lr-SargentShriverCivilCounselAct.pdf" TargetMode="Externa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info.legislature.ca.gov/faces/billTextClient.xhtml?bill_id=201920200AB330" TargetMode="Externa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9899</Words>
  <Characters>56427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 Deborah</dc:creator>
  <cp:lastModifiedBy>Mok, Deborah</cp:lastModifiedBy>
  <cp:revision>14</cp:revision>
  <dcterms:created xsi:type="dcterms:W3CDTF">2023-03-17T20:01:00Z</dcterms:created>
  <dcterms:modified xsi:type="dcterms:W3CDTF">2023-03-28T16:50:00Z</dcterms:modified>
</cp:coreProperties>
</file>