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9F4E" w14:textId="77777777" w:rsidR="00714D18" w:rsidRDefault="00714D18" w:rsidP="00714D18">
      <w:pPr>
        <w:pStyle w:val="Heading10"/>
        <w:keepNext w:val="0"/>
        <w:ind w:right="288"/>
        <w:rPr>
          <w:color w:val="000000" w:themeColor="text1"/>
          <w:sz w:val="26"/>
          <w:szCs w:val="26"/>
        </w:rPr>
      </w:pPr>
      <w:r>
        <w:rPr>
          <w:color w:val="000000" w:themeColor="text1"/>
          <w:sz w:val="26"/>
          <w:szCs w:val="26"/>
        </w:rPr>
        <w:t>ATTACHMENT 2</w:t>
      </w:r>
    </w:p>
    <w:p w14:paraId="496048E7" w14:textId="77777777" w:rsidR="00714D18" w:rsidRPr="0046465F" w:rsidRDefault="00714D18" w:rsidP="00714D18">
      <w:pPr>
        <w:pStyle w:val="Heading10"/>
        <w:keepNext w:val="0"/>
        <w:ind w:right="288"/>
        <w:rPr>
          <w:color w:val="000000" w:themeColor="text1"/>
          <w:sz w:val="26"/>
          <w:szCs w:val="26"/>
        </w:rPr>
      </w:pPr>
      <w:r>
        <w:rPr>
          <w:color w:val="000000" w:themeColor="text1"/>
          <w:sz w:val="26"/>
          <w:szCs w:val="26"/>
        </w:rPr>
        <w:t xml:space="preserve">JCC Standard terms and conditions </w:t>
      </w:r>
    </w:p>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4BD9201D"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930255">
        <w:rPr>
          <w:b/>
          <w:sz w:val="20"/>
        </w:rPr>
        <w:t>Judicial Council of California</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4739B55E"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w:t>
      </w:r>
      <w:r w:rsidRPr="00C96A76">
        <w:rPr>
          <w:sz w:val="20"/>
        </w:rPr>
        <w:t xml:space="preserve">through </w:t>
      </w:r>
      <w:r w:rsidRPr="00C96A76">
        <w:rPr>
          <w:b/>
          <w:sz w:val="20"/>
        </w:rPr>
        <w:t>N/A</w:t>
      </w:r>
      <w:r w:rsidRPr="00C96A76">
        <w:rPr>
          <w:sz w:val="20"/>
        </w:rPr>
        <w:t>.</w:t>
      </w:r>
      <w:r>
        <w:rPr>
          <w:sz w:val="20"/>
        </w:rPr>
        <w:tab/>
      </w:r>
    </w:p>
    <w:p w14:paraId="3D5D8E82" w14:textId="5211DF9B"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186CBD4C"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930255" w:rsidRPr="00C96A76">
        <w:rPr>
          <w:b/>
          <w:sz w:val="20"/>
        </w:rPr>
        <w:t>CARE Act Benchguide</w:t>
      </w:r>
      <w:r w:rsidRPr="00C96A76">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618847C" w:rsidR="003B3C0B" w:rsidRPr="00287443" w:rsidRDefault="003B3C0B" w:rsidP="003B3C0B">
      <w:pPr>
        <w:ind w:left="-450" w:hanging="270"/>
        <w:rPr>
          <w:sz w:val="20"/>
        </w:rPr>
      </w:pPr>
      <w:r>
        <w:rPr>
          <w:sz w:val="20"/>
        </w:rPr>
        <w:tab/>
      </w:r>
      <w:r w:rsidRPr="00287443">
        <w:rPr>
          <w:sz w:val="20"/>
        </w:rPr>
        <w:t>Appendix A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2531581B"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5FD2BC0B" w14:textId="77777777" w:rsidR="003B3C0B" w:rsidRDefault="003B3C0B" w:rsidP="003B3C0B">
      <w:pPr>
        <w:ind w:left="-450" w:hanging="270"/>
        <w:rPr>
          <w:sz w:val="20"/>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0E15A204" w:rsidR="003B3C0B" w:rsidRPr="00114412" w:rsidRDefault="00194FAA" w:rsidP="00194FAA">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6C136811"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3F8C3B6D" w:rsidR="003B3C0B" w:rsidRPr="00114412" w:rsidRDefault="00194FAA"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20521CD7" wp14:editId="08A41EF9">
                      <wp:simplePos x="0" y="0"/>
                      <wp:positionH relativeFrom="column">
                        <wp:posOffset>-2530475</wp:posOffset>
                      </wp:positionH>
                      <wp:positionV relativeFrom="paragraph">
                        <wp:posOffset>121920</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EA4F244" w14:textId="77777777" w:rsidR="00194FAA" w:rsidRDefault="00194FAA" w:rsidP="00194FAA">
                                  <w:pPr>
                                    <w:spacing w:before="360"/>
                                    <w:jc w:val="center"/>
                                    <w:rPr>
                                      <w:b/>
                                      <w:smallCaps/>
                                      <w:sz w:val="48"/>
                                    </w:rPr>
                                  </w:pPr>
                                  <w:permStart w:id="1987773359" w:edGrp="everyone"/>
                                  <w:r>
                                    <w:rPr>
                                      <w:b/>
                                      <w:smallCaps/>
                                      <w:sz w:val="48"/>
                                    </w:rPr>
                                    <w:t>Sample Only – Do Not Sign</w:t>
                                  </w:r>
                                  <w:permEnd w:id="1987773359"/>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21CD7" id="Rectangle 2" o:spid="_x0000_s1026" style="position:absolute;margin-left:-199.25pt;margin-top:9.6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" strokecolor="#fabf8f" strokeweight="1pt">
                      <v:fill color2="#fbd4b4" focus="100%" type="gradient"/>
                      <v:shadow on="t" color="#974706" opacity=".5" offset="1pt"/>
                      <v:textbox>
                        <w:txbxContent>
                          <w:p w14:paraId="0EA4F244" w14:textId="77777777" w:rsidR="00194FAA" w:rsidRDefault="00194FAA" w:rsidP="00194FAA">
                            <w:pPr>
                              <w:spacing w:before="360"/>
                              <w:jc w:val="center"/>
                              <w:rPr>
                                <w:b/>
                                <w:smallCaps/>
                                <w:sz w:val="48"/>
                              </w:rPr>
                            </w:pPr>
                            <w:permStart w:id="1987773359" w:edGrp="everyone"/>
                            <w:r>
                              <w:rPr>
                                <w:b/>
                                <w:smallCaps/>
                                <w:sz w:val="48"/>
                              </w:rPr>
                              <w:t>Sample Only – Do Not Sign</w:t>
                            </w:r>
                            <w:permEnd w:id="1987773359"/>
                          </w:p>
                        </w:txbxContent>
                      </v:textbox>
                    </v:rect>
                  </w:pict>
                </mc:Fallback>
              </mc:AlternateContent>
            </w:r>
            <w:r w:rsidR="003B3C0B" w:rsidRPr="00C314CE">
              <w:rPr>
                <w:sz w:val="14"/>
              </w:rPr>
              <w:t xml:space="preserve"> BY </w:t>
            </w:r>
            <w:r w:rsidR="003B3C0B"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194FAA">
        <w:trPr>
          <w:trHeight w:hRule="exact" w:val="1377"/>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21A114EE" w14:textId="77777777" w:rsidR="00194FAA" w:rsidRPr="00285389" w:rsidRDefault="00194FAA" w:rsidP="00194FAA">
            <w:pPr>
              <w:tabs>
                <w:tab w:val="left" w:pos="3600"/>
              </w:tabs>
              <w:rPr>
                <w:sz w:val="20"/>
              </w:rPr>
            </w:pPr>
            <w:r w:rsidRPr="00285389">
              <w:rPr>
                <w:sz w:val="20"/>
              </w:rPr>
              <w:t>Attn: Branch Accounting and Procurement | Administrative Division</w:t>
            </w:r>
          </w:p>
          <w:p w14:paraId="3BACBBB6" w14:textId="77777777" w:rsidR="00194FAA" w:rsidRPr="00285389" w:rsidRDefault="00194FAA" w:rsidP="00194FAA">
            <w:pPr>
              <w:tabs>
                <w:tab w:val="left" w:pos="3600"/>
              </w:tabs>
              <w:rPr>
                <w:sz w:val="20"/>
              </w:rPr>
            </w:pPr>
            <w:r w:rsidRPr="00285389">
              <w:rPr>
                <w:sz w:val="20"/>
              </w:rPr>
              <w:t>455 Golden Gate Avenue, 6</w:t>
            </w:r>
            <w:r w:rsidRPr="00285389">
              <w:rPr>
                <w:sz w:val="20"/>
                <w:vertAlign w:val="superscript"/>
              </w:rPr>
              <w:t>th</w:t>
            </w:r>
            <w:r w:rsidRPr="00285389">
              <w:rPr>
                <w:sz w:val="20"/>
              </w:rPr>
              <w:t xml:space="preserve"> </w:t>
            </w:r>
            <w:proofErr w:type="gramStart"/>
            <w:r w:rsidRPr="00285389">
              <w:rPr>
                <w:sz w:val="20"/>
              </w:rPr>
              <w:t>Floor</w:t>
            </w:r>
            <w:proofErr w:type="gramEnd"/>
          </w:p>
          <w:p w14:paraId="72E182B9" w14:textId="6CAA195E" w:rsidR="003B3C0B" w:rsidRPr="00287443" w:rsidRDefault="00194FAA" w:rsidP="00194FAA">
            <w:pPr>
              <w:tabs>
                <w:tab w:val="left" w:pos="3600"/>
              </w:tabs>
              <w:rPr>
                <w:sz w:val="20"/>
              </w:rPr>
            </w:pPr>
            <w:r w:rsidRPr="00285389">
              <w:rPr>
                <w:sz w:val="20"/>
              </w:rPr>
              <w:t>San Francisco, CA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04FB1AC2"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FC53D4"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72E0546" w14:textId="5F9659B0" w:rsidR="00930255" w:rsidRDefault="00EF61B4" w:rsidP="00EF61B4">
      <w:pPr>
        <w:pStyle w:val="Apnd1"/>
        <w:numPr>
          <w:ilvl w:val="1"/>
          <w:numId w:val="18"/>
        </w:numPr>
        <w:spacing w:before="120" w:after="120"/>
        <w:rPr>
          <w:rFonts w:asciiTheme="minorHAnsi" w:eastAsia="Times New Roman" w:hAnsiTheme="minorHAnsi" w:cstheme="minorHAnsi"/>
          <w:iCs/>
          <w:sz w:val="20"/>
        </w:rPr>
      </w:pPr>
      <w:r w:rsidRPr="00FC53D4">
        <w:rPr>
          <w:rFonts w:asciiTheme="minorHAnsi" w:hAnsiTheme="minorHAnsi" w:cstheme="minorHAnsi"/>
          <w:bCs/>
          <w:iCs/>
          <w:sz w:val="20"/>
          <w:szCs w:val="20"/>
          <w:lang w:bidi="en-US"/>
        </w:rPr>
        <w:t>B</w:t>
      </w:r>
      <w:r w:rsidR="00C96A76">
        <w:rPr>
          <w:rFonts w:asciiTheme="minorHAnsi" w:eastAsia="Times New Roman" w:hAnsiTheme="minorHAnsi" w:cstheme="minorHAnsi"/>
          <w:iCs/>
          <w:sz w:val="20"/>
        </w:rPr>
        <w:t>ackground</w:t>
      </w:r>
    </w:p>
    <w:p w14:paraId="7584821F" w14:textId="77777777" w:rsidR="00EF61B4" w:rsidRPr="00EF61B4" w:rsidRDefault="00EF61B4" w:rsidP="00FC53D4">
      <w:pPr>
        <w:pStyle w:val="ListParagraph"/>
        <w:keepNext/>
        <w:ind w:left="990"/>
        <w:rPr>
          <w:rFonts w:asciiTheme="minorHAnsi" w:eastAsia="Times New Roman" w:hAnsiTheme="minorHAnsi" w:cstheme="minorHAnsi"/>
          <w:iCs/>
          <w:sz w:val="20"/>
        </w:rPr>
      </w:pPr>
      <w:r w:rsidRPr="00EF61B4">
        <w:rPr>
          <w:rFonts w:asciiTheme="minorHAnsi" w:eastAsia="Times New Roman" w:hAnsiTheme="minorHAnsi" w:cstheme="minorHAnsi"/>
          <w:iCs/>
          <w:sz w:val="20"/>
        </w:rPr>
        <w:t>The Judicial Council of California (JCC), chaired by the Chief Justice of California, is the chief policy making agency of the California judicial system. The California Constitution directs the JCC to improve the administration of justice by surveying judicial business, recommending improvements to the courts, and making recommendations annually to the Governor and the Legislature. The JCC also adopts rules for court administration, practice, and procedure, and performs other functions prescribed by law. The JCC staff assists both the council and its chair in performing their duties.</w:t>
      </w:r>
    </w:p>
    <w:p w14:paraId="44319280" w14:textId="2877DC93" w:rsidR="00EF61B4" w:rsidRPr="00FC53D4" w:rsidRDefault="00EF61B4" w:rsidP="00FC53D4">
      <w:pPr>
        <w:pStyle w:val="Apnd1"/>
        <w:numPr>
          <w:ilvl w:val="1"/>
          <w:numId w:val="18"/>
        </w:numPr>
        <w:spacing w:before="120" w:after="120"/>
        <w:rPr>
          <w:rFonts w:asciiTheme="minorHAnsi" w:eastAsia="Times New Roman" w:hAnsiTheme="minorHAnsi" w:cstheme="minorHAnsi"/>
          <w:iCs/>
          <w:sz w:val="20"/>
        </w:rPr>
      </w:pPr>
      <w:r w:rsidRPr="00930255">
        <w:rPr>
          <w:rFonts w:asciiTheme="minorHAnsi" w:eastAsia="Times New Roman" w:hAnsiTheme="minorHAnsi" w:cstheme="minorHAnsi"/>
          <w:iCs/>
          <w:sz w:val="20"/>
          <w:szCs w:val="20"/>
        </w:rPr>
        <w:t>C</w:t>
      </w:r>
      <w:r w:rsidR="00C96A76">
        <w:rPr>
          <w:rFonts w:asciiTheme="minorHAnsi" w:eastAsia="Times New Roman" w:hAnsiTheme="minorHAnsi" w:cstheme="minorHAnsi"/>
          <w:iCs/>
          <w:sz w:val="20"/>
          <w:szCs w:val="20"/>
        </w:rPr>
        <w:t>enter for Families, Children &amp; the Courts</w:t>
      </w:r>
    </w:p>
    <w:p w14:paraId="232F300A" w14:textId="77777777" w:rsidR="00930255" w:rsidRPr="00930255" w:rsidRDefault="00930255" w:rsidP="00FC53D4">
      <w:pPr>
        <w:keepNext/>
        <w:ind w:left="990"/>
        <w:rPr>
          <w:rFonts w:asciiTheme="minorHAnsi" w:eastAsia="Times New Roman" w:hAnsiTheme="minorHAnsi" w:cstheme="minorHAnsi"/>
          <w:iCs/>
          <w:sz w:val="20"/>
        </w:rPr>
      </w:pPr>
      <w:r w:rsidRPr="00930255">
        <w:rPr>
          <w:rFonts w:asciiTheme="minorHAnsi" w:eastAsia="Times New Roman" w:hAnsiTheme="minorHAnsi" w:cstheme="minorHAnsi"/>
          <w:iCs/>
          <w:sz w:val="20"/>
        </w:rPr>
        <w:t xml:space="preserve">The Judicial Council’s Center for Families, </w:t>
      </w:r>
      <w:proofErr w:type="gramStart"/>
      <w:r w:rsidRPr="00930255">
        <w:rPr>
          <w:rFonts w:asciiTheme="minorHAnsi" w:eastAsia="Times New Roman" w:hAnsiTheme="minorHAnsi" w:cstheme="minorHAnsi"/>
          <w:iCs/>
          <w:sz w:val="20"/>
        </w:rPr>
        <w:t>Children</w:t>
      </w:r>
      <w:proofErr w:type="gramEnd"/>
      <w:r w:rsidRPr="00930255">
        <w:rPr>
          <w:rFonts w:asciiTheme="minorHAnsi" w:eastAsia="Times New Roman" w:hAnsiTheme="minorHAnsi" w:cstheme="minorHAnsi"/>
          <w:iCs/>
          <w:sz w:val="20"/>
        </w:rPr>
        <w:t xml:space="preserve"> and the Courts’ (CFCC) mission is to improve the quality of justice and services to children, youth, parents, families, victims of domestic violence, tribal court, and limited English proficient court users and to provide services for self-represented litigants. The CFCC will coordinate this project.</w:t>
      </w:r>
    </w:p>
    <w:p w14:paraId="6452B923" w14:textId="77777777" w:rsidR="00930255" w:rsidRPr="00930255" w:rsidRDefault="00930255" w:rsidP="00930255">
      <w:pPr>
        <w:keepNext/>
        <w:ind w:left="1440" w:hanging="720"/>
        <w:rPr>
          <w:rFonts w:asciiTheme="minorHAnsi" w:eastAsia="Times New Roman" w:hAnsiTheme="minorHAnsi" w:cstheme="minorHAnsi"/>
          <w:iCs/>
          <w:sz w:val="20"/>
        </w:rPr>
      </w:pPr>
    </w:p>
    <w:p w14:paraId="549554D2" w14:textId="77777777" w:rsidR="00930255" w:rsidRPr="00930255" w:rsidRDefault="00930255" w:rsidP="00FC53D4">
      <w:pPr>
        <w:keepNext/>
        <w:ind w:left="990"/>
        <w:rPr>
          <w:rFonts w:asciiTheme="minorHAnsi" w:eastAsia="Times New Roman" w:hAnsiTheme="minorHAnsi" w:cstheme="minorHAnsi"/>
          <w:iCs/>
          <w:sz w:val="20"/>
        </w:rPr>
      </w:pPr>
      <w:r w:rsidRPr="00930255">
        <w:rPr>
          <w:rFonts w:asciiTheme="minorHAnsi" w:eastAsia="Times New Roman" w:hAnsiTheme="minorHAnsi" w:cstheme="minorHAnsi"/>
          <w:iCs/>
          <w:sz w:val="20"/>
        </w:rPr>
        <w:t xml:space="preserve">The Community Assistance, Recovery, and Empowerment (CARE) Act, mandated by </w:t>
      </w:r>
      <w:hyperlink r:id="rId13" w:history="1">
        <w:r w:rsidRPr="00930255">
          <w:rPr>
            <w:rFonts w:eastAsia="Times New Roman"/>
            <w:color w:val="0000FF"/>
            <w:sz w:val="20"/>
            <w:u w:val="single"/>
          </w:rPr>
          <w:t>Senate Bill 1338</w:t>
        </w:r>
      </w:hyperlink>
      <w:r w:rsidRPr="00930255">
        <w:rPr>
          <w:rFonts w:eastAsia="Times New Roman"/>
          <w:sz w:val="20"/>
        </w:rPr>
        <w:t xml:space="preserve"> </w:t>
      </w:r>
      <w:r w:rsidRPr="00930255">
        <w:rPr>
          <w:rFonts w:asciiTheme="minorHAnsi" w:eastAsia="Times New Roman" w:hAnsiTheme="minorHAnsi" w:cstheme="minorHAnsi"/>
          <w:iCs/>
          <w:sz w:val="20"/>
        </w:rPr>
        <w:t xml:space="preserve">and revised by </w:t>
      </w:r>
      <w:hyperlink r:id="rId14" w:history="1">
        <w:r w:rsidRPr="00930255">
          <w:rPr>
            <w:rFonts w:asciiTheme="minorHAnsi" w:eastAsia="Times New Roman" w:hAnsiTheme="minorHAnsi" w:cstheme="minorHAnsi"/>
            <w:iCs/>
            <w:color w:val="0000FF"/>
            <w:sz w:val="20"/>
            <w:u w:val="single"/>
          </w:rPr>
          <w:t>Senate Bill 35</w:t>
        </w:r>
      </w:hyperlink>
      <w:r w:rsidRPr="00930255">
        <w:rPr>
          <w:rFonts w:asciiTheme="minorHAnsi" w:eastAsia="Times New Roman" w:hAnsiTheme="minorHAnsi" w:cstheme="minorHAnsi"/>
          <w:iCs/>
          <w:sz w:val="20"/>
        </w:rPr>
        <w:t xml:space="preserve">, authorizes specified adult persons to petition a civil court to create a voluntary CARE agreement or a court-ordered CARE plan that can include treatment, housing support, and other services for persons with untreated schizophrenia or other psychotic disorders. The CARE Act creates a new pathway intended to deliver mental health treatment and support services upstream to the most severely impaired Californians who often experience homelessness or incarceration without treatment. This pathway is accessed when a person, called the “petitioner”, requests court-ordered treatment, services, support, and housing resources under the CARE Act prioritized for another person, called the “respondent”. The petitioner must fall under a specific group of people, such as specific family members, housemates, first responders, and behavioral health workers. The respondent must have a diagnosis on the schizophrenia spectrum or other psychotic disorders. </w:t>
      </w:r>
    </w:p>
    <w:p w14:paraId="78E05B37" w14:textId="77777777" w:rsidR="008E228D" w:rsidRPr="008E228D" w:rsidRDefault="008E228D" w:rsidP="00C96A76">
      <w:pPr>
        <w:pStyle w:val="ListParagraph"/>
        <w:rPr>
          <w:rFonts w:asciiTheme="minorHAnsi" w:hAnsiTheme="minorHAnsi" w:cstheme="minorHAnsi"/>
          <w:b/>
          <w:bCs/>
          <w:vanish/>
          <w:sz w:val="20"/>
        </w:rPr>
      </w:pPr>
    </w:p>
    <w:p w14:paraId="52184876"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FC53D4"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4A6412A8" w14:textId="77777777" w:rsidR="00014721" w:rsidRPr="00FC53D4" w:rsidRDefault="00014721" w:rsidP="00014721">
      <w:pPr>
        <w:pStyle w:val="ListParagraph"/>
        <w:numPr>
          <w:ilvl w:val="2"/>
          <w:numId w:val="18"/>
        </w:numPr>
        <w:rPr>
          <w:rFonts w:asciiTheme="minorHAnsi" w:hAnsiTheme="minorHAnsi" w:cstheme="minorHAnsi"/>
          <w:bCs/>
          <w:sz w:val="20"/>
          <w:lang w:bidi="en-US"/>
        </w:rPr>
      </w:pPr>
      <w:r w:rsidRPr="00FC53D4">
        <w:rPr>
          <w:rFonts w:asciiTheme="minorHAnsi" w:hAnsiTheme="minorHAnsi" w:cstheme="minorHAnsi"/>
          <w:bCs/>
          <w:sz w:val="20"/>
          <w:lang w:bidi="en-US"/>
        </w:rPr>
        <w:t xml:space="preserve">The Contractor shall develop a CARE Act Benchguide using the outline provided in Section 2.1, Description of Services. The Benchguide will be made available to the entire California judiciary. Additionally, the Contractor must provide a one (1) to two (2) hour educational program for judicial officers on how to use the Benchguide once complete. The curriculum for the educational program must be developed by the Contractor.  </w:t>
      </w:r>
    </w:p>
    <w:p w14:paraId="3138B564" w14:textId="3B326DA8" w:rsidR="00D11B5B" w:rsidRDefault="00D11B5B" w:rsidP="00EF61B4">
      <w:pPr>
        <w:numPr>
          <w:ilvl w:val="2"/>
          <w:numId w:val="18"/>
        </w:numPr>
        <w:spacing w:before="120" w:after="120"/>
        <w:rPr>
          <w:rFonts w:asciiTheme="minorHAnsi" w:hAnsiTheme="minorHAnsi" w:cstheme="minorHAnsi"/>
          <w:iCs/>
          <w:sz w:val="20"/>
        </w:rPr>
      </w:pPr>
      <w:r w:rsidRPr="00FC53D4">
        <w:rPr>
          <w:rFonts w:asciiTheme="minorHAnsi" w:hAnsiTheme="minorHAnsi" w:cstheme="minorHAnsi"/>
          <w:iCs/>
          <w:sz w:val="20"/>
        </w:rPr>
        <w:t>The Contractor shall develop a comprehensive Benchguide for judicial officers on the CARE Act.  The Benchguide must include:</w:t>
      </w:r>
    </w:p>
    <w:p w14:paraId="639EDBA8" w14:textId="79DC7608"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CARE Act Overview</w:t>
      </w:r>
    </w:p>
    <w:p w14:paraId="605DB244" w14:textId="70E3955C"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California Rules of Court 7.2201 - 7.2303</w:t>
      </w:r>
    </w:p>
    <w:p w14:paraId="058CCCAC" w14:textId="6BE3420A"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Judicial Council Forms</w:t>
      </w:r>
    </w:p>
    <w:p w14:paraId="0594A087" w14:textId="3133482C"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Jurisdiction</w:t>
      </w:r>
    </w:p>
    <w:p w14:paraId="31DF1DCE" w14:textId="649D8FC7"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lastRenderedPageBreak/>
        <w:t>Standing</w:t>
      </w:r>
    </w:p>
    <w:p w14:paraId="57873B9B" w14:textId="6759F028"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Eligibility Criteria</w:t>
      </w:r>
    </w:p>
    <w:p w14:paraId="7A0685FE" w14:textId="594D3411"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Respondent’s Rights</w:t>
      </w:r>
    </w:p>
    <w:p w14:paraId="674F558F" w14:textId="2C9BCEFE"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Petitioner’s Rights</w:t>
      </w:r>
    </w:p>
    <w:p w14:paraId="69924B8E" w14:textId="14D2FFA8"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Hearings and Filings</w:t>
      </w:r>
    </w:p>
    <w:p w14:paraId="2C69630D" w14:textId="1539A210"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CARE Petition</w:t>
      </w:r>
    </w:p>
    <w:p w14:paraId="6209A2BE" w14:textId="235FB900"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Initial Appearance</w:t>
      </w:r>
    </w:p>
    <w:p w14:paraId="26B535A2" w14:textId="0E181B6B"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Hearing on the Merits of the Petition</w:t>
      </w:r>
    </w:p>
    <w:p w14:paraId="10D73CD4" w14:textId="60DB929E"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Case Management Hearing</w:t>
      </w:r>
    </w:p>
    <w:p w14:paraId="2C45549A" w14:textId="03F0B2CC"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Progress Hearing</w:t>
      </w:r>
    </w:p>
    <w:p w14:paraId="7ACB6BA3" w14:textId="0B85B31F"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Clinical Evaluation Hearing</w:t>
      </w:r>
    </w:p>
    <w:p w14:paraId="68ED484B" w14:textId="5341BFC3"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CARE Plan Review Hearing</w:t>
      </w:r>
    </w:p>
    <w:p w14:paraId="71FB5DA7" w14:textId="3EF37DA7"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Next Steps and Orders</w:t>
      </w:r>
    </w:p>
    <w:p w14:paraId="5344CBE6" w14:textId="439DD506"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Status Review Hearings</w:t>
      </w:r>
    </w:p>
    <w:p w14:paraId="114F16B1" w14:textId="2291CF7A"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One-Year Status Hearing</w:t>
      </w:r>
    </w:p>
    <w:p w14:paraId="22263981" w14:textId="5907EFC1"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Presentation of Graduation Plan Hearing</w:t>
      </w:r>
    </w:p>
    <w:p w14:paraId="2F78BBFE" w14:textId="398A0FFD"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Enforcement of CARE Court Orders</w:t>
      </w:r>
    </w:p>
    <w:p w14:paraId="45D0C69B" w14:textId="04AA04D5"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Supporter</w:t>
      </w:r>
    </w:p>
    <w:p w14:paraId="755FFF26" w14:textId="2B0914C3"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Procedural Checklists</w:t>
      </w:r>
    </w:p>
    <w:p w14:paraId="7ECC42A5" w14:textId="39B735B9" w:rsidR="00323F5C" w:rsidRDefault="00323F5C" w:rsidP="00B77A42">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Applicable Law</w:t>
      </w:r>
    </w:p>
    <w:p w14:paraId="48079B29" w14:textId="104F6552" w:rsidR="00323F5C" w:rsidRPr="00B77A42" w:rsidRDefault="00323F5C" w:rsidP="001B3AD7">
      <w:pPr>
        <w:numPr>
          <w:ilvl w:val="3"/>
          <w:numId w:val="18"/>
        </w:numPr>
        <w:spacing w:before="120" w:after="120"/>
        <w:rPr>
          <w:rFonts w:asciiTheme="minorHAnsi" w:hAnsiTheme="minorHAnsi" w:cstheme="minorHAnsi"/>
          <w:iCs/>
          <w:sz w:val="20"/>
        </w:rPr>
      </w:pPr>
      <w:r w:rsidRPr="00B77A42">
        <w:rPr>
          <w:rFonts w:asciiTheme="minorHAnsi" w:hAnsiTheme="minorHAnsi" w:cstheme="minorHAnsi"/>
          <w:iCs/>
          <w:sz w:val="20"/>
        </w:rPr>
        <w:t>Other Considerations</w:t>
      </w:r>
    </w:p>
    <w:p w14:paraId="229B203B" w14:textId="77777777" w:rsidR="00323F5C" w:rsidRPr="00323F5C" w:rsidRDefault="00323F5C" w:rsidP="00323F5C">
      <w:pPr>
        <w:pStyle w:val="ListParagraph"/>
        <w:numPr>
          <w:ilvl w:val="2"/>
          <w:numId w:val="18"/>
        </w:numPr>
        <w:rPr>
          <w:rFonts w:asciiTheme="minorHAnsi" w:hAnsiTheme="minorHAnsi" w:cstheme="minorHAnsi"/>
          <w:iCs/>
          <w:sz w:val="20"/>
        </w:rPr>
      </w:pPr>
      <w:r w:rsidRPr="00323F5C">
        <w:rPr>
          <w:rFonts w:asciiTheme="minorHAnsi" w:hAnsiTheme="minorHAnsi" w:cstheme="minorHAnsi"/>
          <w:iCs/>
          <w:sz w:val="20"/>
        </w:rPr>
        <w:t xml:space="preserve">This Benchguide will provide an overview of the law and court procedures in CARE Act court proceedings. This is a new area of law. As such, this project will include a draft Benchguide to be shared with the eight (8) courts in the first implementation Cohort. </w:t>
      </w:r>
      <w:proofErr w:type="gramStart"/>
      <w:r w:rsidRPr="00323F5C">
        <w:rPr>
          <w:rFonts w:asciiTheme="minorHAnsi" w:hAnsiTheme="minorHAnsi" w:cstheme="minorHAnsi"/>
          <w:iCs/>
          <w:sz w:val="20"/>
        </w:rPr>
        <w:t>Contractor</w:t>
      </w:r>
      <w:proofErr w:type="gramEnd"/>
      <w:r w:rsidRPr="00323F5C">
        <w:rPr>
          <w:rFonts w:asciiTheme="minorHAnsi" w:hAnsiTheme="minorHAnsi" w:cstheme="minorHAnsi"/>
          <w:iCs/>
          <w:sz w:val="20"/>
        </w:rPr>
        <w:t xml:space="preserve"> is responsible for serving as faculty for a one (1) to two (2) </w:t>
      </w:r>
      <w:proofErr w:type="gramStart"/>
      <w:r w:rsidRPr="00323F5C">
        <w:rPr>
          <w:rFonts w:asciiTheme="minorHAnsi" w:hAnsiTheme="minorHAnsi" w:cstheme="minorHAnsi"/>
          <w:iCs/>
          <w:sz w:val="20"/>
        </w:rPr>
        <w:t>hour</w:t>
      </w:r>
      <w:proofErr w:type="gramEnd"/>
      <w:r w:rsidRPr="00323F5C">
        <w:rPr>
          <w:rFonts w:asciiTheme="minorHAnsi" w:hAnsiTheme="minorHAnsi" w:cstheme="minorHAnsi"/>
          <w:iCs/>
          <w:sz w:val="20"/>
        </w:rPr>
        <w:t xml:space="preserve"> round table session to collect feedback on the draft Benchguide from the judiciary in the eight (8) courts in the first implementation Cohort. Feedback collected from this round table session with pilot courts sharing the draft Benchguide facilitated by the Contractor will be incorporated into the final Benchguide.</w:t>
      </w:r>
    </w:p>
    <w:p w14:paraId="10F89BAE" w14:textId="3B6CB316" w:rsidR="00D11B5B" w:rsidRDefault="00D11B5B" w:rsidP="00323F5C">
      <w:pPr>
        <w:numPr>
          <w:ilvl w:val="2"/>
          <w:numId w:val="18"/>
        </w:numPr>
        <w:spacing w:before="120" w:after="120"/>
        <w:rPr>
          <w:rFonts w:asciiTheme="minorHAnsi" w:hAnsiTheme="minorHAnsi" w:cstheme="minorHAnsi"/>
          <w:iCs/>
          <w:sz w:val="20"/>
        </w:rPr>
      </w:pPr>
      <w:r w:rsidRPr="001B3AD7">
        <w:rPr>
          <w:rFonts w:asciiTheme="minorHAnsi" w:hAnsiTheme="minorHAnsi" w:cstheme="minorHAnsi"/>
          <w:iCs/>
          <w:sz w:val="20"/>
        </w:rPr>
        <w:t xml:space="preserve">Approximately </w:t>
      </w:r>
      <w:proofErr w:type="gramStart"/>
      <w:r w:rsidRPr="001B3AD7">
        <w:rPr>
          <w:rFonts w:asciiTheme="minorHAnsi" w:hAnsiTheme="minorHAnsi" w:cstheme="minorHAnsi"/>
          <w:iCs/>
          <w:sz w:val="20"/>
        </w:rPr>
        <w:t>on a monthly basis</w:t>
      </w:r>
      <w:proofErr w:type="gramEnd"/>
      <w:r w:rsidRPr="001B3AD7">
        <w:rPr>
          <w:rFonts w:asciiTheme="minorHAnsi" w:hAnsiTheme="minorHAnsi" w:cstheme="minorHAnsi"/>
          <w:iCs/>
          <w:sz w:val="20"/>
        </w:rPr>
        <w:t xml:space="preserve">, the Contractor shall participate in videoconference or teleconference with the JCC CARE Act Program Manager and other JCC staff to provide a status update on the development of the Benchguide. </w:t>
      </w:r>
    </w:p>
    <w:p w14:paraId="3F35D099" w14:textId="77777777" w:rsidR="00D11B5B" w:rsidRDefault="00D11B5B" w:rsidP="00323F5C">
      <w:pPr>
        <w:numPr>
          <w:ilvl w:val="2"/>
          <w:numId w:val="18"/>
        </w:numPr>
        <w:spacing w:before="120" w:after="120"/>
        <w:rPr>
          <w:rFonts w:asciiTheme="minorHAnsi" w:hAnsiTheme="minorHAnsi" w:cstheme="minorHAnsi"/>
          <w:iCs/>
          <w:sz w:val="20"/>
        </w:rPr>
      </w:pPr>
      <w:r w:rsidRPr="001B3AD7">
        <w:rPr>
          <w:rFonts w:asciiTheme="minorHAnsi" w:hAnsiTheme="minorHAnsi" w:cstheme="minorHAnsi"/>
          <w:iCs/>
          <w:sz w:val="20"/>
        </w:rPr>
        <w:t xml:space="preserve">JCC CARE Act Program Manager will review final work projects and provide all comments and revisions to the Contractor for information to be incorporated into the revised Benchguide. The Contractor shall work closely with the editor and other legal staff to ensure revisions comply with the structure and format of the JCC Benchguide. A final version will then be submitted to JCC CARE Act Program Manager for acceptance, along with a completed invoice. </w:t>
      </w:r>
    </w:p>
    <w:p w14:paraId="50F28D5D" w14:textId="77777777" w:rsidR="00D11B5B" w:rsidRDefault="00D11B5B" w:rsidP="00323F5C">
      <w:pPr>
        <w:numPr>
          <w:ilvl w:val="2"/>
          <w:numId w:val="18"/>
        </w:numPr>
        <w:spacing w:before="120" w:after="120"/>
        <w:rPr>
          <w:rFonts w:asciiTheme="minorHAnsi" w:hAnsiTheme="minorHAnsi" w:cstheme="minorHAnsi"/>
          <w:iCs/>
          <w:sz w:val="20"/>
        </w:rPr>
      </w:pPr>
      <w:r w:rsidRPr="001B3AD7">
        <w:rPr>
          <w:rFonts w:asciiTheme="minorHAnsi" w:hAnsiTheme="minorHAnsi" w:cstheme="minorHAnsi"/>
          <w:iCs/>
          <w:sz w:val="20"/>
        </w:rPr>
        <w:t>The Contractor may work off-site at whatever location is most convenient. However, the Contractor will have access to JCC resources as appropriate and as needed to accomplish the work.</w:t>
      </w:r>
    </w:p>
    <w:p w14:paraId="3C9C4197" w14:textId="77777777" w:rsidR="00323F5C" w:rsidRPr="001B3AD7" w:rsidRDefault="00323F5C" w:rsidP="00323F5C">
      <w:pPr>
        <w:numPr>
          <w:ilvl w:val="2"/>
          <w:numId w:val="18"/>
        </w:numPr>
        <w:spacing w:before="120" w:after="120"/>
        <w:rPr>
          <w:rFonts w:asciiTheme="minorHAnsi" w:hAnsiTheme="minorHAnsi" w:cstheme="minorHAnsi"/>
          <w:b/>
          <w:bCs/>
          <w:iCs/>
          <w:sz w:val="20"/>
        </w:rPr>
      </w:pPr>
      <w:r w:rsidRPr="001B3AD7">
        <w:rPr>
          <w:rFonts w:asciiTheme="minorHAnsi" w:hAnsiTheme="minorHAnsi" w:cstheme="minorHAnsi"/>
          <w:b/>
          <w:bCs/>
          <w:iCs/>
          <w:sz w:val="20"/>
        </w:rPr>
        <w:t>Authority and Approval</w:t>
      </w:r>
    </w:p>
    <w:p w14:paraId="2E540802" w14:textId="0FDCEF54" w:rsidR="00323F5C" w:rsidRDefault="00323F5C" w:rsidP="001B3AD7">
      <w:pPr>
        <w:spacing w:before="120" w:after="120"/>
        <w:ind w:left="1368"/>
        <w:rPr>
          <w:rFonts w:asciiTheme="minorHAnsi" w:hAnsiTheme="minorHAnsi" w:cstheme="minorHAnsi"/>
          <w:iCs/>
          <w:sz w:val="20"/>
        </w:rPr>
      </w:pPr>
      <w:r w:rsidRPr="00323F5C">
        <w:rPr>
          <w:rFonts w:asciiTheme="minorHAnsi" w:hAnsiTheme="minorHAnsi" w:cstheme="minorHAnsi"/>
          <w:iCs/>
          <w:sz w:val="20"/>
        </w:rPr>
        <w:t xml:space="preserve">The </w:t>
      </w:r>
      <w:r>
        <w:rPr>
          <w:rFonts w:asciiTheme="minorHAnsi" w:hAnsiTheme="minorHAnsi" w:cstheme="minorHAnsi"/>
          <w:iCs/>
          <w:sz w:val="20"/>
        </w:rPr>
        <w:t>Contractor</w:t>
      </w:r>
      <w:r w:rsidRPr="00323F5C">
        <w:rPr>
          <w:rFonts w:asciiTheme="minorHAnsi" w:hAnsiTheme="minorHAnsi" w:cstheme="minorHAnsi"/>
          <w:iCs/>
          <w:sz w:val="20"/>
        </w:rPr>
        <w:t xml:space="preserve"> is not authorized to make final and binding decisions or approvals on behalf of the JCC. As required </w:t>
      </w:r>
      <w:r>
        <w:rPr>
          <w:rFonts w:asciiTheme="minorHAnsi" w:hAnsiTheme="minorHAnsi" w:cstheme="minorHAnsi"/>
          <w:iCs/>
          <w:sz w:val="20"/>
        </w:rPr>
        <w:t>by this</w:t>
      </w:r>
      <w:r w:rsidRPr="00323F5C">
        <w:rPr>
          <w:rFonts w:asciiTheme="minorHAnsi" w:hAnsiTheme="minorHAnsi" w:cstheme="minorHAnsi"/>
          <w:iCs/>
          <w:sz w:val="20"/>
        </w:rPr>
        <w:t xml:space="preserve"> Agreement, the </w:t>
      </w:r>
      <w:r>
        <w:rPr>
          <w:rFonts w:asciiTheme="minorHAnsi" w:hAnsiTheme="minorHAnsi" w:cstheme="minorHAnsi"/>
          <w:iCs/>
          <w:sz w:val="20"/>
        </w:rPr>
        <w:t>Contractor</w:t>
      </w:r>
      <w:r w:rsidRPr="00323F5C">
        <w:rPr>
          <w:rFonts w:asciiTheme="minorHAnsi" w:hAnsiTheme="minorHAnsi" w:cstheme="minorHAnsi"/>
          <w:iCs/>
          <w:sz w:val="20"/>
        </w:rPr>
        <w:t xml:space="preserve"> will obtain the necessary approvals from the CARE Act Program Manager and/or the Contracts Manager as may be required.</w:t>
      </w:r>
    </w:p>
    <w:p w14:paraId="0BA4241A" w14:textId="77777777" w:rsidR="00C96A76" w:rsidRDefault="00C96A76" w:rsidP="001B3AD7">
      <w:pPr>
        <w:spacing w:before="120" w:after="120"/>
        <w:ind w:left="1368"/>
        <w:rPr>
          <w:rFonts w:asciiTheme="minorHAnsi" w:hAnsiTheme="minorHAnsi" w:cstheme="minorHAnsi"/>
          <w:iCs/>
          <w:sz w:val="20"/>
        </w:rPr>
      </w:pPr>
    </w:p>
    <w:p w14:paraId="16EAD803" w14:textId="77777777" w:rsidR="00C96A76" w:rsidRPr="00323F5C" w:rsidRDefault="00C96A76" w:rsidP="001B3AD7">
      <w:pPr>
        <w:spacing w:before="120" w:after="120"/>
        <w:ind w:left="1368"/>
        <w:rPr>
          <w:rFonts w:asciiTheme="minorHAnsi" w:hAnsiTheme="minorHAnsi" w:cstheme="minorHAnsi"/>
          <w:iCs/>
          <w:sz w:val="20"/>
        </w:rPr>
      </w:pPr>
    </w:p>
    <w:p w14:paraId="0A87D4D1" w14:textId="77777777" w:rsidR="00323F5C" w:rsidRPr="001B3AD7" w:rsidRDefault="00323F5C" w:rsidP="00323F5C">
      <w:pPr>
        <w:numPr>
          <w:ilvl w:val="2"/>
          <w:numId w:val="18"/>
        </w:numPr>
        <w:spacing w:before="120" w:after="120"/>
        <w:rPr>
          <w:rFonts w:asciiTheme="minorHAnsi" w:hAnsiTheme="minorHAnsi" w:cstheme="minorHAnsi"/>
          <w:b/>
          <w:bCs/>
          <w:iCs/>
          <w:sz w:val="20"/>
        </w:rPr>
      </w:pPr>
      <w:r w:rsidRPr="001B3AD7">
        <w:rPr>
          <w:rFonts w:asciiTheme="minorHAnsi" w:hAnsiTheme="minorHAnsi" w:cstheme="minorHAnsi"/>
          <w:b/>
          <w:bCs/>
          <w:iCs/>
          <w:sz w:val="20"/>
        </w:rPr>
        <w:t>Monthly Project Status</w:t>
      </w:r>
    </w:p>
    <w:p w14:paraId="3CB6726F" w14:textId="12AF9DF9" w:rsidR="00323F5C" w:rsidRPr="00323F5C" w:rsidRDefault="00323F5C" w:rsidP="001B3AD7">
      <w:pPr>
        <w:spacing w:before="120" w:after="120"/>
        <w:ind w:left="1368"/>
        <w:rPr>
          <w:rFonts w:asciiTheme="minorHAnsi" w:hAnsiTheme="minorHAnsi" w:cstheme="minorHAnsi"/>
          <w:iCs/>
          <w:sz w:val="20"/>
        </w:rPr>
      </w:pPr>
      <w:r w:rsidRPr="00323F5C">
        <w:rPr>
          <w:rFonts w:asciiTheme="minorHAnsi" w:hAnsiTheme="minorHAnsi" w:cstheme="minorHAnsi"/>
          <w:iCs/>
          <w:sz w:val="20"/>
        </w:rPr>
        <w:t xml:space="preserve">The </w:t>
      </w:r>
      <w:r>
        <w:rPr>
          <w:rFonts w:asciiTheme="minorHAnsi" w:hAnsiTheme="minorHAnsi" w:cstheme="minorHAnsi"/>
          <w:iCs/>
          <w:sz w:val="20"/>
        </w:rPr>
        <w:t>Contractor</w:t>
      </w:r>
      <w:r w:rsidRPr="00323F5C">
        <w:rPr>
          <w:rFonts w:asciiTheme="minorHAnsi" w:hAnsiTheme="minorHAnsi" w:cstheme="minorHAnsi"/>
          <w:iCs/>
          <w:sz w:val="20"/>
        </w:rPr>
        <w:t xml:space="preserve"> shall submit monthly project status reports to the Project Manager, describing work performed, work status, work progress difficulties encountered, remedial actions, and statement of activity anticipated </w:t>
      </w:r>
      <w:proofErr w:type="gramStart"/>
      <w:r w:rsidRPr="00323F5C">
        <w:rPr>
          <w:rFonts w:asciiTheme="minorHAnsi" w:hAnsiTheme="minorHAnsi" w:cstheme="minorHAnsi"/>
          <w:iCs/>
          <w:sz w:val="20"/>
        </w:rPr>
        <w:t>subsequent to</w:t>
      </w:r>
      <w:proofErr w:type="gramEnd"/>
      <w:r w:rsidRPr="00323F5C">
        <w:rPr>
          <w:rFonts w:asciiTheme="minorHAnsi" w:hAnsiTheme="minorHAnsi" w:cstheme="minorHAnsi"/>
          <w:iCs/>
          <w:sz w:val="20"/>
        </w:rPr>
        <w:t xml:space="preserve"> reporting period for approval prior to payment of invoices. Invoices shall include, in detail, all costs and charges applicable.</w:t>
      </w:r>
    </w:p>
    <w:p w14:paraId="2900543D" w14:textId="2D1FB9C0" w:rsidR="00323F5C" w:rsidRDefault="00323F5C" w:rsidP="00323F5C">
      <w:pPr>
        <w:pStyle w:val="ListParagraph"/>
        <w:numPr>
          <w:ilvl w:val="2"/>
          <w:numId w:val="18"/>
        </w:numPr>
        <w:rPr>
          <w:rFonts w:asciiTheme="minorHAnsi" w:hAnsiTheme="minorHAnsi" w:cstheme="minorHAnsi"/>
          <w:b/>
          <w:bCs/>
          <w:iCs/>
          <w:sz w:val="20"/>
        </w:rPr>
      </w:pPr>
      <w:r>
        <w:rPr>
          <w:rFonts w:asciiTheme="minorHAnsi" w:hAnsiTheme="minorHAnsi" w:cstheme="minorHAnsi"/>
          <w:b/>
          <w:bCs/>
          <w:iCs/>
          <w:sz w:val="20"/>
        </w:rPr>
        <w:t>Contractor</w:t>
      </w:r>
      <w:r w:rsidRPr="001B3AD7">
        <w:rPr>
          <w:rFonts w:asciiTheme="minorHAnsi" w:hAnsiTheme="minorHAnsi" w:cstheme="minorHAnsi"/>
          <w:b/>
          <w:bCs/>
          <w:iCs/>
          <w:sz w:val="20"/>
        </w:rPr>
        <w:t xml:space="preserve"> Responsibilities</w:t>
      </w:r>
    </w:p>
    <w:p w14:paraId="7D53CB2E" w14:textId="069D356F" w:rsidR="00323F5C" w:rsidRPr="001B3AD7" w:rsidRDefault="00323F5C" w:rsidP="001B3AD7">
      <w:pPr>
        <w:pStyle w:val="ListParagraph"/>
        <w:numPr>
          <w:ilvl w:val="3"/>
          <w:numId w:val="18"/>
        </w:numPr>
        <w:spacing w:before="120"/>
        <w:rPr>
          <w:rFonts w:asciiTheme="minorHAnsi" w:hAnsiTheme="minorHAnsi" w:cstheme="minorHAnsi"/>
          <w:b/>
          <w:bCs/>
          <w:iCs/>
          <w:sz w:val="20"/>
        </w:rPr>
      </w:pPr>
      <w:r w:rsidRPr="001B3AD7">
        <w:rPr>
          <w:rFonts w:asciiTheme="minorHAnsi" w:hAnsiTheme="minorHAnsi" w:cstheme="minorHAnsi"/>
          <w:iCs/>
          <w:sz w:val="20"/>
        </w:rPr>
        <w:t xml:space="preserve">The </w:t>
      </w:r>
      <w:bookmarkStart w:id="0" w:name="_Hlk146898334"/>
      <w:r w:rsidRPr="001B3AD7">
        <w:rPr>
          <w:rFonts w:asciiTheme="minorHAnsi" w:hAnsiTheme="minorHAnsi" w:cstheme="minorHAnsi"/>
          <w:iCs/>
          <w:sz w:val="20"/>
        </w:rPr>
        <w:t>Contractor’s Project Manager shall have the following responsibilities under this Contract:</w:t>
      </w:r>
      <w:bookmarkEnd w:id="0"/>
    </w:p>
    <w:p w14:paraId="1DA8FCA8" w14:textId="77777777" w:rsidR="00323F5C" w:rsidRPr="00323F5C" w:rsidRDefault="00323F5C" w:rsidP="001B3AD7">
      <w:pPr>
        <w:numPr>
          <w:ilvl w:val="4"/>
          <w:numId w:val="18"/>
        </w:numPr>
        <w:spacing w:before="120" w:after="120"/>
        <w:rPr>
          <w:rFonts w:asciiTheme="minorHAnsi" w:hAnsiTheme="minorHAnsi" w:cstheme="minorHAnsi"/>
          <w:iCs/>
          <w:sz w:val="20"/>
        </w:rPr>
      </w:pPr>
      <w:bookmarkStart w:id="1" w:name="_Hlk146898443"/>
      <w:r w:rsidRPr="00323F5C">
        <w:rPr>
          <w:rFonts w:asciiTheme="minorHAnsi" w:hAnsiTheme="minorHAnsi" w:cstheme="minorHAnsi"/>
          <w:iCs/>
          <w:sz w:val="20"/>
        </w:rPr>
        <w:t>Works closely with JCC CARE Act Program Manager.</w:t>
      </w:r>
    </w:p>
    <w:p w14:paraId="76F17E1D" w14:textId="77777777" w:rsidR="00323F5C" w:rsidRPr="00323F5C" w:rsidRDefault="00323F5C" w:rsidP="001B3AD7">
      <w:pPr>
        <w:numPr>
          <w:ilvl w:val="4"/>
          <w:numId w:val="18"/>
        </w:numPr>
        <w:spacing w:before="120" w:after="120"/>
        <w:rPr>
          <w:rFonts w:asciiTheme="minorHAnsi" w:hAnsiTheme="minorHAnsi" w:cstheme="minorHAnsi"/>
          <w:iCs/>
          <w:sz w:val="20"/>
        </w:rPr>
      </w:pPr>
      <w:r w:rsidRPr="00323F5C">
        <w:rPr>
          <w:rFonts w:asciiTheme="minorHAnsi" w:hAnsiTheme="minorHAnsi" w:cstheme="minorHAnsi"/>
          <w:iCs/>
          <w:sz w:val="20"/>
        </w:rPr>
        <w:t xml:space="preserve">Manages, </w:t>
      </w:r>
      <w:proofErr w:type="gramStart"/>
      <w:r w:rsidRPr="00323F5C">
        <w:rPr>
          <w:rFonts w:asciiTheme="minorHAnsi" w:hAnsiTheme="minorHAnsi" w:cstheme="minorHAnsi"/>
          <w:iCs/>
          <w:sz w:val="20"/>
        </w:rPr>
        <w:t>prepares</w:t>
      </w:r>
      <w:proofErr w:type="gramEnd"/>
      <w:r w:rsidRPr="00323F5C">
        <w:rPr>
          <w:rFonts w:asciiTheme="minorHAnsi" w:hAnsiTheme="minorHAnsi" w:cstheme="minorHAnsi"/>
          <w:iCs/>
          <w:sz w:val="20"/>
        </w:rPr>
        <w:t xml:space="preserve"> and refines the Contract’s deliverables.</w:t>
      </w:r>
    </w:p>
    <w:p w14:paraId="29800A82" w14:textId="77777777" w:rsidR="00323F5C" w:rsidRPr="00323F5C" w:rsidRDefault="00323F5C" w:rsidP="001B3AD7">
      <w:pPr>
        <w:numPr>
          <w:ilvl w:val="4"/>
          <w:numId w:val="18"/>
        </w:numPr>
        <w:spacing w:before="120" w:after="120"/>
        <w:rPr>
          <w:rFonts w:asciiTheme="minorHAnsi" w:hAnsiTheme="minorHAnsi" w:cstheme="minorHAnsi"/>
          <w:iCs/>
          <w:sz w:val="20"/>
        </w:rPr>
      </w:pPr>
      <w:r w:rsidRPr="00323F5C">
        <w:rPr>
          <w:rFonts w:asciiTheme="minorHAnsi" w:hAnsiTheme="minorHAnsi" w:cstheme="minorHAnsi"/>
          <w:iCs/>
          <w:sz w:val="20"/>
        </w:rPr>
        <w:t>Proactively assists with resolution of issues with any aspect of the Work.</w:t>
      </w:r>
    </w:p>
    <w:p w14:paraId="301FED54" w14:textId="77777777" w:rsidR="00323F5C" w:rsidRPr="00323F5C" w:rsidRDefault="00323F5C" w:rsidP="001B3AD7">
      <w:pPr>
        <w:numPr>
          <w:ilvl w:val="4"/>
          <w:numId w:val="18"/>
        </w:numPr>
        <w:spacing w:before="120" w:after="120"/>
        <w:rPr>
          <w:rFonts w:asciiTheme="minorHAnsi" w:hAnsiTheme="minorHAnsi" w:cstheme="minorHAnsi"/>
          <w:iCs/>
          <w:sz w:val="20"/>
        </w:rPr>
      </w:pPr>
      <w:r w:rsidRPr="00323F5C">
        <w:rPr>
          <w:rFonts w:asciiTheme="minorHAnsi" w:hAnsiTheme="minorHAnsi" w:cstheme="minorHAnsi"/>
          <w:iCs/>
          <w:sz w:val="20"/>
        </w:rPr>
        <w:t>Proactively anticipates Project deviations and is responsible for taking immediate corrective action; and</w:t>
      </w:r>
    </w:p>
    <w:p w14:paraId="53E069A9" w14:textId="77777777" w:rsidR="00323F5C" w:rsidRPr="00323F5C" w:rsidRDefault="00323F5C" w:rsidP="001B3AD7">
      <w:pPr>
        <w:numPr>
          <w:ilvl w:val="4"/>
          <w:numId w:val="18"/>
        </w:numPr>
        <w:spacing w:before="120" w:after="120"/>
        <w:rPr>
          <w:rFonts w:asciiTheme="minorHAnsi" w:hAnsiTheme="minorHAnsi" w:cstheme="minorHAnsi"/>
          <w:iCs/>
          <w:sz w:val="20"/>
        </w:rPr>
      </w:pPr>
      <w:r w:rsidRPr="00323F5C">
        <w:rPr>
          <w:rFonts w:asciiTheme="minorHAnsi" w:hAnsiTheme="minorHAnsi" w:cstheme="minorHAnsi"/>
          <w:iCs/>
          <w:sz w:val="20"/>
        </w:rPr>
        <w:t>Works with JCC CARE Act Program Manager to manage and coordinate work and knowledge transfer.</w:t>
      </w:r>
    </w:p>
    <w:bookmarkEnd w:id="1"/>
    <w:p w14:paraId="6342506F" w14:textId="10E238B7" w:rsidR="00323F5C" w:rsidRPr="001B3AD7" w:rsidRDefault="00323F5C" w:rsidP="001B3AD7">
      <w:pPr>
        <w:pStyle w:val="ListParagraph"/>
        <w:numPr>
          <w:ilvl w:val="3"/>
          <w:numId w:val="18"/>
        </w:numPr>
        <w:spacing w:before="120" w:after="120"/>
        <w:rPr>
          <w:rFonts w:asciiTheme="minorHAnsi" w:hAnsiTheme="minorHAnsi" w:cstheme="minorHAnsi"/>
          <w:iCs/>
          <w:sz w:val="20"/>
        </w:rPr>
      </w:pPr>
      <w:r w:rsidRPr="001B3AD7">
        <w:rPr>
          <w:rFonts w:asciiTheme="minorHAnsi" w:hAnsiTheme="minorHAnsi" w:cstheme="minorHAnsi"/>
          <w:iCs/>
          <w:sz w:val="20"/>
        </w:rPr>
        <w:t xml:space="preserve">The </w:t>
      </w:r>
      <w:bookmarkStart w:id="2" w:name="_Hlk146898379"/>
      <w:r w:rsidR="00353B52" w:rsidRPr="001B3AD7">
        <w:rPr>
          <w:rFonts w:asciiTheme="minorHAnsi" w:hAnsiTheme="minorHAnsi" w:cstheme="minorHAnsi"/>
          <w:iCs/>
          <w:sz w:val="20"/>
        </w:rPr>
        <w:t>Contractor’s</w:t>
      </w:r>
      <w:r w:rsidRPr="001B3AD7">
        <w:rPr>
          <w:rFonts w:asciiTheme="minorHAnsi" w:hAnsiTheme="minorHAnsi" w:cstheme="minorHAnsi"/>
          <w:iCs/>
          <w:sz w:val="20"/>
        </w:rPr>
        <w:t xml:space="preserve"> Key Personnel shall have the following responsibilities under this Contract:</w:t>
      </w:r>
      <w:bookmarkEnd w:id="2"/>
    </w:p>
    <w:p w14:paraId="6BC77C9B" w14:textId="77777777" w:rsidR="00323F5C" w:rsidRPr="00323F5C" w:rsidRDefault="00323F5C" w:rsidP="001B3AD7">
      <w:pPr>
        <w:numPr>
          <w:ilvl w:val="4"/>
          <w:numId w:val="18"/>
        </w:numPr>
        <w:spacing w:before="120" w:after="120"/>
        <w:rPr>
          <w:rFonts w:asciiTheme="minorHAnsi" w:hAnsiTheme="minorHAnsi" w:cstheme="minorHAnsi"/>
          <w:iCs/>
          <w:sz w:val="20"/>
        </w:rPr>
      </w:pPr>
      <w:bookmarkStart w:id="3" w:name="_Hlk146898555"/>
      <w:r w:rsidRPr="00323F5C">
        <w:rPr>
          <w:rFonts w:asciiTheme="minorHAnsi" w:hAnsiTheme="minorHAnsi" w:cstheme="minorHAnsi"/>
          <w:iCs/>
          <w:sz w:val="20"/>
        </w:rPr>
        <w:t>Works closely with Proposer’s Project Manager and JCC CARE Act Program Manager, as appropriate, to accomplish Deliverables.</w:t>
      </w:r>
    </w:p>
    <w:p w14:paraId="5F0431E8" w14:textId="77777777" w:rsidR="00323F5C" w:rsidRPr="00323F5C" w:rsidRDefault="00323F5C" w:rsidP="001B3AD7">
      <w:pPr>
        <w:numPr>
          <w:ilvl w:val="4"/>
          <w:numId w:val="18"/>
        </w:numPr>
        <w:spacing w:before="120" w:after="120"/>
        <w:rPr>
          <w:rFonts w:asciiTheme="minorHAnsi" w:hAnsiTheme="minorHAnsi" w:cstheme="minorHAnsi"/>
          <w:iCs/>
          <w:sz w:val="20"/>
        </w:rPr>
      </w:pPr>
      <w:r w:rsidRPr="00323F5C">
        <w:rPr>
          <w:rFonts w:asciiTheme="minorHAnsi" w:hAnsiTheme="minorHAnsi" w:cstheme="minorHAnsi"/>
          <w:iCs/>
          <w:sz w:val="20"/>
        </w:rPr>
        <w:t>Proactively assists with preparing and refining the Contract’s deliverables.</w:t>
      </w:r>
    </w:p>
    <w:p w14:paraId="3EFB7BE8" w14:textId="77777777" w:rsidR="00323F5C" w:rsidRPr="00323F5C" w:rsidRDefault="00323F5C" w:rsidP="001B3AD7">
      <w:pPr>
        <w:numPr>
          <w:ilvl w:val="4"/>
          <w:numId w:val="18"/>
        </w:numPr>
        <w:spacing w:before="120" w:after="120"/>
        <w:rPr>
          <w:rFonts w:asciiTheme="minorHAnsi" w:hAnsiTheme="minorHAnsi" w:cstheme="minorHAnsi"/>
          <w:iCs/>
          <w:sz w:val="20"/>
        </w:rPr>
      </w:pPr>
      <w:r w:rsidRPr="00323F5C">
        <w:rPr>
          <w:rFonts w:asciiTheme="minorHAnsi" w:hAnsiTheme="minorHAnsi" w:cstheme="minorHAnsi"/>
          <w:iCs/>
          <w:sz w:val="20"/>
        </w:rPr>
        <w:t>Proactively assists with identification and resolution of issues with any aspect of the Work; and</w:t>
      </w:r>
    </w:p>
    <w:p w14:paraId="50CD38F7" w14:textId="77777777" w:rsidR="00323F5C" w:rsidRPr="00323F5C" w:rsidRDefault="00323F5C" w:rsidP="001B3AD7">
      <w:pPr>
        <w:numPr>
          <w:ilvl w:val="4"/>
          <w:numId w:val="18"/>
        </w:numPr>
        <w:spacing w:before="120" w:after="120"/>
        <w:rPr>
          <w:rFonts w:asciiTheme="minorHAnsi" w:hAnsiTheme="minorHAnsi" w:cstheme="minorHAnsi"/>
          <w:iCs/>
          <w:sz w:val="20"/>
        </w:rPr>
      </w:pPr>
      <w:r w:rsidRPr="00323F5C">
        <w:rPr>
          <w:rFonts w:asciiTheme="minorHAnsi" w:hAnsiTheme="minorHAnsi" w:cstheme="minorHAnsi"/>
          <w:iCs/>
          <w:sz w:val="20"/>
        </w:rPr>
        <w:t>Assists with performing work and knowledge transfer.</w:t>
      </w:r>
    </w:p>
    <w:bookmarkEnd w:id="3"/>
    <w:p w14:paraId="21AEB1E3" w14:textId="77777777" w:rsidR="00353B52" w:rsidRDefault="00353B52" w:rsidP="00353B52">
      <w:pPr>
        <w:pStyle w:val="ListParagraph"/>
        <w:numPr>
          <w:ilvl w:val="2"/>
          <w:numId w:val="18"/>
        </w:numPr>
        <w:rPr>
          <w:rFonts w:asciiTheme="minorHAnsi" w:hAnsiTheme="minorHAnsi" w:cstheme="minorHAnsi"/>
          <w:b/>
          <w:bCs/>
          <w:iCs/>
          <w:sz w:val="20"/>
        </w:rPr>
      </w:pPr>
      <w:r w:rsidRPr="00864B55">
        <w:rPr>
          <w:rFonts w:asciiTheme="minorHAnsi" w:hAnsiTheme="minorHAnsi" w:cstheme="minorHAnsi"/>
          <w:b/>
          <w:bCs/>
          <w:iCs/>
          <w:sz w:val="20"/>
        </w:rPr>
        <w:t>JCC Responsibilities</w:t>
      </w:r>
    </w:p>
    <w:p w14:paraId="648B42A7" w14:textId="54873FAB" w:rsidR="00353B52" w:rsidRPr="00353B52" w:rsidRDefault="00353B52" w:rsidP="00864B55">
      <w:pPr>
        <w:pStyle w:val="ListParagraph"/>
        <w:spacing w:before="120" w:after="120"/>
        <w:ind w:left="1368"/>
        <w:rPr>
          <w:rFonts w:asciiTheme="minorHAnsi" w:hAnsiTheme="minorHAnsi" w:cstheme="minorHAnsi"/>
          <w:iCs/>
          <w:sz w:val="20"/>
        </w:rPr>
      </w:pPr>
      <w:r w:rsidRPr="00864B55">
        <w:rPr>
          <w:rFonts w:asciiTheme="minorHAnsi" w:hAnsiTheme="minorHAnsi" w:cstheme="minorHAnsi"/>
          <w:iCs/>
          <w:sz w:val="20"/>
        </w:rPr>
        <w:t xml:space="preserve">The JCC CARE Act Program Manager will be responsible for managing, scheduling, and coordinating all Project activities, including Project plans, timelines, and resources, and escalating issues for resolution to JCC management. The JCC CARE Act Program Manager will coordinate JCC review of all drafts and provide written feedback to the </w:t>
      </w:r>
      <w:r>
        <w:rPr>
          <w:rFonts w:asciiTheme="minorHAnsi" w:hAnsiTheme="minorHAnsi" w:cstheme="minorHAnsi"/>
          <w:iCs/>
          <w:sz w:val="20"/>
        </w:rPr>
        <w:t>Contractor</w:t>
      </w:r>
      <w:r w:rsidRPr="00864B55">
        <w:rPr>
          <w:rFonts w:asciiTheme="minorHAnsi" w:hAnsiTheme="minorHAnsi" w:cstheme="minorHAnsi"/>
          <w:iCs/>
          <w:sz w:val="20"/>
        </w:rPr>
        <w:t>.</w:t>
      </w:r>
    </w:p>
    <w:p w14:paraId="29CA48D9" w14:textId="77777777"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sidRPr="0081717B">
        <w:rPr>
          <w:rFonts w:asciiTheme="minorHAnsi" w:hAnsiTheme="minorHAnsi" w:cstheme="minorHAnsi"/>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tbl>
      <w:tblPr>
        <w:tblW w:w="7920"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210"/>
        <w:gridCol w:w="1710"/>
      </w:tblGrid>
      <w:tr w:rsidR="00014721" w:rsidRPr="00A24816" w14:paraId="1545D47F" w14:textId="77777777" w:rsidTr="00864B55">
        <w:trPr>
          <w:trHeight w:val="585"/>
          <w:jc w:val="center"/>
        </w:trPr>
        <w:tc>
          <w:tcPr>
            <w:tcW w:w="6210" w:type="dxa"/>
            <w:tcBorders>
              <w:top w:val="single" w:sz="4" w:space="0" w:color="231F20"/>
              <w:left w:val="single" w:sz="4" w:space="0" w:color="231F20"/>
              <w:bottom w:val="single" w:sz="4" w:space="0" w:color="231F20"/>
              <w:right w:val="single" w:sz="4" w:space="0" w:color="231F20"/>
            </w:tcBorders>
            <w:shd w:val="clear" w:color="auto" w:fill="E2EFFA"/>
            <w:hideMark/>
          </w:tcPr>
          <w:p w14:paraId="538F0E68" w14:textId="77777777" w:rsidR="00014721" w:rsidRPr="00853359" w:rsidRDefault="00014721" w:rsidP="00A24816">
            <w:pPr>
              <w:widowControl w:val="0"/>
              <w:autoSpaceDE w:val="0"/>
              <w:autoSpaceDN w:val="0"/>
              <w:ind w:left="101"/>
              <w:jc w:val="center"/>
              <w:rPr>
                <w:rFonts w:asciiTheme="minorHAnsi" w:eastAsia="Times New Roman" w:hAnsiTheme="minorHAnsi" w:cstheme="minorHAnsi"/>
                <w:b/>
                <w:color w:val="231F20"/>
                <w:sz w:val="20"/>
              </w:rPr>
            </w:pPr>
            <w:bookmarkStart w:id="4" w:name="_Hlk66798747"/>
            <w:r w:rsidRPr="00853359">
              <w:rPr>
                <w:rFonts w:asciiTheme="minorHAnsi" w:eastAsia="Times New Roman" w:hAnsiTheme="minorHAnsi" w:cstheme="minorHAnsi"/>
                <w:b/>
                <w:color w:val="231F20"/>
                <w:sz w:val="20"/>
              </w:rPr>
              <w:t>Deliverable</w:t>
            </w:r>
          </w:p>
        </w:tc>
        <w:tc>
          <w:tcPr>
            <w:tcW w:w="1710" w:type="dxa"/>
            <w:tcBorders>
              <w:top w:val="single" w:sz="4" w:space="0" w:color="231F20"/>
              <w:left w:val="single" w:sz="4" w:space="0" w:color="231F20"/>
              <w:bottom w:val="single" w:sz="4" w:space="0" w:color="231F20"/>
              <w:right w:val="single" w:sz="4" w:space="0" w:color="231F20"/>
            </w:tcBorders>
            <w:shd w:val="clear" w:color="auto" w:fill="E2EFFA"/>
          </w:tcPr>
          <w:p w14:paraId="32289DC0" w14:textId="77777777" w:rsidR="00014721" w:rsidRPr="00853359" w:rsidRDefault="00014721" w:rsidP="00A24816">
            <w:pPr>
              <w:widowControl w:val="0"/>
              <w:autoSpaceDE w:val="0"/>
              <w:autoSpaceDN w:val="0"/>
              <w:ind w:left="101"/>
              <w:jc w:val="center"/>
              <w:rPr>
                <w:rFonts w:asciiTheme="minorHAnsi" w:eastAsia="Times New Roman" w:hAnsiTheme="minorHAnsi" w:cstheme="minorHAnsi"/>
                <w:b/>
                <w:color w:val="231F20"/>
                <w:sz w:val="20"/>
              </w:rPr>
            </w:pPr>
            <w:r w:rsidRPr="00853359">
              <w:rPr>
                <w:rFonts w:asciiTheme="minorHAnsi" w:eastAsia="Times New Roman" w:hAnsiTheme="minorHAnsi" w:cstheme="minorHAnsi"/>
                <w:b/>
                <w:color w:val="231F20"/>
                <w:sz w:val="20"/>
              </w:rPr>
              <w:t>Estimated</w:t>
            </w:r>
          </w:p>
          <w:p w14:paraId="5B388CCA" w14:textId="77777777" w:rsidR="00014721" w:rsidRPr="00853359" w:rsidRDefault="00014721" w:rsidP="00A24816">
            <w:pPr>
              <w:widowControl w:val="0"/>
              <w:autoSpaceDE w:val="0"/>
              <w:autoSpaceDN w:val="0"/>
              <w:ind w:left="101"/>
              <w:jc w:val="center"/>
              <w:rPr>
                <w:rFonts w:asciiTheme="minorHAnsi" w:eastAsia="Times New Roman" w:hAnsiTheme="minorHAnsi" w:cstheme="minorHAnsi"/>
                <w:b/>
                <w:color w:val="231F20"/>
                <w:sz w:val="20"/>
              </w:rPr>
            </w:pPr>
            <w:r w:rsidRPr="00853359">
              <w:rPr>
                <w:rFonts w:asciiTheme="minorHAnsi" w:eastAsia="Times New Roman" w:hAnsiTheme="minorHAnsi" w:cstheme="minorHAnsi"/>
                <w:b/>
                <w:color w:val="231F20"/>
                <w:sz w:val="20"/>
              </w:rPr>
              <w:t>Due Date</w:t>
            </w:r>
          </w:p>
        </w:tc>
      </w:tr>
      <w:tr w:rsidR="00014721" w:rsidRPr="00A24816" w14:paraId="4B4A5583" w14:textId="77777777" w:rsidTr="00864B55">
        <w:trPr>
          <w:trHeight w:val="341"/>
          <w:jc w:val="center"/>
        </w:trPr>
        <w:tc>
          <w:tcPr>
            <w:tcW w:w="6210" w:type="dxa"/>
            <w:tcBorders>
              <w:top w:val="single" w:sz="4" w:space="0" w:color="231F20"/>
              <w:left w:val="single" w:sz="4" w:space="0" w:color="231F20"/>
              <w:bottom w:val="single" w:sz="4" w:space="0" w:color="231F20"/>
              <w:right w:val="single" w:sz="4" w:space="0" w:color="231F20"/>
            </w:tcBorders>
          </w:tcPr>
          <w:p w14:paraId="50B29514" w14:textId="77777777" w:rsidR="00014721" w:rsidRPr="00853359" w:rsidRDefault="00014721" w:rsidP="00A24816">
            <w:pPr>
              <w:rPr>
                <w:rFonts w:asciiTheme="minorHAnsi" w:eastAsia="Times New Roman" w:hAnsiTheme="minorHAnsi" w:cstheme="minorHAnsi"/>
                <w:b/>
                <w:bCs/>
                <w:color w:val="00B0F0"/>
                <w:sz w:val="20"/>
              </w:rPr>
            </w:pPr>
            <w:r w:rsidRPr="00853359">
              <w:rPr>
                <w:rFonts w:asciiTheme="minorHAnsi" w:eastAsia="Times New Roman" w:hAnsiTheme="minorHAnsi" w:cstheme="minorHAnsi"/>
                <w:b/>
                <w:bCs/>
                <w:color w:val="231F20"/>
                <w:sz w:val="20"/>
              </w:rPr>
              <w:t>Deliverable 1: Meeting with JCC CARE Act Program Manager and staff</w:t>
            </w:r>
          </w:p>
        </w:tc>
        <w:tc>
          <w:tcPr>
            <w:tcW w:w="1710" w:type="dxa"/>
            <w:vMerge w:val="restart"/>
            <w:tcBorders>
              <w:top w:val="single" w:sz="4" w:space="0" w:color="231F20"/>
              <w:left w:val="single" w:sz="4" w:space="0" w:color="231F20"/>
              <w:right w:val="single" w:sz="4" w:space="0" w:color="231F20"/>
            </w:tcBorders>
          </w:tcPr>
          <w:p w14:paraId="6E0DF681" w14:textId="77777777" w:rsidR="00014721" w:rsidRPr="00853359" w:rsidRDefault="00014721" w:rsidP="00A24816">
            <w:pPr>
              <w:jc w:val="center"/>
              <w:rPr>
                <w:rFonts w:asciiTheme="minorHAnsi" w:eastAsia="Times New Roman" w:hAnsiTheme="minorHAnsi" w:cstheme="minorHAnsi"/>
                <w:color w:val="231F20"/>
                <w:sz w:val="20"/>
              </w:rPr>
            </w:pPr>
          </w:p>
          <w:p w14:paraId="28B6B5B1" w14:textId="77777777" w:rsidR="00014721" w:rsidRPr="00853359" w:rsidRDefault="00014721" w:rsidP="00A24816">
            <w:pPr>
              <w:jc w:val="center"/>
              <w:rPr>
                <w:rFonts w:asciiTheme="minorHAnsi" w:eastAsia="Times New Roman" w:hAnsiTheme="minorHAnsi" w:cstheme="minorHAnsi"/>
                <w:b/>
                <w:bCs/>
                <w:color w:val="00B0F0"/>
                <w:sz w:val="20"/>
              </w:rPr>
            </w:pPr>
            <w:r w:rsidRPr="00853359">
              <w:rPr>
                <w:rFonts w:asciiTheme="minorHAnsi" w:eastAsia="Times New Roman" w:hAnsiTheme="minorHAnsi" w:cstheme="minorHAnsi"/>
                <w:color w:val="231F20"/>
                <w:sz w:val="20"/>
              </w:rPr>
              <w:t>February 8, 2024</w:t>
            </w:r>
          </w:p>
        </w:tc>
      </w:tr>
      <w:tr w:rsidR="00014721" w:rsidRPr="00A24816" w14:paraId="4D2BA97E" w14:textId="77777777" w:rsidTr="00864B55">
        <w:trPr>
          <w:trHeight w:val="611"/>
          <w:jc w:val="center"/>
        </w:trPr>
        <w:tc>
          <w:tcPr>
            <w:tcW w:w="6210" w:type="dxa"/>
            <w:tcBorders>
              <w:top w:val="single" w:sz="4" w:space="0" w:color="231F20"/>
              <w:left w:val="single" w:sz="4" w:space="0" w:color="231F20"/>
              <w:bottom w:val="single" w:sz="4" w:space="0" w:color="231F20"/>
              <w:right w:val="single" w:sz="4" w:space="0" w:color="231F20"/>
            </w:tcBorders>
            <w:hideMark/>
          </w:tcPr>
          <w:p w14:paraId="33CB0C35" w14:textId="77777777" w:rsidR="00014721" w:rsidRPr="00853359" w:rsidRDefault="00014721" w:rsidP="00A24816">
            <w:pPr>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 xml:space="preserve">Review the CARE Act statute and outline of Benchguide. </w:t>
            </w:r>
          </w:p>
          <w:p w14:paraId="0FA02021" w14:textId="77777777" w:rsidR="00014721" w:rsidRPr="00853359" w:rsidRDefault="00014721" w:rsidP="00A24816">
            <w:pPr>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First videoconference or teleconference meeting with JCC staff.</w:t>
            </w:r>
          </w:p>
          <w:p w14:paraId="0CFD416C" w14:textId="77777777" w:rsidR="00014721" w:rsidRPr="00853359" w:rsidDel="00024D8B" w:rsidRDefault="00014721" w:rsidP="00A24816">
            <w:pPr>
              <w:rPr>
                <w:rFonts w:asciiTheme="minorHAnsi" w:eastAsia="Times New Roman" w:hAnsiTheme="minorHAnsi" w:cstheme="minorHAnsi"/>
                <w:color w:val="231F20"/>
                <w:sz w:val="20"/>
              </w:rPr>
            </w:pPr>
          </w:p>
        </w:tc>
        <w:tc>
          <w:tcPr>
            <w:tcW w:w="1710" w:type="dxa"/>
            <w:vMerge/>
            <w:tcBorders>
              <w:left w:val="single" w:sz="4" w:space="0" w:color="231F20"/>
              <w:bottom w:val="single" w:sz="4" w:space="0" w:color="231F20"/>
              <w:right w:val="single" w:sz="4" w:space="0" w:color="231F20"/>
            </w:tcBorders>
            <w:vAlign w:val="center"/>
          </w:tcPr>
          <w:p w14:paraId="6AC37EE2" w14:textId="77777777" w:rsidR="00014721" w:rsidRPr="00853359" w:rsidRDefault="00014721" w:rsidP="00A24816">
            <w:pPr>
              <w:jc w:val="center"/>
              <w:rPr>
                <w:rFonts w:asciiTheme="minorHAnsi" w:eastAsia="Times New Roman" w:hAnsiTheme="minorHAnsi" w:cstheme="minorHAnsi"/>
                <w:color w:val="231F20"/>
                <w:sz w:val="20"/>
              </w:rPr>
            </w:pPr>
          </w:p>
        </w:tc>
      </w:tr>
      <w:tr w:rsidR="00014721" w:rsidRPr="00A24816" w14:paraId="15A67297" w14:textId="77777777" w:rsidTr="00864B55">
        <w:trPr>
          <w:trHeight w:val="359"/>
          <w:jc w:val="center"/>
        </w:trPr>
        <w:tc>
          <w:tcPr>
            <w:tcW w:w="6210" w:type="dxa"/>
            <w:tcBorders>
              <w:top w:val="single" w:sz="4" w:space="0" w:color="231F20"/>
              <w:left w:val="single" w:sz="4" w:space="0" w:color="231F20"/>
              <w:bottom w:val="single" w:sz="4" w:space="0" w:color="231F20"/>
              <w:right w:val="single" w:sz="4" w:space="0" w:color="231F20"/>
            </w:tcBorders>
          </w:tcPr>
          <w:p w14:paraId="4E7F77ED" w14:textId="77777777" w:rsidR="00014721" w:rsidRPr="00853359" w:rsidRDefault="00014721" w:rsidP="00A24816">
            <w:pPr>
              <w:rPr>
                <w:rFonts w:asciiTheme="minorHAnsi" w:eastAsia="Times New Roman" w:hAnsiTheme="minorHAnsi" w:cstheme="minorHAnsi"/>
                <w:b/>
                <w:bCs/>
                <w:color w:val="231F20"/>
                <w:sz w:val="20"/>
              </w:rPr>
            </w:pPr>
            <w:r w:rsidRPr="00853359">
              <w:rPr>
                <w:rFonts w:asciiTheme="minorHAnsi" w:eastAsia="Times New Roman" w:hAnsiTheme="minorHAnsi" w:cstheme="minorHAnsi"/>
                <w:b/>
                <w:bCs/>
                <w:color w:val="231F20"/>
                <w:sz w:val="20"/>
              </w:rPr>
              <w:t>Deliverable 2: Monthly Check in Meetings with CARE Act Program Manager (Months 1-6)</w:t>
            </w:r>
          </w:p>
        </w:tc>
        <w:tc>
          <w:tcPr>
            <w:tcW w:w="1710" w:type="dxa"/>
            <w:vMerge w:val="restart"/>
            <w:tcBorders>
              <w:top w:val="single" w:sz="4" w:space="0" w:color="231F20"/>
              <w:left w:val="single" w:sz="4" w:space="0" w:color="231F20"/>
              <w:right w:val="single" w:sz="4" w:space="0" w:color="231F20"/>
            </w:tcBorders>
          </w:tcPr>
          <w:p w14:paraId="0B288B3A" w14:textId="77777777" w:rsidR="00014721" w:rsidRPr="00853359" w:rsidRDefault="00014721" w:rsidP="00A24816">
            <w:pPr>
              <w:jc w:val="center"/>
              <w:rPr>
                <w:rFonts w:asciiTheme="minorHAnsi" w:eastAsia="Times New Roman" w:hAnsiTheme="minorHAnsi" w:cstheme="minorHAnsi"/>
                <w:color w:val="231F20"/>
                <w:sz w:val="20"/>
              </w:rPr>
            </w:pPr>
          </w:p>
          <w:p w14:paraId="2D71F887" w14:textId="77777777" w:rsidR="00014721" w:rsidRPr="00853359" w:rsidRDefault="00014721" w:rsidP="00A24816">
            <w:pPr>
              <w:jc w:val="center"/>
              <w:rPr>
                <w:rFonts w:asciiTheme="minorHAnsi" w:eastAsia="Times New Roman" w:hAnsiTheme="minorHAnsi" w:cstheme="minorHAnsi"/>
                <w:b/>
                <w:bCs/>
                <w:color w:val="231F20"/>
                <w:sz w:val="20"/>
              </w:rPr>
            </w:pPr>
            <w:r w:rsidRPr="00853359">
              <w:rPr>
                <w:rFonts w:asciiTheme="minorHAnsi" w:eastAsia="Times New Roman" w:hAnsiTheme="minorHAnsi" w:cstheme="minorHAnsi"/>
                <w:color w:val="231F20"/>
                <w:sz w:val="20"/>
              </w:rPr>
              <w:t>July 31, 2024</w:t>
            </w:r>
          </w:p>
        </w:tc>
      </w:tr>
      <w:tr w:rsidR="00C96A76" w:rsidRPr="00A24816" w14:paraId="67B03773" w14:textId="77777777" w:rsidTr="00864B55">
        <w:trPr>
          <w:trHeight w:val="359"/>
          <w:jc w:val="center"/>
        </w:trPr>
        <w:tc>
          <w:tcPr>
            <w:tcW w:w="6210" w:type="dxa"/>
            <w:tcBorders>
              <w:top w:val="single" w:sz="4" w:space="0" w:color="231F20"/>
              <w:left w:val="single" w:sz="4" w:space="0" w:color="231F20"/>
              <w:bottom w:val="single" w:sz="4" w:space="0" w:color="231F20"/>
              <w:right w:val="single" w:sz="4" w:space="0" w:color="231F20"/>
            </w:tcBorders>
          </w:tcPr>
          <w:p w14:paraId="1465E68B" w14:textId="77777777" w:rsidR="00C96A76" w:rsidRDefault="00C96A76" w:rsidP="00C96A76">
            <w:pPr>
              <w:widowControl w:val="0"/>
              <w:autoSpaceDE w:val="0"/>
              <w:autoSpaceDN w:val="0"/>
              <w:spacing w:line="268" w:lineRule="exact"/>
              <w:rPr>
                <w:rFonts w:asciiTheme="minorHAnsi" w:eastAsia="Times New Roman" w:hAnsiTheme="minorHAnsi" w:cstheme="minorHAnsi"/>
                <w:sz w:val="20"/>
              </w:rPr>
            </w:pPr>
            <w:r w:rsidRPr="00853359">
              <w:rPr>
                <w:rFonts w:asciiTheme="minorHAnsi" w:eastAsia="Times New Roman" w:hAnsiTheme="minorHAnsi" w:cstheme="minorHAnsi"/>
                <w:sz w:val="20"/>
              </w:rPr>
              <w:t>On a monthly basis meet and collaborate with the JCC CARE Act Program Manager and other JCC staff to provide an update on progressive development of the CARE Act Benchguide including summary, status update and drafts of completed sections:</w:t>
            </w:r>
          </w:p>
          <w:p w14:paraId="7ED50E8D" w14:textId="77777777" w:rsidR="00C96A76" w:rsidRDefault="00C96A76" w:rsidP="00C96A76">
            <w:pPr>
              <w:widowControl w:val="0"/>
              <w:autoSpaceDE w:val="0"/>
              <w:autoSpaceDN w:val="0"/>
              <w:spacing w:line="268" w:lineRule="exact"/>
              <w:rPr>
                <w:rFonts w:asciiTheme="minorHAnsi" w:eastAsia="Times New Roman" w:hAnsiTheme="minorHAnsi" w:cstheme="minorHAnsi"/>
                <w:sz w:val="20"/>
              </w:rPr>
            </w:pPr>
          </w:p>
          <w:p w14:paraId="1F72A226" w14:textId="77777777" w:rsidR="00C96A76" w:rsidRPr="00853359" w:rsidRDefault="00C96A76" w:rsidP="00C96A76">
            <w:pPr>
              <w:widowControl w:val="0"/>
              <w:numPr>
                <w:ilvl w:val="2"/>
                <w:numId w:val="30"/>
              </w:numPr>
              <w:autoSpaceDE w:val="0"/>
              <w:autoSpaceDN w:val="0"/>
              <w:spacing w:line="268" w:lineRule="exact"/>
              <w:rPr>
                <w:rFonts w:asciiTheme="minorHAnsi" w:eastAsia="Times New Roman" w:hAnsiTheme="minorHAnsi" w:cstheme="minorHAnsi"/>
                <w:sz w:val="20"/>
              </w:rPr>
            </w:pPr>
            <w:r w:rsidRPr="00853359">
              <w:rPr>
                <w:rFonts w:asciiTheme="minorHAnsi" w:eastAsia="Times New Roman" w:hAnsiTheme="minorHAnsi" w:cstheme="minorHAnsi"/>
                <w:sz w:val="20"/>
              </w:rPr>
              <w:t>First check in to provide a summary and status update, drafts of completed sections of Benchguide, and to receive feedback from JCC staff. (</w:t>
            </w:r>
            <w:r w:rsidRPr="00853359">
              <w:rPr>
                <w:rFonts w:asciiTheme="minorHAnsi" w:eastAsia="Times New Roman" w:hAnsiTheme="minorHAnsi" w:cstheme="minorHAnsi"/>
                <w:b/>
                <w:bCs/>
                <w:sz w:val="20"/>
              </w:rPr>
              <w:t>Week of February 12, 2024</w:t>
            </w:r>
            <w:r w:rsidRPr="00853359">
              <w:rPr>
                <w:rFonts w:asciiTheme="minorHAnsi" w:eastAsia="Times New Roman" w:hAnsiTheme="minorHAnsi" w:cstheme="minorHAnsi"/>
                <w:sz w:val="20"/>
              </w:rPr>
              <w:t xml:space="preserve">) </w:t>
            </w:r>
          </w:p>
          <w:p w14:paraId="05B71EFB" w14:textId="77777777" w:rsidR="00C96A76" w:rsidRPr="00853359" w:rsidRDefault="00C96A76" w:rsidP="00C96A76">
            <w:pPr>
              <w:widowControl w:val="0"/>
              <w:numPr>
                <w:ilvl w:val="2"/>
                <w:numId w:val="30"/>
              </w:numPr>
              <w:autoSpaceDE w:val="0"/>
              <w:autoSpaceDN w:val="0"/>
              <w:spacing w:line="268" w:lineRule="exact"/>
              <w:rPr>
                <w:rFonts w:asciiTheme="minorHAnsi" w:eastAsia="Times New Roman" w:hAnsiTheme="minorHAnsi" w:cstheme="minorHAnsi"/>
                <w:sz w:val="20"/>
              </w:rPr>
            </w:pPr>
            <w:r w:rsidRPr="00853359">
              <w:rPr>
                <w:rFonts w:asciiTheme="minorHAnsi" w:eastAsia="Times New Roman" w:hAnsiTheme="minorHAnsi" w:cstheme="minorHAnsi"/>
                <w:sz w:val="20"/>
              </w:rPr>
              <w:t>Second check in to provide a summary, status update, and drafts of approximately 25% of Benchguide incorporating feedback received from prior check in, and to receive additional feedback from JCC staff. (</w:t>
            </w:r>
            <w:r w:rsidRPr="00853359">
              <w:rPr>
                <w:rFonts w:asciiTheme="minorHAnsi" w:eastAsia="Times New Roman" w:hAnsiTheme="minorHAnsi" w:cstheme="minorHAnsi"/>
                <w:b/>
                <w:bCs/>
                <w:sz w:val="20"/>
              </w:rPr>
              <w:t>Week of March 11, 2024</w:t>
            </w:r>
            <w:r w:rsidRPr="00853359">
              <w:rPr>
                <w:rFonts w:asciiTheme="minorHAnsi" w:eastAsia="Times New Roman" w:hAnsiTheme="minorHAnsi" w:cstheme="minorHAnsi"/>
                <w:sz w:val="20"/>
              </w:rPr>
              <w:t xml:space="preserve">) </w:t>
            </w:r>
          </w:p>
          <w:p w14:paraId="5D2C390E" w14:textId="77777777" w:rsidR="00C96A76" w:rsidRPr="00853359" w:rsidRDefault="00C96A76" w:rsidP="00C96A76">
            <w:pPr>
              <w:widowControl w:val="0"/>
              <w:numPr>
                <w:ilvl w:val="2"/>
                <w:numId w:val="30"/>
              </w:numPr>
              <w:autoSpaceDE w:val="0"/>
              <w:autoSpaceDN w:val="0"/>
              <w:spacing w:line="268" w:lineRule="exact"/>
              <w:rPr>
                <w:rFonts w:asciiTheme="minorHAnsi" w:eastAsia="Times New Roman" w:hAnsiTheme="minorHAnsi" w:cstheme="minorHAnsi"/>
                <w:sz w:val="20"/>
              </w:rPr>
            </w:pPr>
            <w:r w:rsidRPr="00853359">
              <w:rPr>
                <w:rFonts w:asciiTheme="minorHAnsi" w:eastAsia="Times New Roman" w:hAnsiTheme="minorHAnsi" w:cstheme="minorHAnsi"/>
                <w:sz w:val="20"/>
              </w:rPr>
              <w:t>Third check in to provide a summary, status update, and drafts of completed sections of Benchguide incorporating feedback received from prior check-ins, and to receive additional feedback from JCC staff. (</w:t>
            </w:r>
            <w:r w:rsidRPr="00853359">
              <w:rPr>
                <w:rFonts w:asciiTheme="minorHAnsi" w:eastAsia="Times New Roman" w:hAnsiTheme="minorHAnsi" w:cstheme="minorHAnsi"/>
                <w:b/>
                <w:bCs/>
                <w:sz w:val="20"/>
              </w:rPr>
              <w:t>Week of April 15, 2024</w:t>
            </w:r>
            <w:r w:rsidRPr="00853359">
              <w:rPr>
                <w:rFonts w:asciiTheme="minorHAnsi" w:eastAsia="Times New Roman" w:hAnsiTheme="minorHAnsi" w:cstheme="minorHAnsi"/>
                <w:sz w:val="20"/>
              </w:rPr>
              <w:t>)</w:t>
            </w:r>
          </w:p>
          <w:p w14:paraId="0495BEEF" w14:textId="77777777" w:rsidR="00C96A76" w:rsidRPr="00853359" w:rsidRDefault="00C96A76" w:rsidP="00C96A76">
            <w:pPr>
              <w:numPr>
                <w:ilvl w:val="2"/>
                <w:numId w:val="30"/>
              </w:numPr>
              <w:rPr>
                <w:rFonts w:asciiTheme="minorHAnsi" w:eastAsia="Times New Roman" w:hAnsiTheme="minorHAnsi" w:cstheme="minorHAnsi"/>
                <w:color w:val="231F20"/>
                <w:sz w:val="20"/>
              </w:rPr>
            </w:pPr>
            <w:r w:rsidRPr="00853359">
              <w:rPr>
                <w:rFonts w:asciiTheme="minorHAnsi" w:eastAsia="Times New Roman" w:hAnsiTheme="minorHAnsi" w:cstheme="minorHAnsi"/>
                <w:sz w:val="20"/>
              </w:rPr>
              <w:t>Fourth check in to provide a summary, status update, and draft of at least 50% of the Benchguide incorporating feedback received from prior check-ins, and to receive additional feedback from JCC staff. (</w:t>
            </w:r>
            <w:r w:rsidRPr="00853359">
              <w:rPr>
                <w:rFonts w:asciiTheme="minorHAnsi" w:eastAsia="Times New Roman" w:hAnsiTheme="minorHAnsi" w:cstheme="minorHAnsi"/>
                <w:b/>
                <w:bCs/>
                <w:sz w:val="20"/>
              </w:rPr>
              <w:t>Week of May 13, 2024</w:t>
            </w:r>
            <w:r w:rsidRPr="00853359">
              <w:rPr>
                <w:rFonts w:asciiTheme="minorHAnsi" w:eastAsia="Times New Roman" w:hAnsiTheme="minorHAnsi" w:cstheme="minorHAnsi"/>
                <w:sz w:val="20"/>
              </w:rPr>
              <w:t xml:space="preserve">) </w:t>
            </w:r>
          </w:p>
          <w:p w14:paraId="7FCA7910" w14:textId="77777777" w:rsidR="00C96A76" w:rsidRPr="00853359" w:rsidRDefault="00C96A76" w:rsidP="00C96A76">
            <w:pPr>
              <w:numPr>
                <w:ilvl w:val="2"/>
                <w:numId w:val="30"/>
              </w:numPr>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Fifth check in to provide a summary, status update, and drafts of completed sections of Benchguide incorporating feedback received from prior check-ins, and to receive additional feedback from JCC staff. (</w:t>
            </w:r>
            <w:r w:rsidRPr="00853359">
              <w:rPr>
                <w:rFonts w:asciiTheme="minorHAnsi" w:eastAsia="Times New Roman" w:hAnsiTheme="minorHAnsi" w:cstheme="minorHAnsi"/>
                <w:b/>
                <w:bCs/>
                <w:color w:val="231F20"/>
                <w:sz w:val="20"/>
              </w:rPr>
              <w:t>Week of June 10, 2024</w:t>
            </w:r>
            <w:r w:rsidRPr="00853359">
              <w:rPr>
                <w:rFonts w:asciiTheme="minorHAnsi" w:eastAsia="Times New Roman" w:hAnsiTheme="minorHAnsi" w:cstheme="minorHAnsi"/>
                <w:color w:val="231F20"/>
                <w:sz w:val="20"/>
              </w:rPr>
              <w:t>)</w:t>
            </w:r>
          </w:p>
          <w:p w14:paraId="15935B64" w14:textId="77777777" w:rsidR="00C96A76" w:rsidRDefault="00C96A76" w:rsidP="00C96A76">
            <w:pPr>
              <w:numPr>
                <w:ilvl w:val="2"/>
                <w:numId w:val="30"/>
              </w:numPr>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Sixth check in to provide a summary, status update, and drafts of at least 75% of the Benchguide incorporating feedback received from prior check-ins, and to receive additional feedback from JCC staff. (</w:t>
            </w:r>
            <w:r w:rsidRPr="00853359">
              <w:rPr>
                <w:rFonts w:asciiTheme="minorHAnsi" w:eastAsia="Times New Roman" w:hAnsiTheme="minorHAnsi" w:cstheme="minorHAnsi"/>
                <w:b/>
                <w:bCs/>
                <w:color w:val="231F20"/>
                <w:sz w:val="20"/>
              </w:rPr>
              <w:t>Week of July 8, 2024</w:t>
            </w:r>
            <w:r w:rsidRPr="00853359">
              <w:rPr>
                <w:rFonts w:asciiTheme="minorHAnsi" w:eastAsia="Times New Roman" w:hAnsiTheme="minorHAnsi" w:cstheme="minorHAnsi"/>
                <w:color w:val="231F20"/>
                <w:sz w:val="20"/>
              </w:rPr>
              <w:t>)</w:t>
            </w:r>
          </w:p>
          <w:p w14:paraId="07F16792" w14:textId="77777777" w:rsidR="00C96A76" w:rsidRPr="00853359" w:rsidRDefault="00C96A76" w:rsidP="00A24816">
            <w:pPr>
              <w:rPr>
                <w:rFonts w:asciiTheme="minorHAnsi" w:eastAsia="Times New Roman" w:hAnsiTheme="minorHAnsi" w:cstheme="minorHAnsi"/>
                <w:b/>
                <w:bCs/>
                <w:color w:val="231F20"/>
                <w:sz w:val="20"/>
              </w:rPr>
            </w:pPr>
          </w:p>
        </w:tc>
        <w:tc>
          <w:tcPr>
            <w:tcW w:w="1710" w:type="dxa"/>
            <w:vMerge/>
            <w:tcBorders>
              <w:top w:val="single" w:sz="4" w:space="0" w:color="231F20"/>
              <w:left w:val="single" w:sz="4" w:space="0" w:color="231F20"/>
              <w:right w:val="single" w:sz="4" w:space="0" w:color="231F20"/>
            </w:tcBorders>
          </w:tcPr>
          <w:p w14:paraId="531F0283" w14:textId="77777777" w:rsidR="00C96A76" w:rsidRPr="00853359" w:rsidRDefault="00C96A76" w:rsidP="00A24816">
            <w:pPr>
              <w:jc w:val="center"/>
              <w:rPr>
                <w:rFonts w:asciiTheme="minorHAnsi" w:eastAsia="Times New Roman" w:hAnsiTheme="minorHAnsi" w:cstheme="minorHAnsi"/>
                <w:color w:val="231F20"/>
                <w:sz w:val="20"/>
              </w:rPr>
            </w:pPr>
          </w:p>
        </w:tc>
      </w:tr>
      <w:tr w:rsidR="00014721" w:rsidRPr="00A24816" w14:paraId="7F860489" w14:textId="77777777" w:rsidTr="00864B55">
        <w:trPr>
          <w:trHeight w:val="530"/>
          <w:jc w:val="center"/>
        </w:trPr>
        <w:tc>
          <w:tcPr>
            <w:tcW w:w="6210" w:type="dxa"/>
            <w:tcBorders>
              <w:top w:val="single" w:sz="4" w:space="0" w:color="231F20"/>
              <w:left w:val="single" w:sz="4" w:space="0" w:color="231F20"/>
              <w:bottom w:val="single" w:sz="4" w:space="0" w:color="231F20"/>
              <w:right w:val="single" w:sz="4" w:space="0" w:color="231F20"/>
            </w:tcBorders>
          </w:tcPr>
          <w:p w14:paraId="60208479" w14:textId="77777777" w:rsidR="00014721" w:rsidRPr="00853359" w:rsidRDefault="00014721" w:rsidP="00A24816">
            <w:pPr>
              <w:rPr>
                <w:rFonts w:asciiTheme="minorHAnsi" w:eastAsia="Times New Roman" w:hAnsiTheme="minorHAnsi" w:cstheme="minorHAnsi"/>
                <w:color w:val="231F20"/>
                <w:sz w:val="20"/>
              </w:rPr>
            </w:pPr>
            <w:r w:rsidRPr="00853359">
              <w:rPr>
                <w:rFonts w:asciiTheme="minorHAnsi" w:eastAsia="Times New Roman" w:hAnsiTheme="minorHAnsi" w:cstheme="minorHAnsi"/>
                <w:b/>
                <w:bCs/>
                <w:color w:val="231F20"/>
                <w:sz w:val="20"/>
              </w:rPr>
              <w:t>Deliverable 3: Draft CARE Act Benchguide for Judicial Officers</w:t>
            </w:r>
          </w:p>
        </w:tc>
        <w:tc>
          <w:tcPr>
            <w:tcW w:w="1710" w:type="dxa"/>
            <w:vMerge w:val="restart"/>
            <w:tcBorders>
              <w:top w:val="single" w:sz="4" w:space="0" w:color="231F20"/>
              <w:left w:val="single" w:sz="4" w:space="0" w:color="231F20"/>
              <w:right w:val="single" w:sz="4" w:space="0" w:color="231F20"/>
            </w:tcBorders>
          </w:tcPr>
          <w:p w14:paraId="5A871183" w14:textId="77777777" w:rsidR="00014721" w:rsidRPr="00853359" w:rsidRDefault="00014721" w:rsidP="00A24816">
            <w:pPr>
              <w:jc w:val="center"/>
              <w:rPr>
                <w:rFonts w:asciiTheme="minorHAnsi" w:eastAsia="Times New Roman" w:hAnsiTheme="minorHAnsi" w:cstheme="minorHAnsi"/>
                <w:color w:val="231F20"/>
                <w:sz w:val="20"/>
              </w:rPr>
            </w:pPr>
          </w:p>
          <w:p w14:paraId="0AB7BC97" w14:textId="77777777" w:rsidR="00014721" w:rsidRPr="00853359" w:rsidRDefault="00014721" w:rsidP="00A24816">
            <w:pPr>
              <w:jc w:val="center"/>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July 31, 2024</w:t>
            </w:r>
          </w:p>
        </w:tc>
      </w:tr>
      <w:tr w:rsidR="00014721" w:rsidRPr="00A24816" w14:paraId="76C5D4B7" w14:textId="77777777" w:rsidTr="00864B55">
        <w:trPr>
          <w:trHeight w:val="530"/>
          <w:jc w:val="center"/>
        </w:trPr>
        <w:tc>
          <w:tcPr>
            <w:tcW w:w="6210" w:type="dxa"/>
            <w:tcBorders>
              <w:top w:val="single" w:sz="4" w:space="0" w:color="231F20"/>
              <w:left w:val="single" w:sz="4" w:space="0" w:color="231F20"/>
              <w:bottom w:val="single" w:sz="4" w:space="0" w:color="231F20"/>
              <w:right w:val="single" w:sz="4" w:space="0" w:color="231F20"/>
            </w:tcBorders>
          </w:tcPr>
          <w:p w14:paraId="50CB60C3" w14:textId="77777777" w:rsidR="00014721" w:rsidRDefault="00014721" w:rsidP="00A24816">
            <w:pPr>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Deliver draft of completed CARE Act Benchguide including, but not limited to, the following sections:</w:t>
            </w:r>
          </w:p>
          <w:p w14:paraId="41F0609B" w14:textId="77777777" w:rsidR="00354E43" w:rsidRPr="00853359" w:rsidRDefault="00354E43" w:rsidP="00A24816">
            <w:pPr>
              <w:rPr>
                <w:rFonts w:asciiTheme="minorHAnsi" w:eastAsia="Times New Roman" w:hAnsiTheme="minorHAnsi" w:cstheme="minorHAnsi"/>
                <w:color w:val="231F20"/>
                <w:sz w:val="20"/>
              </w:rPr>
            </w:pPr>
          </w:p>
          <w:p w14:paraId="254BF8AD"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CARE Act Overview</w:t>
            </w:r>
          </w:p>
          <w:p w14:paraId="6E8FC489"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 xml:space="preserve">California Rules of Court 7.2201 - 7.2303 </w:t>
            </w:r>
          </w:p>
          <w:p w14:paraId="1C73A4BF"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Judicial Council Forms</w:t>
            </w:r>
          </w:p>
          <w:p w14:paraId="1B83F94C"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Jurisdiction</w:t>
            </w:r>
          </w:p>
          <w:p w14:paraId="30FF9E25"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Standing</w:t>
            </w:r>
          </w:p>
          <w:p w14:paraId="5962BA7F"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Eligibility Criteria</w:t>
            </w:r>
          </w:p>
          <w:p w14:paraId="3B9977CC"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Respondent’s Rights</w:t>
            </w:r>
          </w:p>
          <w:p w14:paraId="0995A8E6"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Petitioner’s Rights</w:t>
            </w:r>
          </w:p>
          <w:p w14:paraId="4D7D4696"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Hearings and Filings</w:t>
            </w:r>
          </w:p>
          <w:p w14:paraId="5A09C9D3"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CARE Petition</w:t>
            </w:r>
          </w:p>
          <w:p w14:paraId="44907B9E"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Initial Appearance</w:t>
            </w:r>
          </w:p>
          <w:p w14:paraId="75E33FAD"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Hearing on the Merits of the Petition</w:t>
            </w:r>
          </w:p>
          <w:p w14:paraId="2A0EC38A"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Case Management Hearing</w:t>
            </w:r>
          </w:p>
          <w:p w14:paraId="137049FF"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Progress Hearing</w:t>
            </w:r>
          </w:p>
          <w:p w14:paraId="55D36C57"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Clinical Evaluation Hearing</w:t>
            </w:r>
          </w:p>
          <w:p w14:paraId="2AF021FE"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CARE Plan Review Hearing</w:t>
            </w:r>
          </w:p>
          <w:p w14:paraId="5954E5B0"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Next Steps and Orders</w:t>
            </w:r>
          </w:p>
          <w:p w14:paraId="28FC77AA"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Status Review Hearings</w:t>
            </w:r>
          </w:p>
          <w:p w14:paraId="78878FB8"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One-Year Status Hearing</w:t>
            </w:r>
          </w:p>
          <w:p w14:paraId="03A17351"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Presentation of Graduation Plan Hearing</w:t>
            </w:r>
          </w:p>
          <w:p w14:paraId="63D1AC70"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Enforcement of CARE Court Orders</w:t>
            </w:r>
          </w:p>
          <w:p w14:paraId="7DD11F7F"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Supporter</w:t>
            </w:r>
          </w:p>
          <w:p w14:paraId="5AB25108"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Procedural Checklists</w:t>
            </w:r>
          </w:p>
          <w:p w14:paraId="05DB9087"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Applicable Law</w:t>
            </w:r>
          </w:p>
          <w:p w14:paraId="53443EBE" w14:textId="77777777" w:rsidR="00014721" w:rsidRPr="00853359" w:rsidRDefault="00014721" w:rsidP="00A24816">
            <w:pPr>
              <w:widowControl w:val="0"/>
              <w:numPr>
                <w:ilvl w:val="1"/>
                <w:numId w:val="31"/>
              </w:numPr>
              <w:tabs>
                <w:tab w:val="left" w:pos="820"/>
              </w:tabs>
              <w:autoSpaceDE w:val="0"/>
              <w:autoSpaceDN w:val="0"/>
              <w:contextualSpacing/>
              <w:jc w:val="both"/>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lastRenderedPageBreak/>
              <w:t>Other Considerations</w:t>
            </w:r>
          </w:p>
          <w:p w14:paraId="572867A9" w14:textId="77777777" w:rsidR="00014721" w:rsidRDefault="00014721" w:rsidP="00A24816">
            <w:pPr>
              <w:rPr>
                <w:rFonts w:asciiTheme="minorHAnsi" w:eastAsia="Times New Roman" w:hAnsiTheme="minorHAnsi" w:cstheme="minorHAnsi"/>
                <w:color w:val="231F20"/>
                <w:sz w:val="20"/>
              </w:rPr>
            </w:pPr>
          </w:p>
          <w:p w14:paraId="5CE316AE" w14:textId="77777777" w:rsidR="00354E43" w:rsidRDefault="00354E43" w:rsidP="00A24816">
            <w:pPr>
              <w:rPr>
                <w:rFonts w:asciiTheme="minorHAnsi" w:eastAsia="Times New Roman" w:hAnsiTheme="minorHAnsi" w:cstheme="minorHAnsi"/>
                <w:color w:val="231F20"/>
                <w:sz w:val="20"/>
              </w:rPr>
            </w:pPr>
          </w:p>
          <w:p w14:paraId="2E0C4ADB" w14:textId="77777777" w:rsidR="001B3AD7" w:rsidRPr="00853359" w:rsidRDefault="001B3AD7" w:rsidP="00A24816">
            <w:pPr>
              <w:rPr>
                <w:rFonts w:asciiTheme="minorHAnsi" w:eastAsia="Times New Roman" w:hAnsiTheme="minorHAnsi" w:cstheme="minorHAnsi"/>
                <w:color w:val="231F20"/>
                <w:sz w:val="20"/>
              </w:rPr>
            </w:pPr>
          </w:p>
        </w:tc>
        <w:tc>
          <w:tcPr>
            <w:tcW w:w="1710" w:type="dxa"/>
            <w:vMerge/>
            <w:tcBorders>
              <w:left w:val="single" w:sz="4" w:space="0" w:color="231F20"/>
              <w:bottom w:val="single" w:sz="4" w:space="0" w:color="231F20"/>
              <w:right w:val="single" w:sz="4" w:space="0" w:color="231F20"/>
            </w:tcBorders>
            <w:vAlign w:val="center"/>
          </w:tcPr>
          <w:p w14:paraId="28A073B3" w14:textId="77777777" w:rsidR="00014721" w:rsidRPr="00853359" w:rsidRDefault="00014721" w:rsidP="00A24816">
            <w:pPr>
              <w:jc w:val="center"/>
              <w:rPr>
                <w:rFonts w:asciiTheme="minorHAnsi" w:eastAsia="Times New Roman" w:hAnsiTheme="minorHAnsi" w:cstheme="minorHAnsi"/>
                <w:color w:val="231F20"/>
                <w:sz w:val="20"/>
              </w:rPr>
            </w:pPr>
          </w:p>
        </w:tc>
      </w:tr>
      <w:tr w:rsidR="00014721" w:rsidRPr="00A24816" w14:paraId="4EFC340E" w14:textId="77777777" w:rsidTr="00864B55">
        <w:trPr>
          <w:trHeight w:val="368"/>
          <w:jc w:val="center"/>
        </w:trPr>
        <w:tc>
          <w:tcPr>
            <w:tcW w:w="6210" w:type="dxa"/>
            <w:tcBorders>
              <w:top w:val="single" w:sz="4" w:space="0" w:color="231F20"/>
              <w:left w:val="single" w:sz="4" w:space="0" w:color="231F20"/>
              <w:bottom w:val="single" w:sz="4" w:space="0" w:color="231F20"/>
              <w:right w:val="single" w:sz="4" w:space="0" w:color="231F20"/>
            </w:tcBorders>
          </w:tcPr>
          <w:p w14:paraId="779A390A" w14:textId="77777777" w:rsidR="00014721" w:rsidRPr="00853359" w:rsidRDefault="00014721" w:rsidP="00A24816">
            <w:pPr>
              <w:rPr>
                <w:rFonts w:asciiTheme="minorHAnsi" w:eastAsia="Times New Roman" w:hAnsiTheme="minorHAnsi" w:cstheme="minorHAnsi"/>
                <w:b/>
                <w:bCs/>
                <w:color w:val="231F20"/>
                <w:sz w:val="20"/>
              </w:rPr>
            </w:pPr>
            <w:r w:rsidRPr="00853359">
              <w:rPr>
                <w:rFonts w:asciiTheme="minorHAnsi" w:eastAsia="Times New Roman" w:hAnsiTheme="minorHAnsi" w:cstheme="minorHAnsi"/>
                <w:b/>
                <w:bCs/>
                <w:sz w:val="20"/>
              </w:rPr>
              <w:t>Deliverable 4: Focus Group</w:t>
            </w:r>
            <w:r w:rsidRPr="00853359">
              <w:rPr>
                <w:rFonts w:asciiTheme="minorHAnsi" w:eastAsia="Times New Roman" w:hAnsiTheme="minorHAnsi" w:cstheme="minorHAnsi"/>
                <w:b/>
                <w:bCs/>
                <w:color w:val="231F20"/>
                <w:sz w:val="20"/>
              </w:rPr>
              <w:t xml:space="preserve"> </w:t>
            </w:r>
          </w:p>
        </w:tc>
        <w:tc>
          <w:tcPr>
            <w:tcW w:w="1710" w:type="dxa"/>
            <w:vMerge w:val="restart"/>
            <w:tcBorders>
              <w:top w:val="single" w:sz="4" w:space="0" w:color="231F20"/>
              <w:left w:val="single" w:sz="4" w:space="0" w:color="231F20"/>
              <w:right w:val="single" w:sz="4" w:space="0" w:color="231F20"/>
            </w:tcBorders>
          </w:tcPr>
          <w:p w14:paraId="728B3967" w14:textId="77777777" w:rsidR="00014721" w:rsidRPr="00853359" w:rsidRDefault="00014721" w:rsidP="00A24816">
            <w:pPr>
              <w:jc w:val="center"/>
              <w:rPr>
                <w:rFonts w:asciiTheme="minorHAnsi" w:eastAsia="Times New Roman" w:hAnsiTheme="minorHAnsi" w:cstheme="minorHAnsi"/>
                <w:color w:val="231F20"/>
                <w:sz w:val="20"/>
              </w:rPr>
            </w:pPr>
          </w:p>
          <w:p w14:paraId="62262B10" w14:textId="77777777" w:rsidR="00014721" w:rsidRPr="00853359" w:rsidRDefault="00014721" w:rsidP="00A24816">
            <w:pPr>
              <w:jc w:val="center"/>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August 30, 2024</w:t>
            </w:r>
          </w:p>
        </w:tc>
      </w:tr>
      <w:tr w:rsidR="00014721" w:rsidRPr="00A24816" w14:paraId="5EFBF6A2" w14:textId="77777777" w:rsidTr="00864B55">
        <w:trPr>
          <w:trHeight w:val="2375"/>
          <w:jc w:val="center"/>
        </w:trPr>
        <w:tc>
          <w:tcPr>
            <w:tcW w:w="6210" w:type="dxa"/>
            <w:tcBorders>
              <w:top w:val="single" w:sz="4" w:space="0" w:color="231F20"/>
              <w:left w:val="single" w:sz="4" w:space="0" w:color="231F20"/>
              <w:bottom w:val="single" w:sz="4" w:space="0" w:color="231F20"/>
              <w:right w:val="single" w:sz="4" w:space="0" w:color="231F20"/>
            </w:tcBorders>
          </w:tcPr>
          <w:p w14:paraId="22E8D772" w14:textId="77777777" w:rsidR="00014721" w:rsidRPr="00853359" w:rsidRDefault="00014721" w:rsidP="00A24816">
            <w:pPr>
              <w:widowControl w:val="0"/>
              <w:tabs>
                <w:tab w:val="left" w:pos="820"/>
              </w:tabs>
              <w:autoSpaceDE w:val="0"/>
              <w:autoSpaceDN w:val="0"/>
              <w:ind w:right="152"/>
              <w:contextualSpacing/>
              <w:jc w:val="both"/>
              <w:rPr>
                <w:rFonts w:asciiTheme="minorHAnsi" w:eastAsia="Times New Roman" w:hAnsiTheme="minorHAnsi" w:cstheme="minorHAnsi"/>
                <w:color w:val="231F20"/>
                <w:sz w:val="20"/>
              </w:rPr>
            </w:pPr>
            <w:bookmarkStart w:id="5" w:name="_Hlk66798199"/>
            <w:r w:rsidRPr="00853359">
              <w:rPr>
                <w:rFonts w:asciiTheme="minorHAnsi" w:eastAsia="Times New Roman" w:hAnsiTheme="minorHAnsi" w:cstheme="minorHAnsi"/>
                <w:color w:val="231F20"/>
                <w:sz w:val="20"/>
              </w:rPr>
              <w:t>Organize</w:t>
            </w:r>
            <w:r w:rsidRPr="00853359">
              <w:rPr>
                <w:rFonts w:asciiTheme="minorHAnsi" w:eastAsia="Times New Roman" w:hAnsiTheme="minorHAnsi" w:cstheme="minorHAnsi"/>
                <w:color w:val="231F20"/>
                <w:spacing w:val="-11"/>
                <w:sz w:val="20"/>
              </w:rPr>
              <w:t xml:space="preserve"> </w:t>
            </w:r>
            <w:r w:rsidRPr="00853359">
              <w:rPr>
                <w:rFonts w:asciiTheme="minorHAnsi" w:eastAsia="Times New Roman" w:hAnsiTheme="minorHAnsi" w:cstheme="minorHAnsi"/>
                <w:color w:val="231F20"/>
                <w:sz w:val="20"/>
              </w:rPr>
              <w:t>and</w:t>
            </w:r>
            <w:r w:rsidRPr="00853359">
              <w:rPr>
                <w:rFonts w:asciiTheme="minorHAnsi" w:eastAsia="Times New Roman" w:hAnsiTheme="minorHAnsi" w:cstheme="minorHAnsi"/>
                <w:color w:val="231F20"/>
                <w:spacing w:val="-10"/>
                <w:sz w:val="20"/>
              </w:rPr>
              <w:t xml:space="preserve"> </w:t>
            </w:r>
            <w:r w:rsidRPr="00853359">
              <w:rPr>
                <w:rFonts w:asciiTheme="minorHAnsi" w:eastAsia="Times New Roman" w:hAnsiTheme="minorHAnsi" w:cstheme="minorHAnsi"/>
                <w:color w:val="231F20"/>
                <w:sz w:val="20"/>
              </w:rPr>
              <w:t>conduct</w:t>
            </w:r>
            <w:r w:rsidRPr="00853359">
              <w:rPr>
                <w:rFonts w:asciiTheme="minorHAnsi" w:eastAsia="Times New Roman" w:hAnsiTheme="minorHAnsi" w:cstheme="minorHAnsi"/>
                <w:color w:val="231F20"/>
                <w:spacing w:val="-10"/>
                <w:sz w:val="20"/>
              </w:rPr>
              <w:t xml:space="preserve"> a </w:t>
            </w:r>
            <w:r w:rsidRPr="00853359">
              <w:rPr>
                <w:rFonts w:asciiTheme="minorHAnsi" w:eastAsia="Times New Roman" w:hAnsiTheme="minorHAnsi" w:cstheme="minorHAnsi"/>
                <w:color w:val="231F20"/>
                <w:sz w:val="20"/>
              </w:rPr>
              <w:t>focus</w:t>
            </w:r>
            <w:r w:rsidRPr="00853359">
              <w:rPr>
                <w:rFonts w:asciiTheme="minorHAnsi" w:eastAsia="Times New Roman" w:hAnsiTheme="minorHAnsi" w:cstheme="minorHAnsi"/>
                <w:color w:val="231F20"/>
                <w:spacing w:val="-10"/>
                <w:sz w:val="20"/>
              </w:rPr>
              <w:t xml:space="preserve"> </w:t>
            </w:r>
            <w:r w:rsidRPr="00853359">
              <w:rPr>
                <w:rFonts w:asciiTheme="minorHAnsi" w:eastAsia="Times New Roman" w:hAnsiTheme="minorHAnsi" w:cstheme="minorHAnsi"/>
                <w:color w:val="231F20"/>
                <w:sz w:val="20"/>
              </w:rPr>
              <w:t>discussion</w:t>
            </w:r>
            <w:r w:rsidRPr="00853359">
              <w:rPr>
                <w:rFonts w:asciiTheme="minorHAnsi" w:eastAsia="Times New Roman" w:hAnsiTheme="minorHAnsi" w:cstheme="minorHAnsi"/>
                <w:color w:val="231F20"/>
                <w:spacing w:val="-7"/>
                <w:sz w:val="20"/>
              </w:rPr>
              <w:t xml:space="preserve"> </w:t>
            </w:r>
            <w:r w:rsidRPr="00853359">
              <w:rPr>
                <w:rFonts w:asciiTheme="minorHAnsi" w:eastAsia="Times New Roman" w:hAnsiTheme="minorHAnsi" w:cstheme="minorHAnsi"/>
                <w:color w:val="231F20"/>
                <w:sz w:val="20"/>
              </w:rPr>
              <w:t>group</w:t>
            </w:r>
            <w:r w:rsidRPr="00853359">
              <w:rPr>
                <w:rFonts w:asciiTheme="minorHAnsi" w:eastAsia="Times New Roman" w:hAnsiTheme="minorHAnsi" w:cstheme="minorHAnsi"/>
                <w:color w:val="231F20"/>
                <w:spacing w:val="-10"/>
                <w:sz w:val="20"/>
              </w:rPr>
              <w:t xml:space="preserve"> </w:t>
            </w:r>
            <w:r w:rsidRPr="00853359">
              <w:rPr>
                <w:rFonts w:asciiTheme="minorHAnsi" w:eastAsia="Times New Roman" w:hAnsiTheme="minorHAnsi" w:cstheme="minorHAnsi"/>
                <w:color w:val="231F20"/>
                <w:sz w:val="20"/>
              </w:rPr>
              <w:t>involving court staff from the eight (8) counties that implemented first, including</w:t>
            </w:r>
            <w:r w:rsidRPr="00853359">
              <w:rPr>
                <w:rFonts w:asciiTheme="minorHAnsi" w:eastAsia="Times New Roman" w:hAnsiTheme="minorHAnsi" w:cstheme="minorHAnsi"/>
                <w:sz w:val="20"/>
              </w:rPr>
              <w:t xml:space="preserve"> </w:t>
            </w:r>
            <w:r w:rsidRPr="00853359">
              <w:rPr>
                <w:rFonts w:asciiTheme="minorHAnsi" w:eastAsia="Times New Roman" w:hAnsiTheme="minorHAnsi" w:cstheme="minorHAnsi"/>
                <w:color w:val="231F20"/>
                <w:sz w:val="20"/>
              </w:rPr>
              <w:t xml:space="preserve">Glenn, Orange, Riverside, San Diego, San Francisco, Stanislaus, Tuolumne, and Los Angeles. </w:t>
            </w:r>
            <w:bookmarkEnd w:id="5"/>
            <w:r w:rsidRPr="00853359">
              <w:rPr>
                <w:rFonts w:asciiTheme="minorHAnsi" w:eastAsia="Times New Roman" w:hAnsiTheme="minorHAnsi" w:cstheme="minorHAnsi"/>
                <w:color w:val="231F20"/>
                <w:sz w:val="20"/>
              </w:rPr>
              <w:t xml:space="preserve">Focus groups may be conducted via videoconference or in person if permitted by the court. </w:t>
            </w:r>
          </w:p>
          <w:p w14:paraId="599DF187" w14:textId="77777777" w:rsidR="00014721" w:rsidRPr="00853359" w:rsidRDefault="00014721" w:rsidP="00A24816">
            <w:pPr>
              <w:contextualSpacing/>
              <w:rPr>
                <w:rFonts w:asciiTheme="minorHAnsi" w:eastAsia="Times New Roman" w:hAnsiTheme="minorHAnsi" w:cstheme="minorHAnsi"/>
                <w:sz w:val="20"/>
              </w:rPr>
            </w:pPr>
          </w:p>
          <w:p w14:paraId="1B479BF7" w14:textId="77777777" w:rsidR="00014721" w:rsidRPr="00853359" w:rsidRDefault="00014721" w:rsidP="00A24816">
            <w:pPr>
              <w:ind w:right="155"/>
              <w:contextualSpacing/>
              <w:jc w:val="both"/>
              <w:rPr>
                <w:rFonts w:asciiTheme="minorHAnsi" w:eastAsia="Times New Roman" w:hAnsiTheme="minorHAnsi" w:cstheme="minorHAnsi"/>
                <w:color w:val="231F20"/>
                <w:sz w:val="20"/>
              </w:rPr>
            </w:pPr>
            <w:bookmarkStart w:id="6" w:name="_Hlk66798220"/>
            <w:r w:rsidRPr="00853359">
              <w:rPr>
                <w:rFonts w:asciiTheme="minorHAnsi" w:eastAsia="Times New Roman" w:hAnsiTheme="minorHAnsi" w:cstheme="minorHAnsi"/>
                <w:color w:val="231F20"/>
                <w:sz w:val="20"/>
              </w:rPr>
              <w:t>The focused discussion group will elicit feedback on the draft CARE Act Benchguide</w:t>
            </w:r>
            <w:bookmarkEnd w:id="6"/>
            <w:r w:rsidRPr="00853359">
              <w:rPr>
                <w:rFonts w:asciiTheme="minorHAnsi" w:eastAsia="Times New Roman" w:hAnsiTheme="minorHAnsi" w:cstheme="minorHAnsi"/>
                <w:color w:val="231F20"/>
                <w:sz w:val="20"/>
              </w:rPr>
              <w:t xml:space="preserve"> to identified ways to modify the guide to incorporate information learned by those eight (8) courts.</w:t>
            </w:r>
          </w:p>
        </w:tc>
        <w:tc>
          <w:tcPr>
            <w:tcW w:w="1710" w:type="dxa"/>
            <w:vMerge/>
            <w:tcBorders>
              <w:left w:val="single" w:sz="4" w:space="0" w:color="231F20"/>
              <w:bottom w:val="single" w:sz="4" w:space="0" w:color="231F20"/>
              <w:right w:val="single" w:sz="4" w:space="0" w:color="231F20"/>
            </w:tcBorders>
            <w:vAlign w:val="center"/>
          </w:tcPr>
          <w:p w14:paraId="253716FE" w14:textId="77777777" w:rsidR="00014721" w:rsidRPr="00853359" w:rsidRDefault="00014721" w:rsidP="00A24816">
            <w:pPr>
              <w:jc w:val="center"/>
              <w:rPr>
                <w:rFonts w:asciiTheme="minorHAnsi" w:eastAsia="Times New Roman" w:hAnsiTheme="minorHAnsi" w:cstheme="minorHAnsi"/>
                <w:sz w:val="20"/>
              </w:rPr>
            </w:pPr>
          </w:p>
        </w:tc>
      </w:tr>
      <w:tr w:rsidR="00014721" w:rsidRPr="00A24816" w14:paraId="2A18B6DE" w14:textId="77777777" w:rsidTr="00864B55">
        <w:trPr>
          <w:trHeight w:val="341"/>
          <w:jc w:val="center"/>
        </w:trPr>
        <w:tc>
          <w:tcPr>
            <w:tcW w:w="6210" w:type="dxa"/>
            <w:tcBorders>
              <w:top w:val="single" w:sz="4" w:space="0" w:color="231F20"/>
              <w:left w:val="single" w:sz="4" w:space="0" w:color="231F20"/>
              <w:bottom w:val="single" w:sz="4" w:space="0" w:color="231F20"/>
              <w:right w:val="single" w:sz="4" w:space="0" w:color="231F20"/>
            </w:tcBorders>
          </w:tcPr>
          <w:p w14:paraId="098EF00F" w14:textId="77777777" w:rsidR="00014721" w:rsidRPr="00853359" w:rsidRDefault="00014721" w:rsidP="00A24816">
            <w:pPr>
              <w:widowControl w:val="0"/>
              <w:autoSpaceDE w:val="0"/>
              <w:autoSpaceDN w:val="0"/>
              <w:spacing w:line="268" w:lineRule="exact"/>
              <w:rPr>
                <w:rFonts w:asciiTheme="minorHAnsi" w:eastAsia="Times New Roman" w:hAnsiTheme="minorHAnsi" w:cstheme="minorHAnsi"/>
                <w:sz w:val="20"/>
              </w:rPr>
            </w:pPr>
            <w:r w:rsidRPr="00853359">
              <w:rPr>
                <w:rFonts w:asciiTheme="minorHAnsi" w:eastAsia="Times New Roman" w:hAnsiTheme="minorHAnsi" w:cstheme="minorHAnsi"/>
                <w:b/>
                <w:bCs/>
                <w:color w:val="231F20"/>
                <w:sz w:val="20"/>
              </w:rPr>
              <w:t>Deliverable 5: Monthly Check in Meetings with CARE Act Program Manager (Months 7-9)</w:t>
            </w:r>
          </w:p>
        </w:tc>
        <w:tc>
          <w:tcPr>
            <w:tcW w:w="1710" w:type="dxa"/>
            <w:vMerge w:val="restart"/>
            <w:tcBorders>
              <w:top w:val="single" w:sz="4" w:space="0" w:color="231F20"/>
              <w:left w:val="single" w:sz="4" w:space="0" w:color="231F20"/>
              <w:right w:val="single" w:sz="4" w:space="0" w:color="231F20"/>
            </w:tcBorders>
          </w:tcPr>
          <w:p w14:paraId="4B9C259F" w14:textId="77777777" w:rsidR="00014721" w:rsidRPr="00853359" w:rsidRDefault="00014721" w:rsidP="00A24816">
            <w:pPr>
              <w:jc w:val="center"/>
              <w:rPr>
                <w:rFonts w:asciiTheme="minorHAnsi" w:eastAsia="Times New Roman" w:hAnsiTheme="minorHAnsi" w:cstheme="minorHAnsi"/>
                <w:color w:val="231F20"/>
                <w:sz w:val="20"/>
              </w:rPr>
            </w:pPr>
          </w:p>
          <w:p w14:paraId="405C2B1D" w14:textId="77777777" w:rsidR="00014721" w:rsidRPr="00853359" w:rsidRDefault="00014721" w:rsidP="00A24816">
            <w:pPr>
              <w:jc w:val="center"/>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 xml:space="preserve">October 31, </w:t>
            </w:r>
            <w:proofErr w:type="gramStart"/>
            <w:r w:rsidRPr="00853359">
              <w:rPr>
                <w:rFonts w:asciiTheme="minorHAnsi" w:eastAsia="Times New Roman" w:hAnsiTheme="minorHAnsi" w:cstheme="minorHAnsi"/>
                <w:color w:val="231F20"/>
                <w:sz w:val="20"/>
              </w:rPr>
              <w:t>2024</w:t>
            </w:r>
            <w:proofErr w:type="gramEnd"/>
            <w:r w:rsidRPr="00853359">
              <w:rPr>
                <w:rFonts w:asciiTheme="minorHAnsi" w:eastAsia="Times New Roman" w:hAnsiTheme="minorHAnsi" w:cstheme="minorHAnsi"/>
                <w:color w:val="231F20"/>
                <w:sz w:val="20"/>
              </w:rPr>
              <w:t xml:space="preserve"> </w:t>
            </w:r>
          </w:p>
        </w:tc>
      </w:tr>
      <w:tr w:rsidR="00014721" w:rsidRPr="00A24816" w14:paraId="3F0EB11D" w14:textId="77777777" w:rsidTr="00864B55">
        <w:trPr>
          <w:trHeight w:val="647"/>
          <w:jc w:val="center"/>
        </w:trPr>
        <w:tc>
          <w:tcPr>
            <w:tcW w:w="6210" w:type="dxa"/>
            <w:tcBorders>
              <w:left w:val="single" w:sz="4" w:space="0" w:color="231F20"/>
              <w:right w:val="single" w:sz="4" w:space="0" w:color="231F20"/>
            </w:tcBorders>
          </w:tcPr>
          <w:p w14:paraId="1F05BF0D" w14:textId="77777777" w:rsidR="00014721" w:rsidRPr="00853359" w:rsidRDefault="00014721" w:rsidP="00A24816">
            <w:pPr>
              <w:widowControl w:val="0"/>
              <w:autoSpaceDE w:val="0"/>
              <w:autoSpaceDN w:val="0"/>
              <w:spacing w:line="268" w:lineRule="exact"/>
              <w:rPr>
                <w:rFonts w:asciiTheme="minorHAnsi" w:eastAsia="Times New Roman" w:hAnsiTheme="minorHAnsi" w:cstheme="minorHAnsi"/>
                <w:sz w:val="20"/>
              </w:rPr>
            </w:pPr>
            <w:r w:rsidRPr="00853359">
              <w:rPr>
                <w:rFonts w:asciiTheme="minorHAnsi" w:eastAsia="Times New Roman" w:hAnsiTheme="minorHAnsi" w:cstheme="minorHAnsi"/>
                <w:sz w:val="20"/>
              </w:rPr>
              <w:t>On a monthly basis meet and collaborate with the JCC CARE Act Program Manager and other JCC staff to provide an update on revisions to the CARE Act Benchguide based on focus groups:</w:t>
            </w:r>
          </w:p>
          <w:p w14:paraId="3A7F06F4" w14:textId="77777777" w:rsidR="00014721" w:rsidRPr="00853359" w:rsidRDefault="00014721" w:rsidP="00A24816">
            <w:pPr>
              <w:widowControl w:val="0"/>
              <w:autoSpaceDE w:val="0"/>
              <w:autoSpaceDN w:val="0"/>
              <w:spacing w:line="268" w:lineRule="exact"/>
              <w:rPr>
                <w:rFonts w:asciiTheme="minorHAnsi" w:eastAsia="Times New Roman" w:hAnsiTheme="minorHAnsi" w:cstheme="minorHAnsi"/>
                <w:sz w:val="20"/>
              </w:rPr>
            </w:pPr>
          </w:p>
          <w:p w14:paraId="363A7F14" w14:textId="77777777" w:rsidR="00014721" w:rsidRPr="00853359" w:rsidRDefault="00014721" w:rsidP="00A24816">
            <w:pPr>
              <w:widowControl w:val="0"/>
              <w:numPr>
                <w:ilvl w:val="2"/>
                <w:numId w:val="32"/>
              </w:numPr>
              <w:autoSpaceDE w:val="0"/>
              <w:autoSpaceDN w:val="0"/>
              <w:spacing w:line="268" w:lineRule="exact"/>
              <w:rPr>
                <w:rFonts w:asciiTheme="minorHAnsi" w:eastAsia="Times New Roman" w:hAnsiTheme="minorHAnsi" w:cstheme="minorHAnsi"/>
                <w:sz w:val="20"/>
              </w:rPr>
            </w:pPr>
            <w:r w:rsidRPr="00853359">
              <w:rPr>
                <w:rFonts w:asciiTheme="minorHAnsi" w:eastAsia="Times New Roman" w:hAnsiTheme="minorHAnsi" w:cstheme="minorHAnsi"/>
                <w:sz w:val="20"/>
              </w:rPr>
              <w:t>Seventh check in to provide a summary and status update on Benchguide development status, focus group planning, and to receive feedback from JCC staff. (</w:t>
            </w:r>
            <w:r w:rsidRPr="00853359">
              <w:rPr>
                <w:rFonts w:asciiTheme="minorHAnsi" w:eastAsia="Times New Roman" w:hAnsiTheme="minorHAnsi" w:cstheme="minorHAnsi"/>
                <w:b/>
                <w:bCs/>
                <w:sz w:val="20"/>
              </w:rPr>
              <w:t>Week of August 12, 2024</w:t>
            </w:r>
            <w:r w:rsidRPr="00853359">
              <w:rPr>
                <w:rFonts w:asciiTheme="minorHAnsi" w:eastAsia="Times New Roman" w:hAnsiTheme="minorHAnsi" w:cstheme="minorHAnsi"/>
                <w:sz w:val="20"/>
              </w:rPr>
              <w:t xml:space="preserve">) </w:t>
            </w:r>
          </w:p>
          <w:p w14:paraId="7D2A0432" w14:textId="77777777" w:rsidR="00014721" w:rsidRPr="00853359" w:rsidRDefault="00014721" w:rsidP="00A24816">
            <w:pPr>
              <w:widowControl w:val="0"/>
              <w:numPr>
                <w:ilvl w:val="2"/>
                <w:numId w:val="32"/>
              </w:numPr>
              <w:autoSpaceDE w:val="0"/>
              <w:autoSpaceDN w:val="0"/>
              <w:spacing w:line="268" w:lineRule="exact"/>
              <w:rPr>
                <w:rFonts w:asciiTheme="minorHAnsi" w:eastAsia="Times New Roman" w:hAnsiTheme="minorHAnsi" w:cstheme="minorHAnsi"/>
                <w:sz w:val="20"/>
              </w:rPr>
            </w:pPr>
            <w:r w:rsidRPr="00853359">
              <w:rPr>
                <w:rFonts w:asciiTheme="minorHAnsi" w:eastAsia="Times New Roman" w:hAnsiTheme="minorHAnsi" w:cstheme="minorHAnsi"/>
                <w:sz w:val="20"/>
              </w:rPr>
              <w:t>Eighth check in to provide a summary and status update on focus group feedback received, recommended changes to the Benchguide, and receive feedback from JCC staff. (</w:t>
            </w:r>
            <w:r w:rsidRPr="00853359">
              <w:rPr>
                <w:rFonts w:asciiTheme="minorHAnsi" w:eastAsia="Times New Roman" w:hAnsiTheme="minorHAnsi" w:cstheme="minorHAnsi"/>
                <w:b/>
                <w:bCs/>
                <w:sz w:val="20"/>
              </w:rPr>
              <w:t>Week of September 9, 2024</w:t>
            </w:r>
            <w:r w:rsidRPr="00853359">
              <w:rPr>
                <w:rFonts w:asciiTheme="minorHAnsi" w:eastAsia="Times New Roman" w:hAnsiTheme="minorHAnsi" w:cstheme="minorHAnsi"/>
                <w:sz w:val="20"/>
              </w:rPr>
              <w:t xml:space="preserve">) </w:t>
            </w:r>
          </w:p>
          <w:p w14:paraId="65DEFCBD" w14:textId="77777777" w:rsidR="00014721" w:rsidRDefault="00014721" w:rsidP="00A24816">
            <w:pPr>
              <w:widowControl w:val="0"/>
              <w:numPr>
                <w:ilvl w:val="2"/>
                <w:numId w:val="32"/>
              </w:numPr>
              <w:autoSpaceDE w:val="0"/>
              <w:autoSpaceDN w:val="0"/>
              <w:spacing w:line="268" w:lineRule="exact"/>
              <w:rPr>
                <w:rFonts w:asciiTheme="minorHAnsi" w:eastAsia="Times New Roman" w:hAnsiTheme="minorHAnsi" w:cstheme="minorHAnsi"/>
                <w:sz w:val="20"/>
              </w:rPr>
            </w:pPr>
            <w:r w:rsidRPr="00853359">
              <w:rPr>
                <w:rFonts w:asciiTheme="minorHAnsi" w:eastAsia="Times New Roman" w:hAnsiTheme="minorHAnsi" w:cstheme="minorHAnsi"/>
                <w:sz w:val="20"/>
              </w:rPr>
              <w:t>Ninth check in to provide a summary, status update, full revised draft of the Benchguide, and receive feedback from JCC staff. (</w:t>
            </w:r>
            <w:r w:rsidRPr="00853359">
              <w:rPr>
                <w:rFonts w:asciiTheme="minorHAnsi" w:eastAsia="Times New Roman" w:hAnsiTheme="minorHAnsi" w:cstheme="minorHAnsi"/>
                <w:b/>
                <w:bCs/>
                <w:sz w:val="20"/>
              </w:rPr>
              <w:t>Week of October 14, 2024</w:t>
            </w:r>
            <w:r w:rsidRPr="00853359">
              <w:rPr>
                <w:rFonts w:asciiTheme="minorHAnsi" w:eastAsia="Times New Roman" w:hAnsiTheme="minorHAnsi" w:cstheme="minorHAnsi"/>
                <w:sz w:val="20"/>
              </w:rPr>
              <w:t>)</w:t>
            </w:r>
          </w:p>
          <w:p w14:paraId="4FEFDB83" w14:textId="77777777" w:rsidR="00014721" w:rsidRPr="00853359" w:rsidRDefault="00014721" w:rsidP="00853359">
            <w:pPr>
              <w:widowControl w:val="0"/>
              <w:autoSpaceDE w:val="0"/>
              <w:autoSpaceDN w:val="0"/>
              <w:spacing w:line="268" w:lineRule="exact"/>
              <w:ind w:left="360"/>
              <w:rPr>
                <w:rFonts w:asciiTheme="minorHAnsi" w:eastAsia="Times New Roman" w:hAnsiTheme="minorHAnsi" w:cstheme="minorHAnsi"/>
                <w:sz w:val="20"/>
              </w:rPr>
            </w:pPr>
          </w:p>
        </w:tc>
        <w:tc>
          <w:tcPr>
            <w:tcW w:w="1710" w:type="dxa"/>
            <w:vMerge/>
            <w:tcBorders>
              <w:left w:val="single" w:sz="4" w:space="0" w:color="231F20"/>
              <w:right w:val="single" w:sz="4" w:space="0" w:color="231F20"/>
            </w:tcBorders>
            <w:vAlign w:val="center"/>
          </w:tcPr>
          <w:p w14:paraId="3FC5196A" w14:textId="77777777" w:rsidR="00014721" w:rsidRPr="00853359" w:rsidRDefault="00014721" w:rsidP="00A24816">
            <w:pPr>
              <w:jc w:val="center"/>
              <w:rPr>
                <w:rFonts w:asciiTheme="minorHAnsi" w:eastAsia="Times New Roman" w:hAnsiTheme="minorHAnsi" w:cstheme="minorHAnsi"/>
                <w:color w:val="231F20"/>
                <w:sz w:val="20"/>
              </w:rPr>
            </w:pPr>
          </w:p>
        </w:tc>
      </w:tr>
      <w:tr w:rsidR="00014721" w:rsidRPr="00A24816" w14:paraId="77441D1B" w14:textId="77777777" w:rsidTr="00864B55">
        <w:trPr>
          <w:trHeight w:val="440"/>
          <w:jc w:val="center"/>
        </w:trPr>
        <w:tc>
          <w:tcPr>
            <w:tcW w:w="6210" w:type="dxa"/>
            <w:tcBorders>
              <w:left w:val="single" w:sz="4" w:space="0" w:color="231F20"/>
              <w:right w:val="single" w:sz="4" w:space="0" w:color="231F20"/>
            </w:tcBorders>
          </w:tcPr>
          <w:p w14:paraId="6F30DA27" w14:textId="575CCC49" w:rsidR="00014721" w:rsidRPr="00A24816" w:rsidRDefault="00014721" w:rsidP="00A24816">
            <w:pPr>
              <w:widowControl w:val="0"/>
              <w:autoSpaceDE w:val="0"/>
              <w:autoSpaceDN w:val="0"/>
              <w:spacing w:line="268" w:lineRule="exact"/>
              <w:rPr>
                <w:rFonts w:asciiTheme="minorHAnsi" w:eastAsia="Times New Roman" w:hAnsiTheme="minorHAnsi" w:cstheme="minorHAnsi"/>
                <w:sz w:val="20"/>
              </w:rPr>
            </w:pPr>
            <w:r w:rsidRPr="00853359">
              <w:rPr>
                <w:rFonts w:asciiTheme="minorHAnsi" w:hAnsiTheme="minorHAnsi" w:cstheme="minorHAnsi"/>
                <w:b/>
                <w:bCs/>
                <w:color w:val="231F20"/>
                <w:sz w:val="20"/>
                <w:szCs w:val="16"/>
              </w:rPr>
              <w:t>Deliverable 6: Draft CARE Act Benchguide</w:t>
            </w:r>
          </w:p>
        </w:tc>
        <w:tc>
          <w:tcPr>
            <w:tcW w:w="1710" w:type="dxa"/>
            <w:vMerge w:val="restart"/>
            <w:tcBorders>
              <w:left w:val="single" w:sz="4" w:space="0" w:color="231F20"/>
              <w:right w:val="single" w:sz="4" w:space="0" w:color="231F20"/>
            </w:tcBorders>
          </w:tcPr>
          <w:p w14:paraId="7067D783" w14:textId="77777777" w:rsidR="00014721" w:rsidRPr="00BB070B" w:rsidRDefault="00014721" w:rsidP="00853359">
            <w:pPr>
              <w:spacing w:before="240"/>
              <w:jc w:val="center"/>
              <w:rPr>
                <w:rFonts w:asciiTheme="minorHAnsi" w:eastAsia="Times New Roman" w:hAnsiTheme="minorHAnsi" w:cstheme="minorHAnsi"/>
                <w:color w:val="231F20"/>
                <w:sz w:val="20"/>
              </w:rPr>
            </w:pPr>
            <w:r w:rsidRPr="00BB070B">
              <w:rPr>
                <w:rFonts w:asciiTheme="minorHAnsi" w:eastAsia="Times New Roman" w:hAnsiTheme="minorHAnsi" w:cstheme="minorHAnsi"/>
                <w:color w:val="231F20"/>
                <w:sz w:val="20"/>
              </w:rPr>
              <w:t>November 29, 2024</w:t>
            </w:r>
          </w:p>
          <w:p w14:paraId="402DFC22" w14:textId="77777777" w:rsidR="00014721" w:rsidRPr="00A24816" w:rsidRDefault="00014721" w:rsidP="00853359">
            <w:pPr>
              <w:spacing w:before="240"/>
              <w:jc w:val="center"/>
              <w:rPr>
                <w:rFonts w:asciiTheme="minorHAnsi" w:eastAsia="Times New Roman" w:hAnsiTheme="minorHAnsi" w:cstheme="minorHAnsi"/>
                <w:color w:val="231F20"/>
                <w:sz w:val="20"/>
              </w:rPr>
            </w:pPr>
          </w:p>
        </w:tc>
      </w:tr>
      <w:tr w:rsidR="00014721" w:rsidRPr="00A24816" w14:paraId="0CD53F5F" w14:textId="77777777" w:rsidTr="00864B55">
        <w:trPr>
          <w:trHeight w:val="1430"/>
          <w:jc w:val="center"/>
        </w:trPr>
        <w:tc>
          <w:tcPr>
            <w:tcW w:w="6210" w:type="dxa"/>
            <w:tcBorders>
              <w:left w:val="single" w:sz="4" w:space="0" w:color="231F20"/>
              <w:right w:val="single" w:sz="4" w:space="0" w:color="231F20"/>
            </w:tcBorders>
          </w:tcPr>
          <w:p w14:paraId="2ABF18EF" w14:textId="043AB9D3" w:rsidR="00014721" w:rsidRPr="00A24816" w:rsidRDefault="00014721" w:rsidP="00A24816">
            <w:pPr>
              <w:widowControl w:val="0"/>
              <w:autoSpaceDE w:val="0"/>
              <w:autoSpaceDN w:val="0"/>
              <w:spacing w:line="268" w:lineRule="exact"/>
              <w:rPr>
                <w:rFonts w:asciiTheme="minorHAnsi" w:hAnsiTheme="minorHAnsi" w:cstheme="minorHAnsi"/>
                <w:b/>
                <w:bCs/>
                <w:color w:val="231F20"/>
                <w:sz w:val="20"/>
                <w:szCs w:val="16"/>
              </w:rPr>
            </w:pPr>
            <w:r w:rsidRPr="00853359">
              <w:rPr>
                <w:rFonts w:asciiTheme="minorHAnsi" w:hAnsiTheme="minorHAnsi" w:cstheme="minorHAnsi"/>
                <w:sz w:val="20"/>
                <w:szCs w:val="16"/>
              </w:rPr>
              <w:t>The Draft CARE Act Benchguide will include all the items outlined in Section 2.1 of this RFP, feedback received from the initial courts during the focus group session, new or revised statutory changes since June 30, 2024, and incorporate any feedback and recommended changes from the JCC CARE Act Program Manager.</w:t>
            </w:r>
          </w:p>
        </w:tc>
        <w:tc>
          <w:tcPr>
            <w:tcW w:w="1710" w:type="dxa"/>
            <w:vMerge/>
            <w:tcBorders>
              <w:left w:val="single" w:sz="4" w:space="0" w:color="231F20"/>
              <w:right w:val="single" w:sz="4" w:space="0" w:color="231F20"/>
            </w:tcBorders>
            <w:vAlign w:val="center"/>
          </w:tcPr>
          <w:p w14:paraId="002C6358" w14:textId="77777777" w:rsidR="00014721" w:rsidRPr="00A24816" w:rsidRDefault="00014721" w:rsidP="00A24816">
            <w:pPr>
              <w:jc w:val="center"/>
              <w:rPr>
                <w:rFonts w:asciiTheme="minorHAnsi" w:eastAsia="Times New Roman" w:hAnsiTheme="minorHAnsi" w:cstheme="minorHAnsi"/>
                <w:color w:val="231F20"/>
                <w:sz w:val="20"/>
              </w:rPr>
            </w:pPr>
          </w:p>
        </w:tc>
      </w:tr>
      <w:tr w:rsidR="00014721" w:rsidRPr="00A24816" w14:paraId="2278143D" w14:textId="77777777" w:rsidTr="00864B55">
        <w:trPr>
          <w:trHeight w:val="647"/>
          <w:jc w:val="center"/>
        </w:trPr>
        <w:tc>
          <w:tcPr>
            <w:tcW w:w="6210" w:type="dxa"/>
            <w:tcBorders>
              <w:left w:val="single" w:sz="4" w:space="0" w:color="231F20"/>
              <w:right w:val="single" w:sz="4" w:space="0" w:color="231F20"/>
            </w:tcBorders>
          </w:tcPr>
          <w:p w14:paraId="6F6C1E2B" w14:textId="5C1535CC" w:rsidR="00014721" w:rsidRPr="00A24816" w:rsidRDefault="00014721" w:rsidP="00A24816">
            <w:pPr>
              <w:widowControl w:val="0"/>
              <w:autoSpaceDE w:val="0"/>
              <w:autoSpaceDN w:val="0"/>
              <w:spacing w:line="268" w:lineRule="exact"/>
              <w:rPr>
                <w:rFonts w:asciiTheme="minorHAnsi" w:hAnsiTheme="minorHAnsi" w:cstheme="minorHAnsi"/>
                <w:sz w:val="20"/>
                <w:szCs w:val="16"/>
              </w:rPr>
            </w:pPr>
            <w:r w:rsidRPr="00A24816">
              <w:rPr>
                <w:rFonts w:asciiTheme="minorHAnsi" w:hAnsiTheme="minorHAnsi" w:cstheme="minorHAnsi"/>
                <w:b/>
                <w:bCs/>
                <w:sz w:val="20"/>
                <w:szCs w:val="16"/>
              </w:rPr>
              <w:t>Deliverable 7: Monthly Check in Meetings with CARE Act Program Manager (Months 10-12)</w:t>
            </w:r>
          </w:p>
        </w:tc>
        <w:tc>
          <w:tcPr>
            <w:tcW w:w="1710" w:type="dxa"/>
            <w:vMerge w:val="restart"/>
            <w:tcBorders>
              <w:left w:val="single" w:sz="4" w:space="0" w:color="231F20"/>
              <w:right w:val="single" w:sz="4" w:space="0" w:color="231F20"/>
            </w:tcBorders>
          </w:tcPr>
          <w:p w14:paraId="21CE4638" w14:textId="5963D1EC" w:rsidR="00014721" w:rsidRPr="00A24816" w:rsidRDefault="00014721" w:rsidP="00853359">
            <w:pPr>
              <w:spacing w:before="240"/>
              <w:jc w:val="center"/>
              <w:rPr>
                <w:rFonts w:asciiTheme="minorHAnsi" w:eastAsia="Times New Roman" w:hAnsiTheme="minorHAnsi" w:cstheme="minorHAnsi"/>
                <w:color w:val="231F20"/>
                <w:sz w:val="20"/>
              </w:rPr>
            </w:pPr>
            <w:r w:rsidRPr="00A24816">
              <w:rPr>
                <w:rFonts w:asciiTheme="minorHAnsi" w:eastAsia="Times New Roman" w:hAnsiTheme="minorHAnsi" w:cstheme="minorHAnsi"/>
                <w:color w:val="231F20"/>
                <w:sz w:val="20"/>
              </w:rPr>
              <w:t>January 31, 2025</w:t>
            </w:r>
          </w:p>
        </w:tc>
      </w:tr>
      <w:tr w:rsidR="00014721" w:rsidRPr="00A24816" w14:paraId="5F18727D" w14:textId="77777777" w:rsidTr="00864B55">
        <w:trPr>
          <w:trHeight w:val="3293"/>
          <w:jc w:val="center"/>
        </w:trPr>
        <w:tc>
          <w:tcPr>
            <w:tcW w:w="6210" w:type="dxa"/>
            <w:tcBorders>
              <w:left w:val="single" w:sz="4" w:space="0" w:color="231F20"/>
              <w:right w:val="single" w:sz="4" w:space="0" w:color="231F20"/>
            </w:tcBorders>
          </w:tcPr>
          <w:p w14:paraId="03B7AA26" w14:textId="77777777" w:rsidR="00014721" w:rsidRPr="00A24816" w:rsidRDefault="00014721" w:rsidP="00853359">
            <w:pPr>
              <w:widowControl w:val="0"/>
              <w:autoSpaceDE w:val="0"/>
              <w:autoSpaceDN w:val="0"/>
              <w:spacing w:line="268" w:lineRule="exact"/>
              <w:rPr>
                <w:rFonts w:asciiTheme="minorHAnsi" w:hAnsiTheme="minorHAnsi" w:cstheme="minorHAnsi"/>
                <w:sz w:val="20"/>
                <w:szCs w:val="16"/>
              </w:rPr>
            </w:pPr>
            <w:r w:rsidRPr="00A24816">
              <w:rPr>
                <w:rFonts w:asciiTheme="minorHAnsi" w:hAnsiTheme="minorHAnsi" w:cstheme="minorHAnsi"/>
                <w:sz w:val="20"/>
                <w:szCs w:val="16"/>
              </w:rPr>
              <w:lastRenderedPageBreak/>
              <w:t>On a monthly basis meet and collaborate with the JCC CARE Act Program Manager and other JCC staff to provide an update on revisions to the CARE Act Benchguide based on new or revised statutory changes since June 30, 2024, and feedback received from the focus groups:</w:t>
            </w:r>
          </w:p>
          <w:p w14:paraId="380718E5" w14:textId="77777777" w:rsidR="00014721" w:rsidRPr="00A24816" w:rsidRDefault="00014721" w:rsidP="00853359">
            <w:pPr>
              <w:widowControl w:val="0"/>
              <w:autoSpaceDE w:val="0"/>
              <w:autoSpaceDN w:val="0"/>
              <w:spacing w:line="268" w:lineRule="exact"/>
              <w:rPr>
                <w:rFonts w:asciiTheme="minorHAnsi" w:hAnsiTheme="minorHAnsi" w:cstheme="minorHAnsi"/>
                <w:sz w:val="20"/>
                <w:szCs w:val="16"/>
              </w:rPr>
            </w:pPr>
          </w:p>
          <w:p w14:paraId="0352DFAA" w14:textId="77777777" w:rsidR="00014721" w:rsidRPr="00A24816" w:rsidRDefault="00014721" w:rsidP="00A24816">
            <w:pPr>
              <w:widowControl w:val="0"/>
              <w:numPr>
                <w:ilvl w:val="2"/>
                <w:numId w:val="33"/>
              </w:numPr>
              <w:autoSpaceDE w:val="0"/>
              <w:autoSpaceDN w:val="0"/>
              <w:spacing w:line="268" w:lineRule="exact"/>
              <w:rPr>
                <w:rFonts w:asciiTheme="minorHAnsi" w:hAnsiTheme="minorHAnsi" w:cstheme="minorHAnsi"/>
                <w:sz w:val="20"/>
                <w:szCs w:val="16"/>
              </w:rPr>
            </w:pPr>
            <w:r w:rsidRPr="00A24816">
              <w:rPr>
                <w:rFonts w:asciiTheme="minorHAnsi" w:hAnsiTheme="minorHAnsi" w:cstheme="minorHAnsi"/>
                <w:sz w:val="20"/>
                <w:szCs w:val="16"/>
              </w:rPr>
              <w:t>Tenth check in to provide and discuss JCC feedback. (</w:t>
            </w:r>
            <w:r w:rsidRPr="00A24816">
              <w:rPr>
                <w:rFonts w:asciiTheme="minorHAnsi" w:hAnsiTheme="minorHAnsi" w:cstheme="minorHAnsi"/>
                <w:b/>
                <w:bCs/>
                <w:sz w:val="20"/>
                <w:szCs w:val="16"/>
              </w:rPr>
              <w:t>Week of November 11, 2024</w:t>
            </w:r>
            <w:r w:rsidRPr="00A24816">
              <w:rPr>
                <w:rFonts w:asciiTheme="minorHAnsi" w:hAnsiTheme="minorHAnsi" w:cstheme="minorHAnsi"/>
                <w:sz w:val="20"/>
                <w:szCs w:val="16"/>
              </w:rPr>
              <w:t xml:space="preserve">) </w:t>
            </w:r>
          </w:p>
          <w:p w14:paraId="1D5B2166" w14:textId="77777777" w:rsidR="00014721" w:rsidRDefault="00014721" w:rsidP="00A24816">
            <w:pPr>
              <w:widowControl w:val="0"/>
              <w:numPr>
                <w:ilvl w:val="2"/>
                <w:numId w:val="33"/>
              </w:numPr>
              <w:autoSpaceDE w:val="0"/>
              <w:autoSpaceDN w:val="0"/>
              <w:spacing w:line="268" w:lineRule="exact"/>
              <w:rPr>
                <w:rFonts w:asciiTheme="minorHAnsi" w:hAnsiTheme="minorHAnsi" w:cstheme="minorHAnsi"/>
                <w:sz w:val="20"/>
                <w:szCs w:val="16"/>
              </w:rPr>
            </w:pPr>
            <w:r w:rsidRPr="00A24816">
              <w:rPr>
                <w:rFonts w:asciiTheme="minorHAnsi" w:hAnsiTheme="minorHAnsi" w:cstheme="minorHAnsi"/>
                <w:sz w:val="20"/>
                <w:szCs w:val="16"/>
              </w:rPr>
              <w:t>Eleventh check in to provide a summary, and status update on Benchguide development based on JCC feedback. (</w:t>
            </w:r>
            <w:r w:rsidRPr="00A24816">
              <w:rPr>
                <w:rFonts w:asciiTheme="minorHAnsi" w:hAnsiTheme="minorHAnsi" w:cstheme="minorHAnsi"/>
                <w:b/>
                <w:bCs/>
                <w:sz w:val="20"/>
                <w:szCs w:val="16"/>
              </w:rPr>
              <w:t>Week of December 9, 2024</w:t>
            </w:r>
            <w:r w:rsidRPr="00A24816">
              <w:rPr>
                <w:rFonts w:asciiTheme="minorHAnsi" w:hAnsiTheme="minorHAnsi" w:cstheme="minorHAnsi"/>
                <w:sz w:val="20"/>
                <w:szCs w:val="16"/>
              </w:rPr>
              <w:t>)</w:t>
            </w:r>
          </w:p>
          <w:p w14:paraId="03D4F77A" w14:textId="4C1D1914" w:rsidR="00014721" w:rsidRPr="00A24816" w:rsidRDefault="00014721" w:rsidP="00853359">
            <w:pPr>
              <w:widowControl w:val="0"/>
              <w:numPr>
                <w:ilvl w:val="2"/>
                <w:numId w:val="33"/>
              </w:numPr>
              <w:autoSpaceDE w:val="0"/>
              <w:autoSpaceDN w:val="0"/>
              <w:spacing w:line="268" w:lineRule="exact"/>
              <w:rPr>
                <w:rFonts w:asciiTheme="minorHAnsi" w:hAnsiTheme="minorHAnsi" w:cstheme="minorHAnsi"/>
                <w:sz w:val="20"/>
                <w:szCs w:val="16"/>
              </w:rPr>
            </w:pPr>
            <w:r w:rsidRPr="00A24816">
              <w:rPr>
                <w:rFonts w:asciiTheme="minorHAnsi" w:hAnsiTheme="minorHAnsi" w:cstheme="minorHAnsi"/>
                <w:sz w:val="20"/>
                <w:szCs w:val="16"/>
              </w:rPr>
              <w:t>Twelfth check in to discuss final revisions necessary and plans for dissemination of Benchguide. (</w:t>
            </w:r>
            <w:r w:rsidRPr="00A24816">
              <w:rPr>
                <w:rFonts w:asciiTheme="minorHAnsi" w:hAnsiTheme="minorHAnsi" w:cstheme="minorHAnsi"/>
                <w:b/>
                <w:bCs/>
                <w:sz w:val="20"/>
                <w:szCs w:val="16"/>
              </w:rPr>
              <w:t>Week of January 13, 2025</w:t>
            </w:r>
            <w:r w:rsidRPr="00A24816">
              <w:rPr>
                <w:rFonts w:asciiTheme="minorHAnsi" w:hAnsiTheme="minorHAnsi" w:cstheme="minorHAnsi"/>
                <w:sz w:val="20"/>
                <w:szCs w:val="16"/>
              </w:rPr>
              <w:t>)</w:t>
            </w:r>
          </w:p>
        </w:tc>
        <w:tc>
          <w:tcPr>
            <w:tcW w:w="1710" w:type="dxa"/>
            <w:vMerge/>
            <w:tcBorders>
              <w:left w:val="single" w:sz="4" w:space="0" w:color="231F20"/>
              <w:right w:val="single" w:sz="4" w:space="0" w:color="231F20"/>
            </w:tcBorders>
            <w:vAlign w:val="center"/>
          </w:tcPr>
          <w:p w14:paraId="1C26C4E3" w14:textId="77777777" w:rsidR="00014721" w:rsidRPr="00A24816" w:rsidRDefault="00014721" w:rsidP="00A24816">
            <w:pPr>
              <w:jc w:val="center"/>
              <w:rPr>
                <w:rFonts w:asciiTheme="minorHAnsi" w:eastAsia="Times New Roman" w:hAnsiTheme="minorHAnsi" w:cstheme="minorHAnsi"/>
                <w:color w:val="231F20"/>
                <w:sz w:val="20"/>
              </w:rPr>
            </w:pPr>
          </w:p>
        </w:tc>
      </w:tr>
      <w:tr w:rsidR="00014721" w:rsidRPr="00A24816" w14:paraId="18F45E25" w14:textId="77777777" w:rsidTr="00864B55">
        <w:trPr>
          <w:trHeight w:val="359"/>
          <w:jc w:val="center"/>
        </w:trPr>
        <w:tc>
          <w:tcPr>
            <w:tcW w:w="6210" w:type="dxa"/>
            <w:tcBorders>
              <w:left w:val="single" w:sz="4" w:space="0" w:color="231F20"/>
              <w:right w:val="single" w:sz="4" w:space="0" w:color="231F20"/>
            </w:tcBorders>
          </w:tcPr>
          <w:p w14:paraId="12F13DC1" w14:textId="77777777" w:rsidR="00014721" w:rsidRPr="00853359" w:rsidRDefault="00014721" w:rsidP="00A24816">
            <w:pPr>
              <w:rPr>
                <w:rFonts w:asciiTheme="minorHAnsi" w:eastAsia="Times New Roman" w:hAnsiTheme="minorHAnsi" w:cstheme="minorHAnsi"/>
                <w:b/>
                <w:bCs/>
                <w:color w:val="231F20"/>
                <w:sz w:val="20"/>
              </w:rPr>
            </w:pPr>
            <w:r w:rsidRPr="00853359">
              <w:rPr>
                <w:rFonts w:asciiTheme="minorHAnsi" w:eastAsia="Times New Roman" w:hAnsiTheme="minorHAnsi" w:cstheme="minorHAnsi"/>
                <w:b/>
                <w:bCs/>
                <w:color w:val="231F20"/>
                <w:sz w:val="20"/>
              </w:rPr>
              <w:t>Deliverable 8: Final CARE Act Benchguide</w:t>
            </w:r>
          </w:p>
        </w:tc>
        <w:tc>
          <w:tcPr>
            <w:tcW w:w="1710" w:type="dxa"/>
            <w:vMerge w:val="restart"/>
            <w:tcBorders>
              <w:left w:val="single" w:sz="4" w:space="0" w:color="231F20"/>
              <w:right w:val="single" w:sz="4" w:space="0" w:color="231F20"/>
            </w:tcBorders>
          </w:tcPr>
          <w:p w14:paraId="4BDACDAF" w14:textId="77777777" w:rsidR="00014721" w:rsidRPr="00853359" w:rsidRDefault="00014721" w:rsidP="00A24816">
            <w:pPr>
              <w:jc w:val="center"/>
              <w:rPr>
                <w:rFonts w:asciiTheme="minorHAnsi" w:eastAsia="Times New Roman" w:hAnsiTheme="minorHAnsi" w:cstheme="minorHAnsi"/>
                <w:color w:val="231F20"/>
                <w:sz w:val="20"/>
              </w:rPr>
            </w:pPr>
          </w:p>
          <w:p w14:paraId="241191BC" w14:textId="77777777" w:rsidR="00014721" w:rsidRPr="00853359" w:rsidRDefault="00014721" w:rsidP="00A24816">
            <w:pPr>
              <w:jc w:val="center"/>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January 31, 2025</w:t>
            </w:r>
          </w:p>
          <w:p w14:paraId="5110A6FF" w14:textId="77777777" w:rsidR="00014721" w:rsidRPr="00853359" w:rsidRDefault="00014721" w:rsidP="00A24816">
            <w:pPr>
              <w:jc w:val="center"/>
              <w:rPr>
                <w:rFonts w:asciiTheme="minorHAnsi" w:eastAsia="Times New Roman" w:hAnsiTheme="minorHAnsi" w:cstheme="minorHAnsi"/>
                <w:b/>
                <w:bCs/>
                <w:color w:val="231F20"/>
                <w:sz w:val="20"/>
              </w:rPr>
            </w:pPr>
          </w:p>
        </w:tc>
      </w:tr>
      <w:tr w:rsidR="00014721" w:rsidRPr="00A24816" w14:paraId="77929C26" w14:textId="77777777" w:rsidTr="00864B55">
        <w:trPr>
          <w:trHeight w:val="1700"/>
          <w:jc w:val="center"/>
        </w:trPr>
        <w:tc>
          <w:tcPr>
            <w:tcW w:w="6210" w:type="dxa"/>
            <w:tcBorders>
              <w:left w:val="single" w:sz="4" w:space="0" w:color="231F20"/>
              <w:right w:val="single" w:sz="4" w:space="0" w:color="231F20"/>
            </w:tcBorders>
          </w:tcPr>
          <w:p w14:paraId="1321597F" w14:textId="77777777" w:rsidR="00014721" w:rsidRPr="00853359" w:rsidRDefault="00014721" w:rsidP="00A24816">
            <w:pPr>
              <w:rPr>
                <w:rFonts w:asciiTheme="minorHAnsi" w:eastAsia="Times New Roman" w:hAnsiTheme="minorHAnsi" w:cstheme="minorHAnsi"/>
                <w:color w:val="231F20"/>
                <w:sz w:val="20"/>
              </w:rPr>
            </w:pPr>
            <w:r w:rsidRPr="00853359">
              <w:rPr>
                <w:rFonts w:asciiTheme="minorHAnsi" w:eastAsia="Times New Roman" w:hAnsiTheme="minorHAnsi" w:cstheme="minorHAnsi"/>
                <w:sz w:val="20"/>
              </w:rPr>
              <w:t>The final product CARE Act Benchguide will include all the items outlined in Section 2.1 of this RFP, feedback received from the initial courts during the focus group session, new or revised statutory changes since June 30, 2024, and feedback and recommended changes from the JCC CARE Act Program Manager. The final product must also be edited to conform to the JCC style guide which will be provided.</w:t>
            </w:r>
          </w:p>
        </w:tc>
        <w:tc>
          <w:tcPr>
            <w:tcW w:w="1710" w:type="dxa"/>
            <w:vMerge/>
            <w:tcBorders>
              <w:left w:val="single" w:sz="4" w:space="0" w:color="231F20"/>
              <w:right w:val="single" w:sz="4" w:space="0" w:color="231F20"/>
            </w:tcBorders>
            <w:vAlign w:val="center"/>
          </w:tcPr>
          <w:p w14:paraId="01732991" w14:textId="77777777" w:rsidR="00014721" w:rsidRPr="00853359" w:rsidRDefault="00014721" w:rsidP="00A24816">
            <w:pPr>
              <w:jc w:val="center"/>
              <w:rPr>
                <w:rFonts w:asciiTheme="minorHAnsi" w:eastAsia="Times New Roman" w:hAnsiTheme="minorHAnsi" w:cstheme="minorHAnsi"/>
                <w:color w:val="231F20"/>
                <w:sz w:val="20"/>
              </w:rPr>
            </w:pPr>
          </w:p>
        </w:tc>
      </w:tr>
      <w:tr w:rsidR="00014721" w:rsidRPr="00A24816" w14:paraId="566FA05A" w14:textId="77777777" w:rsidTr="00864B55">
        <w:trPr>
          <w:trHeight w:val="503"/>
          <w:jc w:val="center"/>
        </w:trPr>
        <w:tc>
          <w:tcPr>
            <w:tcW w:w="6210" w:type="dxa"/>
            <w:tcBorders>
              <w:left w:val="single" w:sz="4" w:space="0" w:color="231F20"/>
              <w:right w:val="single" w:sz="4" w:space="0" w:color="231F20"/>
            </w:tcBorders>
          </w:tcPr>
          <w:p w14:paraId="1A1295A8" w14:textId="77777777" w:rsidR="00014721" w:rsidRPr="00853359" w:rsidRDefault="00014721" w:rsidP="00A24816">
            <w:pPr>
              <w:rPr>
                <w:rFonts w:asciiTheme="minorHAnsi" w:eastAsia="Times New Roman" w:hAnsiTheme="minorHAnsi" w:cstheme="minorHAnsi"/>
                <w:color w:val="231F20"/>
                <w:sz w:val="20"/>
              </w:rPr>
            </w:pPr>
            <w:r w:rsidRPr="00853359">
              <w:rPr>
                <w:rFonts w:asciiTheme="minorHAnsi" w:eastAsia="Times New Roman" w:hAnsiTheme="minorHAnsi" w:cstheme="minorHAnsi"/>
                <w:b/>
                <w:color w:val="231F20"/>
                <w:sz w:val="20"/>
              </w:rPr>
              <w:t xml:space="preserve">Deliverable 9: </w:t>
            </w:r>
            <w:r w:rsidRPr="00853359">
              <w:rPr>
                <w:rFonts w:asciiTheme="minorHAnsi" w:eastAsia="Times New Roman" w:hAnsiTheme="minorHAnsi" w:cstheme="minorHAnsi"/>
                <w:b/>
                <w:bCs/>
                <w:color w:val="231F20"/>
                <w:sz w:val="20"/>
              </w:rPr>
              <w:t>Develop and Deliver Judicial Officer Training on how to use the CARE Act Benchguide</w:t>
            </w:r>
          </w:p>
        </w:tc>
        <w:tc>
          <w:tcPr>
            <w:tcW w:w="1710" w:type="dxa"/>
            <w:vMerge w:val="restart"/>
            <w:tcBorders>
              <w:left w:val="single" w:sz="4" w:space="0" w:color="231F20"/>
              <w:right w:val="single" w:sz="4" w:space="0" w:color="231F20"/>
            </w:tcBorders>
          </w:tcPr>
          <w:p w14:paraId="5603FBF6" w14:textId="77777777" w:rsidR="00014721" w:rsidRPr="00853359" w:rsidRDefault="00014721" w:rsidP="00A24816">
            <w:pPr>
              <w:jc w:val="center"/>
              <w:rPr>
                <w:rFonts w:asciiTheme="minorHAnsi" w:eastAsia="Times New Roman" w:hAnsiTheme="minorHAnsi" w:cstheme="minorHAnsi"/>
                <w:color w:val="231F20"/>
                <w:sz w:val="20"/>
              </w:rPr>
            </w:pPr>
          </w:p>
          <w:p w14:paraId="71E5F377" w14:textId="77777777" w:rsidR="00014721" w:rsidRPr="00853359" w:rsidRDefault="00014721" w:rsidP="00A24816">
            <w:pPr>
              <w:jc w:val="center"/>
              <w:rPr>
                <w:rFonts w:asciiTheme="minorHAnsi" w:eastAsia="Times New Roman" w:hAnsiTheme="minorHAnsi" w:cstheme="minorHAnsi"/>
                <w:color w:val="231F20"/>
                <w:sz w:val="20"/>
              </w:rPr>
            </w:pPr>
            <w:r w:rsidRPr="00853359">
              <w:rPr>
                <w:rFonts w:asciiTheme="minorHAnsi" w:eastAsia="Times New Roman" w:hAnsiTheme="minorHAnsi" w:cstheme="minorHAnsi"/>
                <w:color w:val="231F20"/>
                <w:sz w:val="20"/>
              </w:rPr>
              <w:t>February 28, 2025</w:t>
            </w:r>
          </w:p>
        </w:tc>
      </w:tr>
      <w:tr w:rsidR="00014721" w:rsidRPr="00A24816" w14:paraId="69D7875F" w14:textId="77777777" w:rsidTr="00864B55">
        <w:trPr>
          <w:trHeight w:val="1628"/>
          <w:jc w:val="center"/>
        </w:trPr>
        <w:tc>
          <w:tcPr>
            <w:tcW w:w="6210" w:type="dxa"/>
            <w:tcBorders>
              <w:left w:val="single" w:sz="4" w:space="0" w:color="231F20"/>
              <w:right w:val="single" w:sz="4" w:space="0" w:color="231F20"/>
            </w:tcBorders>
          </w:tcPr>
          <w:p w14:paraId="793FE52B" w14:textId="77777777" w:rsidR="00014721" w:rsidRPr="00853359" w:rsidRDefault="00014721" w:rsidP="00A24816">
            <w:pPr>
              <w:widowControl w:val="0"/>
              <w:autoSpaceDE w:val="0"/>
              <w:autoSpaceDN w:val="0"/>
              <w:spacing w:line="268" w:lineRule="exact"/>
              <w:rPr>
                <w:rFonts w:asciiTheme="minorHAnsi" w:eastAsia="Times New Roman" w:hAnsiTheme="minorHAnsi" w:cstheme="minorHAnsi"/>
                <w:color w:val="231F20"/>
                <w:sz w:val="20"/>
              </w:rPr>
            </w:pPr>
            <w:r w:rsidRPr="00853359">
              <w:rPr>
                <w:rFonts w:asciiTheme="minorHAnsi" w:eastAsia="Times New Roman" w:hAnsiTheme="minorHAnsi" w:cstheme="minorHAnsi"/>
                <w:sz w:val="20"/>
              </w:rPr>
              <w:t xml:space="preserve">Serving as faculty for a one (1) to two (2) hour educational program on how to use the Benchguide. The curriculum for the educational program must be developed by the Contractor. This training shall be provided remotely via webinar. The Contractor shall be responsible for registration and providing an edited recording of the training once complete. </w:t>
            </w:r>
          </w:p>
        </w:tc>
        <w:tc>
          <w:tcPr>
            <w:tcW w:w="1710" w:type="dxa"/>
            <w:vMerge/>
            <w:tcBorders>
              <w:left w:val="single" w:sz="4" w:space="0" w:color="231F20"/>
              <w:right w:val="single" w:sz="4" w:space="0" w:color="231F20"/>
            </w:tcBorders>
            <w:vAlign w:val="center"/>
          </w:tcPr>
          <w:p w14:paraId="234792B7" w14:textId="77777777" w:rsidR="00014721" w:rsidRPr="00853359" w:rsidRDefault="00014721" w:rsidP="00A24816">
            <w:pPr>
              <w:jc w:val="center"/>
              <w:rPr>
                <w:rFonts w:asciiTheme="minorHAnsi" w:eastAsia="Times New Roman" w:hAnsiTheme="minorHAnsi" w:cstheme="minorHAnsi"/>
                <w:color w:val="231F20"/>
                <w:sz w:val="20"/>
              </w:rPr>
            </w:pPr>
          </w:p>
        </w:tc>
      </w:tr>
      <w:bookmarkEnd w:id="4"/>
    </w:tbl>
    <w:p w14:paraId="5099E620" w14:textId="77777777" w:rsidR="00A24816" w:rsidRPr="00853359" w:rsidRDefault="00A24816" w:rsidP="00A24816">
      <w:pPr>
        <w:widowControl w:val="0"/>
        <w:tabs>
          <w:tab w:val="left" w:pos="820"/>
        </w:tabs>
        <w:autoSpaceDE w:val="0"/>
        <w:autoSpaceDN w:val="0"/>
        <w:ind w:right="159"/>
        <w:contextualSpacing/>
        <w:jc w:val="both"/>
        <w:rPr>
          <w:rFonts w:asciiTheme="minorHAnsi" w:eastAsia="Times New Roman" w:hAnsiTheme="minorHAnsi" w:cstheme="minorHAnsi"/>
          <w:color w:val="231F20"/>
          <w:sz w:val="20"/>
        </w:rPr>
      </w:pP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335761BE" w14:textId="4F5E8209" w:rsidR="00853359" w:rsidRPr="00853359" w:rsidRDefault="00853359" w:rsidP="00853359">
      <w:pPr>
        <w:pStyle w:val="ListParagraph"/>
        <w:numPr>
          <w:ilvl w:val="0"/>
          <w:numId w:val="21"/>
        </w:numPr>
        <w:spacing w:before="120" w:after="120"/>
        <w:ind w:left="1260"/>
        <w:rPr>
          <w:rFonts w:asciiTheme="minorHAnsi" w:hAnsiTheme="minorHAnsi" w:cstheme="minorHAnsi"/>
          <w:iCs/>
          <w:sz w:val="20"/>
        </w:rPr>
      </w:pPr>
      <w:r w:rsidRPr="00853359">
        <w:rPr>
          <w:rFonts w:asciiTheme="minorHAnsi" w:hAnsiTheme="minorHAnsi" w:cstheme="minorHAnsi"/>
          <w:b/>
          <w:bCs/>
          <w:iCs/>
          <w:sz w:val="20"/>
        </w:rPr>
        <w:t>Timeliness:</w:t>
      </w:r>
      <w:r w:rsidRPr="00853359">
        <w:rPr>
          <w:rFonts w:asciiTheme="minorHAnsi" w:hAnsiTheme="minorHAnsi" w:cstheme="minorHAnsi"/>
          <w:iCs/>
          <w:sz w:val="20"/>
        </w:rPr>
        <w:t xml:space="preserve"> The Services were </w:t>
      </w:r>
      <w:proofErr w:type="gramStart"/>
      <w:r w:rsidRPr="00853359">
        <w:rPr>
          <w:rFonts w:asciiTheme="minorHAnsi" w:hAnsiTheme="minorHAnsi" w:cstheme="minorHAnsi"/>
          <w:iCs/>
          <w:sz w:val="20"/>
        </w:rPr>
        <w:t>completed</w:t>
      </w:r>
      <w:proofErr w:type="gramEnd"/>
      <w:r w:rsidRPr="00853359">
        <w:rPr>
          <w:rFonts w:asciiTheme="minorHAnsi" w:hAnsiTheme="minorHAnsi" w:cstheme="minorHAnsi"/>
          <w:iCs/>
          <w:sz w:val="20"/>
        </w:rPr>
        <w:t xml:space="preserve"> and the Deliverables were delivered on time. </w:t>
      </w:r>
    </w:p>
    <w:p w14:paraId="3A4D970E" w14:textId="77777777" w:rsidR="00853359" w:rsidRPr="00853359" w:rsidRDefault="00853359" w:rsidP="00853359">
      <w:pPr>
        <w:pStyle w:val="ListParagraph"/>
        <w:numPr>
          <w:ilvl w:val="0"/>
          <w:numId w:val="21"/>
        </w:numPr>
        <w:spacing w:before="120" w:after="120"/>
        <w:ind w:left="1260"/>
        <w:rPr>
          <w:rFonts w:asciiTheme="minorHAnsi" w:hAnsiTheme="minorHAnsi" w:cstheme="minorHAnsi"/>
          <w:iCs/>
          <w:sz w:val="20"/>
        </w:rPr>
      </w:pPr>
      <w:r w:rsidRPr="00853359">
        <w:rPr>
          <w:rFonts w:asciiTheme="minorHAnsi" w:hAnsiTheme="minorHAnsi" w:cstheme="minorHAnsi"/>
          <w:b/>
          <w:bCs/>
          <w:iCs/>
          <w:sz w:val="20"/>
        </w:rPr>
        <w:t>Completeness:</w:t>
      </w:r>
      <w:r w:rsidRPr="00853359">
        <w:rPr>
          <w:rFonts w:asciiTheme="minorHAnsi" w:hAnsiTheme="minorHAnsi" w:cstheme="minorHAnsi"/>
          <w:iCs/>
          <w:sz w:val="20"/>
        </w:rPr>
        <w:t xml:space="preserve"> The Services and Deliverables contained the materials and features required in the Agreement. </w:t>
      </w:r>
    </w:p>
    <w:p w14:paraId="4DA8D68B" w14:textId="77777777" w:rsidR="00853359" w:rsidRPr="00853359" w:rsidRDefault="00853359" w:rsidP="00853359">
      <w:pPr>
        <w:pStyle w:val="ListParagraph"/>
        <w:numPr>
          <w:ilvl w:val="0"/>
          <w:numId w:val="21"/>
        </w:numPr>
        <w:spacing w:before="120" w:after="120"/>
        <w:ind w:left="1260"/>
        <w:rPr>
          <w:rFonts w:asciiTheme="minorHAnsi" w:hAnsiTheme="minorHAnsi" w:cstheme="minorHAnsi"/>
          <w:iCs/>
          <w:sz w:val="20"/>
        </w:rPr>
      </w:pPr>
      <w:r w:rsidRPr="00853359">
        <w:rPr>
          <w:rFonts w:asciiTheme="minorHAnsi" w:hAnsiTheme="minorHAnsi" w:cstheme="minorHAnsi"/>
          <w:b/>
          <w:bCs/>
          <w:iCs/>
          <w:sz w:val="20"/>
        </w:rPr>
        <w:t xml:space="preserve">Technical accuracy: </w:t>
      </w:r>
      <w:r w:rsidRPr="00853359">
        <w:rPr>
          <w:rFonts w:asciiTheme="minorHAnsi" w:hAnsiTheme="minorHAnsi" w:cstheme="minorHAnsi"/>
          <w:iCs/>
          <w:sz w:val="20"/>
        </w:rPr>
        <w:t>The Services and Deliverables are accurate as measured against commonly accepted standards (for example, a statistical formula, an industry standard, or de facto marketplace standard).</w:t>
      </w:r>
    </w:p>
    <w:p w14:paraId="63559B65" w14:textId="1AE93AFC"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proofErr w:type="gramStart"/>
      <w:r w:rsidR="00445058">
        <w:rPr>
          <w:rFonts w:asciiTheme="minorHAnsi" w:hAnsiTheme="minorHAnsi" w:cstheme="minorHAnsi"/>
          <w:sz w:val="20"/>
        </w:rPr>
        <w:t>Contractor</w:t>
      </w:r>
      <w:proofErr w:type="gramEnd"/>
      <w:r>
        <w:rPr>
          <w:rFonts w:asciiTheme="minorHAnsi" w:hAnsiTheme="minorHAnsi" w:cstheme="minorHAnsi"/>
          <w:sz w:val="20"/>
        </w:rPr>
        <w:t xml:space="preserve"> must perform the Services and deliver the Deliverables according to the following timeline</w:t>
      </w:r>
      <w:r w:rsidR="00EE5545">
        <w:rPr>
          <w:rFonts w:asciiTheme="minorHAnsi" w:hAnsiTheme="minorHAnsi" w:cstheme="minorHAnsi"/>
          <w:sz w:val="20"/>
        </w:rPr>
        <w:t xml:space="preserve"> outlined in </w:t>
      </w:r>
      <w:r w:rsidR="00EE5545" w:rsidRPr="001B3AD7">
        <w:rPr>
          <w:rFonts w:asciiTheme="minorHAnsi" w:hAnsiTheme="minorHAnsi" w:cstheme="minorHAnsi"/>
          <w:b/>
          <w:bCs/>
          <w:sz w:val="20"/>
        </w:rPr>
        <w:t>Section 2.2, Description of Deliverables</w:t>
      </w:r>
      <w:r w:rsidR="00EE5545">
        <w:rPr>
          <w:rFonts w:asciiTheme="minorHAnsi" w:hAnsiTheme="minorHAnsi" w:cstheme="minorHAnsi"/>
          <w:sz w:val="20"/>
        </w:rPr>
        <w:t xml:space="preserve">, above. </w:t>
      </w:r>
    </w:p>
    <w:p w14:paraId="3AFC2B59" w14:textId="6B1173E9"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 xml:space="preserve">Insert </w:t>
      </w:r>
      <w:r w:rsidRPr="00EE5545">
        <w:rPr>
          <w:rFonts w:asciiTheme="minorHAnsi" w:hAnsiTheme="minorHAnsi" w:cstheme="minorHAnsi"/>
          <w:b/>
          <w:sz w:val="20"/>
          <w:highlight w:val="yellow"/>
        </w:rPr>
        <w:t>name</w:t>
      </w:r>
      <w:r w:rsidR="00EE5545" w:rsidRPr="00EE5545">
        <w:rPr>
          <w:rFonts w:asciiTheme="minorHAnsi" w:hAnsiTheme="minorHAnsi" w:cstheme="minorHAnsi"/>
          <w:b/>
          <w:sz w:val="20"/>
          <w:highlight w:val="yellow"/>
        </w:rPr>
        <w:t xml:space="preserve"> - TBD</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 xml:space="preserve">Insert </w:t>
      </w:r>
      <w:r w:rsidRPr="00EE5545">
        <w:rPr>
          <w:rFonts w:asciiTheme="minorHAnsi" w:hAnsiTheme="minorHAnsi" w:cstheme="minorHAnsi"/>
          <w:b/>
          <w:sz w:val="20"/>
          <w:highlight w:val="yellow"/>
        </w:rPr>
        <w:t>name</w:t>
      </w:r>
      <w:r w:rsidR="00EE5545" w:rsidRPr="00EE5545">
        <w:rPr>
          <w:rFonts w:asciiTheme="minorHAnsi" w:hAnsiTheme="minorHAnsi" w:cstheme="minorHAnsi"/>
          <w:b/>
          <w:sz w:val="20"/>
          <w:highlight w:val="yellow"/>
        </w:rPr>
        <w:t xml:space="preserve"> - TBD</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 xml:space="preserve">that: (i) the Services will be rendered with promptness and diligence and will be executed in a workmanlike manner, in accordance with the practices and </w:t>
      </w:r>
      <w:r w:rsidRPr="00EB564D">
        <w:rPr>
          <w:rFonts w:asciiTheme="minorHAnsi" w:hAnsiTheme="minorHAnsi" w:cstheme="minorHAnsi"/>
          <w:sz w:val="20"/>
        </w:rPr>
        <w:lastRenderedPageBreak/>
        <w:t>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7" w:name="_Ref52292790"/>
      <w:bookmarkStart w:id="8" w:name="_Ref55633268"/>
      <w:bookmarkStart w:id="9" w:name="_Ref55895797"/>
      <w:bookmarkStart w:id="10"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7"/>
      <w:bookmarkEnd w:id="8"/>
      <w:bookmarkEnd w:id="9"/>
      <w:bookmarkEnd w:id="10"/>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54E43">
          <w:footerReference w:type="default" r:id="rId15"/>
          <w:footerReference w:type="first" r:id="rId16"/>
          <w:pgSz w:w="12240" w:h="15840"/>
          <w:pgMar w:top="1440" w:right="1440" w:bottom="135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354E43" w:rsidRDefault="00270F4F" w:rsidP="00354E43">
      <w:pPr>
        <w:numPr>
          <w:ilvl w:val="1"/>
          <w:numId w:val="38"/>
        </w:numPr>
        <w:spacing w:before="120" w:after="120"/>
        <w:rPr>
          <w:rFonts w:asciiTheme="minorHAnsi" w:hAnsiTheme="minorHAnsi" w:cstheme="minorHAnsi"/>
          <w:b/>
          <w:bCs/>
          <w:sz w:val="20"/>
        </w:rPr>
      </w:pPr>
      <w:r w:rsidRPr="00354E43">
        <w:rPr>
          <w:rFonts w:asciiTheme="minorHAnsi" w:hAnsiTheme="minorHAnsi" w:cstheme="minorHAnsi"/>
          <w:b/>
          <w:bCs/>
          <w:sz w:val="20"/>
        </w:rPr>
        <w:t>Amount.</w:t>
      </w:r>
      <w:r w:rsidRPr="00354E43">
        <w:rPr>
          <w:rFonts w:asciiTheme="minorHAnsi" w:hAnsiTheme="minorHAnsi" w:cstheme="minorHAnsi"/>
          <w:bCs/>
          <w:sz w:val="20"/>
        </w:rPr>
        <w:t xml:space="preserve">  </w:t>
      </w:r>
      <w:r w:rsidR="00B6312C" w:rsidRPr="00354E43">
        <w:rPr>
          <w:rFonts w:asciiTheme="minorHAnsi" w:hAnsiTheme="minorHAnsi" w:cstheme="minorHAnsi"/>
          <w:bCs/>
          <w:sz w:val="20"/>
        </w:rPr>
        <w:t xml:space="preserve">Contractor will invoice the </w:t>
      </w:r>
      <w:r w:rsidR="005C5EAE" w:rsidRPr="00354E43">
        <w:rPr>
          <w:rFonts w:asciiTheme="minorHAnsi" w:hAnsiTheme="minorHAnsi" w:cstheme="minorHAnsi"/>
          <w:bCs/>
          <w:sz w:val="20"/>
        </w:rPr>
        <w:t>following amounts for Services or Deliverables</w:t>
      </w:r>
      <w:r w:rsidR="00B6312C" w:rsidRPr="00354E43">
        <w:rPr>
          <w:rFonts w:asciiTheme="minorHAnsi" w:hAnsiTheme="minorHAnsi" w:cstheme="minorHAnsi"/>
          <w:bCs/>
          <w:sz w:val="20"/>
        </w:rPr>
        <w:t xml:space="preserve"> that the </w:t>
      </w:r>
      <w:r w:rsidR="00323CD0" w:rsidRPr="00354E43">
        <w:rPr>
          <w:rFonts w:asciiTheme="minorHAnsi" w:hAnsiTheme="minorHAnsi" w:cstheme="minorHAnsi"/>
          <w:bCs/>
          <w:sz w:val="20"/>
        </w:rPr>
        <w:t>JBE</w:t>
      </w:r>
      <w:r w:rsidR="00B6312C" w:rsidRPr="00354E43">
        <w:rPr>
          <w:rFonts w:asciiTheme="minorHAnsi" w:hAnsiTheme="minorHAnsi" w:cstheme="minorHAnsi"/>
          <w:bCs/>
          <w:sz w:val="20"/>
        </w:rPr>
        <w:t xml:space="preserve"> has accepted:  </w:t>
      </w:r>
    </w:p>
    <w:tbl>
      <w:tblPr>
        <w:tblW w:w="7375"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845"/>
        <w:gridCol w:w="1530"/>
      </w:tblGrid>
      <w:tr w:rsidR="00354E43" w:rsidRPr="00A24816" w14:paraId="0276E9BC" w14:textId="77777777" w:rsidTr="004B7B1E">
        <w:trPr>
          <w:trHeight w:val="585"/>
          <w:jc w:val="center"/>
        </w:trPr>
        <w:tc>
          <w:tcPr>
            <w:tcW w:w="5845" w:type="dxa"/>
            <w:tcBorders>
              <w:top w:val="single" w:sz="4" w:space="0" w:color="231F20"/>
              <w:left w:val="single" w:sz="4" w:space="0" w:color="231F20"/>
              <w:bottom w:val="single" w:sz="4" w:space="0" w:color="231F20"/>
              <w:right w:val="single" w:sz="4" w:space="0" w:color="231F20"/>
            </w:tcBorders>
            <w:shd w:val="clear" w:color="auto" w:fill="E2EFFA"/>
            <w:hideMark/>
          </w:tcPr>
          <w:p w14:paraId="53E45F34" w14:textId="77777777" w:rsidR="00354E43" w:rsidRPr="00853359" w:rsidRDefault="00354E43" w:rsidP="004B7B1E">
            <w:pPr>
              <w:widowControl w:val="0"/>
              <w:autoSpaceDE w:val="0"/>
              <w:autoSpaceDN w:val="0"/>
              <w:ind w:left="101"/>
              <w:jc w:val="center"/>
              <w:rPr>
                <w:rFonts w:asciiTheme="minorHAnsi" w:eastAsia="Times New Roman" w:hAnsiTheme="minorHAnsi" w:cstheme="minorHAnsi"/>
                <w:b/>
                <w:color w:val="231F20"/>
                <w:sz w:val="20"/>
              </w:rPr>
            </w:pPr>
            <w:r w:rsidRPr="00853359">
              <w:rPr>
                <w:rFonts w:asciiTheme="minorHAnsi" w:eastAsia="Times New Roman" w:hAnsiTheme="minorHAnsi" w:cstheme="minorHAnsi"/>
                <w:b/>
                <w:color w:val="231F20"/>
                <w:sz w:val="20"/>
              </w:rPr>
              <w:t>Deliverable</w:t>
            </w:r>
          </w:p>
        </w:tc>
        <w:tc>
          <w:tcPr>
            <w:tcW w:w="1530" w:type="dxa"/>
            <w:tcBorders>
              <w:top w:val="single" w:sz="4" w:space="0" w:color="231F20"/>
              <w:left w:val="single" w:sz="4" w:space="0" w:color="231F20"/>
              <w:bottom w:val="single" w:sz="4" w:space="0" w:color="231F20"/>
              <w:right w:val="single" w:sz="4" w:space="0" w:color="231F20"/>
            </w:tcBorders>
            <w:shd w:val="clear" w:color="auto" w:fill="E2EFFA"/>
            <w:hideMark/>
          </w:tcPr>
          <w:p w14:paraId="7B253583" w14:textId="77777777" w:rsidR="00354E43" w:rsidRPr="00853359" w:rsidRDefault="00354E43" w:rsidP="004B7B1E">
            <w:pPr>
              <w:widowControl w:val="0"/>
              <w:autoSpaceDE w:val="0"/>
              <w:autoSpaceDN w:val="0"/>
              <w:ind w:left="101"/>
              <w:jc w:val="center"/>
              <w:rPr>
                <w:rFonts w:asciiTheme="minorHAnsi" w:eastAsia="Times New Roman" w:hAnsiTheme="minorHAnsi" w:cstheme="minorHAnsi"/>
                <w:b/>
                <w:color w:val="231F20"/>
                <w:sz w:val="20"/>
              </w:rPr>
            </w:pPr>
            <w:r>
              <w:rPr>
                <w:rFonts w:asciiTheme="minorHAnsi" w:eastAsia="Times New Roman" w:hAnsiTheme="minorHAnsi" w:cstheme="minorHAnsi"/>
                <w:b/>
                <w:color w:val="231F20"/>
                <w:sz w:val="20"/>
              </w:rPr>
              <w:t>Firm Fixed Amount</w:t>
            </w:r>
          </w:p>
          <w:p w14:paraId="5D82EACF" w14:textId="77777777" w:rsidR="00354E43" w:rsidRPr="00853359" w:rsidRDefault="00354E43" w:rsidP="004B7B1E">
            <w:pPr>
              <w:widowControl w:val="0"/>
              <w:autoSpaceDE w:val="0"/>
              <w:autoSpaceDN w:val="0"/>
              <w:ind w:left="101"/>
              <w:rPr>
                <w:rFonts w:asciiTheme="minorHAnsi" w:eastAsia="Times New Roman" w:hAnsiTheme="minorHAnsi" w:cstheme="minorHAnsi"/>
                <w:b/>
                <w:sz w:val="20"/>
              </w:rPr>
            </w:pPr>
          </w:p>
        </w:tc>
      </w:tr>
      <w:tr w:rsidR="00354E43" w:rsidRPr="00A24816" w14:paraId="12811CF7" w14:textId="77777777" w:rsidTr="004B7B1E">
        <w:trPr>
          <w:trHeight w:val="341"/>
          <w:jc w:val="center"/>
        </w:trPr>
        <w:tc>
          <w:tcPr>
            <w:tcW w:w="5845" w:type="dxa"/>
            <w:tcBorders>
              <w:top w:val="single" w:sz="4" w:space="0" w:color="231F20"/>
              <w:left w:val="single" w:sz="4" w:space="0" w:color="231F20"/>
              <w:bottom w:val="single" w:sz="4" w:space="0" w:color="231F20"/>
              <w:right w:val="single" w:sz="4" w:space="0" w:color="231F20"/>
            </w:tcBorders>
          </w:tcPr>
          <w:p w14:paraId="26F17F4E" w14:textId="77777777" w:rsidR="00354E43" w:rsidRDefault="00354E43" w:rsidP="004B7B1E">
            <w:pPr>
              <w:rPr>
                <w:rFonts w:asciiTheme="minorHAnsi" w:eastAsia="Times New Roman" w:hAnsiTheme="minorHAnsi" w:cstheme="minorHAnsi"/>
                <w:b/>
                <w:bCs/>
                <w:color w:val="231F20"/>
                <w:sz w:val="20"/>
              </w:rPr>
            </w:pPr>
            <w:r w:rsidRPr="00853359">
              <w:rPr>
                <w:rFonts w:asciiTheme="minorHAnsi" w:eastAsia="Times New Roman" w:hAnsiTheme="minorHAnsi" w:cstheme="minorHAnsi"/>
                <w:b/>
                <w:bCs/>
                <w:color w:val="231F20"/>
                <w:sz w:val="20"/>
              </w:rPr>
              <w:t xml:space="preserve">Deliverable 1: </w:t>
            </w:r>
          </w:p>
          <w:p w14:paraId="19AD9B0C" w14:textId="77777777" w:rsidR="00354E43" w:rsidRPr="00853359" w:rsidRDefault="00354E43" w:rsidP="004B7B1E">
            <w:pPr>
              <w:rPr>
                <w:rFonts w:asciiTheme="minorHAnsi" w:eastAsia="Times New Roman" w:hAnsiTheme="minorHAnsi" w:cstheme="minorHAnsi"/>
                <w:b/>
                <w:bCs/>
                <w:color w:val="00B0F0"/>
                <w:sz w:val="20"/>
              </w:rPr>
            </w:pPr>
            <w:r w:rsidRPr="00F4638E">
              <w:rPr>
                <w:rFonts w:asciiTheme="minorHAnsi" w:eastAsia="Times New Roman" w:hAnsiTheme="minorHAnsi" w:cstheme="minorHAnsi"/>
                <w:color w:val="231F20"/>
                <w:sz w:val="20"/>
              </w:rPr>
              <w:t>Meeting with JCC CARE Act Program Manager and staff</w:t>
            </w:r>
          </w:p>
        </w:tc>
        <w:tc>
          <w:tcPr>
            <w:tcW w:w="1530" w:type="dxa"/>
            <w:tcBorders>
              <w:top w:val="single" w:sz="4" w:space="0" w:color="231F20"/>
              <w:left w:val="single" w:sz="4" w:space="0" w:color="231F20"/>
              <w:right w:val="single" w:sz="4" w:space="0" w:color="231F20"/>
            </w:tcBorders>
            <w:vAlign w:val="center"/>
          </w:tcPr>
          <w:p w14:paraId="3421DF52" w14:textId="77777777" w:rsidR="00354E43" w:rsidRPr="00F4638E" w:rsidRDefault="00354E43" w:rsidP="004B7B1E">
            <w:pPr>
              <w:jc w:val="center"/>
              <w:rPr>
                <w:rFonts w:asciiTheme="minorHAnsi" w:eastAsia="Times New Roman" w:hAnsiTheme="minorHAnsi" w:cstheme="minorHAnsi"/>
                <w:color w:val="231F20"/>
                <w:sz w:val="20"/>
              </w:rPr>
            </w:pPr>
            <w:r>
              <w:rPr>
                <w:rFonts w:asciiTheme="minorHAnsi" w:eastAsia="Times New Roman" w:hAnsiTheme="minorHAnsi" w:cstheme="minorHAnsi"/>
                <w:color w:val="231F20"/>
                <w:sz w:val="20"/>
              </w:rPr>
              <w:t>TBD</w:t>
            </w:r>
          </w:p>
        </w:tc>
      </w:tr>
      <w:tr w:rsidR="00354E43" w:rsidRPr="00A24816" w14:paraId="17E3188B" w14:textId="77777777" w:rsidTr="004B7B1E">
        <w:trPr>
          <w:trHeight w:val="359"/>
          <w:jc w:val="center"/>
        </w:trPr>
        <w:tc>
          <w:tcPr>
            <w:tcW w:w="5845" w:type="dxa"/>
            <w:tcBorders>
              <w:top w:val="single" w:sz="4" w:space="0" w:color="231F20"/>
              <w:left w:val="single" w:sz="4" w:space="0" w:color="231F20"/>
              <w:bottom w:val="single" w:sz="4" w:space="0" w:color="231F20"/>
              <w:right w:val="single" w:sz="4" w:space="0" w:color="231F20"/>
            </w:tcBorders>
          </w:tcPr>
          <w:p w14:paraId="7E40F0D7" w14:textId="77777777" w:rsidR="00354E43" w:rsidRDefault="00354E43" w:rsidP="004B7B1E">
            <w:pPr>
              <w:rPr>
                <w:rFonts w:asciiTheme="minorHAnsi" w:eastAsia="Times New Roman" w:hAnsiTheme="minorHAnsi" w:cstheme="minorHAnsi"/>
                <w:b/>
                <w:bCs/>
                <w:color w:val="231F20"/>
                <w:sz w:val="20"/>
              </w:rPr>
            </w:pPr>
            <w:r w:rsidRPr="00853359">
              <w:rPr>
                <w:rFonts w:asciiTheme="minorHAnsi" w:eastAsia="Times New Roman" w:hAnsiTheme="minorHAnsi" w:cstheme="minorHAnsi"/>
                <w:b/>
                <w:bCs/>
                <w:color w:val="231F20"/>
                <w:sz w:val="20"/>
              </w:rPr>
              <w:t xml:space="preserve">Deliverable 2: </w:t>
            </w:r>
          </w:p>
          <w:p w14:paraId="1C646264" w14:textId="77777777" w:rsidR="00354E43" w:rsidRPr="00853359" w:rsidRDefault="00354E43" w:rsidP="004B7B1E">
            <w:pPr>
              <w:rPr>
                <w:rFonts w:asciiTheme="minorHAnsi" w:eastAsia="Times New Roman" w:hAnsiTheme="minorHAnsi" w:cstheme="minorHAnsi"/>
                <w:b/>
                <w:bCs/>
                <w:color w:val="231F20"/>
                <w:sz w:val="20"/>
              </w:rPr>
            </w:pPr>
            <w:r w:rsidRPr="00F4638E">
              <w:rPr>
                <w:rFonts w:asciiTheme="minorHAnsi" w:eastAsia="Times New Roman" w:hAnsiTheme="minorHAnsi" w:cstheme="minorHAnsi"/>
                <w:color w:val="231F20"/>
                <w:sz w:val="20"/>
              </w:rPr>
              <w:t xml:space="preserve">Monthly Check in Meetings with CARE Act Program Manager </w:t>
            </w:r>
            <w:r>
              <w:rPr>
                <w:rFonts w:asciiTheme="minorHAnsi" w:eastAsia="Times New Roman" w:hAnsiTheme="minorHAnsi" w:cstheme="minorHAnsi"/>
                <w:color w:val="231F20"/>
                <w:sz w:val="20"/>
              </w:rPr>
              <w:br/>
            </w:r>
            <w:r w:rsidRPr="00F4638E">
              <w:rPr>
                <w:rFonts w:asciiTheme="minorHAnsi" w:eastAsia="Times New Roman" w:hAnsiTheme="minorHAnsi" w:cstheme="minorHAnsi"/>
                <w:color w:val="231F20"/>
                <w:sz w:val="20"/>
              </w:rPr>
              <w:t>(Months 1-6)</w:t>
            </w:r>
          </w:p>
        </w:tc>
        <w:tc>
          <w:tcPr>
            <w:tcW w:w="1530" w:type="dxa"/>
            <w:tcBorders>
              <w:top w:val="single" w:sz="4" w:space="0" w:color="231F20"/>
              <w:left w:val="single" w:sz="4" w:space="0" w:color="231F20"/>
              <w:right w:val="single" w:sz="4" w:space="0" w:color="231F20"/>
            </w:tcBorders>
            <w:vAlign w:val="center"/>
          </w:tcPr>
          <w:p w14:paraId="521F5A96" w14:textId="77777777" w:rsidR="00354E43" w:rsidRPr="00F4638E" w:rsidRDefault="00354E43" w:rsidP="004B7B1E">
            <w:pPr>
              <w:jc w:val="center"/>
              <w:rPr>
                <w:rFonts w:asciiTheme="minorHAnsi" w:eastAsia="Times New Roman" w:hAnsiTheme="minorHAnsi" w:cstheme="minorHAnsi"/>
                <w:color w:val="231F20"/>
                <w:sz w:val="20"/>
              </w:rPr>
            </w:pPr>
            <w:r>
              <w:rPr>
                <w:rFonts w:asciiTheme="minorHAnsi" w:eastAsia="Times New Roman" w:hAnsiTheme="minorHAnsi" w:cstheme="minorHAnsi"/>
                <w:color w:val="231F20"/>
                <w:sz w:val="20"/>
              </w:rPr>
              <w:t>TBD</w:t>
            </w:r>
          </w:p>
        </w:tc>
      </w:tr>
      <w:tr w:rsidR="00354E43" w:rsidRPr="00A24816" w14:paraId="30051BC2" w14:textId="77777777" w:rsidTr="004B7B1E">
        <w:trPr>
          <w:trHeight w:val="530"/>
          <w:jc w:val="center"/>
        </w:trPr>
        <w:tc>
          <w:tcPr>
            <w:tcW w:w="5845" w:type="dxa"/>
            <w:tcBorders>
              <w:top w:val="single" w:sz="4" w:space="0" w:color="231F20"/>
              <w:left w:val="single" w:sz="4" w:space="0" w:color="231F20"/>
              <w:bottom w:val="single" w:sz="4" w:space="0" w:color="231F20"/>
              <w:right w:val="single" w:sz="4" w:space="0" w:color="231F20"/>
            </w:tcBorders>
          </w:tcPr>
          <w:p w14:paraId="7E313D1F" w14:textId="77777777" w:rsidR="00354E43" w:rsidRDefault="00354E43" w:rsidP="004B7B1E">
            <w:pPr>
              <w:rPr>
                <w:rFonts w:asciiTheme="minorHAnsi" w:eastAsia="Times New Roman" w:hAnsiTheme="minorHAnsi" w:cstheme="minorHAnsi"/>
                <w:b/>
                <w:bCs/>
                <w:color w:val="231F20"/>
                <w:sz w:val="20"/>
              </w:rPr>
            </w:pPr>
            <w:r w:rsidRPr="00853359">
              <w:rPr>
                <w:rFonts w:asciiTheme="minorHAnsi" w:eastAsia="Times New Roman" w:hAnsiTheme="minorHAnsi" w:cstheme="minorHAnsi"/>
                <w:b/>
                <w:bCs/>
                <w:color w:val="231F20"/>
                <w:sz w:val="20"/>
              </w:rPr>
              <w:t xml:space="preserve">Deliverable 3: </w:t>
            </w:r>
          </w:p>
          <w:p w14:paraId="4202CA0B" w14:textId="77777777" w:rsidR="00354E43" w:rsidRPr="00853359" w:rsidRDefault="00354E43" w:rsidP="004B7B1E">
            <w:pPr>
              <w:rPr>
                <w:rFonts w:asciiTheme="minorHAnsi" w:eastAsia="Times New Roman" w:hAnsiTheme="minorHAnsi" w:cstheme="minorHAnsi"/>
                <w:color w:val="231F20"/>
                <w:sz w:val="20"/>
              </w:rPr>
            </w:pPr>
            <w:r w:rsidRPr="00F4638E">
              <w:rPr>
                <w:rFonts w:asciiTheme="minorHAnsi" w:eastAsia="Times New Roman" w:hAnsiTheme="minorHAnsi" w:cstheme="minorHAnsi"/>
                <w:color w:val="231F20"/>
                <w:sz w:val="20"/>
              </w:rPr>
              <w:t>Draft CARE Act Benchguide for Judicial Officers</w:t>
            </w:r>
          </w:p>
        </w:tc>
        <w:tc>
          <w:tcPr>
            <w:tcW w:w="1530" w:type="dxa"/>
            <w:tcBorders>
              <w:top w:val="single" w:sz="4" w:space="0" w:color="231F20"/>
              <w:left w:val="single" w:sz="4" w:space="0" w:color="231F20"/>
              <w:right w:val="single" w:sz="4" w:space="0" w:color="231F20"/>
            </w:tcBorders>
            <w:vAlign w:val="center"/>
          </w:tcPr>
          <w:p w14:paraId="000DE489" w14:textId="77777777" w:rsidR="00354E43" w:rsidRPr="00853359" w:rsidRDefault="00354E43" w:rsidP="004B7B1E">
            <w:pPr>
              <w:jc w:val="center"/>
              <w:rPr>
                <w:rFonts w:asciiTheme="minorHAnsi" w:eastAsia="Times New Roman" w:hAnsiTheme="minorHAnsi" w:cstheme="minorHAnsi"/>
                <w:color w:val="231F20"/>
                <w:sz w:val="20"/>
              </w:rPr>
            </w:pPr>
            <w:r>
              <w:rPr>
                <w:rFonts w:asciiTheme="minorHAnsi" w:eastAsia="Times New Roman" w:hAnsiTheme="minorHAnsi" w:cstheme="minorHAnsi"/>
                <w:color w:val="231F20"/>
                <w:sz w:val="20"/>
              </w:rPr>
              <w:t>TBD</w:t>
            </w:r>
          </w:p>
        </w:tc>
      </w:tr>
      <w:tr w:rsidR="00354E43" w:rsidRPr="00A24816" w14:paraId="05F3E0DC" w14:textId="77777777" w:rsidTr="004B7B1E">
        <w:trPr>
          <w:trHeight w:val="368"/>
          <w:jc w:val="center"/>
        </w:trPr>
        <w:tc>
          <w:tcPr>
            <w:tcW w:w="5845" w:type="dxa"/>
            <w:tcBorders>
              <w:top w:val="single" w:sz="4" w:space="0" w:color="231F20"/>
              <w:left w:val="single" w:sz="4" w:space="0" w:color="231F20"/>
              <w:bottom w:val="single" w:sz="4" w:space="0" w:color="231F20"/>
              <w:right w:val="single" w:sz="4" w:space="0" w:color="231F20"/>
            </w:tcBorders>
          </w:tcPr>
          <w:p w14:paraId="4F06BFF6" w14:textId="77777777" w:rsidR="00354E43" w:rsidRDefault="00354E43" w:rsidP="004B7B1E">
            <w:pPr>
              <w:rPr>
                <w:rFonts w:asciiTheme="minorHAnsi" w:eastAsia="Times New Roman" w:hAnsiTheme="minorHAnsi" w:cstheme="minorHAnsi"/>
                <w:b/>
                <w:bCs/>
                <w:sz w:val="20"/>
              </w:rPr>
            </w:pPr>
            <w:r w:rsidRPr="00853359">
              <w:rPr>
                <w:rFonts w:asciiTheme="minorHAnsi" w:eastAsia="Times New Roman" w:hAnsiTheme="minorHAnsi" w:cstheme="minorHAnsi"/>
                <w:b/>
                <w:bCs/>
                <w:sz w:val="20"/>
              </w:rPr>
              <w:t xml:space="preserve">Deliverable 4: </w:t>
            </w:r>
          </w:p>
          <w:p w14:paraId="50FF29B7" w14:textId="77777777" w:rsidR="00354E43" w:rsidRPr="00853359" w:rsidRDefault="00354E43" w:rsidP="004B7B1E">
            <w:pPr>
              <w:rPr>
                <w:rFonts w:asciiTheme="minorHAnsi" w:eastAsia="Times New Roman" w:hAnsiTheme="minorHAnsi" w:cstheme="minorHAnsi"/>
                <w:b/>
                <w:bCs/>
                <w:color w:val="231F20"/>
                <w:sz w:val="20"/>
              </w:rPr>
            </w:pPr>
            <w:r w:rsidRPr="00F4638E">
              <w:rPr>
                <w:rFonts w:asciiTheme="minorHAnsi" w:eastAsia="Times New Roman" w:hAnsiTheme="minorHAnsi" w:cstheme="minorHAnsi"/>
                <w:sz w:val="20"/>
              </w:rPr>
              <w:t>Focus Group</w:t>
            </w:r>
            <w:r w:rsidRPr="00853359">
              <w:rPr>
                <w:rFonts w:asciiTheme="minorHAnsi" w:eastAsia="Times New Roman" w:hAnsiTheme="minorHAnsi" w:cstheme="minorHAnsi"/>
                <w:b/>
                <w:bCs/>
                <w:color w:val="231F20"/>
                <w:sz w:val="20"/>
              </w:rPr>
              <w:t xml:space="preserve"> </w:t>
            </w:r>
          </w:p>
        </w:tc>
        <w:tc>
          <w:tcPr>
            <w:tcW w:w="1530" w:type="dxa"/>
            <w:tcBorders>
              <w:top w:val="single" w:sz="4" w:space="0" w:color="231F20"/>
              <w:left w:val="single" w:sz="4" w:space="0" w:color="231F20"/>
              <w:right w:val="single" w:sz="4" w:space="0" w:color="231F20"/>
            </w:tcBorders>
            <w:vAlign w:val="center"/>
          </w:tcPr>
          <w:p w14:paraId="67F03A27" w14:textId="77777777" w:rsidR="00354E43" w:rsidRPr="00853359" w:rsidRDefault="00354E43" w:rsidP="004B7B1E">
            <w:pPr>
              <w:jc w:val="center"/>
              <w:rPr>
                <w:rFonts w:asciiTheme="minorHAnsi" w:eastAsia="Times New Roman" w:hAnsiTheme="minorHAnsi" w:cstheme="minorHAnsi"/>
                <w:color w:val="231F20"/>
                <w:sz w:val="20"/>
              </w:rPr>
            </w:pPr>
            <w:r>
              <w:rPr>
                <w:rFonts w:asciiTheme="minorHAnsi" w:eastAsia="Times New Roman" w:hAnsiTheme="minorHAnsi" w:cstheme="minorHAnsi"/>
                <w:color w:val="231F20"/>
                <w:sz w:val="20"/>
              </w:rPr>
              <w:t>TBD</w:t>
            </w:r>
          </w:p>
        </w:tc>
      </w:tr>
      <w:tr w:rsidR="00354E43" w:rsidRPr="00A24816" w14:paraId="395DC723" w14:textId="77777777" w:rsidTr="004B7B1E">
        <w:trPr>
          <w:trHeight w:val="341"/>
          <w:jc w:val="center"/>
        </w:trPr>
        <w:tc>
          <w:tcPr>
            <w:tcW w:w="5845" w:type="dxa"/>
            <w:tcBorders>
              <w:top w:val="single" w:sz="4" w:space="0" w:color="231F20"/>
              <w:left w:val="single" w:sz="4" w:space="0" w:color="231F20"/>
              <w:bottom w:val="single" w:sz="4" w:space="0" w:color="231F20"/>
              <w:right w:val="single" w:sz="4" w:space="0" w:color="231F20"/>
            </w:tcBorders>
          </w:tcPr>
          <w:p w14:paraId="7806009B" w14:textId="77777777" w:rsidR="00354E43" w:rsidRDefault="00354E43" w:rsidP="004B7B1E">
            <w:pPr>
              <w:widowControl w:val="0"/>
              <w:autoSpaceDE w:val="0"/>
              <w:autoSpaceDN w:val="0"/>
              <w:spacing w:line="268" w:lineRule="exact"/>
              <w:rPr>
                <w:rFonts w:asciiTheme="minorHAnsi" w:eastAsia="Times New Roman" w:hAnsiTheme="minorHAnsi" w:cstheme="minorHAnsi"/>
                <w:b/>
                <w:bCs/>
                <w:color w:val="231F20"/>
                <w:sz w:val="20"/>
              </w:rPr>
            </w:pPr>
            <w:r w:rsidRPr="00853359">
              <w:rPr>
                <w:rFonts w:asciiTheme="minorHAnsi" w:eastAsia="Times New Roman" w:hAnsiTheme="minorHAnsi" w:cstheme="minorHAnsi"/>
                <w:b/>
                <w:bCs/>
                <w:color w:val="231F20"/>
                <w:sz w:val="20"/>
              </w:rPr>
              <w:t xml:space="preserve">Deliverable 5: </w:t>
            </w:r>
          </w:p>
          <w:p w14:paraId="19522C5A" w14:textId="77777777" w:rsidR="00354E43" w:rsidRPr="00853359" w:rsidRDefault="00354E43" w:rsidP="004B7B1E">
            <w:pPr>
              <w:widowControl w:val="0"/>
              <w:autoSpaceDE w:val="0"/>
              <w:autoSpaceDN w:val="0"/>
              <w:spacing w:line="268" w:lineRule="exact"/>
              <w:rPr>
                <w:rFonts w:asciiTheme="minorHAnsi" w:eastAsia="Times New Roman" w:hAnsiTheme="minorHAnsi" w:cstheme="minorHAnsi"/>
                <w:sz w:val="20"/>
              </w:rPr>
            </w:pPr>
            <w:r w:rsidRPr="00F4638E">
              <w:rPr>
                <w:rFonts w:asciiTheme="minorHAnsi" w:eastAsia="Times New Roman" w:hAnsiTheme="minorHAnsi" w:cstheme="minorHAnsi"/>
                <w:color w:val="231F20"/>
                <w:sz w:val="20"/>
              </w:rPr>
              <w:t xml:space="preserve">Monthly Check in Meetings with CARE Act Program Manager </w:t>
            </w:r>
            <w:r>
              <w:rPr>
                <w:rFonts w:asciiTheme="minorHAnsi" w:eastAsia="Times New Roman" w:hAnsiTheme="minorHAnsi" w:cstheme="minorHAnsi"/>
                <w:color w:val="231F20"/>
                <w:sz w:val="20"/>
              </w:rPr>
              <w:br/>
            </w:r>
            <w:r w:rsidRPr="00F4638E">
              <w:rPr>
                <w:rFonts w:asciiTheme="minorHAnsi" w:eastAsia="Times New Roman" w:hAnsiTheme="minorHAnsi" w:cstheme="minorHAnsi"/>
                <w:color w:val="231F20"/>
                <w:sz w:val="20"/>
              </w:rPr>
              <w:t>(Months 7-9)</w:t>
            </w:r>
          </w:p>
        </w:tc>
        <w:tc>
          <w:tcPr>
            <w:tcW w:w="1530" w:type="dxa"/>
            <w:tcBorders>
              <w:top w:val="single" w:sz="4" w:space="0" w:color="231F20"/>
              <w:left w:val="single" w:sz="4" w:space="0" w:color="231F20"/>
              <w:right w:val="single" w:sz="4" w:space="0" w:color="231F20"/>
            </w:tcBorders>
            <w:vAlign w:val="center"/>
          </w:tcPr>
          <w:p w14:paraId="007C3DDC" w14:textId="77777777" w:rsidR="00354E43" w:rsidRPr="00F4638E" w:rsidRDefault="00354E43" w:rsidP="004B7B1E">
            <w:pPr>
              <w:jc w:val="center"/>
              <w:rPr>
                <w:rFonts w:asciiTheme="minorHAnsi" w:eastAsia="Times New Roman" w:hAnsiTheme="minorHAnsi" w:cstheme="minorHAnsi"/>
                <w:color w:val="231F20"/>
                <w:sz w:val="20"/>
              </w:rPr>
            </w:pPr>
            <w:r>
              <w:rPr>
                <w:rFonts w:asciiTheme="minorHAnsi" w:eastAsia="Times New Roman" w:hAnsiTheme="minorHAnsi" w:cstheme="minorHAnsi"/>
                <w:color w:val="231F20"/>
                <w:sz w:val="20"/>
              </w:rPr>
              <w:t>TBD</w:t>
            </w:r>
          </w:p>
        </w:tc>
      </w:tr>
      <w:tr w:rsidR="00354E43" w:rsidRPr="00A24816" w14:paraId="590420EE" w14:textId="77777777" w:rsidTr="004B7B1E">
        <w:trPr>
          <w:trHeight w:val="440"/>
          <w:jc w:val="center"/>
        </w:trPr>
        <w:tc>
          <w:tcPr>
            <w:tcW w:w="5845" w:type="dxa"/>
            <w:tcBorders>
              <w:left w:val="single" w:sz="4" w:space="0" w:color="231F20"/>
              <w:right w:val="single" w:sz="4" w:space="0" w:color="231F20"/>
            </w:tcBorders>
          </w:tcPr>
          <w:p w14:paraId="5DAD559E" w14:textId="77777777" w:rsidR="00354E43" w:rsidRDefault="00354E43" w:rsidP="004B7B1E">
            <w:pPr>
              <w:widowControl w:val="0"/>
              <w:autoSpaceDE w:val="0"/>
              <w:autoSpaceDN w:val="0"/>
              <w:spacing w:line="268" w:lineRule="exact"/>
              <w:rPr>
                <w:rFonts w:asciiTheme="minorHAnsi" w:hAnsiTheme="minorHAnsi" w:cstheme="minorHAnsi"/>
                <w:b/>
                <w:bCs/>
                <w:color w:val="231F20"/>
                <w:sz w:val="20"/>
                <w:szCs w:val="16"/>
              </w:rPr>
            </w:pPr>
            <w:r w:rsidRPr="00853359">
              <w:rPr>
                <w:rFonts w:asciiTheme="minorHAnsi" w:hAnsiTheme="minorHAnsi" w:cstheme="minorHAnsi"/>
                <w:b/>
                <w:bCs/>
                <w:color w:val="231F20"/>
                <w:sz w:val="20"/>
                <w:szCs w:val="16"/>
              </w:rPr>
              <w:t xml:space="preserve">Deliverable 6: </w:t>
            </w:r>
          </w:p>
          <w:p w14:paraId="5DBA73C6" w14:textId="77777777" w:rsidR="00354E43" w:rsidRPr="00A24816" w:rsidRDefault="00354E43" w:rsidP="004B7B1E">
            <w:pPr>
              <w:widowControl w:val="0"/>
              <w:autoSpaceDE w:val="0"/>
              <w:autoSpaceDN w:val="0"/>
              <w:spacing w:line="268" w:lineRule="exact"/>
              <w:rPr>
                <w:rFonts w:asciiTheme="minorHAnsi" w:eastAsia="Times New Roman" w:hAnsiTheme="minorHAnsi" w:cstheme="minorHAnsi"/>
                <w:sz w:val="20"/>
              </w:rPr>
            </w:pPr>
            <w:r w:rsidRPr="00F4638E">
              <w:rPr>
                <w:rFonts w:asciiTheme="minorHAnsi" w:hAnsiTheme="minorHAnsi" w:cstheme="minorHAnsi"/>
                <w:color w:val="231F20"/>
                <w:sz w:val="20"/>
                <w:szCs w:val="16"/>
              </w:rPr>
              <w:t>Draft CARE Act Benchguide</w:t>
            </w:r>
          </w:p>
        </w:tc>
        <w:tc>
          <w:tcPr>
            <w:tcW w:w="1530" w:type="dxa"/>
            <w:tcBorders>
              <w:left w:val="single" w:sz="4" w:space="0" w:color="231F20"/>
              <w:right w:val="single" w:sz="4" w:space="0" w:color="231F20"/>
            </w:tcBorders>
            <w:vAlign w:val="center"/>
          </w:tcPr>
          <w:p w14:paraId="54F869EA" w14:textId="77777777" w:rsidR="00354E43" w:rsidRPr="00A24816" w:rsidRDefault="00354E43" w:rsidP="004B7B1E">
            <w:pPr>
              <w:jc w:val="center"/>
              <w:rPr>
                <w:rFonts w:asciiTheme="minorHAnsi" w:eastAsia="Times New Roman" w:hAnsiTheme="minorHAnsi" w:cstheme="minorHAnsi"/>
                <w:color w:val="231F20"/>
                <w:sz w:val="20"/>
              </w:rPr>
            </w:pPr>
            <w:r>
              <w:rPr>
                <w:rFonts w:asciiTheme="minorHAnsi" w:eastAsia="Times New Roman" w:hAnsiTheme="minorHAnsi" w:cstheme="minorHAnsi"/>
                <w:color w:val="231F20"/>
                <w:sz w:val="20"/>
              </w:rPr>
              <w:t>TBD</w:t>
            </w:r>
          </w:p>
        </w:tc>
      </w:tr>
      <w:tr w:rsidR="00354E43" w:rsidRPr="00A24816" w14:paraId="15E55DFE" w14:textId="77777777" w:rsidTr="004B7B1E">
        <w:trPr>
          <w:trHeight w:val="647"/>
          <w:jc w:val="center"/>
        </w:trPr>
        <w:tc>
          <w:tcPr>
            <w:tcW w:w="5845" w:type="dxa"/>
            <w:tcBorders>
              <w:left w:val="single" w:sz="4" w:space="0" w:color="231F20"/>
              <w:right w:val="single" w:sz="4" w:space="0" w:color="231F20"/>
            </w:tcBorders>
          </w:tcPr>
          <w:p w14:paraId="0E702C05" w14:textId="77777777" w:rsidR="00354E43" w:rsidRDefault="00354E43" w:rsidP="004B7B1E">
            <w:pPr>
              <w:widowControl w:val="0"/>
              <w:autoSpaceDE w:val="0"/>
              <w:autoSpaceDN w:val="0"/>
              <w:spacing w:line="268" w:lineRule="exact"/>
              <w:rPr>
                <w:rFonts w:asciiTheme="minorHAnsi" w:hAnsiTheme="minorHAnsi" w:cstheme="minorHAnsi"/>
                <w:b/>
                <w:bCs/>
                <w:sz w:val="20"/>
                <w:szCs w:val="16"/>
              </w:rPr>
            </w:pPr>
            <w:r w:rsidRPr="00A24816">
              <w:rPr>
                <w:rFonts w:asciiTheme="minorHAnsi" w:hAnsiTheme="minorHAnsi" w:cstheme="minorHAnsi"/>
                <w:b/>
                <w:bCs/>
                <w:sz w:val="20"/>
                <w:szCs w:val="16"/>
              </w:rPr>
              <w:t xml:space="preserve">Deliverable 7: </w:t>
            </w:r>
          </w:p>
          <w:p w14:paraId="00558254" w14:textId="77777777" w:rsidR="00354E43" w:rsidRPr="00A24816" w:rsidRDefault="00354E43" w:rsidP="004B7B1E">
            <w:pPr>
              <w:widowControl w:val="0"/>
              <w:autoSpaceDE w:val="0"/>
              <w:autoSpaceDN w:val="0"/>
              <w:spacing w:line="268" w:lineRule="exact"/>
              <w:rPr>
                <w:rFonts w:asciiTheme="minorHAnsi" w:hAnsiTheme="minorHAnsi" w:cstheme="minorHAnsi"/>
                <w:sz w:val="20"/>
                <w:szCs w:val="16"/>
              </w:rPr>
            </w:pPr>
            <w:r w:rsidRPr="00F4638E">
              <w:rPr>
                <w:rFonts w:asciiTheme="minorHAnsi" w:hAnsiTheme="minorHAnsi" w:cstheme="minorHAnsi"/>
                <w:sz w:val="20"/>
                <w:szCs w:val="16"/>
              </w:rPr>
              <w:t xml:space="preserve">Monthly Check in Meetings with CARE Act Program Manager </w:t>
            </w:r>
            <w:r>
              <w:rPr>
                <w:rFonts w:asciiTheme="minorHAnsi" w:hAnsiTheme="minorHAnsi" w:cstheme="minorHAnsi"/>
                <w:sz w:val="20"/>
                <w:szCs w:val="16"/>
              </w:rPr>
              <w:br/>
            </w:r>
            <w:r w:rsidRPr="00F4638E">
              <w:rPr>
                <w:rFonts w:asciiTheme="minorHAnsi" w:hAnsiTheme="minorHAnsi" w:cstheme="minorHAnsi"/>
                <w:sz w:val="20"/>
                <w:szCs w:val="16"/>
              </w:rPr>
              <w:t>(Months 10-12)</w:t>
            </w:r>
          </w:p>
        </w:tc>
        <w:tc>
          <w:tcPr>
            <w:tcW w:w="1530" w:type="dxa"/>
            <w:tcBorders>
              <w:left w:val="single" w:sz="4" w:space="0" w:color="231F20"/>
              <w:right w:val="single" w:sz="4" w:space="0" w:color="231F20"/>
            </w:tcBorders>
            <w:vAlign w:val="center"/>
          </w:tcPr>
          <w:p w14:paraId="6B758111" w14:textId="77777777" w:rsidR="00354E43" w:rsidRPr="00A24816" w:rsidRDefault="00354E43" w:rsidP="004B7B1E">
            <w:pPr>
              <w:jc w:val="center"/>
              <w:rPr>
                <w:rFonts w:asciiTheme="minorHAnsi" w:eastAsia="Times New Roman" w:hAnsiTheme="minorHAnsi" w:cstheme="minorHAnsi"/>
                <w:color w:val="231F20"/>
                <w:sz w:val="20"/>
              </w:rPr>
            </w:pPr>
            <w:r>
              <w:rPr>
                <w:rFonts w:asciiTheme="minorHAnsi" w:eastAsia="Times New Roman" w:hAnsiTheme="minorHAnsi" w:cstheme="minorHAnsi"/>
                <w:color w:val="231F20"/>
                <w:sz w:val="20"/>
              </w:rPr>
              <w:t>TBD</w:t>
            </w:r>
          </w:p>
        </w:tc>
      </w:tr>
      <w:tr w:rsidR="00354E43" w:rsidRPr="00A24816" w14:paraId="4FADF503" w14:textId="77777777" w:rsidTr="004B7B1E">
        <w:trPr>
          <w:trHeight w:val="359"/>
          <w:jc w:val="center"/>
        </w:trPr>
        <w:tc>
          <w:tcPr>
            <w:tcW w:w="5845" w:type="dxa"/>
            <w:tcBorders>
              <w:left w:val="single" w:sz="4" w:space="0" w:color="231F20"/>
              <w:right w:val="single" w:sz="4" w:space="0" w:color="231F20"/>
            </w:tcBorders>
          </w:tcPr>
          <w:p w14:paraId="1B53A208" w14:textId="77777777" w:rsidR="00354E43" w:rsidRDefault="00354E43" w:rsidP="004B7B1E">
            <w:pPr>
              <w:rPr>
                <w:rFonts w:asciiTheme="minorHAnsi" w:eastAsia="Times New Roman" w:hAnsiTheme="minorHAnsi" w:cstheme="minorHAnsi"/>
                <w:b/>
                <w:bCs/>
                <w:color w:val="231F20"/>
                <w:sz w:val="20"/>
              </w:rPr>
            </w:pPr>
            <w:r w:rsidRPr="00853359">
              <w:rPr>
                <w:rFonts w:asciiTheme="minorHAnsi" w:eastAsia="Times New Roman" w:hAnsiTheme="minorHAnsi" w:cstheme="minorHAnsi"/>
                <w:b/>
                <w:bCs/>
                <w:color w:val="231F20"/>
                <w:sz w:val="20"/>
              </w:rPr>
              <w:t xml:space="preserve">Deliverable 8: </w:t>
            </w:r>
          </w:p>
          <w:p w14:paraId="727BCEB1" w14:textId="77777777" w:rsidR="00354E43" w:rsidRPr="00853359" w:rsidRDefault="00354E43" w:rsidP="004B7B1E">
            <w:pPr>
              <w:rPr>
                <w:rFonts w:asciiTheme="minorHAnsi" w:eastAsia="Times New Roman" w:hAnsiTheme="minorHAnsi" w:cstheme="minorHAnsi"/>
                <w:b/>
                <w:bCs/>
                <w:color w:val="231F20"/>
                <w:sz w:val="20"/>
              </w:rPr>
            </w:pPr>
            <w:r w:rsidRPr="00F4638E">
              <w:rPr>
                <w:rFonts w:asciiTheme="minorHAnsi" w:eastAsia="Times New Roman" w:hAnsiTheme="minorHAnsi" w:cstheme="minorHAnsi"/>
                <w:color w:val="231F20"/>
                <w:sz w:val="20"/>
              </w:rPr>
              <w:t>Final CARE Act Benchguide</w:t>
            </w:r>
          </w:p>
        </w:tc>
        <w:tc>
          <w:tcPr>
            <w:tcW w:w="1530" w:type="dxa"/>
            <w:tcBorders>
              <w:left w:val="single" w:sz="4" w:space="0" w:color="231F20"/>
              <w:right w:val="single" w:sz="4" w:space="0" w:color="231F20"/>
            </w:tcBorders>
            <w:vAlign w:val="center"/>
          </w:tcPr>
          <w:p w14:paraId="12B54893" w14:textId="77777777" w:rsidR="00354E43" w:rsidRPr="00F4638E" w:rsidRDefault="00354E43" w:rsidP="004B7B1E">
            <w:pPr>
              <w:jc w:val="center"/>
              <w:rPr>
                <w:rFonts w:asciiTheme="minorHAnsi" w:eastAsia="Times New Roman" w:hAnsiTheme="minorHAnsi" w:cstheme="minorHAnsi"/>
                <w:color w:val="231F20"/>
                <w:sz w:val="20"/>
              </w:rPr>
            </w:pPr>
            <w:r>
              <w:rPr>
                <w:rFonts w:asciiTheme="minorHAnsi" w:eastAsia="Times New Roman" w:hAnsiTheme="minorHAnsi" w:cstheme="minorHAnsi"/>
                <w:color w:val="231F20"/>
                <w:sz w:val="20"/>
              </w:rPr>
              <w:t>TBD</w:t>
            </w:r>
          </w:p>
        </w:tc>
      </w:tr>
      <w:tr w:rsidR="00354E43" w:rsidRPr="00A24816" w14:paraId="4C3EA6B0" w14:textId="77777777" w:rsidTr="004B7B1E">
        <w:trPr>
          <w:trHeight w:val="503"/>
          <w:jc w:val="center"/>
        </w:trPr>
        <w:tc>
          <w:tcPr>
            <w:tcW w:w="5845" w:type="dxa"/>
            <w:tcBorders>
              <w:left w:val="single" w:sz="4" w:space="0" w:color="231F20"/>
              <w:right w:val="single" w:sz="4" w:space="0" w:color="231F20"/>
            </w:tcBorders>
          </w:tcPr>
          <w:p w14:paraId="5F9D441D" w14:textId="77777777" w:rsidR="00354E43" w:rsidRDefault="00354E43" w:rsidP="004B7B1E">
            <w:pPr>
              <w:rPr>
                <w:rFonts w:asciiTheme="minorHAnsi" w:eastAsia="Times New Roman" w:hAnsiTheme="minorHAnsi" w:cstheme="minorHAnsi"/>
                <w:b/>
                <w:color w:val="231F20"/>
                <w:sz w:val="20"/>
              </w:rPr>
            </w:pPr>
            <w:r w:rsidRPr="00853359">
              <w:rPr>
                <w:rFonts w:asciiTheme="minorHAnsi" w:eastAsia="Times New Roman" w:hAnsiTheme="minorHAnsi" w:cstheme="minorHAnsi"/>
                <w:b/>
                <w:color w:val="231F20"/>
                <w:sz w:val="20"/>
              </w:rPr>
              <w:t xml:space="preserve">Deliverable 9: </w:t>
            </w:r>
          </w:p>
          <w:p w14:paraId="2F4AE613" w14:textId="77777777" w:rsidR="00354E43" w:rsidRPr="00853359" w:rsidRDefault="00354E43" w:rsidP="004B7B1E">
            <w:pPr>
              <w:rPr>
                <w:rFonts w:asciiTheme="minorHAnsi" w:eastAsia="Times New Roman" w:hAnsiTheme="minorHAnsi" w:cstheme="minorHAnsi"/>
                <w:color w:val="231F20"/>
                <w:sz w:val="20"/>
              </w:rPr>
            </w:pPr>
            <w:r w:rsidRPr="00F4638E">
              <w:rPr>
                <w:rFonts w:asciiTheme="minorHAnsi" w:eastAsia="Times New Roman" w:hAnsiTheme="minorHAnsi" w:cstheme="minorHAnsi"/>
                <w:color w:val="231F20"/>
                <w:sz w:val="20"/>
              </w:rPr>
              <w:t>Develop and Deliver Judicial Officer Training on how to use the CARE Act Benchguide</w:t>
            </w:r>
          </w:p>
        </w:tc>
        <w:tc>
          <w:tcPr>
            <w:tcW w:w="1530" w:type="dxa"/>
            <w:tcBorders>
              <w:left w:val="single" w:sz="4" w:space="0" w:color="231F20"/>
              <w:right w:val="single" w:sz="4" w:space="0" w:color="231F20"/>
            </w:tcBorders>
            <w:vAlign w:val="center"/>
          </w:tcPr>
          <w:p w14:paraId="67694310" w14:textId="77777777" w:rsidR="00354E43" w:rsidRPr="00853359" w:rsidRDefault="00354E43" w:rsidP="004B7B1E">
            <w:pPr>
              <w:jc w:val="center"/>
              <w:rPr>
                <w:rFonts w:asciiTheme="minorHAnsi" w:eastAsia="Times New Roman" w:hAnsiTheme="minorHAnsi" w:cstheme="minorHAnsi"/>
                <w:color w:val="231F20"/>
                <w:sz w:val="20"/>
              </w:rPr>
            </w:pPr>
            <w:r>
              <w:rPr>
                <w:rFonts w:asciiTheme="minorHAnsi" w:eastAsia="Times New Roman" w:hAnsiTheme="minorHAnsi" w:cstheme="minorHAnsi"/>
                <w:color w:val="231F20"/>
                <w:sz w:val="20"/>
              </w:rPr>
              <w:t>TBD</w:t>
            </w:r>
          </w:p>
        </w:tc>
      </w:tr>
    </w:tbl>
    <w:p w14:paraId="68DE8700" w14:textId="77777777" w:rsidR="00354E43" w:rsidRDefault="00354E43" w:rsidP="00354E43">
      <w:pPr>
        <w:spacing w:before="120" w:after="120"/>
        <w:ind w:left="936"/>
        <w:rPr>
          <w:rFonts w:asciiTheme="minorHAnsi" w:hAnsiTheme="minorHAnsi" w:cstheme="minorHAnsi"/>
          <w:b/>
          <w:bCs/>
          <w:sz w:val="20"/>
        </w:rPr>
      </w:pPr>
    </w:p>
    <w:p w14:paraId="686F7C99" w14:textId="7A88B040" w:rsidR="00354E43" w:rsidRPr="00604041" w:rsidRDefault="00354E43" w:rsidP="00354E43">
      <w:pPr>
        <w:numPr>
          <w:ilvl w:val="1"/>
          <w:numId w:val="38"/>
        </w:numPr>
        <w:spacing w:before="120" w:after="120"/>
        <w:rPr>
          <w:rFonts w:asciiTheme="minorHAnsi" w:hAnsiTheme="minorHAnsi" w:cstheme="minorHAnsi"/>
          <w:b/>
          <w:bCs/>
          <w:sz w:val="20"/>
        </w:rPr>
      </w:pPr>
      <w:r>
        <w:rPr>
          <w:rFonts w:asciiTheme="minorHAnsi" w:hAnsiTheme="minorHAnsi" w:cstheme="minorHAnsi"/>
          <w:b/>
          <w:bCs/>
          <w:sz w:val="20"/>
        </w:rPr>
        <w:t xml:space="preserve">Withholding.  </w:t>
      </w:r>
      <w:r>
        <w:rPr>
          <w:rFonts w:asciiTheme="minorHAnsi" w:hAnsiTheme="minorHAnsi" w:cstheme="minorHAnsi"/>
          <w:bCs/>
          <w:sz w:val="20"/>
        </w:rPr>
        <w:t>When making a payment tied to the acceptance of Deliverables, t</w:t>
      </w:r>
      <w:r w:rsidRPr="00702D06">
        <w:rPr>
          <w:rFonts w:asciiTheme="minorHAnsi" w:hAnsiTheme="minorHAnsi" w:cstheme="minorHAnsi"/>
          <w:bCs/>
          <w:sz w:val="20"/>
        </w:rPr>
        <w:t xml:space="preserve">he </w:t>
      </w:r>
      <w:r>
        <w:rPr>
          <w:rFonts w:asciiTheme="minorHAnsi" w:hAnsiTheme="minorHAnsi" w:cstheme="minorHAnsi"/>
          <w:bCs/>
          <w:sz w:val="20"/>
        </w:rPr>
        <w:t>JBE</w:t>
      </w:r>
      <w:r w:rsidRPr="00702D06">
        <w:rPr>
          <w:rFonts w:asciiTheme="minorHAnsi" w:hAnsiTheme="minorHAnsi" w:cstheme="minorHAnsi"/>
          <w:bCs/>
          <w:sz w:val="20"/>
        </w:rPr>
        <w:t xml:space="preserve"> shall have the right to withhold fifteen percent (15%) </w:t>
      </w:r>
      <w:r>
        <w:rPr>
          <w:rFonts w:asciiTheme="minorHAnsi" w:hAnsiTheme="minorHAnsi" w:cstheme="minorHAnsi"/>
          <w:bCs/>
          <w:sz w:val="20"/>
        </w:rPr>
        <w:t xml:space="preserve">of each such payment </w:t>
      </w:r>
      <w:r w:rsidRPr="00702D06">
        <w:rPr>
          <w:rFonts w:asciiTheme="minorHAnsi" w:hAnsiTheme="minorHAnsi" w:cstheme="minorHAnsi"/>
          <w:bCs/>
          <w:sz w:val="20"/>
        </w:rPr>
        <w:t xml:space="preserve">until </w:t>
      </w:r>
      <w:r>
        <w:rPr>
          <w:rFonts w:asciiTheme="minorHAnsi" w:hAnsiTheme="minorHAnsi" w:cstheme="minorHAnsi"/>
          <w:bCs/>
          <w:sz w:val="20"/>
        </w:rPr>
        <w:t xml:space="preserve">the JBE accepts the </w:t>
      </w:r>
      <w:r w:rsidRPr="00702D06">
        <w:rPr>
          <w:rFonts w:asciiTheme="minorHAnsi" w:hAnsiTheme="minorHAnsi" w:cstheme="minorHAnsi"/>
          <w:bCs/>
          <w:sz w:val="20"/>
        </w:rPr>
        <w:t>final Deliverabl</w:t>
      </w:r>
      <w:r>
        <w:rPr>
          <w:rFonts w:asciiTheme="minorHAnsi" w:hAnsiTheme="minorHAnsi" w:cstheme="minorHAnsi"/>
          <w:bCs/>
          <w:sz w:val="20"/>
        </w:rPr>
        <w:t xml:space="preserve">e. </w:t>
      </w:r>
    </w:p>
    <w:p w14:paraId="20BCFE2C" w14:textId="77777777" w:rsidR="00354E43" w:rsidRPr="00604041" w:rsidRDefault="00354E43" w:rsidP="00354E43">
      <w:pPr>
        <w:numPr>
          <w:ilvl w:val="1"/>
          <w:numId w:val="38"/>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Pr>
          <w:sz w:val="20"/>
        </w:rPr>
        <w:t>JBE</w:t>
      </w:r>
      <w:r w:rsidRPr="00041323">
        <w:rPr>
          <w:sz w:val="20"/>
        </w:rPr>
        <w:t xml:space="preserve"> will not make any advance payment for Services.</w:t>
      </w:r>
    </w:p>
    <w:p w14:paraId="1A4F5A98" w14:textId="5C796898" w:rsidR="00C36343" w:rsidRPr="00B6312C" w:rsidRDefault="00B6312C" w:rsidP="00354E43">
      <w:pPr>
        <w:numPr>
          <w:ilvl w:val="0"/>
          <w:numId w:val="38"/>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expenses relating to the Services</w:t>
      </w:r>
      <w:r>
        <w:rPr>
          <w:rFonts w:asciiTheme="minorHAnsi" w:hAnsiTheme="minorHAnsi" w:cstheme="minorHAnsi"/>
          <w:bCs/>
          <w:sz w:val="20"/>
        </w:rPr>
        <w:t xml:space="preserve">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10431A5D" w14:textId="77777777" w:rsidR="00354E43" w:rsidRPr="00354E43" w:rsidRDefault="00354E43" w:rsidP="00354E43">
      <w:pPr>
        <w:pStyle w:val="ListParagraph"/>
        <w:numPr>
          <w:ilvl w:val="0"/>
          <w:numId w:val="14"/>
        </w:numPr>
        <w:spacing w:before="120" w:after="120"/>
        <w:rPr>
          <w:rFonts w:asciiTheme="minorHAnsi" w:hAnsiTheme="minorHAnsi" w:cstheme="minorHAnsi"/>
          <w:b/>
          <w:bCs/>
          <w:vanish/>
          <w:sz w:val="20"/>
        </w:rPr>
      </w:pPr>
    </w:p>
    <w:p w14:paraId="1CF71B97" w14:textId="77777777" w:rsidR="00354E43" w:rsidRPr="00354E43" w:rsidRDefault="00354E43" w:rsidP="00354E43">
      <w:pPr>
        <w:pStyle w:val="ListParagraph"/>
        <w:numPr>
          <w:ilvl w:val="0"/>
          <w:numId w:val="14"/>
        </w:numPr>
        <w:spacing w:before="120" w:after="120"/>
        <w:rPr>
          <w:rFonts w:asciiTheme="minorHAnsi" w:hAnsiTheme="minorHAnsi" w:cstheme="minorHAnsi"/>
          <w:b/>
          <w:bCs/>
          <w:vanish/>
          <w:sz w:val="20"/>
        </w:rPr>
      </w:pPr>
    </w:p>
    <w:p w14:paraId="3F87AB1D" w14:textId="79571615" w:rsidR="00C36343" w:rsidRPr="00405381" w:rsidRDefault="00C36343" w:rsidP="00354E43">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lastRenderedPageBreak/>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52BC5652" w14:textId="7024450F" w:rsidR="00E165F5" w:rsidRPr="00DD05B2" w:rsidRDefault="00E165F5" w:rsidP="00846E22">
      <w:pPr>
        <w:numPr>
          <w:ilvl w:val="0"/>
          <w:numId w:val="17"/>
        </w:numPr>
        <w:spacing w:before="120" w:after="120"/>
        <w:ind w:left="720" w:firstLine="0"/>
        <w:rPr>
          <w:rFonts w:asciiTheme="minorHAnsi" w:hAnsiTheme="minorHAnsi" w:cstheme="minorHAnsi"/>
          <w:bCs/>
          <w:iCs/>
          <w:sz w:val="20"/>
          <w:lang w:bidi="en-US"/>
        </w:rPr>
      </w:pPr>
      <w:r w:rsidRPr="00DD05B2">
        <w:rPr>
          <w:rFonts w:asciiTheme="minorHAnsi" w:hAnsiTheme="minorHAnsi" w:cstheme="minorHAnsi"/>
          <w:bCs/>
          <w:iCs/>
          <w:sz w:val="20"/>
          <w:lang w:bidi="en-US"/>
        </w:rPr>
        <w:t xml:space="preserve">  </w:t>
      </w:r>
      <w:r w:rsidR="00DD05B2" w:rsidRPr="00DD05B2">
        <w:rPr>
          <w:rFonts w:asciiTheme="minorHAnsi" w:hAnsiTheme="minorHAnsi" w:cstheme="minorHAnsi"/>
          <w:bCs/>
          <w:iCs/>
          <w:sz w:val="20"/>
          <w:lang w:bidi="en-US"/>
        </w:rPr>
        <w:t>Not Applicable</w:t>
      </w:r>
    </w:p>
    <w:p w14:paraId="588B9E08" w14:textId="53D17302" w:rsidR="00C36343" w:rsidRPr="00EC158B"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 xml:space="preserve">If travel expenses are allowed under Section </w:t>
      </w:r>
      <w:r w:rsidR="00DD05B2">
        <w:rPr>
          <w:rFonts w:asciiTheme="minorHAnsi" w:hAnsiTheme="minorHAnsi" w:cstheme="minorHAnsi"/>
          <w:bCs/>
          <w:sz w:val="20"/>
        </w:rPr>
        <w:t>3</w:t>
      </w:r>
      <w:r w:rsidR="0090796F" w:rsidRPr="0090796F">
        <w:rPr>
          <w:rFonts w:asciiTheme="minorHAnsi" w:hAnsiTheme="minorHAnsi" w:cstheme="minorHAnsi"/>
          <w:bCs/>
          <w:sz w:val="20"/>
        </w:rPr>
        <w:t>.1 above: (</w:t>
      </w:r>
      <w:proofErr w:type="spellStart"/>
      <w:r w:rsidR="0090796F" w:rsidRPr="0090796F">
        <w:rPr>
          <w:rFonts w:asciiTheme="minorHAnsi" w:hAnsiTheme="minorHAnsi" w:cstheme="minorHAnsi"/>
          <w:bCs/>
          <w:sz w:val="20"/>
        </w:rPr>
        <w:t>i</w:t>
      </w:r>
      <w:proofErr w:type="spellEnd"/>
      <w:r w:rsidR="0090796F" w:rsidRPr="0090796F">
        <w:rPr>
          <w:rFonts w:asciiTheme="minorHAnsi" w:hAnsiTheme="minorHAnsi" w:cstheme="minorHAnsi"/>
          <w:bCs/>
          <w:sz w:val="20"/>
        </w:rPr>
        <w:t>)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7F3A7FDB" w14:textId="6A8E70F2" w:rsidR="00C36343" w:rsidRPr="00563734"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DD05B2">
        <w:rPr>
          <w:rFonts w:asciiTheme="minorHAnsi" w:hAnsiTheme="minorHAnsi" w:cstheme="minorHAnsi"/>
          <w:bCs/>
          <w:sz w:val="20"/>
        </w:rPr>
        <w:t>Not Applicable.</w:t>
      </w:r>
      <w:r w:rsidR="00C36343">
        <w:rPr>
          <w:rFonts w:asciiTheme="minorHAnsi" w:hAnsiTheme="minorHAnsi" w:cstheme="minorHAnsi"/>
          <w:bCs/>
          <w:sz w:val="20"/>
        </w:rPr>
        <w:t xml:space="preserve"> </w:t>
      </w:r>
    </w:p>
    <w:p w14:paraId="0247E46E" w14:textId="77777777" w:rsidR="00C36343" w:rsidRPr="00EC158B" w:rsidRDefault="00C36343" w:rsidP="00846E22">
      <w:pPr>
        <w:pStyle w:val="ListParagraph"/>
        <w:numPr>
          <w:ilvl w:val="1"/>
          <w:numId w:val="14"/>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1B130AC8" w14:textId="77777777" w:rsidR="0070078B" w:rsidRPr="0070078B" w:rsidRDefault="00DC5733" w:rsidP="00354E43">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354E43">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w:t>
      </w:r>
      <w:proofErr w:type="gramStart"/>
      <w:r w:rsidR="00023CC5" w:rsidRPr="00EC158B">
        <w:rPr>
          <w:rFonts w:asciiTheme="minorHAnsi" w:hAnsiTheme="minorHAnsi" w:cstheme="minorHAnsi"/>
          <w:bCs/>
          <w:sz w:val="20"/>
        </w:rPr>
        <w:t>Contractor</w:t>
      </w:r>
      <w:proofErr w:type="gramEnd"/>
      <w:r w:rsidR="00023CC5" w:rsidRPr="00EC158B">
        <w:rPr>
          <w:rFonts w:asciiTheme="minorHAnsi" w:hAnsiTheme="minorHAnsi" w:cstheme="minorHAnsi"/>
          <w:bCs/>
          <w:sz w:val="20"/>
        </w:rPr>
        <w:t xml:space="preserve">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11"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11"/>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[Dollar amount</w:t>
      </w:r>
      <w:r w:rsidR="00FB7A75" w:rsidRPr="00287443">
        <w:rPr>
          <w:b/>
          <w:sz w:val="20"/>
          <w:highlight w:val="yellow"/>
        </w:rPr>
        <w:t>]</w:t>
      </w:r>
      <w:r w:rsidR="00D662AB" w:rsidRPr="00483DAC">
        <w:rPr>
          <w:rFonts w:asciiTheme="minorHAnsi" w:hAnsiTheme="minorHAnsi" w:cstheme="minorHAnsi"/>
          <w:sz w:val="20"/>
        </w:rPr>
        <w: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proofErr w:type="gramStart"/>
      <w:r w:rsidRPr="00483DAC">
        <w:rPr>
          <w:rFonts w:asciiTheme="minorHAnsi" w:hAnsiTheme="minorHAnsi" w:cstheme="minorHAnsi"/>
          <w:sz w:val="20"/>
        </w:rPr>
        <w:t>Contractor</w:t>
      </w:r>
      <w:proofErr w:type="gramEnd"/>
      <w:r w:rsidRPr="00483DAC">
        <w:rPr>
          <w:rFonts w:asciiTheme="minorHAnsi" w:hAnsiTheme="minorHAnsi" w:cstheme="minorHAnsi"/>
          <w:sz w:val="20"/>
        </w:rPr>
        <w:t xml:space="preserve">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w:t>
      </w:r>
      <w:r w:rsidRPr="00B52602">
        <w:rPr>
          <w:rFonts w:asciiTheme="minorHAnsi" w:hAnsiTheme="minorHAnsi" w:cstheme="minorHAnsi"/>
          <w:bCs/>
          <w:sz w:val="20"/>
        </w:rPr>
        <w:lastRenderedPageBreak/>
        <w:t xml:space="preserve">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 xml:space="preserve">disclosure of information and compliance with earnings assignment orders, as provided in Family Code section 5200 et seq. Contractor provides the names of all </w:t>
      </w:r>
      <w:r w:rsidRPr="006A354E">
        <w:rPr>
          <w:rFonts w:asciiTheme="minorHAnsi" w:hAnsiTheme="minorHAnsi" w:cstheme="minorHAnsi"/>
          <w:bCs/>
          <w:sz w:val="20"/>
        </w:rPr>
        <w:lastRenderedPageBreak/>
        <w:t>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he parties mutually agree that if the Congress does not appropriate sufficient funds for any </w:t>
      </w:r>
      <w:r w:rsidR="00E77106" w:rsidRPr="002D7DFA">
        <w:rPr>
          <w:rFonts w:asciiTheme="minorHAnsi" w:hAnsiTheme="minorHAnsi" w:cstheme="minorHAnsi"/>
          <w:bCs/>
          <w:sz w:val="20"/>
        </w:rPr>
        <w:lastRenderedPageBreak/>
        <w:t>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9"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w:t>
      </w:r>
      <w:proofErr w:type="gramStart"/>
      <w:r w:rsidRPr="00A84B5B">
        <w:rPr>
          <w:rFonts w:asciiTheme="minorHAnsi" w:hAnsiTheme="minorHAnsi" w:cstheme="minorHAnsi"/>
          <w:sz w:val="20"/>
        </w:rPr>
        <w:t>assignment</w:t>
      </w:r>
      <w:proofErr w:type="gramEnd"/>
      <w:r w:rsidRPr="00A84B5B">
        <w:rPr>
          <w:rFonts w:asciiTheme="minorHAnsi" w:hAnsiTheme="minorHAnsi" w:cstheme="minorHAnsi"/>
          <w:sz w:val="20"/>
        </w:rPr>
        <w:t xml:space="preserve">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w:t>
      </w:r>
      <w:r w:rsidR="00C86BAD" w:rsidRPr="000D5FA7">
        <w:rPr>
          <w:rFonts w:asciiTheme="minorHAnsi" w:hAnsiTheme="minorHAnsi" w:cstheme="minorHAnsi"/>
          <w:sz w:val="20"/>
        </w:rPr>
        <w:lastRenderedPageBreak/>
        <w:t xml:space="preserve">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lastRenderedPageBreak/>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lastRenderedPageBreak/>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0"/>
          <w:footerReference w:type="first" r:id="rId21"/>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5F16AFC4" w14:textId="77777777" w:rsidR="00354E43" w:rsidRDefault="00437785" w:rsidP="005C5777">
      <w:pPr>
        <w:pStyle w:val="BodyText"/>
        <w:spacing w:before="120" w:after="120" w:line="240" w:lineRule="auto"/>
        <w:rPr>
          <w:rFonts w:asciiTheme="minorHAnsi" w:hAnsiTheme="minorHAnsi" w:cstheme="minorHAnsi"/>
          <w:sz w:val="20"/>
        </w:rPr>
        <w:sectPr w:rsidR="00354E43" w:rsidSect="008B493E">
          <w:footerReference w:type="default" r:id="rId22"/>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C14A" w14:textId="77777777" w:rsidR="00CC15AF" w:rsidRDefault="00CC15AF" w:rsidP="00437785">
      <w:r>
        <w:separator/>
      </w:r>
    </w:p>
  </w:endnote>
  <w:endnote w:type="continuationSeparator" w:id="0">
    <w:p w14:paraId="2D84C984" w14:textId="77777777" w:rsidR="00CC15AF" w:rsidRDefault="00CC15A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44E955FC"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r w:rsidR="00354E43">
      <w:rPr>
        <w:bCs/>
        <w:szCs w:val="24"/>
      </w:rPr>
      <w:t>D-</w:t>
    </w:r>
    <w:r w:rsidR="00354E43" w:rsidRPr="00354E43">
      <w:rPr>
        <w:bCs/>
        <w:szCs w:val="24"/>
      </w:rPr>
      <w:t>1</w:t>
    </w:r>
  </w:p>
  <w:p w14:paraId="12629BF0" w14:textId="77777777" w:rsidR="003B4F33" w:rsidRDefault="003B4F33" w:rsidP="00DD012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5F5B" w14:textId="77777777" w:rsidR="00354E43" w:rsidRDefault="00354E43" w:rsidP="00896EE8">
    <w:pPr>
      <w:pStyle w:val="Footer"/>
      <w:jc w:val="right"/>
    </w:pPr>
    <w:r>
      <w:rPr>
        <w:sz w:val="16"/>
        <w:szCs w:val="16"/>
      </w:rPr>
      <w:t>rev Jan. 2022</w:t>
    </w:r>
    <w:r>
      <w:rPr>
        <w:b/>
        <w:sz w:val="16"/>
        <w:szCs w:val="16"/>
      </w:rPr>
      <w:tab/>
    </w:r>
    <w:r>
      <w:rPr>
        <w:b/>
        <w:sz w:val="16"/>
        <w:szCs w:val="16"/>
      </w:rPr>
      <w:tab/>
    </w:r>
    <w:r>
      <w:rPr>
        <w:bCs/>
        <w:szCs w:val="24"/>
      </w:rPr>
      <w:t>E</w:t>
    </w:r>
    <w:r w:rsidRPr="00354E43">
      <w:rPr>
        <w:bCs/>
        <w:szCs w:val="24"/>
      </w:rPr>
      <w:t>-1</w:t>
    </w:r>
  </w:p>
  <w:p w14:paraId="4B1AE3F3" w14:textId="77777777" w:rsidR="00354E43" w:rsidRDefault="00354E4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A10D9E5" w:rsidR="00001542" w:rsidRDefault="00001542"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09FC5E27" w:rsidR="00001542" w:rsidRPr="008953BE" w:rsidRDefault="00001542">
    <w:pPr>
      <w:pStyle w:val="Footer"/>
      <w:rPr>
        <w:sz w:val="16"/>
        <w:szCs w:val="16"/>
      </w:rPr>
    </w:pPr>
    <w:r w:rsidRPr="008953BE">
      <w:rPr>
        <w:sz w:val="16"/>
        <w:szCs w:val="16"/>
      </w:rPr>
      <w:t xml:space="preserve">rev. </w:t>
    </w:r>
    <w:r w:rsidR="000C05BF">
      <w:rPr>
        <w:sz w:val="16"/>
        <w:szCs w:val="16"/>
      </w:rPr>
      <w:t>Jan</w:t>
    </w:r>
    <w:r w:rsidR="008774E2">
      <w:rPr>
        <w:sz w:val="16"/>
        <w:szCs w:val="16"/>
      </w:rPr>
      <w:t xml:space="preserve">. </w:t>
    </w:r>
    <w:r w:rsidR="00E51021">
      <w:rPr>
        <w:sz w:val="16"/>
        <w:szCs w:val="16"/>
      </w:rPr>
      <w:t>20</w:t>
    </w:r>
    <w:r w:rsidR="000C05BF">
      <w:rPr>
        <w:sz w:val="16"/>
        <w:szCs w:val="16"/>
      </w:rPr>
      <w:t>22</w:t>
    </w:r>
    <w:r>
      <w:rPr>
        <w:sz w:val="16"/>
        <w:szCs w:val="16"/>
      </w:rPr>
      <w:t xml:space="preserve">                                                                                                                                              </w:t>
    </w:r>
    <w:r w:rsidR="00C96A76">
      <w:rPr>
        <w:sz w:val="16"/>
        <w:szCs w:val="16"/>
      </w:rPr>
      <w:tab/>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2516EEFD" w:rsidR="00896EE8" w:rsidRDefault="00896EE8"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3C9323E8" w:rsidR="00896EE8" w:rsidRDefault="00BF2D45" w:rsidP="00896EE8">
    <w:pPr>
      <w:pStyle w:val="Footer"/>
      <w:jc w:val="right"/>
    </w:pPr>
    <w:r>
      <w:rPr>
        <w:sz w:val="16"/>
        <w:szCs w:val="16"/>
      </w:rPr>
      <w:t xml:space="preserve">rev </w:t>
    </w:r>
    <w:r w:rsidR="000C05BF">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0618" w14:textId="77777777" w:rsidR="00CC15AF" w:rsidRDefault="00CC15AF" w:rsidP="00437785">
      <w:r>
        <w:separator/>
      </w:r>
    </w:p>
  </w:footnote>
  <w:footnote w:type="continuationSeparator" w:id="0">
    <w:p w14:paraId="5A315749" w14:textId="77777777" w:rsidR="00CC15AF" w:rsidRDefault="00CC15AF"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86EF" w14:textId="77777777" w:rsidR="00194FAA" w:rsidRDefault="00194FAA" w:rsidP="00194FAA">
    <w:pPr>
      <w:pStyle w:val="CommentText"/>
      <w:tabs>
        <w:tab w:val="left" w:pos="1242"/>
      </w:tabs>
      <w:ind w:right="252"/>
      <w:jc w:val="both"/>
      <w:rPr>
        <w:rFonts w:eastAsia="Times New Roman"/>
        <w:color w:val="000000"/>
        <w:sz w:val="22"/>
        <w:szCs w:val="22"/>
      </w:rPr>
    </w:pPr>
    <w:r>
      <w:t>RFP Title: CARE Act Benchguide</w:t>
    </w:r>
  </w:p>
  <w:p w14:paraId="18515B23" w14:textId="77777777" w:rsidR="00194FAA" w:rsidRDefault="00194FAA" w:rsidP="00194FAA">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 xml:space="preserve"> </w:t>
    </w:r>
    <w:r>
      <w:rPr>
        <w:iCs/>
      </w:rPr>
      <w:t>CFCC-2023-11-LP</w:t>
    </w:r>
  </w:p>
  <w:p w14:paraId="04221F2A" w14:textId="77777777" w:rsidR="00194FAA" w:rsidRDefault="00194FAA" w:rsidP="00194FA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944"/>
    <w:multiLevelType w:val="multilevel"/>
    <w:tmpl w:val="28B06352"/>
    <w:lvl w:ilvl="0">
      <w:start w:val="2"/>
      <w:numFmt w:val="decimal"/>
      <w:lvlText w:val="%1"/>
      <w:lvlJc w:val="left"/>
      <w:pPr>
        <w:ind w:left="820" w:hanging="721"/>
      </w:pPr>
      <w:rPr>
        <w:rFonts w:hint="default"/>
      </w:rPr>
    </w:lvl>
    <w:lvl w:ilvl="1">
      <w:start w:val="1"/>
      <w:numFmt w:val="decimal"/>
      <w:lvlText w:val="%1.%2"/>
      <w:lvlJc w:val="left"/>
      <w:pPr>
        <w:ind w:left="820" w:hanging="721"/>
      </w:pPr>
      <w:rPr>
        <w:rFonts w:hint="default"/>
        <w:b w:val="0"/>
        <w:bCs w:val="0"/>
        <w:w w:val="100"/>
      </w:rPr>
    </w:lvl>
    <w:lvl w:ilvl="2">
      <w:start w:val="1"/>
      <w:numFmt w:val="decimal"/>
      <w:lvlText w:val="%3)"/>
      <w:lvlJc w:val="left"/>
      <w:pPr>
        <w:ind w:left="360" w:hanging="360"/>
      </w:pPr>
    </w:lvl>
    <w:lvl w:ilvl="3">
      <w:start w:val="1"/>
      <w:numFmt w:val="decimal"/>
      <w:lvlText w:val="%4)"/>
      <w:lvlJc w:val="left"/>
      <w:pPr>
        <w:ind w:left="2260" w:hanging="730"/>
      </w:pPr>
      <w:rPr>
        <w:rFonts w:ascii="Times New Roman" w:eastAsia="Times New Roman" w:hAnsi="Times New Roman" w:cs="Times New Roman" w:hint="default"/>
        <w:color w:val="231F20"/>
        <w:w w:val="100"/>
        <w:sz w:val="24"/>
        <w:szCs w:val="24"/>
      </w:rPr>
    </w:lvl>
    <w:lvl w:ilvl="4">
      <w:numFmt w:val="bullet"/>
      <w:lvlText w:val="•"/>
      <w:lvlJc w:val="left"/>
      <w:pPr>
        <w:ind w:left="4280" w:hanging="730"/>
      </w:pPr>
      <w:rPr>
        <w:rFonts w:hint="default"/>
      </w:rPr>
    </w:lvl>
    <w:lvl w:ilvl="5">
      <w:numFmt w:val="bullet"/>
      <w:lvlText w:val="•"/>
      <w:lvlJc w:val="left"/>
      <w:pPr>
        <w:ind w:left="5290" w:hanging="730"/>
      </w:pPr>
      <w:rPr>
        <w:rFonts w:hint="default"/>
      </w:rPr>
    </w:lvl>
    <w:lvl w:ilvl="6">
      <w:numFmt w:val="bullet"/>
      <w:lvlText w:val="•"/>
      <w:lvlJc w:val="left"/>
      <w:pPr>
        <w:ind w:left="6300" w:hanging="730"/>
      </w:pPr>
      <w:rPr>
        <w:rFonts w:hint="default"/>
      </w:rPr>
    </w:lvl>
    <w:lvl w:ilvl="7">
      <w:numFmt w:val="bullet"/>
      <w:lvlText w:val="•"/>
      <w:lvlJc w:val="left"/>
      <w:pPr>
        <w:ind w:left="7310" w:hanging="730"/>
      </w:pPr>
      <w:rPr>
        <w:rFonts w:hint="default"/>
      </w:rPr>
    </w:lvl>
    <w:lvl w:ilvl="8">
      <w:numFmt w:val="bullet"/>
      <w:lvlText w:val="•"/>
      <w:lvlJc w:val="left"/>
      <w:pPr>
        <w:ind w:left="8320" w:hanging="730"/>
      </w:pPr>
      <w:rPr>
        <w:rFonts w:hint="default"/>
      </w:rPr>
    </w:lvl>
  </w:abstractNum>
  <w:abstractNum w:abstractNumId="1" w15:restartNumberingAfterBreak="0">
    <w:nsid w:val="0A144C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w w:val="1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231F20"/>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6B668708"/>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0"/>
        <w:szCs w:val="16"/>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DB0191B"/>
    <w:multiLevelType w:val="hybridMultilevel"/>
    <w:tmpl w:val="D34C9E8C"/>
    <w:lvl w:ilvl="0" w:tplc="F73A3688">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A9F2C1C"/>
    <w:multiLevelType w:val="multilevel"/>
    <w:tmpl w:val="69623D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3321C0A"/>
    <w:multiLevelType w:val="hybridMultilevel"/>
    <w:tmpl w:val="D34C9E8C"/>
    <w:lvl w:ilvl="0" w:tplc="F73A3688">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2"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2D20234"/>
    <w:multiLevelType w:val="multilevel"/>
    <w:tmpl w:val="28B06352"/>
    <w:lvl w:ilvl="0">
      <w:start w:val="2"/>
      <w:numFmt w:val="decimal"/>
      <w:lvlText w:val="%1"/>
      <w:lvlJc w:val="left"/>
      <w:pPr>
        <w:ind w:left="820" w:hanging="721"/>
      </w:pPr>
      <w:rPr>
        <w:rFonts w:hint="default"/>
      </w:rPr>
    </w:lvl>
    <w:lvl w:ilvl="1">
      <w:start w:val="1"/>
      <w:numFmt w:val="decimal"/>
      <w:lvlText w:val="%1.%2"/>
      <w:lvlJc w:val="left"/>
      <w:pPr>
        <w:ind w:left="820" w:hanging="721"/>
      </w:pPr>
      <w:rPr>
        <w:rFonts w:hint="default"/>
        <w:b w:val="0"/>
        <w:bCs w:val="0"/>
        <w:w w:val="100"/>
      </w:rPr>
    </w:lvl>
    <w:lvl w:ilvl="2">
      <w:start w:val="1"/>
      <w:numFmt w:val="decimal"/>
      <w:lvlText w:val="%3)"/>
      <w:lvlJc w:val="left"/>
      <w:pPr>
        <w:ind w:left="360" w:hanging="360"/>
      </w:pPr>
    </w:lvl>
    <w:lvl w:ilvl="3">
      <w:start w:val="1"/>
      <w:numFmt w:val="decimal"/>
      <w:lvlText w:val="%4)"/>
      <w:lvlJc w:val="left"/>
      <w:pPr>
        <w:ind w:left="2260" w:hanging="730"/>
      </w:pPr>
      <w:rPr>
        <w:rFonts w:ascii="Times New Roman" w:eastAsia="Times New Roman" w:hAnsi="Times New Roman" w:cs="Times New Roman" w:hint="default"/>
        <w:color w:val="231F20"/>
        <w:w w:val="100"/>
        <w:sz w:val="24"/>
        <w:szCs w:val="24"/>
      </w:rPr>
    </w:lvl>
    <w:lvl w:ilvl="4">
      <w:numFmt w:val="bullet"/>
      <w:lvlText w:val="•"/>
      <w:lvlJc w:val="left"/>
      <w:pPr>
        <w:ind w:left="4280" w:hanging="730"/>
      </w:pPr>
      <w:rPr>
        <w:rFonts w:hint="default"/>
      </w:rPr>
    </w:lvl>
    <w:lvl w:ilvl="5">
      <w:numFmt w:val="bullet"/>
      <w:lvlText w:val="•"/>
      <w:lvlJc w:val="left"/>
      <w:pPr>
        <w:ind w:left="5290" w:hanging="730"/>
      </w:pPr>
      <w:rPr>
        <w:rFonts w:hint="default"/>
      </w:rPr>
    </w:lvl>
    <w:lvl w:ilvl="6">
      <w:numFmt w:val="bullet"/>
      <w:lvlText w:val="•"/>
      <w:lvlJc w:val="left"/>
      <w:pPr>
        <w:ind w:left="6300" w:hanging="730"/>
      </w:pPr>
      <w:rPr>
        <w:rFonts w:hint="default"/>
      </w:rPr>
    </w:lvl>
    <w:lvl w:ilvl="7">
      <w:numFmt w:val="bullet"/>
      <w:lvlText w:val="•"/>
      <w:lvlJc w:val="left"/>
      <w:pPr>
        <w:ind w:left="7310" w:hanging="730"/>
      </w:pPr>
      <w:rPr>
        <w:rFonts w:hint="default"/>
      </w:rPr>
    </w:lvl>
    <w:lvl w:ilvl="8">
      <w:numFmt w:val="bullet"/>
      <w:lvlText w:val="•"/>
      <w:lvlJc w:val="left"/>
      <w:pPr>
        <w:ind w:left="8320" w:hanging="730"/>
      </w:pPr>
      <w:rPr>
        <w:rFonts w:hint="default"/>
      </w:rPr>
    </w:lvl>
  </w:abstractNum>
  <w:abstractNum w:abstractNumId="26" w15:restartNumberingAfterBreak="0">
    <w:nsid w:val="55877511"/>
    <w:multiLevelType w:val="multilevel"/>
    <w:tmpl w:val="2528CB18"/>
    <w:numStyleLink w:val="MOUList"/>
  </w:abstractNum>
  <w:abstractNum w:abstractNumId="27"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ECC13F2"/>
    <w:multiLevelType w:val="multilevel"/>
    <w:tmpl w:val="7E202B8C"/>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FC60187"/>
    <w:multiLevelType w:val="multilevel"/>
    <w:tmpl w:val="521C8272"/>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67D643A2"/>
    <w:multiLevelType w:val="multilevel"/>
    <w:tmpl w:val="90B8770E"/>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Roman"/>
      <w:lvlText w:val="%3."/>
      <w:lvlJc w:val="righ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5"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6" w15:restartNumberingAfterBreak="0">
    <w:nsid w:val="7A531F30"/>
    <w:multiLevelType w:val="multilevel"/>
    <w:tmpl w:val="30F0D60C"/>
    <w:lvl w:ilvl="0">
      <w:start w:val="2"/>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szCs w:val="16"/>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7BCF75CF"/>
    <w:multiLevelType w:val="multilevel"/>
    <w:tmpl w:val="28B06352"/>
    <w:lvl w:ilvl="0">
      <w:start w:val="2"/>
      <w:numFmt w:val="decimal"/>
      <w:lvlText w:val="%1"/>
      <w:lvlJc w:val="left"/>
      <w:pPr>
        <w:ind w:left="820" w:hanging="721"/>
      </w:pPr>
      <w:rPr>
        <w:rFonts w:hint="default"/>
      </w:rPr>
    </w:lvl>
    <w:lvl w:ilvl="1">
      <w:start w:val="1"/>
      <w:numFmt w:val="decimal"/>
      <w:lvlText w:val="%1.%2"/>
      <w:lvlJc w:val="left"/>
      <w:pPr>
        <w:ind w:left="820" w:hanging="721"/>
      </w:pPr>
      <w:rPr>
        <w:rFonts w:hint="default"/>
        <w:b w:val="0"/>
        <w:bCs w:val="0"/>
        <w:w w:val="100"/>
      </w:rPr>
    </w:lvl>
    <w:lvl w:ilvl="2">
      <w:start w:val="1"/>
      <w:numFmt w:val="decimal"/>
      <w:lvlText w:val="%3)"/>
      <w:lvlJc w:val="left"/>
      <w:pPr>
        <w:ind w:left="360" w:hanging="360"/>
      </w:pPr>
    </w:lvl>
    <w:lvl w:ilvl="3">
      <w:start w:val="1"/>
      <w:numFmt w:val="decimal"/>
      <w:lvlText w:val="%4)"/>
      <w:lvlJc w:val="left"/>
      <w:pPr>
        <w:ind w:left="2260" w:hanging="730"/>
      </w:pPr>
      <w:rPr>
        <w:rFonts w:ascii="Times New Roman" w:eastAsia="Times New Roman" w:hAnsi="Times New Roman" w:cs="Times New Roman" w:hint="default"/>
        <w:color w:val="231F20"/>
        <w:w w:val="100"/>
        <w:sz w:val="24"/>
        <w:szCs w:val="24"/>
      </w:rPr>
    </w:lvl>
    <w:lvl w:ilvl="4">
      <w:numFmt w:val="bullet"/>
      <w:lvlText w:val="•"/>
      <w:lvlJc w:val="left"/>
      <w:pPr>
        <w:ind w:left="4280" w:hanging="730"/>
      </w:pPr>
      <w:rPr>
        <w:rFonts w:hint="default"/>
      </w:rPr>
    </w:lvl>
    <w:lvl w:ilvl="5">
      <w:numFmt w:val="bullet"/>
      <w:lvlText w:val="•"/>
      <w:lvlJc w:val="left"/>
      <w:pPr>
        <w:ind w:left="5290" w:hanging="730"/>
      </w:pPr>
      <w:rPr>
        <w:rFonts w:hint="default"/>
      </w:rPr>
    </w:lvl>
    <w:lvl w:ilvl="6">
      <w:numFmt w:val="bullet"/>
      <w:lvlText w:val="•"/>
      <w:lvlJc w:val="left"/>
      <w:pPr>
        <w:ind w:left="6300" w:hanging="730"/>
      </w:pPr>
      <w:rPr>
        <w:rFonts w:hint="default"/>
      </w:rPr>
    </w:lvl>
    <w:lvl w:ilvl="7">
      <w:numFmt w:val="bullet"/>
      <w:lvlText w:val="•"/>
      <w:lvlJc w:val="left"/>
      <w:pPr>
        <w:ind w:left="7310" w:hanging="730"/>
      </w:pPr>
      <w:rPr>
        <w:rFonts w:hint="default"/>
      </w:rPr>
    </w:lvl>
    <w:lvl w:ilvl="8">
      <w:numFmt w:val="bullet"/>
      <w:lvlText w:val="•"/>
      <w:lvlJc w:val="left"/>
      <w:pPr>
        <w:ind w:left="8320" w:hanging="730"/>
      </w:pPr>
      <w:rPr>
        <w:rFonts w:hint="default"/>
      </w:rPr>
    </w:lvl>
  </w:abstractNum>
  <w:num w:numId="1" w16cid:durableId="1151874527">
    <w:abstractNumId w:val="10"/>
  </w:num>
  <w:num w:numId="2" w16cid:durableId="484711055">
    <w:abstractNumId w:val="8"/>
  </w:num>
  <w:num w:numId="3" w16cid:durableId="1404137697">
    <w:abstractNumId w:val="29"/>
  </w:num>
  <w:num w:numId="4" w16cid:durableId="1877542729">
    <w:abstractNumId w:val="13"/>
  </w:num>
  <w:num w:numId="5" w16cid:durableId="1777670861">
    <w:abstractNumId w:val="9"/>
  </w:num>
  <w:num w:numId="6" w16cid:durableId="23943333">
    <w:abstractNumId w:val="7"/>
  </w:num>
  <w:num w:numId="7" w16cid:durableId="877157593">
    <w:abstractNumId w:val="19"/>
  </w:num>
  <w:num w:numId="8" w16cid:durableId="60300195">
    <w:abstractNumId w:val="20"/>
  </w:num>
  <w:num w:numId="9" w16cid:durableId="1655376520">
    <w:abstractNumId w:val="6"/>
  </w:num>
  <w:num w:numId="10" w16cid:durableId="1930774174">
    <w:abstractNumId w:val="23"/>
  </w:num>
  <w:num w:numId="11" w16cid:durableId="1206404408">
    <w:abstractNumId w:val="4"/>
  </w:num>
  <w:num w:numId="12" w16cid:durableId="664553806">
    <w:abstractNumId w:val="27"/>
  </w:num>
  <w:num w:numId="13" w16cid:durableId="1548758487">
    <w:abstractNumId w:val="31"/>
  </w:num>
  <w:num w:numId="14" w16cid:durableId="305821931">
    <w:abstractNumId w:val="30"/>
  </w:num>
  <w:num w:numId="15" w16cid:durableId="141318769">
    <w:abstractNumId w:val="3"/>
  </w:num>
  <w:num w:numId="16" w16cid:durableId="1000741172">
    <w:abstractNumId w:val="2"/>
  </w:num>
  <w:num w:numId="17" w16cid:durableId="134709816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4154581">
    <w:abstractNumId w:val="24"/>
  </w:num>
  <w:num w:numId="19" w16cid:durableId="1409838563">
    <w:abstractNumId w:val="16"/>
  </w:num>
  <w:num w:numId="20" w16cid:durableId="434863756">
    <w:abstractNumId w:val="28"/>
  </w:num>
  <w:num w:numId="21" w16cid:durableId="1047296839">
    <w:abstractNumId w:val="15"/>
  </w:num>
  <w:num w:numId="22" w16cid:durableId="1217930948">
    <w:abstractNumId w:val="11"/>
  </w:num>
  <w:num w:numId="23" w16cid:durableId="1390763730">
    <w:abstractNumId w:val="18"/>
  </w:num>
  <w:num w:numId="24" w16cid:durableId="1879123543">
    <w:abstractNumId w:val="12"/>
  </w:num>
  <w:num w:numId="25" w16cid:durableId="1844932348">
    <w:abstractNumId w:val="32"/>
  </w:num>
  <w:num w:numId="26" w16cid:durableId="1354957117">
    <w:abstractNumId w:val="22"/>
  </w:num>
  <w:num w:numId="27" w16cid:durableId="805393736">
    <w:abstractNumId w:val="26"/>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080642822">
    <w:abstractNumId w:val="35"/>
  </w:num>
  <w:num w:numId="29" w16cid:durableId="1655184374">
    <w:abstractNumId w:val="34"/>
  </w:num>
  <w:num w:numId="30" w16cid:durableId="1323852740">
    <w:abstractNumId w:val="25"/>
  </w:num>
  <w:num w:numId="31" w16cid:durableId="1721635875">
    <w:abstractNumId w:val="14"/>
  </w:num>
  <w:num w:numId="32" w16cid:durableId="878662736">
    <w:abstractNumId w:val="0"/>
  </w:num>
  <w:num w:numId="33" w16cid:durableId="1626230449">
    <w:abstractNumId w:val="37"/>
  </w:num>
  <w:num w:numId="34" w16cid:durableId="2088070627">
    <w:abstractNumId w:val="33"/>
  </w:num>
  <w:num w:numId="35" w16cid:durableId="1820883966">
    <w:abstractNumId w:val="17"/>
  </w:num>
  <w:num w:numId="36" w16cid:durableId="1279528571">
    <w:abstractNumId w:val="5"/>
  </w:num>
  <w:num w:numId="37" w16cid:durableId="1216160690">
    <w:abstractNumId w:val="1"/>
  </w:num>
  <w:num w:numId="38" w16cid:durableId="300548158">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4721"/>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6776A"/>
    <w:rsid w:val="00174CAF"/>
    <w:rsid w:val="0017725F"/>
    <w:rsid w:val="00182519"/>
    <w:rsid w:val="0018280E"/>
    <w:rsid w:val="00187025"/>
    <w:rsid w:val="00190550"/>
    <w:rsid w:val="001942E5"/>
    <w:rsid w:val="00194FAA"/>
    <w:rsid w:val="00195D2E"/>
    <w:rsid w:val="001975EC"/>
    <w:rsid w:val="0019777A"/>
    <w:rsid w:val="001A4F28"/>
    <w:rsid w:val="001A627D"/>
    <w:rsid w:val="001A6D73"/>
    <w:rsid w:val="001B0231"/>
    <w:rsid w:val="001B03E3"/>
    <w:rsid w:val="001B3AD7"/>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3A18"/>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3F5C"/>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3B52"/>
    <w:rsid w:val="00354E43"/>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4D1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1EB3"/>
    <w:rsid w:val="00792351"/>
    <w:rsid w:val="00797BC5"/>
    <w:rsid w:val="007A25BA"/>
    <w:rsid w:val="007A6241"/>
    <w:rsid w:val="007A62B5"/>
    <w:rsid w:val="007B1D82"/>
    <w:rsid w:val="007B20CD"/>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17B"/>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359"/>
    <w:rsid w:val="00853E93"/>
    <w:rsid w:val="00855D01"/>
    <w:rsid w:val="0086161A"/>
    <w:rsid w:val="00863D67"/>
    <w:rsid w:val="008643CA"/>
    <w:rsid w:val="00864894"/>
    <w:rsid w:val="008648B6"/>
    <w:rsid w:val="00864B55"/>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0255"/>
    <w:rsid w:val="00932B9E"/>
    <w:rsid w:val="009330F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4816"/>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51F5"/>
    <w:rsid w:val="00B659B5"/>
    <w:rsid w:val="00B66180"/>
    <w:rsid w:val="00B67CC9"/>
    <w:rsid w:val="00B7248B"/>
    <w:rsid w:val="00B7427C"/>
    <w:rsid w:val="00B7449E"/>
    <w:rsid w:val="00B75124"/>
    <w:rsid w:val="00B76BF5"/>
    <w:rsid w:val="00B77A42"/>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6A76"/>
    <w:rsid w:val="00C976A5"/>
    <w:rsid w:val="00CA27A3"/>
    <w:rsid w:val="00CB4090"/>
    <w:rsid w:val="00CB7F42"/>
    <w:rsid w:val="00CC15AF"/>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1B5B"/>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0775"/>
    <w:rsid w:val="00DB4932"/>
    <w:rsid w:val="00DB7427"/>
    <w:rsid w:val="00DC0837"/>
    <w:rsid w:val="00DC1500"/>
    <w:rsid w:val="00DC5733"/>
    <w:rsid w:val="00DC60AD"/>
    <w:rsid w:val="00DC69C9"/>
    <w:rsid w:val="00DD0125"/>
    <w:rsid w:val="00DD05B2"/>
    <w:rsid w:val="00DD6992"/>
    <w:rsid w:val="00DE139E"/>
    <w:rsid w:val="00DE272E"/>
    <w:rsid w:val="00DE3A96"/>
    <w:rsid w:val="00DE71A3"/>
    <w:rsid w:val="00DE72A5"/>
    <w:rsid w:val="00DF1DE3"/>
    <w:rsid w:val="00DF27CD"/>
    <w:rsid w:val="00DF34C7"/>
    <w:rsid w:val="00DF3DAF"/>
    <w:rsid w:val="00DF411A"/>
    <w:rsid w:val="00DF4181"/>
    <w:rsid w:val="00DF516F"/>
    <w:rsid w:val="00DF5D47"/>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45"/>
    <w:rsid w:val="00EE5595"/>
    <w:rsid w:val="00EE7216"/>
    <w:rsid w:val="00EE7CC9"/>
    <w:rsid w:val="00EF1A5D"/>
    <w:rsid w:val="00EF38A2"/>
    <w:rsid w:val="00EF41AB"/>
    <w:rsid w:val="00EF5B78"/>
    <w:rsid w:val="00EF5F8B"/>
    <w:rsid w:val="00EF61B4"/>
    <w:rsid w:val="00EF6C03"/>
    <w:rsid w:val="00EF78A7"/>
    <w:rsid w:val="00F0190C"/>
    <w:rsid w:val="00F06159"/>
    <w:rsid w:val="00F12C84"/>
    <w:rsid w:val="00F15A5A"/>
    <w:rsid w:val="00F27B51"/>
    <w:rsid w:val="00F36081"/>
    <w:rsid w:val="00F42516"/>
    <w:rsid w:val="00F430A5"/>
    <w:rsid w:val="00F4326D"/>
    <w:rsid w:val="00F4638E"/>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3D4"/>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6F97"/>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0A2169"/>
  <w15:docId w15:val="{F7F83BF7-7A46-4CDF-988A-5C6C013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400910391">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19194941">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ginfo.legislature.ca.gov/faces/billNavClient.xhtml?bill_id=202120220SB1338"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yperlink" Target="https://www.courts.ca.gov/documents/JBCM-Post-Contract-Certification-Form.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ginfo.legislature.ca.gov/faces/billNavClient.xhtml?bill_id=202320240SB35" TargetMode="External"/><Relationship Id="rId22" Type="http://schemas.openxmlformats.org/officeDocument/2006/relationships/footer" Target="footer10.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23</Pages>
  <Words>11441</Words>
  <Characters>65219</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Picchi, Laila</cp:lastModifiedBy>
  <cp:revision>20</cp:revision>
  <dcterms:created xsi:type="dcterms:W3CDTF">2022-01-13T00:12:00Z</dcterms:created>
  <dcterms:modified xsi:type="dcterms:W3CDTF">2023-12-08T23:35:00Z</dcterms:modified>
</cp:coreProperties>
</file>