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640" w:type="dxa"/>
        <w:tblLayout w:type="fixed"/>
        <w:tblCellMar>
          <w:left w:w="115" w:type="dxa"/>
          <w:right w:w="115" w:type="dxa"/>
        </w:tblCellMar>
        <w:tblLook w:val="0000" w:firstRow="0" w:lastRow="0" w:firstColumn="0" w:lastColumn="0" w:noHBand="0" w:noVBand="0"/>
      </w:tblPr>
      <w:tblGrid>
        <w:gridCol w:w="270"/>
        <w:gridCol w:w="8370"/>
      </w:tblGrid>
      <w:tr w:rsidR="008B50E8" w:rsidRPr="009E10B7" w14:paraId="4F9DCE37" w14:textId="77777777" w:rsidTr="008B50E8">
        <w:trPr>
          <w:cantSplit/>
          <w:trHeight w:hRule="exact" w:val="4860"/>
        </w:trPr>
        <w:tc>
          <w:tcPr>
            <w:tcW w:w="270" w:type="dxa"/>
            <w:vMerge w:val="restart"/>
            <w:tcMar>
              <w:left w:w="0" w:type="dxa"/>
              <w:right w:w="0" w:type="dxa"/>
            </w:tcMar>
          </w:tcPr>
          <w:p w14:paraId="1604562A" w14:textId="04024259" w:rsidR="008B50E8" w:rsidRPr="00C13EEB" w:rsidRDefault="008B50E8" w:rsidP="00C13EEB">
            <w:pPr>
              <w:pStyle w:val="ListParagraph"/>
              <w:numPr>
                <w:ilvl w:val="0"/>
                <w:numId w:val="46"/>
              </w:numPr>
              <w:rPr>
                <w:rFonts w:ascii="Arial" w:hAnsi="Arial" w:cs="Arial"/>
              </w:rPr>
            </w:pPr>
          </w:p>
        </w:tc>
        <w:tc>
          <w:tcPr>
            <w:tcW w:w="8370" w:type="dxa"/>
            <w:tcBorders>
              <w:bottom w:val="single" w:sz="4" w:space="0" w:color="auto"/>
            </w:tcBorders>
            <w:tcMar>
              <w:left w:w="0" w:type="dxa"/>
              <w:right w:w="0" w:type="dxa"/>
            </w:tcMar>
            <w:vAlign w:val="bottom"/>
          </w:tcPr>
          <w:p w14:paraId="3F6A56F5" w14:textId="77777777" w:rsidR="008B50E8" w:rsidRPr="008B50E8" w:rsidRDefault="008B50E8" w:rsidP="00105F4B">
            <w:pPr>
              <w:pStyle w:val="JCCReportCoverTitle"/>
              <w:rPr>
                <w:rFonts w:ascii="Arial" w:hAnsi="Arial" w:cs="Arial"/>
                <w:sz w:val="80"/>
                <w:szCs w:val="80"/>
              </w:rPr>
            </w:pPr>
            <w:r w:rsidRPr="008B50E8">
              <w:rPr>
                <w:rFonts w:ascii="Arial" w:hAnsi="Arial" w:cs="Arial"/>
                <w:color w:val="073873"/>
                <w:sz w:val="80"/>
                <w:szCs w:val="80"/>
              </w:rPr>
              <w:t>REQUEST FOR PROPOSALS</w:t>
            </w:r>
            <w:r w:rsidR="00FF77F1">
              <w:rPr>
                <w:rFonts w:ascii="Arial" w:hAnsi="Arial" w:cs="Arial"/>
                <w:color w:val="073873"/>
                <w:sz w:val="80"/>
                <w:szCs w:val="80"/>
              </w:rPr>
              <w:t xml:space="preserve"> </w:t>
            </w:r>
          </w:p>
          <w:p w14:paraId="6D96DCB4" w14:textId="77777777" w:rsidR="008B50E8" w:rsidRPr="009E10B7" w:rsidRDefault="008B50E8" w:rsidP="00105F4B">
            <w:pPr>
              <w:pStyle w:val="JCCReportCoverSpacer"/>
              <w:rPr>
                <w:rFonts w:ascii="Arial" w:hAnsi="Arial" w:cs="Arial"/>
              </w:rPr>
            </w:pPr>
            <w:r w:rsidRPr="009E10B7">
              <w:rPr>
                <w:rFonts w:ascii="Arial" w:hAnsi="Arial" w:cs="Arial"/>
              </w:rPr>
              <w:t xml:space="preserve"> </w:t>
            </w:r>
          </w:p>
        </w:tc>
      </w:tr>
      <w:tr w:rsidR="008B50E8" w:rsidRPr="009E10B7" w14:paraId="3BDE2423" w14:textId="77777777" w:rsidTr="008B50E8">
        <w:trPr>
          <w:cantSplit/>
          <w:trHeight w:hRule="exact" w:val="6580"/>
        </w:trPr>
        <w:tc>
          <w:tcPr>
            <w:tcW w:w="270" w:type="dxa"/>
            <w:vMerge/>
            <w:tcMar>
              <w:left w:w="0" w:type="dxa"/>
              <w:right w:w="0" w:type="dxa"/>
            </w:tcMar>
          </w:tcPr>
          <w:p w14:paraId="73FCF250" w14:textId="77777777" w:rsidR="008B50E8" w:rsidRPr="009E10B7" w:rsidRDefault="008B50E8" w:rsidP="00105F4B">
            <w:pPr>
              <w:rPr>
                <w:rFonts w:ascii="Arial" w:hAnsi="Arial" w:cs="Arial"/>
                <w:b/>
                <w:caps/>
                <w:spacing w:val="20"/>
                <w:sz w:val="28"/>
              </w:rPr>
            </w:pPr>
          </w:p>
        </w:tc>
        <w:tc>
          <w:tcPr>
            <w:tcW w:w="8370" w:type="dxa"/>
            <w:tcBorders>
              <w:top w:val="single" w:sz="4" w:space="0" w:color="auto"/>
            </w:tcBorders>
            <w:tcMar>
              <w:left w:w="0" w:type="dxa"/>
              <w:right w:w="0" w:type="dxa"/>
            </w:tcMar>
          </w:tcPr>
          <w:p w14:paraId="49E8DB33" w14:textId="281E647A" w:rsidR="008B50E8" w:rsidRPr="002A456F" w:rsidRDefault="00325E6A" w:rsidP="008B50E8">
            <w:pPr>
              <w:pStyle w:val="JCCReportCoverSubhead"/>
              <w:rPr>
                <w:rFonts w:ascii="Arial" w:hAnsi="Arial" w:cs="Arial"/>
                <w:b/>
                <w:i/>
                <w:szCs w:val="28"/>
              </w:rPr>
            </w:pPr>
            <w:r w:rsidRPr="009172A2">
              <w:rPr>
                <w:rFonts w:ascii="Arial" w:hAnsi="Arial" w:cs="Arial"/>
                <w:b/>
                <w:i/>
                <w:color w:val="FF0000"/>
                <w:szCs w:val="28"/>
              </w:rPr>
              <w:t>Judicial Council of California</w:t>
            </w:r>
          </w:p>
          <w:p w14:paraId="052E225A" w14:textId="77777777" w:rsidR="008B50E8" w:rsidRPr="007A50D2" w:rsidRDefault="008B50E8" w:rsidP="00105F4B">
            <w:pPr>
              <w:pStyle w:val="JCCReportCoverSubhead"/>
              <w:rPr>
                <w:rFonts w:ascii="Arial" w:hAnsi="Arial" w:cs="Arial"/>
                <w:szCs w:val="28"/>
              </w:rPr>
            </w:pPr>
          </w:p>
          <w:p w14:paraId="0F4B134D" w14:textId="77777777" w:rsidR="00717F42" w:rsidRPr="002A456F" w:rsidRDefault="008B50E8" w:rsidP="00105F4B">
            <w:pPr>
              <w:pStyle w:val="JCCReportCoverSubhead"/>
              <w:rPr>
                <w:rFonts w:ascii="Arial" w:hAnsi="Arial" w:cs="Arial"/>
                <w:b/>
                <w:i/>
                <w:caps w:val="0"/>
                <w:szCs w:val="28"/>
              </w:rPr>
            </w:pPr>
            <w:r w:rsidRPr="002A456F">
              <w:rPr>
                <w:rFonts w:ascii="Arial" w:hAnsi="Arial" w:cs="Arial"/>
                <w:b/>
                <w:szCs w:val="28"/>
              </w:rPr>
              <w:t>Regarding:</w:t>
            </w:r>
            <w:r w:rsidRPr="002A456F">
              <w:rPr>
                <w:rFonts w:ascii="Arial" w:hAnsi="Arial" w:cs="Arial"/>
                <w:b/>
                <w:szCs w:val="28"/>
              </w:rPr>
              <w:br/>
            </w:r>
            <w:r w:rsidR="00325E6A" w:rsidRPr="002A456F">
              <w:rPr>
                <w:rFonts w:ascii="Arial" w:hAnsi="Arial" w:cs="Arial"/>
                <w:b/>
                <w:i/>
                <w:caps w:val="0"/>
                <w:szCs w:val="28"/>
              </w:rPr>
              <w:t>Language Access in the California Courts</w:t>
            </w:r>
          </w:p>
          <w:p w14:paraId="442CDE7F" w14:textId="3F89A0F6" w:rsidR="00C60E64" w:rsidRDefault="00325E6A" w:rsidP="00105F4B">
            <w:pPr>
              <w:pStyle w:val="JCCReportCoverSubhead"/>
              <w:rPr>
                <w:rFonts w:ascii="Arial" w:hAnsi="Arial" w:cs="Arial"/>
                <w:i/>
                <w:caps w:val="0"/>
                <w:szCs w:val="28"/>
              </w:rPr>
            </w:pPr>
            <w:r w:rsidRPr="007A50D2">
              <w:rPr>
                <w:rFonts w:ascii="Arial" w:hAnsi="Arial" w:cs="Arial"/>
                <w:i/>
                <w:caps w:val="0"/>
                <w:szCs w:val="28"/>
              </w:rPr>
              <w:t xml:space="preserve"> </w:t>
            </w:r>
          </w:p>
          <w:p w14:paraId="553138C8" w14:textId="7AAA0710" w:rsidR="00325E6A" w:rsidRPr="00865B20" w:rsidRDefault="00325E6A" w:rsidP="00105F4B">
            <w:pPr>
              <w:pStyle w:val="JCCReportCoverSubhead"/>
              <w:rPr>
                <w:rFonts w:ascii="Arial" w:hAnsi="Arial" w:cs="Arial"/>
                <w:szCs w:val="28"/>
              </w:rPr>
            </w:pPr>
            <w:r w:rsidRPr="002A456F">
              <w:rPr>
                <w:rFonts w:ascii="Arial" w:hAnsi="Arial" w:cs="Arial"/>
                <w:b/>
                <w:i/>
                <w:caps w:val="0"/>
                <w:szCs w:val="28"/>
              </w:rPr>
              <w:t xml:space="preserve">RFP Number: </w:t>
            </w:r>
            <w:r w:rsidR="00D82ECA">
              <w:rPr>
                <w:rFonts w:ascii="Arial" w:hAnsi="Arial" w:cs="Arial"/>
                <w:b/>
                <w:i/>
                <w:caps w:val="0"/>
                <w:szCs w:val="28"/>
              </w:rPr>
              <w:t>CFCC-202</w:t>
            </w:r>
            <w:r w:rsidR="00D71581">
              <w:rPr>
                <w:rFonts w:ascii="Arial" w:hAnsi="Arial" w:cs="Arial"/>
                <w:b/>
                <w:i/>
                <w:caps w:val="0"/>
                <w:szCs w:val="28"/>
              </w:rPr>
              <w:t>2</w:t>
            </w:r>
            <w:r w:rsidR="00D82ECA">
              <w:rPr>
                <w:rFonts w:ascii="Arial" w:hAnsi="Arial" w:cs="Arial"/>
                <w:b/>
                <w:i/>
                <w:caps w:val="0"/>
                <w:szCs w:val="28"/>
              </w:rPr>
              <w:t>-01-SB</w:t>
            </w:r>
          </w:p>
          <w:p w14:paraId="53014310" w14:textId="77777777" w:rsidR="008B50E8" w:rsidRDefault="008B50E8" w:rsidP="00105F4B">
            <w:pPr>
              <w:pStyle w:val="Header"/>
              <w:tabs>
                <w:tab w:val="clear" w:pos="4320"/>
                <w:tab w:val="clear" w:pos="8640"/>
              </w:tabs>
              <w:autoSpaceDE w:val="0"/>
              <w:autoSpaceDN w:val="0"/>
              <w:adjustRightInd w:val="0"/>
              <w:rPr>
                <w:rFonts w:ascii="Arial" w:hAnsi="Arial" w:cs="Arial"/>
                <w:b/>
                <w:bCs/>
                <w:smallCaps/>
                <w:sz w:val="28"/>
                <w:szCs w:val="20"/>
              </w:rPr>
            </w:pPr>
          </w:p>
          <w:p w14:paraId="7276A735" w14:textId="77777777" w:rsidR="008B50E8" w:rsidRDefault="008B50E8" w:rsidP="00105F4B">
            <w:pPr>
              <w:pStyle w:val="Header"/>
              <w:tabs>
                <w:tab w:val="clear" w:pos="4320"/>
                <w:tab w:val="clear" w:pos="8640"/>
              </w:tabs>
              <w:autoSpaceDE w:val="0"/>
              <w:autoSpaceDN w:val="0"/>
              <w:adjustRightInd w:val="0"/>
              <w:rPr>
                <w:rFonts w:ascii="Arial" w:hAnsi="Arial" w:cs="Arial"/>
                <w:b/>
                <w:bCs/>
                <w:smallCaps/>
                <w:sz w:val="28"/>
                <w:szCs w:val="20"/>
              </w:rPr>
            </w:pPr>
          </w:p>
          <w:p w14:paraId="4CF999C2" w14:textId="77777777" w:rsidR="008B50E8" w:rsidRDefault="008B50E8" w:rsidP="00105F4B">
            <w:pPr>
              <w:pStyle w:val="Header"/>
              <w:tabs>
                <w:tab w:val="clear" w:pos="4320"/>
                <w:tab w:val="clear" w:pos="8640"/>
              </w:tabs>
              <w:autoSpaceDE w:val="0"/>
              <w:autoSpaceDN w:val="0"/>
              <w:adjustRightInd w:val="0"/>
              <w:rPr>
                <w:rFonts w:ascii="Arial" w:hAnsi="Arial" w:cs="Arial"/>
                <w:b/>
                <w:bCs/>
                <w:smallCaps/>
                <w:sz w:val="28"/>
                <w:szCs w:val="20"/>
              </w:rPr>
            </w:pPr>
          </w:p>
          <w:p w14:paraId="1E8C8AE9" w14:textId="77777777" w:rsidR="008B50E8" w:rsidRPr="002A456F" w:rsidRDefault="008B50E8" w:rsidP="00105F4B">
            <w:pPr>
              <w:pStyle w:val="Header"/>
              <w:tabs>
                <w:tab w:val="clear" w:pos="4320"/>
                <w:tab w:val="clear" w:pos="8640"/>
              </w:tabs>
              <w:autoSpaceDE w:val="0"/>
              <w:autoSpaceDN w:val="0"/>
              <w:adjustRightInd w:val="0"/>
              <w:rPr>
                <w:rFonts w:ascii="Arial" w:hAnsi="Arial" w:cs="Arial"/>
                <w:b/>
                <w:bCs/>
                <w:i/>
                <w:smallCaps/>
                <w:sz w:val="28"/>
                <w:szCs w:val="20"/>
              </w:rPr>
            </w:pPr>
            <w:r w:rsidRPr="002A456F">
              <w:rPr>
                <w:rFonts w:ascii="Arial" w:hAnsi="Arial" w:cs="Arial"/>
                <w:b/>
                <w:bCs/>
                <w:i/>
                <w:smallCaps/>
                <w:sz w:val="28"/>
                <w:szCs w:val="20"/>
              </w:rPr>
              <w:t xml:space="preserve">PROPOSALS DUE:  </w:t>
            </w:r>
          </w:p>
          <w:p w14:paraId="10B9C18C" w14:textId="409654A7" w:rsidR="008B50E8" w:rsidRPr="002A456F" w:rsidRDefault="00BE10B7" w:rsidP="00105F4B">
            <w:pPr>
              <w:pStyle w:val="Header"/>
              <w:tabs>
                <w:tab w:val="clear" w:pos="4320"/>
                <w:tab w:val="clear" w:pos="8640"/>
              </w:tabs>
              <w:autoSpaceDE w:val="0"/>
              <w:autoSpaceDN w:val="0"/>
              <w:adjustRightInd w:val="0"/>
              <w:rPr>
                <w:rFonts w:ascii="Arial" w:hAnsi="Arial" w:cs="Arial"/>
                <w:b/>
                <w:bCs/>
                <w:i/>
                <w:smallCaps/>
                <w:color w:val="000000"/>
                <w:sz w:val="28"/>
                <w:szCs w:val="20"/>
              </w:rPr>
            </w:pPr>
            <w:r>
              <w:rPr>
                <w:rFonts w:ascii="Arial" w:hAnsi="Arial" w:cs="Arial"/>
                <w:b/>
                <w:bCs/>
                <w:i/>
                <w:smallCaps/>
                <w:color w:val="000000"/>
                <w:sz w:val="28"/>
                <w:szCs w:val="28"/>
              </w:rPr>
              <w:t xml:space="preserve">May </w:t>
            </w:r>
            <w:r w:rsidR="0010718E">
              <w:rPr>
                <w:rFonts w:ascii="Arial" w:hAnsi="Arial" w:cs="Arial"/>
                <w:b/>
                <w:bCs/>
                <w:i/>
                <w:smallCaps/>
                <w:color w:val="000000"/>
                <w:sz w:val="28"/>
                <w:szCs w:val="28"/>
              </w:rPr>
              <w:t>6</w:t>
            </w:r>
            <w:r w:rsidR="00325E6A" w:rsidRPr="002A456F">
              <w:rPr>
                <w:rFonts w:ascii="Arial" w:hAnsi="Arial" w:cs="Arial"/>
                <w:b/>
                <w:bCs/>
                <w:i/>
                <w:smallCaps/>
                <w:color w:val="000000"/>
                <w:sz w:val="28"/>
                <w:szCs w:val="28"/>
              </w:rPr>
              <w:t xml:space="preserve">, </w:t>
            </w:r>
            <w:proofErr w:type="gramStart"/>
            <w:r w:rsidR="00325E6A" w:rsidRPr="002A456F">
              <w:rPr>
                <w:rFonts w:ascii="Arial" w:hAnsi="Arial" w:cs="Arial"/>
                <w:b/>
                <w:bCs/>
                <w:i/>
                <w:smallCaps/>
                <w:color w:val="000000"/>
                <w:sz w:val="28"/>
                <w:szCs w:val="28"/>
              </w:rPr>
              <w:t>202</w:t>
            </w:r>
            <w:r w:rsidR="0010718E">
              <w:rPr>
                <w:rFonts w:ascii="Arial" w:hAnsi="Arial" w:cs="Arial"/>
                <w:b/>
                <w:bCs/>
                <w:i/>
                <w:smallCaps/>
                <w:color w:val="000000"/>
                <w:sz w:val="28"/>
                <w:szCs w:val="28"/>
              </w:rPr>
              <w:t>2</w:t>
            </w:r>
            <w:proofErr w:type="gramEnd"/>
            <w:r w:rsidR="00046A06" w:rsidRPr="002A456F">
              <w:rPr>
                <w:rFonts w:ascii="Arial" w:hAnsi="Arial" w:cs="Arial"/>
                <w:b/>
                <w:bCs/>
                <w:i/>
                <w:smallCaps/>
                <w:color w:val="000000"/>
                <w:sz w:val="28"/>
                <w:szCs w:val="28"/>
              </w:rPr>
              <w:t xml:space="preserve"> </w:t>
            </w:r>
            <w:r w:rsidR="008B50E8" w:rsidRPr="002A456F">
              <w:rPr>
                <w:rFonts w:ascii="Arial" w:hAnsi="Arial" w:cs="Arial"/>
                <w:b/>
                <w:bCs/>
                <w:i/>
                <w:smallCaps/>
                <w:color w:val="000000"/>
                <w:sz w:val="28"/>
                <w:szCs w:val="28"/>
              </w:rPr>
              <w:t>no later tha</w:t>
            </w:r>
            <w:r w:rsidR="008B50E8" w:rsidRPr="003153A1">
              <w:rPr>
                <w:rFonts w:ascii="Arial" w:hAnsi="Arial" w:cs="Arial"/>
                <w:b/>
                <w:bCs/>
                <w:i/>
                <w:smallCaps/>
                <w:sz w:val="28"/>
                <w:szCs w:val="28"/>
              </w:rPr>
              <w:t>n</w:t>
            </w:r>
            <w:r w:rsidR="00046A06" w:rsidRPr="003153A1">
              <w:rPr>
                <w:rFonts w:ascii="Arial" w:hAnsi="Arial" w:cs="Arial"/>
                <w:b/>
                <w:bCs/>
                <w:i/>
                <w:smallCaps/>
                <w:sz w:val="28"/>
                <w:szCs w:val="28"/>
              </w:rPr>
              <w:t xml:space="preserve"> </w:t>
            </w:r>
            <w:r w:rsidR="00325E6A" w:rsidRPr="003153A1">
              <w:rPr>
                <w:rFonts w:ascii="Arial" w:hAnsi="Arial" w:cs="Arial"/>
                <w:b/>
                <w:i/>
                <w:sz w:val="28"/>
                <w:szCs w:val="28"/>
              </w:rPr>
              <w:t>3</w:t>
            </w:r>
            <w:r w:rsidR="008B50E8" w:rsidRPr="003153A1">
              <w:rPr>
                <w:rFonts w:ascii="Arial" w:hAnsi="Arial" w:cs="Arial"/>
                <w:b/>
                <w:i/>
                <w:caps/>
                <w:sz w:val="22"/>
                <w:szCs w:val="28"/>
              </w:rPr>
              <w:t xml:space="preserve"> </w:t>
            </w:r>
            <w:r w:rsidR="008B50E8" w:rsidRPr="003153A1">
              <w:rPr>
                <w:rFonts w:ascii="Arial" w:hAnsi="Arial" w:cs="Arial"/>
                <w:b/>
                <w:bCs/>
                <w:i/>
                <w:smallCaps/>
                <w:sz w:val="28"/>
                <w:szCs w:val="20"/>
              </w:rPr>
              <w:t>p</w:t>
            </w:r>
            <w:r w:rsidR="008B50E8" w:rsidRPr="002A456F">
              <w:rPr>
                <w:rFonts w:ascii="Arial" w:hAnsi="Arial" w:cs="Arial"/>
                <w:b/>
                <w:bCs/>
                <w:i/>
                <w:smallCaps/>
                <w:color w:val="000000"/>
                <w:sz w:val="28"/>
                <w:szCs w:val="20"/>
              </w:rPr>
              <w:t xml:space="preserve">.m. Pacific time </w:t>
            </w:r>
          </w:p>
          <w:p w14:paraId="4142D47A" w14:textId="77777777" w:rsidR="008B50E8" w:rsidRPr="009E10B7" w:rsidRDefault="008B50E8" w:rsidP="00105F4B">
            <w:pPr>
              <w:pStyle w:val="Header"/>
              <w:tabs>
                <w:tab w:val="clear" w:pos="4320"/>
                <w:tab w:val="clear" w:pos="8640"/>
              </w:tabs>
              <w:autoSpaceDE w:val="0"/>
              <w:autoSpaceDN w:val="0"/>
              <w:adjustRightInd w:val="0"/>
              <w:rPr>
                <w:rFonts w:ascii="Arial" w:hAnsi="Arial" w:cs="Arial"/>
                <w:b/>
                <w:bCs/>
                <w:sz w:val="36"/>
              </w:rPr>
            </w:pPr>
          </w:p>
        </w:tc>
      </w:tr>
    </w:tbl>
    <w:p w14:paraId="541D280F" w14:textId="77777777" w:rsidR="00C37FF7" w:rsidRPr="009E10B7" w:rsidRDefault="00C37FF7" w:rsidP="00C37FF7">
      <w:pPr>
        <w:pStyle w:val="Header"/>
        <w:tabs>
          <w:tab w:val="clear" w:pos="4320"/>
          <w:tab w:val="clear" w:pos="8640"/>
          <w:tab w:val="left" w:pos="2220"/>
        </w:tabs>
        <w:autoSpaceDE w:val="0"/>
        <w:autoSpaceDN w:val="0"/>
        <w:adjustRightInd w:val="0"/>
        <w:rPr>
          <w:rFonts w:ascii="Arial" w:hAnsi="Arial" w:cs="Arial"/>
          <w:b/>
          <w:bCs/>
        </w:rPr>
      </w:pPr>
      <w:r>
        <w:rPr>
          <w:rFonts w:ascii="Arial" w:hAnsi="Arial" w:cs="Arial"/>
        </w:rPr>
        <w:br/>
      </w:r>
      <w:r w:rsidRPr="009E10B7">
        <w:rPr>
          <w:rFonts w:ascii="Arial" w:hAnsi="Arial" w:cs="Arial"/>
        </w:rPr>
        <w:tab/>
      </w:r>
    </w:p>
    <w:p w14:paraId="7D969D04" w14:textId="77777777" w:rsidR="00C37FF7" w:rsidRDefault="00C37FF7" w:rsidP="00C37FF7">
      <w:pPr>
        <w:jc w:val="center"/>
        <w:rPr>
          <w:b/>
          <w:bCs/>
          <w:sz w:val="26"/>
          <w:szCs w:val="26"/>
        </w:rPr>
      </w:pPr>
    </w:p>
    <w:p w14:paraId="16128CEE" w14:textId="77777777" w:rsidR="00C37FF7" w:rsidRDefault="00C37FF7" w:rsidP="00C37FF7">
      <w:pPr>
        <w:jc w:val="center"/>
        <w:rPr>
          <w:b/>
          <w:bCs/>
          <w:sz w:val="26"/>
          <w:szCs w:val="26"/>
        </w:rPr>
      </w:pPr>
    </w:p>
    <w:p w14:paraId="60B53E48" w14:textId="77777777" w:rsidR="00C37FF7" w:rsidRDefault="00C37FF7" w:rsidP="00C37FF7">
      <w:pPr>
        <w:jc w:val="center"/>
        <w:rPr>
          <w:b/>
          <w:bCs/>
          <w:sz w:val="26"/>
          <w:szCs w:val="26"/>
        </w:rPr>
      </w:pPr>
    </w:p>
    <w:p w14:paraId="2423365C" w14:textId="77777777" w:rsidR="00C37FF7" w:rsidRDefault="00C37FF7" w:rsidP="00C37FF7">
      <w:pPr>
        <w:jc w:val="center"/>
        <w:rPr>
          <w:b/>
          <w:bCs/>
          <w:sz w:val="26"/>
          <w:szCs w:val="26"/>
        </w:rPr>
      </w:pPr>
    </w:p>
    <w:p w14:paraId="75E937F8" w14:textId="77777777" w:rsidR="00C37FF7" w:rsidRDefault="00C37FF7" w:rsidP="00C37FF7">
      <w:pPr>
        <w:keepNext/>
        <w:ind w:left="720" w:hanging="720"/>
        <w:rPr>
          <w:b/>
          <w:bCs/>
        </w:rPr>
      </w:pPr>
      <w:r w:rsidRPr="00D74462">
        <w:rPr>
          <w:b/>
          <w:bCs/>
        </w:rPr>
        <w:t>1.0</w:t>
      </w:r>
      <w:r w:rsidRPr="00D74462">
        <w:rPr>
          <w:b/>
          <w:bCs/>
        </w:rPr>
        <w:tab/>
      </w:r>
      <w:r>
        <w:rPr>
          <w:b/>
          <w:bCs/>
        </w:rPr>
        <w:t>BACKGROUND</w:t>
      </w:r>
      <w:r w:rsidRPr="00D74462">
        <w:rPr>
          <w:b/>
          <w:bCs/>
        </w:rPr>
        <w:t xml:space="preserve"> INFORMATION</w:t>
      </w:r>
    </w:p>
    <w:p w14:paraId="0F15090D" w14:textId="77777777" w:rsidR="00C37FF7" w:rsidRDefault="00C37FF7" w:rsidP="00C37FF7">
      <w:pPr>
        <w:keepNext/>
      </w:pPr>
    </w:p>
    <w:p w14:paraId="28EA22A5" w14:textId="4D7FAC3B" w:rsidR="00325E6A" w:rsidRPr="00523294" w:rsidRDefault="00325E6A" w:rsidP="00325E6A">
      <w:pPr>
        <w:pStyle w:val="ListParagraph"/>
        <w:keepNext/>
        <w:numPr>
          <w:ilvl w:val="1"/>
          <w:numId w:val="11"/>
        </w:numPr>
        <w:rPr>
          <w:bCs/>
        </w:rPr>
      </w:pPr>
      <w:r w:rsidRPr="00523294">
        <w:rPr>
          <w:bCs/>
        </w:rPr>
        <w:t>The Judicial Council of California</w:t>
      </w:r>
      <w:r>
        <w:rPr>
          <w:bCs/>
        </w:rPr>
        <w:t xml:space="preserve"> (“Judicial Council”)</w:t>
      </w:r>
      <w:r w:rsidRPr="00523294">
        <w:rPr>
          <w:bCs/>
        </w:rPr>
        <w:t>, chaired by the Chief Justice of California</w:t>
      </w:r>
      <w:r>
        <w:rPr>
          <w:bCs/>
        </w:rPr>
        <w:t>,</w:t>
      </w:r>
      <w:r w:rsidRPr="00523294">
        <w:rPr>
          <w:bCs/>
        </w:rPr>
        <w:t xml:space="preserve"> is </w:t>
      </w:r>
      <w:r>
        <w:rPr>
          <w:bCs/>
        </w:rPr>
        <w:t xml:space="preserve">the chief </w:t>
      </w:r>
      <w:r w:rsidRPr="0048617D">
        <w:rPr>
          <w:bCs/>
        </w:rPr>
        <w:t>policy</w:t>
      </w:r>
      <w:r>
        <w:rPr>
          <w:bCs/>
        </w:rPr>
        <w:t xml:space="preserve"> </w:t>
      </w:r>
      <w:r w:rsidRPr="0048617D">
        <w:rPr>
          <w:bCs/>
        </w:rPr>
        <w:t xml:space="preserve">making </w:t>
      </w:r>
      <w:r>
        <w:rPr>
          <w:bCs/>
        </w:rPr>
        <w:t xml:space="preserve">agency </w:t>
      </w:r>
      <w:r w:rsidRPr="0048617D">
        <w:rPr>
          <w:bCs/>
        </w:rPr>
        <w:t xml:space="preserve">of the California </w:t>
      </w:r>
      <w:r>
        <w:rPr>
          <w:bCs/>
        </w:rPr>
        <w:t>judicial system</w:t>
      </w:r>
      <w:r w:rsidRPr="00523294">
        <w:rPr>
          <w:bCs/>
        </w:rPr>
        <w:t>. The California Constitution directs the</w:t>
      </w:r>
      <w:r>
        <w:rPr>
          <w:bCs/>
        </w:rPr>
        <w:t xml:space="preserve"> Judicial</w:t>
      </w:r>
      <w:r w:rsidRPr="00523294">
        <w:rPr>
          <w:bCs/>
        </w:rPr>
        <w:t xml:space="preserve"> Council to improve the administration of justice by surveying judicial business, recommending improvements to the courts, and making recommendations annually to the Governor and the Legislature. The </w:t>
      </w:r>
      <w:r>
        <w:rPr>
          <w:bCs/>
        </w:rPr>
        <w:t xml:space="preserve">Judicial </w:t>
      </w:r>
      <w:r w:rsidRPr="00523294">
        <w:rPr>
          <w:bCs/>
        </w:rPr>
        <w:t>Council also adopts rules for court administration, practice, and procedure, and performs other functions prescribed by</w:t>
      </w:r>
      <w:r>
        <w:rPr>
          <w:bCs/>
        </w:rPr>
        <w:t xml:space="preserve"> </w:t>
      </w:r>
      <w:r w:rsidRPr="00523294">
        <w:rPr>
          <w:bCs/>
        </w:rPr>
        <w:t>law.</w:t>
      </w:r>
      <w:r>
        <w:rPr>
          <w:bCs/>
        </w:rPr>
        <w:t xml:space="preserve">  The Judicial Council of California is the staff agency for the council and assists both the council and its chair in performing their duties.</w:t>
      </w:r>
      <w:r w:rsidRPr="00523294">
        <w:rPr>
          <w:bCs/>
        </w:rPr>
        <w:t xml:space="preserve"> </w:t>
      </w:r>
      <w:r w:rsidRPr="00523294">
        <w:rPr>
          <w:bCs/>
        </w:rPr>
        <w:br/>
      </w:r>
    </w:p>
    <w:p w14:paraId="393FDC2C" w14:textId="03D198C9" w:rsidR="00325E6A" w:rsidRDefault="00325E6A" w:rsidP="00325E6A">
      <w:pPr>
        <w:pStyle w:val="ListParagraph"/>
        <w:keepNext/>
        <w:numPr>
          <w:ilvl w:val="1"/>
          <w:numId w:val="11"/>
        </w:numPr>
        <w:rPr>
          <w:bCs/>
        </w:rPr>
      </w:pPr>
      <w:r w:rsidRPr="00523294">
        <w:rPr>
          <w:bCs/>
        </w:rPr>
        <w:t>Th</w:t>
      </w:r>
      <w:r>
        <w:rPr>
          <w:bCs/>
        </w:rPr>
        <w:t xml:space="preserve">e Judicial Council’s main office is </w:t>
      </w:r>
      <w:r w:rsidRPr="00523294">
        <w:rPr>
          <w:bCs/>
        </w:rPr>
        <w:t>in San Francisco</w:t>
      </w:r>
      <w:r>
        <w:rPr>
          <w:bCs/>
        </w:rPr>
        <w:t>, California</w:t>
      </w:r>
      <w:r w:rsidRPr="00523294">
        <w:rPr>
          <w:bCs/>
        </w:rPr>
        <w:t xml:space="preserve">. </w:t>
      </w:r>
      <w:r>
        <w:rPr>
          <w:bCs/>
        </w:rPr>
        <w:t>Within the</w:t>
      </w:r>
      <w:r w:rsidR="002B1CFA">
        <w:rPr>
          <w:bCs/>
        </w:rPr>
        <w:t xml:space="preserve"> Operations &amp; Programs Division, the</w:t>
      </w:r>
      <w:r w:rsidRPr="00523294">
        <w:rPr>
          <w:bCs/>
        </w:rPr>
        <w:t xml:space="preserve"> </w:t>
      </w:r>
      <w:r w:rsidR="00BF51DF">
        <w:rPr>
          <w:bCs/>
        </w:rPr>
        <w:t xml:space="preserve">Center for Families, </w:t>
      </w:r>
      <w:proofErr w:type="gramStart"/>
      <w:r w:rsidR="00BF51DF">
        <w:rPr>
          <w:bCs/>
        </w:rPr>
        <w:t>Children</w:t>
      </w:r>
      <w:proofErr w:type="gramEnd"/>
      <w:r w:rsidR="00BF51DF">
        <w:rPr>
          <w:bCs/>
        </w:rPr>
        <w:t xml:space="preserve"> and the Courts</w:t>
      </w:r>
      <w:r>
        <w:rPr>
          <w:bCs/>
        </w:rPr>
        <w:t xml:space="preserve"> </w:t>
      </w:r>
      <w:r w:rsidRPr="00523294">
        <w:rPr>
          <w:bCs/>
        </w:rPr>
        <w:t>houses the</w:t>
      </w:r>
      <w:r>
        <w:rPr>
          <w:bCs/>
        </w:rPr>
        <w:t xml:space="preserve"> Language Access Services</w:t>
      </w:r>
      <w:r w:rsidR="00BF51DF">
        <w:rPr>
          <w:bCs/>
        </w:rPr>
        <w:t xml:space="preserve"> Program. </w:t>
      </w:r>
      <w:r>
        <w:rPr>
          <w:bCs/>
        </w:rPr>
        <w:t>The Language Access Services</w:t>
      </w:r>
      <w:r w:rsidR="00BF51DF">
        <w:rPr>
          <w:bCs/>
        </w:rPr>
        <w:t xml:space="preserve"> Program is comprised of two</w:t>
      </w:r>
      <w:r>
        <w:rPr>
          <w:bCs/>
        </w:rPr>
        <w:t xml:space="preserve"> unit</w:t>
      </w:r>
      <w:r w:rsidR="00BF51DF">
        <w:rPr>
          <w:bCs/>
        </w:rPr>
        <w:t>s: Language Access Implementation (LAI) and Court Interpreters Program (CIP).</w:t>
      </w:r>
      <w:r>
        <w:rPr>
          <w:bCs/>
        </w:rPr>
        <w:t xml:space="preserve"> </w:t>
      </w:r>
      <w:r w:rsidR="00BF51DF">
        <w:rPr>
          <w:bCs/>
        </w:rPr>
        <w:t xml:space="preserve">The LAI </w:t>
      </w:r>
      <w:r w:rsidRPr="00102276">
        <w:rPr>
          <w:bCs/>
        </w:rPr>
        <w:t xml:space="preserve">works to ensure language access for all </w:t>
      </w:r>
      <w:r w:rsidR="00A74A83">
        <w:rPr>
          <w:bCs/>
        </w:rPr>
        <w:t>L</w:t>
      </w:r>
      <w:r w:rsidRPr="00102276">
        <w:rPr>
          <w:bCs/>
        </w:rPr>
        <w:t xml:space="preserve">imited English </w:t>
      </w:r>
      <w:r w:rsidR="00A74A83">
        <w:rPr>
          <w:bCs/>
        </w:rPr>
        <w:t>P</w:t>
      </w:r>
      <w:r w:rsidRPr="00102276">
        <w:rPr>
          <w:bCs/>
        </w:rPr>
        <w:t>roficient (LEP) court users in California in all 58 supe</w:t>
      </w:r>
      <w:r>
        <w:rPr>
          <w:bCs/>
        </w:rPr>
        <w:t xml:space="preserve">rior courts. The CIP </w:t>
      </w:r>
      <w:r w:rsidRPr="00523294">
        <w:rPr>
          <w:bCs/>
        </w:rPr>
        <w:t xml:space="preserve">oversees the </w:t>
      </w:r>
      <w:r w:rsidR="00A27C98">
        <w:rPr>
          <w:bCs/>
        </w:rPr>
        <w:t xml:space="preserve">interpreting </w:t>
      </w:r>
      <w:r w:rsidRPr="00523294">
        <w:rPr>
          <w:bCs/>
        </w:rPr>
        <w:t>testing</w:t>
      </w:r>
      <w:r w:rsidR="00A27C98">
        <w:rPr>
          <w:bCs/>
        </w:rPr>
        <w:t xml:space="preserve"> program and credentialing</w:t>
      </w:r>
      <w:r w:rsidRPr="00523294">
        <w:rPr>
          <w:bCs/>
        </w:rPr>
        <w:t xml:space="preserve"> process for statewide qualification of court interpreters, as well as other administrative functions such as statewide recruitment to </w:t>
      </w:r>
      <w:r>
        <w:rPr>
          <w:bCs/>
        </w:rPr>
        <w:t>expand the pool of</w:t>
      </w:r>
      <w:r w:rsidRPr="00523294">
        <w:rPr>
          <w:bCs/>
        </w:rPr>
        <w:t xml:space="preserve"> interpreter</w:t>
      </w:r>
      <w:r>
        <w:rPr>
          <w:bCs/>
        </w:rPr>
        <w:t>s available in</w:t>
      </w:r>
      <w:r w:rsidRPr="00523294">
        <w:rPr>
          <w:bCs/>
        </w:rPr>
        <w:t xml:space="preserve"> the courts.</w:t>
      </w:r>
      <w:r>
        <w:rPr>
          <w:bCs/>
        </w:rPr>
        <w:t xml:space="preserve"> </w:t>
      </w:r>
    </w:p>
    <w:p w14:paraId="61EE61B8" w14:textId="77777777" w:rsidR="00325E6A" w:rsidRPr="00523294" w:rsidRDefault="00325E6A" w:rsidP="00325E6A">
      <w:pPr>
        <w:pStyle w:val="ListParagraph"/>
        <w:keepNext/>
        <w:ind w:left="1170"/>
        <w:rPr>
          <w:bCs/>
        </w:rPr>
      </w:pPr>
    </w:p>
    <w:p w14:paraId="3AFB80DB" w14:textId="553A1D22" w:rsidR="00325E6A" w:rsidRPr="007E7310" w:rsidRDefault="00325E6A" w:rsidP="00612309">
      <w:pPr>
        <w:pStyle w:val="ListParagraph"/>
        <w:keepNext/>
        <w:numPr>
          <w:ilvl w:val="1"/>
          <w:numId w:val="11"/>
        </w:numPr>
        <w:rPr>
          <w:bCs/>
        </w:rPr>
      </w:pPr>
      <w:r w:rsidRPr="007E7310">
        <w:rPr>
          <w:bCs/>
        </w:rPr>
        <w:t xml:space="preserve">On January 22, 2015, the Judicial Council adopted the </w:t>
      </w:r>
      <w:hyperlink r:id="rId8" w:history="1">
        <w:r w:rsidRPr="007E7310">
          <w:rPr>
            <w:bCs/>
            <w:i/>
          </w:rPr>
          <w:t>Strategic Plan for Language Access in the California Courts</w:t>
        </w:r>
      </w:hyperlink>
      <w:r w:rsidRPr="007E7310">
        <w:rPr>
          <w:bCs/>
        </w:rPr>
        <w:t xml:space="preserve"> and formed the Language Access Plan</w:t>
      </w:r>
      <w:r w:rsidR="000E3A9D">
        <w:rPr>
          <w:bCs/>
        </w:rPr>
        <w:t xml:space="preserve"> (LAP)</w:t>
      </w:r>
      <w:r w:rsidRPr="007E7310">
        <w:rPr>
          <w:bCs/>
        </w:rPr>
        <w:t xml:space="preserve"> Implementation Task Force (Task Force). Among other responsibilities, the Task Force </w:t>
      </w:r>
      <w:r w:rsidR="003C1CE6" w:rsidRPr="007E7310">
        <w:rPr>
          <w:bCs/>
        </w:rPr>
        <w:t xml:space="preserve">was </w:t>
      </w:r>
      <w:r w:rsidRPr="007E7310">
        <w:rPr>
          <w:bCs/>
        </w:rPr>
        <w:t>charged with assisting California’s Superior Courts with the implementation of the LAP’s</w:t>
      </w:r>
      <w:r w:rsidR="00BF51DF" w:rsidRPr="007E7310">
        <w:rPr>
          <w:bCs/>
        </w:rPr>
        <w:t xml:space="preserve"> 75</w:t>
      </w:r>
      <w:r w:rsidRPr="007E7310">
        <w:rPr>
          <w:bCs/>
        </w:rPr>
        <w:t xml:space="preserve"> recommendations.</w:t>
      </w:r>
      <w:r w:rsidR="008B1796" w:rsidRPr="007E7310">
        <w:rPr>
          <w:bCs/>
        </w:rPr>
        <w:t xml:space="preserve"> </w:t>
      </w:r>
      <w:r w:rsidR="008B1796" w:rsidRPr="007E7310">
        <w:t xml:space="preserve">Effective March 2019, after the sunset of the Task Force, the Language Access Subcommittee was formed, under the Advisory Committee on Providing Access and Fairness (PAF), to ensure the continuation of efforts to achieve and maintain access to justice for California’s </w:t>
      </w:r>
      <w:r w:rsidR="00263064">
        <w:t>limited English proficient (</w:t>
      </w:r>
      <w:r w:rsidR="008B1796" w:rsidRPr="007E7310">
        <w:t>LEP</w:t>
      </w:r>
      <w:r w:rsidR="00263064">
        <w:t>)</w:t>
      </w:r>
      <w:r w:rsidR="008B1796" w:rsidRPr="007E7310">
        <w:t xml:space="preserve"> court users</w:t>
      </w:r>
      <w:r w:rsidR="0061656C" w:rsidRPr="007E7310">
        <w:t>.</w:t>
      </w:r>
      <w:r w:rsidR="002B1CFA" w:rsidRPr="007E7310">
        <w:t xml:space="preserve"> </w:t>
      </w:r>
      <w:r w:rsidR="008B1796" w:rsidRPr="007E7310">
        <w:t xml:space="preserve">The Court Interpreters Advisory Panel (CIAP) </w:t>
      </w:r>
      <w:r w:rsidR="008B1796" w:rsidRPr="007E7310">
        <w:rPr>
          <w:color w:val="333333"/>
          <w:shd w:val="clear" w:color="auto" w:fill="FFFFFF"/>
        </w:rPr>
        <w:t>assists the council in performing its duties through promoting access to spoken-language interpreters and interpreters for deaf and hearing-impaired persons.</w:t>
      </w:r>
      <w:r w:rsidR="008B1796" w:rsidRPr="007E7310">
        <w:rPr>
          <w:bCs/>
        </w:rPr>
        <w:br/>
      </w:r>
    </w:p>
    <w:p w14:paraId="75890D6C" w14:textId="77777777" w:rsidR="00C37FF7" w:rsidRDefault="00C37FF7" w:rsidP="00FC4A81">
      <w:pPr>
        <w:keepNext/>
        <w:ind w:left="720" w:hanging="720"/>
        <w:rPr>
          <w:b/>
          <w:bCs/>
        </w:rPr>
      </w:pPr>
      <w:r>
        <w:rPr>
          <w:b/>
          <w:bCs/>
        </w:rPr>
        <w:t>2.0</w:t>
      </w:r>
      <w:r>
        <w:rPr>
          <w:b/>
          <w:bCs/>
        </w:rPr>
        <w:tab/>
      </w:r>
      <w:r w:rsidR="00FC4A81">
        <w:rPr>
          <w:b/>
          <w:bCs/>
        </w:rPr>
        <w:t xml:space="preserve">DESCRIPTION OF </w:t>
      </w:r>
      <w:r w:rsidR="009C38A6">
        <w:rPr>
          <w:b/>
          <w:bCs/>
        </w:rPr>
        <w:t xml:space="preserve">SERVICES </w:t>
      </w:r>
      <w:r w:rsidR="005F3F8D">
        <w:rPr>
          <w:b/>
          <w:bCs/>
        </w:rPr>
        <w:t>AND DELIVERABLES</w:t>
      </w:r>
    </w:p>
    <w:p w14:paraId="25D4CC0A" w14:textId="77777777" w:rsidR="00FC4A81" w:rsidRDefault="00FC4A81" w:rsidP="00FC4A81">
      <w:pPr>
        <w:keepNext/>
        <w:ind w:left="720" w:hanging="720"/>
      </w:pPr>
    </w:p>
    <w:p w14:paraId="280180CE" w14:textId="228E3527" w:rsidR="00717F42" w:rsidRDefault="008B1796" w:rsidP="008B1796">
      <w:pPr>
        <w:ind w:left="720"/>
      </w:pPr>
      <w:r>
        <w:t xml:space="preserve">The Judicial Council seeks the services of a Contractor with experience to assist the Language Access Services Program with several projects that support the implementation of the </w:t>
      </w:r>
      <w:r w:rsidRPr="000F0F12">
        <w:rPr>
          <w:i/>
        </w:rPr>
        <w:t>Strategic Plan for Language Access in the California Courts</w:t>
      </w:r>
      <w:r>
        <w:t xml:space="preserve"> (Language Access Plan or LAP)</w:t>
      </w:r>
      <w:r w:rsidR="007A50D2">
        <w:t xml:space="preserve">, including </w:t>
      </w:r>
      <w:r w:rsidR="000B1E27">
        <w:t>new products for the council’s online Language Access Toolkit</w:t>
      </w:r>
      <w:r w:rsidR="0010718E">
        <w:t xml:space="preserve"> and Judicial Resources Network (JRN) intranet site (</w:t>
      </w:r>
      <w:r w:rsidR="00263064">
        <w:t xml:space="preserve">which hosts </w:t>
      </w:r>
      <w:r w:rsidR="0010718E">
        <w:t xml:space="preserve">language access and </w:t>
      </w:r>
      <w:r w:rsidR="008914CD">
        <w:t>V</w:t>
      </w:r>
      <w:r w:rsidR="0010718E">
        <w:t xml:space="preserve">ideo </w:t>
      </w:r>
      <w:r w:rsidR="008914CD">
        <w:t>R</w:t>
      </w:r>
      <w:r w:rsidR="0010718E">
        <w:t xml:space="preserve">emote </w:t>
      </w:r>
      <w:r w:rsidR="008914CD">
        <w:t>I</w:t>
      </w:r>
      <w:r w:rsidR="0010718E">
        <w:t>nterpreting (VRI) webpages for judicial officers</w:t>
      </w:r>
      <w:r w:rsidR="007E7310">
        <w:t xml:space="preserve"> and </w:t>
      </w:r>
      <w:r w:rsidR="0010718E">
        <w:t>court staff)</w:t>
      </w:r>
      <w:r>
        <w:t>. This includes the following anticipated projects over a t</w:t>
      </w:r>
      <w:r w:rsidR="0010718E">
        <w:t>hree</w:t>
      </w:r>
      <w:r>
        <w:t xml:space="preserve">-year period from </w:t>
      </w:r>
      <w:r w:rsidR="005F28E9">
        <w:t>Ju</w:t>
      </w:r>
      <w:r w:rsidR="0010718E">
        <w:t>ly</w:t>
      </w:r>
      <w:r w:rsidR="005F28E9">
        <w:t xml:space="preserve"> </w:t>
      </w:r>
      <w:r>
        <w:t>202</w:t>
      </w:r>
      <w:r w:rsidR="0010718E">
        <w:t>2</w:t>
      </w:r>
      <w:r>
        <w:t xml:space="preserve"> through June 202</w:t>
      </w:r>
      <w:r w:rsidR="0010718E">
        <w:t>5 (</w:t>
      </w:r>
      <w:r w:rsidR="0010718E" w:rsidRPr="003E0AE4">
        <w:t>with option to renew annually for 2 years</w:t>
      </w:r>
      <w:r w:rsidR="007E7310">
        <w:t>,</w:t>
      </w:r>
      <w:r w:rsidR="0010718E" w:rsidRPr="003E0AE4">
        <w:t xml:space="preserve"> until June 2027</w:t>
      </w:r>
      <w:r w:rsidR="0010718E">
        <w:t>)</w:t>
      </w:r>
      <w:r>
        <w:t xml:space="preserve">: </w:t>
      </w:r>
    </w:p>
    <w:p w14:paraId="0A36B203" w14:textId="6DE2E858" w:rsidR="000F0E81" w:rsidRPr="0091561A" w:rsidRDefault="000F0E81" w:rsidP="0091561A">
      <w:pPr>
        <w:pStyle w:val="ListParagraph"/>
        <w:numPr>
          <w:ilvl w:val="0"/>
          <w:numId w:val="36"/>
        </w:numPr>
        <w:spacing w:line="300" w:lineRule="atLeast"/>
        <w:rPr>
          <w:b/>
          <w:color w:val="000000" w:themeColor="text1"/>
        </w:rPr>
      </w:pPr>
      <w:r w:rsidRPr="0091561A">
        <w:rPr>
          <w:b/>
          <w:color w:val="000000" w:themeColor="text1"/>
        </w:rPr>
        <w:lastRenderedPageBreak/>
        <w:t>Interpreter Ethics Requirements Training:</w:t>
      </w:r>
    </w:p>
    <w:p w14:paraId="7C9E9490" w14:textId="5142DCC1" w:rsidR="00632BFF" w:rsidRPr="00C2189F" w:rsidRDefault="001A2AE5" w:rsidP="00632BFF">
      <w:pPr>
        <w:pStyle w:val="ListParagraph"/>
        <w:numPr>
          <w:ilvl w:val="0"/>
          <w:numId w:val="38"/>
        </w:numPr>
        <w:spacing w:line="300" w:lineRule="atLeast"/>
        <w:contextualSpacing/>
        <w:rPr>
          <w:color w:val="000000" w:themeColor="text1"/>
        </w:rPr>
      </w:pPr>
      <w:r>
        <w:t>In consultation with Judicial Council staff, contractor to d</w:t>
      </w:r>
      <w:r w:rsidRPr="002B6981">
        <w:t xml:space="preserve">evelop </w:t>
      </w:r>
      <w:r>
        <w:t xml:space="preserve">and deliver </w:t>
      </w:r>
      <w:r w:rsidRPr="001A2AE5">
        <w:rPr>
          <w:bCs/>
          <w:color w:val="000000" w:themeColor="text1"/>
        </w:rPr>
        <w:t>virtual live instructor-led trainings concerning ethics requirements for new interpreters.</w:t>
      </w:r>
      <w:r>
        <w:t xml:space="preserve"> </w:t>
      </w:r>
    </w:p>
    <w:p w14:paraId="0D1BAE82" w14:textId="03515B70" w:rsidR="00A07406" w:rsidRPr="00C2189F" w:rsidDel="00632BFF" w:rsidRDefault="00A07406" w:rsidP="00C2189F">
      <w:pPr>
        <w:pStyle w:val="ListParagraph"/>
        <w:numPr>
          <w:ilvl w:val="0"/>
          <w:numId w:val="44"/>
        </w:numPr>
        <w:spacing w:line="300" w:lineRule="atLeast"/>
        <w:contextualSpacing/>
        <w:rPr>
          <w:color w:val="000000" w:themeColor="text1"/>
        </w:rPr>
      </w:pPr>
      <w:r>
        <w:rPr>
          <w:color w:val="000000" w:themeColor="text1"/>
        </w:rPr>
        <w:t xml:space="preserve">The preferred Judicial Council platform for virtual live trainings is Zoom for Government, Cisco </w:t>
      </w:r>
      <w:proofErr w:type="spellStart"/>
      <w:r>
        <w:rPr>
          <w:color w:val="000000" w:themeColor="text1"/>
        </w:rPr>
        <w:t>Webex</w:t>
      </w:r>
      <w:proofErr w:type="spellEnd"/>
      <w:r>
        <w:rPr>
          <w:color w:val="000000" w:themeColor="text1"/>
        </w:rPr>
        <w:t xml:space="preserve">, or </w:t>
      </w:r>
      <w:proofErr w:type="spellStart"/>
      <w:r>
        <w:rPr>
          <w:color w:val="000000" w:themeColor="text1"/>
        </w:rPr>
        <w:t>BlueJeans</w:t>
      </w:r>
      <w:proofErr w:type="spellEnd"/>
      <w:r w:rsidR="00263064">
        <w:rPr>
          <w:color w:val="000000" w:themeColor="text1"/>
        </w:rPr>
        <w:t xml:space="preserve"> by Verizon</w:t>
      </w:r>
      <w:r>
        <w:rPr>
          <w:color w:val="000000" w:themeColor="text1"/>
        </w:rPr>
        <w:t xml:space="preserve">.  </w:t>
      </w:r>
    </w:p>
    <w:p w14:paraId="70123ACA" w14:textId="74E19BE7" w:rsidR="001A2AE5" w:rsidRDefault="001A2AE5" w:rsidP="001A2AE5">
      <w:pPr>
        <w:pStyle w:val="ListParagraph"/>
        <w:numPr>
          <w:ilvl w:val="0"/>
          <w:numId w:val="38"/>
        </w:numPr>
        <w:spacing w:line="300" w:lineRule="atLeast"/>
        <w:contextualSpacing/>
        <w:rPr>
          <w:color w:val="000000" w:themeColor="text1"/>
        </w:rPr>
      </w:pPr>
      <w:r w:rsidRPr="00DA15E5">
        <w:rPr>
          <w:color w:val="000000" w:themeColor="text1"/>
        </w:rPr>
        <w:t xml:space="preserve">In consultation with Judicial Council staff, </w:t>
      </w:r>
      <w:r>
        <w:rPr>
          <w:color w:val="000000" w:themeColor="text1"/>
        </w:rPr>
        <w:t xml:space="preserve">contractor </w:t>
      </w:r>
      <w:r w:rsidR="00A74A83">
        <w:rPr>
          <w:color w:val="000000" w:themeColor="text1"/>
        </w:rPr>
        <w:t xml:space="preserve">shall </w:t>
      </w:r>
      <w:r w:rsidRPr="00DA15E5">
        <w:rPr>
          <w:color w:val="000000" w:themeColor="text1"/>
        </w:rPr>
        <w:t>develop</w:t>
      </w:r>
      <w:r>
        <w:rPr>
          <w:color w:val="000000" w:themeColor="text1"/>
        </w:rPr>
        <w:t xml:space="preserve"> and deliver</w:t>
      </w:r>
      <w:r w:rsidRPr="00DA15E5">
        <w:rPr>
          <w:color w:val="000000" w:themeColor="text1"/>
        </w:rPr>
        <w:t xml:space="preserve"> up to </w:t>
      </w:r>
      <w:r w:rsidR="00D540EC" w:rsidRPr="0077224D">
        <w:rPr>
          <w:color w:val="000000" w:themeColor="text1"/>
        </w:rPr>
        <w:t>four</w:t>
      </w:r>
      <w:r w:rsidR="00A74A83">
        <w:rPr>
          <w:color w:val="000000" w:themeColor="text1"/>
        </w:rPr>
        <w:t xml:space="preserve"> (4)</w:t>
      </w:r>
      <w:r w:rsidR="00003F6B" w:rsidRPr="0077224D">
        <w:rPr>
          <w:color w:val="000000" w:themeColor="text1"/>
        </w:rPr>
        <w:t xml:space="preserve"> </w:t>
      </w:r>
      <w:r w:rsidRPr="0077224D">
        <w:rPr>
          <w:color w:val="000000" w:themeColor="text1"/>
        </w:rPr>
        <w:t>instructor-led virtual trainings in F</w:t>
      </w:r>
      <w:r w:rsidR="00263064" w:rsidRPr="0077224D">
        <w:rPr>
          <w:color w:val="000000" w:themeColor="text1"/>
        </w:rPr>
        <w:t>iscal Year (F</w:t>
      </w:r>
      <w:r w:rsidRPr="0077224D">
        <w:rPr>
          <w:color w:val="000000" w:themeColor="text1"/>
        </w:rPr>
        <w:t>Y</w:t>
      </w:r>
      <w:r w:rsidR="00263064" w:rsidRPr="0077224D">
        <w:rPr>
          <w:color w:val="000000" w:themeColor="text1"/>
        </w:rPr>
        <w:t>) 20</w:t>
      </w:r>
      <w:r w:rsidRPr="0077224D">
        <w:rPr>
          <w:color w:val="000000" w:themeColor="text1"/>
        </w:rPr>
        <w:t>22-23 and</w:t>
      </w:r>
      <w:r w:rsidR="00A74A83">
        <w:rPr>
          <w:color w:val="000000" w:themeColor="text1"/>
        </w:rPr>
        <w:t xml:space="preserve"> four</w:t>
      </w:r>
      <w:r w:rsidRPr="0077224D">
        <w:rPr>
          <w:color w:val="000000" w:themeColor="text1"/>
        </w:rPr>
        <w:t xml:space="preserve"> </w:t>
      </w:r>
      <w:r w:rsidR="00A74A83">
        <w:rPr>
          <w:color w:val="000000" w:themeColor="text1"/>
        </w:rPr>
        <w:t>(</w:t>
      </w:r>
      <w:r w:rsidRPr="0077224D">
        <w:rPr>
          <w:color w:val="000000" w:themeColor="text1"/>
        </w:rPr>
        <w:t>4</w:t>
      </w:r>
      <w:r w:rsidR="00A74A83">
        <w:rPr>
          <w:color w:val="000000" w:themeColor="text1"/>
        </w:rPr>
        <w:t>)</w:t>
      </w:r>
      <w:r w:rsidR="004A56C9">
        <w:rPr>
          <w:color w:val="000000" w:themeColor="text1"/>
        </w:rPr>
        <w:t xml:space="preserve"> </w:t>
      </w:r>
      <w:r w:rsidRPr="0077224D">
        <w:rPr>
          <w:color w:val="000000" w:themeColor="text1"/>
        </w:rPr>
        <w:t>i</w:t>
      </w:r>
      <w:r w:rsidRPr="00DA15E5">
        <w:rPr>
          <w:color w:val="000000" w:themeColor="text1"/>
        </w:rPr>
        <w:t xml:space="preserve">nstructor-led virtual trainings per year </w:t>
      </w:r>
      <w:r>
        <w:rPr>
          <w:color w:val="000000" w:themeColor="text1"/>
        </w:rPr>
        <w:t>thereafter.</w:t>
      </w:r>
      <w:r w:rsidRPr="00DA15E5">
        <w:rPr>
          <w:color w:val="000000" w:themeColor="text1"/>
        </w:rPr>
        <w:t xml:space="preserve"> (Contractor </w:t>
      </w:r>
      <w:r w:rsidR="00A74A83">
        <w:rPr>
          <w:color w:val="000000" w:themeColor="text1"/>
        </w:rPr>
        <w:t>must</w:t>
      </w:r>
      <w:r w:rsidR="00A74A83" w:rsidRPr="00DA15E5">
        <w:rPr>
          <w:color w:val="000000" w:themeColor="text1"/>
        </w:rPr>
        <w:t xml:space="preserve"> </w:t>
      </w:r>
      <w:r w:rsidRPr="00DA15E5">
        <w:rPr>
          <w:color w:val="000000" w:themeColor="text1"/>
        </w:rPr>
        <w:t xml:space="preserve">provide </w:t>
      </w:r>
      <w:r w:rsidR="00A74A83">
        <w:rPr>
          <w:color w:val="000000" w:themeColor="text1"/>
        </w:rPr>
        <w:t xml:space="preserve">a </w:t>
      </w:r>
      <w:r w:rsidRPr="00DA15E5">
        <w:rPr>
          <w:color w:val="000000" w:themeColor="text1"/>
        </w:rPr>
        <w:t>cost per</w:t>
      </w:r>
      <w:r w:rsidR="008914CD">
        <w:rPr>
          <w:color w:val="000000" w:themeColor="text1"/>
        </w:rPr>
        <w:t xml:space="preserve"> </w:t>
      </w:r>
      <w:r w:rsidR="00A74A83">
        <w:rPr>
          <w:color w:val="000000" w:themeColor="text1"/>
        </w:rPr>
        <w:t>each of the</w:t>
      </w:r>
      <w:r w:rsidR="00A74A83" w:rsidRPr="00DA15E5">
        <w:rPr>
          <w:color w:val="000000" w:themeColor="text1"/>
        </w:rPr>
        <w:t xml:space="preserve"> </w:t>
      </w:r>
      <w:r w:rsidRPr="00DA15E5">
        <w:rPr>
          <w:color w:val="000000" w:themeColor="text1"/>
        </w:rPr>
        <w:t>instructor-led training</w:t>
      </w:r>
      <w:r>
        <w:rPr>
          <w:color w:val="000000" w:themeColor="text1"/>
        </w:rPr>
        <w:t>.</w:t>
      </w:r>
      <w:r w:rsidRPr="00DA15E5">
        <w:rPr>
          <w:color w:val="000000" w:themeColor="text1"/>
        </w:rPr>
        <w:t>)</w:t>
      </w:r>
    </w:p>
    <w:p w14:paraId="22CFAE28" w14:textId="77777777" w:rsidR="000F0E81" w:rsidRDefault="000F0E81" w:rsidP="0012626E">
      <w:pPr>
        <w:spacing w:line="300" w:lineRule="atLeast"/>
        <w:ind w:firstLine="720"/>
      </w:pPr>
    </w:p>
    <w:p w14:paraId="21422BC1" w14:textId="6536756F" w:rsidR="0010718E" w:rsidRDefault="000F0E81" w:rsidP="000F0E81">
      <w:pPr>
        <w:spacing w:line="300" w:lineRule="atLeast"/>
        <w:ind w:firstLine="720"/>
      </w:pPr>
      <w:r>
        <w:t xml:space="preserve">2. </w:t>
      </w:r>
      <w:r w:rsidR="0010718E" w:rsidRPr="003E0AE4">
        <w:rPr>
          <w:b/>
          <w:bCs/>
        </w:rPr>
        <w:t>Court Interpreter Education:</w:t>
      </w:r>
      <w:r w:rsidR="0010718E" w:rsidRPr="000A2EA0">
        <w:t xml:space="preserve"> </w:t>
      </w:r>
    </w:p>
    <w:p w14:paraId="02955E70" w14:textId="0E26E6C1" w:rsidR="0010718E" w:rsidRDefault="0010718E" w:rsidP="0012626E">
      <w:pPr>
        <w:pStyle w:val="ListParagraph"/>
        <w:numPr>
          <w:ilvl w:val="0"/>
          <w:numId w:val="30"/>
        </w:numPr>
        <w:spacing w:line="300" w:lineRule="atLeast"/>
        <w:ind w:left="1170"/>
        <w:contextualSpacing/>
      </w:pPr>
      <w:r>
        <w:t xml:space="preserve">In consultation with Judicial Council staff, contractor </w:t>
      </w:r>
      <w:r w:rsidR="00A74A83">
        <w:t xml:space="preserve">shall </w:t>
      </w:r>
      <w:r>
        <w:t>d</w:t>
      </w:r>
      <w:r w:rsidRPr="002B6981">
        <w:t xml:space="preserve">evelop </w:t>
      </w:r>
      <w:r>
        <w:t xml:space="preserve">and deliver </w:t>
      </w:r>
      <w:r w:rsidRPr="002B6981">
        <w:t xml:space="preserve">up to </w:t>
      </w:r>
      <w:r w:rsidR="006B58A3" w:rsidRPr="0077224D">
        <w:t>two</w:t>
      </w:r>
      <w:r w:rsidR="00A74A83">
        <w:t xml:space="preserve"> (2)</w:t>
      </w:r>
      <w:r w:rsidRPr="0077224D">
        <w:t xml:space="preserve"> online educational trainings</w:t>
      </w:r>
      <w:r w:rsidR="00FE3D59" w:rsidRPr="0077224D">
        <w:t xml:space="preserve"> (live, instructor led and/or modules)</w:t>
      </w:r>
      <w:r w:rsidRPr="0077224D">
        <w:t xml:space="preserve"> per year for court interpreters in the following topi</w:t>
      </w:r>
      <w:r>
        <w:t xml:space="preserve">c </w:t>
      </w:r>
      <w:r w:rsidRPr="002B6981">
        <w:t>areas</w:t>
      </w:r>
      <w:r>
        <w:t xml:space="preserve"> (Contractor </w:t>
      </w:r>
      <w:r w:rsidR="00A74A83">
        <w:t>must</w:t>
      </w:r>
      <w:r>
        <w:t xml:space="preserve"> provide</w:t>
      </w:r>
      <w:r w:rsidR="00A74A83">
        <w:t xml:space="preserve"> a</w:t>
      </w:r>
      <w:r>
        <w:t xml:space="preserve"> cost per </w:t>
      </w:r>
      <w:r w:rsidR="00A74A83">
        <w:t xml:space="preserve">each </w:t>
      </w:r>
      <w:r>
        <w:t>online course</w:t>
      </w:r>
      <w:r w:rsidR="004A56C9">
        <w:t>.</w:t>
      </w:r>
      <w:r>
        <w:t>)</w:t>
      </w:r>
      <w:r w:rsidRPr="002B6981">
        <w:t xml:space="preserve">: </w:t>
      </w:r>
    </w:p>
    <w:p w14:paraId="55037105" w14:textId="77777777" w:rsidR="00402B50" w:rsidRPr="008434B6" w:rsidRDefault="00402B50" w:rsidP="00402B50">
      <w:pPr>
        <w:pStyle w:val="ListParagraph"/>
        <w:numPr>
          <w:ilvl w:val="2"/>
          <w:numId w:val="30"/>
        </w:numPr>
        <w:spacing w:line="300" w:lineRule="atLeast"/>
        <w:contextualSpacing/>
        <w:rPr>
          <w:bCs/>
          <w:color w:val="000000" w:themeColor="text1"/>
        </w:rPr>
      </w:pPr>
      <w:r w:rsidRPr="008434B6">
        <w:rPr>
          <w:bCs/>
          <w:color w:val="000000" w:themeColor="text1"/>
        </w:rPr>
        <w:t>Interpreting in the courts and the role of the interpreter</w:t>
      </w:r>
    </w:p>
    <w:p w14:paraId="2BD2A2E7" w14:textId="43E4390C" w:rsidR="00402B50" w:rsidRDefault="0010718E" w:rsidP="00402B50">
      <w:pPr>
        <w:pStyle w:val="ListParagraph"/>
        <w:numPr>
          <w:ilvl w:val="2"/>
          <w:numId w:val="30"/>
        </w:numPr>
        <w:spacing w:line="300" w:lineRule="atLeast"/>
        <w:contextualSpacing/>
      </w:pPr>
      <w:r>
        <w:t xml:space="preserve">Modes </w:t>
      </w:r>
      <w:r w:rsidRPr="002B6981">
        <w:t>of interpretation</w:t>
      </w:r>
      <w:r>
        <w:t xml:space="preserve"> (simultaneous, consecutive and sight translation</w:t>
      </w:r>
      <w:r w:rsidRPr="002B6981">
        <w:t>)</w:t>
      </w:r>
    </w:p>
    <w:p w14:paraId="44C6F7F7" w14:textId="77777777" w:rsidR="0010718E" w:rsidRDefault="0010718E" w:rsidP="00402B50">
      <w:pPr>
        <w:pStyle w:val="ListParagraph"/>
        <w:numPr>
          <w:ilvl w:val="2"/>
          <w:numId w:val="30"/>
        </w:numPr>
        <w:spacing w:line="300" w:lineRule="atLeast"/>
        <w:contextualSpacing/>
      </w:pPr>
      <w:r>
        <w:t>I</w:t>
      </w:r>
      <w:r w:rsidRPr="002B6981">
        <w:t>mproving Knowledge, Skills and Abilities (KSAs)</w:t>
      </w:r>
    </w:p>
    <w:p w14:paraId="2023A9BB" w14:textId="77777777" w:rsidR="0010718E" w:rsidRDefault="0010718E" w:rsidP="00402B50">
      <w:pPr>
        <w:pStyle w:val="ListParagraph"/>
        <w:numPr>
          <w:ilvl w:val="2"/>
          <w:numId w:val="30"/>
        </w:numPr>
        <w:spacing w:line="300" w:lineRule="atLeast"/>
        <w:contextualSpacing/>
      </w:pPr>
      <w:r>
        <w:t>Tools and Technology</w:t>
      </w:r>
    </w:p>
    <w:p w14:paraId="0D6EABCB" w14:textId="0543BA90" w:rsidR="00402B50" w:rsidRDefault="0010718E" w:rsidP="007A5648">
      <w:pPr>
        <w:pStyle w:val="ListParagraph"/>
        <w:numPr>
          <w:ilvl w:val="2"/>
          <w:numId w:val="30"/>
        </w:numPr>
        <w:spacing w:line="300" w:lineRule="atLeast"/>
        <w:contextualSpacing/>
      </w:pPr>
      <w:r>
        <w:t>E</w:t>
      </w:r>
      <w:r w:rsidRPr="002B6981">
        <w:t>nrichment</w:t>
      </w:r>
      <w:r>
        <w:t xml:space="preserve"> and professional skills</w:t>
      </w:r>
    </w:p>
    <w:p w14:paraId="6F45B1D2" w14:textId="77777777" w:rsidR="00402B50" w:rsidRDefault="00402B50" w:rsidP="00402B50">
      <w:pPr>
        <w:pStyle w:val="ListParagraph"/>
        <w:numPr>
          <w:ilvl w:val="2"/>
          <w:numId w:val="30"/>
        </w:numPr>
        <w:spacing w:line="300" w:lineRule="atLeast"/>
        <w:contextualSpacing/>
      </w:pPr>
      <w:r>
        <w:t>Interpreting in different case types or proceedings</w:t>
      </w:r>
    </w:p>
    <w:p w14:paraId="5FC3C7E3" w14:textId="77777777" w:rsidR="00402B50" w:rsidRDefault="00402B50" w:rsidP="00402B50">
      <w:pPr>
        <w:pStyle w:val="ListParagraph"/>
        <w:numPr>
          <w:ilvl w:val="2"/>
          <w:numId w:val="30"/>
        </w:numPr>
        <w:spacing w:line="300" w:lineRule="atLeast"/>
        <w:contextualSpacing/>
      </w:pPr>
      <w:r>
        <w:t xml:space="preserve">Exam preparation  </w:t>
      </w:r>
    </w:p>
    <w:p w14:paraId="2D55DA78" w14:textId="29CB3852" w:rsidR="0010718E" w:rsidRDefault="00402B50" w:rsidP="00402B50">
      <w:pPr>
        <w:pStyle w:val="ListParagraph"/>
        <w:numPr>
          <w:ilvl w:val="2"/>
          <w:numId w:val="30"/>
        </w:numPr>
        <w:spacing w:line="300" w:lineRule="atLeast"/>
        <w:contextualSpacing/>
      </w:pPr>
      <w:r>
        <w:t xml:space="preserve">Court interpreting as a career and how to become a court interpreter </w:t>
      </w:r>
    </w:p>
    <w:p w14:paraId="47BED176" w14:textId="30FDE163" w:rsidR="008C6384" w:rsidRDefault="008C6384" w:rsidP="0012626E">
      <w:pPr>
        <w:pStyle w:val="ListParagraph"/>
        <w:numPr>
          <w:ilvl w:val="0"/>
          <w:numId w:val="30"/>
        </w:numPr>
        <w:spacing w:line="300" w:lineRule="atLeast"/>
        <w:ind w:left="1170"/>
        <w:contextualSpacing/>
        <w:rPr>
          <w:color w:val="000000" w:themeColor="text1"/>
        </w:rPr>
      </w:pPr>
      <w:r>
        <w:rPr>
          <w:color w:val="000000" w:themeColor="text1"/>
        </w:rPr>
        <w:t xml:space="preserve">Online </w:t>
      </w:r>
      <w:r w:rsidR="005E107D">
        <w:rPr>
          <w:color w:val="000000" w:themeColor="text1"/>
        </w:rPr>
        <w:t xml:space="preserve">(live, instructor led and/or modules) </w:t>
      </w:r>
      <w:r>
        <w:rPr>
          <w:color w:val="000000" w:themeColor="text1"/>
        </w:rPr>
        <w:t xml:space="preserve">educational trainings will </w:t>
      </w:r>
      <w:r w:rsidRPr="008C6384">
        <w:rPr>
          <w:color w:val="000000" w:themeColor="text1"/>
        </w:rPr>
        <w:t xml:space="preserve">include the course </w:t>
      </w:r>
      <w:r w:rsidR="003D2E1B">
        <w:rPr>
          <w:color w:val="000000" w:themeColor="text1"/>
        </w:rPr>
        <w:t>curriculum</w:t>
      </w:r>
      <w:r w:rsidRPr="008C6384">
        <w:rPr>
          <w:color w:val="000000" w:themeColor="text1"/>
        </w:rPr>
        <w:t xml:space="preserve">, scripts for audio, instructional graphics, </w:t>
      </w:r>
      <w:r w:rsidR="003D2E1B">
        <w:rPr>
          <w:color w:val="000000" w:themeColor="text1"/>
        </w:rPr>
        <w:t xml:space="preserve">editing </w:t>
      </w:r>
      <w:r w:rsidRPr="008C6384">
        <w:rPr>
          <w:color w:val="000000" w:themeColor="text1"/>
        </w:rPr>
        <w:t>and video production.</w:t>
      </w:r>
    </w:p>
    <w:p w14:paraId="48F66EC6" w14:textId="77777777" w:rsidR="0010718E" w:rsidRPr="00DA15E5" w:rsidRDefault="0010718E" w:rsidP="0012626E">
      <w:pPr>
        <w:pStyle w:val="ListParagraph"/>
        <w:ind w:left="1170"/>
        <w:rPr>
          <w:color w:val="000000" w:themeColor="text1"/>
        </w:rPr>
      </w:pPr>
    </w:p>
    <w:p w14:paraId="137D4CB5" w14:textId="34F85F4C" w:rsidR="0010718E" w:rsidRDefault="000F0E81" w:rsidP="0012626E">
      <w:pPr>
        <w:spacing w:line="300" w:lineRule="atLeast"/>
        <w:ind w:left="720"/>
      </w:pPr>
      <w:r>
        <w:t>3</w:t>
      </w:r>
      <w:r w:rsidR="0010718E" w:rsidRPr="006E1314">
        <w:t xml:space="preserve">. </w:t>
      </w:r>
      <w:r w:rsidR="00916F04">
        <w:rPr>
          <w:b/>
          <w:bCs/>
        </w:rPr>
        <w:t xml:space="preserve">Live </w:t>
      </w:r>
      <w:r w:rsidR="0010718E" w:rsidRPr="008D3273">
        <w:rPr>
          <w:b/>
          <w:bCs/>
        </w:rPr>
        <w:t xml:space="preserve">Virtual Skills-Building </w:t>
      </w:r>
      <w:r w:rsidR="0010718E" w:rsidRPr="003E0AE4">
        <w:rPr>
          <w:b/>
          <w:bCs/>
        </w:rPr>
        <w:t>Trainings for Near Passers:</w:t>
      </w:r>
      <w:r w:rsidR="0010718E" w:rsidRPr="006E1314">
        <w:t xml:space="preserve"> </w:t>
      </w:r>
    </w:p>
    <w:p w14:paraId="666CE44F" w14:textId="05E8AAC4" w:rsidR="0010718E" w:rsidRDefault="0010718E" w:rsidP="0012626E">
      <w:pPr>
        <w:spacing w:line="300" w:lineRule="atLeast"/>
        <w:ind w:left="1170" w:hanging="360"/>
      </w:pPr>
      <w:r>
        <w:t>a.</w:t>
      </w:r>
      <w:r>
        <w:tab/>
      </w:r>
      <w:r w:rsidRPr="00996541">
        <w:t xml:space="preserve">In consultation with Judicial Council staff, contractor to </w:t>
      </w:r>
      <w:r w:rsidRPr="00DA15E5">
        <w:t>develop and conduct up to</w:t>
      </w:r>
      <w:r w:rsidRPr="00996541">
        <w:t xml:space="preserve"> </w:t>
      </w:r>
      <w:r w:rsidR="006B58A3" w:rsidRPr="0077224D">
        <w:t>six</w:t>
      </w:r>
      <w:r w:rsidR="00A74A83">
        <w:t xml:space="preserve"> (6)</w:t>
      </w:r>
      <w:r w:rsidR="006B58A3" w:rsidRPr="0077224D">
        <w:t xml:space="preserve"> </w:t>
      </w:r>
      <w:r w:rsidR="00916F04" w:rsidRPr="0077224D">
        <w:t xml:space="preserve">live </w:t>
      </w:r>
      <w:r w:rsidRPr="0077224D">
        <w:t>virtual skills-building trainings per yea</w:t>
      </w:r>
      <w:r>
        <w:t>r</w:t>
      </w:r>
      <w:r w:rsidRPr="00DA15E5">
        <w:t xml:space="preserve"> for select examination candidates who are near-passers of the Bilingual Interpreting Exam in targeted languages. </w:t>
      </w:r>
      <w:r>
        <w:t xml:space="preserve">(Contractor </w:t>
      </w:r>
      <w:r w:rsidR="008914CD">
        <w:t xml:space="preserve">shall </w:t>
      </w:r>
      <w:r>
        <w:t>provide cost for</w:t>
      </w:r>
      <w:r w:rsidR="00A74A83">
        <w:t xml:space="preserve"> six</w:t>
      </w:r>
      <w:r w:rsidR="00C13EEB">
        <w:t xml:space="preserve"> </w:t>
      </w:r>
      <w:r w:rsidR="00A74A83">
        <w:t>(</w:t>
      </w:r>
      <w:r>
        <w:t>6</w:t>
      </w:r>
      <w:r w:rsidR="00A74A83">
        <w:t>)</w:t>
      </w:r>
      <w:r>
        <w:t xml:space="preserve"> near passer trainings each year</w:t>
      </w:r>
      <w:r w:rsidR="00750E57">
        <w:t>.</w:t>
      </w:r>
      <w:r>
        <w:t>)</w:t>
      </w:r>
    </w:p>
    <w:p w14:paraId="724715FD" w14:textId="4610D11D" w:rsidR="00A07406" w:rsidRDefault="00A07406" w:rsidP="00C2189F">
      <w:pPr>
        <w:pStyle w:val="ListParagraph"/>
        <w:numPr>
          <w:ilvl w:val="0"/>
          <w:numId w:val="44"/>
        </w:numPr>
        <w:spacing w:line="300" w:lineRule="atLeast"/>
        <w:contextualSpacing/>
      </w:pPr>
      <w:r w:rsidRPr="00A07406">
        <w:rPr>
          <w:color w:val="000000" w:themeColor="text1"/>
        </w:rPr>
        <w:t>The preferred Judicial Council platform for virtual live training</w:t>
      </w:r>
      <w:r w:rsidRPr="008C6384">
        <w:rPr>
          <w:color w:val="000000" w:themeColor="text1"/>
        </w:rPr>
        <w:t xml:space="preserve">s is Zoom for Government, </w:t>
      </w:r>
      <w:r w:rsidRPr="00A07406">
        <w:rPr>
          <w:color w:val="000000" w:themeColor="text1"/>
        </w:rPr>
        <w:t xml:space="preserve">Cisco </w:t>
      </w:r>
      <w:proofErr w:type="spellStart"/>
      <w:r w:rsidRPr="00A07406">
        <w:rPr>
          <w:color w:val="000000" w:themeColor="text1"/>
        </w:rPr>
        <w:t>Webex</w:t>
      </w:r>
      <w:proofErr w:type="spellEnd"/>
      <w:r w:rsidRPr="00A07406">
        <w:rPr>
          <w:color w:val="000000" w:themeColor="text1"/>
        </w:rPr>
        <w:t xml:space="preserve">, or </w:t>
      </w:r>
      <w:proofErr w:type="spellStart"/>
      <w:r w:rsidRPr="00A07406">
        <w:rPr>
          <w:color w:val="000000" w:themeColor="text1"/>
        </w:rPr>
        <w:t>BlueJeans</w:t>
      </w:r>
      <w:proofErr w:type="spellEnd"/>
      <w:r w:rsidR="00263064">
        <w:rPr>
          <w:color w:val="000000" w:themeColor="text1"/>
        </w:rPr>
        <w:t xml:space="preserve"> by Verizon</w:t>
      </w:r>
      <w:r w:rsidRPr="00A07406">
        <w:rPr>
          <w:color w:val="000000" w:themeColor="text1"/>
        </w:rPr>
        <w:t xml:space="preserve">.  </w:t>
      </w:r>
    </w:p>
    <w:p w14:paraId="7A7F8D14" w14:textId="49EBC64B" w:rsidR="0010718E" w:rsidRDefault="0010718E" w:rsidP="0012626E">
      <w:pPr>
        <w:spacing w:line="300" w:lineRule="atLeast"/>
        <w:ind w:left="1170" w:hanging="360"/>
      </w:pPr>
      <w:r>
        <w:t>b.</w:t>
      </w:r>
      <w:r>
        <w:tab/>
        <w:t xml:space="preserve">Contractor will also be responsible for developing </w:t>
      </w:r>
      <w:r w:rsidRPr="00DA15E5">
        <w:t>candidate materials and resources before, during and after the trainings.</w:t>
      </w:r>
      <w:r>
        <w:t xml:space="preserve"> (Contractor </w:t>
      </w:r>
      <w:r w:rsidR="008914CD">
        <w:t>shall</w:t>
      </w:r>
      <w:r>
        <w:t xml:space="preserve"> provide cost for training materials and resources per language</w:t>
      </w:r>
      <w:r w:rsidR="00750E57">
        <w:t>.</w:t>
      </w:r>
      <w:r>
        <w:t>)</w:t>
      </w:r>
    </w:p>
    <w:p w14:paraId="0A542511" w14:textId="77777777" w:rsidR="0010718E" w:rsidRPr="00DA15E5" w:rsidRDefault="0010718E" w:rsidP="0012626E">
      <w:pPr>
        <w:spacing w:line="300" w:lineRule="atLeast"/>
        <w:ind w:left="1170" w:hanging="360"/>
      </w:pPr>
    </w:p>
    <w:p w14:paraId="591EA6C3" w14:textId="65B7F652" w:rsidR="0010718E" w:rsidRDefault="000F0E81" w:rsidP="0012626E">
      <w:pPr>
        <w:spacing w:line="300" w:lineRule="atLeast"/>
        <w:ind w:left="720"/>
        <w:rPr>
          <w:b/>
          <w:bCs/>
        </w:rPr>
      </w:pPr>
      <w:r>
        <w:t>4</w:t>
      </w:r>
      <w:r w:rsidR="0010718E" w:rsidRPr="006E1314">
        <w:t xml:space="preserve">. </w:t>
      </w:r>
      <w:r w:rsidR="0010718E" w:rsidRPr="003E0AE4">
        <w:rPr>
          <w:b/>
          <w:bCs/>
        </w:rPr>
        <w:t>Skills Assessment Tools/</w:t>
      </w:r>
      <w:r w:rsidR="001D3CA5">
        <w:rPr>
          <w:b/>
          <w:bCs/>
        </w:rPr>
        <w:t>Evaluator</w:t>
      </w:r>
      <w:r w:rsidR="0010718E" w:rsidRPr="003E0AE4">
        <w:rPr>
          <w:b/>
          <w:bCs/>
        </w:rPr>
        <w:t>s:</w:t>
      </w:r>
      <w:r w:rsidR="0010718E" w:rsidRPr="00DA15E5">
        <w:rPr>
          <w:b/>
          <w:bCs/>
        </w:rPr>
        <w:t xml:space="preserve"> </w:t>
      </w:r>
    </w:p>
    <w:p w14:paraId="2AA2F16E" w14:textId="5B05947B" w:rsidR="0010718E" w:rsidRDefault="0010718E" w:rsidP="00272BA1">
      <w:pPr>
        <w:pStyle w:val="ListParagraph"/>
        <w:numPr>
          <w:ilvl w:val="0"/>
          <w:numId w:val="31"/>
        </w:numPr>
        <w:spacing w:line="300" w:lineRule="atLeast"/>
        <w:ind w:left="1170"/>
        <w:contextualSpacing/>
      </w:pPr>
      <w:r w:rsidRPr="00996541">
        <w:t xml:space="preserve">In consultation with Judicial Council staff, contractor </w:t>
      </w:r>
      <w:r w:rsidR="008914CD">
        <w:t>shall</w:t>
      </w:r>
      <w:r w:rsidR="008914CD" w:rsidRPr="00996541">
        <w:t xml:space="preserve"> </w:t>
      </w:r>
      <w:r w:rsidRPr="00996541">
        <w:t xml:space="preserve">develop </w:t>
      </w:r>
      <w:r>
        <w:t xml:space="preserve">and update diagnostic </w:t>
      </w:r>
      <w:r w:rsidRPr="00996541">
        <w:t xml:space="preserve">tools </w:t>
      </w:r>
      <w:r>
        <w:t xml:space="preserve">(intake instruments, observation tools, checklists) </w:t>
      </w:r>
      <w:r w:rsidRPr="00996541">
        <w:t xml:space="preserve">to assist </w:t>
      </w:r>
      <w:r>
        <w:t>the courts</w:t>
      </w:r>
      <w:r w:rsidR="00263064">
        <w:t xml:space="preserve"> and council staff</w:t>
      </w:r>
      <w:r>
        <w:t xml:space="preserve"> </w:t>
      </w:r>
      <w:r w:rsidRPr="00996541">
        <w:t xml:space="preserve">with assessing the </w:t>
      </w:r>
      <w:r>
        <w:t xml:space="preserve">skills </w:t>
      </w:r>
      <w:r w:rsidRPr="00996541">
        <w:t>performance of existing court interpreters.</w:t>
      </w:r>
      <w:r>
        <w:t xml:space="preserve"> (Contractor </w:t>
      </w:r>
      <w:r w:rsidR="008914CD">
        <w:t xml:space="preserve">shall </w:t>
      </w:r>
      <w:r>
        <w:t>provide costs for different tools</w:t>
      </w:r>
      <w:r w:rsidR="00750E57">
        <w:t>.</w:t>
      </w:r>
      <w:r>
        <w:t>)</w:t>
      </w:r>
    </w:p>
    <w:p w14:paraId="60E6AB54" w14:textId="001E2C26" w:rsidR="0010718E" w:rsidRPr="00996541" w:rsidRDefault="0010718E" w:rsidP="00272BA1">
      <w:pPr>
        <w:pStyle w:val="ListParagraph"/>
        <w:numPr>
          <w:ilvl w:val="0"/>
          <w:numId w:val="31"/>
        </w:numPr>
        <w:spacing w:line="300" w:lineRule="atLeast"/>
        <w:ind w:left="1170"/>
        <w:contextualSpacing/>
      </w:pPr>
      <w:r>
        <w:lastRenderedPageBreak/>
        <w:t xml:space="preserve">Contractor </w:t>
      </w:r>
      <w:r w:rsidR="008914CD">
        <w:t xml:space="preserve">shall </w:t>
      </w:r>
      <w:r>
        <w:t xml:space="preserve">provide </w:t>
      </w:r>
      <w:r w:rsidR="001D3CA5">
        <w:t>evaluator</w:t>
      </w:r>
      <w:r>
        <w:t xml:space="preserve"> services for </w:t>
      </w:r>
      <w:r w:rsidR="00263064">
        <w:t xml:space="preserve">two persons </w:t>
      </w:r>
      <w:r w:rsidR="00ED559B">
        <w:t xml:space="preserve">who are credentialed interpreters </w:t>
      </w:r>
      <w:r w:rsidR="00263064">
        <w:t xml:space="preserve">(at least one who is bilingual in the </w:t>
      </w:r>
      <w:r w:rsidR="00AC008F">
        <w:t xml:space="preserve">subject </w:t>
      </w:r>
      <w:r w:rsidR="00263064">
        <w:t xml:space="preserve">interpreter’s language) to conduct structured interview </w:t>
      </w:r>
      <w:r>
        <w:t xml:space="preserve">interactions with interpreters for </w:t>
      </w:r>
      <w:r w:rsidR="00ED559B">
        <w:t xml:space="preserve">skills </w:t>
      </w:r>
      <w:r>
        <w:t xml:space="preserve">assessment. (Contractor to provide cost for </w:t>
      </w:r>
      <w:r w:rsidR="001D3CA5">
        <w:t>evaluator</w:t>
      </w:r>
      <w:r>
        <w:t xml:space="preserve"> services</w:t>
      </w:r>
      <w:r w:rsidR="00750E57">
        <w:t>.</w:t>
      </w:r>
      <w:r>
        <w:t xml:space="preserve">)  </w:t>
      </w:r>
    </w:p>
    <w:p w14:paraId="3369E42B" w14:textId="5AB7DDF2" w:rsidR="0010718E" w:rsidRPr="002915CD" w:rsidRDefault="0010718E" w:rsidP="00272BA1">
      <w:pPr>
        <w:pStyle w:val="ListParagraph"/>
        <w:numPr>
          <w:ilvl w:val="0"/>
          <w:numId w:val="31"/>
        </w:numPr>
        <w:spacing w:line="300" w:lineRule="atLeast"/>
        <w:ind w:left="1170"/>
        <w:contextualSpacing/>
      </w:pPr>
      <w:r>
        <w:t xml:space="preserve">Contractor </w:t>
      </w:r>
      <w:r w:rsidR="008914CD">
        <w:t xml:space="preserve">shall </w:t>
      </w:r>
      <w:r>
        <w:t xml:space="preserve">develop and update training materials for skills assessment. (Contractor </w:t>
      </w:r>
      <w:r w:rsidR="008914CD">
        <w:t xml:space="preserve">shall </w:t>
      </w:r>
      <w:r>
        <w:t>provide cost for materials and updating each year</w:t>
      </w:r>
      <w:r w:rsidR="00750E57">
        <w:t>.</w:t>
      </w:r>
      <w:r>
        <w:t>)</w:t>
      </w:r>
    </w:p>
    <w:p w14:paraId="00630A42" w14:textId="22F15EFC" w:rsidR="0010718E" w:rsidRPr="00996541" w:rsidRDefault="0010718E" w:rsidP="0012626E">
      <w:pPr>
        <w:pStyle w:val="ListParagraph"/>
        <w:numPr>
          <w:ilvl w:val="0"/>
          <w:numId w:val="31"/>
        </w:numPr>
        <w:spacing w:line="300" w:lineRule="atLeast"/>
        <w:ind w:left="1170"/>
        <w:contextualSpacing/>
      </w:pPr>
      <w:r>
        <w:t xml:space="preserve">Contractor </w:t>
      </w:r>
      <w:r w:rsidR="008914CD">
        <w:t xml:space="preserve">shall </w:t>
      </w:r>
      <w:r>
        <w:t xml:space="preserve">develop and maintain educational resources to help improve interpreter’s skills. (Contract </w:t>
      </w:r>
      <w:r w:rsidR="008914CD">
        <w:t xml:space="preserve">shall </w:t>
      </w:r>
      <w:r>
        <w:t>provide cost for resource development and maintenance</w:t>
      </w:r>
      <w:r w:rsidR="00750E57">
        <w:t>.</w:t>
      </w:r>
      <w:r>
        <w:t>)</w:t>
      </w:r>
      <w:r w:rsidR="008B2181">
        <w:br/>
      </w:r>
    </w:p>
    <w:p w14:paraId="728D4823" w14:textId="207D9078" w:rsidR="0010718E" w:rsidRDefault="000F0E81" w:rsidP="0012626E">
      <w:pPr>
        <w:spacing w:line="300" w:lineRule="atLeast"/>
        <w:ind w:left="720"/>
      </w:pPr>
      <w:r>
        <w:t>5</w:t>
      </w:r>
      <w:r w:rsidR="0010718E" w:rsidRPr="006E1314">
        <w:t xml:space="preserve">. </w:t>
      </w:r>
      <w:r w:rsidR="0010718E">
        <w:rPr>
          <w:b/>
          <w:bCs/>
        </w:rPr>
        <w:t>Language Assistance in Court-Ordered Programs and Services (</w:t>
      </w:r>
      <w:r w:rsidR="004A56C9">
        <w:rPr>
          <w:b/>
          <w:bCs/>
        </w:rPr>
        <w:t xml:space="preserve">California Rules of Court, </w:t>
      </w:r>
      <w:r w:rsidR="0010718E">
        <w:rPr>
          <w:b/>
          <w:bCs/>
        </w:rPr>
        <w:t>Rule 1.300)</w:t>
      </w:r>
      <w:r w:rsidR="0010718E" w:rsidRPr="003E0AE4">
        <w:rPr>
          <w:b/>
          <w:bCs/>
        </w:rPr>
        <w:t>:</w:t>
      </w:r>
      <w:r w:rsidR="0010718E" w:rsidRPr="006E1314">
        <w:t xml:space="preserve"> </w:t>
      </w:r>
    </w:p>
    <w:p w14:paraId="31154F78" w14:textId="3FFE0972" w:rsidR="0010718E" w:rsidRPr="00996541" w:rsidRDefault="0010718E" w:rsidP="0012626E">
      <w:pPr>
        <w:pStyle w:val="ListParagraph"/>
        <w:numPr>
          <w:ilvl w:val="0"/>
          <w:numId w:val="32"/>
        </w:numPr>
        <w:spacing w:line="300" w:lineRule="atLeast"/>
        <w:ind w:left="1170"/>
        <w:contextualSpacing/>
      </w:pPr>
      <w:r w:rsidRPr="00996541">
        <w:t xml:space="preserve">In consultation with Judicial Council staff, contractor </w:t>
      </w:r>
      <w:r w:rsidR="008914CD">
        <w:t>shall</w:t>
      </w:r>
      <w:r w:rsidR="008914CD" w:rsidRPr="00996541">
        <w:t xml:space="preserve"> </w:t>
      </w:r>
      <w:r w:rsidRPr="00996541">
        <w:t>develop resources that will help</w:t>
      </w:r>
      <w:r>
        <w:t xml:space="preserve"> courts to</w:t>
      </w:r>
      <w:r w:rsidRPr="00996541">
        <w:t xml:space="preserve"> provide LEPs with access to court-ordered </w:t>
      </w:r>
      <w:r>
        <w:t xml:space="preserve">programs and </w:t>
      </w:r>
      <w:r w:rsidRPr="00996541">
        <w:t>services in different languages</w:t>
      </w:r>
      <w:r>
        <w:t xml:space="preserve"> (Contractor </w:t>
      </w:r>
      <w:r w:rsidR="008914CD">
        <w:t xml:space="preserve">shall </w:t>
      </w:r>
      <w:r>
        <w:t>provide costs for each product identified below</w:t>
      </w:r>
      <w:r w:rsidR="00750E57">
        <w:t>.</w:t>
      </w:r>
      <w:r>
        <w:t>)</w:t>
      </w:r>
      <w:r w:rsidRPr="00996541">
        <w:t>:</w:t>
      </w:r>
    </w:p>
    <w:p w14:paraId="19966DE9" w14:textId="77777777" w:rsidR="0010718E" w:rsidRDefault="0010718E" w:rsidP="00C13EEB">
      <w:pPr>
        <w:pStyle w:val="ListParagraph"/>
        <w:numPr>
          <w:ilvl w:val="1"/>
          <w:numId w:val="30"/>
        </w:numPr>
        <w:spacing w:line="300" w:lineRule="atLeast"/>
        <w:ind w:left="1890"/>
        <w:contextualSpacing/>
      </w:pPr>
      <w:r>
        <w:t>Educational outreach and training webinars to support Rule 1.300</w:t>
      </w:r>
    </w:p>
    <w:p w14:paraId="3B0349C7" w14:textId="77777777" w:rsidR="0010718E" w:rsidRDefault="0010718E" w:rsidP="00C13EEB">
      <w:pPr>
        <w:pStyle w:val="ListParagraph"/>
        <w:numPr>
          <w:ilvl w:val="1"/>
          <w:numId w:val="30"/>
        </w:numPr>
        <w:spacing w:line="300" w:lineRule="atLeast"/>
        <w:ind w:left="1890"/>
        <w:contextualSpacing/>
      </w:pPr>
      <w:r>
        <w:t>Model guidelines and tools for local courts to support Rule 1.300</w:t>
      </w:r>
    </w:p>
    <w:p w14:paraId="083231BC" w14:textId="77777777" w:rsidR="0010718E" w:rsidRDefault="0010718E" w:rsidP="00C13EEB">
      <w:pPr>
        <w:pStyle w:val="ListParagraph"/>
        <w:numPr>
          <w:ilvl w:val="1"/>
          <w:numId w:val="30"/>
        </w:numPr>
        <w:spacing w:line="300" w:lineRule="atLeast"/>
        <w:ind w:left="1890"/>
        <w:contextualSpacing/>
      </w:pPr>
      <w:r>
        <w:t>Multilingual infographics (flyers and informational sheets) to support Rule 1.300</w:t>
      </w:r>
    </w:p>
    <w:p w14:paraId="08AAB5FE" w14:textId="77777777" w:rsidR="0010718E" w:rsidRPr="00BC42F6" w:rsidRDefault="0010718E" w:rsidP="00C13EEB">
      <w:pPr>
        <w:pStyle w:val="ListParagraph"/>
        <w:numPr>
          <w:ilvl w:val="1"/>
          <w:numId w:val="30"/>
        </w:numPr>
        <w:spacing w:line="300" w:lineRule="atLeast"/>
        <w:ind w:left="1890"/>
        <w:contextualSpacing/>
      </w:pPr>
      <w:r>
        <w:t>Ongoing resour</w:t>
      </w:r>
      <w:r w:rsidRPr="00BC42F6">
        <w:t>ce development</w:t>
      </w:r>
      <w:r>
        <w:t xml:space="preserve">, including a mechanism for courts to share information regarding </w:t>
      </w:r>
      <w:r w:rsidRPr="00BC42F6">
        <w:t xml:space="preserve">available </w:t>
      </w:r>
      <w:r>
        <w:t xml:space="preserve">service </w:t>
      </w:r>
      <w:r w:rsidRPr="00BC42F6">
        <w:t>providers that offer linguistically</w:t>
      </w:r>
      <w:r>
        <w:t xml:space="preserve"> </w:t>
      </w:r>
      <w:r w:rsidRPr="00BC42F6">
        <w:t>accessible programs</w:t>
      </w:r>
      <w:r>
        <w:t>.</w:t>
      </w:r>
      <w:r>
        <w:br/>
      </w:r>
    </w:p>
    <w:p w14:paraId="181489B2" w14:textId="7DBD2050" w:rsidR="0010718E" w:rsidRDefault="000F0E81" w:rsidP="0012626E">
      <w:pPr>
        <w:spacing w:line="300" w:lineRule="atLeast"/>
        <w:ind w:left="720"/>
        <w:rPr>
          <w:b/>
          <w:bCs/>
        </w:rPr>
      </w:pPr>
      <w:r>
        <w:t>6</w:t>
      </w:r>
      <w:r w:rsidR="0010718E" w:rsidRPr="006E1314">
        <w:t xml:space="preserve">. </w:t>
      </w:r>
      <w:r w:rsidR="0010718E" w:rsidRPr="003E0AE4">
        <w:rPr>
          <w:b/>
          <w:bCs/>
        </w:rPr>
        <w:t xml:space="preserve">Video Remote Interpreting (VRI) Training: </w:t>
      </w:r>
    </w:p>
    <w:p w14:paraId="1D59D469" w14:textId="520E19CA" w:rsidR="0010718E" w:rsidRDefault="0010718E" w:rsidP="0012626E">
      <w:pPr>
        <w:tabs>
          <w:tab w:val="left" w:pos="360"/>
        </w:tabs>
        <w:spacing w:line="300" w:lineRule="atLeast"/>
        <w:ind w:left="1170" w:hanging="360"/>
      </w:pPr>
      <w:r w:rsidRPr="00996541">
        <w:t>a.</w:t>
      </w:r>
      <w:r>
        <w:rPr>
          <w:b/>
          <w:bCs/>
        </w:rPr>
        <w:tab/>
      </w:r>
      <w:r>
        <w:t xml:space="preserve">In consultation with Judicial Council staff, contractor </w:t>
      </w:r>
      <w:r w:rsidR="008914CD">
        <w:t xml:space="preserve">shall </w:t>
      </w:r>
      <w:r>
        <w:t>develop and c</w:t>
      </w:r>
      <w:r w:rsidRPr="0092443B">
        <w:t xml:space="preserve">onduct </w:t>
      </w:r>
      <w:r w:rsidR="006B58A3" w:rsidRPr="0092443B">
        <w:t>six</w:t>
      </w:r>
      <w:r w:rsidR="008914CD">
        <w:t xml:space="preserve"> (6)</w:t>
      </w:r>
      <w:r w:rsidR="006B58A3" w:rsidRPr="0092443B">
        <w:t xml:space="preserve"> </w:t>
      </w:r>
      <w:r w:rsidRPr="0092443B">
        <w:t>VRI</w:t>
      </w:r>
      <w:r w:rsidR="008914CD">
        <w:t>’s</w:t>
      </w:r>
      <w:r w:rsidRPr="0092443B">
        <w:t xml:space="preserve"> virtual/in-person trainings per year for interested</w:t>
      </w:r>
      <w:r>
        <w:t xml:space="preserve"> courts. (Contractor</w:t>
      </w:r>
      <w:r w:rsidR="008914CD">
        <w:t xml:space="preserve"> shall</w:t>
      </w:r>
      <w:r>
        <w:t xml:space="preserve"> provide cost for </w:t>
      </w:r>
      <w:r w:rsidR="008914CD">
        <w:t>six (</w:t>
      </w:r>
      <w:r w:rsidR="00C20AF7">
        <w:t>6</w:t>
      </w:r>
      <w:r w:rsidR="008914CD">
        <w:t>)</w:t>
      </w:r>
      <w:r w:rsidR="00C20AF7">
        <w:t xml:space="preserve"> </w:t>
      </w:r>
      <w:r>
        <w:t>trainings per year</w:t>
      </w:r>
      <w:r w:rsidR="00750E57">
        <w:t>.</w:t>
      </w:r>
      <w:r>
        <w:t>)</w:t>
      </w:r>
    </w:p>
    <w:p w14:paraId="6D48EBF2" w14:textId="44C94787" w:rsidR="00ED4386" w:rsidRDefault="00ED4386" w:rsidP="00ED4386">
      <w:pPr>
        <w:pStyle w:val="ListParagraph"/>
        <w:numPr>
          <w:ilvl w:val="0"/>
          <w:numId w:val="43"/>
        </w:numPr>
        <w:tabs>
          <w:tab w:val="left" w:pos="360"/>
        </w:tabs>
        <w:spacing w:line="300" w:lineRule="atLeast"/>
      </w:pPr>
      <w:r>
        <w:t xml:space="preserve">In-person trainings are contingent on federal, state, and county health and safety guidelines. </w:t>
      </w:r>
    </w:p>
    <w:p w14:paraId="78C9DB88" w14:textId="4339E09E" w:rsidR="00A07406" w:rsidRPr="00C2189F" w:rsidRDefault="00A07406" w:rsidP="00C2189F">
      <w:pPr>
        <w:pStyle w:val="ListParagraph"/>
        <w:numPr>
          <w:ilvl w:val="0"/>
          <w:numId w:val="43"/>
        </w:numPr>
        <w:spacing w:line="300" w:lineRule="atLeast"/>
        <w:contextualSpacing/>
        <w:rPr>
          <w:color w:val="000000" w:themeColor="text1"/>
        </w:rPr>
      </w:pPr>
      <w:r>
        <w:rPr>
          <w:color w:val="000000" w:themeColor="text1"/>
        </w:rPr>
        <w:t xml:space="preserve">The preferred Judicial Council platform for virtual live trainings is Zoom for Government, Cisco </w:t>
      </w:r>
      <w:proofErr w:type="spellStart"/>
      <w:r>
        <w:rPr>
          <w:color w:val="000000" w:themeColor="text1"/>
        </w:rPr>
        <w:t>Webex</w:t>
      </w:r>
      <w:proofErr w:type="spellEnd"/>
      <w:r>
        <w:rPr>
          <w:color w:val="000000" w:themeColor="text1"/>
        </w:rPr>
        <w:t xml:space="preserve">, or </w:t>
      </w:r>
      <w:proofErr w:type="spellStart"/>
      <w:r>
        <w:rPr>
          <w:color w:val="000000" w:themeColor="text1"/>
        </w:rPr>
        <w:t>BlueJeans</w:t>
      </w:r>
      <w:proofErr w:type="spellEnd"/>
      <w:r w:rsidR="0044430C">
        <w:rPr>
          <w:color w:val="000000" w:themeColor="text1"/>
        </w:rPr>
        <w:t xml:space="preserve"> by Verizon</w:t>
      </w:r>
      <w:r>
        <w:rPr>
          <w:color w:val="000000" w:themeColor="text1"/>
        </w:rPr>
        <w:t xml:space="preserve">.  </w:t>
      </w:r>
    </w:p>
    <w:p w14:paraId="37F575CD" w14:textId="552B6969" w:rsidR="0010718E" w:rsidRPr="00996541" w:rsidRDefault="0010718E" w:rsidP="00272BA1">
      <w:pPr>
        <w:pStyle w:val="ListParagraph"/>
        <w:numPr>
          <w:ilvl w:val="0"/>
          <w:numId w:val="32"/>
        </w:numPr>
        <w:tabs>
          <w:tab w:val="left" w:pos="360"/>
        </w:tabs>
        <w:spacing w:line="300" w:lineRule="atLeast"/>
        <w:ind w:left="1170"/>
        <w:contextualSpacing/>
      </w:pPr>
      <w:r>
        <w:t>In consultation with Judicial Council staff, co</w:t>
      </w:r>
      <w:r w:rsidRPr="00996541">
        <w:t xml:space="preserve">ntractor </w:t>
      </w:r>
      <w:r w:rsidR="00940F42">
        <w:t>shall</w:t>
      </w:r>
      <w:r w:rsidR="00940F42" w:rsidRPr="00996541">
        <w:t xml:space="preserve"> </w:t>
      </w:r>
      <w:r w:rsidRPr="00996541">
        <w:t xml:space="preserve">develop, </w:t>
      </w:r>
      <w:proofErr w:type="gramStart"/>
      <w:r w:rsidRPr="00996541">
        <w:t>update</w:t>
      </w:r>
      <w:proofErr w:type="gramEnd"/>
      <w:r w:rsidRPr="00996541">
        <w:t xml:space="preserve"> and provide materials for judicial officers, court staff and court interpreters on best practices for remote interpreting</w:t>
      </w:r>
      <w:r>
        <w:t>.</w:t>
      </w:r>
      <w:r w:rsidRPr="00996541">
        <w:t xml:space="preserve"> (Contractor </w:t>
      </w:r>
      <w:r w:rsidR="008914CD">
        <w:t>shall</w:t>
      </w:r>
      <w:r w:rsidR="008914CD" w:rsidRPr="00996541">
        <w:t xml:space="preserve"> </w:t>
      </w:r>
      <w:r w:rsidRPr="00996541">
        <w:t xml:space="preserve">provide cost for </w:t>
      </w:r>
      <w:r>
        <w:t xml:space="preserve">creating and updating best practice </w:t>
      </w:r>
      <w:r w:rsidRPr="00996541">
        <w:t xml:space="preserve">materials </w:t>
      </w:r>
      <w:r w:rsidR="00940F42">
        <w:t>on a yearly basis.</w:t>
      </w:r>
      <w:r w:rsidRPr="00996541">
        <w:t>)</w:t>
      </w:r>
    </w:p>
    <w:p w14:paraId="21307B84" w14:textId="7D77CDF0" w:rsidR="0012626E" w:rsidRDefault="0010718E" w:rsidP="00272BA1">
      <w:pPr>
        <w:pStyle w:val="ListParagraph"/>
        <w:numPr>
          <w:ilvl w:val="0"/>
          <w:numId w:val="32"/>
        </w:numPr>
        <w:tabs>
          <w:tab w:val="left" w:pos="360"/>
        </w:tabs>
        <w:spacing w:line="300" w:lineRule="atLeast"/>
        <w:ind w:left="1170"/>
        <w:contextualSpacing/>
      </w:pPr>
      <w:r>
        <w:t xml:space="preserve">In consultation with Judicial Council staff, contractor </w:t>
      </w:r>
      <w:r w:rsidR="00940F42">
        <w:t xml:space="preserve">shall </w:t>
      </w:r>
      <w:r w:rsidR="00B4421B">
        <w:t xml:space="preserve">update existing </w:t>
      </w:r>
      <w:r>
        <w:t xml:space="preserve">online modules </w:t>
      </w:r>
      <w:r w:rsidR="00C20AF7">
        <w:t xml:space="preserve">for </w:t>
      </w:r>
      <w:r w:rsidR="00C20AF7" w:rsidRPr="00996541">
        <w:t>judicial officers, court staff and court interprete</w:t>
      </w:r>
      <w:r w:rsidR="00C20AF7" w:rsidRPr="0092443B">
        <w:t xml:space="preserve">rs </w:t>
      </w:r>
      <w:r w:rsidR="00B4421B" w:rsidRPr="0092443B">
        <w:t xml:space="preserve">or create up to </w:t>
      </w:r>
      <w:r w:rsidR="002D27BA" w:rsidRPr="0092443B">
        <w:t>two</w:t>
      </w:r>
      <w:r w:rsidR="00B4421B" w:rsidRPr="0092443B">
        <w:t xml:space="preserve"> new</w:t>
      </w:r>
      <w:r w:rsidRPr="0092443B">
        <w:t xml:space="preserve"> modules regarding VRI. (Contractor to provide cost for creating and updating</w:t>
      </w:r>
      <w:r w:rsidR="005F59D4">
        <w:t xml:space="preserve"> up to six</w:t>
      </w:r>
      <w:r>
        <w:t xml:space="preserve"> </w:t>
      </w:r>
      <w:r w:rsidR="005F59D4">
        <w:t xml:space="preserve">existing </w:t>
      </w:r>
      <w:r>
        <w:t>education modules</w:t>
      </w:r>
      <w:r w:rsidR="005F59D4">
        <w:t xml:space="preserve"> per year, as necessary</w:t>
      </w:r>
      <w:r w:rsidR="00750E57">
        <w:t>.</w:t>
      </w:r>
      <w:r>
        <w:t>)</w:t>
      </w:r>
    </w:p>
    <w:p w14:paraId="5B031B7B" w14:textId="03BAE5C6" w:rsidR="0010718E" w:rsidRPr="0012626E" w:rsidRDefault="0010718E" w:rsidP="0012626E">
      <w:pPr>
        <w:pStyle w:val="ListParagraph"/>
        <w:numPr>
          <w:ilvl w:val="0"/>
          <w:numId w:val="32"/>
        </w:numPr>
        <w:tabs>
          <w:tab w:val="left" w:pos="360"/>
        </w:tabs>
        <w:spacing w:line="300" w:lineRule="atLeast"/>
        <w:ind w:left="1170"/>
        <w:contextualSpacing/>
        <w:rPr>
          <w:bCs/>
        </w:rPr>
      </w:pPr>
      <w:r w:rsidRPr="00884C49">
        <w:t xml:space="preserve">In consultation with Judicial Council staff, contractor </w:t>
      </w:r>
      <w:r w:rsidR="00940F42">
        <w:t>shall</w:t>
      </w:r>
      <w:r w:rsidR="00940F42" w:rsidRPr="00884C49">
        <w:t xml:space="preserve"> </w:t>
      </w:r>
      <w:r w:rsidRPr="00884C49">
        <w:t>prepare and update online materials and modules for LEP court users</w:t>
      </w:r>
      <w:r>
        <w:t>.</w:t>
      </w:r>
      <w:r w:rsidRPr="00884C49">
        <w:t xml:space="preserve"> (Contractor </w:t>
      </w:r>
      <w:r w:rsidR="00940F42">
        <w:t>shall</w:t>
      </w:r>
      <w:r w:rsidR="00940F42" w:rsidRPr="00884C49">
        <w:t xml:space="preserve"> </w:t>
      </w:r>
      <w:r w:rsidRPr="00884C49">
        <w:t xml:space="preserve">provide cost for </w:t>
      </w:r>
      <w:r w:rsidRPr="00884C49">
        <w:lastRenderedPageBreak/>
        <w:t xml:space="preserve">creating and updating materials </w:t>
      </w:r>
      <w:r w:rsidR="00940F42">
        <w:t>on a yearly basis</w:t>
      </w:r>
      <w:r w:rsidR="00750E57">
        <w:t>.</w:t>
      </w:r>
      <w:r w:rsidRPr="00884C49">
        <w:t>)</w:t>
      </w:r>
      <w:r w:rsidRPr="00884C49">
        <w:br/>
      </w:r>
    </w:p>
    <w:p w14:paraId="7BC64F61" w14:textId="41F69D1D" w:rsidR="008B1796" w:rsidRPr="004D4A8B" w:rsidRDefault="008B1796" w:rsidP="00046A06">
      <w:pPr>
        <w:pStyle w:val="ListParagraph"/>
        <w:keepNext/>
        <w:rPr>
          <w:b/>
          <w:bCs/>
        </w:rPr>
      </w:pPr>
      <w:r w:rsidRPr="00DC501C">
        <w:rPr>
          <w:bCs/>
        </w:rPr>
        <w:t>The proposed contract</w:t>
      </w:r>
      <w:r w:rsidR="00940F42">
        <w:rPr>
          <w:bCs/>
        </w:rPr>
        <w:t xml:space="preserve"> initial term</w:t>
      </w:r>
      <w:r w:rsidRPr="00DC501C">
        <w:rPr>
          <w:bCs/>
        </w:rPr>
        <w:t xml:space="preserve"> is estimated to be effective </w:t>
      </w:r>
      <w:r w:rsidR="00AE6460">
        <w:rPr>
          <w:b/>
          <w:bCs/>
        </w:rPr>
        <w:t xml:space="preserve">June </w:t>
      </w:r>
      <w:r w:rsidR="005F28E9">
        <w:rPr>
          <w:b/>
          <w:bCs/>
        </w:rPr>
        <w:t>15</w:t>
      </w:r>
      <w:r w:rsidRPr="00DC501C">
        <w:rPr>
          <w:b/>
          <w:bCs/>
        </w:rPr>
        <w:t xml:space="preserve">, </w:t>
      </w:r>
      <w:proofErr w:type="gramStart"/>
      <w:r w:rsidRPr="00DC501C">
        <w:rPr>
          <w:b/>
          <w:bCs/>
        </w:rPr>
        <w:t>20</w:t>
      </w:r>
      <w:r>
        <w:rPr>
          <w:b/>
          <w:bCs/>
        </w:rPr>
        <w:t>2</w:t>
      </w:r>
      <w:r w:rsidR="0010718E">
        <w:rPr>
          <w:b/>
          <w:bCs/>
        </w:rPr>
        <w:t>2</w:t>
      </w:r>
      <w:proofErr w:type="gramEnd"/>
      <w:r w:rsidRPr="00DC501C">
        <w:rPr>
          <w:b/>
          <w:bCs/>
        </w:rPr>
        <w:t xml:space="preserve"> through June</w:t>
      </w:r>
      <w:r w:rsidR="008C0954">
        <w:rPr>
          <w:b/>
          <w:bCs/>
        </w:rPr>
        <w:t xml:space="preserve"> 27</w:t>
      </w:r>
      <w:r w:rsidRPr="00DC501C">
        <w:rPr>
          <w:b/>
          <w:bCs/>
        </w:rPr>
        <w:t>, 20</w:t>
      </w:r>
      <w:r>
        <w:rPr>
          <w:b/>
          <w:bCs/>
        </w:rPr>
        <w:t>2</w:t>
      </w:r>
      <w:r w:rsidR="0010718E">
        <w:rPr>
          <w:b/>
          <w:bCs/>
        </w:rPr>
        <w:t>5</w:t>
      </w:r>
      <w:r w:rsidR="004A56C9">
        <w:rPr>
          <w:b/>
          <w:bCs/>
        </w:rPr>
        <w:t>, w</w:t>
      </w:r>
      <w:r w:rsidR="00940F42">
        <w:rPr>
          <w:b/>
          <w:bCs/>
        </w:rPr>
        <w:t>ith JCC’s option to renew annually</w:t>
      </w:r>
      <w:r w:rsidR="004A56C9">
        <w:rPr>
          <w:b/>
          <w:bCs/>
        </w:rPr>
        <w:t>, for two years,</w:t>
      </w:r>
      <w:r w:rsidR="00940F42">
        <w:rPr>
          <w:b/>
          <w:bCs/>
        </w:rPr>
        <w:t xml:space="preserve"> until June 2027. </w:t>
      </w:r>
    </w:p>
    <w:p w14:paraId="01E03AB9" w14:textId="77777777" w:rsidR="008B1796" w:rsidRDefault="008B1796" w:rsidP="00046A06">
      <w:pPr>
        <w:pStyle w:val="ListParagraph"/>
        <w:keepNext/>
        <w:rPr>
          <w:bCs/>
        </w:rPr>
      </w:pPr>
    </w:p>
    <w:p w14:paraId="12396FB3" w14:textId="56C748C0" w:rsidR="008B1796" w:rsidRDefault="008B1796" w:rsidP="008B1796">
      <w:pPr>
        <w:pStyle w:val="ListParagraph"/>
        <w:keepNext/>
        <w:rPr>
          <w:bCs/>
        </w:rPr>
      </w:pPr>
      <w:r>
        <w:rPr>
          <w:bCs/>
        </w:rPr>
        <w:t xml:space="preserve">The estimated funds available for this project </w:t>
      </w:r>
      <w:r w:rsidRPr="00C00A20">
        <w:rPr>
          <w:bCs/>
        </w:rPr>
        <w:t xml:space="preserve">will not exceed </w:t>
      </w:r>
      <w:r w:rsidR="0010718E" w:rsidRPr="006E1314">
        <w:rPr>
          <w:b/>
          <w:bCs/>
        </w:rPr>
        <w:t>$</w:t>
      </w:r>
      <w:r w:rsidR="001D3CA5">
        <w:rPr>
          <w:b/>
          <w:bCs/>
        </w:rPr>
        <w:t>8</w:t>
      </w:r>
      <w:r w:rsidR="008C0954">
        <w:rPr>
          <w:b/>
          <w:bCs/>
        </w:rPr>
        <w:t>47</w:t>
      </w:r>
      <w:r w:rsidR="0010718E" w:rsidRPr="006E1314">
        <w:rPr>
          <w:b/>
          <w:bCs/>
        </w:rPr>
        <w:t>,</w:t>
      </w:r>
      <w:r w:rsidR="008C0954">
        <w:rPr>
          <w:b/>
          <w:bCs/>
        </w:rPr>
        <w:t>56</w:t>
      </w:r>
      <w:r w:rsidR="0044430C">
        <w:rPr>
          <w:b/>
          <w:bCs/>
        </w:rPr>
        <w:t>0</w:t>
      </w:r>
      <w:r w:rsidR="00750E57">
        <w:rPr>
          <w:b/>
          <w:bCs/>
        </w:rPr>
        <w:t>.00</w:t>
      </w:r>
      <w:r w:rsidR="0010718E">
        <w:rPr>
          <w:b/>
          <w:bCs/>
        </w:rPr>
        <w:t xml:space="preserve"> per year</w:t>
      </w:r>
      <w:r w:rsidRPr="00C00A20">
        <w:rPr>
          <w:bCs/>
        </w:rPr>
        <w:t>.</w:t>
      </w:r>
      <w:r w:rsidR="005E5ACA">
        <w:rPr>
          <w:bCs/>
        </w:rPr>
        <w:t xml:space="preserve"> The JCC does not expressly or by implication agree that the actual amount of work will correspond therewith</w:t>
      </w:r>
      <w:r w:rsidR="00164FD6">
        <w:rPr>
          <w:bCs/>
        </w:rPr>
        <w:t xml:space="preserve">. </w:t>
      </w:r>
    </w:p>
    <w:p w14:paraId="442A829A" w14:textId="2DE13007" w:rsidR="00343ABA" w:rsidRDefault="00343ABA" w:rsidP="008B1796">
      <w:pPr>
        <w:pStyle w:val="ListParagraph"/>
        <w:keepNext/>
        <w:rPr>
          <w:bCs/>
        </w:rPr>
      </w:pPr>
    </w:p>
    <w:p w14:paraId="1434AEAB" w14:textId="4C1CE30D" w:rsidR="00343ABA" w:rsidRPr="00046A06" w:rsidRDefault="00343ABA" w:rsidP="00046A06">
      <w:pPr>
        <w:pStyle w:val="ListParagraph"/>
        <w:keepNext/>
        <w:numPr>
          <w:ilvl w:val="1"/>
          <w:numId w:val="13"/>
        </w:numPr>
        <w:rPr>
          <w:b/>
          <w:bCs/>
        </w:rPr>
      </w:pPr>
      <w:r w:rsidRPr="00046A06">
        <w:rPr>
          <w:b/>
          <w:bCs/>
        </w:rPr>
        <w:t xml:space="preserve">The Proposed Bidder must have expertise in the following areas: </w:t>
      </w:r>
    </w:p>
    <w:p w14:paraId="4E9CEA60" w14:textId="74D83DAA" w:rsidR="00343ABA" w:rsidRDefault="00343ABA" w:rsidP="008B1796">
      <w:pPr>
        <w:pStyle w:val="ListParagraph"/>
        <w:keepNext/>
        <w:rPr>
          <w:bCs/>
        </w:rPr>
      </w:pPr>
    </w:p>
    <w:p w14:paraId="2F86CBEA" w14:textId="77777777" w:rsidR="00343ABA" w:rsidRDefault="00343ABA" w:rsidP="00343ABA">
      <w:pPr>
        <w:pStyle w:val="ListParagraph"/>
        <w:keepNext/>
        <w:numPr>
          <w:ilvl w:val="2"/>
          <w:numId w:val="13"/>
        </w:numPr>
        <w:rPr>
          <w:bCs/>
        </w:rPr>
      </w:pPr>
      <w:r w:rsidRPr="00523294">
        <w:rPr>
          <w:bCs/>
        </w:rPr>
        <w:t>Principles and practices of language access, including but not limited to interpretation</w:t>
      </w:r>
      <w:r>
        <w:rPr>
          <w:bCs/>
        </w:rPr>
        <w:t xml:space="preserve">, </w:t>
      </w:r>
      <w:r w:rsidRPr="00523294">
        <w:rPr>
          <w:bCs/>
        </w:rPr>
        <w:t>translation</w:t>
      </w:r>
      <w:r>
        <w:rPr>
          <w:bCs/>
        </w:rPr>
        <w:t xml:space="preserve"> and other language access </w:t>
      </w:r>
      <w:proofErr w:type="gramStart"/>
      <w:r>
        <w:rPr>
          <w:bCs/>
        </w:rPr>
        <w:t>services</w:t>
      </w:r>
      <w:r w:rsidRPr="00523294">
        <w:rPr>
          <w:bCs/>
        </w:rPr>
        <w:t>;</w:t>
      </w:r>
      <w:proofErr w:type="gramEnd"/>
    </w:p>
    <w:p w14:paraId="03AF5BF0" w14:textId="614991DE" w:rsidR="00343ABA" w:rsidRDefault="00343ABA" w:rsidP="00343ABA">
      <w:pPr>
        <w:pStyle w:val="ListParagraph"/>
        <w:keepNext/>
        <w:numPr>
          <w:ilvl w:val="2"/>
          <w:numId w:val="13"/>
        </w:numPr>
        <w:rPr>
          <w:bCs/>
        </w:rPr>
      </w:pPr>
      <w:r w:rsidRPr="00343ABA">
        <w:rPr>
          <w:bCs/>
        </w:rPr>
        <w:t xml:space="preserve">Laws (including statutory and case law) related to language access in the California Superior Courts, as well as California Rules of Court, Standards of Judicial Administration, and Judicial Council Forms related to language </w:t>
      </w:r>
      <w:proofErr w:type="gramStart"/>
      <w:r w:rsidRPr="00343ABA">
        <w:rPr>
          <w:bCs/>
        </w:rPr>
        <w:t>access;</w:t>
      </w:r>
      <w:proofErr w:type="gramEnd"/>
    </w:p>
    <w:p w14:paraId="75D655F4" w14:textId="6B89BDDB" w:rsidR="00343ABA" w:rsidRPr="00BB507B" w:rsidRDefault="00343ABA" w:rsidP="00046A06">
      <w:pPr>
        <w:pStyle w:val="ListParagraph"/>
        <w:keepNext/>
        <w:numPr>
          <w:ilvl w:val="2"/>
          <w:numId w:val="13"/>
        </w:numPr>
        <w:rPr>
          <w:bCs/>
        </w:rPr>
      </w:pPr>
      <w:r w:rsidRPr="00343ABA">
        <w:rPr>
          <w:bCs/>
        </w:rPr>
        <w:t xml:space="preserve">Education resources and training for court staff (including bilingual staff), court interpreters, judicial officers, justice partners, </w:t>
      </w:r>
      <w:r w:rsidRPr="004E7052">
        <w:rPr>
          <w:bCs/>
        </w:rPr>
        <w:t xml:space="preserve">and </w:t>
      </w:r>
      <w:r w:rsidRPr="00E34FF6">
        <w:rPr>
          <w:bCs/>
        </w:rPr>
        <w:t>community organizations, including familiarity with educational videos</w:t>
      </w:r>
      <w:r w:rsidRPr="00ED6034">
        <w:rPr>
          <w:bCs/>
        </w:rPr>
        <w:t xml:space="preserve">, </w:t>
      </w:r>
      <w:r w:rsidRPr="00505E3B">
        <w:rPr>
          <w:bCs/>
        </w:rPr>
        <w:t xml:space="preserve">print or recorded materials, online videos and web modules, and other educational tools designed to assist court personnel and LEP court </w:t>
      </w:r>
      <w:proofErr w:type="gramStart"/>
      <w:r w:rsidRPr="00505E3B">
        <w:rPr>
          <w:bCs/>
        </w:rPr>
        <w:t>users</w:t>
      </w:r>
      <w:r w:rsidR="00B36BC0">
        <w:rPr>
          <w:bCs/>
        </w:rPr>
        <w:t>;</w:t>
      </w:r>
      <w:proofErr w:type="gramEnd"/>
      <w:r w:rsidRPr="00505E3B">
        <w:rPr>
          <w:bCs/>
        </w:rPr>
        <w:t xml:space="preserve"> </w:t>
      </w:r>
    </w:p>
    <w:p w14:paraId="0081EC4B" w14:textId="77777777" w:rsidR="00343ABA" w:rsidRDefault="00343ABA" w:rsidP="00046A06">
      <w:pPr>
        <w:pStyle w:val="ListParagraph"/>
        <w:keepNext/>
        <w:numPr>
          <w:ilvl w:val="2"/>
          <w:numId w:val="13"/>
        </w:numPr>
        <w:rPr>
          <w:bCs/>
        </w:rPr>
      </w:pPr>
      <w:r w:rsidRPr="00523294">
        <w:rPr>
          <w:bCs/>
        </w:rPr>
        <w:t>Resear</w:t>
      </w:r>
      <w:r>
        <w:rPr>
          <w:bCs/>
        </w:rPr>
        <w:t xml:space="preserve">ch and writing for </w:t>
      </w:r>
      <w:r w:rsidRPr="00523294">
        <w:rPr>
          <w:bCs/>
        </w:rPr>
        <w:t>court</w:t>
      </w:r>
      <w:r>
        <w:rPr>
          <w:bCs/>
        </w:rPr>
        <w:t>-</w:t>
      </w:r>
      <w:r w:rsidRPr="00523294">
        <w:rPr>
          <w:bCs/>
        </w:rPr>
        <w:t xml:space="preserve">related </w:t>
      </w:r>
      <w:proofErr w:type="gramStart"/>
      <w:r w:rsidRPr="00523294">
        <w:rPr>
          <w:bCs/>
        </w:rPr>
        <w:t>audiences;</w:t>
      </w:r>
      <w:proofErr w:type="gramEnd"/>
    </w:p>
    <w:p w14:paraId="674894E7" w14:textId="0640C615" w:rsidR="00343ABA" w:rsidRDefault="006D4A6F" w:rsidP="00046A06">
      <w:pPr>
        <w:pStyle w:val="ListParagraph"/>
        <w:keepNext/>
        <w:numPr>
          <w:ilvl w:val="2"/>
          <w:numId w:val="13"/>
        </w:numPr>
        <w:rPr>
          <w:bCs/>
        </w:rPr>
      </w:pPr>
      <w:r>
        <w:rPr>
          <w:bCs/>
        </w:rPr>
        <w:t>I</w:t>
      </w:r>
      <w:r w:rsidR="00343ABA" w:rsidRPr="00523294">
        <w:rPr>
          <w:bCs/>
        </w:rPr>
        <w:t>nterpreting</w:t>
      </w:r>
      <w:r>
        <w:rPr>
          <w:bCs/>
        </w:rPr>
        <w:t xml:space="preserve"> in </w:t>
      </w:r>
      <w:r w:rsidR="0028487C">
        <w:rPr>
          <w:bCs/>
        </w:rPr>
        <w:t>the California Superior Courts</w:t>
      </w:r>
      <w:r>
        <w:rPr>
          <w:bCs/>
        </w:rPr>
        <w:t>, including the</w:t>
      </w:r>
      <w:r w:rsidR="0028487C">
        <w:rPr>
          <w:bCs/>
        </w:rPr>
        <w:t xml:space="preserve"> following:</w:t>
      </w:r>
      <w:r>
        <w:rPr>
          <w:bCs/>
        </w:rPr>
        <w:t xml:space="preserve"> knowledge, skills, and abilities essential for court interpreting</w:t>
      </w:r>
      <w:r w:rsidR="0028487C">
        <w:rPr>
          <w:bCs/>
        </w:rPr>
        <w:t>; and</w:t>
      </w:r>
      <w:r>
        <w:rPr>
          <w:bCs/>
        </w:rPr>
        <w:t xml:space="preserve"> ethical requirements</w:t>
      </w:r>
      <w:r w:rsidR="0028487C">
        <w:rPr>
          <w:bCs/>
        </w:rPr>
        <w:t xml:space="preserve"> of court </w:t>
      </w:r>
      <w:proofErr w:type="gramStart"/>
      <w:r w:rsidR="0028487C">
        <w:rPr>
          <w:bCs/>
        </w:rPr>
        <w:t>interpreters;</w:t>
      </w:r>
      <w:proofErr w:type="gramEnd"/>
      <w:r w:rsidR="00343ABA" w:rsidRPr="00523294">
        <w:rPr>
          <w:bCs/>
        </w:rPr>
        <w:t xml:space="preserve"> </w:t>
      </w:r>
    </w:p>
    <w:p w14:paraId="225EEB83" w14:textId="6BCBF599" w:rsidR="00343ABA" w:rsidRDefault="00343ABA" w:rsidP="00046A06">
      <w:pPr>
        <w:pStyle w:val="ListParagraph"/>
        <w:keepNext/>
        <w:numPr>
          <w:ilvl w:val="2"/>
          <w:numId w:val="13"/>
        </w:numPr>
        <w:rPr>
          <w:bCs/>
        </w:rPr>
      </w:pPr>
      <w:r w:rsidRPr="00523294">
        <w:rPr>
          <w:bCs/>
        </w:rPr>
        <w:t xml:space="preserve">Preparation of </w:t>
      </w:r>
      <w:r>
        <w:rPr>
          <w:bCs/>
        </w:rPr>
        <w:t>written, web</w:t>
      </w:r>
      <w:r w:rsidR="000B1E27">
        <w:rPr>
          <w:bCs/>
        </w:rPr>
        <w:t>, graphics</w:t>
      </w:r>
      <w:r>
        <w:rPr>
          <w:bCs/>
        </w:rPr>
        <w:t xml:space="preserve"> or recorded </w:t>
      </w:r>
      <w:r w:rsidRPr="00523294">
        <w:rPr>
          <w:bCs/>
        </w:rPr>
        <w:t xml:space="preserve">communication materials and other language access tools to assist the </w:t>
      </w:r>
      <w:proofErr w:type="gramStart"/>
      <w:r w:rsidRPr="00523294">
        <w:rPr>
          <w:bCs/>
        </w:rPr>
        <w:t>courts;</w:t>
      </w:r>
      <w:proofErr w:type="gramEnd"/>
      <w:r w:rsidRPr="00523294">
        <w:rPr>
          <w:bCs/>
        </w:rPr>
        <w:t xml:space="preserve"> </w:t>
      </w:r>
    </w:p>
    <w:p w14:paraId="2920EE73" w14:textId="7502126C" w:rsidR="00343ABA" w:rsidRPr="00040DCE" w:rsidRDefault="00343ABA" w:rsidP="00046A06">
      <w:pPr>
        <w:pStyle w:val="ListParagraph"/>
        <w:numPr>
          <w:ilvl w:val="2"/>
          <w:numId w:val="13"/>
        </w:numPr>
        <w:rPr>
          <w:bCs/>
          <w:color w:val="000000" w:themeColor="text1"/>
        </w:rPr>
      </w:pPr>
      <w:r w:rsidRPr="00040DCE">
        <w:rPr>
          <w:bCs/>
          <w:color w:val="000000" w:themeColor="text1"/>
        </w:rPr>
        <w:t xml:space="preserve">Development of </w:t>
      </w:r>
      <w:r w:rsidR="00040DCE" w:rsidRPr="00040DCE">
        <w:rPr>
          <w:bCs/>
          <w:color w:val="000000" w:themeColor="text1"/>
        </w:rPr>
        <w:t>educational</w:t>
      </w:r>
      <w:r w:rsidRPr="00040DCE">
        <w:rPr>
          <w:bCs/>
          <w:color w:val="000000" w:themeColor="text1"/>
        </w:rPr>
        <w:t xml:space="preserve"> outreach materials and tools to </w:t>
      </w:r>
      <w:r w:rsidR="00040DCE" w:rsidRPr="00040DCE">
        <w:rPr>
          <w:bCs/>
          <w:color w:val="000000" w:themeColor="text1"/>
        </w:rPr>
        <w:t xml:space="preserve">stakeholders, including LEP </w:t>
      </w:r>
      <w:r w:rsidRPr="00040DCE">
        <w:rPr>
          <w:bCs/>
          <w:color w:val="000000" w:themeColor="text1"/>
        </w:rPr>
        <w:t>communities</w:t>
      </w:r>
      <w:r w:rsidR="00040DCE" w:rsidRPr="00040DCE">
        <w:rPr>
          <w:bCs/>
          <w:color w:val="000000" w:themeColor="text1"/>
        </w:rPr>
        <w:t xml:space="preserve"> and service providers (Rule 1.300)</w:t>
      </w:r>
      <w:r w:rsidRPr="00040DCE">
        <w:rPr>
          <w:bCs/>
          <w:color w:val="000000" w:themeColor="text1"/>
        </w:rPr>
        <w:t xml:space="preserve"> about language access resources</w:t>
      </w:r>
      <w:r w:rsidR="00040DCE">
        <w:rPr>
          <w:bCs/>
          <w:color w:val="000000" w:themeColor="text1"/>
        </w:rPr>
        <w:t xml:space="preserve"> in court-ordered programs and </w:t>
      </w:r>
      <w:proofErr w:type="gramStart"/>
      <w:r w:rsidR="00040DCE">
        <w:rPr>
          <w:bCs/>
          <w:color w:val="000000" w:themeColor="text1"/>
        </w:rPr>
        <w:t>services</w:t>
      </w:r>
      <w:r w:rsidR="00040DCE" w:rsidRPr="00040DCE">
        <w:rPr>
          <w:bCs/>
          <w:color w:val="000000" w:themeColor="text1"/>
        </w:rPr>
        <w:t>;</w:t>
      </w:r>
      <w:proofErr w:type="gramEnd"/>
    </w:p>
    <w:p w14:paraId="1809065A" w14:textId="77777777" w:rsidR="00343ABA" w:rsidRDefault="00343ABA" w:rsidP="00046A06">
      <w:pPr>
        <w:pStyle w:val="ListParagraph"/>
        <w:keepNext/>
        <w:numPr>
          <w:ilvl w:val="2"/>
          <w:numId w:val="13"/>
        </w:numPr>
        <w:rPr>
          <w:bCs/>
        </w:rPr>
      </w:pPr>
      <w:r w:rsidRPr="00523294">
        <w:rPr>
          <w:bCs/>
        </w:rPr>
        <w:t xml:space="preserve">Systems to help statewide monitoring of the implementation of the </w:t>
      </w:r>
      <w:proofErr w:type="gramStart"/>
      <w:r w:rsidRPr="00523294">
        <w:rPr>
          <w:bCs/>
        </w:rPr>
        <w:t>LAP;</w:t>
      </w:r>
      <w:proofErr w:type="gramEnd"/>
    </w:p>
    <w:p w14:paraId="58771873" w14:textId="77777777" w:rsidR="00343ABA" w:rsidRDefault="00343ABA" w:rsidP="00046A06">
      <w:pPr>
        <w:pStyle w:val="ListParagraph"/>
        <w:keepNext/>
        <w:numPr>
          <w:ilvl w:val="2"/>
          <w:numId w:val="13"/>
        </w:numPr>
        <w:rPr>
          <w:bCs/>
        </w:rPr>
      </w:pPr>
      <w:r w:rsidRPr="00523294">
        <w:rPr>
          <w:bCs/>
        </w:rPr>
        <w:t xml:space="preserve">Methods to evaluate program effectiveness and the quality of language access </w:t>
      </w:r>
      <w:proofErr w:type="gramStart"/>
      <w:r w:rsidRPr="00523294">
        <w:rPr>
          <w:bCs/>
        </w:rPr>
        <w:t>services;</w:t>
      </w:r>
      <w:proofErr w:type="gramEnd"/>
      <w:r>
        <w:rPr>
          <w:bCs/>
        </w:rPr>
        <w:t xml:space="preserve"> </w:t>
      </w:r>
    </w:p>
    <w:p w14:paraId="2A868C3F" w14:textId="40FAD27F" w:rsidR="00343ABA" w:rsidRDefault="00245014">
      <w:pPr>
        <w:pStyle w:val="ListParagraph"/>
        <w:keepNext/>
        <w:numPr>
          <w:ilvl w:val="2"/>
          <w:numId w:val="13"/>
        </w:numPr>
        <w:rPr>
          <w:bCs/>
        </w:rPr>
      </w:pPr>
      <w:r>
        <w:rPr>
          <w:bCs/>
        </w:rPr>
        <w:t>V</w:t>
      </w:r>
      <w:r w:rsidR="00343ABA">
        <w:rPr>
          <w:bCs/>
        </w:rPr>
        <w:t xml:space="preserve">ideo remote interpreting (VRI) best practices and </w:t>
      </w:r>
      <w:proofErr w:type="gramStart"/>
      <w:r w:rsidR="00343ABA">
        <w:rPr>
          <w:bCs/>
        </w:rPr>
        <w:t>resources</w:t>
      </w:r>
      <w:r>
        <w:rPr>
          <w:bCs/>
        </w:rPr>
        <w:t>;</w:t>
      </w:r>
      <w:proofErr w:type="gramEnd"/>
    </w:p>
    <w:p w14:paraId="190140C3" w14:textId="33E50D95" w:rsidR="00245014" w:rsidRDefault="006D4A6F">
      <w:pPr>
        <w:pStyle w:val="ListParagraph"/>
        <w:keepNext/>
        <w:numPr>
          <w:ilvl w:val="2"/>
          <w:numId w:val="13"/>
        </w:numPr>
        <w:rPr>
          <w:bCs/>
        </w:rPr>
      </w:pPr>
      <w:r>
        <w:rPr>
          <w:bCs/>
        </w:rPr>
        <w:t xml:space="preserve">Administration of interpreting testing programs, </w:t>
      </w:r>
      <w:r w:rsidR="0028487C">
        <w:rPr>
          <w:bCs/>
        </w:rPr>
        <w:t xml:space="preserve">including </w:t>
      </w:r>
      <w:r>
        <w:rPr>
          <w:bCs/>
        </w:rPr>
        <w:t>national trends and models, and best practices</w:t>
      </w:r>
      <w:r w:rsidR="003D258F">
        <w:rPr>
          <w:bCs/>
        </w:rPr>
        <w:t xml:space="preserve">, including tiered-testing </w:t>
      </w:r>
      <w:proofErr w:type="gramStart"/>
      <w:r w:rsidR="003D258F">
        <w:rPr>
          <w:bCs/>
        </w:rPr>
        <w:t>models</w:t>
      </w:r>
      <w:r>
        <w:rPr>
          <w:bCs/>
        </w:rPr>
        <w:t>;</w:t>
      </w:r>
      <w:proofErr w:type="gramEnd"/>
      <w:r>
        <w:rPr>
          <w:bCs/>
        </w:rPr>
        <w:t xml:space="preserve"> </w:t>
      </w:r>
    </w:p>
    <w:p w14:paraId="5ACFF455" w14:textId="36D60541" w:rsidR="006D4A6F" w:rsidRPr="005E3AA0" w:rsidRDefault="006D4A6F" w:rsidP="00046A06">
      <w:pPr>
        <w:pStyle w:val="ListParagraph"/>
        <w:keepNext/>
        <w:numPr>
          <w:ilvl w:val="2"/>
          <w:numId w:val="13"/>
        </w:numPr>
        <w:rPr>
          <w:bCs/>
        </w:rPr>
      </w:pPr>
      <w:r>
        <w:rPr>
          <w:bCs/>
        </w:rPr>
        <w:t>Credentialing of interpreters</w:t>
      </w:r>
      <w:r w:rsidR="0028487C">
        <w:rPr>
          <w:bCs/>
        </w:rPr>
        <w:t>, including national trends and models, and best practices</w:t>
      </w:r>
      <w:r>
        <w:rPr>
          <w:bCs/>
        </w:rPr>
        <w:t>.</w:t>
      </w:r>
      <w:r w:rsidR="008C0954">
        <w:rPr>
          <w:bCs/>
        </w:rPr>
        <w:br/>
      </w:r>
    </w:p>
    <w:p w14:paraId="751AE99D" w14:textId="5722AD62" w:rsidR="00C37FF7" w:rsidRDefault="0002267F" w:rsidP="00046A06">
      <w:pPr>
        <w:pStyle w:val="ListParagraph"/>
        <w:numPr>
          <w:ilvl w:val="1"/>
          <w:numId w:val="13"/>
        </w:numPr>
        <w:rPr>
          <w:b/>
        </w:rPr>
      </w:pPr>
      <w:r>
        <w:rPr>
          <w:b/>
        </w:rPr>
        <w:t xml:space="preserve">     </w:t>
      </w:r>
      <w:r w:rsidR="007729FA">
        <w:rPr>
          <w:b/>
        </w:rPr>
        <w:t xml:space="preserve">Project </w:t>
      </w:r>
      <w:r w:rsidR="00343ABA" w:rsidRPr="00046A06">
        <w:rPr>
          <w:b/>
        </w:rPr>
        <w:t>Deliverables</w:t>
      </w:r>
    </w:p>
    <w:p w14:paraId="732D55B6" w14:textId="20F20EAF" w:rsidR="000B0EA9" w:rsidRDefault="000B0EA9" w:rsidP="000B0EA9">
      <w:pPr>
        <w:rPr>
          <w:b/>
        </w:rPr>
      </w:pPr>
    </w:p>
    <w:p w14:paraId="012A1F74" w14:textId="4DF1A45C" w:rsidR="004A5818" w:rsidRDefault="004A5818" w:rsidP="004A5818">
      <w:pPr>
        <w:pStyle w:val="ListParagraph"/>
        <w:numPr>
          <w:ilvl w:val="2"/>
          <w:numId w:val="13"/>
        </w:numPr>
        <w:rPr>
          <w:bCs/>
        </w:rPr>
      </w:pPr>
      <w:r>
        <w:rPr>
          <w:bCs/>
        </w:rPr>
        <w:t xml:space="preserve">Work products per fiscal year </w:t>
      </w:r>
      <w:r w:rsidR="00AF5295">
        <w:rPr>
          <w:bCs/>
        </w:rPr>
        <w:t xml:space="preserve">and the related deliverable numbers </w:t>
      </w:r>
      <w:r w:rsidRPr="002F0178">
        <w:rPr>
          <w:bCs/>
        </w:rPr>
        <w:t xml:space="preserve">are summarized </w:t>
      </w:r>
      <w:r>
        <w:rPr>
          <w:bCs/>
        </w:rPr>
        <w:t xml:space="preserve">in </w:t>
      </w:r>
      <w:r w:rsidR="009A6441">
        <w:rPr>
          <w:bCs/>
        </w:rPr>
        <w:t>T</w:t>
      </w:r>
      <w:r w:rsidR="00120CFA">
        <w:rPr>
          <w:bCs/>
        </w:rPr>
        <w:t>able</w:t>
      </w:r>
      <w:r>
        <w:rPr>
          <w:bCs/>
        </w:rPr>
        <w:t xml:space="preserve"> </w:t>
      </w:r>
      <w:r w:rsidR="002D64C6">
        <w:rPr>
          <w:bCs/>
        </w:rPr>
        <w:t xml:space="preserve">1 </w:t>
      </w:r>
      <w:r w:rsidR="004373B8">
        <w:rPr>
          <w:bCs/>
        </w:rPr>
        <w:t>below</w:t>
      </w:r>
      <w:r w:rsidRPr="00DE3B8F">
        <w:rPr>
          <w:bCs/>
        </w:rPr>
        <w:t>.</w:t>
      </w:r>
    </w:p>
    <w:p w14:paraId="56AE03ED" w14:textId="39A70C65" w:rsidR="004A5818" w:rsidRDefault="004A5818" w:rsidP="004A5818">
      <w:pPr>
        <w:rPr>
          <w:bCs/>
        </w:rPr>
      </w:pPr>
    </w:p>
    <w:p w14:paraId="48A56329" w14:textId="56CC1981" w:rsidR="006576B6" w:rsidRDefault="00120CFA" w:rsidP="00C13EEB">
      <w:pPr>
        <w:jc w:val="center"/>
        <w:rPr>
          <w:bCs/>
        </w:rPr>
      </w:pPr>
      <w:r>
        <w:rPr>
          <w:bCs/>
        </w:rPr>
        <w:lastRenderedPageBreak/>
        <w:t>Table</w:t>
      </w:r>
      <w:r w:rsidR="006576B6">
        <w:rPr>
          <w:bCs/>
        </w:rPr>
        <w:t xml:space="preserve"> 1</w:t>
      </w:r>
    </w:p>
    <w:tbl>
      <w:tblPr>
        <w:tblStyle w:val="TableGrid"/>
        <w:tblW w:w="9148" w:type="dxa"/>
        <w:tblInd w:w="265" w:type="dxa"/>
        <w:tblLook w:val="04A0" w:firstRow="1" w:lastRow="0" w:firstColumn="1" w:lastColumn="0" w:noHBand="0" w:noVBand="1"/>
      </w:tblPr>
      <w:tblGrid>
        <w:gridCol w:w="1963"/>
        <w:gridCol w:w="2574"/>
        <w:gridCol w:w="2306"/>
        <w:gridCol w:w="2305"/>
      </w:tblGrid>
      <w:tr w:rsidR="004373B8" w:rsidRPr="005D77DE" w14:paraId="2035487C" w14:textId="77777777" w:rsidTr="006B58A3">
        <w:trPr>
          <w:trHeight w:val="433"/>
          <w:tblHeader/>
        </w:trPr>
        <w:tc>
          <w:tcPr>
            <w:tcW w:w="1954" w:type="dxa"/>
            <w:shd w:val="clear" w:color="auto" w:fill="F2F2F2" w:themeFill="background1" w:themeFillShade="F2"/>
          </w:tcPr>
          <w:p w14:paraId="45377409" w14:textId="77777777" w:rsidR="004373B8" w:rsidRPr="005D77DE" w:rsidRDefault="004373B8" w:rsidP="00D540EC">
            <w:pPr>
              <w:rPr>
                <w:b/>
                <w:bCs/>
              </w:rPr>
            </w:pPr>
            <w:r w:rsidRPr="005D77DE">
              <w:rPr>
                <w:b/>
                <w:bCs/>
              </w:rPr>
              <w:t>Project/Topic</w:t>
            </w:r>
          </w:p>
        </w:tc>
        <w:tc>
          <w:tcPr>
            <w:tcW w:w="2576" w:type="dxa"/>
            <w:shd w:val="clear" w:color="auto" w:fill="F2F2F2" w:themeFill="background1" w:themeFillShade="F2"/>
          </w:tcPr>
          <w:p w14:paraId="7B6B4B0B" w14:textId="77777777" w:rsidR="004373B8" w:rsidRPr="005D77DE" w:rsidRDefault="004373B8" w:rsidP="00D540EC">
            <w:pPr>
              <w:rPr>
                <w:b/>
                <w:bCs/>
              </w:rPr>
            </w:pPr>
            <w:r w:rsidRPr="005D77DE">
              <w:rPr>
                <w:b/>
                <w:bCs/>
              </w:rPr>
              <w:t>Year 1: FY 2022-23</w:t>
            </w:r>
          </w:p>
          <w:p w14:paraId="5E2AD3AA" w14:textId="77777777" w:rsidR="004373B8" w:rsidRPr="005D77DE" w:rsidRDefault="004373B8" w:rsidP="00D540EC">
            <w:pPr>
              <w:rPr>
                <w:b/>
                <w:bCs/>
              </w:rPr>
            </w:pPr>
            <w:r w:rsidRPr="005D77DE">
              <w:rPr>
                <w:b/>
                <w:bCs/>
              </w:rPr>
              <w:t>(7/1/2022 - 6/30/2023)</w:t>
            </w:r>
          </w:p>
        </w:tc>
        <w:tc>
          <w:tcPr>
            <w:tcW w:w="2309" w:type="dxa"/>
            <w:shd w:val="clear" w:color="auto" w:fill="F2F2F2" w:themeFill="background1" w:themeFillShade="F2"/>
          </w:tcPr>
          <w:p w14:paraId="2C07058A" w14:textId="77777777" w:rsidR="004373B8" w:rsidRPr="005D77DE" w:rsidRDefault="004373B8" w:rsidP="00D540EC">
            <w:pPr>
              <w:rPr>
                <w:b/>
                <w:bCs/>
              </w:rPr>
            </w:pPr>
            <w:r w:rsidRPr="005D77DE">
              <w:rPr>
                <w:b/>
                <w:bCs/>
              </w:rPr>
              <w:t>Year 2: FY 2023-24</w:t>
            </w:r>
          </w:p>
          <w:p w14:paraId="246C3E60" w14:textId="77777777" w:rsidR="004373B8" w:rsidRPr="005D77DE" w:rsidRDefault="004373B8" w:rsidP="00D540EC">
            <w:pPr>
              <w:rPr>
                <w:b/>
                <w:bCs/>
              </w:rPr>
            </w:pPr>
            <w:r w:rsidRPr="005D77DE">
              <w:rPr>
                <w:b/>
                <w:bCs/>
              </w:rPr>
              <w:t>(7/1/2023 -6/28/2024)</w:t>
            </w:r>
          </w:p>
        </w:tc>
        <w:tc>
          <w:tcPr>
            <w:tcW w:w="2309" w:type="dxa"/>
            <w:shd w:val="clear" w:color="auto" w:fill="F2F2F2" w:themeFill="background1" w:themeFillShade="F2"/>
          </w:tcPr>
          <w:p w14:paraId="67A1A80A" w14:textId="77777777" w:rsidR="004373B8" w:rsidRPr="005D77DE" w:rsidRDefault="004373B8" w:rsidP="00D540EC">
            <w:pPr>
              <w:rPr>
                <w:b/>
                <w:bCs/>
              </w:rPr>
            </w:pPr>
            <w:r w:rsidRPr="005D77DE">
              <w:rPr>
                <w:b/>
                <w:bCs/>
              </w:rPr>
              <w:t xml:space="preserve">Year 3: FY 2024-25 </w:t>
            </w:r>
          </w:p>
          <w:p w14:paraId="3FB86631" w14:textId="77777777" w:rsidR="004373B8" w:rsidRPr="005D77DE" w:rsidRDefault="004373B8" w:rsidP="00D540EC">
            <w:pPr>
              <w:rPr>
                <w:b/>
                <w:bCs/>
              </w:rPr>
            </w:pPr>
            <w:r w:rsidRPr="005D77DE">
              <w:rPr>
                <w:b/>
                <w:bCs/>
              </w:rPr>
              <w:t>(7/1/2024 - 6/27/2025)</w:t>
            </w:r>
          </w:p>
        </w:tc>
      </w:tr>
      <w:tr w:rsidR="004373B8" w:rsidRPr="005D77DE" w14:paraId="0E04E68A" w14:textId="77777777" w:rsidTr="00D540EC">
        <w:trPr>
          <w:trHeight w:val="701"/>
        </w:trPr>
        <w:tc>
          <w:tcPr>
            <w:tcW w:w="1954" w:type="dxa"/>
            <w:shd w:val="clear" w:color="auto" w:fill="FFFFFF" w:themeFill="background1"/>
          </w:tcPr>
          <w:p w14:paraId="372A78FE" w14:textId="40EC426C" w:rsidR="004373B8" w:rsidRPr="00E471F7" w:rsidRDefault="00C10256" w:rsidP="00D540EC">
            <w:pPr>
              <w:rPr>
                <w:b/>
                <w:bCs/>
              </w:rPr>
            </w:pPr>
            <w:r w:rsidRPr="00E471F7">
              <w:rPr>
                <w:b/>
                <w:bCs/>
              </w:rPr>
              <w:t>Year 1 Strategy Document</w:t>
            </w:r>
          </w:p>
        </w:tc>
        <w:tc>
          <w:tcPr>
            <w:tcW w:w="2576" w:type="dxa"/>
            <w:shd w:val="clear" w:color="auto" w:fill="FFFFFF" w:themeFill="background1"/>
          </w:tcPr>
          <w:p w14:paraId="737067BC" w14:textId="491788C9" w:rsidR="004373B8" w:rsidRPr="005D77DE" w:rsidRDefault="004373B8" w:rsidP="00D540EC">
            <w:pPr>
              <w:ind w:left="80"/>
            </w:pPr>
            <w:r w:rsidRPr="005D77DE">
              <w:t xml:space="preserve">Draft strategy document and timeline for all project deliverables under </w:t>
            </w:r>
            <w:r w:rsidR="00E22FD3">
              <w:t xml:space="preserve">this </w:t>
            </w:r>
            <w:r w:rsidRPr="005D77DE">
              <w:t>language access contract</w:t>
            </w:r>
            <w:r w:rsidR="00E22FD3">
              <w:t xml:space="preserve"> (Del. 1)</w:t>
            </w:r>
          </w:p>
        </w:tc>
        <w:tc>
          <w:tcPr>
            <w:tcW w:w="2309" w:type="dxa"/>
            <w:shd w:val="clear" w:color="auto" w:fill="FFFFFF" w:themeFill="background1"/>
          </w:tcPr>
          <w:p w14:paraId="3A4891BB" w14:textId="77777777" w:rsidR="004373B8" w:rsidRPr="005D77DE" w:rsidRDefault="004373B8" w:rsidP="00D540EC"/>
        </w:tc>
        <w:tc>
          <w:tcPr>
            <w:tcW w:w="2309" w:type="dxa"/>
            <w:shd w:val="clear" w:color="auto" w:fill="FFFFFF" w:themeFill="background1"/>
          </w:tcPr>
          <w:p w14:paraId="0D0B8549" w14:textId="77777777" w:rsidR="004373B8" w:rsidRPr="005D77DE" w:rsidRDefault="004373B8" w:rsidP="00D540EC"/>
        </w:tc>
      </w:tr>
      <w:tr w:rsidR="004373B8" w:rsidRPr="005D77DE" w14:paraId="03EBBA3F" w14:textId="77777777" w:rsidTr="00D540EC">
        <w:trPr>
          <w:trHeight w:val="3005"/>
        </w:trPr>
        <w:tc>
          <w:tcPr>
            <w:tcW w:w="1954" w:type="dxa"/>
            <w:shd w:val="clear" w:color="auto" w:fill="FFFFFF" w:themeFill="background1"/>
          </w:tcPr>
          <w:p w14:paraId="6D0CE544" w14:textId="77777777" w:rsidR="004373B8" w:rsidRPr="005D77DE" w:rsidRDefault="004373B8" w:rsidP="00D540EC">
            <w:pPr>
              <w:rPr>
                <w:b/>
                <w:bCs/>
              </w:rPr>
            </w:pPr>
            <w:r w:rsidRPr="005D77DE">
              <w:rPr>
                <w:b/>
                <w:bCs/>
              </w:rPr>
              <w:t xml:space="preserve">Interpreter Ethics Requirements Training </w:t>
            </w:r>
          </w:p>
        </w:tc>
        <w:tc>
          <w:tcPr>
            <w:tcW w:w="2576" w:type="dxa"/>
            <w:shd w:val="clear" w:color="auto" w:fill="FFFFFF" w:themeFill="background1"/>
          </w:tcPr>
          <w:p w14:paraId="398038D8" w14:textId="60D70FEB" w:rsidR="00E22FD3" w:rsidRDefault="004373B8" w:rsidP="00D540EC">
            <w:pPr>
              <w:ind w:left="80"/>
              <w:rPr>
                <w:color w:val="000000" w:themeColor="text1"/>
              </w:rPr>
            </w:pPr>
            <w:r w:rsidRPr="005D77DE">
              <w:t>Draft s</w:t>
            </w:r>
            <w:r w:rsidRPr="005D77DE">
              <w:rPr>
                <w:color w:val="000000" w:themeColor="text1"/>
              </w:rPr>
              <w:t>trategy document and timeline for ethics training</w:t>
            </w:r>
            <w:r w:rsidR="00E22FD3">
              <w:rPr>
                <w:color w:val="000000" w:themeColor="text1"/>
              </w:rPr>
              <w:t xml:space="preserve"> </w:t>
            </w:r>
          </w:p>
          <w:p w14:paraId="22C45731" w14:textId="358A98F7" w:rsidR="004373B8" w:rsidRPr="005D77DE" w:rsidRDefault="00E22FD3" w:rsidP="00D540EC">
            <w:pPr>
              <w:ind w:left="80"/>
            </w:pPr>
            <w:r>
              <w:rPr>
                <w:color w:val="000000" w:themeColor="text1"/>
              </w:rPr>
              <w:t>(Del. 2)</w:t>
            </w:r>
            <w:r w:rsidR="004373B8" w:rsidRPr="005D77DE">
              <w:rPr>
                <w:color w:val="000000" w:themeColor="text1"/>
              </w:rPr>
              <w:br/>
            </w:r>
            <w:r w:rsidR="004373B8" w:rsidRPr="005D77DE">
              <w:rPr>
                <w:color w:val="000000" w:themeColor="text1"/>
              </w:rPr>
              <w:br/>
              <w:t>Draft curriculum and script for ethics training</w:t>
            </w:r>
            <w:r>
              <w:rPr>
                <w:color w:val="000000" w:themeColor="text1"/>
              </w:rPr>
              <w:t xml:space="preserve"> (Del. 4)</w:t>
            </w:r>
            <w:r w:rsidR="004373B8" w:rsidRPr="005D77DE">
              <w:rPr>
                <w:color w:val="000000" w:themeColor="text1"/>
              </w:rPr>
              <w:br/>
            </w:r>
          </w:p>
          <w:p w14:paraId="6151C572" w14:textId="5747BC61" w:rsidR="004373B8" w:rsidRPr="005D77DE" w:rsidRDefault="004373B8" w:rsidP="00E471F7">
            <w:pPr>
              <w:ind w:left="100"/>
            </w:pPr>
            <w:r w:rsidRPr="005D77DE">
              <w:t xml:space="preserve">Conduct up to 4 </w:t>
            </w:r>
            <w:r w:rsidRPr="005D77DE">
              <w:rPr>
                <w:color w:val="000000" w:themeColor="text1"/>
              </w:rPr>
              <w:t>virtual, live instructor-led ethics trainings</w:t>
            </w:r>
            <w:r w:rsidR="00E22FD3">
              <w:rPr>
                <w:color w:val="000000" w:themeColor="text1"/>
              </w:rPr>
              <w:t xml:space="preserve"> (Del. 16)</w:t>
            </w:r>
          </w:p>
        </w:tc>
        <w:tc>
          <w:tcPr>
            <w:tcW w:w="2309" w:type="dxa"/>
            <w:shd w:val="clear" w:color="auto" w:fill="FFFFFF" w:themeFill="background1"/>
          </w:tcPr>
          <w:p w14:paraId="19108DAB" w14:textId="00037AD7" w:rsidR="004373B8" w:rsidRPr="005D77DE" w:rsidRDefault="004373B8" w:rsidP="00D540EC">
            <w:pPr>
              <w:ind w:left="39"/>
              <w:rPr>
                <w:color w:val="000000" w:themeColor="text1"/>
              </w:rPr>
            </w:pPr>
            <w:r w:rsidRPr="005D77DE">
              <w:rPr>
                <w:color w:val="000000" w:themeColor="text1"/>
              </w:rPr>
              <w:t xml:space="preserve">Conduct up to 4 virtual, live instructor-led ethics trainings </w:t>
            </w:r>
            <w:r w:rsidR="00E22FD3">
              <w:rPr>
                <w:color w:val="000000" w:themeColor="text1"/>
              </w:rPr>
              <w:t>(Del. 33)</w:t>
            </w:r>
          </w:p>
          <w:p w14:paraId="2B179823" w14:textId="77777777" w:rsidR="004373B8" w:rsidRPr="005D77DE" w:rsidRDefault="004373B8" w:rsidP="00D540EC">
            <w:pPr>
              <w:ind w:left="39"/>
              <w:rPr>
                <w:color w:val="000000" w:themeColor="text1"/>
              </w:rPr>
            </w:pPr>
          </w:p>
          <w:p w14:paraId="43344756" w14:textId="77777777" w:rsidR="004373B8" w:rsidRPr="005D77DE" w:rsidRDefault="004373B8" w:rsidP="00D540EC"/>
        </w:tc>
        <w:tc>
          <w:tcPr>
            <w:tcW w:w="2309" w:type="dxa"/>
            <w:shd w:val="clear" w:color="auto" w:fill="FFFFFF" w:themeFill="background1"/>
          </w:tcPr>
          <w:p w14:paraId="47A1992A" w14:textId="3EF27100" w:rsidR="004373B8" w:rsidRPr="005D77DE" w:rsidRDefault="004373B8" w:rsidP="00D540EC">
            <w:pPr>
              <w:ind w:left="39"/>
              <w:rPr>
                <w:color w:val="000000" w:themeColor="text1"/>
              </w:rPr>
            </w:pPr>
            <w:r w:rsidRPr="005D77DE">
              <w:rPr>
                <w:color w:val="000000" w:themeColor="text1"/>
              </w:rPr>
              <w:t>Conduct up to 4 virtual, live instructor-led ethics trainings</w:t>
            </w:r>
            <w:r w:rsidR="00E22FD3">
              <w:rPr>
                <w:color w:val="000000" w:themeColor="text1"/>
              </w:rPr>
              <w:t xml:space="preserve"> (Del. 47)</w:t>
            </w:r>
          </w:p>
          <w:p w14:paraId="1D7DC1D1" w14:textId="77777777" w:rsidR="004373B8" w:rsidRPr="005D77DE" w:rsidRDefault="004373B8" w:rsidP="00D540EC">
            <w:pPr>
              <w:ind w:left="39"/>
              <w:rPr>
                <w:color w:val="000000" w:themeColor="text1"/>
              </w:rPr>
            </w:pPr>
          </w:p>
          <w:p w14:paraId="7C81356E" w14:textId="77777777" w:rsidR="004373B8" w:rsidRPr="005D77DE" w:rsidRDefault="004373B8" w:rsidP="00D540EC"/>
        </w:tc>
      </w:tr>
      <w:tr w:rsidR="004373B8" w:rsidRPr="005D77DE" w14:paraId="36799615" w14:textId="77777777" w:rsidTr="00D540EC">
        <w:trPr>
          <w:trHeight w:val="4296"/>
        </w:trPr>
        <w:tc>
          <w:tcPr>
            <w:tcW w:w="1954" w:type="dxa"/>
            <w:shd w:val="clear" w:color="auto" w:fill="FFFFFF" w:themeFill="background1"/>
          </w:tcPr>
          <w:p w14:paraId="0554AAFA" w14:textId="77777777" w:rsidR="004373B8" w:rsidRPr="005D77DE" w:rsidRDefault="004373B8" w:rsidP="00D540EC">
            <w:pPr>
              <w:rPr>
                <w:b/>
                <w:bCs/>
              </w:rPr>
            </w:pPr>
            <w:r w:rsidRPr="005D77DE">
              <w:rPr>
                <w:b/>
                <w:bCs/>
              </w:rPr>
              <w:t>Court Interpreter Education</w:t>
            </w:r>
          </w:p>
        </w:tc>
        <w:tc>
          <w:tcPr>
            <w:tcW w:w="2576" w:type="dxa"/>
            <w:shd w:val="clear" w:color="auto" w:fill="FFFFFF" w:themeFill="background1"/>
          </w:tcPr>
          <w:p w14:paraId="1C2FF31E" w14:textId="10D6DC3E" w:rsidR="004373B8" w:rsidRPr="005D77DE" w:rsidRDefault="004373B8" w:rsidP="00D540EC">
            <w:pPr>
              <w:pStyle w:val="ListParagraph"/>
              <w:ind w:left="64"/>
            </w:pPr>
            <w:r w:rsidRPr="005D77DE">
              <w:t>Draft s</w:t>
            </w:r>
            <w:r w:rsidRPr="005D77DE">
              <w:rPr>
                <w:color w:val="000000" w:themeColor="text1"/>
              </w:rPr>
              <w:t xml:space="preserve">trategy document and timeline </w:t>
            </w:r>
            <w:r w:rsidRPr="005D77DE">
              <w:t>for interpreter education</w:t>
            </w:r>
            <w:r w:rsidR="00E22FD3">
              <w:t xml:space="preserve"> (Del. 3)</w:t>
            </w:r>
          </w:p>
          <w:p w14:paraId="768E8582" w14:textId="1DCBFBFC" w:rsidR="004373B8" w:rsidRDefault="004373B8" w:rsidP="00D540EC">
            <w:pPr>
              <w:ind w:left="80"/>
            </w:pPr>
            <w:r w:rsidRPr="005D77DE">
              <w:br/>
              <w:t xml:space="preserve">Draft curriculum and script for up to 2 </w:t>
            </w:r>
            <w:r w:rsidR="00C10256">
              <w:t xml:space="preserve">online </w:t>
            </w:r>
            <w:r w:rsidRPr="005D77DE">
              <w:t xml:space="preserve">trainings for interpreter education </w:t>
            </w:r>
            <w:r w:rsidR="00C10256">
              <w:t>(live, instructor led and/or modules)</w:t>
            </w:r>
            <w:r w:rsidR="00E22FD3">
              <w:t xml:space="preserve"> (Del. 9)</w:t>
            </w:r>
          </w:p>
          <w:p w14:paraId="41DE4261" w14:textId="06A54CBF" w:rsidR="00C10256" w:rsidRDefault="00C10256" w:rsidP="00D540EC">
            <w:pPr>
              <w:ind w:left="80"/>
            </w:pPr>
          </w:p>
          <w:p w14:paraId="1158396A" w14:textId="48328F25" w:rsidR="00C10256" w:rsidRPr="005D77DE" w:rsidRDefault="00C10256" w:rsidP="00C10256">
            <w:pPr>
              <w:ind w:left="80"/>
            </w:pPr>
            <w:r w:rsidRPr="005D77DE">
              <w:t xml:space="preserve">Conduct up to 2 </w:t>
            </w:r>
            <w:r>
              <w:t xml:space="preserve">online </w:t>
            </w:r>
            <w:r w:rsidRPr="005D77DE">
              <w:t>trainings</w:t>
            </w:r>
            <w:r w:rsidRPr="005D77DE">
              <w:rPr>
                <w:color w:val="000000" w:themeColor="text1"/>
              </w:rPr>
              <w:t xml:space="preserve"> for interpreter education </w:t>
            </w:r>
            <w:r>
              <w:rPr>
                <w:color w:val="000000" w:themeColor="text1"/>
              </w:rPr>
              <w:t>(live, instructor led and/or modules)</w:t>
            </w:r>
            <w:r w:rsidR="00E22FD3">
              <w:rPr>
                <w:color w:val="000000" w:themeColor="text1"/>
              </w:rPr>
              <w:t xml:space="preserve"> (Del. 19)</w:t>
            </w:r>
          </w:p>
          <w:p w14:paraId="0E7DF622" w14:textId="77777777" w:rsidR="00C10256" w:rsidRPr="005D77DE" w:rsidRDefault="00C10256" w:rsidP="00D540EC">
            <w:pPr>
              <w:ind w:left="80"/>
            </w:pPr>
          </w:p>
          <w:p w14:paraId="54A4D498" w14:textId="77777777" w:rsidR="004373B8" w:rsidRPr="005D77DE" w:rsidRDefault="004373B8" w:rsidP="00D540EC">
            <w:pPr>
              <w:ind w:left="80"/>
            </w:pPr>
          </w:p>
          <w:p w14:paraId="527CBB89" w14:textId="77777777" w:rsidR="004373B8" w:rsidRPr="005D77DE" w:rsidRDefault="004373B8" w:rsidP="00D540EC">
            <w:pPr>
              <w:contextualSpacing/>
            </w:pPr>
          </w:p>
        </w:tc>
        <w:tc>
          <w:tcPr>
            <w:tcW w:w="2309" w:type="dxa"/>
            <w:shd w:val="clear" w:color="auto" w:fill="FFFFFF" w:themeFill="background1"/>
          </w:tcPr>
          <w:p w14:paraId="705B29B8" w14:textId="75BE4141" w:rsidR="004373B8" w:rsidRPr="005D77DE" w:rsidRDefault="004373B8" w:rsidP="00D540EC">
            <w:pPr>
              <w:pStyle w:val="ListParagraph"/>
              <w:ind w:left="64"/>
            </w:pPr>
            <w:r w:rsidRPr="005D77DE">
              <w:t>Update s</w:t>
            </w:r>
            <w:r w:rsidRPr="005D77DE">
              <w:rPr>
                <w:color w:val="000000" w:themeColor="text1"/>
              </w:rPr>
              <w:t xml:space="preserve">trategy document and timeline </w:t>
            </w:r>
            <w:r w:rsidRPr="005D77DE">
              <w:t>for interpreter education</w:t>
            </w:r>
            <w:r w:rsidR="002B3BFA">
              <w:t xml:space="preserve"> (Del. 24)</w:t>
            </w:r>
          </w:p>
          <w:p w14:paraId="745C7BA4" w14:textId="38510777" w:rsidR="004373B8" w:rsidRPr="005D77DE" w:rsidRDefault="004373B8" w:rsidP="00D540EC">
            <w:pPr>
              <w:ind w:left="47"/>
              <w:rPr>
                <w:color w:val="000000" w:themeColor="text1"/>
              </w:rPr>
            </w:pPr>
            <w:r w:rsidRPr="005D77DE">
              <w:br/>
              <w:t xml:space="preserve">Draft curriculum and script for up to 2 </w:t>
            </w:r>
            <w:r w:rsidR="00C10256">
              <w:t xml:space="preserve">online </w:t>
            </w:r>
            <w:r w:rsidRPr="005D77DE">
              <w:t>trainings for interpreter education</w:t>
            </w:r>
            <w:r w:rsidR="00C10256">
              <w:t xml:space="preserve"> (live, instructor led and/or modules)</w:t>
            </w:r>
            <w:r w:rsidRPr="005D77DE" w:rsidDel="00D47316">
              <w:t xml:space="preserve"> </w:t>
            </w:r>
            <w:r w:rsidR="002B3BFA">
              <w:t>(Del. 28)</w:t>
            </w:r>
          </w:p>
          <w:p w14:paraId="1B002FE7" w14:textId="77777777" w:rsidR="004373B8" w:rsidRPr="005D77DE" w:rsidRDefault="004373B8" w:rsidP="00D540EC">
            <w:pPr>
              <w:rPr>
                <w:color w:val="000000" w:themeColor="text1"/>
              </w:rPr>
            </w:pPr>
          </w:p>
          <w:p w14:paraId="713A64FE" w14:textId="61C9650C" w:rsidR="004373B8" w:rsidRPr="005D77DE" w:rsidRDefault="004373B8" w:rsidP="00D540EC">
            <w:pPr>
              <w:ind w:left="74"/>
            </w:pPr>
            <w:r w:rsidRPr="005D77DE">
              <w:t xml:space="preserve">Conduct up to 2 </w:t>
            </w:r>
            <w:r w:rsidR="00C10256">
              <w:t xml:space="preserve">online </w:t>
            </w:r>
            <w:r w:rsidRPr="005D77DE">
              <w:t>trainings</w:t>
            </w:r>
            <w:r w:rsidRPr="005D77DE">
              <w:rPr>
                <w:color w:val="000000" w:themeColor="text1"/>
              </w:rPr>
              <w:t xml:space="preserve"> for interpreter education</w:t>
            </w:r>
            <w:r w:rsidR="00C10256">
              <w:rPr>
                <w:color w:val="000000" w:themeColor="text1"/>
              </w:rPr>
              <w:t xml:space="preserve"> (live, instructor led and/or modules)</w:t>
            </w:r>
            <w:r w:rsidR="002B3BFA">
              <w:rPr>
                <w:color w:val="000000" w:themeColor="text1"/>
              </w:rPr>
              <w:t xml:space="preserve"> (Del. 32)</w:t>
            </w:r>
          </w:p>
        </w:tc>
        <w:tc>
          <w:tcPr>
            <w:tcW w:w="2309" w:type="dxa"/>
            <w:shd w:val="clear" w:color="auto" w:fill="FFFFFF" w:themeFill="background1"/>
          </w:tcPr>
          <w:p w14:paraId="68414754" w14:textId="06366750" w:rsidR="004373B8" w:rsidRPr="005D77DE" w:rsidRDefault="004373B8" w:rsidP="00D540EC">
            <w:pPr>
              <w:pStyle w:val="ListParagraph"/>
              <w:ind w:left="64"/>
            </w:pPr>
            <w:r w:rsidRPr="005D77DE">
              <w:t>Update s</w:t>
            </w:r>
            <w:r w:rsidRPr="005D77DE">
              <w:rPr>
                <w:color w:val="000000" w:themeColor="text1"/>
              </w:rPr>
              <w:t xml:space="preserve">trategy document and timeline </w:t>
            </w:r>
            <w:r w:rsidRPr="005D77DE">
              <w:t>for interpreter education</w:t>
            </w:r>
            <w:r w:rsidR="002B3BFA">
              <w:t xml:space="preserve"> (Del. 35)</w:t>
            </w:r>
          </w:p>
          <w:p w14:paraId="2B5A4074" w14:textId="77777777" w:rsidR="004373B8" w:rsidRPr="005D77DE" w:rsidRDefault="004373B8" w:rsidP="00D540EC">
            <w:pPr>
              <w:pStyle w:val="ListParagraph"/>
              <w:ind w:left="64"/>
            </w:pPr>
          </w:p>
          <w:p w14:paraId="40675AF0" w14:textId="02378095" w:rsidR="004373B8" w:rsidRPr="005D77DE" w:rsidRDefault="004373B8" w:rsidP="00D540EC">
            <w:pPr>
              <w:ind w:left="47"/>
              <w:rPr>
                <w:color w:val="000000" w:themeColor="text1"/>
              </w:rPr>
            </w:pPr>
            <w:r w:rsidRPr="005D77DE">
              <w:t xml:space="preserve">Draft curriculum and script for up to 2 </w:t>
            </w:r>
            <w:r w:rsidR="00C10256">
              <w:t xml:space="preserve">online </w:t>
            </w:r>
            <w:r w:rsidRPr="005D77DE">
              <w:t>trainings for interpreter education</w:t>
            </w:r>
            <w:r w:rsidR="00C10256">
              <w:t xml:space="preserve"> (live, instructor led and/or modules)</w:t>
            </w:r>
            <w:r w:rsidRPr="005D77DE" w:rsidDel="00D47316">
              <w:t xml:space="preserve"> </w:t>
            </w:r>
            <w:r w:rsidR="002B3BFA">
              <w:t>(Del. 42)</w:t>
            </w:r>
          </w:p>
          <w:p w14:paraId="581876E3" w14:textId="77777777" w:rsidR="004373B8" w:rsidRPr="005D77DE" w:rsidRDefault="004373B8" w:rsidP="00D540EC">
            <w:pPr>
              <w:pStyle w:val="ListParagraph"/>
              <w:ind w:left="64"/>
              <w:rPr>
                <w:color w:val="000000" w:themeColor="text1"/>
              </w:rPr>
            </w:pPr>
          </w:p>
          <w:p w14:paraId="3D95CA2B" w14:textId="61F80B9A" w:rsidR="004373B8" w:rsidRPr="005D77DE" w:rsidRDefault="004373B8" w:rsidP="00D540EC">
            <w:pPr>
              <w:pStyle w:val="ListParagraph"/>
              <w:ind w:left="64"/>
            </w:pPr>
            <w:r w:rsidRPr="005D77DE">
              <w:t xml:space="preserve">Conduct up to 2 </w:t>
            </w:r>
            <w:r w:rsidR="00C10256">
              <w:t xml:space="preserve">online </w:t>
            </w:r>
            <w:r w:rsidRPr="005D77DE">
              <w:t>trainings</w:t>
            </w:r>
            <w:r w:rsidRPr="005D77DE">
              <w:rPr>
                <w:color w:val="000000" w:themeColor="text1"/>
              </w:rPr>
              <w:t xml:space="preserve"> for interpreter education </w:t>
            </w:r>
            <w:r w:rsidR="00C10256">
              <w:rPr>
                <w:color w:val="000000" w:themeColor="text1"/>
              </w:rPr>
              <w:t>(live, instructor led and/or modules)</w:t>
            </w:r>
            <w:r w:rsidR="002B3BFA">
              <w:rPr>
                <w:color w:val="000000" w:themeColor="text1"/>
              </w:rPr>
              <w:t xml:space="preserve"> (Del. 45)</w:t>
            </w:r>
          </w:p>
        </w:tc>
      </w:tr>
      <w:tr w:rsidR="004373B8" w:rsidRPr="005D77DE" w14:paraId="38AF26E6" w14:textId="77777777" w:rsidTr="00D540EC">
        <w:trPr>
          <w:trHeight w:val="2793"/>
        </w:trPr>
        <w:tc>
          <w:tcPr>
            <w:tcW w:w="1954" w:type="dxa"/>
            <w:shd w:val="clear" w:color="auto" w:fill="FFFFFF" w:themeFill="background1"/>
          </w:tcPr>
          <w:p w14:paraId="717F81E3" w14:textId="77777777" w:rsidR="004373B8" w:rsidRPr="005D77DE" w:rsidRDefault="004373B8" w:rsidP="00D540EC">
            <w:pPr>
              <w:rPr>
                <w:b/>
                <w:bCs/>
              </w:rPr>
            </w:pPr>
            <w:r w:rsidRPr="005D77DE">
              <w:rPr>
                <w:b/>
                <w:bCs/>
              </w:rPr>
              <w:lastRenderedPageBreak/>
              <w:t>Skills-Building Training for Near Passers</w:t>
            </w:r>
          </w:p>
        </w:tc>
        <w:tc>
          <w:tcPr>
            <w:tcW w:w="2576" w:type="dxa"/>
            <w:shd w:val="clear" w:color="auto" w:fill="FFFFFF" w:themeFill="background1"/>
          </w:tcPr>
          <w:p w14:paraId="43A6CEA3" w14:textId="0E0C03C5" w:rsidR="004373B8" w:rsidRPr="005D77DE" w:rsidRDefault="004373B8" w:rsidP="00D540EC">
            <w:pPr>
              <w:ind w:left="80"/>
            </w:pPr>
            <w:r w:rsidRPr="005D77DE">
              <w:t>Draft s</w:t>
            </w:r>
            <w:r w:rsidRPr="005D77DE">
              <w:rPr>
                <w:color w:val="000000" w:themeColor="text1"/>
              </w:rPr>
              <w:t>trategy document and timeline for near passer training</w:t>
            </w:r>
            <w:r w:rsidR="002B3BFA">
              <w:rPr>
                <w:color w:val="000000" w:themeColor="text1"/>
              </w:rPr>
              <w:t xml:space="preserve"> (Del. 5)</w:t>
            </w:r>
            <w:r w:rsidRPr="005D77DE">
              <w:rPr>
                <w:color w:val="000000" w:themeColor="text1"/>
              </w:rPr>
              <w:br/>
            </w:r>
            <w:r w:rsidRPr="005D77DE">
              <w:br/>
              <w:t xml:space="preserve">Draft curriculum and script </w:t>
            </w:r>
            <w:r w:rsidRPr="005D77DE">
              <w:rPr>
                <w:color w:val="000000" w:themeColor="text1"/>
              </w:rPr>
              <w:t>or near passer training</w:t>
            </w:r>
            <w:r w:rsidR="002B3BFA">
              <w:rPr>
                <w:color w:val="000000" w:themeColor="text1"/>
              </w:rPr>
              <w:t xml:space="preserve"> (Del. 10)</w:t>
            </w:r>
          </w:p>
          <w:p w14:paraId="71520FB7" w14:textId="77777777" w:rsidR="004373B8" w:rsidRPr="005D77DE" w:rsidRDefault="004373B8" w:rsidP="00D540EC">
            <w:pPr>
              <w:ind w:left="80"/>
            </w:pPr>
          </w:p>
          <w:p w14:paraId="7431CAC6" w14:textId="7DF96624" w:rsidR="004373B8" w:rsidRPr="005D77DE" w:rsidRDefault="004373B8" w:rsidP="00D540EC">
            <w:pPr>
              <w:ind w:left="80"/>
            </w:pPr>
            <w:r w:rsidRPr="005D77DE">
              <w:t>Conduct up to 6 virtual, live i</w:t>
            </w:r>
            <w:r w:rsidRPr="005D77DE">
              <w:rPr>
                <w:color w:val="000000" w:themeColor="text1"/>
              </w:rPr>
              <w:t>nstructor-led trainings for near passers</w:t>
            </w:r>
            <w:r w:rsidR="002B3BFA">
              <w:rPr>
                <w:color w:val="000000" w:themeColor="text1"/>
              </w:rPr>
              <w:t xml:space="preserve"> (Del. 17)</w:t>
            </w:r>
          </w:p>
        </w:tc>
        <w:tc>
          <w:tcPr>
            <w:tcW w:w="2309" w:type="dxa"/>
            <w:shd w:val="clear" w:color="auto" w:fill="FFFFFF" w:themeFill="background1"/>
          </w:tcPr>
          <w:p w14:paraId="30B20B2F" w14:textId="51058A55" w:rsidR="002B3BFA" w:rsidRDefault="004373B8" w:rsidP="00D540EC">
            <w:pPr>
              <w:ind w:left="47"/>
              <w:rPr>
                <w:color w:val="000000" w:themeColor="text1"/>
              </w:rPr>
            </w:pPr>
            <w:r w:rsidRPr="005D77DE">
              <w:t>Update s</w:t>
            </w:r>
            <w:r w:rsidRPr="005D77DE">
              <w:rPr>
                <w:color w:val="000000" w:themeColor="text1"/>
              </w:rPr>
              <w:t>trategy document and timeline for near passer training</w:t>
            </w:r>
            <w:r w:rsidR="002B3BFA">
              <w:rPr>
                <w:color w:val="000000" w:themeColor="text1"/>
              </w:rPr>
              <w:t xml:space="preserve"> </w:t>
            </w:r>
          </w:p>
          <w:p w14:paraId="353D1254" w14:textId="61FC8CCA" w:rsidR="004373B8" w:rsidRPr="005D77DE" w:rsidRDefault="002B3BFA" w:rsidP="00D540EC">
            <w:pPr>
              <w:ind w:left="47"/>
            </w:pPr>
            <w:r>
              <w:rPr>
                <w:color w:val="000000" w:themeColor="text1"/>
              </w:rPr>
              <w:t>(Del. 25)</w:t>
            </w:r>
            <w:r w:rsidR="004373B8" w:rsidRPr="005D77DE">
              <w:rPr>
                <w:color w:val="000000" w:themeColor="text1"/>
              </w:rPr>
              <w:br/>
            </w:r>
          </w:p>
          <w:p w14:paraId="02F4F8DC" w14:textId="6EFB47E5" w:rsidR="004373B8" w:rsidRPr="005D77DE" w:rsidRDefault="004373B8" w:rsidP="00D540EC">
            <w:pPr>
              <w:ind w:left="47"/>
              <w:rPr>
                <w:color w:val="000000" w:themeColor="text1"/>
              </w:rPr>
            </w:pPr>
            <w:r w:rsidRPr="005D77DE">
              <w:t xml:space="preserve">Update </w:t>
            </w:r>
            <w:r w:rsidRPr="005D77DE">
              <w:rPr>
                <w:color w:val="000000" w:themeColor="text1"/>
              </w:rPr>
              <w:t>curriculum and script or near passer training</w:t>
            </w:r>
            <w:r w:rsidR="002B3BFA">
              <w:rPr>
                <w:color w:val="000000" w:themeColor="text1"/>
              </w:rPr>
              <w:t xml:space="preserve"> (</w:t>
            </w:r>
            <w:r w:rsidR="004A1F63">
              <w:rPr>
                <w:color w:val="000000" w:themeColor="text1"/>
              </w:rPr>
              <w:t>Del</w:t>
            </w:r>
            <w:r w:rsidR="002B3BFA">
              <w:rPr>
                <w:color w:val="000000" w:themeColor="text1"/>
              </w:rPr>
              <w:t>. 27)</w:t>
            </w:r>
          </w:p>
          <w:p w14:paraId="0AFBC952" w14:textId="77777777" w:rsidR="004373B8" w:rsidRPr="005D77DE" w:rsidRDefault="004373B8" w:rsidP="00D540EC">
            <w:pPr>
              <w:ind w:left="47"/>
            </w:pPr>
          </w:p>
          <w:p w14:paraId="78670782" w14:textId="3F760E41" w:rsidR="004373B8" w:rsidRPr="005D77DE" w:rsidRDefault="004373B8" w:rsidP="00D540EC">
            <w:pPr>
              <w:ind w:left="47"/>
            </w:pPr>
            <w:r w:rsidRPr="005D77DE">
              <w:t>Conduct up to 6 virtual, live i</w:t>
            </w:r>
            <w:r w:rsidRPr="005D77DE">
              <w:rPr>
                <w:color w:val="000000" w:themeColor="text1"/>
              </w:rPr>
              <w:t>nstructor-led trainings for near passers</w:t>
            </w:r>
            <w:r w:rsidR="002B3BFA">
              <w:rPr>
                <w:color w:val="000000" w:themeColor="text1"/>
              </w:rPr>
              <w:t xml:space="preserve"> (Del. 30)</w:t>
            </w:r>
          </w:p>
        </w:tc>
        <w:tc>
          <w:tcPr>
            <w:tcW w:w="2309" w:type="dxa"/>
            <w:shd w:val="clear" w:color="auto" w:fill="FFFFFF" w:themeFill="background1"/>
          </w:tcPr>
          <w:p w14:paraId="5CF78CD5" w14:textId="3A53F1DB" w:rsidR="002B3BFA" w:rsidRDefault="004373B8" w:rsidP="00D540EC">
            <w:pPr>
              <w:pStyle w:val="ListParagraph"/>
              <w:ind w:left="30"/>
              <w:rPr>
                <w:color w:val="000000" w:themeColor="text1"/>
              </w:rPr>
            </w:pPr>
            <w:r w:rsidRPr="005D77DE">
              <w:t>Update s</w:t>
            </w:r>
            <w:r w:rsidRPr="005D77DE">
              <w:rPr>
                <w:color w:val="000000" w:themeColor="text1"/>
              </w:rPr>
              <w:t>trategy document and timeline for near passer training</w:t>
            </w:r>
            <w:r w:rsidR="002B3BFA">
              <w:rPr>
                <w:color w:val="000000" w:themeColor="text1"/>
              </w:rPr>
              <w:t xml:space="preserve"> </w:t>
            </w:r>
          </w:p>
          <w:p w14:paraId="23980A51" w14:textId="1697E9F8" w:rsidR="004373B8" w:rsidRPr="005D77DE" w:rsidRDefault="002B3BFA" w:rsidP="00D540EC">
            <w:pPr>
              <w:pStyle w:val="ListParagraph"/>
              <w:ind w:left="30"/>
            </w:pPr>
            <w:r>
              <w:rPr>
                <w:color w:val="000000" w:themeColor="text1"/>
              </w:rPr>
              <w:t>(Del. 36)</w:t>
            </w:r>
            <w:r w:rsidR="004373B8" w:rsidRPr="005D77DE">
              <w:rPr>
                <w:color w:val="000000" w:themeColor="text1"/>
              </w:rPr>
              <w:br/>
            </w:r>
          </w:p>
          <w:p w14:paraId="1AD098F9" w14:textId="56F006F5" w:rsidR="004373B8" w:rsidRPr="005D77DE" w:rsidRDefault="004373B8" w:rsidP="00D540EC">
            <w:pPr>
              <w:ind w:left="64"/>
              <w:rPr>
                <w:color w:val="000000" w:themeColor="text1"/>
              </w:rPr>
            </w:pPr>
            <w:r w:rsidRPr="005D77DE">
              <w:t xml:space="preserve">Update </w:t>
            </w:r>
            <w:r w:rsidRPr="005D77DE">
              <w:rPr>
                <w:color w:val="000000" w:themeColor="text1"/>
              </w:rPr>
              <w:t>curriculum and script or near passer training</w:t>
            </w:r>
            <w:r w:rsidR="002B3BFA">
              <w:rPr>
                <w:color w:val="000000" w:themeColor="text1"/>
              </w:rPr>
              <w:t xml:space="preserve"> (Del. 41)</w:t>
            </w:r>
          </w:p>
          <w:p w14:paraId="4F89503D" w14:textId="77777777" w:rsidR="004373B8" w:rsidRPr="005D77DE" w:rsidRDefault="004373B8" w:rsidP="00D540EC">
            <w:pPr>
              <w:ind w:left="64"/>
              <w:rPr>
                <w:color w:val="000000" w:themeColor="text1"/>
              </w:rPr>
            </w:pPr>
          </w:p>
          <w:p w14:paraId="61D80E72" w14:textId="5147C702" w:rsidR="004373B8" w:rsidRPr="005D77DE" w:rsidRDefault="004373B8" w:rsidP="00D540EC">
            <w:pPr>
              <w:ind w:left="64"/>
            </w:pPr>
            <w:r w:rsidRPr="005D77DE">
              <w:t>Conduct up to 6 virtual, live i</w:t>
            </w:r>
            <w:r w:rsidRPr="005D77DE">
              <w:rPr>
                <w:color w:val="000000" w:themeColor="text1"/>
              </w:rPr>
              <w:t>nstructor-led trainings for near passers</w:t>
            </w:r>
            <w:r w:rsidR="002B3BFA">
              <w:rPr>
                <w:color w:val="000000" w:themeColor="text1"/>
              </w:rPr>
              <w:t xml:space="preserve"> (Del. 43)</w:t>
            </w:r>
          </w:p>
        </w:tc>
      </w:tr>
      <w:tr w:rsidR="004373B8" w:rsidRPr="005D77DE" w14:paraId="7721A971" w14:textId="77777777" w:rsidTr="00D540EC">
        <w:trPr>
          <w:trHeight w:val="5201"/>
        </w:trPr>
        <w:tc>
          <w:tcPr>
            <w:tcW w:w="1954" w:type="dxa"/>
            <w:shd w:val="clear" w:color="auto" w:fill="FFFFFF" w:themeFill="background1"/>
          </w:tcPr>
          <w:p w14:paraId="32740638" w14:textId="55604546" w:rsidR="004373B8" w:rsidRPr="005D77DE" w:rsidRDefault="004373B8" w:rsidP="00D540EC">
            <w:pPr>
              <w:rPr>
                <w:b/>
                <w:bCs/>
              </w:rPr>
            </w:pPr>
            <w:r w:rsidRPr="005D77DE">
              <w:rPr>
                <w:b/>
                <w:bCs/>
              </w:rPr>
              <w:t>Skills Assessment Tools/</w:t>
            </w:r>
            <w:r w:rsidR="001D3CA5">
              <w:rPr>
                <w:b/>
                <w:bCs/>
              </w:rPr>
              <w:t>Evaluator</w:t>
            </w:r>
            <w:r w:rsidRPr="005D77DE">
              <w:rPr>
                <w:b/>
                <w:bCs/>
              </w:rPr>
              <w:t>s</w:t>
            </w:r>
          </w:p>
        </w:tc>
        <w:tc>
          <w:tcPr>
            <w:tcW w:w="2576" w:type="dxa"/>
            <w:shd w:val="clear" w:color="auto" w:fill="FFFFFF" w:themeFill="background1"/>
          </w:tcPr>
          <w:p w14:paraId="281F62D2" w14:textId="694E747B" w:rsidR="004373B8" w:rsidRPr="005D77DE" w:rsidRDefault="004373B8" w:rsidP="00D540EC">
            <w:pPr>
              <w:ind w:left="80"/>
            </w:pPr>
            <w:r w:rsidRPr="005D77DE">
              <w:t>Draft strategy and timeline for skills assessment tools/</w:t>
            </w:r>
            <w:r w:rsidR="001D3CA5">
              <w:t>evaluator</w:t>
            </w:r>
            <w:r w:rsidRPr="005D77DE">
              <w:t>s</w:t>
            </w:r>
            <w:r w:rsidR="002B3BFA">
              <w:t xml:space="preserve"> (Del. 6)</w:t>
            </w:r>
          </w:p>
          <w:p w14:paraId="571EC8E9" w14:textId="77777777" w:rsidR="004373B8" w:rsidRPr="005D77DE" w:rsidRDefault="004373B8" w:rsidP="00D540EC">
            <w:pPr>
              <w:ind w:left="80"/>
            </w:pPr>
          </w:p>
          <w:p w14:paraId="530E7C71" w14:textId="01D77BAA" w:rsidR="004373B8" w:rsidRPr="005D77DE" w:rsidRDefault="004373B8" w:rsidP="00D540EC">
            <w:pPr>
              <w:ind w:left="129"/>
              <w:rPr>
                <w:color w:val="000000" w:themeColor="text1"/>
              </w:rPr>
            </w:pPr>
            <w:r w:rsidRPr="005D77DE">
              <w:t>Draft d</w:t>
            </w:r>
            <w:r w:rsidRPr="005D77DE">
              <w:rPr>
                <w:color w:val="000000" w:themeColor="text1"/>
              </w:rPr>
              <w:t xml:space="preserve">iagnostic tools and draft recommendations (include </w:t>
            </w:r>
            <w:r w:rsidRPr="005D77DE">
              <w:t xml:space="preserve">training materials for skills assessment and educational resources to help improve interpreter’s skills)/ secure </w:t>
            </w:r>
            <w:r w:rsidR="001D3CA5">
              <w:t>evaluator</w:t>
            </w:r>
            <w:r w:rsidRPr="005D77DE">
              <w:t>s for skills assessment</w:t>
            </w:r>
            <w:r w:rsidR="002B3BFA">
              <w:t xml:space="preserve"> (Del. 11)</w:t>
            </w:r>
            <w:r w:rsidRPr="005D77DE">
              <w:rPr>
                <w:color w:val="000000" w:themeColor="text1"/>
              </w:rPr>
              <w:br/>
              <w:t xml:space="preserve"> </w:t>
            </w:r>
          </w:p>
          <w:p w14:paraId="6DC8E72B" w14:textId="2954D3F7" w:rsidR="004373B8" w:rsidRPr="005D77DE" w:rsidRDefault="004373B8" w:rsidP="00D540EC">
            <w:pPr>
              <w:ind w:left="129"/>
            </w:pPr>
            <w:r w:rsidRPr="005D77DE">
              <w:rPr>
                <w:color w:val="000000" w:themeColor="text1"/>
              </w:rPr>
              <w:t>Meeting to review input on draft diagnostic tools and draft recommendations</w:t>
            </w:r>
            <w:r w:rsidR="002B3BFA">
              <w:rPr>
                <w:color w:val="000000" w:themeColor="text1"/>
              </w:rPr>
              <w:t xml:space="preserve"> (Del. 14)</w:t>
            </w:r>
          </w:p>
        </w:tc>
        <w:tc>
          <w:tcPr>
            <w:tcW w:w="2309" w:type="dxa"/>
            <w:shd w:val="clear" w:color="auto" w:fill="FFFFFF" w:themeFill="background1"/>
          </w:tcPr>
          <w:p w14:paraId="4F5960F2" w14:textId="629FB005" w:rsidR="004373B8" w:rsidRPr="005D77DE" w:rsidRDefault="004373B8" w:rsidP="00D540EC">
            <w:r w:rsidRPr="005D77DE">
              <w:t xml:space="preserve">Submit final diagnostic tools and training materials </w:t>
            </w:r>
            <w:r w:rsidR="002B3BFA">
              <w:t>(Del. 21)</w:t>
            </w:r>
          </w:p>
          <w:p w14:paraId="32E8F55D" w14:textId="77777777" w:rsidR="004373B8" w:rsidRPr="005D77DE" w:rsidRDefault="004373B8" w:rsidP="00D540EC"/>
          <w:p w14:paraId="2E19B545" w14:textId="2330A562" w:rsidR="004373B8" w:rsidRPr="005D77DE" w:rsidRDefault="004373B8" w:rsidP="00D540EC">
            <w:pPr>
              <w:rPr>
                <w:color w:val="000000" w:themeColor="text1"/>
              </w:rPr>
            </w:pPr>
            <w:r w:rsidRPr="005D77DE">
              <w:rPr>
                <w:color w:val="000000" w:themeColor="text1"/>
              </w:rPr>
              <w:t>Conduct live, virtual instructor-led training for evaluators and courts on assessing interpreting skills of interpreter with final diagnostic tools, materials, and resources</w:t>
            </w:r>
            <w:r w:rsidR="002B3BFA">
              <w:rPr>
                <w:color w:val="000000" w:themeColor="text1"/>
              </w:rPr>
              <w:t xml:space="preserve"> (Del. 23)</w:t>
            </w:r>
          </w:p>
          <w:p w14:paraId="2B4BF2A8" w14:textId="77777777" w:rsidR="004373B8" w:rsidRPr="005D77DE" w:rsidRDefault="004373B8" w:rsidP="00D540EC">
            <w:pPr>
              <w:rPr>
                <w:color w:val="000000" w:themeColor="text1"/>
              </w:rPr>
            </w:pPr>
          </w:p>
          <w:p w14:paraId="1BA8E1AA" w14:textId="42AFC83A" w:rsidR="004373B8" w:rsidRPr="005D77DE" w:rsidRDefault="004373B8" w:rsidP="00D540EC">
            <w:r w:rsidRPr="005D77DE">
              <w:rPr>
                <w:color w:val="000000" w:themeColor="text1"/>
              </w:rPr>
              <w:t xml:space="preserve">Provide and secure any additional </w:t>
            </w:r>
            <w:r w:rsidR="001D3CA5">
              <w:rPr>
                <w:color w:val="000000" w:themeColor="text1"/>
              </w:rPr>
              <w:t>evaluator</w:t>
            </w:r>
            <w:r w:rsidRPr="005D77DE">
              <w:rPr>
                <w:color w:val="000000" w:themeColor="text1"/>
              </w:rPr>
              <w:t>s for skills assessment</w:t>
            </w:r>
            <w:r w:rsidR="002B3BFA">
              <w:rPr>
                <w:color w:val="000000" w:themeColor="text1"/>
              </w:rPr>
              <w:t xml:space="preserve"> (Del. 29)</w:t>
            </w:r>
          </w:p>
          <w:p w14:paraId="38E5E6F0" w14:textId="77777777" w:rsidR="004373B8" w:rsidRPr="005D77DE" w:rsidRDefault="004373B8" w:rsidP="00D540EC">
            <w:pPr>
              <w:pStyle w:val="ListParagraph"/>
              <w:ind w:left="260"/>
            </w:pPr>
          </w:p>
        </w:tc>
        <w:tc>
          <w:tcPr>
            <w:tcW w:w="2309" w:type="dxa"/>
            <w:shd w:val="clear" w:color="auto" w:fill="FFFFFF" w:themeFill="background1"/>
          </w:tcPr>
          <w:p w14:paraId="66D95728" w14:textId="0B6F16E9" w:rsidR="004373B8" w:rsidRPr="005D77DE" w:rsidRDefault="004373B8" w:rsidP="00D540EC">
            <w:pPr>
              <w:pStyle w:val="ListParagraph"/>
              <w:ind w:left="70"/>
            </w:pPr>
            <w:r w:rsidRPr="005D77DE">
              <w:t>Update tools, educational materials, and resources</w:t>
            </w:r>
            <w:r w:rsidR="002B3BFA">
              <w:t xml:space="preserve"> (Del. 37)</w:t>
            </w:r>
          </w:p>
          <w:p w14:paraId="3AF18ECB" w14:textId="77777777" w:rsidR="004373B8" w:rsidRPr="005D77DE" w:rsidRDefault="004373B8" w:rsidP="00D540EC">
            <w:pPr>
              <w:pStyle w:val="ListParagraph"/>
              <w:ind w:left="70"/>
            </w:pPr>
          </w:p>
          <w:p w14:paraId="5FFFE5D9" w14:textId="6CA13E00" w:rsidR="004373B8" w:rsidRPr="005D77DE" w:rsidRDefault="004373B8" w:rsidP="00D540EC">
            <w:pPr>
              <w:pStyle w:val="ListParagraph"/>
              <w:ind w:left="70"/>
            </w:pPr>
            <w:r w:rsidRPr="005D77DE">
              <w:t xml:space="preserve">Provide and secure any additional </w:t>
            </w:r>
            <w:r w:rsidR="001D3CA5">
              <w:t>evaluator</w:t>
            </w:r>
            <w:r w:rsidRPr="005D77DE">
              <w:t>s for skills assessment</w:t>
            </w:r>
            <w:r w:rsidR="002B3BFA">
              <w:t xml:space="preserve"> (Del. 39)</w:t>
            </w:r>
          </w:p>
        </w:tc>
      </w:tr>
      <w:tr w:rsidR="004373B8" w:rsidRPr="005D77DE" w14:paraId="421BEE68" w14:textId="77777777" w:rsidTr="00D540EC">
        <w:trPr>
          <w:trHeight w:val="2581"/>
        </w:trPr>
        <w:tc>
          <w:tcPr>
            <w:tcW w:w="1954" w:type="dxa"/>
            <w:shd w:val="clear" w:color="auto" w:fill="FFFFFF" w:themeFill="background1"/>
          </w:tcPr>
          <w:p w14:paraId="616E5EAB" w14:textId="77777777" w:rsidR="004373B8" w:rsidRPr="005D77DE" w:rsidRDefault="004373B8" w:rsidP="00D540EC">
            <w:pPr>
              <w:rPr>
                <w:b/>
                <w:bCs/>
              </w:rPr>
            </w:pPr>
            <w:r w:rsidRPr="005D77DE">
              <w:rPr>
                <w:b/>
                <w:bCs/>
              </w:rPr>
              <w:lastRenderedPageBreak/>
              <w:t>Language Assistance in Court-Ordered Programs and Services (Rule 1.300)</w:t>
            </w:r>
          </w:p>
        </w:tc>
        <w:tc>
          <w:tcPr>
            <w:tcW w:w="2576" w:type="dxa"/>
            <w:shd w:val="clear" w:color="auto" w:fill="FFFFFF" w:themeFill="background1"/>
          </w:tcPr>
          <w:p w14:paraId="6232A175" w14:textId="53AEB2CD" w:rsidR="004373B8" w:rsidRPr="005D77DE" w:rsidRDefault="004373B8" w:rsidP="00D540EC">
            <w:pPr>
              <w:ind w:left="80"/>
            </w:pPr>
            <w:r w:rsidRPr="005D77DE">
              <w:t xml:space="preserve">Draft strategy and timeline for assistance to help courts with implementation of Rule 1.300 </w:t>
            </w:r>
            <w:r w:rsidR="002B3BFA">
              <w:t>(Del. 7)</w:t>
            </w:r>
          </w:p>
          <w:p w14:paraId="4B68EF74" w14:textId="77777777" w:rsidR="004373B8" w:rsidRPr="005D77DE" w:rsidRDefault="004373B8" w:rsidP="00D540EC">
            <w:pPr>
              <w:ind w:left="80"/>
            </w:pPr>
          </w:p>
          <w:p w14:paraId="132D9AF0" w14:textId="5D7EED08" w:rsidR="002B3BFA" w:rsidRDefault="004373B8" w:rsidP="00D540EC">
            <w:pPr>
              <w:ind w:left="80"/>
            </w:pPr>
            <w:r w:rsidRPr="005D77DE">
              <w:t>Draft materials (infographics, model guidelines and mechanism to house service providers)</w:t>
            </w:r>
            <w:r w:rsidR="002B3BFA">
              <w:t xml:space="preserve"> </w:t>
            </w:r>
          </w:p>
          <w:p w14:paraId="13B708D7" w14:textId="7E36B0E7" w:rsidR="004373B8" w:rsidRPr="005D77DE" w:rsidRDefault="002B3BFA" w:rsidP="00D540EC">
            <w:pPr>
              <w:ind w:left="80"/>
            </w:pPr>
            <w:r>
              <w:t>(Del. 12)</w:t>
            </w:r>
          </w:p>
          <w:p w14:paraId="6FDACF75" w14:textId="77777777" w:rsidR="004373B8" w:rsidRPr="005D77DE" w:rsidRDefault="004373B8" w:rsidP="00D540EC">
            <w:pPr>
              <w:ind w:left="80"/>
            </w:pPr>
          </w:p>
          <w:p w14:paraId="3855B3EA" w14:textId="4473F8F5" w:rsidR="004373B8" w:rsidRPr="005D77DE" w:rsidRDefault="004373B8" w:rsidP="00D540EC">
            <w:pPr>
              <w:ind w:left="80"/>
            </w:pPr>
            <w:r w:rsidRPr="005D77DE">
              <w:t>Meeting to discuss and review draft materials</w:t>
            </w:r>
            <w:r w:rsidR="002B3BFA">
              <w:t xml:space="preserve"> (Del. 15)</w:t>
            </w:r>
          </w:p>
        </w:tc>
        <w:tc>
          <w:tcPr>
            <w:tcW w:w="2309" w:type="dxa"/>
            <w:shd w:val="clear" w:color="auto" w:fill="FFFFFF" w:themeFill="background1"/>
          </w:tcPr>
          <w:p w14:paraId="4AE3EDF3" w14:textId="3F1B5C77" w:rsidR="004373B8" w:rsidRPr="005D77DE" w:rsidRDefault="004373B8" w:rsidP="00D540EC">
            <w:pPr>
              <w:ind w:left="80"/>
            </w:pPr>
            <w:r w:rsidRPr="005D77DE">
              <w:t xml:space="preserve">Final Rule 1.300 materials </w:t>
            </w:r>
            <w:r w:rsidR="002B3BFA">
              <w:t>(Del. 20)</w:t>
            </w:r>
          </w:p>
          <w:p w14:paraId="252C6A3B" w14:textId="77777777" w:rsidR="004373B8" w:rsidRPr="005D77DE" w:rsidRDefault="004373B8" w:rsidP="00D540EC">
            <w:pPr>
              <w:ind w:left="47"/>
            </w:pPr>
          </w:p>
          <w:p w14:paraId="33F422F0" w14:textId="17B71B13" w:rsidR="004373B8" w:rsidRPr="00E471F7" w:rsidRDefault="004373B8" w:rsidP="00E471F7">
            <w:pPr>
              <w:ind w:left="80"/>
            </w:pPr>
            <w:r w:rsidRPr="00E471F7">
              <w:t>Conduct e-mail outreach to stakeholders on available materials to support courts with Rule 1.300</w:t>
            </w:r>
            <w:r w:rsidR="002B3BFA" w:rsidRPr="00E471F7">
              <w:t xml:space="preserve"> (Del. 22)</w:t>
            </w:r>
          </w:p>
          <w:p w14:paraId="37ED324C" w14:textId="77777777" w:rsidR="004373B8" w:rsidRPr="005D77DE" w:rsidRDefault="004373B8" w:rsidP="00D540EC">
            <w:pPr>
              <w:ind w:left="47"/>
            </w:pPr>
          </w:p>
          <w:p w14:paraId="21AF50AC" w14:textId="77777777" w:rsidR="004373B8" w:rsidRPr="005D77DE" w:rsidRDefault="004373B8" w:rsidP="00D540EC">
            <w:pPr>
              <w:ind w:left="47"/>
              <w:rPr>
                <w:color w:val="000000" w:themeColor="text1"/>
              </w:rPr>
            </w:pPr>
          </w:p>
        </w:tc>
        <w:tc>
          <w:tcPr>
            <w:tcW w:w="2309" w:type="dxa"/>
            <w:shd w:val="clear" w:color="auto" w:fill="FFFFFF" w:themeFill="background1"/>
          </w:tcPr>
          <w:p w14:paraId="5DB69FC3" w14:textId="66965335" w:rsidR="004373B8" w:rsidRPr="005D77DE" w:rsidRDefault="004373B8" w:rsidP="00D540EC">
            <w:r w:rsidRPr="005D77DE">
              <w:t>C</w:t>
            </w:r>
            <w:r w:rsidRPr="005D77DE">
              <w:rPr>
                <w:color w:val="000000" w:themeColor="text1"/>
              </w:rPr>
              <w:t>onduct educational outreach webinar with courts and stakeholders on  availability of multilingual materials to support courts with Rule 1.300</w:t>
            </w:r>
            <w:r w:rsidR="002B3BFA">
              <w:rPr>
                <w:color w:val="000000" w:themeColor="text1"/>
              </w:rPr>
              <w:t xml:space="preserve"> (Del. 40)</w:t>
            </w:r>
          </w:p>
        </w:tc>
      </w:tr>
      <w:tr w:rsidR="004373B8" w:rsidRPr="005D77DE" w14:paraId="442D40AB" w14:textId="77777777" w:rsidTr="00D540EC">
        <w:trPr>
          <w:trHeight w:val="3651"/>
        </w:trPr>
        <w:tc>
          <w:tcPr>
            <w:tcW w:w="1954" w:type="dxa"/>
            <w:shd w:val="clear" w:color="auto" w:fill="FFFFFF" w:themeFill="background1"/>
          </w:tcPr>
          <w:p w14:paraId="4495DB35" w14:textId="77777777" w:rsidR="004373B8" w:rsidRPr="005D77DE" w:rsidRDefault="004373B8" w:rsidP="00D540EC">
            <w:pPr>
              <w:rPr>
                <w:b/>
                <w:bCs/>
              </w:rPr>
            </w:pPr>
            <w:r w:rsidRPr="005D77DE">
              <w:rPr>
                <w:b/>
                <w:bCs/>
              </w:rPr>
              <w:t>Video Remote Interpreting (VRI) Training</w:t>
            </w:r>
          </w:p>
        </w:tc>
        <w:tc>
          <w:tcPr>
            <w:tcW w:w="2576" w:type="dxa"/>
            <w:shd w:val="clear" w:color="auto" w:fill="FFFFFF" w:themeFill="background1"/>
          </w:tcPr>
          <w:p w14:paraId="44074869" w14:textId="30031802" w:rsidR="004373B8" w:rsidRPr="005D77DE" w:rsidRDefault="004373B8" w:rsidP="00D540EC">
            <w:pPr>
              <w:ind w:left="80"/>
            </w:pPr>
            <w:r w:rsidRPr="005D77DE">
              <w:t>Draft strategy and timeline for VRI training</w:t>
            </w:r>
            <w:r w:rsidR="002B3BFA">
              <w:t xml:space="preserve"> (Del. 8)</w:t>
            </w:r>
          </w:p>
          <w:p w14:paraId="6671BAE9" w14:textId="77777777" w:rsidR="004373B8" w:rsidRPr="005D77DE" w:rsidRDefault="004373B8" w:rsidP="00D540EC">
            <w:pPr>
              <w:ind w:left="80"/>
            </w:pPr>
          </w:p>
          <w:p w14:paraId="341C6386" w14:textId="3BC26C2E" w:rsidR="004373B8" w:rsidRPr="005D77DE" w:rsidRDefault="004373B8" w:rsidP="00D540EC">
            <w:pPr>
              <w:ind w:left="80"/>
              <w:rPr>
                <w:color w:val="000000" w:themeColor="text1"/>
              </w:rPr>
            </w:pPr>
            <w:r w:rsidRPr="005D77DE">
              <w:t xml:space="preserve">Update materials of </w:t>
            </w:r>
            <w:r w:rsidRPr="005D77DE">
              <w:rPr>
                <w:color w:val="000000" w:themeColor="text1"/>
              </w:rPr>
              <w:t>VRI trainings for judges, court staff, court interpreters, and LEP court users on best practices for remote interpreting</w:t>
            </w:r>
            <w:r w:rsidR="002B3BFA">
              <w:rPr>
                <w:color w:val="000000" w:themeColor="text1"/>
              </w:rPr>
              <w:t xml:space="preserve"> (Del. 13)</w:t>
            </w:r>
          </w:p>
          <w:p w14:paraId="4022CE37" w14:textId="77777777" w:rsidR="004373B8" w:rsidRPr="005D77DE" w:rsidRDefault="004373B8" w:rsidP="00D540EC">
            <w:pPr>
              <w:ind w:left="80"/>
              <w:rPr>
                <w:color w:val="000000" w:themeColor="text1"/>
              </w:rPr>
            </w:pPr>
          </w:p>
          <w:p w14:paraId="124DF936" w14:textId="2CBCF72E" w:rsidR="004373B8" w:rsidRPr="005D77DE" w:rsidRDefault="004373B8" w:rsidP="00D540EC">
            <w:pPr>
              <w:ind w:left="80"/>
              <w:rPr>
                <w:color w:val="000000" w:themeColor="text1"/>
              </w:rPr>
            </w:pPr>
            <w:r w:rsidRPr="005D77DE">
              <w:rPr>
                <w:color w:val="000000" w:themeColor="text1"/>
              </w:rPr>
              <w:t>Conduct 6 VRI trainings on best practices for remote interpreting</w:t>
            </w:r>
            <w:r w:rsidR="002B3BFA">
              <w:rPr>
                <w:color w:val="000000" w:themeColor="text1"/>
              </w:rPr>
              <w:t xml:space="preserve"> (Del. 18)</w:t>
            </w:r>
          </w:p>
        </w:tc>
        <w:tc>
          <w:tcPr>
            <w:tcW w:w="2309" w:type="dxa"/>
            <w:shd w:val="clear" w:color="auto" w:fill="FFFFFF" w:themeFill="background1"/>
          </w:tcPr>
          <w:p w14:paraId="545E4F4D" w14:textId="4901C180" w:rsidR="004373B8" w:rsidRPr="005D77DE" w:rsidRDefault="004373B8" w:rsidP="00D540EC">
            <w:pPr>
              <w:ind w:left="80"/>
            </w:pPr>
            <w:r w:rsidRPr="005D77DE">
              <w:t>Update strategy and timeline for VRI training</w:t>
            </w:r>
            <w:r w:rsidR="002B3BFA">
              <w:t xml:space="preserve"> (Del. 26)</w:t>
            </w:r>
          </w:p>
          <w:p w14:paraId="41153023" w14:textId="77777777" w:rsidR="004373B8" w:rsidRPr="005D77DE" w:rsidRDefault="004373B8" w:rsidP="00D540EC">
            <w:pPr>
              <w:ind w:left="80"/>
            </w:pPr>
          </w:p>
          <w:p w14:paraId="2F62D53B" w14:textId="7A754910" w:rsidR="004373B8" w:rsidRPr="005D77DE" w:rsidRDefault="004373B8" w:rsidP="00D540EC">
            <w:pPr>
              <w:ind w:left="80"/>
              <w:rPr>
                <w:color w:val="000000" w:themeColor="text1"/>
              </w:rPr>
            </w:pPr>
            <w:r w:rsidRPr="005D77DE">
              <w:rPr>
                <w:color w:val="000000" w:themeColor="text1"/>
              </w:rPr>
              <w:t>Update existing or create</w:t>
            </w:r>
            <w:r w:rsidR="00B4421B">
              <w:rPr>
                <w:color w:val="000000" w:themeColor="text1"/>
              </w:rPr>
              <w:t xml:space="preserve"> up to 2</w:t>
            </w:r>
            <w:r w:rsidRPr="005D77DE">
              <w:rPr>
                <w:color w:val="000000" w:themeColor="text1"/>
              </w:rPr>
              <w:t xml:space="preserve"> new  modules and/or online materials of VRI trainings for best practices on remote interpreting</w:t>
            </w:r>
            <w:r w:rsidR="002B3BFA">
              <w:rPr>
                <w:color w:val="000000" w:themeColor="text1"/>
              </w:rPr>
              <w:t xml:space="preserve"> (Del. 31)</w:t>
            </w:r>
          </w:p>
          <w:p w14:paraId="7D9B1232" w14:textId="77777777" w:rsidR="004373B8" w:rsidRPr="005D77DE" w:rsidRDefault="004373B8" w:rsidP="00D540EC">
            <w:pPr>
              <w:ind w:left="80"/>
              <w:rPr>
                <w:color w:val="000000" w:themeColor="text1"/>
              </w:rPr>
            </w:pPr>
          </w:p>
          <w:p w14:paraId="4783149C" w14:textId="0080D870" w:rsidR="002B3BFA" w:rsidRDefault="004373B8" w:rsidP="00D540EC">
            <w:pPr>
              <w:ind w:left="80"/>
              <w:rPr>
                <w:color w:val="000000" w:themeColor="text1"/>
              </w:rPr>
            </w:pPr>
            <w:r w:rsidRPr="005D77DE">
              <w:rPr>
                <w:color w:val="000000" w:themeColor="text1"/>
              </w:rPr>
              <w:t>Conduct 6 VRI trainings on best practices for remote interpreting</w:t>
            </w:r>
            <w:r w:rsidR="002B3BFA">
              <w:rPr>
                <w:color w:val="000000" w:themeColor="text1"/>
              </w:rPr>
              <w:t xml:space="preserve"> </w:t>
            </w:r>
          </w:p>
          <w:p w14:paraId="4115F93B" w14:textId="68BA20A4" w:rsidR="004373B8" w:rsidRPr="005D77DE" w:rsidRDefault="002B3BFA" w:rsidP="00D540EC">
            <w:pPr>
              <w:ind w:left="80"/>
            </w:pPr>
            <w:r>
              <w:rPr>
                <w:color w:val="000000" w:themeColor="text1"/>
              </w:rPr>
              <w:t>(Del. 34)</w:t>
            </w:r>
          </w:p>
        </w:tc>
        <w:tc>
          <w:tcPr>
            <w:tcW w:w="2309" w:type="dxa"/>
            <w:shd w:val="clear" w:color="auto" w:fill="FFFFFF" w:themeFill="background1"/>
          </w:tcPr>
          <w:p w14:paraId="00B9C49F" w14:textId="00575202" w:rsidR="002B3BFA" w:rsidRPr="005D77DE" w:rsidRDefault="004373B8" w:rsidP="00D540EC">
            <w:pPr>
              <w:ind w:left="80"/>
            </w:pPr>
            <w:r w:rsidRPr="005D77DE">
              <w:t>Update  strategy and timeline for VRI training</w:t>
            </w:r>
            <w:r w:rsidR="002B3BFA">
              <w:t xml:space="preserve"> (Del. 38)</w:t>
            </w:r>
          </w:p>
          <w:p w14:paraId="44E3D6A3" w14:textId="77777777" w:rsidR="004373B8" w:rsidRPr="005D77DE" w:rsidRDefault="004373B8" w:rsidP="00D540EC">
            <w:pPr>
              <w:ind w:left="80"/>
              <w:rPr>
                <w:color w:val="000000" w:themeColor="text1"/>
              </w:rPr>
            </w:pPr>
          </w:p>
          <w:p w14:paraId="73ADF65E" w14:textId="30F1B5C0" w:rsidR="004373B8" w:rsidRPr="005D77DE" w:rsidRDefault="004373B8" w:rsidP="00D540EC">
            <w:pPr>
              <w:ind w:left="80"/>
              <w:rPr>
                <w:color w:val="000000" w:themeColor="text1"/>
              </w:rPr>
            </w:pPr>
            <w:r w:rsidRPr="005D77DE">
              <w:rPr>
                <w:color w:val="000000" w:themeColor="text1"/>
              </w:rPr>
              <w:t xml:space="preserve">Update existing or create </w:t>
            </w:r>
            <w:r w:rsidR="00B4421B">
              <w:rPr>
                <w:color w:val="000000" w:themeColor="text1"/>
              </w:rPr>
              <w:t xml:space="preserve">up to 2 </w:t>
            </w:r>
            <w:r w:rsidRPr="005D77DE">
              <w:rPr>
                <w:color w:val="000000" w:themeColor="text1"/>
              </w:rPr>
              <w:t>new  modules and/or Online Materials of VRI trainings for best practices on remote interpreting</w:t>
            </w:r>
            <w:r w:rsidR="002B3BFA">
              <w:rPr>
                <w:color w:val="000000" w:themeColor="text1"/>
              </w:rPr>
              <w:t xml:space="preserve"> (Del. 44)</w:t>
            </w:r>
            <w:r w:rsidRPr="005D77DE">
              <w:rPr>
                <w:color w:val="000000" w:themeColor="text1"/>
              </w:rPr>
              <w:br/>
            </w:r>
          </w:p>
          <w:p w14:paraId="5ECEA111" w14:textId="43D641DF" w:rsidR="002B3BFA" w:rsidRDefault="004373B8" w:rsidP="00D540EC">
            <w:pPr>
              <w:ind w:left="80"/>
              <w:rPr>
                <w:color w:val="000000" w:themeColor="text1"/>
              </w:rPr>
            </w:pPr>
            <w:r w:rsidRPr="005D77DE">
              <w:rPr>
                <w:color w:val="000000" w:themeColor="text1"/>
              </w:rPr>
              <w:t>Conduct 6 VRI trainings on best practices for remote interpreting</w:t>
            </w:r>
            <w:r w:rsidR="002B3BFA">
              <w:rPr>
                <w:color w:val="000000" w:themeColor="text1"/>
              </w:rPr>
              <w:t xml:space="preserve"> </w:t>
            </w:r>
          </w:p>
          <w:p w14:paraId="73D16C1B" w14:textId="6459A9A9" w:rsidR="004373B8" w:rsidRPr="005D77DE" w:rsidRDefault="002B3BFA" w:rsidP="00D540EC">
            <w:pPr>
              <w:ind w:left="80"/>
            </w:pPr>
            <w:r>
              <w:rPr>
                <w:color w:val="000000" w:themeColor="text1"/>
              </w:rPr>
              <w:t>(Del. 46)</w:t>
            </w:r>
          </w:p>
        </w:tc>
      </w:tr>
      <w:tr w:rsidR="004373B8" w:rsidRPr="005D77DE" w14:paraId="40AF0E52" w14:textId="77777777" w:rsidTr="00D540EC">
        <w:trPr>
          <w:trHeight w:val="1290"/>
        </w:trPr>
        <w:tc>
          <w:tcPr>
            <w:tcW w:w="1954" w:type="dxa"/>
            <w:shd w:val="clear" w:color="auto" w:fill="FFFFFF" w:themeFill="background1"/>
          </w:tcPr>
          <w:p w14:paraId="1716B983" w14:textId="7E994CB7" w:rsidR="004373B8" w:rsidRPr="00E471F7" w:rsidRDefault="00AF5295" w:rsidP="00D540EC">
            <w:pPr>
              <w:rPr>
                <w:b/>
                <w:bCs/>
              </w:rPr>
            </w:pPr>
            <w:r w:rsidRPr="00E471F7">
              <w:rPr>
                <w:b/>
                <w:bCs/>
              </w:rPr>
              <w:t>Final Report</w:t>
            </w:r>
          </w:p>
        </w:tc>
        <w:tc>
          <w:tcPr>
            <w:tcW w:w="2576" w:type="dxa"/>
            <w:shd w:val="clear" w:color="auto" w:fill="FFFFFF" w:themeFill="background1"/>
          </w:tcPr>
          <w:p w14:paraId="5DD7A4D0" w14:textId="77777777" w:rsidR="004373B8" w:rsidRPr="005D77DE" w:rsidRDefault="004373B8" w:rsidP="00D540EC">
            <w:pPr>
              <w:ind w:left="80"/>
            </w:pPr>
          </w:p>
        </w:tc>
        <w:tc>
          <w:tcPr>
            <w:tcW w:w="2309" w:type="dxa"/>
            <w:shd w:val="clear" w:color="auto" w:fill="FFFFFF" w:themeFill="background1"/>
          </w:tcPr>
          <w:p w14:paraId="34DAB1AE" w14:textId="77777777" w:rsidR="004373B8" w:rsidRPr="005D77DE" w:rsidRDefault="004373B8" w:rsidP="00D540EC">
            <w:pPr>
              <w:ind w:left="80"/>
            </w:pPr>
          </w:p>
        </w:tc>
        <w:tc>
          <w:tcPr>
            <w:tcW w:w="2309" w:type="dxa"/>
            <w:shd w:val="clear" w:color="auto" w:fill="FFFFFF" w:themeFill="background1"/>
          </w:tcPr>
          <w:p w14:paraId="44DF2C30" w14:textId="0DA9D5F1" w:rsidR="004373B8" w:rsidRPr="005D77DE" w:rsidRDefault="004373B8" w:rsidP="00D540EC">
            <w:pPr>
              <w:ind w:left="80"/>
            </w:pPr>
            <w:r w:rsidRPr="005D77DE">
              <w:t>Final report on completed/ outstanding deliverables under language access contract</w:t>
            </w:r>
            <w:r w:rsidR="002B3BFA">
              <w:t xml:space="preserve"> (Del. 48)</w:t>
            </w:r>
          </w:p>
        </w:tc>
      </w:tr>
    </w:tbl>
    <w:p w14:paraId="16C53450" w14:textId="77777777" w:rsidR="004373B8" w:rsidRPr="005D77DE" w:rsidRDefault="004373B8" w:rsidP="004373B8"/>
    <w:p w14:paraId="394FCB4F" w14:textId="77777777" w:rsidR="004373B8" w:rsidRDefault="004373B8" w:rsidP="004A5818">
      <w:pPr>
        <w:rPr>
          <w:bCs/>
        </w:rPr>
      </w:pPr>
    </w:p>
    <w:p w14:paraId="67921B5B" w14:textId="77777777" w:rsidR="004A5818" w:rsidRPr="004A5818" w:rsidRDefault="004A5818" w:rsidP="00C2189F">
      <w:pPr>
        <w:pStyle w:val="ListParagraph"/>
        <w:pBdr>
          <w:top w:val="nil"/>
          <w:left w:val="nil"/>
          <w:bottom w:val="nil"/>
          <w:right w:val="nil"/>
          <w:between w:val="nil"/>
        </w:pBdr>
        <w:ind w:left="360"/>
        <w:rPr>
          <w:color w:val="000000"/>
        </w:rPr>
      </w:pPr>
    </w:p>
    <w:p w14:paraId="2481178F" w14:textId="77777777" w:rsidR="00A50B42" w:rsidRPr="00D74462" w:rsidRDefault="00AB2FC2" w:rsidP="00AB2FC2">
      <w:pPr>
        <w:widowControl w:val="0"/>
        <w:rPr>
          <w:b/>
          <w:bCs/>
        </w:rPr>
      </w:pPr>
      <w:r>
        <w:rPr>
          <w:b/>
          <w:bCs/>
        </w:rPr>
        <w:lastRenderedPageBreak/>
        <w:t>3.0</w:t>
      </w:r>
      <w:r>
        <w:rPr>
          <w:b/>
          <w:bCs/>
        </w:rPr>
        <w:tab/>
      </w:r>
      <w:r w:rsidR="00A50B42" w:rsidRPr="00D74462">
        <w:rPr>
          <w:b/>
          <w:bCs/>
        </w:rPr>
        <w:t>TIMELINE FOR THIS RFP</w:t>
      </w:r>
    </w:p>
    <w:p w14:paraId="0771959B" w14:textId="77777777" w:rsidR="00A50B42" w:rsidRPr="00D74462" w:rsidRDefault="00A50B42" w:rsidP="00A50B42">
      <w:pPr>
        <w:widowControl w:val="0"/>
        <w:rPr>
          <w:bCs/>
        </w:rPr>
      </w:pPr>
    </w:p>
    <w:p w14:paraId="2B8507D1" w14:textId="77777777" w:rsidR="00A50B42" w:rsidRDefault="00A50B42" w:rsidP="00AB2FC2">
      <w:pPr>
        <w:widowControl w:val="0"/>
        <w:ind w:left="720"/>
        <w:rPr>
          <w:bCs/>
        </w:rPr>
      </w:pPr>
      <w:r w:rsidRPr="00D74462">
        <w:rPr>
          <w:bCs/>
        </w:rPr>
        <w:t xml:space="preserve">The </w:t>
      </w:r>
      <w:r w:rsidR="00D90AEE">
        <w:rPr>
          <w:bCs/>
        </w:rPr>
        <w:t>JBE</w:t>
      </w:r>
      <w:r w:rsidRPr="00D74462">
        <w:rPr>
          <w:bCs/>
        </w:rPr>
        <w:t xml:space="preserve"> has developed the following list of key events </w:t>
      </w:r>
      <w:r w:rsidR="00FC4A81">
        <w:rPr>
          <w:bCs/>
        </w:rPr>
        <w:t>related to this RFP</w:t>
      </w:r>
      <w:r w:rsidRPr="00D74462">
        <w:rPr>
          <w:bCs/>
        </w:rPr>
        <w:t xml:space="preserve">.  All dates are subject to change at the discretion of </w:t>
      </w:r>
      <w:r>
        <w:rPr>
          <w:bCs/>
        </w:rPr>
        <w:t>the</w:t>
      </w:r>
      <w:r w:rsidRPr="00D74462">
        <w:rPr>
          <w:bCs/>
        </w:rPr>
        <w:t xml:space="preserve"> </w:t>
      </w:r>
      <w:r w:rsidR="00D90AEE">
        <w:rPr>
          <w:bCs/>
        </w:rPr>
        <w:t>JBE</w:t>
      </w:r>
      <w:r w:rsidRPr="00D74462">
        <w:rPr>
          <w:bCs/>
        </w:rPr>
        <w:t>.</w:t>
      </w:r>
    </w:p>
    <w:p w14:paraId="2989B2B8" w14:textId="77777777" w:rsidR="00A50B42" w:rsidRDefault="00A50B42" w:rsidP="00A50B42">
      <w:pPr>
        <w:widowControl w:val="0"/>
        <w:ind w:left="1440"/>
        <w:rPr>
          <w:bCs/>
        </w:rPr>
      </w:pPr>
    </w:p>
    <w:p w14:paraId="229A15DC" w14:textId="77777777" w:rsidR="00AB2FC2" w:rsidRDefault="00AB2FC2" w:rsidP="00A50B42">
      <w:pPr>
        <w:widowControl w:val="0"/>
        <w:ind w:left="1440"/>
        <w:rPr>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3192"/>
      </w:tblGrid>
      <w:tr w:rsidR="00A50B42" w:rsidRPr="003B7ABC" w14:paraId="26DDF2CA" w14:textId="77777777" w:rsidTr="003E4B31">
        <w:trPr>
          <w:trHeight w:val="485"/>
          <w:tblHeader/>
          <w:jc w:val="center"/>
        </w:trPr>
        <w:tc>
          <w:tcPr>
            <w:tcW w:w="4986" w:type="dxa"/>
            <w:shd w:val="clear" w:color="auto" w:fill="E6E6E6"/>
            <w:vAlign w:val="center"/>
          </w:tcPr>
          <w:p w14:paraId="0C456AAC" w14:textId="77777777" w:rsidR="00A50B42" w:rsidRPr="00D77FEF" w:rsidRDefault="00A50B42" w:rsidP="003E4B31">
            <w:pPr>
              <w:widowControl w:val="0"/>
              <w:tabs>
                <w:tab w:val="left" w:pos="6354"/>
              </w:tabs>
              <w:ind w:right="-18"/>
              <w:jc w:val="center"/>
              <w:rPr>
                <w:b/>
                <w:bCs/>
                <w:color w:val="000000"/>
              </w:rPr>
            </w:pPr>
            <w:r w:rsidRPr="00D77FEF">
              <w:rPr>
                <w:b/>
                <w:bCs/>
                <w:color w:val="000000"/>
              </w:rPr>
              <w:t>EVENT</w:t>
            </w:r>
          </w:p>
        </w:tc>
        <w:tc>
          <w:tcPr>
            <w:tcW w:w="3192" w:type="dxa"/>
            <w:shd w:val="clear" w:color="auto" w:fill="E6E6E6"/>
            <w:vAlign w:val="center"/>
          </w:tcPr>
          <w:p w14:paraId="5E1A027A" w14:textId="77777777" w:rsidR="00A50B42" w:rsidRPr="00D77FEF" w:rsidRDefault="00A50B42" w:rsidP="003E4B31">
            <w:pPr>
              <w:widowControl w:val="0"/>
              <w:ind w:left="-108" w:right="-108"/>
              <w:jc w:val="center"/>
              <w:rPr>
                <w:b/>
                <w:bCs/>
                <w:color w:val="000000"/>
                <w:sz w:val="22"/>
                <w:szCs w:val="22"/>
              </w:rPr>
            </w:pPr>
            <w:r w:rsidRPr="00D77FEF">
              <w:rPr>
                <w:b/>
                <w:bCs/>
                <w:color w:val="000000"/>
                <w:sz w:val="22"/>
                <w:szCs w:val="22"/>
              </w:rPr>
              <w:t>DATE</w:t>
            </w:r>
          </w:p>
        </w:tc>
      </w:tr>
      <w:tr w:rsidR="00A50B42" w:rsidRPr="003B7ABC" w14:paraId="32542DA3" w14:textId="77777777" w:rsidTr="003E4B31">
        <w:trPr>
          <w:trHeight w:val="575"/>
          <w:jc w:val="center"/>
        </w:trPr>
        <w:tc>
          <w:tcPr>
            <w:tcW w:w="4986" w:type="dxa"/>
            <w:vAlign w:val="center"/>
          </w:tcPr>
          <w:p w14:paraId="2BB7FB83" w14:textId="77777777" w:rsidR="00A50B42" w:rsidRPr="00A00C4E" w:rsidRDefault="00A50B42" w:rsidP="003E4B31">
            <w:pPr>
              <w:widowControl w:val="0"/>
              <w:rPr>
                <w:b/>
                <w:bCs/>
              </w:rPr>
            </w:pPr>
            <w:r w:rsidRPr="00A00C4E">
              <w:rPr>
                <w:bCs/>
              </w:rPr>
              <w:t>RFP issued</w:t>
            </w:r>
            <w:r w:rsidRPr="00A00C4E">
              <w:rPr>
                <w:b/>
                <w:bCs/>
                <w:vanish/>
                <w:color w:val="0000FF"/>
              </w:rPr>
              <w:t>:</w:t>
            </w:r>
          </w:p>
        </w:tc>
        <w:tc>
          <w:tcPr>
            <w:tcW w:w="3192" w:type="dxa"/>
            <w:vAlign w:val="center"/>
          </w:tcPr>
          <w:p w14:paraId="4C38990C" w14:textId="56926357" w:rsidR="00A50B42" w:rsidRPr="00366480" w:rsidRDefault="0065555A" w:rsidP="003E4B31">
            <w:pPr>
              <w:widowControl w:val="0"/>
              <w:tabs>
                <w:tab w:val="left" w:pos="2178"/>
              </w:tabs>
              <w:jc w:val="center"/>
              <w:rPr>
                <w:bCs/>
              </w:rPr>
            </w:pPr>
            <w:r w:rsidRPr="00366480">
              <w:rPr>
                <w:bCs/>
              </w:rPr>
              <w:t xml:space="preserve"> April </w:t>
            </w:r>
            <w:r w:rsidR="00346631">
              <w:rPr>
                <w:bCs/>
              </w:rPr>
              <w:t>11</w:t>
            </w:r>
            <w:r w:rsidRPr="00366480">
              <w:rPr>
                <w:bCs/>
              </w:rPr>
              <w:t>, 202</w:t>
            </w:r>
            <w:r w:rsidR="00346631">
              <w:rPr>
                <w:bCs/>
              </w:rPr>
              <w:t>2</w:t>
            </w:r>
          </w:p>
        </w:tc>
      </w:tr>
      <w:tr w:rsidR="00A50B42" w:rsidRPr="003B7ABC" w14:paraId="7A2686E4" w14:textId="77777777" w:rsidTr="003E4B31">
        <w:trPr>
          <w:trHeight w:val="668"/>
          <w:jc w:val="center"/>
        </w:trPr>
        <w:tc>
          <w:tcPr>
            <w:tcW w:w="4986" w:type="dxa"/>
            <w:vAlign w:val="center"/>
          </w:tcPr>
          <w:p w14:paraId="62679C9B" w14:textId="5902E7BD" w:rsidR="00A50B42" w:rsidRPr="00A00C4E" w:rsidRDefault="00C60E64" w:rsidP="003E4B31">
            <w:pPr>
              <w:widowControl w:val="0"/>
              <w:rPr>
                <w:bCs/>
              </w:rPr>
            </w:pPr>
            <w:r w:rsidRPr="00A00C4E">
              <w:rPr>
                <w:bCs/>
              </w:rPr>
              <w:t>Deadline for questions</w:t>
            </w:r>
            <w:r>
              <w:rPr>
                <w:bCs/>
              </w:rPr>
              <w:t xml:space="preserve"> to </w:t>
            </w:r>
            <w:hyperlink r:id="rId9" w:history="1">
              <w:r w:rsidRPr="00E8337D">
                <w:rPr>
                  <w:rStyle w:val="Hyperlink"/>
                  <w:bCs/>
                </w:rPr>
                <w:t>solicitations@jud.ca.gov</w:t>
              </w:r>
            </w:hyperlink>
          </w:p>
        </w:tc>
        <w:tc>
          <w:tcPr>
            <w:tcW w:w="3192" w:type="dxa"/>
            <w:vAlign w:val="center"/>
          </w:tcPr>
          <w:p w14:paraId="3BEFD0B5" w14:textId="72A1AE84" w:rsidR="00A50B42" w:rsidRPr="00366480" w:rsidRDefault="0065555A" w:rsidP="003E4B31">
            <w:pPr>
              <w:widowControl w:val="0"/>
              <w:tabs>
                <w:tab w:val="left" w:pos="2178"/>
              </w:tabs>
              <w:jc w:val="center"/>
              <w:rPr>
                <w:b/>
                <w:bCs/>
              </w:rPr>
            </w:pPr>
            <w:r w:rsidRPr="00366480">
              <w:rPr>
                <w:bCs/>
              </w:rPr>
              <w:t xml:space="preserve"> April </w:t>
            </w:r>
            <w:r w:rsidR="00AE6460" w:rsidRPr="00366480">
              <w:rPr>
                <w:bCs/>
              </w:rPr>
              <w:t>1</w:t>
            </w:r>
            <w:r w:rsidR="00346631">
              <w:rPr>
                <w:bCs/>
              </w:rPr>
              <w:t>8</w:t>
            </w:r>
            <w:r w:rsidRPr="00366480">
              <w:rPr>
                <w:bCs/>
              </w:rPr>
              <w:t xml:space="preserve">, </w:t>
            </w:r>
            <w:proofErr w:type="gramStart"/>
            <w:r w:rsidRPr="00366480">
              <w:rPr>
                <w:bCs/>
              </w:rPr>
              <w:t>202</w:t>
            </w:r>
            <w:r w:rsidR="006B58A3">
              <w:rPr>
                <w:bCs/>
              </w:rPr>
              <w:t>2</w:t>
            </w:r>
            <w:proofErr w:type="gramEnd"/>
            <w:r w:rsidR="00FE4954" w:rsidRPr="00366480">
              <w:rPr>
                <w:bCs/>
              </w:rPr>
              <w:t xml:space="preserve"> by 3P.M. (PT)</w:t>
            </w:r>
          </w:p>
        </w:tc>
      </w:tr>
      <w:tr w:rsidR="00C60E64" w:rsidRPr="003B7ABC" w14:paraId="43B0A144" w14:textId="77777777" w:rsidTr="003E4B31">
        <w:trPr>
          <w:trHeight w:val="647"/>
          <w:jc w:val="center"/>
        </w:trPr>
        <w:tc>
          <w:tcPr>
            <w:tcW w:w="4986" w:type="dxa"/>
            <w:vAlign w:val="center"/>
          </w:tcPr>
          <w:p w14:paraId="0815564B" w14:textId="51202D48" w:rsidR="00C60E64" w:rsidRPr="00A00C4E" w:rsidRDefault="00C60E64" w:rsidP="00C60E64">
            <w:pPr>
              <w:widowControl w:val="0"/>
              <w:rPr>
                <w:bCs/>
              </w:rPr>
            </w:pPr>
            <w:r w:rsidRPr="00A00C4E">
              <w:rPr>
                <w:bCs/>
              </w:rPr>
              <w:t>Questions and answers</w:t>
            </w:r>
            <w:r w:rsidR="00667FA9">
              <w:rPr>
                <w:bCs/>
              </w:rPr>
              <w:t xml:space="preserve"> to be</w:t>
            </w:r>
            <w:r w:rsidRPr="00A00C4E">
              <w:rPr>
                <w:bCs/>
              </w:rPr>
              <w:t xml:space="preserve"> posted</w:t>
            </w:r>
            <w:r w:rsidR="00667FA9">
              <w:rPr>
                <w:bCs/>
              </w:rPr>
              <w:t xml:space="preserve"> to the Courts website www.courts.ca.gov/rfps.htm</w:t>
            </w:r>
            <w:r>
              <w:rPr>
                <w:bCs/>
              </w:rPr>
              <w:t xml:space="preserve"> </w:t>
            </w:r>
            <w:r w:rsidRPr="00DD1B29">
              <w:rPr>
                <w:bCs/>
                <w:i/>
              </w:rPr>
              <w:t>(estimate only)</w:t>
            </w:r>
          </w:p>
        </w:tc>
        <w:tc>
          <w:tcPr>
            <w:tcW w:w="3192" w:type="dxa"/>
            <w:vAlign w:val="center"/>
          </w:tcPr>
          <w:p w14:paraId="359C2E7F" w14:textId="37013946" w:rsidR="00C60E64" w:rsidRPr="00366480" w:rsidRDefault="00C60E64" w:rsidP="00C60E64">
            <w:pPr>
              <w:widowControl w:val="0"/>
              <w:tabs>
                <w:tab w:val="left" w:pos="2178"/>
              </w:tabs>
              <w:jc w:val="center"/>
              <w:rPr>
                <w:b/>
                <w:bCs/>
              </w:rPr>
            </w:pPr>
            <w:r w:rsidRPr="00366480">
              <w:rPr>
                <w:bCs/>
              </w:rPr>
              <w:t xml:space="preserve"> April </w:t>
            </w:r>
            <w:r w:rsidR="00C13610" w:rsidRPr="00366480">
              <w:rPr>
                <w:bCs/>
              </w:rPr>
              <w:t>21</w:t>
            </w:r>
            <w:r w:rsidRPr="00366480">
              <w:rPr>
                <w:bCs/>
              </w:rPr>
              <w:t>,</w:t>
            </w:r>
            <w:r w:rsidR="001F6E38">
              <w:rPr>
                <w:bCs/>
              </w:rPr>
              <w:t xml:space="preserve"> </w:t>
            </w:r>
            <w:r w:rsidRPr="00366480">
              <w:rPr>
                <w:bCs/>
              </w:rPr>
              <w:t>202</w:t>
            </w:r>
            <w:r w:rsidR="00346631">
              <w:rPr>
                <w:bCs/>
              </w:rPr>
              <w:t>2</w:t>
            </w:r>
          </w:p>
        </w:tc>
      </w:tr>
      <w:tr w:rsidR="00C60E64" w:rsidRPr="003B7ABC" w14:paraId="33605CA1" w14:textId="77777777" w:rsidTr="003E4B31">
        <w:trPr>
          <w:trHeight w:val="647"/>
          <w:jc w:val="center"/>
        </w:trPr>
        <w:tc>
          <w:tcPr>
            <w:tcW w:w="4986" w:type="dxa"/>
            <w:vAlign w:val="center"/>
          </w:tcPr>
          <w:p w14:paraId="6A279374" w14:textId="649EB316" w:rsidR="00A86DFD" w:rsidRPr="00A86DFD" w:rsidRDefault="00C60E64" w:rsidP="00C60E64">
            <w:pPr>
              <w:widowControl w:val="0"/>
              <w:rPr>
                <w:rFonts w:eastAsiaTheme="majorEastAsia"/>
                <w:color w:val="0000FF"/>
                <w:u w:val="single"/>
              </w:rPr>
            </w:pPr>
            <w:r w:rsidRPr="00A00C4E">
              <w:rPr>
                <w:bCs/>
              </w:rPr>
              <w:t xml:space="preserve">Latest date and time proposal may be submitted </w:t>
            </w:r>
            <w:r w:rsidR="00A86DFD">
              <w:rPr>
                <w:bCs/>
              </w:rPr>
              <w:t xml:space="preserve">to </w:t>
            </w:r>
            <w:hyperlink r:id="rId10" w:history="1">
              <w:r w:rsidR="00A86DFD" w:rsidRPr="009172A2">
                <w:rPr>
                  <w:rStyle w:val="Hyperlink"/>
                  <w:rFonts w:eastAsiaTheme="majorEastAsia"/>
                </w:rPr>
                <w:t>solicitations@jud.ca.gov</w:t>
              </w:r>
            </w:hyperlink>
          </w:p>
        </w:tc>
        <w:tc>
          <w:tcPr>
            <w:tcW w:w="3192" w:type="dxa"/>
            <w:vAlign w:val="center"/>
          </w:tcPr>
          <w:p w14:paraId="0B50BC9C" w14:textId="37493C1E" w:rsidR="00C60E64" w:rsidRPr="00366480" w:rsidRDefault="00C60E64" w:rsidP="00C60E64">
            <w:pPr>
              <w:widowControl w:val="0"/>
              <w:jc w:val="center"/>
              <w:rPr>
                <w:b/>
                <w:bCs/>
              </w:rPr>
            </w:pPr>
            <w:r w:rsidRPr="00366480">
              <w:rPr>
                <w:bCs/>
              </w:rPr>
              <w:t xml:space="preserve"> </w:t>
            </w:r>
            <w:r w:rsidR="00C86AB1" w:rsidRPr="00366480">
              <w:rPr>
                <w:bCs/>
              </w:rPr>
              <w:t xml:space="preserve">May </w:t>
            </w:r>
            <w:r w:rsidR="00346631">
              <w:rPr>
                <w:bCs/>
              </w:rPr>
              <w:t>6</w:t>
            </w:r>
            <w:r w:rsidRPr="00366480">
              <w:rPr>
                <w:bCs/>
              </w:rPr>
              <w:t xml:space="preserve">, </w:t>
            </w:r>
            <w:proofErr w:type="gramStart"/>
            <w:r w:rsidRPr="00366480">
              <w:rPr>
                <w:bCs/>
              </w:rPr>
              <w:t>202</w:t>
            </w:r>
            <w:r w:rsidR="00346631">
              <w:rPr>
                <w:bCs/>
              </w:rPr>
              <w:t>2</w:t>
            </w:r>
            <w:proofErr w:type="gramEnd"/>
            <w:r w:rsidR="00366480" w:rsidRPr="00366480">
              <w:rPr>
                <w:bCs/>
              </w:rPr>
              <w:t xml:space="preserve"> </w:t>
            </w:r>
            <w:r w:rsidRPr="00366480">
              <w:rPr>
                <w:bCs/>
              </w:rPr>
              <w:t xml:space="preserve">  </w:t>
            </w:r>
            <w:r w:rsidR="009172A2" w:rsidRPr="00366480">
              <w:rPr>
                <w:bCs/>
              </w:rPr>
              <w:t xml:space="preserve">                    </w:t>
            </w:r>
            <w:r w:rsidRPr="00366480">
              <w:rPr>
                <w:bCs/>
              </w:rPr>
              <w:t xml:space="preserve">NO LATER THAN 3 P.M. </w:t>
            </w:r>
            <w:r w:rsidR="00FE4954" w:rsidRPr="00366480">
              <w:rPr>
                <w:bCs/>
              </w:rPr>
              <w:t xml:space="preserve">(PT) </w:t>
            </w:r>
          </w:p>
        </w:tc>
      </w:tr>
      <w:tr w:rsidR="00C60E64" w:rsidRPr="003B7ABC" w14:paraId="0E7C12D1" w14:textId="77777777" w:rsidTr="003E4B31">
        <w:trPr>
          <w:trHeight w:val="647"/>
          <w:jc w:val="center"/>
        </w:trPr>
        <w:tc>
          <w:tcPr>
            <w:tcW w:w="4986" w:type="dxa"/>
            <w:vAlign w:val="center"/>
          </w:tcPr>
          <w:p w14:paraId="12CE498F" w14:textId="77777777" w:rsidR="00C60E64" w:rsidRPr="00A00C4E" w:rsidRDefault="00C60E64" w:rsidP="00C60E64">
            <w:pPr>
              <w:widowControl w:val="0"/>
              <w:rPr>
                <w:bCs/>
              </w:rPr>
            </w:pPr>
            <w:r w:rsidRPr="00A00C4E">
              <w:rPr>
                <w:color w:val="000000"/>
              </w:rPr>
              <w:t>Anticipated interview dates (</w:t>
            </w:r>
            <w:r w:rsidRPr="00A00C4E">
              <w:rPr>
                <w:i/>
                <w:color w:val="000000"/>
              </w:rPr>
              <w:t>estimate only</w:t>
            </w:r>
            <w:r w:rsidRPr="00A00C4E">
              <w:rPr>
                <w:color w:val="000000"/>
              </w:rPr>
              <w:t>)</w:t>
            </w:r>
          </w:p>
        </w:tc>
        <w:tc>
          <w:tcPr>
            <w:tcW w:w="3192" w:type="dxa"/>
            <w:vAlign w:val="center"/>
          </w:tcPr>
          <w:p w14:paraId="0EE8A7DA" w14:textId="68E0A35F" w:rsidR="00C60E64" w:rsidRPr="00366480" w:rsidRDefault="00C60E64" w:rsidP="00C60E64">
            <w:pPr>
              <w:widowControl w:val="0"/>
              <w:jc w:val="center"/>
              <w:rPr>
                <w:b/>
                <w:bCs/>
                <w:highlight w:val="yellow"/>
              </w:rPr>
            </w:pPr>
            <w:r w:rsidRPr="00366480">
              <w:rPr>
                <w:bCs/>
              </w:rPr>
              <w:t xml:space="preserve"> May </w:t>
            </w:r>
            <w:r w:rsidR="00346631">
              <w:rPr>
                <w:bCs/>
              </w:rPr>
              <w:t>9</w:t>
            </w:r>
            <w:r w:rsidRPr="00366480">
              <w:rPr>
                <w:bCs/>
              </w:rPr>
              <w:t xml:space="preserve"> –</w:t>
            </w:r>
            <w:r w:rsidR="001F6E38">
              <w:rPr>
                <w:bCs/>
              </w:rPr>
              <w:t xml:space="preserve"> May </w:t>
            </w:r>
            <w:r w:rsidR="00C13610" w:rsidRPr="00366480">
              <w:rPr>
                <w:bCs/>
              </w:rPr>
              <w:t>1</w:t>
            </w:r>
            <w:r w:rsidR="00346631">
              <w:rPr>
                <w:bCs/>
              </w:rPr>
              <w:t>3</w:t>
            </w:r>
            <w:r w:rsidRPr="00366480">
              <w:rPr>
                <w:bCs/>
              </w:rPr>
              <w:t xml:space="preserve">, </w:t>
            </w:r>
            <w:proofErr w:type="gramStart"/>
            <w:r w:rsidRPr="00366480">
              <w:rPr>
                <w:bCs/>
              </w:rPr>
              <w:t>202</w:t>
            </w:r>
            <w:r w:rsidR="00346631">
              <w:rPr>
                <w:bCs/>
              </w:rPr>
              <w:t>2</w:t>
            </w:r>
            <w:proofErr w:type="gramEnd"/>
            <w:r w:rsidRPr="00366480">
              <w:rPr>
                <w:bCs/>
              </w:rPr>
              <w:t xml:space="preserve"> </w:t>
            </w:r>
          </w:p>
        </w:tc>
      </w:tr>
      <w:tr w:rsidR="00C60E64" w:rsidRPr="003B7ABC" w14:paraId="2FA30B23" w14:textId="77777777" w:rsidTr="003E4B31">
        <w:trPr>
          <w:trHeight w:val="539"/>
          <w:jc w:val="center"/>
        </w:trPr>
        <w:tc>
          <w:tcPr>
            <w:tcW w:w="4986" w:type="dxa"/>
            <w:vAlign w:val="center"/>
          </w:tcPr>
          <w:p w14:paraId="48EA8D61" w14:textId="77777777" w:rsidR="00C60E64" w:rsidRPr="00A00C4E" w:rsidRDefault="00C60E64" w:rsidP="00C60E64">
            <w:pPr>
              <w:widowControl w:val="0"/>
              <w:ind w:right="576"/>
              <w:rPr>
                <w:bCs/>
              </w:rPr>
            </w:pPr>
            <w:r w:rsidRPr="00A00C4E">
              <w:rPr>
                <w:bCs/>
              </w:rPr>
              <w:t>Evaluation of proposals (</w:t>
            </w:r>
            <w:r w:rsidRPr="00A00C4E">
              <w:rPr>
                <w:bCs/>
                <w:i/>
              </w:rPr>
              <w:t>estimate only</w:t>
            </w:r>
            <w:r w:rsidRPr="00A00C4E">
              <w:rPr>
                <w:bCs/>
              </w:rPr>
              <w:t>)</w:t>
            </w:r>
          </w:p>
        </w:tc>
        <w:tc>
          <w:tcPr>
            <w:tcW w:w="3192" w:type="dxa"/>
            <w:vAlign w:val="center"/>
          </w:tcPr>
          <w:p w14:paraId="693E9794" w14:textId="77777777" w:rsidR="00C60E64" w:rsidRPr="00366480" w:rsidRDefault="00C60E64" w:rsidP="00C60E64">
            <w:pPr>
              <w:widowControl w:val="0"/>
              <w:jc w:val="center"/>
              <w:rPr>
                <w:b/>
                <w:bCs/>
              </w:rPr>
            </w:pPr>
          </w:p>
          <w:p w14:paraId="214A04B3" w14:textId="396E2B4B" w:rsidR="00C60E64" w:rsidRPr="00366480" w:rsidRDefault="00C60E64" w:rsidP="00C60E64">
            <w:pPr>
              <w:widowControl w:val="0"/>
              <w:jc w:val="center"/>
              <w:rPr>
                <w:b/>
                <w:bCs/>
              </w:rPr>
            </w:pPr>
            <w:r w:rsidRPr="00366480">
              <w:rPr>
                <w:bCs/>
              </w:rPr>
              <w:t xml:space="preserve"> May </w:t>
            </w:r>
            <w:r w:rsidR="00AE6460" w:rsidRPr="00366480">
              <w:rPr>
                <w:bCs/>
              </w:rPr>
              <w:t>1</w:t>
            </w:r>
            <w:r w:rsidR="00346631">
              <w:rPr>
                <w:bCs/>
              </w:rPr>
              <w:t>6</w:t>
            </w:r>
            <w:r w:rsidRPr="00366480">
              <w:rPr>
                <w:bCs/>
              </w:rPr>
              <w:t xml:space="preserve"> – </w:t>
            </w:r>
            <w:r w:rsidR="00AE6460" w:rsidRPr="00366480">
              <w:rPr>
                <w:bCs/>
              </w:rPr>
              <w:t xml:space="preserve">May </w:t>
            </w:r>
            <w:r w:rsidR="00C13610" w:rsidRPr="00366480">
              <w:rPr>
                <w:bCs/>
              </w:rPr>
              <w:t>2</w:t>
            </w:r>
            <w:r w:rsidR="00346631">
              <w:rPr>
                <w:bCs/>
              </w:rPr>
              <w:t>0</w:t>
            </w:r>
            <w:r w:rsidRPr="00366480">
              <w:rPr>
                <w:bCs/>
              </w:rPr>
              <w:t>, 202</w:t>
            </w:r>
            <w:r w:rsidR="00346631">
              <w:rPr>
                <w:bCs/>
              </w:rPr>
              <w:t>2</w:t>
            </w:r>
          </w:p>
        </w:tc>
      </w:tr>
      <w:tr w:rsidR="00C60E64" w:rsidRPr="003B7ABC" w14:paraId="78917521" w14:textId="77777777" w:rsidTr="003E4B31">
        <w:trPr>
          <w:trHeight w:val="520"/>
          <w:jc w:val="center"/>
        </w:trPr>
        <w:tc>
          <w:tcPr>
            <w:tcW w:w="4986" w:type="dxa"/>
            <w:vAlign w:val="center"/>
          </w:tcPr>
          <w:p w14:paraId="1CEF1BD4" w14:textId="14C6C6F4" w:rsidR="00C60E64" w:rsidRPr="00A00C4E" w:rsidRDefault="00C60E64" w:rsidP="00C60E64">
            <w:pPr>
              <w:widowControl w:val="0"/>
              <w:rPr>
                <w:bCs/>
              </w:rPr>
            </w:pPr>
            <w:r w:rsidRPr="00A00C4E">
              <w:rPr>
                <w:bCs/>
              </w:rPr>
              <w:t>Notice of Intent to Award</w:t>
            </w:r>
            <w:r w:rsidR="00667FA9">
              <w:rPr>
                <w:bCs/>
              </w:rPr>
              <w:t xml:space="preserve"> to be posted to the Courts website www.courts.ca.gov/rfps.htm</w:t>
            </w:r>
            <w:r w:rsidRPr="00A00C4E">
              <w:rPr>
                <w:bCs/>
              </w:rPr>
              <w:t xml:space="preserve"> (</w:t>
            </w:r>
            <w:r w:rsidRPr="00A00C4E">
              <w:rPr>
                <w:bCs/>
                <w:i/>
              </w:rPr>
              <w:t>estimate only</w:t>
            </w:r>
            <w:r w:rsidRPr="00A00C4E">
              <w:rPr>
                <w:bCs/>
              </w:rPr>
              <w:t>)</w:t>
            </w:r>
          </w:p>
        </w:tc>
        <w:tc>
          <w:tcPr>
            <w:tcW w:w="3192" w:type="dxa"/>
            <w:vAlign w:val="center"/>
          </w:tcPr>
          <w:p w14:paraId="1C0B4CE4" w14:textId="05545FE1" w:rsidR="00C60E64" w:rsidRPr="00366480" w:rsidRDefault="00AE6460" w:rsidP="00C60E64">
            <w:pPr>
              <w:widowControl w:val="0"/>
              <w:jc w:val="center"/>
              <w:rPr>
                <w:b/>
                <w:bCs/>
              </w:rPr>
            </w:pPr>
            <w:r w:rsidRPr="00366480">
              <w:rPr>
                <w:bCs/>
              </w:rPr>
              <w:t xml:space="preserve">May </w:t>
            </w:r>
            <w:r w:rsidR="00C13610" w:rsidRPr="00366480">
              <w:rPr>
                <w:bCs/>
              </w:rPr>
              <w:t>2</w:t>
            </w:r>
            <w:r w:rsidR="00346631">
              <w:rPr>
                <w:bCs/>
              </w:rPr>
              <w:t>3</w:t>
            </w:r>
            <w:r w:rsidR="00C60E64" w:rsidRPr="00366480">
              <w:rPr>
                <w:bCs/>
              </w:rPr>
              <w:t>, 202</w:t>
            </w:r>
            <w:r w:rsidR="00346631">
              <w:rPr>
                <w:bCs/>
              </w:rPr>
              <w:t>2</w:t>
            </w:r>
          </w:p>
        </w:tc>
      </w:tr>
      <w:tr w:rsidR="00C60E64" w:rsidRPr="003B7ABC" w14:paraId="6B4CD113" w14:textId="77777777" w:rsidTr="003E4B31">
        <w:trPr>
          <w:trHeight w:val="520"/>
          <w:jc w:val="center"/>
        </w:trPr>
        <w:tc>
          <w:tcPr>
            <w:tcW w:w="4986" w:type="dxa"/>
            <w:vAlign w:val="center"/>
          </w:tcPr>
          <w:p w14:paraId="7F477CED" w14:textId="77777777" w:rsidR="00C60E64" w:rsidRPr="00A00C4E" w:rsidRDefault="00C60E64" w:rsidP="00C60E64">
            <w:pPr>
              <w:widowControl w:val="0"/>
              <w:rPr>
                <w:bCs/>
              </w:rPr>
            </w:pPr>
            <w:r w:rsidRPr="00A00C4E">
              <w:rPr>
                <w:bCs/>
              </w:rPr>
              <w:t>Negotiations and execution of contract (</w:t>
            </w:r>
            <w:r w:rsidRPr="00A00C4E">
              <w:rPr>
                <w:bCs/>
                <w:i/>
              </w:rPr>
              <w:t>estimate only</w:t>
            </w:r>
            <w:r w:rsidRPr="00A00C4E">
              <w:rPr>
                <w:bCs/>
              </w:rPr>
              <w:t>)</w:t>
            </w:r>
          </w:p>
        </w:tc>
        <w:tc>
          <w:tcPr>
            <w:tcW w:w="3192" w:type="dxa"/>
            <w:vAlign w:val="center"/>
          </w:tcPr>
          <w:p w14:paraId="74909FBB" w14:textId="7AAF4156" w:rsidR="00C60E64" w:rsidRPr="00366480" w:rsidRDefault="00AE6460" w:rsidP="00C60E64">
            <w:pPr>
              <w:widowControl w:val="0"/>
              <w:jc w:val="center"/>
              <w:rPr>
                <w:b/>
                <w:bCs/>
              </w:rPr>
            </w:pPr>
            <w:r w:rsidRPr="00366480">
              <w:rPr>
                <w:bCs/>
              </w:rPr>
              <w:t xml:space="preserve">May </w:t>
            </w:r>
            <w:r w:rsidR="00C13610" w:rsidRPr="00366480">
              <w:rPr>
                <w:bCs/>
              </w:rPr>
              <w:t>2</w:t>
            </w:r>
            <w:r w:rsidR="00346631">
              <w:rPr>
                <w:bCs/>
              </w:rPr>
              <w:t>3</w:t>
            </w:r>
            <w:r w:rsidRPr="00366480">
              <w:rPr>
                <w:bCs/>
              </w:rPr>
              <w:t xml:space="preserve"> – </w:t>
            </w:r>
            <w:r w:rsidR="00C13610" w:rsidRPr="00366480">
              <w:rPr>
                <w:bCs/>
              </w:rPr>
              <w:t>June 1</w:t>
            </w:r>
            <w:r w:rsidR="00346631">
              <w:rPr>
                <w:bCs/>
              </w:rPr>
              <w:t>4</w:t>
            </w:r>
            <w:r w:rsidR="00C60E64" w:rsidRPr="00366480">
              <w:rPr>
                <w:bCs/>
              </w:rPr>
              <w:t>, 202</w:t>
            </w:r>
            <w:r w:rsidR="00346631">
              <w:rPr>
                <w:bCs/>
              </w:rPr>
              <w:t>2</w:t>
            </w:r>
          </w:p>
        </w:tc>
      </w:tr>
      <w:tr w:rsidR="00C60E64" w:rsidRPr="003B7ABC" w14:paraId="238C009E" w14:textId="77777777" w:rsidTr="003E4B31">
        <w:trPr>
          <w:trHeight w:val="520"/>
          <w:jc w:val="center"/>
        </w:trPr>
        <w:tc>
          <w:tcPr>
            <w:tcW w:w="4986" w:type="dxa"/>
            <w:vAlign w:val="center"/>
          </w:tcPr>
          <w:p w14:paraId="7CFDC7C0" w14:textId="46E126DE" w:rsidR="00C60E64" w:rsidRPr="00A00C4E" w:rsidRDefault="00C60E64" w:rsidP="00C60E64">
            <w:pPr>
              <w:widowControl w:val="0"/>
              <w:rPr>
                <w:bCs/>
              </w:rPr>
            </w:pPr>
            <w:r w:rsidRPr="00A00C4E">
              <w:rPr>
                <w:bCs/>
              </w:rPr>
              <w:t>Contract start date (</w:t>
            </w:r>
            <w:r w:rsidRPr="00A00C4E">
              <w:rPr>
                <w:bCs/>
                <w:i/>
              </w:rPr>
              <w:t>estimate only</w:t>
            </w:r>
            <w:r w:rsidRPr="00A00C4E">
              <w:rPr>
                <w:bCs/>
              </w:rPr>
              <w:t>)</w:t>
            </w:r>
          </w:p>
        </w:tc>
        <w:tc>
          <w:tcPr>
            <w:tcW w:w="3192" w:type="dxa"/>
            <w:vAlign w:val="center"/>
          </w:tcPr>
          <w:p w14:paraId="2EE508B6" w14:textId="306A8192" w:rsidR="00C60E64" w:rsidRPr="00366480" w:rsidRDefault="00C60E64" w:rsidP="00C60E64">
            <w:pPr>
              <w:widowControl w:val="0"/>
              <w:jc w:val="center"/>
              <w:rPr>
                <w:b/>
                <w:bCs/>
              </w:rPr>
            </w:pPr>
            <w:r w:rsidRPr="00366480">
              <w:rPr>
                <w:bCs/>
              </w:rPr>
              <w:t xml:space="preserve">June </w:t>
            </w:r>
            <w:r w:rsidR="004A6B9B">
              <w:rPr>
                <w:bCs/>
              </w:rPr>
              <w:t>15</w:t>
            </w:r>
            <w:r w:rsidRPr="00366480">
              <w:rPr>
                <w:bCs/>
              </w:rPr>
              <w:t>, 202</w:t>
            </w:r>
            <w:r w:rsidR="00346631">
              <w:rPr>
                <w:bCs/>
              </w:rPr>
              <w:t>2</w:t>
            </w:r>
          </w:p>
        </w:tc>
      </w:tr>
      <w:tr w:rsidR="00C60E64" w:rsidRPr="003B7ABC" w14:paraId="35D91784" w14:textId="77777777" w:rsidTr="003E4B31">
        <w:trPr>
          <w:trHeight w:val="520"/>
          <w:jc w:val="center"/>
        </w:trPr>
        <w:tc>
          <w:tcPr>
            <w:tcW w:w="4986" w:type="dxa"/>
            <w:vAlign w:val="center"/>
          </w:tcPr>
          <w:p w14:paraId="4D006059" w14:textId="77777777" w:rsidR="00C60E64" w:rsidRPr="00A00C4E" w:rsidRDefault="00C60E64" w:rsidP="00C60E64">
            <w:pPr>
              <w:widowControl w:val="0"/>
              <w:rPr>
                <w:bCs/>
              </w:rPr>
            </w:pPr>
            <w:r w:rsidRPr="00A00C4E">
              <w:rPr>
                <w:bCs/>
              </w:rPr>
              <w:t>Contract end date  (</w:t>
            </w:r>
            <w:r w:rsidRPr="00A00C4E">
              <w:rPr>
                <w:bCs/>
                <w:i/>
              </w:rPr>
              <w:t>estimate only</w:t>
            </w:r>
            <w:r w:rsidRPr="00A00C4E">
              <w:rPr>
                <w:bCs/>
              </w:rPr>
              <w:t>)</w:t>
            </w:r>
          </w:p>
        </w:tc>
        <w:tc>
          <w:tcPr>
            <w:tcW w:w="3192" w:type="dxa"/>
            <w:vAlign w:val="center"/>
          </w:tcPr>
          <w:p w14:paraId="7BF79363" w14:textId="288B4EEB" w:rsidR="00346631" w:rsidRDefault="00C60E64" w:rsidP="00C60E64">
            <w:pPr>
              <w:widowControl w:val="0"/>
              <w:jc w:val="center"/>
              <w:rPr>
                <w:bCs/>
              </w:rPr>
            </w:pPr>
            <w:r w:rsidRPr="00366480">
              <w:rPr>
                <w:bCs/>
              </w:rPr>
              <w:t xml:space="preserve">June </w:t>
            </w:r>
            <w:r w:rsidR="006B58A3">
              <w:rPr>
                <w:bCs/>
              </w:rPr>
              <w:t>27</w:t>
            </w:r>
            <w:r w:rsidRPr="00366480">
              <w:rPr>
                <w:bCs/>
              </w:rPr>
              <w:t>, 202</w:t>
            </w:r>
            <w:r w:rsidR="00346631">
              <w:rPr>
                <w:bCs/>
              </w:rPr>
              <w:t>5*</w:t>
            </w:r>
          </w:p>
          <w:p w14:paraId="227D23F4" w14:textId="00F9854D" w:rsidR="00C60E64" w:rsidRPr="0012626E" w:rsidRDefault="00346631" w:rsidP="00346631">
            <w:pPr>
              <w:widowControl w:val="0"/>
              <w:jc w:val="center"/>
              <w:rPr>
                <w:rFonts w:asciiTheme="minorHAnsi" w:hAnsiTheme="minorHAnsi" w:cstheme="minorHAnsi"/>
                <w:b/>
                <w:bCs/>
              </w:rPr>
            </w:pPr>
            <w:r w:rsidRPr="0012626E">
              <w:rPr>
                <w:rFonts w:asciiTheme="minorHAnsi" w:hAnsiTheme="minorHAnsi" w:cstheme="minorHAnsi"/>
              </w:rPr>
              <w:t>*3-year contract with option to renew annually, until June 30, 2027</w:t>
            </w:r>
          </w:p>
        </w:tc>
      </w:tr>
    </w:tbl>
    <w:p w14:paraId="6467EE8E" w14:textId="77777777" w:rsidR="00A50B42" w:rsidRDefault="00A50B42" w:rsidP="00A50B42">
      <w:pPr>
        <w:widowControl w:val="0"/>
        <w:ind w:left="1440"/>
        <w:rPr>
          <w:bCs/>
        </w:rPr>
      </w:pPr>
    </w:p>
    <w:p w14:paraId="0237A1FE" w14:textId="77777777" w:rsidR="002E7965" w:rsidRDefault="002E7965" w:rsidP="002E7965">
      <w:pPr>
        <w:keepNext/>
        <w:rPr>
          <w:b/>
          <w:bCs/>
          <w:color w:val="000000"/>
        </w:rPr>
      </w:pPr>
      <w:r>
        <w:rPr>
          <w:b/>
          <w:bCs/>
          <w:color w:val="000000"/>
        </w:rPr>
        <w:t>4.0</w:t>
      </w:r>
      <w:r>
        <w:rPr>
          <w:b/>
          <w:bCs/>
          <w:color w:val="000000"/>
        </w:rPr>
        <w:tab/>
      </w:r>
      <w:r w:rsidRPr="00D74462">
        <w:rPr>
          <w:b/>
          <w:bCs/>
          <w:color w:val="000000"/>
        </w:rPr>
        <w:t>RFP ATTACHMENTS</w:t>
      </w:r>
    </w:p>
    <w:p w14:paraId="2B4E5009" w14:textId="77777777" w:rsidR="002E7965" w:rsidRDefault="002E7965" w:rsidP="002E7965">
      <w:pPr>
        <w:keepNext/>
        <w:ind w:left="720"/>
        <w:rPr>
          <w:b/>
          <w:bCs/>
          <w:color w:val="000000"/>
        </w:rPr>
      </w:pPr>
    </w:p>
    <w:p w14:paraId="76613D0A" w14:textId="77777777" w:rsidR="002E7965" w:rsidRDefault="002E7965" w:rsidP="002E7965">
      <w:pPr>
        <w:pStyle w:val="BodyTextIndent2"/>
        <w:spacing w:after="0"/>
        <w:ind w:left="720"/>
        <w:rPr>
          <w:color w:val="000000"/>
        </w:rPr>
      </w:pPr>
      <w:r>
        <w:rPr>
          <w:color w:val="000000"/>
        </w:rPr>
        <w:t>The following attachments are included as part of this RFP</w:t>
      </w:r>
      <w:r w:rsidRPr="005E0EE1">
        <w:rPr>
          <w:color w:val="000000"/>
        </w:rPr>
        <w:t>:</w:t>
      </w:r>
    </w:p>
    <w:p w14:paraId="0B6F9C53" w14:textId="77777777" w:rsidR="002E7965" w:rsidRDefault="002E7965" w:rsidP="002E7965">
      <w:pPr>
        <w:widowControl w:val="0"/>
        <w:ind w:left="1440"/>
        <w:rPr>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4"/>
        <w:gridCol w:w="6468"/>
      </w:tblGrid>
      <w:tr w:rsidR="002E7965" w:rsidRPr="003B7ABC" w14:paraId="54DC65EB" w14:textId="77777777" w:rsidTr="003E4B31">
        <w:trPr>
          <w:tblHeader/>
          <w:jc w:val="center"/>
        </w:trPr>
        <w:tc>
          <w:tcPr>
            <w:tcW w:w="2294" w:type="dxa"/>
            <w:shd w:val="clear" w:color="auto" w:fill="E6E6E6"/>
            <w:vAlign w:val="center"/>
          </w:tcPr>
          <w:p w14:paraId="53CCE103" w14:textId="77777777" w:rsidR="002E7965" w:rsidRPr="00D77FEF" w:rsidRDefault="002E7965" w:rsidP="003E4B31">
            <w:pPr>
              <w:widowControl w:val="0"/>
              <w:tabs>
                <w:tab w:val="left" w:pos="6354"/>
              </w:tabs>
              <w:ind w:right="-18"/>
              <w:jc w:val="center"/>
              <w:rPr>
                <w:b/>
                <w:bCs/>
                <w:color w:val="000000"/>
              </w:rPr>
            </w:pPr>
            <w:r>
              <w:rPr>
                <w:b/>
                <w:bCs/>
                <w:color w:val="000000"/>
              </w:rPr>
              <w:lastRenderedPageBreak/>
              <w:t>ATTAC</w:t>
            </w:r>
            <w:r w:rsidR="000B785B">
              <w:rPr>
                <w:b/>
                <w:bCs/>
                <w:color w:val="000000"/>
              </w:rPr>
              <w:t>H</w:t>
            </w:r>
            <w:r>
              <w:rPr>
                <w:b/>
                <w:bCs/>
                <w:color w:val="000000"/>
              </w:rPr>
              <w:t xml:space="preserve">MENT </w:t>
            </w:r>
          </w:p>
        </w:tc>
        <w:tc>
          <w:tcPr>
            <w:tcW w:w="6468" w:type="dxa"/>
            <w:shd w:val="clear" w:color="auto" w:fill="E6E6E6"/>
            <w:vAlign w:val="center"/>
          </w:tcPr>
          <w:p w14:paraId="75E10727" w14:textId="77777777" w:rsidR="002E7965" w:rsidRPr="00D77FEF" w:rsidRDefault="002E7965" w:rsidP="003E4B31">
            <w:pPr>
              <w:widowControl w:val="0"/>
              <w:ind w:left="-108" w:right="-108"/>
              <w:jc w:val="center"/>
              <w:rPr>
                <w:b/>
                <w:bCs/>
                <w:color w:val="000000"/>
                <w:sz w:val="22"/>
                <w:szCs w:val="22"/>
              </w:rPr>
            </w:pPr>
            <w:r>
              <w:rPr>
                <w:b/>
                <w:bCs/>
                <w:color w:val="000000"/>
                <w:sz w:val="22"/>
                <w:szCs w:val="22"/>
              </w:rPr>
              <w:t>DESCRIPTION</w:t>
            </w:r>
          </w:p>
        </w:tc>
      </w:tr>
      <w:tr w:rsidR="002E7965" w:rsidRPr="003B7ABC" w14:paraId="65D3753D" w14:textId="77777777" w:rsidTr="003E4B31">
        <w:trPr>
          <w:tblHeader/>
          <w:jc w:val="center"/>
        </w:trPr>
        <w:tc>
          <w:tcPr>
            <w:tcW w:w="2294" w:type="dxa"/>
          </w:tcPr>
          <w:p w14:paraId="263EC0DD" w14:textId="77777777" w:rsidR="002E7965" w:rsidRPr="00A00C4E" w:rsidRDefault="002E7965" w:rsidP="003E4B31">
            <w:pPr>
              <w:widowControl w:val="0"/>
              <w:rPr>
                <w:bCs/>
                <w:color w:val="000000" w:themeColor="text1"/>
              </w:rPr>
            </w:pPr>
            <w:r w:rsidRPr="00A00C4E">
              <w:rPr>
                <w:bCs/>
                <w:color w:val="000000" w:themeColor="text1"/>
              </w:rPr>
              <w:t xml:space="preserve">Attachment 1: Administrative Rules Governing </w:t>
            </w:r>
            <w:r w:rsidR="00070FCA" w:rsidRPr="00A00C4E">
              <w:rPr>
                <w:bCs/>
                <w:color w:val="000000" w:themeColor="text1"/>
              </w:rPr>
              <w:t>RFPs (Non-IT Services)</w:t>
            </w:r>
            <w:r w:rsidRPr="00A00C4E">
              <w:rPr>
                <w:bCs/>
                <w:vanish/>
                <w:color w:val="000000" w:themeColor="text1"/>
              </w:rPr>
              <w:t>:</w:t>
            </w:r>
          </w:p>
        </w:tc>
        <w:tc>
          <w:tcPr>
            <w:tcW w:w="6468" w:type="dxa"/>
          </w:tcPr>
          <w:p w14:paraId="5079A59E" w14:textId="77777777" w:rsidR="002E7965" w:rsidRPr="00A00C4E" w:rsidRDefault="002E7965" w:rsidP="003E4B31">
            <w:pPr>
              <w:widowControl w:val="0"/>
              <w:tabs>
                <w:tab w:val="left" w:pos="2178"/>
              </w:tabs>
              <w:rPr>
                <w:bCs/>
                <w:i/>
                <w:color w:val="FF0000"/>
              </w:rPr>
            </w:pPr>
            <w:r w:rsidRPr="00A00C4E">
              <w:t>These rules govern this solicitation.</w:t>
            </w:r>
          </w:p>
        </w:tc>
      </w:tr>
      <w:tr w:rsidR="002E7965" w:rsidRPr="003B7ABC" w14:paraId="4AEAA03A" w14:textId="77777777" w:rsidTr="003E4B31">
        <w:trPr>
          <w:tblHeader/>
          <w:jc w:val="center"/>
        </w:trPr>
        <w:tc>
          <w:tcPr>
            <w:tcW w:w="2294" w:type="dxa"/>
          </w:tcPr>
          <w:p w14:paraId="7C459300" w14:textId="77777777" w:rsidR="002E7965" w:rsidRPr="00A00C4E" w:rsidRDefault="002E7965" w:rsidP="003E4B31">
            <w:pPr>
              <w:widowControl w:val="0"/>
              <w:rPr>
                <w:bCs/>
              </w:rPr>
            </w:pPr>
            <w:r w:rsidRPr="00A00C4E">
              <w:rPr>
                <w:bCs/>
                <w:color w:val="000000" w:themeColor="text1"/>
              </w:rPr>
              <w:t xml:space="preserve">Attachment </w:t>
            </w:r>
            <w:r w:rsidRPr="00A00C4E">
              <w:rPr>
                <w:color w:val="000000"/>
              </w:rPr>
              <w:t xml:space="preserve">2: </w:t>
            </w:r>
            <w:r w:rsidR="00133F5A" w:rsidRPr="00A00C4E">
              <w:rPr>
                <w:color w:val="000000"/>
              </w:rPr>
              <w:t xml:space="preserve"> </w:t>
            </w:r>
            <w:r w:rsidR="00D90AEE">
              <w:rPr>
                <w:color w:val="000000"/>
              </w:rPr>
              <w:t>JBE</w:t>
            </w:r>
            <w:r w:rsidR="00133F5A" w:rsidRPr="00A00C4E">
              <w:rPr>
                <w:color w:val="000000"/>
              </w:rPr>
              <w:t xml:space="preserve"> Standard </w:t>
            </w:r>
            <w:r w:rsidR="004E669D" w:rsidRPr="00A00C4E">
              <w:rPr>
                <w:color w:val="000000"/>
              </w:rPr>
              <w:t>Terms and Conditions</w:t>
            </w:r>
          </w:p>
        </w:tc>
        <w:tc>
          <w:tcPr>
            <w:tcW w:w="6468" w:type="dxa"/>
          </w:tcPr>
          <w:p w14:paraId="4331071C" w14:textId="2643B0D9" w:rsidR="002E7965" w:rsidRPr="00A00C4E" w:rsidRDefault="00595811" w:rsidP="008E468B">
            <w:pPr>
              <w:widowControl w:val="0"/>
              <w:tabs>
                <w:tab w:val="left" w:pos="2178"/>
              </w:tabs>
              <w:rPr>
                <w:b/>
                <w:bCs/>
                <w:color w:val="000000"/>
              </w:rPr>
            </w:pPr>
            <w:r w:rsidRPr="00A00C4E">
              <w:rPr>
                <w:color w:val="000000"/>
              </w:rPr>
              <w:t>If selected, t</w:t>
            </w:r>
            <w:r w:rsidR="002E7965" w:rsidRPr="00A00C4E">
              <w:rPr>
                <w:color w:val="000000"/>
              </w:rPr>
              <w:t xml:space="preserve">he </w:t>
            </w:r>
            <w:r w:rsidR="004A337A" w:rsidRPr="00A00C4E">
              <w:rPr>
                <w:color w:val="000000"/>
              </w:rPr>
              <w:t>person or entity submitting a proposal (the “Proposer”) must</w:t>
            </w:r>
            <w:r w:rsidR="002E7965" w:rsidRPr="00A00C4E">
              <w:rPr>
                <w:color w:val="000000"/>
              </w:rPr>
              <w:t xml:space="preserve"> sign </w:t>
            </w:r>
            <w:r w:rsidR="00D90AEE">
              <w:rPr>
                <w:color w:val="000000"/>
              </w:rPr>
              <w:t>JBE</w:t>
            </w:r>
            <w:r w:rsidR="002E7965" w:rsidRPr="00A00C4E">
              <w:rPr>
                <w:color w:val="000000"/>
              </w:rPr>
              <w:t xml:space="preserve"> Standard Form agreement</w:t>
            </w:r>
            <w:r w:rsidR="00903D66">
              <w:rPr>
                <w:color w:val="000000"/>
              </w:rPr>
              <w:t>.</w:t>
            </w:r>
            <w:r w:rsidR="00133F5A" w:rsidRPr="00A00C4E">
              <w:rPr>
                <w:color w:val="000000"/>
              </w:rPr>
              <w:t xml:space="preserve"> </w:t>
            </w:r>
          </w:p>
        </w:tc>
      </w:tr>
      <w:tr w:rsidR="004E669D" w:rsidRPr="003B7ABC" w14:paraId="2F9C1C47" w14:textId="77777777" w:rsidTr="003E4B31">
        <w:trPr>
          <w:tblHeader/>
          <w:jc w:val="center"/>
        </w:trPr>
        <w:tc>
          <w:tcPr>
            <w:tcW w:w="2294" w:type="dxa"/>
          </w:tcPr>
          <w:p w14:paraId="2611AFDB" w14:textId="77777777" w:rsidR="004E669D" w:rsidRPr="00A00C4E" w:rsidRDefault="004E669D" w:rsidP="003E4B31">
            <w:pPr>
              <w:widowControl w:val="0"/>
              <w:rPr>
                <w:bCs/>
              </w:rPr>
            </w:pPr>
            <w:r w:rsidRPr="00A00C4E">
              <w:rPr>
                <w:bCs/>
                <w:color w:val="000000" w:themeColor="text1"/>
              </w:rPr>
              <w:t xml:space="preserve">Attachment </w:t>
            </w:r>
            <w:r w:rsidRPr="00A00C4E">
              <w:rPr>
                <w:color w:val="000000"/>
              </w:rPr>
              <w:t>3: Proposer’s Acceptance  of Terms and Conditions</w:t>
            </w:r>
          </w:p>
        </w:tc>
        <w:tc>
          <w:tcPr>
            <w:tcW w:w="6468" w:type="dxa"/>
          </w:tcPr>
          <w:p w14:paraId="0F9435C9" w14:textId="77777777" w:rsidR="004E669D" w:rsidRPr="00A00C4E" w:rsidRDefault="005946B6" w:rsidP="003E4B31">
            <w:pPr>
              <w:widowControl w:val="0"/>
              <w:tabs>
                <w:tab w:val="left" w:pos="2178"/>
              </w:tabs>
              <w:rPr>
                <w:color w:val="000000"/>
              </w:rPr>
            </w:pPr>
            <w:r w:rsidRPr="00A00C4E">
              <w:rPr>
                <w:color w:val="000000"/>
              </w:rPr>
              <w:t xml:space="preserve">On this form, the Proposer must indicate acceptance of the Terms and Conditions or identify exceptions to the Terms and Conditions.  </w:t>
            </w:r>
          </w:p>
          <w:p w14:paraId="43E00F99" w14:textId="77777777" w:rsidR="004E669D" w:rsidRPr="00A00C4E" w:rsidRDefault="004E669D" w:rsidP="003E4B31">
            <w:pPr>
              <w:widowControl w:val="0"/>
              <w:tabs>
                <w:tab w:val="left" w:pos="2178"/>
              </w:tabs>
              <w:rPr>
                <w:color w:val="000000"/>
              </w:rPr>
            </w:pPr>
          </w:p>
          <w:p w14:paraId="05C3478A" w14:textId="23571D47" w:rsidR="004E669D" w:rsidRPr="00A00C4E" w:rsidRDefault="004E669D" w:rsidP="003E4B31">
            <w:pPr>
              <w:widowControl w:val="0"/>
              <w:tabs>
                <w:tab w:val="left" w:pos="2178"/>
              </w:tabs>
              <w:rPr>
                <w:b/>
                <w:bCs/>
                <w:color w:val="000000"/>
              </w:rPr>
            </w:pPr>
          </w:p>
        </w:tc>
      </w:tr>
      <w:tr w:rsidR="00DE43B0" w:rsidRPr="003B7ABC" w14:paraId="0CABAE73" w14:textId="77777777" w:rsidTr="003E4B31">
        <w:trPr>
          <w:tblHeader/>
          <w:jc w:val="center"/>
        </w:trPr>
        <w:tc>
          <w:tcPr>
            <w:tcW w:w="2294" w:type="dxa"/>
          </w:tcPr>
          <w:p w14:paraId="12F58A8A" w14:textId="77777777" w:rsidR="00DE43B0" w:rsidRPr="00A00C4E" w:rsidRDefault="00DE43B0" w:rsidP="003E4B31">
            <w:pPr>
              <w:widowControl w:val="0"/>
              <w:rPr>
                <w:bCs/>
                <w:color w:val="000000" w:themeColor="text1"/>
              </w:rPr>
            </w:pPr>
            <w:r>
              <w:rPr>
                <w:bCs/>
                <w:color w:val="000000" w:themeColor="text1"/>
              </w:rPr>
              <w:t>Attachment 4: General Certifications Form</w:t>
            </w:r>
          </w:p>
        </w:tc>
        <w:tc>
          <w:tcPr>
            <w:tcW w:w="6468" w:type="dxa"/>
          </w:tcPr>
          <w:p w14:paraId="70D09331" w14:textId="77777777" w:rsidR="00DE43B0" w:rsidRPr="00A00C4E" w:rsidRDefault="00447B71" w:rsidP="00DE43B0">
            <w:pPr>
              <w:widowControl w:val="0"/>
              <w:tabs>
                <w:tab w:val="left" w:pos="2178"/>
              </w:tabs>
              <w:rPr>
                <w:color w:val="000000"/>
              </w:rPr>
            </w:pPr>
            <w:r>
              <w:t xml:space="preserve">The </w:t>
            </w:r>
            <w:r w:rsidR="00DE43B0" w:rsidRPr="00A00C4E">
              <w:t xml:space="preserve">Proposer must complete the </w:t>
            </w:r>
            <w:r w:rsidR="00DE43B0">
              <w:t>General</w:t>
            </w:r>
            <w:r w:rsidR="00DE43B0" w:rsidRPr="00A00C4E">
              <w:t xml:space="preserve"> Certification</w:t>
            </w:r>
            <w:r w:rsidR="00DE43B0">
              <w:t>s Form</w:t>
            </w:r>
            <w:r w:rsidR="00DE43B0" w:rsidRPr="00A00C4E">
              <w:t xml:space="preserve"> and submit the completed </w:t>
            </w:r>
            <w:r w:rsidR="00DE43B0">
              <w:t>form</w:t>
            </w:r>
            <w:r w:rsidR="00DE43B0" w:rsidRPr="00A00C4E">
              <w:t xml:space="preserve"> with its proposal.</w:t>
            </w:r>
          </w:p>
        </w:tc>
      </w:tr>
      <w:tr w:rsidR="004E669D" w:rsidRPr="003B7ABC" w14:paraId="403F5597" w14:textId="77777777" w:rsidTr="003E4B31">
        <w:trPr>
          <w:tblHeader/>
          <w:jc w:val="center"/>
        </w:trPr>
        <w:tc>
          <w:tcPr>
            <w:tcW w:w="2294" w:type="dxa"/>
          </w:tcPr>
          <w:p w14:paraId="315017C4" w14:textId="77777777" w:rsidR="004E669D" w:rsidRPr="00A00C4E" w:rsidRDefault="004E669D" w:rsidP="003E4B31">
            <w:pPr>
              <w:widowControl w:val="0"/>
              <w:rPr>
                <w:bCs/>
              </w:rPr>
            </w:pPr>
            <w:r w:rsidRPr="00A00C4E">
              <w:rPr>
                <w:bCs/>
              </w:rPr>
              <w:t xml:space="preserve">Attachment </w:t>
            </w:r>
            <w:r w:rsidR="00DE43B0">
              <w:rPr>
                <w:bCs/>
              </w:rPr>
              <w:t>5</w:t>
            </w:r>
            <w:r w:rsidRPr="00A00C4E">
              <w:rPr>
                <w:bCs/>
              </w:rPr>
              <w:t>: Darfur Contracting Act Certification</w:t>
            </w:r>
          </w:p>
        </w:tc>
        <w:tc>
          <w:tcPr>
            <w:tcW w:w="6468" w:type="dxa"/>
          </w:tcPr>
          <w:p w14:paraId="68AC9790" w14:textId="77777777" w:rsidR="004E669D" w:rsidRPr="00A00C4E" w:rsidRDefault="00447B71" w:rsidP="003E4B31">
            <w:pPr>
              <w:widowControl w:val="0"/>
              <w:rPr>
                <w:b/>
                <w:bCs/>
                <w:color w:val="000000"/>
              </w:rPr>
            </w:pPr>
            <w:r>
              <w:t xml:space="preserve">The </w:t>
            </w:r>
            <w:r w:rsidR="004E669D" w:rsidRPr="00A00C4E">
              <w:t>Proposer must complete the Darfur Contracting Act Certification and submit the completed certification with its proposal.</w:t>
            </w:r>
          </w:p>
        </w:tc>
      </w:tr>
      <w:tr w:rsidR="00B6606B" w:rsidRPr="003B7ABC" w14:paraId="4B312305" w14:textId="77777777" w:rsidTr="003E4B31">
        <w:trPr>
          <w:tblHeader/>
          <w:jc w:val="center"/>
        </w:trPr>
        <w:tc>
          <w:tcPr>
            <w:tcW w:w="2294" w:type="dxa"/>
          </w:tcPr>
          <w:p w14:paraId="58C3595F" w14:textId="07E707FB" w:rsidR="00B6606B" w:rsidRPr="00A00C4E" w:rsidRDefault="00B702C7" w:rsidP="00DE43B0">
            <w:pPr>
              <w:widowControl w:val="0"/>
              <w:rPr>
                <w:bCs/>
              </w:rPr>
            </w:pPr>
            <w:r w:rsidRPr="00A00C4E">
              <w:rPr>
                <w:bCs/>
              </w:rPr>
              <w:t xml:space="preserve">Attachment </w:t>
            </w:r>
            <w:r>
              <w:rPr>
                <w:bCs/>
              </w:rPr>
              <w:t>6A</w:t>
            </w:r>
            <w:r w:rsidRPr="00A00C4E">
              <w:rPr>
                <w:bCs/>
              </w:rPr>
              <w:t xml:space="preserve">: </w:t>
            </w:r>
            <w:r w:rsidRPr="00A00C4E">
              <w:t xml:space="preserve"> </w:t>
            </w:r>
            <w:r w:rsidRPr="00A00C4E">
              <w:rPr>
                <w:bCs/>
              </w:rPr>
              <w:t>Payee Data Record Form</w:t>
            </w:r>
            <w:r>
              <w:rPr>
                <w:bCs/>
              </w:rPr>
              <w:t xml:space="preserve"> (STD 204)</w:t>
            </w:r>
          </w:p>
        </w:tc>
        <w:tc>
          <w:tcPr>
            <w:tcW w:w="6468" w:type="dxa"/>
          </w:tcPr>
          <w:p w14:paraId="59487158" w14:textId="3E75F393" w:rsidR="00B6606B" w:rsidRPr="00A00C4E" w:rsidRDefault="00B702C7" w:rsidP="003E4B31">
            <w:pPr>
              <w:widowControl w:val="0"/>
            </w:pPr>
            <w:r w:rsidRPr="00A00C4E">
              <w:rPr>
                <w:bCs/>
              </w:rPr>
              <w:t xml:space="preserve">This form contains information the </w:t>
            </w:r>
            <w:r>
              <w:rPr>
                <w:bCs/>
              </w:rPr>
              <w:t>JBE</w:t>
            </w:r>
            <w:r w:rsidRPr="00A00C4E">
              <w:rPr>
                <w:bCs/>
              </w:rPr>
              <w:t xml:space="preserve"> requires </w:t>
            </w:r>
            <w:proofErr w:type="gramStart"/>
            <w:r w:rsidRPr="00A00C4E">
              <w:rPr>
                <w:bCs/>
              </w:rPr>
              <w:t>in order to</w:t>
            </w:r>
            <w:proofErr w:type="gramEnd"/>
            <w:r w:rsidRPr="00A00C4E">
              <w:rPr>
                <w:bCs/>
              </w:rPr>
              <w:t xml:space="preserve"> process payments and must be submitted with the proposal.</w:t>
            </w:r>
          </w:p>
        </w:tc>
      </w:tr>
      <w:tr w:rsidR="00B702C7" w:rsidRPr="003B7ABC" w14:paraId="1AFAC824" w14:textId="77777777" w:rsidTr="003E4B31">
        <w:trPr>
          <w:tblHeader/>
          <w:jc w:val="center"/>
        </w:trPr>
        <w:tc>
          <w:tcPr>
            <w:tcW w:w="2294" w:type="dxa"/>
          </w:tcPr>
          <w:p w14:paraId="63BADB59" w14:textId="77777777" w:rsidR="00B702C7" w:rsidRDefault="00B702C7" w:rsidP="00B702C7">
            <w:pPr>
              <w:widowControl w:val="0"/>
              <w:rPr>
                <w:bCs/>
              </w:rPr>
            </w:pPr>
            <w:r>
              <w:rPr>
                <w:bCs/>
              </w:rPr>
              <w:t>Attachment 6B:</w:t>
            </w:r>
          </w:p>
          <w:p w14:paraId="0F0F73A7" w14:textId="127DDEA5" w:rsidR="00B702C7" w:rsidRPr="00A00C4E" w:rsidRDefault="00B702C7" w:rsidP="00B702C7">
            <w:pPr>
              <w:widowControl w:val="0"/>
              <w:rPr>
                <w:bCs/>
              </w:rPr>
            </w:pPr>
            <w:r>
              <w:rPr>
                <w:bCs/>
              </w:rPr>
              <w:t>Payee Data Record Form (STD 205)</w:t>
            </w:r>
          </w:p>
        </w:tc>
        <w:tc>
          <w:tcPr>
            <w:tcW w:w="6468" w:type="dxa"/>
          </w:tcPr>
          <w:p w14:paraId="5ED48B8F" w14:textId="48F92CEE" w:rsidR="00B702C7" w:rsidRPr="00A00C4E" w:rsidRDefault="00B702C7" w:rsidP="00B702C7">
            <w:pPr>
              <w:widowControl w:val="0"/>
              <w:rPr>
                <w:bCs/>
              </w:rPr>
            </w:pPr>
            <w:bookmarkStart w:id="0" w:name="_Hlk98162871"/>
            <w:r w:rsidRPr="006D40BC">
              <w:rPr>
                <w:bCs/>
              </w:rPr>
              <w:t xml:space="preserve">This form is optional. </w:t>
            </w:r>
            <w:r>
              <w:rPr>
                <w:bCs/>
              </w:rPr>
              <w:t>This f</w:t>
            </w:r>
            <w:r w:rsidRPr="006D40BC">
              <w:rPr>
                <w:bCs/>
              </w:rPr>
              <w:t>orm is used to provide remittance address information if different than the mailing address on the STD 204 – Payee Data Record. Use this form to provide additional remittance addresses and additional Authorized Representatives of the Payee not identified on the STD 204</w:t>
            </w:r>
            <w:bookmarkEnd w:id="0"/>
            <w:r w:rsidRPr="006D40BC">
              <w:rPr>
                <w:bCs/>
              </w:rPr>
              <w:t>.</w:t>
            </w:r>
          </w:p>
        </w:tc>
      </w:tr>
      <w:tr w:rsidR="00B702C7" w:rsidRPr="003B7ABC" w14:paraId="422876B2" w14:textId="77777777" w:rsidTr="003E4B31">
        <w:trPr>
          <w:tblHeader/>
          <w:jc w:val="center"/>
        </w:trPr>
        <w:tc>
          <w:tcPr>
            <w:tcW w:w="2294" w:type="dxa"/>
          </w:tcPr>
          <w:p w14:paraId="37195FCB" w14:textId="2C6AEB38" w:rsidR="00B702C7" w:rsidRPr="00A00C4E" w:rsidRDefault="00B702C7" w:rsidP="00B702C7">
            <w:pPr>
              <w:widowControl w:val="0"/>
              <w:rPr>
                <w:bCs/>
              </w:rPr>
            </w:pPr>
            <w:r w:rsidRPr="009E716F">
              <w:rPr>
                <w:bCs/>
              </w:rPr>
              <w:t xml:space="preserve">Attachment </w:t>
            </w:r>
            <w:r>
              <w:rPr>
                <w:bCs/>
              </w:rPr>
              <w:t>7:</w:t>
            </w:r>
            <w:r w:rsidRPr="009E716F">
              <w:rPr>
                <w:bCs/>
              </w:rPr>
              <w:t xml:space="preserve"> </w:t>
            </w:r>
            <w:r>
              <w:rPr>
                <w:bCs/>
              </w:rPr>
              <w:t>Iran Contracting Act Certification</w:t>
            </w:r>
          </w:p>
        </w:tc>
        <w:tc>
          <w:tcPr>
            <w:tcW w:w="6468" w:type="dxa"/>
          </w:tcPr>
          <w:p w14:paraId="637CB494" w14:textId="0DE4374C" w:rsidR="00B702C7" w:rsidRPr="00A00C4E" w:rsidRDefault="00B702C7" w:rsidP="00B702C7">
            <w:pPr>
              <w:widowControl w:val="0"/>
              <w:rPr>
                <w:bCs/>
              </w:rPr>
            </w:pPr>
            <w:r>
              <w:rPr>
                <w:bCs/>
              </w:rPr>
              <w:t xml:space="preserve">The Proposer must complete this form and include it in the </w:t>
            </w:r>
            <w:r w:rsidRPr="00757A3F">
              <w:rPr>
                <w:b/>
                <w:bCs/>
              </w:rPr>
              <w:t>cost portion</w:t>
            </w:r>
            <w:r>
              <w:rPr>
                <w:bCs/>
              </w:rPr>
              <w:t xml:space="preserve"> of their proposal ONLY if the proposal cost is over $1,000,000.00</w:t>
            </w:r>
            <w:r w:rsidR="00903D66">
              <w:rPr>
                <w:bCs/>
              </w:rPr>
              <w:t>.</w:t>
            </w:r>
          </w:p>
        </w:tc>
      </w:tr>
      <w:tr w:rsidR="00B702C7" w:rsidRPr="003B7ABC" w14:paraId="66A3D149" w14:textId="77777777" w:rsidTr="003E4B31">
        <w:trPr>
          <w:tblHeader/>
          <w:jc w:val="center"/>
        </w:trPr>
        <w:tc>
          <w:tcPr>
            <w:tcW w:w="2294" w:type="dxa"/>
          </w:tcPr>
          <w:p w14:paraId="64DAEAFC" w14:textId="3C111CF8" w:rsidR="00B702C7" w:rsidRPr="009E716F" w:rsidRDefault="00B702C7" w:rsidP="00B702C7">
            <w:pPr>
              <w:widowControl w:val="0"/>
              <w:rPr>
                <w:bCs/>
              </w:rPr>
            </w:pPr>
            <w:r w:rsidRPr="009E716F">
              <w:rPr>
                <w:bCs/>
              </w:rPr>
              <w:t xml:space="preserve">Attachment </w:t>
            </w:r>
            <w:r>
              <w:rPr>
                <w:bCs/>
              </w:rPr>
              <w:t>8:</w:t>
            </w:r>
            <w:r w:rsidRPr="009E716F">
              <w:rPr>
                <w:bCs/>
              </w:rPr>
              <w:t xml:space="preserve"> </w:t>
            </w:r>
            <w:r>
              <w:rPr>
                <w:bCs/>
              </w:rPr>
              <w:t>Unruh and FEHA</w:t>
            </w:r>
            <w:r w:rsidRPr="009E716F">
              <w:rPr>
                <w:bCs/>
              </w:rPr>
              <w:t xml:space="preserve"> Certification</w:t>
            </w:r>
          </w:p>
        </w:tc>
        <w:tc>
          <w:tcPr>
            <w:tcW w:w="6468" w:type="dxa"/>
          </w:tcPr>
          <w:p w14:paraId="3D75AE13" w14:textId="0A8DEDED" w:rsidR="00B702C7" w:rsidRDefault="00B702C7" w:rsidP="00B702C7">
            <w:pPr>
              <w:widowControl w:val="0"/>
              <w:rPr>
                <w:bCs/>
              </w:rPr>
            </w:pPr>
            <w:r>
              <w:t>The Proposer</w:t>
            </w:r>
            <w:r w:rsidRPr="005D4F27">
              <w:t xml:space="preserve"> must complete the Unruh Civil Rights Act and California Fair Employment and Housing Act Certification.</w:t>
            </w:r>
          </w:p>
        </w:tc>
      </w:tr>
      <w:tr w:rsidR="00B702C7" w:rsidRPr="005C2808" w14:paraId="59924278" w14:textId="77777777" w:rsidTr="002F3B6C">
        <w:trPr>
          <w:tblHeader/>
          <w:jc w:val="center"/>
        </w:trPr>
        <w:tc>
          <w:tcPr>
            <w:tcW w:w="2294" w:type="dxa"/>
          </w:tcPr>
          <w:p w14:paraId="790CD519" w14:textId="77777777" w:rsidR="00B702C7" w:rsidRDefault="00B702C7" w:rsidP="00B702C7">
            <w:pPr>
              <w:widowControl w:val="0"/>
              <w:rPr>
                <w:bCs/>
              </w:rPr>
            </w:pPr>
            <w:r>
              <w:rPr>
                <w:bCs/>
              </w:rPr>
              <w:t>Attachment 9:</w:t>
            </w:r>
          </w:p>
          <w:p w14:paraId="7C580D8D" w14:textId="77777777" w:rsidR="00B702C7" w:rsidRDefault="00B702C7" w:rsidP="00B702C7">
            <w:pPr>
              <w:widowControl w:val="0"/>
              <w:rPr>
                <w:bCs/>
              </w:rPr>
            </w:pPr>
            <w:r>
              <w:rPr>
                <w:bCs/>
              </w:rPr>
              <w:t>DVBE Declaration</w:t>
            </w:r>
          </w:p>
        </w:tc>
        <w:tc>
          <w:tcPr>
            <w:tcW w:w="6468" w:type="dxa"/>
          </w:tcPr>
          <w:p w14:paraId="42C722B9" w14:textId="77777777" w:rsidR="00B702C7" w:rsidRPr="00AD524A" w:rsidRDefault="00B702C7" w:rsidP="00B702C7">
            <w:pPr>
              <w:autoSpaceDE w:val="0"/>
              <w:autoSpaceDN w:val="0"/>
              <w:adjustRightInd w:val="0"/>
              <w:jc w:val="both"/>
              <w:rPr>
                <w:rFonts w:asciiTheme="minorHAnsi" w:eastAsiaTheme="minorHAnsi" w:hAnsiTheme="minorHAnsi" w:cstheme="minorHAnsi"/>
                <w:bCs/>
              </w:rPr>
            </w:pPr>
            <w:r>
              <w:rPr>
                <w:rFonts w:asciiTheme="minorHAnsi" w:eastAsiaTheme="minorHAnsi" w:hAnsiTheme="minorHAnsi" w:cstheme="minorHAnsi"/>
                <w:bCs/>
              </w:rPr>
              <w:t xml:space="preserve">Proposer </w:t>
            </w:r>
            <w:r w:rsidRPr="00AD524A">
              <w:rPr>
                <w:rFonts w:asciiTheme="minorHAnsi" w:eastAsiaTheme="minorHAnsi" w:hAnsiTheme="minorHAnsi" w:cstheme="minorHAnsi"/>
                <w:bCs/>
              </w:rPr>
              <w:t xml:space="preserve">must submit a DVBE Declaration completed by each DVBE that will provide goods and/or services in connection with its bid.  If </w:t>
            </w:r>
            <w:r>
              <w:rPr>
                <w:rFonts w:asciiTheme="minorHAnsi" w:eastAsiaTheme="minorHAnsi" w:hAnsiTheme="minorHAnsi" w:cstheme="minorHAnsi"/>
                <w:bCs/>
              </w:rPr>
              <w:t>Proposer</w:t>
            </w:r>
            <w:r w:rsidRPr="00AD524A">
              <w:rPr>
                <w:rFonts w:asciiTheme="minorHAnsi" w:eastAsiaTheme="minorHAnsi" w:hAnsiTheme="minorHAnsi" w:cstheme="minorHAnsi"/>
                <w:bCs/>
              </w:rPr>
              <w:t xml:space="preserve"> is itself a DVBE, it must complete the DVBE Declaration itself.  If </w:t>
            </w:r>
            <w:r>
              <w:rPr>
                <w:rFonts w:asciiTheme="minorHAnsi" w:eastAsiaTheme="minorHAnsi" w:hAnsiTheme="minorHAnsi" w:cstheme="minorHAnsi"/>
                <w:bCs/>
              </w:rPr>
              <w:t>Proposer</w:t>
            </w:r>
            <w:r w:rsidRPr="00AD524A">
              <w:rPr>
                <w:rFonts w:asciiTheme="minorHAnsi" w:eastAsiaTheme="minorHAnsi" w:hAnsiTheme="minorHAnsi" w:cstheme="minorHAnsi"/>
                <w:bCs/>
              </w:rPr>
              <w:t xml:space="preserve"> will use one or more DVBE subcontractors, each DVBE subcontractor must complete a DVBE Declaration.  </w:t>
            </w:r>
          </w:p>
          <w:p w14:paraId="6C8BF390" w14:textId="77777777" w:rsidR="00B702C7" w:rsidRPr="00AD524A" w:rsidRDefault="00B702C7" w:rsidP="00B702C7">
            <w:pPr>
              <w:autoSpaceDE w:val="0"/>
              <w:autoSpaceDN w:val="0"/>
              <w:adjustRightInd w:val="0"/>
              <w:jc w:val="both"/>
              <w:rPr>
                <w:rFonts w:asciiTheme="minorHAnsi" w:eastAsiaTheme="minorHAnsi" w:hAnsiTheme="minorHAnsi" w:cstheme="minorHAnsi"/>
                <w:bCs/>
              </w:rPr>
            </w:pPr>
          </w:p>
          <w:p w14:paraId="500BCBC7" w14:textId="77777777" w:rsidR="00B702C7" w:rsidRPr="00AD524A" w:rsidRDefault="00B702C7" w:rsidP="00B702C7">
            <w:pPr>
              <w:autoSpaceDE w:val="0"/>
              <w:autoSpaceDN w:val="0"/>
              <w:adjustRightInd w:val="0"/>
              <w:jc w:val="both"/>
              <w:rPr>
                <w:rFonts w:asciiTheme="minorHAnsi" w:eastAsiaTheme="minorHAnsi" w:hAnsiTheme="minorHAnsi" w:cstheme="minorHAnsi"/>
                <w:bCs/>
              </w:rPr>
            </w:pPr>
            <w:r w:rsidRPr="00AD524A">
              <w:rPr>
                <w:rFonts w:cstheme="minorHAnsi"/>
                <w:bCs/>
              </w:rPr>
              <w:t xml:space="preserve">If no DVBE incentive is offered, or </w:t>
            </w:r>
            <w:r>
              <w:rPr>
                <w:rFonts w:cstheme="minorHAnsi"/>
                <w:bCs/>
              </w:rPr>
              <w:t>Proposer</w:t>
            </w:r>
            <w:r w:rsidRPr="00AD524A">
              <w:rPr>
                <w:rFonts w:cstheme="minorHAnsi"/>
                <w:bCs/>
              </w:rPr>
              <w:t xml:space="preserve"> does not wish to claim the DVBE incentive, </w:t>
            </w:r>
            <w:r>
              <w:rPr>
                <w:rFonts w:cstheme="minorHAnsi"/>
                <w:bCs/>
              </w:rPr>
              <w:t>Proposer</w:t>
            </w:r>
            <w:r w:rsidRPr="00AD524A">
              <w:rPr>
                <w:rFonts w:cstheme="minorHAnsi"/>
                <w:bCs/>
              </w:rPr>
              <w:t xml:space="preserve"> should not submit a DVBE Declaration.</w:t>
            </w:r>
          </w:p>
          <w:p w14:paraId="590CC299" w14:textId="73FAE93F" w:rsidR="00B702C7" w:rsidRPr="005C2808" w:rsidRDefault="00B702C7" w:rsidP="00B702C7">
            <w:pPr>
              <w:rPr>
                <w:bCs/>
              </w:rPr>
            </w:pPr>
          </w:p>
        </w:tc>
      </w:tr>
      <w:tr w:rsidR="00B702C7" w:rsidRPr="003B7ABC" w14:paraId="2BC6BFF7" w14:textId="77777777" w:rsidTr="003E4B31">
        <w:trPr>
          <w:tblHeader/>
          <w:jc w:val="center"/>
        </w:trPr>
        <w:tc>
          <w:tcPr>
            <w:tcW w:w="2294" w:type="dxa"/>
          </w:tcPr>
          <w:p w14:paraId="2F3E8938" w14:textId="6361FA38" w:rsidR="00B702C7" w:rsidRDefault="00B702C7" w:rsidP="00B702C7">
            <w:pPr>
              <w:widowControl w:val="0"/>
              <w:rPr>
                <w:bCs/>
              </w:rPr>
            </w:pPr>
            <w:r>
              <w:rPr>
                <w:bCs/>
              </w:rPr>
              <w:t>Attachment 10:</w:t>
            </w:r>
          </w:p>
          <w:p w14:paraId="5A4C9536" w14:textId="0D22EAE9" w:rsidR="00B702C7" w:rsidRDefault="00B702C7" w:rsidP="00B702C7">
            <w:pPr>
              <w:widowControl w:val="0"/>
              <w:rPr>
                <w:bCs/>
              </w:rPr>
            </w:pPr>
            <w:r>
              <w:rPr>
                <w:bCs/>
              </w:rPr>
              <w:t>Bidder Declaration</w:t>
            </w:r>
          </w:p>
        </w:tc>
        <w:tc>
          <w:tcPr>
            <w:tcW w:w="6468" w:type="dxa"/>
          </w:tcPr>
          <w:p w14:paraId="47052770" w14:textId="2F8C2DEF" w:rsidR="00B702C7" w:rsidRPr="005C2808" w:rsidRDefault="00B702C7" w:rsidP="00B702C7">
            <w:pPr>
              <w:widowControl w:val="0"/>
              <w:rPr>
                <w:bCs/>
              </w:rPr>
            </w:pPr>
            <w:r w:rsidRPr="00E66829">
              <w:rPr>
                <w:bCs/>
              </w:rPr>
              <w:t>Complete this form only if the Proposer wishes to claim the DVBE incentive associated with this solicitation.</w:t>
            </w:r>
          </w:p>
        </w:tc>
      </w:tr>
      <w:tr w:rsidR="00B702C7" w:rsidRPr="003B7ABC" w14:paraId="59F26A42" w14:textId="77777777" w:rsidTr="003E4B31">
        <w:trPr>
          <w:tblHeader/>
          <w:jc w:val="center"/>
        </w:trPr>
        <w:tc>
          <w:tcPr>
            <w:tcW w:w="2294" w:type="dxa"/>
          </w:tcPr>
          <w:p w14:paraId="2D0A7DE5" w14:textId="568E1230" w:rsidR="00B702C7" w:rsidRDefault="00B702C7" w:rsidP="00B702C7">
            <w:pPr>
              <w:widowControl w:val="0"/>
              <w:rPr>
                <w:bCs/>
              </w:rPr>
            </w:pPr>
            <w:r>
              <w:rPr>
                <w:bCs/>
              </w:rPr>
              <w:lastRenderedPageBreak/>
              <w:t xml:space="preserve">Attachment 11: Cost </w:t>
            </w:r>
          </w:p>
        </w:tc>
        <w:tc>
          <w:tcPr>
            <w:tcW w:w="6468" w:type="dxa"/>
          </w:tcPr>
          <w:p w14:paraId="068C930F" w14:textId="37916E48" w:rsidR="00B702C7" w:rsidRPr="005C2808" w:rsidRDefault="00B702C7" w:rsidP="00B702C7">
            <w:pPr>
              <w:widowControl w:val="0"/>
              <w:rPr>
                <w:bCs/>
              </w:rPr>
            </w:pPr>
            <w:r>
              <w:rPr>
                <w:bCs/>
              </w:rPr>
              <w:t xml:space="preserve">The Proposal must complete this form with their Cost proposal information.  Additional columns and/or sheets may be used, but all costs must be reflected in this Attachment.  </w:t>
            </w:r>
          </w:p>
        </w:tc>
      </w:tr>
    </w:tbl>
    <w:p w14:paraId="047C07DB" w14:textId="77777777" w:rsidR="002E7965" w:rsidRDefault="002E7965" w:rsidP="002E7965">
      <w:pPr>
        <w:widowControl w:val="0"/>
        <w:ind w:left="1440"/>
        <w:rPr>
          <w:bCs/>
        </w:rPr>
      </w:pPr>
    </w:p>
    <w:p w14:paraId="254615A8" w14:textId="77777777" w:rsidR="003E565D" w:rsidRDefault="00173CFE" w:rsidP="00173CFE">
      <w:pPr>
        <w:keepNext/>
        <w:ind w:left="720" w:hanging="720"/>
        <w:rPr>
          <w:b/>
          <w:bCs/>
        </w:rPr>
      </w:pPr>
      <w:r>
        <w:rPr>
          <w:b/>
          <w:bCs/>
        </w:rPr>
        <w:t>5</w:t>
      </w:r>
      <w:r w:rsidRPr="005E0EE1">
        <w:rPr>
          <w:b/>
          <w:bCs/>
        </w:rPr>
        <w:t>.0</w:t>
      </w:r>
      <w:r w:rsidRPr="005E0EE1">
        <w:rPr>
          <w:b/>
          <w:bCs/>
        </w:rPr>
        <w:tab/>
      </w:r>
      <w:r w:rsidR="003E565D">
        <w:rPr>
          <w:b/>
          <w:bCs/>
        </w:rPr>
        <w:t>PAYMENT INFORMATION</w:t>
      </w:r>
    </w:p>
    <w:p w14:paraId="0CB9913F" w14:textId="77777777" w:rsidR="003E565D" w:rsidRDefault="003E565D" w:rsidP="00173CFE">
      <w:pPr>
        <w:keepNext/>
        <w:ind w:left="720" w:hanging="720"/>
        <w:rPr>
          <w:b/>
          <w:bCs/>
        </w:rPr>
      </w:pPr>
    </w:p>
    <w:p w14:paraId="7D3266FE" w14:textId="77777777" w:rsidR="005E4D2C" w:rsidRPr="00223251" w:rsidRDefault="005E4D2C" w:rsidP="005E4D2C">
      <w:pPr>
        <w:keepNext/>
        <w:rPr>
          <w:b/>
          <w:bCs/>
          <w:i/>
          <w:color w:val="FF0000"/>
        </w:rPr>
      </w:pPr>
    </w:p>
    <w:p w14:paraId="3F1302A5" w14:textId="0B040F39" w:rsidR="00546710" w:rsidRPr="00CF5116" w:rsidRDefault="005E4D2C" w:rsidP="00546710">
      <w:pPr>
        <w:keepNext/>
        <w:ind w:left="720"/>
        <w:rPr>
          <w:b/>
          <w:bCs/>
          <w:color w:val="000000" w:themeColor="text1"/>
        </w:rPr>
      </w:pPr>
      <w:r>
        <w:rPr>
          <w:b/>
          <w:bCs/>
          <w:color w:val="000000" w:themeColor="text1"/>
        </w:rPr>
        <w:t>5.1</w:t>
      </w:r>
      <w:r>
        <w:rPr>
          <w:b/>
          <w:bCs/>
          <w:color w:val="000000" w:themeColor="text1"/>
        </w:rPr>
        <w:tab/>
      </w:r>
      <w:r w:rsidR="00546710" w:rsidRPr="00CF5116">
        <w:rPr>
          <w:b/>
          <w:bCs/>
          <w:color w:val="000000" w:themeColor="text1"/>
        </w:rPr>
        <w:t xml:space="preserve">The </w:t>
      </w:r>
      <w:r w:rsidR="00772232">
        <w:rPr>
          <w:b/>
          <w:bCs/>
          <w:color w:val="000000" w:themeColor="text1"/>
        </w:rPr>
        <w:t>following payment related issues are applicable</w:t>
      </w:r>
      <w:r w:rsidR="00546710" w:rsidRPr="00CF5116">
        <w:rPr>
          <w:b/>
          <w:bCs/>
          <w:color w:val="000000" w:themeColor="text1"/>
        </w:rPr>
        <w:t>:</w:t>
      </w:r>
    </w:p>
    <w:p w14:paraId="5759520D" w14:textId="77777777" w:rsidR="00546710" w:rsidRPr="00223251" w:rsidRDefault="00546710" w:rsidP="00546710">
      <w:pPr>
        <w:keepNext/>
        <w:ind w:left="720" w:hanging="720"/>
        <w:rPr>
          <w:b/>
          <w:bCs/>
          <w:color w:val="000000" w:themeColor="text1"/>
        </w:rPr>
      </w:pPr>
    </w:p>
    <w:p w14:paraId="18AD9BF6" w14:textId="2CF63F7F" w:rsidR="00546710" w:rsidRPr="002A456F" w:rsidRDefault="003E5111" w:rsidP="007216F1">
      <w:pPr>
        <w:pStyle w:val="ListParagraph"/>
        <w:keepNext/>
        <w:numPr>
          <w:ilvl w:val="2"/>
          <w:numId w:val="27"/>
        </w:numPr>
        <w:rPr>
          <w:bCs/>
          <w:color w:val="000000" w:themeColor="text1"/>
        </w:rPr>
      </w:pPr>
      <w:bookmarkStart w:id="1" w:name="_Hlk4579385"/>
      <w:bookmarkStart w:id="2" w:name="_Hlk4153056"/>
      <w:r w:rsidRPr="002A456F">
        <w:rPr>
          <w:bCs/>
          <w:color w:val="000000" w:themeColor="text1"/>
        </w:rPr>
        <w:t xml:space="preserve">Basis for Payments:  </w:t>
      </w:r>
      <w:r w:rsidR="00546710" w:rsidRPr="002A456F">
        <w:rPr>
          <w:bCs/>
          <w:color w:val="000000" w:themeColor="text1"/>
        </w:rPr>
        <w:t>The resulting contract will be comprised of</w:t>
      </w:r>
      <w:r w:rsidR="00546710" w:rsidRPr="002A456F">
        <w:rPr>
          <w:b/>
          <w:bCs/>
          <w:color w:val="000000" w:themeColor="text1"/>
        </w:rPr>
        <w:t xml:space="preserve"> </w:t>
      </w:r>
      <w:r w:rsidR="00546710" w:rsidRPr="002A456F">
        <w:rPr>
          <w:bCs/>
          <w:color w:val="000000" w:themeColor="text1"/>
        </w:rPr>
        <w:t xml:space="preserve">firm fixed pricing for the Description of Services and Deliverables described in Section 2.0 of this </w:t>
      </w:r>
      <w:proofErr w:type="gramStart"/>
      <w:r w:rsidR="00546710" w:rsidRPr="002A456F">
        <w:rPr>
          <w:bCs/>
          <w:color w:val="000000" w:themeColor="text1"/>
        </w:rPr>
        <w:t>RFP</w:t>
      </w:r>
      <w:bookmarkEnd w:id="1"/>
      <w:r w:rsidR="004A56C9">
        <w:rPr>
          <w:bCs/>
          <w:color w:val="000000" w:themeColor="text1"/>
        </w:rPr>
        <w:t>;</w:t>
      </w:r>
      <w:proofErr w:type="gramEnd"/>
    </w:p>
    <w:p w14:paraId="5744DAAC" w14:textId="77777777" w:rsidR="00546710" w:rsidRPr="00223251" w:rsidRDefault="00546710" w:rsidP="002A456F">
      <w:pPr>
        <w:keepNext/>
        <w:rPr>
          <w:bCs/>
          <w:color w:val="000000" w:themeColor="text1"/>
        </w:rPr>
      </w:pPr>
    </w:p>
    <w:p w14:paraId="0785DC11" w14:textId="77777777" w:rsidR="00546710" w:rsidRPr="002A456F" w:rsidRDefault="00546710" w:rsidP="007216F1">
      <w:pPr>
        <w:pStyle w:val="ListParagraph"/>
        <w:keepNext/>
        <w:numPr>
          <w:ilvl w:val="2"/>
          <w:numId w:val="27"/>
        </w:numPr>
        <w:rPr>
          <w:bCs/>
          <w:color w:val="000000" w:themeColor="text1"/>
        </w:rPr>
      </w:pPr>
      <w:r w:rsidRPr="002A456F">
        <w:rPr>
          <w:bCs/>
          <w:color w:val="000000" w:themeColor="text1"/>
        </w:rPr>
        <w:t xml:space="preserve">No other expenses (including travel expenses) will be reimbursed by the Judicial </w:t>
      </w:r>
      <w:proofErr w:type="gramStart"/>
      <w:r w:rsidRPr="002A456F">
        <w:rPr>
          <w:bCs/>
          <w:color w:val="000000" w:themeColor="text1"/>
        </w:rPr>
        <w:t>council;</w:t>
      </w:r>
      <w:proofErr w:type="gramEnd"/>
    </w:p>
    <w:p w14:paraId="35583B03" w14:textId="77777777" w:rsidR="00546710" w:rsidRPr="00CF5116" w:rsidRDefault="00546710">
      <w:pPr>
        <w:pStyle w:val="ListParagraph"/>
        <w:rPr>
          <w:bCs/>
          <w:color w:val="000000" w:themeColor="text1"/>
        </w:rPr>
      </w:pPr>
    </w:p>
    <w:p w14:paraId="14DCBCD5" w14:textId="18E887C3" w:rsidR="00546710" w:rsidRPr="002A456F" w:rsidRDefault="00546710" w:rsidP="007216F1">
      <w:pPr>
        <w:pStyle w:val="ListParagraph"/>
        <w:keepNext/>
        <w:numPr>
          <w:ilvl w:val="2"/>
          <w:numId w:val="27"/>
        </w:numPr>
        <w:rPr>
          <w:bCs/>
          <w:color w:val="000000" w:themeColor="text1"/>
        </w:rPr>
      </w:pPr>
      <w:r w:rsidRPr="002A456F">
        <w:rPr>
          <w:bCs/>
          <w:color w:val="000000" w:themeColor="text1"/>
        </w:rPr>
        <w:t xml:space="preserve">The payment term is Net 60 from date or receipt of </w:t>
      </w:r>
      <w:proofErr w:type="gramStart"/>
      <w:r w:rsidRPr="002A456F">
        <w:rPr>
          <w:bCs/>
          <w:color w:val="000000" w:themeColor="text1"/>
        </w:rPr>
        <w:t>invoice;</w:t>
      </w:r>
      <w:proofErr w:type="gramEnd"/>
      <w:r w:rsidRPr="002A456F">
        <w:rPr>
          <w:bCs/>
          <w:color w:val="000000" w:themeColor="text1"/>
        </w:rPr>
        <w:t xml:space="preserve">  </w:t>
      </w:r>
    </w:p>
    <w:p w14:paraId="7344E994" w14:textId="77777777" w:rsidR="00546710" w:rsidRPr="00CF5116" w:rsidRDefault="00546710">
      <w:pPr>
        <w:pStyle w:val="ListParagraph"/>
        <w:keepNext/>
        <w:ind w:left="1440"/>
        <w:rPr>
          <w:bCs/>
          <w:color w:val="000000" w:themeColor="text1"/>
        </w:rPr>
      </w:pPr>
    </w:p>
    <w:p w14:paraId="35C1C76E" w14:textId="2BAD1224" w:rsidR="00546710" w:rsidRPr="002A456F" w:rsidRDefault="00546710" w:rsidP="007216F1">
      <w:pPr>
        <w:pStyle w:val="ListParagraph"/>
        <w:keepNext/>
        <w:numPr>
          <w:ilvl w:val="2"/>
          <w:numId w:val="27"/>
        </w:numPr>
        <w:rPr>
          <w:bCs/>
          <w:color w:val="000000" w:themeColor="text1"/>
        </w:rPr>
      </w:pPr>
      <w:r w:rsidRPr="002A456F">
        <w:rPr>
          <w:bCs/>
          <w:color w:val="000000" w:themeColor="text1"/>
        </w:rPr>
        <w:t>See Attachment 2, Standard Terms &amp; Conditions, Appendix B, Pricing and Payment</w:t>
      </w:r>
      <w:r w:rsidR="003823BA">
        <w:rPr>
          <w:bCs/>
          <w:color w:val="000000" w:themeColor="text1"/>
        </w:rPr>
        <w:t>; and</w:t>
      </w:r>
    </w:p>
    <w:p w14:paraId="7200BD2D" w14:textId="77777777" w:rsidR="00772232" w:rsidRPr="002A456F" w:rsidRDefault="00772232" w:rsidP="002A456F">
      <w:pPr>
        <w:pStyle w:val="ListParagraph"/>
        <w:rPr>
          <w:bCs/>
          <w:color w:val="000000" w:themeColor="text1"/>
        </w:rPr>
      </w:pPr>
    </w:p>
    <w:p w14:paraId="3911DE54" w14:textId="77777777" w:rsidR="00772232" w:rsidRPr="002A456F" w:rsidRDefault="00772232" w:rsidP="007216F1">
      <w:pPr>
        <w:pStyle w:val="ListParagraph"/>
        <w:numPr>
          <w:ilvl w:val="2"/>
          <w:numId w:val="27"/>
        </w:numPr>
        <w:pBdr>
          <w:top w:val="nil"/>
          <w:left w:val="nil"/>
          <w:bottom w:val="nil"/>
          <w:right w:val="nil"/>
          <w:between w:val="nil"/>
        </w:pBdr>
        <w:tabs>
          <w:tab w:val="left" w:pos="-720"/>
          <w:tab w:val="left" w:pos="360"/>
          <w:tab w:val="left" w:pos="720"/>
          <w:tab w:val="left" w:pos="2880"/>
          <w:tab w:val="left" w:pos="3600"/>
          <w:tab w:val="left" w:pos="4320"/>
          <w:tab w:val="left" w:pos="5040"/>
          <w:tab w:val="left" w:pos="5760"/>
          <w:tab w:val="left" w:pos="6480"/>
          <w:tab w:val="left" w:pos="7200"/>
          <w:tab w:val="left" w:pos="7830"/>
          <w:tab w:val="left" w:pos="8640"/>
        </w:tabs>
        <w:rPr>
          <w:color w:val="000000"/>
        </w:rPr>
      </w:pPr>
      <w:r w:rsidRPr="002A456F">
        <w:rPr>
          <w:color w:val="000000"/>
        </w:rPr>
        <w:t>A payment retention holdback of 10% may be applied to all Deliverables.</w:t>
      </w:r>
    </w:p>
    <w:p w14:paraId="2A4C961B" w14:textId="77777777" w:rsidR="00772232" w:rsidRPr="00CF5116" w:rsidRDefault="00772232" w:rsidP="002A456F">
      <w:pPr>
        <w:pStyle w:val="ListParagraph"/>
        <w:keepNext/>
        <w:ind w:left="1440"/>
        <w:rPr>
          <w:bCs/>
          <w:color w:val="000000" w:themeColor="text1"/>
        </w:rPr>
      </w:pPr>
    </w:p>
    <w:bookmarkEnd w:id="2"/>
    <w:p w14:paraId="0A19A8A0" w14:textId="77777777" w:rsidR="00173CFE" w:rsidRDefault="00173CFE" w:rsidP="002C64BD">
      <w:pPr>
        <w:keepNext/>
        <w:ind w:left="720" w:hanging="720"/>
        <w:rPr>
          <w:b/>
          <w:bCs/>
        </w:rPr>
      </w:pPr>
    </w:p>
    <w:p w14:paraId="1566AB30" w14:textId="680F1C1C" w:rsidR="002C64BD" w:rsidRDefault="003E5111" w:rsidP="002C64BD">
      <w:pPr>
        <w:keepNext/>
        <w:ind w:left="720" w:hanging="720"/>
        <w:rPr>
          <w:b/>
          <w:bCs/>
          <w:color w:val="000000"/>
        </w:rPr>
      </w:pPr>
      <w:r>
        <w:rPr>
          <w:b/>
          <w:bCs/>
        </w:rPr>
        <w:t>6</w:t>
      </w:r>
      <w:r w:rsidR="002C64BD" w:rsidRPr="005E0EE1">
        <w:rPr>
          <w:b/>
          <w:bCs/>
        </w:rPr>
        <w:t>.0</w:t>
      </w:r>
      <w:r w:rsidR="002C64BD" w:rsidRPr="005E0EE1">
        <w:rPr>
          <w:b/>
          <w:bCs/>
        </w:rPr>
        <w:tab/>
        <w:t xml:space="preserve">SUBMISSIONS OF </w:t>
      </w:r>
      <w:r w:rsidR="002C64BD" w:rsidRPr="005E0EE1">
        <w:rPr>
          <w:b/>
          <w:bCs/>
          <w:color w:val="000000"/>
        </w:rPr>
        <w:t>PROPOSALS</w:t>
      </w:r>
    </w:p>
    <w:p w14:paraId="1EC21899" w14:textId="77777777" w:rsidR="002C64BD" w:rsidRPr="00E46BDC" w:rsidRDefault="002C64BD" w:rsidP="002C64BD">
      <w:pPr>
        <w:keepNext/>
        <w:rPr>
          <w:color w:val="000000"/>
          <w:sz w:val="20"/>
          <w:szCs w:val="20"/>
        </w:rPr>
      </w:pPr>
    </w:p>
    <w:p w14:paraId="173655FD" w14:textId="7DEEBC6E" w:rsidR="002C64BD" w:rsidRPr="005E0EE1" w:rsidRDefault="003E5111" w:rsidP="002C64BD">
      <w:pPr>
        <w:ind w:left="1440" w:right="468" w:hanging="720"/>
        <w:rPr>
          <w:color w:val="000000"/>
        </w:rPr>
      </w:pPr>
      <w:r>
        <w:rPr>
          <w:color w:val="000000"/>
        </w:rPr>
        <w:t>6</w:t>
      </w:r>
      <w:r w:rsidR="002C64BD">
        <w:rPr>
          <w:color w:val="000000"/>
        </w:rPr>
        <w:t>.1</w:t>
      </w:r>
      <w:r w:rsidR="002C64BD">
        <w:rPr>
          <w:color w:val="000000"/>
        </w:rPr>
        <w:tab/>
        <w:t>P</w:t>
      </w:r>
      <w:r w:rsidR="002C64BD" w:rsidRPr="005E0EE1">
        <w:rPr>
          <w:color w:val="000000"/>
        </w:rPr>
        <w:t xml:space="preserve">roposals should provide straightforward, concise information that satisfies the requirements </w:t>
      </w:r>
      <w:r w:rsidR="002C64BD">
        <w:rPr>
          <w:color w:val="000000"/>
        </w:rPr>
        <w:t xml:space="preserve">of </w:t>
      </w:r>
      <w:r w:rsidR="004F4E91">
        <w:rPr>
          <w:color w:val="000000"/>
        </w:rPr>
        <w:t>the “Proposal Contents” section below</w:t>
      </w:r>
      <w:r w:rsidR="002C64BD" w:rsidRPr="005E0EE1">
        <w:rPr>
          <w:color w:val="000000"/>
        </w:rPr>
        <w:t xml:space="preserve">.  Emphasis should be placed on conformity to the </w:t>
      </w:r>
      <w:r w:rsidR="002C64BD">
        <w:rPr>
          <w:color w:val="000000"/>
        </w:rPr>
        <w:t xml:space="preserve">RFP’s </w:t>
      </w:r>
      <w:r w:rsidR="002C64BD" w:rsidRPr="005E0EE1">
        <w:rPr>
          <w:color w:val="000000"/>
        </w:rPr>
        <w:t>instructions</w:t>
      </w:r>
      <w:r w:rsidR="002C64BD">
        <w:rPr>
          <w:color w:val="000000"/>
        </w:rPr>
        <w:t xml:space="preserve"> and</w:t>
      </w:r>
      <w:r w:rsidR="002C64BD" w:rsidRPr="005E0EE1">
        <w:rPr>
          <w:color w:val="000000"/>
        </w:rPr>
        <w:t xml:space="preserve"> requirements, and completeness and clarity of content.</w:t>
      </w:r>
    </w:p>
    <w:p w14:paraId="1A8D8B6D" w14:textId="77777777" w:rsidR="002C64BD" w:rsidRPr="00E46BDC" w:rsidRDefault="002C64BD" w:rsidP="002C64BD">
      <w:pPr>
        <w:ind w:left="1440" w:hanging="720"/>
        <w:rPr>
          <w:color w:val="000000"/>
          <w:sz w:val="20"/>
          <w:szCs w:val="20"/>
        </w:rPr>
      </w:pPr>
    </w:p>
    <w:p w14:paraId="2441AEDE" w14:textId="5BEDE26B" w:rsidR="00023D4E" w:rsidRDefault="00023D4E" w:rsidP="00023D4E">
      <w:pPr>
        <w:spacing w:after="240" w:line="300" w:lineRule="atLeast"/>
        <w:contextualSpacing/>
      </w:pPr>
      <w:r>
        <w:rPr>
          <w:color w:val="000000"/>
        </w:rPr>
        <w:t xml:space="preserve">           </w:t>
      </w:r>
      <w:r w:rsidR="003E5111" w:rsidRPr="00023D4E">
        <w:rPr>
          <w:color w:val="000000"/>
        </w:rPr>
        <w:t>6</w:t>
      </w:r>
      <w:r w:rsidR="002C64BD" w:rsidRPr="00023D4E">
        <w:rPr>
          <w:color w:val="000000"/>
        </w:rPr>
        <w:t>.2</w:t>
      </w:r>
      <w:r w:rsidR="004941CE">
        <w:rPr>
          <w:color w:val="000000"/>
        </w:rPr>
        <w:t xml:space="preserve">        </w:t>
      </w:r>
      <w:r>
        <w:t>The Proposer must submit its proposal in two parts with associated attachments,</w:t>
      </w:r>
    </w:p>
    <w:p w14:paraId="0DE80EBC" w14:textId="24E8E388" w:rsidR="00023D4E" w:rsidRDefault="00023D4E" w:rsidP="00035C60">
      <w:pPr>
        <w:spacing w:after="240" w:line="300" w:lineRule="atLeast"/>
        <w:contextualSpacing/>
      </w:pPr>
      <w:r>
        <w:t xml:space="preserve">                        the Technical Proposal and the Cost Proposal.</w:t>
      </w:r>
    </w:p>
    <w:p w14:paraId="1A89FFA9" w14:textId="77777777" w:rsidR="00023D4E" w:rsidRDefault="00023D4E" w:rsidP="00023D4E">
      <w:pPr>
        <w:spacing w:after="240" w:line="300" w:lineRule="atLeast"/>
        <w:ind w:left="792"/>
        <w:contextualSpacing/>
      </w:pPr>
    </w:p>
    <w:p w14:paraId="6F1AAC60" w14:textId="37C66337" w:rsidR="00023D4E" w:rsidRPr="009A3640" w:rsidRDefault="005C3FE6" w:rsidP="009A3640">
      <w:pPr>
        <w:spacing w:after="240" w:line="300" w:lineRule="atLeast"/>
        <w:ind w:left="2160" w:hanging="720"/>
        <w:contextualSpacing/>
        <w:rPr>
          <w:color w:val="000000"/>
        </w:rPr>
      </w:pPr>
      <w:r>
        <w:t>6.2.1</w:t>
      </w:r>
      <w:r>
        <w:tab/>
      </w:r>
      <w:bookmarkStart w:id="3" w:name="_Hlk37172032"/>
      <w:r w:rsidR="00023D4E">
        <w:t xml:space="preserve">Technical Proposal - </w:t>
      </w:r>
      <w:bookmarkStart w:id="4" w:name="_Hlk37171877"/>
      <w:r w:rsidR="00023D4E">
        <w:rPr>
          <w:color w:val="000000"/>
        </w:rPr>
        <w:t xml:space="preserve">The Proposer </w:t>
      </w:r>
      <w:r w:rsidR="00023D4E">
        <w:t xml:space="preserve">must </w:t>
      </w:r>
      <w:r w:rsidR="00023D4E">
        <w:rPr>
          <w:color w:val="000000"/>
        </w:rPr>
        <w:t xml:space="preserve">submit </w:t>
      </w:r>
      <w:r w:rsidR="009A3640">
        <w:rPr>
          <w:color w:val="000000"/>
        </w:rPr>
        <w:t xml:space="preserve">via email </w:t>
      </w:r>
      <w:r w:rsidR="00023D4E">
        <w:rPr>
          <w:color w:val="000000"/>
        </w:rPr>
        <w:t>their Technical Proposal</w:t>
      </w:r>
      <w:r w:rsidR="009A3640">
        <w:rPr>
          <w:color w:val="000000"/>
        </w:rPr>
        <w:t xml:space="preserve"> </w:t>
      </w:r>
      <w:r w:rsidR="00023D4E">
        <w:rPr>
          <w:color w:val="000000"/>
        </w:rPr>
        <w:t>as a</w:t>
      </w:r>
      <w:r w:rsidR="004D34C8">
        <w:rPr>
          <w:color w:val="000000"/>
        </w:rPr>
        <w:t xml:space="preserve"> separate A</w:t>
      </w:r>
      <w:r w:rsidR="00023D4E">
        <w:rPr>
          <w:color w:val="000000"/>
        </w:rPr>
        <w:t>ttachment</w:t>
      </w:r>
      <w:r w:rsidR="004D34C8">
        <w:rPr>
          <w:color w:val="000000"/>
        </w:rPr>
        <w:t xml:space="preserve"> </w:t>
      </w:r>
      <w:r w:rsidR="0003005B" w:rsidRPr="009A3640">
        <w:rPr>
          <w:color w:val="000000"/>
        </w:rPr>
        <w:t>from</w:t>
      </w:r>
      <w:r w:rsidR="004A5F9B" w:rsidRPr="009A3640">
        <w:rPr>
          <w:color w:val="000000"/>
        </w:rPr>
        <w:t xml:space="preserve"> the Cost Proposal</w:t>
      </w:r>
      <w:r w:rsidR="004A5F9B">
        <w:rPr>
          <w:color w:val="000000"/>
        </w:rPr>
        <w:t xml:space="preserve"> </w:t>
      </w:r>
      <w:r w:rsidR="00023D4E">
        <w:rPr>
          <w:color w:val="000000"/>
        </w:rPr>
        <w:t xml:space="preserve">to </w:t>
      </w:r>
      <w:r w:rsidR="0003005B">
        <w:rPr>
          <w:color w:val="000000"/>
        </w:rPr>
        <w:t xml:space="preserve">the </w:t>
      </w:r>
      <w:r w:rsidR="009A3640">
        <w:rPr>
          <w:color w:val="000000"/>
        </w:rPr>
        <w:t xml:space="preserve">  </w:t>
      </w:r>
      <w:r w:rsidR="0003005B">
        <w:rPr>
          <w:color w:val="000000"/>
        </w:rPr>
        <w:t>Solicitations mailbox at</w:t>
      </w:r>
      <w:r w:rsidR="004A5F9B">
        <w:rPr>
          <w:color w:val="000000"/>
        </w:rPr>
        <w:t xml:space="preserve"> </w:t>
      </w:r>
      <w:hyperlink r:id="rId11" w:history="1">
        <w:r w:rsidR="004A5F9B" w:rsidRPr="009172A2">
          <w:rPr>
            <w:rStyle w:val="Hyperlink"/>
            <w:rFonts w:eastAsiaTheme="majorEastAsia"/>
          </w:rPr>
          <w:t>solicitations@jud.ca.gov</w:t>
        </w:r>
      </w:hyperlink>
      <w:r w:rsidR="00023D4E" w:rsidRPr="009172A2">
        <w:rPr>
          <w:color w:val="000000"/>
        </w:rPr>
        <w:t>.</w:t>
      </w:r>
      <w:r w:rsidR="004A5F9B">
        <w:rPr>
          <w:color w:val="000000"/>
        </w:rPr>
        <w:t xml:space="preserve"> </w:t>
      </w:r>
      <w:bookmarkEnd w:id="4"/>
      <w:r w:rsidR="004A5F9B">
        <w:rPr>
          <w:color w:val="000000"/>
        </w:rPr>
        <w:t xml:space="preserve"> </w:t>
      </w:r>
      <w:r w:rsidR="00023D4E">
        <w:t>The</w:t>
      </w:r>
      <w:r w:rsidR="004A5F9B">
        <w:t xml:space="preserve"> </w:t>
      </w:r>
      <w:r w:rsidR="00023D4E">
        <w:t xml:space="preserve">Technical Proposal must be signed by an authorized representative of the Proposer. </w:t>
      </w:r>
      <w:r w:rsidR="00023D4E">
        <w:rPr>
          <w:color w:val="000000"/>
        </w:rPr>
        <w:t xml:space="preserve">The Proposer must indicate on the </w:t>
      </w:r>
      <w:r w:rsidR="004A5F9B">
        <w:rPr>
          <w:color w:val="000000"/>
        </w:rPr>
        <w:t>S</w:t>
      </w:r>
      <w:r w:rsidR="00023D4E">
        <w:rPr>
          <w:color w:val="000000"/>
        </w:rPr>
        <w:t xml:space="preserve">ubject line of the submission email the RFP title and number </w:t>
      </w:r>
      <w:proofErr w:type="gramStart"/>
      <w:r w:rsidR="00023D4E">
        <w:rPr>
          <w:color w:val="000000"/>
        </w:rPr>
        <w:t>and also</w:t>
      </w:r>
      <w:proofErr w:type="gramEnd"/>
      <w:r w:rsidR="00023D4E">
        <w:rPr>
          <w:color w:val="000000"/>
        </w:rPr>
        <w:t xml:space="preserve"> indicate the RFP number and title on the</w:t>
      </w:r>
      <w:r w:rsidR="004A5F9B">
        <w:rPr>
          <w:color w:val="000000"/>
        </w:rPr>
        <w:t xml:space="preserve"> </w:t>
      </w:r>
      <w:r w:rsidR="00023D4E">
        <w:rPr>
          <w:color w:val="000000"/>
        </w:rPr>
        <w:t>Proposal attachments.</w:t>
      </w:r>
      <w:bookmarkEnd w:id="3"/>
    </w:p>
    <w:p w14:paraId="124C9B05" w14:textId="7FEA4371" w:rsidR="00023D4E" w:rsidRDefault="00023D4E" w:rsidP="00035C60">
      <w:pPr>
        <w:spacing w:after="240" w:line="300" w:lineRule="atLeast"/>
        <w:ind w:firstLine="720"/>
        <w:contextualSpacing/>
      </w:pPr>
      <w:r>
        <w:rPr>
          <w:color w:val="000000"/>
        </w:rPr>
        <w:t xml:space="preserve">  </w:t>
      </w:r>
    </w:p>
    <w:p w14:paraId="5E1F1BBD" w14:textId="0DDD7143" w:rsidR="0003005B" w:rsidRDefault="004A5F9B" w:rsidP="009A3640">
      <w:pPr>
        <w:spacing w:after="240" w:line="300" w:lineRule="atLeast"/>
        <w:ind w:left="2160" w:hanging="720"/>
        <w:contextualSpacing/>
        <w:rPr>
          <w:color w:val="000000"/>
        </w:rPr>
      </w:pPr>
      <w:r>
        <w:rPr>
          <w:color w:val="000000"/>
        </w:rPr>
        <w:t>6.2.2</w:t>
      </w:r>
      <w:r>
        <w:rPr>
          <w:color w:val="000000"/>
        </w:rPr>
        <w:tab/>
      </w:r>
      <w:bookmarkStart w:id="5" w:name="_Hlk37172072"/>
      <w:r w:rsidR="00023D4E">
        <w:rPr>
          <w:color w:val="000000"/>
        </w:rPr>
        <w:t xml:space="preserve">Cost Proposal - </w:t>
      </w:r>
      <w:r w:rsidR="00023D4E" w:rsidRPr="004A5F9B">
        <w:rPr>
          <w:color w:val="000000"/>
        </w:rPr>
        <w:t xml:space="preserve">The Proposer </w:t>
      </w:r>
      <w:r w:rsidR="00023D4E" w:rsidRPr="004A5F9B">
        <w:t xml:space="preserve">must </w:t>
      </w:r>
      <w:r w:rsidR="00023D4E" w:rsidRPr="004A5F9B">
        <w:rPr>
          <w:color w:val="000000"/>
        </w:rPr>
        <w:t xml:space="preserve">submit </w:t>
      </w:r>
      <w:r w:rsidR="009A3640">
        <w:rPr>
          <w:color w:val="000000"/>
        </w:rPr>
        <w:t xml:space="preserve">via email </w:t>
      </w:r>
      <w:r w:rsidR="00023D4E" w:rsidRPr="004A5F9B">
        <w:rPr>
          <w:color w:val="000000"/>
        </w:rPr>
        <w:t>their Cost Proposal as a</w:t>
      </w:r>
      <w:r w:rsidR="004D34C8">
        <w:rPr>
          <w:color w:val="000000"/>
        </w:rPr>
        <w:t xml:space="preserve"> separate</w:t>
      </w:r>
      <w:r w:rsidR="00023D4E" w:rsidRPr="004A5F9B">
        <w:rPr>
          <w:color w:val="000000"/>
        </w:rPr>
        <w:t xml:space="preserve"> </w:t>
      </w:r>
      <w:r w:rsidR="0003005B" w:rsidRPr="004A5F9B">
        <w:rPr>
          <w:color w:val="000000"/>
        </w:rPr>
        <w:t>A</w:t>
      </w:r>
      <w:r w:rsidR="00023D4E" w:rsidRPr="004A5F9B">
        <w:rPr>
          <w:color w:val="000000"/>
        </w:rPr>
        <w:t>ttachment</w:t>
      </w:r>
      <w:r>
        <w:rPr>
          <w:color w:val="000000"/>
        </w:rPr>
        <w:t xml:space="preserve"> </w:t>
      </w:r>
      <w:r w:rsidR="0003005B">
        <w:rPr>
          <w:color w:val="000000"/>
        </w:rPr>
        <w:t>from</w:t>
      </w:r>
      <w:r>
        <w:rPr>
          <w:color w:val="000000"/>
        </w:rPr>
        <w:t xml:space="preserve"> the Technical Proposal </w:t>
      </w:r>
      <w:r w:rsidR="00023D4E" w:rsidRPr="004A5F9B">
        <w:rPr>
          <w:color w:val="000000"/>
        </w:rPr>
        <w:t>to</w:t>
      </w:r>
      <w:r w:rsidR="0003005B">
        <w:rPr>
          <w:color w:val="000000"/>
        </w:rPr>
        <w:t xml:space="preserve"> the</w:t>
      </w:r>
    </w:p>
    <w:p w14:paraId="303422AB" w14:textId="54C2FCD3" w:rsidR="00023D4E" w:rsidRPr="00D37D91" w:rsidRDefault="0003005B" w:rsidP="0003005B">
      <w:pPr>
        <w:spacing w:after="240" w:line="300" w:lineRule="atLeast"/>
        <w:ind w:left="2160"/>
        <w:contextualSpacing/>
        <w:rPr>
          <w:color w:val="000000"/>
        </w:rPr>
      </w:pPr>
      <w:r>
        <w:rPr>
          <w:color w:val="000000"/>
        </w:rPr>
        <w:lastRenderedPageBreak/>
        <w:t>Solicitations Mailbox at</w:t>
      </w:r>
      <w:r w:rsidRPr="009172A2">
        <w:rPr>
          <w:b/>
          <w:color w:val="000000"/>
        </w:rPr>
        <w:t xml:space="preserve"> </w:t>
      </w:r>
      <w:hyperlink r:id="rId12" w:history="1">
        <w:r w:rsidRPr="009172A2">
          <w:rPr>
            <w:rStyle w:val="Hyperlink"/>
            <w:rFonts w:eastAsiaTheme="majorEastAsia"/>
          </w:rPr>
          <w:t>solicitations@jud.ca.gov</w:t>
        </w:r>
      </w:hyperlink>
      <w:r w:rsidR="00023D4E" w:rsidRPr="00035C60">
        <w:rPr>
          <w:b/>
          <w:color w:val="000000"/>
        </w:rPr>
        <w:t>.</w:t>
      </w:r>
      <w:r w:rsidR="004A5F9B">
        <w:t xml:space="preserve"> </w:t>
      </w:r>
      <w:r w:rsidR="00023D4E">
        <w:rPr>
          <w:color w:val="000000"/>
        </w:rPr>
        <w:t xml:space="preserve">The Cost Proposal must include all components required in </w:t>
      </w:r>
      <w:r w:rsidR="00AB5304">
        <w:rPr>
          <w:color w:val="000000"/>
        </w:rPr>
        <w:t xml:space="preserve">Attachment 11, and </w:t>
      </w:r>
      <w:r w:rsidR="00D56032">
        <w:rPr>
          <w:color w:val="000000"/>
        </w:rPr>
        <w:t>Section 2</w:t>
      </w:r>
      <w:r w:rsidR="00AB5304">
        <w:rPr>
          <w:color w:val="000000"/>
        </w:rPr>
        <w:t xml:space="preserve"> of the RFP</w:t>
      </w:r>
      <w:r w:rsidR="00023D4E">
        <w:rPr>
          <w:color w:val="000000"/>
        </w:rPr>
        <w:t>.</w:t>
      </w:r>
      <w:r w:rsidR="004A5F9B">
        <w:t xml:space="preserve"> </w:t>
      </w:r>
      <w:r w:rsidR="00023D4E">
        <w:rPr>
          <w:color w:val="000000"/>
        </w:rPr>
        <w:t xml:space="preserve">The Proposer must indicate on the </w:t>
      </w:r>
      <w:r w:rsidR="004A5F9B">
        <w:rPr>
          <w:color w:val="000000"/>
        </w:rPr>
        <w:t>S</w:t>
      </w:r>
      <w:r w:rsidR="00023D4E">
        <w:rPr>
          <w:color w:val="000000"/>
        </w:rPr>
        <w:t xml:space="preserve">ubject line of the submission email the RFP title and number </w:t>
      </w:r>
      <w:proofErr w:type="gramStart"/>
      <w:r w:rsidR="00023D4E">
        <w:rPr>
          <w:color w:val="000000"/>
        </w:rPr>
        <w:t>and also</w:t>
      </w:r>
      <w:proofErr w:type="gramEnd"/>
      <w:r w:rsidR="00023D4E">
        <w:rPr>
          <w:color w:val="000000"/>
        </w:rPr>
        <w:t xml:space="preserve"> indicate the RFP number and title on the Proposal attachments.</w:t>
      </w:r>
      <w:bookmarkEnd w:id="5"/>
      <w:r w:rsidR="00023D4E">
        <w:rPr>
          <w:color w:val="000000"/>
        </w:rPr>
        <w:t xml:space="preserve">  </w:t>
      </w:r>
    </w:p>
    <w:p w14:paraId="5B22B430" w14:textId="77777777" w:rsidR="00023D4E" w:rsidRDefault="00023D4E" w:rsidP="00023D4E">
      <w:pPr>
        <w:spacing w:line="300" w:lineRule="atLeast"/>
      </w:pPr>
    </w:p>
    <w:p w14:paraId="19FFC2A8" w14:textId="77777777" w:rsidR="006474A6" w:rsidRDefault="006474A6" w:rsidP="00D37D91">
      <w:pPr>
        <w:spacing w:line="300" w:lineRule="atLeast"/>
        <w:ind w:left="720"/>
        <w:contextualSpacing/>
      </w:pPr>
      <w:r>
        <w:t>6.3</w:t>
      </w:r>
      <w:r>
        <w:tab/>
      </w:r>
      <w:bookmarkStart w:id="6" w:name="_Hlk37172165"/>
      <w:r w:rsidR="00023D4E">
        <w:t>Submission acceptance will be based on the date and time the emails are received</w:t>
      </w:r>
    </w:p>
    <w:p w14:paraId="22774BBD" w14:textId="475AA996" w:rsidR="0035100D" w:rsidRPr="00947FF8" w:rsidRDefault="00023D4E" w:rsidP="00D37D91">
      <w:pPr>
        <w:spacing w:line="300" w:lineRule="atLeast"/>
        <w:ind w:left="1440"/>
        <w:contextualSpacing/>
        <w:rPr>
          <w:rFonts w:asciiTheme="minorHAnsi" w:hAnsiTheme="minorHAnsi" w:cstheme="minorHAnsi"/>
          <w:b/>
          <w:color w:val="000000"/>
        </w:rPr>
      </w:pPr>
      <w:r>
        <w:t xml:space="preserve">by the Judicial Council. Both emails must be received prior to the due date and </w:t>
      </w:r>
      <w:proofErr w:type="gramStart"/>
      <w:r>
        <w:t>time</w:t>
      </w:r>
      <w:proofErr w:type="gramEnd"/>
      <w:r>
        <w:t xml:space="preserve"> or the proposal will not be accepted.</w:t>
      </w:r>
    </w:p>
    <w:bookmarkEnd w:id="6"/>
    <w:p w14:paraId="379F7FAE" w14:textId="77777777" w:rsidR="002C64BD" w:rsidRPr="00D25D02" w:rsidRDefault="002C64BD" w:rsidP="002C64BD">
      <w:pPr>
        <w:tabs>
          <w:tab w:val="left" w:pos="1440"/>
        </w:tabs>
        <w:autoSpaceDE w:val="0"/>
        <w:autoSpaceDN w:val="0"/>
        <w:adjustRightInd w:val="0"/>
        <w:ind w:left="1440" w:right="460" w:hanging="720"/>
        <w:rPr>
          <w:color w:val="000000"/>
          <w:sz w:val="20"/>
          <w:szCs w:val="20"/>
        </w:rPr>
      </w:pPr>
    </w:p>
    <w:p w14:paraId="7CF1FC57" w14:textId="77777777" w:rsidR="00595822" w:rsidRDefault="00595822" w:rsidP="00A50B42">
      <w:pPr>
        <w:pStyle w:val="ListParagraph"/>
      </w:pPr>
    </w:p>
    <w:p w14:paraId="6A6A9668" w14:textId="147B88E6" w:rsidR="00595822" w:rsidRDefault="003E5111" w:rsidP="00595822">
      <w:pPr>
        <w:keepNext/>
        <w:ind w:left="720" w:hanging="720"/>
        <w:rPr>
          <w:b/>
          <w:bCs/>
        </w:rPr>
      </w:pPr>
      <w:r>
        <w:rPr>
          <w:b/>
          <w:bCs/>
        </w:rPr>
        <w:t>7</w:t>
      </w:r>
      <w:r w:rsidR="00595822">
        <w:rPr>
          <w:b/>
          <w:bCs/>
        </w:rPr>
        <w:t>.0</w:t>
      </w:r>
      <w:r w:rsidR="00595822">
        <w:rPr>
          <w:b/>
          <w:bCs/>
        </w:rPr>
        <w:tab/>
        <w:t>PROPOSAL</w:t>
      </w:r>
      <w:r w:rsidR="002C64BD">
        <w:rPr>
          <w:b/>
          <w:bCs/>
        </w:rPr>
        <w:t xml:space="preserve"> CONTENTS</w:t>
      </w:r>
    </w:p>
    <w:p w14:paraId="1618F6EA" w14:textId="77777777" w:rsidR="00595822" w:rsidRDefault="00595822" w:rsidP="00595822">
      <w:pPr>
        <w:keepNext/>
      </w:pPr>
    </w:p>
    <w:p w14:paraId="56C52E65" w14:textId="623F999F" w:rsidR="00595822" w:rsidRPr="00D33EA6" w:rsidRDefault="003E5111" w:rsidP="00595822">
      <w:pPr>
        <w:pStyle w:val="BodyTextIndent2"/>
        <w:keepNext/>
        <w:spacing w:after="0" w:line="240" w:lineRule="auto"/>
        <w:ind w:left="720"/>
      </w:pPr>
      <w:r>
        <w:t>7</w:t>
      </w:r>
      <w:r w:rsidR="00574253">
        <w:t>.1</w:t>
      </w:r>
      <w:r w:rsidR="00574253">
        <w:tab/>
      </w:r>
      <w:r w:rsidR="00893C52">
        <w:rPr>
          <w:u w:val="single"/>
        </w:rPr>
        <w:t>Technical Proposal</w:t>
      </w:r>
      <w:r w:rsidR="00574253">
        <w:t xml:space="preserve">.  </w:t>
      </w:r>
      <w:r w:rsidR="00C02295">
        <w:t xml:space="preserve">  </w:t>
      </w:r>
      <w:r w:rsidR="00595822" w:rsidRPr="00D33EA6">
        <w:t xml:space="preserve">The following information </w:t>
      </w:r>
      <w:r w:rsidR="00893C52">
        <w:t>must</w:t>
      </w:r>
      <w:r w:rsidR="00595822" w:rsidRPr="00D33EA6">
        <w:t xml:space="preserve"> be included </w:t>
      </w:r>
      <w:r w:rsidR="00893C52">
        <w:t>in</w:t>
      </w:r>
      <w:r w:rsidR="00595822" w:rsidRPr="00D33EA6">
        <w:t xml:space="preserve"> the technical </w:t>
      </w:r>
      <w:r w:rsidR="00893C52">
        <w:t>proposal.</w:t>
      </w:r>
      <w:r w:rsidR="00FF1876">
        <w:t xml:space="preserve">  A proposal</w:t>
      </w:r>
      <w:r w:rsidR="00FF1876" w:rsidRPr="00FF1876">
        <w:t xml:space="preserve"> </w:t>
      </w:r>
      <w:r w:rsidR="00FF1876">
        <w:t>lacking any of the following information may be d</w:t>
      </w:r>
      <w:r w:rsidR="00FF1876" w:rsidRPr="00FF1876">
        <w:t xml:space="preserve">eemed non-responsive.  </w:t>
      </w:r>
    </w:p>
    <w:p w14:paraId="6591CC27" w14:textId="77777777" w:rsidR="00595822" w:rsidRDefault="00595822" w:rsidP="00595822">
      <w:pPr>
        <w:keepNext/>
        <w:ind w:left="720"/>
      </w:pPr>
    </w:p>
    <w:p w14:paraId="2551F0DA" w14:textId="5F0B7FC1" w:rsidR="00595822" w:rsidRDefault="00893C52" w:rsidP="00595822">
      <w:pPr>
        <w:ind w:left="1440" w:hanging="720"/>
      </w:pPr>
      <w:r>
        <w:t>a.</w:t>
      </w:r>
      <w:r w:rsidR="00595822">
        <w:tab/>
      </w:r>
      <w:r w:rsidR="0035100D">
        <w:t>A cover letter containing</w:t>
      </w:r>
      <w:r w:rsidR="00D37D91">
        <w:t xml:space="preserve"> </w:t>
      </w:r>
      <w:r>
        <w:t>Proposer’s n</w:t>
      </w:r>
      <w:r w:rsidR="00595822">
        <w:t xml:space="preserve">ame, address, telephone and fax numbers, and federal tax identification number.  </w:t>
      </w:r>
      <w:r w:rsidRPr="0046465F">
        <w:rPr>
          <w:color w:val="000000" w:themeColor="text1"/>
        </w:rPr>
        <w:t>No</w:t>
      </w:r>
      <w:r>
        <w:rPr>
          <w:color w:val="000000" w:themeColor="text1"/>
        </w:rPr>
        <w:t xml:space="preserve">te that if </w:t>
      </w:r>
      <w:r w:rsidR="00447B71">
        <w:rPr>
          <w:color w:val="000000" w:themeColor="text1"/>
        </w:rPr>
        <w:t xml:space="preserve">the </w:t>
      </w:r>
      <w:r>
        <w:rPr>
          <w:color w:val="000000" w:themeColor="text1"/>
        </w:rPr>
        <w:t>Proposer is a sole proprietor using his or her</w:t>
      </w:r>
      <w:r w:rsidRPr="0046465F">
        <w:rPr>
          <w:color w:val="000000" w:themeColor="text1"/>
        </w:rPr>
        <w:t xml:space="preserve"> social security number</w:t>
      </w:r>
      <w:r>
        <w:rPr>
          <w:color w:val="000000" w:themeColor="text1"/>
        </w:rPr>
        <w:t xml:space="preserve">, </w:t>
      </w:r>
      <w:r w:rsidRPr="0046465F">
        <w:rPr>
          <w:color w:val="000000" w:themeColor="text1"/>
        </w:rPr>
        <w:t xml:space="preserve">the social security </w:t>
      </w:r>
      <w:r w:rsidR="0080611E">
        <w:rPr>
          <w:color w:val="000000" w:themeColor="text1"/>
        </w:rPr>
        <w:t>number will be required before</w:t>
      </w:r>
      <w:r w:rsidRPr="0046465F">
        <w:rPr>
          <w:color w:val="000000" w:themeColor="text1"/>
        </w:rPr>
        <w:t xml:space="preserve"> finalizing a contract.</w:t>
      </w:r>
      <w:r>
        <w:rPr>
          <w:color w:val="000000" w:themeColor="text1"/>
        </w:rPr>
        <w:t xml:space="preserve">  </w:t>
      </w:r>
    </w:p>
    <w:p w14:paraId="53919843" w14:textId="77777777" w:rsidR="00893C52" w:rsidRDefault="00893C52" w:rsidP="00595822">
      <w:pPr>
        <w:ind w:left="1440" w:hanging="720"/>
      </w:pPr>
    </w:p>
    <w:p w14:paraId="138B1D9B" w14:textId="77777777" w:rsidR="00C041EE" w:rsidRPr="005E0EE1" w:rsidRDefault="00893C52" w:rsidP="00C041EE">
      <w:pPr>
        <w:ind w:left="1440" w:right="468" w:hanging="720"/>
        <w:rPr>
          <w:color w:val="000000"/>
        </w:rPr>
      </w:pPr>
      <w:r>
        <w:rPr>
          <w:color w:val="000000"/>
        </w:rPr>
        <w:t>b.</w:t>
      </w:r>
      <w:r>
        <w:rPr>
          <w:color w:val="000000"/>
        </w:rPr>
        <w:tab/>
        <w:t>N</w:t>
      </w:r>
      <w:r w:rsidR="00C041EE" w:rsidRPr="005E0EE1">
        <w:rPr>
          <w:color w:val="000000"/>
        </w:rPr>
        <w:t>ame, title, address, telephone number</w:t>
      </w:r>
      <w:r>
        <w:rPr>
          <w:color w:val="000000"/>
        </w:rPr>
        <w:t>, and email address</w:t>
      </w:r>
      <w:r w:rsidR="00C041EE" w:rsidRPr="005E0EE1">
        <w:rPr>
          <w:color w:val="000000"/>
        </w:rPr>
        <w:t xml:space="preserve"> of </w:t>
      </w:r>
      <w:r>
        <w:rPr>
          <w:color w:val="000000"/>
        </w:rPr>
        <w:t>the</w:t>
      </w:r>
      <w:r w:rsidR="00C041EE" w:rsidRPr="005E0EE1">
        <w:rPr>
          <w:color w:val="000000"/>
        </w:rPr>
        <w:t xml:space="preserve"> individual who </w:t>
      </w:r>
      <w:r>
        <w:rPr>
          <w:color w:val="000000"/>
        </w:rPr>
        <w:t xml:space="preserve">will act as </w:t>
      </w:r>
      <w:r w:rsidR="00447B71">
        <w:rPr>
          <w:color w:val="000000"/>
        </w:rPr>
        <w:t xml:space="preserve">the </w:t>
      </w:r>
      <w:r>
        <w:rPr>
          <w:color w:val="000000"/>
        </w:rPr>
        <w:t>P</w:t>
      </w:r>
      <w:r w:rsidR="00C041EE">
        <w:rPr>
          <w:color w:val="000000"/>
        </w:rPr>
        <w:t xml:space="preserve">roposer’s </w:t>
      </w:r>
      <w:r w:rsidR="00C041EE" w:rsidRPr="005E0EE1">
        <w:rPr>
          <w:color w:val="000000"/>
        </w:rPr>
        <w:t>designated representative</w:t>
      </w:r>
      <w:r>
        <w:rPr>
          <w:color w:val="000000"/>
        </w:rPr>
        <w:t xml:space="preserve"> for purposes of this RFP</w:t>
      </w:r>
      <w:r w:rsidR="00C041EE" w:rsidRPr="005E0EE1">
        <w:rPr>
          <w:color w:val="000000"/>
        </w:rPr>
        <w:t xml:space="preserve">.  </w:t>
      </w:r>
    </w:p>
    <w:p w14:paraId="5AFB7FED" w14:textId="77777777" w:rsidR="00C041EE" w:rsidRDefault="00C041EE" w:rsidP="00595822">
      <w:pPr>
        <w:ind w:left="1440" w:hanging="720"/>
      </w:pPr>
    </w:p>
    <w:p w14:paraId="7D677EE9" w14:textId="77777777" w:rsidR="00595822" w:rsidRDefault="00893C52" w:rsidP="00595822">
      <w:pPr>
        <w:ind w:left="1440" w:hanging="720"/>
      </w:pPr>
      <w:r>
        <w:t>c.</w:t>
      </w:r>
      <w:r w:rsidR="00595822">
        <w:tab/>
      </w:r>
      <w:r>
        <w:t>For each key staff member: a resume</w:t>
      </w:r>
      <w:r w:rsidR="00595822">
        <w:t xml:space="preserve"> describing the </w:t>
      </w:r>
      <w:r>
        <w:t xml:space="preserve">individual’s </w:t>
      </w:r>
      <w:r w:rsidR="00595822">
        <w:t xml:space="preserve">background and experience, as well as </w:t>
      </w:r>
      <w:r>
        <w:t>the</w:t>
      </w:r>
      <w:r w:rsidR="00595822">
        <w:t xml:space="preserve"> individual’s ability and experience in conducting the proposed activities.</w:t>
      </w:r>
    </w:p>
    <w:p w14:paraId="067CAC5B" w14:textId="77777777" w:rsidR="00595822" w:rsidRDefault="00595822" w:rsidP="00595822">
      <w:pPr>
        <w:ind w:left="1440" w:hanging="720"/>
      </w:pPr>
    </w:p>
    <w:p w14:paraId="77ECCE56" w14:textId="0E179001" w:rsidR="00595822" w:rsidRDefault="00893C52" w:rsidP="00595822">
      <w:pPr>
        <w:ind w:left="1440" w:hanging="720"/>
      </w:pPr>
      <w:r>
        <w:t>d.</w:t>
      </w:r>
      <w:r w:rsidR="00595822">
        <w:tab/>
        <w:t xml:space="preserve">Names, addresses, and telephone numbers of a minimum of </w:t>
      </w:r>
      <w:r w:rsidR="005E4D2C">
        <w:t>thr</w:t>
      </w:r>
      <w:r w:rsidR="005E4D2C" w:rsidRPr="003153A1">
        <w:t>ee</w:t>
      </w:r>
      <w:r w:rsidR="003E46FF" w:rsidRPr="0078552A">
        <w:t xml:space="preserve"> </w:t>
      </w:r>
      <w:r w:rsidR="00D56032" w:rsidRPr="0078552A">
        <w:t>(3)</w:t>
      </w:r>
      <w:r w:rsidR="00595822" w:rsidRPr="003153A1">
        <w:t xml:space="preserve"> c</w:t>
      </w:r>
      <w:r w:rsidR="00595822">
        <w:t xml:space="preserve">lients for whom the </w:t>
      </w:r>
      <w:r>
        <w:t>Proposer</w:t>
      </w:r>
      <w:r w:rsidR="00595822">
        <w:t xml:space="preserve"> has conducted similar services.  </w:t>
      </w:r>
      <w:r w:rsidR="008223FC">
        <w:t xml:space="preserve">The Proposer may list the JBE as a reference if they wish.  </w:t>
      </w:r>
      <w:r w:rsidR="00595822">
        <w:t xml:space="preserve">The </w:t>
      </w:r>
      <w:r w:rsidR="00D90AEE">
        <w:t>JBE</w:t>
      </w:r>
      <w:r w:rsidR="00595822">
        <w:t xml:space="preserve"> ma</w:t>
      </w:r>
      <w:r>
        <w:t xml:space="preserve">y check references listed by </w:t>
      </w:r>
      <w:r w:rsidR="00447B71">
        <w:t xml:space="preserve">the </w:t>
      </w:r>
      <w:r>
        <w:t>Proposer</w:t>
      </w:r>
      <w:r w:rsidR="00595822">
        <w:t>.</w:t>
      </w:r>
    </w:p>
    <w:p w14:paraId="52B4AAAF" w14:textId="77777777" w:rsidR="00595822" w:rsidRDefault="00595822" w:rsidP="00595822">
      <w:pPr>
        <w:ind w:left="1440" w:hanging="720"/>
      </w:pPr>
    </w:p>
    <w:p w14:paraId="7804D5B6" w14:textId="77777777" w:rsidR="00595822" w:rsidRDefault="00B60F34" w:rsidP="00595822">
      <w:pPr>
        <w:ind w:left="1440" w:hanging="720"/>
      </w:pPr>
      <w:r>
        <w:t>e</w:t>
      </w:r>
      <w:r w:rsidR="00292053">
        <w:t>.</w:t>
      </w:r>
      <w:r w:rsidR="00595822">
        <w:tab/>
      </w:r>
      <w:r w:rsidR="00292053">
        <w:t>Proposed m</w:t>
      </w:r>
      <w:r w:rsidR="00595822">
        <w:t xml:space="preserve">ethod to complete the </w:t>
      </w:r>
      <w:r w:rsidR="00292053">
        <w:t>work</w:t>
      </w:r>
      <w:r w:rsidR="00A9408B">
        <w:t>.</w:t>
      </w:r>
    </w:p>
    <w:p w14:paraId="6C8794A9" w14:textId="77777777" w:rsidR="00595822" w:rsidRDefault="00595822" w:rsidP="00595822">
      <w:pPr>
        <w:ind w:left="1440" w:hanging="720"/>
      </w:pPr>
    </w:p>
    <w:p w14:paraId="0F19EF05" w14:textId="20AB4909" w:rsidR="008D2B58" w:rsidRPr="008D2B58" w:rsidRDefault="00C16B38" w:rsidP="008D2B58">
      <w:pPr>
        <w:numPr>
          <w:ilvl w:val="0"/>
          <w:numId w:val="17"/>
        </w:numPr>
        <w:pBdr>
          <w:top w:val="nil"/>
          <w:left w:val="nil"/>
          <w:bottom w:val="nil"/>
          <w:right w:val="nil"/>
          <w:between w:val="nil"/>
        </w:pBdr>
        <w:rPr>
          <w:color w:val="000000"/>
        </w:rPr>
      </w:pPr>
      <w:r>
        <w:rPr>
          <w:color w:val="000000"/>
        </w:rPr>
        <w:t xml:space="preserve">Describe the proposed method to complete the work, including a detailed work plan </w:t>
      </w:r>
      <w:r w:rsidR="008D2B58">
        <w:rPr>
          <w:color w:val="000000"/>
        </w:rPr>
        <w:t xml:space="preserve">and chart </w:t>
      </w:r>
      <w:r>
        <w:rPr>
          <w:color w:val="000000"/>
        </w:rPr>
        <w:t>with milestones and deliverables.</w:t>
      </w:r>
      <w:r w:rsidR="008D2B58">
        <w:rPr>
          <w:color w:val="000000"/>
        </w:rPr>
        <w:t xml:space="preserve"> </w:t>
      </w:r>
    </w:p>
    <w:p w14:paraId="5B8531B0" w14:textId="77777777" w:rsidR="008D2B58" w:rsidRDefault="008D2B58" w:rsidP="00BE10B7">
      <w:pPr>
        <w:pBdr>
          <w:top w:val="nil"/>
          <w:left w:val="nil"/>
          <w:bottom w:val="nil"/>
          <w:right w:val="nil"/>
          <w:between w:val="nil"/>
        </w:pBdr>
        <w:ind w:left="2160"/>
        <w:rPr>
          <w:color w:val="000000"/>
        </w:rPr>
      </w:pPr>
    </w:p>
    <w:p w14:paraId="750FA2E2" w14:textId="14174E5A" w:rsidR="00C27B64" w:rsidRPr="00D37D91" w:rsidRDefault="00C16B38" w:rsidP="00D538AE">
      <w:pPr>
        <w:numPr>
          <w:ilvl w:val="0"/>
          <w:numId w:val="17"/>
        </w:numPr>
        <w:pBdr>
          <w:top w:val="nil"/>
          <w:left w:val="nil"/>
          <w:bottom w:val="nil"/>
          <w:right w:val="nil"/>
          <w:between w:val="nil"/>
        </w:pBdr>
        <w:rPr>
          <w:color w:val="000000"/>
        </w:rPr>
      </w:pPr>
      <w:r>
        <w:rPr>
          <w:sz w:val="23"/>
          <w:szCs w:val="23"/>
        </w:rPr>
        <w:t xml:space="preserve">Describe the plan to ensure continued customer satisfaction throughout the engagement, including items such as guarantees, client surveys, escalation procedures, and periodic meetings </w:t>
      </w:r>
      <w:r w:rsidR="00A66A46">
        <w:rPr>
          <w:sz w:val="23"/>
          <w:szCs w:val="23"/>
        </w:rPr>
        <w:t>to update</w:t>
      </w:r>
      <w:r>
        <w:rPr>
          <w:sz w:val="23"/>
          <w:szCs w:val="23"/>
        </w:rPr>
        <w:t xml:space="preserve"> the Project Manager</w:t>
      </w:r>
      <w:r w:rsidR="00A66A46">
        <w:rPr>
          <w:sz w:val="23"/>
          <w:szCs w:val="23"/>
        </w:rPr>
        <w:t xml:space="preserve"> on the progress of projects. </w:t>
      </w:r>
    </w:p>
    <w:p w14:paraId="5777415D" w14:textId="61CAD12E" w:rsidR="00595822" w:rsidRDefault="00595822" w:rsidP="00D538AE">
      <w:pPr>
        <w:ind w:left="2160" w:hanging="720"/>
        <w:rPr>
          <w:i/>
          <w:color w:val="FF0000"/>
        </w:rPr>
      </w:pPr>
    </w:p>
    <w:p w14:paraId="26A4FF28" w14:textId="77777777" w:rsidR="00BD0D2D" w:rsidRDefault="00B60F34" w:rsidP="007B0E96">
      <w:pPr>
        <w:pStyle w:val="ListParagraph"/>
        <w:tabs>
          <w:tab w:val="left" w:pos="1440"/>
        </w:tabs>
        <w:ind w:left="1440" w:hanging="720"/>
        <w:rPr>
          <w:color w:val="000000"/>
        </w:rPr>
      </w:pPr>
      <w:r>
        <w:rPr>
          <w:color w:val="000000" w:themeColor="text1"/>
        </w:rPr>
        <w:t>f</w:t>
      </w:r>
      <w:r w:rsidR="007B0E96">
        <w:rPr>
          <w:color w:val="000000" w:themeColor="text1"/>
        </w:rPr>
        <w:t>.</w:t>
      </w:r>
      <w:r w:rsidR="007B0E96">
        <w:rPr>
          <w:color w:val="000000" w:themeColor="text1"/>
        </w:rPr>
        <w:tab/>
      </w:r>
      <w:r w:rsidR="00BD0D2D">
        <w:rPr>
          <w:color w:val="000000" w:themeColor="text1"/>
        </w:rPr>
        <w:t xml:space="preserve">Acceptance </w:t>
      </w:r>
      <w:r w:rsidR="00BD0D2D">
        <w:rPr>
          <w:color w:val="000000"/>
        </w:rPr>
        <w:t xml:space="preserve">of the </w:t>
      </w:r>
      <w:r w:rsidR="005F6E88">
        <w:rPr>
          <w:color w:val="000000"/>
        </w:rPr>
        <w:t>Terms and Conditions</w:t>
      </w:r>
      <w:r w:rsidR="00BD0D2D">
        <w:rPr>
          <w:color w:val="000000"/>
        </w:rPr>
        <w:t xml:space="preserve">.  </w:t>
      </w:r>
    </w:p>
    <w:p w14:paraId="22DD75FA" w14:textId="77777777" w:rsidR="00BD0D2D" w:rsidRDefault="00BD0D2D" w:rsidP="007B0E96">
      <w:pPr>
        <w:pStyle w:val="ListParagraph"/>
        <w:tabs>
          <w:tab w:val="left" w:pos="1440"/>
        </w:tabs>
        <w:ind w:left="1440" w:hanging="720"/>
        <w:rPr>
          <w:color w:val="000000"/>
        </w:rPr>
      </w:pPr>
    </w:p>
    <w:p w14:paraId="2503C67F" w14:textId="77777777" w:rsidR="00BD0D2D" w:rsidRDefault="00BD0D2D" w:rsidP="00BD0D2D">
      <w:pPr>
        <w:pStyle w:val="ListParagraph"/>
        <w:tabs>
          <w:tab w:val="left" w:pos="2160"/>
        </w:tabs>
        <w:ind w:left="2160" w:hanging="720"/>
        <w:rPr>
          <w:color w:val="000000"/>
        </w:rPr>
      </w:pPr>
      <w:proofErr w:type="spellStart"/>
      <w:r>
        <w:rPr>
          <w:color w:val="000000"/>
        </w:rPr>
        <w:t>i</w:t>
      </w:r>
      <w:proofErr w:type="spellEnd"/>
      <w:r>
        <w:rPr>
          <w:color w:val="000000"/>
        </w:rPr>
        <w:t>.</w:t>
      </w:r>
      <w:r>
        <w:rPr>
          <w:color w:val="000000"/>
        </w:rPr>
        <w:tab/>
      </w:r>
      <w:r w:rsidR="00735607" w:rsidRPr="00BD0D2D">
        <w:rPr>
          <w:color w:val="000000"/>
        </w:rPr>
        <w:t xml:space="preserve">On </w:t>
      </w:r>
      <w:r w:rsidR="00735607">
        <w:rPr>
          <w:color w:val="000000"/>
        </w:rPr>
        <w:t>Attachment 3</w:t>
      </w:r>
      <w:r w:rsidR="00735607" w:rsidRPr="00BD0D2D">
        <w:rPr>
          <w:color w:val="000000"/>
        </w:rPr>
        <w:t xml:space="preserve">, the Proposer must </w:t>
      </w:r>
      <w:r w:rsidR="00735607">
        <w:rPr>
          <w:color w:val="000000"/>
        </w:rPr>
        <w:t xml:space="preserve">check the appropriate box and sign the form. If the Proposer marks the second box, it must provide the required additional materials. </w:t>
      </w:r>
      <w:r w:rsidR="00173CFE" w:rsidRPr="00173CFE">
        <w:rPr>
          <w:color w:val="000000"/>
        </w:rPr>
        <w:t>An “exception” i</w:t>
      </w:r>
      <w:r w:rsidR="00603463">
        <w:rPr>
          <w:color w:val="000000"/>
        </w:rPr>
        <w:t>ncludes any addition, deletion</w:t>
      </w:r>
      <w:r w:rsidR="00173CFE" w:rsidRPr="00173CFE">
        <w:rPr>
          <w:color w:val="000000"/>
        </w:rPr>
        <w:t xml:space="preserve">, or other </w:t>
      </w:r>
      <w:r w:rsidR="00603463">
        <w:rPr>
          <w:color w:val="000000"/>
        </w:rPr>
        <w:t>modification</w:t>
      </w:r>
      <w:r w:rsidR="00173CFE" w:rsidRPr="00173CFE">
        <w:rPr>
          <w:color w:val="000000"/>
        </w:rPr>
        <w:t xml:space="preserve">.  </w:t>
      </w:r>
      <w:r w:rsidR="00603463">
        <w:rPr>
          <w:color w:val="000000"/>
        </w:rPr>
        <w:t xml:space="preserve"> </w:t>
      </w:r>
    </w:p>
    <w:p w14:paraId="1CE2C557" w14:textId="77777777" w:rsidR="00BD0D2D" w:rsidRDefault="00BD0D2D" w:rsidP="00BD0D2D">
      <w:pPr>
        <w:pStyle w:val="ListParagraph"/>
        <w:tabs>
          <w:tab w:val="left" w:pos="2160"/>
        </w:tabs>
        <w:ind w:left="2160" w:hanging="720"/>
        <w:rPr>
          <w:color w:val="000000"/>
        </w:rPr>
      </w:pPr>
    </w:p>
    <w:p w14:paraId="42B94DDB" w14:textId="77777777" w:rsidR="00BD0D2D" w:rsidRDefault="00BD0D2D" w:rsidP="00BD0D2D">
      <w:pPr>
        <w:pStyle w:val="ListParagraph"/>
        <w:tabs>
          <w:tab w:val="left" w:pos="2160"/>
        </w:tabs>
        <w:ind w:left="2160" w:hanging="720"/>
        <w:rPr>
          <w:color w:val="000000"/>
        </w:rPr>
      </w:pPr>
      <w:r>
        <w:rPr>
          <w:color w:val="000000"/>
        </w:rPr>
        <w:t>ii.</w:t>
      </w:r>
      <w:r>
        <w:rPr>
          <w:color w:val="000000"/>
        </w:rPr>
        <w:tab/>
      </w:r>
      <w:r w:rsidRPr="00BD0D2D">
        <w:rPr>
          <w:color w:val="000000"/>
        </w:rPr>
        <w:t>If exceptions are identified, th</w:t>
      </w:r>
      <w:r>
        <w:rPr>
          <w:color w:val="000000"/>
        </w:rPr>
        <w:t xml:space="preserve">e Proposer </w:t>
      </w:r>
      <w:r w:rsidR="00FC1ABD" w:rsidRPr="00FC1ABD">
        <w:rPr>
          <w:color w:val="000000"/>
          <w:u w:val="single"/>
        </w:rPr>
        <w:t>must</w:t>
      </w:r>
      <w:r>
        <w:rPr>
          <w:color w:val="000000"/>
        </w:rPr>
        <w:t xml:space="preserve"> also submit </w:t>
      </w:r>
      <w:r w:rsidR="00A112AE">
        <w:rPr>
          <w:color w:val="000000"/>
        </w:rPr>
        <w:t>(</w:t>
      </w:r>
      <w:proofErr w:type="spellStart"/>
      <w:r w:rsidR="00A112AE">
        <w:rPr>
          <w:color w:val="000000"/>
        </w:rPr>
        <w:t>i</w:t>
      </w:r>
      <w:proofErr w:type="spellEnd"/>
      <w:r w:rsidR="00A112AE">
        <w:rPr>
          <w:color w:val="000000"/>
        </w:rPr>
        <w:t xml:space="preserve">) </w:t>
      </w:r>
      <w:r w:rsidRPr="00BD0D2D">
        <w:rPr>
          <w:color w:val="000000"/>
        </w:rPr>
        <w:t xml:space="preserve">a red-lined version of the </w:t>
      </w:r>
      <w:r w:rsidR="00EC4775">
        <w:rPr>
          <w:color w:val="000000"/>
        </w:rPr>
        <w:t>Terms and Conditions</w:t>
      </w:r>
      <w:r w:rsidR="00EC4775" w:rsidRPr="00BD0D2D">
        <w:rPr>
          <w:color w:val="000000"/>
        </w:rPr>
        <w:t xml:space="preserve"> </w:t>
      </w:r>
      <w:r w:rsidRPr="00BD0D2D">
        <w:rPr>
          <w:color w:val="000000"/>
        </w:rPr>
        <w:t xml:space="preserve">that </w:t>
      </w:r>
      <w:r w:rsidR="00A112AE">
        <w:rPr>
          <w:color w:val="000000"/>
        </w:rPr>
        <w:t xml:space="preserve">implements </w:t>
      </w:r>
      <w:r w:rsidR="00DE59AC">
        <w:rPr>
          <w:color w:val="000000"/>
        </w:rPr>
        <w:t xml:space="preserve">all </w:t>
      </w:r>
      <w:r w:rsidR="00DE59AC" w:rsidRPr="00BD0D2D">
        <w:rPr>
          <w:color w:val="000000"/>
        </w:rPr>
        <w:t>proposed</w:t>
      </w:r>
      <w:r w:rsidRPr="00BD0D2D">
        <w:rPr>
          <w:color w:val="000000"/>
        </w:rPr>
        <w:t xml:space="preserve"> </w:t>
      </w:r>
      <w:r>
        <w:rPr>
          <w:color w:val="000000"/>
        </w:rPr>
        <w:t xml:space="preserve">changes, and </w:t>
      </w:r>
      <w:r w:rsidR="00A112AE">
        <w:rPr>
          <w:color w:val="000000"/>
        </w:rPr>
        <w:t xml:space="preserve">(ii) </w:t>
      </w:r>
      <w:r w:rsidRPr="00BD0D2D">
        <w:rPr>
          <w:color w:val="000000"/>
        </w:rPr>
        <w:t>a written explanation or rationale for each exception and/or proposed change.</w:t>
      </w:r>
      <w:r>
        <w:rPr>
          <w:color w:val="000000"/>
        </w:rPr>
        <w:t xml:space="preserve"> </w:t>
      </w:r>
    </w:p>
    <w:p w14:paraId="36363967" w14:textId="77777777" w:rsidR="00BD0D2D" w:rsidRDefault="00BD0D2D" w:rsidP="007B0E96">
      <w:pPr>
        <w:pStyle w:val="ListParagraph"/>
        <w:tabs>
          <w:tab w:val="left" w:pos="1440"/>
        </w:tabs>
        <w:ind w:left="1440" w:hanging="720"/>
        <w:rPr>
          <w:color w:val="000000" w:themeColor="text1"/>
        </w:rPr>
      </w:pPr>
    </w:p>
    <w:p w14:paraId="5944FABC" w14:textId="77777777" w:rsidR="007B0E96" w:rsidRDefault="004F4E91" w:rsidP="007B0E96">
      <w:pPr>
        <w:pStyle w:val="ListParagraph"/>
        <w:tabs>
          <w:tab w:val="left" w:pos="1440"/>
        </w:tabs>
        <w:ind w:left="1440" w:hanging="720"/>
        <w:rPr>
          <w:color w:val="000000" w:themeColor="text1"/>
        </w:rPr>
      </w:pPr>
      <w:r>
        <w:rPr>
          <w:color w:val="000000" w:themeColor="text1"/>
        </w:rPr>
        <w:t>g.</w:t>
      </w:r>
      <w:r>
        <w:rPr>
          <w:color w:val="000000" w:themeColor="text1"/>
        </w:rPr>
        <w:tab/>
      </w:r>
      <w:r w:rsidR="007B0E96">
        <w:rPr>
          <w:color w:val="000000" w:themeColor="text1"/>
        </w:rPr>
        <w:t>Certifications</w:t>
      </w:r>
      <w:r w:rsidR="00595811">
        <w:rPr>
          <w:color w:val="000000" w:themeColor="text1"/>
        </w:rPr>
        <w:t>, Attachments,</w:t>
      </w:r>
      <w:r w:rsidR="007B0E96">
        <w:rPr>
          <w:color w:val="000000" w:themeColor="text1"/>
        </w:rPr>
        <w:t xml:space="preserve"> and other requirements. </w:t>
      </w:r>
    </w:p>
    <w:p w14:paraId="4653E1BA" w14:textId="77777777" w:rsidR="007B0E96" w:rsidRDefault="007B0E96" w:rsidP="007B0E96">
      <w:pPr>
        <w:ind w:left="1440" w:hanging="720"/>
        <w:rPr>
          <w:color w:val="000000" w:themeColor="text1"/>
        </w:rPr>
      </w:pPr>
    </w:p>
    <w:p w14:paraId="52589B91" w14:textId="77777777" w:rsidR="007D6BDD" w:rsidRDefault="007B0E96" w:rsidP="007B0E96">
      <w:pPr>
        <w:ind w:left="1440" w:hanging="720"/>
        <w:rPr>
          <w:color w:val="000000" w:themeColor="text1"/>
        </w:rPr>
      </w:pPr>
      <w:r>
        <w:rPr>
          <w:color w:val="000000" w:themeColor="text1"/>
        </w:rPr>
        <w:tab/>
      </w:r>
      <w:proofErr w:type="spellStart"/>
      <w:r>
        <w:rPr>
          <w:color w:val="000000" w:themeColor="text1"/>
        </w:rPr>
        <w:t>i</w:t>
      </w:r>
      <w:proofErr w:type="spellEnd"/>
      <w:r>
        <w:rPr>
          <w:color w:val="000000" w:themeColor="text1"/>
        </w:rPr>
        <w:t>.</w:t>
      </w:r>
      <w:r>
        <w:rPr>
          <w:color w:val="000000" w:themeColor="text1"/>
        </w:rPr>
        <w:tab/>
      </w:r>
      <w:r w:rsidR="00447B71">
        <w:rPr>
          <w:color w:val="000000" w:themeColor="text1"/>
        </w:rPr>
        <w:t xml:space="preserve">The </w:t>
      </w:r>
      <w:r w:rsidR="00FB74DF" w:rsidRPr="00FB74DF">
        <w:rPr>
          <w:color w:val="000000" w:themeColor="text1"/>
        </w:rPr>
        <w:t xml:space="preserve">Proposer must complete the </w:t>
      </w:r>
      <w:r w:rsidR="00FB74DF">
        <w:rPr>
          <w:color w:val="000000" w:themeColor="text1"/>
        </w:rPr>
        <w:t xml:space="preserve">General Certifications Form </w:t>
      </w:r>
      <w:r w:rsidR="00FB74DF" w:rsidRPr="00FB74DF">
        <w:rPr>
          <w:color w:val="000000" w:themeColor="text1"/>
        </w:rPr>
        <w:t>(Attachment</w:t>
      </w:r>
    </w:p>
    <w:p w14:paraId="1B0777D6" w14:textId="46E3C957" w:rsidR="007B0E96" w:rsidRDefault="007D6BDD" w:rsidP="007B0E96">
      <w:pPr>
        <w:ind w:left="1440" w:hanging="720"/>
        <w:rPr>
          <w:color w:val="000000" w:themeColor="text1"/>
        </w:rPr>
      </w:pPr>
      <w:r>
        <w:rPr>
          <w:color w:val="000000" w:themeColor="text1"/>
        </w:rPr>
        <w:t xml:space="preserve">                      </w:t>
      </w:r>
      <w:r w:rsidR="00FB74DF" w:rsidRPr="00FB74DF">
        <w:rPr>
          <w:color w:val="000000" w:themeColor="text1"/>
        </w:rPr>
        <w:t xml:space="preserve"> 4) and submit the completed </w:t>
      </w:r>
      <w:r w:rsidR="00FB74DF">
        <w:rPr>
          <w:color w:val="000000" w:themeColor="text1"/>
        </w:rPr>
        <w:t xml:space="preserve">form </w:t>
      </w:r>
      <w:r w:rsidR="00FB74DF" w:rsidRPr="00FB74DF">
        <w:rPr>
          <w:color w:val="000000" w:themeColor="text1"/>
        </w:rPr>
        <w:t>with its proposal</w:t>
      </w:r>
      <w:r w:rsidR="00FB74DF">
        <w:rPr>
          <w:color w:val="000000" w:themeColor="text1"/>
        </w:rPr>
        <w:t xml:space="preserve">. </w:t>
      </w:r>
      <w:r w:rsidR="00FB74DF" w:rsidRPr="00FB74DF">
        <w:rPr>
          <w:color w:val="000000" w:themeColor="text1"/>
        </w:rPr>
        <w:t xml:space="preserve"> </w:t>
      </w:r>
    </w:p>
    <w:p w14:paraId="088D095D" w14:textId="77777777" w:rsidR="007B0E96" w:rsidRPr="0046465F" w:rsidRDefault="007B0E96" w:rsidP="007B0E96">
      <w:pPr>
        <w:ind w:left="2160" w:hanging="720"/>
        <w:rPr>
          <w:color w:val="000000" w:themeColor="text1"/>
        </w:rPr>
      </w:pPr>
    </w:p>
    <w:p w14:paraId="25ACE63D" w14:textId="77777777" w:rsidR="007B0E96" w:rsidRDefault="007B0E96" w:rsidP="007B0E96">
      <w:pPr>
        <w:ind w:left="2160" w:hanging="720"/>
        <w:rPr>
          <w:color w:val="000000" w:themeColor="text1"/>
        </w:rPr>
      </w:pPr>
    </w:p>
    <w:p w14:paraId="75098780" w14:textId="77777777" w:rsidR="007B0E96" w:rsidRDefault="007B0E96" w:rsidP="007B0E96">
      <w:pPr>
        <w:ind w:left="2160" w:hanging="720"/>
      </w:pPr>
      <w:r>
        <w:rPr>
          <w:color w:val="000000" w:themeColor="text1"/>
        </w:rPr>
        <w:t>ii</w:t>
      </w:r>
      <w:r w:rsidRPr="00380F9A">
        <w:rPr>
          <w:color w:val="000000" w:themeColor="text1"/>
        </w:rPr>
        <w:t>.</w:t>
      </w:r>
      <w:r w:rsidRPr="00380F9A">
        <w:rPr>
          <w:color w:val="000000" w:themeColor="text1"/>
        </w:rPr>
        <w:tab/>
      </w:r>
      <w:r w:rsidR="00447B71">
        <w:rPr>
          <w:color w:val="000000" w:themeColor="text1"/>
        </w:rPr>
        <w:t xml:space="preserve">The </w:t>
      </w:r>
      <w:r>
        <w:t>Proposer</w:t>
      </w:r>
      <w:r w:rsidRPr="00380F9A">
        <w:t xml:space="preserve"> must complete the Darfur Contracting Act Certif</w:t>
      </w:r>
      <w:r>
        <w:t xml:space="preserve">ication </w:t>
      </w:r>
      <w:r w:rsidR="00F95CBF">
        <w:t>(</w:t>
      </w:r>
      <w:r w:rsidR="00C00178">
        <w:t xml:space="preserve">Attachment </w:t>
      </w:r>
      <w:r w:rsidR="00DE43B0">
        <w:t>5</w:t>
      </w:r>
      <w:r w:rsidR="00F95CBF">
        <w:t>)</w:t>
      </w:r>
      <w:r>
        <w:t xml:space="preserve"> and submit the completed certification with its proposal</w:t>
      </w:r>
      <w:r w:rsidRPr="00380F9A">
        <w:t xml:space="preserve">. </w:t>
      </w:r>
    </w:p>
    <w:p w14:paraId="09A0356F" w14:textId="77777777" w:rsidR="007B0E96" w:rsidRDefault="007B0E96" w:rsidP="007B0E96">
      <w:pPr>
        <w:ind w:left="2160" w:hanging="720"/>
      </w:pPr>
    </w:p>
    <w:p w14:paraId="622EA795" w14:textId="77777777" w:rsidR="00A74DB8" w:rsidRDefault="00595811" w:rsidP="00A74DB8">
      <w:pPr>
        <w:ind w:left="2160" w:hanging="720"/>
        <w:rPr>
          <w:color w:val="000000" w:themeColor="text1"/>
        </w:rPr>
      </w:pPr>
      <w:r>
        <w:rPr>
          <w:color w:val="000000" w:themeColor="text1"/>
        </w:rPr>
        <w:t>i</w:t>
      </w:r>
      <w:r w:rsidR="00C00178">
        <w:rPr>
          <w:color w:val="000000" w:themeColor="text1"/>
        </w:rPr>
        <w:t>ii</w:t>
      </w:r>
      <w:r>
        <w:rPr>
          <w:color w:val="000000" w:themeColor="text1"/>
        </w:rPr>
        <w:t>.</w:t>
      </w:r>
      <w:r>
        <w:rPr>
          <w:color w:val="000000" w:themeColor="text1"/>
        </w:rPr>
        <w:tab/>
      </w:r>
      <w:r w:rsidR="00254CFA" w:rsidRPr="008C0FC6">
        <w:rPr>
          <w:color w:val="000000" w:themeColor="text1"/>
        </w:rPr>
        <w:t xml:space="preserve">If Contractor is a California corporation, limited liability company (“LLC”), limited partnership (“LP”), or limited liability partnership (“LLP”), proof that Contractor is in good standing in California.  If Contractor is a foreign corporation, LLC, LP, or LLP, and Contractor conducts or will conduct </w:t>
      </w:r>
      <w:r w:rsidR="00254CFA">
        <w:rPr>
          <w:color w:val="000000" w:themeColor="text1"/>
        </w:rPr>
        <w:t xml:space="preserve">(if awarded the contract) </w:t>
      </w:r>
      <w:r w:rsidR="00254CFA" w:rsidRPr="008C0FC6">
        <w:rPr>
          <w:color w:val="000000" w:themeColor="text1"/>
        </w:rPr>
        <w:t>intrastate business in Ca</w:t>
      </w:r>
      <w:r w:rsidR="00254CFA">
        <w:rPr>
          <w:color w:val="000000" w:themeColor="text1"/>
        </w:rPr>
        <w:t>lifornia, proof that Contractor</w:t>
      </w:r>
      <w:r w:rsidR="00254CFA" w:rsidRPr="008C0FC6">
        <w:rPr>
          <w:color w:val="000000" w:themeColor="text1"/>
        </w:rPr>
        <w:t xml:space="preserve"> is qualified to do business and in good standing in California. If Contractor is a foreign corporation, LLC, LP, or LLP, and Contractor does not </w:t>
      </w:r>
      <w:r w:rsidR="00254CFA">
        <w:rPr>
          <w:color w:val="000000" w:themeColor="text1"/>
        </w:rPr>
        <w:t>(</w:t>
      </w:r>
      <w:r w:rsidR="00254CFA" w:rsidRPr="008C0FC6">
        <w:rPr>
          <w:color w:val="000000" w:themeColor="text1"/>
        </w:rPr>
        <w:t xml:space="preserve">and will not </w:t>
      </w:r>
      <w:r w:rsidR="00254CFA">
        <w:rPr>
          <w:color w:val="000000" w:themeColor="text1"/>
        </w:rPr>
        <w:t xml:space="preserve">if awarded the contract) </w:t>
      </w:r>
      <w:r w:rsidR="00254CFA" w:rsidRPr="008C0FC6">
        <w:rPr>
          <w:color w:val="000000" w:themeColor="text1"/>
        </w:rPr>
        <w:t>conduct intrastate business in California, proof that Contractor is in good standing in its home jurisdiction.</w:t>
      </w:r>
      <w:r w:rsidR="00254CFA">
        <w:rPr>
          <w:color w:val="000000" w:themeColor="text1"/>
        </w:rPr>
        <w:t xml:space="preserve"> </w:t>
      </w:r>
      <w:r w:rsidR="00591C14">
        <w:rPr>
          <w:color w:val="000000" w:themeColor="text1"/>
        </w:rPr>
        <w:t xml:space="preserve">  </w:t>
      </w:r>
    </w:p>
    <w:p w14:paraId="32DFEB2D" w14:textId="77777777" w:rsidR="00A74DB8" w:rsidRDefault="00A74DB8" w:rsidP="00A74DB8">
      <w:pPr>
        <w:ind w:left="2160" w:hanging="720"/>
        <w:rPr>
          <w:color w:val="000000" w:themeColor="text1"/>
        </w:rPr>
      </w:pPr>
    </w:p>
    <w:p w14:paraId="534DF457" w14:textId="326E25CF" w:rsidR="00A74DB8" w:rsidRDefault="00C00178" w:rsidP="00A74DB8">
      <w:pPr>
        <w:ind w:left="2160" w:hanging="720"/>
        <w:rPr>
          <w:rFonts w:cs="Arial"/>
          <w:spacing w:val="-3"/>
        </w:rPr>
      </w:pPr>
      <w:r>
        <w:rPr>
          <w:color w:val="000000" w:themeColor="text1"/>
        </w:rPr>
        <w:t>i</w:t>
      </w:r>
      <w:r w:rsidR="00A74DB8">
        <w:rPr>
          <w:color w:val="000000" w:themeColor="text1"/>
        </w:rPr>
        <w:t>v.</w:t>
      </w:r>
      <w:r w:rsidR="00A74DB8">
        <w:rPr>
          <w:color w:val="000000" w:themeColor="text1"/>
        </w:rPr>
        <w:tab/>
      </w:r>
      <w:r w:rsidR="00A74DB8" w:rsidRPr="00A96548">
        <w:rPr>
          <w:rFonts w:cs="Arial"/>
          <w:spacing w:val="-3"/>
        </w:rPr>
        <w:t xml:space="preserve">Copies of </w:t>
      </w:r>
      <w:r w:rsidR="00447B71">
        <w:rPr>
          <w:rFonts w:cs="Arial"/>
          <w:spacing w:val="-3"/>
        </w:rPr>
        <w:t xml:space="preserve">the </w:t>
      </w:r>
      <w:r w:rsidR="00FB74DF">
        <w:rPr>
          <w:rFonts w:cs="Arial"/>
          <w:spacing w:val="-3"/>
        </w:rPr>
        <w:t xml:space="preserve">Proposer’s (and any subcontractors’) </w:t>
      </w:r>
      <w:r w:rsidR="00A74DB8" w:rsidRPr="00A96548">
        <w:rPr>
          <w:rFonts w:cs="Arial"/>
          <w:spacing w:val="-3"/>
        </w:rPr>
        <w:t>current business licenses, professional certifications, or other credentials</w:t>
      </w:r>
      <w:r w:rsidR="00A74DB8">
        <w:rPr>
          <w:rFonts w:cs="Arial"/>
          <w:spacing w:val="-3"/>
        </w:rPr>
        <w:t>.</w:t>
      </w:r>
    </w:p>
    <w:p w14:paraId="70A38305" w14:textId="77777777" w:rsidR="00A74DB8" w:rsidRDefault="00A74DB8" w:rsidP="00A74DB8">
      <w:pPr>
        <w:ind w:left="2160" w:hanging="720"/>
        <w:rPr>
          <w:rFonts w:cs="Arial"/>
          <w:spacing w:val="-3"/>
        </w:rPr>
      </w:pPr>
    </w:p>
    <w:p w14:paraId="4BE659B7" w14:textId="23061940" w:rsidR="00A74DB8" w:rsidRDefault="00C00178" w:rsidP="00A74DB8">
      <w:pPr>
        <w:ind w:left="2160" w:hanging="720"/>
        <w:rPr>
          <w:rFonts w:cs="Arial"/>
          <w:spacing w:val="-3"/>
        </w:rPr>
      </w:pPr>
      <w:r>
        <w:rPr>
          <w:rFonts w:cs="Arial"/>
          <w:spacing w:val="-3"/>
        </w:rPr>
        <w:t>v</w:t>
      </w:r>
      <w:r w:rsidR="00A74DB8">
        <w:rPr>
          <w:rFonts w:cs="Arial"/>
          <w:spacing w:val="-3"/>
        </w:rPr>
        <w:t>.</w:t>
      </w:r>
      <w:r w:rsidR="00A74DB8">
        <w:rPr>
          <w:rFonts w:cs="Arial"/>
          <w:spacing w:val="-3"/>
        </w:rPr>
        <w:tab/>
      </w:r>
      <w:r w:rsidR="00A74DB8" w:rsidRPr="00A96548">
        <w:rPr>
          <w:rFonts w:cs="Arial"/>
          <w:spacing w:val="-3"/>
        </w:rPr>
        <w:t>Proof of financial solvency or stability (e.g., balance sheets and income statements)</w:t>
      </w:r>
      <w:r w:rsidR="00A74DB8">
        <w:rPr>
          <w:rFonts w:cs="Arial"/>
          <w:spacing w:val="-3"/>
        </w:rPr>
        <w:t>.</w:t>
      </w:r>
    </w:p>
    <w:p w14:paraId="5F0CA7E8" w14:textId="77777777" w:rsidR="001058F3" w:rsidRDefault="001058F3" w:rsidP="00A74DB8">
      <w:pPr>
        <w:ind w:left="2160" w:hanging="720"/>
        <w:rPr>
          <w:rFonts w:cs="Arial"/>
          <w:spacing w:val="-3"/>
        </w:rPr>
      </w:pPr>
    </w:p>
    <w:p w14:paraId="039254BD" w14:textId="0B4416CA" w:rsidR="001058F3" w:rsidRDefault="001058F3" w:rsidP="001058F3">
      <w:pPr>
        <w:ind w:left="2160" w:hanging="720"/>
      </w:pPr>
      <w:r>
        <w:rPr>
          <w:rFonts w:cs="Arial"/>
          <w:spacing w:val="-3"/>
        </w:rPr>
        <w:t xml:space="preserve">vi.  </w:t>
      </w:r>
      <w:r>
        <w:rPr>
          <w:rFonts w:cs="Arial"/>
          <w:spacing w:val="-3"/>
        </w:rPr>
        <w:tab/>
      </w:r>
      <w:r w:rsidR="00447B71">
        <w:rPr>
          <w:rFonts w:cs="Arial"/>
          <w:spacing w:val="-3"/>
        </w:rPr>
        <w:t xml:space="preserve">The </w:t>
      </w:r>
      <w:r>
        <w:t>Proposer</w:t>
      </w:r>
      <w:r w:rsidRPr="00380F9A">
        <w:t xml:space="preserve"> must complete the </w:t>
      </w:r>
      <w:r>
        <w:t>Iran</w:t>
      </w:r>
      <w:r w:rsidRPr="00380F9A">
        <w:t xml:space="preserve"> Contracting Act Certif</w:t>
      </w:r>
      <w:r>
        <w:t xml:space="preserve">ication (Attachment </w:t>
      </w:r>
      <w:r w:rsidR="00DE43B0">
        <w:t>7</w:t>
      </w:r>
      <w:r>
        <w:t>) and submit the completed certification with its proposal</w:t>
      </w:r>
      <w:r w:rsidRPr="00380F9A">
        <w:t xml:space="preserve">. </w:t>
      </w:r>
    </w:p>
    <w:p w14:paraId="1FC987E4" w14:textId="77777777" w:rsidR="00BB1D15" w:rsidRDefault="00BB1D15" w:rsidP="001058F3">
      <w:pPr>
        <w:ind w:left="2160" w:hanging="720"/>
      </w:pPr>
    </w:p>
    <w:p w14:paraId="68EA70A2" w14:textId="0C05556F" w:rsidR="001058F3" w:rsidRDefault="00BB1D15" w:rsidP="00A74DB8">
      <w:pPr>
        <w:ind w:left="2160" w:hanging="720"/>
      </w:pPr>
      <w:r>
        <w:t>vii.</w:t>
      </w:r>
      <w:r>
        <w:tab/>
        <w:t>The Proposer</w:t>
      </w:r>
      <w:r w:rsidRPr="00BB1D15">
        <w:t xml:space="preserve"> must complete the Unruh Civil Rights Act and California Fair Employment and Housing Act Certification (Attachment </w:t>
      </w:r>
      <w:r>
        <w:t>8</w:t>
      </w:r>
      <w:r w:rsidRPr="00BB1D15">
        <w:t>) and submit the completed certification with its bid.</w:t>
      </w:r>
    </w:p>
    <w:p w14:paraId="43AB47CF" w14:textId="1CEEAACA" w:rsidR="00590AC3" w:rsidRDefault="00590AC3" w:rsidP="00A74DB8">
      <w:pPr>
        <w:ind w:left="2160" w:hanging="720"/>
      </w:pPr>
    </w:p>
    <w:p w14:paraId="7A88FF0D" w14:textId="77777777" w:rsidR="00590AC3" w:rsidRDefault="00590AC3" w:rsidP="00590AC3">
      <w:pPr>
        <w:ind w:left="1440"/>
        <w:rPr>
          <w:rFonts w:cs="Arial"/>
          <w:spacing w:val="-3"/>
        </w:rPr>
      </w:pPr>
      <w:bookmarkStart w:id="7" w:name="_Hlk27470914"/>
      <w:r>
        <w:rPr>
          <w:rFonts w:cs="Arial"/>
          <w:spacing w:val="-3"/>
        </w:rPr>
        <w:t>viii.</w:t>
      </w:r>
      <w:r>
        <w:rPr>
          <w:rFonts w:cs="Arial"/>
          <w:spacing w:val="-3"/>
        </w:rPr>
        <w:tab/>
      </w:r>
      <w:r w:rsidRPr="002A456F">
        <w:rPr>
          <w:rFonts w:cs="Arial"/>
          <w:spacing w:val="-3"/>
        </w:rPr>
        <w:t xml:space="preserve">The Proposer must complete the Bidder Declaration form (Attachment 9) </w:t>
      </w:r>
      <w:r>
        <w:rPr>
          <w:rFonts w:cs="Arial"/>
          <w:spacing w:val="-3"/>
        </w:rPr>
        <w:tab/>
      </w:r>
      <w:r w:rsidRPr="002A456F">
        <w:rPr>
          <w:rFonts w:cs="Arial"/>
          <w:spacing w:val="-3"/>
        </w:rPr>
        <w:t>only if wishes to claim the Disabled Veteran Business Enterprise (DVBE)</w:t>
      </w:r>
    </w:p>
    <w:p w14:paraId="4B023591" w14:textId="5D02AD13" w:rsidR="00590AC3" w:rsidRPr="002A456F" w:rsidRDefault="00590AC3" w:rsidP="002A456F">
      <w:pPr>
        <w:ind w:left="1440"/>
        <w:rPr>
          <w:rFonts w:cs="Arial"/>
          <w:spacing w:val="-3"/>
        </w:rPr>
      </w:pPr>
      <w:r>
        <w:rPr>
          <w:rFonts w:cs="Arial"/>
          <w:spacing w:val="-3"/>
        </w:rPr>
        <w:lastRenderedPageBreak/>
        <w:t xml:space="preserve">          </w:t>
      </w:r>
      <w:r w:rsidRPr="002A456F">
        <w:rPr>
          <w:rFonts w:cs="Arial"/>
          <w:spacing w:val="-3"/>
        </w:rPr>
        <w:t xml:space="preserve"> </w:t>
      </w:r>
      <w:r>
        <w:rPr>
          <w:rFonts w:cs="Arial"/>
          <w:spacing w:val="-3"/>
        </w:rPr>
        <w:t xml:space="preserve">  </w:t>
      </w:r>
      <w:r w:rsidRPr="002A456F">
        <w:rPr>
          <w:rFonts w:cs="Arial"/>
          <w:spacing w:val="-3"/>
        </w:rPr>
        <w:t>incentive associated with this solicitation.</w:t>
      </w:r>
    </w:p>
    <w:bookmarkEnd w:id="7"/>
    <w:p w14:paraId="2ECDE7E0" w14:textId="77777777" w:rsidR="00590AC3" w:rsidRPr="007D2739" w:rsidRDefault="00590AC3" w:rsidP="00590AC3">
      <w:pPr>
        <w:pStyle w:val="ListParagraph"/>
        <w:ind w:left="2160"/>
      </w:pPr>
    </w:p>
    <w:p w14:paraId="7FC9A6CA" w14:textId="77777777" w:rsidR="00590AC3" w:rsidRDefault="00590AC3" w:rsidP="00590AC3">
      <w:pPr>
        <w:ind w:left="1440"/>
      </w:pPr>
      <w:bookmarkStart w:id="8" w:name="_Hlk27470926"/>
      <w:r>
        <w:t>ix.</w:t>
      </w:r>
      <w:r>
        <w:tab/>
      </w:r>
      <w:r w:rsidRPr="007D2739">
        <w:t>Each DVBE that will provide goods and/or services in connection with the</w:t>
      </w:r>
    </w:p>
    <w:p w14:paraId="75C0F168" w14:textId="77777777" w:rsidR="00590AC3" w:rsidRDefault="00590AC3" w:rsidP="00590AC3">
      <w:pPr>
        <w:ind w:left="1440"/>
      </w:pPr>
      <w:r>
        <w:t xml:space="preserve">           </w:t>
      </w:r>
      <w:r w:rsidRPr="007D2739">
        <w:t xml:space="preserve"> contract must complete the DVBE Declaration form (Attachment 10).  If</w:t>
      </w:r>
    </w:p>
    <w:p w14:paraId="6CD61490" w14:textId="77777777" w:rsidR="00590AC3" w:rsidRDefault="00590AC3" w:rsidP="00590AC3">
      <w:pPr>
        <w:ind w:left="1440"/>
      </w:pPr>
      <w:r>
        <w:t xml:space="preserve">           </w:t>
      </w:r>
      <w:r w:rsidRPr="007D2739">
        <w:t xml:space="preserve"> the Proposer is itself a DVBE, it must also complete and sign the DVBE</w:t>
      </w:r>
    </w:p>
    <w:p w14:paraId="2C453AF1" w14:textId="31D33A1B" w:rsidR="00590AC3" w:rsidRPr="007D2739" w:rsidRDefault="00590AC3" w:rsidP="002A456F">
      <w:pPr>
        <w:ind w:left="1440"/>
      </w:pPr>
      <w:r>
        <w:t xml:space="preserve">           </w:t>
      </w:r>
      <w:r w:rsidRPr="007D2739">
        <w:t xml:space="preserve"> Declaration.</w:t>
      </w:r>
    </w:p>
    <w:bookmarkEnd w:id="8"/>
    <w:p w14:paraId="3F06D293" w14:textId="77777777" w:rsidR="00590AC3" w:rsidRPr="00A74DB8" w:rsidRDefault="00590AC3" w:rsidP="00A74DB8">
      <w:pPr>
        <w:ind w:left="2160" w:hanging="720"/>
        <w:rPr>
          <w:color w:val="000000" w:themeColor="text1"/>
        </w:rPr>
      </w:pPr>
    </w:p>
    <w:p w14:paraId="04EFE034" w14:textId="77777777" w:rsidR="00A74DB8" w:rsidRDefault="00A74DB8" w:rsidP="007B0E96">
      <w:pPr>
        <w:ind w:left="2160" w:hanging="720"/>
        <w:rPr>
          <w:color w:val="000000" w:themeColor="text1"/>
        </w:rPr>
      </w:pPr>
    </w:p>
    <w:p w14:paraId="0178ED35" w14:textId="333EB096" w:rsidR="005B04DF" w:rsidRPr="00D33EA6" w:rsidRDefault="003E5111" w:rsidP="005B04DF">
      <w:pPr>
        <w:pStyle w:val="BodyTextIndent2"/>
        <w:keepNext/>
        <w:spacing w:after="0" w:line="240" w:lineRule="auto"/>
        <w:ind w:left="720"/>
      </w:pPr>
      <w:r>
        <w:t>7</w:t>
      </w:r>
      <w:r w:rsidR="005B04DF">
        <w:t>.2</w:t>
      </w:r>
      <w:r w:rsidR="005B04DF">
        <w:tab/>
      </w:r>
      <w:r w:rsidR="005B04DF">
        <w:rPr>
          <w:u w:val="single"/>
        </w:rPr>
        <w:t>Cost Proposal</w:t>
      </w:r>
      <w:r w:rsidR="005B04DF">
        <w:t xml:space="preserve">.    </w:t>
      </w:r>
      <w:r w:rsidR="005B04DF" w:rsidRPr="00D33EA6">
        <w:t xml:space="preserve">The following information </w:t>
      </w:r>
      <w:r w:rsidR="005B04DF">
        <w:t>must</w:t>
      </w:r>
      <w:r w:rsidR="005B04DF" w:rsidRPr="00D33EA6">
        <w:t xml:space="preserve"> be included </w:t>
      </w:r>
      <w:r w:rsidR="005B04DF">
        <w:t>in</w:t>
      </w:r>
      <w:r w:rsidR="005B04DF" w:rsidRPr="00D33EA6">
        <w:t xml:space="preserve"> the </w:t>
      </w:r>
      <w:r w:rsidR="003364C3">
        <w:t>cost</w:t>
      </w:r>
      <w:r w:rsidR="005B04DF" w:rsidRPr="00D33EA6">
        <w:t xml:space="preserve"> </w:t>
      </w:r>
      <w:r w:rsidR="005B04DF">
        <w:t>proposal.</w:t>
      </w:r>
    </w:p>
    <w:p w14:paraId="1730B437" w14:textId="77777777" w:rsidR="00595822" w:rsidRDefault="00595822" w:rsidP="00595822">
      <w:pPr>
        <w:ind w:left="2160" w:hanging="720"/>
      </w:pPr>
    </w:p>
    <w:p w14:paraId="427E7108" w14:textId="5EE8ADB9" w:rsidR="00246470" w:rsidRDefault="00246470" w:rsidP="00595822">
      <w:pPr>
        <w:ind w:left="2160" w:hanging="720"/>
      </w:pPr>
      <w:proofErr w:type="spellStart"/>
      <w:r>
        <w:t>i</w:t>
      </w:r>
      <w:proofErr w:type="spellEnd"/>
      <w:r>
        <w:t>.</w:t>
      </w:r>
      <w:r>
        <w:tab/>
        <w:t>A</w:t>
      </w:r>
      <w:r w:rsidR="003B7424">
        <w:t xml:space="preserve"> completed Attachment 11, </w:t>
      </w:r>
      <w:r>
        <w:t xml:space="preserve">detailed </w:t>
      </w:r>
      <w:r w:rsidR="003B7424">
        <w:t xml:space="preserve">by Deliverable </w:t>
      </w:r>
      <w:r>
        <w:t xml:space="preserve">line item budget showing total cost of the proposed services.  </w:t>
      </w:r>
    </w:p>
    <w:p w14:paraId="07C31717" w14:textId="77777777" w:rsidR="00246470" w:rsidRDefault="00246470" w:rsidP="00595822">
      <w:pPr>
        <w:ind w:left="2160" w:hanging="720"/>
      </w:pPr>
    </w:p>
    <w:p w14:paraId="62597A9C" w14:textId="77777777" w:rsidR="00246470" w:rsidRDefault="00246470" w:rsidP="00595822">
      <w:pPr>
        <w:ind w:left="2160" w:hanging="720"/>
      </w:pPr>
      <w:r>
        <w:t>ii.</w:t>
      </w:r>
      <w:r>
        <w:tab/>
        <w:t>A full explanation of all budget line items in a narrative entitled “Budget Justification.”</w:t>
      </w:r>
    </w:p>
    <w:p w14:paraId="1DC1A7CA" w14:textId="77777777" w:rsidR="00246470" w:rsidRDefault="00246470" w:rsidP="00595822">
      <w:pPr>
        <w:ind w:left="2160" w:hanging="720"/>
      </w:pPr>
    </w:p>
    <w:p w14:paraId="4C8B0E29" w14:textId="473487FB" w:rsidR="00772D2B" w:rsidRDefault="00246470" w:rsidP="00595822">
      <w:pPr>
        <w:ind w:left="2160" w:hanging="720"/>
      </w:pPr>
      <w:r>
        <w:t>iii</w:t>
      </w:r>
      <w:r w:rsidR="005F5C25">
        <w:t xml:space="preserve">. </w:t>
      </w:r>
      <w:r w:rsidR="005F5C25">
        <w:tab/>
        <w:t>A “not to exceed” total for all work and expenses payable under the contract, if awarded.</w:t>
      </w:r>
    </w:p>
    <w:p w14:paraId="486426EE" w14:textId="77777777" w:rsidR="005B04DF" w:rsidRDefault="005B04DF" w:rsidP="00595822">
      <w:pPr>
        <w:ind w:left="2160" w:hanging="720"/>
      </w:pPr>
    </w:p>
    <w:p w14:paraId="5172F4F6" w14:textId="77777777" w:rsidR="002C64BD" w:rsidRDefault="002C64BD" w:rsidP="00BD65B9">
      <w:pPr>
        <w:keepNext/>
        <w:ind w:left="720" w:hanging="720"/>
        <w:rPr>
          <w:b/>
          <w:bCs/>
        </w:rPr>
      </w:pPr>
    </w:p>
    <w:p w14:paraId="422C603A" w14:textId="070946A8" w:rsidR="00173CFE" w:rsidRDefault="003E5111" w:rsidP="00173CFE">
      <w:pPr>
        <w:keepNext/>
        <w:ind w:left="720" w:hanging="720"/>
        <w:rPr>
          <w:b/>
          <w:bCs/>
        </w:rPr>
      </w:pPr>
      <w:r>
        <w:rPr>
          <w:b/>
          <w:bCs/>
        </w:rPr>
        <w:t>8</w:t>
      </w:r>
      <w:r w:rsidR="00173CFE">
        <w:rPr>
          <w:b/>
          <w:bCs/>
        </w:rPr>
        <w:t>.0</w:t>
      </w:r>
      <w:r w:rsidR="00173CFE">
        <w:rPr>
          <w:b/>
          <w:bCs/>
        </w:rPr>
        <w:tab/>
      </w:r>
      <w:r w:rsidR="00173CFE" w:rsidRPr="006E4406">
        <w:rPr>
          <w:b/>
          <w:bCs/>
        </w:rPr>
        <w:t>OFFER PERIOD</w:t>
      </w:r>
    </w:p>
    <w:p w14:paraId="3B746943" w14:textId="77777777" w:rsidR="00173CFE" w:rsidRDefault="00173CFE" w:rsidP="00173CFE">
      <w:pPr>
        <w:keepNext/>
        <w:ind w:left="720" w:hanging="720"/>
        <w:rPr>
          <w:b/>
          <w:bCs/>
        </w:rPr>
      </w:pPr>
    </w:p>
    <w:p w14:paraId="7BF70129" w14:textId="77777777" w:rsidR="00173CFE" w:rsidRDefault="00173CFE" w:rsidP="00173CFE">
      <w:pPr>
        <w:pStyle w:val="ExhibitC2"/>
        <w:numPr>
          <w:ilvl w:val="0"/>
          <w:numId w:val="0"/>
        </w:numPr>
        <w:spacing w:before="120" w:after="120"/>
        <w:ind w:left="720"/>
      </w:pPr>
      <w:r w:rsidRPr="009D1BBC">
        <w:rPr>
          <w:color w:val="000000" w:themeColor="text1"/>
        </w:rPr>
        <w:t xml:space="preserve">A Proposer's proposal is an irrevocable offer for </w:t>
      </w:r>
      <w:r w:rsidRPr="00173CFE">
        <w:rPr>
          <w:color w:val="000000" w:themeColor="text1"/>
        </w:rPr>
        <w:t xml:space="preserve">ninety (90) days following the proposal due date.  </w:t>
      </w:r>
      <w:r w:rsidRPr="00173CFE">
        <w:t xml:space="preserve">In the event a final contract has not been awarded within this </w:t>
      </w:r>
      <w:r w:rsidRPr="00FE488A">
        <w:t xml:space="preserve">period, the </w:t>
      </w:r>
      <w:r w:rsidR="00D90AEE">
        <w:t>JBE</w:t>
      </w:r>
      <w:r w:rsidRPr="00FE488A">
        <w:t xml:space="preserve"> reserves the right to negotiate extensions to this period.</w:t>
      </w:r>
    </w:p>
    <w:p w14:paraId="4DF46938" w14:textId="77777777" w:rsidR="00173CFE" w:rsidRPr="009D1BBC" w:rsidRDefault="00173CFE" w:rsidP="00173CFE">
      <w:pPr>
        <w:pStyle w:val="ExhibitC2"/>
        <w:numPr>
          <w:ilvl w:val="0"/>
          <w:numId w:val="0"/>
        </w:numPr>
        <w:spacing w:before="120" w:after="120"/>
        <w:ind w:left="720"/>
        <w:rPr>
          <w:color w:val="000000" w:themeColor="text1"/>
        </w:rPr>
      </w:pPr>
    </w:p>
    <w:p w14:paraId="347575C4" w14:textId="09E85E8C" w:rsidR="00BD65B9" w:rsidRDefault="003E5111" w:rsidP="00BD65B9">
      <w:pPr>
        <w:keepNext/>
        <w:ind w:left="720" w:hanging="720"/>
        <w:rPr>
          <w:b/>
          <w:bCs/>
        </w:rPr>
      </w:pPr>
      <w:r>
        <w:rPr>
          <w:b/>
          <w:bCs/>
        </w:rPr>
        <w:t>9</w:t>
      </w:r>
      <w:r w:rsidR="00173CFE">
        <w:rPr>
          <w:b/>
          <w:bCs/>
        </w:rPr>
        <w:t>.</w:t>
      </w:r>
      <w:r w:rsidR="00BD65B9">
        <w:rPr>
          <w:b/>
          <w:bCs/>
        </w:rPr>
        <w:t>0</w:t>
      </w:r>
      <w:r w:rsidR="00BD65B9">
        <w:rPr>
          <w:b/>
          <w:bCs/>
        </w:rPr>
        <w:tab/>
        <w:t>EVALUATION OF PROPOSALS</w:t>
      </w:r>
    </w:p>
    <w:p w14:paraId="1933B3AD" w14:textId="77777777" w:rsidR="00BD65B9" w:rsidRDefault="00BD65B9" w:rsidP="00BD65B9">
      <w:pPr>
        <w:keepNext/>
      </w:pPr>
    </w:p>
    <w:p w14:paraId="6F80B4A8" w14:textId="77777777" w:rsidR="00AC44D4" w:rsidRDefault="00AC44D4" w:rsidP="00595822">
      <w:pPr>
        <w:keepNext/>
        <w:ind w:left="720"/>
      </w:pPr>
      <w:r w:rsidRPr="00AC44D4">
        <w:t>At the time proposal</w:t>
      </w:r>
      <w:r>
        <w:t>s are opened</w:t>
      </w:r>
      <w:r w:rsidRPr="00AC44D4">
        <w:t xml:space="preserve">, each proposal will be checked for the presence or absence of </w:t>
      </w:r>
      <w:r>
        <w:t xml:space="preserve">the required proposal contents.  </w:t>
      </w:r>
      <w:r w:rsidRPr="00AC44D4">
        <w:tab/>
      </w:r>
    </w:p>
    <w:p w14:paraId="379F95CE" w14:textId="77777777" w:rsidR="00AC44D4" w:rsidRDefault="00AC44D4" w:rsidP="00595822">
      <w:pPr>
        <w:keepNext/>
        <w:ind w:left="720"/>
      </w:pPr>
    </w:p>
    <w:p w14:paraId="0042D496" w14:textId="6D8998C5" w:rsidR="00595822" w:rsidRDefault="00BD65B9" w:rsidP="00595822">
      <w:pPr>
        <w:keepNext/>
        <w:ind w:left="720"/>
      </w:pPr>
      <w:r>
        <w:t xml:space="preserve">The </w:t>
      </w:r>
      <w:r w:rsidR="00D90AEE">
        <w:t>JBE</w:t>
      </w:r>
      <w:r>
        <w:t xml:space="preserve"> will evaluate the proposals </w:t>
      </w:r>
      <w:r w:rsidR="00595822" w:rsidRPr="007962DC">
        <w:t>on a 100</w:t>
      </w:r>
      <w:r w:rsidR="00BE10B7">
        <w:t>-</w:t>
      </w:r>
      <w:r w:rsidR="00595822" w:rsidRPr="007962DC">
        <w:t xml:space="preserve">point scale </w:t>
      </w:r>
      <w:r w:rsidR="00AC44D4">
        <w:t>using t</w:t>
      </w:r>
      <w:r w:rsidR="00595822" w:rsidRPr="007962DC">
        <w:t xml:space="preserve">he criteria set forth in </w:t>
      </w:r>
      <w:r w:rsidR="00595822">
        <w:t>the table</w:t>
      </w:r>
      <w:r w:rsidR="00595822" w:rsidRPr="007962DC">
        <w:t xml:space="preserve"> below.  </w:t>
      </w:r>
      <w:r w:rsidR="00AC44D4" w:rsidRPr="00AC44D4">
        <w:t>Award, if made, will be to the h</w:t>
      </w:r>
      <w:r w:rsidR="00776870">
        <w:t>ighest-</w:t>
      </w:r>
      <w:r w:rsidR="00AC44D4" w:rsidRPr="00AC44D4">
        <w:t>scored proposal.</w:t>
      </w:r>
    </w:p>
    <w:p w14:paraId="1EE21C51" w14:textId="77777777" w:rsidR="00AC606D" w:rsidRDefault="00AC606D" w:rsidP="00595822">
      <w:pPr>
        <w:keepNext/>
        <w:ind w:left="720"/>
      </w:pPr>
    </w:p>
    <w:p w14:paraId="63650E24" w14:textId="6B0AAF8B" w:rsidR="00AC606D" w:rsidRDefault="00AC606D" w:rsidP="00595822">
      <w:pPr>
        <w:keepNext/>
        <w:ind w:left="720"/>
      </w:pPr>
      <w:r w:rsidRPr="001564A5">
        <w:rPr>
          <w:bCs/>
        </w:rPr>
        <w:t xml:space="preserve">If a contract will be awarded, the </w:t>
      </w:r>
      <w:r w:rsidR="00D90AEE">
        <w:rPr>
          <w:bCs/>
        </w:rPr>
        <w:t>JBE</w:t>
      </w:r>
      <w:r w:rsidRPr="001564A5">
        <w:rPr>
          <w:bCs/>
        </w:rPr>
        <w:t xml:space="preserve"> will post an intent to award notice at</w:t>
      </w:r>
      <w:r>
        <w:rPr>
          <w:bCs/>
        </w:rPr>
        <w:t xml:space="preserve"> </w:t>
      </w:r>
      <w:hyperlink r:id="rId13" w:history="1">
        <w:r w:rsidR="00DC439C" w:rsidRPr="00726FF1">
          <w:rPr>
            <w:rStyle w:val="Hyperlink"/>
            <w:bCs/>
          </w:rPr>
          <w:t>http://www.courts.ca.gov/rfps.htm</w:t>
        </w:r>
      </w:hyperlink>
      <w:r w:rsidRPr="00415DEC">
        <w:rPr>
          <w:bCs/>
        </w:rPr>
        <w:t>.</w:t>
      </w:r>
    </w:p>
    <w:p w14:paraId="36DC6494" w14:textId="77777777" w:rsidR="00BD65B9" w:rsidRDefault="00BD65B9" w:rsidP="00BD65B9">
      <w:pPr>
        <w:keepNext/>
        <w:ind w:left="720"/>
      </w:pPr>
    </w:p>
    <w:p w14:paraId="400B5204" w14:textId="77777777" w:rsidR="00BD65B9" w:rsidRDefault="00BD65B9" w:rsidP="00BD65B9">
      <w:pPr>
        <w:widowControl w:val="0"/>
        <w:ind w:left="1440"/>
        <w:rPr>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3192"/>
      </w:tblGrid>
      <w:tr w:rsidR="00BD65B9" w:rsidRPr="003B7ABC" w14:paraId="6A5E2379" w14:textId="77777777" w:rsidTr="003E4B31">
        <w:trPr>
          <w:trHeight w:val="485"/>
          <w:tblHeader/>
          <w:jc w:val="center"/>
        </w:trPr>
        <w:tc>
          <w:tcPr>
            <w:tcW w:w="4986" w:type="dxa"/>
            <w:shd w:val="clear" w:color="auto" w:fill="E6E6E6"/>
            <w:vAlign w:val="center"/>
          </w:tcPr>
          <w:p w14:paraId="0D562B8A" w14:textId="77777777" w:rsidR="00BD65B9" w:rsidRPr="00517444" w:rsidRDefault="00BD65B9" w:rsidP="003E4B31">
            <w:pPr>
              <w:widowControl w:val="0"/>
              <w:tabs>
                <w:tab w:val="left" w:pos="6354"/>
              </w:tabs>
              <w:ind w:right="-18"/>
              <w:jc w:val="center"/>
              <w:rPr>
                <w:b/>
                <w:bCs/>
                <w:color w:val="000000" w:themeColor="text1"/>
              </w:rPr>
            </w:pPr>
            <w:r w:rsidRPr="00517444">
              <w:rPr>
                <w:b/>
                <w:bCs/>
                <w:color w:val="000000" w:themeColor="text1"/>
              </w:rPr>
              <w:t>C</w:t>
            </w:r>
            <w:r w:rsidR="00595822" w:rsidRPr="00517444">
              <w:rPr>
                <w:b/>
                <w:bCs/>
                <w:color w:val="000000" w:themeColor="text1"/>
              </w:rPr>
              <w:t>RITERION</w:t>
            </w:r>
          </w:p>
          <w:p w14:paraId="3DD0F692" w14:textId="77777777" w:rsidR="003A4D99" w:rsidRPr="00517444" w:rsidRDefault="003A4D99" w:rsidP="003E4B31">
            <w:pPr>
              <w:widowControl w:val="0"/>
              <w:tabs>
                <w:tab w:val="left" w:pos="6354"/>
              </w:tabs>
              <w:ind w:right="-18"/>
              <w:jc w:val="center"/>
              <w:rPr>
                <w:b/>
                <w:bCs/>
                <w:color w:val="000000" w:themeColor="text1"/>
              </w:rPr>
            </w:pPr>
          </w:p>
          <w:p w14:paraId="149003AD" w14:textId="68DE4885" w:rsidR="003A4D99" w:rsidRPr="00517444" w:rsidRDefault="003A4D99" w:rsidP="003E4B31">
            <w:pPr>
              <w:widowControl w:val="0"/>
              <w:tabs>
                <w:tab w:val="left" w:pos="6354"/>
              </w:tabs>
              <w:ind w:right="-18"/>
              <w:jc w:val="center"/>
              <w:rPr>
                <w:b/>
                <w:bCs/>
                <w:color w:val="000000" w:themeColor="text1"/>
              </w:rPr>
            </w:pPr>
          </w:p>
        </w:tc>
        <w:tc>
          <w:tcPr>
            <w:tcW w:w="3192" w:type="dxa"/>
            <w:shd w:val="clear" w:color="auto" w:fill="E6E6E6"/>
            <w:vAlign w:val="center"/>
          </w:tcPr>
          <w:p w14:paraId="73E9C602" w14:textId="77777777" w:rsidR="00BD65B9" w:rsidRPr="00D77FEF" w:rsidRDefault="00020D77" w:rsidP="003E4B31">
            <w:pPr>
              <w:widowControl w:val="0"/>
              <w:ind w:left="-108" w:right="-108"/>
              <w:jc w:val="center"/>
              <w:rPr>
                <w:b/>
                <w:bCs/>
                <w:color w:val="000000"/>
                <w:sz w:val="22"/>
                <w:szCs w:val="22"/>
              </w:rPr>
            </w:pPr>
            <w:r w:rsidRPr="00A26D7D">
              <w:rPr>
                <w:rFonts w:ascii="Times New Roman Bold" w:hAnsi="Times New Roman Bold"/>
                <w:b/>
                <w:bCs/>
                <w:caps/>
                <w:color w:val="000000"/>
              </w:rPr>
              <w:t>maximum number of points</w:t>
            </w:r>
          </w:p>
        </w:tc>
      </w:tr>
      <w:tr w:rsidR="00BD65B9" w:rsidRPr="003B7ABC" w14:paraId="16771691" w14:textId="77777777" w:rsidTr="003E4B31">
        <w:trPr>
          <w:trHeight w:val="668"/>
          <w:jc w:val="center"/>
        </w:trPr>
        <w:tc>
          <w:tcPr>
            <w:tcW w:w="4986" w:type="dxa"/>
            <w:vAlign w:val="center"/>
          </w:tcPr>
          <w:p w14:paraId="3883D6C3" w14:textId="187B8482" w:rsidR="00BD65B9" w:rsidRPr="00517444" w:rsidRDefault="00BD65B9" w:rsidP="003E4B31">
            <w:pPr>
              <w:widowControl w:val="0"/>
              <w:rPr>
                <w:bCs/>
                <w:i/>
                <w:color w:val="000000" w:themeColor="text1"/>
              </w:rPr>
            </w:pPr>
            <w:r w:rsidRPr="00B145AB">
              <w:rPr>
                <w:b/>
                <w:bCs/>
                <w:iCs/>
                <w:color w:val="000000" w:themeColor="text1"/>
              </w:rPr>
              <w:t>Quality of work plan submitted</w:t>
            </w:r>
            <w:r w:rsidR="00AA2DD9">
              <w:rPr>
                <w:i/>
                <w:color w:val="000000" w:themeColor="text1"/>
              </w:rPr>
              <w:br/>
            </w:r>
            <w:r w:rsidR="00AA2DD9" w:rsidRPr="0059421F">
              <w:rPr>
                <w:i/>
                <w:iCs/>
                <w:color w:val="000000" w:themeColor="text1"/>
              </w:rPr>
              <w:t xml:space="preserve">Proposals should include a work plan that demonstrates an understanding of the scope of work in the RFP, including timeline, specific </w:t>
            </w:r>
            <w:r w:rsidR="00AA2DD9" w:rsidRPr="0059421F">
              <w:rPr>
                <w:i/>
                <w:iCs/>
                <w:color w:val="000000" w:themeColor="text1"/>
              </w:rPr>
              <w:lastRenderedPageBreak/>
              <w:t>project approaches, and proposed staffing. Work plan should include concrete steps that will be taken by bidder to timely meet all project deliverables and ensure high quality work products.</w:t>
            </w:r>
          </w:p>
        </w:tc>
        <w:tc>
          <w:tcPr>
            <w:tcW w:w="3192" w:type="dxa"/>
            <w:vAlign w:val="center"/>
          </w:tcPr>
          <w:p w14:paraId="34D2CFB5" w14:textId="4BC744F2" w:rsidR="00BD65B9" w:rsidRPr="00A00C4E" w:rsidRDefault="00947FF8" w:rsidP="003E4B31">
            <w:pPr>
              <w:widowControl w:val="0"/>
              <w:tabs>
                <w:tab w:val="left" w:pos="2178"/>
              </w:tabs>
              <w:jc w:val="center"/>
              <w:rPr>
                <w:b/>
                <w:bCs/>
                <w:color w:val="000000"/>
              </w:rPr>
            </w:pPr>
            <w:r>
              <w:rPr>
                <w:b/>
                <w:bCs/>
                <w:color w:val="000000"/>
              </w:rPr>
              <w:lastRenderedPageBreak/>
              <w:t>25</w:t>
            </w:r>
          </w:p>
        </w:tc>
      </w:tr>
      <w:tr w:rsidR="00BD65B9" w:rsidRPr="003B7ABC" w14:paraId="78FBBF07" w14:textId="77777777" w:rsidTr="003E4B31">
        <w:trPr>
          <w:trHeight w:val="647"/>
          <w:jc w:val="center"/>
        </w:trPr>
        <w:tc>
          <w:tcPr>
            <w:tcW w:w="4986" w:type="dxa"/>
            <w:vAlign w:val="center"/>
          </w:tcPr>
          <w:p w14:paraId="6D37F654" w14:textId="77777777" w:rsidR="00BD65B9" w:rsidRPr="00B145AB" w:rsidRDefault="00BD65B9" w:rsidP="003E4B31">
            <w:pPr>
              <w:widowControl w:val="0"/>
              <w:rPr>
                <w:b/>
                <w:bCs/>
                <w:iCs/>
                <w:color w:val="000000" w:themeColor="text1"/>
              </w:rPr>
            </w:pPr>
            <w:r w:rsidRPr="00B145AB">
              <w:rPr>
                <w:b/>
                <w:bCs/>
                <w:iCs/>
                <w:color w:val="000000" w:themeColor="text1"/>
              </w:rPr>
              <w:t>Experience on similar assignments</w:t>
            </w:r>
            <w:r w:rsidR="00036ED5" w:rsidRPr="00B145AB">
              <w:rPr>
                <w:b/>
                <w:bCs/>
                <w:iCs/>
                <w:color w:val="000000" w:themeColor="text1"/>
              </w:rPr>
              <w:t xml:space="preserve"> and credential</w:t>
            </w:r>
            <w:r w:rsidR="00DC439C" w:rsidRPr="00B145AB">
              <w:rPr>
                <w:b/>
                <w:bCs/>
                <w:iCs/>
                <w:color w:val="000000" w:themeColor="text1"/>
              </w:rPr>
              <w:t>s</w:t>
            </w:r>
            <w:r w:rsidR="00036ED5" w:rsidRPr="00B145AB">
              <w:rPr>
                <w:b/>
                <w:bCs/>
                <w:iCs/>
                <w:color w:val="000000" w:themeColor="text1"/>
              </w:rPr>
              <w:t xml:space="preserve"> of staff to be assigned to the project</w:t>
            </w:r>
          </w:p>
          <w:p w14:paraId="71A97AE9" w14:textId="16F1D600" w:rsidR="00AA2DD9" w:rsidRPr="009848FF" w:rsidRDefault="00AA2DD9" w:rsidP="003E4B31">
            <w:pPr>
              <w:widowControl w:val="0"/>
              <w:rPr>
                <w:bCs/>
                <w:iCs/>
                <w:color w:val="000000" w:themeColor="text1"/>
              </w:rPr>
            </w:pPr>
            <w:r w:rsidRPr="0059421F">
              <w:rPr>
                <w:i/>
                <w:iCs/>
                <w:color w:val="000000" w:themeColor="text1"/>
              </w:rPr>
              <w:t>Proposals should indicate prior experience and/or examples of similar previous projects performed, including specific qualifications/experience for key personnel assigned to each project.</w:t>
            </w:r>
          </w:p>
        </w:tc>
        <w:tc>
          <w:tcPr>
            <w:tcW w:w="3192" w:type="dxa"/>
            <w:vAlign w:val="center"/>
          </w:tcPr>
          <w:p w14:paraId="0DDD2C5E" w14:textId="36ACE3E3" w:rsidR="00BD65B9" w:rsidRPr="00A00C4E" w:rsidRDefault="001B0EE6" w:rsidP="003E4B31">
            <w:pPr>
              <w:widowControl w:val="0"/>
              <w:tabs>
                <w:tab w:val="left" w:pos="2178"/>
              </w:tabs>
              <w:jc w:val="center"/>
              <w:rPr>
                <w:b/>
                <w:bCs/>
                <w:color w:val="000000"/>
              </w:rPr>
            </w:pPr>
            <w:r>
              <w:rPr>
                <w:b/>
                <w:bCs/>
                <w:color w:val="000000"/>
              </w:rPr>
              <w:t>20</w:t>
            </w:r>
          </w:p>
        </w:tc>
      </w:tr>
      <w:tr w:rsidR="00AA2DD9" w:rsidRPr="003B7ABC" w14:paraId="541B1CE6" w14:textId="77777777" w:rsidTr="003E4B31">
        <w:trPr>
          <w:trHeight w:val="647"/>
          <w:jc w:val="center"/>
        </w:trPr>
        <w:tc>
          <w:tcPr>
            <w:tcW w:w="4986" w:type="dxa"/>
            <w:vAlign w:val="center"/>
          </w:tcPr>
          <w:p w14:paraId="24F09009" w14:textId="77777777" w:rsidR="00AA2DD9" w:rsidRPr="00B145AB" w:rsidRDefault="00AA2DD9" w:rsidP="003E4B31">
            <w:pPr>
              <w:widowControl w:val="0"/>
              <w:rPr>
                <w:b/>
                <w:bCs/>
                <w:iCs/>
                <w:color w:val="000000" w:themeColor="text1"/>
              </w:rPr>
            </w:pPr>
            <w:r w:rsidRPr="00B145AB">
              <w:rPr>
                <w:b/>
                <w:bCs/>
                <w:iCs/>
                <w:color w:val="000000" w:themeColor="text1"/>
              </w:rPr>
              <w:t>Ability to meet timing requirements to complete the project</w:t>
            </w:r>
          </w:p>
          <w:p w14:paraId="155724B5" w14:textId="3BD25D58" w:rsidR="00AA2DD9" w:rsidRPr="00AA2DD9" w:rsidRDefault="00AA2DD9" w:rsidP="003E4B31">
            <w:pPr>
              <w:widowControl w:val="0"/>
              <w:rPr>
                <w:iCs/>
                <w:color w:val="000000" w:themeColor="text1"/>
              </w:rPr>
            </w:pPr>
            <w:r w:rsidRPr="0059421F">
              <w:rPr>
                <w:i/>
                <w:iCs/>
                <w:color w:val="000000" w:themeColor="text1"/>
              </w:rPr>
              <w:t>Proposals should demonstrate a firm capacity to perform all deliverables within the specific timeframe Evaluation of ability to meet timing requirements will factor in previous work/projects that successfully met project time requirements and milestones.</w:t>
            </w:r>
            <w:r w:rsidRPr="0059421F">
              <w:rPr>
                <w:color w:val="000000" w:themeColor="text1"/>
              </w:rPr>
              <w:t> </w:t>
            </w:r>
          </w:p>
        </w:tc>
        <w:tc>
          <w:tcPr>
            <w:tcW w:w="3192" w:type="dxa"/>
            <w:vAlign w:val="center"/>
          </w:tcPr>
          <w:p w14:paraId="4B27E222" w14:textId="65BAE129" w:rsidR="00AA2DD9" w:rsidRDefault="00AA2DD9" w:rsidP="003E4B31">
            <w:pPr>
              <w:widowControl w:val="0"/>
              <w:tabs>
                <w:tab w:val="left" w:pos="2178"/>
              </w:tabs>
              <w:jc w:val="center"/>
              <w:rPr>
                <w:b/>
                <w:bCs/>
                <w:color w:val="000000"/>
              </w:rPr>
            </w:pPr>
            <w:r>
              <w:rPr>
                <w:b/>
                <w:bCs/>
                <w:color w:val="000000"/>
              </w:rPr>
              <w:t>17</w:t>
            </w:r>
          </w:p>
        </w:tc>
      </w:tr>
      <w:tr w:rsidR="00BD65B9" w:rsidRPr="003B7ABC" w14:paraId="262745B3" w14:textId="77777777" w:rsidTr="003E4B31">
        <w:trPr>
          <w:trHeight w:val="647"/>
          <w:jc w:val="center"/>
        </w:trPr>
        <w:tc>
          <w:tcPr>
            <w:tcW w:w="4986" w:type="dxa"/>
            <w:vAlign w:val="center"/>
          </w:tcPr>
          <w:p w14:paraId="2DE66EEE" w14:textId="77777777" w:rsidR="00BD65B9" w:rsidRPr="00B145AB" w:rsidRDefault="00595822" w:rsidP="003E4B31">
            <w:pPr>
              <w:widowControl w:val="0"/>
              <w:rPr>
                <w:b/>
                <w:bCs/>
                <w:iCs/>
                <w:color w:val="000000" w:themeColor="text1"/>
              </w:rPr>
            </w:pPr>
            <w:r w:rsidRPr="00B145AB">
              <w:rPr>
                <w:b/>
                <w:bCs/>
                <w:iCs/>
                <w:color w:val="000000" w:themeColor="text1"/>
              </w:rPr>
              <w:t xml:space="preserve">Cost </w:t>
            </w:r>
          </w:p>
          <w:p w14:paraId="6CDC682D" w14:textId="1F30495A" w:rsidR="00AA2DD9" w:rsidRPr="009848FF" w:rsidRDefault="00667FA9" w:rsidP="003E4B31">
            <w:pPr>
              <w:widowControl w:val="0"/>
              <w:rPr>
                <w:bCs/>
                <w:iCs/>
                <w:color w:val="000000" w:themeColor="text1"/>
              </w:rPr>
            </w:pPr>
            <w:r>
              <w:rPr>
                <w:i/>
                <w:iCs/>
                <w:color w:val="000000"/>
              </w:rPr>
              <w:t xml:space="preserve">Proposals should include a detailed line item budget (maximum firm fixed amount for each deliverable) with detailed explanation and justification to ensure timely, </w:t>
            </w:r>
            <w:proofErr w:type="gramStart"/>
            <w:r>
              <w:rPr>
                <w:i/>
                <w:iCs/>
                <w:color w:val="000000"/>
              </w:rPr>
              <w:t>effective</w:t>
            </w:r>
            <w:proofErr w:type="gramEnd"/>
            <w:r>
              <w:rPr>
                <w:i/>
                <w:iCs/>
                <w:color w:val="000000"/>
              </w:rPr>
              <w:t xml:space="preserve"> and efficient delivery of work. Proposal costs will be evaluated to determine whether the anticipated costs are reasonable and appropriate for completion of all project deliverables.</w:t>
            </w:r>
          </w:p>
        </w:tc>
        <w:tc>
          <w:tcPr>
            <w:tcW w:w="3192" w:type="dxa"/>
            <w:vAlign w:val="center"/>
          </w:tcPr>
          <w:p w14:paraId="7B15CBCB" w14:textId="32F1A9C3" w:rsidR="00BD65B9" w:rsidRDefault="00BD65B9" w:rsidP="003E4B31">
            <w:pPr>
              <w:widowControl w:val="0"/>
              <w:jc w:val="center"/>
              <w:rPr>
                <w:bCs/>
                <w:i/>
                <w:color w:val="FF0000"/>
              </w:rPr>
            </w:pPr>
          </w:p>
          <w:p w14:paraId="5E957145" w14:textId="27CA8193" w:rsidR="001B0EE6" w:rsidRPr="00A00C4E" w:rsidRDefault="00947FF8" w:rsidP="003E4B31">
            <w:pPr>
              <w:widowControl w:val="0"/>
              <w:jc w:val="center"/>
              <w:rPr>
                <w:b/>
                <w:bCs/>
                <w:color w:val="000000"/>
              </w:rPr>
            </w:pPr>
            <w:r>
              <w:rPr>
                <w:b/>
                <w:bCs/>
                <w:color w:val="000000"/>
              </w:rPr>
              <w:t>30</w:t>
            </w:r>
          </w:p>
        </w:tc>
      </w:tr>
      <w:tr w:rsidR="00595822" w:rsidRPr="003B7ABC" w14:paraId="1FE78355" w14:textId="77777777" w:rsidTr="003E4B31">
        <w:trPr>
          <w:trHeight w:val="539"/>
          <w:jc w:val="center"/>
        </w:trPr>
        <w:tc>
          <w:tcPr>
            <w:tcW w:w="4986" w:type="dxa"/>
            <w:vAlign w:val="center"/>
          </w:tcPr>
          <w:p w14:paraId="6661D321" w14:textId="1ED9B361" w:rsidR="00595822" w:rsidRPr="00B145AB" w:rsidRDefault="005F597D" w:rsidP="003E4B31">
            <w:pPr>
              <w:widowControl w:val="0"/>
              <w:ind w:right="576"/>
              <w:rPr>
                <w:b/>
                <w:bCs/>
                <w:iCs/>
                <w:color w:val="000000" w:themeColor="text1"/>
              </w:rPr>
            </w:pPr>
            <w:r w:rsidRPr="00B145AB">
              <w:rPr>
                <w:b/>
                <w:bCs/>
                <w:iCs/>
                <w:color w:val="000000" w:themeColor="text1"/>
              </w:rPr>
              <w:t xml:space="preserve">Acceptance of </w:t>
            </w:r>
            <w:r w:rsidR="00B23242" w:rsidRPr="00B145AB">
              <w:rPr>
                <w:b/>
                <w:bCs/>
                <w:iCs/>
                <w:color w:val="000000" w:themeColor="text1"/>
              </w:rPr>
              <w:t xml:space="preserve">the </w:t>
            </w:r>
            <w:r w:rsidR="00EC4775" w:rsidRPr="00B145AB">
              <w:rPr>
                <w:b/>
                <w:bCs/>
                <w:iCs/>
                <w:color w:val="000000" w:themeColor="text1"/>
              </w:rPr>
              <w:t>Terms and Conditions</w:t>
            </w:r>
          </w:p>
        </w:tc>
        <w:tc>
          <w:tcPr>
            <w:tcW w:w="3192" w:type="dxa"/>
            <w:vAlign w:val="center"/>
          </w:tcPr>
          <w:p w14:paraId="51ED83D6" w14:textId="1CAB7EE3" w:rsidR="00595822" w:rsidRPr="00A00C4E" w:rsidRDefault="00036ED5" w:rsidP="003E4B31">
            <w:pPr>
              <w:widowControl w:val="0"/>
              <w:jc w:val="center"/>
              <w:rPr>
                <w:b/>
                <w:bCs/>
                <w:color w:val="000000"/>
              </w:rPr>
            </w:pPr>
            <w:r>
              <w:rPr>
                <w:b/>
                <w:bCs/>
                <w:color w:val="000000"/>
              </w:rPr>
              <w:t>5</w:t>
            </w:r>
          </w:p>
        </w:tc>
      </w:tr>
      <w:tr w:rsidR="00036ED5" w:rsidRPr="003B7ABC" w14:paraId="49398C69" w14:textId="77777777" w:rsidTr="003E4B31">
        <w:trPr>
          <w:trHeight w:val="520"/>
          <w:jc w:val="center"/>
        </w:trPr>
        <w:tc>
          <w:tcPr>
            <w:tcW w:w="4986" w:type="dxa"/>
            <w:vAlign w:val="center"/>
          </w:tcPr>
          <w:p w14:paraId="0E1C3A92" w14:textId="22BAA9E4" w:rsidR="00036ED5" w:rsidRPr="00B145AB" w:rsidRDefault="00036ED5" w:rsidP="003E4B31">
            <w:pPr>
              <w:widowControl w:val="0"/>
              <w:rPr>
                <w:b/>
                <w:bCs/>
                <w:iCs/>
                <w:color w:val="000000" w:themeColor="text1"/>
              </w:rPr>
            </w:pPr>
            <w:r w:rsidRPr="00B145AB">
              <w:rPr>
                <w:b/>
                <w:bCs/>
                <w:iCs/>
                <w:color w:val="000000" w:themeColor="text1"/>
              </w:rPr>
              <w:t>DVBE Incentive</w:t>
            </w:r>
          </w:p>
        </w:tc>
        <w:tc>
          <w:tcPr>
            <w:tcW w:w="3192" w:type="dxa"/>
            <w:vAlign w:val="center"/>
          </w:tcPr>
          <w:p w14:paraId="6BFFA3BD" w14:textId="6E145270" w:rsidR="00036ED5" w:rsidRPr="00A00C4E" w:rsidRDefault="00036ED5" w:rsidP="003E4B31">
            <w:pPr>
              <w:widowControl w:val="0"/>
              <w:jc w:val="center"/>
              <w:rPr>
                <w:b/>
                <w:bCs/>
                <w:color w:val="000000"/>
              </w:rPr>
            </w:pPr>
            <w:r>
              <w:rPr>
                <w:b/>
                <w:bCs/>
                <w:color w:val="000000"/>
              </w:rPr>
              <w:t>3</w:t>
            </w:r>
          </w:p>
        </w:tc>
      </w:tr>
    </w:tbl>
    <w:p w14:paraId="2948472F" w14:textId="77777777" w:rsidR="00C37FF7" w:rsidRDefault="00C37FF7"/>
    <w:p w14:paraId="54DFA1C0" w14:textId="3761EE1C" w:rsidR="006562BF" w:rsidRPr="005E0EE1" w:rsidRDefault="003E565D" w:rsidP="006562BF">
      <w:pPr>
        <w:widowControl w:val="0"/>
        <w:ind w:left="720" w:hanging="720"/>
        <w:rPr>
          <w:b/>
          <w:bCs/>
        </w:rPr>
      </w:pPr>
      <w:r>
        <w:rPr>
          <w:b/>
          <w:bCs/>
        </w:rPr>
        <w:t>1</w:t>
      </w:r>
      <w:r w:rsidR="003E5111">
        <w:rPr>
          <w:b/>
          <w:bCs/>
        </w:rPr>
        <w:t>0</w:t>
      </w:r>
      <w:r w:rsidR="006562BF" w:rsidRPr="005E0EE1">
        <w:rPr>
          <w:b/>
          <w:bCs/>
        </w:rPr>
        <w:t>.0</w:t>
      </w:r>
      <w:r w:rsidR="006562BF" w:rsidRPr="005E0EE1">
        <w:rPr>
          <w:b/>
          <w:bCs/>
        </w:rPr>
        <w:tab/>
      </w:r>
      <w:r w:rsidR="006562BF">
        <w:rPr>
          <w:b/>
          <w:bCs/>
        </w:rPr>
        <w:t>INTERVIEWS</w:t>
      </w:r>
    </w:p>
    <w:p w14:paraId="224D2E20" w14:textId="77777777" w:rsidR="00FA6747" w:rsidRDefault="00FA6747" w:rsidP="00A66B5A">
      <w:pPr>
        <w:widowControl w:val="0"/>
        <w:ind w:left="720"/>
      </w:pPr>
    </w:p>
    <w:p w14:paraId="05EF4045" w14:textId="1B6782D4" w:rsidR="006562BF" w:rsidRDefault="006562BF" w:rsidP="00A66B5A">
      <w:pPr>
        <w:widowControl w:val="0"/>
        <w:ind w:left="720"/>
        <w:rPr>
          <w:color w:val="FF0000"/>
        </w:rPr>
      </w:pPr>
      <w:r>
        <w:t xml:space="preserve">The </w:t>
      </w:r>
      <w:r w:rsidR="00D90AEE">
        <w:t>JBE</w:t>
      </w:r>
      <w:r>
        <w:t xml:space="preserve"> may conduct </w:t>
      </w:r>
      <w:r w:rsidRPr="005E0EE1">
        <w:t>interview</w:t>
      </w:r>
      <w:r>
        <w:t>s</w:t>
      </w:r>
      <w:r w:rsidRPr="005E0EE1">
        <w:t xml:space="preserve"> </w:t>
      </w:r>
      <w:r>
        <w:t xml:space="preserve">with </w:t>
      </w:r>
      <w:r w:rsidR="00AD59DB">
        <w:t>Proposers</w:t>
      </w:r>
      <w:r w:rsidRPr="005E0EE1">
        <w:t xml:space="preserve"> to clarify aspects </w:t>
      </w:r>
      <w:r>
        <w:t>set forth in the</w:t>
      </w:r>
      <w:r w:rsidR="00AD59DB">
        <w:t>ir proposals</w:t>
      </w:r>
      <w:r w:rsidR="002E543F">
        <w:t xml:space="preserve"> or </w:t>
      </w:r>
      <w:r w:rsidR="002E543F">
        <w:rPr>
          <w:color w:val="000000"/>
        </w:rPr>
        <w:t>to assist in finalizing the ranking of top-ranked proposals</w:t>
      </w:r>
      <w:r w:rsidR="002E543F">
        <w:t>.</w:t>
      </w:r>
      <w:r w:rsidR="002E543F" w:rsidRPr="005E0EE1">
        <w:t xml:space="preserve">  </w:t>
      </w:r>
      <w:r w:rsidR="002E543F">
        <w:t xml:space="preserve">The interviews may be conducted </w:t>
      </w:r>
      <w:r w:rsidR="007C47C5">
        <w:t>via video conferencing</w:t>
      </w:r>
      <w:r w:rsidR="002E543F">
        <w:t xml:space="preserve"> or by phone.  </w:t>
      </w:r>
      <w:r w:rsidRPr="005E0EE1">
        <w:t xml:space="preserve">The </w:t>
      </w:r>
      <w:r w:rsidR="00D90AEE">
        <w:t>JBE</w:t>
      </w:r>
      <w:r w:rsidRPr="005E0EE1">
        <w:t xml:space="preserve"> will notify</w:t>
      </w:r>
      <w:r>
        <w:t xml:space="preserve"> eligible </w:t>
      </w:r>
      <w:r w:rsidR="00AD59DB">
        <w:t>P</w:t>
      </w:r>
      <w:r>
        <w:t>roposers</w:t>
      </w:r>
      <w:r w:rsidRPr="005E0EE1">
        <w:t xml:space="preserve"> regarding interview arrangements</w:t>
      </w:r>
      <w:r w:rsidRPr="005E0EE1">
        <w:rPr>
          <w:color w:val="FF0000"/>
        </w:rPr>
        <w:t>.</w:t>
      </w:r>
    </w:p>
    <w:p w14:paraId="468144D9" w14:textId="77777777" w:rsidR="006562BF" w:rsidRPr="00D25D02" w:rsidRDefault="006562BF" w:rsidP="006562BF">
      <w:pPr>
        <w:ind w:left="720"/>
        <w:rPr>
          <w:sz w:val="20"/>
          <w:szCs w:val="20"/>
        </w:rPr>
      </w:pPr>
    </w:p>
    <w:p w14:paraId="683B11FF" w14:textId="42F87A85" w:rsidR="006562BF" w:rsidRPr="005E0EE1" w:rsidRDefault="002E543F" w:rsidP="006562BF">
      <w:pPr>
        <w:keepNext/>
        <w:ind w:left="720" w:hanging="720"/>
        <w:rPr>
          <w:b/>
          <w:bCs/>
        </w:rPr>
      </w:pPr>
      <w:r>
        <w:rPr>
          <w:b/>
          <w:bCs/>
        </w:rPr>
        <w:lastRenderedPageBreak/>
        <w:t>1</w:t>
      </w:r>
      <w:r w:rsidR="003E5111">
        <w:rPr>
          <w:b/>
          <w:bCs/>
        </w:rPr>
        <w:t>1</w:t>
      </w:r>
      <w:r w:rsidR="006562BF" w:rsidRPr="005E0EE1">
        <w:rPr>
          <w:b/>
          <w:bCs/>
        </w:rPr>
        <w:t>.0</w:t>
      </w:r>
      <w:r w:rsidR="006562BF" w:rsidRPr="005E0EE1">
        <w:rPr>
          <w:b/>
          <w:bCs/>
        </w:rPr>
        <w:tab/>
        <w:t>CONFIDENTIAL OR PROPRIETARY INFORMATION</w:t>
      </w:r>
    </w:p>
    <w:p w14:paraId="3D2E4352" w14:textId="77777777" w:rsidR="006562BF" w:rsidRPr="00E46BDC" w:rsidRDefault="006562BF" w:rsidP="006562BF">
      <w:pPr>
        <w:pStyle w:val="RFPA"/>
        <w:keepNext/>
        <w:numPr>
          <w:ilvl w:val="0"/>
          <w:numId w:val="0"/>
        </w:numPr>
        <w:ind w:left="720" w:hanging="720"/>
        <w:rPr>
          <w:sz w:val="20"/>
          <w:szCs w:val="20"/>
        </w:rPr>
      </w:pPr>
    </w:p>
    <w:p w14:paraId="32D978E8" w14:textId="77777777" w:rsidR="00463019" w:rsidRDefault="00FC1ABD" w:rsidP="00CF1B9B">
      <w:pPr>
        <w:pStyle w:val="BodyTextIndent"/>
        <w:spacing w:after="240"/>
        <w:ind w:left="720"/>
      </w:pPr>
      <w:r w:rsidRPr="00FC1ABD">
        <w:rPr>
          <w:b/>
          <w:caps/>
        </w:rPr>
        <w:t xml:space="preserve">Proposals are subject to disclosure pursuant to applicable provisions of the California Public Contract Code and </w:t>
      </w:r>
      <w:r w:rsidRPr="00FC1ABD">
        <w:rPr>
          <w:b/>
          <w:caps/>
          <w:color w:val="000000" w:themeColor="text1"/>
        </w:rPr>
        <w:t>rule 10.500 of the California Rules of Court</w:t>
      </w:r>
      <w:hyperlink w:history="1"/>
      <w:r w:rsidRPr="00FC1ABD">
        <w:rPr>
          <w:b/>
          <w:caps/>
          <w:color w:val="000000" w:themeColor="text1"/>
        </w:rPr>
        <w:t>.</w:t>
      </w:r>
      <w:r w:rsidR="008D0654">
        <w:rPr>
          <w:color w:val="000000" w:themeColor="text1"/>
        </w:rPr>
        <w:t xml:space="preserve"> </w:t>
      </w:r>
      <w:r w:rsidR="002B6580">
        <w:rPr>
          <w:color w:val="000000" w:themeColor="text1"/>
        </w:rPr>
        <w:t xml:space="preserve">The JBE will not disclose </w:t>
      </w:r>
      <w:r w:rsidR="006C1D3B">
        <w:rPr>
          <w:color w:val="000000" w:themeColor="text1"/>
        </w:rPr>
        <w:t>(</w:t>
      </w:r>
      <w:proofErr w:type="spellStart"/>
      <w:r w:rsidR="006C1D3B">
        <w:rPr>
          <w:color w:val="000000" w:themeColor="text1"/>
        </w:rPr>
        <w:t>i</w:t>
      </w:r>
      <w:proofErr w:type="spellEnd"/>
      <w:r w:rsidR="006C1D3B">
        <w:rPr>
          <w:color w:val="000000" w:themeColor="text1"/>
        </w:rPr>
        <w:t xml:space="preserve">) social security numbers, or (ii) </w:t>
      </w:r>
      <w:r w:rsidR="002B6580" w:rsidRPr="00A96548">
        <w:rPr>
          <w:rFonts w:cs="Arial"/>
          <w:spacing w:val="-3"/>
        </w:rPr>
        <w:t xml:space="preserve">balance sheets </w:t>
      </w:r>
      <w:r w:rsidR="002B6580">
        <w:rPr>
          <w:rFonts w:cs="Arial"/>
          <w:spacing w:val="-3"/>
        </w:rPr>
        <w:t>or</w:t>
      </w:r>
      <w:r w:rsidR="002B6580" w:rsidRPr="00A96548">
        <w:rPr>
          <w:rFonts w:cs="Arial"/>
          <w:spacing w:val="-3"/>
        </w:rPr>
        <w:t xml:space="preserve"> income statements</w:t>
      </w:r>
      <w:r w:rsidR="002B6580">
        <w:rPr>
          <w:color w:val="000000" w:themeColor="text1"/>
        </w:rPr>
        <w:t xml:space="preserve"> submitted by a Proposer that is not a publicly-traded corporation.</w:t>
      </w:r>
      <w:r w:rsidR="002B6580" w:rsidRPr="00E422E1">
        <w:t xml:space="preserve"> </w:t>
      </w:r>
      <w:r w:rsidR="002B6580">
        <w:t>All other information in p</w:t>
      </w:r>
      <w:r w:rsidR="00463019" w:rsidRPr="00E422E1">
        <w:t>roposals will be disclosed in response to appl</w:t>
      </w:r>
      <w:r w:rsidR="00463019">
        <w:t xml:space="preserve">icable public records requests.  Such disclosure will be made regardless of whether the proposal (or portions thereof) is marked “confidential,” “proprietary,” </w:t>
      </w:r>
      <w:r w:rsidR="00254CFA">
        <w:t xml:space="preserve">or otherwise, </w:t>
      </w:r>
      <w:r w:rsidR="00463019">
        <w:t xml:space="preserve">and regardless of </w:t>
      </w:r>
      <w:r w:rsidR="0027498F">
        <w:t>any statement in the proposal (a</w:t>
      </w:r>
      <w:r w:rsidR="00463019">
        <w:t>) purporting to limit the JBE’s right to disclose inf</w:t>
      </w:r>
      <w:r w:rsidR="0027498F">
        <w:t>ormation in the proposal, or (b</w:t>
      </w:r>
      <w:r w:rsidR="00463019">
        <w:t xml:space="preserve">) requiring the JBE to inform or obtain the consent of </w:t>
      </w:r>
      <w:r w:rsidR="00447B71">
        <w:t xml:space="preserve">the </w:t>
      </w:r>
      <w:r w:rsidR="00463019">
        <w:t xml:space="preserve">Proposer prior to the disclosure of the </w:t>
      </w:r>
      <w:r w:rsidR="002B6580">
        <w:t>proposal (or portions thereof).</w:t>
      </w:r>
      <w:r w:rsidR="00463019">
        <w:t xml:space="preserve"> </w:t>
      </w:r>
      <w:r w:rsidR="002B6580">
        <w:t>Any proposal that is password protected</w:t>
      </w:r>
      <w:r w:rsidR="009B6106">
        <w:t>, or contains</w:t>
      </w:r>
      <w:r w:rsidR="000161FF">
        <w:t xml:space="preserve"> portions that are password protected, </w:t>
      </w:r>
      <w:r w:rsidR="006C1D3B">
        <w:t>may</w:t>
      </w:r>
      <w:r w:rsidR="000161FF">
        <w:t xml:space="preserve"> be rejected. </w:t>
      </w:r>
      <w:r w:rsidR="00463019" w:rsidRPr="00E422E1">
        <w:t>Proposers are accordingly cautioned not to include confidential</w:t>
      </w:r>
      <w:r w:rsidR="009A358D">
        <w:t xml:space="preserve">, </w:t>
      </w:r>
      <w:r w:rsidR="00463019" w:rsidRPr="00E422E1">
        <w:t>proprietary</w:t>
      </w:r>
      <w:r w:rsidR="009A358D">
        <w:t>, or privileged</w:t>
      </w:r>
      <w:r w:rsidR="00463019" w:rsidRPr="00E422E1">
        <w:t xml:space="preserve"> information in proposals.</w:t>
      </w:r>
      <w:r w:rsidR="00463019" w:rsidRPr="00F346CC">
        <w:t xml:space="preserve"> </w:t>
      </w:r>
    </w:p>
    <w:p w14:paraId="1687DC16" w14:textId="51810BB2" w:rsidR="00340C14" w:rsidRPr="002A456F" w:rsidRDefault="003E565D" w:rsidP="00340C14">
      <w:pPr>
        <w:pStyle w:val="Heading2"/>
        <w:rPr>
          <w:rFonts w:asciiTheme="minorHAnsi" w:hAnsiTheme="minorHAnsi" w:cstheme="minorHAnsi"/>
          <w:i w:val="0"/>
          <w:sz w:val="24"/>
          <w:szCs w:val="24"/>
        </w:rPr>
      </w:pPr>
      <w:r w:rsidRPr="002A456F">
        <w:rPr>
          <w:rFonts w:asciiTheme="minorHAnsi" w:hAnsiTheme="minorHAnsi" w:cstheme="minorHAnsi"/>
          <w:i w:val="0"/>
          <w:sz w:val="24"/>
          <w:szCs w:val="24"/>
        </w:rPr>
        <w:t>1</w:t>
      </w:r>
      <w:r w:rsidR="003E5111" w:rsidRPr="002A456F">
        <w:rPr>
          <w:rFonts w:asciiTheme="minorHAnsi" w:hAnsiTheme="minorHAnsi" w:cstheme="minorHAnsi"/>
          <w:i w:val="0"/>
          <w:sz w:val="24"/>
          <w:szCs w:val="24"/>
        </w:rPr>
        <w:t>2</w:t>
      </w:r>
      <w:r w:rsidR="00B94738" w:rsidRPr="002A456F">
        <w:rPr>
          <w:rFonts w:asciiTheme="minorHAnsi" w:hAnsiTheme="minorHAnsi" w:cstheme="minorHAnsi"/>
          <w:i w:val="0"/>
          <w:sz w:val="24"/>
          <w:szCs w:val="24"/>
        </w:rPr>
        <w:t>.0</w:t>
      </w:r>
      <w:r w:rsidR="00B94738" w:rsidRPr="002A456F">
        <w:rPr>
          <w:rFonts w:asciiTheme="minorHAnsi" w:hAnsiTheme="minorHAnsi" w:cstheme="minorHAnsi"/>
          <w:i w:val="0"/>
          <w:sz w:val="24"/>
          <w:szCs w:val="24"/>
        </w:rPr>
        <w:tab/>
      </w:r>
      <w:r w:rsidR="00340C14" w:rsidRPr="002A456F">
        <w:rPr>
          <w:rFonts w:asciiTheme="minorHAnsi" w:hAnsiTheme="minorHAnsi" w:cstheme="minorHAnsi"/>
          <w:i w:val="0"/>
          <w:sz w:val="24"/>
          <w:szCs w:val="24"/>
        </w:rPr>
        <w:t>DISABLED VETERAN BUSINESS ENTERPRISE INCENTIVE</w:t>
      </w:r>
    </w:p>
    <w:p w14:paraId="7512F25C" w14:textId="77777777" w:rsidR="00340C14" w:rsidRPr="002A456F" w:rsidRDefault="00340C14" w:rsidP="00340C14">
      <w:pPr>
        <w:keepNext/>
        <w:ind w:left="720" w:hanging="720"/>
        <w:rPr>
          <w:rFonts w:asciiTheme="minorHAnsi" w:hAnsiTheme="minorHAnsi" w:cstheme="minorHAnsi"/>
          <w:b/>
        </w:rPr>
      </w:pPr>
    </w:p>
    <w:p w14:paraId="4E3A1134" w14:textId="77777777" w:rsidR="009951FF" w:rsidRDefault="009951FF" w:rsidP="009951FF">
      <w:pPr>
        <w:ind w:left="720"/>
      </w:pPr>
      <w:r>
        <w:t xml:space="preserve">Qualification for the DVBE incentive is not mandatory.  Failure to qualify for the DVBE incentive will not render a proposal non-responsive.  </w:t>
      </w:r>
    </w:p>
    <w:p w14:paraId="24B2D002" w14:textId="77777777" w:rsidR="009951FF" w:rsidRDefault="009951FF" w:rsidP="009951FF">
      <w:pPr>
        <w:ind w:left="720"/>
      </w:pPr>
    </w:p>
    <w:p w14:paraId="7AE2A794" w14:textId="1004FAF6" w:rsidR="009951FF" w:rsidRDefault="009951FF" w:rsidP="009951FF">
      <w:pPr>
        <w:ind w:left="720"/>
      </w:pPr>
      <w:r>
        <w:t xml:space="preserve">Eligibility for and application of the DVBE incentive is governed by the JBE’s DVBE Rules and Procedures.  Proposer will receive a DVBE incentive if, in the JBE’s sole determination, Proposer has met all applicable requirements.  If Proposer receives the DVBE incentive, </w:t>
      </w:r>
      <w:proofErr w:type="gramStart"/>
      <w:r>
        <w:t>a number of</w:t>
      </w:r>
      <w:proofErr w:type="gramEnd"/>
      <w:r>
        <w:t xml:space="preserve"> points will be added to the score assigned to Proposer’s proposal.  The number of points that will be added is specified in Section 9 above.  </w:t>
      </w:r>
    </w:p>
    <w:p w14:paraId="6443C436" w14:textId="77777777" w:rsidR="009951FF" w:rsidRDefault="009951FF" w:rsidP="009951FF">
      <w:pPr>
        <w:ind w:left="720"/>
      </w:pPr>
    </w:p>
    <w:p w14:paraId="16CB37BE" w14:textId="77777777" w:rsidR="009951FF" w:rsidRDefault="009951FF" w:rsidP="009951FF">
      <w:pPr>
        <w:ind w:left="720"/>
      </w:pPr>
      <w:r>
        <w:t>To receive the DVBE incentive, at least 3% of the contract goods and/or services must be provided by a DVBE performing a commercially useful function.  Or, for solicitations of non-IT goods and IT goods and services, Proposer may have an approved Business Utilization Plan (“BUP”) on file with the California Department of General Services (“DGS”).</w:t>
      </w:r>
    </w:p>
    <w:p w14:paraId="0D262BA0" w14:textId="77777777" w:rsidR="009951FF" w:rsidRDefault="009951FF" w:rsidP="009951FF">
      <w:pPr>
        <w:ind w:left="720"/>
      </w:pPr>
    </w:p>
    <w:p w14:paraId="0C644410" w14:textId="77777777" w:rsidR="009951FF" w:rsidRDefault="009951FF" w:rsidP="009951FF">
      <w:pPr>
        <w:ind w:left="720"/>
      </w:pPr>
      <w:r>
        <w:t xml:space="preserve">If Proposer wishes to seek the DVBE incentive: </w:t>
      </w:r>
    </w:p>
    <w:p w14:paraId="7D93D05B" w14:textId="3537AA81" w:rsidR="009951FF" w:rsidRDefault="009951FF" w:rsidP="009951FF">
      <w:pPr>
        <w:tabs>
          <w:tab w:val="left" w:pos="2160"/>
        </w:tabs>
        <w:ind w:left="2160" w:hanging="720"/>
      </w:pPr>
      <w:r>
        <w:t xml:space="preserve">1.  </w:t>
      </w:r>
      <w:r>
        <w:tab/>
        <w:t xml:space="preserve">Proposer must complete and submit with its proposal the Bidder Declaration (Attachment </w:t>
      </w:r>
      <w:r w:rsidR="00D00D16">
        <w:t>9</w:t>
      </w:r>
      <w:r>
        <w:t>).  Proposer must submit with the Bidder Declaration all materials required in the Bidder Declaration.</w:t>
      </w:r>
    </w:p>
    <w:p w14:paraId="2AAD3C41" w14:textId="26AD8690" w:rsidR="009951FF" w:rsidRDefault="009951FF" w:rsidP="009951FF">
      <w:pPr>
        <w:tabs>
          <w:tab w:val="left" w:pos="2160"/>
        </w:tabs>
        <w:ind w:left="2160" w:hanging="720"/>
      </w:pPr>
      <w:r>
        <w:t xml:space="preserve">2.  </w:t>
      </w:r>
      <w:r>
        <w:tab/>
        <w:t xml:space="preserve">Proposer must submit with its proposal a DVBE Declaration (Attachment </w:t>
      </w:r>
      <w:r w:rsidR="00D00D16">
        <w:t>10)</w:t>
      </w:r>
      <w:r>
        <w:t xml:space="preserve"> completed and signed by each DVBE that will provide goods and/or services in connection with the contract.  If Proposer is itself a DVBE, it must complete and sign the DVBE Declaration.  If Proposer will use DVBE subcontractors, each DVBE subcontractor must complete and sign a DVBE Declaration.  </w:t>
      </w:r>
      <w:r>
        <w:rPr>
          <w:b/>
        </w:rPr>
        <w:t>NOTE</w:t>
      </w:r>
      <w:r>
        <w:t>: The DVBE Declaration is not required if Proposer will qualify for the DVBE incentive using a BUP on file with DGS.</w:t>
      </w:r>
    </w:p>
    <w:p w14:paraId="52ED5391" w14:textId="77777777" w:rsidR="009951FF" w:rsidRDefault="009951FF" w:rsidP="009951FF">
      <w:pPr>
        <w:ind w:left="1440" w:hanging="720"/>
      </w:pPr>
    </w:p>
    <w:p w14:paraId="75ABC63A" w14:textId="77777777" w:rsidR="009951FF" w:rsidRDefault="009951FF" w:rsidP="009951FF">
      <w:pPr>
        <w:ind w:left="720"/>
      </w:pPr>
      <w:r>
        <w:lastRenderedPageBreak/>
        <w:t xml:space="preserve">Failure to complete and submit these forms as required will result in Proposer not receiving the DVBE incentive.  In addition, the JBE may request additional written clarifying information.  Failure to provide this information as requested will result in Proposer not receiving the DVBE incentive.  </w:t>
      </w:r>
    </w:p>
    <w:p w14:paraId="59E09621" w14:textId="77777777" w:rsidR="009951FF" w:rsidRDefault="009951FF" w:rsidP="009951FF">
      <w:pPr>
        <w:ind w:left="720"/>
      </w:pPr>
    </w:p>
    <w:p w14:paraId="17EC61F5" w14:textId="77777777" w:rsidR="009951FF" w:rsidRDefault="009951FF" w:rsidP="009951FF">
      <w:pPr>
        <w:ind w:left="720"/>
      </w:pPr>
      <w:r>
        <w:t xml:space="preserve">If this solicitation is for IT goods and services, the application of the DVBE incentive may be affected by application of the small business preference.  For additional information, see the JBE’s Small Business Preference Procedures for the Procurement of Information Technology Goods and Services.  </w:t>
      </w:r>
    </w:p>
    <w:p w14:paraId="6276B20B" w14:textId="77777777" w:rsidR="009951FF" w:rsidRDefault="009951FF" w:rsidP="009951FF">
      <w:pPr>
        <w:ind w:left="720"/>
      </w:pPr>
    </w:p>
    <w:p w14:paraId="7E99391E" w14:textId="77777777" w:rsidR="009951FF" w:rsidRDefault="009951FF" w:rsidP="009951FF">
      <w:pPr>
        <w:ind w:left="720"/>
      </w:pPr>
      <w:r>
        <w:t>If Proposer receives the DVBE incentive: (</w:t>
      </w:r>
      <w:proofErr w:type="spellStart"/>
      <w:r>
        <w:t>i</w:t>
      </w:r>
      <w:proofErr w:type="spellEnd"/>
      <w:r>
        <w:t xml:space="preserve">) Proposer will be required to complete a post-contract DVBE certification if DVBE subcontractors are used; (ii) Proposer must use any DVBE subcontractor(s) identified in its proposal unless the JBE approves in writing the substitution of another DVBE; and (iii) failure to meet the </w:t>
      </w:r>
      <w:r>
        <w:rPr>
          <w:rFonts w:cstheme="minorHAnsi"/>
        </w:rPr>
        <w:t xml:space="preserve">DVBE commitment set forth </w:t>
      </w:r>
      <w:r>
        <w:t xml:space="preserve">in its proposal will constitute a breach of contract.  </w:t>
      </w:r>
    </w:p>
    <w:p w14:paraId="57312E08" w14:textId="77777777" w:rsidR="009951FF" w:rsidRDefault="009951FF" w:rsidP="009951FF">
      <w:pPr>
        <w:ind w:left="720"/>
      </w:pPr>
    </w:p>
    <w:p w14:paraId="14BFC5BF" w14:textId="77777777" w:rsidR="009951FF" w:rsidRDefault="009951FF" w:rsidP="009951FF">
      <w:pPr>
        <w:autoSpaceDE w:val="0"/>
        <w:autoSpaceDN w:val="0"/>
        <w:adjustRightInd w:val="0"/>
        <w:ind w:left="720"/>
        <w:rPr>
          <w:rFonts w:cstheme="minorHAnsi"/>
        </w:rPr>
      </w:pPr>
      <w:r>
        <w:rPr>
          <w:rFonts w:cstheme="minorHAnsi"/>
          <w:bCs/>
          <w:iCs/>
        </w:rPr>
        <w:t>If using DVBE subcontractors, the Proposer must complete and return to the JBE a copy of the post-contract certification form (</w:t>
      </w:r>
      <w:r>
        <w:rPr>
          <w:rFonts w:cstheme="minorHAnsi"/>
        </w:rPr>
        <w:t>https://www.courts.ca.gov/documents/JBCM-Post-Contract-Certification-Form.docx)</w:t>
      </w:r>
      <w:r>
        <w:rPr>
          <w:rFonts w:cstheme="minorHAnsi"/>
          <w:bCs/>
          <w:iCs/>
        </w:rPr>
        <w:t>, promptly upon completion of the awarded contract, and by no later than the date of submission of Proposer’s final invoice to the JBE.</w:t>
      </w:r>
      <w:r>
        <w:rPr>
          <w:rFonts w:cstheme="minorHAnsi"/>
        </w:rPr>
        <w:t xml:space="preserve"> If the Proposer fails to do so, the JBE will withhold $10,000 from the final payment, or withhold the full payment if it is less than $10,000, until the Proposer submits a complete and accurate post-contract certification form.  </w:t>
      </w:r>
    </w:p>
    <w:p w14:paraId="1C11E5E3" w14:textId="77777777" w:rsidR="009951FF" w:rsidRDefault="009951FF" w:rsidP="009951FF">
      <w:pPr>
        <w:autoSpaceDE w:val="0"/>
        <w:autoSpaceDN w:val="0"/>
        <w:adjustRightInd w:val="0"/>
        <w:ind w:left="720"/>
        <w:rPr>
          <w:rFonts w:cstheme="minorHAnsi"/>
        </w:rPr>
      </w:pPr>
    </w:p>
    <w:p w14:paraId="75AD0376" w14:textId="77777777" w:rsidR="009951FF" w:rsidRDefault="009951FF" w:rsidP="009951FF">
      <w:pPr>
        <w:autoSpaceDE w:val="0"/>
        <w:autoSpaceDN w:val="0"/>
        <w:adjustRightInd w:val="0"/>
        <w:ind w:left="720"/>
        <w:rPr>
          <w:rFonts w:cstheme="minorHAnsi"/>
        </w:rPr>
      </w:pPr>
      <w:r>
        <w:rPr>
          <w:rFonts w:cstheme="minorHAnsi"/>
        </w:rPr>
        <w:t>When a Proposer fails to comply with the post-contract certification requirement in this section and a payment withhold is applied to a contract, the JBE shall allow the Proposer to cure the deficiency after written notice.  Notwithstanding the foregoing or any other law, if after at least 15 calendar days, but no more than 30 calendar days, from the date of the written notice the Proposer refuses to comply with the certification requirements, the JBE shall permanently deduct $10,000 from the final payment, or the full payment if less than $10,000.</w:t>
      </w:r>
    </w:p>
    <w:p w14:paraId="096AC972" w14:textId="77777777" w:rsidR="009951FF" w:rsidRDefault="009951FF" w:rsidP="009951FF">
      <w:pPr>
        <w:ind w:left="720"/>
      </w:pPr>
    </w:p>
    <w:p w14:paraId="60BECC64" w14:textId="77777777" w:rsidR="009951FF" w:rsidRDefault="009951FF" w:rsidP="009951FF">
      <w:pPr>
        <w:ind w:left="720"/>
        <w:rPr>
          <w:b/>
        </w:rPr>
      </w:pPr>
      <w:r>
        <w:rPr>
          <w:b/>
        </w:rPr>
        <w:t>FRAUDULENT MISREPREPRETATION IN CONNECTION WITH THE DVBE INCENTIVE IS A MISDEMEANOR AND IS PUNISHABLE BY IMPRISONMENT OR FINE, AND VIOLATORS ARE LIABLE FOR CIVIL PENALTIES. SEE MVC 999.9.</w:t>
      </w:r>
    </w:p>
    <w:p w14:paraId="4864D9A7" w14:textId="7B2E1B17" w:rsidR="00053778" w:rsidRPr="0046465F" w:rsidRDefault="003E565D" w:rsidP="00053778">
      <w:pPr>
        <w:pStyle w:val="ExhibitA1"/>
        <w:numPr>
          <w:ilvl w:val="0"/>
          <w:numId w:val="0"/>
        </w:numPr>
        <w:tabs>
          <w:tab w:val="clear" w:pos="1296"/>
          <w:tab w:val="clear" w:pos="2016"/>
          <w:tab w:val="clear" w:pos="2592"/>
          <w:tab w:val="clear" w:pos="4176"/>
          <w:tab w:val="clear" w:pos="10710"/>
        </w:tabs>
        <w:spacing w:before="240" w:after="120" w:line="360" w:lineRule="auto"/>
        <w:rPr>
          <w:rFonts w:ascii="Times New Roman Bold" w:hAnsi="Times New Roman Bold"/>
          <w:b/>
          <w:caps/>
          <w:color w:val="000000" w:themeColor="text1"/>
          <w:szCs w:val="20"/>
          <w:u w:val="none"/>
        </w:rPr>
      </w:pPr>
      <w:r>
        <w:rPr>
          <w:rFonts w:ascii="Times New Roman Bold" w:hAnsi="Times New Roman Bold"/>
          <w:b/>
          <w:caps/>
          <w:color w:val="000000" w:themeColor="text1"/>
          <w:szCs w:val="20"/>
          <w:u w:val="none"/>
        </w:rPr>
        <w:t>1</w:t>
      </w:r>
      <w:r w:rsidR="003E5111">
        <w:rPr>
          <w:rFonts w:ascii="Times New Roman Bold" w:hAnsi="Times New Roman Bold"/>
          <w:b/>
          <w:caps/>
          <w:color w:val="000000" w:themeColor="text1"/>
          <w:szCs w:val="20"/>
          <w:u w:val="none"/>
        </w:rPr>
        <w:t>3</w:t>
      </w:r>
      <w:r w:rsidR="00053778">
        <w:rPr>
          <w:rFonts w:ascii="Times New Roman Bold" w:hAnsi="Times New Roman Bold"/>
          <w:b/>
          <w:caps/>
          <w:color w:val="000000" w:themeColor="text1"/>
          <w:szCs w:val="20"/>
          <w:u w:val="none"/>
        </w:rPr>
        <w:t>.0</w:t>
      </w:r>
      <w:r w:rsidR="00053778">
        <w:rPr>
          <w:rFonts w:ascii="Times New Roman Bold" w:hAnsi="Times New Roman Bold"/>
          <w:b/>
          <w:caps/>
          <w:color w:val="000000" w:themeColor="text1"/>
          <w:szCs w:val="20"/>
          <w:u w:val="none"/>
        </w:rPr>
        <w:tab/>
        <w:t>PROTESTs</w:t>
      </w:r>
    </w:p>
    <w:p w14:paraId="5FFEB535" w14:textId="3AEDCB2E" w:rsidR="00053778" w:rsidRDefault="00053778" w:rsidP="00053778">
      <w:pPr>
        <w:ind w:left="720"/>
        <w:rPr>
          <w:color w:val="000000" w:themeColor="text1"/>
        </w:rPr>
      </w:pPr>
      <w:r w:rsidRPr="00F3548B">
        <w:rPr>
          <w:color w:val="000000" w:themeColor="text1"/>
        </w:rPr>
        <w:t>Any protests will be handled in accordance with Chapter 7 of the Judicial Branch Contract</w:t>
      </w:r>
      <w:r w:rsidR="00254CFA">
        <w:rPr>
          <w:color w:val="000000" w:themeColor="text1"/>
        </w:rPr>
        <w:t>ing</w:t>
      </w:r>
      <w:r w:rsidRPr="00F3548B">
        <w:rPr>
          <w:color w:val="000000" w:themeColor="text1"/>
        </w:rPr>
        <w:t xml:space="preserve"> Manual</w:t>
      </w:r>
      <w:r w:rsidR="00166197">
        <w:rPr>
          <w:color w:val="000000" w:themeColor="text1"/>
        </w:rPr>
        <w:t xml:space="preserve"> (see </w:t>
      </w:r>
      <w:r w:rsidR="00166197" w:rsidRPr="00227F66">
        <w:rPr>
          <w:i/>
          <w:color w:val="000000" w:themeColor="text1"/>
        </w:rPr>
        <w:t>www.courts.ca.gov/documents/jbcl-manual.pdf</w:t>
      </w:r>
      <w:r w:rsidR="00166197" w:rsidRPr="00166197">
        <w:rPr>
          <w:color w:val="000000" w:themeColor="text1"/>
        </w:rPr>
        <w:t>)</w:t>
      </w:r>
      <w:r>
        <w:rPr>
          <w:color w:val="000000" w:themeColor="text1"/>
        </w:rPr>
        <w:t>. Failure of a P</w:t>
      </w:r>
      <w:r w:rsidRPr="00F3548B">
        <w:rPr>
          <w:color w:val="000000" w:themeColor="text1"/>
        </w:rPr>
        <w:t xml:space="preserve">roposer to comply with the protest procedures set forth in </w:t>
      </w:r>
      <w:r>
        <w:rPr>
          <w:color w:val="000000" w:themeColor="text1"/>
        </w:rPr>
        <w:t>that chapter</w:t>
      </w:r>
      <w:r w:rsidRPr="00F3548B">
        <w:rPr>
          <w:color w:val="000000" w:themeColor="text1"/>
        </w:rPr>
        <w:t xml:space="preserve"> will render a protest inadequate and non-responsive and will result in rejection of the protest. </w:t>
      </w:r>
      <w:r w:rsidRPr="005A3E81">
        <w:rPr>
          <w:color w:val="000000" w:themeColor="text1"/>
        </w:rPr>
        <w:t xml:space="preserve">The deadline for the </w:t>
      </w:r>
      <w:r w:rsidR="00D90AEE">
        <w:rPr>
          <w:color w:val="000000" w:themeColor="text1"/>
        </w:rPr>
        <w:t>JBE</w:t>
      </w:r>
      <w:r w:rsidRPr="005A3E81">
        <w:rPr>
          <w:color w:val="000000" w:themeColor="text1"/>
        </w:rPr>
        <w:t xml:space="preserve"> to receive a solicitation specifications protest is </w:t>
      </w:r>
      <w:r w:rsidR="00E45B78" w:rsidRPr="00955D0C">
        <w:rPr>
          <w:color w:val="000000" w:themeColor="text1"/>
        </w:rPr>
        <w:t>the proposal due date</w:t>
      </w:r>
      <w:r w:rsidRPr="00955D0C">
        <w:rPr>
          <w:color w:val="000000" w:themeColor="text1"/>
        </w:rPr>
        <w:t xml:space="preserve">. Protests </w:t>
      </w:r>
      <w:r w:rsidR="00B3557C" w:rsidRPr="00955D0C">
        <w:rPr>
          <w:color w:val="000000" w:themeColor="text1"/>
        </w:rPr>
        <w:t xml:space="preserve">must </w:t>
      </w:r>
      <w:r w:rsidRPr="00955D0C">
        <w:rPr>
          <w:color w:val="000000" w:themeColor="text1"/>
        </w:rPr>
        <w:t>be sent to:</w:t>
      </w:r>
      <w:r>
        <w:rPr>
          <w:color w:val="000000" w:themeColor="text1"/>
        </w:rPr>
        <w:t xml:space="preserve"> </w:t>
      </w:r>
    </w:p>
    <w:p w14:paraId="4F987169" w14:textId="77777777" w:rsidR="00903D66" w:rsidRDefault="00903D66" w:rsidP="00053778">
      <w:pPr>
        <w:ind w:left="720"/>
        <w:rPr>
          <w:noProof/>
          <w:color w:val="000000" w:themeColor="text1"/>
          <w:szCs w:val="20"/>
        </w:rPr>
      </w:pPr>
    </w:p>
    <w:p w14:paraId="497A8E6A" w14:textId="77777777" w:rsidR="00053778" w:rsidRDefault="00053778" w:rsidP="00053778">
      <w:pPr>
        <w:ind w:left="720"/>
        <w:rPr>
          <w:noProof/>
          <w:color w:val="000000" w:themeColor="text1"/>
          <w:szCs w:val="20"/>
        </w:rPr>
      </w:pPr>
    </w:p>
    <w:p w14:paraId="0702DB9B" w14:textId="77777777" w:rsidR="007E1508" w:rsidRDefault="002C3530" w:rsidP="007E1508">
      <w:pPr>
        <w:ind w:left="1440"/>
        <w:jc w:val="center"/>
        <w:rPr>
          <w:color w:val="000000" w:themeColor="text1"/>
        </w:rPr>
      </w:pPr>
      <w:r>
        <w:rPr>
          <w:color w:val="000000" w:themeColor="text1"/>
        </w:rPr>
        <w:lastRenderedPageBreak/>
        <w:t xml:space="preserve"> </w:t>
      </w:r>
      <w:r w:rsidR="007E1508">
        <w:rPr>
          <w:color w:val="000000" w:themeColor="text1"/>
        </w:rPr>
        <w:t>Judicial Council of California</w:t>
      </w:r>
    </w:p>
    <w:p w14:paraId="13AF6BDB" w14:textId="77777777" w:rsidR="007E1508" w:rsidRDefault="007E1508" w:rsidP="007E1508">
      <w:pPr>
        <w:ind w:left="1440"/>
        <w:jc w:val="center"/>
        <w:rPr>
          <w:color w:val="000000" w:themeColor="text1"/>
        </w:rPr>
      </w:pPr>
      <w:r>
        <w:rPr>
          <w:color w:val="000000" w:themeColor="text1"/>
        </w:rPr>
        <w:t>Branch Accounting and Procurement</w:t>
      </w:r>
    </w:p>
    <w:p w14:paraId="4BC959EB" w14:textId="1AE0F5A1" w:rsidR="007E1508" w:rsidRDefault="007E1508" w:rsidP="007E1508">
      <w:pPr>
        <w:ind w:left="1440"/>
        <w:jc w:val="center"/>
        <w:rPr>
          <w:color w:val="000000" w:themeColor="text1"/>
        </w:rPr>
      </w:pPr>
      <w:r>
        <w:rPr>
          <w:color w:val="000000" w:themeColor="text1"/>
        </w:rPr>
        <w:t>ATTN: Protest Hearing Officer</w:t>
      </w:r>
      <w:r w:rsidR="00D00D16">
        <w:rPr>
          <w:color w:val="000000" w:themeColor="text1"/>
        </w:rPr>
        <w:t xml:space="preserve"> RFP CFCC-2022-01-SB</w:t>
      </w:r>
    </w:p>
    <w:p w14:paraId="068B7067" w14:textId="77777777" w:rsidR="007E1508" w:rsidRDefault="007E1508" w:rsidP="007E1508">
      <w:pPr>
        <w:ind w:left="1440"/>
        <w:jc w:val="center"/>
        <w:rPr>
          <w:color w:val="000000" w:themeColor="text1"/>
        </w:rPr>
      </w:pPr>
      <w:r>
        <w:rPr>
          <w:color w:val="000000" w:themeColor="text1"/>
        </w:rPr>
        <w:t>455 Golden Gate Avenue</w:t>
      </w:r>
    </w:p>
    <w:p w14:paraId="2E63E5B4" w14:textId="77777777" w:rsidR="007E1508" w:rsidRDefault="007E1508" w:rsidP="007E1508">
      <w:pPr>
        <w:ind w:left="1440"/>
        <w:jc w:val="center"/>
        <w:rPr>
          <w:color w:val="000000" w:themeColor="text1"/>
        </w:rPr>
      </w:pPr>
      <w:r>
        <w:rPr>
          <w:color w:val="000000" w:themeColor="text1"/>
        </w:rPr>
        <w:t>San Francisco, CA  94102-3688</w:t>
      </w:r>
    </w:p>
    <w:p w14:paraId="496FEC67" w14:textId="77777777" w:rsidR="007E1508" w:rsidRDefault="007E1508" w:rsidP="007E1508">
      <w:pPr>
        <w:ind w:left="1440"/>
        <w:jc w:val="center"/>
        <w:rPr>
          <w:color w:val="000000" w:themeColor="text1"/>
        </w:rPr>
      </w:pPr>
    </w:p>
    <w:p w14:paraId="58E91654" w14:textId="77777777" w:rsidR="003E565D" w:rsidRDefault="003E565D"/>
    <w:p w14:paraId="010A6E5C" w14:textId="77777777" w:rsidR="003E565D" w:rsidRDefault="003E565D"/>
    <w:sectPr w:rsidR="003E565D" w:rsidSect="0061656C">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E6E250" w14:textId="77777777" w:rsidR="008419B9" w:rsidRDefault="008419B9" w:rsidP="00C37FF7">
      <w:r>
        <w:separator/>
      </w:r>
    </w:p>
  </w:endnote>
  <w:endnote w:type="continuationSeparator" w:id="0">
    <w:p w14:paraId="71F2E3ED" w14:textId="77777777" w:rsidR="008419B9" w:rsidRDefault="008419B9" w:rsidP="00C37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00000007" w:usb1="00000000" w:usb2="00000000" w:usb3="00000000" w:csb0="00000093" w:csb1="00000000"/>
  </w:font>
  <w:font w:name="Times New Roman Bold">
    <w:panose1 w:val="020208030705050203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D476D" w14:textId="213031E1" w:rsidR="00C10256" w:rsidRDefault="00667FA9">
    <w:pPr>
      <w:pStyle w:val="Footer"/>
    </w:pPr>
    <w:sdt>
      <w:sdtPr>
        <w:id w:val="18165802"/>
        <w:docPartObj>
          <w:docPartGallery w:val="Page Numbers (Bottom of Page)"/>
          <w:docPartUnique/>
        </w:docPartObj>
      </w:sdtPr>
      <w:sdtEndPr/>
      <w:sdtContent>
        <w:r w:rsidR="00C10256">
          <w:rPr>
            <w:sz w:val="20"/>
            <w:szCs w:val="20"/>
          </w:rPr>
          <w:fldChar w:fldCharType="begin"/>
        </w:r>
        <w:r w:rsidR="00C10256">
          <w:rPr>
            <w:sz w:val="20"/>
            <w:szCs w:val="20"/>
          </w:rPr>
          <w:instrText xml:space="preserve"> PAGE   \* MERGEFORMAT </w:instrText>
        </w:r>
        <w:r w:rsidR="00C10256">
          <w:rPr>
            <w:sz w:val="20"/>
            <w:szCs w:val="20"/>
          </w:rPr>
          <w:fldChar w:fldCharType="separate"/>
        </w:r>
        <w:r w:rsidR="00C10256">
          <w:rPr>
            <w:noProof/>
            <w:sz w:val="20"/>
            <w:szCs w:val="20"/>
          </w:rPr>
          <w:t>1</w:t>
        </w:r>
        <w:r w:rsidR="00C10256">
          <w:rPr>
            <w:sz w:val="20"/>
            <w:szCs w:val="20"/>
          </w:rPr>
          <w:fldChar w:fldCharType="end"/>
        </w:r>
        <w:r w:rsidR="00C10256">
          <w:rPr>
            <w:sz w:val="20"/>
            <w:szCs w:val="20"/>
          </w:rPr>
          <w:tab/>
        </w:r>
        <w:r w:rsidR="00C10256">
          <w:rPr>
            <w:sz w:val="20"/>
            <w:szCs w:val="20"/>
          </w:rPr>
          <w:tab/>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3F5DE4" w14:textId="77777777" w:rsidR="008419B9" w:rsidRDefault="008419B9" w:rsidP="00C37FF7">
      <w:r>
        <w:separator/>
      </w:r>
    </w:p>
  </w:footnote>
  <w:footnote w:type="continuationSeparator" w:id="0">
    <w:p w14:paraId="68CE01BD" w14:textId="77777777" w:rsidR="008419B9" w:rsidRDefault="008419B9" w:rsidP="00C37F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C5E0A" w14:textId="19C83953" w:rsidR="00C10256" w:rsidRPr="007A50D2" w:rsidRDefault="00C10256" w:rsidP="00C37FF7">
    <w:pPr>
      <w:pStyle w:val="CommentText"/>
      <w:tabs>
        <w:tab w:val="left" w:pos="1242"/>
      </w:tabs>
      <w:ind w:right="252"/>
      <w:jc w:val="both"/>
      <w:rPr>
        <w:sz w:val="22"/>
        <w:szCs w:val="22"/>
      </w:rPr>
    </w:pPr>
    <w:r w:rsidRPr="007A50D2">
      <w:t xml:space="preserve">RFP Title:  </w:t>
    </w:r>
    <w:r w:rsidRPr="007A50D2">
      <w:rPr>
        <w:sz w:val="22"/>
        <w:szCs w:val="22"/>
      </w:rPr>
      <w:t xml:space="preserve">  </w:t>
    </w:r>
    <w:r w:rsidRPr="007A50D2">
      <w:rPr>
        <w:i/>
        <w:sz w:val="22"/>
        <w:szCs w:val="22"/>
      </w:rPr>
      <w:t xml:space="preserve">Language Access in the California Courts </w:t>
    </w:r>
  </w:p>
  <w:p w14:paraId="3E3065B2" w14:textId="6C5C8517" w:rsidR="00C10256" w:rsidRPr="007A50D2" w:rsidRDefault="00C10256" w:rsidP="00C37FF7">
    <w:pPr>
      <w:pStyle w:val="CommentText"/>
      <w:tabs>
        <w:tab w:val="left" w:pos="1242"/>
      </w:tabs>
      <w:ind w:right="252"/>
      <w:jc w:val="both"/>
      <w:rPr>
        <w:sz w:val="22"/>
        <w:szCs w:val="22"/>
      </w:rPr>
    </w:pPr>
    <w:r w:rsidRPr="007A50D2">
      <w:t xml:space="preserve">RFP Number: </w:t>
    </w:r>
    <w:r w:rsidR="00D82ECA">
      <w:t>CFCC-202</w:t>
    </w:r>
    <w:r w:rsidR="00D71581">
      <w:t>2</w:t>
    </w:r>
    <w:r w:rsidR="00D82ECA">
      <w:t>-01-SB</w:t>
    </w:r>
    <w:r w:rsidRPr="007A50D2">
      <w:t xml:space="preserve"> </w:t>
    </w:r>
    <w:r w:rsidRPr="007A50D2">
      <w:rPr>
        <w:sz w:val="22"/>
        <w:szCs w:val="22"/>
      </w:rPr>
      <w:t xml:space="preserve"> </w:t>
    </w:r>
  </w:p>
  <w:p w14:paraId="61BA431E" w14:textId="77777777" w:rsidR="00C10256" w:rsidRDefault="00C102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40DB8"/>
    <w:multiLevelType w:val="hybridMultilevel"/>
    <w:tmpl w:val="D64E020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44A3DC1"/>
    <w:multiLevelType w:val="hybridMultilevel"/>
    <w:tmpl w:val="C142A56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C84679"/>
    <w:multiLevelType w:val="multilevel"/>
    <w:tmpl w:val="B4EAE1AA"/>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06D54F7B"/>
    <w:multiLevelType w:val="hybridMultilevel"/>
    <w:tmpl w:val="E93C2BD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F56928"/>
    <w:multiLevelType w:val="multilevel"/>
    <w:tmpl w:val="23B41522"/>
    <w:lvl w:ilvl="0">
      <w:start w:val="1"/>
      <w:numFmt w:val="decimal"/>
      <w:pStyle w:val="ExhibitA1"/>
      <w:lvlText w:val="%1."/>
      <w:lvlJc w:val="left"/>
      <w:pPr>
        <w:tabs>
          <w:tab w:val="num" w:pos="720"/>
        </w:tabs>
        <w:ind w:left="720" w:hanging="720"/>
      </w:pPr>
      <w:rPr>
        <w:rFonts w:hint="default"/>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5" w15:restartNumberingAfterBreak="0">
    <w:nsid w:val="082406C6"/>
    <w:multiLevelType w:val="multilevel"/>
    <w:tmpl w:val="3A0E7564"/>
    <w:lvl w:ilvl="0">
      <w:start w:val="1"/>
      <w:numFmt w:val="decimal"/>
      <w:lvlText w:val="%1"/>
      <w:lvlJc w:val="left"/>
      <w:pPr>
        <w:ind w:left="360" w:hanging="360"/>
      </w:pPr>
      <w:rPr>
        <w:rFonts w:cs="Times New Roman" w:hint="default"/>
      </w:rPr>
    </w:lvl>
    <w:lvl w:ilvl="1">
      <w:start w:val="1"/>
      <w:numFmt w:val="decimal"/>
      <w:lvlText w:val="%1.%2"/>
      <w:lvlJc w:val="left"/>
      <w:pPr>
        <w:ind w:left="1170" w:hanging="360"/>
      </w:pPr>
      <w:rPr>
        <w:rFonts w:cs="Times New Roman" w:hint="default"/>
        <w:b w:val="0"/>
      </w:rPr>
    </w:lvl>
    <w:lvl w:ilvl="2">
      <w:start w:val="1"/>
      <w:numFmt w:val="decimal"/>
      <w:lvlText w:val="%1.%2.%3"/>
      <w:lvlJc w:val="left"/>
      <w:pPr>
        <w:ind w:left="2340" w:hanging="720"/>
      </w:pPr>
      <w:rPr>
        <w:rFonts w:cs="Times New Roman" w:hint="default"/>
        <w:b w:val="0"/>
      </w:rPr>
    </w:lvl>
    <w:lvl w:ilvl="3">
      <w:start w:val="1"/>
      <w:numFmt w:val="decimal"/>
      <w:lvlText w:val="%1.%2.%3.%4"/>
      <w:lvlJc w:val="left"/>
      <w:pPr>
        <w:ind w:left="3150" w:hanging="720"/>
      </w:pPr>
      <w:rPr>
        <w:rFonts w:cs="Times New Roman" w:hint="default"/>
      </w:rPr>
    </w:lvl>
    <w:lvl w:ilvl="4">
      <w:start w:val="1"/>
      <w:numFmt w:val="decimal"/>
      <w:lvlText w:val="%1.%2.%3.%4.%5"/>
      <w:lvlJc w:val="left"/>
      <w:pPr>
        <w:ind w:left="4320" w:hanging="1080"/>
      </w:pPr>
      <w:rPr>
        <w:rFonts w:cs="Times New Roman" w:hint="default"/>
      </w:rPr>
    </w:lvl>
    <w:lvl w:ilvl="5">
      <w:start w:val="1"/>
      <w:numFmt w:val="decimal"/>
      <w:lvlText w:val="%1.%2.%3.%4.%5.%6"/>
      <w:lvlJc w:val="left"/>
      <w:pPr>
        <w:ind w:left="5130" w:hanging="1080"/>
      </w:pPr>
      <w:rPr>
        <w:rFonts w:cs="Times New Roman" w:hint="default"/>
      </w:rPr>
    </w:lvl>
    <w:lvl w:ilvl="6">
      <w:start w:val="1"/>
      <w:numFmt w:val="decimal"/>
      <w:lvlText w:val="%1.%2.%3.%4.%5.%6.%7"/>
      <w:lvlJc w:val="left"/>
      <w:pPr>
        <w:ind w:left="6300" w:hanging="1440"/>
      </w:pPr>
      <w:rPr>
        <w:rFonts w:cs="Times New Roman" w:hint="default"/>
      </w:rPr>
    </w:lvl>
    <w:lvl w:ilvl="7">
      <w:start w:val="1"/>
      <w:numFmt w:val="decimal"/>
      <w:lvlText w:val="%1.%2.%3.%4.%5.%6.%7.%8"/>
      <w:lvlJc w:val="left"/>
      <w:pPr>
        <w:ind w:left="7110" w:hanging="1440"/>
      </w:pPr>
      <w:rPr>
        <w:rFonts w:cs="Times New Roman" w:hint="default"/>
      </w:rPr>
    </w:lvl>
    <w:lvl w:ilvl="8">
      <w:start w:val="1"/>
      <w:numFmt w:val="decimal"/>
      <w:lvlText w:val="%1.%2.%3.%4.%5.%6.%7.%8.%9"/>
      <w:lvlJc w:val="left"/>
      <w:pPr>
        <w:ind w:left="8280" w:hanging="1800"/>
      </w:pPr>
      <w:rPr>
        <w:rFonts w:cs="Times New Roman" w:hint="default"/>
      </w:rPr>
    </w:lvl>
  </w:abstractNum>
  <w:abstractNum w:abstractNumId="6" w15:restartNumberingAfterBreak="0">
    <w:nsid w:val="08472BEA"/>
    <w:multiLevelType w:val="hybridMultilevel"/>
    <w:tmpl w:val="CA1AF86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3F12F3"/>
    <w:multiLevelType w:val="multilevel"/>
    <w:tmpl w:val="3A0E7564"/>
    <w:lvl w:ilvl="0">
      <w:start w:val="2"/>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8" w15:restartNumberingAfterBreak="0">
    <w:nsid w:val="0F584EED"/>
    <w:multiLevelType w:val="hybridMultilevel"/>
    <w:tmpl w:val="1AA0E8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9F7A78"/>
    <w:multiLevelType w:val="multilevel"/>
    <w:tmpl w:val="4F18B5A0"/>
    <w:lvl w:ilvl="0">
      <w:start w:val="1"/>
      <w:numFmt w:val="lowerRoman"/>
      <w:lvlText w:val="%1."/>
      <w:lvlJc w:val="left"/>
      <w:pPr>
        <w:ind w:left="2160" w:hanging="72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0" w15:restartNumberingAfterBreak="0">
    <w:nsid w:val="13600EE4"/>
    <w:multiLevelType w:val="multilevel"/>
    <w:tmpl w:val="97A29BB0"/>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6672FE6"/>
    <w:multiLevelType w:val="hybridMultilevel"/>
    <w:tmpl w:val="7CD44E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A431FD8"/>
    <w:multiLevelType w:val="hybridMultilevel"/>
    <w:tmpl w:val="9A925A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494F8D"/>
    <w:multiLevelType w:val="hybridMultilevel"/>
    <w:tmpl w:val="5FAE0750"/>
    <w:lvl w:ilvl="0" w:tplc="04090001">
      <w:start w:val="1"/>
      <w:numFmt w:val="bullet"/>
      <w:lvlText w:val=""/>
      <w:lvlJc w:val="left"/>
      <w:pPr>
        <w:ind w:left="720" w:hanging="360"/>
      </w:pPr>
      <w:rPr>
        <w:rFonts w:ascii="Symbol" w:hAnsi="Symbol" w:hint="default"/>
      </w:rPr>
    </w:lvl>
    <w:lvl w:ilvl="1" w:tplc="FC86448C">
      <w:start w:val="1"/>
      <w:numFmt w:val="bullet"/>
      <w:lvlText w:val="o"/>
      <w:lvlJc w:val="left"/>
      <w:pPr>
        <w:ind w:left="1440" w:hanging="360"/>
      </w:pPr>
      <w:rPr>
        <w:rFonts w:ascii="Courier New" w:hAnsi="Courier New" w:cs="Courier New" w:hint="default"/>
        <w:color w:val="000000" w:themeColor="text1"/>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7F623A"/>
    <w:multiLevelType w:val="hybridMultilevel"/>
    <w:tmpl w:val="0BCA9D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D66573"/>
    <w:multiLevelType w:val="hybridMultilevel"/>
    <w:tmpl w:val="7C7E80B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A6223A2"/>
    <w:multiLevelType w:val="hybridMultilevel"/>
    <w:tmpl w:val="8A125EC8"/>
    <w:lvl w:ilvl="0" w:tplc="04090003">
      <w:start w:val="1"/>
      <w:numFmt w:val="bullet"/>
      <w:lvlText w:val="o"/>
      <w:lvlJc w:val="left"/>
      <w:pPr>
        <w:ind w:left="1890" w:hanging="360"/>
      </w:pPr>
      <w:rPr>
        <w:rFonts w:ascii="Courier New" w:hAnsi="Courier New" w:cs="Courier New"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7" w15:restartNumberingAfterBreak="0">
    <w:nsid w:val="2C864CD6"/>
    <w:multiLevelType w:val="hybridMultilevel"/>
    <w:tmpl w:val="70C82762"/>
    <w:lvl w:ilvl="0" w:tplc="04090001">
      <w:start w:val="1"/>
      <w:numFmt w:val="bullet"/>
      <w:lvlText w:val=""/>
      <w:lvlJc w:val="left"/>
      <w:pPr>
        <w:ind w:left="2160" w:hanging="360"/>
      </w:pPr>
      <w:rPr>
        <w:rFonts w:ascii="Symbol" w:hAnsi="Symbol"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2FDD7D93"/>
    <w:multiLevelType w:val="hybridMultilevel"/>
    <w:tmpl w:val="03EA99A2"/>
    <w:lvl w:ilvl="0" w:tplc="892E4EDA">
      <w:start w:val="1"/>
      <w:numFmt w:val="low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0E46784"/>
    <w:multiLevelType w:val="multilevel"/>
    <w:tmpl w:val="1F9C0222"/>
    <w:lvl w:ilvl="0">
      <w:start w:val="1"/>
      <w:numFmt w:val="decimal"/>
      <w:pStyle w:val="ExhibitC1"/>
      <w:lvlText w:val="%1."/>
      <w:lvlJc w:val="left"/>
      <w:pPr>
        <w:tabs>
          <w:tab w:val="num" w:pos="720"/>
        </w:tabs>
        <w:ind w:left="720" w:hanging="720"/>
      </w:pPr>
      <w:rPr>
        <w:rFonts w:hint="default"/>
      </w:rPr>
    </w:lvl>
    <w:lvl w:ilvl="1">
      <w:start w:val="1"/>
      <w:numFmt w:val="upperLetter"/>
      <w:pStyle w:val="ExhibitC2"/>
      <w:lvlText w:val="%2."/>
      <w:lvlJc w:val="left"/>
      <w:pPr>
        <w:tabs>
          <w:tab w:val="num" w:pos="1440"/>
        </w:tabs>
        <w:ind w:left="1440" w:hanging="72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ExhibitC3"/>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ExhibitC4"/>
      <w:lvlText w:val="%4."/>
      <w:lvlJc w:val="left"/>
      <w:pPr>
        <w:tabs>
          <w:tab w:val="num" w:pos="2448"/>
        </w:tabs>
        <w:ind w:left="2448" w:hanging="432"/>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ExhibitC5"/>
      <w:lvlText w:val="(%5)"/>
      <w:lvlJc w:val="left"/>
      <w:pPr>
        <w:tabs>
          <w:tab w:val="num" w:pos="3024"/>
        </w:tabs>
        <w:ind w:left="3024" w:hanging="576"/>
      </w:pPr>
      <w:rPr>
        <w:rFonts w:hint="default"/>
      </w:rPr>
    </w:lvl>
    <w:lvl w:ilvl="5">
      <w:start w:val="1"/>
      <w:numFmt w:val="lowerLetter"/>
      <w:pStyle w:val="ExhibitC6"/>
      <w:lvlText w:val="(%6)"/>
      <w:lvlJc w:val="left"/>
      <w:pPr>
        <w:tabs>
          <w:tab w:val="num" w:pos="3600"/>
        </w:tabs>
        <w:ind w:left="3600" w:hanging="576"/>
      </w:pPr>
      <w:rPr>
        <w:rFonts w:hint="default"/>
      </w:rPr>
    </w:lvl>
    <w:lvl w:ilvl="6">
      <w:start w:val="1"/>
      <w:numFmt w:val="lowerRoman"/>
      <w:pStyle w:val="ExhibitC7"/>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20" w15:restartNumberingAfterBreak="0">
    <w:nsid w:val="36187517"/>
    <w:multiLevelType w:val="hybridMultilevel"/>
    <w:tmpl w:val="7CF8AE4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9A52DAA"/>
    <w:multiLevelType w:val="multilevel"/>
    <w:tmpl w:val="38242C1E"/>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2" w15:restartNumberingAfterBreak="0">
    <w:nsid w:val="3DC037CC"/>
    <w:multiLevelType w:val="hybridMultilevel"/>
    <w:tmpl w:val="8BDCF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DD55571"/>
    <w:multiLevelType w:val="hybridMultilevel"/>
    <w:tmpl w:val="1B0CE6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3E1549F"/>
    <w:multiLevelType w:val="hybridMultilevel"/>
    <w:tmpl w:val="58506F02"/>
    <w:lvl w:ilvl="0" w:tplc="0F384F72">
      <w:start w:val="1"/>
      <w:numFmt w:val="decimal"/>
      <w:lvlText w:val="%1."/>
      <w:lvlJc w:val="left"/>
      <w:pPr>
        <w:ind w:left="1080" w:hanging="360"/>
      </w:pPr>
      <w:rPr>
        <w:rFonts w:hint="default"/>
        <w:b w:val="0"/>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8B46087"/>
    <w:multiLevelType w:val="multilevel"/>
    <w:tmpl w:val="D77E7532"/>
    <w:lvl w:ilvl="0">
      <w:start w:val="4"/>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49E51D44"/>
    <w:multiLevelType w:val="hybridMultilevel"/>
    <w:tmpl w:val="DED4F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C2D19D9"/>
    <w:multiLevelType w:val="multilevel"/>
    <w:tmpl w:val="1D44FD9E"/>
    <w:lvl w:ilvl="0">
      <w:start w:val="2"/>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ascii="Times New Roman" w:hAnsi="Times New Roman" w:cs="Times New Roman" w:hint="default"/>
        <w:i w:val="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8" w15:restartNumberingAfterBreak="0">
    <w:nsid w:val="4CB160BA"/>
    <w:multiLevelType w:val="hybridMultilevel"/>
    <w:tmpl w:val="2C9251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4E067D3F"/>
    <w:multiLevelType w:val="hybridMultilevel"/>
    <w:tmpl w:val="510C896C"/>
    <w:lvl w:ilvl="0" w:tplc="8EDAA75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EEE4715"/>
    <w:multiLevelType w:val="hybridMultilevel"/>
    <w:tmpl w:val="761698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EF835D6"/>
    <w:multiLevelType w:val="hybridMultilevel"/>
    <w:tmpl w:val="29D06038"/>
    <w:lvl w:ilvl="0" w:tplc="71C02C4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5010473D"/>
    <w:multiLevelType w:val="hybridMultilevel"/>
    <w:tmpl w:val="C8F87ADC"/>
    <w:lvl w:ilvl="0" w:tplc="DA2438C2">
      <w:start w:val="1"/>
      <w:numFmt w:val="lowerLetter"/>
      <w:lvlText w:val="%1."/>
      <w:lvlJc w:val="left"/>
      <w:pPr>
        <w:ind w:left="1170" w:hanging="360"/>
      </w:pPr>
      <w:rPr>
        <w:rFonts w:ascii="Times New Roman" w:eastAsia="Times New Roman" w:hAnsi="Times New Roman" w:cs="Times New Roman"/>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3" w15:restartNumberingAfterBreak="0">
    <w:nsid w:val="542F5B00"/>
    <w:multiLevelType w:val="hybridMultilevel"/>
    <w:tmpl w:val="D6A054B4"/>
    <w:lvl w:ilvl="0" w:tplc="04090003">
      <w:start w:val="1"/>
      <w:numFmt w:val="bullet"/>
      <w:lvlText w:val="o"/>
      <w:lvlJc w:val="left"/>
      <w:pPr>
        <w:ind w:left="1890" w:hanging="360"/>
      </w:pPr>
      <w:rPr>
        <w:rFonts w:ascii="Courier New" w:hAnsi="Courier New" w:cs="Courier New"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34" w15:restartNumberingAfterBreak="0">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35" w15:restartNumberingAfterBreak="0">
    <w:nsid w:val="5F127FDE"/>
    <w:multiLevelType w:val="hybridMultilevel"/>
    <w:tmpl w:val="7AEA07AE"/>
    <w:lvl w:ilvl="0" w:tplc="EEA26820">
      <w:start w:val="1"/>
      <w:numFmt w:val="decimal"/>
      <w:lvlText w:val="%1."/>
      <w:lvlJc w:val="left"/>
      <w:pPr>
        <w:tabs>
          <w:tab w:val="num" w:pos="720"/>
        </w:tabs>
        <w:ind w:left="720" w:hanging="360"/>
      </w:pPr>
    </w:lvl>
    <w:lvl w:ilvl="1" w:tplc="FEDC08DC">
      <w:start w:val="1"/>
      <w:numFmt w:val="lowerLetter"/>
      <w:lvlText w:val="%2."/>
      <w:lvlJc w:val="left"/>
      <w:pPr>
        <w:tabs>
          <w:tab w:val="num" w:pos="1440"/>
        </w:tabs>
        <w:ind w:left="1440" w:hanging="360"/>
      </w:pPr>
    </w:lvl>
    <w:lvl w:ilvl="2" w:tplc="2AC88A6E" w:tentative="1">
      <w:start w:val="1"/>
      <w:numFmt w:val="lowerRoman"/>
      <w:lvlText w:val="%3."/>
      <w:lvlJc w:val="right"/>
      <w:pPr>
        <w:tabs>
          <w:tab w:val="num" w:pos="2160"/>
        </w:tabs>
        <w:ind w:left="2160" w:hanging="180"/>
      </w:pPr>
    </w:lvl>
    <w:lvl w:ilvl="3" w:tplc="25D25B14">
      <w:start w:val="1"/>
      <w:numFmt w:val="decimal"/>
      <w:lvlText w:val="%4."/>
      <w:lvlJc w:val="left"/>
      <w:pPr>
        <w:tabs>
          <w:tab w:val="num" w:pos="2880"/>
        </w:tabs>
        <w:ind w:left="2880" w:hanging="360"/>
      </w:pPr>
    </w:lvl>
    <w:lvl w:ilvl="4" w:tplc="69205170" w:tentative="1">
      <w:start w:val="1"/>
      <w:numFmt w:val="lowerLetter"/>
      <w:lvlText w:val="%5."/>
      <w:lvlJc w:val="left"/>
      <w:pPr>
        <w:tabs>
          <w:tab w:val="num" w:pos="3600"/>
        </w:tabs>
        <w:ind w:left="3600" w:hanging="360"/>
      </w:pPr>
    </w:lvl>
    <w:lvl w:ilvl="5" w:tplc="862E1F54" w:tentative="1">
      <w:start w:val="1"/>
      <w:numFmt w:val="lowerRoman"/>
      <w:lvlText w:val="%6."/>
      <w:lvlJc w:val="right"/>
      <w:pPr>
        <w:tabs>
          <w:tab w:val="num" w:pos="4320"/>
        </w:tabs>
        <w:ind w:left="4320" w:hanging="180"/>
      </w:pPr>
    </w:lvl>
    <w:lvl w:ilvl="6" w:tplc="365019AE" w:tentative="1">
      <w:start w:val="1"/>
      <w:numFmt w:val="decimal"/>
      <w:lvlText w:val="%7."/>
      <w:lvlJc w:val="left"/>
      <w:pPr>
        <w:tabs>
          <w:tab w:val="num" w:pos="5040"/>
        </w:tabs>
        <w:ind w:left="5040" w:hanging="360"/>
      </w:pPr>
    </w:lvl>
    <w:lvl w:ilvl="7" w:tplc="68089716" w:tentative="1">
      <w:start w:val="1"/>
      <w:numFmt w:val="lowerLetter"/>
      <w:lvlText w:val="%8."/>
      <w:lvlJc w:val="left"/>
      <w:pPr>
        <w:tabs>
          <w:tab w:val="num" w:pos="5760"/>
        </w:tabs>
        <w:ind w:left="5760" w:hanging="360"/>
      </w:pPr>
    </w:lvl>
    <w:lvl w:ilvl="8" w:tplc="A44EEFE4" w:tentative="1">
      <w:start w:val="1"/>
      <w:numFmt w:val="lowerRoman"/>
      <w:lvlText w:val="%9."/>
      <w:lvlJc w:val="right"/>
      <w:pPr>
        <w:tabs>
          <w:tab w:val="num" w:pos="6480"/>
        </w:tabs>
        <w:ind w:left="6480" w:hanging="180"/>
      </w:pPr>
    </w:lvl>
  </w:abstractNum>
  <w:abstractNum w:abstractNumId="36" w15:restartNumberingAfterBreak="0">
    <w:nsid w:val="61D878DF"/>
    <w:multiLevelType w:val="hybridMultilevel"/>
    <w:tmpl w:val="BF9072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44B6354"/>
    <w:multiLevelType w:val="multilevel"/>
    <w:tmpl w:val="CCAECFAE"/>
    <w:lvl w:ilvl="0">
      <w:start w:val="1"/>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38" w15:restartNumberingAfterBreak="0">
    <w:nsid w:val="6B1C5A36"/>
    <w:multiLevelType w:val="hybridMultilevel"/>
    <w:tmpl w:val="42CCE7A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EEA6601"/>
    <w:multiLevelType w:val="multilevel"/>
    <w:tmpl w:val="3A0E7564"/>
    <w:lvl w:ilvl="0">
      <w:start w:val="1"/>
      <w:numFmt w:val="decimal"/>
      <w:lvlText w:val="%1"/>
      <w:lvlJc w:val="left"/>
      <w:pPr>
        <w:ind w:left="360" w:hanging="360"/>
      </w:pPr>
      <w:rPr>
        <w:rFonts w:cs="Times New Roman" w:hint="default"/>
      </w:rPr>
    </w:lvl>
    <w:lvl w:ilvl="1">
      <w:start w:val="1"/>
      <w:numFmt w:val="decimal"/>
      <w:lvlText w:val="%1.%2"/>
      <w:lvlJc w:val="left"/>
      <w:pPr>
        <w:ind w:left="1170" w:hanging="360"/>
      </w:pPr>
      <w:rPr>
        <w:rFonts w:cs="Times New Roman" w:hint="default"/>
        <w:b w:val="0"/>
      </w:rPr>
    </w:lvl>
    <w:lvl w:ilvl="2">
      <w:start w:val="1"/>
      <w:numFmt w:val="decimal"/>
      <w:lvlText w:val="%1.%2.%3"/>
      <w:lvlJc w:val="left"/>
      <w:pPr>
        <w:ind w:left="2340" w:hanging="720"/>
      </w:pPr>
      <w:rPr>
        <w:rFonts w:cs="Times New Roman" w:hint="default"/>
        <w:b w:val="0"/>
      </w:rPr>
    </w:lvl>
    <w:lvl w:ilvl="3">
      <w:start w:val="1"/>
      <w:numFmt w:val="decimal"/>
      <w:lvlText w:val="%1.%2.%3.%4"/>
      <w:lvlJc w:val="left"/>
      <w:pPr>
        <w:ind w:left="3150" w:hanging="720"/>
      </w:pPr>
      <w:rPr>
        <w:rFonts w:cs="Times New Roman" w:hint="default"/>
      </w:rPr>
    </w:lvl>
    <w:lvl w:ilvl="4">
      <w:start w:val="1"/>
      <w:numFmt w:val="decimal"/>
      <w:lvlText w:val="%1.%2.%3.%4.%5"/>
      <w:lvlJc w:val="left"/>
      <w:pPr>
        <w:ind w:left="4320" w:hanging="1080"/>
      </w:pPr>
      <w:rPr>
        <w:rFonts w:cs="Times New Roman" w:hint="default"/>
      </w:rPr>
    </w:lvl>
    <w:lvl w:ilvl="5">
      <w:start w:val="1"/>
      <w:numFmt w:val="decimal"/>
      <w:lvlText w:val="%1.%2.%3.%4.%5.%6"/>
      <w:lvlJc w:val="left"/>
      <w:pPr>
        <w:ind w:left="5130" w:hanging="1080"/>
      </w:pPr>
      <w:rPr>
        <w:rFonts w:cs="Times New Roman" w:hint="default"/>
      </w:rPr>
    </w:lvl>
    <w:lvl w:ilvl="6">
      <w:start w:val="1"/>
      <w:numFmt w:val="decimal"/>
      <w:lvlText w:val="%1.%2.%3.%4.%5.%6.%7"/>
      <w:lvlJc w:val="left"/>
      <w:pPr>
        <w:ind w:left="6300" w:hanging="1440"/>
      </w:pPr>
      <w:rPr>
        <w:rFonts w:cs="Times New Roman" w:hint="default"/>
      </w:rPr>
    </w:lvl>
    <w:lvl w:ilvl="7">
      <w:start w:val="1"/>
      <w:numFmt w:val="decimal"/>
      <w:lvlText w:val="%1.%2.%3.%4.%5.%6.%7.%8"/>
      <w:lvlJc w:val="left"/>
      <w:pPr>
        <w:ind w:left="7110" w:hanging="1440"/>
      </w:pPr>
      <w:rPr>
        <w:rFonts w:cs="Times New Roman" w:hint="default"/>
      </w:rPr>
    </w:lvl>
    <w:lvl w:ilvl="8">
      <w:start w:val="1"/>
      <w:numFmt w:val="decimal"/>
      <w:lvlText w:val="%1.%2.%3.%4.%5.%6.%7.%8.%9"/>
      <w:lvlJc w:val="left"/>
      <w:pPr>
        <w:ind w:left="8280" w:hanging="1800"/>
      </w:pPr>
      <w:rPr>
        <w:rFonts w:cs="Times New Roman" w:hint="default"/>
      </w:rPr>
    </w:lvl>
  </w:abstractNum>
  <w:abstractNum w:abstractNumId="40" w15:restartNumberingAfterBreak="0">
    <w:nsid w:val="6F9D1F47"/>
    <w:multiLevelType w:val="hybridMultilevel"/>
    <w:tmpl w:val="3E86F14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15:restartNumberingAfterBreak="0">
    <w:nsid w:val="71261B69"/>
    <w:multiLevelType w:val="hybridMultilevel"/>
    <w:tmpl w:val="EE2833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3876468"/>
    <w:multiLevelType w:val="hybridMultilevel"/>
    <w:tmpl w:val="2564D6F6"/>
    <w:lvl w:ilvl="0" w:tplc="7B7A993C">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3" w15:restartNumberingAfterBreak="0">
    <w:nsid w:val="739E3810"/>
    <w:multiLevelType w:val="hybridMultilevel"/>
    <w:tmpl w:val="082E1F2C"/>
    <w:lvl w:ilvl="0" w:tplc="04090003">
      <w:start w:val="1"/>
      <w:numFmt w:val="bullet"/>
      <w:lvlText w:val="o"/>
      <w:lvlJc w:val="left"/>
      <w:pPr>
        <w:ind w:left="1530" w:hanging="360"/>
      </w:pPr>
      <w:rPr>
        <w:rFonts w:ascii="Courier New" w:hAnsi="Courier New" w:cs="Courier New" w:hint="default"/>
      </w:rPr>
    </w:lvl>
    <w:lvl w:ilvl="1" w:tplc="04090003">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44" w15:restartNumberingAfterBreak="0">
    <w:nsid w:val="7C70311E"/>
    <w:multiLevelType w:val="hybridMultilevel"/>
    <w:tmpl w:val="0840F402"/>
    <w:lvl w:ilvl="0" w:tplc="04090003">
      <w:start w:val="1"/>
      <w:numFmt w:val="bullet"/>
      <w:lvlText w:val="o"/>
      <w:lvlJc w:val="left"/>
      <w:pPr>
        <w:ind w:left="1890" w:hanging="360"/>
      </w:pPr>
      <w:rPr>
        <w:rFonts w:ascii="Courier New" w:hAnsi="Courier New" w:cs="Courier New"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abstractNumId w:val="37"/>
  </w:num>
  <w:num w:numId="2">
    <w:abstractNumId w:val="27"/>
  </w:num>
  <w:num w:numId="3">
    <w:abstractNumId w:val="25"/>
  </w:num>
  <w:num w:numId="4">
    <w:abstractNumId w:val="34"/>
  </w:num>
  <w:num w:numId="5">
    <w:abstractNumId w:val="4"/>
  </w:num>
  <w:num w:numId="6">
    <w:abstractNumId w:val="35"/>
  </w:num>
  <w:num w:numId="7">
    <w:abstractNumId w:val="23"/>
  </w:num>
  <w:num w:numId="8">
    <w:abstractNumId w:val="17"/>
  </w:num>
  <w:num w:numId="9">
    <w:abstractNumId w:val="19"/>
  </w:num>
  <w:num w:numId="10">
    <w:abstractNumId w:val="28"/>
  </w:num>
  <w:num w:numId="11">
    <w:abstractNumId w:val="5"/>
  </w:num>
  <w:num w:numId="12">
    <w:abstractNumId w:val="39"/>
  </w:num>
  <w:num w:numId="13">
    <w:abstractNumId w:val="7"/>
  </w:num>
  <w:num w:numId="1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6"/>
  </w:num>
  <w:num w:numId="16">
    <w:abstractNumId w:val="21"/>
  </w:num>
  <w:num w:numId="17">
    <w:abstractNumId w:val="9"/>
  </w:num>
  <w:num w:numId="18">
    <w:abstractNumId w:val="13"/>
  </w:num>
  <w:num w:numId="19">
    <w:abstractNumId w:val="40"/>
  </w:num>
  <w:num w:numId="20">
    <w:abstractNumId w:val="11"/>
  </w:num>
  <w:num w:numId="21">
    <w:abstractNumId w:val="14"/>
  </w:num>
  <w:num w:numId="22">
    <w:abstractNumId w:val="8"/>
  </w:num>
  <w:num w:numId="23">
    <w:abstractNumId w:val="22"/>
  </w:num>
  <w:num w:numId="24">
    <w:abstractNumId w:val="6"/>
  </w:num>
  <w:num w:numId="25">
    <w:abstractNumId w:val="12"/>
  </w:num>
  <w:num w:numId="26">
    <w:abstractNumId w:val="2"/>
  </w:num>
  <w:num w:numId="27">
    <w:abstractNumId w:val="26"/>
  </w:num>
  <w:num w:numId="28">
    <w:abstractNumId w:val="42"/>
  </w:num>
  <w:num w:numId="29">
    <w:abstractNumId w:val="1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0"/>
  </w:num>
  <w:num w:numId="31">
    <w:abstractNumId w:val="18"/>
  </w:num>
  <w:num w:numId="32">
    <w:abstractNumId w:val="41"/>
  </w:num>
  <w:num w:numId="33">
    <w:abstractNumId w:val="1"/>
  </w:num>
  <w:num w:numId="34">
    <w:abstractNumId w:val="3"/>
  </w:num>
  <w:num w:numId="35">
    <w:abstractNumId w:val="38"/>
  </w:num>
  <w:num w:numId="36">
    <w:abstractNumId w:val="24"/>
  </w:num>
  <w:num w:numId="37">
    <w:abstractNumId w:val="31"/>
  </w:num>
  <w:num w:numId="38">
    <w:abstractNumId w:val="32"/>
  </w:num>
  <w:num w:numId="39">
    <w:abstractNumId w:val="0"/>
  </w:num>
  <w:num w:numId="40">
    <w:abstractNumId w:val="15"/>
  </w:num>
  <w:num w:numId="41">
    <w:abstractNumId w:val="44"/>
  </w:num>
  <w:num w:numId="42">
    <w:abstractNumId w:val="33"/>
  </w:num>
  <w:num w:numId="43">
    <w:abstractNumId w:val="16"/>
  </w:num>
  <w:num w:numId="44">
    <w:abstractNumId w:val="43"/>
  </w:num>
  <w:num w:numId="45">
    <w:abstractNumId w:val="29"/>
  </w:num>
  <w:num w:numId="4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FF7"/>
    <w:rsid w:val="000006D8"/>
    <w:rsid w:val="00001235"/>
    <w:rsid w:val="0000270A"/>
    <w:rsid w:val="00003F6B"/>
    <w:rsid w:val="00015018"/>
    <w:rsid w:val="000161FF"/>
    <w:rsid w:val="00020D77"/>
    <w:rsid w:val="00020D7D"/>
    <w:rsid w:val="0002163C"/>
    <w:rsid w:val="0002267F"/>
    <w:rsid w:val="0002344F"/>
    <w:rsid w:val="00023B38"/>
    <w:rsid w:val="00023D4E"/>
    <w:rsid w:val="0003005B"/>
    <w:rsid w:val="00030EBA"/>
    <w:rsid w:val="00033354"/>
    <w:rsid w:val="000337F3"/>
    <w:rsid w:val="000356BE"/>
    <w:rsid w:val="00035C60"/>
    <w:rsid w:val="00036ED5"/>
    <w:rsid w:val="00040DCE"/>
    <w:rsid w:val="00041737"/>
    <w:rsid w:val="00045B6B"/>
    <w:rsid w:val="00046A06"/>
    <w:rsid w:val="00053778"/>
    <w:rsid w:val="00061655"/>
    <w:rsid w:val="000638DE"/>
    <w:rsid w:val="00065A83"/>
    <w:rsid w:val="00070FCA"/>
    <w:rsid w:val="00076531"/>
    <w:rsid w:val="00080391"/>
    <w:rsid w:val="00082230"/>
    <w:rsid w:val="000906D4"/>
    <w:rsid w:val="000969C7"/>
    <w:rsid w:val="000B0813"/>
    <w:rsid w:val="000B0EA9"/>
    <w:rsid w:val="000B1E27"/>
    <w:rsid w:val="000B3764"/>
    <w:rsid w:val="000B4E66"/>
    <w:rsid w:val="000B50F0"/>
    <w:rsid w:val="000B785B"/>
    <w:rsid w:val="000C67DE"/>
    <w:rsid w:val="000D43CC"/>
    <w:rsid w:val="000D4C75"/>
    <w:rsid w:val="000D5FD6"/>
    <w:rsid w:val="000D75AF"/>
    <w:rsid w:val="000E14BB"/>
    <w:rsid w:val="000E3A9D"/>
    <w:rsid w:val="000E4BF6"/>
    <w:rsid w:val="000F01FB"/>
    <w:rsid w:val="000F0E2D"/>
    <w:rsid w:val="000F0E81"/>
    <w:rsid w:val="000F497A"/>
    <w:rsid w:val="000F63A8"/>
    <w:rsid w:val="000F7DC9"/>
    <w:rsid w:val="00101C48"/>
    <w:rsid w:val="001058F3"/>
    <w:rsid w:val="00105F4B"/>
    <w:rsid w:val="0010718E"/>
    <w:rsid w:val="0011042B"/>
    <w:rsid w:val="00112473"/>
    <w:rsid w:val="00120CFA"/>
    <w:rsid w:val="00124B79"/>
    <w:rsid w:val="001258EA"/>
    <w:rsid w:val="0012621F"/>
    <w:rsid w:val="0012626E"/>
    <w:rsid w:val="001273A9"/>
    <w:rsid w:val="001303B1"/>
    <w:rsid w:val="00133F5A"/>
    <w:rsid w:val="00134A22"/>
    <w:rsid w:val="0013766D"/>
    <w:rsid w:val="00142C87"/>
    <w:rsid w:val="00143D24"/>
    <w:rsid w:val="001458F5"/>
    <w:rsid w:val="00145DDE"/>
    <w:rsid w:val="001471A2"/>
    <w:rsid w:val="00150F94"/>
    <w:rsid w:val="00151BA9"/>
    <w:rsid w:val="0015543B"/>
    <w:rsid w:val="001564A5"/>
    <w:rsid w:val="00157C69"/>
    <w:rsid w:val="00164FD6"/>
    <w:rsid w:val="00165681"/>
    <w:rsid w:val="00166197"/>
    <w:rsid w:val="00166696"/>
    <w:rsid w:val="00170DC4"/>
    <w:rsid w:val="00173CFE"/>
    <w:rsid w:val="001742F6"/>
    <w:rsid w:val="001810C5"/>
    <w:rsid w:val="00181FDA"/>
    <w:rsid w:val="00186633"/>
    <w:rsid w:val="00190BAF"/>
    <w:rsid w:val="001A2AE5"/>
    <w:rsid w:val="001A3573"/>
    <w:rsid w:val="001A5231"/>
    <w:rsid w:val="001A5470"/>
    <w:rsid w:val="001A6325"/>
    <w:rsid w:val="001A76D1"/>
    <w:rsid w:val="001B0EE6"/>
    <w:rsid w:val="001B29F7"/>
    <w:rsid w:val="001C2486"/>
    <w:rsid w:val="001C767B"/>
    <w:rsid w:val="001D2AB9"/>
    <w:rsid w:val="001D3CA5"/>
    <w:rsid w:val="001E612A"/>
    <w:rsid w:val="001F6E38"/>
    <w:rsid w:val="0020192C"/>
    <w:rsid w:val="00201D27"/>
    <w:rsid w:val="00204B2E"/>
    <w:rsid w:val="002102F5"/>
    <w:rsid w:val="00216A46"/>
    <w:rsid w:val="00225BDB"/>
    <w:rsid w:val="00227F66"/>
    <w:rsid w:val="0023014D"/>
    <w:rsid w:val="00233D32"/>
    <w:rsid w:val="00245014"/>
    <w:rsid w:val="00246470"/>
    <w:rsid w:val="00251CC8"/>
    <w:rsid w:val="00253633"/>
    <w:rsid w:val="00253AEE"/>
    <w:rsid w:val="00253E0F"/>
    <w:rsid w:val="00254CFA"/>
    <w:rsid w:val="00257115"/>
    <w:rsid w:val="002622C4"/>
    <w:rsid w:val="00262320"/>
    <w:rsid w:val="00263064"/>
    <w:rsid w:val="00271C0F"/>
    <w:rsid w:val="00272BA1"/>
    <w:rsid w:val="0027498F"/>
    <w:rsid w:val="0028487C"/>
    <w:rsid w:val="00291DFC"/>
    <w:rsid w:val="00292053"/>
    <w:rsid w:val="00296A4B"/>
    <w:rsid w:val="002A456F"/>
    <w:rsid w:val="002B1CFA"/>
    <w:rsid w:val="002B3BFA"/>
    <w:rsid w:val="002B4E15"/>
    <w:rsid w:val="002B6384"/>
    <w:rsid w:val="002B6580"/>
    <w:rsid w:val="002C1174"/>
    <w:rsid w:val="002C3530"/>
    <w:rsid w:val="002C64BD"/>
    <w:rsid w:val="002C658D"/>
    <w:rsid w:val="002D07F1"/>
    <w:rsid w:val="002D27BA"/>
    <w:rsid w:val="002D64C6"/>
    <w:rsid w:val="002D6BFF"/>
    <w:rsid w:val="002E1668"/>
    <w:rsid w:val="002E543F"/>
    <w:rsid w:val="002E7965"/>
    <w:rsid w:val="002F0178"/>
    <w:rsid w:val="002F1578"/>
    <w:rsid w:val="002F2858"/>
    <w:rsid w:val="0030001D"/>
    <w:rsid w:val="003020A2"/>
    <w:rsid w:val="0031272D"/>
    <w:rsid w:val="0031424D"/>
    <w:rsid w:val="00314988"/>
    <w:rsid w:val="003153A1"/>
    <w:rsid w:val="0032125D"/>
    <w:rsid w:val="00325E6A"/>
    <w:rsid w:val="00327099"/>
    <w:rsid w:val="0032785B"/>
    <w:rsid w:val="00332EB5"/>
    <w:rsid w:val="0033306F"/>
    <w:rsid w:val="00333A7A"/>
    <w:rsid w:val="003364C3"/>
    <w:rsid w:val="00336ABC"/>
    <w:rsid w:val="00340C14"/>
    <w:rsid w:val="00343ABA"/>
    <w:rsid w:val="00346631"/>
    <w:rsid w:val="0035100D"/>
    <w:rsid w:val="0036121D"/>
    <w:rsid w:val="00366480"/>
    <w:rsid w:val="003670B6"/>
    <w:rsid w:val="00370461"/>
    <w:rsid w:val="00370DE4"/>
    <w:rsid w:val="003823BA"/>
    <w:rsid w:val="00395B94"/>
    <w:rsid w:val="003A08AD"/>
    <w:rsid w:val="003A2D39"/>
    <w:rsid w:val="003A35AB"/>
    <w:rsid w:val="003A4D99"/>
    <w:rsid w:val="003A50E1"/>
    <w:rsid w:val="003B7424"/>
    <w:rsid w:val="003C14B3"/>
    <w:rsid w:val="003C1CE6"/>
    <w:rsid w:val="003C249E"/>
    <w:rsid w:val="003C44DA"/>
    <w:rsid w:val="003D258F"/>
    <w:rsid w:val="003D2D44"/>
    <w:rsid w:val="003D2E1B"/>
    <w:rsid w:val="003D5784"/>
    <w:rsid w:val="003D5FCC"/>
    <w:rsid w:val="003E46FF"/>
    <w:rsid w:val="003E4B31"/>
    <w:rsid w:val="003E5035"/>
    <w:rsid w:val="003E5111"/>
    <w:rsid w:val="003E565D"/>
    <w:rsid w:val="003F2F5E"/>
    <w:rsid w:val="003F40B8"/>
    <w:rsid w:val="003F429E"/>
    <w:rsid w:val="003F60F5"/>
    <w:rsid w:val="004006B7"/>
    <w:rsid w:val="00400CA2"/>
    <w:rsid w:val="00401F22"/>
    <w:rsid w:val="00402B50"/>
    <w:rsid w:val="00407A6E"/>
    <w:rsid w:val="00415DEC"/>
    <w:rsid w:val="004302A5"/>
    <w:rsid w:val="00433D3C"/>
    <w:rsid w:val="00434B25"/>
    <w:rsid w:val="00434F85"/>
    <w:rsid w:val="00435925"/>
    <w:rsid w:val="00437234"/>
    <w:rsid w:val="004373B8"/>
    <w:rsid w:val="0044047E"/>
    <w:rsid w:val="004425FB"/>
    <w:rsid w:val="0044430C"/>
    <w:rsid w:val="00444491"/>
    <w:rsid w:val="00447B71"/>
    <w:rsid w:val="0045119A"/>
    <w:rsid w:val="00455358"/>
    <w:rsid w:val="00462BB6"/>
    <w:rsid w:val="00463019"/>
    <w:rsid w:val="0046673B"/>
    <w:rsid w:val="00467723"/>
    <w:rsid w:val="004812BB"/>
    <w:rsid w:val="00483379"/>
    <w:rsid w:val="004941CE"/>
    <w:rsid w:val="00494EC2"/>
    <w:rsid w:val="004A1F63"/>
    <w:rsid w:val="004A337A"/>
    <w:rsid w:val="004A56C9"/>
    <w:rsid w:val="004A5818"/>
    <w:rsid w:val="004A5F9B"/>
    <w:rsid w:val="004A6B9B"/>
    <w:rsid w:val="004B2D89"/>
    <w:rsid w:val="004B38F7"/>
    <w:rsid w:val="004C5E78"/>
    <w:rsid w:val="004D058C"/>
    <w:rsid w:val="004D34C8"/>
    <w:rsid w:val="004D41A1"/>
    <w:rsid w:val="004E669D"/>
    <w:rsid w:val="004E7052"/>
    <w:rsid w:val="004F132A"/>
    <w:rsid w:val="004F4E91"/>
    <w:rsid w:val="00501FBB"/>
    <w:rsid w:val="00501FF0"/>
    <w:rsid w:val="00502F14"/>
    <w:rsid w:val="00505E3B"/>
    <w:rsid w:val="00510171"/>
    <w:rsid w:val="00512D7B"/>
    <w:rsid w:val="00517444"/>
    <w:rsid w:val="005238E0"/>
    <w:rsid w:val="00527B78"/>
    <w:rsid w:val="00532899"/>
    <w:rsid w:val="00533BA4"/>
    <w:rsid w:val="00543187"/>
    <w:rsid w:val="00545D97"/>
    <w:rsid w:val="0054668D"/>
    <w:rsid w:val="00546710"/>
    <w:rsid w:val="005502DE"/>
    <w:rsid w:val="00551AA9"/>
    <w:rsid w:val="005608DE"/>
    <w:rsid w:val="00567CFE"/>
    <w:rsid w:val="00572C85"/>
    <w:rsid w:val="0057317D"/>
    <w:rsid w:val="00574253"/>
    <w:rsid w:val="00576D4C"/>
    <w:rsid w:val="00582AF1"/>
    <w:rsid w:val="00586DDF"/>
    <w:rsid w:val="00590AC3"/>
    <w:rsid w:val="00591C14"/>
    <w:rsid w:val="00592789"/>
    <w:rsid w:val="005946B6"/>
    <w:rsid w:val="00595811"/>
    <w:rsid w:val="00595822"/>
    <w:rsid w:val="00597C4A"/>
    <w:rsid w:val="005A6551"/>
    <w:rsid w:val="005A68B7"/>
    <w:rsid w:val="005B04DF"/>
    <w:rsid w:val="005C3FE6"/>
    <w:rsid w:val="005D4F27"/>
    <w:rsid w:val="005E107D"/>
    <w:rsid w:val="005E4C47"/>
    <w:rsid w:val="005E4D2C"/>
    <w:rsid w:val="005E5963"/>
    <w:rsid w:val="005E5ACA"/>
    <w:rsid w:val="005F28E9"/>
    <w:rsid w:val="005F3F8D"/>
    <w:rsid w:val="005F597D"/>
    <w:rsid w:val="005F59D4"/>
    <w:rsid w:val="005F5C25"/>
    <w:rsid w:val="005F6E88"/>
    <w:rsid w:val="00603463"/>
    <w:rsid w:val="00604B33"/>
    <w:rsid w:val="00611C76"/>
    <w:rsid w:val="00612309"/>
    <w:rsid w:val="0061656C"/>
    <w:rsid w:val="00624AEA"/>
    <w:rsid w:val="00626B27"/>
    <w:rsid w:val="00632BFF"/>
    <w:rsid w:val="00633187"/>
    <w:rsid w:val="00640DD7"/>
    <w:rsid w:val="00646261"/>
    <w:rsid w:val="00646A0E"/>
    <w:rsid w:val="006474A6"/>
    <w:rsid w:val="00650DA3"/>
    <w:rsid w:val="006512C4"/>
    <w:rsid w:val="00652F20"/>
    <w:rsid w:val="006537F3"/>
    <w:rsid w:val="0065555A"/>
    <w:rsid w:val="006562BF"/>
    <w:rsid w:val="00656FCE"/>
    <w:rsid w:val="006576B6"/>
    <w:rsid w:val="00660C0D"/>
    <w:rsid w:val="00662A31"/>
    <w:rsid w:val="00666F1B"/>
    <w:rsid w:val="00667FA9"/>
    <w:rsid w:val="006708AD"/>
    <w:rsid w:val="00675C38"/>
    <w:rsid w:val="00681DF5"/>
    <w:rsid w:val="006822FA"/>
    <w:rsid w:val="0068288F"/>
    <w:rsid w:val="00690D17"/>
    <w:rsid w:val="00693EF4"/>
    <w:rsid w:val="006A5E3C"/>
    <w:rsid w:val="006B0E8F"/>
    <w:rsid w:val="006B572B"/>
    <w:rsid w:val="006B58A3"/>
    <w:rsid w:val="006B58BD"/>
    <w:rsid w:val="006C1D3B"/>
    <w:rsid w:val="006C2DA5"/>
    <w:rsid w:val="006C384C"/>
    <w:rsid w:val="006C7F2B"/>
    <w:rsid w:val="006D02BE"/>
    <w:rsid w:val="006D2A8E"/>
    <w:rsid w:val="006D377D"/>
    <w:rsid w:val="006D4A6F"/>
    <w:rsid w:val="006D574B"/>
    <w:rsid w:val="006D5CAB"/>
    <w:rsid w:val="006D6F0B"/>
    <w:rsid w:val="006D6F56"/>
    <w:rsid w:val="006E166F"/>
    <w:rsid w:val="006E1F73"/>
    <w:rsid w:val="006E24D0"/>
    <w:rsid w:val="006F0B7C"/>
    <w:rsid w:val="006F1965"/>
    <w:rsid w:val="006F571E"/>
    <w:rsid w:val="006F675A"/>
    <w:rsid w:val="006F6D6E"/>
    <w:rsid w:val="007074CD"/>
    <w:rsid w:val="00714A55"/>
    <w:rsid w:val="00717F42"/>
    <w:rsid w:val="007216F1"/>
    <w:rsid w:val="00721EA4"/>
    <w:rsid w:val="00730933"/>
    <w:rsid w:val="007322EE"/>
    <w:rsid w:val="00735607"/>
    <w:rsid w:val="00735F39"/>
    <w:rsid w:val="00736338"/>
    <w:rsid w:val="00736DE7"/>
    <w:rsid w:val="0074252F"/>
    <w:rsid w:val="007460F5"/>
    <w:rsid w:val="00750E57"/>
    <w:rsid w:val="0075335D"/>
    <w:rsid w:val="00753F60"/>
    <w:rsid w:val="007543AD"/>
    <w:rsid w:val="00755DAB"/>
    <w:rsid w:val="00772232"/>
    <w:rsid w:val="0077224D"/>
    <w:rsid w:val="007729FA"/>
    <w:rsid w:val="00772D2B"/>
    <w:rsid w:val="00776870"/>
    <w:rsid w:val="00776957"/>
    <w:rsid w:val="00782800"/>
    <w:rsid w:val="00785077"/>
    <w:rsid w:val="0078552A"/>
    <w:rsid w:val="007A0851"/>
    <w:rsid w:val="007A50D2"/>
    <w:rsid w:val="007A5648"/>
    <w:rsid w:val="007A7C95"/>
    <w:rsid w:val="007B0E96"/>
    <w:rsid w:val="007B40CC"/>
    <w:rsid w:val="007B6407"/>
    <w:rsid w:val="007B7AC8"/>
    <w:rsid w:val="007C41DF"/>
    <w:rsid w:val="007C4712"/>
    <w:rsid w:val="007C47C5"/>
    <w:rsid w:val="007D6BDD"/>
    <w:rsid w:val="007D71AD"/>
    <w:rsid w:val="007E1508"/>
    <w:rsid w:val="007E6A63"/>
    <w:rsid w:val="007E7310"/>
    <w:rsid w:val="007E780C"/>
    <w:rsid w:val="007F1535"/>
    <w:rsid w:val="007F4BFD"/>
    <w:rsid w:val="00803818"/>
    <w:rsid w:val="0080611E"/>
    <w:rsid w:val="00806692"/>
    <w:rsid w:val="008223FC"/>
    <w:rsid w:val="00825BC4"/>
    <w:rsid w:val="008271A5"/>
    <w:rsid w:val="00832AF1"/>
    <w:rsid w:val="00833D1D"/>
    <w:rsid w:val="0083573C"/>
    <w:rsid w:val="00840C3A"/>
    <w:rsid w:val="008419B9"/>
    <w:rsid w:val="0084586E"/>
    <w:rsid w:val="008465EC"/>
    <w:rsid w:val="0084709B"/>
    <w:rsid w:val="0085184A"/>
    <w:rsid w:val="00855FDF"/>
    <w:rsid w:val="0086737E"/>
    <w:rsid w:val="0088206E"/>
    <w:rsid w:val="00885A31"/>
    <w:rsid w:val="008914CD"/>
    <w:rsid w:val="00893851"/>
    <w:rsid w:val="00893C52"/>
    <w:rsid w:val="008949C1"/>
    <w:rsid w:val="00897282"/>
    <w:rsid w:val="008B1796"/>
    <w:rsid w:val="008B2181"/>
    <w:rsid w:val="008B3420"/>
    <w:rsid w:val="008B50E8"/>
    <w:rsid w:val="008B70B1"/>
    <w:rsid w:val="008C0954"/>
    <w:rsid w:val="008C6384"/>
    <w:rsid w:val="008C6812"/>
    <w:rsid w:val="008D0654"/>
    <w:rsid w:val="008D1917"/>
    <w:rsid w:val="008D2B58"/>
    <w:rsid w:val="008D5785"/>
    <w:rsid w:val="008E0DF0"/>
    <w:rsid w:val="008E468B"/>
    <w:rsid w:val="008F7BB8"/>
    <w:rsid w:val="0090247B"/>
    <w:rsid w:val="00902769"/>
    <w:rsid w:val="00903D66"/>
    <w:rsid w:val="009046AF"/>
    <w:rsid w:val="00912D58"/>
    <w:rsid w:val="00914A4E"/>
    <w:rsid w:val="0091561A"/>
    <w:rsid w:val="00916F04"/>
    <w:rsid w:val="009172A2"/>
    <w:rsid w:val="00917D21"/>
    <w:rsid w:val="009204A5"/>
    <w:rsid w:val="009211B9"/>
    <w:rsid w:val="0092443B"/>
    <w:rsid w:val="00926232"/>
    <w:rsid w:val="00936612"/>
    <w:rsid w:val="00940F42"/>
    <w:rsid w:val="00943014"/>
    <w:rsid w:val="00945B36"/>
    <w:rsid w:val="00947FF8"/>
    <w:rsid w:val="00950EC5"/>
    <w:rsid w:val="00954AEB"/>
    <w:rsid w:val="00955D0C"/>
    <w:rsid w:val="00963C18"/>
    <w:rsid w:val="00967812"/>
    <w:rsid w:val="00967E54"/>
    <w:rsid w:val="00970066"/>
    <w:rsid w:val="00975237"/>
    <w:rsid w:val="009771F8"/>
    <w:rsid w:val="00982D99"/>
    <w:rsid w:val="009848FF"/>
    <w:rsid w:val="00985EED"/>
    <w:rsid w:val="0099495E"/>
    <w:rsid w:val="009951FF"/>
    <w:rsid w:val="009A358D"/>
    <w:rsid w:val="009A3640"/>
    <w:rsid w:val="009A6441"/>
    <w:rsid w:val="009A6648"/>
    <w:rsid w:val="009B6106"/>
    <w:rsid w:val="009B7587"/>
    <w:rsid w:val="009C0996"/>
    <w:rsid w:val="009C231E"/>
    <w:rsid w:val="009C38A6"/>
    <w:rsid w:val="009C3E25"/>
    <w:rsid w:val="009D1489"/>
    <w:rsid w:val="009D2A9D"/>
    <w:rsid w:val="009E6B6B"/>
    <w:rsid w:val="009F2B1A"/>
    <w:rsid w:val="009F75F0"/>
    <w:rsid w:val="00A00C4E"/>
    <w:rsid w:val="00A01092"/>
    <w:rsid w:val="00A07406"/>
    <w:rsid w:val="00A112AE"/>
    <w:rsid w:val="00A17817"/>
    <w:rsid w:val="00A24A03"/>
    <w:rsid w:val="00A27C98"/>
    <w:rsid w:val="00A348C1"/>
    <w:rsid w:val="00A35356"/>
    <w:rsid w:val="00A36B95"/>
    <w:rsid w:val="00A42DC6"/>
    <w:rsid w:val="00A45881"/>
    <w:rsid w:val="00A46301"/>
    <w:rsid w:val="00A50B42"/>
    <w:rsid w:val="00A55A9B"/>
    <w:rsid w:val="00A56B4B"/>
    <w:rsid w:val="00A60FB3"/>
    <w:rsid w:val="00A6491D"/>
    <w:rsid w:val="00A64FE5"/>
    <w:rsid w:val="00A66A46"/>
    <w:rsid w:val="00A66B5A"/>
    <w:rsid w:val="00A712BA"/>
    <w:rsid w:val="00A74A83"/>
    <w:rsid w:val="00A74DB8"/>
    <w:rsid w:val="00A75E52"/>
    <w:rsid w:val="00A80B08"/>
    <w:rsid w:val="00A84AF4"/>
    <w:rsid w:val="00A85B69"/>
    <w:rsid w:val="00A86DFD"/>
    <w:rsid w:val="00A939FC"/>
    <w:rsid w:val="00A9408B"/>
    <w:rsid w:val="00AA0534"/>
    <w:rsid w:val="00AA07A8"/>
    <w:rsid w:val="00AA2643"/>
    <w:rsid w:val="00AA2DD9"/>
    <w:rsid w:val="00AA3D8A"/>
    <w:rsid w:val="00AA5216"/>
    <w:rsid w:val="00AA7232"/>
    <w:rsid w:val="00AB0123"/>
    <w:rsid w:val="00AB2FC2"/>
    <w:rsid w:val="00AB5304"/>
    <w:rsid w:val="00AB5BA4"/>
    <w:rsid w:val="00AC008F"/>
    <w:rsid w:val="00AC3AEA"/>
    <w:rsid w:val="00AC44D4"/>
    <w:rsid w:val="00AC606D"/>
    <w:rsid w:val="00AD59DB"/>
    <w:rsid w:val="00AE6460"/>
    <w:rsid w:val="00AF5295"/>
    <w:rsid w:val="00B0423A"/>
    <w:rsid w:val="00B10855"/>
    <w:rsid w:val="00B145AB"/>
    <w:rsid w:val="00B16FC5"/>
    <w:rsid w:val="00B177F1"/>
    <w:rsid w:val="00B23242"/>
    <w:rsid w:val="00B307D6"/>
    <w:rsid w:val="00B31E19"/>
    <w:rsid w:val="00B3557C"/>
    <w:rsid w:val="00B357DA"/>
    <w:rsid w:val="00B36739"/>
    <w:rsid w:val="00B36745"/>
    <w:rsid w:val="00B36BC0"/>
    <w:rsid w:val="00B41390"/>
    <w:rsid w:val="00B41FF5"/>
    <w:rsid w:val="00B4421B"/>
    <w:rsid w:val="00B45A81"/>
    <w:rsid w:val="00B506B8"/>
    <w:rsid w:val="00B50D6A"/>
    <w:rsid w:val="00B53256"/>
    <w:rsid w:val="00B56734"/>
    <w:rsid w:val="00B60F34"/>
    <w:rsid w:val="00B6606B"/>
    <w:rsid w:val="00B702C7"/>
    <w:rsid w:val="00B8213C"/>
    <w:rsid w:val="00B84733"/>
    <w:rsid w:val="00B84D09"/>
    <w:rsid w:val="00B87E50"/>
    <w:rsid w:val="00B90602"/>
    <w:rsid w:val="00B94738"/>
    <w:rsid w:val="00BA1F34"/>
    <w:rsid w:val="00BB0779"/>
    <w:rsid w:val="00BB168D"/>
    <w:rsid w:val="00BB1D15"/>
    <w:rsid w:val="00BB507B"/>
    <w:rsid w:val="00BB7256"/>
    <w:rsid w:val="00BC12B8"/>
    <w:rsid w:val="00BC5255"/>
    <w:rsid w:val="00BD0D2D"/>
    <w:rsid w:val="00BD3DD2"/>
    <w:rsid w:val="00BD65B9"/>
    <w:rsid w:val="00BE006D"/>
    <w:rsid w:val="00BE10B7"/>
    <w:rsid w:val="00BE1290"/>
    <w:rsid w:val="00BE38D2"/>
    <w:rsid w:val="00BE4B56"/>
    <w:rsid w:val="00BE58FE"/>
    <w:rsid w:val="00BE6A61"/>
    <w:rsid w:val="00BF1F00"/>
    <w:rsid w:val="00BF51DF"/>
    <w:rsid w:val="00C00178"/>
    <w:rsid w:val="00C00A20"/>
    <w:rsid w:val="00C02295"/>
    <w:rsid w:val="00C041EE"/>
    <w:rsid w:val="00C0583A"/>
    <w:rsid w:val="00C059BC"/>
    <w:rsid w:val="00C068DE"/>
    <w:rsid w:val="00C10256"/>
    <w:rsid w:val="00C13610"/>
    <w:rsid w:val="00C13EEB"/>
    <w:rsid w:val="00C14579"/>
    <w:rsid w:val="00C16B38"/>
    <w:rsid w:val="00C20845"/>
    <w:rsid w:val="00C20AF7"/>
    <w:rsid w:val="00C2189F"/>
    <w:rsid w:val="00C276E4"/>
    <w:rsid w:val="00C27B64"/>
    <w:rsid w:val="00C3337E"/>
    <w:rsid w:val="00C334F3"/>
    <w:rsid w:val="00C37F07"/>
    <w:rsid w:val="00C37FF7"/>
    <w:rsid w:val="00C439DB"/>
    <w:rsid w:val="00C47878"/>
    <w:rsid w:val="00C52D6C"/>
    <w:rsid w:val="00C54CD3"/>
    <w:rsid w:val="00C55D5B"/>
    <w:rsid w:val="00C60E64"/>
    <w:rsid w:val="00C63D1B"/>
    <w:rsid w:val="00C662D1"/>
    <w:rsid w:val="00C738C0"/>
    <w:rsid w:val="00C83218"/>
    <w:rsid w:val="00C838FE"/>
    <w:rsid w:val="00C86AB1"/>
    <w:rsid w:val="00C9095E"/>
    <w:rsid w:val="00CA6804"/>
    <w:rsid w:val="00CA7FAD"/>
    <w:rsid w:val="00CB2E06"/>
    <w:rsid w:val="00CB4253"/>
    <w:rsid w:val="00CD6FAE"/>
    <w:rsid w:val="00CD70BB"/>
    <w:rsid w:val="00CE0F48"/>
    <w:rsid w:val="00CE709C"/>
    <w:rsid w:val="00CF1B9B"/>
    <w:rsid w:val="00CF2A7A"/>
    <w:rsid w:val="00CF63BB"/>
    <w:rsid w:val="00CF70E4"/>
    <w:rsid w:val="00D00558"/>
    <w:rsid w:val="00D00D16"/>
    <w:rsid w:val="00D01463"/>
    <w:rsid w:val="00D031D8"/>
    <w:rsid w:val="00D1041F"/>
    <w:rsid w:val="00D206AF"/>
    <w:rsid w:val="00D22A15"/>
    <w:rsid w:val="00D26FE1"/>
    <w:rsid w:val="00D27FF6"/>
    <w:rsid w:val="00D36800"/>
    <w:rsid w:val="00D368AF"/>
    <w:rsid w:val="00D37D91"/>
    <w:rsid w:val="00D40E93"/>
    <w:rsid w:val="00D41198"/>
    <w:rsid w:val="00D44364"/>
    <w:rsid w:val="00D46009"/>
    <w:rsid w:val="00D4710E"/>
    <w:rsid w:val="00D51B58"/>
    <w:rsid w:val="00D523F5"/>
    <w:rsid w:val="00D5283A"/>
    <w:rsid w:val="00D538AE"/>
    <w:rsid w:val="00D540EC"/>
    <w:rsid w:val="00D56032"/>
    <w:rsid w:val="00D64684"/>
    <w:rsid w:val="00D713FD"/>
    <w:rsid w:val="00D7152A"/>
    <w:rsid w:val="00D71581"/>
    <w:rsid w:val="00D82ECA"/>
    <w:rsid w:val="00D90AEE"/>
    <w:rsid w:val="00DA4DF7"/>
    <w:rsid w:val="00DB080F"/>
    <w:rsid w:val="00DC439C"/>
    <w:rsid w:val="00DC4C46"/>
    <w:rsid w:val="00DD1732"/>
    <w:rsid w:val="00DD1B29"/>
    <w:rsid w:val="00DE1EBD"/>
    <w:rsid w:val="00DE3B8F"/>
    <w:rsid w:val="00DE43B0"/>
    <w:rsid w:val="00DE5550"/>
    <w:rsid w:val="00DE59AC"/>
    <w:rsid w:val="00DE6EF8"/>
    <w:rsid w:val="00DF1140"/>
    <w:rsid w:val="00DF7D0C"/>
    <w:rsid w:val="00E00E57"/>
    <w:rsid w:val="00E01F04"/>
    <w:rsid w:val="00E02543"/>
    <w:rsid w:val="00E03F2E"/>
    <w:rsid w:val="00E111B3"/>
    <w:rsid w:val="00E22FD3"/>
    <w:rsid w:val="00E27D06"/>
    <w:rsid w:val="00E34FF6"/>
    <w:rsid w:val="00E400E3"/>
    <w:rsid w:val="00E40A99"/>
    <w:rsid w:val="00E45B78"/>
    <w:rsid w:val="00E471F7"/>
    <w:rsid w:val="00E505F8"/>
    <w:rsid w:val="00E542AA"/>
    <w:rsid w:val="00E5669B"/>
    <w:rsid w:val="00E616B1"/>
    <w:rsid w:val="00E72BA3"/>
    <w:rsid w:val="00E7797E"/>
    <w:rsid w:val="00E82A5E"/>
    <w:rsid w:val="00E95BC6"/>
    <w:rsid w:val="00EA31A4"/>
    <w:rsid w:val="00EA391E"/>
    <w:rsid w:val="00EB2144"/>
    <w:rsid w:val="00EB25B5"/>
    <w:rsid w:val="00EB4D5B"/>
    <w:rsid w:val="00EB5FDE"/>
    <w:rsid w:val="00EB713B"/>
    <w:rsid w:val="00EB71C1"/>
    <w:rsid w:val="00EC4775"/>
    <w:rsid w:val="00EC7714"/>
    <w:rsid w:val="00ED4386"/>
    <w:rsid w:val="00ED559B"/>
    <w:rsid w:val="00ED6034"/>
    <w:rsid w:val="00ED711A"/>
    <w:rsid w:val="00ED722E"/>
    <w:rsid w:val="00ED72BE"/>
    <w:rsid w:val="00EE18D7"/>
    <w:rsid w:val="00EE290D"/>
    <w:rsid w:val="00EE3741"/>
    <w:rsid w:val="00EE3FC7"/>
    <w:rsid w:val="00EE4622"/>
    <w:rsid w:val="00EF3144"/>
    <w:rsid w:val="00EF58AF"/>
    <w:rsid w:val="00EF6BA8"/>
    <w:rsid w:val="00F0059D"/>
    <w:rsid w:val="00F01C00"/>
    <w:rsid w:val="00F01EE5"/>
    <w:rsid w:val="00F04A65"/>
    <w:rsid w:val="00F21C90"/>
    <w:rsid w:val="00F26AE7"/>
    <w:rsid w:val="00F34996"/>
    <w:rsid w:val="00F40B4D"/>
    <w:rsid w:val="00F55BFB"/>
    <w:rsid w:val="00F579B1"/>
    <w:rsid w:val="00F60857"/>
    <w:rsid w:val="00F632B7"/>
    <w:rsid w:val="00F63F6A"/>
    <w:rsid w:val="00F65BE5"/>
    <w:rsid w:val="00F67984"/>
    <w:rsid w:val="00F73B08"/>
    <w:rsid w:val="00F74FB9"/>
    <w:rsid w:val="00F8149A"/>
    <w:rsid w:val="00F82B36"/>
    <w:rsid w:val="00F85DDD"/>
    <w:rsid w:val="00F86A11"/>
    <w:rsid w:val="00F92FB2"/>
    <w:rsid w:val="00F93238"/>
    <w:rsid w:val="00F95CBF"/>
    <w:rsid w:val="00FA386C"/>
    <w:rsid w:val="00FA4B17"/>
    <w:rsid w:val="00FA6747"/>
    <w:rsid w:val="00FB1FB0"/>
    <w:rsid w:val="00FB4F19"/>
    <w:rsid w:val="00FB74DF"/>
    <w:rsid w:val="00FC1ABD"/>
    <w:rsid w:val="00FC4A81"/>
    <w:rsid w:val="00FD3DAD"/>
    <w:rsid w:val="00FD40A0"/>
    <w:rsid w:val="00FD6815"/>
    <w:rsid w:val="00FE1278"/>
    <w:rsid w:val="00FE3D59"/>
    <w:rsid w:val="00FE4954"/>
    <w:rsid w:val="00FE6594"/>
    <w:rsid w:val="00FF1876"/>
    <w:rsid w:val="00FF455D"/>
    <w:rsid w:val="00FF4D1F"/>
    <w:rsid w:val="00FF6460"/>
    <w:rsid w:val="00FF77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17856"/>
  <w15:docId w15:val="{FA6E2F56-6917-4279-B9F7-CBA39E8D6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7FF7"/>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08039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08039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080391"/>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080391"/>
    <w:pPr>
      <w:spacing w:before="240" w:after="60"/>
      <w:outlineLvl w:val="5"/>
    </w:pPr>
    <w:rPr>
      <w:b/>
      <w:bCs/>
    </w:rPr>
  </w:style>
  <w:style w:type="paragraph" w:styleId="Heading7">
    <w:name w:val="heading 7"/>
    <w:basedOn w:val="Normal"/>
    <w:next w:val="Normal"/>
    <w:link w:val="Heading7Char"/>
    <w:uiPriority w:val="9"/>
    <w:semiHidden/>
    <w:unhideWhenUsed/>
    <w:qFormat/>
    <w:rsid w:val="00080391"/>
    <w:pPr>
      <w:spacing w:before="240" w:after="60"/>
      <w:outlineLvl w:val="6"/>
    </w:pPr>
  </w:style>
  <w:style w:type="paragraph" w:styleId="Heading8">
    <w:name w:val="heading 8"/>
    <w:basedOn w:val="Normal"/>
    <w:next w:val="Normal"/>
    <w:link w:val="Heading8Char"/>
    <w:uiPriority w:val="9"/>
    <w:semiHidden/>
    <w:unhideWhenUsed/>
    <w:qFormat/>
    <w:rsid w:val="00080391"/>
    <w:pPr>
      <w:spacing w:before="240" w:after="60"/>
      <w:outlineLvl w:val="7"/>
    </w:pPr>
    <w:rPr>
      <w:i/>
      <w:iCs/>
    </w:rPr>
  </w:style>
  <w:style w:type="paragraph" w:styleId="Heading9">
    <w:name w:val="heading 9"/>
    <w:basedOn w:val="Normal"/>
    <w:next w:val="Normal"/>
    <w:link w:val="Heading9Char"/>
    <w:uiPriority w:val="9"/>
    <w:semiHidden/>
    <w:unhideWhenUsed/>
    <w:qFormat/>
    <w:rsid w:val="00080391"/>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039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08039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080391"/>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080391"/>
    <w:rPr>
      <w:b/>
      <w:bCs/>
    </w:rPr>
  </w:style>
  <w:style w:type="character" w:customStyle="1" w:styleId="Heading7Char">
    <w:name w:val="Heading 7 Char"/>
    <w:basedOn w:val="DefaultParagraphFont"/>
    <w:link w:val="Heading7"/>
    <w:uiPriority w:val="9"/>
    <w:semiHidden/>
    <w:rsid w:val="00080391"/>
    <w:rPr>
      <w:sz w:val="24"/>
      <w:szCs w:val="24"/>
    </w:rPr>
  </w:style>
  <w:style w:type="character" w:customStyle="1" w:styleId="Heading8Char">
    <w:name w:val="Heading 8 Char"/>
    <w:basedOn w:val="DefaultParagraphFont"/>
    <w:link w:val="Heading8"/>
    <w:uiPriority w:val="9"/>
    <w:semiHidden/>
    <w:rsid w:val="00080391"/>
    <w:rPr>
      <w:i/>
      <w:iCs/>
      <w:sz w:val="24"/>
      <w:szCs w:val="24"/>
    </w:rPr>
  </w:style>
  <w:style w:type="character" w:customStyle="1" w:styleId="Heading9Char">
    <w:name w:val="Heading 9 Char"/>
    <w:basedOn w:val="DefaultParagraphFont"/>
    <w:link w:val="Heading9"/>
    <w:uiPriority w:val="9"/>
    <w:semiHidden/>
    <w:rsid w:val="00080391"/>
    <w:rPr>
      <w:rFonts w:asciiTheme="majorHAnsi" w:eastAsiaTheme="majorEastAsia" w:hAnsiTheme="majorHAnsi"/>
    </w:rPr>
  </w:style>
  <w:style w:type="paragraph" w:styleId="Title">
    <w:name w:val="Title"/>
    <w:basedOn w:val="Normal"/>
    <w:next w:val="Normal"/>
    <w:link w:val="TitleChar"/>
    <w:uiPriority w:val="10"/>
    <w:qFormat/>
    <w:rsid w:val="00080391"/>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08039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08039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080391"/>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080391"/>
    <w:pPr>
      <w:outlineLvl w:val="9"/>
    </w:pPr>
  </w:style>
  <w:style w:type="paragraph" w:styleId="Header">
    <w:name w:val="header"/>
    <w:basedOn w:val="Normal"/>
    <w:link w:val="HeaderChar"/>
    <w:rsid w:val="00C37FF7"/>
    <w:pPr>
      <w:tabs>
        <w:tab w:val="center" w:pos="4320"/>
        <w:tab w:val="right" w:pos="8640"/>
      </w:tabs>
    </w:pPr>
  </w:style>
  <w:style w:type="character" w:customStyle="1" w:styleId="HeaderChar">
    <w:name w:val="Header Char"/>
    <w:basedOn w:val="DefaultParagraphFont"/>
    <w:link w:val="Header"/>
    <w:rsid w:val="00C37FF7"/>
    <w:rPr>
      <w:rFonts w:ascii="Times New Roman" w:eastAsia="Times New Roman" w:hAnsi="Times New Roman"/>
      <w:lang w:bidi="ar-SA"/>
    </w:rPr>
  </w:style>
  <w:style w:type="paragraph" w:customStyle="1" w:styleId="JCCReportCoverTitle">
    <w:name w:val="JCC Report Cover Title"/>
    <w:basedOn w:val="Normal"/>
    <w:rsid w:val="00C37FF7"/>
    <w:pPr>
      <w:spacing w:line="800" w:lineRule="exact"/>
    </w:pPr>
    <w:rPr>
      <w:rFonts w:ascii="Arial Black" w:hAnsi="Arial Black"/>
      <w:spacing w:val="-30"/>
      <w:sz w:val="66"/>
    </w:rPr>
  </w:style>
  <w:style w:type="paragraph" w:customStyle="1" w:styleId="JCCReportCoverSpacer">
    <w:name w:val="JCC Report Cover Spacer"/>
    <w:basedOn w:val="Normal"/>
    <w:rsid w:val="00C37FF7"/>
    <w:rPr>
      <w:rFonts w:ascii="Goudy Old Style" w:hAnsi="Goudy Old Style"/>
      <w:b/>
      <w:caps/>
      <w:spacing w:val="20"/>
      <w:sz w:val="12"/>
    </w:rPr>
  </w:style>
  <w:style w:type="paragraph" w:customStyle="1" w:styleId="JCCReportCoverSubhead">
    <w:name w:val="JCC Report Cover Subhead"/>
    <w:basedOn w:val="Normal"/>
    <w:rsid w:val="00C37FF7"/>
    <w:pPr>
      <w:spacing w:line="400" w:lineRule="atLeast"/>
    </w:pPr>
    <w:rPr>
      <w:rFonts w:ascii="Goudy Old Style" w:hAnsi="Goudy Old Style"/>
      <w:caps/>
      <w:spacing w:val="20"/>
      <w:sz w:val="28"/>
    </w:rPr>
  </w:style>
  <w:style w:type="paragraph" w:styleId="BalloonText">
    <w:name w:val="Balloon Text"/>
    <w:basedOn w:val="Normal"/>
    <w:link w:val="BalloonTextChar"/>
    <w:uiPriority w:val="99"/>
    <w:semiHidden/>
    <w:unhideWhenUsed/>
    <w:rsid w:val="00C37FF7"/>
    <w:rPr>
      <w:rFonts w:ascii="Tahoma" w:hAnsi="Tahoma" w:cs="Tahoma"/>
      <w:sz w:val="16"/>
      <w:szCs w:val="16"/>
    </w:rPr>
  </w:style>
  <w:style w:type="character" w:customStyle="1" w:styleId="BalloonTextChar">
    <w:name w:val="Balloon Text Char"/>
    <w:basedOn w:val="DefaultParagraphFont"/>
    <w:link w:val="BalloonText"/>
    <w:uiPriority w:val="99"/>
    <w:semiHidden/>
    <w:rsid w:val="00C37FF7"/>
    <w:rPr>
      <w:rFonts w:ascii="Tahoma" w:eastAsia="Times New Roman" w:hAnsi="Tahoma" w:cs="Tahoma"/>
      <w:sz w:val="16"/>
      <w:szCs w:val="16"/>
      <w:lang w:bidi="ar-SA"/>
    </w:rPr>
  </w:style>
  <w:style w:type="paragraph" w:styleId="Footer">
    <w:name w:val="footer"/>
    <w:basedOn w:val="Normal"/>
    <w:link w:val="FooterChar"/>
    <w:uiPriority w:val="99"/>
    <w:unhideWhenUsed/>
    <w:rsid w:val="00C37FF7"/>
    <w:pPr>
      <w:tabs>
        <w:tab w:val="center" w:pos="4680"/>
        <w:tab w:val="right" w:pos="9360"/>
      </w:tabs>
    </w:pPr>
  </w:style>
  <w:style w:type="character" w:customStyle="1" w:styleId="FooterChar">
    <w:name w:val="Footer Char"/>
    <w:basedOn w:val="DefaultParagraphFont"/>
    <w:link w:val="Footer"/>
    <w:uiPriority w:val="99"/>
    <w:rsid w:val="00C37FF7"/>
    <w:rPr>
      <w:rFonts w:ascii="Times New Roman" w:eastAsia="Times New Roman" w:hAnsi="Times New Roman"/>
      <w:lang w:bidi="ar-SA"/>
    </w:rPr>
  </w:style>
  <w:style w:type="paragraph" w:styleId="CommentText">
    <w:name w:val="annotation text"/>
    <w:basedOn w:val="Normal"/>
    <w:link w:val="CommentTextChar"/>
    <w:uiPriority w:val="99"/>
    <w:rsid w:val="00C37FF7"/>
    <w:rPr>
      <w:sz w:val="20"/>
      <w:szCs w:val="20"/>
    </w:rPr>
  </w:style>
  <w:style w:type="character" w:customStyle="1" w:styleId="CommentTextChar">
    <w:name w:val="Comment Text Char"/>
    <w:basedOn w:val="DefaultParagraphFont"/>
    <w:link w:val="CommentText"/>
    <w:uiPriority w:val="99"/>
    <w:rsid w:val="00C37FF7"/>
    <w:rPr>
      <w:rFonts w:ascii="Times New Roman" w:eastAsia="Times New Roman" w:hAnsi="Times New Roman"/>
      <w:sz w:val="20"/>
      <w:szCs w:val="20"/>
      <w:lang w:bidi="ar-SA"/>
    </w:rPr>
  </w:style>
  <w:style w:type="paragraph" w:styleId="BodyTextIndent3">
    <w:name w:val="Body Text Indent 3"/>
    <w:basedOn w:val="Normal"/>
    <w:link w:val="BodyTextIndent3Char"/>
    <w:rsid w:val="00C37FF7"/>
    <w:pPr>
      <w:spacing w:after="120"/>
      <w:ind w:left="360"/>
    </w:pPr>
    <w:rPr>
      <w:sz w:val="16"/>
      <w:szCs w:val="16"/>
    </w:rPr>
  </w:style>
  <w:style w:type="character" w:customStyle="1" w:styleId="BodyTextIndent3Char">
    <w:name w:val="Body Text Indent 3 Char"/>
    <w:basedOn w:val="DefaultParagraphFont"/>
    <w:link w:val="BodyTextIndent3"/>
    <w:rsid w:val="00C37FF7"/>
    <w:rPr>
      <w:rFonts w:ascii="Times New Roman" w:eastAsia="Times New Roman" w:hAnsi="Times New Roman"/>
      <w:sz w:val="16"/>
      <w:szCs w:val="16"/>
      <w:lang w:bidi="ar-SA"/>
    </w:rPr>
  </w:style>
  <w:style w:type="paragraph" w:styleId="BodyTextIndent2">
    <w:name w:val="Body Text Indent 2"/>
    <w:basedOn w:val="Normal"/>
    <w:link w:val="BodyTextIndent2Char"/>
    <w:rsid w:val="00C37FF7"/>
    <w:pPr>
      <w:spacing w:after="120" w:line="480" w:lineRule="auto"/>
      <w:ind w:left="360"/>
    </w:pPr>
  </w:style>
  <w:style w:type="character" w:customStyle="1" w:styleId="BodyTextIndent2Char">
    <w:name w:val="Body Text Indent 2 Char"/>
    <w:basedOn w:val="DefaultParagraphFont"/>
    <w:link w:val="BodyTextIndent2"/>
    <w:rsid w:val="00C37FF7"/>
    <w:rPr>
      <w:rFonts w:ascii="Times New Roman" w:eastAsia="Times New Roman" w:hAnsi="Times New Roman"/>
      <w:lang w:bidi="ar-SA"/>
    </w:rPr>
  </w:style>
  <w:style w:type="character" w:styleId="Hyperlink">
    <w:name w:val="Hyperlink"/>
    <w:basedOn w:val="DefaultParagraphFont"/>
    <w:rsid w:val="00A50B42"/>
    <w:rPr>
      <w:color w:val="0000FF"/>
      <w:u w:val="single"/>
    </w:rPr>
  </w:style>
  <w:style w:type="paragraph" w:customStyle="1" w:styleId="Normal1">
    <w:name w:val="Normal1"/>
    <w:basedOn w:val="Normal"/>
    <w:rsid w:val="00A50B42"/>
    <w:pPr>
      <w:overflowPunct w:val="0"/>
      <w:autoSpaceDE w:val="0"/>
      <w:autoSpaceDN w:val="0"/>
      <w:adjustRightInd w:val="0"/>
      <w:spacing w:line="239" w:lineRule="atLeast"/>
      <w:textAlignment w:val="baseline"/>
    </w:pPr>
    <w:rPr>
      <w:rFonts w:ascii="Times" w:hAnsi="Times"/>
      <w:szCs w:val="20"/>
    </w:rPr>
  </w:style>
  <w:style w:type="paragraph" w:styleId="ListParagraph">
    <w:name w:val="List Paragraph"/>
    <w:basedOn w:val="Normal"/>
    <w:uiPriority w:val="34"/>
    <w:qFormat/>
    <w:rsid w:val="00A50B42"/>
    <w:pPr>
      <w:ind w:left="720"/>
    </w:pPr>
  </w:style>
  <w:style w:type="paragraph" w:styleId="BodyTextIndent">
    <w:name w:val="Body Text Indent"/>
    <w:basedOn w:val="Normal"/>
    <w:link w:val="BodyTextIndentChar"/>
    <w:rsid w:val="002C64BD"/>
    <w:pPr>
      <w:spacing w:after="120"/>
      <w:ind w:left="360"/>
    </w:pPr>
  </w:style>
  <w:style w:type="character" w:customStyle="1" w:styleId="BodyTextIndentChar">
    <w:name w:val="Body Text Indent Char"/>
    <w:basedOn w:val="DefaultParagraphFont"/>
    <w:link w:val="BodyTextIndent"/>
    <w:rsid w:val="002C64BD"/>
    <w:rPr>
      <w:rFonts w:ascii="Times New Roman" w:eastAsia="Times New Roman" w:hAnsi="Times New Roman"/>
      <w:lang w:bidi="ar-SA"/>
    </w:rPr>
  </w:style>
  <w:style w:type="character" w:styleId="CommentReference">
    <w:name w:val="annotation reference"/>
    <w:basedOn w:val="DefaultParagraphFont"/>
    <w:uiPriority w:val="99"/>
    <w:semiHidden/>
    <w:unhideWhenUsed/>
    <w:rsid w:val="003E46FF"/>
    <w:rPr>
      <w:sz w:val="16"/>
      <w:szCs w:val="16"/>
    </w:rPr>
  </w:style>
  <w:style w:type="paragraph" w:styleId="CommentSubject">
    <w:name w:val="annotation subject"/>
    <w:basedOn w:val="CommentText"/>
    <w:next w:val="CommentText"/>
    <w:link w:val="CommentSubjectChar"/>
    <w:uiPriority w:val="99"/>
    <w:semiHidden/>
    <w:unhideWhenUsed/>
    <w:rsid w:val="003E46FF"/>
    <w:rPr>
      <w:b/>
      <w:bCs/>
    </w:rPr>
  </w:style>
  <w:style w:type="character" w:customStyle="1" w:styleId="CommentSubjectChar">
    <w:name w:val="Comment Subject Char"/>
    <w:basedOn w:val="CommentTextChar"/>
    <w:link w:val="CommentSubject"/>
    <w:uiPriority w:val="99"/>
    <w:semiHidden/>
    <w:rsid w:val="003E46FF"/>
    <w:rPr>
      <w:rFonts w:ascii="Times New Roman" w:eastAsia="Times New Roman" w:hAnsi="Times New Roman"/>
      <w:b/>
      <w:bCs/>
      <w:sz w:val="20"/>
      <w:szCs w:val="20"/>
      <w:lang w:bidi="ar-SA"/>
    </w:rPr>
  </w:style>
  <w:style w:type="paragraph" w:styleId="BodyText">
    <w:name w:val="Body Text"/>
    <w:basedOn w:val="Normal"/>
    <w:link w:val="BodyTextChar"/>
    <w:uiPriority w:val="99"/>
    <w:semiHidden/>
    <w:unhideWhenUsed/>
    <w:rsid w:val="007B0E96"/>
    <w:pPr>
      <w:spacing w:after="120"/>
    </w:pPr>
  </w:style>
  <w:style w:type="character" w:customStyle="1" w:styleId="BodyTextChar">
    <w:name w:val="Body Text Char"/>
    <w:basedOn w:val="DefaultParagraphFont"/>
    <w:link w:val="BodyText"/>
    <w:uiPriority w:val="99"/>
    <w:semiHidden/>
    <w:rsid w:val="007B0E96"/>
    <w:rPr>
      <w:rFonts w:ascii="Times New Roman" w:eastAsia="Times New Roman" w:hAnsi="Times New Roman"/>
      <w:lang w:bidi="ar-SA"/>
    </w:rPr>
  </w:style>
  <w:style w:type="paragraph" w:customStyle="1" w:styleId="RFPA">
    <w:name w:val="RFPA"/>
    <w:basedOn w:val="RFP1"/>
    <w:autoRedefine/>
    <w:rsid w:val="006562BF"/>
    <w:pPr>
      <w:numPr>
        <w:ilvl w:val="1"/>
      </w:numPr>
      <w:ind w:hanging="720"/>
    </w:pPr>
    <w:rPr>
      <w:caps w:val="0"/>
      <w:u w:val="none"/>
    </w:rPr>
  </w:style>
  <w:style w:type="paragraph" w:customStyle="1" w:styleId="RFP1">
    <w:name w:val="RFP1"/>
    <w:basedOn w:val="Normal"/>
    <w:autoRedefine/>
    <w:rsid w:val="006562BF"/>
    <w:pPr>
      <w:numPr>
        <w:numId w:val="4"/>
      </w:numPr>
    </w:pPr>
    <w:rPr>
      <w:caps/>
      <w:u w:val="single"/>
    </w:rPr>
  </w:style>
  <w:style w:type="paragraph" w:customStyle="1" w:styleId="RFPa0">
    <w:name w:val="RFP(a)"/>
    <w:basedOn w:val="Normal"/>
    <w:rsid w:val="006562BF"/>
    <w:pPr>
      <w:numPr>
        <w:ilvl w:val="3"/>
        <w:numId w:val="4"/>
      </w:numPr>
      <w:tabs>
        <w:tab w:val="left" w:pos="1440"/>
      </w:tabs>
    </w:pPr>
  </w:style>
  <w:style w:type="paragraph" w:customStyle="1" w:styleId="ExhibitA1">
    <w:name w:val="ExhibitA1"/>
    <w:basedOn w:val="Normal"/>
    <w:rsid w:val="00053778"/>
    <w:pPr>
      <w:keepNext/>
      <w:numPr>
        <w:numId w:val="5"/>
      </w:numPr>
      <w:tabs>
        <w:tab w:val="left" w:pos="1296"/>
        <w:tab w:val="left" w:pos="2016"/>
        <w:tab w:val="left" w:pos="2592"/>
        <w:tab w:val="left" w:pos="4176"/>
        <w:tab w:val="left" w:pos="10710"/>
      </w:tabs>
      <w:outlineLvl w:val="0"/>
    </w:pPr>
    <w:rPr>
      <w:u w:val="single"/>
    </w:rPr>
  </w:style>
  <w:style w:type="paragraph" w:customStyle="1" w:styleId="ExhibitC1">
    <w:name w:val="ExhibitC1"/>
    <w:basedOn w:val="Normal"/>
    <w:rsid w:val="00173CFE"/>
    <w:pPr>
      <w:numPr>
        <w:numId w:val="9"/>
      </w:numPr>
    </w:pPr>
    <w:rPr>
      <w:noProof/>
      <w:szCs w:val="20"/>
      <w:u w:val="single"/>
    </w:rPr>
  </w:style>
  <w:style w:type="paragraph" w:customStyle="1" w:styleId="ExhibitC2">
    <w:name w:val="ExhibitC2"/>
    <w:basedOn w:val="Normal"/>
    <w:rsid w:val="00173CFE"/>
    <w:pPr>
      <w:numPr>
        <w:ilvl w:val="1"/>
        <w:numId w:val="9"/>
      </w:numPr>
    </w:pPr>
    <w:rPr>
      <w:noProof/>
      <w:szCs w:val="20"/>
    </w:rPr>
  </w:style>
  <w:style w:type="paragraph" w:customStyle="1" w:styleId="ExhibitC3">
    <w:name w:val="ExhibitC3"/>
    <w:basedOn w:val="Normal"/>
    <w:rsid w:val="00173CFE"/>
    <w:pPr>
      <w:keepNext/>
      <w:numPr>
        <w:ilvl w:val="2"/>
        <w:numId w:val="9"/>
      </w:numPr>
      <w:tabs>
        <w:tab w:val="left" w:pos="2592"/>
        <w:tab w:val="left" w:pos="4176"/>
        <w:tab w:val="left" w:pos="10710"/>
      </w:tabs>
      <w:ind w:right="187"/>
      <w:outlineLvl w:val="0"/>
    </w:pPr>
    <w:rPr>
      <w:szCs w:val="20"/>
    </w:rPr>
  </w:style>
  <w:style w:type="paragraph" w:customStyle="1" w:styleId="ExhibitC4">
    <w:name w:val="ExhibitC4"/>
    <w:basedOn w:val="Normal"/>
    <w:rsid w:val="00173CFE"/>
    <w:pPr>
      <w:numPr>
        <w:ilvl w:val="3"/>
        <w:numId w:val="9"/>
      </w:numPr>
      <w:spacing w:before="120" w:after="120"/>
    </w:pPr>
    <w:rPr>
      <w:szCs w:val="20"/>
    </w:rPr>
  </w:style>
  <w:style w:type="paragraph" w:customStyle="1" w:styleId="ExhibitC5">
    <w:name w:val="ExhibitC5"/>
    <w:basedOn w:val="Normal"/>
    <w:rsid w:val="00173CFE"/>
    <w:pPr>
      <w:numPr>
        <w:ilvl w:val="4"/>
        <w:numId w:val="9"/>
      </w:numPr>
      <w:spacing w:before="120" w:after="120"/>
    </w:pPr>
    <w:rPr>
      <w:szCs w:val="20"/>
    </w:rPr>
  </w:style>
  <w:style w:type="paragraph" w:customStyle="1" w:styleId="ExhibitC6">
    <w:name w:val="ExhibitC6"/>
    <w:basedOn w:val="Normal"/>
    <w:rsid w:val="00173CFE"/>
    <w:pPr>
      <w:numPr>
        <w:ilvl w:val="5"/>
        <w:numId w:val="9"/>
      </w:numPr>
      <w:spacing w:before="120" w:after="120"/>
    </w:pPr>
    <w:rPr>
      <w:szCs w:val="20"/>
    </w:rPr>
  </w:style>
  <w:style w:type="paragraph" w:customStyle="1" w:styleId="ExhibitC7">
    <w:name w:val="ExhibitC7"/>
    <w:basedOn w:val="Normal"/>
    <w:rsid w:val="00173CFE"/>
    <w:pPr>
      <w:numPr>
        <w:ilvl w:val="6"/>
        <w:numId w:val="9"/>
      </w:numPr>
      <w:spacing w:before="120" w:after="120"/>
    </w:pPr>
    <w:rPr>
      <w:szCs w:val="20"/>
    </w:rPr>
  </w:style>
  <w:style w:type="paragraph" w:styleId="Revision">
    <w:name w:val="Revision"/>
    <w:hidden/>
    <w:uiPriority w:val="99"/>
    <w:semiHidden/>
    <w:rsid w:val="008B70B1"/>
    <w:pPr>
      <w:spacing w:line="240" w:lineRule="auto"/>
    </w:pPr>
    <w:rPr>
      <w:rFonts w:ascii="Times New Roman" w:eastAsia="Times New Roman" w:hAnsi="Times New Roman"/>
      <w:lang w:bidi="ar-SA"/>
    </w:rPr>
  </w:style>
  <w:style w:type="paragraph" w:styleId="BodyText3">
    <w:name w:val="Body Text 3"/>
    <w:basedOn w:val="Normal"/>
    <w:link w:val="BodyText3Char"/>
    <w:semiHidden/>
    <w:unhideWhenUsed/>
    <w:rsid w:val="00AA3D8A"/>
    <w:pPr>
      <w:spacing w:after="120"/>
    </w:pPr>
    <w:rPr>
      <w:sz w:val="16"/>
      <w:szCs w:val="16"/>
    </w:rPr>
  </w:style>
  <w:style w:type="character" w:customStyle="1" w:styleId="BodyText3Char">
    <w:name w:val="Body Text 3 Char"/>
    <w:basedOn w:val="DefaultParagraphFont"/>
    <w:link w:val="BodyText3"/>
    <w:semiHidden/>
    <w:rsid w:val="00AA3D8A"/>
    <w:rPr>
      <w:rFonts w:ascii="Times New Roman" w:eastAsia="Times New Roman" w:hAnsi="Times New Roman"/>
      <w:sz w:val="16"/>
      <w:szCs w:val="16"/>
      <w:lang w:bidi="ar-SA"/>
    </w:rPr>
  </w:style>
  <w:style w:type="table" w:styleId="TableGrid">
    <w:name w:val="Table Grid"/>
    <w:basedOn w:val="TableNormal"/>
    <w:uiPriority w:val="39"/>
    <w:rsid w:val="00772D2B"/>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4A5F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4700125">
      <w:bodyDiv w:val="1"/>
      <w:marLeft w:val="0"/>
      <w:marRight w:val="0"/>
      <w:marTop w:val="0"/>
      <w:marBottom w:val="0"/>
      <w:divBdr>
        <w:top w:val="none" w:sz="0" w:space="0" w:color="auto"/>
        <w:left w:val="none" w:sz="0" w:space="0" w:color="auto"/>
        <w:bottom w:val="none" w:sz="0" w:space="0" w:color="auto"/>
        <w:right w:val="none" w:sz="0" w:space="0" w:color="auto"/>
      </w:divBdr>
    </w:div>
    <w:div w:id="1008749544">
      <w:bodyDiv w:val="1"/>
      <w:marLeft w:val="0"/>
      <w:marRight w:val="0"/>
      <w:marTop w:val="0"/>
      <w:marBottom w:val="0"/>
      <w:divBdr>
        <w:top w:val="none" w:sz="0" w:space="0" w:color="auto"/>
        <w:left w:val="none" w:sz="0" w:space="0" w:color="auto"/>
        <w:bottom w:val="none" w:sz="0" w:space="0" w:color="auto"/>
        <w:right w:val="none" w:sz="0" w:space="0" w:color="auto"/>
      </w:divBdr>
    </w:div>
    <w:div w:id="1295216678">
      <w:bodyDiv w:val="1"/>
      <w:marLeft w:val="0"/>
      <w:marRight w:val="0"/>
      <w:marTop w:val="0"/>
      <w:marBottom w:val="0"/>
      <w:divBdr>
        <w:top w:val="none" w:sz="0" w:space="0" w:color="auto"/>
        <w:left w:val="none" w:sz="0" w:space="0" w:color="auto"/>
        <w:bottom w:val="none" w:sz="0" w:space="0" w:color="auto"/>
        <w:right w:val="none" w:sz="0" w:space="0" w:color="auto"/>
      </w:divBdr>
    </w:div>
    <w:div w:id="2109695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urts.ca.gov/documents/CLASP_report_060514.pdf" TargetMode="External"/><Relationship Id="rId13" Type="http://schemas.openxmlformats.org/officeDocument/2006/relationships/hyperlink" Target="http://www.courts.ca.gov/rfps.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olicitations@jud.ca.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olicitations@jud.ca.gov"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solicitations@jud.ca.gov" TargetMode="External"/><Relationship Id="rId4" Type="http://schemas.openxmlformats.org/officeDocument/2006/relationships/settings" Target="settings.xml"/><Relationship Id="rId9" Type="http://schemas.openxmlformats.org/officeDocument/2006/relationships/hyperlink" Target="mailto:solicitations@jud.ca.gov" TargetMode="External"/><Relationship Id="rId14" Type="http://schemas.openxmlformats.org/officeDocument/2006/relationships/header" Target="header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43C5FB-B052-4628-BEAF-A2CCBBD59E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18</Pages>
  <Words>5175</Words>
  <Characters>29503</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34609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Todd Torr</dc:creator>
  <cp:lastModifiedBy>Bellows, Loralie</cp:lastModifiedBy>
  <cp:revision>3</cp:revision>
  <cp:lastPrinted>2022-01-19T01:39:00Z</cp:lastPrinted>
  <dcterms:created xsi:type="dcterms:W3CDTF">2022-04-08T19:09:00Z</dcterms:created>
  <dcterms:modified xsi:type="dcterms:W3CDTF">2022-04-08T22:38:00Z</dcterms:modified>
</cp:coreProperties>
</file>