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ACD" w:rsidRDefault="00B719B3" w:rsidP="00B719B3">
      <w:pPr>
        <w:spacing w:after="149" w:line="259" w:lineRule="auto"/>
        <w:jc w:val="center"/>
      </w:pPr>
      <w:r>
        <w:rPr>
          <w:b/>
          <w:sz w:val="22"/>
        </w:rPr>
        <w:t>ATTACHMENT 2</w:t>
      </w:r>
    </w:p>
    <w:p w:rsidR="00A01ACD" w:rsidRDefault="00105BB0">
      <w:pPr>
        <w:spacing w:after="94" w:line="259" w:lineRule="auto"/>
        <w:ind w:left="5" w:firstLine="0"/>
        <w:jc w:val="center"/>
      </w:pPr>
      <w:r>
        <w:rPr>
          <w:b/>
        </w:rPr>
        <w:t xml:space="preserve">JBCL APPENDIX </w:t>
      </w:r>
      <w:bookmarkStart w:id="0" w:name="_GoBack"/>
      <w:bookmarkEnd w:id="0"/>
    </w:p>
    <w:p w:rsidR="00A01ACD" w:rsidRDefault="00105BB0">
      <w:pPr>
        <w:spacing w:after="74" w:line="240" w:lineRule="auto"/>
        <w:ind w:left="1" w:firstLine="0"/>
      </w:pPr>
      <w:r>
        <w:rPr>
          <w:i/>
        </w:rPr>
        <w:t xml:space="preserve">This JBCL Appendix contains the provisions required for compliance with Public Contract Code (“PCC”), part 2.5, enacted under Senate Bill 78 (Stats. 2011, </w:t>
      </w:r>
      <w:proofErr w:type="spellStart"/>
      <w:r>
        <w:rPr>
          <w:i/>
        </w:rPr>
        <w:t>ch.</w:t>
      </w:r>
      <w:proofErr w:type="spellEnd"/>
      <w:r>
        <w:rPr>
          <w:i/>
        </w:rPr>
        <w:t xml:space="preserve">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 </w:t>
      </w:r>
    </w:p>
    <w:p w:rsidR="00A01ACD" w:rsidRDefault="00105BB0">
      <w:pPr>
        <w:spacing w:after="0" w:line="259" w:lineRule="auto"/>
        <w:ind w:left="361" w:firstLine="0"/>
      </w:pPr>
      <w:r>
        <w:rPr>
          <w:b/>
        </w:rPr>
        <w:t xml:space="preserve"> </w:t>
      </w:r>
    </w:p>
    <w:p w:rsidR="00A01ACD" w:rsidRDefault="00105BB0">
      <w:pPr>
        <w:numPr>
          <w:ilvl w:val="0"/>
          <w:numId w:val="1"/>
        </w:numPr>
      </w:pPr>
      <w:r>
        <w:rPr>
          <w:b/>
        </w:rPr>
        <w:t xml:space="preserve">Contractor Certification Clauses.  </w:t>
      </w:r>
      <w:r>
        <w:t>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r>
        <w:rPr>
          <w:b/>
        </w:rPr>
        <w:t xml:space="preserve"> </w:t>
      </w:r>
    </w:p>
    <w:p w:rsidR="00A01ACD" w:rsidRDefault="00105BB0">
      <w:pPr>
        <w:spacing w:after="0" w:line="259" w:lineRule="auto"/>
        <w:ind w:left="901" w:firstLine="0"/>
      </w:pPr>
      <w:r>
        <w:rPr>
          <w:b/>
          <w:i/>
        </w:rPr>
        <w:t xml:space="preserve"> </w:t>
      </w:r>
    </w:p>
    <w:p w:rsidR="00A01ACD" w:rsidRDefault="00105BB0">
      <w:pPr>
        <w:numPr>
          <w:ilvl w:val="1"/>
          <w:numId w:val="1"/>
        </w:numPr>
      </w:pPr>
      <w:r>
        <w:rPr>
          <w:b/>
        </w:rPr>
        <w:t>Nondiscrimination.</w:t>
      </w:r>
      <w: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A01ACD" w:rsidRDefault="00105BB0">
      <w:pPr>
        <w:spacing w:after="0" w:line="259" w:lineRule="auto"/>
        <w:ind w:left="720" w:firstLine="0"/>
      </w:pPr>
      <w:r>
        <w:t xml:space="preserve"> </w:t>
      </w:r>
    </w:p>
    <w:p w:rsidR="00A01ACD" w:rsidRDefault="00105BB0">
      <w:pPr>
        <w:numPr>
          <w:ilvl w:val="1"/>
          <w:numId w:val="1"/>
        </w:numPr>
      </w:pPr>
      <w:r>
        <w:rPr>
          <w:b/>
        </w:rPr>
        <w:t>National Labor Relations Board.</w:t>
      </w:r>
      <w: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rsidR="00A01ACD" w:rsidRDefault="00105BB0">
      <w:pPr>
        <w:spacing w:after="0" w:line="259" w:lineRule="auto"/>
        <w:ind w:left="720" w:firstLine="0"/>
      </w:pPr>
      <w:r>
        <w:t xml:space="preserve"> </w:t>
      </w:r>
    </w:p>
    <w:p w:rsidR="00A01ACD" w:rsidRDefault="00105BB0">
      <w:pPr>
        <w:numPr>
          <w:ilvl w:val="1"/>
          <w:numId w:val="1"/>
        </w:numPr>
      </w:pPr>
      <w:r>
        <w:rPr>
          <w:b/>
        </w:rPr>
        <w:t>Not an Expatriate Corporation.</w:t>
      </w:r>
      <w:r>
        <w:t xml:space="preserve"> Contractor is not an expatriate corporation or subsidiary of an expatriate corporation within the meaning of PCC 10286.1, and is eligible to contract with the JBE. </w:t>
      </w:r>
    </w:p>
    <w:p w:rsidR="00A01ACD" w:rsidRDefault="00105BB0">
      <w:pPr>
        <w:spacing w:after="0" w:line="259" w:lineRule="auto"/>
        <w:ind w:left="0" w:firstLine="0"/>
      </w:pPr>
      <w:r>
        <w:t xml:space="preserve"> </w:t>
      </w:r>
    </w:p>
    <w:p w:rsidR="00A01ACD" w:rsidRDefault="00105BB0">
      <w:pPr>
        <w:numPr>
          <w:ilvl w:val="0"/>
          <w:numId w:val="1"/>
        </w:numPr>
      </w:pPr>
      <w:r>
        <w:rPr>
          <w:b/>
        </w:rPr>
        <w:t xml:space="preserve">Provisions Applicable Only to Certain Agreements. </w:t>
      </w:r>
      <w:r>
        <w:t xml:space="preserve">The provisions in this section are </w:t>
      </w:r>
      <w:r>
        <w:rPr>
          <w:b/>
          <w:i/>
          <w:color w:val="FF0000"/>
        </w:rPr>
        <w:t>applicable only to the types of agreements specified in the title of each subsection</w:t>
      </w:r>
      <w:r>
        <w:t xml:space="preserve">. If the Agreement is not of the type described in the title of a subsection, then that subsection does not apply to the Agreement. </w:t>
      </w:r>
    </w:p>
    <w:p w:rsidR="00A01ACD" w:rsidRDefault="00105BB0">
      <w:pPr>
        <w:spacing w:after="0" w:line="259" w:lineRule="auto"/>
        <w:ind w:left="451" w:firstLine="0"/>
      </w:pPr>
      <w:r>
        <w:t xml:space="preserve"> </w:t>
      </w:r>
    </w:p>
    <w:p w:rsidR="00A01ACD" w:rsidRDefault="00105BB0">
      <w:pPr>
        <w:numPr>
          <w:ilvl w:val="1"/>
          <w:numId w:val="1"/>
        </w:numPr>
      </w:pPr>
      <w:r>
        <w:rPr>
          <w:b/>
        </w:rPr>
        <w:t xml:space="preserve">Agreements over $10,000. </w:t>
      </w:r>
      <w:r>
        <w:t>This Agreement is subject to examinations and audit by the State Auditor for a period of three years after final payment.</w:t>
      </w:r>
      <w:r>
        <w:rPr>
          <w:b/>
        </w:rPr>
        <w:t xml:space="preserve"> </w:t>
      </w:r>
    </w:p>
    <w:p w:rsidR="00A01ACD" w:rsidRDefault="00105BB0">
      <w:pPr>
        <w:spacing w:after="0" w:line="259" w:lineRule="auto"/>
        <w:ind w:left="719" w:firstLine="0"/>
      </w:pPr>
      <w:r>
        <w:rPr>
          <w:b/>
        </w:rPr>
        <w:t xml:space="preserve"> </w:t>
      </w:r>
    </w:p>
    <w:p w:rsidR="00A01ACD" w:rsidRDefault="00105BB0">
      <w:pPr>
        <w:numPr>
          <w:ilvl w:val="1"/>
          <w:numId w:val="1"/>
        </w:numPr>
      </w:pPr>
      <w:r>
        <w:rPr>
          <w:b/>
        </w:rPr>
        <w:t xml:space="preserve">Agreements over $50,000. </w:t>
      </w:r>
      <w:r>
        <w:t xml:space="preserve">No JBE funds received under this Agreement will be used to assist, promote or deter union organizing during the term of this Agreement (including any extension or renewal term).  </w:t>
      </w:r>
    </w:p>
    <w:p w:rsidR="00A01ACD" w:rsidRDefault="00105BB0">
      <w:pPr>
        <w:spacing w:after="0" w:line="259" w:lineRule="auto"/>
        <w:ind w:left="719" w:firstLine="0"/>
      </w:pPr>
      <w:r>
        <w:t xml:space="preserve"> </w:t>
      </w:r>
    </w:p>
    <w:p w:rsidR="00A01ACD" w:rsidRDefault="00105BB0">
      <w:pPr>
        <w:numPr>
          <w:ilvl w:val="1"/>
          <w:numId w:val="1"/>
        </w:numPr>
      </w:pPr>
      <w:r>
        <w:rPr>
          <w:b/>
        </w:rPr>
        <w:t xml:space="preserve">Agreements of $100,000 or More. </w:t>
      </w:r>
      <w:r>
        <w:t xml:space="preserve">Contractor certifies that it is, and will remain for the term of the Agreement,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w:t>
      </w:r>
      <w:r>
        <w:lastRenderedPageBreak/>
        <w:t>and compliance with earnings assignment orders, as provided in Family Code section 5200 et seq</w:t>
      </w:r>
      <w:r>
        <w:rPr>
          <w:i/>
        </w:rPr>
        <w:t xml:space="preserve">. </w:t>
      </w:r>
      <w:r>
        <w:t xml:space="preserve">Contractor provides the names of all new employees to the New Hire Registry maintained by the California </w:t>
      </w:r>
    </w:p>
    <w:p w:rsidR="00A01ACD" w:rsidRDefault="00105BB0">
      <w:pPr>
        <w:ind w:left="716"/>
      </w:pPr>
      <w:r>
        <w:t xml:space="preserve">Employment Development Department. </w:t>
      </w:r>
      <w:r>
        <w:rPr>
          <w:b/>
        </w:rPr>
        <w:t>Contractor certifies, under penalty of perjury</w:t>
      </w:r>
      <w:r>
        <w:t xml:space="preserve">, that it: (i) is in </w:t>
      </w:r>
    </w:p>
    <w:p w:rsidR="00A01ACD" w:rsidRDefault="00105BB0">
      <w:pPr>
        <w:ind w:left="716"/>
      </w:pPr>
      <w:r>
        <w:t xml:space="preserve">compliance with the Unruh Civil Rights Act (Section 51 of the Civil Code); (ii) is in compliance with the California Fair Employment and Housing Act (Chapter 7 (commencing with Section 12960) of Part 2.8 of Division 3 of the Title 2 of the Government Code); and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p>
    <w:p w:rsidR="00A01ACD" w:rsidRDefault="00105BB0">
      <w:pPr>
        <w:spacing w:after="0" w:line="259" w:lineRule="auto"/>
        <w:ind w:left="1441" w:firstLine="0"/>
      </w:pPr>
      <w:r>
        <w:t xml:space="preserve"> </w:t>
      </w:r>
    </w:p>
    <w:p w:rsidR="00A01ACD" w:rsidRDefault="00105BB0">
      <w:pPr>
        <w:numPr>
          <w:ilvl w:val="1"/>
          <w:numId w:val="1"/>
        </w:numPr>
      </w:pPr>
      <w:r>
        <w:rPr>
          <w:b/>
        </w:rPr>
        <w:t xml:space="preserve">Agreements for Services over $200,000 (Excluding Consulting Services). </w:t>
      </w:r>
      <w:r>
        <w:t xml:space="preserve">Contractor shall give priority consideration in filling vacancies in positions funded by this Agreement to qualified recipients of aid under Welfare and Institutions Code section 11200 in accordance with PCC 10353.  </w:t>
      </w:r>
    </w:p>
    <w:p w:rsidR="00A01ACD" w:rsidRDefault="00105BB0">
      <w:pPr>
        <w:spacing w:after="0" w:line="259" w:lineRule="auto"/>
        <w:ind w:left="721" w:firstLine="0"/>
      </w:pPr>
      <w:r>
        <w:t xml:space="preserve"> </w:t>
      </w:r>
    </w:p>
    <w:p w:rsidR="00A01ACD" w:rsidRDefault="00105BB0">
      <w:pPr>
        <w:numPr>
          <w:ilvl w:val="1"/>
          <w:numId w:val="1"/>
        </w:numPr>
      </w:pPr>
      <w:r>
        <w:rPr>
          <w:b/>
        </w:rPr>
        <w:t>Agreements of $1,000,000 or More.</w:t>
      </w:r>
      <w: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the Purchase of Goods. </w:t>
      </w:r>
      <w:r>
        <w:t xml:space="preserve">Contractor shall not sell or use any article or product as a “loss leader” as defined in Business and Professions Code section 17030.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the Purchase of Certain Goods, and Printing, Janitorial, and Building Maintenance Services Agreements. </w:t>
      </w:r>
      <w: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w:t>
      </w:r>
      <w:proofErr w:type="spellStart"/>
      <w:r>
        <w:t>post consumer</w:t>
      </w:r>
      <w:proofErr w:type="spellEnd"/>
      <w: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Furnishing Equipment, Materials, Supplies, or for Laundering Services. </w:t>
      </w:r>
      <w: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t>Sweatfree</w:t>
      </w:r>
      <w:proofErr w:type="spellEnd"/>
      <w: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relating to DVBE Incentive. </w:t>
      </w:r>
      <w: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w:t>
      </w:r>
      <w:r>
        <w:lastRenderedPageBreak/>
        <w:t xml:space="preserve">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 </w:t>
      </w:r>
    </w:p>
    <w:p w:rsidR="00A01ACD" w:rsidRDefault="00105BB0">
      <w:pPr>
        <w:spacing w:after="0" w:line="259" w:lineRule="auto"/>
        <w:ind w:left="721" w:firstLine="0"/>
      </w:pPr>
      <w:r>
        <w:rPr>
          <w:b/>
        </w:rPr>
        <w:t xml:space="preserve"> </w:t>
      </w:r>
    </w:p>
    <w:p w:rsidR="00A01ACD" w:rsidRDefault="00105BB0">
      <w:pPr>
        <w:numPr>
          <w:ilvl w:val="1"/>
          <w:numId w:val="1"/>
        </w:numPr>
      </w:pPr>
      <w:r>
        <w:rPr>
          <w:b/>
        </w:rPr>
        <w:t xml:space="preserve">Agreements Resulting from Competitive Solicitations. </w:t>
      </w:r>
      <w: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Legal Services. </w:t>
      </w:r>
      <w: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the value of this Agreement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t>services, and</w:t>
      </w:r>
      <w:proofErr w:type="gramEnd"/>
      <w:r>
        <w:t xml:space="preserve"> may be taken into account when determining the award of future contracts with a judicial branch entity for legal services.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Allowing for Reimbursement of Contractor’s Costs. </w:t>
      </w:r>
      <w:r>
        <w:t xml:space="preserve">Contractor must include with any request for reimbursement from the JBE a certification that the Contractor is not seeking </w:t>
      </w:r>
    </w:p>
    <w:p w:rsidR="00A01ACD" w:rsidRDefault="00105BB0">
      <w:pPr>
        <w:ind w:left="716"/>
      </w:pPr>
      <w:r>
        <w:t xml:space="preserve">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A01ACD" w:rsidRDefault="00105BB0">
      <w:pPr>
        <w:spacing w:after="0" w:line="259" w:lineRule="auto"/>
        <w:ind w:left="720" w:firstLine="0"/>
      </w:pPr>
      <w:r>
        <w:t xml:space="preserve"> </w:t>
      </w:r>
    </w:p>
    <w:p w:rsidR="00A01ACD" w:rsidRDefault="00105BB0">
      <w:pPr>
        <w:numPr>
          <w:ilvl w:val="1"/>
          <w:numId w:val="1"/>
        </w:numPr>
      </w:pPr>
      <w:r>
        <w:rPr>
          <w:b/>
        </w:rPr>
        <w:lastRenderedPageBreak/>
        <w:t xml:space="preserve">Agreements Performed in California by Contractors that are Corporations, LLCs, or LPs. </w:t>
      </w:r>
      <w:r>
        <w:t xml:space="preserve"> Contractor is, and will remain for the term of the Agreement, qualified to do business and in good standing in California. </w:t>
      </w:r>
    </w:p>
    <w:p w:rsidR="00A01ACD" w:rsidRDefault="00105BB0">
      <w:pPr>
        <w:spacing w:after="0" w:line="259" w:lineRule="auto"/>
        <w:ind w:left="720" w:firstLine="0"/>
      </w:pPr>
      <w:r>
        <w:t xml:space="preserve"> </w:t>
      </w:r>
    </w:p>
    <w:p w:rsidR="00A01ACD" w:rsidRDefault="00105BB0">
      <w:pPr>
        <w:numPr>
          <w:ilvl w:val="1"/>
          <w:numId w:val="1"/>
        </w:numPr>
      </w:pPr>
      <w:r>
        <w:rPr>
          <w:b/>
        </w:rPr>
        <w:t>Agreements that the JBE Cannot Terminate for Convenience.</w:t>
      </w:r>
      <w: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t>nonavailability</w:t>
      </w:r>
      <w:proofErr w:type="spellEnd"/>
      <w:r>
        <w:t xml:space="preserve"> of funds, the JBE will pay Contractor for the fair value of work satisfactorily performed prior to the termination, not to exceed the total contract amount.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relating to small business preference.  </w:t>
      </w:r>
      <w: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t>for the production of</w:t>
      </w:r>
      <w:proofErr w:type="gramEnd"/>
      <w:r>
        <w:t xml:space="preserve"> goods and the provision of services performed pursuant to this Agreement.</w:t>
      </w:r>
      <w:r>
        <w:rPr>
          <w:b/>
        </w:rPr>
        <w:t xml:space="preserve"> </w:t>
      </w:r>
    </w:p>
    <w:sectPr w:rsidR="00A01ACD">
      <w:headerReference w:type="even" r:id="rId7"/>
      <w:headerReference w:type="default" r:id="rId8"/>
      <w:footerReference w:type="even" r:id="rId9"/>
      <w:footerReference w:type="default" r:id="rId10"/>
      <w:headerReference w:type="first" r:id="rId11"/>
      <w:footerReference w:type="first" r:id="rId12"/>
      <w:pgSz w:w="12240" w:h="15840"/>
      <w:pgMar w:top="1417" w:right="1447" w:bottom="1507" w:left="1439" w:header="6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6F2" w:rsidRDefault="00105BB0">
      <w:pPr>
        <w:spacing w:after="0" w:line="240" w:lineRule="auto"/>
      </w:pPr>
      <w:r>
        <w:separator/>
      </w:r>
    </w:p>
  </w:endnote>
  <w:endnote w:type="continuationSeparator" w:id="0">
    <w:p w:rsidR="000606F2" w:rsidRDefault="0010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rsidR="00356307">
      <w:rPr>
        <w:noProof/>
      </w:rPr>
      <w:t>1</w:t>
    </w:r>
    <w:r>
      <w:fldChar w:fldCharType="end"/>
    </w:r>
    <w:r>
      <w:t xml:space="preserve"> </w:t>
    </w:r>
  </w:p>
  <w:p w:rsidR="00A01ACD" w:rsidRDefault="00105BB0">
    <w:pPr>
      <w:spacing w:after="0" w:line="259" w:lineRule="auto"/>
      <w:ind w:left="1"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6F2" w:rsidRDefault="00105BB0">
      <w:pPr>
        <w:spacing w:after="0" w:line="240" w:lineRule="auto"/>
      </w:pPr>
      <w:r>
        <w:separator/>
      </w:r>
    </w:p>
  </w:footnote>
  <w:footnote w:type="continuationSeparator" w:id="0">
    <w:p w:rsidR="000606F2" w:rsidRDefault="0010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rPr>
        <w:sz w:val="24"/>
      </w:rPr>
    </w:pPr>
    <w:r>
      <w:rPr>
        <w:b/>
        <w:sz w:val="16"/>
      </w:rPr>
      <w:t xml:space="preserve">JBCL APPENDIX </w:t>
    </w:r>
    <w:r>
      <w:rPr>
        <w:i/>
        <w:sz w:val="16"/>
      </w:rPr>
      <w:t xml:space="preserve">(rev. December 2016) </w:t>
    </w:r>
    <w:r>
      <w:rPr>
        <w:sz w:val="24"/>
      </w:rPr>
      <w:t xml:space="preserve"> </w:t>
    </w:r>
  </w:p>
  <w:p w:rsidR="00105BB0" w:rsidRDefault="00105BB0">
    <w:pPr>
      <w:spacing w:after="0" w:line="259" w:lineRule="auto"/>
      <w:ind w:left="1" w:firstLine="0"/>
      <w:rPr>
        <w:b/>
        <w:sz w:val="16"/>
      </w:rPr>
    </w:pPr>
    <w:r>
      <w:rPr>
        <w:b/>
        <w:sz w:val="16"/>
      </w:rPr>
      <w:t>RFP Titl</w:t>
    </w:r>
    <w:r w:rsidR="00550250">
      <w:rPr>
        <w:b/>
        <w:sz w:val="16"/>
      </w:rPr>
      <w:t xml:space="preserve">e: </w:t>
    </w:r>
    <w:r w:rsidR="00CD1EC3">
      <w:rPr>
        <w:b/>
        <w:sz w:val="16"/>
      </w:rPr>
      <w:t>Paper</w:t>
    </w:r>
  </w:p>
  <w:p w:rsidR="00105BB0" w:rsidRDefault="00550250">
    <w:pPr>
      <w:spacing w:after="0" w:line="259" w:lineRule="auto"/>
      <w:ind w:left="1" w:firstLine="0"/>
    </w:pPr>
    <w:r>
      <w:rPr>
        <w:b/>
        <w:sz w:val="16"/>
      </w:rPr>
      <w:t xml:space="preserve">IFB Number: </w:t>
    </w:r>
    <w:r w:rsidR="009632CB">
      <w:rPr>
        <w:b/>
        <w:sz w:val="16"/>
      </w:rPr>
      <w:t>RFP-</w:t>
    </w:r>
    <w:r w:rsidR="00CD1EC3">
      <w:rPr>
        <w:b/>
        <w:sz w:val="16"/>
      </w:rPr>
      <w:t>412020-MJ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C37"/>
    <w:multiLevelType w:val="multilevel"/>
    <w:tmpl w:val="72DCF4EE"/>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CD"/>
    <w:rsid w:val="000606F2"/>
    <w:rsid w:val="00105BB0"/>
    <w:rsid w:val="00356307"/>
    <w:rsid w:val="00550250"/>
    <w:rsid w:val="006C1C49"/>
    <w:rsid w:val="009632CB"/>
    <w:rsid w:val="00A01ACD"/>
    <w:rsid w:val="00AF3B61"/>
    <w:rsid w:val="00B6038F"/>
    <w:rsid w:val="00B719B3"/>
    <w:rsid w:val="00B762C7"/>
    <w:rsid w:val="00BD18A4"/>
    <w:rsid w:val="00CD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8914"/>
  <w15:docId w15:val="{083D9CFC-7852-4CA1-ABB2-D14F1E0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1"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2</cp:revision>
  <cp:lastPrinted>2020-02-26T16:05:00Z</cp:lastPrinted>
  <dcterms:created xsi:type="dcterms:W3CDTF">2020-04-01T15:51:00Z</dcterms:created>
  <dcterms:modified xsi:type="dcterms:W3CDTF">2020-04-01T15:51:00Z</dcterms:modified>
</cp:coreProperties>
</file>