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E0" w:rsidRDefault="00C117E0"/>
    <w:p w:rsidR="008F28E4" w:rsidRPr="00735538" w:rsidRDefault="008F28E4" w:rsidP="008F28E4">
      <w:pPr>
        <w:pStyle w:val="Header"/>
        <w:rPr>
          <w:i/>
        </w:rPr>
      </w:pPr>
      <w:r w:rsidRPr="00735538">
        <w:rPr>
          <w:i/>
        </w:rPr>
        <w:t>RFP Title:        Management of Parking Facilities in California</w:t>
      </w:r>
    </w:p>
    <w:p w:rsidR="008F28E4" w:rsidRPr="00D90EBB" w:rsidRDefault="008F28E4" w:rsidP="008F28E4">
      <w:pPr>
        <w:pStyle w:val="Header"/>
      </w:pPr>
      <w:r w:rsidRPr="00735538">
        <w:rPr>
          <w:i/>
        </w:rPr>
        <w:t>RFP Number:  OCCM-2011-13-GS</w:t>
      </w:r>
      <w:r w:rsidRPr="00735538">
        <w:rPr>
          <w:i/>
        </w:rPr>
        <w:tab/>
      </w:r>
      <w:r w:rsidRPr="00D90EBB">
        <w:t xml:space="preserve">                            </w:t>
      </w:r>
      <w:r>
        <w:t xml:space="preserve"> </w:t>
      </w:r>
    </w:p>
    <w:p w:rsidR="008F28E4" w:rsidRDefault="008F28E4" w:rsidP="008F28E4">
      <w:pPr>
        <w:pStyle w:val="Header"/>
      </w:pPr>
    </w:p>
    <w:p w:rsidR="008F28E4" w:rsidRDefault="008F28E4"/>
    <w:p w:rsidR="008F28E4" w:rsidRDefault="008F28E4"/>
    <w:p w:rsidR="008F28E4" w:rsidRDefault="008F28E4" w:rsidP="008F28E4">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8F28E4" w:rsidRDefault="008F28E4" w:rsidP="008F28E4">
      <w:pPr>
        <w:keepNext/>
      </w:pPr>
    </w:p>
    <w:p w:rsidR="008F28E4" w:rsidRDefault="008F28E4" w:rsidP="008F28E4">
      <w:pPr>
        <w:pStyle w:val="Default"/>
        <w:tabs>
          <w:tab w:val="left" w:pos="1170"/>
        </w:tabs>
        <w:ind w:left="1170" w:right="450" w:hanging="450"/>
      </w:pPr>
      <w:r w:rsidRPr="00933AD3">
        <w:t>1.1</w:t>
      </w:r>
      <w:r>
        <w:t xml:space="preserve">  The</w:t>
      </w:r>
      <w:r w:rsidRPr="0074522E">
        <w:t xml:space="preserve"> Administrative Office of the Courts</w:t>
      </w:r>
      <w:r>
        <w:t xml:space="preserve"> (AOC), through this Request For Proposals (RFP)</w:t>
      </w:r>
      <w:r w:rsidRPr="0074522E">
        <w:t xml:space="preserve"> is soliciting proposals for the operation</w:t>
      </w:r>
      <w:r>
        <w:t>,</w:t>
      </w:r>
      <w:r w:rsidRPr="0074522E">
        <w:t xml:space="preserve"> maintenance</w:t>
      </w:r>
      <w:r>
        <w:t xml:space="preserve"> and revenue collection (where applicable)</w:t>
      </w:r>
      <w:r w:rsidRPr="0074522E">
        <w:t xml:space="preserve"> of the parking facilities located at:</w:t>
      </w:r>
      <w:r>
        <w:t xml:space="preserve">  </w:t>
      </w:r>
    </w:p>
    <w:p w:rsidR="008F28E4" w:rsidRPr="00D029F2" w:rsidRDefault="008F28E4" w:rsidP="008F28E4">
      <w:pPr>
        <w:pStyle w:val="Default"/>
        <w:tabs>
          <w:tab w:val="left" w:pos="1170"/>
        </w:tabs>
        <w:ind w:left="1170" w:hanging="450"/>
        <w:rPr>
          <w:bCs/>
        </w:rPr>
      </w:pPr>
      <w:r w:rsidRPr="00D029F2">
        <w:rPr>
          <w:sz w:val="23"/>
          <w:szCs w:val="23"/>
        </w:rPr>
        <w:t xml:space="preserve"> </w:t>
      </w:r>
    </w:p>
    <w:p w:rsidR="008F28E4" w:rsidRPr="00D029F2" w:rsidRDefault="008F28E4" w:rsidP="008F28E4">
      <w:pPr>
        <w:pStyle w:val="Default"/>
        <w:tabs>
          <w:tab w:val="left" w:pos="1170"/>
        </w:tabs>
        <w:ind w:left="1170" w:hanging="450"/>
        <w:rPr>
          <w:bCs/>
        </w:rPr>
      </w:pPr>
      <w:r>
        <w:rPr>
          <w:bCs/>
        </w:rPr>
        <w:tab/>
      </w:r>
      <w:proofErr w:type="gramStart"/>
      <w:r w:rsidRPr="00D029F2">
        <w:rPr>
          <w:bCs/>
        </w:rPr>
        <w:t>Multiple locations throughout Los Angeles County</w:t>
      </w:r>
      <w:r>
        <w:rPr>
          <w:bCs/>
        </w:rPr>
        <w:t xml:space="preserve"> and, at the AOC’s discretion, other locations in California</w:t>
      </w:r>
      <w:r w:rsidRPr="00D029F2">
        <w:rPr>
          <w:bCs/>
        </w:rPr>
        <w:t>.</w:t>
      </w:r>
      <w:proofErr w:type="gramEnd"/>
      <w:r w:rsidRPr="00D029F2">
        <w:rPr>
          <w:bCs/>
        </w:rPr>
        <w:t xml:space="preserve"> Please refer to </w:t>
      </w:r>
      <w:r>
        <w:rPr>
          <w:bCs/>
        </w:rPr>
        <w:t>Attachment</w:t>
      </w:r>
      <w:r w:rsidRPr="00D029F2">
        <w:rPr>
          <w:bCs/>
        </w:rPr>
        <w:t xml:space="preserve"> </w:t>
      </w:r>
      <w:r>
        <w:rPr>
          <w:bCs/>
        </w:rPr>
        <w:t>2, List of Parking Facilities.</w:t>
      </w:r>
    </w:p>
    <w:p w:rsidR="008F28E4" w:rsidRPr="00D029F2" w:rsidRDefault="008F28E4" w:rsidP="008F28E4">
      <w:pPr>
        <w:pStyle w:val="Default"/>
        <w:tabs>
          <w:tab w:val="left" w:pos="630"/>
        </w:tabs>
        <w:ind w:left="450" w:hanging="450"/>
      </w:pPr>
    </w:p>
    <w:p w:rsidR="008F28E4" w:rsidRPr="00D029F2" w:rsidRDefault="008F28E4" w:rsidP="008F28E4">
      <w:pPr>
        <w:pStyle w:val="Default"/>
        <w:tabs>
          <w:tab w:val="left" w:pos="1170"/>
        </w:tabs>
        <w:ind w:left="1170" w:hanging="450"/>
      </w:pPr>
      <w:r w:rsidRPr="00933AD3">
        <w:t>1.2</w:t>
      </w:r>
      <w:r w:rsidRPr="00933AD3">
        <w:tab/>
      </w:r>
      <w:r w:rsidRPr="00A8088A">
        <w:t>Facility Specifications</w:t>
      </w:r>
      <w:r>
        <w:t xml:space="preserve"> as of July 1, 2011</w:t>
      </w:r>
      <w:r w:rsidRPr="00D029F2">
        <w:t>:</w:t>
      </w:r>
    </w:p>
    <w:p w:rsidR="008F28E4" w:rsidRPr="00D029F2" w:rsidRDefault="008F28E4" w:rsidP="008F28E4">
      <w:pPr>
        <w:pStyle w:val="ListParagraph"/>
        <w:numPr>
          <w:ilvl w:val="0"/>
          <w:numId w:val="1"/>
        </w:numPr>
        <w:tabs>
          <w:tab w:val="left" w:pos="1170"/>
        </w:tabs>
        <w:ind w:left="1170" w:firstLine="0"/>
        <w:rPr>
          <w:rStyle w:val="Strong"/>
          <w:b w:val="0"/>
          <w:color w:val="000000"/>
        </w:rPr>
      </w:pPr>
      <w:r w:rsidRPr="00D029F2">
        <w:rPr>
          <w:color w:val="000000"/>
        </w:rPr>
        <w:t xml:space="preserve">Total number of parking spaces: </w:t>
      </w:r>
      <w:r w:rsidRPr="00346C5A">
        <w:rPr>
          <w:rStyle w:val="Strong"/>
          <w:b w:val="0"/>
          <w:color w:val="000000"/>
        </w:rPr>
        <w:t>approximately</w:t>
      </w:r>
      <w:r w:rsidRPr="00D029F2">
        <w:rPr>
          <w:rStyle w:val="Strong"/>
          <w:color w:val="000000"/>
        </w:rPr>
        <w:t xml:space="preserve"> </w:t>
      </w:r>
      <w:r w:rsidRPr="007B60DC">
        <w:rPr>
          <w:rStyle w:val="Strong"/>
          <w:color w:val="C0504D" w:themeColor="accent2"/>
        </w:rPr>
        <w:t>9,913 stalls</w:t>
      </w:r>
    </w:p>
    <w:p w:rsidR="008F28E4" w:rsidRPr="00D029F2" w:rsidRDefault="008F28E4" w:rsidP="008F28E4">
      <w:pPr>
        <w:pStyle w:val="ListParagraph"/>
        <w:numPr>
          <w:ilvl w:val="0"/>
          <w:numId w:val="1"/>
        </w:numPr>
        <w:tabs>
          <w:tab w:val="left" w:pos="1170"/>
        </w:tabs>
        <w:ind w:left="1170" w:firstLine="0"/>
        <w:rPr>
          <w:rStyle w:val="Strong"/>
          <w:b w:val="0"/>
          <w:color w:val="000000"/>
        </w:rPr>
      </w:pPr>
      <w:r w:rsidRPr="00D029F2">
        <w:rPr>
          <w:color w:val="000000"/>
        </w:rPr>
        <w:t xml:space="preserve">Number of spaces for paid parking: </w:t>
      </w:r>
      <w:r w:rsidRPr="007B60DC">
        <w:rPr>
          <w:rStyle w:val="Strong"/>
          <w:color w:val="C0504D" w:themeColor="accent2"/>
        </w:rPr>
        <w:t>7,122 stalls</w:t>
      </w:r>
      <w:r w:rsidRPr="00D029F2">
        <w:rPr>
          <w:rStyle w:val="Strong"/>
          <w:color w:val="000000"/>
        </w:rPr>
        <w:t xml:space="preserve"> </w:t>
      </w:r>
    </w:p>
    <w:p w:rsidR="008F28E4" w:rsidRPr="00346C5A" w:rsidRDefault="008F28E4" w:rsidP="008F28E4">
      <w:pPr>
        <w:pStyle w:val="ListParagraph"/>
        <w:numPr>
          <w:ilvl w:val="0"/>
          <w:numId w:val="1"/>
        </w:numPr>
        <w:tabs>
          <w:tab w:val="left" w:pos="1440"/>
        </w:tabs>
        <w:ind w:left="1530"/>
        <w:rPr>
          <w:rStyle w:val="Strong"/>
          <w:b w:val="0"/>
          <w:color w:val="000000"/>
        </w:rPr>
      </w:pPr>
      <w:r w:rsidRPr="00346C5A">
        <w:rPr>
          <w:rStyle w:val="Strong"/>
          <w:b w:val="0"/>
          <w:color w:val="000000"/>
        </w:rPr>
        <w:t xml:space="preserve">Estimated  current Monthly Revenue: approximately </w:t>
      </w:r>
      <w:r w:rsidRPr="00346C5A">
        <w:rPr>
          <w:rStyle w:val="Strong"/>
          <w:color w:val="C0504D" w:themeColor="accent2"/>
        </w:rPr>
        <w:t>$350,000 gross</w:t>
      </w:r>
      <w:r w:rsidRPr="00346C5A">
        <w:rPr>
          <w:rStyle w:val="Strong"/>
          <w:b w:val="0"/>
          <w:color w:val="000000"/>
        </w:rPr>
        <w:t xml:space="preserve"> (before  expenses are deducted) </w:t>
      </w:r>
    </w:p>
    <w:p w:rsidR="008F28E4" w:rsidRPr="00A47004" w:rsidRDefault="008F28E4" w:rsidP="008F28E4">
      <w:pPr>
        <w:pStyle w:val="ListParagraph"/>
        <w:numPr>
          <w:ilvl w:val="0"/>
          <w:numId w:val="1"/>
        </w:numPr>
        <w:tabs>
          <w:tab w:val="left" w:pos="1440"/>
        </w:tabs>
        <w:ind w:left="1440" w:hanging="270"/>
        <w:rPr>
          <w:bCs/>
          <w:color w:val="000000"/>
        </w:rPr>
      </w:pPr>
      <w:r w:rsidRPr="00346C5A">
        <w:rPr>
          <w:rStyle w:val="Strong"/>
          <w:b w:val="0"/>
          <w:color w:val="000000"/>
        </w:rPr>
        <w:t>Hours of operation:</w:t>
      </w:r>
      <w:r w:rsidRPr="00346C5A">
        <w:rPr>
          <w:b/>
          <w:color w:val="000000"/>
        </w:rPr>
        <w:t xml:space="preserve"> </w:t>
      </w:r>
      <w:r w:rsidRPr="00EB176D">
        <w:rPr>
          <w:color w:val="000000"/>
        </w:rPr>
        <w:t>Varies</w:t>
      </w:r>
      <w:r w:rsidRPr="00D029F2">
        <w:rPr>
          <w:color w:val="000000"/>
        </w:rPr>
        <w:t xml:space="preserve"> at location. Please refer to </w:t>
      </w:r>
      <w:r>
        <w:rPr>
          <w:color w:val="000000"/>
        </w:rPr>
        <w:t>Attachment</w:t>
      </w:r>
      <w:r w:rsidRPr="00D029F2">
        <w:rPr>
          <w:color w:val="000000"/>
        </w:rPr>
        <w:t xml:space="preserve"> </w:t>
      </w:r>
      <w:r>
        <w:rPr>
          <w:color w:val="000000"/>
        </w:rPr>
        <w:t>3, Parking Facility Specification List.</w:t>
      </w:r>
    </w:p>
    <w:p w:rsidR="008F28E4" w:rsidRPr="00D029F2" w:rsidRDefault="008F28E4" w:rsidP="008F28E4">
      <w:pPr>
        <w:pStyle w:val="ListParagraph"/>
        <w:tabs>
          <w:tab w:val="left" w:pos="1170"/>
        </w:tabs>
        <w:ind w:left="1170"/>
        <w:rPr>
          <w:bCs/>
          <w:color w:val="000000"/>
        </w:rPr>
      </w:pPr>
    </w:p>
    <w:p w:rsidR="008F28E4" w:rsidRPr="00346C5A" w:rsidRDefault="008F28E4" w:rsidP="008F28E4">
      <w:pPr>
        <w:pStyle w:val="ListParagraph"/>
        <w:numPr>
          <w:ilvl w:val="0"/>
          <w:numId w:val="2"/>
        </w:numPr>
        <w:tabs>
          <w:tab w:val="left" w:pos="1440"/>
        </w:tabs>
        <w:jc w:val="both"/>
        <w:rPr>
          <w:rStyle w:val="Strong"/>
          <w:b w:val="0"/>
          <w:color w:val="000000"/>
        </w:rPr>
      </w:pPr>
      <w:r w:rsidRPr="00346C5A">
        <w:rPr>
          <w:rStyle w:val="Strong"/>
          <w:b w:val="0"/>
          <w:color w:val="000000"/>
        </w:rPr>
        <w:t xml:space="preserve">Special note: While the AOC is soliciting proposals for parking located primarily in Los Angeles County, the AOC may require contractor to provide management services for any and all other parking locations throughout California. The actual locations, number of locations, spaces, and other specifications may change over the term of the contract.  </w:t>
      </w:r>
    </w:p>
    <w:p w:rsidR="008F28E4" w:rsidRDefault="008F28E4" w:rsidP="008F28E4">
      <w:pPr>
        <w:pStyle w:val="ListParagraph"/>
        <w:tabs>
          <w:tab w:val="left" w:pos="1440"/>
        </w:tabs>
        <w:ind w:left="1440"/>
        <w:jc w:val="both"/>
        <w:rPr>
          <w:rStyle w:val="Strong"/>
          <w:b w:val="0"/>
          <w:color w:val="000000"/>
        </w:rPr>
      </w:pPr>
    </w:p>
    <w:p w:rsidR="008F28E4" w:rsidRDefault="008F28E4" w:rsidP="008F28E4">
      <w:pPr>
        <w:pStyle w:val="ListParagraph"/>
        <w:tabs>
          <w:tab w:val="left" w:pos="450"/>
          <w:tab w:val="left" w:pos="720"/>
          <w:tab w:val="left" w:pos="1260"/>
          <w:tab w:val="left" w:pos="1620"/>
          <w:tab w:val="left" w:pos="6030"/>
        </w:tabs>
        <w:ind w:left="1260" w:hanging="450"/>
        <w:jc w:val="both"/>
      </w:pPr>
      <w:r w:rsidRPr="00933AD3">
        <w:rPr>
          <w:rStyle w:val="Strong"/>
          <w:color w:val="000000"/>
        </w:rPr>
        <w:t>1.3</w:t>
      </w:r>
      <w:r>
        <w:rPr>
          <w:rStyle w:val="Strong"/>
          <w:color w:val="000000"/>
        </w:rPr>
        <w:t xml:space="preserve"> </w:t>
      </w:r>
      <w:r w:rsidRPr="00357397">
        <w:t xml:space="preserve">The term of the </w:t>
      </w:r>
      <w:r>
        <w:t>Agreement</w:t>
      </w:r>
      <w:r w:rsidRPr="00357397">
        <w:t xml:space="preserve"> will be for three </w:t>
      </w:r>
      <w:r>
        <w:t xml:space="preserve">(3) </w:t>
      </w:r>
      <w:r w:rsidRPr="00357397">
        <w:t>years with two</w:t>
      </w:r>
      <w:r>
        <w:t xml:space="preserve"> (2)</w:t>
      </w:r>
      <w:r w:rsidRPr="00357397">
        <w:t xml:space="preserve"> </w:t>
      </w:r>
      <w:r>
        <w:t xml:space="preserve">one-year renewal </w:t>
      </w:r>
      <w:r w:rsidRPr="00357397">
        <w:t>option</w:t>
      </w:r>
      <w:r>
        <w:t>s</w:t>
      </w:r>
      <w:r w:rsidRPr="00357397">
        <w:t>.</w:t>
      </w:r>
      <w:r>
        <w:t xml:space="preserve"> </w:t>
      </w:r>
      <w:r w:rsidRPr="00F37CA7">
        <w:t xml:space="preserve">This RFP establishes a general scope and terms of services that should form the basis </w:t>
      </w:r>
      <w:r>
        <w:t>for</w:t>
      </w:r>
      <w:r w:rsidRPr="00F37CA7">
        <w:t xml:space="preserve"> each proposal, and the </w:t>
      </w:r>
      <w:r>
        <w:t xml:space="preserve">AOC </w:t>
      </w:r>
      <w:r w:rsidRPr="00F37CA7">
        <w:t xml:space="preserve">will tentatively select a successful </w:t>
      </w:r>
      <w:r>
        <w:t>contractor</w:t>
      </w:r>
      <w:r w:rsidRPr="00F37CA7">
        <w:t xml:space="preserve"> on the basis of the submitted proposals.  However, the </w:t>
      </w:r>
      <w:r>
        <w:t>AOC</w:t>
      </w:r>
      <w:r w:rsidRPr="00F37CA7">
        <w:t xml:space="preserve"> hereby notifies all prospective </w:t>
      </w:r>
      <w:r>
        <w:t>contractor</w:t>
      </w:r>
      <w:r w:rsidRPr="00F37CA7">
        <w:t>s that it reserves the right to enter into discus</w:t>
      </w:r>
      <w:r>
        <w:t xml:space="preserve">sions with the selected contractor </w:t>
      </w:r>
      <w:r w:rsidRPr="00F37CA7">
        <w:t xml:space="preserve">to negotiate appropriate tailoring of the selected proposal and create a finalized set of terms and conditions for the </w:t>
      </w:r>
      <w:r>
        <w:t>Agreement</w:t>
      </w:r>
      <w:r w:rsidRPr="00F37CA7">
        <w:t>.</w:t>
      </w:r>
    </w:p>
    <w:p w:rsidR="008F28E4" w:rsidRDefault="008F28E4" w:rsidP="008F28E4">
      <w:pPr>
        <w:pStyle w:val="BodyText"/>
        <w:tabs>
          <w:tab w:val="left" w:pos="1080"/>
        </w:tabs>
        <w:spacing w:after="0"/>
        <w:ind w:left="1260" w:hanging="540"/>
        <w:jc w:val="both"/>
      </w:pPr>
    </w:p>
    <w:p w:rsidR="008F28E4" w:rsidRPr="00E94ED9" w:rsidRDefault="008F28E4" w:rsidP="008F28E4">
      <w:pPr>
        <w:pStyle w:val="ListParagraph"/>
        <w:tabs>
          <w:tab w:val="left" w:pos="1440"/>
        </w:tabs>
        <w:ind w:left="1440" w:hanging="720"/>
        <w:jc w:val="both"/>
        <w:rPr>
          <w:rStyle w:val="Strong"/>
          <w:color w:val="000000"/>
        </w:rPr>
      </w:pPr>
    </w:p>
    <w:p w:rsidR="008F28E4" w:rsidRDefault="008F28E4" w:rsidP="008F28E4">
      <w:pPr>
        <w:keepNext/>
        <w:tabs>
          <w:tab w:val="left" w:pos="180"/>
        </w:tabs>
        <w:ind w:left="720" w:hanging="720"/>
        <w:rPr>
          <w:b/>
          <w:bCs/>
        </w:rPr>
      </w:pPr>
      <w:r>
        <w:rPr>
          <w:b/>
          <w:bCs/>
        </w:rPr>
        <w:t>2.0</w:t>
      </w:r>
      <w:r>
        <w:rPr>
          <w:b/>
          <w:bCs/>
        </w:rPr>
        <w:tab/>
        <w:t>DESCRIPTION OF SERVICES AND DELIVERABLES</w:t>
      </w:r>
    </w:p>
    <w:p w:rsidR="008F28E4" w:rsidRDefault="008F28E4" w:rsidP="008F28E4">
      <w:pPr>
        <w:keepNext/>
        <w:tabs>
          <w:tab w:val="left" w:pos="720"/>
        </w:tabs>
        <w:ind w:left="720"/>
      </w:pPr>
    </w:p>
    <w:p w:rsidR="008F28E4" w:rsidRPr="00B30C0F" w:rsidRDefault="008F28E4" w:rsidP="008F28E4">
      <w:pPr>
        <w:pStyle w:val="BodyTextIndent2"/>
        <w:tabs>
          <w:tab w:val="left" w:pos="720"/>
        </w:tabs>
        <w:spacing w:after="0" w:line="240" w:lineRule="auto"/>
        <w:ind w:left="720"/>
        <w:rPr>
          <w:i/>
        </w:rPr>
      </w:pPr>
      <w:r>
        <w:t xml:space="preserve">The AOC seeks the services of a person or entity with expertise in </w:t>
      </w:r>
      <w:r w:rsidRPr="00B30C0F">
        <w:rPr>
          <w:i/>
        </w:rPr>
        <w:t>Parking Facilities Management.</w:t>
      </w:r>
    </w:p>
    <w:p w:rsidR="008F28E4" w:rsidRPr="00A50B42" w:rsidRDefault="008F28E4" w:rsidP="008F28E4">
      <w:pPr>
        <w:pStyle w:val="BodyTextIndent2"/>
        <w:tabs>
          <w:tab w:val="left" w:pos="720"/>
        </w:tabs>
        <w:spacing w:after="0" w:line="240" w:lineRule="auto"/>
        <w:ind w:left="720"/>
        <w:rPr>
          <w:i/>
        </w:rPr>
      </w:pPr>
    </w:p>
    <w:p w:rsidR="008F28E4" w:rsidRDefault="008F28E4" w:rsidP="008F28E4">
      <w:pPr>
        <w:ind w:left="720" w:hanging="720"/>
      </w:pPr>
      <w:r w:rsidRPr="00933AD3">
        <w:t>2.1</w:t>
      </w:r>
      <w:r>
        <w:tab/>
      </w:r>
      <w:r w:rsidRPr="0001664E">
        <w:t>The Office of Court Construction and Management</w:t>
      </w:r>
      <w:r>
        <w:t xml:space="preserve">, </w:t>
      </w:r>
      <w:r w:rsidRPr="006664AF">
        <w:rPr>
          <w:color w:val="000000"/>
        </w:rPr>
        <w:t>is seeking proposals from qualified companies to operate</w:t>
      </w:r>
      <w:r>
        <w:rPr>
          <w:color w:val="000000"/>
        </w:rPr>
        <w:t>,</w:t>
      </w:r>
      <w:r w:rsidRPr="006664AF">
        <w:rPr>
          <w:color w:val="000000"/>
        </w:rPr>
        <w:t xml:space="preserve"> maintain</w:t>
      </w:r>
      <w:r>
        <w:rPr>
          <w:color w:val="000000"/>
        </w:rPr>
        <w:t xml:space="preserve"> and manage the collection and accounting of revenue for</w:t>
      </w:r>
      <w:r w:rsidRPr="006664AF">
        <w:rPr>
          <w:color w:val="000000"/>
        </w:rPr>
        <w:t xml:space="preserve"> the </w:t>
      </w:r>
      <w:r w:rsidRPr="00DA1CB6">
        <w:rPr>
          <w:color w:val="000000"/>
        </w:rPr>
        <w:t>Parking Facility Operations</w:t>
      </w:r>
      <w:r w:rsidRPr="006664AF">
        <w:rPr>
          <w:color w:val="000000"/>
        </w:rPr>
        <w:t xml:space="preserve"> as</w:t>
      </w:r>
      <w:r>
        <w:rPr>
          <w:color w:val="000000"/>
        </w:rPr>
        <w:t xml:space="preserve"> </w:t>
      </w:r>
      <w:r w:rsidRPr="006664AF">
        <w:rPr>
          <w:color w:val="000000"/>
        </w:rPr>
        <w:t>premier, first-class commercial public automobile parking facilities,</w:t>
      </w:r>
      <w:r>
        <w:rPr>
          <w:color w:val="000000"/>
        </w:rPr>
        <w:t xml:space="preserve"> and</w:t>
      </w:r>
      <w:r w:rsidRPr="006664AF">
        <w:rPr>
          <w:color w:val="000000"/>
        </w:rPr>
        <w:t xml:space="preserve"> </w:t>
      </w:r>
      <w:r>
        <w:t>t</w:t>
      </w:r>
      <w:r w:rsidRPr="00F82DD2">
        <w:t xml:space="preserve">o diligently and continually satisfy the parking demands generated by tenants, visitors, invitees, the public and customers served by the facilities. </w:t>
      </w:r>
      <w:r>
        <w:t>Additionally the contractor will provide parking related consultation services to include parking rate studies, paid versus open parking analysis, analysis of various forms of</w:t>
      </w:r>
    </w:p>
    <w:sectPr w:rsidR="008F28E4" w:rsidSect="00CF0BF8">
      <w:footerReference w:type="first" r:id="rId7"/>
      <w:pgSz w:w="12240" w:h="15840" w:code="1"/>
      <w:pgMar w:top="187" w:right="1440" w:bottom="0" w:left="1440" w:header="18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D09" w:rsidRDefault="006F5D09" w:rsidP="006F5D09">
      <w:r>
        <w:separator/>
      </w:r>
    </w:p>
  </w:endnote>
  <w:endnote w:type="continuationSeparator" w:id="0">
    <w:p w:rsidR="006F5D09" w:rsidRDefault="006F5D09" w:rsidP="006F5D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D09" w:rsidRDefault="006F5D09">
    <w:pPr>
      <w:pStyle w:val="Footer"/>
    </w:pPr>
    <w:r>
      <w:tab/>
      <w:t>Page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D09" w:rsidRDefault="006F5D09" w:rsidP="006F5D09">
      <w:r>
        <w:separator/>
      </w:r>
    </w:p>
  </w:footnote>
  <w:footnote w:type="continuationSeparator" w:id="0">
    <w:p w:rsidR="006F5D09" w:rsidRDefault="006F5D09" w:rsidP="006F5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665C3"/>
    <w:multiLevelType w:val="hybridMultilevel"/>
    <w:tmpl w:val="79BE13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73083C60"/>
    <w:multiLevelType w:val="hybridMultilevel"/>
    <w:tmpl w:val="F6CCA260"/>
    <w:lvl w:ilvl="0" w:tplc="72EC3766">
      <w:start w:val="1"/>
      <w:numFmt w:val="bullet"/>
      <w:lvlText w:val=""/>
      <w:lvlJc w:val="left"/>
      <w:pPr>
        <w:ind w:left="720" w:hanging="360"/>
      </w:pPr>
      <w:rPr>
        <w:rFonts w:ascii="Symbol" w:hAnsi="Symbol" w:hint="default"/>
      </w:rPr>
    </w:lvl>
    <w:lvl w:ilvl="1" w:tplc="9B581D3A" w:tentative="1">
      <w:start w:val="1"/>
      <w:numFmt w:val="bullet"/>
      <w:lvlText w:val="o"/>
      <w:lvlJc w:val="left"/>
      <w:pPr>
        <w:ind w:left="1440" w:hanging="360"/>
      </w:pPr>
      <w:rPr>
        <w:rFonts w:ascii="Courier New" w:hAnsi="Courier New" w:hint="default"/>
      </w:rPr>
    </w:lvl>
    <w:lvl w:ilvl="2" w:tplc="BC3E30E4" w:tentative="1">
      <w:start w:val="1"/>
      <w:numFmt w:val="bullet"/>
      <w:lvlText w:val=""/>
      <w:lvlJc w:val="left"/>
      <w:pPr>
        <w:ind w:left="2160" w:hanging="360"/>
      </w:pPr>
      <w:rPr>
        <w:rFonts w:ascii="Wingdings" w:hAnsi="Wingdings" w:hint="default"/>
      </w:rPr>
    </w:lvl>
    <w:lvl w:ilvl="3" w:tplc="11706DFA" w:tentative="1">
      <w:start w:val="1"/>
      <w:numFmt w:val="bullet"/>
      <w:lvlText w:val=""/>
      <w:lvlJc w:val="left"/>
      <w:pPr>
        <w:ind w:left="2880" w:hanging="360"/>
      </w:pPr>
      <w:rPr>
        <w:rFonts w:ascii="Symbol" w:hAnsi="Symbol" w:hint="default"/>
      </w:rPr>
    </w:lvl>
    <w:lvl w:ilvl="4" w:tplc="85A23B10" w:tentative="1">
      <w:start w:val="1"/>
      <w:numFmt w:val="bullet"/>
      <w:lvlText w:val="o"/>
      <w:lvlJc w:val="left"/>
      <w:pPr>
        <w:ind w:left="3600" w:hanging="360"/>
      </w:pPr>
      <w:rPr>
        <w:rFonts w:ascii="Courier New" w:hAnsi="Courier New" w:hint="default"/>
      </w:rPr>
    </w:lvl>
    <w:lvl w:ilvl="5" w:tplc="3E0CC8AA" w:tentative="1">
      <w:start w:val="1"/>
      <w:numFmt w:val="bullet"/>
      <w:lvlText w:val=""/>
      <w:lvlJc w:val="left"/>
      <w:pPr>
        <w:ind w:left="4320" w:hanging="360"/>
      </w:pPr>
      <w:rPr>
        <w:rFonts w:ascii="Wingdings" w:hAnsi="Wingdings" w:hint="default"/>
      </w:rPr>
    </w:lvl>
    <w:lvl w:ilvl="6" w:tplc="B9FCA5A0" w:tentative="1">
      <w:start w:val="1"/>
      <w:numFmt w:val="bullet"/>
      <w:lvlText w:val=""/>
      <w:lvlJc w:val="left"/>
      <w:pPr>
        <w:ind w:left="5040" w:hanging="360"/>
      </w:pPr>
      <w:rPr>
        <w:rFonts w:ascii="Symbol" w:hAnsi="Symbol" w:hint="default"/>
      </w:rPr>
    </w:lvl>
    <w:lvl w:ilvl="7" w:tplc="68F87066" w:tentative="1">
      <w:start w:val="1"/>
      <w:numFmt w:val="bullet"/>
      <w:lvlText w:val="o"/>
      <w:lvlJc w:val="left"/>
      <w:pPr>
        <w:ind w:left="5760" w:hanging="360"/>
      </w:pPr>
      <w:rPr>
        <w:rFonts w:ascii="Courier New" w:hAnsi="Courier New" w:hint="default"/>
      </w:rPr>
    </w:lvl>
    <w:lvl w:ilvl="8" w:tplc="9C5C159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8F28E4"/>
    <w:rsid w:val="000808B3"/>
    <w:rsid w:val="000D6ED4"/>
    <w:rsid w:val="000D7962"/>
    <w:rsid w:val="0012638E"/>
    <w:rsid w:val="00182E56"/>
    <w:rsid w:val="00213884"/>
    <w:rsid w:val="00346C5A"/>
    <w:rsid w:val="00353DDE"/>
    <w:rsid w:val="003B54C1"/>
    <w:rsid w:val="0043724A"/>
    <w:rsid w:val="0045315C"/>
    <w:rsid w:val="00597D73"/>
    <w:rsid w:val="006F5D09"/>
    <w:rsid w:val="00701D3D"/>
    <w:rsid w:val="00793214"/>
    <w:rsid w:val="008F28E4"/>
    <w:rsid w:val="009713C4"/>
    <w:rsid w:val="00A01B6B"/>
    <w:rsid w:val="00A125FE"/>
    <w:rsid w:val="00A561BA"/>
    <w:rsid w:val="00B1639D"/>
    <w:rsid w:val="00BA4193"/>
    <w:rsid w:val="00BA60E8"/>
    <w:rsid w:val="00C117E0"/>
    <w:rsid w:val="00CF0BF8"/>
    <w:rsid w:val="00E20F61"/>
    <w:rsid w:val="00E324B9"/>
    <w:rsid w:val="00EB176D"/>
    <w:rsid w:val="00EE72BE"/>
    <w:rsid w:val="00F42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imes New Roman"/>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28E4"/>
    <w:rPr>
      <w:rFonts w:ascii="Times New Roman" w:eastAsia="Times New Roman" w:hAnsi="Times New Roman"/>
      <w:lang w:bidi="ar-SA"/>
    </w:rPr>
  </w:style>
  <w:style w:type="paragraph" w:styleId="Heading1">
    <w:name w:val="heading 1"/>
    <w:basedOn w:val="Normal"/>
    <w:next w:val="Normal"/>
    <w:link w:val="Heading1Char"/>
    <w:uiPriority w:val="9"/>
    <w:qFormat/>
    <w:rsid w:val="00597D73"/>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qFormat/>
    <w:rsid w:val="00597D73"/>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uiPriority w:val="9"/>
    <w:qFormat/>
    <w:rsid w:val="00597D73"/>
    <w:pPr>
      <w:keepNext/>
      <w:spacing w:before="240" w:after="60"/>
      <w:outlineLvl w:val="2"/>
    </w:pPr>
    <w:rPr>
      <w:rFonts w:eastAsiaTheme="majorEastAsia"/>
      <w:b/>
      <w:bCs/>
      <w:sz w:val="26"/>
      <w:szCs w:val="26"/>
    </w:rPr>
  </w:style>
  <w:style w:type="paragraph" w:styleId="Heading6">
    <w:name w:val="heading 6"/>
    <w:basedOn w:val="Normal"/>
    <w:next w:val="Normal"/>
    <w:link w:val="Heading6Char"/>
    <w:uiPriority w:val="9"/>
    <w:semiHidden/>
    <w:unhideWhenUsed/>
    <w:qFormat/>
    <w:rsid w:val="00597D73"/>
    <w:pPr>
      <w:spacing w:before="240" w:after="60"/>
      <w:outlineLvl w:val="5"/>
    </w:pPr>
    <w:rPr>
      <w:b/>
      <w:bCs/>
    </w:rPr>
  </w:style>
  <w:style w:type="paragraph" w:styleId="Heading7">
    <w:name w:val="heading 7"/>
    <w:basedOn w:val="Normal"/>
    <w:next w:val="Normal"/>
    <w:link w:val="Heading7Char"/>
    <w:uiPriority w:val="9"/>
    <w:semiHidden/>
    <w:unhideWhenUsed/>
    <w:qFormat/>
    <w:rsid w:val="00597D73"/>
    <w:pPr>
      <w:spacing w:before="240" w:after="60"/>
      <w:outlineLvl w:val="6"/>
    </w:pPr>
  </w:style>
  <w:style w:type="paragraph" w:styleId="Heading8">
    <w:name w:val="heading 8"/>
    <w:basedOn w:val="Normal"/>
    <w:next w:val="Normal"/>
    <w:link w:val="Heading8Char"/>
    <w:uiPriority w:val="9"/>
    <w:semiHidden/>
    <w:unhideWhenUsed/>
    <w:qFormat/>
    <w:rsid w:val="00597D73"/>
    <w:pPr>
      <w:spacing w:before="240" w:after="60"/>
      <w:outlineLvl w:val="7"/>
    </w:pPr>
    <w:rPr>
      <w:i/>
      <w:iCs/>
    </w:rPr>
  </w:style>
  <w:style w:type="paragraph" w:styleId="Heading9">
    <w:name w:val="heading 9"/>
    <w:basedOn w:val="Normal"/>
    <w:next w:val="Normal"/>
    <w:link w:val="Heading9Char"/>
    <w:uiPriority w:val="9"/>
    <w:semiHidden/>
    <w:unhideWhenUsed/>
    <w:qFormat/>
    <w:rsid w:val="00597D73"/>
    <w:pPr>
      <w:spacing w:before="240" w:after="60"/>
      <w:outlineLvl w:val="8"/>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7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97D7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97D73"/>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597D73"/>
    <w:rPr>
      <w:b/>
      <w:bCs/>
    </w:rPr>
  </w:style>
  <w:style w:type="character" w:customStyle="1" w:styleId="Heading7Char">
    <w:name w:val="Heading 7 Char"/>
    <w:basedOn w:val="DefaultParagraphFont"/>
    <w:link w:val="Heading7"/>
    <w:uiPriority w:val="9"/>
    <w:semiHidden/>
    <w:rsid w:val="00597D73"/>
    <w:rPr>
      <w:sz w:val="24"/>
      <w:szCs w:val="24"/>
    </w:rPr>
  </w:style>
  <w:style w:type="character" w:customStyle="1" w:styleId="Heading8Char">
    <w:name w:val="Heading 8 Char"/>
    <w:basedOn w:val="DefaultParagraphFont"/>
    <w:link w:val="Heading8"/>
    <w:uiPriority w:val="9"/>
    <w:semiHidden/>
    <w:rsid w:val="00597D73"/>
    <w:rPr>
      <w:i/>
      <w:iCs/>
      <w:sz w:val="24"/>
      <w:szCs w:val="24"/>
    </w:rPr>
  </w:style>
  <w:style w:type="character" w:customStyle="1" w:styleId="Heading9Char">
    <w:name w:val="Heading 9 Char"/>
    <w:basedOn w:val="DefaultParagraphFont"/>
    <w:link w:val="Heading9"/>
    <w:uiPriority w:val="9"/>
    <w:semiHidden/>
    <w:rsid w:val="00597D73"/>
    <w:rPr>
      <w:rFonts w:asciiTheme="majorHAnsi" w:eastAsiaTheme="majorEastAsia" w:hAnsiTheme="majorHAnsi"/>
    </w:rPr>
  </w:style>
  <w:style w:type="paragraph" w:styleId="Title">
    <w:name w:val="Title"/>
    <w:basedOn w:val="Normal"/>
    <w:next w:val="Normal"/>
    <w:link w:val="TitleChar"/>
    <w:uiPriority w:val="10"/>
    <w:qFormat/>
    <w:rsid w:val="00597D73"/>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rsid w:val="00597D7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97D73"/>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597D73"/>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597D73"/>
    <w:pPr>
      <w:outlineLvl w:val="9"/>
    </w:pPr>
  </w:style>
  <w:style w:type="paragraph" w:styleId="BodyTextIndent2">
    <w:name w:val="Body Text Indent 2"/>
    <w:basedOn w:val="Normal"/>
    <w:link w:val="BodyTextIndent2Char"/>
    <w:uiPriority w:val="99"/>
    <w:rsid w:val="008F28E4"/>
    <w:pPr>
      <w:spacing w:after="120" w:line="480" w:lineRule="auto"/>
      <w:ind w:left="360"/>
    </w:pPr>
  </w:style>
  <w:style w:type="character" w:customStyle="1" w:styleId="BodyTextIndent2Char">
    <w:name w:val="Body Text Indent 2 Char"/>
    <w:basedOn w:val="DefaultParagraphFont"/>
    <w:link w:val="BodyTextIndent2"/>
    <w:uiPriority w:val="99"/>
    <w:rsid w:val="008F28E4"/>
    <w:rPr>
      <w:rFonts w:ascii="Times New Roman" w:eastAsia="Times New Roman" w:hAnsi="Times New Roman"/>
      <w:lang w:bidi="ar-SA"/>
    </w:rPr>
  </w:style>
  <w:style w:type="paragraph" w:styleId="ListParagraph">
    <w:name w:val="List Paragraph"/>
    <w:basedOn w:val="Normal"/>
    <w:uiPriority w:val="99"/>
    <w:qFormat/>
    <w:rsid w:val="008F28E4"/>
    <w:pPr>
      <w:ind w:left="720"/>
    </w:pPr>
  </w:style>
  <w:style w:type="paragraph" w:styleId="BodyText">
    <w:name w:val="Body Text"/>
    <w:basedOn w:val="Normal"/>
    <w:link w:val="BodyTextChar"/>
    <w:uiPriority w:val="99"/>
    <w:rsid w:val="008F28E4"/>
    <w:pPr>
      <w:spacing w:after="120"/>
    </w:pPr>
  </w:style>
  <w:style w:type="character" w:customStyle="1" w:styleId="BodyTextChar">
    <w:name w:val="Body Text Char"/>
    <w:basedOn w:val="DefaultParagraphFont"/>
    <w:link w:val="BodyText"/>
    <w:uiPriority w:val="99"/>
    <w:rsid w:val="008F28E4"/>
    <w:rPr>
      <w:rFonts w:ascii="Times New Roman" w:eastAsia="Times New Roman" w:hAnsi="Times New Roman"/>
      <w:lang w:bidi="ar-SA"/>
    </w:rPr>
  </w:style>
  <w:style w:type="paragraph" w:customStyle="1" w:styleId="Default">
    <w:name w:val="Default"/>
    <w:rsid w:val="008F28E4"/>
    <w:pPr>
      <w:widowControl w:val="0"/>
      <w:autoSpaceDE w:val="0"/>
      <w:autoSpaceDN w:val="0"/>
      <w:adjustRightInd w:val="0"/>
    </w:pPr>
    <w:rPr>
      <w:rFonts w:ascii="Times New Roman" w:eastAsia="Times New Roman" w:hAnsi="Times New Roman"/>
      <w:color w:val="000000"/>
      <w:lang w:bidi="ar-SA"/>
    </w:rPr>
  </w:style>
  <w:style w:type="character" w:styleId="Strong">
    <w:name w:val="Strong"/>
    <w:basedOn w:val="DefaultParagraphFont"/>
    <w:uiPriority w:val="99"/>
    <w:qFormat/>
    <w:rsid w:val="008F28E4"/>
    <w:rPr>
      <w:rFonts w:cs="Times New Roman"/>
      <w:b/>
      <w:bCs/>
    </w:rPr>
  </w:style>
  <w:style w:type="paragraph" w:styleId="Header">
    <w:name w:val="header"/>
    <w:basedOn w:val="Normal"/>
    <w:link w:val="HeaderChar"/>
    <w:uiPriority w:val="99"/>
    <w:rsid w:val="008F28E4"/>
    <w:pPr>
      <w:tabs>
        <w:tab w:val="center" w:pos="4320"/>
        <w:tab w:val="right" w:pos="8640"/>
      </w:tabs>
    </w:pPr>
  </w:style>
  <w:style w:type="character" w:customStyle="1" w:styleId="HeaderChar">
    <w:name w:val="Header Char"/>
    <w:basedOn w:val="DefaultParagraphFont"/>
    <w:link w:val="Header"/>
    <w:uiPriority w:val="99"/>
    <w:rsid w:val="008F28E4"/>
    <w:rPr>
      <w:rFonts w:ascii="Times New Roman" w:eastAsia="Times New Roman" w:hAnsi="Times New Roman"/>
      <w:lang w:bidi="ar-SA"/>
    </w:rPr>
  </w:style>
  <w:style w:type="paragraph" w:styleId="Footer">
    <w:name w:val="footer"/>
    <w:basedOn w:val="Normal"/>
    <w:link w:val="FooterChar"/>
    <w:uiPriority w:val="99"/>
    <w:semiHidden/>
    <w:unhideWhenUsed/>
    <w:rsid w:val="006F5D09"/>
    <w:pPr>
      <w:tabs>
        <w:tab w:val="center" w:pos="4680"/>
        <w:tab w:val="right" w:pos="9360"/>
      </w:tabs>
    </w:pPr>
  </w:style>
  <w:style w:type="character" w:customStyle="1" w:styleId="FooterChar">
    <w:name w:val="Footer Char"/>
    <w:basedOn w:val="DefaultParagraphFont"/>
    <w:link w:val="Footer"/>
    <w:uiPriority w:val="99"/>
    <w:semiHidden/>
    <w:rsid w:val="006F5D09"/>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389</Words>
  <Characters>2218</Characters>
  <Application>Microsoft Office Word</Application>
  <DocSecurity>0</DocSecurity>
  <Lines>18</Lines>
  <Paragraphs>5</Paragraphs>
  <ScaleCrop>false</ScaleCrop>
  <Company>Administrative Office of the Courts</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Coffron</dc:creator>
  <cp:keywords/>
  <dc:description/>
  <cp:lastModifiedBy>Carey Coffron</cp:lastModifiedBy>
  <cp:revision>4</cp:revision>
  <cp:lastPrinted>2012-03-14T23:15:00Z</cp:lastPrinted>
  <dcterms:created xsi:type="dcterms:W3CDTF">2012-03-14T22:07:00Z</dcterms:created>
  <dcterms:modified xsi:type="dcterms:W3CDTF">2012-03-15T16:34:00Z</dcterms:modified>
</cp:coreProperties>
</file>