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CF5" w:rsidRPr="00ED3B09" w:rsidRDefault="00B60C66" w:rsidP="00453CF5">
      <w:pPr>
        <w:ind w:left="540"/>
        <w:rPr>
          <w:rFonts w:asciiTheme="majorHAnsi" w:hAnsiTheme="majorHAnsi" w:cstheme="majorHAnsi"/>
          <w:b/>
          <w:caps/>
          <w:spacing w:val="-3"/>
        </w:rPr>
      </w:pPr>
      <w:r>
        <w:rPr>
          <w:rFonts w:asciiTheme="majorHAnsi" w:hAnsiTheme="majorHAnsi" w:cstheme="majorHAnsi"/>
          <w:b/>
          <w:caps/>
          <w:spacing w:val="-3"/>
        </w:rPr>
        <w:t xml:space="preserve">ATTACHMENT 3 - </w:t>
      </w:r>
      <w:bookmarkStart w:id="0" w:name="_GoBack"/>
      <w:bookmarkEnd w:id="0"/>
      <w:r w:rsidR="007D28DB" w:rsidRPr="00ED3B09">
        <w:rPr>
          <w:rFonts w:asciiTheme="majorHAnsi" w:hAnsiTheme="majorHAnsi" w:cstheme="majorHAnsi"/>
          <w:b/>
          <w:caps/>
          <w:spacing w:val="-3"/>
        </w:rPr>
        <w:t>Cost Proposal</w:t>
      </w:r>
    </w:p>
    <w:p w:rsidR="005E58D4" w:rsidRPr="004C2364" w:rsidRDefault="00ED3B09" w:rsidP="00453CF5">
      <w:pPr>
        <w:ind w:left="540"/>
        <w:rPr>
          <w:rFonts w:asciiTheme="majorHAnsi" w:hAnsiTheme="majorHAnsi" w:cstheme="majorHAnsi"/>
          <w:b/>
          <w:spacing w:val="-3"/>
        </w:rPr>
      </w:pPr>
      <w:r>
        <w:rPr>
          <w:rFonts w:asciiTheme="majorHAnsi" w:hAnsiTheme="majorHAnsi" w:cstheme="majorHAnsi"/>
          <w:b/>
          <w:spacing w:val="-3"/>
        </w:rPr>
        <w:t>Note:  T</w:t>
      </w:r>
      <w:r w:rsidR="005E58D4">
        <w:rPr>
          <w:rFonts w:asciiTheme="majorHAnsi" w:hAnsiTheme="majorHAnsi" w:cstheme="majorHAnsi"/>
          <w:b/>
          <w:spacing w:val="-3"/>
        </w:rPr>
        <w:t xml:space="preserve">he Description </w:t>
      </w:r>
      <w:r w:rsidR="00A750BC">
        <w:rPr>
          <w:rFonts w:asciiTheme="majorHAnsi" w:hAnsiTheme="majorHAnsi" w:cstheme="majorHAnsi"/>
          <w:b/>
          <w:spacing w:val="-3"/>
        </w:rPr>
        <w:t xml:space="preserve">listed for each line item </w:t>
      </w:r>
      <w:r w:rsidR="005E58D4" w:rsidRPr="00A750BC">
        <w:rPr>
          <w:rFonts w:asciiTheme="majorHAnsi" w:hAnsiTheme="majorHAnsi" w:cstheme="majorHAnsi"/>
          <w:b/>
          <w:i/>
          <w:spacing w:val="-3"/>
        </w:rPr>
        <w:t>should</w:t>
      </w:r>
      <w:r w:rsidR="005E58D4">
        <w:rPr>
          <w:rFonts w:asciiTheme="majorHAnsi" w:hAnsiTheme="majorHAnsi" w:cstheme="majorHAnsi"/>
          <w:b/>
          <w:spacing w:val="-3"/>
        </w:rPr>
        <w:t xml:space="preserve"> </w:t>
      </w:r>
      <w:r w:rsidR="00A750BC">
        <w:rPr>
          <w:rFonts w:asciiTheme="majorHAnsi" w:hAnsiTheme="majorHAnsi" w:cstheme="majorHAnsi"/>
          <w:b/>
          <w:spacing w:val="-3"/>
        </w:rPr>
        <w:t>match</w:t>
      </w:r>
      <w:r w:rsidR="005E58D4">
        <w:rPr>
          <w:rFonts w:asciiTheme="majorHAnsi" w:hAnsiTheme="majorHAnsi" w:cstheme="majorHAnsi"/>
          <w:b/>
          <w:spacing w:val="-3"/>
        </w:rPr>
        <w:t xml:space="preserve"> </w:t>
      </w:r>
      <w:r w:rsidR="00A750BC">
        <w:rPr>
          <w:rFonts w:asciiTheme="majorHAnsi" w:hAnsiTheme="majorHAnsi" w:cstheme="majorHAnsi"/>
          <w:b/>
          <w:spacing w:val="-3"/>
        </w:rPr>
        <w:t xml:space="preserve">your </w:t>
      </w:r>
      <w:r w:rsidR="005E58D4">
        <w:rPr>
          <w:rFonts w:asciiTheme="majorHAnsi" w:hAnsiTheme="majorHAnsi" w:cstheme="majorHAnsi"/>
          <w:b/>
          <w:spacing w:val="-3"/>
        </w:rPr>
        <w:t>S</w:t>
      </w:r>
      <w:r w:rsidR="00A750BC">
        <w:rPr>
          <w:rFonts w:asciiTheme="majorHAnsi" w:hAnsiTheme="majorHAnsi" w:cstheme="majorHAnsi"/>
          <w:b/>
          <w:spacing w:val="-3"/>
        </w:rPr>
        <w:t xml:space="preserve">tatement of </w:t>
      </w:r>
      <w:r w:rsidR="005E58D4">
        <w:rPr>
          <w:rFonts w:asciiTheme="majorHAnsi" w:hAnsiTheme="majorHAnsi" w:cstheme="majorHAnsi"/>
          <w:b/>
          <w:spacing w:val="-3"/>
        </w:rPr>
        <w:t>W</w:t>
      </w:r>
      <w:r w:rsidR="00A750BC">
        <w:rPr>
          <w:rFonts w:asciiTheme="majorHAnsi" w:hAnsiTheme="majorHAnsi" w:cstheme="majorHAnsi"/>
          <w:b/>
          <w:spacing w:val="-3"/>
        </w:rPr>
        <w:t>ork</w:t>
      </w:r>
      <w:r w:rsidR="005E58D4">
        <w:rPr>
          <w:rFonts w:asciiTheme="majorHAnsi" w:hAnsiTheme="majorHAnsi" w:cstheme="majorHAnsi"/>
          <w:b/>
          <w:spacing w:val="-3"/>
        </w:rPr>
        <w:t xml:space="preserve"> table.</w:t>
      </w:r>
    </w:p>
    <w:p w:rsidR="00453CF5" w:rsidRDefault="00453CF5" w:rsidP="00453CF5">
      <w:pPr>
        <w:ind w:left="540"/>
        <w:rPr>
          <w:rFonts w:asciiTheme="majorHAnsi" w:hAnsiTheme="majorHAnsi" w:cstheme="majorHAnsi"/>
          <w:spacing w:val="-3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3097"/>
        <w:gridCol w:w="2794"/>
        <w:gridCol w:w="3464"/>
      </w:tblGrid>
      <w:tr w:rsidR="007D28DB" w:rsidRPr="004C2364" w:rsidTr="00AC5332">
        <w:trPr>
          <w:trHeight w:val="467"/>
        </w:trPr>
        <w:tc>
          <w:tcPr>
            <w:tcW w:w="9355" w:type="dxa"/>
            <w:gridSpan w:val="3"/>
            <w:shd w:val="clear" w:color="auto" w:fill="BFBFBF" w:themeFill="background1" w:themeFillShade="BF"/>
          </w:tcPr>
          <w:p w:rsidR="007D28DB" w:rsidRPr="004C2364" w:rsidRDefault="007D28DB" w:rsidP="007D28DB">
            <w:pPr>
              <w:rPr>
                <w:rFonts w:asciiTheme="majorHAnsi" w:hAnsiTheme="majorHAnsi"/>
              </w:rPr>
            </w:pPr>
          </w:p>
        </w:tc>
      </w:tr>
      <w:tr w:rsidR="007D28DB" w:rsidRPr="004C2364" w:rsidTr="00AC5332">
        <w:trPr>
          <w:trHeight w:val="431"/>
        </w:trPr>
        <w:tc>
          <w:tcPr>
            <w:tcW w:w="3097" w:type="dxa"/>
            <w:shd w:val="clear" w:color="auto" w:fill="D9D9D9" w:themeFill="background1" w:themeFillShade="D9"/>
          </w:tcPr>
          <w:p w:rsidR="007D28DB" w:rsidRPr="004C2364" w:rsidRDefault="007D28DB" w:rsidP="007D28DB">
            <w:pPr>
              <w:rPr>
                <w:rFonts w:asciiTheme="majorHAnsi" w:hAnsiTheme="majorHAnsi"/>
                <w:b/>
              </w:rPr>
            </w:pPr>
            <w:r w:rsidRPr="004C2364">
              <w:rPr>
                <w:rFonts w:asciiTheme="majorHAnsi" w:hAnsiTheme="majorHAnsi"/>
                <w:b/>
              </w:rPr>
              <w:t>Underground Storage Tank (UST): Required Compliance Activities</w:t>
            </w:r>
          </w:p>
        </w:tc>
        <w:tc>
          <w:tcPr>
            <w:tcW w:w="2794" w:type="dxa"/>
            <w:shd w:val="clear" w:color="auto" w:fill="D9D9D9" w:themeFill="background1" w:themeFillShade="D9"/>
          </w:tcPr>
          <w:p w:rsidR="007D28DB" w:rsidRPr="004C2364" w:rsidRDefault="007D28DB" w:rsidP="007D28DB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4C2364">
              <w:rPr>
                <w:rFonts w:asciiTheme="majorHAnsi" w:hAnsiTheme="majorHAnsi" w:cstheme="majorHAnsi"/>
                <w:b/>
                <w:spacing w:val="-3"/>
              </w:rPr>
              <w:t xml:space="preserve">Description </w:t>
            </w:r>
          </w:p>
        </w:tc>
        <w:tc>
          <w:tcPr>
            <w:tcW w:w="3464" w:type="dxa"/>
            <w:shd w:val="clear" w:color="auto" w:fill="D9D9D9" w:themeFill="background1" w:themeFillShade="D9"/>
          </w:tcPr>
          <w:p w:rsidR="00AC5332" w:rsidRPr="004C2364" w:rsidRDefault="00AC5332" w:rsidP="00AC5332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  <w:r w:rsidRPr="004C2364">
              <w:rPr>
                <w:rFonts w:asciiTheme="majorHAnsi" w:hAnsiTheme="majorHAnsi" w:cstheme="majorHAnsi"/>
                <w:b/>
                <w:spacing w:val="-3"/>
              </w:rPr>
              <w:t>Firm Fixed Price (provide price)</w:t>
            </w:r>
          </w:p>
          <w:p w:rsidR="00AC5332" w:rsidRPr="004C2364" w:rsidRDefault="00AC5332" w:rsidP="00AC5332">
            <w:pPr>
              <w:jc w:val="center"/>
              <w:rPr>
                <w:rFonts w:asciiTheme="majorHAnsi" w:hAnsiTheme="majorHAnsi" w:cstheme="majorHAnsi"/>
                <w:b/>
                <w:i/>
                <w:spacing w:val="-3"/>
              </w:rPr>
            </w:pPr>
            <w:r w:rsidRPr="004C2364">
              <w:rPr>
                <w:rFonts w:asciiTheme="majorHAnsi" w:hAnsiTheme="majorHAnsi" w:cstheme="majorHAnsi"/>
                <w:b/>
                <w:i/>
                <w:spacing w:val="-3"/>
              </w:rPr>
              <w:t>or</w:t>
            </w:r>
          </w:p>
          <w:p w:rsidR="007D28DB" w:rsidRPr="004C2364" w:rsidRDefault="004C2364" w:rsidP="005E58D4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  <w:r>
              <w:rPr>
                <w:rFonts w:asciiTheme="majorHAnsi" w:hAnsiTheme="majorHAnsi" w:cstheme="majorHAnsi"/>
                <w:b/>
                <w:spacing w:val="-3"/>
              </w:rPr>
              <w:t xml:space="preserve"> Indicate </w:t>
            </w:r>
            <w:r w:rsidR="005E58D4" w:rsidRPr="00A750BC">
              <w:rPr>
                <w:rFonts w:asciiTheme="majorHAnsi" w:hAnsiTheme="majorHAnsi" w:cstheme="majorHAnsi"/>
                <w:b/>
                <w:spacing w:val="-3"/>
              </w:rPr>
              <w:t>Hourly</w:t>
            </w:r>
          </w:p>
        </w:tc>
      </w:tr>
      <w:tr w:rsidR="007D28DB" w:rsidRPr="004C2364" w:rsidTr="00AC5332">
        <w:tc>
          <w:tcPr>
            <w:tcW w:w="3097" w:type="dxa"/>
          </w:tcPr>
          <w:p w:rsidR="007D28DB" w:rsidRPr="004C2364" w:rsidRDefault="007D28DB" w:rsidP="007D28DB">
            <w:pPr>
              <w:rPr>
                <w:rFonts w:asciiTheme="majorHAnsi" w:hAnsiTheme="majorHAnsi"/>
              </w:rPr>
            </w:pPr>
            <w:r w:rsidRPr="004C2364">
              <w:rPr>
                <w:rFonts w:asciiTheme="majorHAnsi" w:hAnsiTheme="majorHAnsi"/>
              </w:rPr>
              <w:t>Monthly Designated Operator Inspection and Test</w:t>
            </w:r>
          </w:p>
        </w:tc>
        <w:tc>
          <w:tcPr>
            <w:tcW w:w="2794" w:type="dxa"/>
          </w:tcPr>
          <w:p w:rsidR="007D28DB" w:rsidRPr="004C2364" w:rsidRDefault="007D28DB" w:rsidP="007D28DB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3464" w:type="dxa"/>
          </w:tcPr>
          <w:p w:rsidR="007D28DB" w:rsidRPr="004C2364" w:rsidRDefault="007D28DB" w:rsidP="007D28DB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7D28DB" w:rsidRPr="004C2364" w:rsidTr="00AC5332">
        <w:tc>
          <w:tcPr>
            <w:tcW w:w="3097" w:type="dxa"/>
          </w:tcPr>
          <w:p w:rsidR="007D28DB" w:rsidRPr="004C2364" w:rsidRDefault="007D28DB" w:rsidP="007D28DB">
            <w:pPr>
              <w:rPr>
                <w:rFonts w:asciiTheme="majorHAnsi" w:hAnsiTheme="majorHAnsi"/>
              </w:rPr>
            </w:pPr>
            <w:r w:rsidRPr="004C2364">
              <w:rPr>
                <w:rFonts w:asciiTheme="majorHAnsi" w:hAnsiTheme="majorHAnsi"/>
              </w:rPr>
              <w:t>Annual Designated Operator, Inspection and Test</w:t>
            </w:r>
          </w:p>
        </w:tc>
        <w:tc>
          <w:tcPr>
            <w:tcW w:w="2794" w:type="dxa"/>
          </w:tcPr>
          <w:p w:rsidR="007D28DB" w:rsidRPr="004C2364" w:rsidRDefault="007D28DB" w:rsidP="007D28DB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3464" w:type="dxa"/>
          </w:tcPr>
          <w:p w:rsidR="007D28DB" w:rsidRPr="004C2364" w:rsidRDefault="007D28DB" w:rsidP="007D28DB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7D28DB" w:rsidRPr="004C2364" w:rsidTr="00AC5332">
        <w:tc>
          <w:tcPr>
            <w:tcW w:w="3097" w:type="dxa"/>
          </w:tcPr>
          <w:p w:rsidR="007D28DB" w:rsidRPr="004C2364" w:rsidRDefault="007D28DB" w:rsidP="007D28DB">
            <w:pPr>
              <w:rPr>
                <w:rFonts w:asciiTheme="majorHAnsi" w:hAnsiTheme="majorHAnsi"/>
              </w:rPr>
            </w:pPr>
            <w:r w:rsidRPr="004C2364">
              <w:rPr>
                <w:rFonts w:asciiTheme="majorHAnsi" w:hAnsiTheme="majorHAnsi"/>
              </w:rPr>
              <w:t>Triennial Test and Certification</w:t>
            </w:r>
          </w:p>
        </w:tc>
        <w:tc>
          <w:tcPr>
            <w:tcW w:w="2794" w:type="dxa"/>
          </w:tcPr>
          <w:p w:rsidR="007D28DB" w:rsidRPr="004C2364" w:rsidRDefault="007D28DB" w:rsidP="007D28DB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3464" w:type="dxa"/>
          </w:tcPr>
          <w:p w:rsidR="007D28DB" w:rsidRPr="004C2364" w:rsidRDefault="007D28DB" w:rsidP="007D28DB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4C2364" w:rsidRPr="004C2364" w:rsidTr="00AC5332">
        <w:tc>
          <w:tcPr>
            <w:tcW w:w="3097" w:type="dxa"/>
          </w:tcPr>
          <w:p w:rsidR="004C2364" w:rsidRPr="004C2364" w:rsidRDefault="004C2364" w:rsidP="007D28DB">
            <w:pPr>
              <w:rPr>
                <w:rFonts w:asciiTheme="majorHAnsi" w:hAnsiTheme="majorHAnsi"/>
              </w:rPr>
            </w:pPr>
            <w:r w:rsidRPr="004C2364">
              <w:rPr>
                <w:rFonts w:asciiTheme="majorHAnsi" w:hAnsiTheme="majorHAnsi"/>
              </w:rPr>
              <w:t>Certification of Financial Responsibility</w:t>
            </w:r>
          </w:p>
        </w:tc>
        <w:tc>
          <w:tcPr>
            <w:tcW w:w="2794" w:type="dxa"/>
          </w:tcPr>
          <w:p w:rsidR="004C2364" w:rsidRPr="004C2364" w:rsidRDefault="004C2364" w:rsidP="007D28DB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3464" w:type="dxa"/>
          </w:tcPr>
          <w:p w:rsidR="004C2364" w:rsidRPr="004C2364" w:rsidRDefault="004C2364" w:rsidP="007D28DB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4C2364" w:rsidRPr="004C2364" w:rsidTr="00AC5332">
        <w:tc>
          <w:tcPr>
            <w:tcW w:w="3097" w:type="dxa"/>
          </w:tcPr>
          <w:p w:rsidR="004C2364" w:rsidRPr="004C2364" w:rsidRDefault="004C2364" w:rsidP="007D28DB">
            <w:pPr>
              <w:rPr>
                <w:rFonts w:asciiTheme="majorHAnsi" w:hAnsiTheme="majorHAnsi"/>
              </w:rPr>
            </w:pPr>
          </w:p>
        </w:tc>
        <w:tc>
          <w:tcPr>
            <w:tcW w:w="2794" w:type="dxa"/>
          </w:tcPr>
          <w:p w:rsidR="004C2364" w:rsidRPr="004C2364" w:rsidRDefault="004C2364" w:rsidP="007D28DB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3464" w:type="dxa"/>
          </w:tcPr>
          <w:p w:rsidR="004C2364" w:rsidRPr="004C2364" w:rsidRDefault="004C2364" w:rsidP="007D28DB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7D28DB" w:rsidRPr="004C2364" w:rsidTr="00AC5332">
        <w:trPr>
          <w:trHeight w:val="485"/>
        </w:trPr>
        <w:tc>
          <w:tcPr>
            <w:tcW w:w="9355" w:type="dxa"/>
            <w:gridSpan w:val="3"/>
            <w:shd w:val="clear" w:color="auto" w:fill="BFBFBF" w:themeFill="background1" w:themeFillShade="BF"/>
          </w:tcPr>
          <w:p w:rsidR="007D28DB" w:rsidRPr="004C2364" w:rsidRDefault="007D28DB" w:rsidP="007D28DB">
            <w:pPr>
              <w:rPr>
                <w:rFonts w:asciiTheme="majorHAnsi" w:hAnsiTheme="majorHAnsi"/>
              </w:rPr>
            </w:pPr>
          </w:p>
        </w:tc>
      </w:tr>
      <w:tr w:rsidR="007D28DB" w:rsidRPr="004C2364" w:rsidTr="00AC5332">
        <w:trPr>
          <w:trHeight w:val="440"/>
        </w:trPr>
        <w:tc>
          <w:tcPr>
            <w:tcW w:w="3097" w:type="dxa"/>
            <w:shd w:val="clear" w:color="auto" w:fill="D9D9D9" w:themeFill="background1" w:themeFillShade="D9"/>
          </w:tcPr>
          <w:p w:rsidR="007D28DB" w:rsidRPr="004C2364" w:rsidRDefault="007D28DB" w:rsidP="007D28DB">
            <w:pPr>
              <w:rPr>
                <w:rFonts w:asciiTheme="majorHAnsi" w:hAnsiTheme="majorHAnsi"/>
              </w:rPr>
            </w:pPr>
          </w:p>
        </w:tc>
        <w:tc>
          <w:tcPr>
            <w:tcW w:w="2794" w:type="dxa"/>
            <w:shd w:val="clear" w:color="auto" w:fill="D9D9D9" w:themeFill="background1" w:themeFillShade="D9"/>
          </w:tcPr>
          <w:p w:rsidR="007D28DB" w:rsidRPr="004C2364" w:rsidRDefault="007D28DB" w:rsidP="007D28DB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4C2364">
              <w:rPr>
                <w:rFonts w:asciiTheme="majorHAnsi" w:hAnsiTheme="majorHAnsi" w:cstheme="majorHAnsi"/>
                <w:b/>
                <w:spacing w:val="-3"/>
              </w:rPr>
              <w:t>Description</w:t>
            </w:r>
          </w:p>
        </w:tc>
        <w:tc>
          <w:tcPr>
            <w:tcW w:w="3464" w:type="dxa"/>
            <w:shd w:val="clear" w:color="auto" w:fill="D9D9D9" w:themeFill="background1" w:themeFillShade="D9"/>
          </w:tcPr>
          <w:p w:rsidR="00AC5332" w:rsidRPr="004C2364" w:rsidRDefault="00AC5332" w:rsidP="00AC5332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  <w:r w:rsidRPr="004C2364">
              <w:rPr>
                <w:rFonts w:asciiTheme="majorHAnsi" w:hAnsiTheme="majorHAnsi" w:cstheme="majorHAnsi"/>
                <w:b/>
                <w:spacing w:val="-3"/>
              </w:rPr>
              <w:t>Firm Fixed Price (provide price)</w:t>
            </w:r>
          </w:p>
          <w:p w:rsidR="00AC5332" w:rsidRPr="004C2364" w:rsidRDefault="00AC5332" w:rsidP="00AC5332">
            <w:pPr>
              <w:jc w:val="center"/>
              <w:rPr>
                <w:rFonts w:asciiTheme="majorHAnsi" w:hAnsiTheme="majorHAnsi" w:cstheme="majorHAnsi"/>
                <w:b/>
                <w:i/>
                <w:spacing w:val="-3"/>
              </w:rPr>
            </w:pPr>
            <w:r w:rsidRPr="004C2364">
              <w:rPr>
                <w:rFonts w:asciiTheme="majorHAnsi" w:hAnsiTheme="majorHAnsi" w:cstheme="majorHAnsi"/>
                <w:b/>
                <w:i/>
                <w:spacing w:val="-3"/>
              </w:rPr>
              <w:t>or</w:t>
            </w:r>
          </w:p>
          <w:p w:rsidR="00A750BC" w:rsidRPr="004C2364" w:rsidRDefault="004C2364" w:rsidP="00A750BC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  <w:r w:rsidRPr="004C2364">
              <w:rPr>
                <w:rFonts w:asciiTheme="majorHAnsi" w:hAnsiTheme="majorHAnsi" w:cstheme="majorHAnsi"/>
                <w:b/>
                <w:spacing w:val="-3"/>
              </w:rPr>
              <w:t>Indicate</w:t>
            </w:r>
            <w:r>
              <w:rPr>
                <w:rFonts w:asciiTheme="majorHAnsi" w:hAnsiTheme="majorHAnsi" w:cstheme="majorHAnsi"/>
                <w:b/>
                <w:spacing w:val="-3"/>
              </w:rPr>
              <w:t xml:space="preserve"> </w:t>
            </w:r>
            <w:r w:rsidR="00A750BC" w:rsidRPr="00A750BC">
              <w:rPr>
                <w:rFonts w:asciiTheme="majorHAnsi" w:hAnsiTheme="majorHAnsi" w:cstheme="majorHAnsi"/>
                <w:b/>
                <w:spacing w:val="-3"/>
              </w:rPr>
              <w:t>Hourly</w:t>
            </w:r>
          </w:p>
        </w:tc>
      </w:tr>
      <w:tr w:rsidR="007D28DB" w:rsidRPr="004C2364" w:rsidTr="00AC5332">
        <w:tc>
          <w:tcPr>
            <w:tcW w:w="3097" w:type="dxa"/>
          </w:tcPr>
          <w:p w:rsidR="007D28DB" w:rsidRPr="004C2364" w:rsidRDefault="004C2364" w:rsidP="007D28DB">
            <w:pPr>
              <w:rPr>
                <w:rFonts w:asciiTheme="majorHAnsi" w:hAnsiTheme="majorHAnsi"/>
              </w:rPr>
            </w:pPr>
            <w:r w:rsidRPr="004C2364">
              <w:rPr>
                <w:rFonts w:asciiTheme="majorHAnsi" w:hAnsiTheme="majorHAnsi"/>
              </w:rPr>
              <w:t>Identification of single-walled UST/system and recommendation on how to meet future compliance requirements.</w:t>
            </w:r>
          </w:p>
        </w:tc>
        <w:tc>
          <w:tcPr>
            <w:tcW w:w="2794" w:type="dxa"/>
          </w:tcPr>
          <w:p w:rsidR="007D28DB" w:rsidRPr="004C2364" w:rsidRDefault="007D28DB" w:rsidP="007D28DB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3464" w:type="dxa"/>
          </w:tcPr>
          <w:p w:rsidR="007D28DB" w:rsidRPr="004C2364" w:rsidRDefault="007D28DB" w:rsidP="007D28DB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7D28DB" w:rsidRPr="004C2364" w:rsidTr="00AC5332">
        <w:tc>
          <w:tcPr>
            <w:tcW w:w="3097" w:type="dxa"/>
          </w:tcPr>
          <w:p w:rsidR="007D28DB" w:rsidRPr="004C2364" w:rsidRDefault="004C2364" w:rsidP="007D28DB">
            <w:pPr>
              <w:rPr>
                <w:rFonts w:asciiTheme="majorHAnsi" w:hAnsiTheme="majorHAnsi"/>
              </w:rPr>
            </w:pPr>
            <w:r w:rsidRPr="004C2364">
              <w:rPr>
                <w:rFonts w:asciiTheme="majorHAnsi" w:hAnsiTheme="majorHAnsi"/>
              </w:rPr>
              <w:t>Non-compliance related maintenance and testing recommended for USTs.</w:t>
            </w:r>
          </w:p>
        </w:tc>
        <w:tc>
          <w:tcPr>
            <w:tcW w:w="2794" w:type="dxa"/>
          </w:tcPr>
          <w:p w:rsidR="007D28DB" w:rsidRPr="004C2364" w:rsidRDefault="007D28DB" w:rsidP="007D28DB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3464" w:type="dxa"/>
          </w:tcPr>
          <w:p w:rsidR="007D28DB" w:rsidRPr="004C2364" w:rsidRDefault="007D28DB" w:rsidP="007D28DB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4C2364" w:rsidRPr="004C2364" w:rsidTr="00AC5332">
        <w:tc>
          <w:tcPr>
            <w:tcW w:w="3097" w:type="dxa"/>
          </w:tcPr>
          <w:p w:rsidR="004C2364" w:rsidRPr="004C2364" w:rsidRDefault="004C2364" w:rsidP="007D28DB">
            <w:pPr>
              <w:rPr>
                <w:rFonts w:asciiTheme="majorHAnsi" w:hAnsiTheme="majorHAnsi"/>
              </w:rPr>
            </w:pPr>
          </w:p>
        </w:tc>
        <w:tc>
          <w:tcPr>
            <w:tcW w:w="2794" w:type="dxa"/>
          </w:tcPr>
          <w:p w:rsidR="004C2364" w:rsidRPr="004C2364" w:rsidRDefault="004C2364" w:rsidP="007D28DB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3464" w:type="dxa"/>
          </w:tcPr>
          <w:p w:rsidR="004C2364" w:rsidRPr="004C2364" w:rsidRDefault="004C2364" w:rsidP="007D28DB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</w:tbl>
    <w:p w:rsidR="00453CF5" w:rsidRDefault="00453CF5" w:rsidP="00453CF5">
      <w:pPr>
        <w:ind w:left="540"/>
        <w:rPr>
          <w:rFonts w:asciiTheme="majorHAnsi" w:hAnsiTheme="majorHAnsi" w:cstheme="majorHAnsi"/>
          <w:spacing w:val="-3"/>
        </w:rPr>
      </w:pPr>
    </w:p>
    <w:p w:rsidR="00602DC3" w:rsidRPr="00376382" w:rsidRDefault="00602DC3" w:rsidP="00453CF5">
      <w:pPr>
        <w:ind w:left="540"/>
        <w:rPr>
          <w:rFonts w:asciiTheme="majorHAnsi" w:hAnsiTheme="majorHAnsi" w:cstheme="majorHAnsi"/>
          <w:spacing w:val="-3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3097"/>
        <w:gridCol w:w="2794"/>
        <w:gridCol w:w="3464"/>
      </w:tblGrid>
      <w:tr w:rsidR="00602DC3" w:rsidRPr="00453CF5" w:rsidTr="00AC5332">
        <w:trPr>
          <w:trHeight w:val="467"/>
        </w:trPr>
        <w:tc>
          <w:tcPr>
            <w:tcW w:w="9355" w:type="dxa"/>
            <w:gridSpan w:val="3"/>
            <w:shd w:val="clear" w:color="auto" w:fill="BFBFBF" w:themeFill="background1" w:themeFillShade="BF"/>
          </w:tcPr>
          <w:p w:rsidR="00602DC3" w:rsidRDefault="00602DC3" w:rsidP="000A3124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</w:p>
          <w:p w:rsidR="00602DC3" w:rsidRDefault="00602DC3" w:rsidP="000A3124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  <w:r>
              <w:rPr>
                <w:rFonts w:asciiTheme="majorHAnsi" w:hAnsiTheme="majorHAnsi" w:cstheme="majorHAnsi"/>
                <w:b/>
                <w:spacing w:val="-3"/>
              </w:rPr>
              <w:t>Above</w:t>
            </w:r>
            <w:r w:rsidRPr="00365611">
              <w:rPr>
                <w:rFonts w:asciiTheme="majorHAnsi" w:hAnsiTheme="majorHAnsi" w:cstheme="majorHAnsi"/>
                <w:b/>
                <w:spacing w:val="-3"/>
              </w:rPr>
              <w:t>ground Storage Tank</w:t>
            </w:r>
            <w:r>
              <w:rPr>
                <w:rFonts w:asciiTheme="majorHAnsi" w:hAnsiTheme="majorHAnsi" w:cstheme="majorHAnsi"/>
                <w:b/>
                <w:spacing w:val="-3"/>
              </w:rPr>
              <w:t xml:space="preserve"> (A</w:t>
            </w:r>
            <w:r w:rsidRPr="00365611">
              <w:rPr>
                <w:rFonts w:asciiTheme="majorHAnsi" w:hAnsiTheme="majorHAnsi" w:cstheme="majorHAnsi"/>
                <w:b/>
                <w:spacing w:val="-3"/>
              </w:rPr>
              <w:t xml:space="preserve">ST): </w:t>
            </w:r>
            <w:r>
              <w:rPr>
                <w:rFonts w:asciiTheme="majorHAnsi" w:hAnsiTheme="majorHAnsi" w:cstheme="majorHAnsi"/>
                <w:b/>
                <w:spacing w:val="-3"/>
              </w:rPr>
              <w:t xml:space="preserve">Required </w:t>
            </w:r>
            <w:r w:rsidRPr="00365611">
              <w:rPr>
                <w:rFonts w:asciiTheme="majorHAnsi" w:hAnsiTheme="majorHAnsi" w:cstheme="majorHAnsi"/>
                <w:b/>
                <w:spacing w:val="-3"/>
              </w:rPr>
              <w:t>Compliance</w:t>
            </w:r>
            <w:r>
              <w:rPr>
                <w:rFonts w:asciiTheme="majorHAnsi" w:hAnsiTheme="majorHAnsi" w:cstheme="majorHAnsi"/>
                <w:b/>
                <w:spacing w:val="-3"/>
              </w:rPr>
              <w:t xml:space="preserve"> Activities</w:t>
            </w:r>
          </w:p>
          <w:p w:rsidR="00602DC3" w:rsidRPr="00365611" w:rsidRDefault="00602DC3" w:rsidP="000A3124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</w:p>
        </w:tc>
      </w:tr>
      <w:tr w:rsidR="00602DC3" w:rsidRPr="00365611" w:rsidTr="00AC5332">
        <w:trPr>
          <w:trHeight w:val="431"/>
        </w:trPr>
        <w:tc>
          <w:tcPr>
            <w:tcW w:w="3097" w:type="dxa"/>
            <w:shd w:val="clear" w:color="auto" w:fill="D9D9D9" w:themeFill="background1" w:themeFillShade="D9"/>
          </w:tcPr>
          <w:p w:rsidR="00602DC3" w:rsidRPr="00365611" w:rsidRDefault="00602DC3" w:rsidP="000A3124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365611">
              <w:rPr>
                <w:rFonts w:asciiTheme="majorHAnsi" w:hAnsiTheme="majorHAnsi" w:cstheme="majorHAnsi"/>
                <w:b/>
                <w:spacing w:val="-3"/>
              </w:rPr>
              <w:t xml:space="preserve">Task </w:t>
            </w:r>
          </w:p>
        </w:tc>
        <w:tc>
          <w:tcPr>
            <w:tcW w:w="2794" w:type="dxa"/>
            <w:shd w:val="clear" w:color="auto" w:fill="D9D9D9" w:themeFill="background1" w:themeFillShade="D9"/>
          </w:tcPr>
          <w:p w:rsidR="00602DC3" w:rsidRPr="00365611" w:rsidRDefault="00602DC3" w:rsidP="000A3124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365611">
              <w:rPr>
                <w:rFonts w:asciiTheme="majorHAnsi" w:hAnsiTheme="majorHAnsi" w:cstheme="majorHAnsi"/>
                <w:b/>
                <w:spacing w:val="-3"/>
              </w:rPr>
              <w:t>Description</w:t>
            </w:r>
          </w:p>
        </w:tc>
        <w:tc>
          <w:tcPr>
            <w:tcW w:w="3464" w:type="dxa"/>
            <w:shd w:val="clear" w:color="auto" w:fill="D9D9D9" w:themeFill="background1" w:themeFillShade="D9"/>
          </w:tcPr>
          <w:p w:rsidR="00AC5332" w:rsidRPr="00AC5332" w:rsidRDefault="00AC5332" w:rsidP="00AC5332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  <w:r w:rsidRPr="00AC5332">
              <w:rPr>
                <w:rFonts w:asciiTheme="majorHAnsi" w:hAnsiTheme="majorHAnsi" w:cstheme="majorHAnsi"/>
                <w:b/>
                <w:spacing w:val="-3"/>
              </w:rPr>
              <w:t>Firm Fixed Price (provide price)</w:t>
            </w:r>
          </w:p>
          <w:p w:rsidR="00AC5332" w:rsidRPr="00AC5332" w:rsidRDefault="00AC5332" w:rsidP="00AC5332">
            <w:pPr>
              <w:jc w:val="center"/>
              <w:rPr>
                <w:rFonts w:asciiTheme="majorHAnsi" w:hAnsiTheme="majorHAnsi" w:cstheme="majorHAnsi"/>
                <w:b/>
                <w:i/>
                <w:spacing w:val="-3"/>
              </w:rPr>
            </w:pPr>
            <w:r w:rsidRPr="00AC5332">
              <w:rPr>
                <w:rFonts w:asciiTheme="majorHAnsi" w:hAnsiTheme="majorHAnsi" w:cstheme="majorHAnsi"/>
                <w:b/>
                <w:i/>
                <w:spacing w:val="-3"/>
              </w:rPr>
              <w:t>or</w:t>
            </w:r>
          </w:p>
          <w:p w:rsidR="00602DC3" w:rsidRPr="00365611" w:rsidRDefault="004C2364" w:rsidP="00AC5332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  <w:r w:rsidRPr="004C2364">
              <w:rPr>
                <w:rFonts w:asciiTheme="majorHAnsi" w:hAnsiTheme="majorHAnsi" w:cstheme="majorHAnsi"/>
                <w:b/>
                <w:spacing w:val="-3"/>
              </w:rPr>
              <w:t>Indicate</w:t>
            </w:r>
            <w:r>
              <w:rPr>
                <w:rFonts w:asciiTheme="majorHAnsi" w:hAnsiTheme="majorHAnsi" w:cstheme="majorHAnsi"/>
                <w:b/>
                <w:spacing w:val="-3"/>
              </w:rPr>
              <w:t xml:space="preserve"> </w:t>
            </w:r>
            <w:r w:rsidR="00A750BC" w:rsidRPr="00A750BC">
              <w:rPr>
                <w:rFonts w:asciiTheme="majorHAnsi" w:hAnsiTheme="majorHAnsi" w:cstheme="majorHAnsi"/>
                <w:b/>
                <w:spacing w:val="-3"/>
              </w:rPr>
              <w:t>Hourly</w:t>
            </w:r>
          </w:p>
        </w:tc>
      </w:tr>
      <w:tr w:rsidR="00602DC3" w:rsidTr="00AC5332">
        <w:tc>
          <w:tcPr>
            <w:tcW w:w="3097" w:type="dxa"/>
          </w:tcPr>
          <w:p w:rsidR="00602DC3" w:rsidRPr="00365611" w:rsidRDefault="00512FC9" w:rsidP="000A3124">
            <w:pPr>
              <w:rPr>
                <w:rFonts w:asciiTheme="majorHAnsi" w:hAnsiTheme="majorHAnsi" w:cstheme="majorHAnsi"/>
                <w:spacing w:val="-3"/>
              </w:rPr>
            </w:pPr>
            <w:r>
              <w:rPr>
                <w:rFonts w:asciiTheme="majorHAnsi" w:hAnsiTheme="majorHAnsi" w:cstheme="majorHAnsi"/>
                <w:spacing w:val="-3"/>
              </w:rPr>
              <w:t>Spill Prevention Control and Countermeasure Plan (SPCC)</w:t>
            </w:r>
          </w:p>
        </w:tc>
        <w:tc>
          <w:tcPr>
            <w:tcW w:w="2794" w:type="dxa"/>
          </w:tcPr>
          <w:p w:rsidR="00602DC3" w:rsidRPr="00365611" w:rsidRDefault="00602DC3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3464" w:type="dxa"/>
          </w:tcPr>
          <w:p w:rsidR="00602DC3" w:rsidRPr="00365611" w:rsidRDefault="00602DC3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602DC3" w:rsidTr="00AC5332">
        <w:tc>
          <w:tcPr>
            <w:tcW w:w="3097" w:type="dxa"/>
          </w:tcPr>
          <w:p w:rsidR="00602DC3" w:rsidRPr="00365611" w:rsidRDefault="00512FC9" w:rsidP="000A3124">
            <w:pPr>
              <w:rPr>
                <w:rFonts w:asciiTheme="majorHAnsi" w:hAnsiTheme="majorHAnsi" w:cstheme="majorHAnsi"/>
                <w:spacing w:val="-3"/>
              </w:rPr>
            </w:pPr>
            <w:r>
              <w:rPr>
                <w:rFonts w:asciiTheme="majorHAnsi" w:hAnsiTheme="majorHAnsi" w:cstheme="majorHAnsi"/>
                <w:spacing w:val="-3"/>
              </w:rPr>
              <w:t>SPCC Annual Training</w:t>
            </w:r>
          </w:p>
        </w:tc>
        <w:tc>
          <w:tcPr>
            <w:tcW w:w="2794" w:type="dxa"/>
          </w:tcPr>
          <w:p w:rsidR="00602DC3" w:rsidRPr="00365611" w:rsidRDefault="00602DC3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3464" w:type="dxa"/>
          </w:tcPr>
          <w:p w:rsidR="00602DC3" w:rsidRPr="00365611" w:rsidRDefault="00602DC3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602DC3" w:rsidTr="00AC5332">
        <w:tc>
          <w:tcPr>
            <w:tcW w:w="3097" w:type="dxa"/>
          </w:tcPr>
          <w:p w:rsidR="00602DC3" w:rsidRPr="00365611" w:rsidRDefault="00512FC9" w:rsidP="000A3124">
            <w:pPr>
              <w:rPr>
                <w:rFonts w:asciiTheme="majorHAnsi" w:hAnsiTheme="majorHAnsi" w:cstheme="majorHAnsi"/>
                <w:spacing w:val="-3"/>
              </w:rPr>
            </w:pPr>
            <w:r>
              <w:rPr>
                <w:rFonts w:asciiTheme="majorHAnsi" w:hAnsiTheme="majorHAnsi" w:cstheme="majorHAnsi"/>
                <w:spacing w:val="-3"/>
              </w:rPr>
              <w:t>SPCC Annual Inspection and Review</w:t>
            </w:r>
          </w:p>
        </w:tc>
        <w:tc>
          <w:tcPr>
            <w:tcW w:w="2794" w:type="dxa"/>
          </w:tcPr>
          <w:p w:rsidR="00602DC3" w:rsidRPr="00365611" w:rsidRDefault="00602DC3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3464" w:type="dxa"/>
          </w:tcPr>
          <w:p w:rsidR="00602DC3" w:rsidRPr="00365611" w:rsidRDefault="00602DC3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602DC3" w:rsidTr="00AC5332">
        <w:tc>
          <w:tcPr>
            <w:tcW w:w="3097" w:type="dxa"/>
          </w:tcPr>
          <w:p w:rsidR="00602DC3" w:rsidRPr="00365611" w:rsidRDefault="00602DC3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2794" w:type="dxa"/>
          </w:tcPr>
          <w:p w:rsidR="00602DC3" w:rsidRPr="00365611" w:rsidRDefault="00602DC3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3464" w:type="dxa"/>
          </w:tcPr>
          <w:p w:rsidR="00602DC3" w:rsidRPr="00365611" w:rsidRDefault="00602DC3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602DC3" w:rsidRPr="00453CF5" w:rsidTr="00AC5332">
        <w:trPr>
          <w:trHeight w:val="485"/>
        </w:trPr>
        <w:tc>
          <w:tcPr>
            <w:tcW w:w="9355" w:type="dxa"/>
            <w:gridSpan w:val="3"/>
            <w:shd w:val="clear" w:color="auto" w:fill="BFBFBF" w:themeFill="background1" w:themeFillShade="BF"/>
          </w:tcPr>
          <w:p w:rsidR="00602DC3" w:rsidRDefault="00602DC3" w:rsidP="000A3124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</w:p>
          <w:p w:rsidR="00602DC3" w:rsidRDefault="00602DC3" w:rsidP="000A3124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  <w:r>
              <w:rPr>
                <w:rFonts w:asciiTheme="majorHAnsi" w:hAnsiTheme="majorHAnsi" w:cstheme="majorHAnsi"/>
                <w:b/>
                <w:spacing w:val="-3"/>
              </w:rPr>
              <w:t>Above</w:t>
            </w:r>
            <w:r w:rsidRPr="00365611">
              <w:rPr>
                <w:rFonts w:asciiTheme="majorHAnsi" w:hAnsiTheme="majorHAnsi" w:cstheme="majorHAnsi"/>
                <w:b/>
                <w:spacing w:val="-3"/>
              </w:rPr>
              <w:t>ground Storage Tank</w:t>
            </w:r>
            <w:r>
              <w:rPr>
                <w:rFonts w:asciiTheme="majorHAnsi" w:hAnsiTheme="majorHAnsi" w:cstheme="majorHAnsi"/>
                <w:b/>
                <w:spacing w:val="-3"/>
              </w:rPr>
              <w:t xml:space="preserve"> (A</w:t>
            </w:r>
            <w:r w:rsidRPr="00365611">
              <w:rPr>
                <w:rFonts w:asciiTheme="majorHAnsi" w:hAnsiTheme="majorHAnsi" w:cstheme="majorHAnsi"/>
                <w:b/>
                <w:spacing w:val="-3"/>
              </w:rPr>
              <w:t>ST): Maintenance/On-Going Compliance</w:t>
            </w:r>
          </w:p>
          <w:p w:rsidR="00602DC3" w:rsidRPr="00453CF5" w:rsidRDefault="00602DC3" w:rsidP="000A3124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</w:p>
        </w:tc>
      </w:tr>
      <w:tr w:rsidR="00602DC3" w:rsidRPr="00365611" w:rsidTr="00AC5332">
        <w:trPr>
          <w:trHeight w:val="440"/>
        </w:trPr>
        <w:tc>
          <w:tcPr>
            <w:tcW w:w="3097" w:type="dxa"/>
            <w:shd w:val="clear" w:color="auto" w:fill="D9D9D9" w:themeFill="background1" w:themeFillShade="D9"/>
          </w:tcPr>
          <w:p w:rsidR="00602DC3" w:rsidRPr="00365611" w:rsidRDefault="00602DC3" w:rsidP="000A3124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365611">
              <w:rPr>
                <w:rFonts w:asciiTheme="majorHAnsi" w:hAnsiTheme="majorHAnsi" w:cstheme="majorHAnsi"/>
                <w:b/>
                <w:spacing w:val="-3"/>
              </w:rPr>
              <w:t xml:space="preserve">Task </w:t>
            </w:r>
          </w:p>
        </w:tc>
        <w:tc>
          <w:tcPr>
            <w:tcW w:w="2794" w:type="dxa"/>
            <w:shd w:val="clear" w:color="auto" w:fill="D9D9D9" w:themeFill="background1" w:themeFillShade="D9"/>
          </w:tcPr>
          <w:p w:rsidR="00602DC3" w:rsidRPr="00365611" w:rsidRDefault="00602DC3" w:rsidP="000A3124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365611">
              <w:rPr>
                <w:rFonts w:asciiTheme="majorHAnsi" w:hAnsiTheme="majorHAnsi" w:cstheme="majorHAnsi"/>
                <w:b/>
                <w:spacing w:val="-3"/>
              </w:rPr>
              <w:t>Description</w:t>
            </w:r>
          </w:p>
        </w:tc>
        <w:tc>
          <w:tcPr>
            <w:tcW w:w="3464" w:type="dxa"/>
            <w:shd w:val="clear" w:color="auto" w:fill="D9D9D9" w:themeFill="background1" w:themeFillShade="D9"/>
          </w:tcPr>
          <w:p w:rsidR="00AC5332" w:rsidRPr="00AC5332" w:rsidRDefault="00AC5332" w:rsidP="00AC5332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  <w:r w:rsidRPr="00AC5332">
              <w:rPr>
                <w:rFonts w:asciiTheme="majorHAnsi" w:hAnsiTheme="majorHAnsi" w:cstheme="majorHAnsi"/>
                <w:b/>
                <w:spacing w:val="-3"/>
              </w:rPr>
              <w:t>Firm Fixed Price (provide price)</w:t>
            </w:r>
          </w:p>
          <w:p w:rsidR="00AC5332" w:rsidRPr="00AC5332" w:rsidRDefault="00AC5332" w:rsidP="00AC5332">
            <w:pPr>
              <w:jc w:val="center"/>
              <w:rPr>
                <w:rFonts w:asciiTheme="majorHAnsi" w:hAnsiTheme="majorHAnsi" w:cstheme="majorHAnsi"/>
                <w:b/>
                <w:i/>
                <w:spacing w:val="-3"/>
              </w:rPr>
            </w:pPr>
            <w:r w:rsidRPr="00AC5332">
              <w:rPr>
                <w:rFonts w:asciiTheme="majorHAnsi" w:hAnsiTheme="majorHAnsi" w:cstheme="majorHAnsi"/>
                <w:b/>
                <w:i/>
                <w:spacing w:val="-3"/>
              </w:rPr>
              <w:t>or</w:t>
            </w:r>
          </w:p>
          <w:p w:rsidR="00602DC3" w:rsidRPr="00365611" w:rsidRDefault="004C2364" w:rsidP="00AC5332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  <w:r w:rsidRPr="004C2364">
              <w:rPr>
                <w:rFonts w:asciiTheme="majorHAnsi" w:hAnsiTheme="majorHAnsi" w:cstheme="majorHAnsi"/>
                <w:b/>
                <w:spacing w:val="-3"/>
              </w:rPr>
              <w:t>Indicate</w:t>
            </w:r>
            <w:r>
              <w:rPr>
                <w:rFonts w:asciiTheme="majorHAnsi" w:hAnsiTheme="majorHAnsi" w:cstheme="majorHAnsi"/>
                <w:b/>
                <w:spacing w:val="-3"/>
              </w:rPr>
              <w:t xml:space="preserve"> </w:t>
            </w:r>
            <w:r w:rsidR="00A750BC" w:rsidRPr="00A750BC">
              <w:rPr>
                <w:rFonts w:asciiTheme="majorHAnsi" w:hAnsiTheme="majorHAnsi" w:cstheme="majorHAnsi"/>
                <w:b/>
                <w:spacing w:val="-3"/>
              </w:rPr>
              <w:t>Hourly</w:t>
            </w:r>
          </w:p>
        </w:tc>
      </w:tr>
      <w:tr w:rsidR="00602DC3" w:rsidTr="00AC5332">
        <w:tc>
          <w:tcPr>
            <w:tcW w:w="3097" w:type="dxa"/>
          </w:tcPr>
          <w:p w:rsidR="00602DC3" w:rsidRDefault="004C2364" w:rsidP="000A3124">
            <w:pPr>
              <w:rPr>
                <w:rFonts w:asciiTheme="majorHAnsi" w:hAnsiTheme="majorHAnsi" w:cstheme="majorHAnsi"/>
                <w:spacing w:val="-3"/>
              </w:rPr>
            </w:pPr>
            <w:r w:rsidRPr="004C2364">
              <w:rPr>
                <w:rFonts w:asciiTheme="majorHAnsi" w:hAnsiTheme="majorHAnsi" w:cstheme="majorHAnsi"/>
                <w:spacing w:val="-3"/>
              </w:rPr>
              <w:t>Non-compliance related maintenance and testing recommended for ASTs.</w:t>
            </w:r>
          </w:p>
        </w:tc>
        <w:tc>
          <w:tcPr>
            <w:tcW w:w="2794" w:type="dxa"/>
          </w:tcPr>
          <w:p w:rsidR="00602DC3" w:rsidRDefault="00602DC3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3464" w:type="dxa"/>
          </w:tcPr>
          <w:p w:rsidR="00602DC3" w:rsidRDefault="00602DC3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602DC3" w:rsidTr="00AC5332">
        <w:tc>
          <w:tcPr>
            <w:tcW w:w="3097" w:type="dxa"/>
          </w:tcPr>
          <w:p w:rsidR="00602DC3" w:rsidRDefault="00602DC3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2794" w:type="dxa"/>
          </w:tcPr>
          <w:p w:rsidR="00602DC3" w:rsidRDefault="00602DC3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3464" w:type="dxa"/>
          </w:tcPr>
          <w:p w:rsidR="00602DC3" w:rsidRDefault="00602DC3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</w:tbl>
    <w:p w:rsidR="00453CF5" w:rsidRDefault="00453CF5" w:rsidP="00453CF5">
      <w:pPr>
        <w:ind w:left="720"/>
        <w:rPr>
          <w:rFonts w:asciiTheme="majorHAnsi" w:hAnsiTheme="majorHAnsi" w:cstheme="majorHAnsi"/>
          <w:spacing w:val="-3"/>
        </w:rPr>
      </w:pPr>
    </w:p>
    <w:p w:rsidR="00BA10AD" w:rsidRDefault="00BA10AD" w:rsidP="00453CF5">
      <w:pPr>
        <w:ind w:left="720"/>
        <w:rPr>
          <w:rFonts w:asciiTheme="majorHAnsi" w:hAnsiTheme="majorHAnsi" w:cstheme="majorHAnsi"/>
          <w:spacing w:val="-3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3251"/>
        <w:gridCol w:w="2709"/>
        <w:gridCol w:w="3395"/>
      </w:tblGrid>
      <w:tr w:rsidR="00BA10AD" w:rsidRPr="00453CF5" w:rsidTr="00AC5332">
        <w:trPr>
          <w:trHeight w:val="467"/>
        </w:trPr>
        <w:tc>
          <w:tcPr>
            <w:tcW w:w="9355" w:type="dxa"/>
            <w:gridSpan w:val="3"/>
            <w:shd w:val="clear" w:color="auto" w:fill="BFBFBF" w:themeFill="background1" w:themeFillShade="BF"/>
          </w:tcPr>
          <w:p w:rsidR="00BA10AD" w:rsidRDefault="00BA10AD" w:rsidP="000A3124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</w:p>
          <w:p w:rsidR="00BA10AD" w:rsidRDefault="00BA10AD" w:rsidP="000A3124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  <w:r>
              <w:rPr>
                <w:rFonts w:asciiTheme="majorHAnsi" w:hAnsiTheme="majorHAnsi" w:cstheme="majorHAnsi"/>
                <w:b/>
                <w:spacing w:val="-3"/>
              </w:rPr>
              <w:t>Hazardous Material Management (HAZMAT)</w:t>
            </w:r>
            <w:r w:rsidRPr="00365611">
              <w:rPr>
                <w:rFonts w:asciiTheme="majorHAnsi" w:hAnsiTheme="majorHAnsi" w:cstheme="majorHAnsi"/>
                <w:b/>
                <w:spacing w:val="-3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spacing w:val="-3"/>
              </w:rPr>
              <w:t xml:space="preserve">Required </w:t>
            </w:r>
            <w:r w:rsidRPr="00365611">
              <w:rPr>
                <w:rFonts w:asciiTheme="majorHAnsi" w:hAnsiTheme="majorHAnsi" w:cstheme="majorHAnsi"/>
                <w:b/>
                <w:spacing w:val="-3"/>
              </w:rPr>
              <w:t>Compliance</w:t>
            </w:r>
            <w:r>
              <w:rPr>
                <w:rFonts w:asciiTheme="majorHAnsi" w:hAnsiTheme="majorHAnsi" w:cstheme="majorHAnsi"/>
                <w:b/>
                <w:spacing w:val="-3"/>
              </w:rPr>
              <w:t xml:space="preserve"> Activities</w:t>
            </w:r>
          </w:p>
          <w:p w:rsidR="00BA10AD" w:rsidRPr="00365611" w:rsidRDefault="00BA10AD" w:rsidP="000A3124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</w:p>
        </w:tc>
      </w:tr>
      <w:tr w:rsidR="00BA10AD" w:rsidRPr="00365611" w:rsidTr="00AC5332">
        <w:trPr>
          <w:trHeight w:val="431"/>
        </w:trPr>
        <w:tc>
          <w:tcPr>
            <w:tcW w:w="3251" w:type="dxa"/>
            <w:shd w:val="clear" w:color="auto" w:fill="D9D9D9" w:themeFill="background1" w:themeFillShade="D9"/>
          </w:tcPr>
          <w:p w:rsidR="00BA10AD" w:rsidRPr="00365611" w:rsidRDefault="00BA10AD" w:rsidP="000A3124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365611">
              <w:rPr>
                <w:rFonts w:asciiTheme="majorHAnsi" w:hAnsiTheme="majorHAnsi" w:cstheme="majorHAnsi"/>
                <w:b/>
                <w:spacing w:val="-3"/>
              </w:rPr>
              <w:t xml:space="preserve">Task </w:t>
            </w:r>
          </w:p>
        </w:tc>
        <w:tc>
          <w:tcPr>
            <w:tcW w:w="2709" w:type="dxa"/>
            <w:shd w:val="clear" w:color="auto" w:fill="D9D9D9" w:themeFill="background1" w:themeFillShade="D9"/>
          </w:tcPr>
          <w:p w:rsidR="00BA10AD" w:rsidRPr="00365611" w:rsidRDefault="00BA10AD" w:rsidP="000A3124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365611">
              <w:rPr>
                <w:rFonts w:asciiTheme="majorHAnsi" w:hAnsiTheme="majorHAnsi" w:cstheme="majorHAnsi"/>
                <w:b/>
                <w:spacing w:val="-3"/>
              </w:rPr>
              <w:t>Description</w:t>
            </w:r>
          </w:p>
        </w:tc>
        <w:tc>
          <w:tcPr>
            <w:tcW w:w="3395" w:type="dxa"/>
            <w:shd w:val="clear" w:color="auto" w:fill="D9D9D9" w:themeFill="background1" w:themeFillShade="D9"/>
          </w:tcPr>
          <w:p w:rsidR="00AC5332" w:rsidRPr="00AC5332" w:rsidRDefault="00AC5332" w:rsidP="00AC5332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  <w:r w:rsidRPr="00AC5332">
              <w:rPr>
                <w:rFonts w:asciiTheme="majorHAnsi" w:hAnsiTheme="majorHAnsi" w:cstheme="majorHAnsi"/>
                <w:b/>
                <w:spacing w:val="-3"/>
              </w:rPr>
              <w:t>Firm Fixed Price (provide price)</w:t>
            </w:r>
          </w:p>
          <w:p w:rsidR="00AC5332" w:rsidRPr="00AC5332" w:rsidRDefault="00AC5332" w:rsidP="00AC5332">
            <w:pPr>
              <w:jc w:val="center"/>
              <w:rPr>
                <w:rFonts w:asciiTheme="majorHAnsi" w:hAnsiTheme="majorHAnsi" w:cstheme="majorHAnsi"/>
                <w:b/>
                <w:i/>
                <w:spacing w:val="-3"/>
              </w:rPr>
            </w:pPr>
            <w:r w:rsidRPr="00AC5332">
              <w:rPr>
                <w:rFonts w:asciiTheme="majorHAnsi" w:hAnsiTheme="majorHAnsi" w:cstheme="majorHAnsi"/>
                <w:b/>
                <w:i/>
                <w:spacing w:val="-3"/>
              </w:rPr>
              <w:t>or</w:t>
            </w:r>
          </w:p>
          <w:p w:rsidR="00BA10AD" w:rsidRPr="00365611" w:rsidRDefault="004C2364" w:rsidP="00AC5332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  <w:r>
              <w:rPr>
                <w:rFonts w:asciiTheme="majorHAnsi" w:hAnsiTheme="majorHAnsi" w:cstheme="majorHAnsi"/>
                <w:b/>
                <w:spacing w:val="-3"/>
              </w:rPr>
              <w:t xml:space="preserve"> </w:t>
            </w:r>
            <w:r w:rsidRPr="004C2364">
              <w:rPr>
                <w:rFonts w:asciiTheme="majorHAnsi" w:hAnsiTheme="majorHAnsi" w:cstheme="majorHAnsi"/>
                <w:b/>
                <w:spacing w:val="-3"/>
              </w:rPr>
              <w:t xml:space="preserve">Indicate </w:t>
            </w:r>
            <w:r w:rsidR="00A750BC" w:rsidRPr="00A750BC">
              <w:rPr>
                <w:rFonts w:asciiTheme="majorHAnsi" w:hAnsiTheme="majorHAnsi" w:cstheme="majorHAnsi"/>
                <w:b/>
                <w:spacing w:val="-3"/>
              </w:rPr>
              <w:t>Hourly</w:t>
            </w:r>
          </w:p>
        </w:tc>
      </w:tr>
      <w:tr w:rsidR="00BA10AD" w:rsidTr="00AC5332">
        <w:tc>
          <w:tcPr>
            <w:tcW w:w="3251" w:type="dxa"/>
          </w:tcPr>
          <w:p w:rsidR="00BA10AD" w:rsidRPr="00365611" w:rsidRDefault="00BA10AD" w:rsidP="000A3124">
            <w:pPr>
              <w:rPr>
                <w:rFonts w:asciiTheme="majorHAnsi" w:hAnsiTheme="majorHAnsi" w:cstheme="majorHAnsi"/>
                <w:spacing w:val="-3"/>
              </w:rPr>
            </w:pPr>
            <w:r>
              <w:rPr>
                <w:rFonts w:asciiTheme="majorHAnsi" w:hAnsiTheme="majorHAnsi" w:cstheme="majorHAnsi"/>
                <w:spacing w:val="-3"/>
              </w:rPr>
              <w:t>Hazardous Material Business Plan</w:t>
            </w:r>
          </w:p>
        </w:tc>
        <w:tc>
          <w:tcPr>
            <w:tcW w:w="2709" w:type="dxa"/>
          </w:tcPr>
          <w:p w:rsidR="00BA10AD" w:rsidRPr="00365611" w:rsidRDefault="00BA10AD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3395" w:type="dxa"/>
          </w:tcPr>
          <w:p w:rsidR="00BA10AD" w:rsidRPr="00365611" w:rsidRDefault="00BA10AD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BA10AD" w:rsidTr="00AC5332">
        <w:tc>
          <w:tcPr>
            <w:tcW w:w="3251" w:type="dxa"/>
          </w:tcPr>
          <w:p w:rsidR="00BA10AD" w:rsidRPr="00365611" w:rsidRDefault="00BA10AD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2709" w:type="dxa"/>
          </w:tcPr>
          <w:p w:rsidR="00BA10AD" w:rsidRPr="00365611" w:rsidRDefault="00BA10AD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3395" w:type="dxa"/>
          </w:tcPr>
          <w:p w:rsidR="00BA10AD" w:rsidRPr="00365611" w:rsidRDefault="00BA10AD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BA10AD" w:rsidRPr="00453CF5" w:rsidTr="00AC5332">
        <w:trPr>
          <w:trHeight w:val="485"/>
        </w:trPr>
        <w:tc>
          <w:tcPr>
            <w:tcW w:w="9355" w:type="dxa"/>
            <w:gridSpan w:val="3"/>
            <w:shd w:val="clear" w:color="auto" w:fill="BFBFBF" w:themeFill="background1" w:themeFillShade="BF"/>
          </w:tcPr>
          <w:p w:rsidR="00BA10AD" w:rsidRDefault="00BA10AD" w:rsidP="000A3124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</w:p>
          <w:p w:rsidR="00BA10AD" w:rsidRDefault="000F100B" w:rsidP="000A3124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  <w:r w:rsidRPr="000F100B">
              <w:rPr>
                <w:rFonts w:asciiTheme="majorHAnsi" w:hAnsiTheme="majorHAnsi" w:cstheme="majorHAnsi"/>
                <w:b/>
                <w:spacing w:val="-3"/>
              </w:rPr>
              <w:t xml:space="preserve">Hazardous Material Management (HAZMAT): </w:t>
            </w:r>
            <w:r w:rsidR="00BA10AD" w:rsidRPr="00365611">
              <w:rPr>
                <w:rFonts w:asciiTheme="majorHAnsi" w:hAnsiTheme="majorHAnsi" w:cstheme="majorHAnsi"/>
                <w:b/>
                <w:spacing w:val="-3"/>
              </w:rPr>
              <w:t>Maintenance/On-Going Compliance</w:t>
            </w:r>
          </w:p>
          <w:p w:rsidR="00BA10AD" w:rsidRPr="00453CF5" w:rsidRDefault="00BA10AD" w:rsidP="000A3124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</w:p>
        </w:tc>
      </w:tr>
      <w:tr w:rsidR="00BA10AD" w:rsidRPr="00365611" w:rsidTr="00AC5332">
        <w:trPr>
          <w:trHeight w:val="440"/>
        </w:trPr>
        <w:tc>
          <w:tcPr>
            <w:tcW w:w="3251" w:type="dxa"/>
            <w:shd w:val="clear" w:color="auto" w:fill="D9D9D9" w:themeFill="background1" w:themeFillShade="D9"/>
          </w:tcPr>
          <w:p w:rsidR="00BA10AD" w:rsidRPr="00365611" w:rsidRDefault="00BA10AD" w:rsidP="000A3124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365611">
              <w:rPr>
                <w:rFonts w:asciiTheme="majorHAnsi" w:hAnsiTheme="majorHAnsi" w:cstheme="majorHAnsi"/>
                <w:b/>
                <w:spacing w:val="-3"/>
              </w:rPr>
              <w:t xml:space="preserve">Task </w:t>
            </w:r>
          </w:p>
        </w:tc>
        <w:tc>
          <w:tcPr>
            <w:tcW w:w="2709" w:type="dxa"/>
            <w:shd w:val="clear" w:color="auto" w:fill="D9D9D9" w:themeFill="background1" w:themeFillShade="D9"/>
          </w:tcPr>
          <w:p w:rsidR="00BA10AD" w:rsidRPr="00365611" w:rsidRDefault="00BA10AD" w:rsidP="000A3124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365611">
              <w:rPr>
                <w:rFonts w:asciiTheme="majorHAnsi" w:hAnsiTheme="majorHAnsi" w:cstheme="majorHAnsi"/>
                <w:b/>
                <w:spacing w:val="-3"/>
              </w:rPr>
              <w:t>Description</w:t>
            </w:r>
          </w:p>
        </w:tc>
        <w:tc>
          <w:tcPr>
            <w:tcW w:w="3395" w:type="dxa"/>
            <w:shd w:val="clear" w:color="auto" w:fill="D9D9D9" w:themeFill="background1" w:themeFillShade="D9"/>
          </w:tcPr>
          <w:p w:rsidR="00AC5332" w:rsidRPr="00AC5332" w:rsidRDefault="00AC5332" w:rsidP="00AC5332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  <w:r w:rsidRPr="00AC5332">
              <w:rPr>
                <w:rFonts w:asciiTheme="majorHAnsi" w:hAnsiTheme="majorHAnsi" w:cstheme="majorHAnsi"/>
                <w:b/>
                <w:spacing w:val="-3"/>
              </w:rPr>
              <w:t>Firm Fixed Price (provide price)</w:t>
            </w:r>
          </w:p>
          <w:p w:rsidR="00AC5332" w:rsidRPr="00AC5332" w:rsidRDefault="00AC5332" w:rsidP="00AC5332">
            <w:pPr>
              <w:jc w:val="center"/>
              <w:rPr>
                <w:rFonts w:asciiTheme="majorHAnsi" w:hAnsiTheme="majorHAnsi" w:cstheme="majorHAnsi"/>
                <w:b/>
                <w:i/>
                <w:spacing w:val="-3"/>
              </w:rPr>
            </w:pPr>
            <w:r w:rsidRPr="00AC5332">
              <w:rPr>
                <w:rFonts w:asciiTheme="majorHAnsi" w:hAnsiTheme="majorHAnsi" w:cstheme="majorHAnsi"/>
                <w:b/>
                <w:i/>
                <w:spacing w:val="-3"/>
              </w:rPr>
              <w:t>or</w:t>
            </w:r>
          </w:p>
          <w:p w:rsidR="00BA10AD" w:rsidRPr="00365611" w:rsidRDefault="004C2364" w:rsidP="00AC5332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  <w:r w:rsidRPr="004C2364">
              <w:rPr>
                <w:rFonts w:asciiTheme="majorHAnsi" w:hAnsiTheme="majorHAnsi" w:cstheme="majorHAnsi"/>
                <w:b/>
                <w:spacing w:val="-3"/>
              </w:rPr>
              <w:t>Indicate</w:t>
            </w:r>
            <w:r>
              <w:rPr>
                <w:rFonts w:asciiTheme="majorHAnsi" w:hAnsiTheme="majorHAnsi" w:cstheme="majorHAnsi"/>
                <w:b/>
                <w:spacing w:val="-3"/>
              </w:rPr>
              <w:t xml:space="preserve"> </w:t>
            </w:r>
            <w:r w:rsidR="00A750BC" w:rsidRPr="00A750BC">
              <w:rPr>
                <w:rFonts w:asciiTheme="majorHAnsi" w:hAnsiTheme="majorHAnsi" w:cstheme="majorHAnsi"/>
                <w:b/>
                <w:spacing w:val="-3"/>
              </w:rPr>
              <w:t>Hourly</w:t>
            </w:r>
          </w:p>
        </w:tc>
      </w:tr>
      <w:tr w:rsidR="0097348E" w:rsidTr="00AC5332">
        <w:tc>
          <w:tcPr>
            <w:tcW w:w="3251" w:type="dxa"/>
          </w:tcPr>
          <w:p w:rsidR="0097348E" w:rsidRPr="000F100B" w:rsidRDefault="0097348E" w:rsidP="0097348E">
            <w:pPr>
              <w:autoSpaceDN w:val="0"/>
              <w:rPr>
                <w:rFonts w:asciiTheme="majorHAnsi" w:hAnsiTheme="majorHAnsi" w:cs="Arial"/>
                <w:spacing w:val="-3"/>
              </w:rPr>
            </w:pPr>
            <w:r>
              <w:rPr>
                <w:rFonts w:asciiTheme="majorHAnsi" w:hAnsiTheme="majorHAnsi" w:cs="Arial"/>
                <w:spacing w:val="-3"/>
              </w:rPr>
              <w:t>Review of existing Hazardous Material Business Plans.</w:t>
            </w:r>
          </w:p>
        </w:tc>
        <w:tc>
          <w:tcPr>
            <w:tcW w:w="2709" w:type="dxa"/>
          </w:tcPr>
          <w:p w:rsidR="0097348E" w:rsidRDefault="0097348E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3395" w:type="dxa"/>
          </w:tcPr>
          <w:p w:rsidR="0097348E" w:rsidRDefault="0097348E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0F100B" w:rsidTr="00AC5332">
        <w:tc>
          <w:tcPr>
            <w:tcW w:w="3251" w:type="dxa"/>
          </w:tcPr>
          <w:p w:rsidR="000F100B" w:rsidRPr="000F100B" w:rsidRDefault="000F100B" w:rsidP="0097348E">
            <w:pPr>
              <w:autoSpaceDN w:val="0"/>
              <w:rPr>
                <w:rFonts w:asciiTheme="majorHAnsi" w:hAnsiTheme="majorHAnsi" w:cstheme="majorHAnsi"/>
                <w:spacing w:val="-3"/>
              </w:rPr>
            </w:pPr>
            <w:r w:rsidRPr="000F100B">
              <w:rPr>
                <w:rFonts w:asciiTheme="majorHAnsi" w:hAnsiTheme="majorHAnsi" w:cs="Arial"/>
                <w:spacing w:val="-3"/>
              </w:rPr>
              <w:t>Review of existing hazardou</w:t>
            </w:r>
            <w:r w:rsidR="0097348E">
              <w:rPr>
                <w:rFonts w:asciiTheme="majorHAnsi" w:hAnsiTheme="majorHAnsi" w:cs="Arial"/>
                <w:spacing w:val="-3"/>
              </w:rPr>
              <w:t xml:space="preserve">s material management practices (including </w:t>
            </w:r>
            <w:r w:rsidRPr="000F100B">
              <w:rPr>
                <w:rFonts w:asciiTheme="majorHAnsi" w:hAnsiTheme="majorHAnsi" w:cs="Arial"/>
                <w:spacing w:val="-3"/>
              </w:rPr>
              <w:t>storage and labeling practices, training requirements</w:t>
            </w:r>
            <w:r w:rsidR="0097348E">
              <w:rPr>
                <w:rFonts w:asciiTheme="majorHAnsi" w:hAnsiTheme="majorHAnsi" w:cs="Arial"/>
                <w:spacing w:val="-3"/>
              </w:rPr>
              <w:t>, record keeping, and reporting).</w:t>
            </w:r>
          </w:p>
        </w:tc>
        <w:tc>
          <w:tcPr>
            <w:tcW w:w="2709" w:type="dxa"/>
          </w:tcPr>
          <w:p w:rsidR="000F100B" w:rsidRDefault="000F100B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3395" w:type="dxa"/>
          </w:tcPr>
          <w:p w:rsidR="000F100B" w:rsidRDefault="000F100B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BA10AD" w:rsidTr="00AC5332">
        <w:tc>
          <w:tcPr>
            <w:tcW w:w="3251" w:type="dxa"/>
          </w:tcPr>
          <w:p w:rsidR="00BA10AD" w:rsidRDefault="000F100B" w:rsidP="000A3124">
            <w:pPr>
              <w:rPr>
                <w:rFonts w:asciiTheme="majorHAnsi" w:hAnsiTheme="majorHAnsi" w:cstheme="majorHAnsi"/>
                <w:spacing w:val="-3"/>
              </w:rPr>
            </w:pPr>
            <w:r>
              <w:rPr>
                <w:rFonts w:asciiTheme="majorHAnsi" w:hAnsiTheme="majorHAnsi" w:cstheme="majorHAnsi"/>
                <w:spacing w:val="-3"/>
              </w:rPr>
              <w:t>Standardization of HAZMAT reporting documents</w:t>
            </w:r>
            <w:r w:rsidR="0097348E">
              <w:rPr>
                <w:rFonts w:asciiTheme="majorHAnsi" w:hAnsiTheme="majorHAnsi" w:cstheme="majorHAnsi"/>
                <w:spacing w:val="-3"/>
              </w:rPr>
              <w:t>.</w:t>
            </w:r>
          </w:p>
        </w:tc>
        <w:tc>
          <w:tcPr>
            <w:tcW w:w="2709" w:type="dxa"/>
          </w:tcPr>
          <w:p w:rsidR="00BA10AD" w:rsidRDefault="00BA10AD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3395" w:type="dxa"/>
          </w:tcPr>
          <w:p w:rsidR="00BA10AD" w:rsidRDefault="00BA10AD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BA10AD" w:rsidTr="00AC5332">
        <w:tc>
          <w:tcPr>
            <w:tcW w:w="3251" w:type="dxa"/>
          </w:tcPr>
          <w:p w:rsidR="00BA10AD" w:rsidRDefault="000F100B" w:rsidP="000A3124">
            <w:pPr>
              <w:rPr>
                <w:rFonts w:asciiTheme="majorHAnsi" w:hAnsiTheme="majorHAnsi" w:cstheme="majorHAnsi"/>
                <w:spacing w:val="-3"/>
              </w:rPr>
            </w:pPr>
            <w:r>
              <w:rPr>
                <w:rFonts w:asciiTheme="majorHAnsi" w:hAnsiTheme="majorHAnsi" w:cstheme="majorHAnsi"/>
                <w:spacing w:val="-3"/>
              </w:rPr>
              <w:t>On-Site HAZMAT audit</w:t>
            </w:r>
            <w:r w:rsidR="0097348E">
              <w:rPr>
                <w:rFonts w:asciiTheme="majorHAnsi" w:hAnsiTheme="majorHAnsi" w:cstheme="majorHAnsi"/>
                <w:spacing w:val="-3"/>
              </w:rPr>
              <w:t>.</w:t>
            </w:r>
          </w:p>
        </w:tc>
        <w:tc>
          <w:tcPr>
            <w:tcW w:w="2709" w:type="dxa"/>
          </w:tcPr>
          <w:p w:rsidR="00BA10AD" w:rsidRDefault="00BA10AD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3395" w:type="dxa"/>
          </w:tcPr>
          <w:p w:rsidR="00BA10AD" w:rsidRDefault="00BA10AD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0F100B" w:rsidTr="00AC5332">
        <w:tc>
          <w:tcPr>
            <w:tcW w:w="3251" w:type="dxa"/>
          </w:tcPr>
          <w:p w:rsidR="000F100B" w:rsidRPr="000F100B" w:rsidRDefault="000F100B" w:rsidP="0097348E">
            <w:pPr>
              <w:autoSpaceDN w:val="0"/>
              <w:rPr>
                <w:rFonts w:asciiTheme="majorHAnsi" w:hAnsiTheme="majorHAnsi" w:cstheme="majorHAnsi"/>
                <w:spacing w:val="-3"/>
              </w:rPr>
            </w:pPr>
            <w:r w:rsidRPr="000F100B">
              <w:rPr>
                <w:rFonts w:asciiTheme="majorHAnsi" w:hAnsiTheme="majorHAnsi" w:cs="Arial"/>
                <w:spacing w:val="-3"/>
              </w:rPr>
              <w:t xml:space="preserve">Development and delivery of training scenarios, including </w:t>
            </w:r>
            <w:r w:rsidR="0097348E">
              <w:rPr>
                <w:rFonts w:asciiTheme="majorHAnsi" w:hAnsiTheme="majorHAnsi" w:cs="Arial"/>
                <w:spacing w:val="-3"/>
              </w:rPr>
              <w:t xml:space="preserve">preparing for </w:t>
            </w:r>
            <w:r w:rsidRPr="000F100B">
              <w:rPr>
                <w:rFonts w:asciiTheme="majorHAnsi" w:hAnsiTheme="majorHAnsi" w:cs="Arial"/>
                <w:spacing w:val="-3"/>
              </w:rPr>
              <w:t>inspections</w:t>
            </w:r>
            <w:r w:rsidR="0097348E">
              <w:rPr>
                <w:rFonts w:asciiTheme="majorHAnsi" w:hAnsiTheme="majorHAnsi" w:cs="Arial"/>
                <w:spacing w:val="-3"/>
              </w:rPr>
              <w:t>.</w:t>
            </w:r>
          </w:p>
        </w:tc>
        <w:tc>
          <w:tcPr>
            <w:tcW w:w="2709" w:type="dxa"/>
          </w:tcPr>
          <w:p w:rsidR="000F100B" w:rsidRDefault="000F100B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3395" w:type="dxa"/>
          </w:tcPr>
          <w:p w:rsidR="000F100B" w:rsidRDefault="000F100B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</w:tbl>
    <w:p w:rsidR="00BA10AD" w:rsidRDefault="00BA10AD" w:rsidP="00453CF5">
      <w:pPr>
        <w:ind w:left="720"/>
        <w:rPr>
          <w:rFonts w:asciiTheme="majorHAnsi" w:hAnsiTheme="majorHAnsi" w:cstheme="majorHAnsi"/>
          <w:spacing w:val="-3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3097"/>
        <w:gridCol w:w="2794"/>
        <w:gridCol w:w="3464"/>
      </w:tblGrid>
      <w:tr w:rsidR="000F100B" w:rsidRPr="00453CF5" w:rsidTr="00AC5332">
        <w:trPr>
          <w:trHeight w:val="467"/>
        </w:trPr>
        <w:tc>
          <w:tcPr>
            <w:tcW w:w="9355" w:type="dxa"/>
            <w:gridSpan w:val="3"/>
            <w:shd w:val="clear" w:color="auto" w:fill="BFBFBF" w:themeFill="background1" w:themeFillShade="BF"/>
          </w:tcPr>
          <w:p w:rsidR="000F100B" w:rsidRDefault="000F100B" w:rsidP="000A3124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</w:p>
          <w:p w:rsidR="000F100B" w:rsidRDefault="000F100B" w:rsidP="000A3124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  <w:r>
              <w:rPr>
                <w:rFonts w:asciiTheme="majorHAnsi" w:hAnsiTheme="majorHAnsi" w:cstheme="majorHAnsi"/>
                <w:b/>
                <w:spacing w:val="-3"/>
              </w:rPr>
              <w:t>Hazardous Waste Management</w:t>
            </w:r>
            <w:r w:rsidRPr="00365611">
              <w:rPr>
                <w:rFonts w:asciiTheme="majorHAnsi" w:hAnsiTheme="majorHAnsi" w:cstheme="majorHAnsi"/>
                <w:b/>
                <w:spacing w:val="-3"/>
              </w:rPr>
              <w:t xml:space="preserve">: </w:t>
            </w:r>
            <w:r>
              <w:rPr>
                <w:rFonts w:asciiTheme="majorHAnsi" w:hAnsiTheme="majorHAnsi" w:cstheme="majorHAnsi"/>
                <w:b/>
                <w:spacing w:val="-3"/>
              </w:rPr>
              <w:t xml:space="preserve">Required </w:t>
            </w:r>
            <w:r w:rsidRPr="00365611">
              <w:rPr>
                <w:rFonts w:asciiTheme="majorHAnsi" w:hAnsiTheme="majorHAnsi" w:cstheme="majorHAnsi"/>
                <w:b/>
                <w:spacing w:val="-3"/>
              </w:rPr>
              <w:t>Compliance</w:t>
            </w:r>
            <w:r>
              <w:rPr>
                <w:rFonts w:asciiTheme="majorHAnsi" w:hAnsiTheme="majorHAnsi" w:cstheme="majorHAnsi"/>
                <w:b/>
                <w:spacing w:val="-3"/>
              </w:rPr>
              <w:t xml:space="preserve"> Activities</w:t>
            </w:r>
          </w:p>
          <w:p w:rsidR="000F100B" w:rsidRPr="00365611" w:rsidRDefault="000F100B" w:rsidP="000A3124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</w:p>
        </w:tc>
      </w:tr>
      <w:tr w:rsidR="000F100B" w:rsidRPr="00365611" w:rsidTr="00AC5332">
        <w:trPr>
          <w:trHeight w:val="431"/>
        </w:trPr>
        <w:tc>
          <w:tcPr>
            <w:tcW w:w="3097" w:type="dxa"/>
            <w:shd w:val="clear" w:color="auto" w:fill="D9D9D9" w:themeFill="background1" w:themeFillShade="D9"/>
          </w:tcPr>
          <w:p w:rsidR="000F100B" w:rsidRPr="00365611" w:rsidRDefault="000F100B" w:rsidP="000A3124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365611">
              <w:rPr>
                <w:rFonts w:asciiTheme="majorHAnsi" w:hAnsiTheme="majorHAnsi" w:cstheme="majorHAnsi"/>
                <w:b/>
                <w:spacing w:val="-3"/>
              </w:rPr>
              <w:lastRenderedPageBreak/>
              <w:t xml:space="preserve">Task </w:t>
            </w:r>
          </w:p>
        </w:tc>
        <w:tc>
          <w:tcPr>
            <w:tcW w:w="2794" w:type="dxa"/>
            <w:shd w:val="clear" w:color="auto" w:fill="D9D9D9" w:themeFill="background1" w:themeFillShade="D9"/>
          </w:tcPr>
          <w:p w:rsidR="000F100B" w:rsidRPr="00365611" w:rsidRDefault="000F100B" w:rsidP="000A3124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365611">
              <w:rPr>
                <w:rFonts w:asciiTheme="majorHAnsi" w:hAnsiTheme="majorHAnsi" w:cstheme="majorHAnsi"/>
                <w:b/>
                <w:spacing w:val="-3"/>
              </w:rPr>
              <w:t>Description</w:t>
            </w:r>
          </w:p>
        </w:tc>
        <w:tc>
          <w:tcPr>
            <w:tcW w:w="3464" w:type="dxa"/>
            <w:shd w:val="clear" w:color="auto" w:fill="D9D9D9" w:themeFill="background1" w:themeFillShade="D9"/>
          </w:tcPr>
          <w:p w:rsidR="00AC5332" w:rsidRPr="00AC5332" w:rsidRDefault="00AC5332" w:rsidP="00AC5332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  <w:r w:rsidRPr="00AC5332">
              <w:rPr>
                <w:rFonts w:asciiTheme="majorHAnsi" w:hAnsiTheme="majorHAnsi" w:cstheme="majorHAnsi"/>
                <w:b/>
                <w:spacing w:val="-3"/>
              </w:rPr>
              <w:t>Firm Fixed Price (provide price)</w:t>
            </w:r>
          </w:p>
          <w:p w:rsidR="00AC5332" w:rsidRPr="00AC5332" w:rsidRDefault="00AC5332" w:rsidP="00AC5332">
            <w:pPr>
              <w:jc w:val="center"/>
              <w:rPr>
                <w:rFonts w:asciiTheme="majorHAnsi" w:hAnsiTheme="majorHAnsi" w:cstheme="majorHAnsi"/>
                <w:b/>
                <w:i/>
                <w:spacing w:val="-3"/>
              </w:rPr>
            </w:pPr>
            <w:r w:rsidRPr="00AC5332">
              <w:rPr>
                <w:rFonts w:asciiTheme="majorHAnsi" w:hAnsiTheme="majorHAnsi" w:cstheme="majorHAnsi"/>
                <w:b/>
                <w:i/>
                <w:spacing w:val="-3"/>
              </w:rPr>
              <w:t>or</w:t>
            </w:r>
          </w:p>
          <w:p w:rsidR="000F100B" w:rsidRPr="00365611" w:rsidRDefault="004C2364" w:rsidP="00AC5332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  <w:r w:rsidRPr="004C2364">
              <w:rPr>
                <w:rFonts w:asciiTheme="majorHAnsi" w:hAnsiTheme="majorHAnsi" w:cstheme="majorHAnsi"/>
                <w:b/>
                <w:spacing w:val="-3"/>
              </w:rPr>
              <w:t xml:space="preserve">Indicate </w:t>
            </w:r>
            <w:r w:rsidR="00A750BC" w:rsidRPr="00A750BC">
              <w:rPr>
                <w:rFonts w:asciiTheme="majorHAnsi" w:hAnsiTheme="majorHAnsi" w:cstheme="majorHAnsi"/>
                <w:b/>
                <w:spacing w:val="-3"/>
              </w:rPr>
              <w:t>Hourly</w:t>
            </w:r>
          </w:p>
        </w:tc>
      </w:tr>
      <w:tr w:rsidR="000F100B" w:rsidTr="00AC5332">
        <w:tc>
          <w:tcPr>
            <w:tcW w:w="3097" w:type="dxa"/>
          </w:tcPr>
          <w:p w:rsidR="000F100B" w:rsidRPr="00365611" w:rsidRDefault="0097348E" w:rsidP="000A3124">
            <w:pPr>
              <w:rPr>
                <w:rFonts w:asciiTheme="majorHAnsi" w:hAnsiTheme="majorHAnsi" w:cstheme="majorHAnsi"/>
                <w:spacing w:val="-3"/>
              </w:rPr>
            </w:pPr>
            <w:r>
              <w:rPr>
                <w:rFonts w:asciiTheme="majorHAnsi" w:hAnsiTheme="majorHAnsi" w:cstheme="majorHAnsi"/>
                <w:spacing w:val="-3"/>
              </w:rPr>
              <w:t>Review of manifest tracking and management program.</w:t>
            </w:r>
          </w:p>
        </w:tc>
        <w:tc>
          <w:tcPr>
            <w:tcW w:w="2794" w:type="dxa"/>
          </w:tcPr>
          <w:p w:rsidR="000F100B" w:rsidRPr="00365611" w:rsidRDefault="000F100B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3464" w:type="dxa"/>
          </w:tcPr>
          <w:p w:rsidR="000F100B" w:rsidRPr="00365611" w:rsidRDefault="000F100B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0F100B" w:rsidTr="00AC5332">
        <w:tc>
          <w:tcPr>
            <w:tcW w:w="3097" w:type="dxa"/>
          </w:tcPr>
          <w:p w:rsidR="000F100B" w:rsidRPr="00365611" w:rsidRDefault="0097348E" w:rsidP="000A3124">
            <w:pPr>
              <w:rPr>
                <w:rFonts w:asciiTheme="majorHAnsi" w:hAnsiTheme="majorHAnsi" w:cstheme="majorHAnsi"/>
                <w:spacing w:val="-3"/>
              </w:rPr>
            </w:pPr>
            <w:r>
              <w:rPr>
                <w:rFonts w:asciiTheme="majorHAnsi" w:hAnsiTheme="majorHAnsi" w:cstheme="majorHAnsi"/>
                <w:spacing w:val="-3"/>
              </w:rPr>
              <w:t>Provision of 24-hour emergency hotline for hazardous waste emergencies.</w:t>
            </w:r>
          </w:p>
        </w:tc>
        <w:tc>
          <w:tcPr>
            <w:tcW w:w="2794" w:type="dxa"/>
          </w:tcPr>
          <w:p w:rsidR="000F100B" w:rsidRPr="00365611" w:rsidRDefault="000F100B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3464" w:type="dxa"/>
          </w:tcPr>
          <w:p w:rsidR="000F100B" w:rsidRPr="00365611" w:rsidRDefault="000F100B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0F100B" w:rsidTr="00AC5332">
        <w:tc>
          <w:tcPr>
            <w:tcW w:w="3097" w:type="dxa"/>
          </w:tcPr>
          <w:p w:rsidR="000F100B" w:rsidRDefault="000F100B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2794" w:type="dxa"/>
          </w:tcPr>
          <w:p w:rsidR="000F100B" w:rsidRDefault="000F100B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3464" w:type="dxa"/>
          </w:tcPr>
          <w:p w:rsidR="000F100B" w:rsidRDefault="000F100B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0F100B" w:rsidRPr="00453CF5" w:rsidTr="00AC5332">
        <w:trPr>
          <w:trHeight w:val="485"/>
        </w:trPr>
        <w:tc>
          <w:tcPr>
            <w:tcW w:w="9355" w:type="dxa"/>
            <w:gridSpan w:val="3"/>
            <w:shd w:val="clear" w:color="auto" w:fill="BFBFBF" w:themeFill="background1" w:themeFillShade="BF"/>
          </w:tcPr>
          <w:p w:rsidR="000F100B" w:rsidRDefault="000F100B" w:rsidP="000A3124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</w:p>
          <w:p w:rsidR="000F100B" w:rsidRDefault="000F100B" w:rsidP="000A3124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  <w:r w:rsidRPr="000F100B">
              <w:rPr>
                <w:rFonts w:asciiTheme="majorHAnsi" w:hAnsiTheme="majorHAnsi" w:cstheme="majorHAnsi"/>
                <w:b/>
                <w:spacing w:val="-3"/>
              </w:rPr>
              <w:t xml:space="preserve">Hazardous </w:t>
            </w:r>
            <w:r>
              <w:rPr>
                <w:rFonts w:asciiTheme="majorHAnsi" w:hAnsiTheme="majorHAnsi" w:cstheme="majorHAnsi"/>
                <w:b/>
                <w:spacing w:val="-3"/>
              </w:rPr>
              <w:t>Waste Management</w:t>
            </w:r>
            <w:r w:rsidRPr="000F100B">
              <w:rPr>
                <w:rFonts w:asciiTheme="majorHAnsi" w:hAnsiTheme="majorHAnsi" w:cstheme="majorHAnsi"/>
                <w:b/>
                <w:spacing w:val="-3"/>
              </w:rPr>
              <w:t xml:space="preserve">: </w:t>
            </w:r>
            <w:r w:rsidRPr="00365611">
              <w:rPr>
                <w:rFonts w:asciiTheme="majorHAnsi" w:hAnsiTheme="majorHAnsi" w:cstheme="majorHAnsi"/>
                <w:b/>
                <w:spacing w:val="-3"/>
              </w:rPr>
              <w:t>Maintenance/On-Going Compliance</w:t>
            </w:r>
          </w:p>
          <w:p w:rsidR="000F100B" w:rsidRPr="00453CF5" w:rsidRDefault="000F100B" w:rsidP="000A3124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</w:p>
        </w:tc>
      </w:tr>
      <w:tr w:rsidR="000F100B" w:rsidRPr="00365611" w:rsidTr="00AC5332">
        <w:trPr>
          <w:trHeight w:val="440"/>
        </w:trPr>
        <w:tc>
          <w:tcPr>
            <w:tcW w:w="3097" w:type="dxa"/>
            <w:shd w:val="clear" w:color="auto" w:fill="D9D9D9" w:themeFill="background1" w:themeFillShade="D9"/>
          </w:tcPr>
          <w:p w:rsidR="000F100B" w:rsidRPr="00365611" w:rsidRDefault="000F100B" w:rsidP="000A3124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365611">
              <w:rPr>
                <w:rFonts w:asciiTheme="majorHAnsi" w:hAnsiTheme="majorHAnsi" w:cstheme="majorHAnsi"/>
                <w:b/>
                <w:spacing w:val="-3"/>
              </w:rPr>
              <w:t xml:space="preserve">Task </w:t>
            </w:r>
          </w:p>
        </w:tc>
        <w:tc>
          <w:tcPr>
            <w:tcW w:w="2794" w:type="dxa"/>
            <w:shd w:val="clear" w:color="auto" w:fill="D9D9D9" w:themeFill="background1" w:themeFillShade="D9"/>
          </w:tcPr>
          <w:p w:rsidR="000F100B" w:rsidRPr="00365611" w:rsidRDefault="000F100B" w:rsidP="000A3124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365611">
              <w:rPr>
                <w:rFonts w:asciiTheme="majorHAnsi" w:hAnsiTheme="majorHAnsi" w:cstheme="majorHAnsi"/>
                <w:b/>
                <w:spacing w:val="-3"/>
              </w:rPr>
              <w:t>Description</w:t>
            </w:r>
          </w:p>
        </w:tc>
        <w:tc>
          <w:tcPr>
            <w:tcW w:w="3464" w:type="dxa"/>
            <w:shd w:val="clear" w:color="auto" w:fill="D9D9D9" w:themeFill="background1" w:themeFillShade="D9"/>
          </w:tcPr>
          <w:p w:rsidR="00AC5332" w:rsidRPr="00AC5332" w:rsidRDefault="00AC5332" w:rsidP="00AC5332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  <w:r w:rsidRPr="00AC5332">
              <w:rPr>
                <w:rFonts w:asciiTheme="majorHAnsi" w:hAnsiTheme="majorHAnsi" w:cstheme="majorHAnsi"/>
                <w:b/>
                <w:spacing w:val="-3"/>
              </w:rPr>
              <w:t>Firm Fixed Price (provide price)</w:t>
            </w:r>
          </w:p>
          <w:p w:rsidR="00AC5332" w:rsidRPr="00AC5332" w:rsidRDefault="00AC5332" w:rsidP="00AC5332">
            <w:pPr>
              <w:jc w:val="center"/>
              <w:rPr>
                <w:rFonts w:asciiTheme="majorHAnsi" w:hAnsiTheme="majorHAnsi" w:cstheme="majorHAnsi"/>
                <w:b/>
                <w:i/>
                <w:spacing w:val="-3"/>
              </w:rPr>
            </w:pPr>
            <w:r w:rsidRPr="00AC5332">
              <w:rPr>
                <w:rFonts w:asciiTheme="majorHAnsi" w:hAnsiTheme="majorHAnsi" w:cstheme="majorHAnsi"/>
                <w:b/>
                <w:i/>
                <w:spacing w:val="-3"/>
              </w:rPr>
              <w:t>or</w:t>
            </w:r>
          </w:p>
          <w:p w:rsidR="000F100B" w:rsidRPr="00365611" w:rsidRDefault="004C2364" w:rsidP="00AC5332">
            <w:pPr>
              <w:jc w:val="center"/>
              <w:rPr>
                <w:rFonts w:asciiTheme="majorHAnsi" w:hAnsiTheme="majorHAnsi" w:cstheme="majorHAnsi"/>
                <w:b/>
                <w:spacing w:val="-3"/>
              </w:rPr>
            </w:pPr>
            <w:r w:rsidRPr="004C2364">
              <w:rPr>
                <w:rFonts w:asciiTheme="majorHAnsi" w:hAnsiTheme="majorHAnsi" w:cstheme="majorHAnsi"/>
                <w:b/>
                <w:spacing w:val="-3"/>
              </w:rPr>
              <w:t xml:space="preserve">Indicate </w:t>
            </w:r>
            <w:r w:rsidR="00A750BC" w:rsidRPr="00A750BC">
              <w:rPr>
                <w:rFonts w:asciiTheme="majorHAnsi" w:hAnsiTheme="majorHAnsi" w:cstheme="majorHAnsi"/>
                <w:b/>
                <w:spacing w:val="-3"/>
              </w:rPr>
              <w:t>Hourly</w:t>
            </w:r>
          </w:p>
        </w:tc>
      </w:tr>
      <w:tr w:rsidR="000F100B" w:rsidTr="00AC5332">
        <w:tc>
          <w:tcPr>
            <w:tcW w:w="3097" w:type="dxa"/>
          </w:tcPr>
          <w:p w:rsidR="000F100B" w:rsidRDefault="000F100B" w:rsidP="000A3124">
            <w:pPr>
              <w:rPr>
                <w:rFonts w:asciiTheme="majorHAnsi" w:hAnsiTheme="majorHAnsi" w:cstheme="majorHAnsi"/>
                <w:spacing w:val="-3"/>
              </w:rPr>
            </w:pPr>
            <w:r w:rsidRPr="000F100B">
              <w:rPr>
                <w:rFonts w:asciiTheme="majorHAnsi" w:hAnsiTheme="majorHAnsi" w:cstheme="majorHAnsi"/>
                <w:spacing w:val="-3"/>
              </w:rPr>
              <w:t>On-call technical services related to hazardous waste disposal and emergencies.</w:t>
            </w:r>
          </w:p>
        </w:tc>
        <w:tc>
          <w:tcPr>
            <w:tcW w:w="2794" w:type="dxa"/>
          </w:tcPr>
          <w:p w:rsidR="000F100B" w:rsidRDefault="000F100B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3464" w:type="dxa"/>
          </w:tcPr>
          <w:p w:rsidR="000F100B" w:rsidRDefault="000F100B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0F100B" w:rsidTr="00AC5332">
        <w:tc>
          <w:tcPr>
            <w:tcW w:w="3097" w:type="dxa"/>
          </w:tcPr>
          <w:p w:rsidR="000F100B" w:rsidRPr="000F100B" w:rsidRDefault="000F100B" w:rsidP="0097348E">
            <w:pPr>
              <w:autoSpaceDN w:val="0"/>
              <w:rPr>
                <w:rFonts w:asciiTheme="majorHAnsi" w:hAnsiTheme="majorHAnsi" w:cstheme="majorHAnsi"/>
                <w:spacing w:val="-3"/>
              </w:rPr>
            </w:pPr>
            <w:r w:rsidRPr="000F100B">
              <w:rPr>
                <w:rFonts w:asciiTheme="majorHAnsi" w:hAnsiTheme="majorHAnsi" w:cs="Arial"/>
                <w:spacing w:val="-3"/>
              </w:rPr>
              <w:t>Development and delivery of training scenarios, including responding to a hazardous waste scenario.</w:t>
            </w:r>
          </w:p>
        </w:tc>
        <w:tc>
          <w:tcPr>
            <w:tcW w:w="2794" w:type="dxa"/>
          </w:tcPr>
          <w:p w:rsidR="000F100B" w:rsidRDefault="000F100B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3464" w:type="dxa"/>
          </w:tcPr>
          <w:p w:rsidR="000F100B" w:rsidRDefault="000F100B" w:rsidP="000A3124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</w:tbl>
    <w:p w:rsidR="000F100B" w:rsidRDefault="000F100B" w:rsidP="000F100B">
      <w:pPr>
        <w:ind w:left="720"/>
        <w:rPr>
          <w:rFonts w:asciiTheme="majorHAnsi" w:hAnsiTheme="majorHAnsi" w:cstheme="majorHAnsi"/>
          <w:spacing w:val="-3"/>
        </w:rPr>
      </w:pPr>
    </w:p>
    <w:p w:rsidR="0079383F" w:rsidRPr="0079383F" w:rsidRDefault="0079383F" w:rsidP="000F100B">
      <w:pPr>
        <w:ind w:left="720"/>
        <w:rPr>
          <w:rFonts w:asciiTheme="majorHAnsi" w:hAnsiTheme="majorHAnsi" w:cstheme="majorHAnsi"/>
          <w:b/>
          <w:spacing w:val="-3"/>
        </w:rPr>
      </w:pPr>
      <w:r w:rsidRPr="0079383F">
        <w:rPr>
          <w:rFonts w:asciiTheme="majorHAnsi" w:hAnsiTheme="majorHAnsi" w:cstheme="majorHAnsi"/>
          <w:b/>
          <w:spacing w:val="-3"/>
        </w:rPr>
        <w:t>Hourly Rates</w:t>
      </w:r>
    </w:p>
    <w:p w:rsidR="0079383F" w:rsidRDefault="0079383F" w:rsidP="000F100B">
      <w:pPr>
        <w:ind w:left="720"/>
        <w:rPr>
          <w:rFonts w:asciiTheme="majorHAnsi" w:hAnsiTheme="majorHAnsi" w:cstheme="majorHAnsi"/>
          <w:spacing w:val="-3"/>
        </w:rPr>
      </w:pPr>
    </w:p>
    <w:p w:rsidR="00C5760D" w:rsidRDefault="00C5760D" w:rsidP="000F100B">
      <w:pPr>
        <w:ind w:left="720"/>
        <w:rPr>
          <w:rFonts w:asciiTheme="majorHAnsi" w:hAnsiTheme="majorHAnsi" w:cstheme="majorHAnsi"/>
          <w:spacing w:val="-3"/>
        </w:rPr>
      </w:pPr>
      <w:r>
        <w:rPr>
          <w:rFonts w:asciiTheme="majorHAnsi" w:hAnsiTheme="majorHAnsi" w:cstheme="majorHAnsi"/>
          <w:spacing w:val="-3"/>
        </w:rPr>
        <w:t xml:space="preserve">Please provide hourly rates </w:t>
      </w:r>
      <w:r w:rsidR="0079383F">
        <w:rPr>
          <w:rFonts w:asciiTheme="majorHAnsi" w:hAnsiTheme="majorHAnsi" w:cstheme="majorHAnsi"/>
          <w:spacing w:val="-3"/>
        </w:rPr>
        <w:t>in the table below.  Add lines as needed.</w:t>
      </w:r>
    </w:p>
    <w:p w:rsidR="00C5760D" w:rsidRDefault="00C5760D" w:rsidP="000F100B">
      <w:pPr>
        <w:ind w:left="720"/>
        <w:rPr>
          <w:rFonts w:asciiTheme="majorHAnsi" w:hAnsiTheme="majorHAnsi" w:cstheme="majorHAnsi"/>
          <w:spacing w:val="-3"/>
        </w:rPr>
      </w:pPr>
      <w:r>
        <w:rPr>
          <w:rFonts w:asciiTheme="majorHAnsi" w:hAnsiTheme="majorHAnsi" w:cstheme="majorHAnsi"/>
          <w:spacing w:val="-3"/>
        </w:rPr>
        <w:tab/>
      </w:r>
      <w:r>
        <w:rPr>
          <w:rFonts w:asciiTheme="majorHAnsi" w:hAnsiTheme="majorHAnsi" w:cstheme="majorHAnsi"/>
          <w:spacing w:val="-3"/>
        </w:rPr>
        <w:tab/>
      </w:r>
      <w:r>
        <w:rPr>
          <w:rFonts w:asciiTheme="majorHAnsi" w:hAnsiTheme="majorHAnsi" w:cstheme="majorHAnsi"/>
          <w:spacing w:val="-3"/>
        </w:rPr>
        <w:tab/>
      </w:r>
      <w:r>
        <w:rPr>
          <w:rFonts w:asciiTheme="majorHAnsi" w:hAnsiTheme="majorHAnsi" w:cstheme="majorHAnsi"/>
          <w:spacing w:val="-3"/>
        </w:rPr>
        <w:tab/>
      </w:r>
      <w:r>
        <w:rPr>
          <w:rFonts w:asciiTheme="majorHAnsi" w:hAnsiTheme="majorHAnsi" w:cstheme="majorHAnsi"/>
          <w:spacing w:val="-3"/>
        </w:rPr>
        <w:tab/>
      </w:r>
      <w:r>
        <w:rPr>
          <w:rFonts w:asciiTheme="majorHAnsi" w:hAnsiTheme="majorHAnsi" w:cstheme="majorHAnsi"/>
          <w:spacing w:val="-3"/>
        </w:rPr>
        <w:tab/>
      </w:r>
    </w:p>
    <w:p w:rsidR="0079383F" w:rsidRDefault="0079383F" w:rsidP="000F100B">
      <w:pPr>
        <w:ind w:left="720"/>
        <w:rPr>
          <w:rFonts w:asciiTheme="majorHAnsi" w:hAnsiTheme="majorHAnsi" w:cstheme="majorHAnsi"/>
          <w:spacing w:val="-3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27"/>
        <w:gridCol w:w="5043"/>
      </w:tblGrid>
      <w:tr w:rsidR="0079383F" w:rsidRPr="0079383F" w:rsidTr="0079383F">
        <w:tc>
          <w:tcPr>
            <w:tcW w:w="5395" w:type="dxa"/>
            <w:shd w:val="clear" w:color="auto" w:fill="F2F2F2" w:themeFill="background1" w:themeFillShade="F2"/>
          </w:tcPr>
          <w:p w:rsidR="0079383F" w:rsidRPr="0079383F" w:rsidRDefault="0079383F" w:rsidP="000F100B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79383F">
              <w:rPr>
                <w:rFonts w:asciiTheme="majorHAnsi" w:hAnsiTheme="majorHAnsi" w:cstheme="majorHAnsi"/>
                <w:b/>
                <w:spacing w:val="-3"/>
              </w:rPr>
              <w:t>Title</w:t>
            </w:r>
          </w:p>
        </w:tc>
        <w:tc>
          <w:tcPr>
            <w:tcW w:w="5395" w:type="dxa"/>
            <w:shd w:val="clear" w:color="auto" w:fill="F2F2F2" w:themeFill="background1" w:themeFillShade="F2"/>
          </w:tcPr>
          <w:p w:rsidR="0079383F" w:rsidRPr="0079383F" w:rsidRDefault="0079383F" w:rsidP="000F100B">
            <w:pPr>
              <w:rPr>
                <w:rFonts w:asciiTheme="majorHAnsi" w:hAnsiTheme="majorHAnsi" w:cstheme="majorHAnsi"/>
                <w:b/>
                <w:spacing w:val="-3"/>
              </w:rPr>
            </w:pPr>
            <w:r w:rsidRPr="0079383F">
              <w:rPr>
                <w:rFonts w:asciiTheme="majorHAnsi" w:hAnsiTheme="majorHAnsi" w:cstheme="majorHAnsi"/>
                <w:b/>
                <w:spacing w:val="-3"/>
              </w:rPr>
              <w:t>Hourly Rate</w:t>
            </w:r>
          </w:p>
        </w:tc>
      </w:tr>
      <w:tr w:rsidR="0079383F" w:rsidTr="0079383F">
        <w:tc>
          <w:tcPr>
            <w:tcW w:w="5395" w:type="dxa"/>
          </w:tcPr>
          <w:p w:rsidR="0079383F" w:rsidRDefault="0079383F" w:rsidP="000F100B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5395" w:type="dxa"/>
          </w:tcPr>
          <w:p w:rsidR="0079383F" w:rsidRDefault="0079383F" w:rsidP="000F100B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79383F" w:rsidTr="0079383F">
        <w:tc>
          <w:tcPr>
            <w:tcW w:w="5395" w:type="dxa"/>
          </w:tcPr>
          <w:p w:rsidR="0079383F" w:rsidRDefault="0079383F" w:rsidP="000F100B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5395" w:type="dxa"/>
          </w:tcPr>
          <w:p w:rsidR="0079383F" w:rsidRDefault="0079383F" w:rsidP="000F100B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79383F" w:rsidTr="0079383F">
        <w:tc>
          <w:tcPr>
            <w:tcW w:w="5395" w:type="dxa"/>
          </w:tcPr>
          <w:p w:rsidR="0079383F" w:rsidRDefault="0079383F" w:rsidP="000F100B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5395" w:type="dxa"/>
          </w:tcPr>
          <w:p w:rsidR="0079383F" w:rsidRDefault="0079383F" w:rsidP="000F100B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79383F" w:rsidTr="0079383F">
        <w:tc>
          <w:tcPr>
            <w:tcW w:w="5395" w:type="dxa"/>
          </w:tcPr>
          <w:p w:rsidR="0079383F" w:rsidRDefault="0079383F" w:rsidP="000F100B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5395" w:type="dxa"/>
          </w:tcPr>
          <w:p w:rsidR="0079383F" w:rsidRDefault="0079383F" w:rsidP="000F100B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79383F" w:rsidTr="0079383F">
        <w:tc>
          <w:tcPr>
            <w:tcW w:w="5395" w:type="dxa"/>
          </w:tcPr>
          <w:p w:rsidR="0079383F" w:rsidRDefault="0079383F" w:rsidP="000F100B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5395" w:type="dxa"/>
          </w:tcPr>
          <w:p w:rsidR="0079383F" w:rsidRDefault="0079383F" w:rsidP="000F100B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79383F" w:rsidTr="0079383F">
        <w:tc>
          <w:tcPr>
            <w:tcW w:w="5395" w:type="dxa"/>
          </w:tcPr>
          <w:p w:rsidR="0079383F" w:rsidRDefault="0079383F" w:rsidP="000F100B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5395" w:type="dxa"/>
          </w:tcPr>
          <w:p w:rsidR="0079383F" w:rsidRDefault="0079383F" w:rsidP="000F100B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  <w:tr w:rsidR="0079383F" w:rsidTr="0079383F">
        <w:tc>
          <w:tcPr>
            <w:tcW w:w="5395" w:type="dxa"/>
          </w:tcPr>
          <w:p w:rsidR="0079383F" w:rsidRDefault="0079383F" w:rsidP="000F100B">
            <w:pPr>
              <w:rPr>
                <w:rFonts w:asciiTheme="majorHAnsi" w:hAnsiTheme="majorHAnsi" w:cstheme="majorHAnsi"/>
                <w:spacing w:val="-3"/>
              </w:rPr>
            </w:pPr>
          </w:p>
        </w:tc>
        <w:tc>
          <w:tcPr>
            <w:tcW w:w="5395" w:type="dxa"/>
          </w:tcPr>
          <w:p w:rsidR="0079383F" w:rsidRDefault="0079383F" w:rsidP="000F100B">
            <w:pPr>
              <w:rPr>
                <w:rFonts w:asciiTheme="majorHAnsi" w:hAnsiTheme="majorHAnsi" w:cstheme="majorHAnsi"/>
                <w:spacing w:val="-3"/>
              </w:rPr>
            </w:pPr>
          </w:p>
        </w:tc>
      </w:tr>
    </w:tbl>
    <w:p w:rsidR="0079383F" w:rsidRDefault="0079383F" w:rsidP="000F100B">
      <w:pPr>
        <w:ind w:left="720"/>
        <w:rPr>
          <w:rFonts w:asciiTheme="majorHAnsi" w:hAnsiTheme="majorHAnsi" w:cstheme="majorHAnsi"/>
          <w:spacing w:val="-3"/>
        </w:rPr>
      </w:pPr>
    </w:p>
    <w:p w:rsidR="00BD1248" w:rsidRPr="00BD1248" w:rsidRDefault="00BD1248" w:rsidP="000F100B">
      <w:pPr>
        <w:ind w:left="720"/>
        <w:rPr>
          <w:rFonts w:asciiTheme="majorHAnsi" w:hAnsiTheme="majorHAnsi" w:cstheme="majorHAnsi"/>
          <w:b/>
          <w:spacing w:val="-3"/>
        </w:rPr>
      </w:pPr>
      <w:r w:rsidRPr="00BD1248">
        <w:rPr>
          <w:rFonts w:asciiTheme="majorHAnsi" w:hAnsiTheme="majorHAnsi" w:cstheme="majorHAnsi"/>
          <w:b/>
          <w:spacing w:val="-3"/>
        </w:rPr>
        <w:t>Travel Expenses</w:t>
      </w:r>
    </w:p>
    <w:p w:rsidR="00BD1248" w:rsidRDefault="00BD1248" w:rsidP="000F100B">
      <w:pPr>
        <w:ind w:left="720"/>
        <w:rPr>
          <w:rFonts w:asciiTheme="majorHAnsi" w:hAnsiTheme="majorHAnsi" w:cstheme="majorHAnsi"/>
          <w:spacing w:val="-3"/>
        </w:rPr>
      </w:pPr>
    </w:p>
    <w:p w:rsidR="00BD1248" w:rsidRDefault="00A750BC" w:rsidP="000F100B">
      <w:pPr>
        <w:ind w:left="720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</w:rPr>
        <w:t>T</w:t>
      </w:r>
      <w:r w:rsidR="00BD1248" w:rsidRPr="00634BBB">
        <w:rPr>
          <w:rFonts w:asciiTheme="majorHAnsi" w:hAnsiTheme="majorHAnsi" w:cstheme="majorHAnsi"/>
        </w:rPr>
        <w:t>ravel e</w:t>
      </w:r>
      <w:r w:rsidR="00BD1248">
        <w:rPr>
          <w:rFonts w:asciiTheme="majorHAnsi" w:hAnsiTheme="majorHAnsi" w:cstheme="majorHAnsi"/>
        </w:rPr>
        <w:t xml:space="preserve">xpenses are reimbursed in accordance with the Standard Agreement and </w:t>
      </w:r>
      <w:r w:rsidR="00BD1248" w:rsidRPr="00634BBB">
        <w:rPr>
          <w:rFonts w:asciiTheme="majorHAnsi" w:hAnsiTheme="majorHAnsi" w:cstheme="majorHAnsi"/>
        </w:rPr>
        <w:t xml:space="preserve">the </w:t>
      </w:r>
      <w:r w:rsidR="00BD1248" w:rsidRPr="00A750BC">
        <w:rPr>
          <w:rFonts w:asciiTheme="majorHAnsi" w:hAnsiTheme="majorHAnsi" w:cstheme="majorHAnsi"/>
          <w:i/>
        </w:rPr>
        <w:t>Judicial Council Travel and Living Expense Guidelines</w:t>
      </w:r>
      <w:r w:rsidR="00BD1248" w:rsidRPr="00634BBB">
        <w:rPr>
          <w:rFonts w:asciiTheme="majorHAnsi" w:hAnsiTheme="majorHAnsi" w:cstheme="majorHAnsi"/>
        </w:rPr>
        <w:t>.</w:t>
      </w:r>
      <w:r w:rsidR="00BD1248">
        <w:rPr>
          <w:rFonts w:asciiTheme="majorHAnsi" w:hAnsiTheme="majorHAnsi" w:cstheme="majorHAnsi"/>
        </w:rPr>
        <w:t xml:space="preserve">  They should not be included in firm-fixed price items or hourly rates.  Contractors are expected to follow the Judicial Council travel guidelines related to travel </w:t>
      </w:r>
      <w:r w:rsidR="00BD1248">
        <w:rPr>
          <w:rFonts w:asciiTheme="majorHAnsi" w:hAnsiTheme="majorHAnsi" w:cstheme="majorHAnsi"/>
        </w:rPr>
        <w:lastRenderedPageBreak/>
        <w:t>expenses, and receipts are required for reimbursement.</w:t>
      </w:r>
      <w:r>
        <w:rPr>
          <w:rFonts w:asciiTheme="majorHAnsi" w:hAnsiTheme="majorHAnsi" w:cstheme="majorHAnsi"/>
        </w:rPr>
        <w:t xml:space="preserve">  </w:t>
      </w:r>
      <w:r w:rsidRPr="00A750BC">
        <w:rPr>
          <w:rFonts w:asciiTheme="majorHAnsi" w:hAnsiTheme="majorHAnsi" w:cstheme="majorHAnsi"/>
          <w:b/>
          <w:i/>
        </w:rPr>
        <w:t>Please note: the Judicial Council does reimburse labor costs related to travel.</w:t>
      </w:r>
    </w:p>
    <w:p w:rsidR="008C42D3" w:rsidRPr="00A750BC" w:rsidRDefault="008C42D3" w:rsidP="000F100B">
      <w:pPr>
        <w:ind w:left="720"/>
        <w:rPr>
          <w:rFonts w:asciiTheme="majorHAnsi" w:hAnsiTheme="majorHAnsi" w:cstheme="majorHAnsi"/>
          <w:b/>
          <w:i/>
          <w:spacing w:val="-3"/>
        </w:rPr>
      </w:pPr>
    </w:p>
    <w:sectPr w:rsidR="008C42D3" w:rsidRPr="00A750BC" w:rsidSect="00AC5332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B09" w:rsidRDefault="00ED3B09" w:rsidP="00ED3B09">
      <w:r>
        <w:separator/>
      </w:r>
    </w:p>
  </w:endnote>
  <w:endnote w:type="continuationSeparator" w:id="0">
    <w:p w:rsidR="00ED3B09" w:rsidRDefault="00ED3B09" w:rsidP="00ED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9643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D3B09" w:rsidRDefault="00ED3B09">
            <w:pPr>
              <w:pStyle w:val="Footer"/>
              <w:jc w:val="right"/>
            </w:pPr>
            <w:r>
              <w:t xml:space="preserve">UAST-HAZMAT-WASTE MGMT RFP - 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60C66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60C66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ED3B09" w:rsidRDefault="00ED3B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B09" w:rsidRDefault="00ED3B09" w:rsidP="00ED3B09">
      <w:r>
        <w:separator/>
      </w:r>
    </w:p>
  </w:footnote>
  <w:footnote w:type="continuationSeparator" w:id="0">
    <w:p w:rsidR="00ED3B09" w:rsidRDefault="00ED3B09" w:rsidP="00ED3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B09" w:rsidRPr="002A7F95" w:rsidRDefault="00ED3B09" w:rsidP="00ED3B09">
    <w:pPr>
      <w:pStyle w:val="Header"/>
      <w:tabs>
        <w:tab w:val="left" w:pos="1440"/>
      </w:tabs>
    </w:pPr>
    <w:r w:rsidRPr="002A7F95">
      <w:rPr>
        <w:color w:val="000000"/>
      </w:rPr>
      <w:t xml:space="preserve">RFP No:  </w:t>
    </w:r>
    <w:r w:rsidRPr="002A7F95">
      <w:rPr>
        <w:b/>
      </w:rPr>
      <w:t>REFM-2016-14-RP</w:t>
    </w:r>
  </w:p>
  <w:p w:rsidR="00ED3B09" w:rsidRDefault="00ED3B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F3704"/>
    <w:multiLevelType w:val="hybridMultilevel"/>
    <w:tmpl w:val="8E20D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D55571"/>
    <w:multiLevelType w:val="hybridMultilevel"/>
    <w:tmpl w:val="9DE25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843677"/>
    <w:multiLevelType w:val="hybridMultilevel"/>
    <w:tmpl w:val="F7C4E6FC"/>
    <w:lvl w:ilvl="0" w:tplc="BB344178">
      <w:start w:val="1"/>
      <w:numFmt w:val="lowerLetter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7A65352B"/>
    <w:multiLevelType w:val="hybridMultilevel"/>
    <w:tmpl w:val="D3060E04"/>
    <w:lvl w:ilvl="0" w:tplc="BB34417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F5"/>
    <w:rsid w:val="000F100B"/>
    <w:rsid w:val="00300C8B"/>
    <w:rsid w:val="00365611"/>
    <w:rsid w:val="00453CF5"/>
    <w:rsid w:val="00481618"/>
    <w:rsid w:val="004C2364"/>
    <w:rsid w:val="00512FC9"/>
    <w:rsid w:val="005E58D4"/>
    <w:rsid w:val="00602DC3"/>
    <w:rsid w:val="007176E4"/>
    <w:rsid w:val="0079383F"/>
    <w:rsid w:val="007D28DB"/>
    <w:rsid w:val="008C42D3"/>
    <w:rsid w:val="0097348E"/>
    <w:rsid w:val="00A15D8F"/>
    <w:rsid w:val="00A750BC"/>
    <w:rsid w:val="00AC5332"/>
    <w:rsid w:val="00AE2E85"/>
    <w:rsid w:val="00B320E5"/>
    <w:rsid w:val="00B60C66"/>
    <w:rsid w:val="00BA10AD"/>
    <w:rsid w:val="00BD1248"/>
    <w:rsid w:val="00C5594D"/>
    <w:rsid w:val="00C5760D"/>
    <w:rsid w:val="00DE5CC3"/>
    <w:rsid w:val="00E42B97"/>
    <w:rsid w:val="00ED3B09"/>
    <w:rsid w:val="00FD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06C80-6426-4D40-8AB5-D61A2B20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3CF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53CF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3CF5"/>
    <w:pPr>
      <w:ind w:left="720"/>
    </w:pPr>
  </w:style>
  <w:style w:type="table" w:styleId="TableGrid">
    <w:name w:val="Table Grid"/>
    <w:basedOn w:val="TableNormal"/>
    <w:uiPriority w:val="39"/>
    <w:rsid w:val="0045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0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C8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3B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B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3B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B0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Sainz, Laura</dc:creator>
  <cp:keywords/>
  <dc:description/>
  <cp:lastModifiedBy>Parker, Robin</cp:lastModifiedBy>
  <cp:revision>5</cp:revision>
  <cp:lastPrinted>2016-10-25T01:02:00Z</cp:lastPrinted>
  <dcterms:created xsi:type="dcterms:W3CDTF">2016-11-03T20:32:00Z</dcterms:created>
  <dcterms:modified xsi:type="dcterms:W3CDTF">2016-11-16T01:02:00Z</dcterms:modified>
</cp:coreProperties>
</file>