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5F750E" w:rsidRPr="005C7E37" w:rsidTr="005F750E">
        <w:trPr>
          <w:cantSplit/>
          <w:trHeight w:hRule="exact" w:val="4860"/>
        </w:trPr>
        <w:tc>
          <w:tcPr>
            <w:tcW w:w="2880" w:type="dxa"/>
            <w:vMerge w:val="restart"/>
            <w:tcMar>
              <w:left w:w="0" w:type="dxa"/>
              <w:right w:w="0" w:type="dxa"/>
            </w:tcMar>
          </w:tcPr>
          <w:p w:rsidR="005F750E" w:rsidRPr="005C7E37" w:rsidRDefault="005F750E" w:rsidP="005F750E">
            <w:pPr>
              <w:rPr>
                <w:rFonts w:ascii="Arial" w:hAnsi="Arial" w:cs="Arial"/>
              </w:rPr>
            </w:pPr>
            <w:r w:rsidRPr="005C7E37">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5F750E" w:rsidRPr="005C7E37" w:rsidRDefault="005F750E" w:rsidP="005F750E">
            <w:pPr>
              <w:rPr>
                <w:rFonts w:ascii="Arial" w:hAnsi="Arial"/>
              </w:rPr>
            </w:pPr>
          </w:p>
        </w:tc>
        <w:tc>
          <w:tcPr>
            <w:tcW w:w="6300" w:type="dxa"/>
            <w:tcBorders>
              <w:bottom w:val="single" w:sz="4" w:space="0" w:color="auto"/>
            </w:tcBorders>
            <w:tcMar>
              <w:left w:w="0" w:type="dxa"/>
              <w:right w:w="0" w:type="dxa"/>
            </w:tcMar>
            <w:vAlign w:val="bottom"/>
          </w:tcPr>
          <w:p w:rsidR="005F750E" w:rsidRPr="005C7E37" w:rsidRDefault="005F750E" w:rsidP="005F750E">
            <w:pPr>
              <w:pStyle w:val="JCCReportCoverTitle"/>
              <w:rPr>
                <w:rFonts w:ascii="Arial" w:hAnsi="Arial"/>
              </w:rPr>
            </w:pPr>
            <w:r w:rsidRPr="005C7E37">
              <w:rPr>
                <w:rFonts w:ascii="Arial" w:hAnsi="Arial"/>
              </w:rPr>
              <w:t>REQUEST FOR PROPOSALS</w:t>
            </w:r>
          </w:p>
          <w:p w:rsidR="005F750E" w:rsidRPr="005C7E37" w:rsidRDefault="005F750E" w:rsidP="005F750E">
            <w:pPr>
              <w:pStyle w:val="JCCReportCoverSpacer"/>
              <w:rPr>
                <w:rFonts w:ascii="Arial" w:hAnsi="Arial"/>
              </w:rPr>
            </w:pPr>
            <w:r w:rsidRPr="005C7E37">
              <w:rPr>
                <w:rFonts w:ascii="Arial" w:hAnsi="Arial"/>
              </w:rPr>
              <w:t xml:space="preserve"> </w:t>
            </w:r>
          </w:p>
        </w:tc>
      </w:tr>
      <w:tr w:rsidR="005F750E" w:rsidRPr="005C7E37" w:rsidTr="005F750E">
        <w:trPr>
          <w:cantSplit/>
          <w:trHeight w:hRule="exact" w:val="6580"/>
        </w:trPr>
        <w:tc>
          <w:tcPr>
            <w:tcW w:w="2880" w:type="dxa"/>
            <w:vMerge/>
            <w:tcMar>
              <w:left w:w="0" w:type="dxa"/>
              <w:right w:w="0" w:type="dxa"/>
            </w:tcMar>
          </w:tcPr>
          <w:p w:rsidR="005F750E" w:rsidRPr="005C7E37" w:rsidRDefault="005F750E" w:rsidP="005F750E">
            <w:pPr>
              <w:rPr>
                <w:rFonts w:ascii="Arial" w:hAnsi="Arial" w:cs="Arial"/>
              </w:rPr>
            </w:pPr>
          </w:p>
        </w:tc>
        <w:tc>
          <w:tcPr>
            <w:tcW w:w="270" w:type="dxa"/>
            <w:vMerge/>
            <w:tcMar>
              <w:left w:w="0" w:type="dxa"/>
              <w:right w:w="0" w:type="dxa"/>
            </w:tcMar>
          </w:tcPr>
          <w:p w:rsidR="005F750E" w:rsidRPr="005C7E37" w:rsidRDefault="005F750E" w:rsidP="005F750E">
            <w:pPr>
              <w:rPr>
                <w:rFonts w:ascii="Arial" w:hAnsi="Arial"/>
                <w:b/>
                <w:caps/>
                <w:spacing w:val="20"/>
                <w:sz w:val="28"/>
              </w:rPr>
            </w:pPr>
          </w:p>
        </w:tc>
        <w:tc>
          <w:tcPr>
            <w:tcW w:w="6300" w:type="dxa"/>
            <w:tcBorders>
              <w:top w:val="single" w:sz="4" w:space="0" w:color="auto"/>
            </w:tcBorders>
            <w:tcMar>
              <w:left w:w="0" w:type="dxa"/>
              <w:right w:w="0" w:type="dxa"/>
            </w:tcMar>
          </w:tcPr>
          <w:p w:rsidR="005F750E" w:rsidRPr="005C7E37" w:rsidRDefault="000F59E2" w:rsidP="005F750E">
            <w:pPr>
              <w:pStyle w:val="JCCReportCoverSubhead"/>
              <w:rPr>
                <w:rFonts w:ascii="Arial" w:hAnsi="Arial"/>
                <w:b/>
              </w:rPr>
            </w:pPr>
            <w:r>
              <w:rPr>
                <w:rFonts w:ascii="Arial" w:hAnsi="Arial"/>
                <w:b/>
              </w:rPr>
              <w:t>Judicial Council of California</w:t>
            </w:r>
          </w:p>
          <w:p w:rsidR="005F750E" w:rsidRPr="005C7E37" w:rsidRDefault="005F750E" w:rsidP="005F750E">
            <w:pPr>
              <w:pStyle w:val="JCCReportCoverSubhead"/>
              <w:rPr>
                <w:rFonts w:ascii="Arial" w:hAnsi="Arial"/>
                <w:b/>
              </w:rPr>
            </w:pPr>
          </w:p>
          <w:p w:rsidR="005F750E" w:rsidRPr="005C7E37" w:rsidRDefault="005F750E" w:rsidP="005F750E">
            <w:pPr>
              <w:pStyle w:val="CommentText"/>
              <w:tabs>
                <w:tab w:val="left" w:pos="1530"/>
              </w:tabs>
              <w:ind w:right="252"/>
              <w:jc w:val="both"/>
              <w:rPr>
                <w:sz w:val="24"/>
                <w:szCs w:val="24"/>
              </w:rPr>
            </w:pPr>
          </w:p>
          <w:p w:rsidR="005F750E" w:rsidRPr="005C7E37" w:rsidRDefault="005F750E" w:rsidP="005F750E">
            <w:pPr>
              <w:pStyle w:val="CommentText"/>
              <w:ind w:left="1710" w:right="252" w:hanging="1710"/>
              <w:rPr>
                <w:rFonts w:asciiTheme="majorHAnsi" w:hAnsiTheme="majorHAnsi" w:cstheme="majorHAnsi"/>
                <w:b/>
                <w:sz w:val="24"/>
                <w:szCs w:val="24"/>
              </w:rPr>
            </w:pPr>
            <w:r w:rsidRPr="005C7E37">
              <w:rPr>
                <w:rFonts w:asciiTheme="majorHAnsi" w:hAnsiTheme="majorHAnsi" w:cstheme="majorHAnsi"/>
                <w:b/>
                <w:sz w:val="24"/>
                <w:szCs w:val="24"/>
              </w:rPr>
              <w:t>RFP Title:</w:t>
            </w:r>
            <w:r w:rsidRPr="005C7E37">
              <w:rPr>
                <w:rFonts w:asciiTheme="majorHAnsi" w:hAnsiTheme="majorHAnsi" w:cstheme="majorHAnsi"/>
                <w:b/>
                <w:sz w:val="24"/>
                <w:szCs w:val="24"/>
              </w:rPr>
              <w:tab/>
            </w:r>
            <w:r w:rsidR="003272A7">
              <w:rPr>
                <w:rFonts w:asciiTheme="majorHAnsi" w:hAnsiTheme="majorHAnsi" w:cstheme="majorHAnsi"/>
                <w:b/>
                <w:sz w:val="24"/>
                <w:szCs w:val="24"/>
              </w:rPr>
              <w:t>CEIA-USA</w:t>
            </w:r>
            <w:r w:rsidR="00F92AED">
              <w:rPr>
                <w:rFonts w:asciiTheme="majorHAnsi" w:hAnsiTheme="majorHAnsi" w:cstheme="majorHAnsi"/>
                <w:b/>
                <w:sz w:val="24"/>
                <w:szCs w:val="24"/>
              </w:rPr>
              <w:t xml:space="preserve"> </w:t>
            </w:r>
            <w:r>
              <w:rPr>
                <w:rFonts w:asciiTheme="majorHAnsi" w:hAnsiTheme="majorHAnsi" w:cstheme="majorHAnsi"/>
                <w:b/>
                <w:sz w:val="24"/>
                <w:szCs w:val="24"/>
              </w:rPr>
              <w:t>Security Screening Equipment Maintenance Services</w:t>
            </w:r>
          </w:p>
          <w:p w:rsidR="005F750E" w:rsidRPr="005C7E37" w:rsidRDefault="005F750E" w:rsidP="005F750E">
            <w:pPr>
              <w:pStyle w:val="CommentText"/>
              <w:tabs>
                <w:tab w:val="left" w:pos="2610"/>
              </w:tabs>
              <w:ind w:left="2610" w:right="252" w:hanging="2610"/>
              <w:rPr>
                <w:rFonts w:asciiTheme="majorHAnsi" w:hAnsiTheme="majorHAnsi" w:cstheme="majorHAnsi"/>
                <w:b/>
                <w:sz w:val="24"/>
                <w:szCs w:val="24"/>
              </w:rPr>
            </w:pPr>
          </w:p>
          <w:p w:rsidR="005F750E" w:rsidRPr="005C7E37" w:rsidRDefault="005F750E" w:rsidP="005F750E">
            <w:pPr>
              <w:pStyle w:val="CommentText"/>
              <w:ind w:left="1710" w:right="252" w:hanging="1710"/>
              <w:rPr>
                <w:rFonts w:asciiTheme="majorHAnsi" w:hAnsiTheme="majorHAnsi" w:cstheme="majorHAnsi"/>
                <w:b/>
                <w:sz w:val="24"/>
                <w:szCs w:val="24"/>
              </w:rPr>
            </w:pPr>
            <w:r w:rsidRPr="005C7E37">
              <w:rPr>
                <w:rFonts w:asciiTheme="majorHAnsi" w:hAnsiTheme="majorHAnsi" w:cstheme="majorHAnsi"/>
                <w:b/>
                <w:sz w:val="24"/>
                <w:szCs w:val="24"/>
              </w:rPr>
              <w:t>RFP Number:</w:t>
            </w:r>
            <w:r w:rsidRPr="005C7E37">
              <w:rPr>
                <w:rFonts w:asciiTheme="majorHAnsi" w:hAnsiTheme="majorHAnsi" w:cstheme="majorHAnsi"/>
                <w:b/>
                <w:sz w:val="24"/>
                <w:szCs w:val="24"/>
              </w:rPr>
              <w:tab/>
            </w:r>
            <w:r>
              <w:rPr>
                <w:rFonts w:asciiTheme="majorHAnsi" w:hAnsiTheme="majorHAnsi" w:cstheme="majorHAnsi"/>
                <w:b/>
                <w:sz w:val="24"/>
                <w:szCs w:val="24"/>
              </w:rPr>
              <w:t>OS</w:t>
            </w:r>
            <w:r w:rsidRPr="00024744">
              <w:rPr>
                <w:rFonts w:asciiTheme="majorHAnsi" w:hAnsiTheme="majorHAnsi" w:cstheme="majorHAnsi"/>
                <w:b/>
                <w:sz w:val="24"/>
                <w:szCs w:val="24"/>
              </w:rPr>
              <w:t>-</w:t>
            </w:r>
            <w:r w:rsidR="00AA58B5">
              <w:rPr>
                <w:rFonts w:asciiTheme="majorHAnsi" w:hAnsiTheme="majorHAnsi" w:cstheme="majorHAnsi"/>
                <w:b/>
                <w:sz w:val="24"/>
                <w:szCs w:val="24"/>
              </w:rPr>
              <w:t>20150901</w:t>
            </w:r>
            <w:r w:rsidRPr="00024744">
              <w:rPr>
                <w:rFonts w:asciiTheme="majorHAnsi" w:hAnsiTheme="majorHAnsi" w:cstheme="majorHAnsi"/>
                <w:b/>
                <w:sz w:val="24"/>
                <w:szCs w:val="24"/>
              </w:rPr>
              <w:t>-</w:t>
            </w:r>
            <w:r w:rsidR="003272A7">
              <w:rPr>
                <w:rFonts w:asciiTheme="majorHAnsi" w:hAnsiTheme="majorHAnsi" w:cstheme="majorHAnsi"/>
                <w:b/>
                <w:sz w:val="24"/>
                <w:szCs w:val="24"/>
              </w:rPr>
              <w:t>CEIA</w:t>
            </w:r>
            <w:r w:rsidR="00B002A2">
              <w:rPr>
                <w:rFonts w:asciiTheme="majorHAnsi" w:hAnsiTheme="majorHAnsi" w:cstheme="majorHAnsi"/>
                <w:b/>
                <w:sz w:val="24"/>
                <w:szCs w:val="24"/>
              </w:rPr>
              <w:t>-JR</w:t>
            </w:r>
          </w:p>
          <w:p w:rsidR="005F750E" w:rsidRPr="005C7E37" w:rsidRDefault="005F750E" w:rsidP="005F750E">
            <w:pPr>
              <w:pStyle w:val="CommentText"/>
              <w:tabs>
                <w:tab w:val="left" w:pos="1530"/>
              </w:tabs>
              <w:ind w:right="252"/>
              <w:jc w:val="both"/>
              <w:rPr>
                <w:rFonts w:asciiTheme="majorHAnsi" w:hAnsiTheme="majorHAnsi" w:cstheme="majorHAnsi"/>
                <w:sz w:val="24"/>
                <w:szCs w:val="24"/>
              </w:rPr>
            </w:pPr>
          </w:p>
          <w:p w:rsidR="005F750E" w:rsidRDefault="005F750E" w:rsidP="005F750E">
            <w:pPr>
              <w:pStyle w:val="CommentText"/>
              <w:ind w:left="1710" w:right="252" w:hanging="1710"/>
              <w:rPr>
                <w:rFonts w:asciiTheme="majorHAnsi" w:hAnsiTheme="majorHAnsi" w:cstheme="majorHAnsi"/>
                <w:b/>
                <w:sz w:val="24"/>
                <w:szCs w:val="24"/>
              </w:rPr>
            </w:pPr>
            <w:r w:rsidRPr="00740DF0">
              <w:rPr>
                <w:rFonts w:asciiTheme="majorHAnsi" w:hAnsiTheme="majorHAnsi" w:cstheme="majorHAnsi"/>
                <w:b/>
                <w:sz w:val="24"/>
                <w:szCs w:val="24"/>
              </w:rPr>
              <w:t xml:space="preserve">Due Date </w:t>
            </w:r>
            <w:r w:rsidRPr="00740DF0">
              <w:rPr>
                <w:rFonts w:asciiTheme="majorHAnsi" w:hAnsiTheme="majorHAnsi" w:cstheme="majorHAnsi"/>
                <w:b/>
                <w:sz w:val="24"/>
                <w:szCs w:val="24"/>
              </w:rPr>
              <w:tab/>
            </w:r>
            <w:r w:rsidR="003B7577">
              <w:rPr>
                <w:rFonts w:asciiTheme="majorHAnsi" w:hAnsiTheme="majorHAnsi" w:cstheme="majorHAnsi"/>
                <w:b/>
                <w:sz w:val="24"/>
                <w:szCs w:val="24"/>
              </w:rPr>
              <w:t xml:space="preserve">September </w:t>
            </w:r>
            <w:r w:rsidR="00EE23CD" w:rsidRPr="00EE23CD">
              <w:rPr>
                <w:rFonts w:asciiTheme="majorHAnsi" w:hAnsiTheme="majorHAnsi" w:cstheme="majorHAnsi"/>
                <w:b/>
                <w:sz w:val="24"/>
                <w:szCs w:val="24"/>
              </w:rPr>
              <w:t>30</w:t>
            </w:r>
            <w:r w:rsidR="00F9200B">
              <w:rPr>
                <w:rFonts w:asciiTheme="majorHAnsi" w:hAnsiTheme="majorHAnsi" w:cstheme="majorHAnsi"/>
                <w:b/>
                <w:sz w:val="24"/>
                <w:szCs w:val="24"/>
              </w:rPr>
              <w:t>, 2015</w:t>
            </w:r>
            <w:r w:rsidRPr="00740DF0">
              <w:rPr>
                <w:rFonts w:asciiTheme="majorHAnsi" w:hAnsiTheme="majorHAnsi" w:cstheme="majorHAnsi"/>
                <w:b/>
                <w:sz w:val="24"/>
                <w:szCs w:val="24"/>
              </w:rPr>
              <w:t>,</w:t>
            </w:r>
          </w:p>
          <w:p w:rsidR="005F750E" w:rsidRPr="005C7E37" w:rsidRDefault="005F750E" w:rsidP="005F750E">
            <w:pPr>
              <w:pStyle w:val="CommentText"/>
              <w:ind w:left="1710" w:right="252" w:hanging="1710"/>
              <w:rPr>
                <w:rFonts w:asciiTheme="majorHAnsi" w:hAnsiTheme="majorHAnsi"/>
                <w:b/>
                <w:sz w:val="24"/>
              </w:rPr>
            </w:pPr>
            <w:r w:rsidRPr="005C7E37">
              <w:rPr>
                <w:rFonts w:asciiTheme="majorHAnsi" w:hAnsiTheme="majorHAnsi" w:cstheme="majorHAnsi"/>
                <w:b/>
                <w:sz w:val="24"/>
                <w:szCs w:val="24"/>
              </w:rPr>
              <w:t>and Time:</w:t>
            </w:r>
            <w:r w:rsidRPr="005C7E37">
              <w:rPr>
                <w:rFonts w:asciiTheme="majorHAnsi" w:hAnsiTheme="majorHAnsi" w:cstheme="majorHAnsi"/>
                <w:b/>
                <w:sz w:val="24"/>
                <w:szCs w:val="24"/>
              </w:rPr>
              <w:tab/>
            </w:r>
            <w:r>
              <w:rPr>
                <w:rFonts w:asciiTheme="majorHAnsi" w:hAnsiTheme="majorHAnsi" w:cstheme="majorHAnsi"/>
                <w:b/>
                <w:sz w:val="24"/>
                <w:szCs w:val="24"/>
              </w:rPr>
              <w:t>3</w:t>
            </w:r>
            <w:r w:rsidRPr="00024744">
              <w:rPr>
                <w:rFonts w:asciiTheme="majorHAnsi" w:hAnsiTheme="majorHAnsi" w:cstheme="majorHAnsi"/>
                <w:b/>
                <w:sz w:val="24"/>
                <w:szCs w:val="24"/>
              </w:rPr>
              <w:t xml:space="preserve">:00  P.M. </w:t>
            </w:r>
            <w:r>
              <w:rPr>
                <w:rFonts w:asciiTheme="majorHAnsi" w:hAnsiTheme="majorHAnsi" w:cstheme="majorHAnsi"/>
                <w:b/>
                <w:sz w:val="24"/>
                <w:szCs w:val="24"/>
              </w:rPr>
              <w:t>Pacific</w:t>
            </w:r>
            <w:r w:rsidRPr="005C7E37">
              <w:rPr>
                <w:rFonts w:asciiTheme="majorHAnsi" w:hAnsiTheme="majorHAnsi"/>
                <w:b/>
                <w:sz w:val="24"/>
              </w:rPr>
              <w:t xml:space="preserve"> </w:t>
            </w:r>
            <w:r>
              <w:rPr>
                <w:rFonts w:asciiTheme="majorHAnsi" w:hAnsiTheme="majorHAnsi"/>
                <w:b/>
                <w:sz w:val="24"/>
              </w:rPr>
              <w:t>T</w:t>
            </w:r>
            <w:r w:rsidRPr="005C7E37">
              <w:rPr>
                <w:rFonts w:asciiTheme="majorHAnsi" w:hAnsiTheme="majorHAnsi"/>
                <w:b/>
                <w:sz w:val="24"/>
              </w:rPr>
              <w:t>ime</w:t>
            </w:r>
          </w:p>
          <w:p w:rsidR="005F750E" w:rsidRPr="005C7E37" w:rsidRDefault="005F750E" w:rsidP="005F750E">
            <w:pPr>
              <w:pStyle w:val="CommentText"/>
              <w:tabs>
                <w:tab w:val="left" w:pos="1530"/>
              </w:tabs>
              <w:ind w:right="252"/>
              <w:jc w:val="both"/>
              <w:rPr>
                <w:rFonts w:asciiTheme="majorHAnsi" w:hAnsiTheme="majorHAnsi" w:cstheme="majorHAnsi"/>
                <w:sz w:val="24"/>
                <w:szCs w:val="24"/>
              </w:rPr>
            </w:pPr>
          </w:p>
          <w:p w:rsidR="005F750E" w:rsidRPr="005C7E37" w:rsidRDefault="005F750E" w:rsidP="005F750E">
            <w:pPr>
              <w:pStyle w:val="CommentText"/>
              <w:tabs>
                <w:tab w:val="left" w:pos="1530"/>
              </w:tabs>
              <w:ind w:right="252"/>
              <w:jc w:val="both"/>
              <w:rPr>
                <w:rFonts w:ascii="Arial" w:hAnsi="Arial"/>
                <w:b/>
                <w:sz w:val="36"/>
              </w:rPr>
            </w:pPr>
          </w:p>
        </w:tc>
      </w:tr>
    </w:tbl>
    <w:p w:rsidR="00C37FF7" w:rsidRDefault="00C37FF7" w:rsidP="00C37FF7">
      <w:pPr>
        <w:jc w:val="center"/>
        <w:rPr>
          <w:b/>
          <w:bCs/>
          <w:sz w:val="26"/>
          <w:szCs w:val="26"/>
        </w:rPr>
      </w:pPr>
    </w:p>
    <w:p w:rsidR="00AA3A85" w:rsidRDefault="00AA3A85" w:rsidP="00C37FF7">
      <w:pPr>
        <w:jc w:val="center"/>
        <w:rPr>
          <w:b/>
          <w:bCs/>
          <w:sz w:val="26"/>
          <w:szCs w:val="26"/>
        </w:rPr>
        <w:sectPr w:rsidR="00AA3A85" w:rsidSect="00AA3A85">
          <w:footerReference w:type="default" r:id="rId9"/>
          <w:pgSz w:w="12240" w:h="15840"/>
          <w:pgMar w:top="1620" w:right="1440" w:bottom="1440" w:left="1440" w:header="720" w:footer="720" w:gutter="0"/>
          <w:cols w:space="720"/>
          <w:docGrid w:linePitch="360"/>
        </w:sectPr>
      </w:pPr>
    </w:p>
    <w:p w:rsidR="00C37FF7" w:rsidRPr="004457E0" w:rsidRDefault="00C37FF7" w:rsidP="00F26E22">
      <w:pPr>
        <w:pStyle w:val="Ron1"/>
      </w:pPr>
      <w:r w:rsidRPr="004457E0">
        <w:lastRenderedPageBreak/>
        <w:t>BACKGROUND INFORMATION</w:t>
      </w:r>
    </w:p>
    <w:p w:rsidR="007F7D3A" w:rsidRPr="004457E0" w:rsidRDefault="007F7D3A" w:rsidP="00F26E22">
      <w:pPr>
        <w:pStyle w:val="Ron2"/>
      </w:pPr>
      <w:r w:rsidRPr="004457E0">
        <w:t xml:space="preserve">The </w:t>
      </w:r>
      <w:r w:rsidR="000F59E2">
        <w:t>Judicial Council of California (“Judicial Council”)</w:t>
      </w:r>
      <w:r w:rsidR="000F59E2" w:rsidRPr="004457E0">
        <w:t xml:space="preserve"> </w:t>
      </w:r>
      <w:r w:rsidRPr="004457E0">
        <w:t xml:space="preserve">seeks to provide a secure environment for the State of California’s judicial branch facilities by establishing, operating and maintaining security screening stations at various facility entry points.  The </w:t>
      </w:r>
      <w:r w:rsidR="000F59E2" w:rsidRPr="000F59E2">
        <w:t>Judicial Council</w:t>
      </w:r>
      <w:r w:rsidRPr="004457E0">
        <w:t xml:space="preserve">, and </w:t>
      </w:r>
      <w:r w:rsidR="00D508F8" w:rsidRPr="004457E0">
        <w:t xml:space="preserve">the </w:t>
      </w:r>
      <w:r w:rsidR="000F59E2" w:rsidRPr="000F59E2">
        <w:t>Judicial Council</w:t>
      </w:r>
      <w:r w:rsidR="00D508F8" w:rsidRPr="004457E0">
        <w:t xml:space="preserve"> </w:t>
      </w:r>
      <w:r w:rsidRPr="004457E0">
        <w:t xml:space="preserve">on behalf of the Superior Courts of California, the California Appellate Courts, and the Supreme Court of California, </w:t>
      </w:r>
      <w:r w:rsidR="00E3277B">
        <w:t xml:space="preserve">collectively the “Purchasing Group” and </w:t>
      </w:r>
      <w:r w:rsidR="006F2590" w:rsidRPr="004457E0">
        <w:t xml:space="preserve">each </w:t>
      </w:r>
      <w:r w:rsidRPr="004457E0">
        <w:t>a “</w:t>
      </w:r>
      <w:r w:rsidR="00E3277B">
        <w:t xml:space="preserve">Member,” </w:t>
      </w:r>
      <w:r w:rsidRPr="004457E0">
        <w:t xml:space="preserve">requests proposals from highly qualified Proposers with expertise in providing maintenance and repair services and support for its </w:t>
      </w:r>
      <w:r w:rsidR="003272A7">
        <w:t>CEIA-USA</w:t>
      </w:r>
      <w:r w:rsidR="00E3277B">
        <w:t xml:space="preserve"> brand of </w:t>
      </w:r>
      <w:r w:rsidR="003272A7">
        <w:t>Magnetometer</w:t>
      </w:r>
      <w:r w:rsidR="006F2590" w:rsidRPr="004457E0">
        <w:t xml:space="preserve"> </w:t>
      </w:r>
      <w:r w:rsidRPr="004457E0">
        <w:t xml:space="preserve">equipment </w:t>
      </w:r>
      <w:r w:rsidR="006F2590" w:rsidRPr="004457E0">
        <w:t xml:space="preserve">of various age and model types </w:t>
      </w:r>
      <w:r w:rsidRPr="004457E0">
        <w:t xml:space="preserve">on a statewide basis. </w:t>
      </w:r>
      <w:r w:rsidR="00E3277B">
        <w:t xml:space="preserve">A Member </w:t>
      </w:r>
      <w:r w:rsidRPr="004457E0">
        <w:t xml:space="preserve">may elect, but </w:t>
      </w:r>
      <w:r w:rsidR="00E3277B">
        <w:t>is</w:t>
      </w:r>
      <w:r w:rsidRPr="004457E0">
        <w:t xml:space="preserve"> not required, to purchase such services from any Master Agreement that </w:t>
      </w:r>
      <w:r w:rsidR="006F2590" w:rsidRPr="004457E0">
        <w:t xml:space="preserve">may </w:t>
      </w:r>
      <w:r w:rsidRPr="004457E0">
        <w:t xml:space="preserve">result from this RFP. </w:t>
      </w:r>
    </w:p>
    <w:p w:rsidR="00A07D2B" w:rsidRDefault="007F7D3A" w:rsidP="00F26E22">
      <w:pPr>
        <w:pStyle w:val="Ron2"/>
      </w:pPr>
      <w:r w:rsidRPr="007F7D3A">
        <w:t xml:space="preserve">There are approximately </w:t>
      </w:r>
      <w:r w:rsidR="003272A7">
        <w:t>230</w:t>
      </w:r>
      <w:r w:rsidR="00D45A4B" w:rsidRPr="007F7D3A">
        <w:t xml:space="preserve"> </w:t>
      </w:r>
      <w:r w:rsidR="003272A7">
        <w:t>CEIA-USA</w:t>
      </w:r>
      <w:r w:rsidR="00163101">
        <w:t xml:space="preserve"> </w:t>
      </w:r>
      <w:r w:rsidR="003272A7">
        <w:t>Magnetometer</w:t>
      </w:r>
      <w:r w:rsidR="00A03D3A">
        <w:t xml:space="preserve"> systems </w:t>
      </w:r>
      <w:r w:rsidRPr="007F7D3A">
        <w:t xml:space="preserve">located in court facilities statewide. </w:t>
      </w:r>
      <w:r w:rsidR="001D7A1D">
        <w:t xml:space="preserve"> </w:t>
      </w:r>
      <w:r w:rsidR="00AB51B4">
        <w:t>Generally e</w:t>
      </w:r>
      <w:r w:rsidR="00AB51B4" w:rsidRPr="004159D2">
        <w:t>quipment</w:t>
      </w:r>
      <w:r w:rsidR="00AB51B4">
        <w:t xml:space="preserve"> </w:t>
      </w:r>
      <w:r w:rsidR="004159D2" w:rsidRPr="004159D2">
        <w:t xml:space="preserve">is purchased with 5 years of service coverage and </w:t>
      </w:r>
      <w:r w:rsidR="009E3193">
        <w:t xml:space="preserve">any service contracts purchased under any agreement resulting from this RFP </w:t>
      </w:r>
      <w:r w:rsidR="004159D2" w:rsidRPr="004159D2">
        <w:t xml:space="preserve">would go into effect following that 5 year period. </w:t>
      </w:r>
      <w:r w:rsidR="00A07D2B">
        <w:t>Generally, e</w:t>
      </w:r>
      <w:r w:rsidR="00FC447E">
        <w:t>quipment is</w:t>
      </w:r>
      <w:r w:rsidRPr="007F7D3A">
        <w:t xml:space="preserve"> replaced when </w:t>
      </w:r>
      <w:r w:rsidR="00FC447E">
        <w:t>it</w:t>
      </w:r>
      <w:r w:rsidRPr="007F7D3A">
        <w:t xml:space="preserve"> </w:t>
      </w:r>
      <w:r w:rsidR="00FC447E" w:rsidRPr="007F7D3A">
        <w:t>reache</w:t>
      </w:r>
      <w:r w:rsidR="00FC447E">
        <w:t>s</w:t>
      </w:r>
      <w:r w:rsidR="00FC447E" w:rsidRPr="007F7D3A">
        <w:t xml:space="preserve"> </w:t>
      </w:r>
      <w:r w:rsidRPr="007F7D3A">
        <w:t xml:space="preserve">the end of its reasonable life expectancy. </w:t>
      </w:r>
    </w:p>
    <w:p w:rsidR="008623F5" w:rsidRDefault="00163101" w:rsidP="00F26E22">
      <w:pPr>
        <w:pStyle w:val="Ron2"/>
      </w:pPr>
      <w:r>
        <w:t>Although t</w:t>
      </w:r>
      <w:r w:rsidR="008623F5">
        <w:t xml:space="preserve">he current </w:t>
      </w:r>
      <w:r w:rsidR="000F59E2">
        <w:t xml:space="preserve">statewide </w:t>
      </w:r>
      <w:r w:rsidR="008623F5">
        <w:t xml:space="preserve">inventory includes equipment manufactured by </w:t>
      </w:r>
      <w:r w:rsidR="00A03D3A">
        <w:t>Rapiscan</w:t>
      </w:r>
      <w:r w:rsidR="003272A7">
        <w:t>, CEIA</w:t>
      </w:r>
      <w:r w:rsidR="008623F5">
        <w:t xml:space="preserve">, </w:t>
      </w:r>
      <w:r w:rsidR="00611A8E">
        <w:t>Astrophysics</w:t>
      </w:r>
      <w:r w:rsidR="008623F5">
        <w:t xml:space="preserve">, and </w:t>
      </w:r>
      <w:r w:rsidR="003272A7">
        <w:t>Smiths Detection</w:t>
      </w:r>
      <w:r w:rsidR="000F59E2">
        <w:t xml:space="preserve">, this RFP is specifically for the </w:t>
      </w:r>
      <w:r w:rsidR="00583F4A">
        <w:t xml:space="preserve">maintenance and </w:t>
      </w:r>
      <w:r w:rsidR="000F59E2">
        <w:t xml:space="preserve">servicing of </w:t>
      </w:r>
      <w:r w:rsidR="003272A7">
        <w:rPr>
          <w:b/>
        </w:rPr>
        <w:t>CEIA</w:t>
      </w:r>
      <w:r w:rsidR="00583F4A" w:rsidRPr="00A03D3A">
        <w:rPr>
          <w:b/>
        </w:rPr>
        <w:t xml:space="preserve"> equipment</w:t>
      </w:r>
      <w:r w:rsidR="00E3277B" w:rsidRPr="00A03D3A">
        <w:rPr>
          <w:b/>
        </w:rPr>
        <w:t xml:space="preserve"> only</w:t>
      </w:r>
      <w:r w:rsidR="008623F5">
        <w:t>.</w:t>
      </w:r>
    </w:p>
    <w:p w:rsidR="007F7D3A" w:rsidRPr="007F7D3A" w:rsidRDefault="00FC447E" w:rsidP="00F26E22">
      <w:pPr>
        <w:pStyle w:val="Ron2"/>
      </w:pPr>
      <w:r>
        <w:t xml:space="preserve">This RFP does not include the purchase of any new equipment. </w:t>
      </w:r>
      <w:r w:rsidR="001D7A1D">
        <w:t xml:space="preserve"> </w:t>
      </w:r>
      <w:r>
        <w:t>E</w:t>
      </w:r>
      <w:r w:rsidR="007F7D3A" w:rsidRPr="007F7D3A">
        <w:t xml:space="preserve">quipment </w:t>
      </w:r>
      <w:r>
        <w:t xml:space="preserve">must be </w:t>
      </w:r>
      <w:r w:rsidR="000F0F15">
        <w:t xml:space="preserve">maintained and serviced as needed </w:t>
      </w:r>
      <w:r w:rsidR="007F7D3A" w:rsidRPr="007F7D3A">
        <w:t xml:space="preserve">until such time as the equipment is replaced or taken out of service. </w:t>
      </w:r>
    </w:p>
    <w:p w:rsidR="00801A6F" w:rsidRDefault="00801A6F" w:rsidP="00F26E22">
      <w:pPr>
        <w:pStyle w:val="Ron2"/>
      </w:pPr>
      <w:r w:rsidRPr="00C32CAD">
        <w:t xml:space="preserve">The </w:t>
      </w:r>
      <w:r w:rsidR="000F59E2" w:rsidRPr="000F59E2">
        <w:t>Judicial Council</w:t>
      </w:r>
      <w:r w:rsidRPr="00C32CAD">
        <w:t xml:space="preserve"> seeks the services of </w:t>
      </w:r>
      <w:r w:rsidR="00E3277B">
        <w:t xml:space="preserve">an </w:t>
      </w:r>
      <w:r w:rsidR="00583F4A">
        <w:t>entity</w:t>
      </w:r>
      <w:r w:rsidR="00583F4A" w:rsidRPr="00C32CAD">
        <w:t xml:space="preserve"> </w:t>
      </w:r>
      <w:r w:rsidRPr="00C32CAD">
        <w:t xml:space="preserve">in good standing with the State of California, capable of meeting the technical specifications in this RFP, and possessing expertise in providing maintenance services for </w:t>
      </w:r>
      <w:r w:rsidR="003272A7">
        <w:t>CEIA-USA</w:t>
      </w:r>
      <w:r w:rsidR="00583F4A">
        <w:t xml:space="preserve"> </w:t>
      </w:r>
      <w:r w:rsidR="003272A7">
        <w:t>Magnetometer</w:t>
      </w:r>
      <w:r w:rsidRPr="00C32CAD">
        <w:t xml:space="preserve"> </w:t>
      </w:r>
      <w:proofErr w:type="gramStart"/>
      <w:r w:rsidRPr="00C32CAD">
        <w:t xml:space="preserve">systems </w:t>
      </w:r>
      <w:r w:rsidR="00583F4A">
        <w:t>.</w:t>
      </w:r>
      <w:proofErr w:type="gramEnd"/>
    </w:p>
    <w:p w:rsidR="00C37FF7" w:rsidRPr="007B33F4" w:rsidRDefault="00FC4A81" w:rsidP="00F26E22">
      <w:pPr>
        <w:pStyle w:val="Ron1"/>
      </w:pPr>
      <w:r w:rsidRPr="00F26E22">
        <w:t>DESCRIPTION</w:t>
      </w:r>
      <w:r w:rsidRPr="007B33F4">
        <w:t xml:space="preserve"> OF </w:t>
      </w:r>
      <w:r w:rsidR="000518CD" w:rsidRPr="007B33F4">
        <w:t>SER</w:t>
      </w:r>
      <w:r w:rsidR="009C38A6" w:rsidRPr="007B33F4">
        <w:t xml:space="preserve">VICES </w:t>
      </w:r>
    </w:p>
    <w:p w:rsidR="00F379E6" w:rsidRDefault="00BE529E" w:rsidP="00F26E22">
      <w:pPr>
        <w:pStyle w:val="Ron2"/>
        <w:numPr>
          <w:ilvl w:val="0"/>
          <w:numId w:val="0"/>
        </w:numPr>
        <w:ind w:left="720"/>
      </w:pPr>
      <w:r>
        <w:t>I</w:t>
      </w:r>
      <w:r w:rsidR="00801A6F">
        <w:t xml:space="preserve">f </w:t>
      </w:r>
      <w:r>
        <w:t xml:space="preserve">proposer is </w:t>
      </w:r>
      <w:r w:rsidR="00801A6F">
        <w:t xml:space="preserve">awarded a master agreement, </w:t>
      </w:r>
      <w:r w:rsidR="00E3277B">
        <w:t xml:space="preserve">the successful </w:t>
      </w:r>
      <w:r>
        <w:t xml:space="preserve">proposer </w:t>
      </w:r>
      <w:r w:rsidR="00801A6F">
        <w:t>will</w:t>
      </w:r>
      <w:r>
        <w:t>:</w:t>
      </w:r>
    </w:p>
    <w:p w:rsidR="001222B2" w:rsidRDefault="00BE529E" w:rsidP="00F26E22">
      <w:pPr>
        <w:pStyle w:val="Ron2"/>
      </w:pPr>
      <w:r>
        <w:t xml:space="preserve">Make </w:t>
      </w:r>
      <w:r w:rsidR="00603A91">
        <w:t xml:space="preserve">fixed rate </w:t>
      </w:r>
      <w:r>
        <w:t xml:space="preserve">service contracts </w:t>
      </w:r>
      <w:r w:rsidR="001222B2">
        <w:t xml:space="preserve">for corrective repair and annual maintenance of </w:t>
      </w:r>
      <w:r w:rsidR="003272A7">
        <w:t>CEIA-USA</w:t>
      </w:r>
      <w:r w:rsidR="00E3277B">
        <w:t xml:space="preserve"> </w:t>
      </w:r>
      <w:r w:rsidR="001222B2" w:rsidRPr="00F26E22">
        <w:t>screening</w:t>
      </w:r>
      <w:r w:rsidR="001222B2" w:rsidRPr="00C32CAD">
        <w:t xml:space="preserve"> </w:t>
      </w:r>
      <w:r w:rsidR="009C1910">
        <w:t xml:space="preserve">equipment </w:t>
      </w:r>
      <w:r>
        <w:t xml:space="preserve">available for purchase by any Member </w:t>
      </w:r>
      <w:r w:rsidR="00F379E6" w:rsidRPr="00F379E6">
        <w:rPr>
          <w:u w:val="single"/>
        </w:rPr>
        <w:t>regardless of the equipment’s age, condition, or location</w:t>
      </w:r>
      <w:r>
        <w:t xml:space="preserve"> within California</w:t>
      </w:r>
      <w:r w:rsidR="00C12388">
        <w:t>.</w:t>
      </w:r>
    </w:p>
    <w:p w:rsidR="00F038A2" w:rsidRDefault="00BE529E" w:rsidP="00F26E22">
      <w:pPr>
        <w:pStyle w:val="Ron2"/>
      </w:pPr>
      <w:r>
        <w:t xml:space="preserve">Provide </w:t>
      </w:r>
      <w:r w:rsidR="00F038A2">
        <w:t xml:space="preserve">the following </w:t>
      </w:r>
      <w:r w:rsidR="004B5D78">
        <w:t>for each piece of equipment covered und</w:t>
      </w:r>
      <w:r w:rsidR="00F038A2">
        <w:t xml:space="preserve">er </w:t>
      </w:r>
      <w:r w:rsidR="00570112">
        <w:t xml:space="preserve">each </w:t>
      </w:r>
      <w:r w:rsidR="003336E3">
        <w:t xml:space="preserve">service contract </w:t>
      </w:r>
      <w:r w:rsidR="00570112">
        <w:t>purchased</w:t>
      </w:r>
      <w:r w:rsidR="003336E3">
        <w:t xml:space="preserve"> by a Member</w:t>
      </w:r>
      <w:r w:rsidR="004C1720">
        <w:t>:</w:t>
      </w:r>
    </w:p>
    <w:p w:rsidR="00F038A2" w:rsidRPr="003D7CAF" w:rsidRDefault="00F038A2" w:rsidP="00F26E22">
      <w:pPr>
        <w:pStyle w:val="Ron3"/>
      </w:pPr>
      <w:r w:rsidRPr="003D7CAF">
        <w:t xml:space="preserve">Unlimited </w:t>
      </w:r>
      <w:r w:rsidR="004B5D78" w:rsidRPr="003D7CAF">
        <w:t xml:space="preserve">on-site </w:t>
      </w:r>
      <w:r w:rsidRPr="003D7CAF">
        <w:t>corrective repair work</w:t>
      </w:r>
      <w:r w:rsidR="004C1720">
        <w:t>;</w:t>
      </w:r>
    </w:p>
    <w:p w:rsidR="00570112" w:rsidRPr="003D7CAF" w:rsidRDefault="00570112" w:rsidP="00F26E22">
      <w:pPr>
        <w:pStyle w:val="Ron3"/>
      </w:pPr>
      <w:r w:rsidRPr="003D7CAF">
        <w:lastRenderedPageBreak/>
        <w:t xml:space="preserve">All parts necessary to perform corrective repair work or a maintenance call, except those parts specifically identified </w:t>
      </w:r>
      <w:r w:rsidR="00C12388" w:rsidRPr="003D7CAF">
        <w:t xml:space="preserve">in the Master Agreement </w:t>
      </w:r>
      <w:r w:rsidR="004B5D78" w:rsidRPr="003D7CAF">
        <w:t>as being excluded</w:t>
      </w:r>
      <w:r w:rsidR="004C1720">
        <w:t>;</w:t>
      </w:r>
    </w:p>
    <w:p w:rsidR="00C12388" w:rsidRPr="003D7CAF" w:rsidRDefault="00C12388" w:rsidP="00F26E22">
      <w:pPr>
        <w:pStyle w:val="Ron3"/>
      </w:pPr>
      <w:r w:rsidRPr="003D7CAF">
        <w:t>All labor necessary to perform corrective repair work or a maintenance call</w:t>
      </w:r>
      <w:r w:rsidR="004B5D78" w:rsidRPr="003D7CAF">
        <w:t xml:space="preserve"> by technicians certified by the applicable manufact</w:t>
      </w:r>
      <w:r w:rsidR="004C1720">
        <w:t>ure of equipment to be serviced;</w:t>
      </w:r>
    </w:p>
    <w:p w:rsidR="00C12388" w:rsidRPr="003D7CAF" w:rsidRDefault="00E3277B" w:rsidP="00F26E22">
      <w:pPr>
        <w:pStyle w:val="Ron3"/>
      </w:pPr>
      <w:r>
        <w:t xml:space="preserve">All </w:t>
      </w:r>
      <w:r w:rsidR="00C12388" w:rsidRPr="003D7CAF">
        <w:t xml:space="preserve">travel, lodging, meals, and expenses necessary </w:t>
      </w:r>
      <w:r w:rsidR="004B5D78" w:rsidRPr="003D7CAF">
        <w:t xml:space="preserve">for the contractor </w:t>
      </w:r>
      <w:r w:rsidR="00C12388" w:rsidRPr="003D7CAF">
        <w:t>to perform corrective repair work or a maintenance</w:t>
      </w:r>
      <w:r>
        <w:t xml:space="preserve"> </w:t>
      </w:r>
      <w:r w:rsidR="00C12388" w:rsidRPr="003D7CAF">
        <w:t>call</w:t>
      </w:r>
      <w:r>
        <w:t xml:space="preserve"> on a n</w:t>
      </w:r>
      <w:r w:rsidRPr="003D7CAF">
        <w:t>on-reimbursable, non-billable</w:t>
      </w:r>
      <w:r>
        <w:t xml:space="preserve"> basis</w:t>
      </w:r>
      <w:r w:rsidR="004C1720">
        <w:t>, except when services requested are not covered under the Member’s purchased service agreement;</w:t>
      </w:r>
    </w:p>
    <w:p w:rsidR="004B5D78" w:rsidRPr="003D7CAF" w:rsidRDefault="004C1720" w:rsidP="00F26E22">
      <w:pPr>
        <w:pStyle w:val="Ron3"/>
      </w:pPr>
      <w:r>
        <w:t>Sh</w:t>
      </w:r>
      <w:r w:rsidR="004B5D78" w:rsidRPr="003D7CAF">
        <w:t>ipping of parts</w:t>
      </w:r>
      <w:r w:rsidRPr="004C1720">
        <w:t xml:space="preserve"> </w:t>
      </w:r>
      <w:r>
        <w:t>on a n</w:t>
      </w:r>
      <w:r w:rsidRPr="003D7CAF">
        <w:t>on-reimbursable, non-billable</w:t>
      </w:r>
      <w:r>
        <w:t xml:space="preserve"> basis;</w:t>
      </w:r>
    </w:p>
    <w:p w:rsidR="00F038A2" w:rsidRPr="003D7CAF" w:rsidRDefault="00F038A2" w:rsidP="00F26E22">
      <w:pPr>
        <w:pStyle w:val="Ron3"/>
      </w:pPr>
      <w:r w:rsidRPr="003D7CAF">
        <w:t>Unlimited telephone support</w:t>
      </w:r>
      <w:r w:rsidR="004B5D78" w:rsidRPr="003D7CAF">
        <w:t xml:space="preserve"> with a telephone response time within 2 hours for corrective repair service calls; and if needed, commence repair work on site</w:t>
      </w:r>
      <w:r w:rsidR="00444868">
        <w:t xml:space="preserve"> by the following business day for repair service calls made by noon, and the 2nd business day for repair service calls made after noon</w:t>
      </w:r>
      <w:r w:rsidR="001D7A1D">
        <w:t>.  A</w:t>
      </w:r>
      <w:r w:rsidR="00907287">
        <w:t xml:space="preserve">ll onsite repairs </w:t>
      </w:r>
      <w:r w:rsidR="001D7A1D">
        <w:t xml:space="preserve">are to be </w:t>
      </w:r>
      <w:r w:rsidR="00907287">
        <w:t>scheduled at times convenient to the Member</w:t>
      </w:r>
      <w:r w:rsidR="004C1720">
        <w:t>;</w:t>
      </w:r>
    </w:p>
    <w:p w:rsidR="004C1720" w:rsidRDefault="00F43FE5" w:rsidP="00F26E22">
      <w:pPr>
        <w:pStyle w:val="Ron3"/>
      </w:pPr>
      <w:r>
        <w:t xml:space="preserve">Coordination of all preventive maintenance work with the requesting Member’s representative </w:t>
      </w:r>
      <w:r w:rsidR="00603A91">
        <w:t>in advance</w:t>
      </w:r>
      <w:r w:rsidR="004C1720">
        <w:t>;</w:t>
      </w:r>
    </w:p>
    <w:p w:rsidR="003D7CAF" w:rsidRDefault="003D7CAF" w:rsidP="00F26E22">
      <w:pPr>
        <w:pStyle w:val="Ron3"/>
      </w:pPr>
      <w:r>
        <w:t xml:space="preserve">Provide </w:t>
      </w:r>
      <w:r w:rsidR="004C1720">
        <w:t>only n</w:t>
      </w:r>
      <w:r w:rsidR="004C1720" w:rsidRPr="003D7CAF">
        <w:t>ew parts that meet the original equipment manufacturers’ specifications</w:t>
      </w:r>
      <w:r w:rsidR="004C1720">
        <w:t xml:space="preserve"> </w:t>
      </w:r>
      <w:r>
        <w:t>for each piece of equipment covered under each service</w:t>
      </w:r>
      <w:r w:rsidR="004C1720">
        <w:t xml:space="preserve"> contract purchased by a Member; and</w:t>
      </w:r>
    </w:p>
    <w:p w:rsidR="008F47A9" w:rsidRDefault="003D7CAF" w:rsidP="00F26E22">
      <w:pPr>
        <w:pStyle w:val="Ron3"/>
      </w:pPr>
      <w:r>
        <w:t xml:space="preserve">Upon request by a Member, provide additional </w:t>
      </w:r>
      <w:r w:rsidR="00176D5F">
        <w:t xml:space="preserve">billable time and material </w:t>
      </w:r>
      <w:r>
        <w:t xml:space="preserve">services not related to corrective repair or preventive maintenance, including de-installation, moving of equipment, </w:t>
      </w:r>
      <w:r w:rsidR="00176D5F">
        <w:t>re-installation, re-certifying.</w:t>
      </w:r>
    </w:p>
    <w:p w:rsidR="00BA19F7" w:rsidRPr="003D7CAF" w:rsidRDefault="00576006" w:rsidP="00F26E22">
      <w:pPr>
        <w:pStyle w:val="Ron3"/>
      </w:pPr>
      <w:r>
        <w:t>Once each quarter, p</w:t>
      </w:r>
      <w:r w:rsidR="00BA19F7">
        <w:t xml:space="preserve">rovide a report showing </w:t>
      </w:r>
      <w:r>
        <w:t xml:space="preserve">details of </w:t>
      </w:r>
      <w:r w:rsidR="00BA19F7">
        <w:t xml:space="preserve">all </w:t>
      </w:r>
      <w:r w:rsidR="002C1DEB">
        <w:t xml:space="preserve">preventive maintenance </w:t>
      </w:r>
      <w:r w:rsidR="00BA19F7">
        <w:t>and radiation surveys</w:t>
      </w:r>
      <w:r>
        <w:t xml:space="preserve"> completed in the past quarter and all </w:t>
      </w:r>
      <w:r w:rsidR="00BA19F7">
        <w:t>schedule</w:t>
      </w:r>
      <w:r>
        <w:t>d</w:t>
      </w:r>
      <w:r w:rsidR="00BA19F7">
        <w:t xml:space="preserve"> preventive maintenance </w:t>
      </w:r>
      <w:r>
        <w:t>and radiation surveys in the upcoming quarter</w:t>
      </w:r>
      <w:r w:rsidR="00BA19F7">
        <w:t>.</w:t>
      </w:r>
    </w:p>
    <w:p w:rsidR="00827832" w:rsidRPr="00A07D2B" w:rsidRDefault="00583F4A" w:rsidP="00F26E22">
      <w:pPr>
        <w:pStyle w:val="Ron2"/>
      </w:pPr>
      <w:r>
        <w:t xml:space="preserve">Comply with the </w:t>
      </w:r>
      <w:r w:rsidR="00827832" w:rsidRPr="00A07D2B">
        <w:t>terms and conditions in Attachment 2, Standard Terms and Conditions</w:t>
      </w:r>
      <w:r w:rsidR="00827832">
        <w:t>.</w:t>
      </w:r>
    </w:p>
    <w:p w:rsidR="00A50B42" w:rsidRPr="007B33F4" w:rsidRDefault="00A50B42" w:rsidP="00F26E22">
      <w:pPr>
        <w:pStyle w:val="Ron1"/>
      </w:pPr>
      <w:bookmarkStart w:id="0" w:name="_Ref384291175"/>
      <w:r w:rsidRPr="007B33F4">
        <w:t>TIMELINE FOR THIS RFP</w:t>
      </w:r>
      <w:bookmarkEnd w:id="0"/>
    </w:p>
    <w:p w:rsidR="00A50B42" w:rsidRPr="007B33F4" w:rsidRDefault="00A50B42" w:rsidP="00F26E22">
      <w:pPr>
        <w:pStyle w:val="Ron2"/>
      </w:pPr>
      <w:r w:rsidRPr="007B33F4">
        <w:t xml:space="preserve">The </w:t>
      </w:r>
      <w:r w:rsidR="000F59E2" w:rsidRPr="000F59E2">
        <w:t>Judicial Council</w:t>
      </w:r>
      <w:r w:rsidRPr="007B33F4">
        <w:t xml:space="preserve"> has developed the following list of key events </w:t>
      </w:r>
      <w:r w:rsidR="00FC4A81" w:rsidRPr="007B33F4">
        <w:t>related to this RFP</w:t>
      </w:r>
      <w:r w:rsidRPr="007B33F4">
        <w:t xml:space="preserve">.  All dates are subject to change at the discretion of the </w:t>
      </w:r>
      <w:r w:rsidR="000F59E2" w:rsidRPr="000F59E2">
        <w:t>Judicial Council</w:t>
      </w:r>
      <w:r w:rsidRPr="007B33F4">
        <w:t>.</w:t>
      </w:r>
    </w:p>
    <w:tbl>
      <w:tblPr>
        <w:tblW w:w="817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56304A">
        <w:trPr>
          <w:trHeight w:val="485"/>
          <w:tblHeader/>
        </w:trPr>
        <w:tc>
          <w:tcPr>
            <w:tcW w:w="4986" w:type="dxa"/>
            <w:shd w:val="clear" w:color="auto" w:fill="E6E6E6"/>
            <w:vAlign w:val="center"/>
          </w:tcPr>
          <w:p w:rsidR="00A50B42" w:rsidRPr="00D77FEF" w:rsidRDefault="00A50B42" w:rsidP="00BA2200">
            <w:pPr>
              <w:widowControl w:val="0"/>
              <w:tabs>
                <w:tab w:val="left" w:pos="6354"/>
              </w:tabs>
              <w:ind w:right="-18"/>
              <w:jc w:val="center"/>
              <w:rPr>
                <w:b/>
                <w:bCs/>
                <w:color w:val="000000"/>
              </w:rPr>
            </w:pPr>
            <w:r w:rsidRPr="00D77FEF">
              <w:rPr>
                <w:b/>
                <w:bCs/>
                <w:color w:val="000000"/>
              </w:rPr>
              <w:lastRenderedPageBreak/>
              <w:t>EVENT</w:t>
            </w:r>
          </w:p>
        </w:tc>
        <w:tc>
          <w:tcPr>
            <w:tcW w:w="3192" w:type="dxa"/>
            <w:shd w:val="clear" w:color="auto" w:fill="E6E6E6"/>
            <w:vAlign w:val="center"/>
          </w:tcPr>
          <w:p w:rsidR="00A50B42" w:rsidRPr="00670D84" w:rsidRDefault="00A50B42" w:rsidP="00BA2200">
            <w:pPr>
              <w:widowControl w:val="0"/>
              <w:ind w:left="-108" w:right="-108"/>
              <w:jc w:val="center"/>
              <w:rPr>
                <w:b/>
                <w:bCs/>
                <w:color w:val="000000"/>
                <w:sz w:val="22"/>
                <w:szCs w:val="22"/>
              </w:rPr>
            </w:pPr>
            <w:r w:rsidRPr="00670D84">
              <w:rPr>
                <w:b/>
                <w:bCs/>
                <w:color w:val="000000"/>
                <w:sz w:val="22"/>
                <w:szCs w:val="22"/>
              </w:rPr>
              <w:t>DATE</w:t>
            </w:r>
          </w:p>
        </w:tc>
      </w:tr>
      <w:tr w:rsidR="001E0277" w:rsidRPr="003B7ABC" w:rsidTr="0056304A">
        <w:trPr>
          <w:trHeight w:val="575"/>
        </w:trPr>
        <w:tc>
          <w:tcPr>
            <w:tcW w:w="4986" w:type="dxa"/>
            <w:vAlign w:val="center"/>
          </w:tcPr>
          <w:p w:rsidR="001E0277" w:rsidRPr="00FA4E3B" w:rsidRDefault="001E0277" w:rsidP="00BA2200">
            <w:pPr>
              <w:widowControl w:val="0"/>
              <w:rPr>
                <w:b/>
                <w:bCs/>
              </w:rPr>
            </w:pPr>
            <w:r w:rsidRPr="00FA4E3B">
              <w:rPr>
                <w:bCs/>
              </w:rPr>
              <w:t>RFP issued</w:t>
            </w:r>
          </w:p>
        </w:tc>
        <w:tc>
          <w:tcPr>
            <w:tcW w:w="3192" w:type="dxa"/>
            <w:vAlign w:val="center"/>
          </w:tcPr>
          <w:p w:rsidR="001E0277" w:rsidRPr="00F9200B" w:rsidRDefault="00AA58B5" w:rsidP="001E0277">
            <w:pPr>
              <w:widowControl w:val="0"/>
              <w:tabs>
                <w:tab w:val="left" w:pos="2178"/>
              </w:tabs>
              <w:jc w:val="center"/>
              <w:rPr>
                <w:b/>
                <w:bCs/>
              </w:rPr>
            </w:pPr>
            <w:r>
              <w:rPr>
                <w:bCs/>
              </w:rPr>
              <w:t>September 1</w:t>
            </w:r>
            <w:r w:rsidR="00EE23CD">
              <w:rPr>
                <w:bCs/>
              </w:rPr>
              <w:t>6</w:t>
            </w:r>
            <w:r w:rsidR="00F9200B" w:rsidRPr="00F9200B">
              <w:rPr>
                <w:bCs/>
              </w:rPr>
              <w:t>, 2015</w:t>
            </w:r>
          </w:p>
        </w:tc>
      </w:tr>
      <w:tr w:rsidR="001E0277" w:rsidRPr="003B7ABC" w:rsidTr="0056304A">
        <w:trPr>
          <w:trHeight w:val="668"/>
        </w:trPr>
        <w:tc>
          <w:tcPr>
            <w:tcW w:w="4986" w:type="dxa"/>
            <w:vAlign w:val="center"/>
          </w:tcPr>
          <w:p w:rsidR="001E0277" w:rsidRPr="00FA4E3B" w:rsidRDefault="001E0277" w:rsidP="00BA2200">
            <w:pPr>
              <w:widowControl w:val="0"/>
              <w:rPr>
                <w:bCs/>
              </w:rPr>
            </w:pPr>
            <w:r w:rsidRPr="00FA4E3B">
              <w:rPr>
                <w:bCs/>
              </w:rPr>
              <w:t>Deadline for questions</w:t>
            </w:r>
          </w:p>
        </w:tc>
        <w:tc>
          <w:tcPr>
            <w:tcW w:w="3192" w:type="dxa"/>
            <w:vAlign w:val="center"/>
          </w:tcPr>
          <w:p w:rsidR="001E0277" w:rsidRDefault="00EE23CD" w:rsidP="001E0277">
            <w:pPr>
              <w:widowControl w:val="0"/>
              <w:tabs>
                <w:tab w:val="left" w:pos="2178"/>
              </w:tabs>
              <w:jc w:val="center"/>
              <w:rPr>
                <w:bCs/>
              </w:rPr>
            </w:pPr>
            <w:r>
              <w:rPr>
                <w:bCs/>
              </w:rPr>
              <w:t>September 23</w:t>
            </w:r>
            <w:r w:rsidR="00F9200B" w:rsidRPr="00F9200B">
              <w:rPr>
                <w:bCs/>
              </w:rPr>
              <w:t>, 2015</w:t>
            </w:r>
          </w:p>
          <w:p w:rsidR="00C01D11" w:rsidRPr="00C01D11" w:rsidRDefault="00C01D11" w:rsidP="001E0277">
            <w:pPr>
              <w:widowControl w:val="0"/>
              <w:tabs>
                <w:tab w:val="left" w:pos="2178"/>
              </w:tabs>
              <w:jc w:val="center"/>
              <w:rPr>
                <w:b/>
                <w:bCs/>
              </w:rPr>
            </w:pPr>
            <w:r w:rsidRPr="00C01D11">
              <w:rPr>
                <w:b/>
                <w:bCs/>
              </w:rPr>
              <w:t>3:00 pm Pacific Time</w:t>
            </w:r>
          </w:p>
        </w:tc>
      </w:tr>
      <w:tr w:rsidR="00C00178" w:rsidRPr="003B7ABC" w:rsidTr="0056304A">
        <w:trPr>
          <w:trHeight w:val="647"/>
        </w:trPr>
        <w:tc>
          <w:tcPr>
            <w:tcW w:w="4986" w:type="dxa"/>
            <w:vAlign w:val="center"/>
          </w:tcPr>
          <w:p w:rsidR="00C00178" w:rsidRPr="00FA4E3B" w:rsidRDefault="00C00178" w:rsidP="00BA2200">
            <w:pPr>
              <w:widowControl w:val="0"/>
              <w:rPr>
                <w:bCs/>
              </w:rPr>
            </w:pPr>
            <w:r w:rsidRPr="00FA4E3B">
              <w:rPr>
                <w:bCs/>
              </w:rPr>
              <w:t>Questions and answers posted</w:t>
            </w:r>
            <w:r w:rsidR="00E42489">
              <w:rPr>
                <w:bCs/>
              </w:rPr>
              <w:t xml:space="preserve"> </w:t>
            </w:r>
            <w:r w:rsidR="00E42489" w:rsidRPr="00E42489">
              <w:rPr>
                <w:bCs/>
                <w:i/>
              </w:rPr>
              <w:t>(estimate only)</w:t>
            </w:r>
          </w:p>
        </w:tc>
        <w:tc>
          <w:tcPr>
            <w:tcW w:w="3192" w:type="dxa"/>
            <w:vAlign w:val="center"/>
          </w:tcPr>
          <w:p w:rsidR="00C00178" w:rsidRPr="00F9200B" w:rsidRDefault="00EE23CD" w:rsidP="001E0277">
            <w:pPr>
              <w:widowControl w:val="0"/>
              <w:tabs>
                <w:tab w:val="left" w:pos="2178"/>
              </w:tabs>
              <w:jc w:val="center"/>
              <w:rPr>
                <w:b/>
                <w:bCs/>
              </w:rPr>
            </w:pPr>
            <w:r>
              <w:rPr>
                <w:bCs/>
              </w:rPr>
              <w:t>September 24</w:t>
            </w:r>
            <w:r w:rsidR="00F9200B" w:rsidRPr="00F9200B">
              <w:rPr>
                <w:bCs/>
              </w:rPr>
              <w:t>, 2015</w:t>
            </w:r>
          </w:p>
        </w:tc>
      </w:tr>
      <w:tr w:rsidR="00C00178" w:rsidRPr="003B7ABC" w:rsidTr="0056304A">
        <w:trPr>
          <w:trHeight w:val="647"/>
        </w:trPr>
        <w:tc>
          <w:tcPr>
            <w:tcW w:w="4986" w:type="dxa"/>
            <w:vAlign w:val="center"/>
          </w:tcPr>
          <w:p w:rsidR="00C00178" w:rsidRPr="00FA4E3B" w:rsidRDefault="00C00178" w:rsidP="00BA2200">
            <w:pPr>
              <w:widowControl w:val="0"/>
              <w:rPr>
                <w:bCs/>
              </w:rPr>
            </w:pPr>
            <w:r w:rsidRPr="00FA4E3B">
              <w:rPr>
                <w:bCs/>
              </w:rPr>
              <w:t xml:space="preserve">Latest date and time proposal may be submitted </w:t>
            </w:r>
          </w:p>
        </w:tc>
        <w:tc>
          <w:tcPr>
            <w:tcW w:w="3192" w:type="dxa"/>
            <w:vAlign w:val="center"/>
          </w:tcPr>
          <w:p w:rsidR="00C00178" w:rsidRPr="00F9200B" w:rsidRDefault="00EE23CD" w:rsidP="001E0277">
            <w:pPr>
              <w:widowControl w:val="0"/>
              <w:jc w:val="center"/>
              <w:rPr>
                <w:b/>
                <w:bCs/>
              </w:rPr>
            </w:pPr>
            <w:r>
              <w:rPr>
                <w:bCs/>
              </w:rPr>
              <w:t>September 30</w:t>
            </w:r>
            <w:r w:rsidR="00F9200B" w:rsidRPr="00F9200B">
              <w:rPr>
                <w:bCs/>
              </w:rPr>
              <w:t>, 2015</w:t>
            </w:r>
            <w:r w:rsidR="001E0277" w:rsidRPr="00F9200B">
              <w:rPr>
                <w:bCs/>
              </w:rPr>
              <w:br/>
            </w:r>
            <w:r w:rsidR="001E0277" w:rsidRPr="00CD0310">
              <w:rPr>
                <w:b/>
                <w:bCs/>
              </w:rPr>
              <w:t>3:00 pm Pacific Time</w:t>
            </w:r>
          </w:p>
        </w:tc>
      </w:tr>
      <w:tr w:rsidR="00954782" w:rsidRPr="00670D84" w:rsidTr="0056304A">
        <w:trPr>
          <w:trHeight w:val="647"/>
        </w:trPr>
        <w:tc>
          <w:tcPr>
            <w:tcW w:w="4986" w:type="dxa"/>
            <w:vAlign w:val="center"/>
          </w:tcPr>
          <w:p w:rsidR="00954782" w:rsidRPr="00670D84" w:rsidRDefault="00954782" w:rsidP="00BA2200">
            <w:pPr>
              <w:widowControl w:val="0"/>
              <w:rPr>
                <w:bCs/>
              </w:rPr>
            </w:pPr>
            <w:r w:rsidRPr="00670D84">
              <w:rPr>
                <w:color w:val="000000"/>
              </w:rPr>
              <w:t>Anticipated interview dates</w:t>
            </w:r>
            <w:r w:rsidR="00956A9F">
              <w:rPr>
                <w:color w:val="000000"/>
              </w:rPr>
              <w:t>, as deemed necessary.</w:t>
            </w:r>
            <w:r w:rsidRPr="00670D84">
              <w:rPr>
                <w:color w:val="000000"/>
              </w:rPr>
              <w:t xml:space="preserve"> (</w:t>
            </w:r>
            <w:r w:rsidRPr="00670D84">
              <w:rPr>
                <w:i/>
                <w:color w:val="000000"/>
              </w:rPr>
              <w:t>estimate only</w:t>
            </w:r>
            <w:r w:rsidRPr="00670D84">
              <w:rPr>
                <w:color w:val="000000"/>
              </w:rPr>
              <w:t>)</w:t>
            </w:r>
          </w:p>
        </w:tc>
        <w:tc>
          <w:tcPr>
            <w:tcW w:w="3192" w:type="dxa"/>
            <w:vAlign w:val="center"/>
          </w:tcPr>
          <w:p w:rsidR="00954782" w:rsidRPr="00F9200B" w:rsidRDefault="00EE23CD" w:rsidP="00160583">
            <w:pPr>
              <w:widowControl w:val="0"/>
              <w:tabs>
                <w:tab w:val="left" w:pos="2178"/>
              </w:tabs>
              <w:jc w:val="center"/>
              <w:rPr>
                <w:b/>
                <w:bCs/>
              </w:rPr>
            </w:pPr>
            <w:r>
              <w:rPr>
                <w:bCs/>
              </w:rPr>
              <w:t>October 1 - 5</w:t>
            </w:r>
            <w:r w:rsidR="00F9200B" w:rsidRPr="00F9200B">
              <w:rPr>
                <w:bCs/>
              </w:rPr>
              <w:t>, 2015</w:t>
            </w:r>
          </w:p>
        </w:tc>
      </w:tr>
      <w:tr w:rsidR="00954782" w:rsidRPr="00670D84" w:rsidTr="0056304A">
        <w:trPr>
          <w:trHeight w:val="539"/>
        </w:trPr>
        <w:tc>
          <w:tcPr>
            <w:tcW w:w="4986" w:type="dxa"/>
            <w:vAlign w:val="center"/>
          </w:tcPr>
          <w:p w:rsidR="00954782" w:rsidRPr="00670D84" w:rsidRDefault="00954782" w:rsidP="00BA2200">
            <w:pPr>
              <w:widowControl w:val="0"/>
              <w:ind w:right="576"/>
              <w:rPr>
                <w:bCs/>
              </w:rPr>
            </w:pPr>
            <w:r w:rsidRPr="00670D84">
              <w:rPr>
                <w:bCs/>
              </w:rPr>
              <w:t>Evaluation of proposals (</w:t>
            </w:r>
            <w:r w:rsidRPr="00670D84">
              <w:rPr>
                <w:bCs/>
                <w:i/>
              </w:rPr>
              <w:t>estimate only</w:t>
            </w:r>
            <w:r w:rsidRPr="00670D84">
              <w:rPr>
                <w:bCs/>
              </w:rPr>
              <w:t>)</w:t>
            </w:r>
          </w:p>
        </w:tc>
        <w:tc>
          <w:tcPr>
            <w:tcW w:w="3192" w:type="dxa"/>
            <w:vAlign w:val="center"/>
          </w:tcPr>
          <w:p w:rsidR="00954782" w:rsidRPr="00F9200B" w:rsidRDefault="00EE23CD" w:rsidP="00160583">
            <w:pPr>
              <w:widowControl w:val="0"/>
              <w:tabs>
                <w:tab w:val="left" w:pos="2178"/>
              </w:tabs>
              <w:jc w:val="center"/>
              <w:rPr>
                <w:b/>
                <w:bCs/>
              </w:rPr>
            </w:pPr>
            <w:r>
              <w:rPr>
                <w:bCs/>
              </w:rPr>
              <w:t>October 1 - 5</w:t>
            </w:r>
            <w:r w:rsidRPr="00F9200B">
              <w:rPr>
                <w:bCs/>
              </w:rPr>
              <w:t>, 2015</w:t>
            </w:r>
          </w:p>
        </w:tc>
      </w:tr>
      <w:tr w:rsidR="00C01D11" w:rsidRPr="00670D84" w:rsidTr="00670D84">
        <w:trPr>
          <w:trHeight w:val="539"/>
        </w:trPr>
        <w:tc>
          <w:tcPr>
            <w:tcW w:w="4986" w:type="dxa"/>
            <w:shd w:val="clear" w:color="auto" w:fill="auto"/>
            <w:vAlign w:val="center"/>
          </w:tcPr>
          <w:p w:rsidR="00C01D11" w:rsidRPr="00670D84" w:rsidRDefault="00C01D11" w:rsidP="00BA2200">
            <w:pPr>
              <w:widowControl w:val="0"/>
              <w:ind w:right="576"/>
              <w:rPr>
                <w:bCs/>
              </w:rPr>
            </w:pPr>
            <w:r>
              <w:rPr>
                <w:bCs/>
              </w:rPr>
              <w:t>Posting of Non-Cost Technical Scores (estimate only)</w:t>
            </w:r>
          </w:p>
        </w:tc>
        <w:tc>
          <w:tcPr>
            <w:tcW w:w="3192" w:type="dxa"/>
            <w:shd w:val="clear" w:color="auto" w:fill="auto"/>
            <w:vAlign w:val="center"/>
          </w:tcPr>
          <w:p w:rsidR="00C01D11" w:rsidRPr="00F9200B" w:rsidRDefault="00EE23CD" w:rsidP="00954782">
            <w:pPr>
              <w:widowControl w:val="0"/>
              <w:tabs>
                <w:tab w:val="left" w:pos="2178"/>
              </w:tabs>
              <w:jc w:val="center"/>
              <w:rPr>
                <w:bCs/>
              </w:rPr>
            </w:pPr>
            <w:r>
              <w:rPr>
                <w:bCs/>
              </w:rPr>
              <w:t>October 6</w:t>
            </w:r>
            <w:r w:rsidR="00C01D11">
              <w:rPr>
                <w:bCs/>
              </w:rPr>
              <w:t>, 2015</w:t>
            </w:r>
          </w:p>
        </w:tc>
      </w:tr>
      <w:tr w:rsidR="001E0277" w:rsidRPr="00670D84" w:rsidTr="00670D84">
        <w:trPr>
          <w:trHeight w:val="539"/>
        </w:trPr>
        <w:tc>
          <w:tcPr>
            <w:tcW w:w="4986" w:type="dxa"/>
            <w:shd w:val="clear" w:color="auto" w:fill="auto"/>
            <w:vAlign w:val="center"/>
          </w:tcPr>
          <w:p w:rsidR="001E0277" w:rsidRPr="00670D84" w:rsidRDefault="001E0277" w:rsidP="00BA2200">
            <w:pPr>
              <w:widowControl w:val="0"/>
              <w:ind w:right="576"/>
              <w:rPr>
                <w:bCs/>
              </w:rPr>
            </w:pPr>
            <w:r w:rsidRPr="00670D84">
              <w:rPr>
                <w:bCs/>
              </w:rPr>
              <w:t>Public opening of cost portion of proposals</w:t>
            </w:r>
            <w:r w:rsidR="00C01D11">
              <w:rPr>
                <w:bCs/>
              </w:rPr>
              <w:t xml:space="preserve"> (estimate only)</w:t>
            </w:r>
          </w:p>
        </w:tc>
        <w:tc>
          <w:tcPr>
            <w:tcW w:w="3192" w:type="dxa"/>
            <w:shd w:val="clear" w:color="auto" w:fill="auto"/>
            <w:vAlign w:val="center"/>
          </w:tcPr>
          <w:p w:rsidR="001E0277" w:rsidRPr="00F9200B" w:rsidRDefault="00EE23CD" w:rsidP="00954782">
            <w:pPr>
              <w:widowControl w:val="0"/>
              <w:tabs>
                <w:tab w:val="left" w:pos="2178"/>
              </w:tabs>
              <w:jc w:val="center"/>
              <w:rPr>
                <w:b/>
                <w:bCs/>
              </w:rPr>
            </w:pPr>
            <w:r>
              <w:rPr>
                <w:bCs/>
              </w:rPr>
              <w:t>October 7</w:t>
            </w:r>
            <w:r w:rsidR="00C01D11">
              <w:rPr>
                <w:bCs/>
              </w:rPr>
              <w:t>, 2015</w:t>
            </w:r>
            <w:r w:rsidR="001E0277" w:rsidRPr="00F9200B">
              <w:rPr>
                <w:bCs/>
              </w:rPr>
              <w:t xml:space="preserve">, </w:t>
            </w:r>
            <w:r w:rsidR="00954782" w:rsidRPr="00F9200B">
              <w:rPr>
                <w:bCs/>
              </w:rPr>
              <w:br/>
            </w:r>
            <w:r w:rsidR="00CD0310">
              <w:rPr>
                <w:b/>
                <w:bCs/>
              </w:rPr>
              <w:t>10</w:t>
            </w:r>
            <w:r w:rsidR="001E0277" w:rsidRPr="00CD0310">
              <w:rPr>
                <w:b/>
                <w:bCs/>
              </w:rPr>
              <w:t>:00 am Pacific Time</w:t>
            </w:r>
          </w:p>
        </w:tc>
      </w:tr>
      <w:tr w:rsidR="00954782" w:rsidRPr="00670D84" w:rsidTr="0056304A">
        <w:trPr>
          <w:trHeight w:val="520"/>
        </w:trPr>
        <w:tc>
          <w:tcPr>
            <w:tcW w:w="4986" w:type="dxa"/>
            <w:vAlign w:val="center"/>
          </w:tcPr>
          <w:p w:rsidR="00954782" w:rsidRPr="00670D84" w:rsidRDefault="00954782" w:rsidP="00BA2200">
            <w:pPr>
              <w:widowControl w:val="0"/>
              <w:rPr>
                <w:bCs/>
              </w:rPr>
            </w:pPr>
            <w:r w:rsidRPr="00670D84">
              <w:rPr>
                <w:bCs/>
              </w:rPr>
              <w:t>Notice of Intent to Award (</w:t>
            </w:r>
            <w:r w:rsidRPr="00670D84">
              <w:rPr>
                <w:bCs/>
                <w:i/>
              </w:rPr>
              <w:t>estimate only</w:t>
            </w:r>
            <w:r w:rsidRPr="00670D84">
              <w:rPr>
                <w:bCs/>
              </w:rPr>
              <w:t>)</w:t>
            </w:r>
          </w:p>
        </w:tc>
        <w:tc>
          <w:tcPr>
            <w:tcW w:w="3192" w:type="dxa"/>
            <w:vAlign w:val="center"/>
          </w:tcPr>
          <w:p w:rsidR="00954782" w:rsidRPr="00F9200B" w:rsidRDefault="00EE23CD" w:rsidP="00160583">
            <w:pPr>
              <w:widowControl w:val="0"/>
              <w:tabs>
                <w:tab w:val="left" w:pos="2178"/>
              </w:tabs>
              <w:jc w:val="center"/>
              <w:rPr>
                <w:b/>
                <w:bCs/>
              </w:rPr>
            </w:pPr>
            <w:r>
              <w:rPr>
                <w:bCs/>
              </w:rPr>
              <w:t>October 14</w:t>
            </w:r>
            <w:r w:rsidR="00F9200B" w:rsidRPr="00F9200B">
              <w:rPr>
                <w:bCs/>
              </w:rPr>
              <w:t>, 2015</w:t>
            </w:r>
          </w:p>
        </w:tc>
      </w:tr>
      <w:tr w:rsidR="00954782" w:rsidRPr="00670D84" w:rsidTr="0056304A">
        <w:trPr>
          <w:trHeight w:val="520"/>
        </w:trPr>
        <w:tc>
          <w:tcPr>
            <w:tcW w:w="4986" w:type="dxa"/>
            <w:vAlign w:val="center"/>
          </w:tcPr>
          <w:p w:rsidR="00954782" w:rsidRPr="00670D84" w:rsidRDefault="00954782" w:rsidP="00BA2200">
            <w:pPr>
              <w:widowControl w:val="0"/>
              <w:rPr>
                <w:bCs/>
              </w:rPr>
            </w:pPr>
            <w:r w:rsidRPr="00670D84">
              <w:rPr>
                <w:bCs/>
              </w:rPr>
              <w:t>Negotiations and execution of contract (</w:t>
            </w:r>
            <w:r w:rsidRPr="00670D84">
              <w:rPr>
                <w:bCs/>
                <w:i/>
              </w:rPr>
              <w:t>estimate only</w:t>
            </w:r>
            <w:r w:rsidRPr="00670D84">
              <w:rPr>
                <w:bCs/>
              </w:rPr>
              <w:t>)</w:t>
            </w:r>
          </w:p>
        </w:tc>
        <w:tc>
          <w:tcPr>
            <w:tcW w:w="3192" w:type="dxa"/>
            <w:vAlign w:val="center"/>
          </w:tcPr>
          <w:p w:rsidR="00954782" w:rsidRPr="00F9200B" w:rsidRDefault="00EE23CD" w:rsidP="00160583">
            <w:pPr>
              <w:widowControl w:val="0"/>
              <w:tabs>
                <w:tab w:val="left" w:pos="2178"/>
              </w:tabs>
              <w:jc w:val="center"/>
              <w:rPr>
                <w:b/>
                <w:bCs/>
              </w:rPr>
            </w:pPr>
            <w:r>
              <w:rPr>
                <w:bCs/>
              </w:rPr>
              <w:t>October 21</w:t>
            </w:r>
            <w:r w:rsidR="00F9200B" w:rsidRPr="00F9200B">
              <w:rPr>
                <w:bCs/>
              </w:rPr>
              <w:t>, 2015</w:t>
            </w:r>
          </w:p>
        </w:tc>
      </w:tr>
      <w:tr w:rsidR="00954782" w:rsidRPr="00670D84" w:rsidTr="0056304A">
        <w:trPr>
          <w:trHeight w:val="520"/>
        </w:trPr>
        <w:tc>
          <w:tcPr>
            <w:tcW w:w="4986" w:type="dxa"/>
            <w:vAlign w:val="center"/>
          </w:tcPr>
          <w:p w:rsidR="00954782" w:rsidRPr="00670D84" w:rsidRDefault="00954782" w:rsidP="00BA2200">
            <w:pPr>
              <w:widowControl w:val="0"/>
              <w:rPr>
                <w:bCs/>
              </w:rPr>
            </w:pPr>
            <w:r w:rsidRPr="00670D84">
              <w:rPr>
                <w:bCs/>
              </w:rPr>
              <w:t>Contract start date  (</w:t>
            </w:r>
            <w:r w:rsidRPr="00670D84">
              <w:rPr>
                <w:bCs/>
                <w:i/>
              </w:rPr>
              <w:t>estimate only</w:t>
            </w:r>
            <w:r w:rsidRPr="00670D84">
              <w:rPr>
                <w:bCs/>
              </w:rPr>
              <w:t>)</w:t>
            </w:r>
          </w:p>
        </w:tc>
        <w:tc>
          <w:tcPr>
            <w:tcW w:w="3192" w:type="dxa"/>
            <w:vAlign w:val="center"/>
          </w:tcPr>
          <w:p w:rsidR="00954782" w:rsidRPr="00F9200B" w:rsidRDefault="00EE23CD" w:rsidP="00160583">
            <w:pPr>
              <w:widowControl w:val="0"/>
              <w:tabs>
                <w:tab w:val="left" w:pos="2178"/>
              </w:tabs>
              <w:jc w:val="center"/>
              <w:rPr>
                <w:b/>
                <w:bCs/>
              </w:rPr>
            </w:pPr>
            <w:r>
              <w:rPr>
                <w:bCs/>
              </w:rPr>
              <w:t>November 1</w:t>
            </w:r>
            <w:r w:rsidR="00F9200B" w:rsidRPr="00F9200B">
              <w:rPr>
                <w:bCs/>
              </w:rPr>
              <w:t>, 2015</w:t>
            </w:r>
          </w:p>
        </w:tc>
      </w:tr>
      <w:tr w:rsidR="00954782" w:rsidRPr="003B7ABC" w:rsidTr="0056304A">
        <w:trPr>
          <w:trHeight w:val="520"/>
        </w:trPr>
        <w:tc>
          <w:tcPr>
            <w:tcW w:w="4986" w:type="dxa"/>
            <w:vAlign w:val="center"/>
          </w:tcPr>
          <w:p w:rsidR="00954782" w:rsidRPr="00670D84" w:rsidRDefault="00954782" w:rsidP="00BA2200">
            <w:pPr>
              <w:widowControl w:val="0"/>
              <w:rPr>
                <w:bCs/>
              </w:rPr>
            </w:pPr>
            <w:r w:rsidRPr="00670D84">
              <w:rPr>
                <w:bCs/>
              </w:rPr>
              <w:t>Contract end date  (</w:t>
            </w:r>
            <w:r w:rsidRPr="00670D84">
              <w:rPr>
                <w:bCs/>
                <w:i/>
              </w:rPr>
              <w:t>estimate only</w:t>
            </w:r>
            <w:r w:rsidRPr="00670D84">
              <w:rPr>
                <w:bCs/>
              </w:rPr>
              <w:t>)</w:t>
            </w:r>
          </w:p>
        </w:tc>
        <w:tc>
          <w:tcPr>
            <w:tcW w:w="3192" w:type="dxa"/>
            <w:vAlign w:val="center"/>
          </w:tcPr>
          <w:p w:rsidR="00954782" w:rsidRPr="00F9200B" w:rsidRDefault="00EE23CD" w:rsidP="00160583">
            <w:pPr>
              <w:widowControl w:val="0"/>
              <w:tabs>
                <w:tab w:val="left" w:pos="2178"/>
              </w:tabs>
              <w:jc w:val="center"/>
              <w:rPr>
                <w:b/>
                <w:bCs/>
              </w:rPr>
            </w:pPr>
            <w:r>
              <w:rPr>
                <w:bCs/>
              </w:rPr>
              <w:t>October 31</w:t>
            </w:r>
            <w:r w:rsidR="00F9200B" w:rsidRPr="00F9200B">
              <w:rPr>
                <w:bCs/>
              </w:rPr>
              <w:t>, 2016</w:t>
            </w:r>
          </w:p>
        </w:tc>
      </w:tr>
    </w:tbl>
    <w:p w:rsidR="00A50B42" w:rsidRDefault="00A50B42" w:rsidP="00A50B42">
      <w:pPr>
        <w:widowControl w:val="0"/>
        <w:ind w:left="1440"/>
        <w:rPr>
          <w:bCs/>
        </w:rPr>
      </w:pPr>
    </w:p>
    <w:p w:rsidR="002E7965" w:rsidRPr="007B33F4" w:rsidRDefault="002E7965" w:rsidP="00F26E22">
      <w:pPr>
        <w:pStyle w:val="Ron1"/>
      </w:pPr>
      <w:r w:rsidRPr="007B33F4">
        <w:t>RFP ATTACHMENTS</w:t>
      </w:r>
    </w:p>
    <w:p w:rsidR="002E7965" w:rsidRPr="007B33F4" w:rsidRDefault="002E7965" w:rsidP="00F26E22">
      <w:pPr>
        <w:pStyle w:val="Ron2"/>
      </w:pPr>
      <w:r w:rsidRPr="007B33F4">
        <w:t>The following attachments are included as part of this RFP:</w:t>
      </w:r>
    </w:p>
    <w:tbl>
      <w:tblPr>
        <w:tblW w:w="82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5914"/>
      </w:tblGrid>
      <w:tr w:rsidR="002E7965" w:rsidRPr="003B7ABC" w:rsidTr="00954782">
        <w:trPr>
          <w:tblHeader/>
        </w:trPr>
        <w:tc>
          <w:tcPr>
            <w:tcW w:w="2294" w:type="dxa"/>
            <w:shd w:val="clear" w:color="auto" w:fill="E6E6E6"/>
            <w:vAlign w:val="center"/>
          </w:tcPr>
          <w:p w:rsidR="002E7965" w:rsidRPr="00D77FEF" w:rsidRDefault="002E7965" w:rsidP="00A07D2B">
            <w:pPr>
              <w:keepNext/>
              <w:widowControl w:val="0"/>
              <w:tabs>
                <w:tab w:val="left" w:pos="6354"/>
              </w:tabs>
              <w:ind w:right="-18"/>
              <w:jc w:val="center"/>
              <w:rPr>
                <w:b/>
                <w:bCs/>
                <w:color w:val="000000"/>
              </w:rPr>
            </w:pPr>
            <w:r>
              <w:rPr>
                <w:b/>
                <w:bCs/>
                <w:color w:val="000000"/>
              </w:rPr>
              <w:t>ATTAC</w:t>
            </w:r>
            <w:r w:rsidR="0090254C">
              <w:rPr>
                <w:b/>
                <w:bCs/>
                <w:color w:val="000000"/>
              </w:rPr>
              <w:t>H</w:t>
            </w:r>
            <w:r>
              <w:rPr>
                <w:b/>
                <w:bCs/>
                <w:color w:val="000000"/>
              </w:rPr>
              <w:t xml:space="preserve">MENT </w:t>
            </w:r>
          </w:p>
        </w:tc>
        <w:tc>
          <w:tcPr>
            <w:tcW w:w="5914" w:type="dxa"/>
            <w:shd w:val="clear" w:color="auto" w:fill="E6E6E6"/>
            <w:vAlign w:val="center"/>
          </w:tcPr>
          <w:p w:rsidR="002E7965" w:rsidRPr="00D77FEF" w:rsidRDefault="002E7965" w:rsidP="00A07D2B">
            <w:pPr>
              <w:keepNext/>
              <w:widowControl w:val="0"/>
              <w:ind w:left="-108" w:right="-108"/>
              <w:jc w:val="center"/>
              <w:rPr>
                <w:b/>
                <w:bCs/>
                <w:color w:val="000000"/>
                <w:sz w:val="22"/>
                <w:szCs w:val="22"/>
              </w:rPr>
            </w:pPr>
            <w:r>
              <w:rPr>
                <w:b/>
                <w:bCs/>
                <w:color w:val="000000"/>
                <w:sz w:val="22"/>
                <w:szCs w:val="22"/>
              </w:rPr>
              <w:t>DESCRIPTION</w:t>
            </w:r>
          </w:p>
        </w:tc>
      </w:tr>
      <w:tr w:rsidR="002E7965" w:rsidRPr="003B7ABC" w:rsidTr="00954782">
        <w:tc>
          <w:tcPr>
            <w:tcW w:w="2294" w:type="dxa"/>
          </w:tcPr>
          <w:p w:rsidR="002E7965" w:rsidRPr="00FA4E3B" w:rsidRDefault="002E7965" w:rsidP="00A615A3">
            <w:pPr>
              <w:widowControl w:val="0"/>
              <w:rPr>
                <w:bCs/>
                <w:color w:val="000000" w:themeColor="text1"/>
              </w:rPr>
            </w:pPr>
            <w:r w:rsidRPr="00FA4E3B">
              <w:rPr>
                <w:bCs/>
                <w:color w:val="000000" w:themeColor="text1"/>
              </w:rPr>
              <w:t xml:space="preserve">Attachment 1: Administrative Rules Governing </w:t>
            </w:r>
            <w:r w:rsidR="00531D6E" w:rsidRPr="00FA4E3B">
              <w:rPr>
                <w:bCs/>
                <w:color w:val="000000" w:themeColor="text1"/>
              </w:rPr>
              <w:t>RFPs</w:t>
            </w:r>
            <w:r w:rsidRPr="00FA4E3B">
              <w:rPr>
                <w:bCs/>
                <w:vanish/>
                <w:color w:val="000000" w:themeColor="text1"/>
              </w:rPr>
              <w:t>:</w:t>
            </w:r>
          </w:p>
        </w:tc>
        <w:tc>
          <w:tcPr>
            <w:tcW w:w="5914" w:type="dxa"/>
          </w:tcPr>
          <w:p w:rsidR="002E7965" w:rsidRPr="00850EDA" w:rsidRDefault="002E7965" w:rsidP="00BA2200">
            <w:pPr>
              <w:widowControl w:val="0"/>
              <w:tabs>
                <w:tab w:val="left" w:pos="2178"/>
              </w:tabs>
              <w:rPr>
                <w:bCs/>
                <w:i/>
              </w:rPr>
            </w:pPr>
            <w:r w:rsidRPr="00850EDA">
              <w:t>These rules govern this solicitation.</w:t>
            </w:r>
          </w:p>
        </w:tc>
      </w:tr>
      <w:tr w:rsidR="002E7965" w:rsidRPr="003B7ABC" w:rsidTr="00954782">
        <w:tc>
          <w:tcPr>
            <w:tcW w:w="2294" w:type="dxa"/>
          </w:tcPr>
          <w:p w:rsidR="002E7965" w:rsidRPr="00FA4E3B" w:rsidRDefault="002E7965" w:rsidP="00E42489">
            <w:pPr>
              <w:widowControl w:val="0"/>
              <w:rPr>
                <w:bCs/>
              </w:rPr>
            </w:pPr>
            <w:r w:rsidRPr="00FA4E3B">
              <w:rPr>
                <w:bCs/>
                <w:color w:val="000000" w:themeColor="text1"/>
              </w:rPr>
              <w:t xml:space="preserve">Attachment </w:t>
            </w:r>
            <w:r w:rsidRPr="00FA4E3B">
              <w:rPr>
                <w:color w:val="000000"/>
              </w:rPr>
              <w:t xml:space="preserve">2: </w:t>
            </w:r>
            <w:r w:rsidR="00133F5A" w:rsidRPr="00FA4E3B">
              <w:rPr>
                <w:color w:val="000000"/>
              </w:rPr>
              <w:t xml:space="preserve"> Standard </w:t>
            </w:r>
            <w:r w:rsidR="004E669D" w:rsidRPr="00FA4E3B">
              <w:rPr>
                <w:color w:val="000000"/>
              </w:rPr>
              <w:t>Terms and Conditions</w:t>
            </w:r>
          </w:p>
        </w:tc>
        <w:tc>
          <w:tcPr>
            <w:tcW w:w="5914" w:type="dxa"/>
          </w:tcPr>
          <w:p w:rsidR="002E7965" w:rsidRPr="00FA4E3B" w:rsidRDefault="00595811" w:rsidP="00946BFA">
            <w:pPr>
              <w:widowControl w:val="0"/>
              <w:tabs>
                <w:tab w:val="left" w:pos="2178"/>
              </w:tabs>
              <w:rPr>
                <w:b/>
                <w:bCs/>
                <w:color w:val="000000"/>
              </w:rPr>
            </w:pPr>
            <w:r w:rsidRPr="00FA4E3B">
              <w:rPr>
                <w:color w:val="000000"/>
              </w:rPr>
              <w:t>If selected, t</w:t>
            </w:r>
            <w:r w:rsidR="002E7965" w:rsidRPr="00FA4E3B">
              <w:rPr>
                <w:color w:val="000000"/>
              </w:rPr>
              <w:t xml:space="preserve">he </w:t>
            </w:r>
            <w:r w:rsidR="004A337A" w:rsidRPr="00FA4E3B">
              <w:rPr>
                <w:color w:val="000000"/>
              </w:rPr>
              <w:t>person or entity submitting a proposal (the “Proposer”) must</w:t>
            </w:r>
            <w:r w:rsidR="002E7965" w:rsidRPr="00FA4E3B">
              <w:rPr>
                <w:color w:val="000000"/>
              </w:rPr>
              <w:t xml:space="preserve"> sig</w:t>
            </w:r>
            <w:r w:rsidR="00946BFA">
              <w:rPr>
                <w:color w:val="000000"/>
              </w:rPr>
              <w:t>n</w:t>
            </w:r>
            <w:r w:rsidR="004E669D" w:rsidRPr="00FA4E3B">
              <w:rPr>
                <w:color w:val="000000"/>
              </w:rPr>
              <w:t xml:space="preserve"> </w:t>
            </w:r>
            <w:r w:rsidR="00133F5A" w:rsidRPr="00FA4E3B">
              <w:rPr>
                <w:color w:val="000000"/>
              </w:rPr>
              <w:t xml:space="preserve">this </w:t>
            </w:r>
            <w:r w:rsidR="002E7965" w:rsidRPr="00FA4E3B">
              <w:rPr>
                <w:color w:val="000000"/>
              </w:rPr>
              <w:t>Standard Form agreement</w:t>
            </w:r>
            <w:r w:rsidR="00133F5A" w:rsidRPr="00FA4E3B">
              <w:rPr>
                <w:color w:val="000000"/>
              </w:rPr>
              <w:t xml:space="preserve"> (the “</w:t>
            </w:r>
            <w:r w:rsidR="004E669D" w:rsidRPr="00FA4E3B">
              <w:rPr>
                <w:color w:val="000000"/>
              </w:rPr>
              <w:t>Terms and Conditions</w:t>
            </w:r>
            <w:r w:rsidR="00133F5A" w:rsidRPr="00FA4E3B">
              <w:rPr>
                <w:color w:val="000000"/>
              </w:rPr>
              <w:t>”</w:t>
            </w:r>
            <w:r w:rsidRPr="00FA4E3B">
              <w:rPr>
                <w:color w:val="000000"/>
              </w:rPr>
              <w:t>).</w:t>
            </w:r>
            <w:r w:rsidR="00133F5A" w:rsidRPr="00FA4E3B">
              <w:rPr>
                <w:color w:val="000000"/>
              </w:rPr>
              <w:t xml:space="preserve">  </w:t>
            </w:r>
          </w:p>
        </w:tc>
      </w:tr>
      <w:tr w:rsidR="004E669D" w:rsidRPr="003B7ABC" w:rsidTr="00954782">
        <w:trPr>
          <w:cantSplit/>
        </w:trPr>
        <w:tc>
          <w:tcPr>
            <w:tcW w:w="2294" w:type="dxa"/>
          </w:tcPr>
          <w:p w:rsidR="004E669D" w:rsidRPr="00FA4E3B" w:rsidRDefault="004E669D" w:rsidP="00BA2200">
            <w:pPr>
              <w:widowControl w:val="0"/>
              <w:rPr>
                <w:bCs/>
              </w:rPr>
            </w:pPr>
            <w:r w:rsidRPr="00FA4E3B">
              <w:rPr>
                <w:bCs/>
                <w:color w:val="000000" w:themeColor="text1"/>
              </w:rPr>
              <w:t xml:space="preserve">Attachment </w:t>
            </w:r>
            <w:r w:rsidRPr="00FA4E3B">
              <w:rPr>
                <w:color w:val="000000"/>
              </w:rPr>
              <w:t>3: Proposer’s Acceptance  of Terms and Conditions</w:t>
            </w:r>
          </w:p>
        </w:tc>
        <w:tc>
          <w:tcPr>
            <w:tcW w:w="5914" w:type="dxa"/>
          </w:tcPr>
          <w:p w:rsidR="004E669D" w:rsidRPr="00FA4E3B" w:rsidRDefault="005946B6" w:rsidP="00E42489">
            <w:pPr>
              <w:widowControl w:val="0"/>
              <w:tabs>
                <w:tab w:val="left" w:pos="2178"/>
              </w:tabs>
              <w:rPr>
                <w:b/>
                <w:bCs/>
                <w:color w:val="000000"/>
              </w:rPr>
            </w:pPr>
            <w:r w:rsidRPr="00FA4E3B">
              <w:rPr>
                <w:color w:val="000000"/>
              </w:rPr>
              <w:t>On this form, the Proposer must indicate acceptance of the Terms and Conditions or identify exceptions to the Terms and Conditions.</w:t>
            </w:r>
          </w:p>
        </w:tc>
      </w:tr>
      <w:tr w:rsidR="00A615A3" w:rsidRPr="003B7ABC" w:rsidTr="00954782">
        <w:tc>
          <w:tcPr>
            <w:tcW w:w="2294" w:type="dxa"/>
          </w:tcPr>
          <w:p w:rsidR="00A615A3" w:rsidRPr="00FA4E3B" w:rsidRDefault="00A615A3" w:rsidP="00A615A3">
            <w:pPr>
              <w:widowControl w:val="0"/>
              <w:rPr>
                <w:bCs/>
              </w:rPr>
            </w:pPr>
            <w:r>
              <w:rPr>
                <w:bCs/>
              </w:rPr>
              <w:t xml:space="preserve">Attachment 4: </w:t>
            </w:r>
            <w:r>
              <w:rPr>
                <w:bCs/>
              </w:rPr>
              <w:lastRenderedPageBreak/>
              <w:t>Pricing Proposal Form</w:t>
            </w:r>
          </w:p>
        </w:tc>
        <w:tc>
          <w:tcPr>
            <w:tcW w:w="5914" w:type="dxa"/>
          </w:tcPr>
          <w:p w:rsidR="00A615A3" w:rsidRDefault="00A615A3" w:rsidP="00A615A3">
            <w:pPr>
              <w:widowControl w:val="0"/>
            </w:pPr>
            <w:r>
              <w:lastRenderedPageBreak/>
              <w:t xml:space="preserve">The Proposer must complete this form and submit it with </w:t>
            </w:r>
            <w:r>
              <w:lastRenderedPageBreak/>
              <w:t>the cost portion of its proposal.</w:t>
            </w:r>
          </w:p>
        </w:tc>
      </w:tr>
      <w:tr w:rsidR="009C347A" w:rsidRPr="003B7ABC" w:rsidTr="00954782">
        <w:tc>
          <w:tcPr>
            <w:tcW w:w="2294" w:type="dxa"/>
          </w:tcPr>
          <w:p w:rsidR="009C347A" w:rsidRPr="00FA4E3B" w:rsidRDefault="009C347A" w:rsidP="00A615A3">
            <w:pPr>
              <w:widowControl w:val="0"/>
              <w:rPr>
                <w:bCs/>
                <w:color w:val="000000" w:themeColor="text1"/>
              </w:rPr>
            </w:pPr>
            <w:r>
              <w:rPr>
                <w:bCs/>
                <w:color w:val="000000" w:themeColor="text1"/>
              </w:rPr>
              <w:lastRenderedPageBreak/>
              <w:t xml:space="preserve">Attachment </w:t>
            </w:r>
            <w:r w:rsidR="00A615A3">
              <w:rPr>
                <w:bCs/>
                <w:color w:val="000000" w:themeColor="text1"/>
              </w:rPr>
              <w:t>5</w:t>
            </w:r>
            <w:r>
              <w:rPr>
                <w:bCs/>
                <w:color w:val="000000" w:themeColor="text1"/>
              </w:rPr>
              <w:t>: General Certifications Form</w:t>
            </w:r>
          </w:p>
        </w:tc>
        <w:tc>
          <w:tcPr>
            <w:tcW w:w="5914" w:type="dxa"/>
          </w:tcPr>
          <w:p w:rsidR="009C347A" w:rsidRPr="00FA4E3B" w:rsidRDefault="0090254C" w:rsidP="00BA2200">
            <w:pPr>
              <w:widowControl w:val="0"/>
              <w:tabs>
                <w:tab w:val="left" w:pos="2178"/>
              </w:tabs>
              <w:rPr>
                <w:color w:val="000000"/>
              </w:rPr>
            </w:pPr>
            <w:r>
              <w:t xml:space="preserve">The </w:t>
            </w:r>
            <w:r w:rsidR="009C347A" w:rsidRPr="00A00C4E">
              <w:t xml:space="preserve">Proposer must complete the </w:t>
            </w:r>
            <w:r w:rsidR="009C347A">
              <w:t>General</w:t>
            </w:r>
            <w:r w:rsidR="009C347A" w:rsidRPr="00A00C4E">
              <w:t xml:space="preserve"> Certification</w:t>
            </w:r>
            <w:r w:rsidR="009C347A">
              <w:t>s Form</w:t>
            </w:r>
            <w:r w:rsidR="009C347A" w:rsidRPr="00A00C4E">
              <w:t xml:space="preserve"> and submit the completed </w:t>
            </w:r>
            <w:r w:rsidR="009C347A">
              <w:t>form</w:t>
            </w:r>
            <w:r w:rsidR="009C347A" w:rsidRPr="00A00C4E">
              <w:t xml:space="preserve"> with its proposal.</w:t>
            </w:r>
          </w:p>
        </w:tc>
      </w:tr>
      <w:tr w:rsidR="00A615A3" w:rsidRPr="003B7ABC" w:rsidTr="00954782">
        <w:tc>
          <w:tcPr>
            <w:tcW w:w="2294" w:type="dxa"/>
          </w:tcPr>
          <w:p w:rsidR="00A615A3" w:rsidRPr="00FA4E3B" w:rsidRDefault="00A615A3" w:rsidP="00A615A3">
            <w:pPr>
              <w:widowControl w:val="0"/>
              <w:rPr>
                <w:bCs/>
              </w:rPr>
            </w:pPr>
            <w:r w:rsidRPr="00FA4E3B">
              <w:rPr>
                <w:bCs/>
              </w:rPr>
              <w:t xml:space="preserve">Attachment </w:t>
            </w:r>
            <w:r>
              <w:rPr>
                <w:bCs/>
              </w:rPr>
              <w:t>6</w:t>
            </w:r>
            <w:r w:rsidRPr="00FA4E3B">
              <w:rPr>
                <w:bCs/>
              </w:rPr>
              <w:t xml:space="preserve">: </w:t>
            </w:r>
            <w:r>
              <w:rPr>
                <w:bCs/>
              </w:rPr>
              <w:br/>
            </w:r>
            <w:r w:rsidRPr="00FA4E3B">
              <w:rPr>
                <w:bCs/>
              </w:rPr>
              <w:t>Iran Contracting Act Certification</w:t>
            </w:r>
          </w:p>
        </w:tc>
        <w:tc>
          <w:tcPr>
            <w:tcW w:w="5914" w:type="dxa"/>
          </w:tcPr>
          <w:p w:rsidR="00A615A3" w:rsidRPr="00FA4E3B" w:rsidRDefault="00A615A3" w:rsidP="00A615A3">
            <w:pPr>
              <w:widowControl w:val="0"/>
              <w:rPr>
                <w:bCs/>
              </w:rPr>
            </w:pPr>
            <w:r>
              <w:t xml:space="preserve">The </w:t>
            </w:r>
            <w:r w:rsidRPr="00FA4E3B">
              <w:t>Proposer must complete the Iran Contracting Act Certification and submit the completed certification with its proposal.</w:t>
            </w:r>
          </w:p>
        </w:tc>
      </w:tr>
      <w:tr w:rsidR="00A615A3" w:rsidRPr="003B7ABC" w:rsidTr="00954782">
        <w:tc>
          <w:tcPr>
            <w:tcW w:w="2294" w:type="dxa"/>
          </w:tcPr>
          <w:p w:rsidR="00A615A3" w:rsidRPr="00FA4E3B" w:rsidRDefault="00A615A3" w:rsidP="00A615A3">
            <w:pPr>
              <w:widowControl w:val="0"/>
              <w:rPr>
                <w:bCs/>
              </w:rPr>
            </w:pPr>
            <w:r w:rsidRPr="00FA4E3B">
              <w:rPr>
                <w:bCs/>
              </w:rPr>
              <w:t xml:space="preserve">Attachment </w:t>
            </w:r>
            <w:r>
              <w:rPr>
                <w:bCs/>
              </w:rPr>
              <w:t>7</w:t>
            </w:r>
            <w:r w:rsidRPr="00FA4E3B">
              <w:rPr>
                <w:bCs/>
              </w:rPr>
              <w:t xml:space="preserve">: </w:t>
            </w:r>
            <w:r w:rsidRPr="00FA4E3B">
              <w:t xml:space="preserve"> </w:t>
            </w:r>
            <w:r>
              <w:br/>
            </w:r>
            <w:r w:rsidRPr="00FA4E3B">
              <w:rPr>
                <w:bCs/>
              </w:rPr>
              <w:t>Payee Data Record Form</w:t>
            </w:r>
          </w:p>
        </w:tc>
        <w:tc>
          <w:tcPr>
            <w:tcW w:w="5914" w:type="dxa"/>
          </w:tcPr>
          <w:p w:rsidR="00A615A3" w:rsidRPr="00FA4E3B" w:rsidRDefault="00A615A3" w:rsidP="00670D84">
            <w:pPr>
              <w:widowControl w:val="0"/>
            </w:pPr>
            <w:r w:rsidRPr="00FA4E3B">
              <w:rPr>
                <w:bCs/>
              </w:rPr>
              <w:t xml:space="preserve">This form contains information the </w:t>
            </w:r>
            <w:r w:rsidR="000F59E2" w:rsidRPr="000F59E2">
              <w:rPr>
                <w:bCs/>
              </w:rPr>
              <w:t>Judicial Council</w:t>
            </w:r>
            <w:r>
              <w:rPr>
                <w:bCs/>
              </w:rPr>
              <w:t xml:space="preserve"> or </w:t>
            </w:r>
            <w:r w:rsidR="00670D84">
              <w:rPr>
                <w:bCs/>
              </w:rPr>
              <w:t>M</w:t>
            </w:r>
            <w:r>
              <w:rPr>
                <w:bCs/>
              </w:rPr>
              <w:t>ember</w:t>
            </w:r>
            <w:r w:rsidRPr="00FA4E3B">
              <w:rPr>
                <w:bCs/>
              </w:rPr>
              <w:t xml:space="preserve"> requires in order to process payments and must be submitted with the proposal.</w:t>
            </w:r>
          </w:p>
        </w:tc>
      </w:tr>
      <w:tr w:rsidR="00A615A3" w:rsidRPr="003B7ABC" w:rsidTr="00954782">
        <w:tc>
          <w:tcPr>
            <w:tcW w:w="2294" w:type="dxa"/>
            <w:tcBorders>
              <w:top w:val="single" w:sz="4" w:space="0" w:color="auto"/>
              <w:left w:val="single" w:sz="4" w:space="0" w:color="auto"/>
              <w:bottom w:val="single" w:sz="4" w:space="0" w:color="auto"/>
              <w:right w:val="single" w:sz="4" w:space="0" w:color="auto"/>
            </w:tcBorders>
          </w:tcPr>
          <w:p w:rsidR="00A615A3" w:rsidRPr="00A615A3" w:rsidRDefault="00A615A3" w:rsidP="00A615A3">
            <w:pPr>
              <w:widowControl w:val="0"/>
              <w:rPr>
                <w:bCs/>
              </w:rPr>
            </w:pPr>
            <w:r w:rsidRPr="00A615A3">
              <w:rPr>
                <w:bCs/>
              </w:rPr>
              <w:t xml:space="preserve">Attachment </w:t>
            </w:r>
            <w:r>
              <w:rPr>
                <w:bCs/>
              </w:rPr>
              <w:t>8</w:t>
            </w:r>
            <w:r w:rsidRPr="00A615A3">
              <w:rPr>
                <w:bCs/>
              </w:rPr>
              <w:t xml:space="preserve">: </w:t>
            </w:r>
            <w:r w:rsidRPr="00A615A3">
              <w:rPr>
                <w:bCs/>
              </w:rPr>
              <w:br/>
              <w:t>Small Business Declaration</w:t>
            </w:r>
          </w:p>
        </w:tc>
        <w:tc>
          <w:tcPr>
            <w:tcW w:w="5914" w:type="dxa"/>
            <w:tcBorders>
              <w:top w:val="single" w:sz="4" w:space="0" w:color="auto"/>
              <w:left w:val="single" w:sz="4" w:space="0" w:color="auto"/>
              <w:bottom w:val="single" w:sz="4" w:space="0" w:color="auto"/>
              <w:right w:val="single" w:sz="4" w:space="0" w:color="auto"/>
            </w:tcBorders>
          </w:tcPr>
          <w:p w:rsidR="00A615A3" w:rsidRPr="00A615A3" w:rsidRDefault="00A615A3" w:rsidP="00A615A3">
            <w:pPr>
              <w:widowControl w:val="0"/>
            </w:pPr>
            <w:r>
              <w:t xml:space="preserve">(Optional) </w:t>
            </w:r>
            <w:r w:rsidRPr="00A615A3">
              <w:t xml:space="preserve">The Proposer must complete this form only if it wishes to claim the small business preference associated with this solicitation.  </w:t>
            </w:r>
          </w:p>
        </w:tc>
      </w:tr>
      <w:tr w:rsidR="001B1770" w:rsidRPr="003B7ABC" w:rsidTr="00954782">
        <w:tc>
          <w:tcPr>
            <w:tcW w:w="2294" w:type="dxa"/>
            <w:tcBorders>
              <w:top w:val="single" w:sz="4" w:space="0" w:color="auto"/>
              <w:left w:val="single" w:sz="4" w:space="0" w:color="auto"/>
              <w:bottom w:val="single" w:sz="4" w:space="0" w:color="auto"/>
              <w:right w:val="single" w:sz="4" w:space="0" w:color="auto"/>
            </w:tcBorders>
          </w:tcPr>
          <w:p w:rsidR="001B1770" w:rsidRPr="00A615A3" w:rsidRDefault="001B1770" w:rsidP="00F26E22">
            <w:pPr>
              <w:widowControl w:val="0"/>
              <w:rPr>
                <w:bCs/>
              </w:rPr>
            </w:pPr>
            <w:r>
              <w:rPr>
                <w:bCs/>
              </w:rPr>
              <w:t>Attachment 9:</w:t>
            </w:r>
            <w:r>
              <w:rPr>
                <w:bCs/>
              </w:rPr>
              <w:br/>
            </w:r>
            <w:r w:rsidR="00F26E22">
              <w:rPr>
                <w:bCs/>
                <w:lang w:bidi="en-US"/>
              </w:rPr>
              <w:t>Bidder</w:t>
            </w:r>
            <w:r w:rsidR="00600B25">
              <w:rPr>
                <w:bCs/>
                <w:lang w:bidi="en-US"/>
              </w:rPr>
              <w:t xml:space="preserve"> </w:t>
            </w:r>
            <w:r w:rsidR="00BD65A1">
              <w:rPr>
                <w:bCs/>
                <w:lang w:bidi="en-US"/>
              </w:rPr>
              <w:t>Declaration</w:t>
            </w:r>
          </w:p>
        </w:tc>
        <w:tc>
          <w:tcPr>
            <w:tcW w:w="5914" w:type="dxa"/>
            <w:tcBorders>
              <w:top w:val="single" w:sz="4" w:space="0" w:color="auto"/>
              <w:left w:val="single" w:sz="4" w:space="0" w:color="auto"/>
              <w:bottom w:val="single" w:sz="4" w:space="0" w:color="auto"/>
              <w:right w:val="single" w:sz="4" w:space="0" w:color="auto"/>
            </w:tcBorders>
          </w:tcPr>
          <w:p w:rsidR="001B1770" w:rsidRDefault="00BD65A1" w:rsidP="00BD65A1">
            <w:pPr>
              <w:widowControl w:val="0"/>
            </w:pPr>
            <w:r>
              <w:t xml:space="preserve">(Optional) </w:t>
            </w:r>
            <w:r w:rsidRPr="00A615A3">
              <w:t xml:space="preserve">The Proposer must complete this form only if it wishes to claim the </w:t>
            </w:r>
            <w:r w:rsidR="00600B25" w:rsidRPr="00BD65A1">
              <w:rPr>
                <w:bCs/>
                <w:lang w:bidi="en-US"/>
              </w:rPr>
              <w:t xml:space="preserve">Disabled Veteran Business Enterprise </w:t>
            </w:r>
            <w:r w:rsidR="00600B25">
              <w:rPr>
                <w:bCs/>
                <w:lang w:bidi="en-US"/>
              </w:rPr>
              <w:t>(</w:t>
            </w:r>
            <w:r>
              <w:t>DVBE</w:t>
            </w:r>
            <w:r w:rsidR="00600B25">
              <w:t>)</w:t>
            </w:r>
            <w:r>
              <w:t xml:space="preserve"> incentive</w:t>
            </w:r>
            <w:r w:rsidRPr="00A615A3">
              <w:t xml:space="preserve"> associated with this solicitation.</w:t>
            </w:r>
          </w:p>
        </w:tc>
      </w:tr>
      <w:tr w:rsidR="00B61592" w:rsidRPr="003B7ABC" w:rsidTr="00B61592">
        <w:tc>
          <w:tcPr>
            <w:tcW w:w="2294" w:type="dxa"/>
            <w:tcBorders>
              <w:top w:val="single" w:sz="4" w:space="0" w:color="auto"/>
              <w:left w:val="single" w:sz="4" w:space="0" w:color="auto"/>
              <w:bottom w:val="single" w:sz="4" w:space="0" w:color="auto"/>
              <w:right w:val="single" w:sz="4" w:space="0" w:color="auto"/>
            </w:tcBorders>
          </w:tcPr>
          <w:p w:rsidR="00B61592" w:rsidRPr="00A615A3" w:rsidRDefault="00B61592" w:rsidP="00B61592">
            <w:pPr>
              <w:widowControl w:val="0"/>
              <w:rPr>
                <w:bCs/>
              </w:rPr>
            </w:pPr>
            <w:r>
              <w:rPr>
                <w:bCs/>
              </w:rPr>
              <w:t>Attachment 10:</w:t>
            </w:r>
            <w:r>
              <w:rPr>
                <w:bCs/>
              </w:rPr>
              <w:br/>
            </w:r>
            <w:r>
              <w:rPr>
                <w:bCs/>
                <w:lang w:bidi="en-US"/>
              </w:rPr>
              <w:t>DVBE Declaration</w:t>
            </w:r>
          </w:p>
        </w:tc>
        <w:tc>
          <w:tcPr>
            <w:tcW w:w="5914" w:type="dxa"/>
            <w:tcBorders>
              <w:top w:val="single" w:sz="4" w:space="0" w:color="auto"/>
              <w:left w:val="single" w:sz="4" w:space="0" w:color="auto"/>
              <w:bottom w:val="single" w:sz="4" w:space="0" w:color="auto"/>
              <w:right w:val="single" w:sz="4" w:space="0" w:color="auto"/>
            </w:tcBorders>
          </w:tcPr>
          <w:p w:rsidR="00B61592" w:rsidRDefault="00B61592" w:rsidP="00B61592">
            <w:pPr>
              <w:widowControl w:val="0"/>
            </w:pPr>
            <w:r>
              <w:t xml:space="preserve">(Optional) </w:t>
            </w:r>
            <w:r w:rsidRPr="00A615A3">
              <w:t xml:space="preserve">The Proposer must complete this form only if it wishes to claim the </w:t>
            </w:r>
            <w:r w:rsidRPr="00BD65A1">
              <w:rPr>
                <w:bCs/>
                <w:lang w:bidi="en-US"/>
              </w:rPr>
              <w:t xml:space="preserve">Disabled Veteran Business Enterprise </w:t>
            </w:r>
            <w:r>
              <w:rPr>
                <w:bCs/>
                <w:lang w:bidi="en-US"/>
              </w:rPr>
              <w:t>(</w:t>
            </w:r>
            <w:r>
              <w:t>DVBE) incentive</w:t>
            </w:r>
            <w:r w:rsidRPr="00A615A3">
              <w:t xml:space="preserve"> associated with this solicitation.</w:t>
            </w:r>
          </w:p>
        </w:tc>
      </w:tr>
    </w:tbl>
    <w:p w:rsidR="00F23D26" w:rsidRDefault="00F23D26"/>
    <w:p w:rsidR="00327CD5" w:rsidRPr="007B33F4" w:rsidRDefault="00327CD5" w:rsidP="00F26E22">
      <w:pPr>
        <w:pStyle w:val="Ron1"/>
      </w:pPr>
      <w:r w:rsidRPr="007B33F4">
        <w:t>PAYMENT INFORMATION</w:t>
      </w:r>
    </w:p>
    <w:p w:rsidR="00092FA2" w:rsidRPr="00A07D2B" w:rsidRDefault="00092FA2" w:rsidP="00F26E22">
      <w:pPr>
        <w:pStyle w:val="Ron2"/>
      </w:pPr>
      <w:r w:rsidRPr="00A07D2B">
        <w:t xml:space="preserve">There is no guarantee of any minimum quantity of service agreements to be purchased by Members from any Master Agreement that may result from this RFP.  </w:t>
      </w:r>
    </w:p>
    <w:p w:rsidR="00DC3EE9" w:rsidRPr="00A07D2B" w:rsidRDefault="00DC3EE9" w:rsidP="00F26E22">
      <w:pPr>
        <w:pStyle w:val="Ron2"/>
      </w:pPr>
      <w:r w:rsidRPr="00A07D2B">
        <w:t>Any Master Agreement awarded under this RFP will not be funded</w:t>
      </w:r>
      <w:r w:rsidR="00092FA2" w:rsidRPr="00A07D2B">
        <w:t>.</w:t>
      </w:r>
      <w:r w:rsidRPr="00A07D2B">
        <w:t xml:space="preserve">  Instead, </w:t>
      </w:r>
      <w:r w:rsidR="00092FA2" w:rsidRPr="00A07D2B">
        <w:t>M</w:t>
      </w:r>
      <w:r w:rsidRPr="00A07D2B">
        <w:t>ember</w:t>
      </w:r>
      <w:r w:rsidR="00CE3AE7" w:rsidRPr="00A07D2B">
        <w:t>s may</w:t>
      </w:r>
      <w:r w:rsidR="00D508F8">
        <w:t>, at their discretion,</w:t>
      </w:r>
      <w:r w:rsidR="00CE3AE7" w:rsidRPr="00A07D2B">
        <w:t xml:space="preserve"> purchase service agreements at the prices and under the terms and conditions of the Master Agreement by </w:t>
      </w:r>
      <w:r w:rsidRPr="00A07D2B">
        <w:t xml:space="preserve">using their own Purchase Order </w:t>
      </w:r>
      <w:r w:rsidR="00CE3AE7" w:rsidRPr="00A07D2B">
        <w:t>that r</w:t>
      </w:r>
      <w:r w:rsidRPr="00A07D2B">
        <w:t>eferenc</w:t>
      </w:r>
      <w:r w:rsidR="00CE3AE7" w:rsidRPr="00A07D2B">
        <w:t>es</w:t>
      </w:r>
      <w:r w:rsidRPr="00A07D2B">
        <w:t xml:space="preserve"> the </w:t>
      </w:r>
      <w:r w:rsidR="00CE3AE7" w:rsidRPr="00A07D2B">
        <w:t xml:space="preserve">applicable </w:t>
      </w:r>
      <w:r w:rsidRPr="00A07D2B">
        <w:t>Master Agreement</w:t>
      </w:r>
      <w:r w:rsidR="00CE3AE7" w:rsidRPr="00A07D2B">
        <w:t xml:space="preserve"> number</w:t>
      </w:r>
      <w:r w:rsidRPr="00A07D2B">
        <w:t>.</w:t>
      </w:r>
      <w:r w:rsidR="00D508F8" w:rsidRPr="00D508F8">
        <w:t xml:space="preserve"> </w:t>
      </w:r>
      <w:r w:rsidR="00D508F8" w:rsidRPr="009F5DD0">
        <w:t xml:space="preserve">The term “Purchase Order” refers to an ordering document used by any </w:t>
      </w:r>
      <w:r w:rsidR="006D6223">
        <w:t>Member</w:t>
      </w:r>
      <w:r w:rsidR="00D508F8" w:rsidRPr="009F5DD0">
        <w:t xml:space="preserve"> to </w:t>
      </w:r>
      <w:r w:rsidR="00D508F8">
        <w:t>purchase a</w:t>
      </w:r>
      <w:r w:rsidR="00D508F8" w:rsidRPr="009F5DD0">
        <w:t xml:space="preserve"> maintenance services</w:t>
      </w:r>
      <w:r w:rsidR="00D508F8">
        <w:t xml:space="preserve"> agreement</w:t>
      </w:r>
      <w:r w:rsidR="00D508F8" w:rsidRPr="009F5DD0">
        <w:t>.</w:t>
      </w:r>
    </w:p>
    <w:p w:rsidR="00DC3EE9" w:rsidRPr="00A07D2B" w:rsidRDefault="00092FA2" w:rsidP="00F26E22">
      <w:pPr>
        <w:pStyle w:val="Ron2"/>
      </w:pPr>
      <w:r w:rsidRPr="00A07D2B">
        <w:t>P</w:t>
      </w:r>
      <w:r w:rsidR="00DC3EE9" w:rsidRPr="00A07D2B">
        <w:t xml:space="preserve">ayment will be made </w:t>
      </w:r>
      <w:r w:rsidR="00CE3AE7" w:rsidRPr="00A07D2B">
        <w:t>by the Member after</w:t>
      </w:r>
      <w:r w:rsidR="00DC3EE9" w:rsidRPr="00A07D2B">
        <w:t xml:space="preserve"> </w:t>
      </w:r>
      <w:r w:rsidR="00CE3AE7" w:rsidRPr="00A07D2B">
        <w:t>Contractor submi</w:t>
      </w:r>
      <w:r w:rsidR="00992212" w:rsidRPr="00A07D2B">
        <w:t>ts</w:t>
      </w:r>
      <w:r w:rsidR="00CE3AE7" w:rsidRPr="00A07D2B">
        <w:t xml:space="preserve"> a valid invoice</w:t>
      </w:r>
      <w:r w:rsidR="00992212" w:rsidRPr="00A07D2B">
        <w:t xml:space="preserve"> to the Member</w:t>
      </w:r>
      <w:r w:rsidR="00CE3AE7" w:rsidRPr="00A07D2B">
        <w:t>.</w:t>
      </w:r>
    </w:p>
    <w:p w:rsidR="009C1910" w:rsidRDefault="00092FA2" w:rsidP="00F26E22">
      <w:pPr>
        <w:pStyle w:val="Ron2"/>
      </w:pPr>
      <w:r w:rsidRPr="00A07D2B">
        <w:t>Travel and lodging expenses will only be allowed and payable by the Member if</w:t>
      </w:r>
      <w:r w:rsidR="009C1910">
        <w:t>:</w:t>
      </w:r>
    </w:p>
    <w:p w:rsidR="00F379E6" w:rsidRDefault="00092FA2" w:rsidP="00F26E22">
      <w:pPr>
        <w:pStyle w:val="Ron3"/>
      </w:pPr>
      <w:r w:rsidRPr="00A07D2B">
        <w:t>services requested</w:t>
      </w:r>
      <w:r w:rsidR="00C53E9B">
        <w:t xml:space="preserve"> </w:t>
      </w:r>
      <w:r w:rsidRPr="00A07D2B">
        <w:t xml:space="preserve">are not covered under the Member’s </w:t>
      </w:r>
      <w:r w:rsidR="00394A88">
        <w:t xml:space="preserve">purchased </w:t>
      </w:r>
      <w:r w:rsidRPr="00A07D2B">
        <w:t>service agreemen</w:t>
      </w:r>
      <w:r w:rsidR="00A615A3">
        <w:t>t</w:t>
      </w:r>
      <w:r w:rsidR="009C1910">
        <w:t>;</w:t>
      </w:r>
    </w:p>
    <w:p w:rsidR="00F379E6" w:rsidRDefault="009C1910" w:rsidP="00F26E22">
      <w:pPr>
        <w:pStyle w:val="Ron3"/>
      </w:pPr>
      <w:r>
        <w:t xml:space="preserve">the travel and lodging expenses are within the established travel guidelines (see </w:t>
      </w:r>
      <w:r w:rsidR="006D6223">
        <w:t>A</w:t>
      </w:r>
      <w:r>
        <w:t xml:space="preserve">ttachment </w:t>
      </w:r>
      <w:r w:rsidR="006D6223">
        <w:t>2, Standard Terms and Conditions</w:t>
      </w:r>
      <w:r>
        <w:t>)</w:t>
      </w:r>
      <w:r w:rsidR="006D6223">
        <w:t>;</w:t>
      </w:r>
      <w:r w:rsidR="00850EDA">
        <w:t xml:space="preserve"> and</w:t>
      </w:r>
    </w:p>
    <w:p w:rsidR="00F379E6" w:rsidRDefault="00A07D2B" w:rsidP="00F26E22">
      <w:pPr>
        <w:pStyle w:val="Ron3"/>
      </w:pPr>
      <w:r>
        <w:lastRenderedPageBreak/>
        <w:t>the travel and lodging expenses are approved by the Member prior to the contractor incurring the travel and lodging expenses.</w:t>
      </w:r>
    </w:p>
    <w:p w:rsidR="00AB51B4" w:rsidRDefault="00AB51B4" w:rsidP="00F26E22">
      <w:pPr>
        <w:pStyle w:val="Ron2"/>
      </w:pPr>
      <w:r>
        <w:t>The Judicial Council is exempt from federal excise taxes and no payment will be made for any taxes levied on the Contractor’s or any Subcontractor’s employees’ wages.  The Judicial Council will pay for any applicable State of California or local sales or use taxes on the services rendered or equipment or parts supplied pursuant to this Agreement.  Flat rate service agreements are non-taxable.</w:t>
      </w:r>
    </w:p>
    <w:p w:rsidR="00CE3AE7" w:rsidRPr="00A07D2B" w:rsidRDefault="00CE3AE7" w:rsidP="00F26E22">
      <w:pPr>
        <w:pStyle w:val="Ron2"/>
      </w:pPr>
      <w:r w:rsidRPr="00A07D2B">
        <w:t xml:space="preserve">Additional </w:t>
      </w:r>
      <w:r w:rsidR="00092FA2" w:rsidRPr="00A07D2B">
        <w:t xml:space="preserve">payment information </w:t>
      </w:r>
      <w:r w:rsidR="00992212" w:rsidRPr="00A07D2B">
        <w:t xml:space="preserve">and </w:t>
      </w:r>
      <w:r w:rsidR="00092FA2" w:rsidRPr="00A07D2B">
        <w:t>terms and conditions applicable to this RFP are found in Attachment 2, Standard Terms and Conditions, Exhibit C, Payment Pr</w:t>
      </w:r>
      <w:r w:rsidR="00992212" w:rsidRPr="00A07D2B">
        <w:t>ovisions.</w:t>
      </w:r>
    </w:p>
    <w:p w:rsidR="002C64BD" w:rsidRPr="007B33F4" w:rsidRDefault="002C64BD" w:rsidP="00F26E22">
      <w:pPr>
        <w:pStyle w:val="Ron1"/>
      </w:pPr>
      <w:r w:rsidRPr="007B33F4">
        <w:t>SUBMISSIONS OF PROPOSALS</w:t>
      </w:r>
    </w:p>
    <w:p w:rsidR="002C64BD" w:rsidRPr="007B33F4" w:rsidRDefault="00DC3EE9" w:rsidP="00F26E22">
      <w:pPr>
        <w:pStyle w:val="Ron2"/>
      </w:pPr>
      <w:r>
        <w:t>P</w:t>
      </w:r>
      <w:r w:rsidR="002C64BD" w:rsidRPr="007B33F4">
        <w:t xml:space="preserve">roposals should provide straightforward, concise information that satisfies the requirements of </w:t>
      </w:r>
      <w:r w:rsidR="004F4E91" w:rsidRPr="007B33F4">
        <w:t>the “Proposal Contents” section below</w:t>
      </w:r>
      <w:r w:rsidR="002C64BD" w:rsidRPr="007B33F4">
        <w:t>.  Expensive bindings, color displays, and the like are not necessary or desired.  Emphasis should be placed on conformity to the RFP’s instructions and requirements, and completeness and clarity of content.</w:t>
      </w:r>
    </w:p>
    <w:p w:rsidR="006D02BE" w:rsidRDefault="00B90602" w:rsidP="00F26E22">
      <w:pPr>
        <w:pStyle w:val="Ron2"/>
      </w:pPr>
      <w:r w:rsidRPr="007B33F4">
        <w:t xml:space="preserve">The </w:t>
      </w:r>
      <w:r w:rsidR="004A337A" w:rsidRPr="007B33F4">
        <w:t xml:space="preserve">Proposer </w:t>
      </w:r>
      <w:r w:rsidR="002C64BD">
        <w:t xml:space="preserve">must submit its proposal in </w:t>
      </w:r>
      <w:r w:rsidR="006D02BE">
        <w:t>two</w:t>
      </w:r>
      <w:r w:rsidR="002C64BD">
        <w:t xml:space="preserve"> parts, the </w:t>
      </w:r>
      <w:r w:rsidR="004960BA">
        <w:t>non-cost portion and the cost portion</w:t>
      </w:r>
      <w:r w:rsidR="006D02BE">
        <w:t xml:space="preserve">.  </w:t>
      </w:r>
    </w:p>
    <w:p w:rsidR="006D02BE" w:rsidRPr="003D7CAF" w:rsidRDefault="002C64BD" w:rsidP="00F26E22">
      <w:pPr>
        <w:pStyle w:val="Ron3"/>
      </w:pPr>
      <w:r w:rsidRPr="003D7CAF">
        <w:t xml:space="preserve">The Proposer must submit one (1) original and </w:t>
      </w:r>
      <w:r w:rsidR="00992212" w:rsidRPr="003D7CAF">
        <w:t xml:space="preserve">three </w:t>
      </w:r>
      <w:r w:rsidRPr="003D7CAF">
        <w:t>(</w:t>
      </w:r>
      <w:r w:rsidR="00992212" w:rsidRPr="003D7CAF">
        <w:t>3</w:t>
      </w:r>
      <w:r w:rsidRPr="003D7CAF">
        <w:t xml:space="preserve">) copies of the </w:t>
      </w:r>
      <w:r w:rsidR="004960BA" w:rsidRPr="003D7CAF">
        <w:t>non-cost portion</w:t>
      </w:r>
      <w:r w:rsidR="0022207C" w:rsidRPr="003D7CAF">
        <w:t xml:space="preserve"> of the proposal</w:t>
      </w:r>
      <w:r w:rsidR="00992212" w:rsidRPr="003D7CAF">
        <w:t xml:space="preserve"> and one (1) electronic copy on CD-ROM or USB memory stick/flash drive</w:t>
      </w:r>
      <w:r w:rsidR="00626B27" w:rsidRPr="003D7CAF">
        <w:t>.  The original must be</w:t>
      </w:r>
      <w:r w:rsidRPr="003D7CAF">
        <w:t xml:space="preserve"> signed by an authorized representative of the Proposer.</w:t>
      </w:r>
      <w:r w:rsidR="006D02BE" w:rsidRPr="003D7CAF">
        <w:t xml:space="preserve">  </w:t>
      </w:r>
      <w:r w:rsidR="007D1F42" w:rsidRPr="003D7CAF">
        <w:t xml:space="preserve">The original non-cost portion of the proposal (and the copies thereof) must be submitted to the </w:t>
      </w:r>
      <w:r w:rsidR="000F59E2" w:rsidRPr="000F59E2">
        <w:t>Judicial Council</w:t>
      </w:r>
      <w:r w:rsidR="007D1F42" w:rsidRPr="003D7CAF">
        <w:t xml:space="preserve"> in a single sealed envelope, separate from the cost portion. </w:t>
      </w:r>
      <w:r w:rsidR="007C41DF" w:rsidRPr="003D7CAF">
        <w:t xml:space="preserve">The </w:t>
      </w:r>
      <w:r w:rsidR="00B87E50" w:rsidRPr="003D7CAF">
        <w:t>Proposer</w:t>
      </w:r>
      <w:r w:rsidR="007C41DF" w:rsidRPr="003D7CAF">
        <w:t xml:space="preserve"> must write the RFP title and number</w:t>
      </w:r>
      <w:r w:rsidR="00394A88" w:rsidRPr="003D7CAF">
        <w:t>, and the words “Non-Cost Portion”</w:t>
      </w:r>
      <w:r w:rsidR="007C41DF" w:rsidRPr="003D7CAF">
        <w:t xml:space="preserve"> on the outside of the sealed envelope.</w:t>
      </w:r>
    </w:p>
    <w:p w:rsidR="002C64BD" w:rsidRPr="003D7CAF" w:rsidRDefault="006D02BE" w:rsidP="00F26E22">
      <w:pPr>
        <w:pStyle w:val="Ron3"/>
      </w:pPr>
      <w:r w:rsidRPr="003D7CAF">
        <w:t xml:space="preserve">The Proposer must submit </w:t>
      </w:r>
      <w:r w:rsidR="00992212" w:rsidRPr="003D7CAF">
        <w:t>one (1) original and three (3) copies of the cost portion of the proposal and one (1) electronic copy on CD-ROM or USB memory stick/flash drive.</w:t>
      </w:r>
      <w:r w:rsidR="00626B27" w:rsidRPr="003D7CAF">
        <w:t xml:space="preserve">  The original must be</w:t>
      </w:r>
      <w:r w:rsidRPr="003D7CAF">
        <w:t xml:space="preserve"> signed by an authorized representative of the Proposer.</w:t>
      </w:r>
      <w:r w:rsidR="0022207C" w:rsidRPr="003D7CAF">
        <w:t xml:space="preserve">  The original cost portion</w:t>
      </w:r>
      <w:r w:rsidRPr="003D7CAF">
        <w:t xml:space="preserve"> </w:t>
      </w:r>
      <w:r w:rsidR="007D1F42" w:rsidRPr="003D7CAF">
        <w:t xml:space="preserve">of the proposal </w:t>
      </w:r>
      <w:r w:rsidRPr="003D7CAF">
        <w:t xml:space="preserve">(and the copies thereof) must be submitted to the </w:t>
      </w:r>
      <w:r w:rsidR="000F59E2" w:rsidRPr="000F59E2">
        <w:t>Judicial Council</w:t>
      </w:r>
      <w:r w:rsidRPr="003D7CAF">
        <w:t xml:space="preserve"> in a single sealed envelope, separate from the </w:t>
      </w:r>
      <w:r w:rsidR="004960BA" w:rsidRPr="003D7CAF">
        <w:t>non-cost portion</w:t>
      </w:r>
      <w:r w:rsidRPr="003D7CAF">
        <w:t xml:space="preserve">. </w:t>
      </w:r>
      <w:r w:rsidR="007C41DF" w:rsidRPr="003D7CAF">
        <w:t xml:space="preserve">The </w:t>
      </w:r>
      <w:r w:rsidR="00B87E50" w:rsidRPr="003D7CAF">
        <w:t>Proposer</w:t>
      </w:r>
      <w:r w:rsidR="007C41DF" w:rsidRPr="003D7CAF">
        <w:t xml:space="preserve"> must write the RFP title and number</w:t>
      </w:r>
      <w:r w:rsidR="00394A88" w:rsidRPr="003D7CAF">
        <w:t>, and the words “Cost Portion”</w:t>
      </w:r>
      <w:r w:rsidR="007C41DF" w:rsidRPr="003D7CAF">
        <w:t xml:space="preserve"> on the outside of the sealed envelope.</w:t>
      </w:r>
    </w:p>
    <w:p w:rsidR="003272A7" w:rsidRPr="003D7CAF" w:rsidRDefault="00C041EE" w:rsidP="003272A7">
      <w:pPr>
        <w:pStyle w:val="Ron3"/>
      </w:pPr>
      <w:r w:rsidRPr="003D7CAF">
        <w:t xml:space="preserve">The </w:t>
      </w:r>
      <w:r w:rsidR="00394A88" w:rsidRPr="003D7CAF">
        <w:t xml:space="preserve">electronic </w:t>
      </w:r>
      <w:r w:rsidRPr="003D7CAF">
        <w:t xml:space="preserve">files </w:t>
      </w:r>
      <w:r w:rsidR="0012465F" w:rsidRPr="003D7CAF">
        <w:t xml:space="preserve">must </w:t>
      </w:r>
      <w:r w:rsidRPr="003D7CAF">
        <w:t>be in PDF, Word, or Excel formats.</w:t>
      </w:r>
    </w:p>
    <w:p w:rsidR="00A07D2B" w:rsidRPr="00A07D2B" w:rsidRDefault="00A07D2B" w:rsidP="00F26E22">
      <w:pPr>
        <w:pStyle w:val="Ron2"/>
      </w:pPr>
      <w:r w:rsidRPr="00A07D2B">
        <w:t>Late proposals will not be accepted.  Proposals must be delivered by the date and time listed on the coversheet of this RFP to:</w:t>
      </w:r>
    </w:p>
    <w:p w:rsidR="00A07D2B" w:rsidRPr="00B002A2" w:rsidRDefault="000F59E2" w:rsidP="009A2038">
      <w:pPr>
        <w:ind w:left="2160" w:right="468"/>
        <w:rPr>
          <w:b/>
          <w:spacing w:val="-3"/>
        </w:rPr>
      </w:pPr>
      <w:r w:rsidRPr="00B002A2">
        <w:rPr>
          <w:b/>
          <w:spacing w:val="-3"/>
        </w:rPr>
        <w:lastRenderedPageBreak/>
        <w:t>Judicial Council</w:t>
      </w:r>
      <w:r w:rsidR="00C76574" w:rsidRPr="00B002A2">
        <w:rPr>
          <w:b/>
          <w:spacing w:val="-3"/>
        </w:rPr>
        <w:t xml:space="preserve"> of California</w:t>
      </w:r>
    </w:p>
    <w:p w:rsidR="00A03D3A" w:rsidRDefault="00A07D2B" w:rsidP="009A2038">
      <w:pPr>
        <w:ind w:left="2160" w:right="468"/>
        <w:rPr>
          <w:b/>
          <w:spacing w:val="-3"/>
        </w:rPr>
      </w:pPr>
      <w:r w:rsidRPr="00B002A2">
        <w:rPr>
          <w:b/>
          <w:spacing w:val="-3"/>
        </w:rPr>
        <w:t xml:space="preserve">Attn: Nadine McFadden, </w:t>
      </w:r>
    </w:p>
    <w:p w:rsidR="00A07D2B" w:rsidRPr="00B002A2" w:rsidRDefault="00A07D2B" w:rsidP="009A2038">
      <w:pPr>
        <w:ind w:left="2160" w:right="468"/>
        <w:rPr>
          <w:b/>
          <w:spacing w:val="-3"/>
        </w:rPr>
      </w:pPr>
      <w:r w:rsidRPr="00B002A2">
        <w:rPr>
          <w:b/>
          <w:spacing w:val="-3"/>
        </w:rPr>
        <w:t xml:space="preserve">RFP # </w:t>
      </w:r>
      <w:r w:rsidR="003B7577">
        <w:rPr>
          <w:b/>
          <w:spacing w:val="-3"/>
        </w:rPr>
        <w:t>OS-20150901</w:t>
      </w:r>
      <w:r w:rsidR="00B002A2" w:rsidRPr="00B002A2">
        <w:rPr>
          <w:b/>
          <w:spacing w:val="-3"/>
        </w:rPr>
        <w:t>-</w:t>
      </w:r>
      <w:r w:rsidR="003272A7">
        <w:rPr>
          <w:b/>
          <w:spacing w:val="-3"/>
        </w:rPr>
        <w:t>CEIA</w:t>
      </w:r>
      <w:r w:rsidR="00B002A2" w:rsidRPr="00B002A2">
        <w:rPr>
          <w:b/>
          <w:spacing w:val="-3"/>
        </w:rPr>
        <w:t>-JR</w:t>
      </w:r>
    </w:p>
    <w:p w:rsidR="00A07D2B" w:rsidRPr="009A2038" w:rsidRDefault="00A07D2B" w:rsidP="009A2038">
      <w:pPr>
        <w:ind w:left="2160" w:right="468"/>
        <w:rPr>
          <w:spacing w:val="-3"/>
        </w:rPr>
      </w:pPr>
      <w:r w:rsidRPr="009A2038">
        <w:rPr>
          <w:spacing w:val="-3"/>
        </w:rPr>
        <w:t>455 Golden Gate Avenue, 6th Floor</w:t>
      </w:r>
    </w:p>
    <w:p w:rsidR="00A07D2B" w:rsidRPr="009A2038" w:rsidRDefault="00A07D2B" w:rsidP="009A2038">
      <w:pPr>
        <w:ind w:left="2160" w:right="468"/>
        <w:rPr>
          <w:spacing w:val="-3"/>
        </w:rPr>
      </w:pPr>
      <w:r w:rsidRPr="009A2038">
        <w:rPr>
          <w:spacing w:val="-3"/>
        </w:rPr>
        <w:t>San Francisco, CA  94102</w:t>
      </w:r>
    </w:p>
    <w:p w:rsidR="003E5035" w:rsidRPr="00A07D2B" w:rsidRDefault="00A07D2B" w:rsidP="00F26E22">
      <w:pPr>
        <w:pStyle w:val="Ron2"/>
      </w:pPr>
      <w:r w:rsidRPr="00A07D2B">
        <w:t>Only written proposals will be accepted.  Proposals must be sent by registered or certified mail, courier service (e.g. FedEx), or delivered by hand.  Proposals may not be transmitted by fax or email.</w:t>
      </w:r>
    </w:p>
    <w:p w:rsidR="00595822" w:rsidRPr="007B33F4" w:rsidRDefault="00595822" w:rsidP="00F26E22">
      <w:pPr>
        <w:pStyle w:val="Ron1"/>
      </w:pPr>
      <w:r w:rsidRPr="007B33F4">
        <w:t>PROPOSAL</w:t>
      </w:r>
      <w:r w:rsidR="002C64BD" w:rsidRPr="007B33F4">
        <w:t xml:space="preserve"> CONTENTS</w:t>
      </w:r>
    </w:p>
    <w:p w:rsidR="00595822" w:rsidRPr="007B33F4" w:rsidRDefault="004960BA" w:rsidP="00F26E22">
      <w:pPr>
        <w:pStyle w:val="Ron2"/>
      </w:pPr>
      <w:r w:rsidRPr="005A3C20">
        <w:rPr>
          <w:b/>
        </w:rPr>
        <w:t>Non-Cost Portion</w:t>
      </w:r>
      <w:r w:rsidR="00574253" w:rsidRPr="007B33F4">
        <w:t xml:space="preserve">.  </w:t>
      </w:r>
      <w:r w:rsidR="00C02295" w:rsidRPr="007B33F4">
        <w:t xml:space="preserve">  </w:t>
      </w:r>
      <w:r w:rsidR="00595822" w:rsidRPr="007B33F4">
        <w:t xml:space="preserve">The following information </w:t>
      </w:r>
      <w:r w:rsidR="00893C52" w:rsidRPr="007B33F4">
        <w:t>must</w:t>
      </w:r>
      <w:r w:rsidR="00595822" w:rsidRPr="007B33F4">
        <w:t xml:space="preserve"> be included </w:t>
      </w:r>
      <w:r w:rsidR="00893C52" w:rsidRPr="007B33F4">
        <w:t>in</w:t>
      </w:r>
      <w:r w:rsidR="00595822" w:rsidRPr="007B33F4">
        <w:t xml:space="preserve"> the </w:t>
      </w:r>
      <w:r w:rsidRPr="007B33F4">
        <w:t>non-cost portion of the</w:t>
      </w:r>
      <w:r w:rsidR="00595822" w:rsidRPr="007B33F4">
        <w:t xml:space="preserve"> </w:t>
      </w:r>
      <w:r w:rsidR="00893C52" w:rsidRPr="007B33F4">
        <w:t>proposal.</w:t>
      </w:r>
      <w:r w:rsidR="00FF1876" w:rsidRPr="007B33F4">
        <w:t xml:space="preserve">  A proposal lacking any of the following information may be deemed non-responsive.  </w:t>
      </w:r>
    </w:p>
    <w:p w:rsidR="00595822" w:rsidRPr="001B6DAD" w:rsidRDefault="0090254C" w:rsidP="00F26E22">
      <w:pPr>
        <w:pStyle w:val="Ron3"/>
      </w:pPr>
      <w:r w:rsidRPr="001B6DAD">
        <w:t xml:space="preserve">The </w:t>
      </w:r>
      <w:r w:rsidR="00893C52" w:rsidRPr="001B6DAD">
        <w:t>Proposer’s n</w:t>
      </w:r>
      <w:r w:rsidR="00595822" w:rsidRPr="001B6DAD">
        <w:t xml:space="preserve">ame, address, telephone and fax numbers, and federal tax identification number.  </w:t>
      </w:r>
      <w:r w:rsidR="00893C52" w:rsidRPr="001B6DAD">
        <w:t xml:space="preserve">Note that if </w:t>
      </w:r>
      <w:r w:rsidRPr="001B6DAD">
        <w:t xml:space="preserve">the </w:t>
      </w:r>
      <w:r w:rsidR="00893C52" w:rsidRPr="001B6DAD">
        <w:t xml:space="preserve">Proposer is a sole proprietor using his or her social security number, the social security </w:t>
      </w:r>
      <w:r w:rsidR="0080611E" w:rsidRPr="001B6DAD">
        <w:t>number will be required before</w:t>
      </w:r>
      <w:r w:rsidR="00893C52" w:rsidRPr="001B6DAD">
        <w:t xml:space="preserve"> finalizing a contract.  </w:t>
      </w:r>
    </w:p>
    <w:p w:rsidR="00C041EE" w:rsidRPr="003D7CAF" w:rsidRDefault="00893C52" w:rsidP="00F26E22">
      <w:pPr>
        <w:pStyle w:val="Ron3"/>
      </w:pPr>
      <w:r w:rsidRPr="003D7CAF">
        <w:t>N</w:t>
      </w:r>
      <w:r w:rsidR="00C041EE" w:rsidRPr="003D7CAF">
        <w:t>ame, title, address, telephone number</w:t>
      </w:r>
      <w:r w:rsidRPr="003D7CAF">
        <w:t>, and email address</w:t>
      </w:r>
      <w:r w:rsidR="00C041EE" w:rsidRPr="003D7CAF">
        <w:t xml:space="preserve"> of </w:t>
      </w:r>
      <w:r w:rsidRPr="003D7CAF">
        <w:t>the</w:t>
      </w:r>
      <w:r w:rsidR="00C041EE" w:rsidRPr="003D7CAF">
        <w:t xml:space="preserve"> individual who </w:t>
      </w:r>
      <w:r w:rsidRPr="003D7CAF">
        <w:t xml:space="preserve">will act as </w:t>
      </w:r>
      <w:r w:rsidR="0090254C" w:rsidRPr="003D7CAF">
        <w:t xml:space="preserve">the </w:t>
      </w:r>
      <w:r w:rsidRPr="003D7CAF">
        <w:t>P</w:t>
      </w:r>
      <w:r w:rsidR="00C041EE" w:rsidRPr="003D7CAF">
        <w:t>roposer’s designated representative</w:t>
      </w:r>
      <w:r w:rsidRPr="003D7CAF">
        <w:t xml:space="preserve"> for purposes of this RFP</w:t>
      </w:r>
      <w:r w:rsidR="00C041EE" w:rsidRPr="003D7CAF">
        <w:t xml:space="preserve">.  </w:t>
      </w:r>
    </w:p>
    <w:p w:rsidR="000518CD" w:rsidRPr="003D7CAF" w:rsidRDefault="000518CD" w:rsidP="00F26E22">
      <w:pPr>
        <w:pStyle w:val="Ron3"/>
      </w:pPr>
      <w:r w:rsidRPr="003D7CAF">
        <w:t xml:space="preserve">Names, addresses, and telephone numbers of a minimum of </w:t>
      </w:r>
      <w:r w:rsidR="006B7FFE" w:rsidRPr="003D7CAF">
        <w:t>three</w:t>
      </w:r>
      <w:r w:rsidRPr="003D7CAF">
        <w:t xml:space="preserve"> (</w:t>
      </w:r>
      <w:r w:rsidR="006B7FFE" w:rsidRPr="003D7CAF">
        <w:t>3</w:t>
      </w:r>
      <w:r w:rsidRPr="003D7CAF">
        <w:t xml:space="preserve">) clients for whom the </w:t>
      </w:r>
      <w:r w:rsidR="00D92EF1" w:rsidRPr="003D7CAF">
        <w:t>Proposer</w:t>
      </w:r>
      <w:r w:rsidRPr="003D7CAF">
        <w:t xml:space="preserve"> has provided s</w:t>
      </w:r>
      <w:r w:rsidR="006B7FFE" w:rsidRPr="003D7CAF">
        <w:t>ervices on a statewide basis.</w:t>
      </w:r>
      <w:r w:rsidRPr="003D7CAF">
        <w:t xml:space="preserve">  The </w:t>
      </w:r>
      <w:r w:rsidR="000F59E2" w:rsidRPr="000F59E2">
        <w:t>Judicial Council</w:t>
      </w:r>
      <w:r w:rsidRPr="003D7CAF">
        <w:t xml:space="preserve"> may check references listed by </w:t>
      </w:r>
      <w:r w:rsidR="0090254C" w:rsidRPr="003D7CAF">
        <w:t xml:space="preserve">the </w:t>
      </w:r>
      <w:r w:rsidR="00D92EF1" w:rsidRPr="003D7CAF">
        <w:t>Proposer</w:t>
      </w:r>
      <w:r w:rsidRPr="003D7CAF">
        <w:t>.</w:t>
      </w:r>
    </w:p>
    <w:p w:rsidR="00595822" w:rsidRPr="003D7CAF" w:rsidRDefault="00893C52" w:rsidP="00F26E22">
      <w:pPr>
        <w:pStyle w:val="Ron3"/>
      </w:pPr>
      <w:r w:rsidRPr="003D7CAF">
        <w:t>For each key staff member</w:t>
      </w:r>
      <w:r w:rsidR="005A3C20" w:rsidRPr="003D7CAF">
        <w:t>, including the service manager responsible for all of California, the sales manager responsible for all of California</w:t>
      </w:r>
      <w:r w:rsidRPr="003D7CAF">
        <w:t>: a resume</w:t>
      </w:r>
      <w:r w:rsidR="00595822" w:rsidRPr="003D7CAF">
        <w:t xml:space="preserve"> describing the </w:t>
      </w:r>
      <w:r w:rsidRPr="003D7CAF">
        <w:t xml:space="preserve">individual’s </w:t>
      </w:r>
      <w:r w:rsidR="00595822" w:rsidRPr="003D7CAF">
        <w:t xml:space="preserve">background and experience, as well as </w:t>
      </w:r>
      <w:r w:rsidRPr="003D7CAF">
        <w:t>the</w:t>
      </w:r>
      <w:r w:rsidR="00595822" w:rsidRPr="003D7CAF">
        <w:t xml:space="preserve"> individual’s ability and experience in conducting the proposed activities.</w:t>
      </w:r>
    </w:p>
    <w:p w:rsidR="00341138" w:rsidRPr="003D7CAF" w:rsidRDefault="00FA5E6B" w:rsidP="00F26E22">
      <w:pPr>
        <w:pStyle w:val="Ron3"/>
      </w:pPr>
      <w:r w:rsidRPr="003D7CAF">
        <w:t>A detailed list of parts</w:t>
      </w:r>
      <w:r w:rsidR="005B14D8" w:rsidRPr="003D7CAF">
        <w:t xml:space="preserve"> </w:t>
      </w:r>
      <w:r w:rsidR="000F0306" w:rsidRPr="003D7CAF">
        <w:t>or</w:t>
      </w:r>
      <w:r w:rsidR="005B14D8" w:rsidRPr="003D7CAF">
        <w:t xml:space="preserve"> services</w:t>
      </w:r>
      <w:r w:rsidRPr="003D7CAF">
        <w:t xml:space="preserve"> excluded</w:t>
      </w:r>
      <w:r w:rsidR="00603A91" w:rsidRPr="003D7CAF">
        <w:t xml:space="preserve">, if any, </w:t>
      </w:r>
      <w:r w:rsidR="000F0306" w:rsidRPr="003D7CAF">
        <w:t>from</w:t>
      </w:r>
      <w:r w:rsidRPr="003D7CAF">
        <w:t xml:space="preserve"> an annual preventive maintenance agreement for a magnetometer and/or </w:t>
      </w:r>
      <w:r w:rsidR="003272A7">
        <w:t>Magnetometer</w:t>
      </w:r>
      <w:r w:rsidRPr="003D7CAF">
        <w:t xml:space="preserve"> machine, as applicable.</w:t>
      </w:r>
      <w:r w:rsidR="005B14D8" w:rsidRPr="003D7CAF">
        <w:t xml:space="preserve">  Any part or service not specifically listed as </w:t>
      </w:r>
      <w:r w:rsidR="004F4D7E" w:rsidRPr="003D7CAF">
        <w:t>exclusion</w:t>
      </w:r>
      <w:r w:rsidR="005B14D8" w:rsidRPr="003D7CAF">
        <w:t xml:space="preserve"> will be considered included in an annual preventive maintenance agreement.  </w:t>
      </w:r>
      <w:r w:rsidR="00603A91" w:rsidRPr="003D7CAF">
        <w:t>If there are no exclusions, provide a statement to that effect.</w:t>
      </w:r>
    </w:p>
    <w:p w:rsidR="00EA5B02" w:rsidRPr="003D7CAF" w:rsidRDefault="00EA5B02" w:rsidP="00F26E22">
      <w:pPr>
        <w:pStyle w:val="Ron3"/>
      </w:pPr>
      <w:r w:rsidRPr="003D7CAF">
        <w:t>Details of parts availability.</w:t>
      </w:r>
    </w:p>
    <w:p w:rsidR="00341138" w:rsidRPr="003D7CAF" w:rsidRDefault="005D6E18" w:rsidP="00F26E22">
      <w:pPr>
        <w:pStyle w:val="Ron3"/>
      </w:pPr>
      <w:r w:rsidRPr="003D7CAF">
        <w:t>D</w:t>
      </w:r>
      <w:r w:rsidR="00341138" w:rsidRPr="003D7CAF">
        <w:t xml:space="preserve">etails </w:t>
      </w:r>
      <w:r w:rsidR="00EA5B02" w:rsidRPr="003D7CAF">
        <w:t xml:space="preserve">regarding </w:t>
      </w:r>
      <w:r w:rsidR="00341138" w:rsidRPr="003D7CAF">
        <w:t xml:space="preserve">response time and method of response. </w:t>
      </w:r>
    </w:p>
    <w:p w:rsidR="00341138" w:rsidRPr="003D7CAF" w:rsidRDefault="005D6E18" w:rsidP="00F26E22">
      <w:pPr>
        <w:pStyle w:val="Ron3"/>
      </w:pPr>
      <w:r w:rsidRPr="003D7CAF">
        <w:t>D</w:t>
      </w:r>
      <w:r w:rsidR="00341138" w:rsidRPr="003D7CAF">
        <w:t>etails of customer service contact and call processing.</w:t>
      </w:r>
    </w:p>
    <w:p w:rsidR="00341138" w:rsidRPr="003D7CAF" w:rsidRDefault="005D6E18" w:rsidP="00F26E22">
      <w:pPr>
        <w:pStyle w:val="Ron3"/>
      </w:pPr>
      <w:r w:rsidRPr="003D7CAF">
        <w:lastRenderedPageBreak/>
        <w:t>D</w:t>
      </w:r>
      <w:r w:rsidR="00341138" w:rsidRPr="003D7CAF">
        <w:t xml:space="preserve">etails </w:t>
      </w:r>
      <w:r w:rsidR="00EA5B02" w:rsidRPr="003D7CAF">
        <w:t xml:space="preserve">regarding </w:t>
      </w:r>
      <w:r w:rsidR="00341138" w:rsidRPr="003D7CAF">
        <w:t>escalation</w:t>
      </w:r>
      <w:r w:rsidR="005B14D8" w:rsidRPr="003D7CAF">
        <w:t xml:space="preserve"> procedures</w:t>
      </w:r>
      <w:r w:rsidR="00341138" w:rsidRPr="003D7CAF">
        <w:t>.</w:t>
      </w:r>
    </w:p>
    <w:p w:rsidR="00341138" w:rsidRPr="003D7CAF" w:rsidRDefault="005D6E18" w:rsidP="00F26E22">
      <w:pPr>
        <w:pStyle w:val="Ron3"/>
      </w:pPr>
      <w:r w:rsidRPr="003D7CAF">
        <w:t>D</w:t>
      </w:r>
      <w:r w:rsidR="00341138" w:rsidRPr="003D7CAF">
        <w:t>etails of area coverage</w:t>
      </w:r>
      <w:r w:rsidR="00F8545F" w:rsidRPr="003D7CAF">
        <w:t xml:space="preserve">, including remote locations as well as metropolitan areas, </w:t>
      </w:r>
      <w:r w:rsidR="00341138" w:rsidRPr="003D7CAF">
        <w:t xml:space="preserve">and information regarding the ability to address issues in more than one location simultaneously. </w:t>
      </w:r>
    </w:p>
    <w:p w:rsidR="00341138" w:rsidRPr="003D7CAF" w:rsidRDefault="005D6E18" w:rsidP="00F26E22">
      <w:pPr>
        <w:pStyle w:val="Ron3"/>
      </w:pPr>
      <w:r w:rsidRPr="003D7CAF">
        <w:t>A</w:t>
      </w:r>
      <w:r w:rsidR="00341138" w:rsidRPr="003D7CAF">
        <w:t xml:space="preserve"> sample report that details the specifics of tracking service calls (prior month) and upcoming preventative maintenance calls. </w:t>
      </w:r>
    </w:p>
    <w:p w:rsidR="00827832" w:rsidRPr="003D7CAF" w:rsidRDefault="00827832" w:rsidP="00F26E22">
      <w:pPr>
        <w:pStyle w:val="Ron3"/>
      </w:pPr>
      <w:r w:rsidRPr="003D7CAF">
        <w:t>Warranty information.</w:t>
      </w:r>
    </w:p>
    <w:p w:rsidR="00BD0D2D" w:rsidRPr="003D7CAF" w:rsidRDefault="00BD0D2D" w:rsidP="00F26E22">
      <w:pPr>
        <w:pStyle w:val="Ron3"/>
      </w:pPr>
      <w:r w:rsidRPr="00F26E22">
        <w:t>Acceptance</w:t>
      </w:r>
      <w:r w:rsidRPr="003D7CAF">
        <w:t xml:space="preserve"> of the </w:t>
      </w:r>
      <w:r w:rsidR="005F6E88" w:rsidRPr="003D7CAF">
        <w:t>Terms and Conditions</w:t>
      </w:r>
      <w:r w:rsidRPr="003D7CAF">
        <w:t xml:space="preserve">.  </w:t>
      </w:r>
    </w:p>
    <w:p w:rsidR="00BD0D2D" w:rsidRPr="001B6DAD" w:rsidRDefault="00432F1A" w:rsidP="00F26E22">
      <w:pPr>
        <w:pStyle w:val="Ron4"/>
      </w:pPr>
      <w:r w:rsidRPr="001B6DAD">
        <w:t xml:space="preserve">On </w:t>
      </w:r>
      <w:r w:rsidRPr="00F26E22">
        <w:t>Attachment</w:t>
      </w:r>
      <w:r w:rsidRPr="001B6DAD">
        <w:t xml:space="preserve"> 3, the Proposer must check the appropriate box and sign the form</w:t>
      </w:r>
      <w:r w:rsidR="00EC497E" w:rsidRPr="001B6DAD">
        <w:t xml:space="preserve">. If the Proposer marks the second box, it must </w:t>
      </w:r>
      <w:r w:rsidR="00EC497E" w:rsidRPr="00F26E22">
        <w:t>provide</w:t>
      </w:r>
      <w:r w:rsidR="00EC497E" w:rsidRPr="001B6DAD">
        <w:t xml:space="preserve"> the required additional materials</w:t>
      </w:r>
      <w:r w:rsidRPr="001B6DAD">
        <w:t xml:space="preserve">. </w:t>
      </w:r>
      <w:r w:rsidR="00BD0D2D" w:rsidRPr="001B6DAD">
        <w:t xml:space="preserve">  </w:t>
      </w:r>
      <w:r w:rsidR="00312D1B" w:rsidRPr="001B6DAD">
        <w:t>An “exception” includes any addition, deletion, or other modification.</w:t>
      </w:r>
      <w:r w:rsidR="00173CFE" w:rsidRPr="001B6DAD">
        <w:t xml:space="preserve">  </w:t>
      </w:r>
    </w:p>
    <w:p w:rsidR="00BD0D2D" w:rsidRPr="00341138" w:rsidRDefault="00BD0D2D" w:rsidP="00F26E22">
      <w:pPr>
        <w:pStyle w:val="Ron4"/>
      </w:pPr>
      <w:r w:rsidRPr="00341138">
        <w:t xml:space="preserve">If exceptions are identified, the Proposer must also submit </w:t>
      </w:r>
      <w:r w:rsidR="0012465F" w:rsidRPr="00341138">
        <w:t>(</w:t>
      </w:r>
      <w:r w:rsidR="00F477DC" w:rsidRPr="00341138">
        <w:t>a</w:t>
      </w:r>
      <w:r w:rsidR="0012465F" w:rsidRPr="00341138">
        <w:t xml:space="preserve">) </w:t>
      </w:r>
      <w:r w:rsidRPr="00341138">
        <w:t xml:space="preserve">a red-lined version of the </w:t>
      </w:r>
      <w:r w:rsidR="00EC4775" w:rsidRPr="00341138">
        <w:t xml:space="preserve">Terms and Conditions </w:t>
      </w:r>
      <w:r w:rsidRPr="00341138">
        <w:t xml:space="preserve">that </w:t>
      </w:r>
      <w:r w:rsidR="0012465F" w:rsidRPr="00341138">
        <w:t xml:space="preserve">implements all </w:t>
      </w:r>
      <w:r w:rsidRPr="00341138">
        <w:t xml:space="preserve">proposed changes, and </w:t>
      </w:r>
      <w:r w:rsidR="0012465F" w:rsidRPr="00341138">
        <w:t>(</w:t>
      </w:r>
      <w:r w:rsidR="00F477DC" w:rsidRPr="00341138">
        <w:t>b</w:t>
      </w:r>
      <w:r w:rsidR="0012465F" w:rsidRPr="00341138">
        <w:t xml:space="preserve">) </w:t>
      </w:r>
      <w:r w:rsidRPr="00341138">
        <w:t xml:space="preserve">a written explanation or rationale for each exception and/or proposed change. </w:t>
      </w:r>
    </w:p>
    <w:p w:rsidR="007B0E96" w:rsidRPr="00341138" w:rsidRDefault="0090254C" w:rsidP="00F26E22">
      <w:pPr>
        <w:pStyle w:val="Ron3"/>
      </w:pPr>
      <w:r w:rsidRPr="00341138">
        <w:t xml:space="preserve">The </w:t>
      </w:r>
      <w:r w:rsidR="0012465F" w:rsidRPr="00341138">
        <w:t xml:space="preserve">Proposer must complete the General Certifications Form (Attachment </w:t>
      </w:r>
      <w:r w:rsidR="00641F48">
        <w:t>5</w:t>
      </w:r>
      <w:r w:rsidR="0012465F" w:rsidRPr="00341138">
        <w:t>)</w:t>
      </w:r>
      <w:r w:rsidR="00641F48">
        <w:t xml:space="preserve">, Iran Contracting Act Certification (Attachment 6), </w:t>
      </w:r>
      <w:r w:rsidR="0012465F" w:rsidRPr="00341138">
        <w:t>and submit the completed form</w:t>
      </w:r>
      <w:r w:rsidR="00520C4F">
        <w:t>s with its proposal.</w:t>
      </w:r>
    </w:p>
    <w:p w:rsidR="00341138" w:rsidRDefault="00341138" w:rsidP="00F26E22">
      <w:pPr>
        <w:pStyle w:val="Ron3"/>
      </w:pPr>
      <w:r w:rsidRPr="00A96548">
        <w:t>Proof of financial solvency or stability (e.g., balance sheets and income statements)</w:t>
      </w:r>
      <w:r>
        <w:t>.</w:t>
      </w:r>
    </w:p>
    <w:p w:rsidR="00CA6469" w:rsidRDefault="00CA6469" w:rsidP="00F26E22">
      <w:pPr>
        <w:pStyle w:val="Ron3"/>
      </w:pPr>
      <w:r w:rsidRPr="00A96548">
        <w:t xml:space="preserve">Copies of </w:t>
      </w:r>
      <w:r>
        <w:t xml:space="preserve">the Proposer’s (and any subcontractors’) </w:t>
      </w:r>
      <w:r w:rsidRPr="00A96548">
        <w:t>current business licenses, professional certifications, or other credentials</w:t>
      </w:r>
      <w:r>
        <w:t>.</w:t>
      </w:r>
    </w:p>
    <w:p w:rsidR="00641F48" w:rsidRDefault="00641F48" w:rsidP="00F26E22">
      <w:pPr>
        <w:pStyle w:val="Ron3"/>
      </w:pPr>
      <w:r>
        <w:t>Attachment 7, Payee Data Record Form</w:t>
      </w:r>
    </w:p>
    <w:p w:rsidR="001B6DAD" w:rsidRPr="00341138" w:rsidRDefault="001B6DAD" w:rsidP="00F26E22">
      <w:pPr>
        <w:pStyle w:val="Ron3"/>
      </w:pPr>
      <w:r w:rsidRPr="001B6DAD">
        <w:rPr>
          <w:i/>
        </w:rPr>
        <w:t xml:space="preserve">(Conditional) </w:t>
      </w:r>
      <w:r w:rsidRPr="00341138">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conduct intrastate business in California, proof that Contractor is in good standing in its home jurisdiction. </w:t>
      </w:r>
    </w:p>
    <w:p w:rsidR="00F26E22" w:rsidRPr="00832EBC" w:rsidRDefault="00F26E22" w:rsidP="00F26E22">
      <w:pPr>
        <w:pStyle w:val="Ron3"/>
      </w:pPr>
      <w:r w:rsidRPr="00F920D9">
        <w:rPr>
          <w:i/>
        </w:rPr>
        <w:lastRenderedPageBreak/>
        <w:t>(Conditional)</w:t>
      </w:r>
      <w:r w:rsidRPr="00F920D9">
        <w:t xml:space="preserve"> A signed Attachment </w:t>
      </w:r>
      <w:r>
        <w:t>8</w:t>
      </w:r>
      <w:r w:rsidRPr="00F920D9">
        <w:t xml:space="preserve">, Small Business Declaration Form if proposer </w:t>
      </w:r>
      <w:r>
        <w:t>seeks the small business preference.</w:t>
      </w:r>
    </w:p>
    <w:p w:rsidR="00F26E22" w:rsidRPr="00832EBC" w:rsidRDefault="00F26E22" w:rsidP="00F26E22">
      <w:pPr>
        <w:pStyle w:val="Ron3"/>
      </w:pPr>
      <w:r w:rsidRPr="00661BD3">
        <w:rPr>
          <w:i/>
        </w:rPr>
        <w:t>(Conditional)</w:t>
      </w:r>
      <w:r w:rsidRPr="00661BD3">
        <w:t xml:space="preserve"> A signed Attachment </w:t>
      </w:r>
      <w:r>
        <w:t>9</w:t>
      </w:r>
      <w:r w:rsidRPr="00661BD3">
        <w:t>, Bidder Declaration Form if proposer seeks the Disabled Veteran Business Enterprise preference.</w:t>
      </w:r>
    </w:p>
    <w:p w:rsidR="00F26E22" w:rsidRPr="00832EBC" w:rsidRDefault="00F26E22" w:rsidP="00F26E22">
      <w:pPr>
        <w:pStyle w:val="Ron3"/>
      </w:pPr>
      <w:r w:rsidRPr="00661BD3">
        <w:rPr>
          <w:i/>
        </w:rPr>
        <w:t xml:space="preserve"> (Conditional)</w:t>
      </w:r>
      <w:r w:rsidRPr="00661BD3">
        <w:t xml:space="preserve"> A signed Attachment </w:t>
      </w:r>
      <w:r>
        <w:t>10</w:t>
      </w:r>
      <w:r w:rsidRPr="00661BD3">
        <w:t>, DVBE Declaration Form if proposer seeks the Disabled Veteran Business Enterprise preference.</w:t>
      </w:r>
    </w:p>
    <w:p w:rsidR="00E077D0" w:rsidRDefault="005B04DF" w:rsidP="00F8545F">
      <w:pPr>
        <w:pStyle w:val="Ron2"/>
      </w:pPr>
      <w:r w:rsidRPr="005A3C20">
        <w:rPr>
          <w:b/>
        </w:rPr>
        <w:t>Cost P</w:t>
      </w:r>
      <w:r w:rsidR="0022207C" w:rsidRPr="005A3C20">
        <w:rPr>
          <w:b/>
        </w:rPr>
        <w:t>ortion</w:t>
      </w:r>
      <w:r w:rsidRPr="005A3C20">
        <w:rPr>
          <w:b/>
        </w:rPr>
        <w:t>.</w:t>
      </w:r>
      <w:r>
        <w:t xml:space="preserve">    </w:t>
      </w:r>
      <w:r w:rsidR="00394A88">
        <w:t xml:space="preserve">Proposer must include a fully completed Attachment </w:t>
      </w:r>
      <w:r w:rsidR="00097941">
        <w:t>4</w:t>
      </w:r>
      <w:r w:rsidR="00394A88">
        <w:t xml:space="preserve">, Pricing Proposal Form.  </w:t>
      </w:r>
      <w:r w:rsidR="00F2594E">
        <w:t>On this form, proposer provides pricing</w:t>
      </w:r>
      <w:r w:rsidR="00394A88">
        <w:t xml:space="preserve"> for full coverage annual preventive maintenance service calls for </w:t>
      </w:r>
      <w:r w:rsidR="00603A91">
        <w:t xml:space="preserve">either </w:t>
      </w:r>
      <w:r w:rsidR="003272A7">
        <w:t>Magnetometer</w:t>
      </w:r>
      <w:r w:rsidR="00394A88">
        <w:t xml:space="preserve"> equipment </w:t>
      </w:r>
      <w:r w:rsidR="00603A91">
        <w:t>or</w:t>
      </w:r>
      <w:r w:rsidR="00394A88">
        <w:t xml:space="preserve"> </w:t>
      </w:r>
      <w:r w:rsidR="00201A07">
        <w:t>Magnetometer</w:t>
      </w:r>
      <w:r w:rsidR="00394A88">
        <w:t>, as applicable</w:t>
      </w:r>
      <w:r w:rsidR="00F2594E">
        <w:t xml:space="preserve"> as well as pricing for services not covered under an annual service agreement.</w:t>
      </w:r>
    </w:p>
    <w:p w:rsidR="005B04DF" w:rsidRPr="00EB6612" w:rsidRDefault="005B04DF" w:rsidP="00EB6612">
      <w:pPr>
        <w:ind w:left="720"/>
        <w:rPr>
          <w:color w:val="000000" w:themeColor="text1"/>
        </w:rPr>
      </w:pPr>
      <w:r w:rsidRPr="00EB6612">
        <w:rPr>
          <w:b/>
          <w:color w:val="000000" w:themeColor="text1"/>
        </w:rPr>
        <w:t xml:space="preserve">NOTE: </w:t>
      </w:r>
      <w:r w:rsidRPr="00EB6612">
        <w:rPr>
          <w:color w:val="000000" w:themeColor="text1"/>
        </w:rPr>
        <w:t>It is unlawful for any person engaged in business within this state to sell or use any article or product as a “loss leader” as defined in Section 17030 of the Business and Professions Code.</w:t>
      </w:r>
    </w:p>
    <w:p w:rsidR="00173CFE" w:rsidRPr="00247939" w:rsidRDefault="00173CFE" w:rsidP="00F26E22">
      <w:pPr>
        <w:pStyle w:val="Ron1"/>
      </w:pPr>
      <w:r w:rsidRPr="00247939">
        <w:t>OFFER PERIOD</w:t>
      </w:r>
    </w:p>
    <w:p w:rsidR="00173CFE" w:rsidRDefault="00173CFE" w:rsidP="00EB6612">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0F59E2" w:rsidRPr="000F59E2">
        <w:t>Judicial Council</w:t>
      </w:r>
      <w:r w:rsidRPr="00FE488A">
        <w:t xml:space="preserve"> reserves the right to negotiate extensions to this period.</w:t>
      </w:r>
    </w:p>
    <w:p w:rsidR="00BD65B9" w:rsidRPr="00C53E9B" w:rsidRDefault="00BD65B9" w:rsidP="00F26E22">
      <w:pPr>
        <w:pStyle w:val="Ron1"/>
      </w:pPr>
      <w:r w:rsidRPr="00C53E9B">
        <w:t>EVALUATION OF PROPOSALS</w:t>
      </w:r>
    </w:p>
    <w:p w:rsidR="00F4310B" w:rsidRDefault="00626AC2" w:rsidP="00F26E22">
      <w:pPr>
        <w:pStyle w:val="Ron2"/>
      </w:pPr>
      <w:r>
        <w:t xml:space="preserve">The cost portion of proposals will be publicly opened </w:t>
      </w:r>
      <w:r w:rsidR="00850EDA">
        <w:t>on</w:t>
      </w:r>
      <w:r w:rsidR="002C1945">
        <w:t xml:space="preserve"> the date and time noted in Section </w:t>
      </w:r>
      <w:fldSimple w:instr=" REF _Ref384291175 \r \h  \* MERGEFORMAT ">
        <w:r w:rsidR="006D269B">
          <w:t>3</w:t>
        </w:r>
      </w:fldSimple>
      <w:r w:rsidR="00F4310B">
        <w:t xml:space="preserve"> </w:t>
      </w:r>
      <w:r>
        <w:t>at</w:t>
      </w:r>
      <w:r w:rsidR="00F4310B">
        <w:t xml:space="preserve">:  </w:t>
      </w:r>
    </w:p>
    <w:p w:rsidR="00626AC2" w:rsidRPr="00B002A2" w:rsidRDefault="00B002A2" w:rsidP="003B7577">
      <w:pPr>
        <w:pStyle w:val="Ron3"/>
        <w:numPr>
          <w:ilvl w:val="0"/>
          <w:numId w:val="0"/>
        </w:numPr>
        <w:spacing w:before="0" w:after="0"/>
        <w:ind w:left="2347"/>
        <w:rPr>
          <w:b/>
        </w:rPr>
      </w:pPr>
      <w:r w:rsidRPr="00B002A2">
        <w:rPr>
          <w:b/>
        </w:rPr>
        <w:t>Judicial Council of California</w:t>
      </w:r>
    </w:p>
    <w:p w:rsidR="00B002A2" w:rsidRDefault="00B002A2" w:rsidP="00B002A2">
      <w:pPr>
        <w:pStyle w:val="Ron3"/>
        <w:numPr>
          <w:ilvl w:val="0"/>
          <w:numId w:val="0"/>
        </w:numPr>
        <w:spacing w:before="0" w:after="0"/>
        <w:ind w:left="2347"/>
      </w:pPr>
      <w:r>
        <w:t xml:space="preserve">455 Golden Gate Avenue, 3rd Floor </w:t>
      </w:r>
      <w:r w:rsidR="00A03D3A">
        <w:t>–</w:t>
      </w:r>
      <w:r>
        <w:t xml:space="preserve"> </w:t>
      </w:r>
      <w:r w:rsidR="00A03D3A">
        <w:t>Room# TBD</w:t>
      </w:r>
    </w:p>
    <w:p w:rsidR="00B002A2" w:rsidRDefault="00B002A2" w:rsidP="00B002A2">
      <w:pPr>
        <w:pStyle w:val="Ron3"/>
        <w:numPr>
          <w:ilvl w:val="0"/>
          <w:numId w:val="0"/>
        </w:numPr>
        <w:spacing w:before="0" w:after="0"/>
        <w:ind w:left="2347"/>
      </w:pPr>
      <w:r>
        <w:t>San Francisco, CA 94102</w:t>
      </w:r>
    </w:p>
    <w:p w:rsidR="00AB51B4" w:rsidRPr="00AB51B4" w:rsidRDefault="00AB51B4" w:rsidP="00F26E22">
      <w:pPr>
        <w:pStyle w:val="Ron2"/>
      </w:pPr>
      <w:r w:rsidRPr="00D71D1B">
        <w:t xml:space="preserve">The </w:t>
      </w:r>
      <w:r>
        <w:t>Judicial Council</w:t>
      </w:r>
      <w:r w:rsidRPr="00D71D1B">
        <w:t xml:space="preserve"> will evaluate the proposals </w:t>
      </w:r>
      <w:r w:rsidRPr="00670D84">
        <w:t>on a 100-point scale</w:t>
      </w:r>
      <w:r w:rsidRPr="00D71D1B">
        <w:t xml:space="preserve"> using the criteria set forth in the table below.  </w:t>
      </w:r>
      <w:r w:rsidR="00850EDA" w:rsidRPr="00AC44D4">
        <w:t>Award, if made, will be to the h</w:t>
      </w:r>
      <w:r w:rsidR="00850EDA">
        <w:t>ighest-</w:t>
      </w:r>
      <w:r w:rsidR="00850EDA" w:rsidRPr="00AC44D4">
        <w:t>scored proposal</w:t>
      </w:r>
      <w:r w:rsidR="00850EDA">
        <w:t xml:space="preserve"> after applying any small business preference points in accordance with section 13 of this RFP</w:t>
      </w:r>
      <w:r w:rsidR="00992E15">
        <w:t xml:space="preserve"> and/or any DVBE preference points in accordance with section 12 of this RFP</w:t>
      </w:r>
      <w:r w:rsidR="00850EDA" w:rsidRPr="00AC44D4">
        <w:t>.</w:t>
      </w:r>
      <w:r w:rsidR="00850EDA">
        <w:t xml:space="preserve"> </w:t>
      </w:r>
      <w:r w:rsidRPr="00D71D1B">
        <w:t xml:space="preserve"> Although some categories are weighted more than others, </w:t>
      </w:r>
      <w:r w:rsidR="006A7979">
        <w:t xml:space="preserve">Categories 1 through 5, in the table below, </w:t>
      </w:r>
      <w:r w:rsidRPr="00D71D1B">
        <w:t xml:space="preserve">are </w:t>
      </w:r>
      <w:r w:rsidR="006A7979">
        <w:t xml:space="preserve">all </w:t>
      </w:r>
      <w:r w:rsidRPr="00D71D1B">
        <w:t>considered necessary and a proposal must be technically acceptable in each area to be eligible for award.  The evaluation categories, maximum possible points for each category, and evaluation criteria for each category are set forth below:</w:t>
      </w:r>
    </w:p>
    <w:p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3173"/>
        <w:gridCol w:w="1762"/>
        <w:gridCol w:w="2473"/>
      </w:tblGrid>
      <w:tr w:rsidR="006A7979" w:rsidRPr="003B7ABC" w:rsidTr="00E51B21">
        <w:trPr>
          <w:trHeight w:val="485"/>
          <w:tblHeader/>
          <w:jc w:val="center"/>
        </w:trPr>
        <w:tc>
          <w:tcPr>
            <w:tcW w:w="1145" w:type="dxa"/>
            <w:shd w:val="clear" w:color="auto" w:fill="E6E6E6"/>
          </w:tcPr>
          <w:p w:rsidR="006A7979" w:rsidRDefault="006A7979" w:rsidP="005D6E18">
            <w:pPr>
              <w:widowControl w:val="0"/>
              <w:tabs>
                <w:tab w:val="left" w:pos="6354"/>
              </w:tabs>
              <w:spacing w:before="120" w:after="120"/>
              <w:ind w:right="-18"/>
              <w:jc w:val="center"/>
              <w:rPr>
                <w:b/>
                <w:bCs/>
                <w:color w:val="000000"/>
              </w:rPr>
            </w:pPr>
            <w:r>
              <w:rPr>
                <w:b/>
                <w:bCs/>
                <w:color w:val="000000"/>
              </w:rPr>
              <w:lastRenderedPageBreak/>
              <w:t>Category #</w:t>
            </w:r>
          </w:p>
        </w:tc>
        <w:tc>
          <w:tcPr>
            <w:tcW w:w="3173" w:type="dxa"/>
            <w:shd w:val="clear" w:color="auto" w:fill="E6E6E6"/>
            <w:vAlign w:val="center"/>
          </w:tcPr>
          <w:p w:rsidR="006A7979" w:rsidRPr="00D77FEF" w:rsidRDefault="006A7979" w:rsidP="005D6E18">
            <w:pPr>
              <w:widowControl w:val="0"/>
              <w:tabs>
                <w:tab w:val="left" w:pos="6354"/>
              </w:tabs>
              <w:spacing w:before="120" w:after="120"/>
              <w:ind w:right="-18"/>
              <w:jc w:val="center"/>
              <w:rPr>
                <w:b/>
                <w:bCs/>
                <w:color w:val="000000"/>
              </w:rPr>
            </w:pPr>
            <w:r>
              <w:rPr>
                <w:b/>
                <w:bCs/>
                <w:color w:val="000000"/>
              </w:rPr>
              <w:t>CRITERION</w:t>
            </w:r>
          </w:p>
        </w:tc>
        <w:tc>
          <w:tcPr>
            <w:tcW w:w="1762" w:type="dxa"/>
            <w:shd w:val="clear" w:color="auto" w:fill="E6E6E6"/>
            <w:vAlign w:val="center"/>
          </w:tcPr>
          <w:p w:rsidR="006A7979" w:rsidRPr="00D77FEF" w:rsidRDefault="006A7979" w:rsidP="005D6E18">
            <w:pPr>
              <w:widowControl w:val="0"/>
              <w:spacing w:before="120" w:after="120"/>
              <w:ind w:left="-108" w:right="-108"/>
              <w:jc w:val="center"/>
              <w:rPr>
                <w:b/>
                <w:bCs/>
                <w:color w:val="000000"/>
                <w:sz w:val="22"/>
                <w:szCs w:val="22"/>
              </w:rPr>
            </w:pPr>
            <w:r w:rsidRPr="00A26D7D">
              <w:rPr>
                <w:rFonts w:ascii="Times New Roman Bold" w:hAnsi="Times New Roman Bold"/>
                <w:b/>
                <w:bCs/>
                <w:caps/>
                <w:color w:val="000000"/>
              </w:rPr>
              <w:t>maximum number of points</w:t>
            </w:r>
          </w:p>
        </w:tc>
        <w:tc>
          <w:tcPr>
            <w:tcW w:w="2473" w:type="dxa"/>
            <w:shd w:val="clear" w:color="auto" w:fill="E6E6E6"/>
          </w:tcPr>
          <w:p w:rsidR="006A7979" w:rsidRPr="00A26D7D" w:rsidRDefault="006A7979" w:rsidP="005D6E18">
            <w:pPr>
              <w:widowControl w:val="0"/>
              <w:spacing w:before="120" w:after="120"/>
              <w:ind w:left="-108" w:right="-108"/>
              <w:jc w:val="center"/>
              <w:rPr>
                <w:rFonts w:ascii="Times New Roman Bold" w:hAnsi="Times New Roman Bold"/>
                <w:b/>
                <w:bCs/>
                <w:caps/>
                <w:color w:val="000000"/>
              </w:rPr>
            </w:pPr>
            <w:r>
              <w:rPr>
                <w:rFonts w:ascii="Times New Roman Bold" w:hAnsi="Times New Roman Bold"/>
                <w:b/>
                <w:bCs/>
                <w:caps/>
                <w:color w:val="000000"/>
              </w:rPr>
              <w:t>Applicable RFP provisions</w:t>
            </w:r>
          </w:p>
        </w:tc>
      </w:tr>
      <w:tr w:rsidR="006A7979" w:rsidRPr="005D6E18" w:rsidTr="00E51B21">
        <w:trPr>
          <w:trHeight w:val="647"/>
          <w:jc w:val="center"/>
        </w:trPr>
        <w:tc>
          <w:tcPr>
            <w:tcW w:w="1145" w:type="dxa"/>
            <w:vAlign w:val="center"/>
          </w:tcPr>
          <w:p w:rsidR="006A7979" w:rsidRPr="005D6E18" w:rsidRDefault="00EE23CD" w:rsidP="006A7979">
            <w:pPr>
              <w:widowControl w:val="0"/>
              <w:ind w:right="-7"/>
              <w:jc w:val="center"/>
              <w:rPr>
                <w:bCs/>
                <w:lang w:bidi="en-US"/>
              </w:rPr>
            </w:pPr>
            <w:r>
              <w:rPr>
                <w:bCs/>
                <w:lang w:bidi="en-US"/>
              </w:rPr>
              <w:t>1</w:t>
            </w:r>
          </w:p>
        </w:tc>
        <w:tc>
          <w:tcPr>
            <w:tcW w:w="3173" w:type="dxa"/>
            <w:vAlign w:val="center"/>
          </w:tcPr>
          <w:p w:rsidR="006A7979" w:rsidRPr="005D6E18" w:rsidRDefault="006A7979" w:rsidP="005D6E18">
            <w:pPr>
              <w:widowControl w:val="0"/>
              <w:ind w:right="576"/>
              <w:rPr>
                <w:bCs/>
                <w:lang w:bidi="en-US"/>
              </w:rPr>
            </w:pPr>
            <w:r w:rsidRPr="005D6E18">
              <w:rPr>
                <w:bCs/>
                <w:lang w:bidi="en-US"/>
              </w:rPr>
              <w:t xml:space="preserve">Cost </w:t>
            </w:r>
          </w:p>
        </w:tc>
        <w:tc>
          <w:tcPr>
            <w:tcW w:w="1762" w:type="dxa"/>
            <w:vAlign w:val="center"/>
          </w:tcPr>
          <w:p w:rsidR="006A7979" w:rsidRPr="005D6E18" w:rsidRDefault="006A7979" w:rsidP="005D6E18">
            <w:pPr>
              <w:widowControl w:val="0"/>
              <w:ind w:right="576"/>
              <w:jc w:val="center"/>
              <w:rPr>
                <w:bCs/>
                <w:lang w:bidi="en-US"/>
              </w:rPr>
            </w:pPr>
            <w:r w:rsidRPr="005D6E18">
              <w:rPr>
                <w:bCs/>
                <w:lang w:bidi="en-US"/>
              </w:rPr>
              <w:t>50</w:t>
            </w:r>
          </w:p>
        </w:tc>
        <w:tc>
          <w:tcPr>
            <w:tcW w:w="2473" w:type="dxa"/>
            <w:vAlign w:val="center"/>
          </w:tcPr>
          <w:p w:rsidR="006A7979" w:rsidRPr="005D6E18" w:rsidRDefault="006A7979" w:rsidP="00641F48">
            <w:pPr>
              <w:widowControl w:val="0"/>
              <w:ind w:right="576"/>
              <w:rPr>
                <w:bCs/>
                <w:lang w:bidi="en-US"/>
              </w:rPr>
            </w:pPr>
            <w:r>
              <w:rPr>
                <w:bCs/>
                <w:lang w:bidi="en-US"/>
              </w:rPr>
              <w:t>7.2</w:t>
            </w:r>
            <w:r>
              <w:rPr>
                <w:bCs/>
                <w:lang w:bidi="en-US"/>
              </w:rPr>
              <w:br/>
              <w:t>Attachment 4</w:t>
            </w:r>
          </w:p>
        </w:tc>
      </w:tr>
      <w:tr w:rsidR="006A7979" w:rsidRPr="005D6E18" w:rsidTr="00E51B21">
        <w:trPr>
          <w:trHeight w:val="539"/>
          <w:jc w:val="center"/>
        </w:trPr>
        <w:tc>
          <w:tcPr>
            <w:tcW w:w="1145" w:type="dxa"/>
            <w:vAlign w:val="center"/>
          </w:tcPr>
          <w:p w:rsidR="006A7979" w:rsidRDefault="00EE23CD" w:rsidP="006A7979">
            <w:pPr>
              <w:widowControl w:val="0"/>
              <w:ind w:right="-7"/>
              <w:jc w:val="center"/>
              <w:rPr>
                <w:bCs/>
                <w:lang w:bidi="en-US"/>
              </w:rPr>
            </w:pPr>
            <w:r>
              <w:rPr>
                <w:bCs/>
                <w:lang w:bidi="en-US"/>
              </w:rPr>
              <w:t>2</w:t>
            </w:r>
          </w:p>
        </w:tc>
        <w:tc>
          <w:tcPr>
            <w:tcW w:w="3173" w:type="dxa"/>
            <w:vAlign w:val="center"/>
          </w:tcPr>
          <w:p w:rsidR="006A7979" w:rsidRPr="005D6E18" w:rsidRDefault="006A7979" w:rsidP="00520C4F">
            <w:pPr>
              <w:widowControl w:val="0"/>
              <w:ind w:right="576"/>
              <w:rPr>
                <w:bCs/>
                <w:lang w:bidi="en-US"/>
              </w:rPr>
            </w:pPr>
            <w:r>
              <w:rPr>
                <w:bCs/>
                <w:lang w:bidi="en-US"/>
              </w:rPr>
              <w:t>Demonstrated ability to provide</w:t>
            </w:r>
            <w:r w:rsidRPr="00771172">
              <w:rPr>
                <w:bCs/>
                <w:lang w:bidi="en-US"/>
              </w:rPr>
              <w:t xml:space="preserve"> repairs and services</w:t>
            </w:r>
            <w:r>
              <w:rPr>
                <w:bCs/>
                <w:lang w:bidi="en-US"/>
              </w:rPr>
              <w:t xml:space="preserve"> as specified in this RFP</w:t>
            </w:r>
          </w:p>
        </w:tc>
        <w:tc>
          <w:tcPr>
            <w:tcW w:w="1762" w:type="dxa"/>
            <w:vAlign w:val="center"/>
          </w:tcPr>
          <w:p w:rsidR="006A7979" w:rsidRPr="00992E15" w:rsidRDefault="00992E15" w:rsidP="005D6E18">
            <w:pPr>
              <w:widowControl w:val="0"/>
              <w:ind w:right="576"/>
              <w:jc w:val="center"/>
              <w:rPr>
                <w:bCs/>
                <w:lang w:bidi="en-US"/>
              </w:rPr>
            </w:pPr>
            <w:r>
              <w:rPr>
                <w:bCs/>
                <w:lang w:bidi="en-US"/>
              </w:rPr>
              <w:t>19</w:t>
            </w:r>
          </w:p>
        </w:tc>
        <w:tc>
          <w:tcPr>
            <w:tcW w:w="2473" w:type="dxa"/>
            <w:vAlign w:val="center"/>
          </w:tcPr>
          <w:p w:rsidR="006A7979" w:rsidRPr="005D6E18" w:rsidRDefault="006A7979" w:rsidP="00520C4F">
            <w:pPr>
              <w:widowControl w:val="0"/>
              <w:ind w:right="576"/>
              <w:rPr>
                <w:bCs/>
                <w:lang w:bidi="en-US"/>
              </w:rPr>
            </w:pPr>
            <w:r>
              <w:rPr>
                <w:bCs/>
                <w:lang w:bidi="en-US"/>
              </w:rPr>
              <w:t>7.1.1. through 7.1.6</w:t>
            </w:r>
            <w:r>
              <w:rPr>
                <w:bCs/>
                <w:lang w:bidi="en-US"/>
              </w:rPr>
              <w:br/>
              <w:t>7.1.8., 7.1.11., 7.1.12., 7.1.14.3., 7.1.14.4., 7.1.14.5.,</w:t>
            </w:r>
          </w:p>
        </w:tc>
      </w:tr>
      <w:tr w:rsidR="006A7979" w:rsidRPr="005D6E18" w:rsidTr="00E51B21">
        <w:trPr>
          <w:trHeight w:val="520"/>
          <w:jc w:val="center"/>
        </w:trPr>
        <w:tc>
          <w:tcPr>
            <w:tcW w:w="1145" w:type="dxa"/>
            <w:vAlign w:val="center"/>
          </w:tcPr>
          <w:p w:rsidR="006A7979" w:rsidRDefault="00EE23CD" w:rsidP="006A7979">
            <w:pPr>
              <w:widowControl w:val="0"/>
              <w:ind w:right="-7"/>
              <w:jc w:val="center"/>
              <w:rPr>
                <w:bCs/>
                <w:lang w:bidi="en-US"/>
              </w:rPr>
            </w:pPr>
            <w:r>
              <w:rPr>
                <w:bCs/>
                <w:lang w:bidi="en-US"/>
              </w:rPr>
              <w:t>3</w:t>
            </w:r>
          </w:p>
        </w:tc>
        <w:tc>
          <w:tcPr>
            <w:tcW w:w="3173" w:type="dxa"/>
            <w:vAlign w:val="center"/>
          </w:tcPr>
          <w:p w:rsidR="006A7979" w:rsidRPr="005D6E18" w:rsidRDefault="006A7979" w:rsidP="006D6223">
            <w:pPr>
              <w:widowControl w:val="0"/>
              <w:ind w:right="576"/>
              <w:rPr>
                <w:bCs/>
                <w:lang w:bidi="en-US"/>
              </w:rPr>
            </w:pPr>
            <w:r>
              <w:rPr>
                <w:bCs/>
                <w:lang w:bidi="en-US"/>
              </w:rPr>
              <w:t>Demonstrated a</w:t>
            </w:r>
            <w:r w:rsidRPr="005D6E18">
              <w:rPr>
                <w:bCs/>
                <w:lang w:bidi="en-US"/>
              </w:rPr>
              <w:t>bility to meet response time requirements</w:t>
            </w:r>
            <w:r>
              <w:rPr>
                <w:bCs/>
                <w:lang w:bidi="en-US"/>
              </w:rPr>
              <w:t xml:space="preserve"> specified in this RFP</w:t>
            </w:r>
          </w:p>
        </w:tc>
        <w:tc>
          <w:tcPr>
            <w:tcW w:w="1762" w:type="dxa"/>
            <w:vAlign w:val="center"/>
          </w:tcPr>
          <w:p w:rsidR="006A7979" w:rsidRPr="00992E15" w:rsidRDefault="00992E15" w:rsidP="00946BFA">
            <w:pPr>
              <w:widowControl w:val="0"/>
              <w:ind w:right="576"/>
              <w:jc w:val="center"/>
              <w:rPr>
                <w:bCs/>
                <w:lang w:bidi="en-US"/>
              </w:rPr>
            </w:pPr>
            <w:r>
              <w:rPr>
                <w:bCs/>
                <w:lang w:bidi="en-US"/>
              </w:rPr>
              <w:t>19</w:t>
            </w:r>
          </w:p>
        </w:tc>
        <w:tc>
          <w:tcPr>
            <w:tcW w:w="2473" w:type="dxa"/>
            <w:vAlign w:val="center"/>
          </w:tcPr>
          <w:p w:rsidR="006A7979" w:rsidRPr="005D6E18" w:rsidRDefault="006A7979" w:rsidP="00641F48">
            <w:pPr>
              <w:widowControl w:val="0"/>
              <w:ind w:right="576"/>
              <w:rPr>
                <w:bCs/>
                <w:lang w:bidi="en-US"/>
              </w:rPr>
            </w:pPr>
            <w:r>
              <w:rPr>
                <w:bCs/>
                <w:lang w:bidi="en-US"/>
              </w:rPr>
              <w:t>7.1.7., 7.1.9., 7.1.10</w:t>
            </w:r>
          </w:p>
        </w:tc>
      </w:tr>
      <w:tr w:rsidR="006A7979" w:rsidRPr="005D6E18" w:rsidTr="00E51B21">
        <w:trPr>
          <w:trHeight w:val="539"/>
          <w:jc w:val="center"/>
        </w:trPr>
        <w:tc>
          <w:tcPr>
            <w:tcW w:w="1145" w:type="dxa"/>
            <w:vAlign w:val="center"/>
          </w:tcPr>
          <w:p w:rsidR="006A7979" w:rsidRPr="005D6E18" w:rsidRDefault="00EE23CD" w:rsidP="006A7979">
            <w:pPr>
              <w:widowControl w:val="0"/>
              <w:ind w:right="-7"/>
              <w:jc w:val="center"/>
              <w:rPr>
                <w:bCs/>
                <w:lang w:bidi="en-US"/>
              </w:rPr>
            </w:pPr>
            <w:r>
              <w:rPr>
                <w:bCs/>
                <w:lang w:bidi="en-US"/>
              </w:rPr>
              <w:t>4</w:t>
            </w:r>
          </w:p>
        </w:tc>
        <w:tc>
          <w:tcPr>
            <w:tcW w:w="3173" w:type="dxa"/>
            <w:vAlign w:val="center"/>
          </w:tcPr>
          <w:p w:rsidR="006A7979" w:rsidRPr="005D6E18" w:rsidRDefault="006A7979" w:rsidP="00BA2200">
            <w:pPr>
              <w:widowControl w:val="0"/>
              <w:ind w:right="576"/>
              <w:rPr>
                <w:bCs/>
                <w:lang w:bidi="en-US"/>
              </w:rPr>
            </w:pPr>
            <w:r w:rsidRPr="005D6E18">
              <w:rPr>
                <w:bCs/>
                <w:lang w:bidi="en-US"/>
              </w:rPr>
              <w:t>Acceptance of the  Terms and Conditions</w:t>
            </w:r>
          </w:p>
        </w:tc>
        <w:tc>
          <w:tcPr>
            <w:tcW w:w="1762" w:type="dxa"/>
            <w:vAlign w:val="center"/>
          </w:tcPr>
          <w:p w:rsidR="006A7979" w:rsidRPr="00992E15" w:rsidRDefault="00992E15" w:rsidP="005D6E18">
            <w:pPr>
              <w:widowControl w:val="0"/>
              <w:ind w:right="576"/>
              <w:jc w:val="center"/>
              <w:rPr>
                <w:bCs/>
                <w:lang w:bidi="en-US"/>
              </w:rPr>
            </w:pPr>
            <w:r>
              <w:rPr>
                <w:bCs/>
                <w:lang w:bidi="en-US"/>
              </w:rPr>
              <w:t>9</w:t>
            </w:r>
          </w:p>
        </w:tc>
        <w:tc>
          <w:tcPr>
            <w:tcW w:w="2473" w:type="dxa"/>
            <w:vAlign w:val="center"/>
          </w:tcPr>
          <w:p w:rsidR="006A7979" w:rsidRPr="005D6E18" w:rsidRDefault="006A7979" w:rsidP="00641F48">
            <w:pPr>
              <w:widowControl w:val="0"/>
              <w:ind w:right="576"/>
              <w:rPr>
                <w:bCs/>
                <w:lang w:bidi="en-US"/>
              </w:rPr>
            </w:pPr>
            <w:r>
              <w:rPr>
                <w:bCs/>
                <w:lang w:bidi="en-US"/>
              </w:rPr>
              <w:t xml:space="preserve">2.3, 7.1.13., </w:t>
            </w:r>
            <w:r>
              <w:rPr>
                <w:bCs/>
                <w:lang w:bidi="en-US"/>
              </w:rPr>
              <w:br/>
              <w:t>Attachments 2 and 3</w:t>
            </w:r>
          </w:p>
        </w:tc>
      </w:tr>
      <w:tr w:rsidR="006A7979" w:rsidRPr="005D6E18" w:rsidTr="00E51B21">
        <w:trPr>
          <w:trHeight w:val="539"/>
          <w:jc w:val="center"/>
        </w:trPr>
        <w:tc>
          <w:tcPr>
            <w:tcW w:w="1145" w:type="dxa"/>
            <w:vAlign w:val="center"/>
          </w:tcPr>
          <w:p w:rsidR="006A7979" w:rsidRPr="00BD65A1" w:rsidRDefault="00EE23CD" w:rsidP="006A7979">
            <w:pPr>
              <w:widowControl w:val="0"/>
              <w:ind w:right="-7"/>
              <w:jc w:val="center"/>
              <w:rPr>
                <w:bCs/>
                <w:lang w:bidi="en-US"/>
              </w:rPr>
            </w:pPr>
            <w:r>
              <w:rPr>
                <w:bCs/>
                <w:lang w:bidi="en-US"/>
              </w:rPr>
              <w:t>5</w:t>
            </w:r>
          </w:p>
        </w:tc>
        <w:tc>
          <w:tcPr>
            <w:tcW w:w="3173" w:type="dxa"/>
            <w:vAlign w:val="center"/>
          </w:tcPr>
          <w:p w:rsidR="006A7979" w:rsidRPr="005D6E18" w:rsidRDefault="006A7979" w:rsidP="00BA2200">
            <w:pPr>
              <w:widowControl w:val="0"/>
              <w:ind w:right="576"/>
              <w:rPr>
                <w:bCs/>
                <w:lang w:bidi="en-US"/>
              </w:rPr>
            </w:pPr>
            <w:r w:rsidRPr="00BD65A1">
              <w:rPr>
                <w:bCs/>
                <w:lang w:bidi="en-US"/>
              </w:rPr>
              <w:t>Disabled Veteran Business Enterprise Incentive</w:t>
            </w:r>
            <w:r>
              <w:rPr>
                <w:bCs/>
                <w:lang w:bidi="en-US"/>
              </w:rPr>
              <w:t xml:space="preserve"> (DVBE)</w:t>
            </w:r>
          </w:p>
        </w:tc>
        <w:tc>
          <w:tcPr>
            <w:tcW w:w="1762" w:type="dxa"/>
            <w:vAlign w:val="center"/>
          </w:tcPr>
          <w:p w:rsidR="006A7979" w:rsidRPr="00992E15" w:rsidRDefault="006A7979" w:rsidP="005D6E18">
            <w:pPr>
              <w:widowControl w:val="0"/>
              <w:ind w:right="576"/>
              <w:jc w:val="center"/>
              <w:rPr>
                <w:bCs/>
                <w:lang w:bidi="en-US"/>
              </w:rPr>
            </w:pPr>
            <w:r w:rsidRPr="00992E15">
              <w:rPr>
                <w:bCs/>
                <w:lang w:bidi="en-US"/>
              </w:rPr>
              <w:t>3</w:t>
            </w:r>
          </w:p>
        </w:tc>
        <w:tc>
          <w:tcPr>
            <w:tcW w:w="2473" w:type="dxa"/>
            <w:vAlign w:val="center"/>
          </w:tcPr>
          <w:p w:rsidR="00992E15" w:rsidRDefault="00992E15" w:rsidP="00992E15">
            <w:pPr>
              <w:widowControl w:val="0"/>
              <w:rPr>
                <w:bCs/>
                <w:lang w:bidi="en-US"/>
              </w:rPr>
            </w:pPr>
            <w:r>
              <w:rPr>
                <w:bCs/>
                <w:lang w:bidi="en-US"/>
              </w:rPr>
              <w:t xml:space="preserve">12. through 12.8., </w:t>
            </w:r>
          </w:p>
          <w:p w:rsidR="006A7979" w:rsidRDefault="006A7979" w:rsidP="00641F48">
            <w:pPr>
              <w:widowControl w:val="0"/>
              <w:ind w:right="576"/>
              <w:rPr>
                <w:bCs/>
                <w:lang w:bidi="en-US"/>
              </w:rPr>
            </w:pPr>
            <w:r>
              <w:rPr>
                <w:bCs/>
                <w:lang w:bidi="en-US"/>
              </w:rPr>
              <w:t>Attachment</w:t>
            </w:r>
            <w:r w:rsidR="00992E15">
              <w:rPr>
                <w:bCs/>
                <w:lang w:bidi="en-US"/>
              </w:rPr>
              <w:t>s</w:t>
            </w:r>
            <w:r>
              <w:rPr>
                <w:bCs/>
                <w:lang w:bidi="en-US"/>
              </w:rPr>
              <w:t xml:space="preserve"> 9 and 10</w:t>
            </w:r>
          </w:p>
        </w:tc>
      </w:tr>
    </w:tbl>
    <w:p w:rsidR="006A7979" w:rsidRDefault="006A7979" w:rsidP="00E51B21">
      <w:pPr>
        <w:pStyle w:val="Ron2"/>
        <w:numPr>
          <w:ilvl w:val="0"/>
          <w:numId w:val="0"/>
        </w:numPr>
        <w:ind w:left="720"/>
      </w:pPr>
    </w:p>
    <w:p w:rsidR="00C53E9B" w:rsidRPr="00EB6612" w:rsidRDefault="00C53E9B" w:rsidP="00F26E22">
      <w:pPr>
        <w:pStyle w:val="Ron2"/>
      </w:pPr>
      <w:r w:rsidRPr="00EB6612">
        <w:t xml:space="preserve">If a contract will be awarded, the </w:t>
      </w:r>
      <w:r w:rsidR="000F59E2" w:rsidRPr="000F59E2">
        <w:t>Judicial Council</w:t>
      </w:r>
      <w:r w:rsidRPr="00EB6612">
        <w:t xml:space="preserve"> will post an </w:t>
      </w:r>
      <w:r w:rsidR="00B46C19">
        <w:t>I</w:t>
      </w:r>
      <w:r w:rsidRPr="00EB6612">
        <w:t xml:space="preserve">ntent to </w:t>
      </w:r>
      <w:r w:rsidR="00B46C19">
        <w:t>A</w:t>
      </w:r>
      <w:r w:rsidRPr="00EB6612">
        <w:t>ward notice at</w:t>
      </w:r>
      <w:r>
        <w:t xml:space="preserve"> </w:t>
      </w:r>
      <w:hyperlink r:id="rId10" w:history="1">
        <w:r w:rsidR="00946BFA" w:rsidRPr="00DE75F4">
          <w:rPr>
            <w:rStyle w:val="Hyperlink"/>
          </w:rPr>
          <w:t>http://www.courts.ca.gov/rfps.htm</w:t>
        </w:r>
      </w:hyperlink>
      <w:r w:rsidR="00946BFA">
        <w:t xml:space="preserve"> </w:t>
      </w:r>
      <w:r>
        <w:t>under this RFP’s title and number.</w:t>
      </w:r>
    </w:p>
    <w:p w:rsidR="006562BF" w:rsidRPr="007B33F4" w:rsidRDefault="006562BF" w:rsidP="00F26E22">
      <w:pPr>
        <w:pStyle w:val="Ron1"/>
      </w:pPr>
      <w:r w:rsidRPr="007B33F4">
        <w:t>INTERVIEWS</w:t>
      </w:r>
    </w:p>
    <w:p w:rsidR="006562BF" w:rsidRPr="008623F5" w:rsidRDefault="006562BF" w:rsidP="00085289">
      <w:pPr>
        <w:widowControl w:val="0"/>
        <w:ind w:left="720"/>
      </w:pPr>
      <w:r w:rsidRPr="008623F5">
        <w:t xml:space="preserve">The </w:t>
      </w:r>
      <w:r w:rsidR="000F59E2" w:rsidRPr="000F59E2">
        <w:t>Judicial Council</w:t>
      </w:r>
      <w:r w:rsidRPr="008623F5">
        <w:t xml:space="preserve"> may conduct interviews with </w:t>
      </w:r>
      <w:r w:rsidR="00AD59DB" w:rsidRPr="008623F5">
        <w:t>Proposers</w:t>
      </w:r>
      <w:r w:rsidRPr="008623F5">
        <w:t xml:space="preserve"> to clarify aspects set forth in the</w:t>
      </w:r>
      <w:r w:rsidR="00AD59DB" w:rsidRPr="008623F5">
        <w:t>ir proposals</w:t>
      </w:r>
      <w:r w:rsidR="002E543F" w:rsidRPr="008623F5">
        <w:t xml:space="preserve"> or to assist in finalizing the ranking of top-ranked proposals.  </w:t>
      </w:r>
      <w:r w:rsidR="00CE36CF" w:rsidRPr="008623F5">
        <w:t>The interview process may require a demonstration</w:t>
      </w:r>
      <w:r w:rsidR="0029196A" w:rsidRPr="008623F5">
        <w:t xml:space="preserve">.  </w:t>
      </w:r>
      <w:r w:rsidR="002E543F" w:rsidRPr="008623F5">
        <w:t xml:space="preserve">The interviews may be conducted in person or by phone.  If conducted in person, </w:t>
      </w:r>
      <w:r w:rsidRPr="008623F5">
        <w:t xml:space="preserve">interviews will likely be </w:t>
      </w:r>
      <w:r w:rsidR="00E00E57" w:rsidRPr="008623F5">
        <w:t>held</w:t>
      </w:r>
      <w:r w:rsidRPr="008623F5">
        <w:t xml:space="preserve"> at the </w:t>
      </w:r>
      <w:r w:rsidR="000F59E2" w:rsidRPr="000F59E2">
        <w:t>Judicial Council</w:t>
      </w:r>
      <w:r w:rsidRPr="008623F5">
        <w:t xml:space="preserve">’s offices.  </w:t>
      </w:r>
      <w:r w:rsidR="008623F5">
        <w:t xml:space="preserve">Proposers </w:t>
      </w:r>
      <w:r w:rsidRPr="008623F5">
        <w:t xml:space="preserve">will not </w:t>
      </w:r>
      <w:r w:rsidR="008623F5">
        <w:t xml:space="preserve">be </w:t>
      </w:r>
      <w:r w:rsidRPr="008623F5">
        <w:t>reimburse</w:t>
      </w:r>
      <w:r w:rsidR="008623F5">
        <w:t>d</w:t>
      </w:r>
      <w:r w:rsidRPr="008623F5">
        <w:t xml:space="preserve"> for any costs incurred in traveling to or from the interview location.  The </w:t>
      </w:r>
      <w:r w:rsidR="000F59E2" w:rsidRPr="000F59E2">
        <w:t>Judicial Council</w:t>
      </w:r>
      <w:r w:rsidRPr="008623F5">
        <w:t xml:space="preserve"> will notify eligible </w:t>
      </w:r>
      <w:r w:rsidR="00AD59DB" w:rsidRPr="008623F5">
        <w:t>P</w:t>
      </w:r>
      <w:r w:rsidRPr="008623F5">
        <w:t>roposers regarding interview arrangements.</w:t>
      </w:r>
    </w:p>
    <w:p w:rsidR="006562BF" w:rsidRPr="007B33F4" w:rsidRDefault="006562BF" w:rsidP="00F26E22">
      <w:pPr>
        <w:pStyle w:val="Ron1"/>
      </w:pPr>
      <w:r w:rsidRPr="007B33F4">
        <w:t>CONFIDENTIAL OR PROPRIETARY INFORMATION</w:t>
      </w:r>
    </w:p>
    <w:p w:rsidR="00AB548C" w:rsidRDefault="00AB548C" w:rsidP="00085289">
      <w:pPr>
        <w:ind w:left="720"/>
      </w:pPr>
      <w:r w:rsidRPr="00085289">
        <w:rPr>
          <w:b/>
          <w:caps/>
        </w:rPr>
        <w:t xml:space="preserve">Proposals are subject to disclosure pursuant to applicable provisions of the California Public Contract Code and </w:t>
      </w:r>
      <w:r w:rsidRPr="00085289">
        <w:rPr>
          <w:b/>
          <w:caps/>
          <w:color w:val="000000" w:themeColor="text1"/>
        </w:rPr>
        <w:t>rule 10.500 of the California Rules of Court</w:t>
      </w:r>
      <w:hyperlink w:history="1"/>
      <w:r w:rsidRPr="00085289">
        <w:rPr>
          <w:b/>
          <w:caps/>
          <w:color w:val="000000" w:themeColor="text1"/>
        </w:rPr>
        <w:t>.</w:t>
      </w:r>
      <w:r w:rsidRPr="00085289">
        <w:rPr>
          <w:b/>
          <w:color w:val="000000" w:themeColor="text1"/>
        </w:rPr>
        <w:t xml:space="preserve"> </w:t>
      </w:r>
      <w:r w:rsidR="00292140" w:rsidRPr="00085289">
        <w:rPr>
          <w:color w:val="000000" w:themeColor="text1"/>
        </w:rPr>
        <w:t xml:space="preserve">The </w:t>
      </w:r>
      <w:r w:rsidR="000F59E2" w:rsidRPr="000F59E2">
        <w:rPr>
          <w:color w:val="000000" w:themeColor="text1"/>
        </w:rPr>
        <w:t>Judicial Council</w:t>
      </w:r>
      <w:r w:rsidR="00292140" w:rsidRPr="00085289">
        <w:rPr>
          <w:color w:val="000000" w:themeColor="text1"/>
        </w:rPr>
        <w:t xml:space="preserve"> will not disclose (i) social security numbers, or (ii) </w:t>
      </w:r>
      <w:r w:rsidR="00292140" w:rsidRPr="00085289">
        <w:rPr>
          <w:rFonts w:cs="Arial"/>
          <w:spacing w:val="-3"/>
        </w:rPr>
        <w:t>balance sheets or income statements</w:t>
      </w:r>
      <w:r w:rsidR="00292140" w:rsidRPr="00085289">
        <w:rPr>
          <w:color w:val="000000" w:themeColor="text1"/>
        </w:rPr>
        <w:t xml:space="preserve"> submitted by a Proposer that is not a publicly-traded corporation.</w:t>
      </w:r>
      <w:r w:rsidR="00292140" w:rsidRPr="00E422E1">
        <w:t xml:space="preserve"> </w:t>
      </w:r>
      <w:r w:rsidR="002819AA">
        <w:t>All other information in p</w:t>
      </w:r>
      <w:r w:rsidR="002819AA" w:rsidRPr="00E422E1">
        <w:t>roposals will be disclosed in response to appl</w:t>
      </w:r>
      <w:r w:rsidR="002819AA">
        <w:t xml:space="preserve">icable public records requests.  Such disclosure will </w:t>
      </w:r>
      <w:r w:rsidR="002819AA">
        <w:lastRenderedPageBreak/>
        <w:t xml:space="preserve">be made regardless of whether the proposal (or portions thereof) is marked “confidential,” “proprietary,” </w:t>
      </w:r>
      <w:r w:rsidR="007E32B2">
        <w:t xml:space="preserve">or otherwise, </w:t>
      </w:r>
      <w:r w:rsidR="002819AA">
        <w:t>and regardless of any statement in the proposal (</w:t>
      </w:r>
      <w:r w:rsidR="002475A4">
        <w:t>a</w:t>
      </w:r>
      <w:r w:rsidR="002819AA">
        <w:t xml:space="preserve">) purporting to limit the </w:t>
      </w:r>
      <w:r w:rsidR="000F59E2" w:rsidRPr="000F59E2">
        <w:t>Judicial Council</w:t>
      </w:r>
      <w:r w:rsidR="002819AA">
        <w:t>’s right to disclose information in the proposal, or (</w:t>
      </w:r>
      <w:r w:rsidR="002475A4">
        <w:t>b</w:t>
      </w:r>
      <w:r w:rsidR="002819AA">
        <w:t xml:space="preserve">) requiring the </w:t>
      </w:r>
      <w:r w:rsidR="000F59E2" w:rsidRPr="000F59E2">
        <w:t>Judicial Council</w:t>
      </w:r>
      <w:r w:rsidR="002819AA">
        <w:t xml:space="preserve"> to inform or obtain the consent of </w:t>
      </w:r>
      <w:r w:rsidR="0090254C">
        <w:t xml:space="preserve">the </w:t>
      </w:r>
      <w:r w:rsidR="002819AA">
        <w:t>Proposer prior to the disclosure of the proposal (or portions thereof). Any proposal that is password protected</w:t>
      </w:r>
      <w:r w:rsidR="0056424E">
        <w:t>, or contains</w:t>
      </w:r>
      <w:r w:rsidR="002819AA">
        <w:t xml:space="preserve"> portions that are password protected, </w:t>
      </w:r>
      <w:r w:rsidR="00292140">
        <w:t>may</w:t>
      </w:r>
      <w:r w:rsidR="002819AA">
        <w:t xml:space="preserve"> be rejected. </w:t>
      </w:r>
      <w:r w:rsidR="002819AA" w:rsidRPr="00E422E1">
        <w:t>Proposers are accordingly cautioned not to include confidential</w:t>
      </w:r>
      <w:r w:rsidR="002819AA">
        <w:t xml:space="preserve">, </w:t>
      </w:r>
      <w:r w:rsidR="002819AA" w:rsidRPr="00E422E1">
        <w:t>proprietary</w:t>
      </w:r>
      <w:r w:rsidR="002819AA">
        <w:t>, or privileged</w:t>
      </w:r>
      <w:r w:rsidR="002819AA" w:rsidRPr="00E422E1">
        <w:t xml:space="preserve"> information in proposals.</w:t>
      </w:r>
    </w:p>
    <w:p w:rsidR="004457E0" w:rsidRPr="004457E0" w:rsidRDefault="004457E0" w:rsidP="00F26E22">
      <w:pPr>
        <w:pStyle w:val="Ron1"/>
      </w:pPr>
      <w:r w:rsidRPr="004457E0">
        <w:t>DISABLED VETERAN BUSINESS ENTERPRISE INCENTIVE</w:t>
      </w:r>
      <w:r w:rsidR="001B1770">
        <w:t xml:space="preserve"> (DVBE)</w:t>
      </w:r>
    </w:p>
    <w:p w:rsidR="00B641E5" w:rsidRDefault="00B641E5" w:rsidP="00F26E22">
      <w:pPr>
        <w:pStyle w:val="Ron2"/>
      </w:pPr>
      <w:r>
        <w:t>Qualification for the DVBE incentive is not mandatory.  Failure to qualify for the DVBE incentive will not ren</w:t>
      </w:r>
      <w:r w:rsidR="001B1770">
        <w:t>der a proposal non-responsive.</w:t>
      </w:r>
    </w:p>
    <w:p w:rsidR="00B641E5" w:rsidRPr="00E51B21" w:rsidRDefault="00B641E5" w:rsidP="00F26E22">
      <w:pPr>
        <w:pStyle w:val="Ron2"/>
      </w:pPr>
      <w:r w:rsidRPr="00E51B21">
        <w:t>Eligibility for and application of the DVBE incentive is governed by the J</w:t>
      </w:r>
      <w:r w:rsidR="001B1770" w:rsidRPr="00E51B21">
        <w:t xml:space="preserve">udicial Council’s </w:t>
      </w:r>
      <w:r w:rsidRPr="00E51B21">
        <w:t xml:space="preserve">DVBE Rules and Procedures.  Proposer will receive a DVBE incentive if, in the </w:t>
      </w:r>
      <w:r w:rsidR="001B1770" w:rsidRPr="00E51B21">
        <w:t>J</w:t>
      </w:r>
      <w:r w:rsidR="00F23D26" w:rsidRPr="00E51B21">
        <w:t>udicial Council</w:t>
      </w:r>
      <w:r w:rsidRPr="00E51B21">
        <w:t xml:space="preserve">’s sole determination, Proposer has met all applicable requirements.  If Proposer receives the DVBE incentive, a number of points will be added to the score assigned to Proposer’s proposal.  The number of points that will be added is specified in Section </w:t>
      </w:r>
      <w:r w:rsidR="001B1770" w:rsidRPr="00E51B21">
        <w:t>9</w:t>
      </w:r>
      <w:r w:rsidRPr="00E51B21">
        <w:t xml:space="preserve">.0 </w:t>
      </w:r>
      <w:r w:rsidR="001B1770" w:rsidRPr="00E51B21">
        <w:t>above.</w:t>
      </w:r>
    </w:p>
    <w:p w:rsidR="00B641E5" w:rsidRPr="00E51B21" w:rsidRDefault="00B641E5" w:rsidP="00F26E22">
      <w:pPr>
        <w:pStyle w:val="Ron2"/>
      </w:pPr>
      <w:r w:rsidRPr="00E51B21">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rsidR="00B641E5" w:rsidRDefault="00B641E5" w:rsidP="00F26E22">
      <w:pPr>
        <w:pStyle w:val="Ron2"/>
      </w:pPr>
      <w:r>
        <w:t xml:space="preserve">If Proposer wishes to seek the DVBE incentive: </w:t>
      </w:r>
    </w:p>
    <w:p w:rsidR="00B641E5" w:rsidRPr="001B1770" w:rsidRDefault="00B641E5" w:rsidP="00F26E22">
      <w:pPr>
        <w:pStyle w:val="Ron3"/>
        <w:rPr>
          <w:spacing w:val="-3"/>
        </w:rPr>
      </w:pPr>
      <w:r>
        <w:t xml:space="preserve">Proposer must complete and submit with its proposal the </w:t>
      </w:r>
      <w:r w:rsidR="00F23D26">
        <w:t>Proposer</w:t>
      </w:r>
      <w:r>
        <w:t xml:space="preserve"> Declaration (Attachment </w:t>
      </w:r>
      <w:r w:rsidR="00BD65A1">
        <w:t>9</w:t>
      </w:r>
      <w:r>
        <w:t xml:space="preserve">).  Proposer must submit with the </w:t>
      </w:r>
      <w:r w:rsidR="00F23D26">
        <w:t>Proposer</w:t>
      </w:r>
      <w:r>
        <w:t xml:space="preserve"> Declaration all materials required in the Bidder Declaration.</w:t>
      </w:r>
    </w:p>
    <w:p w:rsidR="00B641E5" w:rsidRDefault="00B641E5" w:rsidP="00F26E22">
      <w:pPr>
        <w:pStyle w:val="Ron3"/>
      </w:pPr>
      <w:r>
        <w:t xml:space="preserve">Proposer must submit with its proposal a DVBE Declaration (Attachment </w:t>
      </w:r>
      <w:r w:rsidR="00F23D26">
        <w:t>10</w:t>
      </w:r>
      <w: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sidRPr="00BA3611">
        <w:rPr>
          <w:b/>
        </w:rPr>
        <w:t>NOTE</w:t>
      </w:r>
      <w:r>
        <w:t>: The DVBE Declaration is not required if Proposer will qualify for the DVBE incentive using a BUP on file with DGS.</w:t>
      </w:r>
    </w:p>
    <w:p w:rsidR="00B641E5" w:rsidRDefault="00B641E5" w:rsidP="00F26E22">
      <w:pPr>
        <w:pStyle w:val="Ron2"/>
      </w:pPr>
      <w:r>
        <w:t xml:space="preserve">Failure to complete and submit these forms as required will result in Proposer not receiving the DVBE incentive.  In addition, the </w:t>
      </w:r>
      <w:r w:rsidR="001B1770">
        <w:t>Judicial Council</w:t>
      </w:r>
      <w:r>
        <w:t xml:space="preserve"> may request additional written clarifying information.  Failure to provide this information as requested will result in Proposer not receiving the DVBE incentive.  </w:t>
      </w:r>
    </w:p>
    <w:p w:rsidR="00B641E5" w:rsidRDefault="00B641E5" w:rsidP="00F26E22">
      <w:pPr>
        <w:pStyle w:val="Ron2"/>
      </w:pPr>
      <w:r>
        <w:lastRenderedPageBreak/>
        <w:t xml:space="preserve">If this solicitation is for IT goods and services, the application of the DVBE incentive may be affected by application of the small business preference.  For additional information, see the </w:t>
      </w:r>
      <w:r w:rsidR="001B1770">
        <w:t>Judicial Council</w:t>
      </w:r>
      <w:r>
        <w:t xml:space="preserve">’s Small Business Preference Procedures for the Procurement of Information Technology Goods and Services.  </w:t>
      </w:r>
    </w:p>
    <w:p w:rsidR="00B641E5" w:rsidRDefault="00B641E5" w:rsidP="00F26E22">
      <w:pPr>
        <w:pStyle w:val="Ron2"/>
      </w:pPr>
      <w:r>
        <w:t xml:space="preserve">If Proposer receives the DVBE incentive: (i) Proposer will be required to complete a post-contract DVBE certification if DVBE subcontractors are used; (ii) Proposer must use any DVBE subcontractor(s) identified in its proposal unless the </w:t>
      </w:r>
      <w:r w:rsidR="001B1770">
        <w:t>Judicial Council</w:t>
      </w:r>
      <w:r>
        <w:t xml:space="preserve"> approves in writing the substitution of another DVBE; and (iii) failure to meet the </w:t>
      </w:r>
      <w:r w:rsidRPr="001B1770">
        <w:t xml:space="preserve">DVBE commitment set forth </w:t>
      </w:r>
      <w:r>
        <w:t xml:space="preserve">in its proposal will constitute a breach of contract.  </w:t>
      </w:r>
    </w:p>
    <w:p w:rsidR="00B641E5" w:rsidRPr="00972A28" w:rsidRDefault="00B641E5" w:rsidP="00F26E22">
      <w:pPr>
        <w:pStyle w:val="Ron2"/>
      </w:pPr>
      <w:r>
        <w:t xml:space="preserve">FRAUDULENT MISREPREPRETATION IN CONNECTION WITH THE DVBE INCENTIVE </w:t>
      </w:r>
      <w:r w:rsidRPr="00972A28">
        <w:t>IS A MISDEMEANOR AND IS PUNISHABLE BY IMPRISONMENT OR FINE</w:t>
      </w:r>
      <w:r>
        <w:t>,</w:t>
      </w:r>
      <w:r w:rsidRPr="00972A28">
        <w:t xml:space="preserve"> AND VIOLATORS ARE LIABLE FOR CIVIL PENALTIES.</w:t>
      </w:r>
      <w:r>
        <w:t xml:space="preserve"> SEE MVC 999.9.</w:t>
      </w:r>
    </w:p>
    <w:p w:rsidR="00EE1E7F" w:rsidRPr="007B33F4" w:rsidRDefault="00EE1E7F" w:rsidP="00F26E22">
      <w:pPr>
        <w:pStyle w:val="Ron1"/>
      </w:pPr>
      <w:r w:rsidRPr="007B33F4">
        <w:t xml:space="preserve">SMALL </w:t>
      </w:r>
      <w:r w:rsidR="00247939">
        <w:t>BUSINESS PREFERENCE</w:t>
      </w:r>
    </w:p>
    <w:p w:rsidR="00FC71D9" w:rsidRPr="00CA6469" w:rsidRDefault="00FC71D9" w:rsidP="00F26E22">
      <w:pPr>
        <w:pStyle w:val="Ron2"/>
      </w:pPr>
      <w:r w:rsidRPr="00CA6469">
        <w:t xml:space="preserve">Small business participation is not mandatory.  Failure to qualify for the small business preference will not render a proposal non-responsive.  </w:t>
      </w:r>
    </w:p>
    <w:p w:rsidR="00436C0F" w:rsidRPr="00097941" w:rsidRDefault="00436C0F" w:rsidP="00F26E22">
      <w:pPr>
        <w:pStyle w:val="Ron2"/>
      </w:pPr>
      <w:r w:rsidRPr="00097941">
        <w:t xml:space="preserve">Eligibility for and application of the small business preference is governed by the </w:t>
      </w:r>
      <w:r w:rsidR="000F59E2" w:rsidRPr="000F59E2">
        <w:t>Judicial Council</w:t>
      </w:r>
      <w:r w:rsidRPr="00097941">
        <w:t xml:space="preserve">’s Small Business Preference Procedures for the Procurement of Information Technology Goods and Services.  </w:t>
      </w:r>
      <w:r w:rsidR="0090254C" w:rsidRPr="00097941">
        <w:t xml:space="preserve">The </w:t>
      </w:r>
      <w:r w:rsidR="007E3EF8" w:rsidRPr="00097941">
        <w:t>Proposer</w:t>
      </w:r>
      <w:r w:rsidRPr="00097941">
        <w:t xml:space="preserve"> will receive a small business preference if, in the </w:t>
      </w:r>
      <w:r w:rsidR="000F59E2" w:rsidRPr="000F59E2">
        <w:t>Judicial</w:t>
      </w:r>
      <w:r w:rsidR="00850EDA">
        <w:t xml:space="preserve"> </w:t>
      </w:r>
      <w:r w:rsidR="000F59E2" w:rsidRPr="000F59E2">
        <w:t>Council</w:t>
      </w:r>
      <w:r w:rsidRPr="00097941">
        <w:t xml:space="preserve">’s sole determination, </w:t>
      </w:r>
      <w:r w:rsidR="0090254C" w:rsidRPr="00097941">
        <w:t xml:space="preserve">the </w:t>
      </w:r>
      <w:r w:rsidR="007E3EF8" w:rsidRPr="00097941">
        <w:t xml:space="preserve">Proposer </w:t>
      </w:r>
      <w:r w:rsidRPr="00097941">
        <w:t xml:space="preserve">has met all applicable </w:t>
      </w:r>
      <w:r w:rsidRPr="00850EDA">
        <w:t xml:space="preserve">requirements.  </w:t>
      </w:r>
      <w:r w:rsidR="00A32537" w:rsidRPr="00850EDA">
        <w:t>If the Proposer receives the small business preference, the score assigned to its proposal will be increased by an amount equal to 5% of the points assigned to the highest scored proposal.</w:t>
      </w:r>
      <w:r w:rsidRPr="00850EDA">
        <w:t xml:space="preserve">  If a DVBE incentive is also offered in connection with this</w:t>
      </w:r>
      <w:r w:rsidRPr="00097941">
        <w:t xml:space="preserve"> solicitation, additional rules regarding the interaction between the small business preference and the DVBE incentive apply.</w:t>
      </w:r>
    </w:p>
    <w:p w:rsidR="00436C0F" w:rsidRDefault="002F43B9" w:rsidP="00F26E22">
      <w:pPr>
        <w:pStyle w:val="Ron2"/>
      </w:pPr>
      <w: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rsidR="00436C0F" w:rsidRPr="00CA6469" w:rsidRDefault="00436C0F" w:rsidP="00F26E22">
      <w:pPr>
        <w:pStyle w:val="Ron2"/>
      </w:pPr>
      <w:r w:rsidRPr="00CA6469">
        <w:t xml:space="preserve">If </w:t>
      </w:r>
      <w:r w:rsidR="0090254C" w:rsidRPr="00CA6469">
        <w:t xml:space="preserve">the </w:t>
      </w:r>
      <w:r w:rsidR="007E3EF8" w:rsidRPr="00CA6469">
        <w:t xml:space="preserve">Proposer </w:t>
      </w:r>
      <w:r w:rsidRPr="00CA6469">
        <w:t xml:space="preserve">wishes to seek the small business preference, </w:t>
      </w:r>
      <w:r w:rsidR="0090254C" w:rsidRPr="00CA6469">
        <w:t xml:space="preserve">the </w:t>
      </w:r>
      <w:r w:rsidR="007E3EF8" w:rsidRPr="00CA6469">
        <w:t xml:space="preserve">Proposer </w:t>
      </w:r>
      <w:r w:rsidRPr="00CA6469">
        <w:t xml:space="preserve">must complete and submit with its </w:t>
      </w:r>
      <w:r w:rsidR="007E3EF8" w:rsidRPr="00CA6469">
        <w:t>proposal</w:t>
      </w:r>
      <w:r w:rsidRPr="00CA6469">
        <w:t xml:space="preserve"> the Small Business Declaration (Attachment </w:t>
      </w:r>
      <w:r w:rsidR="00E77785">
        <w:t>8</w:t>
      </w:r>
      <w:r w:rsidR="007E3EF8" w:rsidRPr="00CA6469">
        <w:t>)</w:t>
      </w:r>
      <w:r w:rsidRPr="00CA6469">
        <w:t xml:space="preserve">.  </w:t>
      </w:r>
      <w:r w:rsidR="0090254C" w:rsidRPr="00CA6469">
        <w:t xml:space="preserve">The </w:t>
      </w:r>
      <w:r w:rsidR="007E3EF8" w:rsidRPr="00CA6469">
        <w:t xml:space="preserve">Proposer </w:t>
      </w:r>
      <w:r w:rsidRPr="00CA6469">
        <w:t xml:space="preserve">must submit with the Small Business Declaration all materials required in the Small Business Declaration. </w:t>
      </w:r>
    </w:p>
    <w:p w:rsidR="00436C0F" w:rsidRDefault="00436C0F" w:rsidP="00F26E22">
      <w:pPr>
        <w:pStyle w:val="Ron2"/>
      </w:pPr>
      <w:r>
        <w:t xml:space="preserve">Failure to complete and submit the Small Business Declaration as required will result in </w:t>
      </w:r>
      <w:r w:rsidR="0090254C">
        <w:t xml:space="preserve">the </w:t>
      </w:r>
      <w:r w:rsidR="007E3EF8">
        <w:t xml:space="preserve">Proposer </w:t>
      </w:r>
      <w:r>
        <w:t xml:space="preserve">not receiving the small business preference.  In addition, the </w:t>
      </w:r>
      <w:r w:rsidR="000F59E2" w:rsidRPr="000F59E2">
        <w:t>Judicial Council</w:t>
      </w:r>
      <w:r>
        <w:t xml:space="preserve"> may request additional written clarifying information.  Failure to provide this information as requested will result in </w:t>
      </w:r>
      <w:r w:rsidR="0090254C">
        <w:t xml:space="preserve">the </w:t>
      </w:r>
      <w:r w:rsidR="007E3EF8">
        <w:t xml:space="preserve">Proposer </w:t>
      </w:r>
      <w:r>
        <w:t xml:space="preserve">not receiving the small business preference.  </w:t>
      </w:r>
    </w:p>
    <w:p w:rsidR="00436C0F" w:rsidRDefault="002F43B9" w:rsidP="00F26E22">
      <w:pPr>
        <w:pStyle w:val="Ron2"/>
      </w:pPr>
      <w:r>
        <w:lastRenderedPageBreak/>
        <w:t xml:space="preserve">If the Proposer receives the small business preference, (i) the Proposer will be required to complete a post-contract report; and (ii) failure to meet the small business </w:t>
      </w:r>
      <w:r w:rsidRPr="00CA6469">
        <w:t xml:space="preserve">commitment set forth </w:t>
      </w:r>
      <w:r>
        <w:t>in its proposal will constitute a breach of contract.</w:t>
      </w:r>
    </w:p>
    <w:p w:rsidR="00436C0F" w:rsidRPr="005D1D2C" w:rsidRDefault="00436C0F" w:rsidP="00F26E22">
      <w:pPr>
        <w:pStyle w:val="Ron2"/>
      </w:pPr>
      <w:r w:rsidRPr="005D1D2C">
        <w:t xml:space="preserve">FRAUDULENT MISREPREPRETATION IN CONNECTION WITH THE SMALL BUSINESS PREFERNCE IS UNLAWFUL AND IS PUNISHABLE BY CIVIL PENALTIES. </w:t>
      </w:r>
      <w:r w:rsidR="00CA6469" w:rsidRPr="005D1D2C">
        <w:t xml:space="preserve"> </w:t>
      </w:r>
      <w:r w:rsidRPr="005D1D2C">
        <w:t>SEE GOVERNMENT CODE SECTION 14842.5.</w:t>
      </w:r>
    </w:p>
    <w:p w:rsidR="00053778" w:rsidRPr="007B33F4" w:rsidRDefault="00053778" w:rsidP="00F26E22">
      <w:pPr>
        <w:pStyle w:val="Ron1"/>
      </w:pPr>
      <w:r w:rsidRPr="007B33F4">
        <w:t>PROTEST</w:t>
      </w:r>
      <w:r w:rsidR="00CA6469">
        <w:t>S</w:t>
      </w:r>
    </w:p>
    <w:p w:rsidR="00CA6469" w:rsidRPr="00085289" w:rsidRDefault="00CA6469" w:rsidP="00946BFA">
      <w:pPr>
        <w:keepNext/>
        <w:spacing w:before="120" w:after="120"/>
        <w:ind w:left="720"/>
        <w:rPr>
          <w:rFonts w:asciiTheme="minorHAnsi" w:hAnsiTheme="minorHAnsi" w:cstheme="minorHAnsi"/>
          <w:noProof/>
        </w:rPr>
      </w:pPr>
      <w:r w:rsidRPr="00085289">
        <w:rPr>
          <w:rFonts w:asciiTheme="minorHAnsi" w:hAnsiTheme="minorHAnsi" w:cstheme="minorHAnsi"/>
        </w:rPr>
        <w:t xml:space="preserve">Any protests will be handled in accordance with Chapter 7 of the Judicial Branch Contract Manual (see </w:t>
      </w:r>
      <w:r w:rsidRPr="00085289">
        <w:rPr>
          <w:rFonts w:asciiTheme="minorHAnsi" w:hAnsiTheme="minorHAnsi" w:cstheme="minorHAnsi"/>
          <w:i/>
        </w:rPr>
        <w:t>www.courts.ca.gov/documents/jbcl-manual.pdf</w:t>
      </w:r>
      <w:r w:rsidRPr="00085289">
        <w:rPr>
          <w:rFonts w:asciiTheme="minorHAnsi" w:hAnsiTheme="minorHAnsi" w:cstheme="minorHAnsi"/>
        </w:rPr>
        <w:t xml:space="preserve">). Failure of a Proposer to comply with the protest procedures set forth in that chapter will render a protest inadequate and non-responsive, and will result in rejection of the protest. The deadline for the </w:t>
      </w:r>
      <w:r w:rsidR="000F59E2" w:rsidRPr="000F59E2">
        <w:rPr>
          <w:rFonts w:asciiTheme="minorHAnsi" w:hAnsiTheme="minorHAnsi" w:cstheme="minorHAnsi"/>
        </w:rPr>
        <w:t>Judicial Council</w:t>
      </w:r>
      <w:r w:rsidRPr="00085289">
        <w:rPr>
          <w:rFonts w:asciiTheme="minorHAnsi" w:hAnsiTheme="minorHAnsi" w:cstheme="minorHAnsi"/>
        </w:rPr>
        <w:t xml:space="preserve"> to receive a solicitation specifications protest is the proposal due date set forth in Section 3, Timeline For This RFP.  Protests should be sent to: </w:t>
      </w:r>
    </w:p>
    <w:p w:rsidR="00CA6469" w:rsidRPr="009C7796" w:rsidRDefault="00CA6469" w:rsidP="00946BFA">
      <w:pPr>
        <w:keepNext/>
        <w:ind w:left="720"/>
        <w:rPr>
          <w:rFonts w:asciiTheme="minorHAnsi" w:hAnsiTheme="minorHAnsi" w:cstheme="minorHAnsi"/>
          <w:noProof/>
        </w:rPr>
      </w:pPr>
    </w:p>
    <w:p w:rsidR="00F92AED" w:rsidRPr="003A4AE9" w:rsidRDefault="000F59E2" w:rsidP="00946BFA">
      <w:pPr>
        <w:keepNext/>
        <w:ind w:left="1440"/>
        <w:rPr>
          <w:rFonts w:asciiTheme="minorHAnsi" w:hAnsiTheme="minorHAnsi" w:cstheme="minorHAnsi"/>
          <w:b/>
        </w:rPr>
      </w:pPr>
      <w:r w:rsidRPr="003A4AE9">
        <w:rPr>
          <w:rFonts w:asciiTheme="minorHAnsi" w:hAnsiTheme="minorHAnsi" w:cstheme="minorHAnsi"/>
          <w:b/>
        </w:rPr>
        <w:t>Judicial Council</w:t>
      </w:r>
      <w:r w:rsidR="00CA6469" w:rsidRPr="003A4AE9">
        <w:rPr>
          <w:rFonts w:asciiTheme="minorHAnsi" w:hAnsiTheme="minorHAnsi" w:cstheme="minorHAnsi"/>
          <w:b/>
        </w:rPr>
        <w:t xml:space="preserve"> </w:t>
      </w:r>
      <w:r w:rsidR="00F92AED" w:rsidRPr="003A4AE9">
        <w:rPr>
          <w:rFonts w:asciiTheme="minorHAnsi" w:hAnsiTheme="minorHAnsi" w:cstheme="minorHAnsi"/>
          <w:b/>
        </w:rPr>
        <w:t>of California</w:t>
      </w:r>
    </w:p>
    <w:p w:rsidR="00CA6469" w:rsidRPr="003A4AE9" w:rsidRDefault="00B002A2" w:rsidP="00946BFA">
      <w:pPr>
        <w:keepNext/>
        <w:ind w:left="1440"/>
        <w:rPr>
          <w:rFonts w:asciiTheme="minorHAnsi" w:hAnsiTheme="minorHAnsi" w:cstheme="minorHAnsi"/>
          <w:b/>
        </w:rPr>
      </w:pPr>
      <w:r w:rsidRPr="003A4AE9">
        <w:rPr>
          <w:rFonts w:asciiTheme="minorHAnsi" w:hAnsiTheme="minorHAnsi" w:cstheme="minorHAnsi"/>
          <w:b/>
        </w:rPr>
        <w:t>Finance | Business Services</w:t>
      </w:r>
    </w:p>
    <w:p w:rsidR="00CA6469" w:rsidRPr="009C7796" w:rsidRDefault="00CA6469" w:rsidP="00946BFA">
      <w:pPr>
        <w:keepNext/>
        <w:ind w:left="1440"/>
        <w:rPr>
          <w:rFonts w:asciiTheme="minorHAnsi" w:hAnsiTheme="minorHAnsi" w:cstheme="minorHAnsi"/>
        </w:rPr>
      </w:pPr>
      <w:r w:rsidRPr="009C7796">
        <w:rPr>
          <w:rFonts w:asciiTheme="minorHAnsi" w:hAnsiTheme="minorHAnsi" w:cstheme="minorHAnsi"/>
        </w:rPr>
        <w:t>ATTN: Protest Hearing Officer</w:t>
      </w:r>
    </w:p>
    <w:p w:rsidR="00CA6469" w:rsidRPr="009C7796" w:rsidRDefault="00CA6469" w:rsidP="00946BFA">
      <w:pPr>
        <w:keepNext/>
        <w:ind w:left="1440"/>
        <w:rPr>
          <w:rFonts w:asciiTheme="minorHAnsi" w:hAnsiTheme="minorHAnsi" w:cstheme="minorHAnsi"/>
        </w:rPr>
      </w:pPr>
      <w:r w:rsidRPr="009C7796">
        <w:rPr>
          <w:rFonts w:asciiTheme="minorHAnsi" w:hAnsiTheme="minorHAnsi" w:cstheme="minorHAnsi"/>
        </w:rPr>
        <w:t xml:space="preserve">455 Golden Gate Avenue, </w:t>
      </w:r>
      <w:r>
        <w:rPr>
          <w:rFonts w:asciiTheme="minorHAnsi" w:hAnsiTheme="minorHAnsi" w:cstheme="minorHAnsi"/>
        </w:rPr>
        <w:t>6th</w:t>
      </w:r>
      <w:r w:rsidRPr="009C7796">
        <w:rPr>
          <w:rFonts w:asciiTheme="minorHAnsi" w:hAnsiTheme="minorHAnsi" w:cstheme="minorHAnsi"/>
        </w:rPr>
        <w:t xml:space="preserve"> Floor</w:t>
      </w:r>
    </w:p>
    <w:p w:rsidR="00053778" w:rsidRDefault="00CA6469" w:rsidP="00247939">
      <w:pPr>
        <w:ind w:left="1440"/>
        <w:rPr>
          <w:noProof/>
          <w:color w:val="000000" w:themeColor="text1"/>
          <w:szCs w:val="20"/>
        </w:rPr>
      </w:pPr>
      <w:r w:rsidRPr="009C7796">
        <w:rPr>
          <w:rFonts w:asciiTheme="minorHAnsi" w:hAnsiTheme="minorHAnsi" w:cstheme="minorHAnsi"/>
        </w:rPr>
        <w:t xml:space="preserve">San Francisco, CA  94102 </w:t>
      </w:r>
    </w:p>
    <w:sectPr w:rsidR="00053778" w:rsidSect="00AA3A85">
      <w:headerReference w:type="default" r:id="rId11"/>
      <w:pgSz w:w="12240" w:h="15840"/>
      <w:pgMar w:top="16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69B" w:rsidRDefault="006D269B" w:rsidP="00C37FF7">
      <w:r>
        <w:separator/>
      </w:r>
    </w:p>
  </w:endnote>
  <w:endnote w:type="continuationSeparator" w:id="0">
    <w:p w:rsidR="006D269B" w:rsidRDefault="006D269B"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69B" w:rsidRPr="00670D84" w:rsidRDefault="00683C58" w:rsidP="00670D84">
    <w:pPr>
      <w:pStyle w:val="Footer"/>
      <w:jc w:val="right"/>
    </w:pPr>
    <w:sdt>
      <w:sdtPr>
        <w:id w:val="9067973"/>
        <w:docPartObj>
          <w:docPartGallery w:val="Page Numbers (Bottom of Page)"/>
          <w:docPartUnique/>
        </w:docPartObj>
      </w:sdtPr>
      <w:sdtContent>
        <w:r w:rsidR="006D269B" w:rsidRPr="00670D84">
          <w:t xml:space="preserve">Page </w:t>
        </w:r>
        <w:fldSimple w:instr=" PAGE   \* MERGEFORMAT ">
          <w:r w:rsidR="00971B47">
            <w:rPr>
              <w:noProof/>
            </w:rPr>
            <w:t>1</w:t>
          </w:r>
        </w:fldSimple>
      </w:sdtContent>
    </w:sdt>
    <w:r w:rsidR="006D269B" w:rsidRPr="00670D84">
      <w:t xml:space="preserve"> of </w:t>
    </w:r>
    <w:fldSimple w:instr=" NUMPAGES   \* MERGEFORMAT ">
      <w:r w:rsidR="00971B47">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69B" w:rsidRDefault="006D269B" w:rsidP="00C37FF7">
      <w:r>
        <w:separator/>
      </w:r>
    </w:p>
  </w:footnote>
  <w:footnote w:type="continuationSeparator" w:id="0">
    <w:p w:rsidR="006D269B" w:rsidRDefault="006D269B"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2A7" w:rsidRPr="00D508F8" w:rsidRDefault="003272A7" w:rsidP="003272A7">
    <w:pPr>
      <w:pStyle w:val="CommentText"/>
      <w:tabs>
        <w:tab w:val="left" w:pos="1242"/>
      </w:tabs>
      <w:ind w:right="252"/>
      <w:jc w:val="both"/>
    </w:pPr>
    <w:r>
      <w:t>RFP</w:t>
    </w:r>
    <w:r w:rsidRPr="0045523B">
      <w:t xml:space="preserve"> Title:</w:t>
    </w:r>
    <w:r>
      <w:tab/>
      <w:t xml:space="preserve">CEIA-USA </w:t>
    </w:r>
    <w:r w:rsidRPr="00B002A2">
      <w:t>Security Screening Equipment Maintenance Services</w:t>
    </w:r>
  </w:p>
  <w:p w:rsidR="003272A7" w:rsidRPr="00D508F8" w:rsidRDefault="003272A7" w:rsidP="003272A7">
    <w:pPr>
      <w:pStyle w:val="CommentText"/>
      <w:tabs>
        <w:tab w:val="left" w:pos="1242"/>
      </w:tabs>
      <w:ind w:right="252"/>
      <w:jc w:val="both"/>
    </w:pPr>
    <w:r w:rsidRPr="0045523B">
      <w:t>RFP Number:</w:t>
    </w:r>
    <w:r>
      <w:tab/>
    </w:r>
    <w:r>
      <w:rPr>
        <w:b/>
      </w:rPr>
      <w:t>OS-20150901-CEIA</w:t>
    </w:r>
    <w:r w:rsidRPr="00B002A2">
      <w:rPr>
        <w:b/>
      </w:rPr>
      <w:t>-JR</w:t>
    </w:r>
  </w:p>
  <w:p w:rsidR="006D269B" w:rsidRDefault="006D26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
    <w:nsid w:val="5FD54031"/>
    <w:multiLevelType w:val="multilevel"/>
    <w:tmpl w:val="4478162E"/>
    <w:lvl w:ilvl="0">
      <w:start w:val="1"/>
      <w:numFmt w:val="decimal"/>
      <w:pStyle w:val="Ron1"/>
      <w:lvlText w:val="%1."/>
      <w:lvlJc w:val="left"/>
      <w:pPr>
        <w:ind w:left="360" w:hanging="360"/>
      </w:pPr>
    </w:lvl>
    <w:lvl w:ilvl="1">
      <w:start w:val="1"/>
      <w:numFmt w:val="decimal"/>
      <w:pStyle w:val="Ron2"/>
      <w:lvlText w:val="%1.%2."/>
      <w:lvlJc w:val="left"/>
      <w:pPr>
        <w:ind w:left="792" w:hanging="432"/>
      </w:pPr>
    </w:lvl>
    <w:lvl w:ilvl="2">
      <w:start w:val="1"/>
      <w:numFmt w:val="decimal"/>
      <w:pStyle w:val="Ron3"/>
      <w:lvlText w:val="%1.%2.%3."/>
      <w:lvlJc w:val="left"/>
      <w:pPr>
        <w:ind w:left="1224" w:hanging="504"/>
      </w:pPr>
    </w:lvl>
    <w:lvl w:ilvl="3">
      <w:start w:val="1"/>
      <w:numFmt w:val="decimal"/>
      <w:pStyle w:val="Ron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cumentProtection w:edit="readOnly" w:enforcement="1" w:cryptProviderType="rsaFull" w:cryptAlgorithmClass="hash" w:cryptAlgorithmType="typeAny" w:cryptAlgorithmSid="4" w:cryptSpinCount="100000" w:hash="sFRR681UV3zqYRl3jc/5jnIYmzE=" w:salt="OVoIsD4DqUTYsrW5VA1cZw=="/>
  <w:defaultTabStop w:val="720"/>
  <w:characterSpacingControl w:val="doNotCompress"/>
  <w:hdrShapeDefaults>
    <o:shapedefaults v:ext="edit" spidmax="84993"/>
  </w:hdrShapeDefaults>
  <w:footnotePr>
    <w:footnote w:id="-1"/>
    <w:footnote w:id="0"/>
  </w:footnotePr>
  <w:endnotePr>
    <w:endnote w:id="-1"/>
    <w:endnote w:id="0"/>
  </w:endnotePr>
  <w:compat/>
  <w:rsids>
    <w:rsidRoot w:val="00C37FF7"/>
    <w:rsid w:val="00000A01"/>
    <w:rsid w:val="0000132B"/>
    <w:rsid w:val="000025BE"/>
    <w:rsid w:val="0000270A"/>
    <w:rsid w:val="000056E5"/>
    <w:rsid w:val="00020D77"/>
    <w:rsid w:val="00020DD8"/>
    <w:rsid w:val="0002344F"/>
    <w:rsid w:val="00023B38"/>
    <w:rsid w:val="00032333"/>
    <w:rsid w:val="00033354"/>
    <w:rsid w:val="0003516D"/>
    <w:rsid w:val="000356BE"/>
    <w:rsid w:val="00047210"/>
    <w:rsid w:val="00050FB6"/>
    <w:rsid w:val="000518CD"/>
    <w:rsid w:val="00053778"/>
    <w:rsid w:val="00070FCA"/>
    <w:rsid w:val="000714CE"/>
    <w:rsid w:val="00073838"/>
    <w:rsid w:val="00080391"/>
    <w:rsid w:val="00082230"/>
    <w:rsid w:val="00085289"/>
    <w:rsid w:val="0008662A"/>
    <w:rsid w:val="000906D4"/>
    <w:rsid w:val="00092FA2"/>
    <w:rsid w:val="000969C7"/>
    <w:rsid w:val="00097941"/>
    <w:rsid w:val="000A3B26"/>
    <w:rsid w:val="000B0813"/>
    <w:rsid w:val="000B2799"/>
    <w:rsid w:val="000B576E"/>
    <w:rsid w:val="000B5852"/>
    <w:rsid w:val="000B6ABA"/>
    <w:rsid w:val="000D1A04"/>
    <w:rsid w:val="000D1E8B"/>
    <w:rsid w:val="000D2235"/>
    <w:rsid w:val="000D43CC"/>
    <w:rsid w:val="000D4C75"/>
    <w:rsid w:val="000D5FAF"/>
    <w:rsid w:val="000D5FD6"/>
    <w:rsid w:val="000E14BB"/>
    <w:rsid w:val="000E181B"/>
    <w:rsid w:val="000F0306"/>
    <w:rsid w:val="000F0F15"/>
    <w:rsid w:val="000F59E2"/>
    <w:rsid w:val="00101C48"/>
    <w:rsid w:val="00110657"/>
    <w:rsid w:val="001222B2"/>
    <w:rsid w:val="0012465F"/>
    <w:rsid w:val="0012621F"/>
    <w:rsid w:val="001303B1"/>
    <w:rsid w:val="00130AE7"/>
    <w:rsid w:val="00133F5A"/>
    <w:rsid w:val="00142C87"/>
    <w:rsid w:val="00143D24"/>
    <w:rsid w:val="001506F4"/>
    <w:rsid w:val="001564A5"/>
    <w:rsid w:val="00157C69"/>
    <w:rsid w:val="00160583"/>
    <w:rsid w:val="00163101"/>
    <w:rsid w:val="00165681"/>
    <w:rsid w:val="00166197"/>
    <w:rsid w:val="00170DC4"/>
    <w:rsid w:val="00173CFE"/>
    <w:rsid w:val="00176D5F"/>
    <w:rsid w:val="00180BD1"/>
    <w:rsid w:val="00181884"/>
    <w:rsid w:val="00181FDA"/>
    <w:rsid w:val="00191F68"/>
    <w:rsid w:val="0019276F"/>
    <w:rsid w:val="001A3573"/>
    <w:rsid w:val="001A5590"/>
    <w:rsid w:val="001B1770"/>
    <w:rsid w:val="001B29F7"/>
    <w:rsid w:val="001B371E"/>
    <w:rsid w:val="001B6DAD"/>
    <w:rsid w:val="001C4ED0"/>
    <w:rsid w:val="001C6CA3"/>
    <w:rsid w:val="001D416D"/>
    <w:rsid w:val="001D584B"/>
    <w:rsid w:val="001D7A1D"/>
    <w:rsid w:val="001E0253"/>
    <w:rsid w:val="001E0277"/>
    <w:rsid w:val="001E612A"/>
    <w:rsid w:val="001E6F65"/>
    <w:rsid w:val="0020192C"/>
    <w:rsid w:val="00201A07"/>
    <w:rsid w:val="00201D27"/>
    <w:rsid w:val="00204B2E"/>
    <w:rsid w:val="002102F5"/>
    <w:rsid w:val="002209B1"/>
    <w:rsid w:val="0022207C"/>
    <w:rsid w:val="002251AF"/>
    <w:rsid w:val="00225C5A"/>
    <w:rsid w:val="00226801"/>
    <w:rsid w:val="00226D67"/>
    <w:rsid w:val="00227F66"/>
    <w:rsid w:val="00230D5C"/>
    <w:rsid w:val="0023310E"/>
    <w:rsid w:val="0023381A"/>
    <w:rsid w:val="00233D32"/>
    <w:rsid w:val="00246470"/>
    <w:rsid w:val="002475A4"/>
    <w:rsid w:val="00247939"/>
    <w:rsid w:val="00251CC8"/>
    <w:rsid w:val="00253633"/>
    <w:rsid w:val="00253E0F"/>
    <w:rsid w:val="00254633"/>
    <w:rsid w:val="002622C4"/>
    <w:rsid w:val="00262320"/>
    <w:rsid w:val="002638FF"/>
    <w:rsid w:val="00264AAA"/>
    <w:rsid w:val="00267595"/>
    <w:rsid w:val="00272139"/>
    <w:rsid w:val="00277310"/>
    <w:rsid w:val="002819AA"/>
    <w:rsid w:val="002871C9"/>
    <w:rsid w:val="0029196A"/>
    <w:rsid w:val="00292053"/>
    <w:rsid w:val="00292140"/>
    <w:rsid w:val="002929B5"/>
    <w:rsid w:val="002A005D"/>
    <w:rsid w:val="002A17A2"/>
    <w:rsid w:val="002C1945"/>
    <w:rsid w:val="002C1DEB"/>
    <w:rsid w:val="002C3530"/>
    <w:rsid w:val="002C64BD"/>
    <w:rsid w:val="002D07F1"/>
    <w:rsid w:val="002D15D5"/>
    <w:rsid w:val="002D4254"/>
    <w:rsid w:val="002E543F"/>
    <w:rsid w:val="002E7965"/>
    <w:rsid w:val="002F02E9"/>
    <w:rsid w:val="002F43B9"/>
    <w:rsid w:val="003013D5"/>
    <w:rsid w:val="003020A2"/>
    <w:rsid w:val="00311490"/>
    <w:rsid w:val="0031272D"/>
    <w:rsid w:val="00312D1B"/>
    <w:rsid w:val="0032125D"/>
    <w:rsid w:val="00325BBE"/>
    <w:rsid w:val="00326CAC"/>
    <w:rsid w:val="00327099"/>
    <w:rsid w:val="003272A7"/>
    <w:rsid w:val="0032785B"/>
    <w:rsid w:val="00327CD5"/>
    <w:rsid w:val="003336E3"/>
    <w:rsid w:val="00333A7A"/>
    <w:rsid w:val="003364C3"/>
    <w:rsid w:val="00336ABC"/>
    <w:rsid w:val="00341138"/>
    <w:rsid w:val="00342B59"/>
    <w:rsid w:val="0036121D"/>
    <w:rsid w:val="003670B6"/>
    <w:rsid w:val="0037063F"/>
    <w:rsid w:val="00372F36"/>
    <w:rsid w:val="00394A88"/>
    <w:rsid w:val="00395983"/>
    <w:rsid w:val="00395B94"/>
    <w:rsid w:val="0039604F"/>
    <w:rsid w:val="003A35AB"/>
    <w:rsid w:val="003A4AE9"/>
    <w:rsid w:val="003A4D99"/>
    <w:rsid w:val="003B268E"/>
    <w:rsid w:val="003B7577"/>
    <w:rsid w:val="003C14B3"/>
    <w:rsid w:val="003C249E"/>
    <w:rsid w:val="003C3423"/>
    <w:rsid w:val="003D5784"/>
    <w:rsid w:val="003D7CAF"/>
    <w:rsid w:val="003E46FF"/>
    <w:rsid w:val="003E5035"/>
    <w:rsid w:val="003F1ED0"/>
    <w:rsid w:val="003F7633"/>
    <w:rsid w:val="00400CA2"/>
    <w:rsid w:val="00401F22"/>
    <w:rsid w:val="004115EC"/>
    <w:rsid w:val="004136BA"/>
    <w:rsid w:val="00414CAB"/>
    <w:rsid w:val="004159D2"/>
    <w:rsid w:val="00415DEC"/>
    <w:rsid w:val="0043059D"/>
    <w:rsid w:val="00432F1A"/>
    <w:rsid w:val="00436C0F"/>
    <w:rsid w:val="0044047E"/>
    <w:rsid w:val="004425FB"/>
    <w:rsid w:val="00444868"/>
    <w:rsid w:val="004457E0"/>
    <w:rsid w:val="00447EF8"/>
    <w:rsid w:val="004601F8"/>
    <w:rsid w:val="004701CD"/>
    <w:rsid w:val="004812BB"/>
    <w:rsid w:val="00482CC9"/>
    <w:rsid w:val="004937FB"/>
    <w:rsid w:val="00494EC2"/>
    <w:rsid w:val="004960BA"/>
    <w:rsid w:val="004A337A"/>
    <w:rsid w:val="004A70F2"/>
    <w:rsid w:val="004B38F7"/>
    <w:rsid w:val="004B5D78"/>
    <w:rsid w:val="004C1140"/>
    <w:rsid w:val="004C156E"/>
    <w:rsid w:val="004C1720"/>
    <w:rsid w:val="004D0D8E"/>
    <w:rsid w:val="004D206D"/>
    <w:rsid w:val="004D5961"/>
    <w:rsid w:val="004D7C3A"/>
    <w:rsid w:val="004E100E"/>
    <w:rsid w:val="004E669D"/>
    <w:rsid w:val="004F4D7E"/>
    <w:rsid w:val="004F4E91"/>
    <w:rsid w:val="005007B8"/>
    <w:rsid w:val="00501FF0"/>
    <w:rsid w:val="00507516"/>
    <w:rsid w:val="00510171"/>
    <w:rsid w:val="00511CFB"/>
    <w:rsid w:val="00512CCE"/>
    <w:rsid w:val="00520C4F"/>
    <w:rsid w:val="00531D6E"/>
    <w:rsid w:val="00532899"/>
    <w:rsid w:val="00543187"/>
    <w:rsid w:val="00545459"/>
    <w:rsid w:val="00562D50"/>
    <w:rsid w:val="0056304A"/>
    <w:rsid w:val="0056424E"/>
    <w:rsid w:val="00564A84"/>
    <w:rsid w:val="00570112"/>
    <w:rsid w:val="0057317D"/>
    <w:rsid w:val="00573A06"/>
    <w:rsid w:val="00574253"/>
    <w:rsid w:val="00575379"/>
    <w:rsid w:val="00576006"/>
    <w:rsid w:val="00583F4A"/>
    <w:rsid w:val="005844B9"/>
    <w:rsid w:val="005846F1"/>
    <w:rsid w:val="00585138"/>
    <w:rsid w:val="005946B6"/>
    <w:rsid w:val="00595811"/>
    <w:rsid w:val="00595822"/>
    <w:rsid w:val="00597C4A"/>
    <w:rsid w:val="005A34B0"/>
    <w:rsid w:val="005A3C20"/>
    <w:rsid w:val="005A3F91"/>
    <w:rsid w:val="005A49F7"/>
    <w:rsid w:val="005B04DF"/>
    <w:rsid w:val="005B14D8"/>
    <w:rsid w:val="005B19D5"/>
    <w:rsid w:val="005B3A09"/>
    <w:rsid w:val="005B7E8A"/>
    <w:rsid w:val="005C7430"/>
    <w:rsid w:val="005D1D2C"/>
    <w:rsid w:val="005D2B0B"/>
    <w:rsid w:val="005D6968"/>
    <w:rsid w:val="005D6E18"/>
    <w:rsid w:val="005E08C0"/>
    <w:rsid w:val="005E7D5E"/>
    <w:rsid w:val="005F1616"/>
    <w:rsid w:val="005F3F8D"/>
    <w:rsid w:val="005F597D"/>
    <w:rsid w:val="005F5C25"/>
    <w:rsid w:val="005F6E88"/>
    <w:rsid w:val="005F750E"/>
    <w:rsid w:val="00600B25"/>
    <w:rsid w:val="00603A91"/>
    <w:rsid w:val="0061155E"/>
    <w:rsid w:val="00611A8E"/>
    <w:rsid w:val="00615131"/>
    <w:rsid w:val="0062221E"/>
    <w:rsid w:val="00624AEA"/>
    <w:rsid w:val="00626AC2"/>
    <w:rsid w:val="00626B27"/>
    <w:rsid w:val="006308E7"/>
    <w:rsid w:val="00631243"/>
    <w:rsid w:val="00640DD7"/>
    <w:rsid w:val="00641F48"/>
    <w:rsid w:val="00645536"/>
    <w:rsid w:val="00646261"/>
    <w:rsid w:val="006521A3"/>
    <w:rsid w:val="00652F20"/>
    <w:rsid w:val="006537F3"/>
    <w:rsid w:val="00655C6B"/>
    <w:rsid w:val="006562BF"/>
    <w:rsid w:val="00656FCE"/>
    <w:rsid w:val="00662A31"/>
    <w:rsid w:val="00666CAB"/>
    <w:rsid w:val="00666CAF"/>
    <w:rsid w:val="00670D84"/>
    <w:rsid w:val="00672E21"/>
    <w:rsid w:val="00674C33"/>
    <w:rsid w:val="00675336"/>
    <w:rsid w:val="00675C38"/>
    <w:rsid w:val="006822FA"/>
    <w:rsid w:val="0068288F"/>
    <w:rsid w:val="00683C58"/>
    <w:rsid w:val="00695BDF"/>
    <w:rsid w:val="00697BEE"/>
    <w:rsid w:val="006A5581"/>
    <w:rsid w:val="006A67DD"/>
    <w:rsid w:val="006A6E22"/>
    <w:rsid w:val="006A7979"/>
    <w:rsid w:val="006B572B"/>
    <w:rsid w:val="006B730F"/>
    <w:rsid w:val="006B7FFE"/>
    <w:rsid w:val="006C0561"/>
    <w:rsid w:val="006C384C"/>
    <w:rsid w:val="006D02BE"/>
    <w:rsid w:val="006D0595"/>
    <w:rsid w:val="006D269B"/>
    <w:rsid w:val="006D4E57"/>
    <w:rsid w:val="006D5644"/>
    <w:rsid w:val="006D6223"/>
    <w:rsid w:val="006D6F0B"/>
    <w:rsid w:val="006D7BC0"/>
    <w:rsid w:val="006D7E92"/>
    <w:rsid w:val="006E0E66"/>
    <w:rsid w:val="006E1F73"/>
    <w:rsid w:val="006E24D0"/>
    <w:rsid w:val="006E36DB"/>
    <w:rsid w:val="006E7037"/>
    <w:rsid w:val="006F0B7C"/>
    <w:rsid w:val="006F2590"/>
    <w:rsid w:val="006F6D6E"/>
    <w:rsid w:val="007074E7"/>
    <w:rsid w:val="00717CA2"/>
    <w:rsid w:val="00722BEB"/>
    <w:rsid w:val="00735F39"/>
    <w:rsid w:val="00742621"/>
    <w:rsid w:val="00745F79"/>
    <w:rsid w:val="00746AC7"/>
    <w:rsid w:val="00747460"/>
    <w:rsid w:val="00750FB5"/>
    <w:rsid w:val="00752F31"/>
    <w:rsid w:val="0075335D"/>
    <w:rsid w:val="00753F60"/>
    <w:rsid w:val="00754B2B"/>
    <w:rsid w:val="00760C5F"/>
    <w:rsid w:val="00776870"/>
    <w:rsid w:val="00781B77"/>
    <w:rsid w:val="00782800"/>
    <w:rsid w:val="00786BD1"/>
    <w:rsid w:val="007A0851"/>
    <w:rsid w:val="007A2146"/>
    <w:rsid w:val="007A7C95"/>
    <w:rsid w:val="007B0E96"/>
    <w:rsid w:val="007B33F4"/>
    <w:rsid w:val="007B3EA6"/>
    <w:rsid w:val="007B7AC8"/>
    <w:rsid w:val="007C41DF"/>
    <w:rsid w:val="007C4712"/>
    <w:rsid w:val="007C5D81"/>
    <w:rsid w:val="007D1F42"/>
    <w:rsid w:val="007D47C9"/>
    <w:rsid w:val="007E13DD"/>
    <w:rsid w:val="007E32B2"/>
    <w:rsid w:val="007E3EF8"/>
    <w:rsid w:val="007E7922"/>
    <w:rsid w:val="007F1182"/>
    <w:rsid w:val="007F7D3A"/>
    <w:rsid w:val="00801A6F"/>
    <w:rsid w:val="0080567F"/>
    <w:rsid w:val="0080611E"/>
    <w:rsid w:val="00806692"/>
    <w:rsid w:val="00813057"/>
    <w:rsid w:val="00825BC4"/>
    <w:rsid w:val="00826DC1"/>
    <w:rsid w:val="00827832"/>
    <w:rsid w:val="00827C0C"/>
    <w:rsid w:val="00835F77"/>
    <w:rsid w:val="00842EAC"/>
    <w:rsid w:val="0084384C"/>
    <w:rsid w:val="00843B64"/>
    <w:rsid w:val="00843DB3"/>
    <w:rsid w:val="0084586E"/>
    <w:rsid w:val="008465EC"/>
    <w:rsid w:val="00850EDA"/>
    <w:rsid w:val="008518DB"/>
    <w:rsid w:val="008623F5"/>
    <w:rsid w:val="008671FB"/>
    <w:rsid w:val="00876C11"/>
    <w:rsid w:val="0088206E"/>
    <w:rsid w:val="00885A31"/>
    <w:rsid w:val="00887FF4"/>
    <w:rsid w:val="00893C52"/>
    <w:rsid w:val="008A0A5A"/>
    <w:rsid w:val="008A6F69"/>
    <w:rsid w:val="008B0746"/>
    <w:rsid w:val="008B3420"/>
    <w:rsid w:val="008B50E8"/>
    <w:rsid w:val="008B70B1"/>
    <w:rsid w:val="008C0635"/>
    <w:rsid w:val="008C0FC6"/>
    <w:rsid w:val="008C7139"/>
    <w:rsid w:val="008D0E89"/>
    <w:rsid w:val="008D5785"/>
    <w:rsid w:val="008F47A9"/>
    <w:rsid w:val="0090247B"/>
    <w:rsid w:val="0090254C"/>
    <w:rsid w:val="00902769"/>
    <w:rsid w:val="00907287"/>
    <w:rsid w:val="00907BF8"/>
    <w:rsid w:val="00914A4E"/>
    <w:rsid w:val="009211B9"/>
    <w:rsid w:val="00926232"/>
    <w:rsid w:val="009274D7"/>
    <w:rsid w:val="009330D8"/>
    <w:rsid w:val="00933BB3"/>
    <w:rsid w:val="00941CE0"/>
    <w:rsid w:val="00945B36"/>
    <w:rsid w:val="00946BFA"/>
    <w:rsid w:val="00954782"/>
    <w:rsid w:val="00956A9F"/>
    <w:rsid w:val="00967812"/>
    <w:rsid w:val="00967E54"/>
    <w:rsid w:val="00971B47"/>
    <w:rsid w:val="00987D11"/>
    <w:rsid w:val="00990077"/>
    <w:rsid w:val="00992212"/>
    <w:rsid w:val="00992E15"/>
    <w:rsid w:val="00993091"/>
    <w:rsid w:val="009A05C5"/>
    <w:rsid w:val="009A2038"/>
    <w:rsid w:val="009B3E40"/>
    <w:rsid w:val="009B6F28"/>
    <w:rsid w:val="009B7587"/>
    <w:rsid w:val="009C0996"/>
    <w:rsid w:val="009C1910"/>
    <w:rsid w:val="009C347A"/>
    <w:rsid w:val="009C38A6"/>
    <w:rsid w:val="009C7D72"/>
    <w:rsid w:val="009D6E8D"/>
    <w:rsid w:val="009E1DB2"/>
    <w:rsid w:val="009E2631"/>
    <w:rsid w:val="009E3193"/>
    <w:rsid w:val="009E41CE"/>
    <w:rsid w:val="009E6B6B"/>
    <w:rsid w:val="009F5DD0"/>
    <w:rsid w:val="00A00FE3"/>
    <w:rsid w:val="00A03D3A"/>
    <w:rsid w:val="00A07D2B"/>
    <w:rsid w:val="00A12D99"/>
    <w:rsid w:val="00A13DE7"/>
    <w:rsid w:val="00A21ECF"/>
    <w:rsid w:val="00A237CF"/>
    <w:rsid w:val="00A32537"/>
    <w:rsid w:val="00A332A8"/>
    <w:rsid w:val="00A42DC6"/>
    <w:rsid w:val="00A50B42"/>
    <w:rsid w:val="00A513C8"/>
    <w:rsid w:val="00A53DF9"/>
    <w:rsid w:val="00A54704"/>
    <w:rsid w:val="00A55A9B"/>
    <w:rsid w:val="00A569DE"/>
    <w:rsid w:val="00A60FB3"/>
    <w:rsid w:val="00A615A3"/>
    <w:rsid w:val="00A66B5A"/>
    <w:rsid w:val="00A74DB8"/>
    <w:rsid w:val="00A76E6C"/>
    <w:rsid w:val="00A85B69"/>
    <w:rsid w:val="00A90070"/>
    <w:rsid w:val="00A90E8F"/>
    <w:rsid w:val="00A9408B"/>
    <w:rsid w:val="00A94F2E"/>
    <w:rsid w:val="00AA07A8"/>
    <w:rsid w:val="00AA3712"/>
    <w:rsid w:val="00AA3A85"/>
    <w:rsid w:val="00AA5441"/>
    <w:rsid w:val="00AA58B5"/>
    <w:rsid w:val="00AA7232"/>
    <w:rsid w:val="00AB2FC2"/>
    <w:rsid w:val="00AB3F1D"/>
    <w:rsid w:val="00AB51B4"/>
    <w:rsid w:val="00AB548C"/>
    <w:rsid w:val="00AB5BA4"/>
    <w:rsid w:val="00AC3D0A"/>
    <w:rsid w:val="00AC44D4"/>
    <w:rsid w:val="00AD0693"/>
    <w:rsid w:val="00AD59DB"/>
    <w:rsid w:val="00AD7BDD"/>
    <w:rsid w:val="00AF3D40"/>
    <w:rsid w:val="00B002A2"/>
    <w:rsid w:val="00B00FBE"/>
    <w:rsid w:val="00B03984"/>
    <w:rsid w:val="00B0755A"/>
    <w:rsid w:val="00B07753"/>
    <w:rsid w:val="00B07D49"/>
    <w:rsid w:val="00B119F4"/>
    <w:rsid w:val="00B129BC"/>
    <w:rsid w:val="00B13CBC"/>
    <w:rsid w:val="00B16886"/>
    <w:rsid w:val="00B23242"/>
    <w:rsid w:val="00B33A7B"/>
    <w:rsid w:val="00B41390"/>
    <w:rsid w:val="00B46C19"/>
    <w:rsid w:val="00B51B95"/>
    <w:rsid w:val="00B52126"/>
    <w:rsid w:val="00B549A5"/>
    <w:rsid w:val="00B56734"/>
    <w:rsid w:val="00B56FAC"/>
    <w:rsid w:val="00B60F34"/>
    <w:rsid w:val="00B61592"/>
    <w:rsid w:val="00B641E5"/>
    <w:rsid w:val="00B6606B"/>
    <w:rsid w:val="00B66574"/>
    <w:rsid w:val="00B74478"/>
    <w:rsid w:val="00B8213C"/>
    <w:rsid w:val="00B82EF6"/>
    <w:rsid w:val="00B87E50"/>
    <w:rsid w:val="00B90602"/>
    <w:rsid w:val="00B94738"/>
    <w:rsid w:val="00BA19F7"/>
    <w:rsid w:val="00BA2200"/>
    <w:rsid w:val="00BA3BC1"/>
    <w:rsid w:val="00BA7BDB"/>
    <w:rsid w:val="00BB0779"/>
    <w:rsid w:val="00BB663E"/>
    <w:rsid w:val="00BB6FBF"/>
    <w:rsid w:val="00BC6789"/>
    <w:rsid w:val="00BC7968"/>
    <w:rsid w:val="00BD0D2D"/>
    <w:rsid w:val="00BD3DD2"/>
    <w:rsid w:val="00BD629D"/>
    <w:rsid w:val="00BD65A1"/>
    <w:rsid w:val="00BD65B9"/>
    <w:rsid w:val="00BE1290"/>
    <w:rsid w:val="00BE2261"/>
    <w:rsid w:val="00BE4B56"/>
    <w:rsid w:val="00BE529E"/>
    <w:rsid w:val="00BE6A61"/>
    <w:rsid w:val="00BF1CD3"/>
    <w:rsid w:val="00C00178"/>
    <w:rsid w:val="00C012D9"/>
    <w:rsid w:val="00C01CAC"/>
    <w:rsid w:val="00C01D11"/>
    <w:rsid w:val="00C02295"/>
    <w:rsid w:val="00C041EE"/>
    <w:rsid w:val="00C06D20"/>
    <w:rsid w:val="00C11468"/>
    <w:rsid w:val="00C12388"/>
    <w:rsid w:val="00C1292C"/>
    <w:rsid w:val="00C13305"/>
    <w:rsid w:val="00C13B2C"/>
    <w:rsid w:val="00C14F81"/>
    <w:rsid w:val="00C20845"/>
    <w:rsid w:val="00C32CAD"/>
    <w:rsid w:val="00C36476"/>
    <w:rsid w:val="00C37F07"/>
    <w:rsid w:val="00C37FF7"/>
    <w:rsid w:val="00C40C8B"/>
    <w:rsid w:val="00C46320"/>
    <w:rsid w:val="00C53E9B"/>
    <w:rsid w:val="00C55D83"/>
    <w:rsid w:val="00C62079"/>
    <w:rsid w:val="00C662D1"/>
    <w:rsid w:val="00C738C0"/>
    <w:rsid w:val="00C739A3"/>
    <w:rsid w:val="00C76574"/>
    <w:rsid w:val="00C83218"/>
    <w:rsid w:val="00C86F00"/>
    <w:rsid w:val="00C95889"/>
    <w:rsid w:val="00CA5C64"/>
    <w:rsid w:val="00CA6469"/>
    <w:rsid w:val="00CA6804"/>
    <w:rsid w:val="00CA7311"/>
    <w:rsid w:val="00CB4253"/>
    <w:rsid w:val="00CC3876"/>
    <w:rsid w:val="00CD0310"/>
    <w:rsid w:val="00CE00A8"/>
    <w:rsid w:val="00CE0B98"/>
    <w:rsid w:val="00CE2E62"/>
    <w:rsid w:val="00CE36CF"/>
    <w:rsid w:val="00CE3AE7"/>
    <w:rsid w:val="00CF5DB2"/>
    <w:rsid w:val="00CF63BB"/>
    <w:rsid w:val="00CF70E4"/>
    <w:rsid w:val="00CF7407"/>
    <w:rsid w:val="00D02926"/>
    <w:rsid w:val="00D1041F"/>
    <w:rsid w:val="00D2033A"/>
    <w:rsid w:val="00D22A15"/>
    <w:rsid w:val="00D23D13"/>
    <w:rsid w:val="00D35CDD"/>
    <w:rsid w:val="00D407CD"/>
    <w:rsid w:val="00D42C2F"/>
    <w:rsid w:val="00D42DED"/>
    <w:rsid w:val="00D44364"/>
    <w:rsid w:val="00D45A4B"/>
    <w:rsid w:val="00D468E5"/>
    <w:rsid w:val="00D4710E"/>
    <w:rsid w:val="00D508F8"/>
    <w:rsid w:val="00D523F5"/>
    <w:rsid w:val="00D604CD"/>
    <w:rsid w:val="00D65AA0"/>
    <w:rsid w:val="00D713FD"/>
    <w:rsid w:val="00D7152A"/>
    <w:rsid w:val="00D842A4"/>
    <w:rsid w:val="00D87941"/>
    <w:rsid w:val="00D90AB9"/>
    <w:rsid w:val="00D92EF1"/>
    <w:rsid w:val="00D9353A"/>
    <w:rsid w:val="00DA4DF7"/>
    <w:rsid w:val="00DC3EE9"/>
    <w:rsid w:val="00DD1799"/>
    <w:rsid w:val="00DD1D7E"/>
    <w:rsid w:val="00DD3C76"/>
    <w:rsid w:val="00DE2E3F"/>
    <w:rsid w:val="00DE3A89"/>
    <w:rsid w:val="00DE3B9B"/>
    <w:rsid w:val="00DE4519"/>
    <w:rsid w:val="00DE6DE5"/>
    <w:rsid w:val="00DE6EF8"/>
    <w:rsid w:val="00E00E57"/>
    <w:rsid w:val="00E03F2E"/>
    <w:rsid w:val="00E077D0"/>
    <w:rsid w:val="00E16F15"/>
    <w:rsid w:val="00E24675"/>
    <w:rsid w:val="00E3277B"/>
    <w:rsid w:val="00E344D2"/>
    <w:rsid w:val="00E42489"/>
    <w:rsid w:val="00E45B78"/>
    <w:rsid w:val="00E51B21"/>
    <w:rsid w:val="00E61105"/>
    <w:rsid w:val="00E72446"/>
    <w:rsid w:val="00E72BA3"/>
    <w:rsid w:val="00E77785"/>
    <w:rsid w:val="00E7797E"/>
    <w:rsid w:val="00E80434"/>
    <w:rsid w:val="00E95AE2"/>
    <w:rsid w:val="00EA1442"/>
    <w:rsid w:val="00EA31A4"/>
    <w:rsid w:val="00EA391E"/>
    <w:rsid w:val="00EA5B02"/>
    <w:rsid w:val="00EA7A69"/>
    <w:rsid w:val="00EB25B5"/>
    <w:rsid w:val="00EB5FDE"/>
    <w:rsid w:val="00EB6612"/>
    <w:rsid w:val="00EB713B"/>
    <w:rsid w:val="00EC4775"/>
    <w:rsid w:val="00EC497E"/>
    <w:rsid w:val="00ED074E"/>
    <w:rsid w:val="00ED2AE4"/>
    <w:rsid w:val="00ED3521"/>
    <w:rsid w:val="00ED5AC1"/>
    <w:rsid w:val="00ED7705"/>
    <w:rsid w:val="00EE1E7F"/>
    <w:rsid w:val="00EE23CD"/>
    <w:rsid w:val="00EE4622"/>
    <w:rsid w:val="00EF3144"/>
    <w:rsid w:val="00EF5D99"/>
    <w:rsid w:val="00F0059D"/>
    <w:rsid w:val="00F00B0F"/>
    <w:rsid w:val="00F038A2"/>
    <w:rsid w:val="00F06F43"/>
    <w:rsid w:val="00F12FB0"/>
    <w:rsid w:val="00F152E8"/>
    <w:rsid w:val="00F21FF9"/>
    <w:rsid w:val="00F22FCF"/>
    <w:rsid w:val="00F23D26"/>
    <w:rsid w:val="00F2594E"/>
    <w:rsid w:val="00F26E22"/>
    <w:rsid w:val="00F34996"/>
    <w:rsid w:val="00F3653A"/>
    <w:rsid w:val="00F379E6"/>
    <w:rsid w:val="00F40B4D"/>
    <w:rsid w:val="00F4310B"/>
    <w:rsid w:val="00F43FE5"/>
    <w:rsid w:val="00F477DC"/>
    <w:rsid w:val="00F50EA7"/>
    <w:rsid w:val="00F632B7"/>
    <w:rsid w:val="00F65928"/>
    <w:rsid w:val="00F71849"/>
    <w:rsid w:val="00F730BF"/>
    <w:rsid w:val="00F73B08"/>
    <w:rsid w:val="00F77278"/>
    <w:rsid w:val="00F85185"/>
    <w:rsid w:val="00F8545F"/>
    <w:rsid w:val="00F85DDD"/>
    <w:rsid w:val="00F9200B"/>
    <w:rsid w:val="00F92AED"/>
    <w:rsid w:val="00F92FB2"/>
    <w:rsid w:val="00F95B39"/>
    <w:rsid w:val="00F95CBF"/>
    <w:rsid w:val="00FA295C"/>
    <w:rsid w:val="00FA4E3B"/>
    <w:rsid w:val="00FA5E6B"/>
    <w:rsid w:val="00FA6747"/>
    <w:rsid w:val="00FB0DB0"/>
    <w:rsid w:val="00FB5416"/>
    <w:rsid w:val="00FB7CEF"/>
    <w:rsid w:val="00FC1C8B"/>
    <w:rsid w:val="00FC447E"/>
    <w:rsid w:val="00FC4A81"/>
    <w:rsid w:val="00FC71D9"/>
    <w:rsid w:val="00FD001E"/>
    <w:rsid w:val="00FD1BAB"/>
    <w:rsid w:val="00FD2C41"/>
    <w:rsid w:val="00FD3DAD"/>
    <w:rsid w:val="00FD40A0"/>
    <w:rsid w:val="00FE1ACA"/>
    <w:rsid w:val="00FE6594"/>
    <w:rsid w:val="00FF1876"/>
    <w:rsid w:val="00FF303F"/>
    <w:rsid w:val="00FF455D"/>
    <w:rsid w:val="00FF4CA5"/>
    <w:rsid w:val="00FF7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5">
    <w:name w:val="heading 5"/>
    <w:basedOn w:val="Normal"/>
    <w:next w:val="Normal"/>
    <w:link w:val="Heading5Char"/>
    <w:uiPriority w:val="9"/>
    <w:semiHidden/>
    <w:unhideWhenUsed/>
    <w:rsid w:val="00AB51B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3"/>
      </w:numPr>
    </w:pPr>
    <w:rPr>
      <w:noProof/>
      <w:szCs w:val="20"/>
      <w:u w:val="single"/>
    </w:rPr>
  </w:style>
  <w:style w:type="paragraph" w:customStyle="1" w:styleId="ExhibitC2">
    <w:name w:val="ExhibitC2"/>
    <w:basedOn w:val="Normal"/>
    <w:rsid w:val="00173CFE"/>
    <w:pPr>
      <w:numPr>
        <w:ilvl w:val="1"/>
        <w:numId w:val="3"/>
      </w:numPr>
    </w:pPr>
    <w:rPr>
      <w:noProof/>
      <w:szCs w:val="20"/>
    </w:rPr>
  </w:style>
  <w:style w:type="paragraph" w:customStyle="1" w:styleId="ExhibitC3">
    <w:name w:val="ExhibitC3"/>
    <w:basedOn w:val="Normal"/>
    <w:rsid w:val="00173CFE"/>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3"/>
      </w:numPr>
      <w:spacing w:before="120" w:after="120"/>
    </w:pPr>
    <w:rPr>
      <w:szCs w:val="20"/>
    </w:rPr>
  </w:style>
  <w:style w:type="paragraph" w:customStyle="1" w:styleId="ExhibitC5">
    <w:name w:val="ExhibitC5"/>
    <w:basedOn w:val="Normal"/>
    <w:rsid w:val="00173CFE"/>
    <w:pPr>
      <w:numPr>
        <w:ilvl w:val="4"/>
        <w:numId w:val="3"/>
      </w:numPr>
      <w:spacing w:before="120" w:after="120"/>
    </w:pPr>
    <w:rPr>
      <w:szCs w:val="20"/>
    </w:rPr>
  </w:style>
  <w:style w:type="paragraph" w:customStyle="1" w:styleId="ExhibitC6">
    <w:name w:val="ExhibitC6"/>
    <w:basedOn w:val="Normal"/>
    <w:rsid w:val="00173CFE"/>
    <w:pPr>
      <w:numPr>
        <w:ilvl w:val="5"/>
        <w:numId w:val="3"/>
      </w:numPr>
      <w:spacing w:before="120" w:after="120"/>
    </w:pPr>
    <w:rPr>
      <w:szCs w:val="20"/>
    </w:rPr>
  </w:style>
  <w:style w:type="paragraph" w:customStyle="1" w:styleId="ExhibitC7">
    <w:name w:val="ExhibitC7"/>
    <w:basedOn w:val="Normal"/>
    <w:rsid w:val="00173CFE"/>
    <w:pPr>
      <w:numPr>
        <w:ilvl w:val="6"/>
        <w:numId w:val="3"/>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paragraph" w:customStyle="1" w:styleId="Ron1">
    <w:name w:val="Ron1"/>
    <w:basedOn w:val="ExhibitA1"/>
    <w:next w:val="Ron2"/>
    <w:link w:val="Ron1Char"/>
    <w:qFormat/>
    <w:rsid w:val="00F26E22"/>
    <w:pPr>
      <w:numPr>
        <w:numId w:val="4"/>
      </w:numPr>
      <w:tabs>
        <w:tab w:val="clear" w:pos="1296"/>
        <w:tab w:val="clear" w:pos="2016"/>
        <w:tab w:val="clear" w:pos="2592"/>
        <w:tab w:val="clear" w:pos="4176"/>
      </w:tabs>
      <w:spacing w:before="240" w:after="240"/>
      <w:ind w:left="720" w:hanging="720"/>
    </w:pPr>
    <w:rPr>
      <w:b/>
    </w:rPr>
  </w:style>
  <w:style w:type="paragraph" w:customStyle="1" w:styleId="Ron2">
    <w:name w:val="Ron2"/>
    <w:basedOn w:val="Normal"/>
    <w:link w:val="Ron2Char"/>
    <w:qFormat/>
    <w:rsid w:val="00F26E22"/>
    <w:pPr>
      <w:numPr>
        <w:ilvl w:val="1"/>
        <w:numId w:val="4"/>
      </w:numPr>
      <w:tabs>
        <w:tab w:val="left" w:pos="-720"/>
        <w:tab w:val="left" w:pos="10710"/>
      </w:tabs>
      <w:suppressAutoHyphens/>
      <w:spacing w:before="240" w:after="240"/>
      <w:ind w:left="1440" w:right="187" w:hanging="720"/>
      <w:outlineLvl w:val="0"/>
    </w:pPr>
    <w:rPr>
      <w:spacing w:val="-3"/>
    </w:rPr>
  </w:style>
  <w:style w:type="character" w:customStyle="1" w:styleId="Ron1Char">
    <w:name w:val="Ron1 Char"/>
    <w:basedOn w:val="DefaultParagraphFont"/>
    <w:link w:val="Ron1"/>
    <w:rsid w:val="00F26E22"/>
    <w:rPr>
      <w:rFonts w:ascii="Times New Roman" w:eastAsia="Times New Roman" w:hAnsi="Times New Roman"/>
      <w:b/>
      <w:u w:val="single"/>
      <w:lang w:bidi="ar-SA"/>
    </w:rPr>
  </w:style>
  <w:style w:type="paragraph" w:customStyle="1" w:styleId="Ron3">
    <w:name w:val="Ron3"/>
    <w:basedOn w:val="Normal"/>
    <w:link w:val="Ron3Char"/>
    <w:qFormat/>
    <w:rsid w:val="00F26E22"/>
    <w:pPr>
      <w:numPr>
        <w:ilvl w:val="2"/>
        <w:numId w:val="4"/>
      </w:numPr>
      <w:spacing w:before="240" w:after="240"/>
      <w:ind w:left="2340" w:right="-14" w:hanging="900"/>
      <w:outlineLvl w:val="0"/>
    </w:pPr>
  </w:style>
  <w:style w:type="character" w:customStyle="1" w:styleId="Ron2Char">
    <w:name w:val="Ron2 Char"/>
    <w:basedOn w:val="DefaultParagraphFont"/>
    <w:link w:val="Ron2"/>
    <w:rsid w:val="00F26E22"/>
    <w:rPr>
      <w:rFonts w:ascii="Times New Roman" w:eastAsia="Times New Roman" w:hAnsi="Times New Roman"/>
      <w:spacing w:val="-3"/>
      <w:lang w:bidi="ar-SA"/>
    </w:rPr>
  </w:style>
  <w:style w:type="character" w:customStyle="1" w:styleId="Ron3Char">
    <w:name w:val="Ron3 Char"/>
    <w:basedOn w:val="DefaultParagraphFont"/>
    <w:link w:val="Ron3"/>
    <w:rsid w:val="00F26E22"/>
    <w:rPr>
      <w:rFonts w:ascii="Times New Roman" w:eastAsia="Times New Roman" w:hAnsi="Times New Roman"/>
      <w:lang w:bidi="ar-SA"/>
    </w:rPr>
  </w:style>
  <w:style w:type="paragraph" w:customStyle="1" w:styleId="Ron4">
    <w:name w:val="Ron4"/>
    <w:basedOn w:val="ListParagraph"/>
    <w:qFormat/>
    <w:rsid w:val="00F26E22"/>
    <w:pPr>
      <w:numPr>
        <w:ilvl w:val="3"/>
        <w:numId w:val="4"/>
      </w:numPr>
      <w:suppressAutoHyphens/>
      <w:spacing w:after="240"/>
      <w:ind w:left="3240" w:right="-14" w:hanging="900"/>
    </w:pPr>
    <w:rPr>
      <w:spacing w:val="-3"/>
    </w:rPr>
  </w:style>
  <w:style w:type="paragraph" w:styleId="NormalIndent">
    <w:name w:val="Normal Indent"/>
    <w:basedOn w:val="Normal"/>
    <w:rsid w:val="000A3B26"/>
    <w:pPr>
      <w:ind w:left="720"/>
    </w:pPr>
    <w:rPr>
      <w:sz w:val="20"/>
      <w:szCs w:val="20"/>
    </w:rPr>
  </w:style>
  <w:style w:type="character" w:styleId="FollowedHyperlink">
    <w:name w:val="FollowedHyperlink"/>
    <w:basedOn w:val="DefaultParagraphFont"/>
    <w:uiPriority w:val="99"/>
    <w:semiHidden/>
    <w:unhideWhenUsed/>
    <w:rsid w:val="00C53E9B"/>
    <w:rPr>
      <w:color w:val="800080" w:themeColor="followedHyperlink"/>
      <w:u w:val="single"/>
    </w:rPr>
  </w:style>
  <w:style w:type="character" w:customStyle="1" w:styleId="Heading5Char">
    <w:name w:val="Heading 5 Char"/>
    <w:basedOn w:val="DefaultParagraphFont"/>
    <w:link w:val="Heading5"/>
    <w:uiPriority w:val="9"/>
    <w:semiHidden/>
    <w:rsid w:val="00AB51B4"/>
    <w:rPr>
      <w:rFonts w:asciiTheme="majorHAnsi" w:eastAsiaTheme="majorEastAsia" w:hAnsiTheme="majorHAnsi" w:cstheme="majorBidi"/>
      <w:color w:val="243F60" w:themeColor="accent1" w:themeShade="7F"/>
      <w:lang w:bidi="ar-SA"/>
    </w:rPr>
  </w:style>
</w:styles>
</file>

<file path=word/webSettings.xml><?xml version="1.0" encoding="utf-8"?>
<w:webSettings xmlns:r="http://schemas.openxmlformats.org/officeDocument/2006/relationships" xmlns:w="http://schemas.openxmlformats.org/wordprocessingml/2006/main">
  <w:divs>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 w:id="182612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ACF7C-555D-4ADD-A16F-37E172FFE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13</Pages>
  <Words>3758</Words>
  <Characters>21424</Characters>
  <Application>Microsoft Office Word</Application>
  <DocSecurity>8</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Joseph Rodrigues</cp:lastModifiedBy>
  <cp:revision>11</cp:revision>
  <cp:lastPrinted>2015-09-09T20:57:00Z</cp:lastPrinted>
  <dcterms:created xsi:type="dcterms:W3CDTF">2015-08-27T17:07:00Z</dcterms:created>
  <dcterms:modified xsi:type="dcterms:W3CDTF">2015-09-16T19:47:00Z</dcterms:modified>
</cp:coreProperties>
</file>