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D0" w:rsidRPr="002B6CE2" w:rsidRDefault="00250B47" w:rsidP="004940DA">
      <w:pPr>
        <w:ind w:left="450"/>
        <w:jc w:val="center"/>
        <w:rPr>
          <w:b/>
          <w:color w:val="FF0000"/>
        </w:rPr>
      </w:pPr>
      <w:r>
        <w:rPr>
          <w:b/>
        </w:rPr>
        <w:t xml:space="preserve"> </w:t>
      </w:r>
      <w:r w:rsidR="004D2F65" w:rsidRPr="002B6CE2">
        <w:rPr>
          <w:b/>
          <w:color w:val="FF0000"/>
        </w:rPr>
        <w:t xml:space="preserve">ATTACHMENT A </w:t>
      </w:r>
      <w:r w:rsidR="002B6CE2" w:rsidRPr="002B6CE2">
        <w:rPr>
          <w:b/>
          <w:color w:val="FF0000"/>
        </w:rPr>
        <w:t>– R</w:t>
      </w:r>
      <w:r w:rsidR="00B047C8">
        <w:rPr>
          <w:b/>
          <w:color w:val="FF0000"/>
        </w:rPr>
        <w:t>EVISION</w:t>
      </w:r>
      <w:r w:rsidR="002B6CE2" w:rsidRPr="002B6CE2">
        <w:rPr>
          <w:b/>
          <w:color w:val="FF0000"/>
        </w:rPr>
        <w:t xml:space="preserve"> 1</w:t>
      </w:r>
    </w:p>
    <w:p w:rsidR="00B321D0" w:rsidRDefault="00B321D0" w:rsidP="004940DA">
      <w:pPr>
        <w:ind w:left="450"/>
        <w:jc w:val="center"/>
        <w:rPr>
          <w:b/>
        </w:rPr>
      </w:pPr>
    </w:p>
    <w:p w:rsidR="004D2F65" w:rsidRDefault="004D2F65" w:rsidP="004940DA">
      <w:pPr>
        <w:ind w:left="450"/>
        <w:jc w:val="center"/>
        <w:rPr>
          <w:b/>
        </w:rPr>
      </w:pPr>
      <w:r>
        <w:rPr>
          <w:b/>
        </w:rPr>
        <w:t>SCOPE OF SERVICES</w:t>
      </w:r>
      <w:r>
        <w:rPr>
          <w:b/>
        </w:rPr>
        <w:br/>
      </w:r>
    </w:p>
    <w:p w:rsidR="00150A20" w:rsidRDefault="004D2F65" w:rsidP="00033138">
      <w:pPr>
        <w:numPr>
          <w:ilvl w:val="0"/>
          <w:numId w:val="15"/>
        </w:numPr>
        <w:spacing w:after="120"/>
        <w:ind w:left="900" w:hanging="450"/>
        <w:rPr>
          <w:b/>
          <w:u w:val="single"/>
        </w:rPr>
      </w:pPr>
      <w:r w:rsidRPr="002707F6">
        <w:rPr>
          <w:b/>
          <w:u w:val="single"/>
        </w:rPr>
        <w:t>OVERVIEW</w:t>
      </w:r>
    </w:p>
    <w:p w:rsidR="00150A20" w:rsidRDefault="004D2F65" w:rsidP="00E01718">
      <w:pPr>
        <w:spacing w:after="240"/>
        <w:ind w:left="450"/>
        <w:jc w:val="both"/>
        <w:rPr>
          <w:b/>
          <w:u w:val="single"/>
        </w:rPr>
      </w:pPr>
      <w:r w:rsidRPr="002707F6">
        <w:t>During the contract term, the Service Provider is expected to perform appraisals on an as-needed</w:t>
      </w:r>
      <w:r>
        <w:t xml:space="preserve"> basis for an undetermined number of existing court facilities and prospective court facility sites throughout the State of California.  Appraisals may be ordered at any time during the contract term or not at all.  The subject properties are located in various counties throughout the State and are located in urban, suburban and rural areas.</w:t>
      </w:r>
      <w:r w:rsidR="00BB6B81" w:rsidDel="00BB6B81">
        <w:t xml:space="preserve"> </w:t>
      </w:r>
    </w:p>
    <w:p w:rsidR="00150A20" w:rsidRDefault="004D2F65" w:rsidP="00E01718">
      <w:pPr>
        <w:ind w:left="450"/>
        <w:jc w:val="both"/>
      </w:pPr>
      <w:r w:rsidRPr="006E5978">
        <w:rPr>
          <w:b/>
          <w:u w:val="single"/>
        </w:rPr>
        <w:t>Use of Subcontractors</w:t>
      </w:r>
      <w:r w:rsidRPr="006E5978">
        <w:rPr>
          <w:b/>
        </w:rPr>
        <w:t>:</w:t>
      </w:r>
      <w:r>
        <w:t xml:space="preserve">  The use of subcontractors </w:t>
      </w:r>
      <w:r w:rsidRPr="00D60434">
        <w:t>will</w:t>
      </w:r>
      <w:r>
        <w:t xml:space="preserve"> be permitted and, in some cases may be necessary to meet our requirement below for use of local appraisers and/or appraisers with experience in the location of the existing or prospective court facility (see below); however, the Service Provider will itself remain the sole point of contact with the AOC, will be solely responsible for the supervision and the acts of its subcontractors, and must warrant the work of such subcontractors as if it were the Service Provider’s own work.</w:t>
      </w:r>
    </w:p>
    <w:p w:rsidR="004D2F65" w:rsidRDefault="004D2F65" w:rsidP="004940DA">
      <w:pPr>
        <w:ind w:left="450"/>
      </w:pPr>
    </w:p>
    <w:p w:rsidR="00150A20" w:rsidRDefault="00103396" w:rsidP="00033138">
      <w:pPr>
        <w:pStyle w:val="ListParagraph"/>
        <w:numPr>
          <w:ilvl w:val="0"/>
          <w:numId w:val="15"/>
        </w:numPr>
        <w:spacing w:after="120"/>
        <w:ind w:left="900" w:hanging="450"/>
        <w:rPr>
          <w:b/>
          <w:u w:val="single"/>
        </w:rPr>
      </w:pPr>
      <w:r w:rsidRPr="005D0C7F">
        <w:rPr>
          <w:b/>
          <w:u w:val="single"/>
        </w:rPr>
        <w:t xml:space="preserve">REQUIRED </w:t>
      </w:r>
      <w:r>
        <w:rPr>
          <w:b/>
          <w:u w:val="single"/>
        </w:rPr>
        <w:t xml:space="preserve">APPRAISAL </w:t>
      </w:r>
      <w:r w:rsidRPr="005D0C7F">
        <w:rPr>
          <w:b/>
          <w:u w:val="single"/>
        </w:rPr>
        <w:t>SERVICES</w:t>
      </w:r>
    </w:p>
    <w:p w:rsidR="00150A20" w:rsidRDefault="00103396" w:rsidP="00033138">
      <w:pPr>
        <w:numPr>
          <w:ilvl w:val="0"/>
          <w:numId w:val="13"/>
        </w:numPr>
        <w:spacing w:after="120"/>
        <w:ind w:left="900" w:firstLine="0"/>
        <w:rPr>
          <w:b/>
        </w:rPr>
      </w:pPr>
      <w:r>
        <w:rPr>
          <w:b/>
        </w:rPr>
        <w:t>General Report Requirements</w:t>
      </w:r>
    </w:p>
    <w:p w:rsidR="00150A20" w:rsidRDefault="00103396" w:rsidP="00033138">
      <w:pPr>
        <w:pStyle w:val="ListParagraph"/>
        <w:numPr>
          <w:ilvl w:val="1"/>
          <w:numId w:val="42"/>
        </w:numPr>
        <w:ind w:left="1800"/>
      </w:pPr>
      <w:r w:rsidRPr="005643A1">
        <w:t>Types of Properties</w:t>
      </w:r>
    </w:p>
    <w:p w:rsidR="00103396" w:rsidRDefault="00103396" w:rsidP="00033138">
      <w:pPr>
        <w:pStyle w:val="ListParagraph"/>
        <w:numPr>
          <w:ilvl w:val="3"/>
          <w:numId w:val="43"/>
        </w:numPr>
        <w:tabs>
          <w:tab w:val="clear" w:pos="2520"/>
        </w:tabs>
        <w:ind w:left="1800" w:firstLine="0"/>
      </w:pPr>
      <w:r w:rsidRPr="005643A1">
        <w:t>Land</w:t>
      </w:r>
    </w:p>
    <w:p w:rsidR="00103396" w:rsidRPr="005643A1" w:rsidRDefault="00103396" w:rsidP="00033138">
      <w:pPr>
        <w:pStyle w:val="ListParagraph"/>
        <w:numPr>
          <w:ilvl w:val="3"/>
          <w:numId w:val="43"/>
        </w:numPr>
        <w:tabs>
          <w:tab w:val="clear" w:pos="2520"/>
        </w:tabs>
        <w:ind w:left="1800" w:firstLine="0"/>
      </w:pPr>
      <w:r w:rsidRPr="005643A1">
        <w:t xml:space="preserve">Land + Improvements  </w:t>
      </w:r>
      <w:r>
        <w:br/>
      </w:r>
      <w:r w:rsidRPr="005643A1">
        <w:t xml:space="preserve"> </w:t>
      </w:r>
    </w:p>
    <w:p w:rsidR="00150A20" w:rsidRDefault="00103396" w:rsidP="00033138">
      <w:pPr>
        <w:pStyle w:val="ListParagraph"/>
        <w:numPr>
          <w:ilvl w:val="1"/>
          <w:numId w:val="42"/>
        </w:numPr>
        <w:ind w:left="1800"/>
      </w:pPr>
      <w:r>
        <w:t>Types</w:t>
      </w:r>
      <w:r w:rsidRPr="00A20571">
        <w:t xml:space="preserve"> </w:t>
      </w:r>
      <w:r>
        <w:t>of Reports</w:t>
      </w:r>
    </w:p>
    <w:p w:rsidR="00150A20" w:rsidRDefault="00103396" w:rsidP="00033138">
      <w:pPr>
        <w:pStyle w:val="ListParagraph"/>
        <w:numPr>
          <w:ilvl w:val="2"/>
          <w:numId w:val="44"/>
        </w:numPr>
        <w:tabs>
          <w:tab w:val="clear" w:pos="1800"/>
        </w:tabs>
        <w:ind w:firstLine="0"/>
      </w:pPr>
      <w:r w:rsidRPr="00A20571">
        <w:t xml:space="preserve">Restricted </w:t>
      </w:r>
      <w:r w:rsidR="00010B51" w:rsidRPr="00010B51">
        <w:rPr>
          <w:color w:val="FF0000"/>
        </w:rPr>
        <w:t>Appraisal</w:t>
      </w:r>
      <w:r w:rsidR="00010B51">
        <w:t xml:space="preserve"> Report </w:t>
      </w:r>
      <w:r w:rsidRPr="00010B51">
        <w:rPr>
          <w:strike/>
          <w:color w:val="FF0000"/>
        </w:rPr>
        <w:t>Use</w:t>
      </w:r>
      <w:r w:rsidRPr="00A20571">
        <w:t>;</w:t>
      </w:r>
    </w:p>
    <w:p w:rsidR="00150A20" w:rsidRDefault="00010B51" w:rsidP="00033138">
      <w:pPr>
        <w:pStyle w:val="ListParagraph"/>
        <w:numPr>
          <w:ilvl w:val="2"/>
          <w:numId w:val="44"/>
        </w:numPr>
        <w:tabs>
          <w:tab w:val="clear" w:pos="1800"/>
        </w:tabs>
        <w:ind w:firstLine="0"/>
      </w:pPr>
      <w:r>
        <w:t xml:space="preserve">Appraisal </w:t>
      </w:r>
      <w:r w:rsidRPr="00010B51">
        <w:rPr>
          <w:color w:val="FF0000"/>
        </w:rPr>
        <w:t xml:space="preserve">Report </w:t>
      </w:r>
      <w:r w:rsidR="00AA5D3E" w:rsidRPr="00010B51">
        <w:rPr>
          <w:strike/>
          <w:color w:val="FF0000"/>
        </w:rPr>
        <w:t>Summary</w:t>
      </w:r>
    </w:p>
    <w:p w:rsidR="00103396" w:rsidRPr="00010B51" w:rsidRDefault="00103396" w:rsidP="00033138">
      <w:pPr>
        <w:pStyle w:val="ListParagraph"/>
        <w:numPr>
          <w:ilvl w:val="2"/>
          <w:numId w:val="44"/>
        </w:numPr>
        <w:tabs>
          <w:tab w:val="clear" w:pos="1800"/>
        </w:tabs>
        <w:ind w:firstLine="0"/>
        <w:rPr>
          <w:strike/>
          <w:color w:val="FF0000"/>
        </w:rPr>
      </w:pPr>
      <w:r w:rsidRPr="00010B51">
        <w:rPr>
          <w:strike/>
          <w:color w:val="FF0000"/>
        </w:rPr>
        <w:t>Self-Contained; and</w:t>
      </w:r>
    </w:p>
    <w:p w:rsidR="00103396" w:rsidRPr="00010B51" w:rsidRDefault="00103396" w:rsidP="00033138">
      <w:pPr>
        <w:pStyle w:val="ListParagraph"/>
        <w:numPr>
          <w:ilvl w:val="2"/>
          <w:numId w:val="44"/>
        </w:numPr>
        <w:tabs>
          <w:tab w:val="clear" w:pos="1800"/>
        </w:tabs>
        <w:ind w:firstLine="0"/>
        <w:rPr>
          <w:strike/>
          <w:color w:val="FF0000"/>
        </w:rPr>
      </w:pPr>
      <w:r w:rsidRPr="00010B51">
        <w:rPr>
          <w:strike/>
          <w:color w:val="FF0000"/>
        </w:rPr>
        <w:t>Commission</w:t>
      </w:r>
      <w:r w:rsidRPr="00010B51">
        <w:rPr>
          <w:strike/>
          <w:color w:val="FF0000"/>
        </w:rPr>
        <w:br/>
      </w:r>
    </w:p>
    <w:p w:rsidR="00150A20" w:rsidRDefault="00103396" w:rsidP="00033138">
      <w:pPr>
        <w:pStyle w:val="ListParagraph"/>
        <w:numPr>
          <w:ilvl w:val="1"/>
          <w:numId w:val="42"/>
        </w:numPr>
        <w:ind w:left="1800"/>
      </w:pPr>
      <w:r w:rsidRPr="00A20571">
        <w:t>Approaches required</w:t>
      </w:r>
      <w:r w:rsidR="00A92AFD">
        <w:t>:</w:t>
      </w:r>
    </w:p>
    <w:p w:rsidR="00103396" w:rsidRDefault="00103396" w:rsidP="00033138">
      <w:pPr>
        <w:pStyle w:val="ListParagraph"/>
        <w:numPr>
          <w:ilvl w:val="2"/>
          <w:numId w:val="45"/>
        </w:numPr>
        <w:tabs>
          <w:tab w:val="clear" w:pos="1800"/>
        </w:tabs>
        <w:ind w:firstLine="0"/>
      </w:pPr>
      <w:r w:rsidRPr="00A20571">
        <w:t>Cost Valuation</w:t>
      </w:r>
    </w:p>
    <w:p w:rsidR="00103396" w:rsidRDefault="00103396" w:rsidP="00033138">
      <w:pPr>
        <w:pStyle w:val="ListParagraph"/>
        <w:numPr>
          <w:ilvl w:val="2"/>
          <w:numId w:val="45"/>
        </w:numPr>
        <w:tabs>
          <w:tab w:val="clear" w:pos="1800"/>
        </w:tabs>
        <w:ind w:firstLine="0"/>
      </w:pPr>
      <w:r w:rsidRPr="00A20571">
        <w:t>Income Capitalization</w:t>
      </w:r>
      <w:r>
        <w:t xml:space="preserve"> </w:t>
      </w:r>
    </w:p>
    <w:p w:rsidR="00AE6BF6" w:rsidRDefault="00103396" w:rsidP="00033138">
      <w:pPr>
        <w:pStyle w:val="ListParagraph"/>
        <w:numPr>
          <w:ilvl w:val="2"/>
          <w:numId w:val="45"/>
        </w:numPr>
        <w:tabs>
          <w:tab w:val="clear" w:pos="1800"/>
        </w:tabs>
        <w:ind w:firstLine="0"/>
      </w:pPr>
      <w:r w:rsidRPr="00A20571">
        <w:t>Sales Comparison</w:t>
      </w:r>
    </w:p>
    <w:p w:rsidR="00101082" w:rsidRDefault="00AE6BF6" w:rsidP="00033138">
      <w:pPr>
        <w:pStyle w:val="ListParagraph"/>
        <w:numPr>
          <w:ilvl w:val="2"/>
          <w:numId w:val="45"/>
        </w:numPr>
        <w:tabs>
          <w:tab w:val="clear" w:pos="1800"/>
        </w:tabs>
        <w:ind w:firstLine="0"/>
      </w:pPr>
      <w:r>
        <w:t xml:space="preserve">Combination of </w:t>
      </w:r>
      <w:r w:rsidR="00101082">
        <w:t xml:space="preserve">above </w:t>
      </w:r>
      <w:r w:rsidR="007F3B90">
        <w:br/>
      </w:r>
      <w:r w:rsidR="006433A7">
        <w:t>5)</w:t>
      </w:r>
      <w:r w:rsidR="00C724D1">
        <w:tab/>
      </w:r>
      <w:r w:rsidR="00101082">
        <w:t>Alternative approach for Special Use properties</w:t>
      </w:r>
    </w:p>
    <w:p w:rsidR="00AE6BF6" w:rsidRDefault="006433A7" w:rsidP="00447B78">
      <w:pPr>
        <w:pStyle w:val="ListParagraph"/>
        <w:ind w:left="2160"/>
      </w:pPr>
      <w:r>
        <w:t xml:space="preserve">a)  </w:t>
      </w:r>
      <w:r w:rsidR="00AE6BF6">
        <w:t>Use Value</w:t>
      </w:r>
    </w:p>
    <w:p w:rsidR="00150A20" w:rsidRDefault="006433A7">
      <w:pPr>
        <w:ind w:left="2160"/>
      </w:pPr>
      <w:r>
        <w:t xml:space="preserve">b) </w:t>
      </w:r>
      <w:r w:rsidR="009D5731">
        <w:t xml:space="preserve"> </w:t>
      </w:r>
      <w:r w:rsidR="00AE6BF6">
        <w:t>Going Concern Value</w:t>
      </w:r>
      <w:r w:rsidR="00103396" w:rsidRPr="00A20571">
        <w:t xml:space="preserve"> </w:t>
      </w:r>
    </w:p>
    <w:p w:rsidR="00150A20" w:rsidRDefault="006433A7">
      <w:pPr>
        <w:ind w:left="2160"/>
      </w:pPr>
      <w:r>
        <w:t xml:space="preserve">c) </w:t>
      </w:r>
      <w:r w:rsidR="009D5731">
        <w:t xml:space="preserve"> </w:t>
      </w:r>
      <w:r w:rsidR="00103396">
        <w:t>C</w:t>
      </w:r>
      <w:r w:rsidR="00103396" w:rsidRPr="00A20571">
        <w:t xml:space="preserve">ombination of </w:t>
      </w:r>
      <w:r w:rsidR="00972D22">
        <w:t xml:space="preserve">above </w:t>
      </w:r>
      <w:r w:rsidR="00103396">
        <w:br/>
      </w:r>
    </w:p>
    <w:p w:rsidR="00150A20" w:rsidRDefault="00103396" w:rsidP="00033138">
      <w:pPr>
        <w:pStyle w:val="ListParagraph"/>
        <w:numPr>
          <w:ilvl w:val="1"/>
          <w:numId w:val="42"/>
        </w:numPr>
        <w:ind w:left="1800"/>
      </w:pPr>
      <w:r>
        <w:t>Types of Services</w:t>
      </w:r>
    </w:p>
    <w:p w:rsidR="00103396" w:rsidRDefault="00103396" w:rsidP="00033138">
      <w:pPr>
        <w:pStyle w:val="ListParagraph"/>
        <w:numPr>
          <w:ilvl w:val="2"/>
          <w:numId w:val="46"/>
        </w:numPr>
        <w:tabs>
          <w:tab w:val="clear" w:pos="1800"/>
        </w:tabs>
        <w:ind w:left="2160" w:hanging="360"/>
      </w:pPr>
      <w:r w:rsidRPr="001F24CB">
        <w:t>New appraisal report</w:t>
      </w:r>
      <w:r>
        <w:t>.</w:t>
      </w:r>
    </w:p>
    <w:p w:rsidR="00103396" w:rsidRDefault="00103396" w:rsidP="00033138">
      <w:pPr>
        <w:pStyle w:val="ListParagraph"/>
        <w:numPr>
          <w:ilvl w:val="2"/>
          <w:numId w:val="46"/>
        </w:numPr>
        <w:tabs>
          <w:tab w:val="clear" w:pos="1800"/>
        </w:tabs>
        <w:ind w:left="2160" w:hanging="360"/>
      </w:pPr>
      <w:r>
        <w:t>New appraisal report – AOC provides a recent appraisal report from another firm.</w:t>
      </w:r>
    </w:p>
    <w:p w:rsidR="00103396" w:rsidRDefault="00103396" w:rsidP="00033138">
      <w:pPr>
        <w:pStyle w:val="ListParagraph"/>
        <w:numPr>
          <w:ilvl w:val="2"/>
          <w:numId w:val="46"/>
        </w:numPr>
        <w:tabs>
          <w:tab w:val="clear" w:pos="1800"/>
        </w:tabs>
        <w:ind w:left="2160" w:hanging="360"/>
      </w:pPr>
      <w:r>
        <w:t>Multiple new appraisal reports for properties in the same vicinity, being appraised</w:t>
      </w:r>
      <w:r w:rsidR="00745EB2">
        <w:t xml:space="preserve"> </w:t>
      </w:r>
      <w:r>
        <w:t>concurrently, thereby affording Service Provider certain economies of scale.</w:t>
      </w:r>
    </w:p>
    <w:p w:rsidR="00103396" w:rsidRDefault="00103396" w:rsidP="00033138">
      <w:pPr>
        <w:pStyle w:val="ListParagraph"/>
        <w:numPr>
          <w:ilvl w:val="2"/>
          <w:numId w:val="46"/>
        </w:numPr>
        <w:tabs>
          <w:tab w:val="clear" w:pos="1800"/>
        </w:tabs>
        <w:ind w:left="2160" w:hanging="360"/>
      </w:pPr>
      <w:r>
        <w:t>Update of a previous Service Provider appraisal report, to reflect current market</w:t>
      </w:r>
      <w:r w:rsidR="00745EB2">
        <w:t xml:space="preserve"> </w:t>
      </w:r>
      <w:r w:rsidR="00745EB2">
        <w:br/>
      </w:r>
      <w:r>
        <w:t>conditions.</w:t>
      </w:r>
    </w:p>
    <w:p w:rsidR="00730F5B" w:rsidRDefault="00730F5B" w:rsidP="00730F5B"/>
    <w:p w:rsidR="00730F5B" w:rsidRDefault="00730F5B" w:rsidP="00730F5B"/>
    <w:p w:rsidR="00730F5B" w:rsidRDefault="00730F5B" w:rsidP="00730F5B"/>
    <w:p w:rsidR="00103396" w:rsidRDefault="00103396" w:rsidP="00033138">
      <w:pPr>
        <w:pStyle w:val="ListParagraph"/>
        <w:numPr>
          <w:ilvl w:val="2"/>
          <w:numId w:val="46"/>
        </w:numPr>
        <w:tabs>
          <w:tab w:val="clear" w:pos="1800"/>
        </w:tabs>
        <w:ind w:left="2160" w:hanging="360"/>
      </w:pPr>
      <w:r>
        <w:t xml:space="preserve">Update of a previous Service Provider appraisal report to reflect expanded </w:t>
      </w:r>
      <w:r w:rsidR="00B56AE7">
        <w:tab/>
      </w:r>
      <w:r>
        <w:t>scope.</w:t>
      </w:r>
    </w:p>
    <w:p w:rsidR="00103396" w:rsidRDefault="00103396" w:rsidP="00033138">
      <w:pPr>
        <w:pStyle w:val="ListParagraph"/>
        <w:numPr>
          <w:ilvl w:val="2"/>
          <w:numId w:val="46"/>
        </w:numPr>
        <w:tabs>
          <w:tab w:val="clear" w:pos="1800"/>
        </w:tabs>
        <w:ind w:left="2160" w:hanging="360"/>
      </w:pPr>
      <w:r>
        <w:t>Update of a previous Service Provider appraisal report to reflect reduced scope.</w:t>
      </w:r>
    </w:p>
    <w:p w:rsidR="00103396" w:rsidRDefault="00103396" w:rsidP="00033138">
      <w:pPr>
        <w:pStyle w:val="ListParagraph"/>
        <w:numPr>
          <w:ilvl w:val="2"/>
          <w:numId w:val="46"/>
        </w:numPr>
        <w:tabs>
          <w:tab w:val="clear" w:pos="1800"/>
        </w:tabs>
        <w:ind w:left="2160" w:hanging="360"/>
      </w:pPr>
      <w:r>
        <w:t>Update of a previous Service Provider appraisal report to change approach used</w:t>
      </w:r>
      <w:r w:rsidR="00887E10">
        <w:t>.</w:t>
      </w:r>
    </w:p>
    <w:p w:rsidR="00103396" w:rsidRDefault="00103396" w:rsidP="00033138">
      <w:pPr>
        <w:pStyle w:val="ListParagraph"/>
        <w:numPr>
          <w:ilvl w:val="2"/>
          <w:numId w:val="46"/>
        </w:numPr>
        <w:tabs>
          <w:tab w:val="clear" w:pos="1800"/>
        </w:tabs>
        <w:ind w:left="2160" w:hanging="360"/>
      </w:pPr>
      <w:r w:rsidRPr="005C413C">
        <w:t>New Commission appraisal report to determine brokerage market commission rates</w:t>
      </w:r>
      <w:r w:rsidR="00745EB2">
        <w:br/>
      </w:r>
      <w:r w:rsidRPr="005C413C">
        <w:t>where a broker represents the AOC to acquire a specific</w:t>
      </w:r>
      <w:r w:rsidR="00652D16">
        <w:t xml:space="preserve"> </w:t>
      </w:r>
      <w:r w:rsidRPr="005C413C">
        <w:t>type of propert</w:t>
      </w:r>
      <w:r>
        <w:t>y.</w:t>
      </w:r>
    </w:p>
    <w:p w:rsidR="00103396" w:rsidRDefault="00103396" w:rsidP="00447B78">
      <w:pPr>
        <w:ind w:left="450"/>
      </w:pPr>
    </w:p>
    <w:p w:rsidR="00150A20" w:rsidRDefault="004D2F65" w:rsidP="00132A24">
      <w:pPr>
        <w:numPr>
          <w:ilvl w:val="0"/>
          <w:numId w:val="13"/>
        </w:numPr>
        <w:spacing w:after="120"/>
        <w:ind w:left="1440" w:hanging="540"/>
        <w:rPr>
          <w:b/>
        </w:rPr>
      </w:pPr>
      <w:r w:rsidRPr="00971F66">
        <w:rPr>
          <w:b/>
        </w:rPr>
        <w:t xml:space="preserve">State of California, Department of General Services Requirements: </w:t>
      </w:r>
      <w:r w:rsidR="005946AB">
        <w:t xml:space="preserve">All </w:t>
      </w:r>
      <w:r>
        <w:t xml:space="preserve">existing and prospective court facility </w:t>
      </w:r>
      <w:r w:rsidR="00132A24" w:rsidRPr="00132A24">
        <w:rPr>
          <w:color w:val="FF0000"/>
        </w:rPr>
        <w:t>Appraisal Reports</w:t>
      </w:r>
      <w:r w:rsidR="00132A24">
        <w:t xml:space="preserve"> </w:t>
      </w:r>
      <w:r w:rsidR="008344DF" w:rsidRPr="00010B51">
        <w:rPr>
          <w:strike/>
          <w:color w:val="FF0000"/>
        </w:rPr>
        <w:t>self-</w:t>
      </w:r>
      <w:r w:rsidR="008344DF" w:rsidRPr="00132A24">
        <w:rPr>
          <w:strike/>
          <w:color w:val="FF0000"/>
        </w:rPr>
        <w:t xml:space="preserve">contained </w:t>
      </w:r>
      <w:r w:rsidRPr="00132A24">
        <w:rPr>
          <w:strike/>
          <w:color w:val="FF0000"/>
        </w:rPr>
        <w:t>appraisal reports</w:t>
      </w:r>
      <w:r w:rsidRPr="00971F66">
        <w:t xml:space="preserve"> </w:t>
      </w:r>
      <w:r w:rsidRPr="00971F66">
        <w:rPr>
          <w:u w:val="single"/>
        </w:rPr>
        <w:t>must conform</w:t>
      </w:r>
      <w:r w:rsidRPr="00971F66">
        <w:t xml:space="preserve"> to the requirements of the State of California, Department of General Services (</w:t>
      </w:r>
      <w:r>
        <w:t>“</w:t>
      </w:r>
      <w:r w:rsidRPr="00971F66">
        <w:t>DGS</w:t>
      </w:r>
      <w:r>
        <w:t>”</w:t>
      </w:r>
      <w:r w:rsidRPr="00971F66">
        <w:t>)</w:t>
      </w:r>
      <w:r>
        <w:t xml:space="preserve"> Appraisal Review Unit</w:t>
      </w:r>
      <w:r w:rsidRPr="00971F66">
        <w:t xml:space="preserve">.  DGS reviews all AOC appraisal reports commissioned in connection with the </w:t>
      </w:r>
      <w:r>
        <w:t>acquisition</w:t>
      </w:r>
      <w:r w:rsidRPr="00971F66">
        <w:t xml:space="preserve"> of real property and will reject any appraisal if it is non-conforming.  Requirements</w:t>
      </w:r>
      <w:r w:rsidR="004B248C">
        <w:t xml:space="preserve"> (“DGS Requirements”)</w:t>
      </w:r>
      <w:r w:rsidRPr="00971F66">
        <w:t xml:space="preserve"> are as follows:</w:t>
      </w:r>
    </w:p>
    <w:p w:rsidR="00150A20" w:rsidRDefault="00150A20" w:rsidP="00E01718">
      <w:pPr>
        <w:ind w:left="450"/>
        <w:jc w:val="both"/>
      </w:pPr>
    </w:p>
    <w:p w:rsidR="00150A20" w:rsidRDefault="004D2F65" w:rsidP="00132A24">
      <w:pPr>
        <w:pStyle w:val="ListParagraph"/>
        <w:numPr>
          <w:ilvl w:val="0"/>
          <w:numId w:val="69"/>
        </w:numPr>
        <w:ind w:left="1800"/>
      </w:pPr>
      <w:r>
        <w:t xml:space="preserve">Each </w:t>
      </w:r>
      <w:r w:rsidR="00132A24" w:rsidRPr="00132A24">
        <w:rPr>
          <w:color w:val="FF0000"/>
        </w:rPr>
        <w:t>Appraisal Report</w:t>
      </w:r>
      <w:r w:rsidR="00132A24">
        <w:t xml:space="preserve"> </w:t>
      </w:r>
      <w:r w:rsidR="008344DF" w:rsidRPr="00010B51">
        <w:rPr>
          <w:strike/>
          <w:color w:val="FF0000"/>
        </w:rPr>
        <w:t>self-</w:t>
      </w:r>
      <w:r w:rsidR="008344DF" w:rsidRPr="00132A24">
        <w:rPr>
          <w:strike/>
          <w:color w:val="FF0000"/>
        </w:rPr>
        <w:t xml:space="preserve">contained </w:t>
      </w:r>
      <w:r w:rsidRPr="00132A24">
        <w:rPr>
          <w:strike/>
          <w:color w:val="FF0000"/>
        </w:rPr>
        <w:t>appraisal report</w:t>
      </w:r>
      <w:r>
        <w:t xml:space="preserve"> must conform to the requirements contained in the DGS document entitled “Department of General Services Appraisal Specifications (DGS), (Revised January 1, 2008)” (“DGS Specifications”), as may be revised or updated from time to time.  The current document is included as </w:t>
      </w:r>
      <w:r w:rsidRPr="00BE5A52">
        <w:rPr>
          <w:b/>
        </w:rPr>
        <w:t>Attachment A-1</w:t>
      </w:r>
      <w:r>
        <w:t xml:space="preserve"> to this RFP.</w:t>
      </w:r>
      <w:r w:rsidR="00954F07">
        <w:br/>
      </w:r>
    </w:p>
    <w:p w:rsidR="00150A20" w:rsidRDefault="004D2F65" w:rsidP="00E01718">
      <w:pPr>
        <w:pStyle w:val="ListParagraph"/>
        <w:numPr>
          <w:ilvl w:val="0"/>
          <w:numId w:val="69"/>
        </w:numPr>
        <w:ind w:left="1800"/>
      </w:pPr>
      <w:r>
        <w:t xml:space="preserve">Each </w:t>
      </w:r>
      <w:r w:rsidR="00132A24" w:rsidRPr="00132A24">
        <w:rPr>
          <w:color w:val="FF0000"/>
        </w:rPr>
        <w:t>Appraisal Report</w:t>
      </w:r>
      <w:r w:rsidR="00132A24">
        <w:t xml:space="preserve"> </w:t>
      </w:r>
      <w:r w:rsidR="00FF5AFB" w:rsidRPr="00010B51">
        <w:rPr>
          <w:strike/>
          <w:color w:val="FF0000"/>
        </w:rPr>
        <w:t>self-contained</w:t>
      </w:r>
      <w:r w:rsidR="00FF5AFB">
        <w:t xml:space="preserve"> </w:t>
      </w:r>
      <w:r>
        <w:t xml:space="preserve">appraisal </w:t>
      </w:r>
      <w:r w:rsidR="00FF5AFB">
        <w:t xml:space="preserve">report </w:t>
      </w:r>
      <w:r>
        <w:t>must include a statement regarding “Implied</w:t>
      </w:r>
      <w:r w:rsidR="00954F07">
        <w:t xml:space="preserve"> </w:t>
      </w:r>
      <w:r>
        <w:t>Dedication”.</w:t>
      </w:r>
      <w:r w:rsidR="00EA7B6E">
        <w:t xml:space="preserve"> </w:t>
      </w:r>
      <w:r>
        <w:t xml:space="preserve"> Please refer to the DGS document regarding Implied Dedication, included as </w:t>
      </w:r>
      <w:r w:rsidRPr="00BE5A52">
        <w:rPr>
          <w:b/>
        </w:rPr>
        <w:t>Attachment A-2</w:t>
      </w:r>
      <w:r>
        <w:t xml:space="preserve"> to this RFP. </w:t>
      </w:r>
      <w:r w:rsidR="00954F07">
        <w:br/>
      </w:r>
    </w:p>
    <w:p w:rsidR="00150A20" w:rsidRDefault="004D2F65" w:rsidP="00033138">
      <w:pPr>
        <w:numPr>
          <w:ilvl w:val="0"/>
          <w:numId w:val="13"/>
        </w:numPr>
        <w:spacing w:after="120"/>
        <w:ind w:left="1440" w:hanging="540"/>
        <w:rPr>
          <w:b/>
        </w:rPr>
      </w:pPr>
      <w:r w:rsidRPr="00C4301E">
        <w:rPr>
          <w:b/>
        </w:rPr>
        <w:t xml:space="preserve">Additional AOC </w:t>
      </w:r>
      <w:r>
        <w:rPr>
          <w:b/>
        </w:rPr>
        <w:t xml:space="preserve">Report </w:t>
      </w:r>
      <w:r w:rsidRPr="00C4301E">
        <w:rPr>
          <w:b/>
        </w:rPr>
        <w:t>Requirements:</w:t>
      </w:r>
    </w:p>
    <w:p w:rsidR="004D2F65" w:rsidRPr="00C4301E" w:rsidRDefault="004D2F65" w:rsidP="00E01718">
      <w:pPr>
        <w:numPr>
          <w:ilvl w:val="1"/>
          <w:numId w:val="10"/>
        </w:numPr>
        <w:spacing w:after="120"/>
        <w:ind w:left="1800"/>
        <w:jc w:val="both"/>
      </w:pPr>
      <w:r>
        <w:t>All depictions of the subject property</w:t>
      </w:r>
      <w:r w:rsidRPr="00241E8B">
        <w:t xml:space="preserve"> and the comparable properties must be a minimum of 4” x 6” in size</w:t>
      </w:r>
      <w:r>
        <w:t>, including any photographs required by DGS Specifications</w:t>
      </w:r>
      <w:r w:rsidRPr="00241E8B">
        <w:t>.</w:t>
      </w:r>
    </w:p>
    <w:p w:rsidR="004D2F65" w:rsidRPr="00AE1290" w:rsidRDefault="004D2F65" w:rsidP="00E01718">
      <w:pPr>
        <w:numPr>
          <w:ilvl w:val="1"/>
          <w:numId w:val="10"/>
        </w:numPr>
        <w:spacing w:after="120"/>
        <w:ind w:left="1800"/>
        <w:jc w:val="both"/>
      </w:pPr>
      <w:r>
        <w:t>While not stated in the DGS Specifications, local appraisers with knowledge of the</w:t>
      </w:r>
      <w:r w:rsidR="00F712B4">
        <w:t xml:space="preserve"> </w:t>
      </w:r>
      <w:r>
        <w:t xml:space="preserve">local real estate markets are preferred, therefore the AOC requires that each appraisal be performed by, and signed by, a local </w:t>
      </w:r>
      <w:r w:rsidR="00FB1964">
        <w:t xml:space="preserve">licensed </w:t>
      </w:r>
      <w:r>
        <w:t>appraiser with minimum of 5</w:t>
      </w:r>
      <w:r w:rsidRPr="00797D53">
        <w:t xml:space="preserve"> years experience</w:t>
      </w:r>
      <w:r>
        <w:t xml:space="preserve"> in the geographic market in which the subject property is located.  In the event the Service Provider does not have a local</w:t>
      </w:r>
      <w:r w:rsidR="00FB1964">
        <w:t xml:space="preserve"> licensed</w:t>
      </w:r>
      <w:r>
        <w:t xml:space="preserve"> appraiser in the market where the appraisal work is to be performed, the Service</w:t>
      </w:r>
      <w:r w:rsidR="005526F8">
        <w:t xml:space="preserve"> </w:t>
      </w:r>
      <w:r>
        <w:t>Provider must</w:t>
      </w:r>
      <w:r w:rsidR="00807A9F">
        <w:t xml:space="preserve"> sub-</w:t>
      </w:r>
      <w:r>
        <w:t>contract the appraisal work out to a qualified</w:t>
      </w:r>
      <w:r w:rsidR="00FB1964">
        <w:t xml:space="preserve"> licensed</w:t>
      </w:r>
      <w:r>
        <w:t xml:space="preserve"> appraiser who is located within that market.  </w:t>
      </w:r>
      <w:r w:rsidRPr="00C4301E">
        <w:t xml:space="preserve">The Service Provider will remain responsible for overseeing the subcontractor’s work and for insuring that the work meets all contractual requirements between the AOC and the Service Provider. Because the definition of “local” may vary depending on location, the Service Provider will need to indicate in its </w:t>
      </w:r>
      <w:r>
        <w:t>quote</w:t>
      </w:r>
      <w:r w:rsidRPr="00C4301E">
        <w:t xml:space="preserve"> to the AOC how it intends to meet this requirement.</w:t>
      </w:r>
    </w:p>
    <w:p w:rsidR="004D2F65" w:rsidRDefault="004D2F65" w:rsidP="00E01718">
      <w:pPr>
        <w:numPr>
          <w:ilvl w:val="1"/>
          <w:numId w:val="10"/>
        </w:numPr>
        <w:spacing w:after="120"/>
        <w:ind w:left="1800"/>
        <w:jc w:val="both"/>
      </w:pPr>
      <w:r w:rsidRPr="00AE1290">
        <w:t xml:space="preserve">Regional, area, and neighborhood analyses </w:t>
      </w:r>
      <w:r>
        <w:t>(Item 13 in the current DGS</w:t>
      </w:r>
      <w:r w:rsidR="00447A1C">
        <w:t xml:space="preserve"> </w:t>
      </w:r>
      <w:r>
        <w:t xml:space="preserve">Specifications) are to include </w:t>
      </w:r>
      <w:r w:rsidRPr="00AE1290">
        <w:t xml:space="preserve">economic trends regarding employment, income levels, population data, household size, housing statistics, nearby support facilities </w:t>
      </w:r>
      <w:r w:rsidR="00447A1C">
        <w:t xml:space="preserve"> </w:t>
      </w:r>
      <w:r w:rsidRPr="00AE1290">
        <w:t xml:space="preserve">(e.g. schools, retail), transportation linkages, traffic counts, development density, </w:t>
      </w:r>
      <w:r w:rsidR="00447A1C">
        <w:t xml:space="preserve"> </w:t>
      </w:r>
      <w:r w:rsidRPr="00AE1290">
        <w:t xml:space="preserve">and condition of </w:t>
      </w:r>
      <w:r w:rsidRPr="00AE1290">
        <w:lastRenderedPageBreak/>
        <w:t>surrounding properties.  Data sources for these analyses should include local real estate market participants and internal and external reports.</w:t>
      </w:r>
    </w:p>
    <w:p w:rsidR="004D2F65" w:rsidRDefault="004D2F65" w:rsidP="00E01718">
      <w:pPr>
        <w:numPr>
          <w:ilvl w:val="1"/>
          <w:numId w:val="10"/>
        </w:numPr>
        <w:spacing w:after="120"/>
        <w:ind w:left="1800"/>
        <w:jc w:val="both"/>
      </w:pPr>
      <w:r w:rsidRPr="00AE1290">
        <w:t xml:space="preserve">Real estate data collected and analyzed </w:t>
      </w:r>
      <w:r>
        <w:t>(Item 14 in the current DGS Specifications)</w:t>
      </w:r>
      <w:r w:rsidR="00175B30">
        <w:t xml:space="preserve"> </w:t>
      </w:r>
      <w:r>
        <w:t>are to</w:t>
      </w:r>
      <w:r w:rsidRPr="00AE1290">
        <w:t xml:space="preserve"> include occupancy levels, absorption rates, construction supply pipeline,</w:t>
      </w:r>
      <w:r w:rsidR="00175B30">
        <w:t xml:space="preserve"> </w:t>
      </w:r>
      <w:r w:rsidRPr="00AE1290">
        <w:t>rental rates, operating expenses, tenant improvement allowances, leasing commissions, capitalization rates, and marketing/exposure periods for similar properties.</w:t>
      </w:r>
    </w:p>
    <w:p w:rsidR="004D2F65" w:rsidRDefault="004D2F65" w:rsidP="00447B78">
      <w:pPr>
        <w:spacing w:after="120"/>
        <w:ind w:left="450"/>
        <w:rPr>
          <w:b/>
          <w:u w:val="single"/>
        </w:rPr>
      </w:pPr>
    </w:p>
    <w:p w:rsidR="00150A20" w:rsidRDefault="004D2F65" w:rsidP="00033138">
      <w:pPr>
        <w:pStyle w:val="ListParagraph"/>
        <w:numPr>
          <w:ilvl w:val="0"/>
          <w:numId w:val="15"/>
        </w:numPr>
        <w:spacing w:after="120"/>
        <w:ind w:left="900" w:hanging="450"/>
        <w:rPr>
          <w:b/>
          <w:u w:val="single"/>
        </w:rPr>
      </w:pPr>
      <w:r w:rsidRPr="007F3390">
        <w:rPr>
          <w:b/>
          <w:u w:val="single"/>
        </w:rPr>
        <w:t>CONTRACT ADMINISTRATION REQUIREMENTS</w:t>
      </w:r>
    </w:p>
    <w:p w:rsidR="00150A20" w:rsidRDefault="004D2F65" w:rsidP="00E01718">
      <w:pPr>
        <w:numPr>
          <w:ilvl w:val="0"/>
          <w:numId w:val="70"/>
        </w:numPr>
        <w:spacing w:after="120"/>
        <w:ind w:left="1440" w:hanging="540"/>
        <w:jc w:val="both"/>
        <w:rPr>
          <w:b/>
        </w:rPr>
      </w:pPr>
      <w:r w:rsidRPr="00A9558B">
        <w:rPr>
          <w:b/>
        </w:rPr>
        <w:t xml:space="preserve">Order/Price </w:t>
      </w:r>
      <w:r>
        <w:rPr>
          <w:b/>
        </w:rPr>
        <w:t>Quote</w:t>
      </w:r>
      <w:r w:rsidRPr="00A9558B">
        <w:rPr>
          <w:b/>
        </w:rPr>
        <w:t xml:space="preserve"> Process.  </w:t>
      </w:r>
      <w:r w:rsidRPr="00A9558B">
        <w:t>When the AOC requires appraisal services, we will request</w:t>
      </w:r>
      <w:r w:rsidRPr="000E7DE1">
        <w:t xml:space="preserve"> </w:t>
      </w:r>
      <w:r>
        <w:t xml:space="preserve">price quotes from one or more firms currently on contract with the AOC.  Each firm will provide </w:t>
      </w:r>
      <w:r w:rsidRPr="00BB6A87">
        <w:t xml:space="preserve">a separate written, signed price </w:t>
      </w:r>
      <w:r>
        <w:t>quote</w:t>
      </w:r>
      <w:r w:rsidRPr="00BB6A87">
        <w:t xml:space="preserve"> for each </w:t>
      </w:r>
      <w:r>
        <w:t xml:space="preserve">new </w:t>
      </w:r>
      <w:r w:rsidRPr="00BB6A87">
        <w:t xml:space="preserve">appraisal </w:t>
      </w:r>
      <w:r>
        <w:t>order.</w:t>
      </w:r>
      <w:r w:rsidRPr="00BB6A87">
        <w:t xml:space="preserve">  Service Provider’s price </w:t>
      </w:r>
      <w:r>
        <w:t>quotes</w:t>
      </w:r>
      <w:r w:rsidRPr="00BB6A87">
        <w:t xml:space="preserve"> must include the following:</w:t>
      </w:r>
    </w:p>
    <w:p w:rsidR="004D2F65" w:rsidRPr="00CB48EC" w:rsidRDefault="004D2F65" w:rsidP="00E01718">
      <w:pPr>
        <w:numPr>
          <w:ilvl w:val="0"/>
          <w:numId w:val="11"/>
        </w:numPr>
        <w:spacing w:after="120"/>
        <w:ind w:left="1800" w:hanging="360"/>
        <w:jc w:val="both"/>
      </w:pPr>
      <w:r w:rsidRPr="00CB48EC">
        <w:t>If requested</w:t>
      </w:r>
      <w:r>
        <w:t xml:space="preserve"> by the AOC</w:t>
      </w:r>
      <w:r w:rsidRPr="00CB48EC">
        <w:t xml:space="preserve">, </w:t>
      </w:r>
      <w:r>
        <w:t>Service Provider</w:t>
      </w:r>
      <w:r w:rsidRPr="00CB48EC">
        <w:t>’s suggested approach(es) to be used for the appraisal</w:t>
      </w:r>
      <w:r>
        <w:t xml:space="preserve">.  ( Note:  </w:t>
      </w:r>
      <w:r w:rsidR="00BC5594">
        <w:t xml:space="preserve">For </w:t>
      </w:r>
      <w:r w:rsidR="00132A24" w:rsidRPr="00132A24">
        <w:rPr>
          <w:color w:val="FF0000"/>
        </w:rPr>
        <w:t>Appraisal Report</w:t>
      </w:r>
      <w:r w:rsidR="00132A24">
        <w:rPr>
          <w:color w:val="FF0000"/>
        </w:rPr>
        <w:t>s</w:t>
      </w:r>
      <w:r w:rsidR="00132A24">
        <w:t xml:space="preserve"> </w:t>
      </w:r>
      <w:r w:rsidR="00BC5594" w:rsidRPr="00010B51">
        <w:rPr>
          <w:strike/>
          <w:color w:val="FF0000"/>
        </w:rPr>
        <w:t>self-contained</w:t>
      </w:r>
      <w:r w:rsidR="00BC5594">
        <w:t xml:space="preserve"> </w:t>
      </w:r>
      <w:r w:rsidR="00010B51" w:rsidRPr="00132A24">
        <w:rPr>
          <w:strike/>
          <w:color w:val="FF0000"/>
        </w:rPr>
        <w:t xml:space="preserve">appraisal </w:t>
      </w:r>
      <w:r w:rsidR="00BC5594" w:rsidRPr="00132A24">
        <w:rPr>
          <w:strike/>
          <w:color w:val="FF0000"/>
        </w:rPr>
        <w:t>reports</w:t>
      </w:r>
      <w:r w:rsidR="00BC5594">
        <w:t>, a</w:t>
      </w:r>
      <w:r>
        <w:t xml:space="preserve">ny request by AOC for this information, does not in any way limit the requirement that </w:t>
      </w:r>
      <w:r w:rsidR="002615D3">
        <w:t>Service Provider</w:t>
      </w:r>
      <w:r>
        <w:t xml:space="preserve"> comply with DGS Requirement No. 19 included in </w:t>
      </w:r>
      <w:r w:rsidRPr="00A449DD">
        <w:rPr>
          <w:b/>
        </w:rPr>
        <w:t>Attachment A-1</w:t>
      </w:r>
      <w:r>
        <w:t>.);</w:t>
      </w:r>
    </w:p>
    <w:p w:rsidR="004D2F65" w:rsidRPr="00CB48EC" w:rsidRDefault="004D2F65" w:rsidP="00E01718">
      <w:pPr>
        <w:numPr>
          <w:ilvl w:val="0"/>
          <w:numId w:val="11"/>
        </w:numPr>
        <w:spacing w:after="120"/>
        <w:ind w:left="1800" w:hanging="360"/>
        <w:jc w:val="both"/>
      </w:pPr>
      <w:r w:rsidRPr="00CB48EC">
        <w:t>A complete list of any assumptions or limiting conditions that will apply to the appraisal;</w:t>
      </w:r>
    </w:p>
    <w:p w:rsidR="004D2F65" w:rsidRPr="005B1F87" w:rsidRDefault="004D2F65" w:rsidP="00E01718">
      <w:pPr>
        <w:numPr>
          <w:ilvl w:val="0"/>
          <w:numId w:val="11"/>
        </w:numPr>
        <w:spacing w:after="120"/>
        <w:ind w:left="1800" w:hanging="360"/>
        <w:jc w:val="both"/>
      </w:pPr>
      <w:r w:rsidRPr="00CB48EC">
        <w:t xml:space="preserve">A list of </w:t>
      </w:r>
      <w:r>
        <w:t>Service Provider</w:t>
      </w:r>
      <w:r w:rsidRPr="00CB48EC">
        <w:t xml:space="preserve">’s </w:t>
      </w:r>
      <w:r>
        <w:t>p</w:t>
      </w:r>
      <w:r w:rsidRPr="00CB48EC">
        <w:t>ersonnel</w:t>
      </w:r>
      <w:r>
        <w:t xml:space="preserve"> and Subcontractors, if any, </w:t>
      </w:r>
      <w:r w:rsidRPr="00CB48EC">
        <w:t xml:space="preserve">identified by name, title </w:t>
      </w:r>
      <w:r w:rsidRPr="005B1F87">
        <w:t>and hourly rate, that will be assigned to perform the appraisal;</w:t>
      </w:r>
    </w:p>
    <w:p w:rsidR="004D2F65" w:rsidRPr="005B1F87" w:rsidRDefault="004D2F65" w:rsidP="00E01718">
      <w:pPr>
        <w:numPr>
          <w:ilvl w:val="0"/>
          <w:numId w:val="11"/>
        </w:numPr>
        <w:spacing w:after="120"/>
        <w:ind w:left="1800" w:hanging="360"/>
        <w:jc w:val="both"/>
      </w:pPr>
      <w:r w:rsidRPr="005B1F87">
        <w:t>Indicate how the local appraiser requirement will be met (years of experience and/or listing of appraisal reports [including dates] previously prepared in the requested location);</w:t>
      </w:r>
    </w:p>
    <w:p w:rsidR="004D2F65" w:rsidRPr="005B1F87" w:rsidRDefault="004D2F65" w:rsidP="00E01718">
      <w:pPr>
        <w:numPr>
          <w:ilvl w:val="0"/>
          <w:numId w:val="11"/>
        </w:numPr>
        <w:spacing w:after="120"/>
        <w:ind w:left="1800" w:hanging="360"/>
        <w:jc w:val="both"/>
      </w:pPr>
      <w:r w:rsidRPr="005B1F87">
        <w:t>If requested by the AOC, a detailed Work Plan and a schedule of critical path</w:t>
      </w:r>
      <w:r w:rsidR="00C66234">
        <w:t xml:space="preserve"> </w:t>
      </w:r>
      <w:r w:rsidRPr="005B1F87">
        <w:t>responsibilities, describing the Work to be undertaken and identifying individuals and resources necessary for the performance of the Work in accordance with the schedule (if applicable);</w:t>
      </w:r>
    </w:p>
    <w:p w:rsidR="004D2F65" w:rsidRPr="005B1F87" w:rsidRDefault="00433D6C" w:rsidP="00E01718">
      <w:pPr>
        <w:numPr>
          <w:ilvl w:val="0"/>
          <w:numId w:val="11"/>
        </w:numPr>
        <w:spacing w:after="120"/>
        <w:ind w:left="1800" w:hanging="360"/>
        <w:jc w:val="both"/>
      </w:pPr>
      <w:r>
        <w:t>A not-to-e</w:t>
      </w:r>
      <w:r w:rsidR="004D2F65" w:rsidRPr="005B1F87">
        <w:t xml:space="preserve">xceed </w:t>
      </w:r>
      <w:r>
        <w:t>a</w:t>
      </w:r>
      <w:r w:rsidR="00EA7B6E">
        <w:t xml:space="preserve">mount </w:t>
      </w:r>
      <w:r>
        <w:t>for the s</w:t>
      </w:r>
      <w:r w:rsidR="004D2F65" w:rsidRPr="005B1F87">
        <w:t>ervices necessary to provide the appraisal, including a buildup of the price based upon the hourly rates</w:t>
      </w:r>
      <w:r w:rsidR="004D2F65" w:rsidRPr="005B1F87">
        <w:rPr>
          <w:b/>
        </w:rPr>
        <w:t>;</w:t>
      </w:r>
    </w:p>
    <w:p w:rsidR="004D2F65" w:rsidRPr="00C4301E" w:rsidRDefault="004D2F65" w:rsidP="00E01718">
      <w:pPr>
        <w:numPr>
          <w:ilvl w:val="0"/>
          <w:numId w:val="11"/>
        </w:numPr>
        <w:spacing w:after="120"/>
        <w:ind w:left="1800" w:hanging="360"/>
        <w:jc w:val="both"/>
      </w:pPr>
      <w:r w:rsidRPr="00282EED">
        <w:t xml:space="preserve">If </w:t>
      </w:r>
      <w:r w:rsidR="001511ED">
        <w:t>applicable, an estimate of the travel and living e</w:t>
      </w:r>
      <w:r w:rsidRPr="00282EED">
        <w:t xml:space="preserve">xpenses necessary to provide the appraisal, which </w:t>
      </w:r>
      <w:r>
        <w:t>must</w:t>
      </w:r>
      <w:r w:rsidRPr="00282EED">
        <w:t xml:space="preserve"> be priced as provided for in the Travel and Living Expense Guidelines</w:t>
      </w:r>
      <w:r>
        <w:t xml:space="preserve">.  </w:t>
      </w:r>
      <w:r w:rsidRPr="00015BA3">
        <w:t xml:space="preserve">(See RFP </w:t>
      </w:r>
      <w:r w:rsidRPr="002F7825">
        <w:rPr>
          <w:b/>
        </w:rPr>
        <w:t xml:space="preserve">Attachment </w:t>
      </w:r>
      <w:r w:rsidR="00F31336">
        <w:rPr>
          <w:b/>
        </w:rPr>
        <w:t>C</w:t>
      </w:r>
      <w:r w:rsidRPr="002F7825">
        <w:rPr>
          <w:b/>
        </w:rPr>
        <w:t>, Exhibit C, Par. 2.E</w:t>
      </w:r>
      <w:r w:rsidRPr="00566289">
        <w:t>.);</w:t>
      </w:r>
    </w:p>
    <w:p w:rsidR="004D2F65" w:rsidRDefault="004D2F65" w:rsidP="00E01718">
      <w:pPr>
        <w:numPr>
          <w:ilvl w:val="0"/>
          <w:numId w:val="11"/>
        </w:numPr>
        <w:spacing w:after="120"/>
        <w:ind w:left="1800" w:hanging="360"/>
        <w:jc w:val="both"/>
      </w:pPr>
      <w:r w:rsidRPr="00282EED">
        <w:t xml:space="preserve">A </w:t>
      </w:r>
      <w:r w:rsidR="006774F7">
        <w:t xml:space="preserve">Firm </w:t>
      </w:r>
      <w:r w:rsidRPr="00282EED">
        <w:t xml:space="preserve">Fixed Price for any </w:t>
      </w:r>
      <w:r>
        <w:t>permitted</w:t>
      </w:r>
      <w:r w:rsidR="001511ED">
        <w:t xml:space="preserve"> reimbursable e</w:t>
      </w:r>
      <w:r w:rsidRPr="00282EED">
        <w:t>xpenses necessary to provide the appraisal.</w:t>
      </w:r>
      <w:r w:rsidR="00447B78">
        <w:br/>
      </w:r>
    </w:p>
    <w:p w:rsidR="00150A20" w:rsidRDefault="004D2F65" w:rsidP="00033138">
      <w:pPr>
        <w:numPr>
          <w:ilvl w:val="0"/>
          <w:numId w:val="70"/>
        </w:numPr>
        <w:spacing w:after="120"/>
        <w:ind w:left="1440" w:hanging="540"/>
        <w:rPr>
          <w:b/>
        </w:rPr>
      </w:pPr>
      <w:r w:rsidRPr="000E2863">
        <w:rPr>
          <w:b/>
        </w:rPr>
        <w:t>Delivery/Approval of Reports by AOC</w:t>
      </w:r>
    </w:p>
    <w:p w:rsidR="00150A20" w:rsidRDefault="004D2F65" w:rsidP="00E25233">
      <w:pPr>
        <w:spacing w:after="120"/>
        <w:ind w:left="1440"/>
        <w:jc w:val="both"/>
      </w:pPr>
      <w:r>
        <w:t>Service Provider will e-mail an electronic version of the report to the AOC for review and comment no later than the mutually agreed-upon due date for completion of the work.  (If requested by AOC, Service Provider will provide the report in MS Word format to allow the AOC to insert comments</w:t>
      </w:r>
      <w:r w:rsidR="005E1C75">
        <w:t xml:space="preserve"> and</w:t>
      </w:r>
      <w:r w:rsidR="007465FF">
        <w:t>/or</w:t>
      </w:r>
      <w:r w:rsidR="005E1C75">
        <w:t xml:space="preserve"> questions into the document</w:t>
      </w:r>
      <w:r>
        <w:t xml:space="preserve"> for Service Provider’s review.) The AOC will provide comments</w:t>
      </w:r>
      <w:r w:rsidR="005E1C75">
        <w:t xml:space="preserve"> and</w:t>
      </w:r>
      <w:r w:rsidR="007465FF">
        <w:t>/or</w:t>
      </w:r>
      <w:r>
        <w:t xml:space="preserve"> questions</w:t>
      </w:r>
      <w:r w:rsidR="005E1C75">
        <w:t xml:space="preserve"> to the document and provide that </w:t>
      </w:r>
      <w:r w:rsidR="005E1C75">
        <w:lastRenderedPageBreak/>
        <w:t xml:space="preserve">document back to </w:t>
      </w:r>
      <w:r>
        <w:t xml:space="preserve">Service Provider.  Once agreement has been reached on the final changes, Service Provider will provide to the AOC within </w:t>
      </w:r>
      <w:r w:rsidRPr="006938E3">
        <w:t>five (5)</w:t>
      </w:r>
      <w:r>
        <w:t xml:space="preserve"> business days both an electronic PDF version of the final report (via e-mail) and hard copy, bound reports in the quantity requested and to the address </w:t>
      </w:r>
      <w:r w:rsidR="00463B0A">
        <w:t xml:space="preserve">or addresses </w:t>
      </w:r>
      <w:r>
        <w:t>specified.</w:t>
      </w:r>
    </w:p>
    <w:p w:rsidR="00B1078C" w:rsidRDefault="00B1078C">
      <w:pPr>
        <w:spacing w:after="120"/>
        <w:ind w:left="1440"/>
      </w:pPr>
    </w:p>
    <w:p w:rsidR="00150A20" w:rsidRDefault="004D2F65" w:rsidP="00033138">
      <w:pPr>
        <w:numPr>
          <w:ilvl w:val="0"/>
          <w:numId w:val="70"/>
        </w:numPr>
        <w:spacing w:after="120"/>
        <w:ind w:left="1440" w:hanging="540"/>
        <w:rPr>
          <w:b/>
        </w:rPr>
      </w:pPr>
      <w:r w:rsidRPr="000E2863">
        <w:rPr>
          <w:b/>
        </w:rPr>
        <w:t>Approval of Reports by DGS</w:t>
      </w:r>
    </w:p>
    <w:p w:rsidR="004D2F65" w:rsidRDefault="004D2F65" w:rsidP="00E25233">
      <w:pPr>
        <w:numPr>
          <w:ilvl w:val="1"/>
          <w:numId w:val="14"/>
        </w:numPr>
        <w:tabs>
          <w:tab w:val="clear" w:pos="1080"/>
        </w:tabs>
        <w:spacing w:after="120"/>
        <w:ind w:left="1800"/>
        <w:jc w:val="both"/>
      </w:pPr>
      <w:r>
        <w:t xml:space="preserve">If </w:t>
      </w:r>
      <w:r w:rsidRPr="00010B51">
        <w:rPr>
          <w:strike/>
          <w:color w:val="FF0000"/>
        </w:rPr>
        <w:t>a</w:t>
      </w:r>
      <w:r w:rsidR="005946AB" w:rsidRPr="00010B51">
        <w:rPr>
          <w:strike/>
          <w:color w:val="FF0000"/>
        </w:rPr>
        <w:t xml:space="preserve"> self-</w:t>
      </w:r>
      <w:r w:rsidR="005946AB" w:rsidRPr="00132A24">
        <w:rPr>
          <w:strike/>
          <w:color w:val="FF0000"/>
        </w:rPr>
        <w:t>contained</w:t>
      </w:r>
      <w:r w:rsidRPr="00132A24">
        <w:rPr>
          <w:strike/>
          <w:color w:val="FF0000"/>
        </w:rPr>
        <w:t xml:space="preserve"> appraisal report</w:t>
      </w:r>
      <w:r>
        <w:t xml:space="preserve"> </w:t>
      </w:r>
      <w:r w:rsidR="00132A24" w:rsidRPr="00132A24">
        <w:rPr>
          <w:color w:val="FF0000"/>
        </w:rPr>
        <w:t>an Appraisal Report</w:t>
      </w:r>
      <w:r w:rsidR="00132A24">
        <w:t xml:space="preserve"> </w:t>
      </w:r>
      <w:r>
        <w:t>is rejected by DGS because the report does not conform to one or more of the DGS Requirements noted above, Service Provider will, at no additional charge to the AOC, and within no more than five (5) business days after written request from AOC, revise the report to conform to the DGS Service Provider also will provide a redlined document which shows the edits made, as compared to the original appraisal report.</w:t>
      </w:r>
    </w:p>
    <w:p w:rsidR="004D2F65" w:rsidRDefault="004D2F65" w:rsidP="00E25233">
      <w:pPr>
        <w:numPr>
          <w:ilvl w:val="1"/>
          <w:numId w:val="14"/>
        </w:numPr>
        <w:tabs>
          <w:tab w:val="clear" w:pos="1080"/>
        </w:tabs>
        <w:spacing w:after="120"/>
        <w:ind w:left="1800"/>
        <w:jc w:val="both"/>
      </w:pPr>
      <w:r>
        <w:t xml:space="preserve">If </w:t>
      </w:r>
      <w:r w:rsidR="00132A24" w:rsidRPr="00010B51">
        <w:rPr>
          <w:strike/>
          <w:color w:val="FF0000"/>
        </w:rPr>
        <w:t>a self-</w:t>
      </w:r>
      <w:r w:rsidR="00132A24" w:rsidRPr="00132A24">
        <w:rPr>
          <w:strike/>
          <w:color w:val="FF0000"/>
        </w:rPr>
        <w:t>contained appraisal report</w:t>
      </w:r>
      <w:r w:rsidR="00132A24">
        <w:t xml:space="preserve"> </w:t>
      </w:r>
      <w:r w:rsidR="00132A24" w:rsidRPr="00132A24">
        <w:rPr>
          <w:color w:val="FF0000"/>
        </w:rPr>
        <w:t>an Appraisal Report</w:t>
      </w:r>
      <w:r w:rsidR="00132A24">
        <w:t xml:space="preserve"> </w:t>
      </w:r>
      <w:r>
        <w:t>is rejected by DGS for any other reason, the</w:t>
      </w:r>
      <w:r w:rsidR="0083351F">
        <w:t xml:space="preserve"> </w:t>
      </w:r>
      <w:r>
        <w:t xml:space="preserve">AOC and Service Provider will negotiate a reasonable fee to cover the cost of revising the report to address DGS’s new requirements.  Upon agreement by the AOC and Service Provider, as to the fee to cover the cost of revising the report, Service Provider will, within no more </w:t>
      </w:r>
      <w:r w:rsidRPr="000E2863">
        <w:t>than five (5)</w:t>
      </w:r>
      <w:r>
        <w:t xml:space="preserve"> business days thereafter, revise the report to conform to the new requirements. Service Provider also will provide a redlined document which shows the edits made, as compared to the original appraisal report.</w:t>
      </w:r>
    </w:p>
    <w:p w:rsidR="004D2F65" w:rsidRPr="002A2765" w:rsidRDefault="004D2F65" w:rsidP="00E25233">
      <w:pPr>
        <w:numPr>
          <w:ilvl w:val="1"/>
          <w:numId w:val="14"/>
        </w:numPr>
        <w:tabs>
          <w:tab w:val="clear" w:pos="1080"/>
        </w:tabs>
        <w:spacing w:after="120"/>
        <w:ind w:left="1800"/>
        <w:jc w:val="both"/>
      </w:pPr>
      <w:r>
        <w:t xml:space="preserve">Once changes have been accepted by the AOC and finalized, Service Provider will provide the revised reports to the AOC in accordance with </w:t>
      </w:r>
      <w:r w:rsidRPr="002A2765">
        <w:t xml:space="preserve">paragraph </w:t>
      </w:r>
      <w:r w:rsidR="00C151CE" w:rsidRPr="002A2765">
        <w:t>C</w:t>
      </w:r>
      <w:r w:rsidRPr="002A2765">
        <w:t>.2.</w:t>
      </w:r>
      <w:r w:rsidR="00C151CE" w:rsidRPr="002A2765">
        <w:t xml:space="preserve"> above</w:t>
      </w:r>
      <w:r w:rsidR="009E615A">
        <w:t xml:space="preserve"> </w:t>
      </w:r>
      <w:r w:rsidRPr="002A2765">
        <w:t>(Delivery/Approval)</w:t>
      </w:r>
      <w:r w:rsidR="00C151CE" w:rsidRPr="002A2765">
        <w:t>.</w:t>
      </w:r>
    </w:p>
    <w:p w:rsidR="00150A20" w:rsidRDefault="004D2F65" w:rsidP="00033138">
      <w:pPr>
        <w:numPr>
          <w:ilvl w:val="0"/>
          <w:numId w:val="70"/>
        </w:numPr>
        <w:spacing w:after="120"/>
        <w:ind w:left="1440" w:hanging="540"/>
        <w:rPr>
          <w:b/>
        </w:rPr>
      </w:pPr>
      <w:r w:rsidRPr="000E2863">
        <w:rPr>
          <w:b/>
        </w:rPr>
        <w:t>The AOC expects the following administrative services to be provided at no additional charge:</w:t>
      </w:r>
    </w:p>
    <w:p w:rsidR="00150A20" w:rsidRDefault="004D2F65" w:rsidP="00E25233">
      <w:pPr>
        <w:numPr>
          <w:ilvl w:val="0"/>
          <w:numId w:val="12"/>
        </w:numPr>
        <w:spacing w:after="120"/>
        <w:ind w:left="1800" w:hanging="360"/>
        <w:jc w:val="both"/>
      </w:pPr>
      <w:r w:rsidRPr="004448D2">
        <w:rPr>
          <w:u w:val="single"/>
        </w:rPr>
        <w:t>Status Reports</w:t>
      </w:r>
      <w:r w:rsidRPr="001C2834">
        <w:t xml:space="preserve">:  </w:t>
      </w:r>
      <w:r>
        <w:t xml:space="preserve">If requested by the AOC, Service Provider </w:t>
      </w:r>
      <w:r w:rsidRPr="001C2834">
        <w:t>will provide the AOC with regular order status reports on a weekly, bi-weekly, or monthly basis, at AOC’s option.</w:t>
      </w:r>
    </w:p>
    <w:p w:rsidR="00150A20" w:rsidRDefault="004D2F65" w:rsidP="00E25233">
      <w:pPr>
        <w:numPr>
          <w:ilvl w:val="0"/>
          <w:numId w:val="12"/>
        </w:numPr>
        <w:spacing w:after="120"/>
        <w:ind w:left="1800" w:hanging="360"/>
        <w:jc w:val="both"/>
      </w:pPr>
      <w:r w:rsidRPr="004448D2">
        <w:rPr>
          <w:u w:val="single"/>
        </w:rPr>
        <w:t>Copies of Reports/Delivery</w:t>
      </w:r>
      <w:r>
        <w:t>:  Up to four (4) hard-copy, bound reports with original signatures, delivered via courier service or USPS to an AOC-specified address within California.</w:t>
      </w:r>
    </w:p>
    <w:p w:rsidR="00BA75B5" w:rsidRDefault="00BA75B5" w:rsidP="004940DA">
      <w:pPr>
        <w:spacing w:after="120"/>
        <w:ind w:left="450"/>
        <w:jc w:val="both"/>
      </w:pPr>
    </w:p>
    <w:p w:rsidR="00917BCB" w:rsidRDefault="00917BCB" w:rsidP="004940DA">
      <w:pPr>
        <w:spacing w:after="120"/>
        <w:ind w:left="450"/>
        <w:jc w:val="both"/>
      </w:pPr>
    </w:p>
    <w:p w:rsidR="00917BCB" w:rsidRDefault="00917BCB" w:rsidP="004940DA">
      <w:pPr>
        <w:spacing w:after="120"/>
        <w:ind w:left="450"/>
        <w:jc w:val="both"/>
      </w:pPr>
      <w:r>
        <w:tab/>
      </w:r>
      <w:r>
        <w:tab/>
      </w:r>
      <w:r>
        <w:tab/>
      </w:r>
      <w:r>
        <w:tab/>
      </w:r>
      <w:r>
        <w:tab/>
      </w:r>
      <w:r>
        <w:tab/>
        <w:t>END OF DOCUMENT</w:t>
      </w:r>
    </w:p>
    <w:sectPr w:rsidR="00917BCB" w:rsidSect="00F2302D">
      <w:headerReference w:type="default" r:id="rId8"/>
      <w:footerReference w:type="default" r:id="rId9"/>
      <w:headerReference w:type="first" r:id="rId10"/>
      <w:footerReference w:type="first" r:id="rId11"/>
      <w:pgSz w:w="12240" w:h="15840" w:code="1"/>
      <w:pgMar w:top="960" w:right="1170" w:bottom="274" w:left="720" w:header="630" w:footer="720" w:gutter="0"/>
      <w:pgNumType w:start="1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65A" w:rsidRDefault="009D265A">
      <w:r>
        <w:separator/>
      </w:r>
    </w:p>
  </w:endnote>
  <w:endnote w:type="continuationSeparator" w:id="0">
    <w:p w:rsidR="009D265A" w:rsidRDefault="009D2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4727"/>
      <w:docPartObj>
        <w:docPartGallery w:val="Page Numbers (Bottom of Page)"/>
        <w:docPartUnique/>
      </w:docPartObj>
    </w:sdtPr>
    <w:sdtContent>
      <w:p w:rsidR="009D265A" w:rsidRDefault="00257931">
        <w:pPr>
          <w:pStyle w:val="Footer"/>
          <w:jc w:val="right"/>
        </w:pPr>
        <w:fldSimple w:instr=" PAGE   \* MERGEFORMAT ">
          <w:r w:rsidR="00B047C8">
            <w:rPr>
              <w:noProof/>
            </w:rPr>
            <w:t>14</w:t>
          </w:r>
        </w:fldSimple>
      </w:p>
    </w:sdtContent>
  </w:sdt>
  <w:p w:rsidR="009D265A" w:rsidRDefault="009D265A">
    <w:pPr>
      <w:pStyle w:val="Footer"/>
      <w:jc w:val="right"/>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8702"/>
      <w:docPartObj>
        <w:docPartGallery w:val="Page Numbers (Bottom of Page)"/>
        <w:docPartUnique/>
      </w:docPartObj>
    </w:sdtPr>
    <w:sdtContent>
      <w:p w:rsidR="009D265A" w:rsidRDefault="00257931">
        <w:pPr>
          <w:pStyle w:val="Footer"/>
          <w:jc w:val="right"/>
        </w:pPr>
        <w:fldSimple w:instr=" PAGE   \* MERGEFORMAT ">
          <w:r w:rsidR="00B047C8">
            <w:rPr>
              <w:noProof/>
            </w:rPr>
            <w:t>11</w:t>
          </w:r>
        </w:fldSimple>
      </w:p>
    </w:sdtContent>
  </w:sdt>
  <w:p w:rsidR="009D265A" w:rsidRPr="00F2302D" w:rsidRDefault="009D265A" w:rsidP="00F23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65A" w:rsidRDefault="009D265A">
      <w:r>
        <w:separator/>
      </w:r>
    </w:p>
  </w:footnote>
  <w:footnote w:type="continuationSeparator" w:id="0">
    <w:p w:rsidR="009D265A" w:rsidRDefault="009D2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65A" w:rsidRDefault="009D265A" w:rsidP="00AA0FB4">
    <w:pPr>
      <w:pStyle w:val="Header"/>
      <w:tabs>
        <w:tab w:val="clear" w:pos="4320"/>
        <w:tab w:val="center" w:pos="2610"/>
      </w:tabs>
      <w:ind w:left="360"/>
      <w:rPr>
        <w:sz w:val="22"/>
        <w:szCs w:val="22"/>
      </w:rPr>
    </w:pPr>
    <w:r>
      <w:rPr>
        <w:sz w:val="22"/>
        <w:szCs w:val="22"/>
      </w:rPr>
      <w:t>OREFM-</w:t>
    </w:r>
    <w:r w:rsidRPr="00F528F7">
      <w:rPr>
        <w:sz w:val="22"/>
        <w:szCs w:val="22"/>
      </w:rPr>
      <w:t>201</w:t>
    </w:r>
    <w:r>
      <w:rPr>
        <w:sz w:val="22"/>
        <w:szCs w:val="22"/>
      </w:rPr>
      <w:t>3</w:t>
    </w:r>
    <w:r w:rsidRPr="00F528F7">
      <w:rPr>
        <w:sz w:val="22"/>
        <w:szCs w:val="22"/>
      </w:rPr>
      <w:t>-06-CC</w:t>
    </w:r>
    <w:r>
      <w:rPr>
        <w:sz w:val="22"/>
        <w:szCs w:val="22"/>
      </w:rPr>
      <w:t xml:space="preserve">   </w:t>
    </w:r>
  </w:p>
  <w:p w:rsidR="009D265A" w:rsidRDefault="009D265A" w:rsidP="00AA0FB4">
    <w:pPr>
      <w:pStyle w:val="Header"/>
      <w:tabs>
        <w:tab w:val="clear" w:pos="4320"/>
        <w:tab w:val="center" w:pos="2610"/>
      </w:tabs>
      <w:ind w:left="360"/>
      <w:jc w:val="both"/>
    </w:pPr>
    <w:r>
      <w:rPr>
        <w:sz w:val="22"/>
        <w:szCs w:val="22"/>
      </w:rPr>
      <w:t>Request For Real Estate Appraisal Services for Office of Real Estate and Facilities Management</w:t>
    </w:r>
  </w:p>
  <w:p w:rsidR="009D265A" w:rsidRDefault="009D26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65A" w:rsidRDefault="009D265A" w:rsidP="000B13BF">
    <w:pPr>
      <w:pStyle w:val="Header"/>
      <w:tabs>
        <w:tab w:val="clear" w:pos="4320"/>
        <w:tab w:val="center" w:pos="2610"/>
      </w:tabs>
      <w:ind w:left="360"/>
      <w:rPr>
        <w:sz w:val="22"/>
        <w:szCs w:val="22"/>
      </w:rPr>
    </w:pPr>
    <w:r>
      <w:rPr>
        <w:sz w:val="22"/>
        <w:szCs w:val="22"/>
      </w:rPr>
      <w:t>OREFM-</w:t>
    </w:r>
    <w:r w:rsidRPr="00F528F7">
      <w:rPr>
        <w:sz w:val="22"/>
        <w:szCs w:val="22"/>
      </w:rPr>
      <w:t>201</w:t>
    </w:r>
    <w:r>
      <w:rPr>
        <w:sz w:val="22"/>
        <w:szCs w:val="22"/>
      </w:rPr>
      <w:t>3</w:t>
    </w:r>
    <w:r w:rsidRPr="00F528F7">
      <w:rPr>
        <w:sz w:val="22"/>
        <w:szCs w:val="22"/>
      </w:rPr>
      <w:t>-06-CC</w:t>
    </w:r>
    <w:r>
      <w:rPr>
        <w:sz w:val="22"/>
        <w:szCs w:val="22"/>
      </w:rPr>
      <w:t xml:space="preserve">   </w:t>
    </w:r>
  </w:p>
  <w:p w:rsidR="009D265A" w:rsidRDefault="009D265A" w:rsidP="000B13BF">
    <w:pPr>
      <w:pStyle w:val="Header"/>
      <w:tabs>
        <w:tab w:val="clear" w:pos="4320"/>
        <w:tab w:val="center" w:pos="2610"/>
      </w:tabs>
      <w:ind w:left="360"/>
      <w:jc w:val="both"/>
    </w:pPr>
    <w:r>
      <w:rPr>
        <w:sz w:val="22"/>
        <w:szCs w:val="22"/>
      </w:rPr>
      <w:t>Request For Real Estate Appraisal Services for Office of Real Estate and Facilities Management</w:t>
    </w:r>
  </w:p>
  <w:p w:rsidR="009D265A" w:rsidRDefault="009D26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5">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9">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4">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5">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7">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49">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4">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7">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8">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1">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4">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8">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1">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4"/>
  </w:num>
  <w:num w:numId="3">
    <w:abstractNumId w:val="9"/>
  </w:num>
  <w:num w:numId="4">
    <w:abstractNumId w:val="17"/>
  </w:num>
  <w:num w:numId="5">
    <w:abstractNumId w:val="2"/>
  </w:num>
  <w:num w:numId="6">
    <w:abstractNumId w:val="64"/>
  </w:num>
  <w:num w:numId="7">
    <w:abstractNumId w:val="0"/>
  </w:num>
  <w:num w:numId="8">
    <w:abstractNumId w:val="6"/>
  </w:num>
  <w:num w:numId="9">
    <w:abstractNumId w:val="41"/>
  </w:num>
  <w:num w:numId="10">
    <w:abstractNumId w:val="1"/>
  </w:num>
  <w:num w:numId="11">
    <w:abstractNumId w:val="26"/>
  </w:num>
  <w:num w:numId="12">
    <w:abstractNumId w:val="53"/>
  </w:num>
  <w:num w:numId="13">
    <w:abstractNumId w:val="68"/>
  </w:num>
  <w:num w:numId="14">
    <w:abstractNumId w:val="28"/>
  </w:num>
  <w:num w:numId="15">
    <w:abstractNumId w:val="48"/>
  </w:num>
  <w:num w:numId="16">
    <w:abstractNumId w:val="43"/>
  </w:num>
  <w:num w:numId="17">
    <w:abstractNumId w:val="3"/>
  </w:num>
  <w:num w:numId="18">
    <w:abstractNumId w:val="58"/>
  </w:num>
  <w:num w:numId="19">
    <w:abstractNumId w:val="61"/>
  </w:num>
  <w:num w:numId="20">
    <w:abstractNumId w:val="22"/>
  </w:num>
  <w:num w:numId="21">
    <w:abstractNumId w:val="32"/>
  </w:num>
  <w:num w:numId="22">
    <w:abstractNumId w:val="35"/>
  </w:num>
  <w:num w:numId="23">
    <w:abstractNumId w:val="19"/>
  </w:num>
  <w:num w:numId="24">
    <w:abstractNumId w:val="63"/>
  </w:num>
  <w:num w:numId="25">
    <w:abstractNumId w:val="38"/>
  </w:num>
  <w:num w:numId="26">
    <w:abstractNumId w:val="15"/>
  </w:num>
  <w:num w:numId="27">
    <w:abstractNumId w:val="13"/>
  </w:num>
  <w:num w:numId="28">
    <w:abstractNumId w:val="57"/>
  </w:num>
  <w:num w:numId="29">
    <w:abstractNumId w:val="7"/>
  </w:num>
  <w:num w:numId="30">
    <w:abstractNumId w:val="46"/>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0"/>
  </w:num>
  <w:num w:numId="36">
    <w:abstractNumId w:val="36"/>
  </w:num>
  <w:num w:numId="37">
    <w:abstractNumId w:val="12"/>
  </w:num>
  <w:num w:numId="38">
    <w:abstractNumId w:val="71"/>
  </w:num>
  <w:num w:numId="39">
    <w:abstractNumId w:val="59"/>
  </w:num>
  <w:num w:numId="40">
    <w:abstractNumId w:val="67"/>
  </w:num>
  <w:num w:numId="41">
    <w:abstractNumId w:val="33"/>
  </w:num>
  <w:num w:numId="42">
    <w:abstractNumId w:val="31"/>
  </w:num>
  <w:num w:numId="43">
    <w:abstractNumId w:val="52"/>
  </w:num>
  <w:num w:numId="44">
    <w:abstractNumId w:val="55"/>
  </w:num>
  <w:num w:numId="45">
    <w:abstractNumId w:val="47"/>
  </w:num>
  <w:num w:numId="46">
    <w:abstractNumId w:val="39"/>
  </w:num>
  <w:num w:numId="47">
    <w:abstractNumId w:val="24"/>
  </w:num>
  <w:num w:numId="48">
    <w:abstractNumId w:val="30"/>
  </w:num>
  <w:num w:numId="49">
    <w:abstractNumId w:val="72"/>
  </w:num>
  <w:num w:numId="50">
    <w:abstractNumId w:val="14"/>
  </w:num>
  <w:num w:numId="51">
    <w:abstractNumId w:val="42"/>
  </w:num>
  <w:num w:numId="52">
    <w:abstractNumId w:val="8"/>
  </w:num>
  <w:num w:numId="53">
    <w:abstractNumId w:val="66"/>
  </w:num>
  <w:num w:numId="54">
    <w:abstractNumId w:val="40"/>
  </w:num>
  <w:num w:numId="55">
    <w:abstractNumId w:val="34"/>
  </w:num>
  <w:num w:numId="56">
    <w:abstractNumId w:val="25"/>
  </w:num>
  <w:num w:numId="57">
    <w:abstractNumId w:val="49"/>
  </w:num>
  <w:num w:numId="58">
    <w:abstractNumId w:val="62"/>
  </w:num>
  <w:num w:numId="59">
    <w:abstractNumId w:val="5"/>
  </w:num>
  <w:num w:numId="60">
    <w:abstractNumId w:val="70"/>
  </w:num>
  <w:num w:numId="61">
    <w:abstractNumId w:val="45"/>
  </w:num>
  <w:num w:numId="62">
    <w:abstractNumId w:val="54"/>
  </w:num>
  <w:num w:numId="63">
    <w:abstractNumId w:val="37"/>
  </w:num>
  <w:num w:numId="64">
    <w:abstractNumId w:val="18"/>
  </w:num>
  <w:num w:numId="65">
    <w:abstractNumId w:val="56"/>
  </w:num>
  <w:num w:numId="66">
    <w:abstractNumId w:val="29"/>
  </w:num>
  <w:num w:numId="67">
    <w:abstractNumId w:val="6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0"/>
  </w:num>
  <w:num w:numId="72">
    <w:abstractNumId w:val="69"/>
  </w:num>
  <w:num w:numId="73">
    <w:abstractNumId w:val="21"/>
  </w:num>
  <w:num w:numId="74">
    <w:abstractNumId w:val="44"/>
  </w:num>
  <w:num w:numId="75">
    <w:abstractNumId w:val="2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10241">
      <o:colormenu v:ext="edit" fillcolor="none [665]"/>
    </o:shapedefaults>
  </w:hdrShapeDefaults>
  <w:footnotePr>
    <w:footnote w:id="-1"/>
    <w:footnote w:id="0"/>
  </w:footnotePr>
  <w:endnotePr>
    <w:endnote w:id="-1"/>
    <w:endnote w:id="0"/>
  </w:endnotePr>
  <w:compat/>
  <w:rsids>
    <w:rsidRoot w:val="00EB4C34"/>
    <w:rsid w:val="00002D47"/>
    <w:rsid w:val="00003965"/>
    <w:rsid w:val="00004C8D"/>
    <w:rsid w:val="0000516F"/>
    <w:rsid w:val="0001001F"/>
    <w:rsid w:val="00010B51"/>
    <w:rsid w:val="00011EA3"/>
    <w:rsid w:val="0001239A"/>
    <w:rsid w:val="00012732"/>
    <w:rsid w:val="00012C6D"/>
    <w:rsid w:val="00012F41"/>
    <w:rsid w:val="000134C2"/>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642"/>
    <w:rsid w:val="00041826"/>
    <w:rsid w:val="00041A59"/>
    <w:rsid w:val="00041D3F"/>
    <w:rsid w:val="00041E3A"/>
    <w:rsid w:val="000420FA"/>
    <w:rsid w:val="000446DE"/>
    <w:rsid w:val="000446E8"/>
    <w:rsid w:val="000456B3"/>
    <w:rsid w:val="000468CE"/>
    <w:rsid w:val="0004690A"/>
    <w:rsid w:val="00046B0B"/>
    <w:rsid w:val="00046DE3"/>
    <w:rsid w:val="000477E0"/>
    <w:rsid w:val="000502E0"/>
    <w:rsid w:val="000507C5"/>
    <w:rsid w:val="00050D49"/>
    <w:rsid w:val="00052FC5"/>
    <w:rsid w:val="00053EA5"/>
    <w:rsid w:val="00054889"/>
    <w:rsid w:val="00060983"/>
    <w:rsid w:val="00060E8E"/>
    <w:rsid w:val="00061D4C"/>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141F"/>
    <w:rsid w:val="00081877"/>
    <w:rsid w:val="000822EB"/>
    <w:rsid w:val="00082AF7"/>
    <w:rsid w:val="00082D58"/>
    <w:rsid w:val="000842AA"/>
    <w:rsid w:val="00084D28"/>
    <w:rsid w:val="00085554"/>
    <w:rsid w:val="00085A6C"/>
    <w:rsid w:val="00086C05"/>
    <w:rsid w:val="00087155"/>
    <w:rsid w:val="000902DB"/>
    <w:rsid w:val="00090CF1"/>
    <w:rsid w:val="0009192A"/>
    <w:rsid w:val="00091A7E"/>
    <w:rsid w:val="00092431"/>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47"/>
    <w:rsid w:val="000A75FB"/>
    <w:rsid w:val="000A7EC4"/>
    <w:rsid w:val="000B05D7"/>
    <w:rsid w:val="000B13BF"/>
    <w:rsid w:val="000B211B"/>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19D6"/>
    <w:rsid w:val="000E2001"/>
    <w:rsid w:val="000E2099"/>
    <w:rsid w:val="000E4340"/>
    <w:rsid w:val="000E53A9"/>
    <w:rsid w:val="000E6882"/>
    <w:rsid w:val="000E6CC0"/>
    <w:rsid w:val="000E7E50"/>
    <w:rsid w:val="000F03CA"/>
    <w:rsid w:val="000F1372"/>
    <w:rsid w:val="000F1877"/>
    <w:rsid w:val="000F22E0"/>
    <w:rsid w:val="000F2601"/>
    <w:rsid w:val="000F3562"/>
    <w:rsid w:val="000F4116"/>
    <w:rsid w:val="000F5182"/>
    <w:rsid w:val="000F57BC"/>
    <w:rsid w:val="000F57D0"/>
    <w:rsid w:val="000F58A8"/>
    <w:rsid w:val="000F5A19"/>
    <w:rsid w:val="000F77B9"/>
    <w:rsid w:val="000F7F2B"/>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5E50"/>
    <w:rsid w:val="001171FE"/>
    <w:rsid w:val="00117467"/>
    <w:rsid w:val="001174C9"/>
    <w:rsid w:val="00120545"/>
    <w:rsid w:val="00122184"/>
    <w:rsid w:val="00124109"/>
    <w:rsid w:val="001241F8"/>
    <w:rsid w:val="001242DE"/>
    <w:rsid w:val="00124EB0"/>
    <w:rsid w:val="00125AB7"/>
    <w:rsid w:val="001266FB"/>
    <w:rsid w:val="00126904"/>
    <w:rsid w:val="00131D2E"/>
    <w:rsid w:val="00132A24"/>
    <w:rsid w:val="00132E83"/>
    <w:rsid w:val="00133091"/>
    <w:rsid w:val="00134D0D"/>
    <w:rsid w:val="00134F0F"/>
    <w:rsid w:val="001357C5"/>
    <w:rsid w:val="001359CD"/>
    <w:rsid w:val="00136786"/>
    <w:rsid w:val="0013695F"/>
    <w:rsid w:val="00137940"/>
    <w:rsid w:val="0014058F"/>
    <w:rsid w:val="00141532"/>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74B"/>
    <w:rsid w:val="00166D96"/>
    <w:rsid w:val="00166DC8"/>
    <w:rsid w:val="00167436"/>
    <w:rsid w:val="00167A98"/>
    <w:rsid w:val="00170619"/>
    <w:rsid w:val="00171149"/>
    <w:rsid w:val="0017115B"/>
    <w:rsid w:val="00171251"/>
    <w:rsid w:val="001714F4"/>
    <w:rsid w:val="00171560"/>
    <w:rsid w:val="0017157F"/>
    <w:rsid w:val="001718D1"/>
    <w:rsid w:val="001724E1"/>
    <w:rsid w:val="0017253D"/>
    <w:rsid w:val="00172798"/>
    <w:rsid w:val="0017320B"/>
    <w:rsid w:val="00174336"/>
    <w:rsid w:val="00174CA4"/>
    <w:rsid w:val="001755C9"/>
    <w:rsid w:val="00175B30"/>
    <w:rsid w:val="00175CEF"/>
    <w:rsid w:val="00176DB4"/>
    <w:rsid w:val="0017726A"/>
    <w:rsid w:val="0018025F"/>
    <w:rsid w:val="00180E98"/>
    <w:rsid w:val="001813A8"/>
    <w:rsid w:val="00185E12"/>
    <w:rsid w:val="001868A9"/>
    <w:rsid w:val="00186A3F"/>
    <w:rsid w:val="00187C26"/>
    <w:rsid w:val="001909C4"/>
    <w:rsid w:val="00190AF8"/>
    <w:rsid w:val="00191552"/>
    <w:rsid w:val="00193A2B"/>
    <w:rsid w:val="001952CC"/>
    <w:rsid w:val="00195834"/>
    <w:rsid w:val="00195DC6"/>
    <w:rsid w:val="00196C2F"/>
    <w:rsid w:val="001972FA"/>
    <w:rsid w:val="001A09B4"/>
    <w:rsid w:val="001A0FB1"/>
    <w:rsid w:val="001A12F6"/>
    <w:rsid w:val="001A27E2"/>
    <w:rsid w:val="001A30F2"/>
    <w:rsid w:val="001A3ED0"/>
    <w:rsid w:val="001A4067"/>
    <w:rsid w:val="001A4757"/>
    <w:rsid w:val="001A676A"/>
    <w:rsid w:val="001A6B84"/>
    <w:rsid w:val="001A6EDE"/>
    <w:rsid w:val="001A770D"/>
    <w:rsid w:val="001A7D4F"/>
    <w:rsid w:val="001B09EC"/>
    <w:rsid w:val="001B1497"/>
    <w:rsid w:val="001B17C7"/>
    <w:rsid w:val="001B31F1"/>
    <w:rsid w:val="001B360F"/>
    <w:rsid w:val="001B4C4E"/>
    <w:rsid w:val="001B558D"/>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CD9"/>
    <w:rsid w:val="001D00CB"/>
    <w:rsid w:val="001D198E"/>
    <w:rsid w:val="001D1C98"/>
    <w:rsid w:val="001D358B"/>
    <w:rsid w:val="001D3CD3"/>
    <w:rsid w:val="001D5B21"/>
    <w:rsid w:val="001D6693"/>
    <w:rsid w:val="001E548E"/>
    <w:rsid w:val="001E557B"/>
    <w:rsid w:val="001E7D36"/>
    <w:rsid w:val="001F042B"/>
    <w:rsid w:val="001F16EF"/>
    <w:rsid w:val="001F1CE2"/>
    <w:rsid w:val="001F1E2A"/>
    <w:rsid w:val="001F2B1D"/>
    <w:rsid w:val="001F329C"/>
    <w:rsid w:val="001F3FA2"/>
    <w:rsid w:val="001F4467"/>
    <w:rsid w:val="001F5C7C"/>
    <w:rsid w:val="001F717D"/>
    <w:rsid w:val="001F7BD4"/>
    <w:rsid w:val="001F7F72"/>
    <w:rsid w:val="00201B99"/>
    <w:rsid w:val="002023D5"/>
    <w:rsid w:val="0020256E"/>
    <w:rsid w:val="002028A5"/>
    <w:rsid w:val="002029A1"/>
    <w:rsid w:val="00202BC7"/>
    <w:rsid w:val="00202F25"/>
    <w:rsid w:val="00205FD6"/>
    <w:rsid w:val="00205FE1"/>
    <w:rsid w:val="002062F6"/>
    <w:rsid w:val="002100FE"/>
    <w:rsid w:val="00210651"/>
    <w:rsid w:val="00210C3C"/>
    <w:rsid w:val="002115C5"/>
    <w:rsid w:val="00211D99"/>
    <w:rsid w:val="00211ECE"/>
    <w:rsid w:val="0021209B"/>
    <w:rsid w:val="002121A8"/>
    <w:rsid w:val="002132A5"/>
    <w:rsid w:val="00213312"/>
    <w:rsid w:val="00213AAA"/>
    <w:rsid w:val="00214A99"/>
    <w:rsid w:val="002151E9"/>
    <w:rsid w:val="00216930"/>
    <w:rsid w:val="00216F4C"/>
    <w:rsid w:val="00217828"/>
    <w:rsid w:val="0022239C"/>
    <w:rsid w:val="00222A46"/>
    <w:rsid w:val="00222C01"/>
    <w:rsid w:val="00225A6D"/>
    <w:rsid w:val="00226A2A"/>
    <w:rsid w:val="002274B4"/>
    <w:rsid w:val="002303A1"/>
    <w:rsid w:val="00231DCF"/>
    <w:rsid w:val="0023293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F60"/>
    <w:rsid w:val="002460EF"/>
    <w:rsid w:val="00246D0A"/>
    <w:rsid w:val="002475CC"/>
    <w:rsid w:val="00247E7B"/>
    <w:rsid w:val="00250B47"/>
    <w:rsid w:val="002527F1"/>
    <w:rsid w:val="00254006"/>
    <w:rsid w:val="002542F2"/>
    <w:rsid w:val="00255217"/>
    <w:rsid w:val="0025535A"/>
    <w:rsid w:val="00255801"/>
    <w:rsid w:val="002559F7"/>
    <w:rsid w:val="0025628D"/>
    <w:rsid w:val="00257931"/>
    <w:rsid w:val="00257B78"/>
    <w:rsid w:val="0026016D"/>
    <w:rsid w:val="002615D3"/>
    <w:rsid w:val="00261B23"/>
    <w:rsid w:val="00262402"/>
    <w:rsid w:val="002627CD"/>
    <w:rsid w:val="0026355A"/>
    <w:rsid w:val="00263647"/>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F03"/>
    <w:rsid w:val="002964AD"/>
    <w:rsid w:val="002968AA"/>
    <w:rsid w:val="002A048F"/>
    <w:rsid w:val="002A1675"/>
    <w:rsid w:val="002A266B"/>
    <w:rsid w:val="002A2765"/>
    <w:rsid w:val="002A3DAF"/>
    <w:rsid w:val="002A3EB6"/>
    <w:rsid w:val="002A47EA"/>
    <w:rsid w:val="002A5306"/>
    <w:rsid w:val="002A5D0C"/>
    <w:rsid w:val="002A63C8"/>
    <w:rsid w:val="002A6535"/>
    <w:rsid w:val="002A7BE6"/>
    <w:rsid w:val="002A7EB6"/>
    <w:rsid w:val="002B157E"/>
    <w:rsid w:val="002B3356"/>
    <w:rsid w:val="002B393D"/>
    <w:rsid w:val="002B3E23"/>
    <w:rsid w:val="002B3EAC"/>
    <w:rsid w:val="002B4C9D"/>
    <w:rsid w:val="002B5BEE"/>
    <w:rsid w:val="002B5E62"/>
    <w:rsid w:val="002B68D5"/>
    <w:rsid w:val="002B69E0"/>
    <w:rsid w:val="002B6CE2"/>
    <w:rsid w:val="002B702C"/>
    <w:rsid w:val="002B761E"/>
    <w:rsid w:val="002B7690"/>
    <w:rsid w:val="002B7A87"/>
    <w:rsid w:val="002C02C5"/>
    <w:rsid w:val="002C0663"/>
    <w:rsid w:val="002C1222"/>
    <w:rsid w:val="002C31B9"/>
    <w:rsid w:val="002C465A"/>
    <w:rsid w:val="002C4C50"/>
    <w:rsid w:val="002C5325"/>
    <w:rsid w:val="002C596C"/>
    <w:rsid w:val="002C7FC5"/>
    <w:rsid w:val="002D07B9"/>
    <w:rsid w:val="002D2859"/>
    <w:rsid w:val="002D2B4C"/>
    <w:rsid w:val="002D2C78"/>
    <w:rsid w:val="002D2DFA"/>
    <w:rsid w:val="002D324C"/>
    <w:rsid w:val="002D334B"/>
    <w:rsid w:val="002D33D5"/>
    <w:rsid w:val="002D49F0"/>
    <w:rsid w:val="002D50C1"/>
    <w:rsid w:val="002D69AB"/>
    <w:rsid w:val="002D69FB"/>
    <w:rsid w:val="002D6BF5"/>
    <w:rsid w:val="002D7A2F"/>
    <w:rsid w:val="002E12C4"/>
    <w:rsid w:val="002E38D7"/>
    <w:rsid w:val="002E50D2"/>
    <w:rsid w:val="002E5E19"/>
    <w:rsid w:val="002E624E"/>
    <w:rsid w:val="002E6416"/>
    <w:rsid w:val="002E6C6B"/>
    <w:rsid w:val="002F1AE5"/>
    <w:rsid w:val="002F1E5C"/>
    <w:rsid w:val="002F2099"/>
    <w:rsid w:val="002F2626"/>
    <w:rsid w:val="002F3015"/>
    <w:rsid w:val="002F42A2"/>
    <w:rsid w:val="002F4FB6"/>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3BC"/>
    <w:rsid w:val="003105DD"/>
    <w:rsid w:val="00310DC1"/>
    <w:rsid w:val="00311325"/>
    <w:rsid w:val="003115F2"/>
    <w:rsid w:val="00313110"/>
    <w:rsid w:val="0031408E"/>
    <w:rsid w:val="0031572E"/>
    <w:rsid w:val="003166F8"/>
    <w:rsid w:val="00316CE0"/>
    <w:rsid w:val="003213B4"/>
    <w:rsid w:val="00321A60"/>
    <w:rsid w:val="00322326"/>
    <w:rsid w:val="00322A53"/>
    <w:rsid w:val="00324104"/>
    <w:rsid w:val="00324996"/>
    <w:rsid w:val="00325CE2"/>
    <w:rsid w:val="00326E41"/>
    <w:rsid w:val="00327B50"/>
    <w:rsid w:val="003306B9"/>
    <w:rsid w:val="00330E9B"/>
    <w:rsid w:val="00331A8D"/>
    <w:rsid w:val="00332528"/>
    <w:rsid w:val="00332EA3"/>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65B"/>
    <w:rsid w:val="00391CB9"/>
    <w:rsid w:val="00391E56"/>
    <w:rsid w:val="0039266B"/>
    <w:rsid w:val="0039372A"/>
    <w:rsid w:val="00393C2A"/>
    <w:rsid w:val="003949C1"/>
    <w:rsid w:val="003952CD"/>
    <w:rsid w:val="0039563D"/>
    <w:rsid w:val="00395817"/>
    <w:rsid w:val="00395DD3"/>
    <w:rsid w:val="003964DB"/>
    <w:rsid w:val="00396569"/>
    <w:rsid w:val="00396915"/>
    <w:rsid w:val="00396967"/>
    <w:rsid w:val="003A06A6"/>
    <w:rsid w:val="003A2505"/>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CFD"/>
    <w:rsid w:val="003C3361"/>
    <w:rsid w:val="003C3900"/>
    <w:rsid w:val="003C3BFF"/>
    <w:rsid w:val="003C3EAA"/>
    <w:rsid w:val="003C4156"/>
    <w:rsid w:val="003C4EE8"/>
    <w:rsid w:val="003C586D"/>
    <w:rsid w:val="003C5EE4"/>
    <w:rsid w:val="003C6A24"/>
    <w:rsid w:val="003C7800"/>
    <w:rsid w:val="003C7CF7"/>
    <w:rsid w:val="003D1AA9"/>
    <w:rsid w:val="003D1D3F"/>
    <w:rsid w:val="003D1FFD"/>
    <w:rsid w:val="003D251D"/>
    <w:rsid w:val="003D328E"/>
    <w:rsid w:val="003D738D"/>
    <w:rsid w:val="003D7719"/>
    <w:rsid w:val="003D7FBF"/>
    <w:rsid w:val="003E0007"/>
    <w:rsid w:val="003E10A0"/>
    <w:rsid w:val="003E116F"/>
    <w:rsid w:val="003E1483"/>
    <w:rsid w:val="003E17B0"/>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97E"/>
    <w:rsid w:val="0042355E"/>
    <w:rsid w:val="00423825"/>
    <w:rsid w:val="004238D0"/>
    <w:rsid w:val="004242D0"/>
    <w:rsid w:val="00425499"/>
    <w:rsid w:val="00425F70"/>
    <w:rsid w:val="00431348"/>
    <w:rsid w:val="00432515"/>
    <w:rsid w:val="00432629"/>
    <w:rsid w:val="004330D2"/>
    <w:rsid w:val="0043348C"/>
    <w:rsid w:val="0043350F"/>
    <w:rsid w:val="00433CE9"/>
    <w:rsid w:val="00433D6C"/>
    <w:rsid w:val="00434442"/>
    <w:rsid w:val="004349DB"/>
    <w:rsid w:val="004376F5"/>
    <w:rsid w:val="0043776D"/>
    <w:rsid w:val="00440783"/>
    <w:rsid w:val="0044348B"/>
    <w:rsid w:val="00443BDA"/>
    <w:rsid w:val="00444DD0"/>
    <w:rsid w:val="004451B5"/>
    <w:rsid w:val="00445B59"/>
    <w:rsid w:val="0044684B"/>
    <w:rsid w:val="0044756F"/>
    <w:rsid w:val="00447A1C"/>
    <w:rsid w:val="00447B78"/>
    <w:rsid w:val="00447FA7"/>
    <w:rsid w:val="00451CA6"/>
    <w:rsid w:val="00452020"/>
    <w:rsid w:val="0045206C"/>
    <w:rsid w:val="0045276C"/>
    <w:rsid w:val="0045329C"/>
    <w:rsid w:val="00454FA6"/>
    <w:rsid w:val="004578C9"/>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691"/>
    <w:rsid w:val="0049173A"/>
    <w:rsid w:val="004917C8"/>
    <w:rsid w:val="00491B03"/>
    <w:rsid w:val="00492B45"/>
    <w:rsid w:val="00493B59"/>
    <w:rsid w:val="00493BE6"/>
    <w:rsid w:val="004940DA"/>
    <w:rsid w:val="004945E3"/>
    <w:rsid w:val="00494FDE"/>
    <w:rsid w:val="00495807"/>
    <w:rsid w:val="00496920"/>
    <w:rsid w:val="00496AB6"/>
    <w:rsid w:val="00496D12"/>
    <w:rsid w:val="004973BC"/>
    <w:rsid w:val="004977FA"/>
    <w:rsid w:val="00497F3F"/>
    <w:rsid w:val="004A01EA"/>
    <w:rsid w:val="004A04DC"/>
    <w:rsid w:val="004A1F6B"/>
    <w:rsid w:val="004A2121"/>
    <w:rsid w:val="004A2195"/>
    <w:rsid w:val="004A2572"/>
    <w:rsid w:val="004A426F"/>
    <w:rsid w:val="004A49F9"/>
    <w:rsid w:val="004A4F12"/>
    <w:rsid w:val="004A5E61"/>
    <w:rsid w:val="004A6244"/>
    <w:rsid w:val="004A70DD"/>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7BE"/>
    <w:rsid w:val="004D575D"/>
    <w:rsid w:val="004D5C03"/>
    <w:rsid w:val="004D61E7"/>
    <w:rsid w:val="004D6D76"/>
    <w:rsid w:val="004D6DC6"/>
    <w:rsid w:val="004D72AA"/>
    <w:rsid w:val="004D7700"/>
    <w:rsid w:val="004D79C1"/>
    <w:rsid w:val="004E0C42"/>
    <w:rsid w:val="004E13CB"/>
    <w:rsid w:val="004E3E93"/>
    <w:rsid w:val="004E49C2"/>
    <w:rsid w:val="004E59BB"/>
    <w:rsid w:val="004E6405"/>
    <w:rsid w:val="004E7BE2"/>
    <w:rsid w:val="004E7DB7"/>
    <w:rsid w:val="004F10D4"/>
    <w:rsid w:val="004F15EE"/>
    <w:rsid w:val="004F1B00"/>
    <w:rsid w:val="004F24F7"/>
    <w:rsid w:val="004F3151"/>
    <w:rsid w:val="004F340C"/>
    <w:rsid w:val="004F41FC"/>
    <w:rsid w:val="004F4526"/>
    <w:rsid w:val="004F46A6"/>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6450"/>
    <w:rsid w:val="00517B40"/>
    <w:rsid w:val="00517D3B"/>
    <w:rsid w:val="00517F41"/>
    <w:rsid w:val="005200AC"/>
    <w:rsid w:val="00520128"/>
    <w:rsid w:val="00520B3D"/>
    <w:rsid w:val="00521E45"/>
    <w:rsid w:val="005237AF"/>
    <w:rsid w:val="00524256"/>
    <w:rsid w:val="005242DC"/>
    <w:rsid w:val="00524310"/>
    <w:rsid w:val="005247BA"/>
    <w:rsid w:val="0052513D"/>
    <w:rsid w:val="005258B2"/>
    <w:rsid w:val="00525D6A"/>
    <w:rsid w:val="00526595"/>
    <w:rsid w:val="00526C76"/>
    <w:rsid w:val="00527088"/>
    <w:rsid w:val="00527860"/>
    <w:rsid w:val="005278BA"/>
    <w:rsid w:val="0053037D"/>
    <w:rsid w:val="0053091C"/>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447F"/>
    <w:rsid w:val="00544EF9"/>
    <w:rsid w:val="00545A05"/>
    <w:rsid w:val="00545A0B"/>
    <w:rsid w:val="00545E9B"/>
    <w:rsid w:val="00546595"/>
    <w:rsid w:val="005470C0"/>
    <w:rsid w:val="00547861"/>
    <w:rsid w:val="00550F97"/>
    <w:rsid w:val="00551A7C"/>
    <w:rsid w:val="0055241B"/>
    <w:rsid w:val="005526F8"/>
    <w:rsid w:val="0055321F"/>
    <w:rsid w:val="00553929"/>
    <w:rsid w:val="005542F6"/>
    <w:rsid w:val="0055538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3947"/>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6C3C"/>
    <w:rsid w:val="00587026"/>
    <w:rsid w:val="00587C19"/>
    <w:rsid w:val="00590168"/>
    <w:rsid w:val="00590905"/>
    <w:rsid w:val="00591702"/>
    <w:rsid w:val="0059194E"/>
    <w:rsid w:val="00591D72"/>
    <w:rsid w:val="00592DCD"/>
    <w:rsid w:val="00593302"/>
    <w:rsid w:val="005933A4"/>
    <w:rsid w:val="005937A4"/>
    <w:rsid w:val="0059408C"/>
    <w:rsid w:val="005946AB"/>
    <w:rsid w:val="00594842"/>
    <w:rsid w:val="00594C17"/>
    <w:rsid w:val="00594EE0"/>
    <w:rsid w:val="0059557D"/>
    <w:rsid w:val="0059599A"/>
    <w:rsid w:val="00595B32"/>
    <w:rsid w:val="00596162"/>
    <w:rsid w:val="00597398"/>
    <w:rsid w:val="005A09EB"/>
    <w:rsid w:val="005A1E5D"/>
    <w:rsid w:val="005A1E78"/>
    <w:rsid w:val="005A2BB6"/>
    <w:rsid w:val="005A2DAD"/>
    <w:rsid w:val="005A38D2"/>
    <w:rsid w:val="005A4B79"/>
    <w:rsid w:val="005A5850"/>
    <w:rsid w:val="005A5BF4"/>
    <w:rsid w:val="005A5EF0"/>
    <w:rsid w:val="005A6D3F"/>
    <w:rsid w:val="005B00A3"/>
    <w:rsid w:val="005B063E"/>
    <w:rsid w:val="005B068F"/>
    <w:rsid w:val="005B06B8"/>
    <w:rsid w:val="005B15B3"/>
    <w:rsid w:val="005B17A2"/>
    <w:rsid w:val="005B23CE"/>
    <w:rsid w:val="005B266B"/>
    <w:rsid w:val="005B3893"/>
    <w:rsid w:val="005B54DA"/>
    <w:rsid w:val="005B632B"/>
    <w:rsid w:val="005B63A0"/>
    <w:rsid w:val="005B7228"/>
    <w:rsid w:val="005B7E2D"/>
    <w:rsid w:val="005C05D0"/>
    <w:rsid w:val="005C12D9"/>
    <w:rsid w:val="005C3029"/>
    <w:rsid w:val="005C3BA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70C3"/>
    <w:rsid w:val="005D7765"/>
    <w:rsid w:val="005D7F26"/>
    <w:rsid w:val="005E03E9"/>
    <w:rsid w:val="005E0569"/>
    <w:rsid w:val="005E0C75"/>
    <w:rsid w:val="005E14E0"/>
    <w:rsid w:val="005E1C75"/>
    <w:rsid w:val="005E2883"/>
    <w:rsid w:val="005E7B69"/>
    <w:rsid w:val="005F03E3"/>
    <w:rsid w:val="005F14CA"/>
    <w:rsid w:val="005F28B6"/>
    <w:rsid w:val="005F2C93"/>
    <w:rsid w:val="005F3AE8"/>
    <w:rsid w:val="005F58EA"/>
    <w:rsid w:val="005F602B"/>
    <w:rsid w:val="005F640E"/>
    <w:rsid w:val="005F688B"/>
    <w:rsid w:val="005F6F0E"/>
    <w:rsid w:val="005F71A5"/>
    <w:rsid w:val="00601CEF"/>
    <w:rsid w:val="00602887"/>
    <w:rsid w:val="00602A9F"/>
    <w:rsid w:val="00602DE6"/>
    <w:rsid w:val="006034E6"/>
    <w:rsid w:val="00604EC4"/>
    <w:rsid w:val="00605AF3"/>
    <w:rsid w:val="00606A35"/>
    <w:rsid w:val="00607248"/>
    <w:rsid w:val="00610258"/>
    <w:rsid w:val="00610BF1"/>
    <w:rsid w:val="00610FDB"/>
    <w:rsid w:val="00611F40"/>
    <w:rsid w:val="00611FAF"/>
    <w:rsid w:val="0061241B"/>
    <w:rsid w:val="00612EDE"/>
    <w:rsid w:val="00613465"/>
    <w:rsid w:val="00613881"/>
    <w:rsid w:val="006141E0"/>
    <w:rsid w:val="00621627"/>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60792"/>
    <w:rsid w:val="00660AEA"/>
    <w:rsid w:val="006628AD"/>
    <w:rsid w:val="006632A4"/>
    <w:rsid w:val="006641FA"/>
    <w:rsid w:val="00664ADF"/>
    <w:rsid w:val="006650CF"/>
    <w:rsid w:val="00666F0B"/>
    <w:rsid w:val="006677E2"/>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94F"/>
    <w:rsid w:val="006A3C4C"/>
    <w:rsid w:val="006A49F9"/>
    <w:rsid w:val="006A586F"/>
    <w:rsid w:val="006A6CF1"/>
    <w:rsid w:val="006A7E6F"/>
    <w:rsid w:val="006B05F6"/>
    <w:rsid w:val="006B1E8F"/>
    <w:rsid w:val="006B1ECA"/>
    <w:rsid w:val="006B1F76"/>
    <w:rsid w:val="006B3A4E"/>
    <w:rsid w:val="006B3FF8"/>
    <w:rsid w:val="006B481B"/>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C71"/>
    <w:rsid w:val="006E0129"/>
    <w:rsid w:val="006E1194"/>
    <w:rsid w:val="006E1C1A"/>
    <w:rsid w:val="006E2480"/>
    <w:rsid w:val="006E24CC"/>
    <w:rsid w:val="006E264E"/>
    <w:rsid w:val="006E301F"/>
    <w:rsid w:val="006E33FE"/>
    <w:rsid w:val="006E3C54"/>
    <w:rsid w:val="006E3C99"/>
    <w:rsid w:val="006E4C74"/>
    <w:rsid w:val="006E5978"/>
    <w:rsid w:val="006E5AFF"/>
    <w:rsid w:val="006E6085"/>
    <w:rsid w:val="006E613B"/>
    <w:rsid w:val="006E63D1"/>
    <w:rsid w:val="006E675A"/>
    <w:rsid w:val="006E6A88"/>
    <w:rsid w:val="006E71FC"/>
    <w:rsid w:val="006F0320"/>
    <w:rsid w:val="006F0D8E"/>
    <w:rsid w:val="006F2721"/>
    <w:rsid w:val="006F2B1E"/>
    <w:rsid w:val="006F5638"/>
    <w:rsid w:val="006F61C6"/>
    <w:rsid w:val="006F6290"/>
    <w:rsid w:val="00700F2E"/>
    <w:rsid w:val="0070121F"/>
    <w:rsid w:val="0070142B"/>
    <w:rsid w:val="00701698"/>
    <w:rsid w:val="007018A3"/>
    <w:rsid w:val="007019B9"/>
    <w:rsid w:val="00702E02"/>
    <w:rsid w:val="00704617"/>
    <w:rsid w:val="00705788"/>
    <w:rsid w:val="00705D97"/>
    <w:rsid w:val="00706B12"/>
    <w:rsid w:val="00706CC2"/>
    <w:rsid w:val="00706E7A"/>
    <w:rsid w:val="00710331"/>
    <w:rsid w:val="0071046A"/>
    <w:rsid w:val="0071155A"/>
    <w:rsid w:val="00711640"/>
    <w:rsid w:val="00711997"/>
    <w:rsid w:val="00711CE5"/>
    <w:rsid w:val="0071292C"/>
    <w:rsid w:val="00713070"/>
    <w:rsid w:val="007132E4"/>
    <w:rsid w:val="0071541A"/>
    <w:rsid w:val="00715DDD"/>
    <w:rsid w:val="00715F48"/>
    <w:rsid w:val="007172A5"/>
    <w:rsid w:val="0071784B"/>
    <w:rsid w:val="00720F57"/>
    <w:rsid w:val="0072265E"/>
    <w:rsid w:val="00722A97"/>
    <w:rsid w:val="00722DDD"/>
    <w:rsid w:val="00723568"/>
    <w:rsid w:val="00723C5F"/>
    <w:rsid w:val="00723DB2"/>
    <w:rsid w:val="00723DC1"/>
    <w:rsid w:val="00723E67"/>
    <w:rsid w:val="007244A4"/>
    <w:rsid w:val="00724EF7"/>
    <w:rsid w:val="007262EB"/>
    <w:rsid w:val="00726B31"/>
    <w:rsid w:val="00726BC2"/>
    <w:rsid w:val="00727CD3"/>
    <w:rsid w:val="007304DB"/>
    <w:rsid w:val="00730F5B"/>
    <w:rsid w:val="007313A4"/>
    <w:rsid w:val="00731635"/>
    <w:rsid w:val="00732424"/>
    <w:rsid w:val="00732888"/>
    <w:rsid w:val="007339A4"/>
    <w:rsid w:val="00734330"/>
    <w:rsid w:val="007351AB"/>
    <w:rsid w:val="0073588E"/>
    <w:rsid w:val="00736025"/>
    <w:rsid w:val="00736055"/>
    <w:rsid w:val="007360CD"/>
    <w:rsid w:val="007361E9"/>
    <w:rsid w:val="00736CAB"/>
    <w:rsid w:val="00737313"/>
    <w:rsid w:val="0074079D"/>
    <w:rsid w:val="0074297F"/>
    <w:rsid w:val="00745729"/>
    <w:rsid w:val="00745EB2"/>
    <w:rsid w:val="0074619F"/>
    <w:rsid w:val="007465FF"/>
    <w:rsid w:val="00746E9E"/>
    <w:rsid w:val="00747C85"/>
    <w:rsid w:val="00747CC8"/>
    <w:rsid w:val="00750751"/>
    <w:rsid w:val="00750A95"/>
    <w:rsid w:val="00750C46"/>
    <w:rsid w:val="007511CD"/>
    <w:rsid w:val="00751B94"/>
    <w:rsid w:val="007520E1"/>
    <w:rsid w:val="0075255B"/>
    <w:rsid w:val="00752989"/>
    <w:rsid w:val="00753725"/>
    <w:rsid w:val="00754350"/>
    <w:rsid w:val="00754C3C"/>
    <w:rsid w:val="0075549E"/>
    <w:rsid w:val="00755A97"/>
    <w:rsid w:val="00755EA1"/>
    <w:rsid w:val="00756C9F"/>
    <w:rsid w:val="00760B4B"/>
    <w:rsid w:val="0076195C"/>
    <w:rsid w:val="00761A52"/>
    <w:rsid w:val="007622EB"/>
    <w:rsid w:val="00763CAE"/>
    <w:rsid w:val="00764871"/>
    <w:rsid w:val="00765484"/>
    <w:rsid w:val="007664A7"/>
    <w:rsid w:val="00766C97"/>
    <w:rsid w:val="0076708B"/>
    <w:rsid w:val="00767FC2"/>
    <w:rsid w:val="00771232"/>
    <w:rsid w:val="00771632"/>
    <w:rsid w:val="00773400"/>
    <w:rsid w:val="0077359D"/>
    <w:rsid w:val="007737C1"/>
    <w:rsid w:val="00773D3C"/>
    <w:rsid w:val="00773ED7"/>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5198"/>
    <w:rsid w:val="007A5463"/>
    <w:rsid w:val="007A54B4"/>
    <w:rsid w:val="007A5D3F"/>
    <w:rsid w:val="007A5DC4"/>
    <w:rsid w:val="007A610C"/>
    <w:rsid w:val="007A651A"/>
    <w:rsid w:val="007A67B7"/>
    <w:rsid w:val="007A72F6"/>
    <w:rsid w:val="007A7A4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BDF"/>
    <w:rsid w:val="007E4355"/>
    <w:rsid w:val="007E498B"/>
    <w:rsid w:val="007E53CA"/>
    <w:rsid w:val="007E5F89"/>
    <w:rsid w:val="007E60EF"/>
    <w:rsid w:val="007E6368"/>
    <w:rsid w:val="007E6807"/>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FE0"/>
    <w:rsid w:val="00831445"/>
    <w:rsid w:val="00831879"/>
    <w:rsid w:val="00831A68"/>
    <w:rsid w:val="008331B8"/>
    <w:rsid w:val="0083351F"/>
    <w:rsid w:val="008344DF"/>
    <w:rsid w:val="008345B2"/>
    <w:rsid w:val="00834A65"/>
    <w:rsid w:val="00835E19"/>
    <w:rsid w:val="0083603D"/>
    <w:rsid w:val="00837416"/>
    <w:rsid w:val="00837880"/>
    <w:rsid w:val="00837FB5"/>
    <w:rsid w:val="00841246"/>
    <w:rsid w:val="008413DB"/>
    <w:rsid w:val="008431BC"/>
    <w:rsid w:val="008434B2"/>
    <w:rsid w:val="00844C9E"/>
    <w:rsid w:val="00847477"/>
    <w:rsid w:val="00847DEA"/>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5398"/>
    <w:rsid w:val="008769E9"/>
    <w:rsid w:val="00876EC5"/>
    <w:rsid w:val="008770EA"/>
    <w:rsid w:val="00877991"/>
    <w:rsid w:val="00877ABB"/>
    <w:rsid w:val="00877B1A"/>
    <w:rsid w:val="00880B98"/>
    <w:rsid w:val="00881D14"/>
    <w:rsid w:val="008825B0"/>
    <w:rsid w:val="0088287E"/>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2AAF"/>
    <w:rsid w:val="00892BE1"/>
    <w:rsid w:val="008936A6"/>
    <w:rsid w:val="00893BE2"/>
    <w:rsid w:val="00893F99"/>
    <w:rsid w:val="00894CFE"/>
    <w:rsid w:val="008A16B9"/>
    <w:rsid w:val="008A1E9D"/>
    <w:rsid w:val="008A2534"/>
    <w:rsid w:val="008A3931"/>
    <w:rsid w:val="008A3C75"/>
    <w:rsid w:val="008A439D"/>
    <w:rsid w:val="008A47C7"/>
    <w:rsid w:val="008A52D2"/>
    <w:rsid w:val="008A5E9E"/>
    <w:rsid w:val="008A6DCF"/>
    <w:rsid w:val="008A7F31"/>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BCB"/>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BD1"/>
    <w:rsid w:val="0095726C"/>
    <w:rsid w:val="009572CD"/>
    <w:rsid w:val="009577A9"/>
    <w:rsid w:val="00957993"/>
    <w:rsid w:val="009608EE"/>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749C"/>
    <w:rsid w:val="00987E6F"/>
    <w:rsid w:val="0099054D"/>
    <w:rsid w:val="009918A2"/>
    <w:rsid w:val="00991AA5"/>
    <w:rsid w:val="00992470"/>
    <w:rsid w:val="00992E45"/>
    <w:rsid w:val="009932F7"/>
    <w:rsid w:val="00993AC7"/>
    <w:rsid w:val="0099450A"/>
    <w:rsid w:val="00995477"/>
    <w:rsid w:val="009956C3"/>
    <w:rsid w:val="00995AFD"/>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6FB"/>
    <w:rsid w:val="009B2E69"/>
    <w:rsid w:val="009B2EC0"/>
    <w:rsid w:val="009B30DC"/>
    <w:rsid w:val="009B32F6"/>
    <w:rsid w:val="009B3F86"/>
    <w:rsid w:val="009B69D4"/>
    <w:rsid w:val="009B6D53"/>
    <w:rsid w:val="009C0425"/>
    <w:rsid w:val="009C0504"/>
    <w:rsid w:val="009C06BF"/>
    <w:rsid w:val="009C0AF0"/>
    <w:rsid w:val="009C15F0"/>
    <w:rsid w:val="009C1D19"/>
    <w:rsid w:val="009C35B9"/>
    <w:rsid w:val="009C4117"/>
    <w:rsid w:val="009C42DB"/>
    <w:rsid w:val="009C4E92"/>
    <w:rsid w:val="009C4FB5"/>
    <w:rsid w:val="009C520C"/>
    <w:rsid w:val="009D18D2"/>
    <w:rsid w:val="009D265A"/>
    <w:rsid w:val="009D2873"/>
    <w:rsid w:val="009D39B2"/>
    <w:rsid w:val="009D474D"/>
    <w:rsid w:val="009D4C13"/>
    <w:rsid w:val="009D51C8"/>
    <w:rsid w:val="009D56A7"/>
    <w:rsid w:val="009D5731"/>
    <w:rsid w:val="009D5FA3"/>
    <w:rsid w:val="009D7B64"/>
    <w:rsid w:val="009E0867"/>
    <w:rsid w:val="009E0BAD"/>
    <w:rsid w:val="009E2BE9"/>
    <w:rsid w:val="009E4ED7"/>
    <w:rsid w:val="009E506F"/>
    <w:rsid w:val="009E615A"/>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3143"/>
    <w:rsid w:val="00A135E3"/>
    <w:rsid w:val="00A14A50"/>
    <w:rsid w:val="00A14D5F"/>
    <w:rsid w:val="00A15A2C"/>
    <w:rsid w:val="00A15B8C"/>
    <w:rsid w:val="00A171DA"/>
    <w:rsid w:val="00A17218"/>
    <w:rsid w:val="00A209AD"/>
    <w:rsid w:val="00A209DE"/>
    <w:rsid w:val="00A20E22"/>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54"/>
    <w:rsid w:val="00A35183"/>
    <w:rsid w:val="00A35A70"/>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5F6"/>
    <w:rsid w:val="00A54869"/>
    <w:rsid w:val="00A553A2"/>
    <w:rsid w:val="00A563EF"/>
    <w:rsid w:val="00A564EE"/>
    <w:rsid w:val="00A5695A"/>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55F9"/>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0FB4"/>
    <w:rsid w:val="00AA144A"/>
    <w:rsid w:val="00AA2837"/>
    <w:rsid w:val="00AA3DEE"/>
    <w:rsid w:val="00AA4D3D"/>
    <w:rsid w:val="00AA4F70"/>
    <w:rsid w:val="00AA5D3E"/>
    <w:rsid w:val="00AA7683"/>
    <w:rsid w:val="00AA7E5D"/>
    <w:rsid w:val="00AB0238"/>
    <w:rsid w:val="00AB0754"/>
    <w:rsid w:val="00AB0B1E"/>
    <w:rsid w:val="00AB0C7A"/>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5E"/>
    <w:rsid w:val="00AC3A29"/>
    <w:rsid w:val="00AC44EE"/>
    <w:rsid w:val="00AD0167"/>
    <w:rsid w:val="00AD0982"/>
    <w:rsid w:val="00AD1CA9"/>
    <w:rsid w:val="00AD2BF3"/>
    <w:rsid w:val="00AD4147"/>
    <w:rsid w:val="00AD5D42"/>
    <w:rsid w:val="00AD62B1"/>
    <w:rsid w:val="00AD638B"/>
    <w:rsid w:val="00AD6765"/>
    <w:rsid w:val="00AD69F2"/>
    <w:rsid w:val="00AD6F17"/>
    <w:rsid w:val="00AD728A"/>
    <w:rsid w:val="00AE0C64"/>
    <w:rsid w:val="00AE2713"/>
    <w:rsid w:val="00AE304F"/>
    <w:rsid w:val="00AE328A"/>
    <w:rsid w:val="00AE369F"/>
    <w:rsid w:val="00AE590C"/>
    <w:rsid w:val="00AE5B10"/>
    <w:rsid w:val="00AE5F3A"/>
    <w:rsid w:val="00AE6BF6"/>
    <w:rsid w:val="00AF2AF2"/>
    <w:rsid w:val="00AF2C28"/>
    <w:rsid w:val="00AF3590"/>
    <w:rsid w:val="00AF48A5"/>
    <w:rsid w:val="00AF4CAB"/>
    <w:rsid w:val="00AF6493"/>
    <w:rsid w:val="00AF6E9F"/>
    <w:rsid w:val="00B0385C"/>
    <w:rsid w:val="00B03C4E"/>
    <w:rsid w:val="00B03FCE"/>
    <w:rsid w:val="00B043AD"/>
    <w:rsid w:val="00B047C8"/>
    <w:rsid w:val="00B058BC"/>
    <w:rsid w:val="00B05EFD"/>
    <w:rsid w:val="00B07BC2"/>
    <w:rsid w:val="00B1078C"/>
    <w:rsid w:val="00B11C36"/>
    <w:rsid w:val="00B1233B"/>
    <w:rsid w:val="00B124FE"/>
    <w:rsid w:val="00B12618"/>
    <w:rsid w:val="00B12D55"/>
    <w:rsid w:val="00B12F3D"/>
    <w:rsid w:val="00B13803"/>
    <w:rsid w:val="00B13955"/>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1203"/>
    <w:rsid w:val="00B321D0"/>
    <w:rsid w:val="00B32BE4"/>
    <w:rsid w:val="00B32F22"/>
    <w:rsid w:val="00B33275"/>
    <w:rsid w:val="00B33462"/>
    <w:rsid w:val="00B343B3"/>
    <w:rsid w:val="00B343DB"/>
    <w:rsid w:val="00B345E4"/>
    <w:rsid w:val="00B34AF5"/>
    <w:rsid w:val="00B355F5"/>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3044"/>
    <w:rsid w:val="00B936B4"/>
    <w:rsid w:val="00B9372F"/>
    <w:rsid w:val="00B944FF"/>
    <w:rsid w:val="00B94850"/>
    <w:rsid w:val="00B94B99"/>
    <w:rsid w:val="00B94C54"/>
    <w:rsid w:val="00B96A98"/>
    <w:rsid w:val="00B96B18"/>
    <w:rsid w:val="00B96BFA"/>
    <w:rsid w:val="00B975B2"/>
    <w:rsid w:val="00BA0009"/>
    <w:rsid w:val="00BA0ED3"/>
    <w:rsid w:val="00BA1090"/>
    <w:rsid w:val="00BA130B"/>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B81"/>
    <w:rsid w:val="00BB6D4F"/>
    <w:rsid w:val="00BB6E2C"/>
    <w:rsid w:val="00BB70BF"/>
    <w:rsid w:val="00BB79DB"/>
    <w:rsid w:val="00BC1E7A"/>
    <w:rsid w:val="00BC1FC2"/>
    <w:rsid w:val="00BC3428"/>
    <w:rsid w:val="00BC48A9"/>
    <w:rsid w:val="00BC4959"/>
    <w:rsid w:val="00BC5594"/>
    <w:rsid w:val="00BD1DC1"/>
    <w:rsid w:val="00BD213E"/>
    <w:rsid w:val="00BD49EA"/>
    <w:rsid w:val="00BD5E65"/>
    <w:rsid w:val="00BD7AE1"/>
    <w:rsid w:val="00BE0C30"/>
    <w:rsid w:val="00BE1178"/>
    <w:rsid w:val="00BE2322"/>
    <w:rsid w:val="00BE25F9"/>
    <w:rsid w:val="00BE2E52"/>
    <w:rsid w:val="00BE315A"/>
    <w:rsid w:val="00BE44FC"/>
    <w:rsid w:val="00BE5A8E"/>
    <w:rsid w:val="00BE679D"/>
    <w:rsid w:val="00BE7CF0"/>
    <w:rsid w:val="00BF16F0"/>
    <w:rsid w:val="00BF18EE"/>
    <w:rsid w:val="00BF6989"/>
    <w:rsid w:val="00BF6DE6"/>
    <w:rsid w:val="00BF74BB"/>
    <w:rsid w:val="00BF761D"/>
    <w:rsid w:val="00C004C3"/>
    <w:rsid w:val="00C00923"/>
    <w:rsid w:val="00C01137"/>
    <w:rsid w:val="00C0123A"/>
    <w:rsid w:val="00C016AD"/>
    <w:rsid w:val="00C02261"/>
    <w:rsid w:val="00C02F86"/>
    <w:rsid w:val="00C039D9"/>
    <w:rsid w:val="00C03B52"/>
    <w:rsid w:val="00C04C8A"/>
    <w:rsid w:val="00C05038"/>
    <w:rsid w:val="00C05721"/>
    <w:rsid w:val="00C0660B"/>
    <w:rsid w:val="00C06896"/>
    <w:rsid w:val="00C06B41"/>
    <w:rsid w:val="00C10191"/>
    <w:rsid w:val="00C11116"/>
    <w:rsid w:val="00C11173"/>
    <w:rsid w:val="00C117AF"/>
    <w:rsid w:val="00C11F02"/>
    <w:rsid w:val="00C129BF"/>
    <w:rsid w:val="00C13FED"/>
    <w:rsid w:val="00C14009"/>
    <w:rsid w:val="00C14430"/>
    <w:rsid w:val="00C151BC"/>
    <w:rsid w:val="00C151CE"/>
    <w:rsid w:val="00C1533B"/>
    <w:rsid w:val="00C153A2"/>
    <w:rsid w:val="00C15C9A"/>
    <w:rsid w:val="00C17498"/>
    <w:rsid w:val="00C1777C"/>
    <w:rsid w:val="00C2019B"/>
    <w:rsid w:val="00C2125F"/>
    <w:rsid w:val="00C234B0"/>
    <w:rsid w:val="00C23A2E"/>
    <w:rsid w:val="00C23C30"/>
    <w:rsid w:val="00C24A7E"/>
    <w:rsid w:val="00C260A9"/>
    <w:rsid w:val="00C2727B"/>
    <w:rsid w:val="00C30766"/>
    <w:rsid w:val="00C3205D"/>
    <w:rsid w:val="00C32563"/>
    <w:rsid w:val="00C339ED"/>
    <w:rsid w:val="00C341DA"/>
    <w:rsid w:val="00C3721F"/>
    <w:rsid w:val="00C40B73"/>
    <w:rsid w:val="00C41237"/>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5524"/>
    <w:rsid w:val="00C56819"/>
    <w:rsid w:val="00C56A48"/>
    <w:rsid w:val="00C57509"/>
    <w:rsid w:val="00C5798D"/>
    <w:rsid w:val="00C57B7C"/>
    <w:rsid w:val="00C60329"/>
    <w:rsid w:val="00C60850"/>
    <w:rsid w:val="00C6111F"/>
    <w:rsid w:val="00C612FC"/>
    <w:rsid w:val="00C628B8"/>
    <w:rsid w:val="00C636CE"/>
    <w:rsid w:val="00C638F2"/>
    <w:rsid w:val="00C63F6E"/>
    <w:rsid w:val="00C644C2"/>
    <w:rsid w:val="00C64541"/>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B43"/>
    <w:rsid w:val="00CA7BF7"/>
    <w:rsid w:val="00CB1849"/>
    <w:rsid w:val="00CB1984"/>
    <w:rsid w:val="00CB2E70"/>
    <w:rsid w:val="00CB5CB6"/>
    <w:rsid w:val="00CB63DC"/>
    <w:rsid w:val="00CB67D2"/>
    <w:rsid w:val="00CB726A"/>
    <w:rsid w:val="00CB7894"/>
    <w:rsid w:val="00CB7D73"/>
    <w:rsid w:val="00CC06BC"/>
    <w:rsid w:val="00CC0CC4"/>
    <w:rsid w:val="00CC1F41"/>
    <w:rsid w:val="00CC24C0"/>
    <w:rsid w:val="00CC24EE"/>
    <w:rsid w:val="00CC2966"/>
    <w:rsid w:val="00CC319F"/>
    <w:rsid w:val="00CC3737"/>
    <w:rsid w:val="00CC4299"/>
    <w:rsid w:val="00CC48D2"/>
    <w:rsid w:val="00CC4AE4"/>
    <w:rsid w:val="00CC5D17"/>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10D"/>
    <w:rsid w:val="00CF07D0"/>
    <w:rsid w:val="00CF0A8B"/>
    <w:rsid w:val="00CF13AD"/>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84F"/>
    <w:rsid w:val="00D068CE"/>
    <w:rsid w:val="00D06B43"/>
    <w:rsid w:val="00D073AE"/>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712"/>
    <w:rsid w:val="00D33974"/>
    <w:rsid w:val="00D354A5"/>
    <w:rsid w:val="00D35F1C"/>
    <w:rsid w:val="00D372B1"/>
    <w:rsid w:val="00D408CA"/>
    <w:rsid w:val="00D410B5"/>
    <w:rsid w:val="00D41ECD"/>
    <w:rsid w:val="00D42BA9"/>
    <w:rsid w:val="00D42DD8"/>
    <w:rsid w:val="00D436E4"/>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F12"/>
    <w:rsid w:val="00D82D1B"/>
    <w:rsid w:val="00D83976"/>
    <w:rsid w:val="00D83FDD"/>
    <w:rsid w:val="00D84077"/>
    <w:rsid w:val="00D841BF"/>
    <w:rsid w:val="00D84814"/>
    <w:rsid w:val="00D84880"/>
    <w:rsid w:val="00D8548B"/>
    <w:rsid w:val="00D85A5C"/>
    <w:rsid w:val="00D86A33"/>
    <w:rsid w:val="00D877EE"/>
    <w:rsid w:val="00D87BD6"/>
    <w:rsid w:val="00D87F1F"/>
    <w:rsid w:val="00D90073"/>
    <w:rsid w:val="00D91472"/>
    <w:rsid w:val="00D9213A"/>
    <w:rsid w:val="00D937CB"/>
    <w:rsid w:val="00D93C5A"/>
    <w:rsid w:val="00D94362"/>
    <w:rsid w:val="00D9674B"/>
    <w:rsid w:val="00D96F18"/>
    <w:rsid w:val="00D97A50"/>
    <w:rsid w:val="00D97DD7"/>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B00"/>
    <w:rsid w:val="00DB78B9"/>
    <w:rsid w:val="00DB7F3E"/>
    <w:rsid w:val="00DC066C"/>
    <w:rsid w:val="00DC1233"/>
    <w:rsid w:val="00DC1696"/>
    <w:rsid w:val="00DC229E"/>
    <w:rsid w:val="00DC36FE"/>
    <w:rsid w:val="00DC3F0C"/>
    <w:rsid w:val="00DC570A"/>
    <w:rsid w:val="00DC6A68"/>
    <w:rsid w:val="00DC723E"/>
    <w:rsid w:val="00DD0237"/>
    <w:rsid w:val="00DD2A6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A56"/>
    <w:rsid w:val="00DF0BF4"/>
    <w:rsid w:val="00DF0EBC"/>
    <w:rsid w:val="00DF1B61"/>
    <w:rsid w:val="00DF2F9A"/>
    <w:rsid w:val="00DF3251"/>
    <w:rsid w:val="00DF3955"/>
    <w:rsid w:val="00DF57B8"/>
    <w:rsid w:val="00DF61E3"/>
    <w:rsid w:val="00DF6C1D"/>
    <w:rsid w:val="00DF7214"/>
    <w:rsid w:val="00DF76B5"/>
    <w:rsid w:val="00DF7B1C"/>
    <w:rsid w:val="00DF7BFD"/>
    <w:rsid w:val="00E00550"/>
    <w:rsid w:val="00E01686"/>
    <w:rsid w:val="00E01718"/>
    <w:rsid w:val="00E0430B"/>
    <w:rsid w:val="00E05142"/>
    <w:rsid w:val="00E05389"/>
    <w:rsid w:val="00E054F0"/>
    <w:rsid w:val="00E0566A"/>
    <w:rsid w:val="00E05FF1"/>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233"/>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0718"/>
    <w:rsid w:val="00E4218C"/>
    <w:rsid w:val="00E43869"/>
    <w:rsid w:val="00E4435D"/>
    <w:rsid w:val="00E44678"/>
    <w:rsid w:val="00E45531"/>
    <w:rsid w:val="00E46676"/>
    <w:rsid w:val="00E50C0F"/>
    <w:rsid w:val="00E51516"/>
    <w:rsid w:val="00E51652"/>
    <w:rsid w:val="00E51C2F"/>
    <w:rsid w:val="00E53C70"/>
    <w:rsid w:val="00E54543"/>
    <w:rsid w:val="00E54E34"/>
    <w:rsid w:val="00E55A43"/>
    <w:rsid w:val="00E55E0C"/>
    <w:rsid w:val="00E56347"/>
    <w:rsid w:val="00E5681E"/>
    <w:rsid w:val="00E575B8"/>
    <w:rsid w:val="00E5767F"/>
    <w:rsid w:val="00E57F2C"/>
    <w:rsid w:val="00E61852"/>
    <w:rsid w:val="00E61A10"/>
    <w:rsid w:val="00E628A3"/>
    <w:rsid w:val="00E63508"/>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EB"/>
    <w:rsid w:val="00E900DA"/>
    <w:rsid w:val="00E90E14"/>
    <w:rsid w:val="00E91D94"/>
    <w:rsid w:val="00E94E5C"/>
    <w:rsid w:val="00E950C4"/>
    <w:rsid w:val="00E95374"/>
    <w:rsid w:val="00E97114"/>
    <w:rsid w:val="00EA1A68"/>
    <w:rsid w:val="00EA24A9"/>
    <w:rsid w:val="00EA3279"/>
    <w:rsid w:val="00EA3A7F"/>
    <w:rsid w:val="00EA3AB4"/>
    <w:rsid w:val="00EA4610"/>
    <w:rsid w:val="00EA4C7F"/>
    <w:rsid w:val="00EA4E64"/>
    <w:rsid w:val="00EA57E7"/>
    <w:rsid w:val="00EA5C0C"/>
    <w:rsid w:val="00EA6429"/>
    <w:rsid w:val="00EA6FDF"/>
    <w:rsid w:val="00EA79F0"/>
    <w:rsid w:val="00EA7B6E"/>
    <w:rsid w:val="00EA7F9E"/>
    <w:rsid w:val="00EB376C"/>
    <w:rsid w:val="00EB3897"/>
    <w:rsid w:val="00EB4119"/>
    <w:rsid w:val="00EB4C34"/>
    <w:rsid w:val="00EB4C7B"/>
    <w:rsid w:val="00EB623A"/>
    <w:rsid w:val="00EB6AA9"/>
    <w:rsid w:val="00EC0DE8"/>
    <w:rsid w:val="00EC0F94"/>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E044D"/>
    <w:rsid w:val="00EE06C3"/>
    <w:rsid w:val="00EE2393"/>
    <w:rsid w:val="00EE3A9A"/>
    <w:rsid w:val="00EE4014"/>
    <w:rsid w:val="00EE477A"/>
    <w:rsid w:val="00EE4B51"/>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F014F1"/>
    <w:rsid w:val="00F01F1C"/>
    <w:rsid w:val="00F029C9"/>
    <w:rsid w:val="00F02CF5"/>
    <w:rsid w:val="00F02DD6"/>
    <w:rsid w:val="00F0312E"/>
    <w:rsid w:val="00F03521"/>
    <w:rsid w:val="00F040F2"/>
    <w:rsid w:val="00F04877"/>
    <w:rsid w:val="00F05D48"/>
    <w:rsid w:val="00F05E7A"/>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302D"/>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6B"/>
    <w:rsid w:val="00F77B59"/>
    <w:rsid w:val="00F803D0"/>
    <w:rsid w:val="00F83C37"/>
    <w:rsid w:val="00F8449A"/>
    <w:rsid w:val="00F846C1"/>
    <w:rsid w:val="00F85F2D"/>
    <w:rsid w:val="00F86575"/>
    <w:rsid w:val="00F86D96"/>
    <w:rsid w:val="00F86E28"/>
    <w:rsid w:val="00F90119"/>
    <w:rsid w:val="00F90C0A"/>
    <w:rsid w:val="00F90C0F"/>
    <w:rsid w:val="00F90D1A"/>
    <w:rsid w:val="00F91D7B"/>
    <w:rsid w:val="00F920ED"/>
    <w:rsid w:val="00F925F8"/>
    <w:rsid w:val="00F92997"/>
    <w:rsid w:val="00F93A70"/>
    <w:rsid w:val="00F93CD5"/>
    <w:rsid w:val="00F93D1D"/>
    <w:rsid w:val="00F950FD"/>
    <w:rsid w:val="00F95532"/>
    <w:rsid w:val="00F95638"/>
    <w:rsid w:val="00F96340"/>
    <w:rsid w:val="00F96E88"/>
    <w:rsid w:val="00F97714"/>
    <w:rsid w:val="00F9776E"/>
    <w:rsid w:val="00F97FB2"/>
    <w:rsid w:val="00FA02A2"/>
    <w:rsid w:val="00FA0731"/>
    <w:rsid w:val="00FA09B5"/>
    <w:rsid w:val="00FA0E37"/>
    <w:rsid w:val="00FA1305"/>
    <w:rsid w:val="00FA259A"/>
    <w:rsid w:val="00FA398B"/>
    <w:rsid w:val="00FA4075"/>
    <w:rsid w:val="00FA4410"/>
    <w:rsid w:val="00FA4977"/>
    <w:rsid w:val="00FA4C5A"/>
    <w:rsid w:val="00FA5336"/>
    <w:rsid w:val="00FA5B77"/>
    <w:rsid w:val="00FA5C26"/>
    <w:rsid w:val="00FA5DAB"/>
    <w:rsid w:val="00FA6301"/>
    <w:rsid w:val="00FA6A6F"/>
    <w:rsid w:val="00FA6E15"/>
    <w:rsid w:val="00FB1964"/>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4DAA"/>
    <w:rsid w:val="00FC570B"/>
    <w:rsid w:val="00FC6901"/>
    <w:rsid w:val="00FC7CDE"/>
    <w:rsid w:val="00FD1348"/>
    <w:rsid w:val="00FD1517"/>
    <w:rsid w:val="00FD288D"/>
    <w:rsid w:val="00FD2892"/>
    <w:rsid w:val="00FD2B48"/>
    <w:rsid w:val="00FD2F77"/>
    <w:rsid w:val="00FD3B40"/>
    <w:rsid w:val="00FD3BF1"/>
    <w:rsid w:val="00FD3C94"/>
    <w:rsid w:val="00FD42DB"/>
    <w:rsid w:val="00FD4532"/>
    <w:rsid w:val="00FD49E9"/>
    <w:rsid w:val="00FD4BDB"/>
    <w:rsid w:val="00FD4BF0"/>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E70"/>
    <w:rsid w:val="00FF5AFB"/>
    <w:rsid w:val="00FF5DF4"/>
    <w:rsid w:val="00FF781C"/>
    <w:rsid w:val="00FF7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r="http://schemas.openxmlformats.org/officeDocument/2006/relationships" xmlns:w="http://schemas.openxmlformats.org/wordprocessingml/2006/main">
  <w:divs>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228DE-5867-424E-80FC-2D849FF7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1</TotalTime>
  <Pages>4</Pages>
  <Words>1510</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9657</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Carey Coffron</cp:lastModifiedBy>
  <cp:revision>3</cp:revision>
  <cp:lastPrinted>2014-01-03T18:20:00Z</cp:lastPrinted>
  <dcterms:created xsi:type="dcterms:W3CDTF">2014-02-06T22:13:00Z</dcterms:created>
  <dcterms:modified xsi:type="dcterms:W3CDTF">2014-02-06T22:20:00Z</dcterms:modified>
</cp:coreProperties>
</file>