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Layout w:type="fixed"/>
        <w:tblCellMar>
          <w:left w:w="115" w:type="dxa"/>
          <w:right w:w="115" w:type="dxa"/>
        </w:tblCellMar>
        <w:tblLook w:val="0000" w:firstRow="0" w:lastRow="0" w:firstColumn="0" w:lastColumn="0" w:noHBand="0" w:noVBand="0"/>
      </w:tblPr>
      <w:tblGrid>
        <w:gridCol w:w="3366"/>
        <w:gridCol w:w="6732"/>
      </w:tblGrid>
      <w:tr w:rsidR="008B50E8" w:rsidRPr="009E10B7" w14:paraId="70FBE12D" w14:textId="77777777" w:rsidTr="00590CAE">
        <w:trPr>
          <w:cantSplit/>
          <w:trHeight w:hRule="exact" w:val="4790"/>
        </w:trPr>
        <w:tc>
          <w:tcPr>
            <w:tcW w:w="3366" w:type="dxa"/>
            <w:vMerge w:val="restart"/>
            <w:tcMar>
              <w:left w:w="0" w:type="dxa"/>
              <w:right w:w="0" w:type="dxa"/>
            </w:tcMar>
          </w:tcPr>
          <w:p w14:paraId="036832DA" w14:textId="0F772F04" w:rsidR="008B50E8" w:rsidRPr="009E10B7" w:rsidRDefault="00590CAE" w:rsidP="00105F4B">
            <w:pPr>
              <w:rPr>
                <w:rFonts w:ascii="Arial" w:hAnsi="Arial" w:cs="Arial"/>
              </w:rPr>
            </w:pPr>
            <w:bookmarkStart w:id="0" w:name="_GoBack"/>
            <w:bookmarkEnd w:id="0"/>
            <w:r w:rsidRPr="00F414E2">
              <w:rPr>
                <w:rFonts w:ascii="Arial" w:hAnsi="Arial" w:cs="Arial"/>
                <w:noProof/>
              </w:rPr>
              <w:drawing>
                <wp:inline distT="0" distB="0" distL="0" distR="0" wp14:anchorId="6A5354FD" wp14:editId="3BF3D107">
                  <wp:extent cx="1809750" cy="8075543"/>
                  <wp:effectExtent l="0" t="0" r="0" b="1905"/>
                  <wp:docPr id="2"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12146" cy="8086236"/>
                          </a:xfrm>
                          <a:prstGeom prst="rect">
                            <a:avLst/>
                          </a:prstGeom>
                          <a:noFill/>
                          <a:ln w="9525">
                            <a:noFill/>
                            <a:miter lim="800000"/>
                            <a:headEnd/>
                            <a:tailEnd/>
                          </a:ln>
                        </pic:spPr>
                      </pic:pic>
                    </a:graphicData>
                  </a:graphic>
                </wp:inline>
              </w:drawing>
            </w:r>
          </w:p>
        </w:tc>
        <w:tc>
          <w:tcPr>
            <w:tcW w:w="6732" w:type="dxa"/>
            <w:tcBorders>
              <w:bottom w:val="single" w:sz="4" w:space="0" w:color="auto"/>
            </w:tcBorders>
            <w:tcMar>
              <w:left w:w="0" w:type="dxa"/>
              <w:right w:w="0" w:type="dxa"/>
            </w:tcMar>
            <w:vAlign w:val="bottom"/>
          </w:tcPr>
          <w:p w14:paraId="4F739841" w14:textId="2A51E037" w:rsidR="008B50E8" w:rsidRPr="00EB0303" w:rsidRDefault="008B50E8" w:rsidP="00105F4B">
            <w:pPr>
              <w:pStyle w:val="JCCReportCoverTitle"/>
              <w:rPr>
                <w:rFonts w:ascii="Arial" w:hAnsi="Arial" w:cs="Arial"/>
                <w:color w:val="073873"/>
                <w:sz w:val="80"/>
                <w:szCs w:val="80"/>
              </w:rPr>
            </w:pPr>
            <w:r w:rsidRPr="008B50E8">
              <w:rPr>
                <w:rFonts w:ascii="Arial" w:hAnsi="Arial" w:cs="Arial"/>
                <w:color w:val="073873"/>
                <w:sz w:val="80"/>
                <w:szCs w:val="80"/>
              </w:rPr>
              <w:t>REQUEST FOR PROPOSALS</w:t>
            </w:r>
            <w:r w:rsidR="00EB0303">
              <w:rPr>
                <w:rFonts w:ascii="Arial" w:hAnsi="Arial" w:cs="Arial"/>
                <w:color w:val="073873"/>
                <w:sz w:val="80"/>
                <w:szCs w:val="80"/>
              </w:rPr>
              <w:t xml:space="preserve"> </w:t>
            </w:r>
          </w:p>
          <w:p w14:paraId="20A4E542"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09DD6EA2" w14:textId="77777777" w:rsidTr="00590CAE">
        <w:trPr>
          <w:cantSplit/>
          <w:trHeight w:hRule="exact" w:val="7939"/>
        </w:trPr>
        <w:tc>
          <w:tcPr>
            <w:tcW w:w="3366" w:type="dxa"/>
            <w:vMerge/>
            <w:tcMar>
              <w:left w:w="0" w:type="dxa"/>
              <w:right w:w="0" w:type="dxa"/>
            </w:tcMar>
          </w:tcPr>
          <w:p w14:paraId="09FA7123" w14:textId="77777777" w:rsidR="008B50E8" w:rsidRPr="009E10B7" w:rsidRDefault="008B50E8" w:rsidP="00105F4B">
            <w:pPr>
              <w:rPr>
                <w:rFonts w:ascii="Arial" w:hAnsi="Arial" w:cs="Arial"/>
                <w:b/>
                <w:caps/>
                <w:spacing w:val="20"/>
                <w:sz w:val="28"/>
              </w:rPr>
            </w:pPr>
          </w:p>
        </w:tc>
        <w:tc>
          <w:tcPr>
            <w:tcW w:w="6732" w:type="dxa"/>
            <w:tcBorders>
              <w:top w:val="single" w:sz="4" w:space="0" w:color="auto"/>
            </w:tcBorders>
            <w:tcMar>
              <w:left w:w="0" w:type="dxa"/>
              <w:right w:w="0" w:type="dxa"/>
            </w:tcMar>
          </w:tcPr>
          <w:p w14:paraId="67D313DE" w14:textId="5308F85D" w:rsidR="008B50E8" w:rsidRPr="000C57FF" w:rsidRDefault="000C57FF" w:rsidP="008B50E8">
            <w:pPr>
              <w:pStyle w:val="JCCReportCoverSubhead"/>
              <w:rPr>
                <w:rFonts w:ascii="Arial" w:hAnsi="Arial" w:cs="Arial"/>
                <w:b/>
                <w:color w:val="FF0000"/>
                <w:szCs w:val="28"/>
              </w:rPr>
            </w:pPr>
            <w:r w:rsidRPr="000C57FF">
              <w:rPr>
                <w:rFonts w:ascii="Arial" w:hAnsi="Arial" w:cs="Arial"/>
                <w:b/>
                <w:color w:val="FF0000"/>
                <w:szCs w:val="28"/>
              </w:rPr>
              <w:t>JUDICIAL COUNCIL OF CALIFORNIA</w:t>
            </w:r>
          </w:p>
          <w:p w14:paraId="27AE28C8" w14:textId="77777777" w:rsidR="008B50E8" w:rsidRPr="009E10B7" w:rsidRDefault="008B50E8" w:rsidP="00105F4B">
            <w:pPr>
              <w:pStyle w:val="JCCReportCoverSubhead"/>
              <w:rPr>
                <w:rFonts w:ascii="Arial" w:hAnsi="Arial" w:cs="Arial"/>
                <w:b/>
                <w:szCs w:val="28"/>
              </w:rPr>
            </w:pPr>
          </w:p>
          <w:p w14:paraId="5F5F412B" w14:textId="0E45E41A" w:rsidR="00F26B4D" w:rsidRDefault="008B50E8" w:rsidP="00F26B4D">
            <w:pPr>
              <w:pStyle w:val="JCCReportCoverSubhead"/>
              <w:ind w:right="-180"/>
              <w:rPr>
                <w:rFonts w:ascii="Arial" w:hAnsi="Arial" w:cs="Arial"/>
                <w:color w:val="000000" w:themeColor="text1"/>
                <w:szCs w:val="28"/>
              </w:rPr>
            </w:pPr>
            <w:r>
              <w:rPr>
                <w:rFonts w:ascii="Arial" w:hAnsi="Arial" w:cs="Arial"/>
                <w:b/>
                <w:szCs w:val="28"/>
              </w:rPr>
              <w:t>Regarding</w:t>
            </w:r>
            <w:r w:rsidR="00590CAE" w:rsidRPr="00F414E2">
              <w:rPr>
                <w:rFonts w:ascii="Arial" w:hAnsi="Arial" w:cs="Arial"/>
                <w:noProof/>
              </w:rPr>
              <w:t xml:space="preserve"> </w:t>
            </w:r>
            <w:r>
              <w:rPr>
                <w:rFonts w:ascii="Arial" w:hAnsi="Arial" w:cs="Arial"/>
                <w:b/>
                <w:szCs w:val="28"/>
              </w:rPr>
              <w:br/>
            </w:r>
            <w:r w:rsidR="00F26B4D">
              <w:rPr>
                <w:rFonts w:ascii="Arial" w:hAnsi="Arial" w:cs="Arial"/>
                <w:b/>
                <w:caps w:val="0"/>
                <w:color w:val="000000" w:themeColor="text1"/>
                <w:szCs w:val="28"/>
              </w:rPr>
              <w:t>Daily Pick-up and Delivery of Mail</w:t>
            </w:r>
          </w:p>
          <w:p w14:paraId="6453F785" w14:textId="77777777" w:rsidR="008B50E8" w:rsidRPr="00865B20" w:rsidRDefault="008B50E8" w:rsidP="00105F4B">
            <w:pPr>
              <w:pStyle w:val="JCCReportCoverSubhead"/>
              <w:rPr>
                <w:rFonts w:ascii="Arial" w:hAnsi="Arial" w:cs="Arial"/>
                <w:szCs w:val="28"/>
              </w:rPr>
            </w:pPr>
          </w:p>
          <w:p w14:paraId="044B8E8C"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61A8538B"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199EEAA"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5965AA33" w14:textId="5101F198"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00504D66">
              <w:rPr>
                <w:rFonts w:ascii="Arial" w:hAnsi="Arial" w:cs="Arial"/>
                <w:b/>
                <w:bCs/>
                <w:smallCaps/>
                <w:sz w:val="28"/>
                <w:szCs w:val="20"/>
              </w:rPr>
              <w:t xml:space="preserve"> DUE:</w:t>
            </w:r>
          </w:p>
          <w:p w14:paraId="3714A71C" w14:textId="5619C56D" w:rsidR="000C57FF" w:rsidRPr="00191A93" w:rsidRDefault="00590CAE" w:rsidP="00105F4B">
            <w:pPr>
              <w:pStyle w:val="Header"/>
              <w:tabs>
                <w:tab w:val="clear" w:pos="4320"/>
                <w:tab w:val="clear" w:pos="8640"/>
              </w:tabs>
              <w:autoSpaceDE w:val="0"/>
              <w:autoSpaceDN w:val="0"/>
              <w:adjustRightInd w:val="0"/>
              <w:rPr>
                <w:rFonts w:ascii="Arial" w:hAnsi="Arial" w:cs="Arial"/>
                <w:b/>
                <w:bCs/>
                <w:smallCaps/>
                <w:color w:val="000000"/>
                <w:sz w:val="28"/>
                <w:szCs w:val="28"/>
              </w:rPr>
            </w:pPr>
            <w:r>
              <w:rPr>
                <w:rFonts w:ascii="Arial" w:hAnsi="Arial" w:cs="Arial"/>
                <w:b/>
                <w:bCs/>
                <w:smallCaps/>
                <w:color w:val="000000"/>
                <w:sz w:val="28"/>
                <w:szCs w:val="28"/>
              </w:rPr>
              <w:t>January 8, 2018</w:t>
            </w:r>
          </w:p>
          <w:p w14:paraId="2C3F5A71" w14:textId="3BC33B23" w:rsidR="008B50E8" w:rsidRPr="00191A93"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191A93">
              <w:rPr>
                <w:rFonts w:ascii="Arial" w:hAnsi="Arial" w:cs="Arial"/>
                <w:b/>
                <w:bCs/>
                <w:smallCaps/>
                <w:color w:val="000000"/>
                <w:sz w:val="28"/>
                <w:szCs w:val="28"/>
              </w:rPr>
              <w:t xml:space="preserve">no later than </w:t>
            </w:r>
            <w:r w:rsidR="00231D1B" w:rsidRPr="00191A93">
              <w:rPr>
                <w:rFonts w:ascii="Arial" w:hAnsi="Arial" w:cs="Arial"/>
                <w:b/>
                <w:bCs/>
                <w:smallCaps/>
                <w:color w:val="000000"/>
                <w:sz w:val="28"/>
                <w:szCs w:val="28"/>
              </w:rPr>
              <w:t>3:00</w:t>
            </w:r>
            <w:r w:rsidRPr="004B20DA">
              <w:rPr>
                <w:rFonts w:ascii="Arial" w:hAnsi="Arial" w:cs="Arial"/>
                <w:b/>
                <w:i/>
                <w:caps/>
                <w:sz w:val="22"/>
                <w:szCs w:val="28"/>
              </w:rPr>
              <w:t xml:space="preserve"> </w:t>
            </w:r>
            <w:r w:rsidR="00981EBD">
              <w:rPr>
                <w:rFonts w:ascii="Arial" w:hAnsi="Arial" w:cs="Arial"/>
                <w:b/>
                <w:bCs/>
                <w:smallCaps/>
                <w:color w:val="000000"/>
                <w:sz w:val="28"/>
                <w:szCs w:val="20"/>
              </w:rPr>
              <w:t>p.m. Pacific Time</w:t>
            </w:r>
          </w:p>
          <w:p w14:paraId="157D7AD1" w14:textId="2F250803"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0117F131" w14:textId="13D339FA" w:rsidR="00C37FF7" w:rsidRDefault="00C37FF7" w:rsidP="004A7E21">
      <w:pPr>
        <w:pStyle w:val="Header"/>
        <w:tabs>
          <w:tab w:val="clear" w:pos="4320"/>
          <w:tab w:val="clear" w:pos="8640"/>
          <w:tab w:val="left" w:pos="720"/>
        </w:tabs>
        <w:autoSpaceDE w:val="0"/>
        <w:autoSpaceDN w:val="0"/>
        <w:adjustRightInd w:val="0"/>
        <w:rPr>
          <w:b/>
          <w:bCs/>
        </w:rPr>
      </w:pPr>
      <w:r w:rsidRPr="00D74462">
        <w:rPr>
          <w:b/>
          <w:bCs/>
        </w:rPr>
        <w:lastRenderedPageBreak/>
        <w:t>1.0</w:t>
      </w:r>
      <w:r w:rsidRPr="00D74462">
        <w:rPr>
          <w:b/>
          <w:bCs/>
        </w:rPr>
        <w:tab/>
      </w:r>
      <w:r>
        <w:rPr>
          <w:b/>
          <w:bCs/>
        </w:rPr>
        <w:t>BACKGROUND</w:t>
      </w:r>
      <w:r w:rsidRPr="00D74462">
        <w:rPr>
          <w:b/>
          <w:bCs/>
        </w:rPr>
        <w:t xml:space="preserve"> INFORMATION</w:t>
      </w:r>
    </w:p>
    <w:p w14:paraId="0E8C8805" w14:textId="77777777" w:rsidR="00C37FF7" w:rsidRPr="004A7E21" w:rsidRDefault="00C37FF7" w:rsidP="00C37FF7">
      <w:pPr>
        <w:keepNext/>
        <w:rPr>
          <w:rFonts w:asciiTheme="minorHAnsi" w:hAnsiTheme="minorHAnsi" w:cstheme="minorHAnsi"/>
          <w:sz w:val="12"/>
          <w:szCs w:val="12"/>
        </w:rPr>
      </w:pPr>
    </w:p>
    <w:p w14:paraId="404AE988" w14:textId="07CF206A" w:rsidR="00C37FF7" w:rsidRDefault="00246D58" w:rsidP="00531AE3">
      <w:pPr>
        <w:pStyle w:val="ListParagraph"/>
        <w:keepNext/>
        <w:numPr>
          <w:ilvl w:val="1"/>
          <w:numId w:val="13"/>
        </w:numPr>
        <w:jc w:val="both"/>
        <w:rPr>
          <w:rFonts w:asciiTheme="minorHAnsi" w:hAnsiTheme="minorHAnsi" w:cstheme="minorHAnsi"/>
          <w:iCs/>
        </w:rPr>
      </w:pPr>
      <w:r w:rsidRPr="00D73996">
        <w:rPr>
          <w:rFonts w:asciiTheme="minorHAnsi" w:hAnsiTheme="minorHAnsi" w:cstheme="minorHAnsi"/>
          <w:iCs/>
        </w:rPr>
        <w:t>The vendor chosen will be expected to provide services with the utmost integrity, confidentiality and responsiveness.  Services will be provided on a daily basis, with the exception of Judicial Branch holidays.</w:t>
      </w:r>
    </w:p>
    <w:p w14:paraId="301B3011" w14:textId="6951F413" w:rsidR="00D73996" w:rsidRPr="004A7E21" w:rsidRDefault="00D73996" w:rsidP="00531AE3">
      <w:pPr>
        <w:pStyle w:val="ListParagraph"/>
        <w:keepNext/>
        <w:ind w:left="1440"/>
        <w:jc w:val="both"/>
        <w:rPr>
          <w:rFonts w:asciiTheme="minorHAnsi" w:hAnsiTheme="minorHAnsi" w:cstheme="minorHAnsi"/>
          <w:iCs/>
          <w:sz w:val="12"/>
          <w:szCs w:val="12"/>
        </w:rPr>
      </w:pPr>
    </w:p>
    <w:p w14:paraId="14EDD0DA" w14:textId="640EC1E4" w:rsidR="00246D58" w:rsidRPr="00D73996" w:rsidRDefault="00D73996" w:rsidP="00531AE3">
      <w:pPr>
        <w:pStyle w:val="ListParagraph"/>
        <w:keepNext/>
        <w:numPr>
          <w:ilvl w:val="1"/>
          <w:numId w:val="13"/>
        </w:numPr>
        <w:jc w:val="both"/>
        <w:rPr>
          <w:rFonts w:asciiTheme="minorHAnsi" w:hAnsiTheme="minorHAnsi" w:cstheme="minorHAnsi"/>
          <w:iCs/>
        </w:rPr>
      </w:pPr>
      <w:r>
        <w:rPr>
          <w:rFonts w:asciiTheme="minorHAnsi" w:hAnsiTheme="minorHAnsi" w:cstheme="minorHAnsi"/>
          <w:iCs/>
        </w:rPr>
        <w:t>Judicial Council of California (“Judicial Council”</w:t>
      </w:r>
      <w:r w:rsidR="000C57FF">
        <w:rPr>
          <w:rFonts w:asciiTheme="minorHAnsi" w:hAnsiTheme="minorHAnsi" w:cstheme="minorHAnsi"/>
          <w:iCs/>
        </w:rPr>
        <w:t xml:space="preserve"> or “JBE”</w:t>
      </w:r>
      <w:r>
        <w:rPr>
          <w:rFonts w:asciiTheme="minorHAnsi" w:hAnsiTheme="minorHAnsi" w:cstheme="minorHAnsi"/>
          <w:iCs/>
        </w:rPr>
        <w:t>)</w:t>
      </w:r>
      <w:r w:rsidR="00246D58" w:rsidRPr="00D73996">
        <w:rPr>
          <w:rFonts w:asciiTheme="minorHAnsi" w:hAnsiTheme="minorHAnsi" w:cstheme="minorHAnsi"/>
          <w:iCs/>
        </w:rPr>
        <w:t xml:space="preserve"> located at </w:t>
      </w:r>
      <w:r w:rsidR="00246D58" w:rsidRPr="00D73996">
        <w:rPr>
          <w:rFonts w:asciiTheme="minorHAnsi" w:hAnsiTheme="minorHAnsi" w:cstheme="minorHAnsi"/>
          <w:b/>
        </w:rPr>
        <w:t>2</w:t>
      </w:r>
      <w:r w:rsidR="0017535D">
        <w:rPr>
          <w:rFonts w:asciiTheme="minorHAnsi" w:hAnsiTheme="minorHAnsi" w:cstheme="minorHAnsi"/>
          <w:b/>
        </w:rPr>
        <w:t>850 Gateway Oaks Dr., Suite 300,</w:t>
      </w:r>
      <w:r w:rsidR="0017535D" w:rsidRPr="0017535D">
        <w:rPr>
          <w:rFonts w:asciiTheme="minorHAnsi" w:hAnsiTheme="minorHAnsi" w:cstheme="minorHAnsi"/>
          <w:b/>
        </w:rPr>
        <w:t xml:space="preserve"> </w:t>
      </w:r>
      <w:r w:rsidR="0017535D" w:rsidRPr="0017535D">
        <w:rPr>
          <w:rFonts w:asciiTheme="minorHAnsi" w:hAnsiTheme="minorHAnsi" w:cstheme="minorHAnsi"/>
          <w:b/>
          <w:color w:val="202020"/>
        </w:rPr>
        <w:t>Sacramento, CA 95833</w:t>
      </w:r>
      <w:r w:rsidR="0017535D" w:rsidRPr="00D73996">
        <w:rPr>
          <w:rFonts w:asciiTheme="minorHAnsi" w:hAnsiTheme="minorHAnsi" w:cstheme="minorHAnsi"/>
          <w:color w:val="202020"/>
        </w:rPr>
        <w:t xml:space="preserve"> </w:t>
      </w:r>
      <w:r w:rsidR="00246D58" w:rsidRPr="00D73996">
        <w:rPr>
          <w:rFonts w:asciiTheme="minorHAnsi" w:hAnsiTheme="minorHAnsi" w:cstheme="minorHAnsi"/>
          <w:b/>
        </w:rPr>
        <w:t xml:space="preserve">and deliver to the USPS Bulk Mail facility located at </w:t>
      </w:r>
      <w:r w:rsidR="00246D58" w:rsidRPr="00D73996">
        <w:rPr>
          <w:rFonts w:asciiTheme="minorHAnsi" w:hAnsiTheme="minorHAnsi" w:cstheme="minorHAnsi"/>
          <w:b/>
          <w:color w:val="202020"/>
        </w:rPr>
        <w:t>3775 Industrial Blvd, West Sacramento</w:t>
      </w:r>
      <w:r w:rsidR="0017535D">
        <w:rPr>
          <w:rFonts w:asciiTheme="minorHAnsi" w:hAnsiTheme="minorHAnsi" w:cstheme="minorHAnsi"/>
          <w:b/>
          <w:color w:val="202020"/>
        </w:rPr>
        <w:t>, CA</w:t>
      </w:r>
      <w:r w:rsidR="00246D58" w:rsidRPr="00D73996">
        <w:rPr>
          <w:rFonts w:asciiTheme="minorHAnsi" w:hAnsiTheme="minorHAnsi" w:cstheme="minorHAnsi"/>
          <w:b/>
          <w:color w:val="202020"/>
        </w:rPr>
        <w:t>.</w:t>
      </w:r>
    </w:p>
    <w:p w14:paraId="778D2FF6" w14:textId="6F72D6C8" w:rsidR="00D73996" w:rsidRPr="004A7E21" w:rsidRDefault="00D73996" w:rsidP="00531AE3">
      <w:pPr>
        <w:keepNext/>
        <w:jc w:val="both"/>
        <w:rPr>
          <w:rFonts w:asciiTheme="minorHAnsi" w:hAnsiTheme="minorHAnsi" w:cstheme="minorHAnsi"/>
          <w:iCs/>
          <w:sz w:val="12"/>
          <w:szCs w:val="12"/>
        </w:rPr>
      </w:pPr>
    </w:p>
    <w:p w14:paraId="0271ED1A" w14:textId="0F7AC04F" w:rsidR="00246D58" w:rsidRPr="00D73996" w:rsidRDefault="00246D58" w:rsidP="00531AE3">
      <w:pPr>
        <w:pStyle w:val="ListParagraph"/>
        <w:keepNext/>
        <w:numPr>
          <w:ilvl w:val="1"/>
          <w:numId w:val="13"/>
        </w:numPr>
        <w:jc w:val="both"/>
        <w:rPr>
          <w:rFonts w:asciiTheme="minorHAnsi" w:hAnsiTheme="minorHAnsi" w:cstheme="minorHAnsi"/>
          <w:i/>
        </w:rPr>
      </w:pPr>
      <w:r w:rsidRPr="00D73996">
        <w:rPr>
          <w:rFonts w:asciiTheme="minorHAnsi" w:hAnsiTheme="minorHAnsi" w:cstheme="minorHAnsi"/>
          <w:iCs/>
        </w:rPr>
        <w:t>This contract service period is for one year with four additional one year options to renew</w:t>
      </w:r>
      <w:r w:rsidR="00D73996">
        <w:rPr>
          <w:rFonts w:asciiTheme="minorHAnsi" w:hAnsiTheme="minorHAnsi" w:cstheme="minorHAnsi"/>
          <w:iCs/>
        </w:rPr>
        <w:t>.</w:t>
      </w:r>
    </w:p>
    <w:p w14:paraId="67A1B0DF" w14:textId="77777777" w:rsidR="0088206E" w:rsidRDefault="0088206E" w:rsidP="00531AE3">
      <w:pPr>
        <w:jc w:val="both"/>
      </w:pPr>
    </w:p>
    <w:p w14:paraId="410B3E38" w14:textId="77777777" w:rsidR="00C37FF7" w:rsidRDefault="00C37FF7" w:rsidP="00531AE3">
      <w:pPr>
        <w:keepNext/>
        <w:ind w:left="720" w:hanging="720"/>
        <w:jc w:val="both"/>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675EC7B4" w14:textId="77777777" w:rsidR="00FC4A81" w:rsidRPr="004A7E21" w:rsidRDefault="00FC4A81" w:rsidP="00531AE3">
      <w:pPr>
        <w:keepNext/>
        <w:ind w:left="720" w:hanging="720"/>
        <w:jc w:val="both"/>
        <w:rPr>
          <w:sz w:val="12"/>
          <w:szCs w:val="12"/>
        </w:rPr>
      </w:pPr>
    </w:p>
    <w:p w14:paraId="3A202AAB" w14:textId="0589E362" w:rsidR="00C37FF7" w:rsidRPr="00D73996" w:rsidRDefault="00C37FF7" w:rsidP="00E4664B">
      <w:pPr>
        <w:pStyle w:val="BodyTextIndent2"/>
        <w:spacing w:before="220" w:after="0" w:line="240" w:lineRule="auto"/>
        <w:ind w:left="720"/>
        <w:jc w:val="both"/>
        <w:rPr>
          <w:rFonts w:asciiTheme="minorHAnsi" w:hAnsiTheme="minorHAnsi" w:cstheme="minorHAnsi"/>
          <w:i/>
        </w:rPr>
      </w:pPr>
      <w:r w:rsidRPr="00D73996">
        <w:rPr>
          <w:rFonts w:asciiTheme="minorHAnsi" w:hAnsiTheme="minorHAnsi" w:cstheme="minorHAnsi"/>
        </w:rPr>
        <w:t xml:space="preserve">The </w:t>
      </w:r>
      <w:r w:rsidR="00E4664B">
        <w:rPr>
          <w:rFonts w:asciiTheme="minorHAnsi" w:hAnsiTheme="minorHAnsi" w:cstheme="minorHAnsi"/>
        </w:rPr>
        <w:t>JBE</w:t>
      </w:r>
      <w:r w:rsidRPr="00D73996">
        <w:rPr>
          <w:rFonts w:asciiTheme="minorHAnsi" w:hAnsiTheme="minorHAnsi" w:cstheme="minorHAnsi"/>
        </w:rPr>
        <w:t xml:space="preserve"> seeks the services of a </w:t>
      </w:r>
      <w:r w:rsidR="009C38A6" w:rsidRPr="00D73996">
        <w:rPr>
          <w:rFonts w:asciiTheme="minorHAnsi" w:hAnsiTheme="minorHAnsi" w:cstheme="minorHAnsi"/>
        </w:rPr>
        <w:t>person or entity</w:t>
      </w:r>
      <w:r w:rsidR="00D73996" w:rsidRPr="00D73996">
        <w:rPr>
          <w:rFonts w:asciiTheme="minorHAnsi" w:hAnsiTheme="minorHAnsi" w:cstheme="minorHAnsi"/>
        </w:rPr>
        <w:t xml:space="preserve"> with expertise in:</w:t>
      </w:r>
    </w:p>
    <w:p w14:paraId="6288EC7C" w14:textId="5583B217" w:rsidR="007F3641" w:rsidRPr="00D73996" w:rsidRDefault="00D73996" w:rsidP="00E4664B">
      <w:pPr>
        <w:pStyle w:val="Heading3"/>
        <w:keepNext w:val="0"/>
        <w:numPr>
          <w:ilvl w:val="0"/>
          <w:numId w:val="11"/>
        </w:numPr>
        <w:shd w:val="clear" w:color="auto" w:fill="FFFFFF"/>
        <w:spacing w:before="220" w:after="0"/>
        <w:jc w:val="both"/>
        <w:textAlignment w:val="top"/>
        <w:rPr>
          <w:rFonts w:asciiTheme="minorHAnsi" w:hAnsiTheme="minorHAnsi" w:cstheme="minorHAnsi"/>
          <w:b w:val="0"/>
          <w:color w:val="202020"/>
          <w:sz w:val="24"/>
          <w:szCs w:val="24"/>
        </w:rPr>
      </w:pPr>
      <w:r>
        <w:rPr>
          <w:rFonts w:asciiTheme="minorHAnsi" w:hAnsiTheme="minorHAnsi" w:cstheme="minorHAnsi"/>
          <w:b w:val="0"/>
          <w:sz w:val="24"/>
          <w:szCs w:val="24"/>
        </w:rPr>
        <w:t xml:space="preserve">Mail </w:t>
      </w:r>
      <w:r w:rsidR="005B46A1" w:rsidRPr="00D73996">
        <w:rPr>
          <w:rFonts w:asciiTheme="minorHAnsi" w:hAnsiTheme="minorHAnsi" w:cstheme="minorHAnsi"/>
          <w:b w:val="0"/>
          <w:sz w:val="24"/>
          <w:szCs w:val="24"/>
        </w:rPr>
        <w:t>p</w:t>
      </w:r>
      <w:r w:rsidR="007F3641" w:rsidRPr="00D73996">
        <w:rPr>
          <w:rFonts w:asciiTheme="minorHAnsi" w:hAnsiTheme="minorHAnsi" w:cstheme="minorHAnsi"/>
          <w:b w:val="0"/>
          <w:sz w:val="24"/>
          <w:szCs w:val="24"/>
        </w:rPr>
        <w:t>ick</w:t>
      </w:r>
      <w:r w:rsidR="005B46A1" w:rsidRPr="00D73996">
        <w:rPr>
          <w:rFonts w:asciiTheme="minorHAnsi" w:hAnsiTheme="minorHAnsi" w:cstheme="minorHAnsi"/>
          <w:b w:val="0"/>
          <w:sz w:val="24"/>
          <w:szCs w:val="24"/>
        </w:rPr>
        <w:t xml:space="preserve"> </w:t>
      </w:r>
      <w:r w:rsidR="008C171F">
        <w:rPr>
          <w:rFonts w:asciiTheme="minorHAnsi" w:hAnsiTheme="minorHAnsi" w:cstheme="minorHAnsi"/>
          <w:b w:val="0"/>
          <w:sz w:val="24"/>
          <w:szCs w:val="24"/>
        </w:rPr>
        <w:t xml:space="preserve">up </w:t>
      </w:r>
      <w:r w:rsidR="007F3641" w:rsidRPr="00D73996">
        <w:rPr>
          <w:rFonts w:asciiTheme="minorHAnsi" w:hAnsiTheme="minorHAnsi" w:cstheme="minorHAnsi"/>
          <w:b w:val="0"/>
          <w:sz w:val="24"/>
          <w:szCs w:val="24"/>
        </w:rPr>
        <w:t xml:space="preserve">1 to 20 sleeved trays (1’ &amp; 2’ trays) of bulk mail from </w:t>
      </w:r>
      <w:r>
        <w:rPr>
          <w:rFonts w:asciiTheme="minorHAnsi" w:hAnsiTheme="minorHAnsi" w:cstheme="minorHAnsi"/>
          <w:b w:val="0"/>
          <w:sz w:val="24"/>
          <w:szCs w:val="24"/>
        </w:rPr>
        <w:t xml:space="preserve">Judicial Council </w:t>
      </w:r>
      <w:r w:rsidR="005B46A1" w:rsidRPr="00D73996">
        <w:rPr>
          <w:rFonts w:asciiTheme="minorHAnsi" w:hAnsiTheme="minorHAnsi" w:cstheme="minorHAnsi"/>
          <w:b w:val="0"/>
          <w:sz w:val="24"/>
          <w:szCs w:val="24"/>
        </w:rPr>
        <w:t>located</w:t>
      </w:r>
      <w:r w:rsidR="007F3641" w:rsidRPr="00D73996">
        <w:rPr>
          <w:rFonts w:asciiTheme="minorHAnsi" w:hAnsiTheme="minorHAnsi" w:cstheme="minorHAnsi"/>
          <w:b w:val="0"/>
          <w:sz w:val="24"/>
          <w:szCs w:val="24"/>
        </w:rPr>
        <w:t xml:space="preserve"> at 2850 Gateway Oaks Dr., Suite 300</w:t>
      </w:r>
      <w:r w:rsidR="00701686">
        <w:rPr>
          <w:rFonts w:asciiTheme="minorHAnsi" w:hAnsiTheme="minorHAnsi" w:cstheme="minorHAnsi"/>
          <w:b w:val="0"/>
          <w:sz w:val="24"/>
          <w:szCs w:val="24"/>
        </w:rPr>
        <w:t>,</w:t>
      </w:r>
      <w:r w:rsidR="00701686" w:rsidRPr="00701686">
        <w:rPr>
          <w:rFonts w:asciiTheme="minorHAnsi" w:hAnsiTheme="minorHAnsi" w:cstheme="minorHAnsi"/>
          <w:b w:val="0"/>
          <w:color w:val="202020"/>
          <w:sz w:val="24"/>
          <w:szCs w:val="24"/>
        </w:rPr>
        <w:t xml:space="preserve"> </w:t>
      </w:r>
      <w:r w:rsidR="00701686" w:rsidRPr="00D73996">
        <w:rPr>
          <w:rFonts w:asciiTheme="minorHAnsi" w:hAnsiTheme="minorHAnsi" w:cstheme="minorHAnsi"/>
          <w:b w:val="0"/>
          <w:color w:val="202020"/>
          <w:sz w:val="24"/>
          <w:szCs w:val="24"/>
        </w:rPr>
        <w:t>Sacramento, CA</w:t>
      </w:r>
      <w:r w:rsidR="00701686">
        <w:rPr>
          <w:rFonts w:asciiTheme="minorHAnsi" w:hAnsiTheme="minorHAnsi" w:cstheme="minorHAnsi"/>
          <w:b w:val="0"/>
          <w:color w:val="202020"/>
          <w:sz w:val="24"/>
          <w:szCs w:val="24"/>
        </w:rPr>
        <w:t xml:space="preserve"> 95833</w:t>
      </w:r>
      <w:r w:rsidR="007F3641" w:rsidRPr="00D73996">
        <w:rPr>
          <w:rFonts w:asciiTheme="minorHAnsi" w:hAnsiTheme="minorHAnsi" w:cstheme="minorHAnsi"/>
          <w:b w:val="0"/>
          <w:sz w:val="24"/>
          <w:szCs w:val="24"/>
        </w:rPr>
        <w:t xml:space="preserve"> and </w:t>
      </w:r>
      <w:r w:rsidR="005B46A1" w:rsidRPr="00D73996">
        <w:rPr>
          <w:rFonts w:asciiTheme="minorHAnsi" w:hAnsiTheme="minorHAnsi" w:cstheme="minorHAnsi"/>
          <w:b w:val="0"/>
          <w:sz w:val="24"/>
          <w:szCs w:val="24"/>
        </w:rPr>
        <w:t xml:space="preserve">then </w:t>
      </w:r>
      <w:r w:rsidR="007F3641" w:rsidRPr="00D73996">
        <w:rPr>
          <w:rFonts w:asciiTheme="minorHAnsi" w:hAnsiTheme="minorHAnsi" w:cstheme="minorHAnsi"/>
          <w:b w:val="0"/>
          <w:sz w:val="24"/>
          <w:szCs w:val="24"/>
        </w:rPr>
        <w:t xml:space="preserve">deliver to the USPS Bulk Mail facility located at </w:t>
      </w:r>
      <w:r w:rsidR="007F3641" w:rsidRPr="00D73996">
        <w:rPr>
          <w:rFonts w:asciiTheme="minorHAnsi" w:hAnsiTheme="minorHAnsi" w:cstheme="minorHAnsi"/>
          <w:b w:val="0"/>
          <w:color w:val="202020"/>
          <w:sz w:val="24"/>
          <w:szCs w:val="24"/>
        </w:rPr>
        <w:t>3775 Industrial Blvd, West Sacramento</w:t>
      </w:r>
      <w:r w:rsidR="00E4664B">
        <w:rPr>
          <w:rFonts w:asciiTheme="minorHAnsi" w:hAnsiTheme="minorHAnsi" w:cstheme="minorHAnsi"/>
          <w:b w:val="0"/>
          <w:color w:val="202020"/>
          <w:sz w:val="24"/>
          <w:szCs w:val="24"/>
        </w:rPr>
        <w:t>, CA</w:t>
      </w:r>
      <w:r w:rsidR="007F3641" w:rsidRPr="00D73996">
        <w:rPr>
          <w:rFonts w:asciiTheme="minorHAnsi" w:hAnsiTheme="minorHAnsi" w:cstheme="minorHAnsi"/>
          <w:b w:val="0"/>
          <w:color w:val="202020"/>
          <w:sz w:val="24"/>
          <w:szCs w:val="24"/>
        </w:rPr>
        <w:t xml:space="preserve">.  </w:t>
      </w:r>
      <w:r w:rsidR="005B46A1" w:rsidRPr="00D73996">
        <w:rPr>
          <w:rFonts w:asciiTheme="minorHAnsi" w:hAnsiTheme="minorHAnsi" w:cstheme="minorHAnsi"/>
          <w:b w:val="0"/>
          <w:color w:val="202020"/>
          <w:sz w:val="24"/>
          <w:szCs w:val="24"/>
        </w:rPr>
        <w:t>Contractor will w</w:t>
      </w:r>
      <w:r w:rsidR="007F3641" w:rsidRPr="00D73996">
        <w:rPr>
          <w:rFonts w:asciiTheme="minorHAnsi" w:hAnsiTheme="minorHAnsi" w:cstheme="minorHAnsi"/>
          <w:b w:val="0"/>
          <w:color w:val="202020"/>
          <w:sz w:val="24"/>
          <w:szCs w:val="24"/>
        </w:rPr>
        <w:t xml:space="preserve">ait for postal acceptance and obtain Mailing Transaction Receipt </w:t>
      </w:r>
      <w:r w:rsidR="005B46A1" w:rsidRPr="00D73996">
        <w:rPr>
          <w:rFonts w:asciiTheme="minorHAnsi" w:hAnsiTheme="minorHAnsi" w:cstheme="minorHAnsi"/>
          <w:b w:val="0"/>
          <w:color w:val="202020"/>
          <w:sz w:val="24"/>
          <w:szCs w:val="24"/>
        </w:rPr>
        <w:t xml:space="preserve">for same day return to </w:t>
      </w:r>
      <w:r>
        <w:rPr>
          <w:rFonts w:asciiTheme="minorHAnsi" w:hAnsiTheme="minorHAnsi" w:cstheme="minorHAnsi"/>
          <w:b w:val="0"/>
          <w:color w:val="202020"/>
          <w:sz w:val="24"/>
          <w:szCs w:val="24"/>
        </w:rPr>
        <w:t xml:space="preserve">Judicial Council </w:t>
      </w:r>
      <w:r w:rsidR="005B46A1" w:rsidRPr="00D73996">
        <w:rPr>
          <w:rFonts w:asciiTheme="minorHAnsi" w:hAnsiTheme="minorHAnsi" w:cstheme="minorHAnsi"/>
          <w:b w:val="0"/>
          <w:color w:val="202020"/>
          <w:sz w:val="24"/>
          <w:szCs w:val="24"/>
        </w:rPr>
        <w:t>at 2850 Gateway Oaks Drive, Suite 300, Sacramento, CA</w:t>
      </w:r>
      <w:r w:rsidR="00F26B4D" w:rsidRPr="00D73996">
        <w:rPr>
          <w:rFonts w:asciiTheme="minorHAnsi" w:hAnsiTheme="minorHAnsi" w:cstheme="minorHAnsi"/>
          <w:b w:val="0"/>
          <w:color w:val="202020"/>
          <w:sz w:val="24"/>
          <w:szCs w:val="24"/>
        </w:rPr>
        <w:t xml:space="preserve"> 95833 every day, excluding weekends and Judicial Council holidays</w:t>
      </w:r>
      <w:r w:rsidR="00231D1B" w:rsidRPr="00D73996">
        <w:rPr>
          <w:rFonts w:asciiTheme="minorHAnsi" w:hAnsiTheme="minorHAnsi" w:cstheme="minorHAnsi"/>
          <w:b w:val="0"/>
          <w:color w:val="202020"/>
          <w:sz w:val="24"/>
          <w:szCs w:val="24"/>
        </w:rPr>
        <w:t xml:space="preserve"> see below</w:t>
      </w:r>
      <w:r w:rsidR="00F26B4D" w:rsidRPr="00D73996">
        <w:rPr>
          <w:rFonts w:asciiTheme="minorHAnsi" w:hAnsiTheme="minorHAnsi" w:cstheme="minorHAnsi"/>
          <w:b w:val="0"/>
          <w:color w:val="202020"/>
          <w:sz w:val="24"/>
          <w:szCs w:val="24"/>
        </w:rPr>
        <w:t>:</w:t>
      </w:r>
    </w:p>
    <w:p w14:paraId="39E540FE" w14:textId="66B7FAFD" w:rsidR="00B67635" w:rsidRPr="00D73996" w:rsidRDefault="00B67635" w:rsidP="00E4664B">
      <w:pPr>
        <w:pStyle w:val="Heading3"/>
        <w:keepNext w:val="0"/>
        <w:numPr>
          <w:ilvl w:val="0"/>
          <w:numId w:val="11"/>
        </w:numPr>
        <w:shd w:val="clear" w:color="auto" w:fill="FFFFFF"/>
        <w:spacing w:before="220" w:after="0"/>
        <w:jc w:val="both"/>
        <w:textAlignment w:val="top"/>
        <w:rPr>
          <w:rFonts w:asciiTheme="minorHAnsi" w:hAnsiTheme="minorHAnsi" w:cstheme="minorHAnsi"/>
          <w:b w:val="0"/>
          <w:color w:val="202020"/>
          <w:sz w:val="24"/>
          <w:szCs w:val="24"/>
        </w:rPr>
      </w:pPr>
      <w:r w:rsidRPr="00D73996">
        <w:rPr>
          <w:rFonts w:asciiTheme="minorHAnsi" w:hAnsiTheme="minorHAnsi" w:cstheme="minorHAnsi"/>
          <w:b w:val="0"/>
          <w:color w:val="202020"/>
          <w:sz w:val="24"/>
          <w:szCs w:val="24"/>
        </w:rPr>
        <w:t>In addition, pick</w:t>
      </w:r>
      <w:r w:rsidR="004F651A">
        <w:rPr>
          <w:rFonts w:asciiTheme="minorHAnsi" w:hAnsiTheme="minorHAnsi" w:cstheme="minorHAnsi"/>
          <w:b w:val="0"/>
          <w:color w:val="202020"/>
          <w:sz w:val="24"/>
          <w:szCs w:val="24"/>
        </w:rPr>
        <w:t xml:space="preserve"> </w:t>
      </w:r>
      <w:r w:rsidRPr="00D73996">
        <w:rPr>
          <w:rFonts w:asciiTheme="minorHAnsi" w:hAnsiTheme="minorHAnsi" w:cstheme="minorHAnsi"/>
          <w:b w:val="0"/>
          <w:color w:val="202020"/>
          <w:sz w:val="24"/>
          <w:szCs w:val="24"/>
        </w:rPr>
        <w:t>up 1 to 2 tu</w:t>
      </w:r>
      <w:r w:rsidR="00D73996">
        <w:rPr>
          <w:rFonts w:asciiTheme="minorHAnsi" w:hAnsiTheme="minorHAnsi" w:cstheme="minorHAnsi"/>
          <w:b w:val="0"/>
          <w:color w:val="202020"/>
          <w:sz w:val="24"/>
          <w:szCs w:val="24"/>
        </w:rPr>
        <w:t xml:space="preserve">bs of first class mail from Judicial Council </w:t>
      </w:r>
      <w:r w:rsidRPr="00D73996">
        <w:rPr>
          <w:rFonts w:asciiTheme="minorHAnsi" w:hAnsiTheme="minorHAnsi" w:cstheme="minorHAnsi"/>
          <w:b w:val="0"/>
          <w:sz w:val="24"/>
          <w:szCs w:val="24"/>
        </w:rPr>
        <w:t>at 2850 Gateway Oaks Dr., Suite 300</w:t>
      </w:r>
      <w:r w:rsidR="00E4664B">
        <w:rPr>
          <w:rFonts w:asciiTheme="minorHAnsi" w:hAnsiTheme="minorHAnsi" w:cstheme="minorHAnsi"/>
          <w:b w:val="0"/>
          <w:sz w:val="24"/>
          <w:szCs w:val="24"/>
        </w:rPr>
        <w:t>,</w:t>
      </w:r>
      <w:r w:rsidRPr="00D73996">
        <w:rPr>
          <w:rFonts w:asciiTheme="minorHAnsi" w:hAnsiTheme="minorHAnsi" w:cstheme="minorHAnsi"/>
          <w:b w:val="0"/>
          <w:sz w:val="24"/>
          <w:szCs w:val="24"/>
        </w:rPr>
        <w:t xml:space="preserve"> </w:t>
      </w:r>
      <w:r w:rsidR="00E4664B" w:rsidRPr="00D73996">
        <w:rPr>
          <w:rFonts w:asciiTheme="minorHAnsi" w:hAnsiTheme="minorHAnsi" w:cstheme="minorHAnsi"/>
          <w:b w:val="0"/>
          <w:color w:val="202020"/>
          <w:sz w:val="24"/>
          <w:szCs w:val="24"/>
        </w:rPr>
        <w:t xml:space="preserve">Sacramento, CA 95833 </w:t>
      </w:r>
      <w:r w:rsidRPr="00D73996">
        <w:rPr>
          <w:rFonts w:asciiTheme="minorHAnsi" w:hAnsiTheme="minorHAnsi" w:cstheme="minorHAnsi"/>
          <w:b w:val="0"/>
          <w:sz w:val="24"/>
          <w:szCs w:val="24"/>
        </w:rPr>
        <w:t>a</w:t>
      </w:r>
      <w:r w:rsidRPr="00D73996">
        <w:rPr>
          <w:rFonts w:asciiTheme="minorHAnsi" w:hAnsiTheme="minorHAnsi" w:cstheme="minorHAnsi"/>
          <w:b w:val="0"/>
          <w:color w:val="202020"/>
          <w:sz w:val="24"/>
          <w:szCs w:val="24"/>
        </w:rPr>
        <w:t>nd deliver to the main customer mail counter at located USPS facility at 3775 Industrial Blvd, West Sacramento</w:t>
      </w:r>
      <w:r w:rsidR="00E4664B">
        <w:rPr>
          <w:rFonts w:asciiTheme="minorHAnsi" w:hAnsiTheme="minorHAnsi" w:cstheme="minorHAnsi"/>
          <w:b w:val="0"/>
          <w:color w:val="202020"/>
          <w:sz w:val="24"/>
          <w:szCs w:val="24"/>
        </w:rPr>
        <w:t>, CA</w:t>
      </w:r>
      <w:r w:rsidRPr="00D73996">
        <w:rPr>
          <w:rFonts w:asciiTheme="minorHAnsi" w:hAnsiTheme="minorHAnsi" w:cstheme="minorHAnsi"/>
          <w:b w:val="0"/>
          <w:color w:val="202020"/>
          <w:sz w:val="24"/>
          <w:szCs w:val="24"/>
        </w:rPr>
        <w:t>.</w:t>
      </w:r>
    </w:p>
    <w:p w14:paraId="4B31D5D9" w14:textId="10C49802" w:rsidR="00B67635" w:rsidRPr="00D73996" w:rsidRDefault="00B67635" w:rsidP="00E4664B">
      <w:pPr>
        <w:pStyle w:val="ExhibitB1"/>
        <w:keepNext w:val="0"/>
        <w:numPr>
          <w:ilvl w:val="0"/>
          <w:numId w:val="11"/>
        </w:numPr>
        <w:spacing w:before="220"/>
        <w:jc w:val="both"/>
        <w:rPr>
          <w:rFonts w:asciiTheme="minorHAnsi" w:hAnsiTheme="minorHAnsi" w:cstheme="minorHAnsi"/>
          <w:szCs w:val="24"/>
        </w:rPr>
      </w:pPr>
      <w:r w:rsidRPr="00D73996">
        <w:rPr>
          <w:rFonts w:asciiTheme="minorHAnsi" w:hAnsiTheme="minorHAnsi" w:cstheme="minorHAnsi"/>
          <w:szCs w:val="24"/>
        </w:rPr>
        <w:t>Pick</w:t>
      </w:r>
      <w:r w:rsidR="004F651A">
        <w:rPr>
          <w:rFonts w:asciiTheme="minorHAnsi" w:hAnsiTheme="minorHAnsi" w:cstheme="minorHAnsi"/>
          <w:szCs w:val="24"/>
        </w:rPr>
        <w:t xml:space="preserve"> </w:t>
      </w:r>
      <w:r w:rsidRPr="00D73996">
        <w:rPr>
          <w:rFonts w:asciiTheme="minorHAnsi" w:hAnsiTheme="minorHAnsi" w:cstheme="minorHAnsi"/>
          <w:szCs w:val="24"/>
        </w:rPr>
        <w:t xml:space="preserve">up contents of Judicial Council mail at the same USPS facility listed above and deliver to Judicial Council at 2850 Gateway Oaks, Suite 300, Sacramento, CA </w:t>
      </w:r>
      <w:r w:rsidR="00E4664B" w:rsidRPr="00D73996">
        <w:rPr>
          <w:rFonts w:asciiTheme="minorHAnsi" w:hAnsiTheme="minorHAnsi" w:cstheme="minorHAnsi"/>
          <w:color w:val="202020"/>
          <w:szCs w:val="24"/>
        </w:rPr>
        <w:t xml:space="preserve">95833 </w:t>
      </w:r>
      <w:r w:rsidRPr="00D73996">
        <w:rPr>
          <w:rFonts w:asciiTheme="minorHAnsi" w:hAnsiTheme="minorHAnsi" w:cstheme="minorHAnsi"/>
          <w:szCs w:val="24"/>
        </w:rPr>
        <w:t>on the same day.</w:t>
      </w:r>
    </w:p>
    <w:p w14:paraId="51E5D4F3" w14:textId="6C754476"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contextualSpacing/>
        <w:jc w:val="both"/>
        <w:rPr>
          <w:rFonts w:asciiTheme="minorHAnsi" w:hAnsiTheme="minorHAnsi" w:cstheme="minorHAnsi"/>
          <w:i/>
          <w:spacing w:val="-3"/>
        </w:rPr>
      </w:pPr>
      <w:r w:rsidRPr="00B83C25">
        <w:rPr>
          <w:rFonts w:asciiTheme="minorHAnsi" w:hAnsiTheme="minorHAnsi" w:cstheme="minorHAnsi"/>
        </w:rPr>
        <w:t>Contractor will provide to the Project Manager, proof of service delivery to postal sort facility when requested.  Mail cannot be deposited in mailbox at post office but USPS must take possession of mail directly.</w:t>
      </w:r>
    </w:p>
    <w:p w14:paraId="7927566D" w14:textId="77777777"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i/>
          <w:spacing w:val="-3"/>
        </w:rPr>
      </w:pPr>
      <w:r w:rsidRPr="00B83C25">
        <w:rPr>
          <w:rFonts w:asciiTheme="minorHAnsi" w:hAnsiTheme="minorHAnsi" w:cstheme="minorHAnsi"/>
          <w:spacing w:val="-3"/>
        </w:rPr>
        <w:t>Vendor will charge a flat, monthly fee for service provided.</w:t>
      </w:r>
    </w:p>
    <w:p w14:paraId="20D5539F" w14:textId="77777777" w:rsidR="00B67635" w:rsidRPr="00B83C25" w:rsidRDefault="00B67635"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i/>
          <w:spacing w:val="-3"/>
        </w:rPr>
      </w:pPr>
      <w:r w:rsidRPr="00B83C25">
        <w:rPr>
          <w:rFonts w:asciiTheme="minorHAnsi" w:hAnsiTheme="minorHAnsi" w:cstheme="minorHAnsi"/>
        </w:rPr>
        <w:t>Contractor will bill Judicial Council monthly, in arrears.</w:t>
      </w:r>
    </w:p>
    <w:p w14:paraId="1A743A6F" w14:textId="77777777" w:rsidR="00F26B4D" w:rsidRPr="00D73996" w:rsidRDefault="00F26B4D" w:rsidP="00E4664B">
      <w:pPr>
        <w:pStyle w:val="ListParagraph"/>
        <w:numPr>
          <w:ilvl w:val="0"/>
          <w:numId w:val="11"/>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before="220"/>
        <w:jc w:val="both"/>
        <w:rPr>
          <w:rFonts w:asciiTheme="minorHAnsi" w:hAnsiTheme="minorHAnsi" w:cstheme="minorHAnsi"/>
        </w:rPr>
      </w:pPr>
      <w:r w:rsidRPr="00D73996">
        <w:rPr>
          <w:rFonts w:asciiTheme="minorHAnsi" w:hAnsiTheme="minorHAnsi" w:cstheme="minorHAnsi"/>
          <w:iCs/>
          <w:spacing w:val="-3"/>
        </w:rPr>
        <w:t>Judicial Branch Holidays include: New</w:t>
      </w:r>
      <w:r w:rsidR="00231D1B" w:rsidRPr="00D73996">
        <w:rPr>
          <w:rFonts w:asciiTheme="minorHAnsi" w:hAnsiTheme="minorHAnsi" w:cstheme="minorHAnsi"/>
          <w:iCs/>
          <w:spacing w:val="-3"/>
        </w:rPr>
        <w:t xml:space="preserve"> </w:t>
      </w:r>
      <w:r w:rsidRPr="00D73996">
        <w:rPr>
          <w:rFonts w:asciiTheme="minorHAnsi" w:hAnsiTheme="minorHAnsi" w:cstheme="minorHAnsi"/>
          <w:iCs/>
          <w:spacing w:val="-3"/>
        </w:rPr>
        <w:t>Year’s</w:t>
      </w:r>
      <w:r w:rsidR="00231D1B" w:rsidRPr="00D73996">
        <w:rPr>
          <w:rFonts w:asciiTheme="minorHAnsi" w:hAnsiTheme="minorHAnsi" w:cstheme="minorHAnsi"/>
          <w:iCs/>
          <w:spacing w:val="-3"/>
        </w:rPr>
        <w:t xml:space="preserve"> </w:t>
      </w:r>
      <w:r w:rsidRPr="00D73996">
        <w:rPr>
          <w:rFonts w:asciiTheme="minorHAnsi" w:hAnsiTheme="minorHAnsi" w:cstheme="minorHAnsi"/>
          <w:iCs/>
          <w:spacing w:val="-3"/>
        </w:rPr>
        <w:t>Day, Martin Luther King, Jr., Day, Lincoln’s Birthday, Washington’s Birthday, Cesar Chavez Day, Memorial Day, Independence Day, Labor Day, Columbus Day, Veterans’ Day, Thanksgiving Day, Day after Thanksgiving, and Christmas Day.</w:t>
      </w:r>
    </w:p>
    <w:p w14:paraId="77F26600" w14:textId="77777777" w:rsidR="00F26B4D" w:rsidRPr="004A7E21" w:rsidRDefault="00F26B4D" w:rsidP="00F26B4D"/>
    <w:p w14:paraId="41AF43E2"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7BCBF982" w14:textId="77777777" w:rsidR="00A50B42" w:rsidRPr="004A7E21" w:rsidRDefault="00A50B42" w:rsidP="00A50B42">
      <w:pPr>
        <w:widowControl w:val="0"/>
        <w:rPr>
          <w:bCs/>
          <w:sz w:val="12"/>
          <w:szCs w:val="12"/>
        </w:rPr>
      </w:pPr>
    </w:p>
    <w:p w14:paraId="5B2FEA35"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1"/>
        <w:gridCol w:w="4369"/>
      </w:tblGrid>
      <w:tr w:rsidR="00A50B42" w:rsidRPr="003B7ABC" w14:paraId="5CEAA19B" w14:textId="77777777" w:rsidTr="004A7E21">
        <w:trPr>
          <w:trHeight w:val="485"/>
          <w:tblHeader/>
          <w:jc w:val="center"/>
        </w:trPr>
        <w:tc>
          <w:tcPr>
            <w:tcW w:w="5351" w:type="dxa"/>
            <w:shd w:val="clear" w:color="auto" w:fill="E6E6E6"/>
            <w:vAlign w:val="center"/>
          </w:tcPr>
          <w:p w14:paraId="52DEDCEB" w14:textId="77777777" w:rsidR="00A50B42" w:rsidRPr="00D77FEF" w:rsidRDefault="00A50B42" w:rsidP="003E4B31">
            <w:pPr>
              <w:widowControl w:val="0"/>
              <w:tabs>
                <w:tab w:val="left" w:pos="6354"/>
              </w:tabs>
              <w:ind w:right="-18"/>
              <w:jc w:val="center"/>
              <w:rPr>
                <w:b/>
                <w:bCs/>
                <w:color w:val="000000"/>
              </w:rPr>
            </w:pPr>
            <w:r w:rsidRPr="00D77FEF">
              <w:rPr>
                <w:b/>
                <w:bCs/>
                <w:color w:val="000000"/>
              </w:rPr>
              <w:lastRenderedPageBreak/>
              <w:t>EVENT</w:t>
            </w:r>
          </w:p>
        </w:tc>
        <w:tc>
          <w:tcPr>
            <w:tcW w:w="4369" w:type="dxa"/>
            <w:shd w:val="clear" w:color="auto" w:fill="E6E6E6"/>
            <w:vAlign w:val="center"/>
          </w:tcPr>
          <w:p w14:paraId="4ACE06E0"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C2D4862" w14:textId="77777777" w:rsidTr="004A7E21">
        <w:trPr>
          <w:trHeight w:val="323"/>
          <w:jc w:val="center"/>
        </w:trPr>
        <w:tc>
          <w:tcPr>
            <w:tcW w:w="5351" w:type="dxa"/>
            <w:vAlign w:val="center"/>
          </w:tcPr>
          <w:p w14:paraId="3046962B"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4369" w:type="dxa"/>
            <w:vAlign w:val="center"/>
          </w:tcPr>
          <w:p w14:paraId="1EFBC7D0" w14:textId="3074AF79" w:rsidR="00A50B42" w:rsidRPr="00172D17" w:rsidRDefault="00743BA2" w:rsidP="003E4B31">
            <w:pPr>
              <w:widowControl w:val="0"/>
              <w:tabs>
                <w:tab w:val="left" w:pos="2178"/>
              </w:tabs>
              <w:jc w:val="center"/>
              <w:rPr>
                <w:bCs/>
              </w:rPr>
            </w:pPr>
            <w:r w:rsidRPr="00172D17">
              <w:rPr>
                <w:bCs/>
              </w:rPr>
              <w:t xml:space="preserve">December </w:t>
            </w:r>
            <w:r w:rsidR="00A8473D">
              <w:rPr>
                <w:bCs/>
              </w:rPr>
              <w:t>8</w:t>
            </w:r>
            <w:r w:rsidRPr="00172D17">
              <w:rPr>
                <w:bCs/>
              </w:rPr>
              <w:t>, 2017</w:t>
            </w:r>
          </w:p>
        </w:tc>
      </w:tr>
      <w:tr w:rsidR="00A50B42" w:rsidRPr="003B7ABC" w14:paraId="21DFBFEB" w14:textId="77777777" w:rsidTr="004A7E21">
        <w:trPr>
          <w:trHeight w:val="668"/>
          <w:jc w:val="center"/>
        </w:trPr>
        <w:tc>
          <w:tcPr>
            <w:tcW w:w="5351" w:type="dxa"/>
            <w:vAlign w:val="center"/>
          </w:tcPr>
          <w:p w14:paraId="303EBEEE" w14:textId="77777777" w:rsidR="00A50B42" w:rsidRPr="00A00C4E" w:rsidRDefault="00A50B42" w:rsidP="003E4B31">
            <w:pPr>
              <w:widowControl w:val="0"/>
              <w:rPr>
                <w:bCs/>
              </w:rPr>
            </w:pPr>
            <w:r w:rsidRPr="00A00C4E">
              <w:rPr>
                <w:bCs/>
              </w:rPr>
              <w:t>Deadline for questions</w:t>
            </w:r>
          </w:p>
        </w:tc>
        <w:tc>
          <w:tcPr>
            <w:tcW w:w="4369" w:type="dxa"/>
            <w:vAlign w:val="center"/>
          </w:tcPr>
          <w:p w14:paraId="7BA9F806" w14:textId="461F4889" w:rsidR="000C57FF" w:rsidRPr="00172D17" w:rsidRDefault="000C57FF" w:rsidP="003E4B31">
            <w:pPr>
              <w:widowControl w:val="0"/>
              <w:tabs>
                <w:tab w:val="left" w:pos="2178"/>
              </w:tabs>
              <w:jc w:val="center"/>
              <w:rPr>
                <w:bCs/>
              </w:rPr>
            </w:pPr>
            <w:r w:rsidRPr="00172D17">
              <w:rPr>
                <w:bCs/>
              </w:rPr>
              <w:t xml:space="preserve">December </w:t>
            </w:r>
            <w:r w:rsidR="00316339" w:rsidRPr="00172D17">
              <w:rPr>
                <w:bCs/>
              </w:rPr>
              <w:t>1</w:t>
            </w:r>
            <w:r w:rsidR="00A8473D">
              <w:rPr>
                <w:bCs/>
              </w:rPr>
              <w:t>2</w:t>
            </w:r>
            <w:r w:rsidR="0068068B" w:rsidRPr="00172D17">
              <w:rPr>
                <w:bCs/>
              </w:rPr>
              <w:t>, 2017</w:t>
            </w:r>
          </w:p>
          <w:p w14:paraId="722F7671" w14:textId="046A4371" w:rsidR="00A50B42" w:rsidRPr="00172D17" w:rsidRDefault="000C57FF" w:rsidP="003E4B31">
            <w:pPr>
              <w:widowControl w:val="0"/>
              <w:tabs>
                <w:tab w:val="left" w:pos="2178"/>
              </w:tabs>
              <w:jc w:val="center"/>
              <w:rPr>
                <w:bCs/>
              </w:rPr>
            </w:pPr>
            <w:r w:rsidRPr="00172D17">
              <w:rPr>
                <w:bCs/>
              </w:rPr>
              <w:t>no later than 3:00 PM (PT)</w:t>
            </w:r>
          </w:p>
        </w:tc>
      </w:tr>
      <w:tr w:rsidR="00C00178" w:rsidRPr="003B7ABC" w14:paraId="74308B01" w14:textId="77777777" w:rsidTr="004A7E21">
        <w:trPr>
          <w:trHeight w:val="404"/>
          <w:jc w:val="center"/>
        </w:trPr>
        <w:tc>
          <w:tcPr>
            <w:tcW w:w="5351" w:type="dxa"/>
            <w:vAlign w:val="center"/>
          </w:tcPr>
          <w:p w14:paraId="1BB6984A" w14:textId="6C2C38DD" w:rsidR="00C00178" w:rsidRPr="00A00C4E" w:rsidRDefault="00C00178" w:rsidP="003E4B31">
            <w:pPr>
              <w:widowControl w:val="0"/>
              <w:rPr>
                <w:bCs/>
              </w:rPr>
            </w:pPr>
            <w:r w:rsidRPr="00A00C4E">
              <w:rPr>
                <w:bCs/>
              </w:rPr>
              <w:t>Questions and answers posted</w:t>
            </w:r>
            <w:r w:rsidR="000C57FF">
              <w:rPr>
                <w:bCs/>
              </w:rPr>
              <w:t xml:space="preserve"> </w:t>
            </w:r>
            <w:r w:rsidR="000C57FF" w:rsidRPr="000C57FF">
              <w:rPr>
                <w:bCs/>
                <w:i/>
              </w:rPr>
              <w:t>(estimate only)</w:t>
            </w:r>
          </w:p>
        </w:tc>
        <w:tc>
          <w:tcPr>
            <w:tcW w:w="4369" w:type="dxa"/>
            <w:vAlign w:val="center"/>
          </w:tcPr>
          <w:p w14:paraId="46FD0834" w14:textId="7A7AB4A5" w:rsidR="00C00178" w:rsidRPr="00172D17" w:rsidRDefault="000C57FF" w:rsidP="00A8473D">
            <w:pPr>
              <w:widowControl w:val="0"/>
              <w:tabs>
                <w:tab w:val="left" w:pos="2178"/>
              </w:tabs>
              <w:jc w:val="center"/>
              <w:rPr>
                <w:bCs/>
              </w:rPr>
            </w:pPr>
            <w:r w:rsidRPr="00172D17">
              <w:rPr>
                <w:bCs/>
              </w:rPr>
              <w:t>December 1</w:t>
            </w:r>
            <w:r w:rsidR="00A8473D">
              <w:rPr>
                <w:bCs/>
              </w:rPr>
              <w:t>3</w:t>
            </w:r>
            <w:r w:rsidRPr="00172D17">
              <w:rPr>
                <w:bCs/>
              </w:rPr>
              <w:t>, 2017</w:t>
            </w:r>
          </w:p>
        </w:tc>
      </w:tr>
      <w:tr w:rsidR="00C00178" w:rsidRPr="003B7ABC" w14:paraId="7F5ABE75" w14:textId="77777777" w:rsidTr="004A7E21">
        <w:trPr>
          <w:trHeight w:val="647"/>
          <w:jc w:val="center"/>
        </w:trPr>
        <w:tc>
          <w:tcPr>
            <w:tcW w:w="5351" w:type="dxa"/>
            <w:vAlign w:val="center"/>
          </w:tcPr>
          <w:p w14:paraId="05519695" w14:textId="6BA29DFF" w:rsidR="00C00178" w:rsidRPr="00A00C4E" w:rsidRDefault="00C00178" w:rsidP="003E4B31">
            <w:pPr>
              <w:widowControl w:val="0"/>
              <w:rPr>
                <w:bCs/>
              </w:rPr>
            </w:pPr>
            <w:r w:rsidRPr="00A00C4E">
              <w:rPr>
                <w:bCs/>
              </w:rPr>
              <w:t>Latest date and</w:t>
            </w:r>
            <w:r w:rsidR="0068068B">
              <w:rPr>
                <w:bCs/>
              </w:rPr>
              <w:t xml:space="preserve"> time proposal may be submitted</w:t>
            </w:r>
          </w:p>
        </w:tc>
        <w:tc>
          <w:tcPr>
            <w:tcW w:w="4369" w:type="dxa"/>
            <w:vAlign w:val="center"/>
          </w:tcPr>
          <w:p w14:paraId="71A82BB4" w14:textId="77777777" w:rsidR="00C00178" w:rsidRPr="00172D17" w:rsidRDefault="000C57FF" w:rsidP="003E4B31">
            <w:pPr>
              <w:widowControl w:val="0"/>
              <w:jc w:val="center"/>
              <w:rPr>
                <w:bCs/>
              </w:rPr>
            </w:pPr>
            <w:r w:rsidRPr="00172D17">
              <w:rPr>
                <w:bCs/>
              </w:rPr>
              <w:t>January 8, 2018</w:t>
            </w:r>
          </w:p>
          <w:p w14:paraId="260A974A" w14:textId="24E55234" w:rsidR="000C57FF" w:rsidRPr="00172D17" w:rsidRDefault="000C57FF" w:rsidP="003E4B31">
            <w:pPr>
              <w:widowControl w:val="0"/>
              <w:jc w:val="center"/>
              <w:rPr>
                <w:bCs/>
              </w:rPr>
            </w:pPr>
            <w:r w:rsidRPr="00172D17">
              <w:rPr>
                <w:bCs/>
              </w:rPr>
              <w:t>No later than 3:00 PM (PT)</w:t>
            </w:r>
          </w:p>
        </w:tc>
      </w:tr>
      <w:tr w:rsidR="00C00178" w:rsidRPr="003B7ABC" w14:paraId="0FD62A33" w14:textId="77777777" w:rsidTr="004A7E21">
        <w:trPr>
          <w:trHeight w:val="647"/>
          <w:jc w:val="center"/>
        </w:trPr>
        <w:tc>
          <w:tcPr>
            <w:tcW w:w="5351" w:type="dxa"/>
            <w:vAlign w:val="center"/>
          </w:tcPr>
          <w:p w14:paraId="574980C5"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4369" w:type="dxa"/>
            <w:vAlign w:val="center"/>
          </w:tcPr>
          <w:p w14:paraId="39DDDF8E" w14:textId="7415149A" w:rsidR="00C00178" w:rsidRPr="00172D17" w:rsidRDefault="0068068B" w:rsidP="003E4B31">
            <w:pPr>
              <w:widowControl w:val="0"/>
              <w:jc w:val="center"/>
              <w:rPr>
                <w:bCs/>
              </w:rPr>
            </w:pPr>
            <w:r w:rsidRPr="00172D17">
              <w:rPr>
                <w:bCs/>
              </w:rPr>
              <w:t>N/A</w:t>
            </w:r>
          </w:p>
        </w:tc>
      </w:tr>
      <w:tr w:rsidR="00C00178" w:rsidRPr="003B7ABC" w14:paraId="3150AE1A" w14:textId="77777777" w:rsidTr="004A7E21">
        <w:trPr>
          <w:trHeight w:val="539"/>
          <w:jc w:val="center"/>
        </w:trPr>
        <w:tc>
          <w:tcPr>
            <w:tcW w:w="5351" w:type="dxa"/>
            <w:vAlign w:val="center"/>
          </w:tcPr>
          <w:p w14:paraId="261D9150" w14:textId="01E9F5C2" w:rsidR="00C00178" w:rsidRPr="00A00C4E" w:rsidRDefault="00C00178" w:rsidP="003E4B31">
            <w:pPr>
              <w:widowControl w:val="0"/>
              <w:ind w:right="576"/>
              <w:rPr>
                <w:bCs/>
              </w:rPr>
            </w:pPr>
            <w:r w:rsidRPr="00A00C4E">
              <w:rPr>
                <w:bCs/>
              </w:rPr>
              <w:t>Evaluation of proposals</w:t>
            </w:r>
            <w:r w:rsidR="00A826A8">
              <w:rPr>
                <w:bCs/>
              </w:rPr>
              <w:t xml:space="preserve">.  </w:t>
            </w:r>
            <w:r w:rsidR="00A826A8" w:rsidRPr="00AF18A5">
              <w:rPr>
                <w:bCs/>
              </w:rPr>
              <w:t xml:space="preserve">This period includes interviews. </w:t>
            </w:r>
            <w:r w:rsidRPr="00A00C4E">
              <w:rPr>
                <w:bCs/>
              </w:rPr>
              <w:t xml:space="preserve"> (</w:t>
            </w:r>
            <w:r w:rsidRPr="00A00C4E">
              <w:rPr>
                <w:bCs/>
                <w:i/>
              </w:rPr>
              <w:t>estimate only</w:t>
            </w:r>
            <w:r w:rsidRPr="00A00C4E">
              <w:rPr>
                <w:bCs/>
              </w:rPr>
              <w:t>)</w:t>
            </w:r>
          </w:p>
        </w:tc>
        <w:tc>
          <w:tcPr>
            <w:tcW w:w="4369" w:type="dxa"/>
            <w:vAlign w:val="center"/>
          </w:tcPr>
          <w:p w14:paraId="575C7909" w14:textId="77777777" w:rsidR="00C00178" w:rsidRPr="00172D17" w:rsidRDefault="00C00178" w:rsidP="003E4B31">
            <w:pPr>
              <w:widowControl w:val="0"/>
              <w:jc w:val="center"/>
              <w:rPr>
                <w:bCs/>
              </w:rPr>
            </w:pPr>
          </w:p>
          <w:p w14:paraId="119C3958" w14:textId="3A6EF670" w:rsidR="00C00178" w:rsidRPr="00172D17" w:rsidRDefault="0068068B" w:rsidP="003E4B31">
            <w:pPr>
              <w:widowControl w:val="0"/>
              <w:jc w:val="center"/>
              <w:rPr>
                <w:bCs/>
              </w:rPr>
            </w:pPr>
            <w:r w:rsidRPr="00172D17">
              <w:rPr>
                <w:bCs/>
              </w:rPr>
              <w:t xml:space="preserve">January 9 through </w:t>
            </w:r>
            <w:r w:rsidR="000C57FF" w:rsidRPr="00172D17">
              <w:rPr>
                <w:bCs/>
              </w:rPr>
              <w:t>12</w:t>
            </w:r>
            <w:r w:rsidRPr="00172D17">
              <w:rPr>
                <w:bCs/>
              </w:rPr>
              <w:t>, 2018</w:t>
            </w:r>
          </w:p>
        </w:tc>
      </w:tr>
      <w:tr w:rsidR="00C00178" w:rsidRPr="003B7ABC" w14:paraId="7AF5D093" w14:textId="77777777" w:rsidTr="004A7E21">
        <w:trPr>
          <w:trHeight w:val="520"/>
          <w:jc w:val="center"/>
        </w:trPr>
        <w:tc>
          <w:tcPr>
            <w:tcW w:w="5351" w:type="dxa"/>
            <w:vAlign w:val="center"/>
          </w:tcPr>
          <w:p w14:paraId="7F33D9B5"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4369" w:type="dxa"/>
            <w:vAlign w:val="center"/>
          </w:tcPr>
          <w:p w14:paraId="0333F2CA" w14:textId="77C8E86F" w:rsidR="00C00178" w:rsidRPr="00172D17" w:rsidRDefault="000C57FF" w:rsidP="003E4B31">
            <w:pPr>
              <w:widowControl w:val="0"/>
              <w:jc w:val="center"/>
              <w:rPr>
                <w:bCs/>
              </w:rPr>
            </w:pPr>
            <w:r w:rsidRPr="00172D17">
              <w:rPr>
                <w:bCs/>
              </w:rPr>
              <w:t>January 15, 2018</w:t>
            </w:r>
          </w:p>
        </w:tc>
      </w:tr>
      <w:tr w:rsidR="00C00178" w:rsidRPr="003B7ABC" w14:paraId="00437098" w14:textId="77777777" w:rsidTr="004A7E21">
        <w:trPr>
          <w:trHeight w:val="520"/>
          <w:jc w:val="center"/>
        </w:trPr>
        <w:tc>
          <w:tcPr>
            <w:tcW w:w="5351" w:type="dxa"/>
            <w:vAlign w:val="center"/>
          </w:tcPr>
          <w:p w14:paraId="434F8327"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4369" w:type="dxa"/>
            <w:vAlign w:val="center"/>
          </w:tcPr>
          <w:p w14:paraId="5C67415D" w14:textId="36E2F568" w:rsidR="00C00178" w:rsidRPr="00172D17" w:rsidRDefault="0068068B" w:rsidP="003E4B31">
            <w:pPr>
              <w:widowControl w:val="0"/>
              <w:jc w:val="center"/>
              <w:rPr>
                <w:bCs/>
              </w:rPr>
            </w:pPr>
            <w:r w:rsidRPr="00172D17">
              <w:rPr>
                <w:bCs/>
              </w:rPr>
              <w:t xml:space="preserve">January 16 through </w:t>
            </w:r>
            <w:r w:rsidR="000C57FF" w:rsidRPr="00172D17">
              <w:rPr>
                <w:bCs/>
              </w:rPr>
              <w:t>24</w:t>
            </w:r>
            <w:r w:rsidRPr="00172D17">
              <w:rPr>
                <w:bCs/>
              </w:rPr>
              <w:t>, 2018</w:t>
            </w:r>
          </w:p>
        </w:tc>
      </w:tr>
      <w:tr w:rsidR="00C00178" w:rsidRPr="003B7ABC" w14:paraId="4C30F614" w14:textId="77777777" w:rsidTr="004A7E21">
        <w:trPr>
          <w:trHeight w:val="440"/>
          <w:jc w:val="center"/>
        </w:trPr>
        <w:tc>
          <w:tcPr>
            <w:tcW w:w="5351" w:type="dxa"/>
            <w:vAlign w:val="center"/>
          </w:tcPr>
          <w:p w14:paraId="36432899"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4369" w:type="dxa"/>
            <w:vAlign w:val="center"/>
          </w:tcPr>
          <w:p w14:paraId="497943F5" w14:textId="4A1BADAF" w:rsidR="00C00178" w:rsidRPr="00172D17" w:rsidRDefault="00D73996" w:rsidP="003E4B31">
            <w:pPr>
              <w:widowControl w:val="0"/>
              <w:jc w:val="center"/>
              <w:rPr>
                <w:bCs/>
              </w:rPr>
            </w:pPr>
            <w:r w:rsidRPr="00172D17">
              <w:rPr>
                <w:bCs/>
              </w:rPr>
              <w:t>February 1, 2018</w:t>
            </w:r>
          </w:p>
        </w:tc>
      </w:tr>
      <w:tr w:rsidR="00C00178" w:rsidRPr="003B7ABC" w14:paraId="31EE0958" w14:textId="77777777" w:rsidTr="004A7E21">
        <w:trPr>
          <w:trHeight w:val="350"/>
          <w:jc w:val="center"/>
        </w:trPr>
        <w:tc>
          <w:tcPr>
            <w:tcW w:w="5351" w:type="dxa"/>
            <w:vAlign w:val="center"/>
          </w:tcPr>
          <w:p w14:paraId="0D5D4292"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4369" w:type="dxa"/>
            <w:vAlign w:val="center"/>
          </w:tcPr>
          <w:p w14:paraId="4DCFA4B1" w14:textId="570090B8" w:rsidR="00C00178" w:rsidRPr="00172D17" w:rsidRDefault="000C57FF" w:rsidP="003E4B31">
            <w:pPr>
              <w:widowControl w:val="0"/>
              <w:jc w:val="center"/>
              <w:rPr>
                <w:bCs/>
              </w:rPr>
            </w:pPr>
            <w:r w:rsidRPr="00172D17">
              <w:rPr>
                <w:bCs/>
              </w:rPr>
              <w:t>January 31, 2019</w:t>
            </w:r>
          </w:p>
        </w:tc>
      </w:tr>
    </w:tbl>
    <w:p w14:paraId="13E95627" w14:textId="77777777" w:rsidR="00A50B42" w:rsidRPr="004A7E21" w:rsidRDefault="00A50B42" w:rsidP="00A50B42">
      <w:pPr>
        <w:widowControl w:val="0"/>
        <w:ind w:left="1440"/>
        <w:rPr>
          <w:bCs/>
          <w:sz w:val="12"/>
          <w:szCs w:val="12"/>
        </w:rPr>
      </w:pPr>
    </w:p>
    <w:p w14:paraId="6B213196" w14:textId="572CD8DA" w:rsidR="002E7965" w:rsidRDefault="002E7965" w:rsidP="00744BD7">
      <w:pPr>
        <w:keepNext/>
        <w:spacing w:after="120"/>
        <w:rPr>
          <w:color w:val="000000"/>
        </w:rPr>
      </w:pPr>
      <w:r>
        <w:rPr>
          <w:b/>
          <w:bCs/>
          <w:color w:val="000000"/>
        </w:rPr>
        <w:t>4.0</w:t>
      </w:r>
      <w:r>
        <w:rPr>
          <w:b/>
          <w:bCs/>
          <w:color w:val="000000"/>
        </w:rPr>
        <w:tab/>
      </w:r>
      <w:r w:rsidRPr="00D74462">
        <w:rPr>
          <w:b/>
          <w:bCs/>
          <w:color w:val="000000"/>
        </w:rPr>
        <w:t>RFP ATTACHMENTS</w:t>
      </w:r>
      <w:r w:rsidR="004A7E21">
        <w:rPr>
          <w:b/>
          <w:bCs/>
          <w:color w:val="000000"/>
        </w:rPr>
        <w:t xml:space="preserve"> - </w:t>
      </w:r>
      <w:r>
        <w:rPr>
          <w:color w:val="000000"/>
        </w:rPr>
        <w:t>The following attachments are included as part of this RFP</w:t>
      </w:r>
      <w:r w:rsidRPr="005E0EE1">
        <w:rPr>
          <w:color w:val="000000"/>
        </w:rPr>
        <w: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7421"/>
      </w:tblGrid>
      <w:tr w:rsidR="002E7965" w:rsidRPr="003B7ABC" w14:paraId="291642E0" w14:textId="77777777" w:rsidTr="004A7E21">
        <w:trPr>
          <w:tblHeader/>
          <w:jc w:val="center"/>
        </w:trPr>
        <w:tc>
          <w:tcPr>
            <w:tcW w:w="2294" w:type="dxa"/>
            <w:shd w:val="clear" w:color="auto" w:fill="E6E6E6"/>
            <w:vAlign w:val="center"/>
          </w:tcPr>
          <w:p w14:paraId="6757F583"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7421" w:type="dxa"/>
            <w:shd w:val="clear" w:color="auto" w:fill="E6E6E6"/>
            <w:vAlign w:val="center"/>
          </w:tcPr>
          <w:p w14:paraId="3472899E"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25303773" w14:textId="77777777" w:rsidTr="004A7E21">
        <w:trPr>
          <w:tblHeader/>
          <w:jc w:val="center"/>
        </w:trPr>
        <w:tc>
          <w:tcPr>
            <w:tcW w:w="2294" w:type="dxa"/>
          </w:tcPr>
          <w:p w14:paraId="561041FF" w14:textId="77777777" w:rsidR="002E7965" w:rsidRPr="00B83C25" w:rsidRDefault="002E7965" w:rsidP="0068068B">
            <w:pPr>
              <w:widowControl w:val="0"/>
              <w:jc w:val="center"/>
              <w:rPr>
                <w:bCs/>
              </w:rPr>
            </w:pPr>
            <w:r w:rsidRPr="0068068B">
              <w:rPr>
                <w:b/>
                <w:bCs/>
              </w:rPr>
              <w:t>Attachment 1:</w:t>
            </w:r>
            <w:r w:rsidRPr="00B83C25">
              <w:rPr>
                <w:bCs/>
              </w:rPr>
              <w:t xml:space="preserve"> Administrative Rules Governing </w:t>
            </w:r>
            <w:r w:rsidR="00070FCA" w:rsidRPr="00B83C25">
              <w:rPr>
                <w:bCs/>
              </w:rPr>
              <w:t>RFPs (Non-IT Services)</w:t>
            </w:r>
            <w:r w:rsidRPr="00B83C25">
              <w:rPr>
                <w:bCs/>
                <w:vanish/>
              </w:rPr>
              <w:t>:</w:t>
            </w:r>
          </w:p>
        </w:tc>
        <w:tc>
          <w:tcPr>
            <w:tcW w:w="7421" w:type="dxa"/>
          </w:tcPr>
          <w:p w14:paraId="48C0BD6F" w14:textId="77777777" w:rsidR="002E7965" w:rsidRPr="00B83C25" w:rsidRDefault="002E7965" w:rsidP="00B83C25">
            <w:pPr>
              <w:widowControl w:val="0"/>
              <w:tabs>
                <w:tab w:val="left" w:pos="2178"/>
              </w:tabs>
              <w:jc w:val="both"/>
              <w:rPr>
                <w:bCs/>
                <w:i/>
              </w:rPr>
            </w:pPr>
            <w:r w:rsidRPr="00B83C25">
              <w:t>These rules govern this solicitation.</w:t>
            </w:r>
          </w:p>
        </w:tc>
      </w:tr>
      <w:tr w:rsidR="002E7965" w:rsidRPr="003B7ABC" w14:paraId="0254CEE9" w14:textId="77777777" w:rsidTr="004A7E21">
        <w:trPr>
          <w:tblHeader/>
          <w:jc w:val="center"/>
        </w:trPr>
        <w:tc>
          <w:tcPr>
            <w:tcW w:w="2294" w:type="dxa"/>
          </w:tcPr>
          <w:p w14:paraId="45CBEE60" w14:textId="77777777" w:rsidR="002E7965" w:rsidRPr="00B83C25" w:rsidRDefault="002E7965" w:rsidP="0068068B">
            <w:pPr>
              <w:widowControl w:val="0"/>
              <w:jc w:val="center"/>
              <w:rPr>
                <w:bCs/>
              </w:rPr>
            </w:pPr>
            <w:r w:rsidRPr="0068068B">
              <w:rPr>
                <w:b/>
                <w:bCs/>
              </w:rPr>
              <w:t xml:space="preserve">Attachment </w:t>
            </w:r>
            <w:r w:rsidRPr="0068068B">
              <w:rPr>
                <w:b/>
              </w:rPr>
              <w:t>2:</w:t>
            </w:r>
            <w:r w:rsidRPr="00B83C25">
              <w:t xml:space="preserve"> </w:t>
            </w:r>
            <w:r w:rsidR="00133F5A" w:rsidRPr="00B83C25">
              <w:t xml:space="preserve"> </w:t>
            </w:r>
            <w:r w:rsidR="00D90AEE" w:rsidRPr="00B83C25">
              <w:t>JBE</w:t>
            </w:r>
            <w:r w:rsidR="00133F5A" w:rsidRPr="00B83C25">
              <w:t xml:space="preserve"> Standard </w:t>
            </w:r>
            <w:r w:rsidR="004E669D" w:rsidRPr="00B83C25">
              <w:t>Terms and Conditions</w:t>
            </w:r>
          </w:p>
        </w:tc>
        <w:tc>
          <w:tcPr>
            <w:tcW w:w="7421" w:type="dxa"/>
          </w:tcPr>
          <w:p w14:paraId="143CFA23" w14:textId="2FAE96B4" w:rsidR="002E7965" w:rsidRPr="00B83C25" w:rsidRDefault="00595811" w:rsidP="004A7E21">
            <w:pPr>
              <w:widowControl w:val="0"/>
              <w:tabs>
                <w:tab w:val="left" w:pos="2178"/>
              </w:tabs>
              <w:jc w:val="both"/>
              <w:rPr>
                <w:b/>
                <w:bCs/>
              </w:rPr>
            </w:pPr>
            <w:r w:rsidRPr="00B83C25">
              <w:t>If selected, t</w:t>
            </w:r>
            <w:r w:rsidR="002E7965" w:rsidRPr="00B83C25">
              <w:t xml:space="preserve">he </w:t>
            </w:r>
            <w:r w:rsidR="004A337A" w:rsidRPr="00B83C25">
              <w:t>person or entity submitting a proposal (the “Proposer”) must</w:t>
            </w:r>
            <w:r w:rsidR="002E7965" w:rsidRPr="00B83C25">
              <w:t xml:space="preserve"> sign </w:t>
            </w:r>
            <w:r w:rsidR="004E669D" w:rsidRPr="00B83C25">
              <w:t xml:space="preserve">a </w:t>
            </w:r>
            <w:r w:rsidR="00D90AEE" w:rsidRPr="00B83C25">
              <w:t>JBE</w:t>
            </w:r>
            <w:r w:rsidR="004E669D" w:rsidRPr="00B83C25">
              <w:t xml:space="preserve"> Standard Form agreement containing these terms and conditions</w:t>
            </w:r>
            <w:r w:rsidR="000C57FF" w:rsidRPr="00B83C25">
              <w:rPr>
                <w:b/>
              </w:rPr>
              <w:t xml:space="preserve"> </w:t>
            </w:r>
            <w:r w:rsidR="00133F5A" w:rsidRPr="00B83C25">
              <w:t>(the “</w:t>
            </w:r>
            <w:r w:rsidR="004E669D" w:rsidRPr="00B83C25">
              <w:t>Terms and Conditions</w:t>
            </w:r>
            <w:r w:rsidR="00133F5A" w:rsidRPr="00B83C25">
              <w:t>”</w:t>
            </w:r>
            <w:r w:rsidRPr="00B83C25">
              <w:t>).</w:t>
            </w:r>
          </w:p>
        </w:tc>
      </w:tr>
      <w:tr w:rsidR="004E669D" w:rsidRPr="003B7ABC" w14:paraId="31FF7D35" w14:textId="77777777" w:rsidTr="004A7E21">
        <w:trPr>
          <w:trHeight w:val="1106"/>
          <w:tblHeader/>
          <w:jc w:val="center"/>
        </w:trPr>
        <w:tc>
          <w:tcPr>
            <w:tcW w:w="2294" w:type="dxa"/>
          </w:tcPr>
          <w:p w14:paraId="0A926AFC" w14:textId="55E4F5B0" w:rsidR="004E669D" w:rsidRPr="00B83C25" w:rsidRDefault="004E669D" w:rsidP="0068068B">
            <w:pPr>
              <w:widowControl w:val="0"/>
              <w:jc w:val="center"/>
              <w:rPr>
                <w:bCs/>
              </w:rPr>
            </w:pPr>
            <w:r w:rsidRPr="0068068B">
              <w:rPr>
                <w:b/>
                <w:bCs/>
              </w:rPr>
              <w:t xml:space="preserve">Attachment </w:t>
            </w:r>
            <w:r w:rsidR="00A826A8" w:rsidRPr="0068068B">
              <w:rPr>
                <w:b/>
              </w:rPr>
              <w:t>3:</w:t>
            </w:r>
            <w:r w:rsidR="00A826A8" w:rsidRPr="00B83C25">
              <w:t xml:space="preserve"> Proposer’s Acceptance </w:t>
            </w:r>
            <w:r w:rsidRPr="00B83C25">
              <w:t>of Terms and Conditions</w:t>
            </w:r>
          </w:p>
        </w:tc>
        <w:tc>
          <w:tcPr>
            <w:tcW w:w="7421" w:type="dxa"/>
          </w:tcPr>
          <w:p w14:paraId="2E1EEAB7" w14:textId="6F4C070A" w:rsidR="004E669D" w:rsidRPr="00B83C25" w:rsidRDefault="005946B6" w:rsidP="00B83C25">
            <w:pPr>
              <w:widowControl w:val="0"/>
              <w:tabs>
                <w:tab w:val="left" w:pos="2178"/>
              </w:tabs>
              <w:jc w:val="both"/>
            </w:pPr>
            <w:r w:rsidRPr="00B83C25">
              <w:t>On this form, the Proposer must indicate acceptance of the Terms and Conditions or identify exceptions to the Terms and Conditions.</w:t>
            </w:r>
          </w:p>
          <w:p w14:paraId="731F3C8B" w14:textId="77777777" w:rsidR="004E669D" w:rsidRPr="004A7E21" w:rsidRDefault="004E669D" w:rsidP="00B83C25">
            <w:pPr>
              <w:widowControl w:val="0"/>
              <w:tabs>
                <w:tab w:val="left" w:pos="2178"/>
              </w:tabs>
              <w:jc w:val="both"/>
              <w:rPr>
                <w:sz w:val="12"/>
                <w:szCs w:val="12"/>
              </w:rPr>
            </w:pPr>
          </w:p>
          <w:p w14:paraId="10629BCB" w14:textId="190DEA4F" w:rsidR="004E669D" w:rsidRPr="00B83C25" w:rsidRDefault="004E669D" w:rsidP="00B83C25">
            <w:pPr>
              <w:widowControl w:val="0"/>
              <w:tabs>
                <w:tab w:val="left" w:pos="2178"/>
              </w:tabs>
              <w:jc w:val="both"/>
              <w:rPr>
                <w:b/>
                <w:bCs/>
              </w:rPr>
            </w:pPr>
            <w:r w:rsidRPr="00B83C25">
              <w:rPr>
                <w:b/>
              </w:rPr>
              <w:t xml:space="preserve">Note: </w:t>
            </w:r>
            <w:r w:rsidR="003E5CEC">
              <w:rPr>
                <w:b/>
              </w:rPr>
              <w:t xml:space="preserve"> </w:t>
            </w:r>
            <w:r w:rsidRPr="00B83C25">
              <w:rPr>
                <w:b/>
              </w:rPr>
              <w:t xml:space="preserve">A material </w:t>
            </w:r>
            <w:r w:rsidR="003020A2" w:rsidRPr="00B83C25">
              <w:rPr>
                <w:b/>
                <w:bCs/>
              </w:rPr>
              <w:t>exception to a Minimum Term will render a proposal non-responsive</w:t>
            </w:r>
            <w:r w:rsidRPr="00B83C25">
              <w:rPr>
                <w:b/>
              </w:rPr>
              <w:t xml:space="preserve">. </w:t>
            </w:r>
          </w:p>
        </w:tc>
      </w:tr>
      <w:tr w:rsidR="00DE43B0" w:rsidRPr="003B7ABC" w14:paraId="76E09344" w14:textId="77777777" w:rsidTr="004A7E21">
        <w:trPr>
          <w:tblHeader/>
          <w:jc w:val="center"/>
        </w:trPr>
        <w:tc>
          <w:tcPr>
            <w:tcW w:w="2294" w:type="dxa"/>
          </w:tcPr>
          <w:p w14:paraId="31733884" w14:textId="77777777" w:rsidR="00DE43B0" w:rsidRPr="00B83C25" w:rsidRDefault="00DE43B0" w:rsidP="0068068B">
            <w:pPr>
              <w:widowControl w:val="0"/>
              <w:jc w:val="center"/>
              <w:rPr>
                <w:bCs/>
              </w:rPr>
            </w:pPr>
            <w:r w:rsidRPr="0068068B">
              <w:rPr>
                <w:b/>
                <w:bCs/>
              </w:rPr>
              <w:t>Attachment 4:</w:t>
            </w:r>
            <w:r w:rsidRPr="00B83C25">
              <w:rPr>
                <w:bCs/>
              </w:rPr>
              <w:t xml:space="preserve"> General Certifications Form</w:t>
            </w:r>
          </w:p>
        </w:tc>
        <w:tc>
          <w:tcPr>
            <w:tcW w:w="7421" w:type="dxa"/>
          </w:tcPr>
          <w:p w14:paraId="2C4BE6C3" w14:textId="77777777" w:rsidR="00DE43B0" w:rsidRPr="00B83C25" w:rsidRDefault="00447B71" w:rsidP="00B83C25">
            <w:pPr>
              <w:widowControl w:val="0"/>
              <w:tabs>
                <w:tab w:val="left" w:pos="2178"/>
              </w:tabs>
              <w:jc w:val="both"/>
            </w:pPr>
            <w:r w:rsidRPr="00B83C25">
              <w:t xml:space="preserve">The </w:t>
            </w:r>
            <w:r w:rsidR="00DE43B0" w:rsidRPr="00B83C25">
              <w:t>Proposer must complete the General Certifications Form and submit the completed form with its proposal.</w:t>
            </w:r>
          </w:p>
        </w:tc>
      </w:tr>
      <w:tr w:rsidR="004E669D" w:rsidRPr="003B7ABC" w14:paraId="6F291A92" w14:textId="77777777" w:rsidTr="004A7E21">
        <w:trPr>
          <w:tblHeader/>
          <w:jc w:val="center"/>
        </w:trPr>
        <w:tc>
          <w:tcPr>
            <w:tcW w:w="2294" w:type="dxa"/>
          </w:tcPr>
          <w:p w14:paraId="207E7C09" w14:textId="50C019A5" w:rsidR="004E669D" w:rsidRPr="00B83C25" w:rsidRDefault="004E669D" w:rsidP="0068068B">
            <w:pPr>
              <w:widowControl w:val="0"/>
              <w:jc w:val="center"/>
              <w:rPr>
                <w:bCs/>
              </w:rPr>
            </w:pPr>
            <w:r w:rsidRPr="0068068B">
              <w:rPr>
                <w:b/>
                <w:bCs/>
              </w:rPr>
              <w:t xml:space="preserve">Attachment </w:t>
            </w:r>
            <w:r w:rsidR="00DE43B0" w:rsidRPr="0068068B">
              <w:rPr>
                <w:b/>
                <w:bCs/>
              </w:rPr>
              <w:t>5</w:t>
            </w:r>
            <w:r w:rsidRPr="0068068B">
              <w:rPr>
                <w:b/>
                <w:bCs/>
              </w:rPr>
              <w:t>:</w:t>
            </w:r>
            <w:r w:rsidRPr="00B83C25">
              <w:rPr>
                <w:bCs/>
              </w:rPr>
              <w:t xml:space="preserve"> </w:t>
            </w:r>
            <w:r w:rsidR="00744BD7">
              <w:rPr>
                <w:bCs/>
              </w:rPr>
              <w:t xml:space="preserve"> </w:t>
            </w:r>
            <w:r w:rsidRPr="00B83C25">
              <w:rPr>
                <w:bCs/>
              </w:rPr>
              <w:t>Darfur Contracting Act Certification</w:t>
            </w:r>
          </w:p>
        </w:tc>
        <w:tc>
          <w:tcPr>
            <w:tcW w:w="7421" w:type="dxa"/>
          </w:tcPr>
          <w:p w14:paraId="2F692123" w14:textId="77777777" w:rsidR="004E669D" w:rsidRPr="00B83C25" w:rsidRDefault="00447B71" w:rsidP="00B83C25">
            <w:pPr>
              <w:widowControl w:val="0"/>
              <w:jc w:val="both"/>
              <w:rPr>
                <w:b/>
                <w:bCs/>
              </w:rPr>
            </w:pPr>
            <w:r w:rsidRPr="00B83C25">
              <w:t xml:space="preserve">The </w:t>
            </w:r>
            <w:r w:rsidR="004E669D" w:rsidRPr="00B83C25">
              <w:t>Proposer must complete the Darfur Contracting Act Certification and submit the completed certification with its proposal.</w:t>
            </w:r>
          </w:p>
        </w:tc>
      </w:tr>
      <w:tr w:rsidR="00B6606B" w:rsidRPr="003B7ABC" w14:paraId="63D774D4" w14:textId="77777777" w:rsidTr="004A7E21">
        <w:trPr>
          <w:tblHeader/>
          <w:jc w:val="center"/>
        </w:trPr>
        <w:tc>
          <w:tcPr>
            <w:tcW w:w="2294" w:type="dxa"/>
          </w:tcPr>
          <w:p w14:paraId="16ED5199" w14:textId="77777777" w:rsidR="00B6606B" w:rsidRPr="00B83C25" w:rsidRDefault="00B6606B" w:rsidP="0068068B">
            <w:pPr>
              <w:widowControl w:val="0"/>
              <w:jc w:val="center"/>
              <w:rPr>
                <w:bCs/>
              </w:rPr>
            </w:pPr>
            <w:r w:rsidRPr="0068068B">
              <w:rPr>
                <w:b/>
                <w:bCs/>
              </w:rPr>
              <w:t xml:space="preserve">Attachment </w:t>
            </w:r>
            <w:r w:rsidR="00DE43B0" w:rsidRPr="0068068B">
              <w:rPr>
                <w:b/>
                <w:bCs/>
              </w:rPr>
              <w:t>6</w:t>
            </w:r>
            <w:r w:rsidRPr="0068068B">
              <w:rPr>
                <w:b/>
                <w:bCs/>
              </w:rPr>
              <w:t>:</w:t>
            </w:r>
            <w:r w:rsidRPr="00B83C25">
              <w:rPr>
                <w:bCs/>
              </w:rPr>
              <w:t xml:space="preserve"> </w:t>
            </w:r>
            <w:r w:rsidRPr="00B83C25">
              <w:t xml:space="preserve"> </w:t>
            </w:r>
            <w:r w:rsidRPr="00B83C25">
              <w:rPr>
                <w:bCs/>
              </w:rPr>
              <w:t>Payee Data Record Form</w:t>
            </w:r>
          </w:p>
        </w:tc>
        <w:tc>
          <w:tcPr>
            <w:tcW w:w="7421" w:type="dxa"/>
          </w:tcPr>
          <w:p w14:paraId="2960061E" w14:textId="77777777" w:rsidR="00B6606B" w:rsidRPr="00B83C25" w:rsidRDefault="00B6606B" w:rsidP="00B83C25">
            <w:pPr>
              <w:widowControl w:val="0"/>
              <w:jc w:val="both"/>
            </w:pPr>
            <w:r w:rsidRPr="00B83C25">
              <w:rPr>
                <w:bCs/>
              </w:rPr>
              <w:t xml:space="preserve">This form contains information the </w:t>
            </w:r>
            <w:r w:rsidR="00D90AEE" w:rsidRPr="00B83C25">
              <w:rPr>
                <w:bCs/>
              </w:rPr>
              <w:t>JBE</w:t>
            </w:r>
            <w:r w:rsidRPr="00B83C25">
              <w:rPr>
                <w:bCs/>
              </w:rPr>
              <w:t xml:space="preserve"> requires in order to process payments and must be submitted with the proposal.</w:t>
            </w:r>
          </w:p>
        </w:tc>
      </w:tr>
      <w:tr w:rsidR="005D4F27" w:rsidRPr="003B7ABC" w14:paraId="3D2A6A28" w14:textId="77777777" w:rsidTr="004A7E21">
        <w:trPr>
          <w:tblHeader/>
          <w:jc w:val="center"/>
        </w:trPr>
        <w:tc>
          <w:tcPr>
            <w:tcW w:w="2294" w:type="dxa"/>
          </w:tcPr>
          <w:p w14:paraId="187648D0" w14:textId="79EC96E2" w:rsidR="005D4F27" w:rsidRPr="00B83C25" w:rsidRDefault="005D4F27" w:rsidP="0068068B">
            <w:pPr>
              <w:widowControl w:val="0"/>
              <w:jc w:val="center"/>
              <w:rPr>
                <w:b/>
                <w:i/>
              </w:rPr>
            </w:pPr>
            <w:r w:rsidRPr="0068068B">
              <w:rPr>
                <w:b/>
                <w:bCs/>
              </w:rPr>
              <w:t xml:space="preserve">Attachment </w:t>
            </w:r>
            <w:r w:rsidR="00F611A9" w:rsidRPr="0068068B">
              <w:rPr>
                <w:b/>
                <w:bCs/>
              </w:rPr>
              <w:t>7</w:t>
            </w:r>
            <w:r w:rsidRPr="0068068B">
              <w:rPr>
                <w:b/>
                <w:bCs/>
              </w:rPr>
              <w:t>:</w:t>
            </w:r>
            <w:r w:rsidRPr="00B83C25">
              <w:rPr>
                <w:bCs/>
              </w:rPr>
              <w:t xml:space="preserve"> </w:t>
            </w:r>
            <w:r w:rsidR="00744BD7">
              <w:rPr>
                <w:bCs/>
              </w:rPr>
              <w:t xml:space="preserve"> </w:t>
            </w:r>
            <w:r w:rsidR="00F611A9" w:rsidRPr="00B83C25">
              <w:t>DVBE Declaration</w:t>
            </w:r>
          </w:p>
        </w:tc>
        <w:tc>
          <w:tcPr>
            <w:tcW w:w="7421" w:type="dxa"/>
          </w:tcPr>
          <w:p w14:paraId="0CD40758" w14:textId="77777777" w:rsidR="005D4F27" w:rsidRPr="00B83C25" w:rsidRDefault="005D4F27" w:rsidP="00B83C25">
            <w:pPr>
              <w:widowControl w:val="0"/>
              <w:jc w:val="both"/>
            </w:pPr>
            <w:r w:rsidRPr="00B83C25">
              <w:t>The Proposer must complete the Unruh Civil Rights Act and California Fair Employment and Housing Act Certification.</w:t>
            </w:r>
          </w:p>
        </w:tc>
      </w:tr>
    </w:tbl>
    <w:p w14:paraId="277E4029" w14:textId="77777777" w:rsidR="003E565D" w:rsidRDefault="00173CFE" w:rsidP="004A7E21">
      <w:pPr>
        <w:keepNext/>
        <w:spacing w:before="120"/>
        <w:ind w:left="720" w:hanging="720"/>
        <w:rPr>
          <w:b/>
          <w:bCs/>
        </w:rPr>
      </w:pPr>
      <w:r>
        <w:rPr>
          <w:b/>
          <w:bCs/>
        </w:rPr>
        <w:lastRenderedPageBreak/>
        <w:t>5</w:t>
      </w:r>
      <w:r w:rsidRPr="005E0EE1">
        <w:rPr>
          <w:b/>
          <w:bCs/>
        </w:rPr>
        <w:t>.0</w:t>
      </w:r>
      <w:r w:rsidRPr="005E0EE1">
        <w:rPr>
          <w:b/>
          <w:bCs/>
        </w:rPr>
        <w:tab/>
      </w:r>
      <w:r w:rsidR="003E565D">
        <w:rPr>
          <w:b/>
          <w:bCs/>
        </w:rPr>
        <w:t>PAYMENT INFORMATION</w:t>
      </w:r>
    </w:p>
    <w:p w14:paraId="1332AE62" w14:textId="77777777" w:rsidR="00FF6460" w:rsidRPr="00B83C25" w:rsidRDefault="00246D58" w:rsidP="00FF6460">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rPr>
          <w:rFonts w:cs="Arial"/>
          <w:spacing w:val="-3"/>
        </w:rPr>
        <w:t>Vendor will charge a flat, monthly fee for service provided.</w:t>
      </w:r>
    </w:p>
    <w:p w14:paraId="1A588FA4" w14:textId="77777777" w:rsidR="00FB74DF" w:rsidRPr="00B83C25" w:rsidRDefault="00246D58"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t>No fuel surcharges or any other surcharges shall apply.</w:t>
      </w:r>
    </w:p>
    <w:p w14:paraId="528B363B" w14:textId="77777777" w:rsidR="00C0583A" w:rsidRPr="00B83C25" w:rsidRDefault="00B67635"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spacing w:val="-3"/>
        </w:rPr>
      </w:pPr>
      <w:r w:rsidRPr="00B83C25">
        <w:t>Contractor will bill Judicial Council monthly, in arrears.</w:t>
      </w:r>
    </w:p>
    <w:p w14:paraId="4F0F6E4F" w14:textId="77777777" w:rsidR="006B58BD" w:rsidRPr="00B83C25"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spacing w:val="-3"/>
        </w:rPr>
      </w:pPr>
    </w:p>
    <w:p w14:paraId="1E07A7BD" w14:textId="103E725D" w:rsidR="00173CFE" w:rsidRDefault="003E565D" w:rsidP="00173CFE">
      <w:pPr>
        <w:keepNext/>
        <w:ind w:left="720" w:hanging="720"/>
        <w:rPr>
          <w:b/>
          <w:bCs/>
        </w:rPr>
      </w:pPr>
      <w:r>
        <w:rPr>
          <w:b/>
          <w:bCs/>
        </w:rPr>
        <w:t>6.0</w:t>
      </w:r>
      <w:r>
        <w:rPr>
          <w:b/>
          <w:bCs/>
        </w:rPr>
        <w:tab/>
      </w:r>
      <w:r w:rsidR="00173CFE" w:rsidRPr="00D613D4">
        <w:rPr>
          <w:rFonts w:ascii="Times New Roman Bold" w:hAnsi="Times New Roman Bold"/>
          <w:b/>
          <w:caps/>
          <w:color w:val="000000"/>
        </w:rPr>
        <w:t>Pre-proposal Conference</w:t>
      </w:r>
    </w:p>
    <w:p w14:paraId="26BACBBD" w14:textId="77777777" w:rsidR="00173CFE" w:rsidRPr="004A7E21" w:rsidRDefault="00173CFE" w:rsidP="00173CFE">
      <w:pPr>
        <w:keepNext/>
        <w:ind w:left="720" w:hanging="720"/>
        <w:rPr>
          <w:b/>
          <w:bCs/>
          <w:sz w:val="12"/>
          <w:szCs w:val="12"/>
        </w:rPr>
      </w:pPr>
    </w:p>
    <w:p w14:paraId="6726CF79" w14:textId="1FD86CFF" w:rsidR="00173CFE" w:rsidRDefault="00173CFE" w:rsidP="00173CFE">
      <w:pPr>
        <w:keepNext/>
        <w:ind w:left="720" w:hanging="720"/>
        <w:rPr>
          <w:bCs/>
        </w:rPr>
      </w:pPr>
      <w:r>
        <w:rPr>
          <w:b/>
          <w:bCs/>
        </w:rPr>
        <w:tab/>
      </w:r>
      <w:r w:rsidRPr="00D613D4">
        <w:rPr>
          <w:bCs/>
        </w:rPr>
        <w:t xml:space="preserve">The </w:t>
      </w:r>
      <w:r w:rsidR="00D90AEE">
        <w:rPr>
          <w:bCs/>
        </w:rPr>
        <w:t>JBE</w:t>
      </w:r>
      <w:r w:rsidRPr="00D613D4">
        <w:rPr>
          <w:bCs/>
        </w:rPr>
        <w:t xml:space="preserve"> will </w:t>
      </w:r>
      <w:r w:rsidR="00836853" w:rsidRPr="00A826A8">
        <w:rPr>
          <w:b/>
          <w:bCs/>
        </w:rPr>
        <w:t>not</w:t>
      </w:r>
      <w:r w:rsidR="00836853">
        <w:rPr>
          <w:bCs/>
        </w:rPr>
        <w:t xml:space="preserve"> </w:t>
      </w:r>
      <w:r w:rsidRPr="00D613D4">
        <w:rPr>
          <w:bCs/>
        </w:rPr>
        <w:t>hold a pre-proposal conference</w:t>
      </w:r>
      <w:r w:rsidR="00836853">
        <w:rPr>
          <w:bCs/>
        </w:rPr>
        <w:t>.</w:t>
      </w:r>
    </w:p>
    <w:p w14:paraId="56F24F8A" w14:textId="77777777" w:rsidR="00173CFE" w:rsidRDefault="00173CFE" w:rsidP="00173CFE">
      <w:pPr>
        <w:keepNext/>
        <w:ind w:left="720" w:hanging="720"/>
        <w:rPr>
          <w:bCs/>
        </w:rPr>
      </w:pPr>
    </w:p>
    <w:p w14:paraId="67274DFA"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69E76921" w14:textId="77777777" w:rsidR="002C64BD" w:rsidRPr="00E46BDC" w:rsidRDefault="002C64BD" w:rsidP="002C64BD">
      <w:pPr>
        <w:keepNext/>
        <w:rPr>
          <w:color w:val="000000"/>
          <w:sz w:val="20"/>
          <w:szCs w:val="20"/>
        </w:rPr>
      </w:pPr>
    </w:p>
    <w:p w14:paraId="6DB8F3BF" w14:textId="77777777" w:rsidR="002C64BD" w:rsidRPr="005E0EE1" w:rsidRDefault="003E565D" w:rsidP="00B83C25">
      <w:pPr>
        <w:ind w:left="1440" w:right="468" w:hanging="720"/>
        <w:jc w:val="both"/>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6B6BE1A4" w14:textId="77777777" w:rsidR="002C64BD" w:rsidRPr="00E46BDC" w:rsidRDefault="002C64BD" w:rsidP="002C64BD">
      <w:pPr>
        <w:ind w:left="1440" w:hanging="720"/>
        <w:rPr>
          <w:color w:val="000000"/>
          <w:sz w:val="20"/>
          <w:szCs w:val="20"/>
        </w:rPr>
      </w:pPr>
    </w:p>
    <w:p w14:paraId="24BC4924" w14:textId="5DC67297" w:rsidR="006D02BE" w:rsidRPr="00A826A8" w:rsidRDefault="003E565D" w:rsidP="00B83C25">
      <w:pPr>
        <w:ind w:left="1440" w:right="468" w:hanging="720"/>
        <w:jc w:val="both"/>
      </w:pPr>
      <w:r w:rsidRPr="00A826A8">
        <w:rPr>
          <w:color w:val="000000"/>
        </w:rPr>
        <w:t>7</w:t>
      </w:r>
      <w:r w:rsidR="002C64BD" w:rsidRPr="00A826A8">
        <w:rPr>
          <w:color w:val="000000"/>
        </w:rPr>
        <w:t>.2</w:t>
      </w:r>
      <w:r w:rsidR="002C64BD" w:rsidRPr="00A826A8">
        <w:rPr>
          <w:color w:val="000000"/>
        </w:rPr>
        <w:tab/>
      </w:r>
      <w:r w:rsidR="00B90602" w:rsidRPr="00A826A8">
        <w:rPr>
          <w:color w:val="000000"/>
        </w:rPr>
        <w:t xml:space="preserve">The </w:t>
      </w:r>
      <w:r w:rsidR="004A337A" w:rsidRPr="00A826A8">
        <w:rPr>
          <w:color w:val="000000"/>
        </w:rPr>
        <w:t xml:space="preserve">Proposer </w:t>
      </w:r>
      <w:r w:rsidR="002C64BD" w:rsidRPr="00A826A8">
        <w:t xml:space="preserve">must submit its proposal in </w:t>
      </w:r>
      <w:r w:rsidR="006D02BE" w:rsidRPr="00A826A8">
        <w:t>two</w:t>
      </w:r>
      <w:r w:rsidR="002C64BD" w:rsidRPr="00A826A8">
        <w:t xml:space="preserve"> parts, the technical p</w:t>
      </w:r>
      <w:r w:rsidR="006D02BE" w:rsidRPr="00A826A8">
        <w:t>roposal and the cost proposal.</w:t>
      </w:r>
    </w:p>
    <w:p w14:paraId="664EA798" w14:textId="77777777" w:rsidR="006D02BE" w:rsidRPr="00A826A8" w:rsidRDefault="006D02BE" w:rsidP="00B83C25">
      <w:pPr>
        <w:ind w:left="1440" w:right="468" w:hanging="720"/>
        <w:jc w:val="both"/>
      </w:pPr>
    </w:p>
    <w:p w14:paraId="728050ED" w14:textId="4A812289" w:rsidR="006D02BE" w:rsidRPr="00A826A8" w:rsidRDefault="006D02BE" w:rsidP="00B83C25">
      <w:pPr>
        <w:ind w:left="2250" w:right="468" w:hanging="720"/>
        <w:jc w:val="both"/>
        <w:rPr>
          <w:color w:val="000000"/>
        </w:rPr>
      </w:pPr>
      <w:r w:rsidRPr="00A826A8">
        <w:t>a.</w:t>
      </w:r>
      <w:r w:rsidRPr="00A826A8">
        <w:tab/>
      </w:r>
      <w:r w:rsidR="002C64BD" w:rsidRPr="00A826A8">
        <w:t xml:space="preserve">The </w:t>
      </w:r>
      <w:r w:rsidR="002C64BD" w:rsidRPr="00A826A8">
        <w:rPr>
          <w:color w:val="000000"/>
        </w:rPr>
        <w:t xml:space="preserve">Proposer must submit </w:t>
      </w:r>
      <w:r w:rsidR="002C64BD" w:rsidRPr="00A826A8">
        <w:rPr>
          <w:b/>
          <w:color w:val="000000"/>
        </w:rPr>
        <w:t xml:space="preserve">one (1) original and </w:t>
      </w:r>
      <w:r w:rsidR="00836853" w:rsidRPr="00A826A8">
        <w:rPr>
          <w:b/>
          <w:color w:val="000000"/>
        </w:rPr>
        <w:t xml:space="preserve">three </w:t>
      </w:r>
      <w:r w:rsidR="002C64BD" w:rsidRPr="00A826A8">
        <w:rPr>
          <w:b/>
          <w:color w:val="000000"/>
        </w:rPr>
        <w:t>(</w:t>
      </w:r>
      <w:r w:rsidR="00836853" w:rsidRPr="00A826A8">
        <w:rPr>
          <w:b/>
          <w:color w:val="000000"/>
        </w:rPr>
        <w:t>3</w:t>
      </w:r>
      <w:r w:rsidR="002C64BD" w:rsidRPr="00A826A8">
        <w:rPr>
          <w:b/>
          <w:color w:val="000000"/>
        </w:rPr>
        <w:t>) copies</w:t>
      </w:r>
      <w:r w:rsidR="002C64BD" w:rsidRPr="00A826A8">
        <w:rPr>
          <w:color w:val="000000"/>
        </w:rPr>
        <w:t xml:space="preserve"> of the technical proposal</w:t>
      </w:r>
      <w:r w:rsidR="00626B27" w:rsidRPr="00A826A8">
        <w:rPr>
          <w:color w:val="000000"/>
        </w:rPr>
        <w:t>.  The original must be</w:t>
      </w:r>
      <w:r w:rsidR="002C64BD" w:rsidRPr="00A826A8">
        <w:rPr>
          <w:color w:val="000000"/>
        </w:rPr>
        <w:t xml:space="preserve"> signed by an authorized representative of the Proposer.</w:t>
      </w:r>
      <w:r w:rsidRPr="00A826A8">
        <w:rPr>
          <w:color w:val="000000"/>
        </w:rPr>
        <w:t xml:space="preserve">  </w:t>
      </w:r>
      <w:r w:rsidR="007C41DF" w:rsidRPr="00A826A8">
        <w:rPr>
          <w:color w:val="000000"/>
        </w:rPr>
        <w:t xml:space="preserve"> </w:t>
      </w:r>
      <w:r w:rsidR="003A50E1" w:rsidRPr="00A826A8">
        <w:rPr>
          <w:color w:val="000000"/>
        </w:rPr>
        <w:t xml:space="preserve">The original technical proposal (and the copies thereof) must be submitted to the </w:t>
      </w:r>
      <w:r w:rsidR="00C14579" w:rsidRPr="00A826A8">
        <w:rPr>
          <w:color w:val="000000"/>
        </w:rPr>
        <w:t>JBE</w:t>
      </w:r>
      <w:r w:rsidR="003A50E1" w:rsidRPr="00A826A8">
        <w:rPr>
          <w:color w:val="000000"/>
        </w:rPr>
        <w:t xml:space="preserve"> in a single sealed envelope, separate from the cost proposal. </w:t>
      </w:r>
      <w:r w:rsidR="00B83C25">
        <w:rPr>
          <w:color w:val="000000"/>
        </w:rPr>
        <w:t xml:space="preserve"> </w:t>
      </w:r>
      <w:r w:rsidR="007C41DF" w:rsidRPr="00A826A8">
        <w:rPr>
          <w:color w:val="000000"/>
        </w:rPr>
        <w:t xml:space="preserve">The </w:t>
      </w:r>
      <w:r w:rsidR="00B87E50" w:rsidRPr="00A826A8">
        <w:rPr>
          <w:color w:val="000000"/>
        </w:rPr>
        <w:t>Proposer</w:t>
      </w:r>
      <w:r w:rsidR="007C41DF" w:rsidRPr="00A826A8">
        <w:rPr>
          <w:color w:val="000000"/>
        </w:rPr>
        <w:t xml:space="preserve"> must write the RFP title and number on the outside of the sealed envelope.</w:t>
      </w:r>
    </w:p>
    <w:p w14:paraId="3FAD84B7" w14:textId="77777777" w:rsidR="006D02BE" w:rsidRPr="00A826A8" w:rsidRDefault="006D02BE" w:rsidP="00B83C25">
      <w:pPr>
        <w:ind w:left="2250" w:right="468" w:hanging="720"/>
        <w:jc w:val="both"/>
        <w:rPr>
          <w:color w:val="000000"/>
        </w:rPr>
      </w:pPr>
    </w:p>
    <w:p w14:paraId="7EC93A9E" w14:textId="525593EF" w:rsidR="002C64BD" w:rsidRDefault="006D02BE" w:rsidP="00B83C25">
      <w:pPr>
        <w:ind w:left="2250" w:right="468" w:hanging="720"/>
        <w:jc w:val="both"/>
        <w:rPr>
          <w:color w:val="000000"/>
        </w:rPr>
      </w:pPr>
      <w:r w:rsidRPr="00A826A8">
        <w:t>b.</w:t>
      </w:r>
      <w:r w:rsidRPr="00A826A8">
        <w:tab/>
        <w:t xml:space="preserve">The </w:t>
      </w:r>
      <w:r w:rsidRPr="00A826A8">
        <w:rPr>
          <w:color w:val="000000"/>
        </w:rPr>
        <w:t xml:space="preserve">Proposer must submit </w:t>
      </w:r>
      <w:r w:rsidRPr="00A826A8">
        <w:rPr>
          <w:b/>
          <w:color w:val="000000"/>
        </w:rPr>
        <w:t xml:space="preserve">one (1) original and </w:t>
      </w:r>
      <w:r w:rsidR="00836853" w:rsidRPr="00A826A8">
        <w:rPr>
          <w:b/>
          <w:color w:val="000000"/>
        </w:rPr>
        <w:t>three (3</w:t>
      </w:r>
      <w:r w:rsidRPr="00A826A8">
        <w:rPr>
          <w:b/>
          <w:color w:val="000000"/>
        </w:rPr>
        <w:t>) copies</w:t>
      </w:r>
      <w:r w:rsidRPr="00A826A8">
        <w:rPr>
          <w:color w:val="000000"/>
        </w:rPr>
        <w:t xml:space="preserve"> of the cost proposal</w:t>
      </w:r>
      <w:r w:rsidR="00626B27" w:rsidRPr="00A826A8">
        <w:rPr>
          <w:color w:val="000000"/>
        </w:rPr>
        <w:t>.  The original must be</w:t>
      </w:r>
      <w:r w:rsidRPr="00A826A8">
        <w:rPr>
          <w:color w:val="000000"/>
        </w:rPr>
        <w:t xml:space="preserve"> signed by an authorized representative of the Proposer.  The original cost proposal (and the</w:t>
      </w:r>
      <w:r>
        <w:rPr>
          <w:color w:val="000000"/>
        </w:rPr>
        <w:t xml:space="preserve"> copies thereof) must be submitted to the </w:t>
      </w:r>
      <w:r w:rsidR="00D90AEE">
        <w:rPr>
          <w:color w:val="000000"/>
        </w:rPr>
        <w:t>JBE</w:t>
      </w:r>
      <w:r>
        <w:rPr>
          <w:color w:val="000000"/>
        </w:rPr>
        <w:t xml:space="preserve"> in a single sealed envelope, separate from the technical proposal. </w:t>
      </w:r>
      <w:r w:rsidR="007B006E">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8DAACF3" w14:textId="77777777" w:rsidR="000D5FD6" w:rsidRDefault="000D5FD6" w:rsidP="00B83C25">
      <w:pPr>
        <w:ind w:left="2250" w:right="468" w:hanging="720"/>
        <w:jc w:val="both"/>
        <w:rPr>
          <w:color w:val="000000"/>
        </w:rPr>
      </w:pPr>
    </w:p>
    <w:p w14:paraId="482988F8" w14:textId="19D61DB1" w:rsidR="000D5FD6" w:rsidRDefault="000D5FD6" w:rsidP="00B83C25">
      <w:pPr>
        <w:ind w:left="2250" w:right="468" w:hanging="720"/>
        <w:jc w:val="both"/>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Pr="00091B52">
        <w:rPr>
          <w:color w:val="000000"/>
        </w:rPr>
        <w:t>CD-ROM</w:t>
      </w:r>
      <w:r w:rsidR="00836853">
        <w:rPr>
          <w:color w:val="000000"/>
        </w:rPr>
        <w:t xml:space="preserve"> </w:t>
      </w:r>
      <w:r w:rsidR="00433D3C" w:rsidRPr="00433D3C">
        <w:rPr>
          <w:color w:val="000000"/>
        </w:rPr>
        <w:t>or USB memory stick/flash drive</w:t>
      </w:r>
      <w:r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7C786FC0" w14:textId="77777777" w:rsidR="002C64BD" w:rsidRPr="00E46BDC" w:rsidRDefault="006D02BE" w:rsidP="00B83C25">
      <w:pPr>
        <w:ind w:left="1440" w:right="468" w:hanging="720"/>
        <w:jc w:val="both"/>
        <w:rPr>
          <w:color w:val="000000"/>
          <w:sz w:val="20"/>
          <w:szCs w:val="20"/>
        </w:rPr>
      </w:pPr>
      <w:r>
        <w:rPr>
          <w:color w:val="000000"/>
        </w:rPr>
        <w:tab/>
      </w:r>
    </w:p>
    <w:p w14:paraId="33641AE7" w14:textId="77777777" w:rsidR="003E5035" w:rsidRDefault="003E565D" w:rsidP="00B83C25">
      <w:pPr>
        <w:ind w:left="1440" w:right="468" w:hanging="720"/>
        <w:jc w:val="both"/>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268D707" w14:textId="77777777" w:rsidR="003E5035" w:rsidRPr="00A826A8" w:rsidRDefault="003E5035" w:rsidP="00B83C25">
      <w:pPr>
        <w:ind w:left="1440" w:right="468" w:hanging="720"/>
        <w:jc w:val="both"/>
        <w:rPr>
          <w:color w:val="000000"/>
        </w:rPr>
      </w:pPr>
    </w:p>
    <w:p w14:paraId="21A523AA"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Judicial Council of California</w:t>
      </w:r>
    </w:p>
    <w:p w14:paraId="5755FE75" w14:textId="2DC19053"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 xml:space="preserve">Attn: </w:t>
      </w:r>
      <w:r w:rsidR="007B006E">
        <w:rPr>
          <w:rFonts w:asciiTheme="minorHAnsi" w:eastAsiaTheme="minorEastAsia" w:hAnsiTheme="minorHAnsi" w:cstheme="minorBidi"/>
          <w:b/>
          <w:lang w:bidi="en-US"/>
        </w:rPr>
        <w:t xml:space="preserve"> </w:t>
      </w:r>
      <w:r w:rsidRPr="00A826A8">
        <w:rPr>
          <w:rFonts w:asciiTheme="minorHAnsi" w:eastAsiaTheme="minorEastAsia" w:hAnsiTheme="minorHAnsi" w:cstheme="minorBidi"/>
          <w:b/>
          <w:lang w:bidi="en-US"/>
        </w:rPr>
        <w:t>Lenore Fraga-Roberts - Bid Desk</w:t>
      </w:r>
    </w:p>
    <w:p w14:paraId="190FB635" w14:textId="1822D38C"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Pr>
          <w:rFonts w:asciiTheme="minorHAnsi" w:eastAsiaTheme="minorEastAsia" w:hAnsiTheme="minorHAnsi" w:cstheme="minorBidi"/>
          <w:b/>
          <w:lang w:bidi="en-US"/>
        </w:rPr>
        <w:t>RFP#</w:t>
      </w:r>
      <w:r w:rsidR="007B006E">
        <w:rPr>
          <w:rFonts w:asciiTheme="minorHAnsi" w:eastAsiaTheme="minorEastAsia" w:hAnsiTheme="minorHAnsi" w:cstheme="minorBidi"/>
          <w:b/>
          <w:lang w:bidi="en-US"/>
        </w:rPr>
        <w:t xml:space="preserve">: </w:t>
      </w:r>
      <w:r>
        <w:rPr>
          <w:rFonts w:asciiTheme="minorHAnsi" w:eastAsiaTheme="minorEastAsia" w:hAnsiTheme="minorHAnsi" w:cstheme="minorBidi"/>
          <w:b/>
          <w:lang w:bidi="en-US"/>
        </w:rPr>
        <w:t xml:space="preserve"> NCRO-</w:t>
      </w:r>
      <w:r w:rsidR="007B006E">
        <w:rPr>
          <w:rFonts w:asciiTheme="minorHAnsi" w:eastAsiaTheme="minorEastAsia" w:hAnsiTheme="minorHAnsi" w:cstheme="minorBidi"/>
          <w:b/>
          <w:lang w:bidi="en-US"/>
        </w:rPr>
        <w:t>2017-11-PSK</w:t>
      </w:r>
    </w:p>
    <w:p w14:paraId="0ACDD1B8"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455 Golden Gate Avenue, 6th Floor</w:t>
      </w:r>
    </w:p>
    <w:p w14:paraId="14F337BE" w14:textId="77777777" w:rsidR="00A826A8" w:rsidRPr="00A826A8" w:rsidRDefault="00A826A8" w:rsidP="00B83C25">
      <w:pPr>
        <w:widowControl w:val="0"/>
        <w:spacing w:line="259" w:lineRule="auto"/>
        <w:ind w:left="3067" w:right="475"/>
        <w:jc w:val="both"/>
        <w:rPr>
          <w:rFonts w:asciiTheme="minorHAnsi" w:eastAsiaTheme="minorEastAsia" w:hAnsiTheme="minorHAnsi" w:cstheme="minorBidi"/>
          <w:b/>
          <w:lang w:bidi="en-US"/>
        </w:rPr>
      </w:pPr>
      <w:r w:rsidRPr="00A826A8">
        <w:rPr>
          <w:rFonts w:asciiTheme="minorHAnsi" w:eastAsiaTheme="minorEastAsia" w:hAnsiTheme="minorHAnsi" w:cstheme="minorBidi"/>
          <w:b/>
          <w:lang w:bidi="en-US"/>
        </w:rPr>
        <w:t>San Francisco, CA 94102-3688</w:t>
      </w:r>
    </w:p>
    <w:p w14:paraId="4FC2E787" w14:textId="77777777" w:rsidR="002C64BD" w:rsidRPr="00E46BDC" w:rsidRDefault="002C64BD" w:rsidP="00B83C25">
      <w:pPr>
        <w:ind w:left="1440" w:hanging="720"/>
        <w:jc w:val="both"/>
        <w:rPr>
          <w:color w:val="000000"/>
          <w:sz w:val="20"/>
          <w:szCs w:val="20"/>
        </w:rPr>
      </w:pPr>
    </w:p>
    <w:p w14:paraId="033909B4" w14:textId="77777777" w:rsidR="001E612A" w:rsidRDefault="003E565D" w:rsidP="00E63047">
      <w:pPr>
        <w:pStyle w:val="BodyTextIndent"/>
        <w:spacing w:after="0"/>
        <w:ind w:left="1440" w:hanging="720"/>
        <w:jc w:val="both"/>
        <w:rPr>
          <w:color w:val="000000"/>
        </w:rPr>
      </w:pPr>
      <w:r>
        <w:rPr>
          <w:color w:val="000000"/>
        </w:rPr>
        <w:lastRenderedPageBreak/>
        <w:t>7</w:t>
      </w:r>
      <w:r w:rsidR="002C64BD" w:rsidRPr="005E0EE1">
        <w:rPr>
          <w:color w:val="000000"/>
        </w:rPr>
        <w:t>.4</w:t>
      </w:r>
      <w:r w:rsidR="002C64BD" w:rsidRPr="005E0EE1">
        <w:rPr>
          <w:color w:val="000000"/>
        </w:rPr>
        <w:tab/>
      </w:r>
      <w:r w:rsidR="001E612A" w:rsidRPr="001E612A">
        <w:rPr>
          <w:color w:val="000000"/>
        </w:rPr>
        <w:t>Late proposals will not be accepted.</w:t>
      </w:r>
    </w:p>
    <w:p w14:paraId="3E35E1D5" w14:textId="77777777" w:rsidR="001E612A" w:rsidRPr="0017638B" w:rsidRDefault="001E612A" w:rsidP="00E63047">
      <w:pPr>
        <w:pStyle w:val="BodyTextIndent"/>
        <w:spacing w:after="0"/>
        <w:ind w:left="1440" w:hanging="720"/>
        <w:jc w:val="both"/>
        <w:rPr>
          <w:color w:val="000000"/>
          <w:sz w:val="12"/>
          <w:szCs w:val="12"/>
        </w:rPr>
      </w:pPr>
    </w:p>
    <w:p w14:paraId="34257F00" w14:textId="77777777" w:rsidR="002C64BD" w:rsidRPr="005E0EE1" w:rsidRDefault="003E565D" w:rsidP="00E63047">
      <w:pPr>
        <w:pStyle w:val="BodyTextIndent"/>
        <w:spacing w:after="0"/>
        <w:ind w:left="1440" w:hanging="720"/>
        <w:jc w:val="both"/>
        <w:rPr>
          <w:color w:val="000000"/>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1D85EC95" w14:textId="77777777" w:rsidR="002C64BD" w:rsidRPr="000752E8" w:rsidRDefault="002C64BD" w:rsidP="00B83C25">
      <w:pPr>
        <w:tabs>
          <w:tab w:val="left" w:pos="1440"/>
        </w:tabs>
        <w:autoSpaceDE w:val="0"/>
        <w:autoSpaceDN w:val="0"/>
        <w:adjustRightInd w:val="0"/>
        <w:ind w:left="1440" w:right="460" w:hanging="720"/>
        <w:jc w:val="both"/>
        <w:rPr>
          <w:color w:val="000000"/>
          <w:sz w:val="12"/>
          <w:szCs w:val="12"/>
        </w:rPr>
      </w:pPr>
    </w:p>
    <w:p w14:paraId="4D6C0A68" w14:textId="77777777" w:rsidR="00595822" w:rsidRDefault="003E565D" w:rsidP="00B83C25">
      <w:pPr>
        <w:keepNext/>
        <w:ind w:left="720" w:hanging="720"/>
        <w:jc w:val="both"/>
        <w:rPr>
          <w:b/>
          <w:bCs/>
        </w:rPr>
      </w:pPr>
      <w:r>
        <w:rPr>
          <w:b/>
          <w:bCs/>
        </w:rPr>
        <w:t>8</w:t>
      </w:r>
      <w:r w:rsidR="00595822">
        <w:rPr>
          <w:b/>
          <w:bCs/>
        </w:rPr>
        <w:t>.0</w:t>
      </w:r>
      <w:r w:rsidR="00595822">
        <w:rPr>
          <w:b/>
          <w:bCs/>
        </w:rPr>
        <w:tab/>
        <w:t>PROPOSAL</w:t>
      </w:r>
      <w:r w:rsidR="002C64BD">
        <w:rPr>
          <w:b/>
          <w:bCs/>
        </w:rPr>
        <w:t xml:space="preserve"> CONTENTS</w:t>
      </w:r>
    </w:p>
    <w:p w14:paraId="44D827CD" w14:textId="77777777" w:rsidR="00595822" w:rsidRPr="0017638B" w:rsidRDefault="00595822" w:rsidP="00B83C25">
      <w:pPr>
        <w:keepNext/>
        <w:jc w:val="both"/>
        <w:rPr>
          <w:sz w:val="12"/>
          <w:szCs w:val="12"/>
        </w:rPr>
      </w:pPr>
    </w:p>
    <w:p w14:paraId="337BAC27" w14:textId="32B41B2C" w:rsidR="00595822" w:rsidRPr="00D33EA6" w:rsidRDefault="003E565D" w:rsidP="00B83C25">
      <w:pPr>
        <w:pStyle w:val="BodyTextIndent2"/>
        <w:keepNext/>
        <w:spacing w:after="0" w:line="240" w:lineRule="auto"/>
        <w:ind w:left="1440" w:hanging="720"/>
        <w:jc w:val="both"/>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eemed non-responsive.</w:t>
      </w:r>
    </w:p>
    <w:p w14:paraId="2A88355A" w14:textId="77777777" w:rsidR="00595822" w:rsidRPr="0017638B" w:rsidRDefault="00595822" w:rsidP="00B83C25">
      <w:pPr>
        <w:keepNext/>
        <w:ind w:left="720"/>
        <w:jc w:val="both"/>
        <w:rPr>
          <w:sz w:val="12"/>
          <w:szCs w:val="12"/>
        </w:rPr>
      </w:pPr>
    </w:p>
    <w:p w14:paraId="467387B9" w14:textId="484350FA" w:rsidR="00595822" w:rsidRPr="00A826A8" w:rsidRDefault="00893C52" w:rsidP="00B83C25">
      <w:pPr>
        <w:ind w:left="1440" w:hanging="720"/>
        <w:jc w:val="both"/>
      </w:pPr>
      <w:r>
        <w:t>a.</w:t>
      </w:r>
      <w:r w:rsidR="00595822">
        <w:tab/>
      </w:r>
      <w:r w:rsidR="00447B71">
        <w:t xml:space="preserve">The </w:t>
      </w:r>
      <w:r>
        <w:t>Proposer’s n</w:t>
      </w:r>
      <w:r w:rsidR="00595822">
        <w:t xml:space="preserve">ame, address, telephone and fax numbers, and </w:t>
      </w:r>
      <w:r w:rsidR="004B0E5C">
        <w:t>F</w:t>
      </w:r>
      <w:r w:rsidR="00595822">
        <w:t xml:space="preserve">ederal </w:t>
      </w:r>
      <w:r w:rsidR="004B0E5C">
        <w:t>T</w:t>
      </w:r>
      <w:r w:rsidR="00595822">
        <w:t xml:space="preserve">ax </w:t>
      </w:r>
      <w:r w:rsidR="004B0E5C">
        <w:t>I</w:t>
      </w:r>
      <w:r w:rsidR="00595822">
        <w:t xml:space="preserve">dentification </w:t>
      </w:r>
      <w:r w:rsidR="004B0E5C">
        <w:t>N</w:t>
      </w:r>
      <w:r w:rsidR="00595822">
        <w:t xml:space="preserve">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w:t>
      </w:r>
      <w:r w:rsidR="00B83C25">
        <w:rPr>
          <w:color w:val="000000" w:themeColor="text1"/>
        </w:rPr>
        <w:t>S</w:t>
      </w:r>
      <w:r w:rsidRPr="0046465F">
        <w:rPr>
          <w:color w:val="000000" w:themeColor="text1"/>
        </w:rPr>
        <w:t xml:space="preserve">ocial </w:t>
      </w:r>
      <w:r w:rsidR="00B83C25">
        <w:rPr>
          <w:color w:val="000000" w:themeColor="text1"/>
        </w:rPr>
        <w:t>S</w:t>
      </w:r>
      <w:r w:rsidRPr="0046465F">
        <w:rPr>
          <w:color w:val="000000" w:themeColor="text1"/>
        </w:rPr>
        <w:t xml:space="preserve">ecurity </w:t>
      </w:r>
      <w:r w:rsidR="004B0E5C">
        <w:rPr>
          <w:color w:val="000000" w:themeColor="text1"/>
        </w:rPr>
        <w:t>N</w:t>
      </w:r>
      <w:r w:rsidRPr="0046465F">
        <w:rPr>
          <w:color w:val="000000" w:themeColor="text1"/>
        </w:rPr>
        <w:t>umber</w:t>
      </w:r>
      <w:r>
        <w:rPr>
          <w:color w:val="000000" w:themeColor="text1"/>
        </w:rPr>
        <w:t xml:space="preserve">, </w:t>
      </w:r>
      <w:r w:rsidRPr="0046465F">
        <w:rPr>
          <w:color w:val="000000" w:themeColor="text1"/>
        </w:rPr>
        <w:t xml:space="preserve">the </w:t>
      </w:r>
      <w:r w:rsidR="00B83C25">
        <w:rPr>
          <w:color w:val="000000" w:themeColor="text1"/>
        </w:rPr>
        <w:t>S</w:t>
      </w:r>
      <w:r w:rsidRPr="0046465F">
        <w:rPr>
          <w:color w:val="000000" w:themeColor="text1"/>
        </w:rPr>
        <w:t xml:space="preserve">ocial </w:t>
      </w:r>
      <w:r w:rsidR="00B83C25">
        <w:rPr>
          <w:color w:val="000000" w:themeColor="text1"/>
        </w:rPr>
        <w:t>S</w:t>
      </w:r>
      <w:r w:rsidRPr="0046465F">
        <w:rPr>
          <w:color w:val="000000" w:themeColor="text1"/>
        </w:rPr>
        <w:t xml:space="preserve">ecurity </w:t>
      </w:r>
      <w:r w:rsidR="004B0E5C">
        <w:rPr>
          <w:color w:val="000000" w:themeColor="text1"/>
        </w:rPr>
        <w:t>N</w:t>
      </w:r>
      <w:r w:rsidR="0080611E">
        <w:rPr>
          <w:color w:val="000000" w:themeColor="text1"/>
        </w:rPr>
        <w:t>umber will be required before</w:t>
      </w:r>
      <w:r w:rsidRPr="0046465F">
        <w:rPr>
          <w:color w:val="000000" w:themeColor="text1"/>
        </w:rPr>
        <w:t xml:space="preserve"> </w:t>
      </w:r>
      <w:r w:rsidRPr="00A826A8">
        <w:rPr>
          <w:color w:val="000000" w:themeColor="text1"/>
        </w:rPr>
        <w:t>finalizing a contract.</w:t>
      </w:r>
    </w:p>
    <w:p w14:paraId="592AAFBA" w14:textId="77777777" w:rsidR="00893C52" w:rsidRPr="0017638B" w:rsidRDefault="00893C52" w:rsidP="00B83C25">
      <w:pPr>
        <w:ind w:left="1440" w:hanging="720"/>
        <w:jc w:val="both"/>
        <w:rPr>
          <w:sz w:val="12"/>
          <w:szCs w:val="12"/>
        </w:rPr>
      </w:pPr>
    </w:p>
    <w:p w14:paraId="55A46582" w14:textId="1A59AFCE" w:rsidR="00C041EE" w:rsidRPr="00A826A8" w:rsidRDefault="00893C52" w:rsidP="00B83C25">
      <w:pPr>
        <w:ind w:left="1440" w:hanging="720"/>
        <w:jc w:val="both"/>
      </w:pPr>
      <w:r w:rsidRPr="00A826A8">
        <w:rPr>
          <w:color w:val="000000"/>
        </w:rPr>
        <w:t>b.</w:t>
      </w:r>
      <w:r w:rsidRPr="00A826A8">
        <w:rPr>
          <w:color w:val="000000"/>
        </w:rPr>
        <w:tab/>
        <w:t>N</w:t>
      </w:r>
      <w:r w:rsidR="00C041EE" w:rsidRPr="00A826A8">
        <w:rPr>
          <w:color w:val="000000"/>
        </w:rPr>
        <w:t>ame, title, address, telephone number</w:t>
      </w:r>
      <w:r w:rsidRPr="00A826A8">
        <w:rPr>
          <w:color w:val="000000"/>
        </w:rPr>
        <w:t>, and email address</w:t>
      </w:r>
      <w:r w:rsidR="00C041EE" w:rsidRPr="00A826A8">
        <w:rPr>
          <w:color w:val="000000"/>
        </w:rPr>
        <w:t xml:space="preserve"> of </w:t>
      </w:r>
      <w:r w:rsidRPr="00A826A8">
        <w:rPr>
          <w:color w:val="000000"/>
        </w:rPr>
        <w:t>the</w:t>
      </w:r>
      <w:r w:rsidR="00C041EE" w:rsidRPr="00A826A8">
        <w:rPr>
          <w:color w:val="000000"/>
        </w:rPr>
        <w:t xml:space="preserve"> individual who </w:t>
      </w:r>
      <w:r w:rsidRPr="00A826A8">
        <w:rPr>
          <w:color w:val="000000"/>
        </w:rPr>
        <w:t xml:space="preserve">will act as </w:t>
      </w:r>
      <w:r w:rsidR="00447B71" w:rsidRPr="00A826A8">
        <w:rPr>
          <w:color w:val="000000"/>
        </w:rPr>
        <w:t xml:space="preserve">the </w:t>
      </w:r>
      <w:r w:rsidRPr="00A826A8">
        <w:rPr>
          <w:color w:val="000000"/>
        </w:rPr>
        <w:t>P</w:t>
      </w:r>
      <w:r w:rsidR="00C041EE" w:rsidRPr="00A826A8">
        <w:rPr>
          <w:color w:val="000000"/>
        </w:rPr>
        <w:t>roposer’s designated representative</w:t>
      </w:r>
      <w:r w:rsidRPr="00A826A8">
        <w:rPr>
          <w:color w:val="000000"/>
        </w:rPr>
        <w:t xml:space="preserve"> for purposes of this RFP</w:t>
      </w:r>
      <w:r w:rsidR="00C041EE" w:rsidRPr="00A826A8">
        <w:rPr>
          <w:color w:val="000000"/>
        </w:rPr>
        <w:t>.</w:t>
      </w:r>
    </w:p>
    <w:p w14:paraId="1ED71E7F" w14:textId="77777777" w:rsidR="00C041EE" w:rsidRPr="0017638B" w:rsidRDefault="00C041EE" w:rsidP="00B83C25">
      <w:pPr>
        <w:ind w:left="1440" w:hanging="720"/>
        <w:jc w:val="both"/>
        <w:rPr>
          <w:sz w:val="12"/>
          <w:szCs w:val="12"/>
        </w:rPr>
      </w:pPr>
    </w:p>
    <w:p w14:paraId="6C4EC408" w14:textId="7CFCA84D" w:rsidR="00595822" w:rsidRPr="00A826A8" w:rsidRDefault="00893C52" w:rsidP="00B83C25">
      <w:pPr>
        <w:ind w:left="1440" w:hanging="720"/>
        <w:jc w:val="both"/>
      </w:pPr>
      <w:r w:rsidRPr="00A826A8">
        <w:t>c.</w:t>
      </w:r>
      <w:r w:rsidR="00595822" w:rsidRPr="00A826A8">
        <w:tab/>
        <w:t xml:space="preserve">Names, addresses, and telephone numbers of a minimum of </w:t>
      </w:r>
      <w:r w:rsidR="00836853" w:rsidRPr="00A826A8">
        <w:t>three (3</w:t>
      </w:r>
      <w:r w:rsidR="00595822" w:rsidRPr="00A826A8">
        <w:t xml:space="preserve">) clients for whom the </w:t>
      </w:r>
      <w:r w:rsidRPr="00A826A8">
        <w:t>Proposer</w:t>
      </w:r>
      <w:r w:rsidR="00595822" w:rsidRPr="00A826A8">
        <w:t xml:space="preserve"> has conducted similar services.  The </w:t>
      </w:r>
      <w:r w:rsidR="00D90AEE" w:rsidRPr="00A826A8">
        <w:t>JBE</w:t>
      </w:r>
      <w:r w:rsidR="00595822" w:rsidRPr="00A826A8">
        <w:t xml:space="preserve"> ma</w:t>
      </w:r>
      <w:r w:rsidRPr="00A826A8">
        <w:t xml:space="preserve">y check references listed by </w:t>
      </w:r>
      <w:r w:rsidR="00447B71" w:rsidRPr="00A826A8">
        <w:t xml:space="preserve">the </w:t>
      </w:r>
      <w:r w:rsidRPr="00A826A8">
        <w:t>Proposer</w:t>
      </w:r>
      <w:r w:rsidR="00595822" w:rsidRPr="00A826A8">
        <w:t>.</w:t>
      </w:r>
    </w:p>
    <w:p w14:paraId="24C35BDF" w14:textId="77777777" w:rsidR="00595822" w:rsidRPr="0017638B" w:rsidRDefault="00595822" w:rsidP="00B83C25">
      <w:pPr>
        <w:ind w:left="1440" w:hanging="720"/>
        <w:jc w:val="both"/>
        <w:rPr>
          <w:sz w:val="12"/>
          <w:szCs w:val="12"/>
        </w:rPr>
      </w:pPr>
    </w:p>
    <w:p w14:paraId="38212CB0" w14:textId="201EC647" w:rsidR="00BD0D2D" w:rsidRPr="00A826A8" w:rsidRDefault="00A826A8" w:rsidP="00B83C25">
      <w:pPr>
        <w:pStyle w:val="ListParagraph"/>
        <w:tabs>
          <w:tab w:val="left" w:pos="1440"/>
        </w:tabs>
        <w:ind w:left="1440" w:hanging="720"/>
        <w:jc w:val="both"/>
        <w:rPr>
          <w:color w:val="000000"/>
        </w:rPr>
      </w:pPr>
      <w:r w:rsidRPr="00A826A8">
        <w:rPr>
          <w:color w:val="000000" w:themeColor="text1"/>
        </w:rPr>
        <w:t>d</w:t>
      </w:r>
      <w:r w:rsidR="007B0E96" w:rsidRPr="00A826A8">
        <w:rPr>
          <w:color w:val="000000" w:themeColor="text1"/>
        </w:rPr>
        <w:t>.</w:t>
      </w:r>
      <w:r w:rsidR="007B0E96" w:rsidRPr="00A826A8">
        <w:rPr>
          <w:color w:val="000000" w:themeColor="text1"/>
        </w:rPr>
        <w:tab/>
      </w:r>
      <w:r w:rsidR="00BD0D2D" w:rsidRPr="00A826A8">
        <w:rPr>
          <w:color w:val="000000" w:themeColor="text1"/>
        </w:rPr>
        <w:t xml:space="preserve">Acceptance </w:t>
      </w:r>
      <w:r w:rsidR="00BD0D2D" w:rsidRPr="00A826A8">
        <w:rPr>
          <w:color w:val="000000"/>
        </w:rPr>
        <w:t xml:space="preserve">of the </w:t>
      </w:r>
      <w:r w:rsidR="005F6E88" w:rsidRPr="00A826A8">
        <w:rPr>
          <w:color w:val="000000"/>
        </w:rPr>
        <w:t>Terms and Conditions</w:t>
      </w:r>
      <w:r w:rsidR="00BD0D2D" w:rsidRPr="00A826A8">
        <w:rPr>
          <w:color w:val="000000"/>
        </w:rPr>
        <w:t>.</w:t>
      </w:r>
    </w:p>
    <w:p w14:paraId="6BBC40B7" w14:textId="77777777" w:rsidR="00BD0D2D" w:rsidRPr="0017638B" w:rsidRDefault="00BD0D2D" w:rsidP="00B83C25">
      <w:pPr>
        <w:pStyle w:val="ListParagraph"/>
        <w:tabs>
          <w:tab w:val="left" w:pos="1440"/>
        </w:tabs>
        <w:ind w:left="1440" w:hanging="720"/>
        <w:jc w:val="both"/>
        <w:rPr>
          <w:color w:val="000000"/>
          <w:sz w:val="12"/>
          <w:szCs w:val="12"/>
        </w:rPr>
      </w:pPr>
    </w:p>
    <w:p w14:paraId="300B9216" w14:textId="3BB7ADA3" w:rsidR="00BD0D2D" w:rsidRDefault="00BD0D2D" w:rsidP="00B83C25">
      <w:pPr>
        <w:pStyle w:val="ListParagraph"/>
        <w:tabs>
          <w:tab w:val="left" w:pos="2160"/>
        </w:tabs>
        <w:ind w:left="2160" w:hanging="720"/>
        <w:jc w:val="both"/>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w:t>
      </w:r>
      <w:r w:rsidR="001B433B">
        <w:rPr>
          <w:color w:val="000000"/>
        </w:rPr>
        <w:t xml:space="preserve"> </w:t>
      </w:r>
      <w:r w:rsidR="00735607">
        <w:rPr>
          <w:color w:val="000000"/>
        </w:rPr>
        <w:t xml:space="preserve">If the Proposer marks the second box, it must provide the required additional materials. </w:t>
      </w:r>
      <w:r w:rsidR="001B433B">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w:t>
      </w:r>
    </w:p>
    <w:p w14:paraId="46F01528" w14:textId="77777777" w:rsidR="00BD0D2D" w:rsidRPr="0017638B" w:rsidRDefault="00BD0D2D" w:rsidP="00B83C25">
      <w:pPr>
        <w:pStyle w:val="ListParagraph"/>
        <w:tabs>
          <w:tab w:val="left" w:pos="2160"/>
        </w:tabs>
        <w:ind w:left="2160" w:hanging="720"/>
        <w:jc w:val="both"/>
        <w:rPr>
          <w:color w:val="000000"/>
          <w:sz w:val="12"/>
          <w:szCs w:val="12"/>
        </w:rPr>
      </w:pPr>
    </w:p>
    <w:p w14:paraId="03687E18" w14:textId="3CB197CE" w:rsidR="00BD0D2D" w:rsidRDefault="00BD0D2D" w:rsidP="00B83C25">
      <w:pPr>
        <w:pStyle w:val="ListParagraph"/>
        <w:tabs>
          <w:tab w:val="left" w:pos="2160"/>
        </w:tabs>
        <w:ind w:left="2160" w:hanging="720"/>
        <w:jc w:val="both"/>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p>
    <w:p w14:paraId="5ABA1B09" w14:textId="77777777" w:rsidR="00BD0D2D" w:rsidRPr="0017638B" w:rsidRDefault="00BD0D2D" w:rsidP="00B83C25">
      <w:pPr>
        <w:pStyle w:val="ListParagraph"/>
        <w:tabs>
          <w:tab w:val="left" w:pos="2160"/>
        </w:tabs>
        <w:ind w:left="2160" w:hanging="720"/>
        <w:jc w:val="both"/>
        <w:rPr>
          <w:color w:val="000000"/>
          <w:sz w:val="12"/>
          <w:szCs w:val="12"/>
        </w:rPr>
      </w:pPr>
    </w:p>
    <w:p w14:paraId="30AC0A94" w14:textId="60EFF812" w:rsidR="00BD0D2D" w:rsidRDefault="00BD0D2D" w:rsidP="00B83C25">
      <w:pPr>
        <w:pStyle w:val="ListParagraph"/>
        <w:tabs>
          <w:tab w:val="left" w:pos="2160"/>
        </w:tabs>
        <w:ind w:left="2160" w:hanging="720"/>
        <w:jc w:val="both"/>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531E8F3B" w14:textId="77777777" w:rsidR="00BD0D2D" w:rsidRPr="000752E8" w:rsidRDefault="00BD0D2D" w:rsidP="00B83C25">
      <w:pPr>
        <w:pStyle w:val="ListParagraph"/>
        <w:tabs>
          <w:tab w:val="left" w:pos="1440"/>
        </w:tabs>
        <w:ind w:left="1440" w:hanging="720"/>
        <w:jc w:val="both"/>
        <w:rPr>
          <w:color w:val="000000" w:themeColor="text1"/>
          <w:sz w:val="12"/>
          <w:szCs w:val="12"/>
        </w:rPr>
      </w:pPr>
    </w:p>
    <w:p w14:paraId="56699E81" w14:textId="6E24666F" w:rsidR="007B0E96" w:rsidRDefault="00A826A8" w:rsidP="00B83C25">
      <w:pPr>
        <w:pStyle w:val="ListParagraph"/>
        <w:tabs>
          <w:tab w:val="left" w:pos="1440"/>
        </w:tabs>
        <w:ind w:left="1440" w:hanging="720"/>
        <w:jc w:val="both"/>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w:t>
      </w:r>
      <w:r w:rsidR="001B433B">
        <w:rPr>
          <w:color w:val="000000" w:themeColor="text1"/>
        </w:rPr>
        <w:t>O</w:t>
      </w:r>
      <w:r w:rsidR="007B0E96">
        <w:rPr>
          <w:color w:val="000000" w:themeColor="text1"/>
        </w:rPr>
        <w:t xml:space="preserve">ther </w:t>
      </w:r>
      <w:r w:rsidR="001B433B">
        <w:rPr>
          <w:color w:val="000000" w:themeColor="text1"/>
        </w:rPr>
        <w:t>R</w:t>
      </w:r>
      <w:r w:rsidR="007B0E96">
        <w:rPr>
          <w:color w:val="000000" w:themeColor="text1"/>
        </w:rPr>
        <w:t>equirements.</w:t>
      </w:r>
    </w:p>
    <w:p w14:paraId="701A5C40" w14:textId="46064A0C" w:rsidR="007B0E96" w:rsidRDefault="007B0E96" w:rsidP="0017638B">
      <w:pPr>
        <w:spacing w:before="120"/>
        <w:ind w:left="2160" w:hanging="720"/>
        <w:jc w:val="both"/>
        <w:rPr>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w:t>
      </w:r>
    </w:p>
    <w:p w14:paraId="18A131E3" w14:textId="77777777" w:rsidR="007B0E96" w:rsidRDefault="007B0E96" w:rsidP="0017638B">
      <w:pPr>
        <w:spacing w:before="120"/>
        <w:ind w:left="2160" w:hanging="720"/>
        <w:jc w:val="both"/>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52E74E03" w14:textId="1799F1B5" w:rsidR="00A74DB8" w:rsidRDefault="00595811" w:rsidP="001B433B">
      <w:pPr>
        <w:spacing w:before="120"/>
        <w:ind w:left="2160" w:hanging="720"/>
        <w:jc w:val="both"/>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w:t>
      </w:r>
      <w:r w:rsidR="0017638B">
        <w:rPr>
          <w:color w:val="000000" w:themeColor="text1"/>
        </w:rPr>
        <w:t xml:space="preserve"> </w:t>
      </w:r>
      <w:r w:rsidR="00254CFA" w:rsidRPr="008C0FC6">
        <w:rPr>
          <w:color w:val="000000" w:themeColor="text1"/>
        </w:rPr>
        <w:t xml:space="preserve">If Contractor </w:t>
      </w:r>
      <w:r w:rsidR="00254CFA" w:rsidRPr="008C0FC6">
        <w:rPr>
          <w:color w:val="000000" w:themeColor="text1"/>
        </w:rPr>
        <w:lastRenderedPageBreak/>
        <w:t xml:space="preserve">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p>
    <w:p w14:paraId="0EA8B152" w14:textId="77777777" w:rsidR="00A74DB8" w:rsidRPr="0017638B" w:rsidRDefault="00A74DB8" w:rsidP="001B2188">
      <w:pPr>
        <w:ind w:left="2160" w:hanging="720"/>
        <w:rPr>
          <w:color w:val="000000" w:themeColor="text1"/>
          <w:sz w:val="12"/>
          <w:szCs w:val="12"/>
        </w:rPr>
      </w:pPr>
    </w:p>
    <w:p w14:paraId="78A73D4D" w14:textId="7004D0B5" w:rsidR="00A74DB8" w:rsidRDefault="00C00178" w:rsidP="001B2188">
      <w:pPr>
        <w:ind w:left="2160" w:right="-180" w:hanging="720"/>
        <w:jc w:val="both"/>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61AEDDF3" w14:textId="77777777" w:rsidR="00F611A9" w:rsidRDefault="00C00178" w:rsidP="00442536">
      <w:pPr>
        <w:spacing w:before="120"/>
        <w:ind w:left="2160" w:hanging="720"/>
        <w:jc w:val="both"/>
        <w:rPr>
          <w:rFonts w:cs="Arial"/>
          <w:spacing w:val="-3"/>
        </w:rPr>
      </w:pPr>
      <w:r>
        <w:rPr>
          <w:rFonts w:cs="Arial"/>
          <w:spacing w:val="-3"/>
        </w:rPr>
        <w:t>v</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0DBAF6ED" w14:textId="77777777" w:rsidR="00F611A9" w:rsidRPr="00CD2922" w:rsidRDefault="00F611A9" w:rsidP="001B2188">
      <w:pPr>
        <w:ind w:left="2160" w:hanging="720"/>
        <w:jc w:val="both"/>
        <w:rPr>
          <w:rFonts w:cs="Arial"/>
          <w:spacing w:val="-3"/>
          <w:sz w:val="12"/>
          <w:szCs w:val="12"/>
        </w:rPr>
      </w:pPr>
    </w:p>
    <w:p w14:paraId="10BCBFE3" w14:textId="1ADF9298" w:rsidR="00F611A9" w:rsidRPr="00F611A9" w:rsidRDefault="00F611A9" w:rsidP="001B2188">
      <w:pPr>
        <w:ind w:left="2160" w:hanging="720"/>
        <w:jc w:val="both"/>
        <w:rPr>
          <w:rFonts w:cs="Arial"/>
          <w:spacing w:val="-3"/>
        </w:rPr>
      </w:pPr>
      <w:r>
        <w:rPr>
          <w:rFonts w:asciiTheme="minorHAnsi" w:eastAsiaTheme="minorEastAsia" w:hAnsiTheme="minorHAnsi" w:cstheme="minorBidi"/>
          <w:sz w:val="22"/>
          <w:szCs w:val="22"/>
          <w:lang w:bidi="en-US"/>
        </w:rPr>
        <w:t>vi.</w:t>
      </w:r>
      <w:r>
        <w:rPr>
          <w:rFonts w:asciiTheme="minorHAnsi" w:eastAsiaTheme="minorEastAsia" w:hAnsiTheme="minorHAnsi" w:cstheme="minorBidi"/>
          <w:sz w:val="22"/>
          <w:szCs w:val="22"/>
          <w:lang w:bidi="en-US"/>
        </w:rPr>
        <w:tab/>
      </w:r>
      <w:r w:rsidRPr="00F611A9">
        <w:rPr>
          <w:rFonts w:asciiTheme="minorHAnsi" w:eastAsiaTheme="minorEastAsia" w:hAnsiTheme="minorHAnsi" w:cstheme="minorBidi"/>
          <w:sz w:val="22"/>
          <w:szCs w:val="22"/>
          <w:lang w:bidi="en-US"/>
        </w:rPr>
        <w:t>(Conditional) A signed Attachment 8, DVBE Declaration if proposer seeks the Disabled Veteran Business Enterprise preference.</w:t>
      </w:r>
    </w:p>
    <w:p w14:paraId="7F6F8588" w14:textId="1A316CDD" w:rsidR="00BB1D15" w:rsidRPr="00CD2922" w:rsidRDefault="00BB1D15" w:rsidP="001B2188">
      <w:pPr>
        <w:ind w:left="2160" w:hanging="720"/>
        <w:jc w:val="both"/>
        <w:rPr>
          <w:sz w:val="12"/>
          <w:szCs w:val="12"/>
        </w:rPr>
      </w:pPr>
    </w:p>
    <w:p w14:paraId="035876A3" w14:textId="72FDD86F" w:rsidR="005B04DF" w:rsidRPr="00D33EA6" w:rsidRDefault="003E565D" w:rsidP="001B2188">
      <w:pPr>
        <w:pStyle w:val="BodyTextIndent2"/>
        <w:keepNext/>
        <w:spacing w:after="0" w:line="240" w:lineRule="auto"/>
        <w:ind w:left="720"/>
        <w:jc w:val="both"/>
      </w:pPr>
      <w:r>
        <w:t>8</w:t>
      </w:r>
      <w:r w:rsidR="005B04DF">
        <w:t>.2</w:t>
      </w:r>
      <w:r w:rsidR="005B04DF">
        <w:tab/>
      </w:r>
      <w:r w:rsidR="005B04DF">
        <w:rPr>
          <w:u w:val="single"/>
        </w:rPr>
        <w:t>Cost Proposal</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73CBEC55" w14:textId="77777777" w:rsidR="00595822" w:rsidRPr="0017638B" w:rsidRDefault="00595822" w:rsidP="001B2188">
      <w:pPr>
        <w:ind w:left="2160" w:hanging="720"/>
        <w:jc w:val="both"/>
        <w:rPr>
          <w:sz w:val="12"/>
          <w:szCs w:val="12"/>
        </w:rPr>
      </w:pPr>
    </w:p>
    <w:p w14:paraId="71365DA8" w14:textId="5A640F62" w:rsidR="00246470" w:rsidRDefault="00246470" w:rsidP="001B2188">
      <w:pPr>
        <w:ind w:left="2160" w:hanging="720"/>
        <w:jc w:val="both"/>
      </w:pPr>
      <w:r>
        <w:t>i.</w:t>
      </w:r>
      <w:r>
        <w:tab/>
        <w:t>A detailed line item budget showing total cost of the proposed services.</w:t>
      </w:r>
    </w:p>
    <w:p w14:paraId="4DB3DBB5" w14:textId="77777777" w:rsidR="00246470" w:rsidRPr="00CD2922" w:rsidRDefault="00246470" w:rsidP="001B2188">
      <w:pPr>
        <w:ind w:left="2160" w:hanging="720"/>
        <w:jc w:val="both"/>
        <w:rPr>
          <w:sz w:val="12"/>
          <w:szCs w:val="12"/>
        </w:rPr>
      </w:pPr>
    </w:p>
    <w:p w14:paraId="08009B54" w14:textId="77777777" w:rsidR="00246470" w:rsidRDefault="00246470" w:rsidP="001B2188">
      <w:pPr>
        <w:ind w:left="2160" w:hanging="720"/>
        <w:jc w:val="both"/>
      </w:pPr>
      <w:r>
        <w:t>ii.</w:t>
      </w:r>
      <w:r>
        <w:tab/>
        <w:t>A full explanation of all budget line items in a narrative entitled “Budget Justification.”</w:t>
      </w:r>
    </w:p>
    <w:p w14:paraId="1A53A090" w14:textId="77777777" w:rsidR="00246470" w:rsidRPr="00CD2922" w:rsidRDefault="00246470" w:rsidP="001B2188">
      <w:pPr>
        <w:ind w:left="2160" w:hanging="720"/>
        <w:jc w:val="both"/>
        <w:rPr>
          <w:sz w:val="12"/>
          <w:szCs w:val="12"/>
        </w:rPr>
      </w:pPr>
    </w:p>
    <w:p w14:paraId="15436CE3" w14:textId="77777777" w:rsidR="00246470" w:rsidRDefault="00246470" w:rsidP="001B2188">
      <w:pPr>
        <w:spacing w:before="10"/>
        <w:ind w:left="2160" w:hanging="720"/>
        <w:jc w:val="both"/>
      </w:pPr>
      <w:r>
        <w:t>iii</w:t>
      </w:r>
      <w:r w:rsidR="005F5C25">
        <w:t xml:space="preserve">. </w:t>
      </w:r>
      <w:r w:rsidR="005F5C25">
        <w:tab/>
        <w:t>A “not to exceed” total for all work and expenses payable under the contract, if awarded.</w:t>
      </w:r>
    </w:p>
    <w:p w14:paraId="56B4F942" w14:textId="77777777" w:rsidR="005B04DF" w:rsidRPr="00CD2922" w:rsidRDefault="005B04DF" w:rsidP="001B2188">
      <w:pPr>
        <w:ind w:left="2160" w:hanging="720"/>
        <w:jc w:val="both"/>
        <w:rPr>
          <w:sz w:val="12"/>
          <w:szCs w:val="12"/>
        </w:rPr>
      </w:pPr>
    </w:p>
    <w:p w14:paraId="77CB4D0A" w14:textId="17AC7746" w:rsidR="005B04DF" w:rsidRDefault="005B04DF" w:rsidP="001B2188">
      <w:pPr>
        <w:ind w:left="720"/>
        <w:jc w:val="both"/>
        <w:rPr>
          <w:color w:val="000000" w:themeColor="text1"/>
        </w:rPr>
      </w:pPr>
      <w:r w:rsidRPr="00FD4184">
        <w:rPr>
          <w:b/>
          <w:color w:val="000000" w:themeColor="text1"/>
        </w:rPr>
        <w:t>NOTE</w:t>
      </w:r>
      <w:r>
        <w:rPr>
          <w:b/>
          <w:color w:val="000000" w:themeColor="text1"/>
        </w:rPr>
        <w:t xml:space="preserve">: </w:t>
      </w:r>
      <w:r w:rsidR="00EF16FF">
        <w:rPr>
          <w:b/>
          <w:color w:val="000000" w:themeColor="text1"/>
        </w:rPr>
        <w:t xml:space="preserve"> </w:t>
      </w:r>
      <w:r w:rsidRPr="00FD4184">
        <w:rPr>
          <w:color w:val="000000" w:themeColor="text1"/>
        </w:rPr>
        <w:t xml:space="preserve">It is unlawful for any person engaged in business within this </w:t>
      </w:r>
      <w:r w:rsidR="00442536">
        <w:rPr>
          <w:color w:val="000000" w:themeColor="text1"/>
        </w:rPr>
        <w:t>S</w:t>
      </w:r>
      <w:r w:rsidRPr="00FD4184">
        <w:rPr>
          <w:color w:val="000000" w:themeColor="text1"/>
        </w:rPr>
        <w:t>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D576055" w14:textId="77777777" w:rsidR="002C64BD" w:rsidRPr="001B2188" w:rsidRDefault="002C64BD" w:rsidP="001B2188">
      <w:pPr>
        <w:keepNext/>
        <w:ind w:left="720" w:hanging="720"/>
        <w:jc w:val="both"/>
        <w:rPr>
          <w:b/>
          <w:bCs/>
          <w:sz w:val="12"/>
          <w:szCs w:val="12"/>
        </w:rPr>
      </w:pPr>
    </w:p>
    <w:p w14:paraId="2C1785B5" w14:textId="77777777" w:rsidR="00173CFE" w:rsidRDefault="003E565D" w:rsidP="001B2188">
      <w:pPr>
        <w:keepNext/>
        <w:ind w:left="720" w:hanging="720"/>
        <w:jc w:val="both"/>
        <w:rPr>
          <w:b/>
          <w:bCs/>
        </w:rPr>
      </w:pPr>
      <w:r>
        <w:rPr>
          <w:b/>
          <w:bCs/>
        </w:rPr>
        <w:t>9</w:t>
      </w:r>
      <w:r w:rsidR="00173CFE">
        <w:rPr>
          <w:b/>
          <w:bCs/>
        </w:rPr>
        <w:t>.0</w:t>
      </w:r>
      <w:r w:rsidR="00173CFE">
        <w:rPr>
          <w:b/>
          <w:bCs/>
        </w:rPr>
        <w:tab/>
      </w:r>
      <w:r w:rsidR="00173CFE" w:rsidRPr="006E4406">
        <w:rPr>
          <w:b/>
          <w:bCs/>
        </w:rPr>
        <w:t>OFFER PERIOD</w:t>
      </w:r>
    </w:p>
    <w:p w14:paraId="1931557A" w14:textId="77777777" w:rsidR="00173CFE" w:rsidRDefault="00173CFE" w:rsidP="001B2188">
      <w:pPr>
        <w:pStyle w:val="ExhibitC2"/>
        <w:numPr>
          <w:ilvl w:val="0"/>
          <w:numId w:val="0"/>
        </w:numPr>
        <w:spacing w:before="60" w:after="120"/>
        <w:ind w:left="720"/>
        <w:jc w:val="both"/>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30E884B8" w14:textId="77777777" w:rsidR="00BD65B9" w:rsidRDefault="003E565D" w:rsidP="00744BD7">
      <w:pPr>
        <w:keepNext/>
        <w:ind w:left="720" w:hanging="720"/>
        <w:jc w:val="both"/>
        <w:rPr>
          <w:b/>
          <w:bCs/>
        </w:rPr>
      </w:pPr>
      <w:r>
        <w:rPr>
          <w:b/>
          <w:bCs/>
        </w:rPr>
        <w:t>10</w:t>
      </w:r>
      <w:r w:rsidR="00173CFE">
        <w:rPr>
          <w:b/>
          <w:bCs/>
        </w:rPr>
        <w:t>.</w:t>
      </w:r>
      <w:r w:rsidR="00BD65B9">
        <w:rPr>
          <w:b/>
          <w:bCs/>
        </w:rPr>
        <w:t>0</w:t>
      </w:r>
      <w:r w:rsidR="00BD65B9">
        <w:rPr>
          <w:b/>
          <w:bCs/>
        </w:rPr>
        <w:tab/>
        <w:t>EVALUATION OF PROPOSALS</w:t>
      </w:r>
    </w:p>
    <w:p w14:paraId="633842A2" w14:textId="77777777" w:rsidR="00BD65B9" w:rsidRPr="001B2188" w:rsidRDefault="00BD65B9" w:rsidP="00EF16FF">
      <w:pPr>
        <w:keepNext/>
        <w:jc w:val="both"/>
        <w:rPr>
          <w:sz w:val="6"/>
          <w:szCs w:val="6"/>
        </w:rPr>
      </w:pPr>
    </w:p>
    <w:p w14:paraId="00613F1C" w14:textId="026D56BE" w:rsidR="00AC44D4" w:rsidRDefault="00AC44D4" w:rsidP="001B2188">
      <w:pPr>
        <w:keepNext/>
        <w:ind w:left="720"/>
        <w:jc w:val="both"/>
      </w:pPr>
      <w:r w:rsidRPr="00AC44D4">
        <w:t>At the time proposal</w:t>
      </w:r>
      <w:r>
        <w:t>s are opened</w:t>
      </w:r>
      <w:r w:rsidRPr="00AC44D4">
        <w:t xml:space="preserve">, each proposal will be checked for the presence or absence of </w:t>
      </w:r>
      <w:r>
        <w:t>the required proposal contents.</w:t>
      </w:r>
    </w:p>
    <w:p w14:paraId="2DBECB1F" w14:textId="77777777" w:rsidR="00AC44D4" w:rsidRPr="001B2188" w:rsidRDefault="00AC44D4" w:rsidP="00EF16FF">
      <w:pPr>
        <w:keepNext/>
        <w:ind w:left="720"/>
        <w:jc w:val="both"/>
        <w:rPr>
          <w:sz w:val="6"/>
          <w:szCs w:val="6"/>
        </w:rPr>
      </w:pPr>
    </w:p>
    <w:p w14:paraId="0B8335B7" w14:textId="77777777" w:rsidR="00595822" w:rsidRDefault="00BD65B9" w:rsidP="00EF16FF">
      <w:pPr>
        <w:keepNext/>
        <w:ind w:left="720"/>
        <w:jc w:val="both"/>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43B059FD" w14:textId="77777777" w:rsidR="00AC606D" w:rsidRPr="001B2188" w:rsidRDefault="00AC606D" w:rsidP="00EF16FF">
      <w:pPr>
        <w:keepNext/>
        <w:ind w:left="720"/>
        <w:jc w:val="both"/>
        <w:rPr>
          <w:sz w:val="6"/>
          <w:szCs w:val="6"/>
        </w:rPr>
      </w:pPr>
    </w:p>
    <w:p w14:paraId="5F7914B4" w14:textId="371F41A1" w:rsidR="00AC606D" w:rsidRDefault="00AC606D" w:rsidP="00EF16FF">
      <w:pPr>
        <w:keepNext/>
        <w:ind w:left="720"/>
        <w:jc w:val="both"/>
      </w:pPr>
      <w:r w:rsidRPr="001564A5">
        <w:rPr>
          <w:bCs/>
        </w:rPr>
        <w:t xml:space="preserve">If a contract will be awarded, the </w:t>
      </w:r>
      <w:r w:rsidR="00D90AEE">
        <w:rPr>
          <w:bCs/>
        </w:rPr>
        <w:t>JBE</w:t>
      </w:r>
      <w:r w:rsidRPr="001564A5">
        <w:rPr>
          <w:bCs/>
        </w:rPr>
        <w:t xml:space="preserve"> will post an intent to award notice at</w:t>
      </w:r>
      <w:r w:rsidR="00A826A8">
        <w:rPr>
          <w:bCs/>
        </w:rPr>
        <w:t xml:space="preserve"> </w:t>
      </w:r>
      <w:hyperlink r:id="rId9" w:history="1">
        <w:r w:rsidR="00A826A8" w:rsidRPr="00305BD7">
          <w:rPr>
            <w:rStyle w:val="Hyperlink"/>
          </w:rPr>
          <w:t>www.courts.ca.gov</w:t>
        </w:r>
      </w:hyperlink>
      <w:r w:rsidR="00A826A8">
        <w:rPr>
          <w:bCs/>
        </w:rPr>
        <w:t>.</w:t>
      </w:r>
    </w:p>
    <w:p w14:paraId="431C1668" w14:textId="77777777" w:rsidR="00BD65B9" w:rsidRPr="001B2188" w:rsidRDefault="00BD65B9" w:rsidP="00EF16FF">
      <w:pPr>
        <w:keepNext/>
        <w:ind w:left="720"/>
        <w:jc w:val="both"/>
        <w:rPr>
          <w:sz w:val="6"/>
          <w:szCs w:val="6"/>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4369"/>
      </w:tblGrid>
      <w:tr w:rsidR="00BD65B9" w:rsidRPr="003B7ABC" w14:paraId="5BA673C1" w14:textId="77777777" w:rsidTr="000752E8">
        <w:trPr>
          <w:trHeight w:val="368"/>
          <w:tblHeader/>
          <w:jc w:val="center"/>
        </w:trPr>
        <w:tc>
          <w:tcPr>
            <w:tcW w:w="4986" w:type="dxa"/>
            <w:shd w:val="clear" w:color="auto" w:fill="E6E6E6"/>
            <w:vAlign w:val="center"/>
          </w:tcPr>
          <w:p w14:paraId="7B92C1CE" w14:textId="3BAB9512" w:rsidR="003A4D99" w:rsidRPr="00D77FEF" w:rsidRDefault="00BD65B9" w:rsidP="00CD2922">
            <w:pPr>
              <w:widowControl w:val="0"/>
              <w:tabs>
                <w:tab w:val="left" w:pos="6354"/>
              </w:tabs>
              <w:ind w:right="-18"/>
              <w:jc w:val="center"/>
              <w:rPr>
                <w:b/>
                <w:bCs/>
                <w:color w:val="000000"/>
              </w:rPr>
            </w:pPr>
            <w:r>
              <w:rPr>
                <w:b/>
                <w:bCs/>
                <w:color w:val="000000"/>
              </w:rPr>
              <w:t>C</w:t>
            </w:r>
            <w:r w:rsidR="00595822">
              <w:rPr>
                <w:b/>
                <w:bCs/>
                <w:color w:val="000000"/>
              </w:rPr>
              <w:t>RITERION</w:t>
            </w:r>
          </w:p>
        </w:tc>
        <w:tc>
          <w:tcPr>
            <w:tcW w:w="4369" w:type="dxa"/>
            <w:shd w:val="clear" w:color="auto" w:fill="E6E6E6"/>
            <w:vAlign w:val="center"/>
          </w:tcPr>
          <w:p w14:paraId="482201A8" w14:textId="77777777" w:rsidR="00BD65B9" w:rsidRPr="00A826A8" w:rsidRDefault="00020D77" w:rsidP="003E4B31">
            <w:pPr>
              <w:widowControl w:val="0"/>
              <w:ind w:left="-108" w:right="-108"/>
              <w:jc w:val="center"/>
              <w:rPr>
                <w:b/>
                <w:bCs/>
                <w:color w:val="000000"/>
                <w:sz w:val="22"/>
                <w:szCs w:val="22"/>
              </w:rPr>
            </w:pPr>
            <w:r w:rsidRPr="00A826A8">
              <w:rPr>
                <w:rFonts w:ascii="Times New Roman Bold" w:hAnsi="Times New Roman Bold"/>
                <w:b/>
                <w:bCs/>
                <w:caps/>
                <w:color w:val="000000"/>
              </w:rPr>
              <w:t>maximum number of points</w:t>
            </w:r>
          </w:p>
        </w:tc>
      </w:tr>
      <w:tr w:rsidR="00BD65B9" w:rsidRPr="003B7ABC" w14:paraId="544219C4" w14:textId="77777777" w:rsidTr="00EF16FF">
        <w:trPr>
          <w:trHeight w:val="647"/>
          <w:jc w:val="center"/>
        </w:trPr>
        <w:tc>
          <w:tcPr>
            <w:tcW w:w="4986" w:type="dxa"/>
            <w:vAlign w:val="center"/>
          </w:tcPr>
          <w:p w14:paraId="35ECEAFC" w14:textId="64FE3B4A" w:rsidR="00BD65B9" w:rsidRPr="00F6301F" w:rsidRDefault="00BD65B9" w:rsidP="00614374">
            <w:pPr>
              <w:widowControl w:val="0"/>
              <w:jc w:val="both"/>
              <w:rPr>
                <w:bCs/>
              </w:rPr>
            </w:pPr>
            <w:r w:rsidRPr="00F6301F">
              <w:t>Experience on similar assignments</w:t>
            </w:r>
            <w:r w:rsidR="00A826A8" w:rsidRPr="00F6301F">
              <w:t>/Professional  References</w:t>
            </w:r>
          </w:p>
        </w:tc>
        <w:tc>
          <w:tcPr>
            <w:tcW w:w="4369" w:type="dxa"/>
            <w:vAlign w:val="center"/>
          </w:tcPr>
          <w:p w14:paraId="5CFF969E" w14:textId="58AAD733" w:rsidR="00BD65B9" w:rsidRPr="00A826A8" w:rsidRDefault="00A826A8" w:rsidP="003E4B31">
            <w:pPr>
              <w:widowControl w:val="0"/>
              <w:tabs>
                <w:tab w:val="left" w:pos="2178"/>
              </w:tabs>
              <w:jc w:val="center"/>
              <w:rPr>
                <w:bCs/>
              </w:rPr>
            </w:pPr>
            <w:r w:rsidRPr="00A826A8">
              <w:rPr>
                <w:bCs/>
              </w:rPr>
              <w:t>20</w:t>
            </w:r>
          </w:p>
        </w:tc>
      </w:tr>
      <w:tr w:rsidR="00BD65B9" w:rsidRPr="003B7ABC" w14:paraId="4483D559" w14:textId="77777777" w:rsidTr="001B2188">
        <w:trPr>
          <w:trHeight w:val="440"/>
          <w:jc w:val="center"/>
        </w:trPr>
        <w:tc>
          <w:tcPr>
            <w:tcW w:w="4986" w:type="dxa"/>
            <w:vAlign w:val="center"/>
          </w:tcPr>
          <w:p w14:paraId="06E36367" w14:textId="77777777" w:rsidR="00BD65B9" w:rsidRPr="00F6301F" w:rsidRDefault="00595822" w:rsidP="00614374">
            <w:pPr>
              <w:widowControl w:val="0"/>
              <w:jc w:val="both"/>
              <w:rPr>
                <w:bCs/>
              </w:rPr>
            </w:pPr>
            <w:r w:rsidRPr="00F6301F">
              <w:t xml:space="preserve">Cost </w:t>
            </w:r>
          </w:p>
        </w:tc>
        <w:tc>
          <w:tcPr>
            <w:tcW w:w="4369" w:type="dxa"/>
            <w:vAlign w:val="center"/>
          </w:tcPr>
          <w:p w14:paraId="5C6908CF" w14:textId="1AFC0FD4" w:rsidR="00BD65B9" w:rsidRPr="00F6301F" w:rsidRDefault="00A826A8" w:rsidP="003E4B31">
            <w:pPr>
              <w:widowControl w:val="0"/>
              <w:jc w:val="center"/>
              <w:rPr>
                <w:bCs/>
              </w:rPr>
            </w:pPr>
            <w:r w:rsidRPr="00F6301F">
              <w:rPr>
                <w:bCs/>
              </w:rPr>
              <w:t>50</w:t>
            </w:r>
          </w:p>
        </w:tc>
      </w:tr>
      <w:tr w:rsidR="00595822" w:rsidRPr="003B7ABC" w14:paraId="42DD9B8A" w14:textId="77777777" w:rsidTr="001B2188">
        <w:trPr>
          <w:trHeight w:val="368"/>
          <w:jc w:val="center"/>
        </w:trPr>
        <w:tc>
          <w:tcPr>
            <w:tcW w:w="4986" w:type="dxa"/>
            <w:vAlign w:val="center"/>
          </w:tcPr>
          <w:p w14:paraId="689E7C64" w14:textId="3E7BE006" w:rsidR="00595822" w:rsidRPr="00F6301F" w:rsidRDefault="005F597D" w:rsidP="00614374">
            <w:pPr>
              <w:widowControl w:val="0"/>
              <w:ind w:right="576"/>
              <w:jc w:val="both"/>
            </w:pPr>
            <w:r w:rsidRPr="00F6301F">
              <w:t xml:space="preserve">Acceptance of </w:t>
            </w:r>
            <w:r w:rsidR="00B23242" w:rsidRPr="00F6301F">
              <w:t xml:space="preserve">the </w:t>
            </w:r>
            <w:r w:rsidR="00EC4775" w:rsidRPr="00F6301F">
              <w:t>Terms and Conditions</w:t>
            </w:r>
          </w:p>
        </w:tc>
        <w:tc>
          <w:tcPr>
            <w:tcW w:w="4369" w:type="dxa"/>
            <w:vAlign w:val="center"/>
          </w:tcPr>
          <w:p w14:paraId="2316F5BA" w14:textId="5C7A5EF0" w:rsidR="00595822" w:rsidRPr="00F6301F" w:rsidRDefault="00F6301F" w:rsidP="003E4B31">
            <w:pPr>
              <w:widowControl w:val="0"/>
              <w:jc w:val="center"/>
              <w:rPr>
                <w:bCs/>
              </w:rPr>
            </w:pPr>
            <w:r w:rsidRPr="00F6301F">
              <w:rPr>
                <w:bCs/>
              </w:rPr>
              <w:t>15</w:t>
            </w:r>
          </w:p>
        </w:tc>
      </w:tr>
      <w:tr w:rsidR="00BD65B9" w:rsidRPr="003B7ABC" w14:paraId="1FDDD41D" w14:textId="77777777" w:rsidTr="00EF16FF">
        <w:trPr>
          <w:trHeight w:val="520"/>
          <w:jc w:val="center"/>
        </w:trPr>
        <w:tc>
          <w:tcPr>
            <w:tcW w:w="4986" w:type="dxa"/>
            <w:vAlign w:val="center"/>
          </w:tcPr>
          <w:p w14:paraId="4AA4D519" w14:textId="01051AE6" w:rsidR="00BD65B9" w:rsidRPr="00F6301F" w:rsidRDefault="00BD65B9" w:rsidP="00614374">
            <w:pPr>
              <w:widowControl w:val="0"/>
              <w:jc w:val="both"/>
              <w:rPr>
                <w:bCs/>
              </w:rPr>
            </w:pPr>
            <w:r w:rsidRPr="00F6301F">
              <w:t>Ability to meet timing requ</w:t>
            </w:r>
            <w:r w:rsidR="00F6301F" w:rsidRPr="00F6301F">
              <w:t>irements</w:t>
            </w:r>
          </w:p>
        </w:tc>
        <w:tc>
          <w:tcPr>
            <w:tcW w:w="4369" w:type="dxa"/>
            <w:vAlign w:val="center"/>
          </w:tcPr>
          <w:p w14:paraId="3090035D" w14:textId="0B488E0C" w:rsidR="00BD65B9" w:rsidRPr="00F6301F" w:rsidRDefault="003A5C7F" w:rsidP="003E4B31">
            <w:pPr>
              <w:widowControl w:val="0"/>
              <w:jc w:val="center"/>
              <w:rPr>
                <w:bCs/>
              </w:rPr>
            </w:pPr>
            <w:r>
              <w:rPr>
                <w:bCs/>
              </w:rPr>
              <w:t>10</w:t>
            </w:r>
          </w:p>
        </w:tc>
      </w:tr>
      <w:tr w:rsidR="00F6301F" w:rsidRPr="003B7ABC" w14:paraId="7766E444" w14:textId="77777777" w:rsidTr="001B2188">
        <w:trPr>
          <w:trHeight w:val="323"/>
          <w:jc w:val="center"/>
        </w:trPr>
        <w:tc>
          <w:tcPr>
            <w:tcW w:w="4986" w:type="dxa"/>
            <w:vAlign w:val="center"/>
          </w:tcPr>
          <w:p w14:paraId="430C62FF" w14:textId="08507C44" w:rsidR="00F6301F" w:rsidRPr="00F6301F" w:rsidRDefault="00F6301F" w:rsidP="00614374">
            <w:pPr>
              <w:widowControl w:val="0"/>
              <w:jc w:val="both"/>
            </w:pPr>
            <w:r w:rsidRPr="003B7B10">
              <w:t>(“DVBE”) Incentive Disabled Veterans Business Enterprise incentive is available to qualified proposers.</w:t>
            </w:r>
          </w:p>
        </w:tc>
        <w:tc>
          <w:tcPr>
            <w:tcW w:w="4369" w:type="dxa"/>
            <w:vAlign w:val="center"/>
          </w:tcPr>
          <w:p w14:paraId="4D3EA5AE" w14:textId="668EB811" w:rsidR="00F6301F" w:rsidRPr="00F6301F" w:rsidRDefault="00F6301F" w:rsidP="003E4B31">
            <w:pPr>
              <w:widowControl w:val="0"/>
              <w:jc w:val="center"/>
              <w:rPr>
                <w:bCs/>
              </w:rPr>
            </w:pPr>
            <w:r>
              <w:rPr>
                <w:bCs/>
              </w:rPr>
              <w:t>5</w:t>
            </w:r>
          </w:p>
        </w:tc>
      </w:tr>
    </w:tbl>
    <w:p w14:paraId="7150F6C1" w14:textId="2F3BEF1B" w:rsidR="006562BF" w:rsidRPr="005E0EE1" w:rsidRDefault="003E565D" w:rsidP="00EF16FF">
      <w:pPr>
        <w:widowControl w:val="0"/>
        <w:ind w:left="720" w:hanging="720"/>
        <w:jc w:val="both"/>
        <w:rPr>
          <w:b/>
          <w:bCs/>
        </w:rPr>
      </w:pPr>
      <w:r>
        <w:rPr>
          <w:b/>
          <w:bCs/>
        </w:rPr>
        <w:lastRenderedPageBreak/>
        <w:t>11</w:t>
      </w:r>
      <w:r w:rsidR="006562BF" w:rsidRPr="005E0EE1">
        <w:rPr>
          <w:b/>
          <w:bCs/>
        </w:rPr>
        <w:t>.0</w:t>
      </w:r>
      <w:r w:rsidR="006562BF" w:rsidRPr="005E0EE1">
        <w:rPr>
          <w:b/>
          <w:bCs/>
        </w:rPr>
        <w:tab/>
      </w:r>
      <w:r w:rsidR="006562BF">
        <w:rPr>
          <w:b/>
          <w:bCs/>
        </w:rPr>
        <w:t>INTERVIEWS</w:t>
      </w:r>
    </w:p>
    <w:p w14:paraId="4A174CDD" w14:textId="77777777" w:rsidR="00FA6747" w:rsidRDefault="00FA6747" w:rsidP="00EF16FF">
      <w:pPr>
        <w:widowControl w:val="0"/>
        <w:ind w:left="720"/>
        <w:jc w:val="both"/>
      </w:pPr>
    </w:p>
    <w:p w14:paraId="7AEC92C6" w14:textId="77777777" w:rsidR="006562BF" w:rsidRPr="00EF16FF" w:rsidRDefault="006562BF" w:rsidP="00EF16FF">
      <w:pPr>
        <w:widowControl w:val="0"/>
        <w:ind w:left="720"/>
        <w:jc w:val="both"/>
      </w:pPr>
      <w:r w:rsidRPr="00EF16FF">
        <w:t xml:space="preserve">The </w:t>
      </w:r>
      <w:r w:rsidR="00D90AEE" w:rsidRPr="00EF16FF">
        <w:t>JBE</w:t>
      </w:r>
      <w:r w:rsidRPr="00EF16FF">
        <w:t xml:space="preserve"> may conduct interviews with </w:t>
      </w:r>
      <w:r w:rsidR="00AD59DB" w:rsidRPr="00EF16FF">
        <w:t>Proposers</w:t>
      </w:r>
      <w:r w:rsidRPr="00EF16FF">
        <w:t xml:space="preserve"> to clarify aspects set forth in the</w:t>
      </w:r>
      <w:r w:rsidR="00AD59DB" w:rsidRPr="00EF16FF">
        <w:t>ir proposals</w:t>
      </w:r>
      <w:r w:rsidR="002E543F" w:rsidRPr="00EF16FF">
        <w:t xml:space="preserve"> or to assist in finalizing the ranking of top-ranked proposals.  The interviews may be conducted in person or by phone.  If conducted in person, </w:t>
      </w:r>
      <w:r w:rsidRPr="00EF16FF">
        <w:t xml:space="preserve">interviews will likely be </w:t>
      </w:r>
      <w:r w:rsidR="00E00E57" w:rsidRPr="00EF16FF">
        <w:t>held</w:t>
      </w:r>
      <w:r w:rsidRPr="00EF16FF">
        <w:t xml:space="preserve"> at the </w:t>
      </w:r>
      <w:r w:rsidR="00D90AEE" w:rsidRPr="00EF16FF">
        <w:t>JBE</w:t>
      </w:r>
      <w:r w:rsidRPr="00EF16FF">
        <w:t xml:space="preserve">’s offices.  The </w:t>
      </w:r>
      <w:r w:rsidR="00D90AEE" w:rsidRPr="00EF16FF">
        <w:t>JBE</w:t>
      </w:r>
      <w:r w:rsidRPr="00EF16FF">
        <w:t xml:space="preserve"> will not reimburse </w:t>
      </w:r>
      <w:r w:rsidR="00A66B5A" w:rsidRPr="00EF16FF">
        <w:t>Proposers</w:t>
      </w:r>
      <w:r w:rsidRPr="00EF16FF">
        <w:t xml:space="preserve"> for any costs incurred in traveling to or from the interview location.  The </w:t>
      </w:r>
      <w:r w:rsidR="00D90AEE" w:rsidRPr="00EF16FF">
        <w:t>JBE</w:t>
      </w:r>
      <w:r w:rsidRPr="00EF16FF">
        <w:t xml:space="preserve"> will notify eligible </w:t>
      </w:r>
      <w:r w:rsidR="00AD59DB" w:rsidRPr="00EF16FF">
        <w:t>P</w:t>
      </w:r>
      <w:r w:rsidRPr="00EF16FF">
        <w:t>roposers regarding interview arrangements.</w:t>
      </w:r>
    </w:p>
    <w:p w14:paraId="60C7A39F" w14:textId="77777777" w:rsidR="006562BF" w:rsidRPr="00D25D02" w:rsidRDefault="006562BF" w:rsidP="00EF16FF">
      <w:pPr>
        <w:ind w:left="720"/>
        <w:jc w:val="both"/>
        <w:rPr>
          <w:sz w:val="20"/>
          <w:szCs w:val="20"/>
        </w:rPr>
      </w:pPr>
    </w:p>
    <w:p w14:paraId="65DD07F7" w14:textId="77777777" w:rsidR="006562BF" w:rsidRPr="005E0EE1" w:rsidRDefault="002E543F" w:rsidP="00EF16FF">
      <w:pPr>
        <w:keepNext/>
        <w:ind w:left="720" w:hanging="720"/>
        <w:jc w:val="both"/>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6B877C93" w14:textId="77777777" w:rsidR="006562BF" w:rsidRPr="00E46BDC" w:rsidRDefault="006562BF" w:rsidP="00EF16FF">
      <w:pPr>
        <w:pStyle w:val="RFPA"/>
        <w:keepNext/>
        <w:numPr>
          <w:ilvl w:val="0"/>
          <w:numId w:val="0"/>
        </w:numPr>
        <w:ind w:left="720" w:hanging="720"/>
        <w:jc w:val="both"/>
        <w:rPr>
          <w:sz w:val="20"/>
          <w:szCs w:val="20"/>
        </w:rPr>
      </w:pPr>
    </w:p>
    <w:p w14:paraId="47C2F82E" w14:textId="0C3EA5F5" w:rsidR="00463019" w:rsidRDefault="00FC1ABD" w:rsidP="00EF16FF">
      <w:pPr>
        <w:pStyle w:val="BodyTextIndent"/>
        <w:spacing w:after="240"/>
        <w:ind w:left="720"/>
        <w:jc w:val="both"/>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614374">
        <w:rPr>
          <w:color w:val="000000" w:themeColor="text1"/>
        </w:rPr>
        <w:t xml:space="preserve"> </w:t>
      </w:r>
      <w:r w:rsidR="002B6580">
        <w:rPr>
          <w:color w:val="000000" w:themeColor="text1"/>
        </w:rPr>
        <w:t xml:space="preserve">The JBE will not disclose </w:t>
      </w:r>
      <w:r w:rsidR="006C1D3B">
        <w:rPr>
          <w:color w:val="000000" w:themeColor="text1"/>
        </w:rPr>
        <w:t xml:space="preserve">(i) </w:t>
      </w:r>
      <w:r w:rsidR="00614374">
        <w:rPr>
          <w:color w:val="000000" w:themeColor="text1"/>
        </w:rPr>
        <w:t>S</w:t>
      </w:r>
      <w:r w:rsidR="006C1D3B">
        <w:rPr>
          <w:color w:val="000000" w:themeColor="text1"/>
        </w:rPr>
        <w:t xml:space="preserve">ocial </w:t>
      </w:r>
      <w:r w:rsidR="00614374">
        <w:rPr>
          <w:color w:val="000000" w:themeColor="text1"/>
        </w:rPr>
        <w:t>S</w:t>
      </w:r>
      <w:r w:rsidR="006C1D3B">
        <w:rPr>
          <w:color w:val="000000" w:themeColor="text1"/>
        </w:rPr>
        <w:t xml:space="preserve">ecurity </w:t>
      </w:r>
      <w:r w:rsidR="00614374">
        <w:rPr>
          <w:color w:val="000000" w:themeColor="text1"/>
        </w:rPr>
        <w:t>N</w:t>
      </w:r>
      <w:r w:rsidR="006C1D3B">
        <w:rPr>
          <w:color w:val="000000" w:themeColor="text1"/>
        </w:rPr>
        <w:t xml:space="preserve">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B84CFC">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B84CFC">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B84CFC">
        <w:t xml:space="preserve">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p>
    <w:p w14:paraId="1DB7E264" w14:textId="77777777" w:rsidR="00825BC4" w:rsidRDefault="003E565D" w:rsidP="00EF16FF">
      <w:pPr>
        <w:keepNext/>
        <w:ind w:left="720" w:hanging="720"/>
        <w:jc w:val="both"/>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3274DC76" w14:textId="77777777" w:rsidR="00825BC4" w:rsidRPr="0046465F" w:rsidRDefault="00825BC4" w:rsidP="00EF16FF">
      <w:pPr>
        <w:pStyle w:val="BodyText"/>
        <w:jc w:val="both"/>
        <w:rPr>
          <w:color w:val="000000" w:themeColor="text1"/>
        </w:rPr>
      </w:pPr>
    </w:p>
    <w:p w14:paraId="10167E9C" w14:textId="4E16134F" w:rsidR="00F611A9" w:rsidRPr="00F611A9" w:rsidRDefault="00F611A9" w:rsidP="00EF16FF">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.1</w:t>
      </w:r>
      <w:r w:rsidRPr="00F611A9">
        <w:rPr>
          <w:rFonts w:asciiTheme="minorHAnsi" w:eastAsiaTheme="minorEastAsia" w:hAnsiTheme="minorHAnsi" w:cstheme="minorBidi"/>
          <w:sz w:val="22"/>
          <w:szCs w:val="22"/>
          <w:lang w:bidi="en-US"/>
        </w:rPr>
        <w:tab/>
        <w:t xml:space="preserve">Qualification for the DVBE incentive is not mandatory.  Failure to qualify for the DVBE </w:t>
      </w:r>
      <w:r w:rsidRPr="00F611A9">
        <w:rPr>
          <w:rFonts w:asciiTheme="minorHAnsi" w:eastAsiaTheme="minorEastAsia" w:hAnsiTheme="minorHAnsi" w:cstheme="minorBidi"/>
          <w:sz w:val="22"/>
          <w:szCs w:val="22"/>
          <w:lang w:bidi="en-US"/>
        </w:rPr>
        <w:tab/>
      </w:r>
      <w:r w:rsidRPr="00F611A9">
        <w:rPr>
          <w:rFonts w:asciiTheme="minorHAnsi" w:eastAsiaTheme="minorEastAsia" w:hAnsiTheme="minorHAnsi" w:cstheme="minorBidi"/>
          <w:sz w:val="22"/>
          <w:szCs w:val="22"/>
          <w:lang w:bidi="en-US"/>
        </w:rPr>
        <w:tab/>
        <w:t>incentive will not ren</w:t>
      </w:r>
      <w:r w:rsidR="00787F1A">
        <w:rPr>
          <w:rFonts w:asciiTheme="minorHAnsi" w:eastAsiaTheme="minorEastAsia" w:hAnsiTheme="minorHAnsi" w:cstheme="minorBidi"/>
          <w:sz w:val="22"/>
          <w:szCs w:val="22"/>
          <w:lang w:bidi="en-US"/>
        </w:rPr>
        <w:t>der a proposal non-responsive.</w:t>
      </w:r>
    </w:p>
    <w:p w14:paraId="4A03D0EE" w14:textId="77777777" w:rsidR="00F611A9" w:rsidRPr="00F611A9" w:rsidRDefault="00F611A9" w:rsidP="00EF16FF">
      <w:pPr>
        <w:spacing w:line="259" w:lineRule="auto"/>
        <w:jc w:val="both"/>
        <w:rPr>
          <w:rFonts w:asciiTheme="minorHAnsi" w:eastAsiaTheme="minorEastAsia" w:hAnsiTheme="minorHAnsi" w:cstheme="minorBidi"/>
          <w:sz w:val="22"/>
          <w:szCs w:val="22"/>
          <w:lang w:bidi="en-US"/>
        </w:rPr>
      </w:pPr>
    </w:p>
    <w:p w14:paraId="0F732563" w14:textId="2EB6F94F" w:rsidR="00F611A9" w:rsidRPr="00F611A9" w:rsidRDefault="00F611A9" w:rsidP="00EF16FF">
      <w:pPr>
        <w:spacing w:line="259" w:lineRule="auto"/>
        <w:ind w:left="1440" w:hanging="81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.2</w:t>
      </w:r>
      <w:r w:rsidRPr="00F611A9">
        <w:rPr>
          <w:rFonts w:asciiTheme="minorHAnsi" w:eastAsiaTheme="minorEastAsia" w:hAnsiTheme="minorHAnsi" w:cstheme="minorBidi"/>
          <w:sz w:val="22"/>
          <w:szCs w:val="22"/>
          <w:lang w:bidi="en-US"/>
        </w:rP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w:t>
      </w:r>
      <w:r w:rsidR="006A406B">
        <w:rPr>
          <w:rFonts w:asciiTheme="minorHAnsi" w:eastAsiaTheme="minorEastAsia" w:hAnsiTheme="minorHAnsi" w:cstheme="minorBidi"/>
          <w:sz w:val="22"/>
          <w:szCs w:val="22"/>
          <w:lang w:bidi="en-US"/>
        </w:rPr>
        <w:t>added is specified in Section 10</w:t>
      </w:r>
      <w:r w:rsidR="00787F1A">
        <w:rPr>
          <w:rFonts w:asciiTheme="minorHAnsi" w:eastAsiaTheme="minorEastAsia" w:hAnsiTheme="minorHAnsi" w:cstheme="minorBidi"/>
          <w:sz w:val="22"/>
          <w:szCs w:val="22"/>
          <w:lang w:bidi="en-US"/>
        </w:rPr>
        <w:t xml:space="preserve"> above.</w:t>
      </w:r>
    </w:p>
    <w:p w14:paraId="4F6E0228"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4A55A567" w14:textId="6D4B894A"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.3</w:t>
      </w:r>
      <w:r w:rsidRPr="00F611A9">
        <w:rPr>
          <w:rFonts w:asciiTheme="minorHAnsi" w:eastAsiaTheme="minorEastAsia" w:hAnsiTheme="minorHAnsi" w:cstheme="minorBidi"/>
          <w:sz w:val="22"/>
          <w:szCs w:val="22"/>
          <w:lang w:bidi="en-US"/>
        </w:rP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2B73755"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59D2ACB1" w14:textId="0C401C38" w:rsidR="00F611A9" w:rsidRPr="00F611A9" w:rsidRDefault="00F611A9" w:rsidP="00F611A9">
      <w:pPr>
        <w:spacing w:line="259" w:lineRule="auto"/>
        <w:ind w:left="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.4</w:t>
      </w:r>
      <w:r w:rsidRPr="00F611A9">
        <w:rPr>
          <w:rFonts w:asciiTheme="minorHAnsi" w:eastAsiaTheme="minorEastAsia" w:hAnsiTheme="minorHAnsi" w:cstheme="minorBidi"/>
          <w:sz w:val="22"/>
          <w:szCs w:val="22"/>
          <w:lang w:bidi="en-US"/>
        </w:rPr>
        <w:tab/>
        <w:t>If Proposer wis</w:t>
      </w:r>
      <w:r w:rsidR="00787F1A">
        <w:rPr>
          <w:rFonts w:asciiTheme="minorHAnsi" w:eastAsiaTheme="minorEastAsia" w:hAnsiTheme="minorHAnsi" w:cstheme="minorBidi"/>
          <w:sz w:val="22"/>
          <w:szCs w:val="22"/>
          <w:lang w:bidi="en-US"/>
        </w:rPr>
        <w:t>hes to seek the DVBE incentive:</w:t>
      </w:r>
    </w:p>
    <w:p w14:paraId="0237E2F6"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50AB6FB" w14:textId="7D171256" w:rsidR="00F611A9" w:rsidRPr="00F611A9" w:rsidRDefault="00F611A9" w:rsidP="00F611A9">
      <w:pPr>
        <w:spacing w:line="259" w:lineRule="auto"/>
        <w:ind w:left="1440"/>
        <w:jc w:val="both"/>
        <w:rPr>
          <w:rFonts w:asciiTheme="minorHAnsi" w:eastAsiaTheme="minorEastAsia" w:hAnsiTheme="minorHAnsi" w:cstheme="minorBidi"/>
          <w:sz w:val="22"/>
          <w:szCs w:val="22"/>
          <w:lang w:bidi="en-US"/>
        </w:rPr>
      </w:pPr>
      <w:r w:rsidRPr="00F611A9">
        <w:rPr>
          <w:rFonts w:asciiTheme="minorHAnsi" w:eastAsiaTheme="minorEastAsia" w:hAnsiTheme="minorHAnsi" w:cstheme="minorBidi"/>
          <w:sz w:val="22"/>
          <w:szCs w:val="22"/>
          <w:lang w:bidi="en-US"/>
        </w:rPr>
        <w:t xml:space="preserve">Proposer must submit with its proposal a </w:t>
      </w:r>
      <w:r>
        <w:rPr>
          <w:rFonts w:asciiTheme="minorHAnsi" w:eastAsiaTheme="minorEastAsia" w:hAnsiTheme="minorHAnsi" w:cstheme="minorBidi"/>
          <w:b/>
          <w:sz w:val="22"/>
          <w:szCs w:val="22"/>
          <w:lang w:bidi="en-US"/>
        </w:rPr>
        <w:t>DVBE Declaration (Attachment 7</w:t>
      </w:r>
      <w:r w:rsidRPr="00F611A9">
        <w:rPr>
          <w:rFonts w:asciiTheme="minorHAnsi" w:eastAsiaTheme="minorEastAsia" w:hAnsiTheme="minorHAnsi" w:cstheme="minorBidi"/>
          <w:b/>
          <w:sz w:val="22"/>
          <w:szCs w:val="22"/>
          <w:lang w:bidi="en-US"/>
        </w:rPr>
        <w:t>)</w:t>
      </w:r>
      <w:r w:rsidRPr="00F611A9">
        <w:rPr>
          <w:rFonts w:asciiTheme="minorHAnsi" w:eastAsiaTheme="minorEastAsia" w:hAnsiTheme="minorHAnsi" w:cstheme="minorBidi"/>
          <w:sz w:val="22"/>
          <w:szCs w:val="22"/>
          <w:lang w:bidi="en-US"/>
        </w:rPr>
        <w:t xml:space="preserve"> completed and signed by each DVBE that will provide goods and/or services in connection with the </w:t>
      </w:r>
      <w:r w:rsidRPr="00F611A9">
        <w:rPr>
          <w:rFonts w:asciiTheme="minorHAnsi" w:eastAsiaTheme="minorEastAsia" w:hAnsiTheme="minorHAnsi" w:cstheme="minorBidi"/>
          <w:sz w:val="22"/>
          <w:szCs w:val="22"/>
          <w:lang w:bidi="en-US"/>
        </w:rPr>
        <w:lastRenderedPageBreak/>
        <w:t xml:space="preserve">contract.  If Proposer is itself a DVBE, it must complete and sign the DVBE Declaration.  If Proposer will use DVBE subcontractors, each DVBE subcontractor must complete and sign a DVBE Declaration.  NOTE: </w:t>
      </w:r>
      <w:r w:rsidR="00787F1A">
        <w:rPr>
          <w:rFonts w:asciiTheme="minorHAnsi" w:eastAsiaTheme="minorEastAsia" w:hAnsiTheme="minorHAnsi" w:cstheme="minorBidi"/>
          <w:sz w:val="22"/>
          <w:szCs w:val="22"/>
          <w:lang w:bidi="en-US"/>
        </w:rPr>
        <w:t xml:space="preserve"> </w:t>
      </w:r>
      <w:r w:rsidRPr="00F611A9">
        <w:rPr>
          <w:rFonts w:asciiTheme="minorHAnsi" w:eastAsiaTheme="minorEastAsia" w:hAnsiTheme="minorHAnsi" w:cstheme="minorBidi"/>
          <w:sz w:val="22"/>
          <w:szCs w:val="22"/>
          <w:lang w:bidi="en-US"/>
        </w:rPr>
        <w:t>The DVBE Declaration is not required if Proposer will qualify for the DVBE incentive using a BUP on file with DGS.</w:t>
      </w:r>
    </w:p>
    <w:p w14:paraId="771A9D30"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530D41C2" w14:textId="2ED29A8E"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.5</w:t>
      </w:r>
      <w:r w:rsidRPr="00F611A9">
        <w:rPr>
          <w:rFonts w:asciiTheme="minorHAnsi" w:eastAsiaTheme="minorEastAsia" w:hAnsiTheme="minorHAnsi" w:cstheme="minorBidi"/>
          <w:sz w:val="22"/>
          <w:szCs w:val="22"/>
          <w:lang w:bidi="en-US"/>
        </w:rPr>
        <w:tab/>
        <w:t>Proposer must complete and submit with its proposal the Bidder Declaration (Attachment 9).  Proposer must submit with the Bidder Declaration all materials required in the Bidder Declaration.</w:t>
      </w:r>
    </w:p>
    <w:p w14:paraId="3EA08B1D"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005B6FF" w14:textId="5AAE16FF"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.6</w:t>
      </w:r>
      <w:r w:rsidRPr="00F611A9">
        <w:rPr>
          <w:rFonts w:asciiTheme="minorHAnsi" w:eastAsiaTheme="minorEastAsia" w:hAnsiTheme="minorHAnsi" w:cstheme="minorBidi"/>
          <w:sz w:val="22"/>
          <w:szCs w:val="22"/>
          <w:lang w:bidi="en-US"/>
        </w:rPr>
        <w:tab/>
        <w:t>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w:t>
      </w:r>
    </w:p>
    <w:p w14:paraId="664A17D8"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4381B70C" w14:textId="66C593A1"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.7</w:t>
      </w:r>
      <w:r w:rsidRPr="00F611A9">
        <w:rPr>
          <w:rFonts w:asciiTheme="minorHAnsi" w:eastAsiaTheme="minorEastAsia" w:hAnsiTheme="minorHAnsi" w:cstheme="minorBidi"/>
          <w:sz w:val="22"/>
          <w:szCs w:val="22"/>
          <w:lang w:bidi="en-US"/>
        </w:rP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w:t>
      </w:r>
      <w:r w:rsidR="00CE2E6E">
        <w:rPr>
          <w:rFonts w:asciiTheme="minorHAnsi" w:eastAsiaTheme="minorEastAsia" w:hAnsiTheme="minorHAnsi" w:cstheme="minorBidi"/>
          <w:sz w:val="22"/>
          <w:szCs w:val="22"/>
          <w:lang w:bidi="en-US"/>
        </w:rPr>
        <w:t>Technology Goods and Services.</w:t>
      </w:r>
    </w:p>
    <w:p w14:paraId="625831AE"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6C76D6BF" w14:textId="5C796744" w:rsidR="00F611A9" w:rsidRPr="00F611A9" w:rsidRDefault="00F611A9" w:rsidP="00F611A9">
      <w:pPr>
        <w:spacing w:line="259" w:lineRule="auto"/>
        <w:ind w:left="1440" w:hanging="720"/>
        <w:jc w:val="both"/>
        <w:rPr>
          <w:rFonts w:asciiTheme="minorHAnsi" w:eastAsiaTheme="minorEastAsia" w:hAnsiTheme="minorHAnsi" w:cstheme="minorBidi"/>
          <w:sz w:val="22"/>
          <w:szCs w:val="22"/>
          <w:lang w:bidi="en-US"/>
        </w:rPr>
      </w:pPr>
      <w:r>
        <w:rPr>
          <w:rFonts w:asciiTheme="minorHAnsi" w:eastAsiaTheme="minorEastAsia" w:hAnsiTheme="minorHAnsi" w:cstheme="minorBidi"/>
          <w:sz w:val="22"/>
          <w:szCs w:val="22"/>
          <w:lang w:bidi="en-US"/>
        </w:rPr>
        <w:t>13</w:t>
      </w:r>
      <w:r w:rsidRPr="00F611A9">
        <w:rPr>
          <w:rFonts w:asciiTheme="minorHAnsi" w:eastAsiaTheme="minorEastAsia" w:hAnsiTheme="minorHAnsi" w:cstheme="minorBidi"/>
          <w:sz w:val="22"/>
          <w:szCs w:val="22"/>
          <w:lang w:bidi="en-US"/>
        </w:rPr>
        <w:t>.8</w:t>
      </w:r>
      <w:r w:rsidRPr="00F611A9">
        <w:rPr>
          <w:rFonts w:asciiTheme="minorHAnsi" w:eastAsiaTheme="minorEastAsia" w:hAnsiTheme="minorHAnsi" w:cstheme="minorBidi"/>
          <w:sz w:val="22"/>
          <w:szCs w:val="22"/>
          <w:lang w:bidi="en-US"/>
        </w:rPr>
        <w:tab/>
        <w:t xml:space="preserve">If Proposer receives the DVBE incentive: </w:t>
      </w:r>
      <w:r w:rsidR="00787F1A">
        <w:rPr>
          <w:rFonts w:asciiTheme="minorHAnsi" w:eastAsiaTheme="minorEastAsia" w:hAnsiTheme="minorHAnsi" w:cstheme="minorBidi"/>
          <w:sz w:val="22"/>
          <w:szCs w:val="22"/>
          <w:lang w:bidi="en-US"/>
        </w:rPr>
        <w:t xml:space="preserve"> </w:t>
      </w:r>
      <w:r w:rsidRPr="00F611A9">
        <w:rPr>
          <w:rFonts w:asciiTheme="minorHAnsi" w:eastAsiaTheme="minorEastAsia" w:hAnsiTheme="minorHAnsi" w:cstheme="minorBidi"/>
          <w:sz w:val="22"/>
          <w:szCs w:val="22"/>
          <w:lang w:bidi="en-US"/>
        </w:rPr>
        <w:t>(i)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261944DD" w14:textId="77777777" w:rsidR="00F611A9" w:rsidRPr="00F611A9" w:rsidRDefault="00F611A9" w:rsidP="00F611A9">
      <w:pPr>
        <w:spacing w:line="259" w:lineRule="auto"/>
        <w:jc w:val="both"/>
        <w:rPr>
          <w:rFonts w:asciiTheme="minorHAnsi" w:eastAsiaTheme="minorEastAsia" w:hAnsiTheme="minorHAnsi" w:cstheme="minorBidi"/>
          <w:sz w:val="22"/>
          <w:szCs w:val="22"/>
          <w:lang w:bidi="en-US"/>
        </w:rPr>
      </w:pPr>
    </w:p>
    <w:p w14:paraId="3273A648" w14:textId="582CE418" w:rsidR="00F611A9" w:rsidRPr="00F611A9" w:rsidRDefault="00F611A9" w:rsidP="00F611A9">
      <w:pPr>
        <w:spacing w:line="259" w:lineRule="auto"/>
        <w:jc w:val="both"/>
        <w:rPr>
          <w:rFonts w:asciiTheme="minorHAnsi" w:eastAsiaTheme="minorEastAsia" w:hAnsiTheme="minorHAnsi" w:cstheme="minorBidi"/>
          <w:b/>
          <w:sz w:val="22"/>
          <w:szCs w:val="22"/>
          <w:lang w:bidi="en-US"/>
        </w:rPr>
      </w:pPr>
      <w:r w:rsidRPr="00F611A9">
        <w:rPr>
          <w:rFonts w:asciiTheme="minorHAnsi" w:eastAsiaTheme="minorEastAsia" w:hAnsiTheme="minorHAnsi" w:cstheme="minorBidi"/>
          <w:b/>
          <w:sz w:val="22"/>
          <w:szCs w:val="22"/>
          <w:lang w:bidi="en-US"/>
        </w:rPr>
        <w:t>FRAUDULENT MISREPREPRETATION IN CONNECTION WITH THE DVBE INCENTIVE IS A MISDEMEANOR AND IS PUNISHABLE BY IMPRISONMENT OR FINE, AND VIOLATORS ARE LIABLE FOR CIVIL PENALTIES.</w:t>
      </w:r>
      <w:r w:rsidR="00787F1A">
        <w:rPr>
          <w:rFonts w:asciiTheme="minorHAnsi" w:eastAsiaTheme="minorEastAsia" w:hAnsiTheme="minorHAnsi" w:cstheme="minorBidi"/>
          <w:b/>
          <w:sz w:val="22"/>
          <w:szCs w:val="22"/>
          <w:lang w:bidi="en-US"/>
        </w:rPr>
        <w:t xml:space="preserve"> </w:t>
      </w:r>
      <w:r w:rsidRPr="00F611A9">
        <w:rPr>
          <w:rFonts w:asciiTheme="minorHAnsi" w:eastAsiaTheme="minorEastAsia" w:hAnsiTheme="minorHAnsi" w:cstheme="minorBidi"/>
          <w:b/>
          <w:sz w:val="22"/>
          <w:szCs w:val="22"/>
          <w:lang w:bidi="en-US"/>
        </w:rPr>
        <w:t xml:space="preserve"> SEE MVC 999.9.</w:t>
      </w:r>
    </w:p>
    <w:p w14:paraId="483A754E" w14:textId="07572D77" w:rsidR="00257115" w:rsidRPr="00EF16FF" w:rsidRDefault="00257115" w:rsidP="00787F1A">
      <w:pPr>
        <w:pStyle w:val="BodyText"/>
        <w:spacing w:before="120"/>
        <w:ind w:left="720"/>
      </w:pPr>
    </w:p>
    <w:p w14:paraId="05B31465"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42221F1D" w14:textId="54340DCC" w:rsidR="00053778" w:rsidRDefault="00053778" w:rsidP="00EF16FF">
      <w:pPr>
        <w:ind w:left="720"/>
        <w:jc w:val="both"/>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xml:space="preserve">. </w:t>
      </w:r>
      <w:r w:rsidR="00EF16FF">
        <w:rPr>
          <w:color w:val="000000" w:themeColor="text1"/>
        </w:rPr>
        <w:t xml:space="preserve"> </w:t>
      </w:r>
      <w:r>
        <w:rPr>
          <w:color w:val="000000" w:themeColor="text1"/>
        </w:rPr>
        <w:t>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EF16FF">
        <w:rPr>
          <w:color w:val="000000" w:themeColor="text1"/>
        </w:rPr>
        <w:t xml:space="preserve"> </w:t>
      </w:r>
      <w:r w:rsidRPr="00787F1A">
        <w:rPr>
          <w:b/>
          <w:color w:val="000000" w:themeColor="text1"/>
        </w:rPr>
        <w:t xml:space="preserve">The deadline for the </w:t>
      </w:r>
      <w:r w:rsidR="00D90AEE" w:rsidRPr="00787F1A">
        <w:rPr>
          <w:b/>
          <w:color w:val="000000" w:themeColor="text1"/>
        </w:rPr>
        <w:t>JBE</w:t>
      </w:r>
      <w:r w:rsidRPr="00787F1A">
        <w:rPr>
          <w:b/>
          <w:color w:val="000000" w:themeColor="text1"/>
        </w:rPr>
        <w:t xml:space="preserve"> to receive a solicit</w:t>
      </w:r>
      <w:r w:rsidR="00CE2E6E" w:rsidRPr="00787F1A">
        <w:rPr>
          <w:b/>
          <w:color w:val="000000" w:themeColor="text1"/>
        </w:rPr>
        <w:t>ation specifications protest is</w:t>
      </w:r>
      <w:r w:rsidR="00E45B78" w:rsidRPr="00787F1A">
        <w:rPr>
          <w:b/>
          <w:color w:val="000000"/>
        </w:rPr>
        <w:t xml:space="preserve">: </w:t>
      </w:r>
      <w:r w:rsidR="00CE2E6E" w:rsidRPr="00787F1A">
        <w:rPr>
          <w:b/>
          <w:color w:val="000000"/>
        </w:rPr>
        <w:t xml:space="preserve"> T</w:t>
      </w:r>
      <w:r w:rsidR="00E45B78" w:rsidRPr="00787F1A">
        <w:rPr>
          <w:b/>
        </w:rPr>
        <w:t xml:space="preserve">he </w:t>
      </w:r>
      <w:r w:rsidR="00CE2E6E" w:rsidRPr="00787F1A">
        <w:rPr>
          <w:b/>
        </w:rPr>
        <w:t>P</w:t>
      </w:r>
      <w:r w:rsidR="00E45B78" w:rsidRPr="00787F1A">
        <w:rPr>
          <w:b/>
        </w:rPr>
        <w:t xml:space="preserve">roposal </w:t>
      </w:r>
      <w:r w:rsidR="00CE2E6E" w:rsidRPr="00787F1A">
        <w:rPr>
          <w:b/>
        </w:rPr>
        <w:t>D</w:t>
      </w:r>
      <w:r w:rsidR="00E45B78" w:rsidRPr="00787F1A">
        <w:rPr>
          <w:b/>
        </w:rPr>
        <w:t xml:space="preserve">ue </w:t>
      </w:r>
      <w:r w:rsidR="00CE2E6E" w:rsidRPr="00787F1A">
        <w:rPr>
          <w:b/>
        </w:rPr>
        <w:t>D</w:t>
      </w:r>
      <w:r w:rsidR="00E45B78" w:rsidRPr="00787F1A">
        <w:rPr>
          <w:b/>
        </w:rPr>
        <w:t>ate</w:t>
      </w:r>
      <w:r w:rsidRPr="00787F1A">
        <w:rPr>
          <w:b/>
          <w:color w:val="000000" w:themeColor="text1"/>
        </w:rPr>
        <w:t>.</w:t>
      </w:r>
      <w:r w:rsidRPr="005A3E81">
        <w:rPr>
          <w:color w:val="000000" w:themeColor="text1"/>
        </w:rPr>
        <w:t xml:space="preserve"> </w:t>
      </w:r>
      <w:r w:rsidR="00770279">
        <w:rPr>
          <w:color w:val="000000" w:themeColor="text1"/>
        </w:rPr>
        <w:t xml:space="preserve"> </w:t>
      </w:r>
      <w:r>
        <w:rPr>
          <w:color w:val="000000" w:themeColor="text1"/>
        </w:rPr>
        <w:t xml:space="preserve">Protests </w:t>
      </w:r>
      <w:r w:rsidR="00B3557C">
        <w:rPr>
          <w:color w:val="000000" w:themeColor="text1"/>
        </w:rPr>
        <w:t xml:space="preserve">must </w:t>
      </w:r>
      <w:r w:rsidR="00770279">
        <w:rPr>
          <w:color w:val="000000" w:themeColor="text1"/>
        </w:rPr>
        <w:t>be sent to:</w:t>
      </w:r>
    </w:p>
    <w:p w14:paraId="32106CC2" w14:textId="77777777" w:rsidR="00053778" w:rsidRDefault="00053778" w:rsidP="00053778">
      <w:pPr>
        <w:ind w:left="720"/>
        <w:rPr>
          <w:noProof/>
          <w:color w:val="000000" w:themeColor="text1"/>
          <w:szCs w:val="20"/>
        </w:rPr>
      </w:pPr>
    </w:p>
    <w:p w14:paraId="4D8C86FF" w14:textId="77777777" w:rsidR="006A406B" w:rsidRPr="006A406B" w:rsidRDefault="006A406B" w:rsidP="006A406B">
      <w:pPr>
        <w:ind w:left="720"/>
        <w:rPr>
          <w:rFonts w:asciiTheme="minorHAnsi" w:eastAsiaTheme="minorEastAsia" w:hAnsiTheme="minorHAnsi" w:cstheme="minorBidi"/>
          <w:noProof/>
          <w:sz w:val="20"/>
          <w:szCs w:val="20"/>
          <w:lang w:bidi="en-US"/>
        </w:rPr>
      </w:pPr>
      <w:r>
        <w:tab/>
      </w:r>
      <w:r>
        <w:tab/>
      </w:r>
    </w:p>
    <w:p w14:paraId="2323CF30"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Judicial Council of California</w:t>
      </w:r>
    </w:p>
    <w:p w14:paraId="2FD02327" w14:textId="376B3BD3"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 xml:space="preserve">Attn: </w:t>
      </w:r>
      <w:r w:rsidR="00787F1A">
        <w:rPr>
          <w:rFonts w:asciiTheme="minorHAnsi" w:eastAsiaTheme="minorEastAsia" w:hAnsiTheme="minorHAnsi" w:cstheme="minorBidi"/>
          <w:sz w:val="22"/>
          <w:szCs w:val="22"/>
          <w:lang w:bidi="en-US"/>
        </w:rPr>
        <w:t xml:space="preserve"> </w:t>
      </w:r>
      <w:r w:rsidRPr="006A406B">
        <w:rPr>
          <w:rFonts w:asciiTheme="minorHAnsi" w:eastAsiaTheme="minorEastAsia" w:hAnsiTheme="minorHAnsi" w:cstheme="minorBidi"/>
          <w:sz w:val="22"/>
          <w:szCs w:val="22"/>
          <w:lang w:bidi="en-US"/>
        </w:rPr>
        <w:t>Protest Hearing Officer</w:t>
      </w:r>
    </w:p>
    <w:p w14:paraId="5EE16A47" w14:textId="66399D44"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Pr>
          <w:rFonts w:asciiTheme="minorHAnsi" w:eastAsiaTheme="minorEastAsia" w:hAnsiTheme="minorHAnsi" w:cstheme="minorBidi"/>
          <w:sz w:val="22"/>
          <w:szCs w:val="22"/>
          <w:lang w:bidi="en-US"/>
        </w:rPr>
        <w:t>RFP#</w:t>
      </w:r>
      <w:r w:rsidR="00787F1A">
        <w:rPr>
          <w:rFonts w:asciiTheme="minorHAnsi" w:eastAsiaTheme="minorEastAsia" w:hAnsiTheme="minorHAnsi" w:cstheme="minorBidi"/>
          <w:sz w:val="22"/>
          <w:szCs w:val="22"/>
          <w:lang w:bidi="en-US"/>
        </w:rPr>
        <w:t>:</w:t>
      </w:r>
      <w:r>
        <w:rPr>
          <w:rFonts w:asciiTheme="minorHAnsi" w:eastAsiaTheme="minorEastAsia" w:hAnsiTheme="minorHAnsi" w:cstheme="minorBidi"/>
          <w:sz w:val="22"/>
          <w:szCs w:val="22"/>
          <w:lang w:bidi="en-US"/>
        </w:rPr>
        <w:t xml:space="preserve"> </w:t>
      </w:r>
      <w:r w:rsidR="00E622CA">
        <w:rPr>
          <w:rFonts w:asciiTheme="minorHAnsi" w:eastAsiaTheme="minorEastAsia" w:hAnsiTheme="minorHAnsi" w:cstheme="minorBidi"/>
          <w:sz w:val="22"/>
          <w:szCs w:val="22"/>
          <w:lang w:bidi="en-US"/>
        </w:rPr>
        <w:t xml:space="preserve"> </w:t>
      </w:r>
      <w:r w:rsidRPr="00787F1A">
        <w:rPr>
          <w:rFonts w:asciiTheme="minorHAnsi" w:eastAsiaTheme="minorEastAsia" w:hAnsiTheme="minorHAnsi" w:cstheme="minorBidi"/>
          <w:b/>
          <w:sz w:val="22"/>
          <w:szCs w:val="22"/>
          <w:lang w:bidi="en-US"/>
        </w:rPr>
        <w:t>NCRO-2017</w:t>
      </w:r>
      <w:r w:rsidR="00787F1A" w:rsidRPr="00787F1A">
        <w:rPr>
          <w:rFonts w:asciiTheme="minorHAnsi" w:eastAsiaTheme="minorEastAsia" w:hAnsiTheme="minorHAnsi" w:cstheme="minorBidi"/>
          <w:b/>
          <w:sz w:val="22"/>
          <w:szCs w:val="22"/>
          <w:lang w:bidi="en-US"/>
        </w:rPr>
        <w:t>-11-PSK</w:t>
      </w:r>
    </w:p>
    <w:p w14:paraId="08B72134" w14:textId="023090FF"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Branch Accounting and Procur</w:t>
      </w:r>
      <w:r w:rsidR="00CE2E6E">
        <w:rPr>
          <w:rFonts w:asciiTheme="minorHAnsi" w:eastAsiaTheme="minorEastAsia" w:hAnsiTheme="minorHAnsi" w:cstheme="minorBidi"/>
          <w:sz w:val="22"/>
          <w:szCs w:val="22"/>
          <w:lang w:bidi="en-US"/>
        </w:rPr>
        <w:t>ement | Administrative Division</w:t>
      </w:r>
    </w:p>
    <w:p w14:paraId="74818195"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455 Golden Gate Avenue, 6th Floor</w:t>
      </w:r>
    </w:p>
    <w:p w14:paraId="27552C17" w14:textId="77777777" w:rsidR="006A406B" w:rsidRPr="006A406B" w:rsidRDefault="006A406B" w:rsidP="006A406B">
      <w:pPr>
        <w:spacing w:line="259" w:lineRule="auto"/>
        <w:ind w:left="720"/>
        <w:rPr>
          <w:rFonts w:asciiTheme="minorHAnsi" w:eastAsiaTheme="minorEastAsia" w:hAnsiTheme="minorHAnsi" w:cstheme="minorBidi"/>
          <w:sz w:val="22"/>
          <w:szCs w:val="22"/>
          <w:lang w:bidi="en-US"/>
        </w:rPr>
      </w:pP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r>
      <w:r w:rsidRPr="006A406B">
        <w:rPr>
          <w:rFonts w:asciiTheme="minorHAnsi" w:eastAsiaTheme="minorEastAsia" w:hAnsiTheme="minorHAnsi" w:cstheme="minorBidi"/>
          <w:sz w:val="22"/>
          <w:szCs w:val="22"/>
          <w:lang w:bidi="en-US"/>
        </w:rPr>
        <w:tab/>
        <w:t>San Francisco, CA 94102-3688</w:t>
      </w:r>
    </w:p>
    <w:sectPr w:rsidR="006A406B" w:rsidRPr="006A406B"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A9646" w14:textId="77777777" w:rsidR="00B8504C" w:rsidRDefault="00B8504C" w:rsidP="00C37FF7">
      <w:r>
        <w:separator/>
      </w:r>
    </w:p>
  </w:endnote>
  <w:endnote w:type="continuationSeparator" w:id="0">
    <w:p w14:paraId="2C7C37F3" w14:textId="77777777" w:rsidR="00B8504C" w:rsidRDefault="00B8504C"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ADE8" w14:textId="38DADE2F" w:rsidR="00F611A9" w:rsidRDefault="00145042">
    <w:pPr>
      <w:pStyle w:val="Footer"/>
    </w:pPr>
    <w:sdt>
      <w:sdtPr>
        <w:id w:val="18165802"/>
        <w:docPartObj>
          <w:docPartGallery w:val="Page Numbers (Bottom of Page)"/>
          <w:docPartUnique/>
        </w:docPartObj>
      </w:sdtPr>
      <w:sdtEndPr/>
      <w:sdtContent>
        <w:r w:rsidR="00F611A9">
          <w:rPr>
            <w:sz w:val="20"/>
            <w:szCs w:val="20"/>
          </w:rPr>
          <w:fldChar w:fldCharType="begin"/>
        </w:r>
        <w:r w:rsidR="00F611A9">
          <w:rPr>
            <w:sz w:val="20"/>
            <w:szCs w:val="20"/>
          </w:rPr>
          <w:instrText xml:space="preserve"> PAGE   \* MERGEFORMAT </w:instrText>
        </w:r>
        <w:r w:rsidR="00F611A9">
          <w:rPr>
            <w:sz w:val="20"/>
            <w:szCs w:val="20"/>
          </w:rPr>
          <w:fldChar w:fldCharType="separate"/>
        </w:r>
        <w:r>
          <w:rPr>
            <w:noProof/>
            <w:sz w:val="20"/>
            <w:szCs w:val="20"/>
          </w:rPr>
          <w:t>4</w:t>
        </w:r>
        <w:r w:rsidR="00F611A9">
          <w:rPr>
            <w:sz w:val="20"/>
            <w:szCs w:val="20"/>
          </w:rPr>
          <w:fldChar w:fldCharType="end"/>
        </w:r>
        <w:r w:rsidR="00F611A9">
          <w:rPr>
            <w:sz w:val="20"/>
            <w:szCs w:val="20"/>
          </w:rPr>
          <w:tab/>
        </w:r>
        <w:r w:rsidR="00F611A9">
          <w:rPr>
            <w:sz w:val="20"/>
            <w:szCs w:val="20"/>
          </w:rPr>
          <w:tab/>
          <w:t>rev 1/1/17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E786" w14:textId="77777777" w:rsidR="00B8504C" w:rsidRDefault="00B8504C" w:rsidP="00C37FF7">
      <w:r>
        <w:separator/>
      </w:r>
    </w:p>
  </w:footnote>
  <w:footnote w:type="continuationSeparator" w:id="0">
    <w:p w14:paraId="3E2EDE9E" w14:textId="77777777" w:rsidR="00B8504C" w:rsidRDefault="00B8504C"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B402" w14:textId="0BB76AB3" w:rsidR="00F611A9" w:rsidRPr="005D48A9" w:rsidRDefault="00F611A9" w:rsidP="00C37FF7">
    <w:pPr>
      <w:pStyle w:val="CommentText"/>
      <w:tabs>
        <w:tab w:val="left" w:pos="1242"/>
      </w:tabs>
      <w:ind w:right="252"/>
      <w:jc w:val="both"/>
      <w:rPr>
        <w:sz w:val="22"/>
        <w:szCs w:val="22"/>
      </w:rPr>
    </w:pPr>
    <w:r w:rsidRPr="005D48A9">
      <w:t xml:space="preserve">RFP Title:  </w:t>
    </w:r>
    <w:r w:rsidRPr="005D48A9">
      <w:rPr>
        <w:sz w:val="22"/>
        <w:szCs w:val="22"/>
      </w:rPr>
      <w:t xml:space="preserve"> </w:t>
    </w:r>
    <w:r>
      <w:rPr>
        <w:sz w:val="22"/>
        <w:szCs w:val="22"/>
      </w:rPr>
      <w:t xml:space="preserve"> Daily Pick-up and Delivery of Mail</w:t>
    </w:r>
  </w:p>
  <w:p w14:paraId="359B8C97" w14:textId="004CBA4A" w:rsidR="00F611A9" w:rsidRPr="005D48A9" w:rsidRDefault="00F611A9" w:rsidP="00C37FF7">
    <w:pPr>
      <w:pStyle w:val="CommentText"/>
      <w:tabs>
        <w:tab w:val="left" w:pos="1242"/>
      </w:tabs>
      <w:ind w:right="252"/>
      <w:jc w:val="both"/>
      <w:rPr>
        <w:sz w:val="22"/>
        <w:szCs w:val="22"/>
      </w:rPr>
    </w:pPr>
    <w:r w:rsidRPr="005D48A9">
      <w:t xml:space="preserve">RFP Number:  </w:t>
    </w:r>
    <w:r w:rsidR="001F7A58">
      <w:rPr>
        <w:sz w:val="22"/>
        <w:szCs w:val="22"/>
      </w:rPr>
      <w:t xml:space="preserve"> NCRO-2017-11-PSK</w:t>
    </w:r>
  </w:p>
  <w:p w14:paraId="2B6D4ADB" w14:textId="77777777" w:rsidR="00F611A9" w:rsidRDefault="00F61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FFB8F5A4"/>
    <w:lvl w:ilvl="0" w:tplc="496AB80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99361690"/>
    <w:lvl w:ilvl="0" w:tplc="FA02A4C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0D19C4"/>
    <w:multiLevelType w:val="multilevel"/>
    <w:tmpl w:val="63DED9E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8"/>
      <w:numFmt w:val="decimal"/>
      <w:lvlText w:val="%1.%2.%3"/>
      <w:lvlJc w:val="left"/>
      <w:pPr>
        <w:ind w:left="2160" w:hanging="720"/>
      </w:pPr>
      <w:rPr>
        <w:rFonts w:hint="default"/>
      </w:rPr>
    </w:lvl>
    <w:lvl w:ilvl="3">
      <w:start w:val="1"/>
      <w:numFmt w:val="decimal"/>
      <w:lvlText w:val="%1.%2.%3.%4"/>
      <w:lvlJc w:val="left"/>
      <w:pPr>
        <w:ind w:left="2880" w:hanging="720"/>
      </w:pPr>
      <w:rPr>
        <w:rFonts w:hint="default"/>
        <w:i w:val="0"/>
        <w:sz w:val="22"/>
        <w:szCs w:val="22"/>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2" w15:restartNumberingAfterBreak="0">
    <w:nsid w:val="5F516D13"/>
    <w:multiLevelType w:val="multilevel"/>
    <w:tmpl w:val="2FC4CF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65D9745B"/>
    <w:multiLevelType w:val="hybridMultilevel"/>
    <w:tmpl w:val="FF5ADF88"/>
    <w:lvl w:ilvl="0" w:tplc="06F66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0"/>
  </w:num>
  <w:num w:numId="6">
    <w:abstractNumId w:val="11"/>
  </w:num>
  <w:num w:numId="7">
    <w:abstractNumId w:val="5"/>
  </w:num>
  <w:num w:numId="8">
    <w:abstractNumId w:val="3"/>
  </w:num>
  <w:num w:numId="9">
    <w:abstractNumId w:val="4"/>
  </w:num>
  <w:num w:numId="10">
    <w:abstractNumId w:val="8"/>
  </w:num>
  <w:num w:numId="11">
    <w:abstractNumId w:val="14"/>
  </w:num>
  <w:num w:numId="12">
    <w:abstractNumId w:val="5"/>
  </w:num>
  <w:num w:numId="13">
    <w:abstractNumId w:val="12"/>
  </w:num>
  <w:num w:numId="14">
    <w:abstractNumId w:val="1"/>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B38"/>
    <w:rsid w:val="00033354"/>
    <w:rsid w:val="000337F3"/>
    <w:rsid w:val="000356BE"/>
    <w:rsid w:val="00053778"/>
    <w:rsid w:val="00061655"/>
    <w:rsid w:val="00070FCA"/>
    <w:rsid w:val="000752E8"/>
    <w:rsid w:val="00080391"/>
    <w:rsid w:val="00082230"/>
    <w:rsid w:val="000906D4"/>
    <w:rsid w:val="000969C7"/>
    <w:rsid w:val="000B0813"/>
    <w:rsid w:val="000B3764"/>
    <w:rsid w:val="000B4E66"/>
    <w:rsid w:val="000B50F0"/>
    <w:rsid w:val="000B785B"/>
    <w:rsid w:val="000C57FF"/>
    <w:rsid w:val="000D43CC"/>
    <w:rsid w:val="000D4C75"/>
    <w:rsid w:val="000D5FD6"/>
    <w:rsid w:val="000E14BB"/>
    <w:rsid w:val="000E6E83"/>
    <w:rsid w:val="000F01FB"/>
    <w:rsid w:val="000F0E2D"/>
    <w:rsid w:val="000F7DC9"/>
    <w:rsid w:val="00101C48"/>
    <w:rsid w:val="001058F3"/>
    <w:rsid w:val="00105F4B"/>
    <w:rsid w:val="00112473"/>
    <w:rsid w:val="00124B79"/>
    <w:rsid w:val="0012621F"/>
    <w:rsid w:val="001303B1"/>
    <w:rsid w:val="00133F5A"/>
    <w:rsid w:val="00142C87"/>
    <w:rsid w:val="00143D24"/>
    <w:rsid w:val="00145042"/>
    <w:rsid w:val="00150F94"/>
    <w:rsid w:val="00151BA9"/>
    <w:rsid w:val="001564A5"/>
    <w:rsid w:val="00157C69"/>
    <w:rsid w:val="00165681"/>
    <w:rsid w:val="00166197"/>
    <w:rsid w:val="00170DC4"/>
    <w:rsid w:val="00172D17"/>
    <w:rsid w:val="00173CFE"/>
    <w:rsid w:val="0017535D"/>
    <w:rsid w:val="0017638B"/>
    <w:rsid w:val="00181FDA"/>
    <w:rsid w:val="00191A93"/>
    <w:rsid w:val="001A3573"/>
    <w:rsid w:val="001A5231"/>
    <w:rsid w:val="001A5470"/>
    <w:rsid w:val="001A6325"/>
    <w:rsid w:val="001B2188"/>
    <w:rsid w:val="001B29F7"/>
    <w:rsid w:val="001B433B"/>
    <w:rsid w:val="001E612A"/>
    <w:rsid w:val="001F7A58"/>
    <w:rsid w:val="0020192C"/>
    <w:rsid w:val="00201D27"/>
    <w:rsid w:val="00204B2E"/>
    <w:rsid w:val="002102F5"/>
    <w:rsid w:val="00216A46"/>
    <w:rsid w:val="00224A80"/>
    <w:rsid w:val="00225BDB"/>
    <w:rsid w:val="00227F66"/>
    <w:rsid w:val="00231D1B"/>
    <w:rsid w:val="00233D32"/>
    <w:rsid w:val="00246470"/>
    <w:rsid w:val="00246D58"/>
    <w:rsid w:val="00251CC8"/>
    <w:rsid w:val="00253633"/>
    <w:rsid w:val="00253E0F"/>
    <w:rsid w:val="00254CFA"/>
    <w:rsid w:val="00257115"/>
    <w:rsid w:val="002622C4"/>
    <w:rsid w:val="00262320"/>
    <w:rsid w:val="0027498F"/>
    <w:rsid w:val="00292053"/>
    <w:rsid w:val="002B4E15"/>
    <w:rsid w:val="002B6580"/>
    <w:rsid w:val="002C1174"/>
    <w:rsid w:val="002C3530"/>
    <w:rsid w:val="002C64BD"/>
    <w:rsid w:val="002C658D"/>
    <w:rsid w:val="002D07F1"/>
    <w:rsid w:val="002E543F"/>
    <w:rsid w:val="002E7965"/>
    <w:rsid w:val="002F2858"/>
    <w:rsid w:val="003020A2"/>
    <w:rsid w:val="0031272D"/>
    <w:rsid w:val="00316339"/>
    <w:rsid w:val="0032125D"/>
    <w:rsid w:val="00327099"/>
    <w:rsid w:val="0032785B"/>
    <w:rsid w:val="00332EB5"/>
    <w:rsid w:val="00333A7A"/>
    <w:rsid w:val="003364C3"/>
    <w:rsid w:val="00336ABC"/>
    <w:rsid w:val="0036121D"/>
    <w:rsid w:val="003670B6"/>
    <w:rsid w:val="00370461"/>
    <w:rsid w:val="00370DE4"/>
    <w:rsid w:val="00395B94"/>
    <w:rsid w:val="003A08AD"/>
    <w:rsid w:val="003A35AB"/>
    <w:rsid w:val="003A4D99"/>
    <w:rsid w:val="003A50E1"/>
    <w:rsid w:val="003A5C7F"/>
    <w:rsid w:val="003C14B3"/>
    <w:rsid w:val="003C249E"/>
    <w:rsid w:val="003D5784"/>
    <w:rsid w:val="003D76A6"/>
    <w:rsid w:val="003E26F3"/>
    <w:rsid w:val="003E46FF"/>
    <w:rsid w:val="003E4B31"/>
    <w:rsid w:val="003E5035"/>
    <w:rsid w:val="003E565D"/>
    <w:rsid w:val="003E5CEC"/>
    <w:rsid w:val="00400646"/>
    <w:rsid w:val="004006B7"/>
    <w:rsid w:val="00400CA2"/>
    <w:rsid w:val="00401F22"/>
    <w:rsid w:val="00407A6E"/>
    <w:rsid w:val="004147BB"/>
    <w:rsid w:val="00415DEC"/>
    <w:rsid w:val="00433D3C"/>
    <w:rsid w:val="00434F85"/>
    <w:rsid w:val="00435925"/>
    <w:rsid w:val="0044047E"/>
    <w:rsid w:val="00442536"/>
    <w:rsid w:val="004425FB"/>
    <w:rsid w:val="00444491"/>
    <w:rsid w:val="00447B71"/>
    <w:rsid w:val="00455358"/>
    <w:rsid w:val="00462BB6"/>
    <w:rsid w:val="00463019"/>
    <w:rsid w:val="00467723"/>
    <w:rsid w:val="004812BB"/>
    <w:rsid w:val="00494EC2"/>
    <w:rsid w:val="004A337A"/>
    <w:rsid w:val="004A7E21"/>
    <w:rsid w:val="004B0E5C"/>
    <w:rsid w:val="004B20DA"/>
    <w:rsid w:val="004B38F7"/>
    <w:rsid w:val="004D058C"/>
    <w:rsid w:val="004E669D"/>
    <w:rsid w:val="004F132A"/>
    <w:rsid w:val="004F4206"/>
    <w:rsid w:val="004F4E91"/>
    <w:rsid w:val="004F651A"/>
    <w:rsid w:val="00501FBB"/>
    <w:rsid w:val="00501FF0"/>
    <w:rsid w:val="00504D66"/>
    <w:rsid w:val="00510171"/>
    <w:rsid w:val="005238E0"/>
    <w:rsid w:val="00527B78"/>
    <w:rsid w:val="00531AE3"/>
    <w:rsid w:val="00532899"/>
    <w:rsid w:val="00533BA4"/>
    <w:rsid w:val="00543187"/>
    <w:rsid w:val="00567CFE"/>
    <w:rsid w:val="0057317D"/>
    <w:rsid w:val="00574253"/>
    <w:rsid w:val="00590CAE"/>
    <w:rsid w:val="00591C14"/>
    <w:rsid w:val="005946B6"/>
    <w:rsid w:val="00595811"/>
    <w:rsid w:val="00595822"/>
    <w:rsid w:val="00597C4A"/>
    <w:rsid w:val="005A6551"/>
    <w:rsid w:val="005B04DF"/>
    <w:rsid w:val="005B46A1"/>
    <w:rsid w:val="005D48A9"/>
    <w:rsid w:val="005D4F27"/>
    <w:rsid w:val="005E4C47"/>
    <w:rsid w:val="005F3F8D"/>
    <w:rsid w:val="005F597D"/>
    <w:rsid w:val="005F5C25"/>
    <w:rsid w:val="005F657C"/>
    <w:rsid w:val="005F6E88"/>
    <w:rsid w:val="0060054A"/>
    <w:rsid w:val="00603463"/>
    <w:rsid w:val="00604B33"/>
    <w:rsid w:val="00611C76"/>
    <w:rsid w:val="00614374"/>
    <w:rsid w:val="00624AEA"/>
    <w:rsid w:val="00626B27"/>
    <w:rsid w:val="00640DD7"/>
    <w:rsid w:val="00646261"/>
    <w:rsid w:val="00646A0E"/>
    <w:rsid w:val="00652F20"/>
    <w:rsid w:val="006537F3"/>
    <w:rsid w:val="006562BF"/>
    <w:rsid w:val="00656FCE"/>
    <w:rsid w:val="00662A31"/>
    <w:rsid w:val="00675C38"/>
    <w:rsid w:val="0068068B"/>
    <w:rsid w:val="006822FA"/>
    <w:rsid w:val="0068288F"/>
    <w:rsid w:val="006A406B"/>
    <w:rsid w:val="006B572B"/>
    <w:rsid w:val="006B58BD"/>
    <w:rsid w:val="006C1D3B"/>
    <w:rsid w:val="006C384C"/>
    <w:rsid w:val="006D02BE"/>
    <w:rsid w:val="006D2A8E"/>
    <w:rsid w:val="006D377D"/>
    <w:rsid w:val="006D6F0B"/>
    <w:rsid w:val="006E1F73"/>
    <w:rsid w:val="006E24D0"/>
    <w:rsid w:val="006F0B7C"/>
    <w:rsid w:val="006F1965"/>
    <w:rsid w:val="006F675A"/>
    <w:rsid w:val="006F6D6E"/>
    <w:rsid w:val="006F6E6D"/>
    <w:rsid w:val="00701686"/>
    <w:rsid w:val="00721EA4"/>
    <w:rsid w:val="00735607"/>
    <w:rsid w:val="00735F39"/>
    <w:rsid w:val="00736338"/>
    <w:rsid w:val="00743BA2"/>
    <w:rsid w:val="00744BD7"/>
    <w:rsid w:val="0075335D"/>
    <w:rsid w:val="00753F60"/>
    <w:rsid w:val="00754CC8"/>
    <w:rsid w:val="00755DAB"/>
    <w:rsid w:val="00770279"/>
    <w:rsid w:val="00776870"/>
    <w:rsid w:val="00776957"/>
    <w:rsid w:val="00782800"/>
    <w:rsid w:val="00787F1A"/>
    <w:rsid w:val="007A0851"/>
    <w:rsid w:val="007A7C95"/>
    <w:rsid w:val="007B006E"/>
    <w:rsid w:val="007B0E96"/>
    <w:rsid w:val="007B6407"/>
    <w:rsid w:val="007B7AC8"/>
    <w:rsid w:val="007C41DF"/>
    <w:rsid w:val="007C4712"/>
    <w:rsid w:val="007D71AD"/>
    <w:rsid w:val="007F1535"/>
    <w:rsid w:val="007F3641"/>
    <w:rsid w:val="0080611E"/>
    <w:rsid w:val="00806692"/>
    <w:rsid w:val="00825BC4"/>
    <w:rsid w:val="008271A5"/>
    <w:rsid w:val="0083573C"/>
    <w:rsid w:val="00836853"/>
    <w:rsid w:val="0084586E"/>
    <w:rsid w:val="008465EC"/>
    <w:rsid w:val="0084709B"/>
    <w:rsid w:val="0085184A"/>
    <w:rsid w:val="0088206E"/>
    <w:rsid w:val="00885A31"/>
    <w:rsid w:val="00893C52"/>
    <w:rsid w:val="00897282"/>
    <w:rsid w:val="008B3420"/>
    <w:rsid w:val="008B50E8"/>
    <w:rsid w:val="008B70B1"/>
    <w:rsid w:val="008C171F"/>
    <w:rsid w:val="008C6812"/>
    <w:rsid w:val="008D0654"/>
    <w:rsid w:val="008D5785"/>
    <w:rsid w:val="0090247B"/>
    <w:rsid w:val="00902769"/>
    <w:rsid w:val="009046AF"/>
    <w:rsid w:val="00912D58"/>
    <w:rsid w:val="00914A4E"/>
    <w:rsid w:val="009211B9"/>
    <w:rsid w:val="009218A6"/>
    <w:rsid w:val="00926232"/>
    <w:rsid w:val="00945B36"/>
    <w:rsid w:val="00967812"/>
    <w:rsid w:val="00967E54"/>
    <w:rsid w:val="00981EBD"/>
    <w:rsid w:val="009A358D"/>
    <w:rsid w:val="009A6648"/>
    <w:rsid w:val="009A739F"/>
    <w:rsid w:val="009B6106"/>
    <w:rsid w:val="009B7587"/>
    <w:rsid w:val="009C0996"/>
    <w:rsid w:val="009C231E"/>
    <w:rsid w:val="009C38A6"/>
    <w:rsid w:val="009C3E25"/>
    <w:rsid w:val="009D1489"/>
    <w:rsid w:val="009E6B6B"/>
    <w:rsid w:val="009F75F0"/>
    <w:rsid w:val="00A00C4E"/>
    <w:rsid w:val="00A112AE"/>
    <w:rsid w:val="00A24A03"/>
    <w:rsid w:val="00A41043"/>
    <w:rsid w:val="00A42DC6"/>
    <w:rsid w:val="00A46301"/>
    <w:rsid w:val="00A50B42"/>
    <w:rsid w:val="00A55A9B"/>
    <w:rsid w:val="00A56B4B"/>
    <w:rsid w:val="00A60FB3"/>
    <w:rsid w:val="00A66B5A"/>
    <w:rsid w:val="00A712BA"/>
    <w:rsid w:val="00A74DB8"/>
    <w:rsid w:val="00A75E52"/>
    <w:rsid w:val="00A826A8"/>
    <w:rsid w:val="00A8473D"/>
    <w:rsid w:val="00A84AF4"/>
    <w:rsid w:val="00A85B69"/>
    <w:rsid w:val="00A939FC"/>
    <w:rsid w:val="00A9408B"/>
    <w:rsid w:val="00AA07A8"/>
    <w:rsid w:val="00AA5216"/>
    <w:rsid w:val="00AA7232"/>
    <w:rsid w:val="00AB2FC2"/>
    <w:rsid w:val="00AB5BA4"/>
    <w:rsid w:val="00AC44D4"/>
    <w:rsid w:val="00AC606D"/>
    <w:rsid w:val="00AD59DB"/>
    <w:rsid w:val="00B211C0"/>
    <w:rsid w:val="00B23242"/>
    <w:rsid w:val="00B307D6"/>
    <w:rsid w:val="00B3557C"/>
    <w:rsid w:val="00B36739"/>
    <w:rsid w:val="00B41390"/>
    <w:rsid w:val="00B45A81"/>
    <w:rsid w:val="00B50D6A"/>
    <w:rsid w:val="00B56734"/>
    <w:rsid w:val="00B60F34"/>
    <w:rsid w:val="00B6606B"/>
    <w:rsid w:val="00B67635"/>
    <w:rsid w:val="00B8213C"/>
    <w:rsid w:val="00B83C25"/>
    <w:rsid w:val="00B84CFC"/>
    <w:rsid w:val="00B8504C"/>
    <w:rsid w:val="00B87E50"/>
    <w:rsid w:val="00B90602"/>
    <w:rsid w:val="00B94738"/>
    <w:rsid w:val="00BB0779"/>
    <w:rsid w:val="00BB168D"/>
    <w:rsid w:val="00BB1D15"/>
    <w:rsid w:val="00BC12B8"/>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3337E"/>
    <w:rsid w:val="00C37F07"/>
    <w:rsid w:val="00C37FF7"/>
    <w:rsid w:val="00C52D6C"/>
    <w:rsid w:val="00C662D1"/>
    <w:rsid w:val="00C738C0"/>
    <w:rsid w:val="00C83218"/>
    <w:rsid w:val="00CA6804"/>
    <w:rsid w:val="00CA7FAD"/>
    <w:rsid w:val="00CB4253"/>
    <w:rsid w:val="00CD2922"/>
    <w:rsid w:val="00CD70BB"/>
    <w:rsid w:val="00CE0F48"/>
    <w:rsid w:val="00CE2E6E"/>
    <w:rsid w:val="00CF1B9B"/>
    <w:rsid w:val="00CF63BB"/>
    <w:rsid w:val="00CF70E4"/>
    <w:rsid w:val="00D00558"/>
    <w:rsid w:val="00D031D8"/>
    <w:rsid w:val="00D1041F"/>
    <w:rsid w:val="00D206AF"/>
    <w:rsid w:val="00D22A15"/>
    <w:rsid w:val="00D26FE1"/>
    <w:rsid w:val="00D27FF6"/>
    <w:rsid w:val="00D40E93"/>
    <w:rsid w:val="00D41198"/>
    <w:rsid w:val="00D44364"/>
    <w:rsid w:val="00D4710E"/>
    <w:rsid w:val="00D523F5"/>
    <w:rsid w:val="00D5283A"/>
    <w:rsid w:val="00D64684"/>
    <w:rsid w:val="00D713FD"/>
    <w:rsid w:val="00D7152A"/>
    <w:rsid w:val="00D73996"/>
    <w:rsid w:val="00D90AEE"/>
    <w:rsid w:val="00DA2410"/>
    <w:rsid w:val="00DA4DF7"/>
    <w:rsid w:val="00DE43B0"/>
    <w:rsid w:val="00DE5550"/>
    <w:rsid w:val="00DE59AC"/>
    <w:rsid w:val="00DE6EF8"/>
    <w:rsid w:val="00E00E57"/>
    <w:rsid w:val="00E03F2E"/>
    <w:rsid w:val="00E111B3"/>
    <w:rsid w:val="00E341D0"/>
    <w:rsid w:val="00E400E3"/>
    <w:rsid w:val="00E45B78"/>
    <w:rsid w:val="00E4664B"/>
    <w:rsid w:val="00E505F8"/>
    <w:rsid w:val="00E622CA"/>
    <w:rsid w:val="00E63047"/>
    <w:rsid w:val="00E65296"/>
    <w:rsid w:val="00E72BA3"/>
    <w:rsid w:val="00E7797E"/>
    <w:rsid w:val="00E82A5E"/>
    <w:rsid w:val="00E902C4"/>
    <w:rsid w:val="00EA31A4"/>
    <w:rsid w:val="00EA391E"/>
    <w:rsid w:val="00EB0303"/>
    <w:rsid w:val="00EB25B5"/>
    <w:rsid w:val="00EB5FDE"/>
    <w:rsid w:val="00EB713B"/>
    <w:rsid w:val="00EB71C1"/>
    <w:rsid w:val="00EC4775"/>
    <w:rsid w:val="00EC7714"/>
    <w:rsid w:val="00EE290D"/>
    <w:rsid w:val="00EE3741"/>
    <w:rsid w:val="00EE4622"/>
    <w:rsid w:val="00EF16FF"/>
    <w:rsid w:val="00EF3144"/>
    <w:rsid w:val="00F0059D"/>
    <w:rsid w:val="00F01EE5"/>
    <w:rsid w:val="00F26B4D"/>
    <w:rsid w:val="00F34996"/>
    <w:rsid w:val="00F40B4D"/>
    <w:rsid w:val="00F43408"/>
    <w:rsid w:val="00F579B1"/>
    <w:rsid w:val="00F60857"/>
    <w:rsid w:val="00F611A9"/>
    <w:rsid w:val="00F6301F"/>
    <w:rsid w:val="00F632B7"/>
    <w:rsid w:val="00F65BE5"/>
    <w:rsid w:val="00F73B08"/>
    <w:rsid w:val="00F75974"/>
    <w:rsid w:val="00F85DDD"/>
    <w:rsid w:val="00F92FB2"/>
    <w:rsid w:val="00F93238"/>
    <w:rsid w:val="00F95CBF"/>
    <w:rsid w:val="00FA386C"/>
    <w:rsid w:val="00FA6747"/>
    <w:rsid w:val="00FB74DF"/>
    <w:rsid w:val="00FC1ABD"/>
    <w:rsid w:val="00FC4A81"/>
    <w:rsid w:val="00FD3DAD"/>
    <w:rsid w:val="00FD40A0"/>
    <w:rsid w:val="00FE1278"/>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873A"/>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ExhibitB1">
    <w:name w:val="ExhibitB1"/>
    <w:basedOn w:val="Normal"/>
    <w:rsid w:val="00B67635"/>
    <w:pPr>
      <w:keepNext/>
      <w:numPr>
        <w:numId w:val="14"/>
      </w:numPr>
      <w:tabs>
        <w:tab w:val="left" w:pos="1296"/>
        <w:tab w:val="left" w:pos="2016"/>
        <w:tab w:val="left" w:pos="2592"/>
        <w:tab w:val="left" w:pos="4176"/>
        <w:tab w:val="left" w:pos="10710"/>
      </w:tabs>
      <w:spacing w:before="120" w:after="120"/>
      <w:outlineLvl w:val="0"/>
    </w:pPr>
    <w:rPr>
      <w:szCs w:val="20"/>
    </w:rPr>
  </w:style>
  <w:style w:type="paragraph" w:customStyle="1" w:styleId="ExhibitB2">
    <w:name w:val="ExhibitB2"/>
    <w:basedOn w:val="Normal"/>
    <w:rsid w:val="00B67635"/>
    <w:pPr>
      <w:keepNext/>
      <w:numPr>
        <w:ilvl w:val="1"/>
        <w:numId w:val="14"/>
      </w:numPr>
      <w:tabs>
        <w:tab w:val="left" w:pos="2016"/>
        <w:tab w:val="left" w:pos="2592"/>
        <w:tab w:val="left" w:pos="4176"/>
        <w:tab w:val="left" w:pos="10710"/>
      </w:tabs>
      <w:spacing w:before="120" w:after="120"/>
      <w:ind w:right="187"/>
      <w:outlineLvl w:val="0"/>
    </w:pPr>
    <w:rPr>
      <w:szCs w:val="20"/>
    </w:rPr>
  </w:style>
  <w:style w:type="paragraph" w:customStyle="1" w:styleId="ExhibitB3">
    <w:name w:val="ExhibitB3"/>
    <w:basedOn w:val="Normal"/>
    <w:rsid w:val="00B67635"/>
    <w:pPr>
      <w:numPr>
        <w:ilvl w:val="2"/>
        <w:numId w:val="14"/>
      </w:numPr>
      <w:tabs>
        <w:tab w:val="left" w:pos="10710"/>
      </w:tabs>
      <w:spacing w:before="120" w:after="120"/>
      <w:ind w:right="187"/>
    </w:pPr>
    <w:rPr>
      <w:bCs/>
      <w:szCs w:val="20"/>
    </w:rPr>
  </w:style>
  <w:style w:type="paragraph" w:customStyle="1" w:styleId="ExhibitB4">
    <w:name w:val="ExhibitB4"/>
    <w:basedOn w:val="Normal"/>
    <w:rsid w:val="00B67635"/>
    <w:pPr>
      <w:numPr>
        <w:ilvl w:val="3"/>
        <w:numId w:val="14"/>
      </w:numPr>
      <w:spacing w:before="120" w:after="120" w:line="300" w:lineRule="atLeast"/>
    </w:pPr>
  </w:style>
  <w:style w:type="paragraph" w:customStyle="1" w:styleId="ExhibitB5">
    <w:name w:val="ExhibitB5"/>
    <w:basedOn w:val="Normal"/>
    <w:rsid w:val="00B67635"/>
    <w:pPr>
      <w:numPr>
        <w:ilvl w:val="4"/>
        <w:numId w:val="14"/>
      </w:numPr>
      <w:spacing w:before="120" w:after="120" w:line="300" w:lineRule="atLeast"/>
    </w:pPr>
  </w:style>
  <w:style w:type="character" w:customStyle="1" w:styleId="UnresolvedMention">
    <w:name w:val="Unresolved Mention"/>
    <w:basedOn w:val="DefaultParagraphFont"/>
    <w:uiPriority w:val="99"/>
    <w:semiHidden/>
    <w:unhideWhenUsed/>
    <w:rsid w:val="00A826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024599">
      <w:bodyDiv w:val="1"/>
      <w:marLeft w:val="0"/>
      <w:marRight w:val="0"/>
      <w:marTop w:val="0"/>
      <w:marBottom w:val="0"/>
      <w:divBdr>
        <w:top w:val="none" w:sz="0" w:space="0" w:color="auto"/>
        <w:left w:val="none" w:sz="0" w:space="0" w:color="auto"/>
        <w:bottom w:val="none" w:sz="0" w:space="0" w:color="auto"/>
        <w:right w:val="none" w:sz="0" w:space="0" w:color="auto"/>
      </w:divBdr>
    </w:div>
    <w:div w:id="1613322277">
      <w:bodyDiv w:val="1"/>
      <w:marLeft w:val="0"/>
      <w:marRight w:val="0"/>
      <w:marTop w:val="0"/>
      <w:marBottom w:val="0"/>
      <w:divBdr>
        <w:top w:val="none" w:sz="0" w:space="0" w:color="auto"/>
        <w:left w:val="none" w:sz="0" w:space="0" w:color="auto"/>
        <w:bottom w:val="none" w:sz="0" w:space="0" w:color="auto"/>
        <w:right w:val="none" w:sz="0" w:space="0" w:color="auto"/>
      </w:divBdr>
    </w:div>
    <w:div w:id="1846168256">
      <w:bodyDiv w:val="1"/>
      <w:marLeft w:val="0"/>
      <w:marRight w:val="0"/>
      <w:marTop w:val="0"/>
      <w:marBottom w:val="0"/>
      <w:divBdr>
        <w:top w:val="none" w:sz="0" w:space="0" w:color="auto"/>
        <w:left w:val="none" w:sz="0" w:space="0" w:color="auto"/>
        <w:bottom w:val="none" w:sz="0" w:space="0" w:color="auto"/>
        <w:right w:val="none" w:sz="0" w:space="0" w:color="auto"/>
      </w:divBdr>
    </w:div>
    <w:div w:id="19176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77D3-79B7-4242-924F-A82B7416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Salahkamel, Patricia</cp:lastModifiedBy>
  <cp:revision>2</cp:revision>
  <dcterms:created xsi:type="dcterms:W3CDTF">2017-12-08T19:28:00Z</dcterms:created>
  <dcterms:modified xsi:type="dcterms:W3CDTF">2017-12-08T19:28:00Z</dcterms:modified>
</cp:coreProperties>
</file>