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6B37AC" w:rsidRDefault="004757A5" w:rsidP="004757A5">
      <w:pPr>
        <w:autoSpaceDE w:val="0"/>
        <w:autoSpaceDN w:val="0"/>
        <w:adjustRightInd w:val="0"/>
        <w:jc w:val="center"/>
        <w:rPr>
          <w:b/>
          <w:bCs/>
          <w:color w:val="auto"/>
          <w:sz w:val="24"/>
          <w:szCs w:val="24"/>
        </w:rPr>
      </w:pPr>
      <w:r w:rsidRPr="006B37AC">
        <w:rPr>
          <w:b/>
          <w:bCs/>
          <w:color w:val="auto"/>
          <w:sz w:val="24"/>
          <w:szCs w:val="24"/>
        </w:rPr>
        <w:t>ADMINISTRATIVE OFFICE OF THE COURTS</w:t>
      </w:r>
    </w:p>
    <w:p w:rsidR="004757A5" w:rsidRPr="006B37AC" w:rsidRDefault="004757A5" w:rsidP="004757A5">
      <w:pPr>
        <w:autoSpaceDE w:val="0"/>
        <w:autoSpaceDN w:val="0"/>
        <w:adjustRightInd w:val="0"/>
        <w:jc w:val="center"/>
        <w:rPr>
          <w:b/>
          <w:bCs/>
          <w:color w:val="auto"/>
          <w:sz w:val="24"/>
          <w:szCs w:val="24"/>
        </w:rPr>
      </w:pPr>
    </w:p>
    <w:p w:rsidR="004757A5" w:rsidRPr="006B37AC" w:rsidRDefault="004757A5" w:rsidP="004757A5">
      <w:pPr>
        <w:autoSpaceDE w:val="0"/>
        <w:autoSpaceDN w:val="0"/>
        <w:adjustRightInd w:val="0"/>
        <w:jc w:val="center"/>
        <w:rPr>
          <w:b/>
          <w:bCs/>
          <w:color w:val="auto"/>
          <w:sz w:val="24"/>
          <w:szCs w:val="24"/>
        </w:rPr>
      </w:pPr>
      <w:r w:rsidRPr="006B37AC">
        <w:rPr>
          <w:b/>
          <w:bCs/>
          <w:color w:val="auto"/>
          <w:sz w:val="24"/>
          <w:szCs w:val="24"/>
        </w:rPr>
        <w:t>QUESTIONS AND ANSWERS</w:t>
      </w:r>
    </w:p>
    <w:p w:rsidR="004757A5" w:rsidRPr="006B37AC" w:rsidRDefault="004757A5" w:rsidP="004757A5">
      <w:pPr>
        <w:autoSpaceDE w:val="0"/>
        <w:autoSpaceDN w:val="0"/>
        <w:adjustRightInd w:val="0"/>
        <w:jc w:val="center"/>
        <w:rPr>
          <w:b/>
          <w:bCs/>
          <w:color w:val="auto"/>
          <w:sz w:val="24"/>
          <w:szCs w:val="24"/>
        </w:rPr>
      </w:pPr>
    </w:p>
    <w:p w:rsidR="004757A5" w:rsidRPr="006B37AC" w:rsidRDefault="004757A5" w:rsidP="004757A5">
      <w:pPr>
        <w:autoSpaceDE w:val="0"/>
        <w:autoSpaceDN w:val="0"/>
        <w:adjustRightInd w:val="0"/>
        <w:jc w:val="center"/>
        <w:rPr>
          <w:b/>
          <w:bCs/>
          <w:color w:val="auto"/>
          <w:sz w:val="24"/>
          <w:szCs w:val="24"/>
        </w:rPr>
      </w:pPr>
    </w:p>
    <w:p w:rsidR="00263C8D" w:rsidRPr="006B37AC" w:rsidRDefault="00263C8D" w:rsidP="00263C8D">
      <w:pPr>
        <w:autoSpaceDE w:val="0"/>
        <w:autoSpaceDN w:val="0"/>
        <w:adjustRightInd w:val="0"/>
        <w:jc w:val="center"/>
        <w:rPr>
          <w:b/>
          <w:bCs/>
          <w:color w:val="auto"/>
          <w:sz w:val="24"/>
          <w:szCs w:val="24"/>
        </w:rPr>
      </w:pPr>
      <w:r w:rsidRPr="006B37AC">
        <w:rPr>
          <w:b/>
          <w:bCs/>
          <w:color w:val="auto"/>
          <w:sz w:val="24"/>
          <w:szCs w:val="24"/>
        </w:rPr>
        <w:t>RFP N</w:t>
      </w:r>
      <w:r w:rsidR="008A3E8E" w:rsidRPr="006B37AC">
        <w:rPr>
          <w:b/>
          <w:bCs/>
          <w:color w:val="auto"/>
          <w:sz w:val="24"/>
          <w:szCs w:val="24"/>
        </w:rPr>
        <w:t>O.</w:t>
      </w:r>
      <w:r w:rsidRPr="006B37AC">
        <w:rPr>
          <w:b/>
          <w:bCs/>
          <w:color w:val="auto"/>
          <w:sz w:val="24"/>
          <w:szCs w:val="24"/>
        </w:rPr>
        <w:t xml:space="preserve">: </w:t>
      </w:r>
      <w:r w:rsidR="00B22332" w:rsidRPr="006B37AC">
        <w:rPr>
          <w:b/>
          <w:bCs/>
          <w:color w:val="auto"/>
          <w:sz w:val="24"/>
          <w:szCs w:val="24"/>
        </w:rPr>
        <w:t>LSO-ADR-06-LM</w:t>
      </w:r>
      <w:r w:rsidR="00D362AD" w:rsidRPr="006B37AC">
        <w:rPr>
          <w:b/>
          <w:bCs/>
          <w:color w:val="auto"/>
          <w:sz w:val="24"/>
          <w:szCs w:val="24"/>
        </w:rPr>
        <w:t xml:space="preserve"> </w:t>
      </w:r>
    </w:p>
    <w:p w:rsidR="00263C8D" w:rsidRPr="006B37AC" w:rsidRDefault="00263C8D" w:rsidP="00C07721">
      <w:pPr>
        <w:autoSpaceDE w:val="0"/>
        <w:autoSpaceDN w:val="0"/>
        <w:adjustRightInd w:val="0"/>
        <w:jc w:val="center"/>
        <w:rPr>
          <w:b/>
          <w:bCs/>
          <w:color w:val="auto"/>
          <w:sz w:val="24"/>
          <w:szCs w:val="24"/>
        </w:rPr>
      </w:pPr>
    </w:p>
    <w:p w:rsidR="008A3E8E" w:rsidRPr="006B37AC" w:rsidRDefault="008A3E8E" w:rsidP="00263C8D">
      <w:pPr>
        <w:autoSpaceDE w:val="0"/>
        <w:autoSpaceDN w:val="0"/>
        <w:adjustRightInd w:val="0"/>
        <w:jc w:val="center"/>
        <w:rPr>
          <w:b/>
          <w:bCs/>
          <w:color w:val="auto"/>
          <w:sz w:val="24"/>
          <w:szCs w:val="24"/>
        </w:rPr>
      </w:pPr>
      <w:r w:rsidRPr="006B37AC">
        <w:rPr>
          <w:b/>
          <w:bCs/>
          <w:color w:val="auto"/>
          <w:sz w:val="24"/>
          <w:szCs w:val="24"/>
        </w:rPr>
        <w:t xml:space="preserve">DISTANCE LEARNING COURSE FOR MEDIATORS – MEDIATING WITH </w:t>
      </w:r>
    </w:p>
    <w:p w:rsidR="00263C8D" w:rsidRPr="006B37AC" w:rsidRDefault="008A3E8E" w:rsidP="00263C8D">
      <w:pPr>
        <w:autoSpaceDE w:val="0"/>
        <w:autoSpaceDN w:val="0"/>
        <w:adjustRightInd w:val="0"/>
        <w:jc w:val="center"/>
        <w:rPr>
          <w:b/>
          <w:bCs/>
          <w:color w:val="auto"/>
          <w:sz w:val="24"/>
          <w:szCs w:val="24"/>
        </w:rPr>
      </w:pPr>
      <w:r w:rsidRPr="006B37AC">
        <w:rPr>
          <w:b/>
          <w:bCs/>
          <w:color w:val="auto"/>
          <w:sz w:val="24"/>
          <w:szCs w:val="24"/>
        </w:rPr>
        <w:t>SELF-REPRESENTED LITIGANTS</w:t>
      </w:r>
    </w:p>
    <w:p w:rsidR="004757A5" w:rsidRPr="006B37AC" w:rsidRDefault="004757A5" w:rsidP="00C07721">
      <w:pPr>
        <w:autoSpaceDE w:val="0"/>
        <w:autoSpaceDN w:val="0"/>
        <w:adjustRightInd w:val="0"/>
        <w:jc w:val="center"/>
        <w:rPr>
          <w:b/>
          <w:bCs/>
          <w:color w:val="auto"/>
          <w:sz w:val="24"/>
          <w:szCs w:val="24"/>
        </w:rPr>
      </w:pPr>
    </w:p>
    <w:p w:rsidR="004757A5" w:rsidRPr="006B37AC" w:rsidRDefault="004757A5" w:rsidP="004757A5">
      <w:pPr>
        <w:autoSpaceDE w:val="0"/>
        <w:autoSpaceDN w:val="0"/>
        <w:adjustRightInd w:val="0"/>
        <w:jc w:val="center"/>
        <w:rPr>
          <w:b/>
          <w:bCs/>
          <w:color w:val="auto"/>
          <w:sz w:val="24"/>
          <w:szCs w:val="24"/>
        </w:rPr>
      </w:pPr>
    </w:p>
    <w:p w:rsidR="004757A5" w:rsidRPr="006B37AC" w:rsidRDefault="00FD2D54" w:rsidP="004757A5">
      <w:pPr>
        <w:autoSpaceDE w:val="0"/>
        <w:autoSpaceDN w:val="0"/>
        <w:adjustRightInd w:val="0"/>
        <w:jc w:val="center"/>
        <w:rPr>
          <w:b/>
          <w:color w:val="auto"/>
          <w:sz w:val="24"/>
          <w:szCs w:val="24"/>
        </w:rPr>
      </w:pPr>
      <w:r w:rsidRPr="006B37AC">
        <w:rPr>
          <w:b/>
          <w:color w:val="auto"/>
          <w:sz w:val="24"/>
          <w:szCs w:val="24"/>
        </w:rPr>
        <w:t>A</w:t>
      </w:r>
      <w:r w:rsidR="00B22332" w:rsidRPr="006B37AC">
        <w:rPr>
          <w:b/>
          <w:color w:val="auto"/>
          <w:sz w:val="24"/>
          <w:szCs w:val="24"/>
        </w:rPr>
        <w:t xml:space="preserve">pril </w:t>
      </w:r>
      <w:r w:rsidRPr="006B37AC">
        <w:rPr>
          <w:b/>
          <w:color w:val="auto"/>
          <w:sz w:val="24"/>
          <w:szCs w:val="24"/>
        </w:rPr>
        <w:t>1</w:t>
      </w:r>
      <w:r w:rsidR="00470135" w:rsidRPr="006B37AC">
        <w:rPr>
          <w:b/>
          <w:color w:val="auto"/>
          <w:sz w:val="24"/>
          <w:szCs w:val="24"/>
        </w:rPr>
        <w:t>8</w:t>
      </w:r>
      <w:r w:rsidR="00610910" w:rsidRPr="006B37AC">
        <w:rPr>
          <w:b/>
          <w:color w:val="auto"/>
          <w:sz w:val="24"/>
          <w:szCs w:val="24"/>
        </w:rPr>
        <w:t>, 20</w:t>
      </w:r>
      <w:r w:rsidR="003C5A6D" w:rsidRPr="006B37AC">
        <w:rPr>
          <w:b/>
          <w:color w:val="auto"/>
          <w:sz w:val="24"/>
          <w:szCs w:val="24"/>
        </w:rPr>
        <w:t>1</w:t>
      </w:r>
      <w:r w:rsidR="00B22332" w:rsidRPr="006B37AC">
        <w:rPr>
          <w:b/>
          <w:color w:val="auto"/>
          <w:sz w:val="24"/>
          <w:szCs w:val="24"/>
        </w:rPr>
        <w:t>3</w:t>
      </w:r>
    </w:p>
    <w:p w:rsidR="004757A5" w:rsidRPr="006B37AC" w:rsidRDefault="004757A5" w:rsidP="004757A5">
      <w:pPr>
        <w:pBdr>
          <w:bottom w:val="thinThickSmallGap" w:sz="24" w:space="1" w:color="auto"/>
        </w:pBdr>
        <w:autoSpaceDE w:val="0"/>
        <w:autoSpaceDN w:val="0"/>
        <w:adjustRightInd w:val="0"/>
        <w:spacing w:after="240"/>
        <w:rPr>
          <w:color w:val="auto"/>
          <w:sz w:val="24"/>
          <w:szCs w:val="24"/>
        </w:rPr>
      </w:pPr>
    </w:p>
    <w:p w:rsidR="00D84D02" w:rsidRPr="006B37AC" w:rsidRDefault="00B22332" w:rsidP="00EE3E19">
      <w:pPr>
        <w:pStyle w:val="ListParagraph"/>
        <w:numPr>
          <w:ilvl w:val="0"/>
          <w:numId w:val="14"/>
        </w:numPr>
        <w:tabs>
          <w:tab w:val="left" w:pos="2430"/>
        </w:tabs>
        <w:autoSpaceDE w:val="0"/>
        <w:autoSpaceDN w:val="0"/>
        <w:adjustRightInd w:val="0"/>
        <w:ind w:left="450" w:hanging="450"/>
        <w:rPr>
          <w:rFonts w:ascii="Times New Roman" w:hAnsi="Times New Roman"/>
          <w:sz w:val="8"/>
          <w:szCs w:val="8"/>
        </w:rPr>
      </w:pPr>
      <w:r w:rsidRPr="006B37AC">
        <w:rPr>
          <w:rFonts w:ascii="Times New Roman" w:hAnsi="Times New Roman"/>
          <w:sz w:val="24"/>
          <w:szCs w:val="24"/>
        </w:rPr>
        <w:t xml:space="preserve">What are the actual contract start and end dates? </w:t>
      </w:r>
      <w:r w:rsidRPr="006B37AC">
        <w:rPr>
          <w:rFonts w:ascii="Times New Roman" w:hAnsi="Times New Roman"/>
          <w:strike/>
          <w:sz w:val="24"/>
          <w:szCs w:val="24"/>
        </w:rPr>
        <w:br/>
      </w:r>
    </w:p>
    <w:p w:rsidR="00530C79" w:rsidRPr="006B37AC" w:rsidRDefault="00D84D02" w:rsidP="00EE3E19">
      <w:pPr>
        <w:pStyle w:val="ListParagraph"/>
        <w:tabs>
          <w:tab w:val="left" w:pos="2430"/>
        </w:tabs>
        <w:autoSpaceDE w:val="0"/>
        <w:autoSpaceDN w:val="0"/>
        <w:adjustRightInd w:val="0"/>
        <w:ind w:left="1440" w:hanging="994"/>
        <w:rPr>
          <w:rFonts w:ascii="Times New Roman" w:hAnsi="Times New Roman"/>
          <w:sz w:val="24"/>
          <w:szCs w:val="24"/>
        </w:rPr>
      </w:pPr>
      <w:r w:rsidRPr="006B37AC">
        <w:rPr>
          <w:rFonts w:ascii="Times New Roman" w:hAnsi="Times New Roman"/>
          <w:sz w:val="24"/>
          <w:szCs w:val="24"/>
        </w:rPr>
        <w:t xml:space="preserve">Answer: </w:t>
      </w:r>
      <w:r w:rsidRPr="006B37AC">
        <w:rPr>
          <w:rFonts w:ascii="Times New Roman" w:hAnsi="Times New Roman"/>
          <w:sz w:val="24"/>
          <w:szCs w:val="24"/>
        </w:rPr>
        <w:tab/>
      </w:r>
      <w:r w:rsidR="00F02564" w:rsidRPr="006B37AC">
        <w:rPr>
          <w:rFonts w:ascii="Times New Roman" w:hAnsi="Times New Roman"/>
          <w:sz w:val="24"/>
          <w:szCs w:val="24"/>
        </w:rPr>
        <w:t xml:space="preserve">The contract effective date will be no later than </w:t>
      </w:r>
      <w:r w:rsidR="00F02564" w:rsidRPr="006B37AC">
        <w:rPr>
          <w:rFonts w:ascii="Times New Roman" w:hAnsi="Times New Roman"/>
          <w:b/>
          <w:sz w:val="24"/>
          <w:szCs w:val="24"/>
        </w:rPr>
        <w:t>June 28, 2013</w:t>
      </w:r>
      <w:r w:rsidR="00CD03F1">
        <w:rPr>
          <w:rFonts w:ascii="Times New Roman" w:hAnsi="Times New Roman"/>
          <w:b/>
          <w:sz w:val="24"/>
          <w:szCs w:val="24"/>
        </w:rPr>
        <w:t>,</w:t>
      </w:r>
      <w:r w:rsidR="00F02564" w:rsidRPr="006B37AC">
        <w:rPr>
          <w:rFonts w:ascii="Times New Roman" w:hAnsi="Times New Roman"/>
          <w:sz w:val="24"/>
          <w:szCs w:val="24"/>
        </w:rPr>
        <w:t xml:space="preserve"> </w:t>
      </w:r>
      <w:r w:rsidR="00CD03F1">
        <w:rPr>
          <w:rFonts w:ascii="Times New Roman" w:hAnsi="Times New Roman"/>
          <w:sz w:val="24"/>
          <w:szCs w:val="24"/>
        </w:rPr>
        <w:t>the date work may start</w:t>
      </w:r>
      <w:r w:rsidR="00F02564" w:rsidRPr="006B37AC">
        <w:rPr>
          <w:rFonts w:ascii="Times New Roman" w:hAnsi="Times New Roman"/>
          <w:sz w:val="24"/>
          <w:szCs w:val="24"/>
        </w:rPr>
        <w:t xml:space="preserve">. The contract effective date may be earlier, and work may begin earlier, if the selection and contracting process is completed before that date. The contract expiration date will be no later than </w:t>
      </w:r>
      <w:r w:rsidR="00F02564" w:rsidRPr="006B37AC">
        <w:rPr>
          <w:rFonts w:ascii="Times New Roman" w:hAnsi="Times New Roman"/>
          <w:b/>
          <w:sz w:val="24"/>
          <w:szCs w:val="24"/>
        </w:rPr>
        <w:t>March 31, 201</w:t>
      </w:r>
      <w:r w:rsidR="00850038" w:rsidRPr="006B37AC">
        <w:rPr>
          <w:rFonts w:ascii="Times New Roman" w:hAnsi="Times New Roman"/>
          <w:b/>
          <w:sz w:val="24"/>
          <w:szCs w:val="24"/>
        </w:rPr>
        <w:t>5</w:t>
      </w:r>
      <w:r w:rsidR="00F02564" w:rsidRPr="006B37AC">
        <w:rPr>
          <w:rFonts w:ascii="Times New Roman" w:hAnsi="Times New Roman"/>
          <w:sz w:val="24"/>
          <w:szCs w:val="24"/>
        </w:rPr>
        <w:t>, and all work must be completed and all deliverables submitted by that date.</w:t>
      </w:r>
      <w:r w:rsidR="00530C79" w:rsidRPr="006B37AC">
        <w:rPr>
          <w:rFonts w:ascii="Times New Roman" w:hAnsi="Times New Roman"/>
          <w:sz w:val="24"/>
          <w:szCs w:val="24"/>
        </w:rPr>
        <w:t xml:space="preserve">                </w:t>
      </w:r>
    </w:p>
    <w:p w:rsidR="00530C79" w:rsidRPr="006B37AC" w:rsidRDefault="00530C79" w:rsidP="00EE3E19">
      <w:pPr>
        <w:pStyle w:val="ListParagraph"/>
        <w:tabs>
          <w:tab w:val="left" w:pos="2430"/>
        </w:tabs>
        <w:autoSpaceDE w:val="0"/>
        <w:autoSpaceDN w:val="0"/>
        <w:adjustRightInd w:val="0"/>
        <w:ind w:left="1440" w:hanging="994"/>
        <w:rPr>
          <w:rFonts w:ascii="Times New Roman" w:hAnsi="Times New Roman"/>
          <w:sz w:val="12"/>
          <w:szCs w:val="12"/>
        </w:rPr>
      </w:pPr>
    </w:p>
    <w:p w:rsidR="008319B2" w:rsidRPr="006B37AC" w:rsidRDefault="00530C79" w:rsidP="00EE3E19">
      <w:pPr>
        <w:pStyle w:val="ListParagraph"/>
        <w:tabs>
          <w:tab w:val="left" w:pos="2430"/>
        </w:tabs>
        <w:autoSpaceDE w:val="0"/>
        <w:autoSpaceDN w:val="0"/>
        <w:adjustRightInd w:val="0"/>
        <w:ind w:left="1440" w:hanging="994"/>
        <w:rPr>
          <w:rFonts w:ascii="Times New Roman" w:hAnsi="Times New Roman"/>
          <w:sz w:val="24"/>
          <w:szCs w:val="24"/>
        </w:rPr>
      </w:pPr>
      <w:r w:rsidRPr="006B37AC">
        <w:rPr>
          <w:rFonts w:ascii="Times New Roman" w:hAnsi="Times New Roman"/>
          <w:sz w:val="24"/>
          <w:szCs w:val="24"/>
        </w:rPr>
        <w:tab/>
        <w:t>Please see Addendum No. 1.</w:t>
      </w:r>
    </w:p>
    <w:p w:rsidR="008319B2" w:rsidRPr="006B37AC" w:rsidRDefault="008319B2" w:rsidP="00EE3E19">
      <w:pPr>
        <w:pStyle w:val="ListParagraph"/>
        <w:rPr>
          <w:rFonts w:ascii="Times New Roman" w:hAnsi="Times New Roman"/>
          <w:sz w:val="24"/>
          <w:szCs w:val="24"/>
        </w:rPr>
      </w:pPr>
    </w:p>
    <w:p w:rsidR="00B22332" w:rsidRPr="006B37AC" w:rsidRDefault="00B22332" w:rsidP="00EE3E19">
      <w:pPr>
        <w:ind w:left="450" w:hanging="450"/>
        <w:rPr>
          <w:color w:val="auto"/>
          <w:sz w:val="12"/>
          <w:szCs w:val="12"/>
        </w:rPr>
      </w:pPr>
      <w:r w:rsidRPr="006B37AC">
        <w:rPr>
          <w:color w:val="auto"/>
          <w:sz w:val="24"/>
          <w:szCs w:val="24"/>
        </w:rPr>
        <w:t xml:space="preserve">2. </w:t>
      </w:r>
      <w:r w:rsidRPr="006B37AC">
        <w:rPr>
          <w:color w:val="auto"/>
          <w:sz w:val="24"/>
          <w:szCs w:val="24"/>
        </w:rPr>
        <w:tab/>
        <w:t xml:space="preserve">Paragraph 2.2.5 of the RFP references incorporating video into the vignettes. Is the video an absolute requirement or can high-end multimedia animation </w:t>
      </w:r>
      <w:proofErr w:type="gramStart"/>
      <w:r w:rsidRPr="006B37AC">
        <w:rPr>
          <w:color w:val="auto"/>
          <w:sz w:val="24"/>
          <w:szCs w:val="24"/>
        </w:rPr>
        <w:t>be</w:t>
      </w:r>
      <w:proofErr w:type="gramEnd"/>
      <w:r w:rsidRPr="006B37AC">
        <w:rPr>
          <w:color w:val="auto"/>
          <w:sz w:val="24"/>
          <w:szCs w:val="24"/>
        </w:rPr>
        <w:t xml:space="preserve"> used in place of video to help reduce the overall contract price? High-end multimedia animation has been proven to be just as effective as video in an eLearning environment as per Richard E. Mayer, Multimedia Learning, 2nd Ed., Cambridge Press.</w:t>
      </w:r>
      <w:r w:rsidR="00F14D11" w:rsidRPr="006B37AC">
        <w:rPr>
          <w:color w:val="auto"/>
          <w:sz w:val="24"/>
          <w:szCs w:val="24"/>
        </w:rPr>
        <w:t xml:space="preserve"> </w:t>
      </w:r>
      <w:r w:rsidRPr="006B37AC">
        <w:rPr>
          <w:color w:val="auto"/>
          <w:sz w:val="24"/>
          <w:szCs w:val="24"/>
        </w:rPr>
        <w:br/>
      </w:r>
    </w:p>
    <w:p w:rsidR="00EE3E19" w:rsidRPr="006B37AC" w:rsidRDefault="00EE3E19" w:rsidP="00EE3E19">
      <w:pPr>
        <w:ind w:left="1440" w:hanging="990"/>
        <w:rPr>
          <w:color w:val="auto"/>
          <w:sz w:val="24"/>
          <w:szCs w:val="24"/>
        </w:rPr>
      </w:pPr>
      <w:r w:rsidRPr="006B37AC">
        <w:rPr>
          <w:color w:val="auto"/>
          <w:sz w:val="24"/>
          <w:szCs w:val="24"/>
        </w:rPr>
        <w:t xml:space="preserve">Answer: </w:t>
      </w:r>
      <w:r w:rsidRPr="006B37AC">
        <w:rPr>
          <w:color w:val="auto"/>
          <w:sz w:val="24"/>
          <w:szCs w:val="24"/>
        </w:rPr>
        <w:tab/>
      </w:r>
      <w:r w:rsidR="00F02564" w:rsidRPr="006B37AC">
        <w:rPr>
          <w:color w:val="auto"/>
          <w:sz w:val="24"/>
          <w:szCs w:val="24"/>
        </w:rPr>
        <w:t xml:space="preserve">Proposals to use multi-media animation instead of video will be considered, but should be very specific about what the animation will consist of (e.g. 2 or 3 dimensional) and should include examples. </w:t>
      </w:r>
    </w:p>
    <w:p w:rsidR="00EE3E19" w:rsidRPr="006B37AC" w:rsidRDefault="00EE3E19" w:rsidP="00EE3E19">
      <w:pPr>
        <w:ind w:left="450" w:hanging="450"/>
        <w:rPr>
          <w:color w:val="auto"/>
          <w:sz w:val="24"/>
          <w:szCs w:val="24"/>
        </w:rPr>
      </w:pPr>
    </w:p>
    <w:p w:rsidR="00B22332" w:rsidRPr="006B37AC" w:rsidRDefault="00B22332" w:rsidP="00EE3E19">
      <w:pPr>
        <w:ind w:left="450" w:hanging="450"/>
        <w:rPr>
          <w:color w:val="auto"/>
          <w:sz w:val="24"/>
          <w:szCs w:val="24"/>
        </w:rPr>
      </w:pPr>
      <w:r w:rsidRPr="006B37AC">
        <w:rPr>
          <w:color w:val="auto"/>
          <w:sz w:val="24"/>
          <w:szCs w:val="24"/>
        </w:rPr>
        <w:t xml:space="preserve">3. </w:t>
      </w:r>
      <w:r w:rsidRPr="006B37AC">
        <w:rPr>
          <w:color w:val="auto"/>
          <w:sz w:val="24"/>
          <w:szCs w:val="24"/>
        </w:rPr>
        <w:tab/>
        <w:t>What is the status of the current content/information for the California court-connected mediation programs for self-represented litigants (SRLs)?</w:t>
      </w:r>
    </w:p>
    <w:p w:rsidR="00EE3E19" w:rsidRPr="006B37AC" w:rsidRDefault="00EE3E19" w:rsidP="00EE3E19">
      <w:pPr>
        <w:ind w:left="450" w:hanging="450"/>
        <w:rPr>
          <w:color w:val="auto"/>
          <w:sz w:val="12"/>
          <w:szCs w:val="12"/>
        </w:rPr>
      </w:pPr>
    </w:p>
    <w:p w:rsidR="00EE3E19" w:rsidRPr="006B37AC" w:rsidRDefault="00EE3E19" w:rsidP="00EE3E19">
      <w:pPr>
        <w:ind w:left="1440" w:hanging="990"/>
        <w:rPr>
          <w:color w:val="auto"/>
          <w:sz w:val="24"/>
          <w:szCs w:val="24"/>
        </w:rPr>
      </w:pPr>
      <w:r w:rsidRPr="006B37AC">
        <w:rPr>
          <w:color w:val="auto"/>
          <w:sz w:val="24"/>
          <w:szCs w:val="24"/>
        </w:rPr>
        <w:t xml:space="preserve">Answer: </w:t>
      </w:r>
      <w:r w:rsidRPr="006B37AC">
        <w:rPr>
          <w:color w:val="auto"/>
          <w:sz w:val="24"/>
          <w:szCs w:val="24"/>
        </w:rPr>
        <w:tab/>
      </w:r>
      <w:r w:rsidR="00F02564" w:rsidRPr="006B37AC">
        <w:rPr>
          <w:color w:val="auto"/>
          <w:sz w:val="24"/>
          <w:szCs w:val="24"/>
        </w:rPr>
        <w:t xml:space="preserve">Ten California courts received grants specifically for pilot projects to help SRLs participate in mediation and settlement programs for limited civil cases and small claims, unlawful detainer, and civil harassment proceedings. These courts submitted reports concerning their projects, including materials that they developed to help SRLs participate in their programs. Other California courts have also developed programs and materials to help SRLs participate in mediation and settlement programs, for which the AOC may or may not have reports and materials. </w:t>
      </w:r>
    </w:p>
    <w:p w:rsidR="00EE3E19" w:rsidRPr="006B37AC" w:rsidRDefault="00EE3E19" w:rsidP="00EE3E19">
      <w:pPr>
        <w:ind w:left="450" w:hanging="450"/>
        <w:rPr>
          <w:color w:val="auto"/>
          <w:sz w:val="24"/>
          <w:szCs w:val="24"/>
        </w:rPr>
      </w:pPr>
    </w:p>
    <w:p w:rsidR="000C39AB" w:rsidRPr="006B37AC" w:rsidRDefault="000C39AB" w:rsidP="00EE3E19">
      <w:pPr>
        <w:ind w:left="450" w:hanging="450"/>
        <w:rPr>
          <w:color w:val="auto"/>
          <w:sz w:val="24"/>
          <w:szCs w:val="24"/>
        </w:rPr>
      </w:pPr>
    </w:p>
    <w:p w:rsidR="000C39AB" w:rsidRPr="006B37AC" w:rsidRDefault="000C39AB" w:rsidP="00EE3E19">
      <w:pPr>
        <w:ind w:left="450" w:hanging="450"/>
        <w:rPr>
          <w:color w:val="auto"/>
          <w:sz w:val="24"/>
          <w:szCs w:val="24"/>
        </w:rPr>
      </w:pPr>
    </w:p>
    <w:p w:rsidR="00B22332" w:rsidRPr="006B37AC" w:rsidRDefault="00B22332" w:rsidP="008A3E8E">
      <w:pPr>
        <w:widowControl w:val="0"/>
        <w:ind w:left="450" w:hanging="450"/>
        <w:rPr>
          <w:color w:val="auto"/>
          <w:sz w:val="24"/>
          <w:szCs w:val="24"/>
        </w:rPr>
      </w:pPr>
      <w:r w:rsidRPr="006B37AC">
        <w:rPr>
          <w:color w:val="auto"/>
          <w:sz w:val="24"/>
          <w:szCs w:val="24"/>
        </w:rPr>
        <w:lastRenderedPageBreak/>
        <w:t>4.</w:t>
      </w:r>
      <w:r w:rsidRPr="006B37AC">
        <w:rPr>
          <w:color w:val="auto"/>
          <w:sz w:val="24"/>
          <w:szCs w:val="24"/>
        </w:rPr>
        <w:tab/>
        <w:t>How will the contractor be granted access to this information?</w:t>
      </w:r>
    </w:p>
    <w:p w:rsidR="00B22332" w:rsidRPr="006B37AC" w:rsidRDefault="00B22332" w:rsidP="008A3E8E">
      <w:pPr>
        <w:widowControl w:val="0"/>
        <w:ind w:left="450" w:hanging="450"/>
        <w:rPr>
          <w:color w:val="auto"/>
          <w:sz w:val="12"/>
          <w:szCs w:val="12"/>
        </w:rPr>
      </w:pPr>
    </w:p>
    <w:p w:rsidR="00EE3E19" w:rsidRPr="006B37AC" w:rsidRDefault="00EE3E19" w:rsidP="008A3E8E">
      <w:pPr>
        <w:widowControl w:val="0"/>
        <w:ind w:left="1440" w:hanging="990"/>
        <w:rPr>
          <w:color w:val="auto"/>
          <w:sz w:val="24"/>
          <w:szCs w:val="24"/>
        </w:rPr>
      </w:pPr>
      <w:r w:rsidRPr="006B37AC">
        <w:rPr>
          <w:color w:val="auto"/>
          <w:sz w:val="24"/>
          <w:szCs w:val="24"/>
        </w:rPr>
        <w:t xml:space="preserve">Answer: </w:t>
      </w:r>
      <w:r w:rsidRPr="006B37AC">
        <w:rPr>
          <w:color w:val="auto"/>
          <w:sz w:val="24"/>
          <w:szCs w:val="24"/>
        </w:rPr>
        <w:tab/>
      </w:r>
      <w:r w:rsidR="00F02564" w:rsidRPr="006B37AC">
        <w:rPr>
          <w:color w:val="auto"/>
          <w:sz w:val="24"/>
          <w:szCs w:val="24"/>
        </w:rPr>
        <w:t>Electronic copies of the court reports and materials that the AOC has will be provided to the contractor by e-mail or another mutually agreeable file transfer method.</w:t>
      </w:r>
    </w:p>
    <w:p w:rsidR="000C39AB" w:rsidRPr="006B37AC" w:rsidRDefault="000C39AB" w:rsidP="008A3E8E">
      <w:pPr>
        <w:widowControl w:val="0"/>
        <w:ind w:left="1440" w:hanging="990"/>
        <w:rPr>
          <w:color w:val="auto"/>
          <w:sz w:val="24"/>
          <w:szCs w:val="24"/>
        </w:rPr>
      </w:pPr>
    </w:p>
    <w:p w:rsidR="00B22332" w:rsidRPr="006B37AC" w:rsidRDefault="00B22332" w:rsidP="00EE3E19">
      <w:pPr>
        <w:ind w:left="450" w:hanging="450"/>
        <w:rPr>
          <w:color w:val="auto"/>
          <w:sz w:val="24"/>
          <w:szCs w:val="24"/>
        </w:rPr>
      </w:pPr>
      <w:r w:rsidRPr="006B37AC">
        <w:rPr>
          <w:color w:val="auto"/>
          <w:sz w:val="24"/>
          <w:szCs w:val="24"/>
        </w:rPr>
        <w:t>5.</w:t>
      </w:r>
      <w:r w:rsidRPr="006B37AC">
        <w:rPr>
          <w:color w:val="auto"/>
          <w:sz w:val="24"/>
          <w:szCs w:val="24"/>
        </w:rPr>
        <w:tab/>
        <w:t xml:space="preserve">In RFP section 2.3, Tasks and Deliverables, subsection 2.3.1. Task 1 – Research and Development of Content: </w:t>
      </w:r>
    </w:p>
    <w:p w:rsidR="00B22332" w:rsidRPr="006B37AC" w:rsidRDefault="00B22332" w:rsidP="00EE3E19">
      <w:pPr>
        <w:ind w:left="450" w:hanging="450"/>
        <w:rPr>
          <w:color w:val="auto"/>
          <w:sz w:val="12"/>
          <w:szCs w:val="12"/>
        </w:rPr>
      </w:pPr>
    </w:p>
    <w:p w:rsidR="00B22332" w:rsidRPr="006B37AC" w:rsidRDefault="00B22332" w:rsidP="00EE3E19">
      <w:pPr>
        <w:pStyle w:val="ListParagraph"/>
        <w:numPr>
          <w:ilvl w:val="0"/>
          <w:numId w:val="10"/>
        </w:numPr>
        <w:ind w:left="900" w:hanging="450"/>
        <w:contextualSpacing/>
        <w:rPr>
          <w:rFonts w:ascii="Times New Roman" w:hAnsi="Times New Roman"/>
          <w:sz w:val="24"/>
          <w:szCs w:val="24"/>
        </w:rPr>
      </w:pPr>
      <w:r w:rsidRPr="006B37AC">
        <w:rPr>
          <w:rFonts w:ascii="Times New Roman" w:hAnsi="Times New Roman"/>
          <w:sz w:val="24"/>
          <w:szCs w:val="24"/>
        </w:rPr>
        <w:t xml:space="preserve">How many AOC staff members do you anticipate will be part of the focus group and/or interview group?  </w:t>
      </w:r>
    </w:p>
    <w:p w:rsidR="00B22332" w:rsidRPr="006B37AC" w:rsidRDefault="00B22332" w:rsidP="00EE3E19">
      <w:pPr>
        <w:pStyle w:val="ListParagraph"/>
        <w:ind w:left="900" w:hanging="450"/>
        <w:rPr>
          <w:rFonts w:ascii="Times New Roman" w:hAnsi="Times New Roman"/>
          <w:sz w:val="12"/>
          <w:szCs w:val="12"/>
        </w:rPr>
      </w:pPr>
    </w:p>
    <w:p w:rsidR="00453B0F" w:rsidRPr="006B37AC" w:rsidRDefault="00F82A7C" w:rsidP="00E55377">
      <w:pPr>
        <w:ind w:left="900" w:hanging="450"/>
        <w:rPr>
          <w:color w:val="auto"/>
          <w:sz w:val="24"/>
          <w:szCs w:val="24"/>
        </w:rPr>
      </w:pPr>
      <w:r w:rsidRPr="006B37AC">
        <w:rPr>
          <w:color w:val="auto"/>
          <w:sz w:val="24"/>
          <w:szCs w:val="24"/>
        </w:rPr>
        <w:tab/>
      </w:r>
      <w:r w:rsidR="00453B0F" w:rsidRPr="006B37AC">
        <w:rPr>
          <w:color w:val="auto"/>
          <w:sz w:val="24"/>
          <w:szCs w:val="24"/>
        </w:rPr>
        <w:t xml:space="preserve">Answer: </w:t>
      </w:r>
      <w:r w:rsidRPr="006B37AC">
        <w:rPr>
          <w:color w:val="auto"/>
          <w:sz w:val="24"/>
          <w:szCs w:val="24"/>
        </w:rPr>
        <w:t xml:space="preserve">  </w:t>
      </w:r>
      <w:r w:rsidR="00F02564" w:rsidRPr="006B37AC">
        <w:rPr>
          <w:color w:val="auto"/>
          <w:sz w:val="24"/>
          <w:szCs w:val="24"/>
        </w:rPr>
        <w:t>Three to six</w:t>
      </w:r>
    </w:p>
    <w:p w:rsidR="00453B0F" w:rsidRPr="006B37AC" w:rsidRDefault="00453B0F" w:rsidP="00EE3E19">
      <w:pPr>
        <w:pStyle w:val="ListParagraph"/>
        <w:ind w:left="900" w:hanging="450"/>
        <w:rPr>
          <w:rFonts w:ascii="Times New Roman" w:hAnsi="Times New Roman"/>
          <w:sz w:val="24"/>
          <w:szCs w:val="24"/>
        </w:rPr>
      </w:pPr>
    </w:p>
    <w:p w:rsidR="00B22332" w:rsidRPr="006B37AC" w:rsidRDefault="00B22332" w:rsidP="00EE3E19">
      <w:pPr>
        <w:pStyle w:val="ListParagraph"/>
        <w:numPr>
          <w:ilvl w:val="0"/>
          <w:numId w:val="10"/>
        </w:numPr>
        <w:ind w:left="900" w:hanging="450"/>
        <w:rPr>
          <w:rFonts w:ascii="Times New Roman" w:hAnsi="Times New Roman"/>
          <w:sz w:val="24"/>
          <w:szCs w:val="24"/>
        </w:rPr>
      </w:pPr>
      <w:r w:rsidRPr="006B37AC">
        <w:rPr>
          <w:rFonts w:ascii="Times New Roman" w:hAnsi="Times New Roman"/>
          <w:sz w:val="24"/>
          <w:szCs w:val="24"/>
        </w:rPr>
        <w:t>How many subject matter experts (SME) are anticipated to be part of the focus group and/or interview group?</w:t>
      </w:r>
    </w:p>
    <w:p w:rsidR="00E55377" w:rsidRPr="006B37AC" w:rsidRDefault="00E55377" w:rsidP="00453B0F">
      <w:pPr>
        <w:pStyle w:val="ListParagraph"/>
        <w:rPr>
          <w:rFonts w:ascii="Times New Roman" w:hAnsi="Times New Roman"/>
          <w:sz w:val="12"/>
          <w:szCs w:val="12"/>
        </w:rPr>
      </w:pPr>
    </w:p>
    <w:p w:rsidR="00453B0F" w:rsidRPr="006B37AC" w:rsidRDefault="00453B0F" w:rsidP="00850038">
      <w:pPr>
        <w:pStyle w:val="ListParagraph"/>
        <w:tabs>
          <w:tab w:val="left" w:pos="1890"/>
        </w:tabs>
        <w:ind w:left="1890" w:hanging="990"/>
        <w:rPr>
          <w:rFonts w:ascii="Times New Roman" w:hAnsi="Times New Roman"/>
          <w:sz w:val="24"/>
          <w:szCs w:val="24"/>
        </w:rPr>
      </w:pPr>
      <w:r w:rsidRPr="006B37AC">
        <w:rPr>
          <w:rFonts w:ascii="Times New Roman" w:hAnsi="Times New Roman"/>
          <w:sz w:val="24"/>
          <w:szCs w:val="24"/>
        </w:rPr>
        <w:t xml:space="preserve">Answer: </w:t>
      </w:r>
      <w:r w:rsidR="00F82A7C" w:rsidRPr="006B37AC">
        <w:rPr>
          <w:rFonts w:ascii="Times New Roman" w:hAnsi="Times New Roman"/>
          <w:sz w:val="24"/>
          <w:szCs w:val="24"/>
        </w:rPr>
        <w:t xml:space="preserve">  </w:t>
      </w:r>
      <w:r w:rsidR="00F02564" w:rsidRPr="006B37AC">
        <w:rPr>
          <w:rFonts w:ascii="Times New Roman" w:hAnsi="Times New Roman"/>
          <w:sz w:val="24"/>
          <w:szCs w:val="24"/>
        </w:rPr>
        <w:t xml:space="preserve">In addition to the three to six AOC staff, the focus/interview group referred to in paragraph 2.3.1 of the RFP should include </w:t>
      </w:r>
      <w:r w:rsidR="00850038" w:rsidRPr="006B37AC">
        <w:rPr>
          <w:rFonts w:ascii="Times New Roman" w:hAnsi="Times New Roman"/>
          <w:sz w:val="24"/>
          <w:szCs w:val="24"/>
        </w:rPr>
        <w:t>one or two members of each of the following groups</w:t>
      </w:r>
      <w:r w:rsidR="00F02564" w:rsidRPr="006B37AC">
        <w:rPr>
          <w:rFonts w:ascii="Times New Roman" w:hAnsi="Times New Roman"/>
          <w:sz w:val="24"/>
          <w:szCs w:val="24"/>
        </w:rPr>
        <w:t>: judicial officers, court ADR program staff, self-help center</w:t>
      </w:r>
      <w:r w:rsidR="00850038" w:rsidRPr="006B37AC">
        <w:rPr>
          <w:rFonts w:ascii="Times New Roman" w:hAnsi="Times New Roman"/>
          <w:sz w:val="24"/>
          <w:szCs w:val="24"/>
        </w:rPr>
        <w:t xml:space="preserve"> </w:t>
      </w:r>
      <w:r w:rsidR="00F02564" w:rsidRPr="006B37AC">
        <w:rPr>
          <w:rFonts w:ascii="Times New Roman" w:hAnsi="Times New Roman"/>
          <w:sz w:val="24"/>
          <w:szCs w:val="24"/>
        </w:rPr>
        <w:t>staff, legal service providers, attorney mediators, non-attorney mediators, and mediation trainers.  The focus/interview group is therefore expected to consist of between 10 and 20 members.</w:t>
      </w:r>
    </w:p>
    <w:p w:rsidR="00643F2F" w:rsidRPr="006B37AC" w:rsidRDefault="00643F2F" w:rsidP="00EE3E19">
      <w:pPr>
        <w:pStyle w:val="ListParagraph"/>
        <w:ind w:left="900" w:hanging="450"/>
        <w:rPr>
          <w:rFonts w:ascii="Times New Roman" w:hAnsi="Times New Roman"/>
          <w:sz w:val="24"/>
          <w:szCs w:val="24"/>
        </w:rPr>
      </w:pPr>
    </w:p>
    <w:p w:rsidR="00B22332" w:rsidRPr="006B37AC" w:rsidRDefault="00B22332" w:rsidP="00EE3E19">
      <w:pPr>
        <w:pStyle w:val="ListParagraph"/>
        <w:numPr>
          <w:ilvl w:val="0"/>
          <w:numId w:val="10"/>
        </w:numPr>
        <w:ind w:left="900" w:hanging="450"/>
        <w:rPr>
          <w:rFonts w:ascii="Times New Roman" w:hAnsi="Times New Roman"/>
          <w:sz w:val="24"/>
          <w:szCs w:val="24"/>
        </w:rPr>
      </w:pPr>
      <w:r w:rsidRPr="006B37AC">
        <w:rPr>
          <w:rFonts w:ascii="Times New Roman" w:hAnsi="Times New Roman"/>
          <w:sz w:val="24"/>
          <w:szCs w:val="24"/>
        </w:rPr>
        <w:t>Where are the SMEs located?</w:t>
      </w:r>
    </w:p>
    <w:p w:rsidR="00E55377" w:rsidRPr="006B37AC" w:rsidRDefault="00E55377" w:rsidP="00453B0F">
      <w:pPr>
        <w:pStyle w:val="ListParagraph"/>
        <w:rPr>
          <w:rFonts w:ascii="Times New Roman" w:hAnsi="Times New Roman"/>
          <w:sz w:val="12"/>
          <w:szCs w:val="12"/>
        </w:rPr>
      </w:pPr>
      <w:r w:rsidRPr="006B37AC">
        <w:rPr>
          <w:rFonts w:ascii="Times New Roman" w:hAnsi="Times New Roman"/>
          <w:sz w:val="24"/>
          <w:szCs w:val="24"/>
        </w:rPr>
        <w:t xml:space="preserve">   </w:t>
      </w:r>
    </w:p>
    <w:p w:rsidR="00453B0F" w:rsidRPr="006B37AC" w:rsidRDefault="00453B0F" w:rsidP="00E55377">
      <w:pPr>
        <w:pStyle w:val="ListParagraph"/>
        <w:ind w:left="900"/>
        <w:rPr>
          <w:rFonts w:ascii="Times New Roman" w:hAnsi="Times New Roman"/>
          <w:sz w:val="24"/>
          <w:szCs w:val="24"/>
        </w:rPr>
      </w:pPr>
      <w:r w:rsidRPr="006B37AC">
        <w:rPr>
          <w:rFonts w:ascii="Times New Roman" w:hAnsi="Times New Roman"/>
          <w:sz w:val="24"/>
          <w:szCs w:val="24"/>
        </w:rPr>
        <w:t xml:space="preserve">Answer: </w:t>
      </w:r>
      <w:r w:rsidR="00F82A7C" w:rsidRPr="006B37AC">
        <w:rPr>
          <w:rFonts w:ascii="Times New Roman" w:hAnsi="Times New Roman"/>
          <w:sz w:val="24"/>
          <w:szCs w:val="24"/>
        </w:rPr>
        <w:t xml:space="preserve">  </w:t>
      </w:r>
      <w:r w:rsidR="00F02564" w:rsidRPr="006B37AC">
        <w:rPr>
          <w:rFonts w:ascii="Times New Roman" w:hAnsi="Times New Roman"/>
          <w:sz w:val="24"/>
          <w:szCs w:val="24"/>
        </w:rPr>
        <w:t>Throughout California, but primarily in or near major metropolitan areas.</w:t>
      </w:r>
    </w:p>
    <w:p w:rsidR="00F02564" w:rsidRPr="006B37AC" w:rsidRDefault="00F02564" w:rsidP="00E55377">
      <w:pPr>
        <w:pStyle w:val="ListParagraph"/>
        <w:ind w:left="900"/>
        <w:rPr>
          <w:rFonts w:ascii="Times New Roman" w:hAnsi="Times New Roman"/>
          <w:sz w:val="24"/>
          <w:szCs w:val="24"/>
        </w:rPr>
      </w:pPr>
    </w:p>
    <w:p w:rsidR="00B22332" w:rsidRPr="006B37AC" w:rsidRDefault="00B22332" w:rsidP="00EE3E19">
      <w:pPr>
        <w:pStyle w:val="ListParagraph"/>
        <w:numPr>
          <w:ilvl w:val="0"/>
          <w:numId w:val="10"/>
        </w:numPr>
        <w:ind w:left="900" w:hanging="450"/>
        <w:rPr>
          <w:rFonts w:ascii="Times New Roman" w:hAnsi="Times New Roman"/>
          <w:sz w:val="24"/>
          <w:szCs w:val="24"/>
        </w:rPr>
      </w:pPr>
      <w:r w:rsidRPr="006B37AC">
        <w:rPr>
          <w:rFonts w:ascii="Times New Roman" w:hAnsi="Times New Roman"/>
          <w:sz w:val="24"/>
          <w:szCs w:val="24"/>
        </w:rPr>
        <w:t>Is there an expectation or requirement that the focus group and/or interviews be conducted in person?</w:t>
      </w:r>
    </w:p>
    <w:p w:rsidR="00E55377" w:rsidRPr="006B37AC" w:rsidRDefault="00E55377" w:rsidP="00453B0F">
      <w:pPr>
        <w:pStyle w:val="ListParagraph"/>
        <w:rPr>
          <w:rFonts w:ascii="Times New Roman" w:hAnsi="Times New Roman"/>
          <w:sz w:val="12"/>
          <w:szCs w:val="12"/>
        </w:rPr>
      </w:pPr>
    </w:p>
    <w:p w:rsidR="00453B0F" w:rsidRPr="006B37AC" w:rsidRDefault="00453B0F" w:rsidP="00F82A7C">
      <w:pPr>
        <w:pStyle w:val="ListParagraph"/>
        <w:ind w:left="1890" w:hanging="990"/>
        <w:rPr>
          <w:rFonts w:ascii="Times New Roman" w:hAnsi="Times New Roman"/>
          <w:sz w:val="24"/>
          <w:szCs w:val="24"/>
        </w:rPr>
      </w:pPr>
      <w:r w:rsidRPr="006B37AC">
        <w:rPr>
          <w:rFonts w:ascii="Times New Roman" w:hAnsi="Times New Roman"/>
          <w:sz w:val="24"/>
          <w:szCs w:val="24"/>
        </w:rPr>
        <w:t xml:space="preserve">Answer: </w:t>
      </w:r>
      <w:r w:rsidR="00F82A7C" w:rsidRPr="006B37AC">
        <w:rPr>
          <w:rFonts w:ascii="Times New Roman" w:hAnsi="Times New Roman"/>
          <w:sz w:val="24"/>
          <w:szCs w:val="24"/>
        </w:rPr>
        <w:t xml:space="preserve">  </w:t>
      </w:r>
      <w:r w:rsidR="00F02564" w:rsidRPr="006B37AC">
        <w:rPr>
          <w:rFonts w:ascii="Times New Roman" w:hAnsi="Times New Roman"/>
          <w:sz w:val="24"/>
          <w:szCs w:val="24"/>
        </w:rPr>
        <w:t xml:space="preserve">In-person focus groups and/or interviews are not a specific expectation or </w:t>
      </w:r>
      <w:r w:rsidR="00F82A7C" w:rsidRPr="006B37AC">
        <w:rPr>
          <w:rFonts w:ascii="Times New Roman" w:hAnsi="Times New Roman"/>
          <w:sz w:val="24"/>
          <w:szCs w:val="24"/>
        </w:rPr>
        <w:t xml:space="preserve">   </w:t>
      </w:r>
      <w:r w:rsidR="00F02564" w:rsidRPr="006B37AC">
        <w:rPr>
          <w:rFonts w:ascii="Times New Roman" w:hAnsi="Times New Roman"/>
          <w:sz w:val="24"/>
          <w:szCs w:val="24"/>
        </w:rPr>
        <w:t xml:space="preserve">requirement, but may be beneficial. (As examples, this may promote discussion of issues and it may be helpful to include video excerpts of interviews and discussions in the course.) The manner in which a bidder proposes to conduct focus groups and interviews will be considered in evaluating the proposals.  </w:t>
      </w:r>
    </w:p>
    <w:p w:rsidR="00B22332" w:rsidRPr="006B37AC" w:rsidRDefault="00B22332" w:rsidP="00EE3E19">
      <w:pPr>
        <w:pStyle w:val="ListParagraph"/>
        <w:ind w:left="900" w:hanging="450"/>
        <w:rPr>
          <w:rFonts w:ascii="Times New Roman" w:hAnsi="Times New Roman"/>
          <w:sz w:val="24"/>
          <w:szCs w:val="24"/>
        </w:rPr>
      </w:pPr>
    </w:p>
    <w:p w:rsidR="00B22332" w:rsidRPr="006B37AC" w:rsidRDefault="00B22332" w:rsidP="00EE3E19">
      <w:pPr>
        <w:pStyle w:val="ListParagraph"/>
        <w:numPr>
          <w:ilvl w:val="0"/>
          <w:numId w:val="10"/>
        </w:numPr>
        <w:ind w:left="900" w:hanging="450"/>
        <w:rPr>
          <w:rFonts w:ascii="Times New Roman" w:hAnsi="Times New Roman"/>
          <w:sz w:val="24"/>
          <w:szCs w:val="24"/>
        </w:rPr>
      </w:pPr>
      <w:r w:rsidRPr="006B37AC">
        <w:rPr>
          <w:rFonts w:ascii="Times New Roman" w:hAnsi="Times New Roman"/>
          <w:sz w:val="24"/>
          <w:szCs w:val="24"/>
        </w:rPr>
        <w:t xml:space="preserve">If an in-person meeting is required, can it be conducted at our own facility?  </w:t>
      </w:r>
    </w:p>
    <w:p w:rsidR="00E55377" w:rsidRPr="006B37AC" w:rsidRDefault="00453B0F" w:rsidP="00453B0F">
      <w:pPr>
        <w:ind w:left="1440" w:hanging="990"/>
        <w:rPr>
          <w:color w:val="auto"/>
          <w:sz w:val="12"/>
          <w:szCs w:val="12"/>
        </w:rPr>
      </w:pPr>
      <w:r w:rsidRPr="006B37AC">
        <w:rPr>
          <w:color w:val="auto"/>
          <w:sz w:val="24"/>
          <w:szCs w:val="24"/>
        </w:rPr>
        <w:t xml:space="preserve">  </w:t>
      </w:r>
    </w:p>
    <w:p w:rsidR="00453B0F" w:rsidRPr="006B37AC" w:rsidRDefault="00453B0F" w:rsidP="00F427C3">
      <w:pPr>
        <w:ind w:left="1890" w:hanging="990"/>
        <w:rPr>
          <w:color w:val="auto"/>
          <w:sz w:val="24"/>
          <w:szCs w:val="24"/>
        </w:rPr>
      </w:pPr>
      <w:r w:rsidRPr="006B37AC">
        <w:rPr>
          <w:color w:val="auto"/>
          <w:sz w:val="24"/>
          <w:szCs w:val="24"/>
        </w:rPr>
        <w:t xml:space="preserve">Answer: </w:t>
      </w:r>
      <w:r w:rsidRPr="006B37AC">
        <w:rPr>
          <w:color w:val="auto"/>
          <w:sz w:val="24"/>
          <w:szCs w:val="24"/>
        </w:rPr>
        <w:tab/>
      </w:r>
      <w:r w:rsidR="00F02564" w:rsidRPr="006B37AC">
        <w:rPr>
          <w:color w:val="auto"/>
          <w:sz w:val="24"/>
          <w:szCs w:val="24"/>
        </w:rPr>
        <w:t xml:space="preserve">It may or may not be possible to conduct in-person meetings at the successful bidder’s facility, depending on the location of that facility and the meeting participants’ places of business or residence. It may also be possible to conduct in person or video conference meetings at AOC offices in </w:t>
      </w:r>
      <w:r w:rsidR="00F427C3" w:rsidRPr="006B37AC">
        <w:rPr>
          <w:color w:val="auto"/>
          <w:sz w:val="24"/>
          <w:szCs w:val="24"/>
        </w:rPr>
        <w:t xml:space="preserve">            </w:t>
      </w:r>
      <w:r w:rsidR="00F02564" w:rsidRPr="006B37AC">
        <w:rPr>
          <w:color w:val="auto"/>
          <w:sz w:val="24"/>
          <w:szCs w:val="24"/>
        </w:rPr>
        <w:t>San Francisco, Burbank and/or Sacramento.</w:t>
      </w:r>
    </w:p>
    <w:p w:rsidR="00B22332" w:rsidRPr="006B37AC" w:rsidRDefault="00B22332" w:rsidP="00EE3E19">
      <w:pPr>
        <w:pStyle w:val="ListParagraph"/>
        <w:ind w:left="450" w:hanging="450"/>
        <w:rPr>
          <w:rFonts w:ascii="Times New Roman" w:hAnsi="Times New Roman"/>
          <w:sz w:val="24"/>
          <w:szCs w:val="24"/>
        </w:rPr>
      </w:pPr>
    </w:p>
    <w:p w:rsidR="000C39AB" w:rsidRPr="006B37AC" w:rsidRDefault="000C39AB" w:rsidP="00EE3E19">
      <w:pPr>
        <w:pStyle w:val="ListParagraph"/>
        <w:ind w:left="450" w:hanging="450"/>
        <w:rPr>
          <w:rFonts w:ascii="Times New Roman" w:hAnsi="Times New Roman"/>
          <w:sz w:val="24"/>
          <w:szCs w:val="24"/>
        </w:rPr>
      </w:pPr>
    </w:p>
    <w:p w:rsidR="00B22332" w:rsidRPr="006B37AC" w:rsidRDefault="00B22332" w:rsidP="00EE3E19">
      <w:pPr>
        <w:ind w:left="450" w:hanging="450"/>
        <w:rPr>
          <w:color w:val="auto"/>
          <w:sz w:val="24"/>
          <w:szCs w:val="24"/>
        </w:rPr>
      </w:pPr>
      <w:r w:rsidRPr="006B37AC">
        <w:rPr>
          <w:color w:val="auto"/>
          <w:sz w:val="24"/>
          <w:szCs w:val="24"/>
        </w:rPr>
        <w:lastRenderedPageBreak/>
        <w:t>6.</w:t>
      </w:r>
      <w:r w:rsidRPr="006B37AC">
        <w:rPr>
          <w:color w:val="auto"/>
          <w:sz w:val="24"/>
          <w:szCs w:val="24"/>
        </w:rPr>
        <w:tab/>
        <w:t>In RFP section 2.3, Tasks and Deliverables, subsection 2.3.1. Task 1 – Research and Development of Content, subsection 2.3.1.1 Tasks:</w:t>
      </w:r>
    </w:p>
    <w:p w:rsidR="00B22332" w:rsidRPr="006B37AC" w:rsidRDefault="00B22332" w:rsidP="00EE3E19">
      <w:pPr>
        <w:ind w:left="450" w:hanging="450"/>
        <w:rPr>
          <w:color w:val="auto"/>
          <w:sz w:val="24"/>
          <w:szCs w:val="24"/>
        </w:rPr>
      </w:pPr>
    </w:p>
    <w:p w:rsidR="00B22332" w:rsidRPr="006B37AC" w:rsidRDefault="00B22332" w:rsidP="00EE3E19">
      <w:pPr>
        <w:pStyle w:val="ListParagraph"/>
        <w:numPr>
          <w:ilvl w:val="0"/>
          <w:numId w:val="11"/>
        </w:numPr>
        <w:ind w:left="900" w:hanging="450"/>
        <w:contextualSpacing/>
        <w:rPr>
          <w:rFonts w:ascii="Times New Roman" w:hAnsi="Times New Roman"/>
          <w:sz w:val="24"/>
          <w:szCs w:val="24"/>
        </w:rPr>
      </w:pPr>
      <w:r w:rsidRPr="006B37AC">
        <w:rPr>
          <w:rFonts w:ascii="Times New Roman" w:hAnsi="Times New Roman"/>
          <w:sz w:val="24"/>
          <w:szCs w:val="24"/>
        </w:rPr>
        <w:t>This Task requires the bidder to obtain input from judicial officers, court ADR staff, and attorney and non-attorney mediators. Can this be done via surveys, questionnaires, and/or web-hosted sessions rather than in-person meetings?</w:t>
      </w:r>
    </w:p>
    <w:p w:rsidR="00643F2F" w:rsidRPr="006B37AC" w:rsidRDefault="00B22332" w:rsidP="00643F2F">
      <w:pPr>
        <w:ind w:left="1440" w:hanging="994"/>
        <w:rPr>
          <w:color w:val="auto"/>
          <w:sz w:val="12"/>
          <w:szCs w:val="12"/>
        </w:rPr>
      </w:pPr>
      <w:r w:rsidRPr="006B37AC">
        <w:rPr>
          <w:color w:val="auto"/>
          <w:sz w:val="24"/>
          <w:szCs w:val="24"/>
        </w:rPr>
        <w:t> </w:t>
      </w:r>
    </w:p>
    <w:p w:rsidR="00453B0F" w:rsidRPr="006B37AC" w:rsidRDefault="00453B0F" w:rsidP="00F427C3">
      <w:pPr>
        <w:ind w:left="1890" w:hanging="990"/>
        <w:rPr>
          <w:color w:val="auto"/>
          <w:sz w:val="24"/>
          <w:szCs w:val="24"/>
        </w:rPr>
      </w:pPr>
      <w:r w:rsidRPr="006B37AC">
        <w:rPr>
          <w:color w:val="auto"/>
          <w:sz w:val="24"/>
          <w:szCs w:val="24"/>
        </w:rPr>
        <w:t xml:space="preserve">Answer: </w:t>
      </w:r>
      <w:r w:rsidRPr="006B37AC">
        <w:rPr>
          <w:color w:val="auto"/>
          <w:sz w:val="24"/>
          <w:szCs w:val="24"/>
        </w:rPr>
        <w:tab/>
      </w:r>
      <w:r w:rsidR="00F02564" w:rsidRPr="006B37AC">
        <w:rPr>
          <w:color w:val="auto"/>
          <w:sz w:val="24"/>
          <w:szCs w:val="24"/>
        </w:rPr>
        <w:t>Yes, the input referred to in paragraph 2.3.1.1 can potentially be obtained by surveys, questionnaires, and/or web-hosted sessions, as well as by telephone or video conference. The Contractor and the AOC Project Manager should determine the most suitable and cost-effective method of obtaining this input in consultation with the focus/interview group referred to in paragraph 2.3.1 of the RFP.</w:t>
      </w:r>
    </w:p>
    <w:p w:rsidR="00B22332" w:rsidRPr="006B37AC" w:rsidRDefault="00B22332" w:rsidP="00EE3E19">
      <w:pPr>
        <w:pStyle w:val="ListParagraph"/>
        <w:ind w:left="900" w:hanging="450"/>
        <w:rPr>
          <w:rFonts w:ascii="Times New Roman" w:hAnsi="Times New Roman"/>
          <w:sz w:val="24"/>
          <w:szCs w:val="24"/>
        </w:rPr>
      </w:pPr>
    </w:p>
    <w:p w:rsidR="00B22332" w:rsidRPr="006B37AC" w:rsidRDefault="00B22332" w:rsidP="00EE3E19">
      <w:pPr>
        <w:pStyle w:val="ListParagraph"/>
        <w:numPr>
          <w:ilvl w:val="0"/>
          <w:numId w:val="11"/>
        </w:numPr>
        <w:ind w:left="900" w:hanging="450"/>
        <w:rPr>
          <w:rFonts w:ascii="Times New Roman" w:hAnsi="Times New Roman"/>
          <w:sz w:val="24"/>
          <w:szCs w:val="24"/>
        </w:rPr>
      </w:pPr>
      <w:r w:rsidRPr="006B37AC">
        <w:rPr>
          <w:rFonts w:ascii="Times New Roman" w:hAnsi="Times New Roman"/>
          <w:sz w:val="24"/>
          <w:szCs w:val="24"/>
        </w:rPr>
        <w:t>What does the AOC believe to be the appropriate number of judicial officers, court ADR staff, persons who assist SRLs, and attorney and non-attorney mediators that the bidder should consult while completing this task?</w:t>
      </w:r>
    </w:p>
    <w:p w:rsidR="00643F2F" w:rsidRPr="006B37AC" w:rsidRDefault="00643F2F" w:rsidP="00643F2F">
      <w:pPr>
        <w:pStyle w:val="ListParagraph"/>
        <w:ind w:left="810"/>
        <w:rPr>
          <w:rFonts w:ascii="Times New Roman" w:hAnsi="Times New Roman"/>
          <w:sz w:val="12"/>
          <w:szCs w:val="12"/>
        </w:rPr>
      </w:pPr>
    </w:p>
    <w:p w:rsidR="00453B0F" w:rsidRPr="006B37AC" w:rsidRDefault="00453B0F" w:rsidP="00F427C3">
      <w:pPr>
        <w:pStyle w:val="ListParagraph"/>
        <w:ind w:left="1890" w:hanging="990"/>
        <w:rPr>
          <w:rFonts w:ascii="Times New Roman" w:hAnsi="Times New Roman"/>
          <w:sz w:val="24"/>
          <w:szCs w:val="24"/>
        </w:rPr>
      </w:pPr>
      <w:r w:rsidRPr="006B37AC">
        <w:rPr>
          <w:rFonts w:ascii="Times New Roman" w:hAnsi="Times New Roman"/>
          <w:sz w:val="24"/>
          <w:szCs w:val="24"/>
        </w:rPr>
        <w:t xml:space="preserve">Answer: </w:t>
      </w:r>
      <w:r w:rsidR="00F427C3" w:rsidRPr="006B37AC">
        <w:rPr>
          <w:rFonts w:ascii="Times New Roman" w:hAnsi="Times New Roman"/>
          <w:sz w:val="24"/>
          <w:szCs w:val="24"/>
        </w:rPr>
        <w:t xml:space="preserve">  </w:t>
      </w:r>
      <w:r w:rsidR="00F02564" w:rsidRPr="006B37AC">
        <w:rPr>
          <w:rFonts w:ascii="Times New Roman" w:hAnsi="Times New Roman"/>
          <w:sz w:val="24"/>
          <w:szCs w:val="24"/>
        </w:rPr>
        <w:t xml:space="preserve">The AOC does not currently have an expectation regarding the number of persons who should be consulted in completing task 2.3.1.1. The Contractor and the AOC Project Manager should determine the number and identities of the persons to be consulted in consultation with the focus/interview group referred to in paragraph 3.2.1 of the RFP. </w:t>
      </w:r>
      <w:proofErr w:type="gramStart"/>
      <w:r w:rsidR="00F02564" w:rsidRPr="006B37AC">
        <w:rPr>
          <w:rFonts w:ascii="Times New Roman" w:hAnsi="Times New Roman"/>
          <w:sz w:val="24"/>
          <w:szCs w:val="24"/>
        </w:rPr>
        <w:t>The manner in which the persons will be consulted and the anticipated response rate should also be considered in determining the appropriate number of persons to consult.</w:t>
      </w:r>
      <w:proofErr w:type="gramEnd"/>
      <w:r w:rsidR="00F02564" w:rsidRPr="006B37AC">
        <w:rPr>
          <w:rFonts w:ascii="Times New Roman" w:hAnsi="Times New Roman"/>
          <w:sz w:val="24"/>
          <w:szCs w:val="24"/>
        </w:rPr>
        <w:t xml:space="preserve"> If fairly comprehensive input is obtained from carefully selected persons, the number of persons consulted may be relatively small.</w:t>
      </w:r>
    </w:p>
    <w:p w:rsidR="00B22332" w:rsidRPr="006B37AC" w:rsidRDefault="00B22332" w:rsidP="00EE3E19">
      <w:pPr>
        <w:rPr>
          <w:color w:val="auto"/>
          <w:sz w:val="24"/>
          <w:szCs w:val="24"/>
        </w:rPr>
      </w:pPr>
    </w:p>
    <w:p w:rsidR="00B22332" w:rsidRPr="006B37AC" w:rsidRDefault="00B22332" w:rsidP="00643F2F">
      <w:pPr>
        <w:ind w:left="450" w:hanging="450"/>
        <w:rPr>
          <w:color w:val="auto"/>
          <w:sz w:val="24"/>
          <w:szCs w:val="24"/>
        </w:rPr>
      </w:pPr>
      <w:r w:rsidRPr="006B37AC">
        <w:rPr>
          <w:color w:val="auto"/>
          <w:sz w:val="24"/>
          <w:szCs w:val="24"/>
        </w:rPr>
        <w:t>7.</w:t>
      </w:r>
      <w:r w:rsidRPr="006B37AC">
        <w:rPr>
          <w:color w:val="auto"/>
          <w:sz w:val="24"/>
          <w:szCs w:val="24"/>
        </w:rPr>
        <w:tab/>
        <w:t xml:space="preserve">In RFP section 2.3, Tasks and Deliverables, subsection 2.3.2. Task 2 – Proposed Curriculum Package, subsection 2.3.2.2 Deliverable 2: </w:t>
      </w:r>
    </w:p>
    <w:p w:rsidR="00B22332" w:rsidRPr="006B37AC" w:rsidRDefault="00B22332" w:rsidP="00EE3E19">
      <w:pPr>
        <w:rPr>
          <w:color w:val="auto"/>
          <w:sz w:val="24"/>
          <w:szCs w:val="24"/>
        </w:rPr>
      </w:pPr>
    </w:p>
    <w:p w:rsidR="00B22332" w:rsidRPr="006B37AC" w:rsidRDefault="00B22332" w:rsidP="00EE3E19">
      <w:pPr>
        <w:pStyle w:val="ListParagraph"/>
        <w:numPr>
          <w:ilvl w:val="0"/>
          <w:numId w:val="12"/>
        </w:numPr>
        <w:ind w:left="900" w:hanging="450"/>
        <w:contextualSpacing/>
        <w:rPr>
          <w:rFonts w:ascii="Times New Roman" w:hAnsi="Times New Roman"/>
          <w:sz w:val="24"/>
          <w:szCs w:val="24"/>
        </w:rPr>
      </w:pPr>
      <w:r w:rsidRPr="006B37AC">
        <w:rPr>
          <w:rFonts w:ascii="Times New Roman" w:hAnsi="Times New Roman"/>
          <w:sz w:val="24"/>
          <w:szCs w:val="24"/>
        </w:rPr>
        <w:t>Will the review and feedback group from the AOC and SME be the same participants for the focus group and/or interview group from Task 1 or will it be a sub-group of those individuals?</w:t>
      </w:r>
    </w:p>
    <w:p w:rsidR="00B22332" w:rsidRPr="006B37AC" w:rsidRDefault="00B22332" w:rsidP="00EE3E19">
      <w:pPr>
        <w:rPr>
          <w:color w:val="auto"/>
          <w:sz w:val="12"/>
          <w:szCs w:val="12"/>
        </w:rPr>
      </w:pPr>
    </w:p>
    <w:p w:rsidR="00386967" w:rsidRPr="006B37AC" w:rsidRDefault="003C5A6D" w:rsidP="00643F2F">
      <w:pPr>
        <w:tabs>
          <w:tab w:val="left" w:pos="1800"/>
        </w:tabs>
        <w:autoSpaceDE w:val="0"/>
        <w:autoSpaceDN w:val="0"/>
        <w:adjustRightInd w:val="0"/>
        <w:ind w:left="1800" w:hanging="900"/>
        <w:rPr>
          <w:color w:val="auto"/>
          <w:sz w:val="24"/>
          <w:szCs w:val="24"/>
        </w:rPr>
      </w:pPr>
      <w:r w:rsidRPr="006B37AC">
        <w:rPr>
          <w:color w:val="auto"/>
          <w:sz w:val="24"/>
          <w:szCs w:val="24"/>
        </w:rPr>
        <w:t>Answer:</w:t>
      </w:r>
      <w:r w:rsidRPr="006B37AC">
        <w:rPr>
          <w:color w:val="auto"/>
          <w:sz w:val="24"/>
          <w:szCs w:val="24"/>
        </w:rPr>
        <w:tab/>
      </w:r>
      <w:r w:rsidR="00F02564" w:rsidRPr="006B37AC">
        <w:rPr>
          <w:color w:val="auto"/>
          <w:sz w:val="24"/>
          <w:szCs w:val="24"/>
        </w:rPr>
        <w:t>All members of the focus/interview group referred to in paragraph 2.3.1 of the RFP will be asked review and provide feedback on the proposed curriculum package, but some members may not do so.</w:t>
      </w:r>
    </w:p>
    <w:p w:rsidR="00386967" w:rsidRPr="006B37AC" w:rsidRDefault="00386967" w:rsidP="00EE3E19">
      <w:pPr>
        <w:tabs>
          <w:tab w:val="left" w:pos="1800"/>
        </w:tabs>
        <w:autoSpaceDE w:val="0"/>
        <w:autoSpaceDN w:val="0"/>
        <w:adjustRightInd w:val="0"/>
        <w:ind w:left="1800" w:hanging="1080"/>
        <w:rPr>
          <w:color w:val="auto"/>
          <w:sz w:val="24"/>
          <w:szCs w:val="24"/>
        </w:rPr>
      </w:pPr>
      <w:r w:rsidRPr="006B37AC">
        <w:rPr>
          <w:color w:val="auto"/>
          <w:sz w:val="24"/>
          <w:szCs w:val="24"/>
        </w:rPr>
        <w:tab/>
      </w:r>
    </w:p>
    <w:p w:rsidR="0085119B" w:rsidRPr="006B37AC" w:rsidRDefault="0085119B" w:rsidP="0085119B">
      <w:pPr>
        <w:autoSpaceDE w:val="0"/>
        <w:autoSpaceDN w:val="0"/>
        <w:adjustRightInd w:val="0"/>
        <w:jc w:val="center"/>
        <w:rPr>
          <w:b/>
          <w:i/>
          <w:color w:val="auto"/>
          <w:sz w:val="12"/>
          <w:szCs w:val="12"/>
        </w:rPr>
      </w:pPr>
    </w:p>
    <w:p w:rsidR="00A45EB1" w:rsidRPr="006B37AC" w:rsidRDefault="00A45EB1" w:rsidP="00A45EB1">
      <w:pPr>
        <w:autoSpaceDE w:val="0"/>
        <w:autoSpaceDN w:val="0"/>
        <w:adjustRightInd w:val="0"/>
        <w:spacing w:after="240"/>
        <w:jc w:val="center"/>
        <w:rPr>
          <w:b/>
          <w:i/>
          <w:color w:val="auto"/>
          <w:sz w:val="24"/>
          <w:szCs w:val="24"/>
        </w:rPr>
      </w:pPr>
      <w:r w:rsidRPr="006B37AC">
        <w:rPr>
          <w:b/>
          <w:i/>
          <w:color w:val="auto"/>
          <w:sz w:val="24"/>
          <w:szCs w:val="24"/>
        </w:rPr>
        <w:t>END OF QUESTIONS AND ANSWERS</w:t>
      </w:r>
    </w:p>
    <w:p w:rsidR="00C454E7" w:rsidRPr="006B37AC" w:rsidRDefault="00C454E7">
      <w:pPr>
        <w:autoSpaceDE w:val="0"/>
        <w:autoSpaceDN w:val="0"/>
        <w:adjustRightInd w:val="0"/>
        <w:spacing w:after="240"/>
        <w:jc w:val="center"/>
        <w:rPr>
          <w:i/>
          <w:color w:val="auto"/>
          <w:sz w:val="24"/>
          <w:szCs w:val="24"/>
        </w:rPr>
      </w:pPr>
    </w:p>
    <w:sectPr w:rsidR="00C454E7" w:rsidRPr="006B37AC" w:rsidSect="00B22332">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38" w:rsidRDefault="00850038">
      <w:r>
        <w:separator/>
      </w:r>
    </w:p>
  </w:endnote>
  <w:endnote w:type="continuationSeparator" w:id="0">
    <w:p w:rsidR="00850038" w:rsidRDefault="00850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38" w:rsidRPr="008D4527" w:rsidRDefault="00850038" w:rsidP="008D4527">
    <w:pPr>
      <w:pStyle w:val="Footer"/>
      <w:tabs>
        <w:tab w:val="clear" w:pos="4320"/>
        <w:tab w:val="clear" w:pos="8640"/>
        <w:tab w:val="right" w:pos="9360"/>
      </w:tabs>
      <w:jc w:val="right"/>
      <w:rPr>
        <w:sz w:val="24"/>
        <w:szCs w:val="24"/>
      </w:rPr>
    </w:pPr>
    <w:r w:rsidRPr="008D4527">
      <w:rPr>
        <w:sz w:val="24"/>
        <w:szCs w:val="24"/>
      </w:rPr>
      <w:t xml:space="preserve">Page </w:t>
    </w:r>
    <w:r w:rsidR="00B228F8" w:rsidRPr="008D4527">
      <w:rPr>
        <w:sz w:val="24"/>
        <w:szCs w:val="24"/>
      </w:rPr>
      <w:fldChar w:fldCharType="begin"/>
    </w:r>
    <w:r w:rsidRPr="008D4527">
      <w:rPr>
        <w:sz w:val="24"/>
        <w:szCs w:val="24"/>
      </w:rPr>
      <w:instrText xml:space="preserve"> PAGE </w:instrText>
    </w:r>
    <w:r w:rsidR="00B228F8" w:rsidRPr="008D4527">
      <w:rPr>
        <w:sz w:val="24"/>
        <w:szCs w:val="24"/>
      </w:rPr>
      <w:fldChar w:fldCharType="separate"/>
    </w:r>
    <w:r w:rsidR="003248A0">
      <w:rPr>
        <w:noProof/>
        <w:sz w:val="24"/>
        <w:szCs w:val="24"/>
      </w:rPr>
      <w:t>3</w:t>
    </w:r>
    <w:r w:rsidR="00B228F8" w:rsidRPr="008D4527">
      <w:rPr>
        <w:sz w:val="24"/>
        <w:szCs w:val="24"/>
      </w:rPr>
      <w:fldChar w:fldCharType="end"/>
    </w:r>
    <w:r w:rsidRPr="008D4527">
      <w:rPr>
        <w:sz w:val="24"/>
        <w:szCs w:val="24"/>
      </w:rPr>
      <w:t xml:space="preserve"> of </w:t>
    </w:r>
    <w:r w:rsidR="00B228F8" w:rsidRPr="008D4527">
      <w:rPr>
        <w:sz w:val="24"/>
        <w:szCs w:val="24"/>
      </w:rPr>
      <w:fldChar w:fldCharType="begin"/>
    </w:r>
    <w:r w:rsidRPr="008D4527">
      <w:rPr>
        <w:sz w:val="24"/>
        <w:szCs w:val="24"/>
      </w:rPr>
      <w:instrText xml:space="preserve"> NUMPAGES </w:instrText>
    </w:r>
    <w:r w:rsidR="00B228F8" w:rsidRPr="008D4527">
      <w:rPr>
        <w:sz w:val="24"/>
        <w:szCs w:val="24"/>
      </w:rPr>
      <w:fldChar w:fldCharType="separate"/>
    </w:r>
    <w:r w:rsidR="003248A0">
      <w:rPr>
        <w:noProof/>
        <w:sz w:val="24"/>
        <w:szCs w:val="24"/>
      </w:rPr>
      <w:t>3</w:t>
    </w:r>
    <w:r w:rsidR="00B228F8" w:rsidRPr="008D4527">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38" w:rsidRPr="00CB15F8" w:rsidRDefault="00850038" w:rsidP="008D4527">
    <w:pPr>
      <w:pStyle w:val="Footer"/>
      <w:tabs>
        <w:tab w:val="clear" w:pos="4320"/>
        <w:tab w:val="clear" w:pos="8640"/>
        <w:tab w:val="right" w:pos="9360"/>
      </w:tabs>
      <w:jc w:val="right"/>
      <w:rPr>
        <w:sz w:val="24"/>
        <w:szCs w:val="24"/>
      </w:rPr>
    </w:pPr>
    <w:r w:rsidRPr="00CB15F8">
      <w:rPr>
        <w:sz w:val="24"/>
        <w:szCs w:val="24"/>
      </w:rPr>
      <w:t xml:space="preserve">Page </w:t>
    </w:r>
    <w:r w:rsidR="00B228F8" w:rsidRPr="00CB15F8">
      <w:rPr>
        <w:sz w:val="24"/>
        <w:szCs w:val="24"/>
      </w:rPr>
      <w:fldChar w:fldCharType="begin"/>
    </w:r>
    <w:r w:rsidRPr="00CB15F8">
      <w:rPr>
        <w:sz w:val="24"/>
        <w:szCs w:val="24"/>
      </w:rPr>
      <w:instrText xml:space="preserve"> PAGE </w:instrText>
    </w:r>
    <w:r w:rsidR="00B228F8" w:rsidRPr="00CB15F8">
      <w:rPr>
        <w:sz w:val="24"/>
        <w:szCs w:val="24"/>
      </w:rPr>
      <w:fldChar w:fldCharType="separate"/>
    </w:r>
    <w:r w:rsidR="003248A0">
      <w:rPr>
        <w:noProof/>
        <w:sz w:val="24"/>
        <w:szCs w:val="24"/>
      </w:rPr>
      <w:t>1</w:t>
    </w:r>
    <w:r w:rsidR="00B228F8" w:rsidRPr="00CB15F8">
      <w:rPr>
        <w:sz w:val="24"/>
        <w:szCs w:val="24"/>
      </w:rPr>
      <w:fldChar w:fldCharType="end"/>
    </w:r>
    <w:r w:rsidRPr="00CB15F8">
      <w:rPr>
        <w:sz w:val="24"/>
        <w:szCs w:val="24"/>
      </w:rPr>
      <w:t xml:space="preserve"> of </w:t>
    </w:r>
    <w:r w:rsidR="00B228F8" w:rsidRPr="00CB15F8">
      <w:rPr>
        <w:sz w:val="24"/>
        <w:szCs w:val="24"/>
      </w:rPr>
      <w:fldChar w:fldCharType="begin"/>
    </w:r>
    <w:r w:rsidRPr="00CB15F8">
      <w:rPr>
        <w:sz w:val="24"/>
        <w:szCs w:val="24"/>
      </w:rPr>
      <w:instrText xml:space="preserve"> NUMPAGES </w:instrText>
    </w:r>
    <w:r w:rsidR="00B228F8" w:rsidRPr="00CB15F8">
      <w:rPr>
        <w:sz w:val="24"/>
        <w:szCs w:val="24"/>
      </w:rPr>
      <w:fldChar w:fldCharType="separate"/>
    </w:r>
    <w:r w:rsidR="003248A0">
      <w:rPr>
        <w:noProof/>
        <w:sz w:val="24"/>
        <w:szCs w:val="24"/>
      </w:rPr>
      <w:t>3</w:t>
    </w:r>
    <w:r w:rsidR="00B228F8" w:rsidRPr="00CB15F8">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38" w:rsidRDefault="00850038">
      <w:r>
        <w:separator/>
      </w:r>
    </w:p>
  </w:footnote>
  <w:footnote w:type="continuationSeparator" w:id="0">
    <w:p w:rsidR="00850038" w:rsidRDefault="00850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38" w:rsidRPr="008D4527" w:rsidRDefault="00850038" w:rsidP="00610910">
    <w:pPr>
      <w:autoSpaceDE w:val="0"/>
      <w:autoSpaceDN w:val="0"/>
      <w:adjustRightInd w:val="0"/>
      <w:jc w:val="center"/>
      <w:rPr>
        <w:b/>
        <w:bCs/>
        <w:color w:val="auto"/>
        <w:sz w:val="24"/>
        <w:szCs w:val="24"/>
      </w:rPr>
    </w:pPr>
    <w:r w:rsidRPr="008D4527">
      <w:rPr>
        <w:b/>
        <w:bCs/>
        <w:color w:val="auto"/>
        <w:sz w:val="24"/>
        <w:szCs w:val="24"/>
      </w:rPr>
      <w:t xml:space="preserve">Administrative Office of the Courts </w:t>
    </w:r>
  </w:p>
  <w:p w:rsidR="00850038" w:rsidRPr="008D4527" w:rsidRDefault="00850038" w:rsidP="00610910">
    <w:pPr>
      <w:autoSpaceDE w:val="0"/>
      <w:autoSpaceDN w:val="0"/>
      <w:adjustRightInd w:val="0"/>
      <w:jc w:val="center"/>
      <w:rPr>
        <w:b/>
        <w:bCs/>
        <w:color w:val="auto"/>
        <w:sz w:val="24"/>
        <w:szCs w:val="24"/>
      </w:rPr>
    </w:pPr>
    <w:r w:rsidRPr="008D4527">
      <w:rPr>
        <w:b/>
        <w:bCs/>
        <w:color w:val="auto"/>
        <w:sz w:val="24"/>
        <w:szCs w:val="24"/>
      </w:rPr>
      <w:t xml:space="preserve">RFP Number: LSO-ADR-06-LM </w:t>
    </w:r>
  </w:p>
  <w:p w:rsidR="00850038" w:rsidRPr="00B22332" w:rsidRDefault="00850038" w:rsidP="008D4527">
    <w:pPr>
      <w:autoSpaceDE w:val="0"/>
      <w:autoSpaceDN w:val="0"/>
      <w:adjustRightInd w:val="0"/>
      <w:jc w:val="center"/>
      <w:rPr>
        <w:b/>
        <w:bCs/>
        <w:color w:val="auto"/>
        <w:sz w:val="24"/>
        <w:szCs w:val="24"/>
      </w:rPr>
    </w:pPr>
    <w:r w:rsidRPr="00B22332">
      <w:rPr>
        <w:b/>
        <w:bCs/>
        <w:color w:val="auto"/>
        <w:sz w:val="24"/>
        <w:szCs w:val="24"/>
      </w:rPr>
      <w:t>Distance Learning Course for Mediators – Mediating with Self-represented Litigants</w:t>
    </w:r>
  </w:p>
  <w:p w:rsidR="00850038" w:rsidRDefault="00850038" w:rsidP="00A45EB1">
    <w:pPr>
      <w:pBdr>
        <w:bottom w:val="thinThickSmallGap" w:sz="24" w:space="1" w:color="auto"/>
      </w:pBdr>
      <w:autoSpaceDE w:val="0"/>
      <w:autoSpaceDN w:val="0"/>
      <w:adjustRightInd w:val="0"/>
      <w:spacing w:after="240"/>
    </w:pPr>
  </w:p>
  <w:p w:rsidR="00850038" w:rsidRDefault="00850038"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238C"/>
    <w:multiLevelType w:val="hybridMultilevel"/>
    <w:tmpl w:val="185CED36"/>
    <w:lvl w:ilvl="0" w:tplc="B3844F80">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11B68"/>
    <w:multiLevelType w:val="hybridMultilevel"/>
    <w:tmpl w:val="56F45448"/>
    <w:lvl w:ilvl="0" w:tplc="D70438A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1F4464"/>
    <w:multiLevelType w:val="hybridMultilevel"/>
    <w:tmpl w:val="8902B4B8"/>
    <w:lvl w:ilvl="0" w:tplc="899EFD4C">
      <w:start w:val="1"/>
      <w:numFmt w:val="decimal"/>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5A5D2A"/>
    <w:multiLevelType w:val="hybridMultilevel"/>
    <w:tmpl w:val="9A82E7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B7B30"/>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EE55E8"/>
    <w:multiLevelType w:val="hybridMultilevel"/>
    <w:tmpl w:val="4AFC23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5EC2CA3"/>
    <w:multiLevelType w:val="hybridMultilevel"/>
    <w:tmpl w:val="7AFEFA2A"/>
    <w:lvl w:ilvl="0" w:tplc="D80CFE5E">
      <w:start w:val="1"/>
      <w:numFmt w:val="upperLetter"/>
      <w:lvlText w:val="%1."/>
      <w:lvlJc w:val="left"/>
      <w:pPr>
        <w:ind w:left="810" w:hanging="360"/>
      </w:pPr>
      <w:rPr>
        <w:rFonts w:ascii="Times New Roman" w:eastAsiaTheme="minorHAnsi" w:hAnsi="Times New Roman" w:cs="Times New Roman"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nsid w:val="4A270C55"/>
    <w:multiLevelType w:val="hybridMultilevel"/>
    <w:tmpl w:val="D85E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81BA6"/>
    <w:multiLevelType w:val="hybridMultilevel"/>
    <w:tmpl w:val="28EE9D36"/>
    <w:lvl w:ilvl="0" w:tplc="90CEB74E">
      <w:start w:val="1"/>
      <w:numFmt w:val="upperLetter"/>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2B4D69"/>
    <w:multiLevelType w:val="hybridMultilevel"/>
    <w:tmpl w:val="B83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12"/>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stylePaneFormatFilter w:val="3F01"/>
  <w:defaultTabStop w:val="720"/>
  <w:characterSpacingControl w:val="doNotCompress"/>
  <w:hdrShapeDefaults>
    <o:shapedefaults v:ext="edit" spidmax="32769"/>
  </w:hdrShapeDefaults>
  <w:footnotePr>
    <w:footnote w:id="-1"/>
    <w:footnote w:id="0"/>
  </w:footnotePr>
  <w:endnotePr>
    <w:endnote w:id="-1"/>
    <w:endnote w:id="0"/>
  </w:endnotePr>
  <w:compat/>
  <w:rsids>
    <w:rsidRoot w:val="00FE288B"/>
    <w:rsid w:val="00004A1E"/>
    <w:rsid w:val="000076E6"/>
    <w:rsid w:val="00016886"/>
    <w:rsid w:val="00022B9F"/>
    <w:rsid w:val="00033B48"/>
    <w:rsid w:val="00034159"/>
    <w:rsid w:val="00034D65"/>
    <w:rsid w:val="00060427"/>
    <w:rsid w:val="00065187"/>
    <w:rsid w:val="00086750"/>
    <w:rsid w:val="000917D7"/>
    <w:rsid w:val="00094B12"/>
    <w:rsid w:val="000A6972"/>
    <w:rsid w:val="000A6D1A"/>
    <w:rsid w:val="000B1398"/>
    <w:rsid w:val="000C06BD"/>
    <w:rsid w:val="000C2BE2"/>
    <w:rsid w:val="000C39AB"/>
    <w:rsid w:val="000E4416"/>
    <w:rsid w:val="000E769D"/>
    <w:rsid w:val="000F1E1D"/>
    <w:rsid w:val="000F44A4"/>
    <w:rsid w:val="00105FDC"/>
    <w:rsid w:val="00115196"/>
    <w:rsid w:val="00117FD0"/>
    <w:rsid w:val="00120F96"/>
    <w:rsid w:val="0012601D"/>
    <w:rsid w:val="001271EB"/>
    <w:rsid w:val="00131CFB"/>
    <w:rsid w:val="0014582A"/>
    <w:rsid w:val="001468AC"/>
    <w:rsid w:val="001502DD"/>
    <w:rsid w:val="00155214"/>
    <w:rsid w:val="00155890"/>
    <w:rsid w:val="001605D9"/>
    <w:rsid w:val="00167E11"/>
    <w:rsid w:val="00172235"/>
    <w:rsid w:val="00183D34"/>
    <w:rsid w:val="001A7BF4"/>
    <w:rsid w:val="001B0373"/>
    <w:rsid w:val="001B1AA1"/>
    <w:rsid w:val="001B79D4"/>
    <w:rsid w:val="001C0B54"/>
    <w:rsid w:val="001C46C3"/>
    <w:rsid w:val="001C6ECA"/>
    <w:rsid w:val="001E0DFC"/>
    <w:rsid w:val="001F3AD9"/>
    <w:rsid w:val="001F441D"/>
    <w:rsid w:val="001F484F"/>
    <w:rsid w:val="001F5C4C"/>
    <w:rsid w:val="00227F47"/>
    <w:rsid w:val="00230614"/>
    <w:rsid w:val="0023235F"/>
    <w:rsid w:val="00240027"/>
    <w:rsid w:val="0024595B"/>
    <w:rsid w:val="00252A3C"/>
    <w:rsid w:val="002602F5"/>
    <w:rsid w:val="00263426"/>
    <w:rsid w:val="00263C8D"/>
    <w:rsid w:val="002648AA"/>
    <w:rsid w:val="002667F6"/>
    <w:rsid w:val="002671B5"/>
    <w:rsid w:val="002801EE"/>
    <w:rsid w:val="00297B14"/>
    <w:rsid w:val="002A3361"/>
    <w:rsid w:val="002A6568"/>
    <w:rsid w:val="002A6C06"/>
    <w:rsid w:val="002A7C04"/>
    <w:rsid w:val="002C069B"/>
    <w:rsid w:val="002C0B5B"/>
    <w:rsid w:val="002C1118"/>
    <w:rsid w:val="002C294F"/>
    <w:rsid w:val="002C4F09"/>
    <w:rsid w:val="002D3DA7"/>
    <w:rsid w:val="002E0E21"/>
    <w:rsid w:val="002E2A78"/>
    <w:rsid w:val="002E321D"/>
    <w:rsid w:val="002F1E1D"/>
    <w:rsid w:val="002F1E7B"/>
    <w:rsid w:val="002F5EFC"/>
    <w:rsid w:val="0030067A"/>
    <w:rsid w:val="00304FE0"/>
    <w:rsid w:val="003165B2"/>
    <w:rsid w:val="003169EB"/>
    <w:rsid w:val="00322457"/>
    <w:rsid w:val="003245A0"/>
    <w:rsid w:val="003248A0"/>
    <w:rsid w:val="00327A61"/>
    <w:rsid w:val="003346DD"/>
    <w:rsid w:val="003353C6"/>
    <w:rsid w:val="00344121"/>
    <w:rsid w:val="00346984"/>
    <w:rsid w:val="0035097C"/>
    <w:rsid w:val="003677BB"/>
    <w:rsid w:val="003678D4"/>
    <w:rsid w:val="003751BD"/>
    <w:rsid w:val="00376C2A"/>
    <w:rsid w:val="003805D0"/>
    <w:rsid w:val="003865D3"/>
    <w:rsid w:val="00386967"/>
    <w:rsid w:val="003879B6"/>
    <w:rsid w:val="00391931"/>
    <w:rsid w:val="003945DB"/>
    <w:rsid w:val="00395DBD"/>
    <w:rsid w:val="00396CC2"/>
    <w:rsid w:val="003A1A70"/>
    <w:rsid w:val="003B1B9F"/>
    <w:rsid w:val="003B2D2C"/>
    <w:rsid w:val="003B3192"/>
    <w:rsid w:val="003B5FEE"/>
    <w:rsid w:val="003B7A81"/>
    <w:rsid w:val="003C19AB"/>
    <w:rsid w:val="003C5A6D"/>
    <w:rsid w:val="003D1A32"/>
    <w:rsid w:val="003D40E5"/>
    <w:rsid w:val="003D4949"/>
    <w:rsid w:val="003E1335"/>
    <w:rsid w:val="003E313F"/>
    <w:rsid w:val="003F7FC2"/>
    <w:rsid w:val="004117C3"/>
    <w:rsid w:val="0042250B"/>
    <w:rsid w:val="0043407B"/>
    <w:rsid w:val="00437BF6"/>
    <w:rsid w:val="00442090"/>
    <w:rsid w:val="00442D58"/>
    <w:rsid w:val="00445729"/>
    <w:rsid w:val="00447024"/>
    <w:rsid w:val="00453B0F"/>
    <w:rsid w:val="00457349"/>
    <w:rsid w:val="00470135"/>
    <w:rsid w:val="004757A5"/>
    <w:rsid w:val="00481F70"/>
    <w:rsid w:val="00484CCB"/>
    <w:rsid w:val="00486C94"/>
    <w:rsid w:val="00494900"/>
    <w:rsid w:val="004A0AB2"/>
    <w:rsid w:val="004A24C0"/>
    <w:rsid w:val="004A5C55"/>
    <w:rsid w:val="004A603A"/>
    <w:rsid w:val="004B6893"/>
    <w:rsid w:val="004B68BF"/>
    <w:rsid w:val="004C0F3B"/>
    <w:rsid w:val="004C4F31"/>
    <w:rsid w:val="004C5393"/>
    <w:rsid w:val="004D56FD"/>
    <w:rsid w:val="004E5325"/>
    <w:rsid w:val="004F33F6"/>
    <w:rsid w:val="004F4C25"/>
    <w:rsid w:val="005002B5"/>
    <w:rsid w:val="005005A9"/>
    <w:rsid w:val="00506289"/>
    <w:rsid w:val="005078F2"/>
    <w:rsid w:val="00530C79"/>
    <w:rsid w:val="0053510D"/>
    <w:rsid w:val="0054673C"/>
    <w:rsid w:val="005478FB"/>
    <w:rsid w:val="00552199"/>
    <w:rsid w:val="00553F89"/>
    <w:rsid w:val="005573EA"/>
    <w:rsid w:val="005730FF"/>
    <w:rsid w:val="005756C5"/>
    <w:rsid w:val="00594CD6"/>
    <w:rsid w:val="00597808"/>
    <w:rsid w:val="00597AFC"/>
    <w:rsid w:val="005A2D3A"/>
    <w:rsid w:val="005A774A"/>
    <w:rsid w:val="005C0866"/>
    <w:rsid w:val="005C5AF7"/>
    <w:rsid w:val="005C6A3D"/>
    <w:rsid w:val="005D74A3"/>
    <w:rsid w:val="005E2D2D"/>
    <w:rsid w:val="005E715A"/>
    <w:rsid w:val="005F0A81"/>
    <w:rsid w:val="006008D8"/>
    <w:rsid w:val="00610910"/>
    <w:rsid w:val="0061444D"/>
    <w:rsid w:val="00614ED0"/>
    <w:rsid w:val="00614ED8"/>
    <w:rsid w:val="0062332E"/>
    <w:rsid w:val="00623A82"/>
    <w:rsid w:val="00636010"/>
    <w:rsid w:val="00641448"/>
    <w:rsid w:val="006438C5"/>
    <w:rsid w:val="00643F2F"/>
    <w:rsid w:val="00650BED"/>
    <w:rsid w:val="00664699"/>
    <w:rsid w:val="0066565C"/>
    <w:rsid w:val="006771D9"/>
    <w:rsid w:val="00680F7F"/>
    <w:rsid w:val="00681903"/>
    <w:rsid w:val="00682629"/>
    <w:rsid w:val="00687F3E"/>
    <w:rsid w:val="006978E2"/>
    <w:rsid w:val="006A3255"/>
    <w:rsid w:val="006B0DB7"/>
    <w:rsid w:val="006B211D"/>
    <w:rsid w:val="006B37AC"/>
    <w:rsid w:val="006B5C6D"/>
    <w:rsid w:val="006C02BE"/>
    <w:rsid w:val="006C5AF2"/>
    <w:rsid w:val="006E4816"/>
    <w:rsid w:val="006E6FE9"/>
    <w:rsid w:val="006F6E47"/>
    <w:rsid w:val="00700D37"/>
    <w:rsid w:val="007055EA"/>
    <w:rsid w:val="00714696"/>
    <w:rsid w:val="007356D0"/>
    <w:rsid w:val="00736279"/>
    <w:rsid w:val="007420CA"/>
    <w:rsid w:val="007456C2"/>
    <w:rsid w:val="00745E64"/>
    <w:rsid w:val="0075410F"/>
    <w:rsid w:val="00756D6B"/>
    <w:rsid w:val="00757505"/>
    <w:rsid w:val="007638EE"/>
    <w:rsid w:val="00765C87"/>
    <w:rsid w:val="00766723"/>
    <w:rsid w:val="0077472D"/>
    <w:rsid w:val="00776831"/>
    <w:rsid w:val="0078033B"/>
    <w:rsid w:val="00783A4A"/>
    <w:rsid w:val="007859CB"/>
    <w:rsid w:val="00791408"/>
    <w:rsid w:val="00793024"/>
    <w:rsid w:val="007979EE"/>
    <w:rsid w:val="007A17F3"/>
    <w:rsid w:val="007A38B4"/>
    <w:rsid w:val="007A68F8"/>
    <w:rsid w:val="007A7FB2"/>
    <w:rsid w:val="007B33DD"/>
    <w:rsid w:val="007C4A45"/>
    <w:rsid w:val="007D0AAA"/>
    <w:rsid w:val="007D1360"/>
    <w:rsid w:val="007D1FD9"/>
    <w:rsid w:val="007E27CA"/>
    <w:rsid w:val="007E6185"/>
    <w:rsid w:val="007E64CA"/>
    <w:rsid w:val="007F0E6F"/>
    <w:rsid w:val="007F34A4"/>
    <w:rsid w:val="00800578"/>
    <w:rsid w:val="00802BBF"/>
    <w:rsid w:val="008035B9"/>
    <w:rsid w:val="00805DE7"/>
    <w:rsid w:val="0081146E"/>
    <w:rsid w:val="00811E15"/>
    <w:rsid w:val="008151E2"/>
    <w:rsid w:val="008319B2"/>
    <w:rsid w:val="00835DDD"/>
    <w:rsid w:val="00835EA4"/>
    <w:rsid w:val="0084176A"/>
    <w:rsid w:val="00841BC4"/>
    <w:rsid w:val="00842F47"/>
    <w:rsid w:val="00844968"/>
    <w:rsid w:val="00845A82"/>
    <w:rsid w:val="00850038"/>
    <w:rsid w:val="0085119B"/>
    <w:rsid w:val="008516C5"/>
    <w:rsid w:val="0085438D"/>
    <w:rsid w:val="008657E8"/>
    <w:rsid w:val="00866C3E"/>
    <w:rsid w:val="00883DD6"/>
    <w:rsid w:val="00885203"/>
    <w:rsid w:val="00891BAC"/>
    <w:rsid w:val="008A0452"/>
    <w:rsid w:val="008A0E82"/>
    <w:rsid w:val="008A283C"/>
    <w:rsid w:val="008A3047"/>
    <w:rsid w:val="008A3E8E"/>
    <w:rsid w:val="008A52D2"/>
    <w:rsid w:val="008B1A13"/>
    <w:rsid w:val="008C1955"/>
    <w:rsid w:val="008D4527"/>
    <w:rsid w:val="008E067B"/>
    <w:rsid w:val="008E4EB7"/>
    <w:rsid w:val="008E5A91"/>
    <w:rsid w:val="008E5C86"/>
    <w:rsid w:val="008E65D8"/>
    <w:rsid w:val="008E7A2E"/>
    <w:rsid w:val="0090210B"/>
    <w:rsid w:val="00903430"/>
    <w:rsid w:val="009052BC"/>
    <w:rsid w:val="00911D19"/>
    <w:rsid w:val="00917943"/>
    <w:rsid w:val="00921A37"/>
    <w:rsid w:val="009240EB"/>
    <w:rsid w:val="00927FE6"/>
    <w:rsid w:val="009377A0"/>
    <w:rsid w:val="0094336D"/>
    <w:rsid w:val="0095284F"/>
    <w:rsid w:val="00953390"/>
    <w:rsid w:val="00963629"/>
    <w:rsid w:val="00965DA7"/>
    <w:rsid w:val="00965F9B"/>
    <w:rsid w:val="00967774"/>
    <w:rsid w:val="00967EF9"/>
    <w:rsid w:val="00970715"/>
    <w:rsid w:val="00972CA6"/>
    <w:rsid w:val="0099120A"/>
    <w:rsid w:val="0099357C"/>
    <w:rsid w:val="00995A0F"/>
    <w:rsid w:val="00995D09"/>
    <w:rsid w:val="009974AD"/>
    <w:rsid w:val="009A0135"/>
    <w:rsid w:val="009A7C11"/>
    <w:rsid w:val="009B22F8"/>
    <w:rsid w:val="009B7A82"/>
    <w:rsid w:val="009B7C5D"/>
    <w:rsid w:val="009C096E"/>
    <w:rsid w:val="009C512A"/>
    <w:rsid w:val="009C6A01"/>
    <w:rsid w:val="009C6A8F"/>
    <w:rsid w:val="009D4B90"/>
    <w:rsid w:val="009D5636"/>
    <w:rsid w:val="009E0F2A"/>
    <w:rsid w:val="009E2EAC"/>
    <w:rsid w:val="009E7C40"/>
    <w:rsid w:val="009F322A"/>
    <w:rsid w:val="009F620B"/>
    <w:rsid w:val="009F76B4"/>
    <w:rsid w:val="00A001BF"/>
    <w:rsid w:val="00A00351"/>
    <w:rsid w:val="00A05114"/>
    <w:rsid w:val="00A07F0F"/>
    <w:rsid w:val="00A1190A"/>
    <w:rsid w:val="00A137EF"/>
    <w:rsid w:val="00A21ABA"/>
    <w:rsid w:val="00A346B6"/>
    <w:rsid w:val="00A45EB1"/>
    <w:rsid w:val="00A46C2A"/>
    <w:rsid w:val="00A55A36"/>
    <w:rsid w:val="00A74129"/>
    <w:rsid w:val="00A9147A"/>
    <w:rsid w:val="00A91D03"/>
    <w:rsid w:val="00AA0A4C"/>
    <w:rsid w:val="00AB587A"/>
    <w:rsid w:val="00AC09CE"/>
    <w:rsid w:val="00AC2791"/>
    <w:rsid w:val="00AC76C8"/>
    <w:rsid w:val="00AC7AEC"/>
    <w:rsid w:val="00AD67EB"/>
    <w:rsid w:val="00AE10C9"/>
    <w:rsid w:val="00AE3ADA"/>
    <w:rsid w:val="00AE4F76"/>
    <w:rsid w:val="00AE5276"/>
    <w:rsid w:val="00AF154A"/>
    <w:rsid w:val="00B07EFD"/>
    <w:rsid w:val="00B10BB6"/>
    <w:rsid w:val="00B22332"/>
    <w:rsid w:val="00B228F8"/>
    <w:rsid w:val="00B2324A"/>
    <w:rsid w:val="00B23383"/>
    <w:rsid w:val="00B23E2C"/>
    <w:rsid w:val="00B251E3"/>
    <w:rsid w:val="00B25DD8"/>
    <w:rsid w:val="00B3289B"/>
    <w:rsid w:val="00B3410E"/>
    <w:rsid w:val="00B40DE3"/>
    <w:rsid w:val="00B437BF"/>
    <w:rsid w:val="00B50537"/>
    <w:rsid w:val="00B67F11"/>
    <w:rsid w:val="00B72BE5"/>
    <w:rsid w:val="00B81917"/>
    <w:rsid w:val="00B95D9C"/>
    <w:rsid w:val="00BA3322"/>
    <w:rsid w:val="00BC09B2"/>
    <w:rsid w:val="00BC2B14"/>
    <w:rsid w:val="00BD0A1E"/>
    <w:rsid w:val="00BE1059"/>
    <w:rsid w:val="00BE3A09"/>
    <w:rsid w:val="00BF6F0F"/>
    <w:rsid w:val="00BF7815"/>
    <w:rsid w:val="00BF7882"/>
    <w:rsid w:val="00BF7988"/>
    <w:rsid w:val="00C0029E"/>
    <w:rsid w:val="00C03848"/>
    <w:rsid w:val="00C05A3D"/>
    <w:rsid w:val="00C07721"/>
    <w:rsid w:val="00C111CF"/>
    <w:rsid w:val="00C14F65"/>
    <w:rsid w:val="00C20BF5"/>
    <w:rsid w:val="00C22B59"/>
    <w:rsid w:val="00C2391C"/>
    <w:rsid w:val="00C30B1B"/>
    <w:rsid w:val="00C41B2F"/>
    <w:rsid w:val="00C42377"/>
    <w:rsid w:val="00C454E7"/>
    <w:rsid w:val="00C55D55"/>
    <w:rsid w:val="00C56111"/>
    <w:rsid w:val="00C66D68"/>
    <w:rsid w:val="00C721BE"/>
    <w:rsid w:val="00C72370"/>
    <w:rsid w:val="00C72884"/>
    <w:rsid w:val="00C841A0"/>
    <w:rsid w:val="00C86D21"/>
    <w:rsid w:val="00C86F9E"/>
    <w:rsid w:val="00C90DD4"/>
    <w:rsid w:val="00C97080"/>
    <w:rsid w:val="00C97B5A"/>
    <w:rsid w:val="00CB15F8"/>
    <w:rsid w:val="00CB7135"/>
    <w:rsid w:val="00CC28AB"/>
    <w:rsid w:val="00CC32BB"/>
    <w:rsid w:val="00CC3F5F"/>
    <w:rsid w:val="00CC43CA"/>
    <w:rsid w:val="00CD03F1"/>
    <w:rsid w:val="00CD0669"/>
    <w:rsid w:val="00CD5591"/>
    <w:rsid w:val="00CE3B30"/>
    <w:rsid w:val="00CF7404"/>
    <w:rsid w:val="00D013D8"/>
    <w:rsid w:val="00D01F0A"/>
    <w:rsid w:val="00D10A78"/>
    <w:rsid w:val="00D159CE"/>
    <w:rsid w:val="00D303F1"/>
    <w:rsid w:val="00D32126"/>
    <w:rsid w:val="00D361BD"/>
    <w:rsid w:val="00D362AD"/>
    <w:rsid w:val="00D45AAF"/>
    <w:rsid w:val="00D66F3A"/>
    <w:rsid w:val="00D67D8A"/>
    <w:rsid w:val="00D8389C"/>
    <w:rsid w:val="00D83D5F"/>
    <w:rsid w:val="00D84D02"/>
    <w:rsid w:val="00D93A3C"/>
    <w:rsid w:val="00D93FDE"/>
    <w:rsid w:val="00D953F2"/>
    <w:rsid w:val="00DA0E0F"/>
    <w:rsid w:val="00DA17F3"/>
    <w:rsid w:val="00DA7926"/>
    <w:rsid w:val="00DB1C06"/>
    <w:rsid w:val="00DB3236"/>
    <w:rsid w:val="00DC2719"/>
    <w:rsid w:val="00DD067E"/>
    <w:rsid w:val="00DD1388"/>
    <w:rsid w:val="00DD1A10"/>
    <w:rsid w:val="00DD2600"/>
    <w:rsid w:val="00DD5EAD"/>
    <w:rsid w:val="00DF1728"/>
    <w:rsid w:val="00E0365D"/>
    <w:rsid w:val="00E07604"/>
    <w:rsid w:val="00E11CB9"/>
    <w:rsid w:val="00E13674"/>
    <w:rsid w:val="00E23B25"/>
    <w:rsid w:val="00E254CA"/>
    <w:rsid w:val="00E26DC1"/>
    <w:rsid w:val="00E32047"/>
    <w:rsid w:val="00E33CD4"/>
    <w:rsid w:val="00E36201"/>
    <w:rsid w:val="00E4010B"/>
    <w:rsid w:val="00E41B94"/>
    <w:rsid w:val="00E55377"/>
    <w:rsid w:val="00E57B55"/>
    <w:rsid w:val="00E57E5D"/>
    <w:rsid w:val="00E609DE"/>
    <w:rsid w:val="00E618CB"/>
    <w:rsid w:val="00E93214"/>
    <w:rsid w:val="00EA3BCD"/>
    <w:rsid w:val="00EA56FC"/>
    <w:rsid w:val="00EC22A0"/>
    <w:rsid w:val="00ED059A"/>
    <w:rsid w:val="00ED64B4"/>
    <w:rsid w:val="00ED7252"/>
    <w:rsid w:val="00EE0F56"/>
    <w:rsid w:val="00EE3E19"/>
    <w:rsid w:val="00EE44C6"/>
    <w:rsid w:val="00EF04E7"/>
    <w:rsid w:val="00EF10EA"/>
    <w:rsid w:val="00F0023B"/>
    <w:rsid w:val="00F003DC"/>
    <w:rsid w:val="00F02564"/>
    <w:rsid w:val="00F07777"/>
    <w:rsid w:val="00F1331E"/>
    <w:rsid w:val="00F13C6E"/>
    <w:rsid w:val="00F14D11"/>
    <w:rsid w:val="00F229FE"/>
    <w:rsid w:val="00F234EC"/>
    <w:rsid w:val="00F2617E"/>
    <w:rsid w:val="00F27F70"/>
    <w:rsid w:val="00F32312"/>
    <w:rsid w:val="00F331C6"/>
    <w:rsid w:val="00F37B47"/>
    <w:rsid w:val="00F427C3"/>
    <w:rsid w:val="00F562E5"/>
    <w:rsid w:val="00F82A7C"/>
    <w:rsid w:val="00F85955"/>
    <w:rsid w:val="00F9561F"/>
    <w:rsid w:val="00FA69C0"/>
    <w:rsid w:val="00FB02E6"/>
    <w:rsid w:val="00FB3A84"/>
    <w:rsid w:val="00FB595E"/>
    <w:rsid w:val="00FB5D5B"/>
    <w:rsid w:val="00FB693E"/>
    <w:rsid w:val="00FC493D"/>
    <w:rsid w:val="00FD0303"/>
    <w:rsid w:val="00FD2D54"/>
    <w:rsid w:val="00FD3434"/>
    <w:rsid w:val="00FD4A3F"/>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F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3C5A6D"/>
    <w:pPr>
      <w:ind w:left="720"/>
    </w:pPr>
    <w:rPr>
      <w:rFonts w:ascii="Calibri" w:eastAsiaTheme="minorHAnsi" w:hAnsi="Calibri"/>
      <w:color w:val="auto"/>
      <w:sz w:val="22"/>
      <w:szCs w:val="22"/>
    </w:rPr>
  </w:style>
  <w:style w:type="paragraph" w:styleId="FootnoteText">
    <w:name w:val="footnote text"/>
    <w:basedOn w:val="Normal"/>
    <w:link w:val="FootnoteTextChar"/>
    <w:rsid w:val="006B5C6D"/>
  </w:style>
  <w:style w:type="character" w:customStyle="1" w:styleId="FootnoteTextChar">
    <w:name w:val="Footnote Text Char"/>
    <w:basedOn w:val="DefaultParagraphFont"/>
    <w:link w:val="FootnoteText"/>
    <w:rsid w:val="006B5C6D"/>
    <w:rPr>
      <w:color w:val="000000"/>
    </w:rPr>
  </w:style>
  <w:style w:type="character" w:styleId="FootnoteReference">
    <w:name w:val="footnote reference"/>
    <w:basedOn w:val="DefaultParagraphFont"/>
    <w:rsid w:val="006B5C6D"/>
    <w:rPr>
      <w:vertAlign w:val="superscript"/>
    </w:rPr>
  </w:style>
  <w:style w:type="character" w:styleId="CommentReference">
    <w:name w:val="annotation reference"/>
    <w:basedOn w:val="DefaultParagraphFont"/>
    <w:uiPriority w:val="99"/>
    <w:unhideWhenUsed/>
    <w:rsid w:val="009D5636"/>
    <w:rPr>
      <w:sz w:val="16"/>
      <w:szCs w:val="16"/>
    </w:rPr>
  </w:style>
  <w:style w:type="paragraph" w:styleId="CommentText">
    <w:name w:val="annotation text"/>
    <w:basedOn w:val="Normal"/>
    <w:link w:val="CommentTextChar"/>
    <w:uiPriority w:val="99"/>
    <w:unhideWhenUsed/>
    <w:rsid w:val="009D5636"/>
    <w:rPr>
      <w:rFonts w:ascii="Calibri" w:eastAsiaTheme="minorHAnsi" w:hAnsi="Calibri" w:cs="Calibri"/>
      <w:color w:val="auto"/>
    </w:rPr>
  </w:style>
  <w:style w:type="character" w:customStyle="1" w:styleId="CommentTextChar">
    <w:name w:val="Comment Text Char"/>
    <w:basedOn w:val="DefaultParagraphFont"/>
    <w:link w:val="CommentText"/>
    <w:uiPriority w:val="99"/>
    <w:rsid w:val="009D5636"/>
    <w:rPr>
      <w:rFonts w:ascii="Calibri" w:eastAsiaTheme="minorHAnsi" w:hAnsi="Calibri" w:cs="Calibri"/>
    </w:r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44339349">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685519523">
      <w:bodyDiv w:val="1"/>
      <w:marLeft w:val="0"/>
      <w:marRight w:val="0"/>
      <w:marTop w:val="0"/>
      <w:marBottom w:val="0"/>
      <w:divBdr>
        <w:top w:val="none" w:sz="0" w:space="0" w:color="auto"/>
        <w:left w:val="none" w:sz="0" w:space="0" w:color="auto"/>
        <w:bottom w:val="none" w:sz="0" w:space="0" w:color="auto"/>
        <w:right w:val="none" w:sz="0" w:space="0" w:color="auto"/>
      </w:divBdr>
    </w:div>
    <w:div w:id="719936622">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910506073">
      <w:bodyDiv w:val="1"/>
      <w:marLeft w:val="0"/>
      <w:marRight w:val="0"/>
      <w:marTop w:val="0"/>
      <w:marBottom w:val="0"/>
      <w:divBdr>
        <w:top w:val="none" w:sz="0" w:space="0" w:color="auto"/>
        <w:left w:val="none" w:sz="0" w:space="0" w:color="auto"/>
        <w:bottom w:val="none" w:sz="0" w:space="0" w:color="auto"/>
        <w:right w:val="none" w:sz="0" w:space="0" w:color="auto"/>
      </w:divBdr>
    </w:div>
    <w:div w:id="955527673">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60554559">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21138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39BC-54C4-4D08-AA01-2B0C8B5F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973</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Linda McBain</cp:lastModifiedBy>
  <cp:revision>12</cp:revision>
  <cp:lastPrinted>2013-04-19T19:24:00Z</cp:lastPrinted>
  <dcterms:created xsi:type="dcterms:W3CDTF">2013-04-18T20:35:00Z</dcterms:created>
  <dcterms:modified xsi:type="dcterms:W3CDTF">2013-04-19T19:25:00Z</dcterms:modified>
</cp:coreProperties>
</file>