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F73" w:rsidRDefault="00652F73" w:rsidP="00652F73">
      <w:pPr>
        <w:pStyle w:val="TableTitle"/>
        <w:rPr>
          <w:rFonts w:cs="Arial"/>
          <w:sz w:val="20"/>
          <w:szCs w:val="20"/>
        </w:rPr>
      </w:pPr>
    </w:p>
    <w:p w:rsidR="00652F73" w:rsidRDefault="00652F73" w:rsidP="00652F73">
      <w:pPr>
        <w:pStyle w:val="TableTitle"/>
        <w:rPr>
          <w:rFonts w:cs="Arial"/>
          <w:sz w:val="20"/>
          <w:szCs w:val="20"/>
        </w:rPr>
      </w:pP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
        <w:gridCol w:w="3839"/>
        <w:gridCol w:w="5357"/>
        <w:gridCol w:w="4163"/>
      </w:tblGrid>
      <w:tr w:rsidR="00A66746" w:rsidRPr="003B5DA3" w:rsidTr="003B5DA3">
        <w:trPr>
          <w:cantSplit/>
          <w:tblHeader/>
        </w:trPr>
        <w:tc>
          <w:tcPr>
            <w:tcW w:w="501" w:type="dxa"/>
            <w:tcBorders>
              <w:top w:val="thinThickSmallGap" w:sz="24" w:space="0" w:color="000066"/>
              <w:bottom w:val="single" w:sz="4" w:space="0" w:color="auto"/>
              <w:right w:val="single" w:sz="4" w:space="0" w:color="FFFFFF"/>
            </w:tcBorders>
            <w:shd w:val="clear" w:color="auto" w:fill="000066"/>
          </w:tcPr>
          <w:p w:rsidR="00A66746" w:rsidRPr="003B5DA3" w:rsidRDefault="00A66746" w:rsidP="003B5DA3">
            <w:pPr>
              <w:pStyle w:val="TableTitle"/>
              <w:jc w:val="center"/>
              <w:rPr>
                <w:rFonts w:cs="Arial"/>
                <w:sz w:val="20"/>
                <w:szCs w:val="20"/>
              </w:rPr>
            </w:pPr>
            <w:r w:rsidRPr="003B5DA3">
              <w:rPr>
                <w:rFonts w:cs="Arial"/>
                <w:sz w:val="20"/>
                <w:szCs w:val="20"/>
              </w:rPr>
              <w:t>#</w:t>
            </w:r>
          </w:p>
        </w:tc>
        <w:tc>
          <w:tcPr>
            <w:tcW w:w="3839" w:type="dxa"/>
            <w:tcBorders>
              <w:top w:val="thinThickSmallGap" w:sz="24" w:space="0" w:color="000066"/>
              <w:left w:val="single" w:sz="4" w:space="0" w:color="FFFFFF"/>
              <w:bottom w:val="single" w:sz="4" w:space="0" w:color="auto"/>
              <w:right w:val="single" w:sz="4" w:space="0" w:color="FFFFFF"/>
            </w:tcBorders>
            <w:shd w:val="clear" w:color="auto" w:fill="000066"/>
          </w:tcPr>
          <w:p w:rsidR="00A66746" w:rsidRPr="003B5DA3" w:rsidRDefault="00A66746" w:rsidP="00330C38">
            <w:pPr>
              <w:pStyle w:val="TableTitle"/>
              <w:rPr>
                <w:rFonts w:cs="Arial"/>
                <w:sz w:val="20"/>
                <w:szCs w:val="20"/>
              </w:rPr>
            </w:pPr>
            <w:r w:rsidRPr="003B5DA3">
              <w:rPr>
                <w:rFonts w:cs="Arial"/>
                <w:sz w:val="20"/>
                <w:szCs w:val="20"/>
              </w:rPr>
              <w:t>RF</w:t>
            </w:r>
            <w:r w:rsidR="00080A78">
              <w:rPr>
                <w:rFonts w:cs="Arial"/>
                <w:sz w:val="20"/>
                <w:szCs w:val="20"/>
              </w:rPr>
              <w:t>Q</w:t>
            </w:r>
            <w:r w:rsidRPr="003B5DA3">
              <w:rPr>
                <w:rFonts w:cs="Arial"/>
                <w:sz w:val="20"/>
                <w:szCs w:val="20"/>
              </w:rPr>
              <w:t xml:space="preserve"> Reference</w:t>
            </w:r>
          </w:p>
        </w:tc>
        <w:tc>
          <w:tcPr>
            <w:tcW w:w="5357" w:type="dxa"/>
            <w:tcBorders>
              <w:top w:val="thinThickSmallGap" w:sz="24" w:space="0" w:color="000066"/>
              <w:left w:val="single" w:sz="4" w:space="0" w:color="FFFFFF"/>
              <w:bottom w:val="single" w:sz="4" w:space="0" w:color="auto"/>
              <w:right w:val="single" w:sz="4" w:space="0" w:color="FFFFFF"/>
            </w:tcBorders>
            <w:shd w:val="clear" w:color="auto" w:fill="000066"/>
          </w:tcPr>
          <w:p w:rsidR="00A66746" w:rsidRPr="003B5DA3" w:rsidRDefault="00A66746" w:rsidP="00330C38">
            <w:pPr>
              <w:pStyle w:val="TableTitle"/>
              <w:rPr>
                <w:rFonts w:cs="Arial"/>
                <w:sz w:val="20"/>
                <w:szCs w:val="20"/>
              </w:rPr>
            </w:pPr>
            <w:r w:rsidRPr="003B5DA3">
              <w:rPr>
                <w:rFonts w:cs="Arial"/>
                <w:sz w:val="20"/>
                <w:szCs w:val="20"/>
              </w:rPr>
              <w:t>Question</w:t>
            </w:r>
          </w:p>
        </w:tc>
        <w:tc>
          <w:tcPr>
            <w:tcW w:w="4163" w:type="dxa"/>
            <w:tcBorders>
              <w:top w:val="thinThickSmallGap" w:sz="24" w:space="0" w:color="000066"/>
              <w:left w:val="single" w:sz="4" w:space="0" w:color="FFFFFF"/>
              <w:bottom w:val="single" w:sz="4" w:space="0" w:color="auto"/>
            </w:tcBorders>
            <w:shd w:val="clear" w:color="auto" w:fill="000066"/>
          </w:tcPr>
          <w:p w:rsidR="00A66746" w:rsidRPr="003B5DA3" w:rsidRDefault="00330C38" w:rsidP="00330C38">
            <w:pPr>
              <w:pStyle w:val="TableTitle"/>
              <w:rPr>
                <w:rFonts w:cs="Arial"/>
                <w:sz w:val="20"/>
                <w:szCs w:val="20"/>
              </w:rPr>
            </w:pPr>
            <w:r w:rsidRPr="003B5DA3">
              <w:rPr>
                <w:rFonts w:cs="Arial"/>
                <w:sz w:val="20"/>
                <w:szCs w:val="20"/>
              </w:rPr>
              <w:t>Answer</w:t>
            </w:r>
          </w:p>
        </w:tc>
      </w:tr>
      <w:tr w:rsidR="00A66746" w:rsidTr="003B5DA3">
        <w:trPr>
          <w:cantSplit/>
        </w:trPr>
        <w:tc>
          <w:tcPr>
            <w:tcW w:w="501" w:type="dxa"/>
            <w:shd w:val="clear" w:color="auto" w:fill="EDE8CB"/>
          </w:tcPr>
          <w:p w:rsidR="00A66746" w:rsidRPr="003B5DA3" w:rsidRDefault="00A66746" w:rsidP="003B5DA3">
            <w:pPr>
              <w:pStyle w:val="TableSection"/>
              <w:jc w:val="center"/>
              <w:rPr>
                <w:rFonts w:cs="Arial"/>
                <w:sz w:val="20"/>
              </w:rPr>
            </w:pPr>
            <w:r w:rsidRPr="003B5DA3">
              <w:rPr>
                <w:rFonts w:cs="Arial"/>
                <w:sz w:val="20"/>
              </w:rPr>
              <w:t>1</w:t>
            </w:r>
          </w:p>
        </w:tc>
        <w:tc>
          <w:tcPr>
            <w:tcW w:w="3839" w:type="dxa"/>
            <w:shd w:val="clear" w:color="auto" w:fill="auto"/>
          </w:tcPr>
          <w:p w:rsidR="00A66746" w:rsidRPr="003B5DA3" w:rsidRDefault="00E86EDA" w:rsidP="003B5DA3">
            <w:pPr>
              <w:pStyle w:val="TableBullet"/>
              <w:numPr>
                <w:ilvl w:val="0"/>
                <w:numId w:val="0"/>
              </w:numPr>
              <w:ind w:left="162"/>
              <w:rPr>
                <w:rFonts w:cs="Arial"/>
                <w:sz w:val="20"/>
              </w:rPr>
            </w:pPr>
            <w:r>
              <w:rPr>
                <w:rFonts w:cs="Arial"/>
                <w:sz w:val="20"/>
              </w:rPr>
              <w:t xml:space="preserve">Section 3.0, </w:t>
            </w:r>
            <w:r w:rsidR="008A1E41">
              <w:rPr>
                <w:rFonts w:cs="Arial"/>
                <w:sz w:val="20"/>
              </w:rPr>
              <w:t xml:space="preserve">Subsection </w:t>
            </w:r>
            <w:r>
              <w:rPr>
                <w:rFonts w:cs="Arial"/>
                <w:sz w:val="20"/>
              </w:rPr>
              <w:t>3.5 Architectural and Engineering Design Services (page 5) and Section 4.0, Tab 2. 330 Part I (A-D): Firm Identification (page 8)</w:t>
            </w:r>
          </w:p>
        </w:tc>
        <w:tc>
          <w:tcPr>
            <w:tcW w:w="5357" w:type="dxa"/>
          </w:tcPr>
          <w:p w:rsidR="00A66746" w:rsidRDefault="003C0940" w:rsidP="003C0940">
            <w:pPr>
              <w:pStyle w:val="TableBodyText"/>
              <w:rPr>
                <w:rFonts w:cs="Arial"/>
                <w:b/>
                <w:sz w:val="20"/>
                <w:szCs w:val="20"/>
              </w:rPr>
            </w:pPr>
            <w:r>
              <w:rPr>
                <w:rFonts w:cs="Arial"/>
                <w:sz w:val="20"/>
                <w:szCs w:val="20"/>
              </w:rPr>
              <w:t>Section 4.0, Tab 2</w:t>
            </w:r>
            <w:r w:rsidR="00E86EDA">
              <w:rPr>
                <w:rFonts w:cs="Arial"/>
                <w:sz w:val="20"/>
                <w:szCs w:val="20"/>
              </w:rPr>
              <w:t xml:space="preserve"> mentions that only key sub-consultants, Structural, Mechanical, Electrical, low-voltage, and LEED / Sustainability should be identified in Part I (A-D). </w:t>
            </w:r>
            <w:r w:rsidR="002670ED">
              <w:rPr>
                <w:rFonts w:cs="Arial"/>
                <w:sz w:val="20"/>
                <w:szCs w:val="20"/>
              </w:rPr>
              <w:t>However, i</w:t>
            </w:r>
            <w:r w:rsidR="00E86EDA">
              <w:rPr>
                <w:rFonts w:cs="Arial"/>
                <w:sz w:val="20"/>
                <w:szCs w:val="20"/>
              </w:rPr>
              <w:t xml:space="preserve">n Section </w:t>
            </w:r>
            <w:r w:rsidR="008A1E41">
              <w:rPr>
                <w:rFonts w:cs="Arial"/>
                <w:sz w:val="20"/>
                <w:szCs w:val="20"/>
              </w:rPr>
              <w:t>3.0, Subsection 3.5</w:t>
            </w:r>
            <w:r w:rsidR="002670ED">
              <w:rPr>
                <w:rFonts w:cs="Arial"/>
                <w:sz w:val="20"/>
                <w:szCs w:val="20"/>
              </w:rPr>
              <w:t>, the following Architectural and Engineering Design Services are identified “…</w:t>
            </w:r>
            <w:r w:rsidR="002670ED" w:rsidRPr="002670ED">
              <w:rPr>
                <w:rFonts w:cs="Arial"/>
                <w:sz w:val="20"/>
                <w:szCs w:val="20"/>
              </w:rPr>
              <w:t>architectural, structural, civil, mechanical, electrical, plumbing, sustainable and LEED</w:t>
            </w:r>
            <w:r w:rsidR="002670ED" w:rsidRPr="002670ED">
              <w:rPr>
                <w:rFonts w:cs="Arial"/>
                <w:sz w:val="20"/>
                <w:szCs w:val="20"/>
                <w:vertAlign w:val="superscript"/>
              </w:rPr>
              <w:t>TM</w:t>
            </w:r>
            <w:r w:rsidR="002670ED" w:rsidRPr="002670ED">
              <w:rPr>
                <w:rFonts w:cs="Arial"/>
                <w:sz w:val="20"/>
                <w:szCs w:val="20"/>
              </w:rPr>
              <w:t xml:space="preserve"> design, security, acoustical, interior design, lighting, audio visual, data</w:t>
            </w:r>
            <w:r w:rsidR="002670ED">
              <w:rPr>
                <w:rFonts w:cs="Arial"/>
                <w:sz w:val="20"/>
                <w:szCs w:val="20"/>
              </w:rPr>
              <w:t xml:space="preserve"> </w:t>
            </w:r>
            <w:r w:rsidR="002670ED" w:rsidRPr="002670ED">
              <w:rPr>
                <w:rFonts w:cs="Arial"/>
                <w:sz w:val="20"/>
                <w:szCs w:val="20"/>
              </w:rPr>
              <w:t>/</w:t>
            </w:r>
            <w:r w:rsidR="002670ED">
              <w:rPr>
                <w:rFonts w:cs="Arial"/>
                <w:sz w:val="20"/>
                <w:szCs w:val="20"/>
              </w:rPr>
              <w:t xml:space="preserve"> </w:t>
            </w:r>
            <w:r w:rsidR="002670ED" w:rsidRPr="002670ED">
              <w:rPr>
                <w:rFonts w:cs="Arial"/>
                <w:sz w:val="20"/>
                <w:szCs w:val="20"/>
              </w:rPr>
              <w:t>telecommunications, graphics design, building information modeling (“BIM”) and related services which may be required in connection with planning, desi</w:t>
            </w:r>
            <w:r>
              <w:rPr>
                <w:rFonts w:cs="Arial"/>
                <w:sz w:val="20"/>
                <w:szCs w:val="20"/>
              </w:rPr>
              <w:t xml:space="preserve">gn and a new building project. </w:t>
            </w:r>
            <w:r w:rsidR="002670ED" w:rsidRPr="002670ED">
              <w:rPr>
                <w:rFonts w:cs="Arial"/>
                <w:sz w:val="20"/>
                <w:szCs w:val="20"/>
              </w:rPr>
              <w:t>Special services that may be requested including but not limited to, geotechnical engineering; land surveys; wind engineering; vibration control; life safety/code consulting; audio visual; physical and electronic security design; parking structure design; parking revenue control; and art</w:t>
            </w:r>
            <w:r w:rsidR="008A1E41">
              <w:rPr>
                <w:rFonts w:cs="Arial"/>
                <w:sz w:val="20"/>
                <w:szCs w:val="20"/>
              </w:rPr>
              <w:t>.</w:t>
            </w:r>
            <w:r w:rsidR="002670ED">
              <w:rPr>
                <w:rFonts w:cs="Arial"/>
                <w:sz w:val="20"/>
                <w:szCs w:val="20"/>
              </w:rPr>
              <w:t>”</w:t>
            </w:r>
            <w:r w:rsidR="00E86EDA">
              <w:rPr>
                <w:rFonts w:cs="Arial"/>
                <w:sz w:val="20"/>
                <w:szCs w:val="20"/>
              </w:rPr>
              <w:t xml:space="preserve"> </w:t>
            </w:r>
            <w:r w:rsidRPr="003C0940">
              <w:rPr>
                <w:rFonts w:cs="Arial"/>
                <w:b/>
                <w:sz w:val="20"/>
                <w:szCs w:val="20"/>
              </w:rPr>
              <w:t>Please clarify whether we should only specify the five key sub-consultants in the entire SF 330 response or should we list these five sub-consultants only in Part I, Sections A-D and all other required disciplines per Section 3.0, Subsection 3.5 in th</w:t>
            </w:r>
            <w:r w:rsidR="00C12557">
              <w:rPr>
                <w:rFonts w:cs="Arial"/>
                <w:b/>
                <w:sz w:val="20"/>
                <w:szCs w:val="20"/>
              </w:rPr>
              <w:t>e remaining applicable sections?</w:t>
            </w:r>
          </w:p>
          <w:p w:rsidR="00C12557" w:rsidRPr="003B5DA3" w:rsidRDefault="00C12557" w:rsidP="003C0940">
            <w:pPr>
              <w:pStyle w:val="TableBodyText"/>
              <w:rPr>
                <w:rFonts w:cs="Arial"/>
                <w:sz w:val="20"/>
                <w:szCs w:val="20"/>
              </w:rPr>
            </w:pPr>
          </w:p>
        </w:tc>
        <w:tc>
          <w:tcPr>
            <w:tcW w:w="4163" w:type="dxa"/>
            <w:shd w:val="clear" w:color="auto" w:fill="auto"/>
          </w:tcPr>
          <w:p w:rsidR="00A66746" w:rsidRDefault="00DD077A" w:rsidP="00330C38">
            <w:pPr>
              <w:pStyle w:val="TableBodyText"/>
              <w:rPr>
                <w:rFonts w:cs="Arial"/>
                <w:sz w:val="20"/>
                <w:szCs w:val="20"/>
              </w:rPr>
            </w:pPr>
            <w:r>
              <w:rPr>
                <w:rFonts w:cs="Arial"/>
                <w:sz w:val="20"/>
                <w:szCs w:val="20"/>
              </w:rPr>
              <w:t>RFQ Section 4.1 Tab 2</w:t>
            </w:r>
            <w:r w:rsidR="00712EE8">
              <w:rPr>
                <w:rFonts w:cs="Arial"/>
                <w:sz w:val="20"/>
                <w:szCs w:val="20"/>
              </w:rPr>
              <w:t>, Tab 3</w:t>
            </w:r>
            <w:r>
              <w:rPr>
                <w:rFonts w:cs="Arial"/>
                <w:sz w:val="20"/>
                <w:szCs w:val="20"/>
              </w:rPr>
              <w:t xml:space="preserve"> (330 Part I A through E) Firm Identification and Resumes require that the information needs to be submitted on only the Architect and key sub-consultants that include structural, mechanical, electrical, low-voltage and LEED/sustainability</w:t>
            </w:r>
            <w:r w:rsidR="00712EE8">
              <w:rPr>
                <w:rFonts w:cs="Arial"/>
                <w:sz w:val="20"/>
                <w:szCs w:val="20"/>
              </w:rPr>
              <w:t xml:space="preserve">.   </w:t>
            </w:r>
          </w:p>
          <w:p w:rsidR="00712EE8" w:rsidRDefault="00712EE8" w:rsidP="00330C38">
            <w:pPr>
              <w:pStyle w:val="TableBodyText"/>
              <w:rPr>
                <w:rFonts w:cs="Arial"/>
                <w:sz w:val="20"/>
                <w:szCs w:val="20"/>
              </w:rPr>
            </w:pPr>
          </w:p>
          <w:p w:rsidR="00712EE8" w:rsidRPr="003B5DA3" w:rsidRDefault="00712EE8" w:rsidP="00330C38">
            <w:pPr>
              <w:pStyle w:val="TableBodyText"/>
              <w:rPr>
                <w:rFonts w:cs="Arial"/>
                <w:sz w:val="20"/>
                <w:szCs w:val="20"/>
              </w:rPr>
            </w:pPr>
          </w:p>
        </w:tc>
      </w:tr>
      <w:tr w:rsidR="00A66746" w:rsidTr="00EF557E">
        <w:trPr>
          <w:cantSplit/>
        </w:trPr>
        <w:tc>
          <w:tcPr>
            <w:tcW w:w="501" w:type="dxa"/>
            <w:shd w:val="clear" w:color="auto" w:fill="EDE8CB"/>
          </w:tcPr>
          <w:p w:rsidR="00A66746" w:rsidRPr="003B5DA3" w:rsidRDefault="00A66746" w:rsidP="003B5DA3">
            <w:pPr>
              <w:pStyle w:val="TableSection"/>
              <w:jc w:val="center"/>
              <w:rPr>
                <w:rFonts w:cs="Arial"/>
                <w:sz w:val="20"/>
              </w:rPr>
            </w:pPr>
            <w:r w:rsidRPr="003B5DA3">
              <w:rPr>
                <w:rFonts w:cs="Arial"/>
                <w:sz w:val="20"/>
              </w:rPr>
              <w:t>2</w:t>
            </w:r>
          </w:p>
        </w:tc>
        <w:tc>
          <w:tcPr>
            <w:tcW w:w="3839" w:type="dxa"/>
            <w:shd w:val="clear" w:color="auto" w:fill="auto"/>
          </w:tcPr>
          <w:p w:rsidR="00A66746" w:rsidRPr="003B5DA3" w:rsidRDefault="00410931" w:rsidP="00410931">
            <w:pPr>
              <w:autoSpaceDE w:val="0"/>
              <w:autoSpaceDN w:val="0"/>
              <w:adjustRightInd w:val="0"/>
              <w:spacing w:before="60" w:after="60"/>
              <w:ind w:left="162"/>
              <w:rPr>
                <w:rFonts w:ascii="Verdana" w:hAnsi="Verdana" w:cs="Arial"/>
                <w:color w:val="000000"/>
                <w:sz w:val="20"/>
                <w:lang w:val="en-GB"/>
              </w:rPr>
            </w:pPr>
            <w:r w:rsidRPr="00410931">
              <w:rPr>
                <w:rFonts w:ascii="Verdana" w:hAnsi="Verdana" w:cs="Arial"/>
                <w:color w:val="000000"/>
                <w:sz w:val="20"/>
                <w:lang w:val="en-GB"/>
              </w:rPr>
              <w:t>Section 4</w:t>
            </w:r>
            <w:r>
              <w:rPr>
                <w:rFonts w:ascii="Verdana" w:hAnsi="Verdana" w:cs="Arial"/>
                <w:color w:val="000000"/>
                <w:sz w:val="20"/>
                <w:lang w:val="en-GB"/>
              </w:rPr>
              <w:t xml:space="preserve">, </w:t>
            </w:r>
            <w:r w:rsidRPr="00410931">
              <w:rPr>
                <w:rFonts w:ascii="Verdana" w:hAnsi="Verdana" w:cs="Arial"/>
                <w:color w:val="000000"/>
                <w:sz w:val="20"/>
                <w:lang w:val="en-GB"/>
              </w:rPr>
              <w:t>Tab 7, 330 Part II: General Qualifications (page 9)</w:t>
            </w:r>
          </w:p>
        </w:tc>
        <w:tc>
          <w:tcPr>
            <w:tcW w:w="5357" w:type="dxa"/>
          </w:tcPr>
          <w:p w:rsidR="00A66746" w:rsidRPr="003B5DA3" w:rsidRDefault="00410931" w:rsidP="00410931">
            <w:pPr>
              <w:autoSpaceDE w:val="0"/>
              <w:autoSpaceDN w:val="0"/>
              <w:adjustRightInd w:val="0"/>
              <w:spacing w:before="60" w:after="60"/>
              <w:rPr>
                <w:rFonts w:ascii="Verdana" w:hAnsi="Verdana" w:cs="Arial"/>
                <w:sz w:val="20"/>
                <w:lang w:val="en-GB"/>
              </w:rPr>
            </w:pPr>
            <w:r w:rsidRPr="00410931">
              <w:rPr>
                <w:rFonts w:ascii="Verdana" w:hAnsi="Verdana" w:cs="Arial"/>
                <w:sz w:val="20"/>
                <w:lang w:val="en-GB"/>
              </w:rPr>
              <w:t xml:space="preserve">Are Part II: General Qualifications required from </w:t>
            </w:r>
            <w:r>
              <w:rPr>
                <w:rFonts w:ascii="Verdana" w:hAnsi="Verdana" w:cs="Arial"/>
                <w:sz w:val="20"/>
                <w:lang w:val="en-GB"/>
              </w:rPr>
              <w:t xml:space="preserve">all of </w:t>
            </w:r>
            <w:r w:rsidRPr="00410931">
              <w:rPr>
                <w:rFonts w:ascii="Verdana" w:hAnsi="Verdana" w:cs="Arial"/>
                <w:sz w:val="20"/>
                <w:lang w:val="en-GB"/>
              </w:rPr>
              <w:t>the sub-consultants?</w:t>
            </w:r>
          </w:p>
        </w:tc>
        <w:tc>
          <w:tcPr>
            <w:tcW w:w="4163" w:type="dxa"/>
            <w:shd w:val="clear" w:color="auto" w:fill="auto"/>
          </w:tcPr>
          <w:p w:rsidR="00A66746" w:rsidRPr="003B5DA3" w:rsidRDefault="00DD077A" w:rsidP="00330C38">
            <w:pPr>
              <w:pStyle w:val="TableBodyText"/>
              <w:rPr>
                <w:rFonts w:cs="Arial"/>
                <w:sz w:val="20"/>
                <w:szCs w:val="20"/>
              </w:rPr>
            </w:pPr>
            <w:r>
              <w:rPr>
                <w:rFonts w:cs="Arial"/>
                <w:sz w:val="20"/>
                <w:szCs w:val="20"/>
              </w:rPr>
              <w:t>General Qualifications (330 Part II) are required for only the architect and key consultants, not all sub-consultants.</w:t>
            </w:r>
          </w:p>
        </w:tc>
      </w:tr>
      <w:tr w:rsidR="00C12557" w:rsidTr="00EF557E">
        <w:trPr>
          <w:cantSplit/>
        </w:trPr>
        <w:tc>
          <w:tcPr>
            <w:tcW w:w="501" w:type="dxa"/>
            <w:shd w:val="clear" w:color="auto" w:fill="EDE8CB"/>
          </w:tcPr>
          <w:p w:rsidR="00C12557" w:rsidRPr="003B5DA3" w:rsidRDefault="00C12557" w:rsidP="003B5DA3">
            <w:pPr>
              <w:pStyle w:val="TableSection"/>
              <w:jc w:val="center"/>
              <w:rPr>
                <w:rFonts w:cs="Arial"/>
                <w:sz w:val="20"/>
              </w:rPr>
            </w:pPr>
            <w:r>
              <w:rPr>
                <w:rFonts w:cs="Arial"/>
                <w:sz w:val="20"/>
              </w:rPr>
              <w:lastRenderedPageBreak/>
              <w:t>3</w:t>
            </w:r>
          </w:p>
        </w:tc>
        <w:tc>
          <w:tcPr>
            <w:tcW w:w="3839" w:type="dxa"/>
            <w:shd w:val="clear" w:color="auto" w:fill="auto"/>
          </w:tcPr>
          <w:p w:rsidR="00C12557" w:rsidRPr="00410931" w:rsidRDefault="00F103A6" w:rsidP="00410931">
            <w:pPr>
              <w:autoSpaceDE w:val="0"/>
              <w:autoSpaceDN w:val="0"/>
              <w:adjustRightInd w:val="0"/>
              <w:spacing w:before="60" w:after="60"/>
              <w:ind w:left="162"/>
              <w:rPr>
                <w:rFonts w:ascii="Verdana" w:hAnsi="Verdana" w:cs="Arial"/>
                <w:color w:val="000000"/>
                <w:sz w:val="20"/>
                <w:lang w:val="en-GB"/>
              </w:rPr>
            </w:pPr>
            <w:r>
              <w:rPr>
                <w:rFonts w:ascii="Verdana" w:hAnsi="Verdana" w:cs="Arial"/>
                <w:color w:val="000000"/>
                <w:sz w:val="20"/>
                <w:lang w:val="en-GB"/>
              </w:rPr>
              <w:t>Section 4 Tab 2 Firm Identification</w:t>
            </w:r>
          </w:p>
        </w:tc>
        <w:tc>
          <w:tcPr>
            <w:tcW w:w="5357" w:type="dxa"/>
          </w:tcPr>
          <w:p w:rsidR="00C12557" w:rsidRPr="00F103A6" w:rsidRDefault="00C12557" w:rsidP="00C12557">
            <w:pPr>
              <w:rPr>
                <w:rFonts w:ascii="Verdana" w:hAnsi="Verdana"/>
                <w:b/>
                <w:bCs/>
                <w:sz w:val="20"/>
              </w:rPr>
            </w:pPr>
            <w:r w:rsidRPr="00F103A6">
              <w:rPr>
                <w:rFonts w:ascii="Verdana" w:hAnsi="Verdana"/>
                <w:b/>
                <w:bCs/>
                <w:sz w:val="20"/>
              </w:rPr>
              <w:t>Sub-Consultants</w:t>
            </w:r>
          </w:p>
          <w:p w:rsidR="00C12557" w:rsidRPr="00F103A6" w:rsidRDefault="00C12557" w:rsidP="00C12557">
            <w:pPr>
              <w:rPr>
                <w:rFonts w:ascii="Verdana" w:hAnsi="Verdana"/>
                <w:sz w:val="20"/>
              </w:rPr>
            </w:pPr>
            <w:r w:rsidRPr="00F103A6">
              <w:rPr>
                <w:rFonts w:ascii="Verdana" w:hAnsi="Verdana"/>
                <w:sz w:val="20"/>
              </w:rPr>
              <w:t xml:space="preserve">The RFQ requests that we provide under Tab 2 of the qualification submission “Firm Identification” for key sub-consultants, Structural, Mechanical, Electrical, Low-Voltage, and Sustainability. During today’s conference call a question was asked if we should include information for the entire team of sub-consultants outside of Structural, Mechanical, Electrical, Low-Voltage, and Sustainability. Please clarify what information you would like provided and for which sub-consultants. Do you want us to </w:t>
            </w:r>
            <w:r w:rsidRPr="00F103A6">
              <w:rPr>
                <w:rFonts w:ascii="Verdana" w:hAnsi="Verdana"/>
                <w:b/>
                <w:bCs/>
                <w:i/>
                <w:iCs/>
                <w:sz w:val="20"/>
                <w:u w:val="single"/>
              </w:rPr>
              <w:t>only</w:t>
            </w:r>
            <w:r w:rsidRPr="00F103A6">
              <w:rPr>
                <w:rFonts w:ascii="Verdana" w:hAnsi="Verdana"/>
                <w:sz w:val="20"/>
              </w:rPr>
              <w:t xml:space="preserve"> list the entire recommended sub-consultants and provide resumes for </w:t>
            </w:r>
            <w:r w:rsidRPr="00F103A6">
              <w:rPr>
                <w:rFonts w:ascii="Verdana" w:hAnsi="Verdana"/>
                <w:b/>
                <w:bCs/>
                <w:sz w:val="20"/>
              </w:rPr>
              <w:t>ONLY</w:t>
            </w:r>
            <w:r w:rsidRPr="00F103A6">
              <w:rPr>
                <w:rFonts w:ascii="Verdana" w:hAnsi="Verdana"/>
                <w:sz w:val="20"/>
              </w:rPr>
              <w:t xml:space="preserve"> key sub-consultants (Structural, Mechanical, Electrical, Low-Voltage, and Sustainability)? Or you would like us to include resumes for all sub-consultants including specialty sub-consultants? </w:t>
            </w:r>
          </w:p>
          <w:p w:rsidR="00C12557" w:rsidRPr="00410931" w:rsidRDefault="00C12557" w:rsidP="00410931">
            <w:pPr>
              <w:autoSpaceDE w:val="0"/>
              <w:autoSpaceDN w:val="0"/>
              <w:adjustRightInd w:val="0"/>
              <w:spacing w:before="60" w:after="60"/>
              <w:rPr>
                <w:rFonts w:ascii="Verdana" w:hAnsi="Verdana" w:cs="Arial"/>
                <w:sz w:val="20"/>
                <w:lang w:val="en-GB"/>
              </w:rPr>
            </w:pPr>
          </w:p>
        </w:tc>
        <w:tc>
          <w:tcPr>
            <w:tcW w:w="4163" w:type="dxa"/>
            <w:shd w:val="clear" w:color="auto" w:fill="auto"/>
          </w:tcPr>
          <w:p w:rsidR="00C12557" w:rsidRPr="003B5DA3" w:rsidRDefault="00712EE8" w:rsidP="00330C38">
            <w:pPr>
              <w:pStyle w:val="TableBodyText"/>
              <w:rPr>
                <w:rFonts w:cs="Arial"/>
                <w:sz w:val="20"/>
                <w:szCs w:val="20"/>
              </w:rPr>
            </w:pPr>
            <w:r>
              <w:rPr>
                <w:rFonts w:cs="Arial"/>
                <w:sz w:val="20"/>
                <w:szCs w:val="20"/>
              </w:rPr>
              <w:t>Refer to Answer #1.</w:t>
            </w:r>
          </w:p>
        </w:tc>
      </w:tr>
      <w:tr w:rsidR="00C12557" w:rsidTr="00EF557E">
        <w:trPr>
          <w:cantSplit/>
        </w:trPr>
        <w:tc>
          <w:tcPr>
            <w:tcW w:w="501" w:type="dxa"/>
            <w:shd w:val="clear" w:color="auto" w:fill="EDE8CB"/>
          </w:tcPr>
          <w:p w:rsidR="00C12557" w:rsidRPr="003B5DA3" w:rsidRDefault="00C12557" w:rsidP="003B5DA3">
            <w:pPr>
              <w:pStyle w:val="TableSection"/>
              <w:jc w:val="center"/>
              <w:rPr>
                <w:rFonts w:cs="Arial"/>
                <w:sz w:val="20"/>
              </w:rPr>
            </w:pPr>
            <w:r>
              <w:rPr>
                <w:rFonts w:cs="Arial"/>
                <w:sz w:val="20"/>
              </w:rPr>
              <w:t>4</w:t>
            </w:r>
          </w:p>
        </w:tc>
        <w:tc>
          <w:tcPr>
            <w:tcW w:w="3839" w:type="dxa"/>
            <w:shd w:val="clear" w:color="auto" w:fill="auto"/>
          </w:tcPr>
          <w:p w:rsidR="00C12557" w:rsidRPr="00410931" w:rsidRDefault="00F103A6" w:rsidP="00410931">
            <w:pPr>
              <w:autoSpaceDE w:val="0"/>
              <w:autoSpaceDN w:val="0"/>
              <w:adjustRightInd w:val="0"/>
              <w:spacing w:before="60" w:after="60"/>
              <w:ind w:left="162"/>
              <w:rPr>
                <w:rFonts w:ascii="Verdana" w:hAnsi="Verdana" w:cs="Arial"/>
                <w:color w:val="000000"/>
                <w:sz w:val="20"/>
                <w:lang w:val="en-GB"/>
              </w:rPr>
            </w:pPr>
            <w:r>
              <w:rPr>
                <w:rFonts w:ascii="Verdana" w:hAnsi="Verdana" w:cs="Arial"/>
                <w:color w:val="000000"/>
                <w:sz w:val="20"/>
                <w:lang w:val="en-GB"/>
              </w:rPr>
              <w:t>Section 4 Tab 6</w:t>
            </w:r>
          </w:p>
        </w:tc>
        <w:tc>
          <w:tcPr>
            <w:tcW w:w="5357" w:type="dxa"/>
          </w:tcPr>
          <w:p w:rsidR="00C12557" w:rsidRPr="00F103A6" w:rsidRDefault="00C12557" w:rsidP="00C12557">
            <w:pPr>
              <w:rPr>
                <w:rFonts w:ascii="Verdana" w:hAnsi="Verdana"/>
                <w:sz w:val="20"/>
              </w:rPr>
            </w:pPr>
            <w:r w:rsidRPr="00F103A6">
              <w:rPr>
                <w:rFonts w:ascii="Verdana" w:hAnsi="Verdana"/>
                <w:b/>
                <w:bCs/>
                <w:sz w:val="20"/>
              </w:rPr>
              <w:t>Proposed Approach</w:t>
            </w:r>
          </w:p>
          <w:p w:rsidR="00C12557" w:rsidRPr="00F103A6" w:rsidRDefault="00C12557" w:rsidP="00C12557">
            <w:pPr>
              <w:rPr>
                <w:rFonts w:ascii="Verdana" w:hAnsi="Verdana"/>
                <w:sz w:val="20"/>
              </w:rPr>
            </w:pPr>
            <w:r w:rsidRPr="00F103A6">
              <w:rPr>
                <w:rFonts w:ascii="Verdana" w:hAnsi="Verdana"/>
                <w:sz w:val="20"/>
              </w:rPr>
              <w:t xml:space="preserve">To adequately provide our approach to this project we request an increase in page allowance from 4 to 6. The two additional pages will allow us to highlight our expertise and vision for your project. </w:t>
            </w:r>
          </w:p>
          <w:p w:rsidR="00C12557" w:rsidRPr="00410931" w:rsidRDefault="00C12557" w:rsidP="00410931">
            <w:pPr>
              <w:autoSpaceDE w:val="0"/>
              <w:autoSpaceDN w:val="0"/>
              <w:adjustRightInd w:val="0"/>
              <w:spacing w:before="60" w:after="60"/>
              <w:rPr>
                <w:rFonts w:ascii="Verdana" w:hAnsi="Verdana" w:cs="Arial"/>
                <w:sz w:val="20"/>
                <w:lang w:val="en-GB"/>
              </w:rPr>
            </w:pPr>
          </w:p>
        </w:tc>
        <w:tc>
          <w:tcPr>
            <w:tcW w:w="4163" w:type="dxa"/>
            <w:shd w:val="clear" w:color="auto" w:fill="auto"/>
          </w:tcPr>
          <w:p w:rsidR="00C12557" w:rsidRPr="003B5DA3" w:rsidRDefault="00712EE8" w:rsidP="00330C38">
            <w:pPr>
              <w:pStyle w:val="TableBodyText"/>
              <w:rPr>
                <w:rFonts w:cs="Arial"/>
                <w:sz w:val="20"/>
                <w:szCs w:val="20"/>
              </w:rPr>
            </w:pPr>
            <w:r>
              <w:rPr>
                <w:rFonts w:cs="Arial"/>
                <w:sz w:val="20"/>
                <w:szCs w:val="20"/>
              </w:rPr>
              <w:t>Tab 6 (330 Part I – (H) Proposed Approach</w:t>
            </w:r>
            <w:r w:rsidR="008771D8">
              <w:rPr>
                <w:rFonts w:cs="Arial"/>
                <w:sz w:val="20"/>
                <w:szCs w:val="20"/>
              </w:rPr>
              <w:t xml:space="preserve"> shall be 4 pages maximum.</w:t>
            </w:r>
          </w:p>
        </w:tc>
      </w:tr>
      <w:tr w:rsidR="00C12557" w:rsidTr="00EF557E">
        <w:trPr>
          <w:cantSplit/>
        </w:trPr>
        <w:tc>
          <w:tcPr>
            <w:tcW w:w="501" w:type="dxa"/>
            <w:shd w:val="clear" w:color="auto" w:fill="EDE8CB"/>
          </w:tcPr>
          <w:p w:rsidR="00C12557" w:rsidRPr="003B5DA3" w:rsidRDefault="00C12557" w:rsidP="003B5DA3">
            <w:pPr>
              <w:pStyle w:val="TableSection"/>
              <w:jc w:val="center"/>
              <w:rPr>
                <w:rFonts w:cs="Arial"/>
                <w:sz w:val="20"/>
              </w:rPr>
            </w:pPr>
            <w:r>
              <w:rPr>
                <w:rFonts w:cs="Arial"/>
                <w:sz w:val="20"/>
              </w:rPr>
              <w:t>5</w:t>
            </w:r>
          </w:p>
        </w:tc>
        <w:tc>
          <w:tcPr>
            <w:tcW w:w="3839" w:type="dxa"/>
            <w:shd w:val="clear" w:color="auto" w:fill="auto"/>
          </w:tcPr>
          <w:p w:rsidR="00C12557" w:rsidRPr="00410931" w:rsidRDefault="00F103A6" w:rsidP="00410931">
            <w:pPr>
              <w:autoSpaceDE w:val="0"/>
              <w:autoSpaceDN w:val="0"/>
              <w:adjustRightInd w:val="0"/>
              <w:spacing w:before="60" w:after="60"/>
              <w:ind w:left="162"/>
              <w:rPr>
                <w:rFonts w:ascii="Verdana" w:hAnsi="Verdana" w:cs="Arial"/>
                <w:color w:val="000000"/>
                <w:sz w:val="20"/>
                <w:lang w:val="en-GB"/>
              </w:rPr>
            </w:pPr>
            <w:r>
              <w:rPr>
                <w:rFonts w:ascii="Verdana" w:hAnsi="Verdana" w:cs="Arial"/>
                <w:color w:val="000000"/>
                <w:sz w:val="20"/>
                <w:lang w:val="en-GB"/>
              </w:rPr>
              <w:t>General</w:t>
            </w:r>
          </w:p>
        </w:tc>
        <w:tc>
          <w:tcPr>
            <w:tcW w:w="5357" w:type="dxa"/>
          </w:tcPr>
          <w:p w:rsidR="000A025F" w:rsidRPr="00F103A6" w:rsidRDefault="000A025F" w:rsidP="000A025F">
            <w:pPr>
              <w:rPr>
                <w:rFonts w:ascii="Verdana" w:hAnsi="Verdana"/>
                <w:iCs/>
                <w:sz w:val="20"/>
              </w:rPr>
            </w:pPr>
            <w:r w:rsidRPr="00F103A6">
              <w:rPr>
                <w:rFonts w:ascii="Verdana" w:hAnsi="Verdana"/>
                <w:iCs/>
                <w:sz w:val="20"/>
              </w:rPr>
              <w:t>To what extent will the design team be responsible for providing further utility investigation, such as potholing?</w:t>
            </w:r>
          </w:p>
          <w:p w:rsidR="00C12557" w:rsidRPr="00410931" w:rsidRDefault="00C12557" w:rsidP="00410931">
            <w:pPr>
              <w:autoSpaceDE w:val="0"/>
              <w:autoSpaceDN w:val="0"/>
              <w:adjustRightInd w:val="0"/>
              <w:spacing w:before="60" w:after="60"/>
              <w:rPr>
                <w:rFonts w:ascii="Verdana" w:hAnsi="Verdana" w:cs="Arial"/>
                <w:sz w:val="20"/>
                <w:lang w:val="en-GB"/>
              </w:rPr>
            </w:pPr>
          </w:p>
        </w:tc>
        <w:tc>
          <w:tcPr>
            <w:tcW w:w="4163" w:type="dxa"/>
            <w:shd w:val="clear" w:color="auto" w:fill="auto"/>
          </w:tcPr>
          <w:p w:rsidR="00C12557" w:rsidRPr="003B5DA3" w:rsidRDefault="008771D8" w:rsidP="00330C38">
            <w:pPr>
              <w:pStyle w:val="TableBodyText"/>
              <w:rPr>
                <w:rFonts w:cs="Arial"/>
                <w:sz w:val="20"/>
                <w:szCs w:val="20"/>
              </w:rPr>
            </w:pPr>
            <w:r>
              <w:rPr>
                <w:rFonts w:cs="Arial"/>
                <w:sz w:val="20"/>
                <w:szCs w:val="20"/>
              </w:rPr>
              <w:t>This will be discussed as part of the Request for Proposal (RFP) process.</w:t>
            </w:r>
          </w:p>
        </w:tc>
      </w:tr>
      <w:tr w:rsidR="00C12557" w:rsidTr="00EF557E">
        <w:trPr>
          <w:cantSplit/>
        </w:trPr>
        <w:tc>
          <w:tcPr>
            <w:tcW w:w="501" w:type="dxa"/>
            <w:shd w:val="clear" w:color="auto" w:fill="EDE8CB"/>
          </w:tcPr>
          <w:p w:rsidR="00C12557" w:rsidRPr="003B5DA3" w:rsidRDefault="00C12557" w:rsidP="003B5DA3">
            <w:pPr>
              <w:pStyle w:val="TableSection"/>
              <w:jc w:val="center"/>
              <w:rPr>
                <w:rFonts w:cs="Arial"/>
                <w:sz w:val="20"/>
              </w:rPr>
            </w:pPr>
            <w:r>
              <w:rPr>
                <w:rFonts w:cs="Arial"/>
                <w:sz w:val="20"/>
              </w:rPr>
              <w:lastRenderedPageBreak/>
              <w:t>6</w:t>
            </w:r>
          </w:p>
        </w:tc>
        <w:tc>
          <w:tcPr>
            <w:tcW w:w="3839" w:type="dxa"/>
            <w:shd w:val="clear" w:color="auto" w:fill="auto"/>
          </w:tcPr>
          <w:p w:rsidR="00C12557" w:rsidRPr="00410931" w:rsidRDefault="00F103A6" w:rsidP="00410931">
            <w:pPr>
              <w:autoSpaceDE w:val="0"/>
              <w:autoSpaceDN w:val="0"/>
              <w:adjustRightInd w:val="0"/>
              <w:spacing w:before="60" w:after="60"/>
              <w:ind w:left="162"/>
              <w:rPr>
                <w:rFonts w:ascii="Verdana" w:hAnsi="Verdana" w:cs="Arial"/>
                <w:color w:val="000000"/>
                <w:sz w:val="20"/>
                <w:lang w:val="en-GB"/>
              </w:rPr>
            </w:pPr>
            <w:r>
              <w:rPr>
                <w:rFonts w:ascii="Verdana" w:hAnsi="Verdana" w:cs="Arial"/>
                <w:color w:val="000000"/>
                <w:sz w:val="20"/>
                <w:lang w:val="en-GB"/>
              </w:rPr>
              <w:t>General</w:t>
            </w:r>
          </w:p>
        </w:tc>
        <w:tc>
          <w:tcPr>
            <w:tcW w:w="5357" w:type="dxa"/>
          </w:tcPr>
          <w:p w:rsidR="005E4932" w:rsidRPr="00F103A6" w:rsidRDefault="005E4932" w:rsidP="005E4932">
            <w:pPr>
              <w:pStyle w:val="ListParagraph"/>
              <w:ind w:hanging="360"/>
              <w:rPr>
                <w:rFonts w:ascii="Verdana" w:hAnsi="Verdana"/>
                <w:sz w:val="20"/>
                <w:szCs w:val="20"/>
              </w:rPr>
            </w:pPr>
            <w:r w:rsidRPr="00F103A6">
              <w:rPr>
                <w:rFonts w:ascii="Verdana" w:hAnsi="Verdana"/>
                <w:sz w:val="20"/>
                <w:szCs w:val="20"/>
              </w:rPr>
              <w:t>Site and existing building questions:</w:t>
            </w:r>
          </w:p>
          <w:p w:rsidR="005E4932" w:rsidRPr="00F103A6" w:rsidRDefault="005E4932" w:rsidP="005E4932">
            <w:pPr>
              <w:pStyle w:val="ListParagraph"/>
              <w:ind w:hanging="360"/>
              <w:rPr>
                <w:rFonts w:ascii="Verdana" w:hAnsi="Verdana"/>
                <w:sz w:val="20"/>
                <w:szCs w:val="20"/>
              </w:rPr>
            </w:pPr>
            <w:r w:rsidRPr="00F103A6">
              <w:rPr>
                <w:rFonts w:ascii="Verdana" w:hAnsi="Verdana"/>
                <w:sz w:val="20"/>
                <w:szCs w:val="20"/>
              </w:rPr>
              <w:t>1).       Are sites being considered at locations other than the Central Juvenile campus?</w:t>
            </w:r>
          </w:p>
          <w:p w:rsidR="005E4932" w:rsidRPr="00F103A6" w:rsidRDefault="005E4932" w:rsidP="005E4932">
            <w:pPr>
              <w:pStyle w:val="ListParagraph"/>
              <w:ind w:hanging="360"/>
              <w:rPr>
                <w:rFonts w:ascii="Verdana" w:hAnsi="Verdana"/>
                <w:sz w:val="20"/>
                <w:szCs w:val="20"/>
              </w:rPr>
            </w:pPr>
            <w:r w:rsidRPr="00F103A6">
              <w:rPr>
                <w:rFonts w:ascii="Verdana" w:hAnsi="Verdana"/>
                <w:sz w:val="20"/>
                <w:szCs w:val="20"/>
              </w:rPr>
              <w:t>2).       Will the location of the secure perimeter of the campus potentially be altered to accommodate site area for the courthouse?  If so will that be done as part of the work of this contract?</w:t>
            </w:r>
          </w:p>
          <w:p w:rsidR="005E4932" w:rsidRPr="00F103A6" w:rsidRDefault="005E4932" w:rsidP="005E4932">
            <w:pPr>
              <w:pStyle w:val="ListParagraph"/>
              <w:ind w:hanging="360"/>
              <w:rPr>
                <w:rFonts w:ascii="Verdana" w:hAnsi="Verdana"/>
                <w:sz w:val="20"/>
                <w:szCs w:val="20"/>
              </w:rPr>
            </w:pPr>
            <w:r w:rsidRPr="00F103A6">
              <w:rPr>
                <w:rFonts w:ascii="Verdana" w:hAnsi="Verdana"/>
                <w:sz w:val="20"/>
                <w:szCs w:val="20"/>
              </w:rPr>
              <w:t>3).       Is renovation of the existing courthouse being considered?</w:t>
            </w:r>
          </w:p>
          <w:p w:rsidR="00C12557" w:rsidRPr="00410931" w:rsidRDefault="00C12557" w:rsidP="00410931">
            <w:pPr>
              <w:autoSpaceDE w:val="0"/>
              <w:autoSpaceDN w:val="0"/>
              <w:adjustRightInd w:val="0"/>
              <w:spacing w:before="60" w:after="60"/>
              <w:rPr>
                <w:rFonts w:ascii="Verdana" w:hAnsi="Verdana" w:cs="Arial"/>
                <w:sz w:val="20"/>
                <w:lang w:val="en-GB"/>
              </w:rPr>
            </w:pPr>
          </w:p>
        </w:tc>
        <w:tc>
          <w:tcPr>
            <w:tcW w:w="4163" w:type="dxa"/>
            <w:shd w:val="clear" w:color="auto" w:fill="auto"/>
          </w:tcPr>
          <w:p w:rsidR="00C12557" w:rsidRDefault="00712EE8" w:rsidP="00712EE8">
            <w:pPr>
              <w:pStyle w:val="TableBodyText"/>
              <w:numPr>
                <w:ilvl w:val="0"/>
                <w:numId w:val="7"/>
              </w:numPr>
              <w:rPr>
                <w:rFonts w:cs="Arial"/>
                <w:sz w:val="20"/>
                <w:szCs w:val="20"/>
              </w:rPr>
            </w:pPr>
            <w:r>
              <w:rPr>
                <w:rFonts w:cs="Arial"/>
                <w:sz w:val="20"/>
                <w:szCs w:val="20"/>
              </w:rPr>
              <w:t>Currently, no other sites are being considered.</w:t>
            </w:r>
          </w:p>
          <w:p w:rsidR="00712EE8" w:rsidRDefault="00530CE9" w:rsidP="00712EE8">
            <w:pPr>
              <w:pStyle w:val="TableBodyText"/>
              <w:numPr>
                <w:ilvl w:val="0"/>
                <w:numId w:val="7"/>
              </w:numPr>
              <w:rPr>
                <w:rFonts w:cs="Arial"/>
                <w:sz w:val="20"/>
                <w:szCs w:val="20"/>
              </w:rPr>
            </w:pPr>
            <w:r>
              <w:rPr>
                <w:rFonts w:cs="Arial"/>
                <w:sz w:val="20"/>
                <w:szCs w:val="20"/>
              </w:rPr>
              <w:t>At this point in time, the site perimeter of the existing county campus is not expected to change.</w:t>
            </w:r>
          </w:p>
          <w:p w:rsidR="00530CE9" w:rsidRPr="003B5DA3" w:rsidRDefault="00530CE9" w:rsidP="00712EE8">
            <w:pPr>
              <w:pStyle w:val="TableBodyText"/>
              <w:numPr>
                <w:ilvl w:val="0"/>
                <w:numId w:val="7"/>
              </w:numPr>
              <w:rPr>
                <w:rFonts w:cs="Arial"/>
                <w:sz w:val="20"/>
                <w:szCs w:val="20"/>
              </w:rPr>
            </w:pPr>
            <w:r>
              <w:rPr>
                <w:rFonts w:cs="Arial"/>
                <w:sz w:val="20"/>
                <w:szCs w:val="20"/>
              </w:rPr>
              <w:t>The renovation of the existing building will not be considered.</w:t>
            </w:r>
          </w:p>
        </w:tc>
      </w:tr>
      <w:tr w:rsidR="00C12557" w:rsidTr="00EF557E">
        <w:trPr>
          <w:cantSplit/>
        </w:trPr>
        <w:tc>
          <w:tcPr>
            <w:tcW w:w="501" w:type="dxa"/>
            <w:shd w:val="clear" w:color="auto" w:fill="EDE8CB"/>
          </w:tcPr>
          <w:p w:rsidR="00C12557" w:rsidRPr="003B5DA3" w:rsidRDefault="00C12557" w:rsidP="003B5DA3">
            <w:pPr>
              <w:pStyle w:val="TableSection"/>
              <w:jc w:val="center"/>
              <w:rPr>
                <w:rFonts w:cs="Arial"/>
                <w:sz w:val="20"/>
              </w:rPr>
            </w:pPr>
            <w:r>
              <w:rPr>
                <w:rFonts w:cs="Arial"/>
                <w:sz w:val="20"/>
              </w:rPr>
              <w:t>7</w:t>
            </w:r>
          </w:p>
        </w:tc>
        <w:tc>
          <w:tcPr>
            <w:tcW w:w="3839" w:type="dxa"/>
            <w:shd w:val="clear" w:color="auto" w:fill="auto"/>
          </w:tcPr>
          <w:p w:rsidR="00C12557" w:rsidRPr="00410931" w:rsidRDefault="00F103A6" w:rsidP="00410931">
            <w:pPr>
              <w:autoSpaceDE w:val="0"/>
              <w:autoSpaceDN w:val="0"/>
              <w:adjustRightInd w:val="0"/>
              <w:spacing w:before="60" w:after="60"/>
              <w:ind w:left="162"/>
              <w:rPr>
                <w:rFonts w:ascii="Verdana" w:hAnsi="Verdana" w:cs="Arial"/>
                <w:color w:val="000000"/>
                <w:sz w:val="20"/>
                <w:lang w:val="en-GB"/>
              </w:rPr>
            </w:pPr>
            <w:r>
              <w:rPr>
                <w:rFonts w:ascii="Verdana" w:hAnsi="Verdana" w:cs="Arial"/>
                <w:color w:val="000000"/>
                <w:sz w:val="20"/>
                <w:lang w:val="en-GB"/>
              </w:rPr>
              <w:t>General</w:t>
            </w:r>
          </w:p>
        </w:tc>
        <w:tc>
          <w:tcPr>
            <w:tcW w:w="5357" w:type="dxa"/>
          </w:tcPr>
          <w:p w:rsidR="00C12557" w:rsidRDefault="00F103A6" w:rsidP="00410931">
            <w:pPr>
              <w:autoSpaceDE w:val="0"/>
              <w:autoSpaceDN w:val="0"/>
              <w:adjustRightInd w:val="0"/>
              <w:spacing w:before="60" w:after="60"/>
              <w:rPr>
                <w:rFonts w:ascii="Verdana" w:hAnsi="Verdana" w:cs="Arial"/>
                <w:sz w:val="20"/>
                <w:lang w:val="en-GB"/>
              </w:rPr>
            </w:pPr>
            <w:r>
              <w:rPr>
                <w:rFonts w:ascii="Verdana" w:hAnsi="Verdana" w:cs="Arial"/>
                <w:sz w:val="20"/>
                <w:lang w:val="en-GB"/>
              </w:rPr>
              <w:t xml:space="preserve">Will survey </w:t>
            </w:r>
            <w:r w:rsidR="00530CE9">
              <w:rPr>
                <w:rFonts w:ascii="Verdana" w:hAnsi="Verdana" w:cs="Arial"/>
                <w:sz w:val="20"/>
                <w:lang w:val="en-GB"/>
              </w:rPr>
              <w:t xml:space="preserve">and geotechnical report </w:t>
            </w:r>
            <w:r>
              <w:rPr>
                <w:rFonts w:ascii="Verdana" w:hAnsi="Verdana" w:cs="Arial"/>
                <w:sz w:val="20"/>
                <w:lang w:val="en-GB"/>
              </w:rPr>
              <w:t>be provided by the owner?</w:t>
            </w:r>
          </w:p>
          <w:p w:rsidR="00F6405F" w:rsidRPr="00410931" w:rsidRDefault="00F6405F" w:rsidP="00410931">
            <w:pPr>
              <w:autoSpaceDE w:val="0"/>
              <w:autoSpaceDN w:val="0"/>
              <w:adjustRightInd w:val="0"/>
              <w:spacing w:before="60" w:after="60"/>
              <w:rPr>
                <w:rFonts w:ascii="Verdana" w:hAnsi="Verdana" w:cs="Arial"/>
                <w:sz w:val="20"/>
                <w:lang w:val="en-GB"/>
              </w:rPr>
            </w:pPr>
            <w:r>
              <w:rPr>
                <w:rFonts w:ascii="Verdana" w:hAnsi="Verdana" w:cs="Arial"/>
                <w:sz w:val="20"/>
                <w:lang w:val="en-GB"/>
              </w:rPr>
              <w:t>Is the A/E team expected to do the survey</w:t>
            </w:r>
            <w:r w:rsidR="00530CE9">
              <w:rPr>
                <w:rFonts w:ascii="Verdana" w:hAnsi="Verdana" w:cs="Arial"/>
                <w:sz w:val="20"/>
                <w:lang w:val="en-GB"/>
              </w:rPr>
              <w:t xml:space="preserve"> and provide geotechnical report</w:t>
            </w:r>
            <w:r>
              <w:rPr>
                <w:rFonts w:ascii="Verdana" w:hAnsi="Verdana" w:cs="Arial"/>
                <w:sz w:val="20"/>
                <w:lang w:val="en-GB"/>
              </w:rPr>
              <w:t>?</w:t>
            </w:r>
          </w:p>
        </w:tc>
        <w:tc>
          <w:tcPr>
            <w:tcW w:w="4163" w:type="dxa"/>
            <w:shd w:val="clear" w:color="auto" w:fill="auto"/>
          </w:tcPr>
          <w:p w:rsidR="00C12557" w:rsidRPr="003B5DA3" w:rsidRDefault="00530CE9" w:rsidP="00330C38">
            <w:pPr>
              <w:pStyle w:val="TableBodyText"/>
              <w:rPr>
                <w:rFonts w:cs="Arial"/>
                <w:sz w:val="20"/>
                <w:szCs w:val="20"/>
              </w:rPr>
            </w:pPr>
            <w:r>
              <w:rPr>
                <w:rFonts w:cs="Arial"/>
                <w:sz w:val="20"/>
                <w:szCs w:val="20"/>
              </w:rPr>
              <w:t xml:space="preserve">The selected Architect’s </w:t>
            </w:r>
            <w:r w:rsidR="008771D8">
              <w:rPr>
                <w:rFonts w:cs="Arial"/>
                <w:sz w:val="20"/>
                <w:szCs w:val="20"/>
              </w:rPr>
              <w:t xml:space="preserve">team will be required to provide both survey and </w:t>
            </w:r>
            <w:r>
              <w:rPr>
                <w:rFonts w:cs="Arial"/>
                <w:sz w:val="20"/>
                <w:szCs w:val="20"/>
              </w:rPr>
              <w:t>geotechnical report.</w:t>
            </w:r>
          </w:p>
        </w:tc>
      </w:tr>
      <w:tr w:rsidR="00C12557" w:rsidTr="00EF557E">
        <w:trPr>
          <w:cantSplit/>
        </w:trPr>
        <w:tc>
          <w:tcPr>
            <w:tcW w:w="501" w:type="dxa"/>
            <w:shd w:val="clear" w:color="auto" w:fill="EDE8CB"/>
          </w:tcPr>
          <w:p w:rsidR="00C12557" w:rsidRPr="003B5DA3" w:rsidRDefault="00C12557" w:rsidP="003B5DA3">
            <w:pPr>
              <w:pStyle w:val="TableSection"/>
              <w:jc w:val="center"/>
              <w:rPr>
                <w:rFonts w:cs="Arial"/>
                <w:sz w:val="20"/>
              </w:rPr>
            </w:pPr>
            <w:r>
              <w:rPr>
                <w:rFonts w:cs="Arial"/>
                <w:sz w:val="20"/>
              </w:rPr>
              <w:t>8</w:t>
            </w:r>
          </w:p>
        </w:tc>
        <w:tc>
          <w:tcPr>
            <w:tcW w:w="3839" w:type="dxa"/>
            <w:shd w:val="clear" w:color="auto" w:fill="auto"/>
          </w:tcPr>
          <w:p w:rsidR="00C12557" w:rsidRPr="00410931" w:rsidRDefault="00F103A6" w:rsidP="00410931">
            <w:pPr>
              <w:autoSpaceDE w:val="0"/>
              <w:autoSpaceDN w:val="0"/>
              <w:adjustRightInd w:val="0"/>
              <w:spacing w:before="60" w:after="60"/>
              <w:ind w:left="162"/>
              <w:rPr>
                <w:rFonts w:ascii="Verdana" w:hAnsi="Verdana" w:cs="Arial"/>
                <w:color w:val="000000"/>
                <w:sz w:val="20"/>
                <w:lang w:val="en-GB"/>
              </w:rPr>
            </w:pPr>
            <w:r>
              <w:rPr>
                <w:rFonts w:ascii="Verdana" w:hAnsi="Verdana" w:cs="Arial"/>
                <w:color w:val="000000"/>
                <w:sz w:val="20"/>
                <w:lang w:val="en-GB"/>
              </w:rPr>
              <w:t>General</w:t>
            </w:r>
          </w:p>
        </w:tc>
        <w:tc>
          <w:tcPr>
            <w:tcW w:w="5357" w:type="dxa"/>
          </w:tcPr>
          <w:p w:rsidR="00C12557" w:rsidRPr="00410931" w:rsidRDefault="00F103A6" w:rsidP="00410931">
            <w:pPr>
              <w:autoSpaceDE w:val="0"/>
              <w:autoSpaceDN w:val="0"/>
              <w:adjustRightInd w:val="0"/>
              <w:spacing w:before="60" w:after="60"/>
              <w:rPr>
                <w:rFonts w:ascii="Verdana" w:hAnsi="Verdana" w:cs="Arial"/>
                <w:sz w:val="20"/>
                <w:lang w:val="en-GB"/>
              </w:rPr>
            </w:pPr>
            <w:r>
              <w:rPr>
                <w:rFonts w:ascii="Verdana" w:hAnsi="Verdana" w:cs="Arial"/>
                <w:sz w:val="20"/>
                <w:lang w:val="en-GB"/>
              </w:rPr>
              <w:t xml:space="preserve">Can sub-consultants submit the qualifications directly to the </w:t>
            </w:r>
            <w:r w:rsidRPr="00F103A6">
              <w:rPr>
                <w:rFonts w:ascii="Verdana" w:hAnsi="Verdana" w:cs="Arial"/>
                <w:sz w:val="20"/>
                <w:lang w:val="en-GB"/>
              </w:rPr>
              <w:t>Judicial Council of California</w:t>
            </w:r>
            <w:r>
              <w:rPr>
                <w:rFonts w:ascii="Verdana" w:hAnsi="Verdana" w:cs="Arial"/>
                <w:sz w:val="20"/>
                <w:lang w:val="en-GB"/>
              </w:rPr>
              <w:t>?</w:t>
            </w:r>
          </w:p>
        </w:tc>
        <w:tc>
          <w:tcPr>
            <w:tcW w:w="4163" w:type="dxa"/>
            <w:shd w:val="clear" w:color="auto" w:fill="auto"/>
          </w:tcPr>
          <w:p w:rsidR="00C12557" w:rsidRPr="003B5DA3" w:rsidRDefault="00530CE9" w:rsidP="00330C38">
            <w:pPr>
              <w:pStyle w:val="TableBodyText"/>
              <w:rPr>
                <w:rFonts w:cs="Arial"/>
                <w:sz w:val="20"/>
                <w:szCs w:val="20"/>
              </w:rPr>
            </w:pPr>
            <w:r>
              <w:rPr>
                <w:rFonts w:cs="Arial"/>
                <w:sz w:val="20"/>
                <w:szCs w:val="20"/>
              </w:rPr>
              <w:t>All sub-consultants should be submitting their qualification through Architects.</w:t>
            </w:r>
          </w:p>
        </w:tc>
      </w:tr>
      <w:tr w:rsidR="00C12557" w:rsidTr="00EF557E">
        <w:trPr>
          <w:cantSplit/>
        </w:trPr>
        <w:tc>
          <w:tcPr>
            <w:tcW w:w="501" w:type="dxa"/>
            <w:shd w:val="clear" w:color="auto" w:fill="EDE8CB"/>
          </w:tcPr>
          <w:p w:rsidR="00C12557" w:rsidRPr="003B5DA3" w:rsidRDefault="00C12557" w:rsidP="003B5DA3">
            <w:pPr>
              <w:pStyle w:val="TableSection"/>
              <w:jc w:val="center"/>
              <w:rPr>
                <w:rFonts w:cs="Arial"/>
                <w:sz w:val="20"/>
              </w:rPr>
            </w:pPr>
            <w:r>
              <w:rPr>
                <w:rFonts w:cs="Arial"/>
                <w:sz w:val="20"/>
              </w:rPr>
              <w:t>9</w:t>
            </w:r>
          </w:p>
        </w:tc>
        <w:tc>
          <w:tcPr>
            <w:tcW w:w="3839" w:type="dxa"/>
            <w:shd w:val="clear" w:color="auto" w:fill="auto"/>
          </w:tcPr>
          <w:p w:rsidR="00C12557" w:rsidRPr="00410931" w:rsidRDefault="00F6405F" w:rsidP="00410931">
            <w:pPr>
              <w:autoSpaceDE w:val="0"/>
              <w:autoSpaceDN w:val="0"/>
              <w:adjustRightInd w:val="0"/>
              <w:spacing w:before="60" w:after="60"/>
              <w:ind w:left="162"/>
              <w:rPr>
                <w:rFonts w:ascii="Verdana" w:hAnsi="Verdana" w:cs="Arial"/>
                <w:color w:val="000000"/>
                <w:sz w:val="20"/>
                <w:lang w:val="en-GB"/>
              </w:rPr>
            </w:pPr>
            <w:r>
              <w:rPr>
                <w:rFonts w:ascii="Verdana" w:hAnsi="Verdana" w:cs="Arial"/>
                <w:color w:val="000000"/>
                <w:sz w:val="20"/>
                <w:lang w:val="en-GB"/>
              </w:rPr>
              <w:t>Page 8 Tab 4</w:t>
            </w:r>
          </w:p>
        </w:tc>
        <w:tc>
          <w:tcPr>
            <w:tcW w:w="5357" w:type="dxa"/>
          </w:tcPr>
          <w:p w:rsidR="00C12557" w:rsidRPr="00410931" w:rsidRDefault="00F6405F" w:rsidP="00410931">
            <w:pPr>
              <w:autoSpaceDE w:val="0"/>
              <w:autoSpaceDN w:val="0"/>
              <w:adjustRightInd w:val="0"/>
              <w:spacing w:before="60" w:after="60"/>
              <w:rPr>
                <w:rFonts w:ascii="Verdana" w:hAnsi="Verdana" w:cs="Arial"/>
                <w:sz w:val="20"/>
                <w:lang w:val="en-GB"/>
              </w:rPr>
            </w:pPr>
            <w:r>
              <w:rPr>
                <w:rFonts w:ascii="Verdana" w:hAnsi="Verdana" w:cs="Arial"/>
                <w:sz w:val="20"/>
                <w:lang w:val="en-GB"/>
              </w:rPr>
              <w:t>This section states, “completed in the last 10 years”.  Can you verify what constitutes a completed project – is it design completion or construction completion?</w:t>
            </w:r>
          </w:p>
        </w:tc>
        <w:tc>
          <w:tcPr>
            <w:tcW w:w="4163" w:type="dxa"/>
            <w:shd w:val="clear" w:color="auto" w:fill="auto"/>
          </w:tcPr>
          <w:p w:rsidR="00C12557" w:rsidRPr="003B5DA3" w:rsidRDefault="008771D8" w:rsidP="008771D8">
            <w:pPr>
              <w:pStyle w:val="TableBodyText"/>
              <w:rPr>
                <w:rFonts w:cs="Arial"/>
                <w:sz w:val="20"/>
                <w:szCs w:val="20"/>
              </w:rPr>
            </w:pPr>
            <w:r>
              <w:rPr>
                <w:rFonts w:cs="Arial"/>
                <w:sz w:val="20"/>
                <w:szCs w:val="20"/>
              </w:rPr>
              <w:t>The completed projects are defined as built projects.</w:t>
            </w:r>
          </w:p>
        </w:tc>
      </w:tr>
      <w:tr w:rsidR="00C12557" w:rsidTr="00EF557E">
        <w:trPr>
          <w:cantSplit/>
        </w:trPr>
        <w:tc>
          <w:tcPr>
            <w:tcW w:w="501" w:type="dxa"/>
            <w:shd w:val="clear" w:color="auto" w:fill="EDE8CB"/>
          </w:tcPr>
          <w:p w:rsidR="00C12557" w:rsidRPr="003B5DA3" w:rsidRDefault="00C12557" w:rsidP="003B5DA3">
            <w:pPr>
              <w:pStyle w:val="TableSection"/>
              <w:jc w:val="center"/>
              <w:rPr>
                <w:rFonts w:cs="Arial"/>
                <w:sz w:val="20"/>
              </w:rPr>
            </w:pPr>
            <w:r>
              <w:rPr>
                <w:rFonts w:cs="Arial"/>
                <w:sz w:val="20"/>
              </w:rPr>
              <w:t>10</w:t>
            </w:r>
          </w:p>
        </w:tc>
        <w:tc>
          <w:tcPr>
            <w:tcW w:w="3839" w:type="dxa"/>
            <w:shd w:val="clear" w:color="auto" w:fill="auto"/>
          </w:tcPr>
          <w:p w:rsidR="00C12557" w:rsidRPr="00410931" w:rsidRDefault="00F6405F" w:rsidP="00410931">
            <w:pPr>
              <w:autoSpaceDE w:val="0"/>
              <w:autoSpaceDN w:val="0"/>
              <w:adjustRightInd w:val="0"/>
              <w:spacing w:before="60" w:after="60"/>
              <w:ind w:left="162"/>
              <w:rPr>
                <w:rFonts w:ascii="Verdana" w:hAnsi="Verdana" w:cs="Arial"/>
                <w:color w:val="000000"/>
                <w:sz w:val="20"/>
                <w:lang w:val="en-GB"/>
              </w:rPr>
            </w:pPr>
            <w:r>
              <w:rPr>
                <w:rFonts w:ascii="Verdana" w:hAnsi="Verdana" w:cs="Arial"/>
                <w:color w:val="000000"/>
                <w:sz w:val="20"/>
                <w:lang w:val="en-GB"/>
              </w:rPr>
              <w:t>Page 8 Tab 4</w:t>
            </w:r>
          </w:p>
        </w:tc>
        <w:tc>
          <w:tcPr>
            <w:tcW w:w="5357" w:type="dxa"/>
          </w:tcPr>
          <w:p w:rsidR="00C12557" w:rsidRPr="00410931" w:rsidRDefault="00F6405F" w:rsidP="00410931">
            <w:pPr>
              <w:autoSpaceDE w:val="0"/>
              <w:autoSpaceDN w:val="0"/>
              <w:adjustRightInd w:val="0"/>
              <w:spacing w:before="60" w:after="60"/>
              <w:rPr>
                <w:rFonts w:ascii="Verdana" w:hAnsi="Verdana" w:cs="Arial"/>
                <w:sz w:val="20"/>
                <w:lang w:val="en-GB"/>
              </w:rPr>
            </w:pPr>
            <w:r>
              <w:rPr>
                <w:rFonts w:ascii="Verdana" w:hAnsi="Verdana" w:cs="Arial"/>
                <w:sz w:val="20"/>
                <w:lang w:val="en-GB"/>
              </w:rPr>
              <w:t>This section states, “10 projects – can we submit additional projects that are not complete but are relevant projects for Eastlake?</w:t>
            </w:r>
          </w:p>
        </w:tc>
        <w:tc>
          <w:tcPr>
            <w:tcW w:w="4163" w:type="dxa"/>
            <w:shd w:val="clear" w:color="auto" w:fill="auto"/>
          </w:tcPr>
          <w:p w:rsidR="00C12557" w:rsidRPr="003B5DA3" w:rsidRDefault="00530CE9" w:rsidP="00330C38">
            <w:pPr>
              <w:pStyle w:val="TableBodyText"/>
              <w:rPr>
                <w:rFonts w:cs="Arial"/>
                <w:sz w:val="20"/>
                <w:szCs w:val="20"/>
              </w:rPr>
            </w:pPr>
            <w:r>
              <w:rPr>
                <w:rFonts w:cs="Arial"/>
                <w:sz w:val="20"/>
                <w:szCs w:val="20"/>
              </w:rPr>
              <w:t xml:space="preserve">The proposers shall include only up to 10 projects.   </w:t>
            </w:r>
          </w:p>
        </w:tc>
      </w:tr>
      <w:tr w:rsidR="00C12557" w:rsidTr="00EF557E">
        <w:trPr>
          <w:cantSplit/>
        </w:trPr>
        <w:tc>
          <w:tcPr>
            <w:tcW w:w="501" w:type="dxa"/>
            <w:shd w:val="clear" w:color="auto" w:fill="EDE8CB"/>
          </w:tcPr>
          <w:p w:rsidR="00C12557" w:rsidRPr="003B5DA3" w:rsidRDefault="00C12557" w:rsidP="003B5DA3">
            <w:pPr>
              <w:pStyle w:val="TableSection"/>
              <w:jc w:val="center"/>
              <w:rPr>
                <w:rFonts w:cs="Arial"/>
                <w:sz w:val="20"/>
              </w:rPr>
            </w:pPr>
            <w:r>
              <w:rPr>
                <w:rFonts w:cs="Arial"/>
                <w:sz w:val="20"/>
              </w:rPr>
              <w:t>11</w:t>
            </w:r>
          </w:p>
        </w:tc>
        <w:tc>
          <w:tcPr>
            <w:tcW w:w="3839" w:type="dxa"/>
            <w:shd w:val="clear" w:color="auto" w:fill="auto"/>
          </w:tcPr>
          <w:p w:rsidR="00C12557" w:rsidRPr="00410931" w:rsidRDefault="00F6405F" w:rsidP="00410931">
            <w:pPr>
              <w:autoSpaceDE w:val="0"/>
              <w:autoSpaceDN w:val="0"/>
              <w:adjustRightInd w:val="0"/>
              <w:spacing w:before="60" w:after="60"/>
              <w:ind w:left="162"/>
              <w:rPr>
                <w:rFonts w:ascii="Verdana" w:hAnsi="Verdana" w:cs="Arial"/>
                <w:color w:val="000000"/>
                <w:sz w:val="20"/>
                <w:lang w:val="en-GB"/>
              </w:rPr>
            </w:pPr>
            <w:r>
              <w:rPr>
                <w:rFonts w:ascii="Verdana" w:hAnsi="Verdana" w:cs="Arial"/>
                <w:color w:val="000000"/>
                <w:sz w:val="20"/>
                <w:lang w:val="en-GB"/>
              </w:rPr>
              <w:t>Page 8 Tab 2</w:t>
            </w:r>
          </w:p>
        </w:tc>
        <w:tc>
          <w:tcPr>
            <w:tcW w:w="5357" w:type="dxa"/>
          </w:tcPr>
          <w:p w:rsidR="00C12557" w:rsidRPr="00410931" w:rsidRDefault="00F6405F" w:rsidP="00410931">
            <w:pPr>
              <w:autoSpaceDE w:val="0"/>
              <w:autoSpaceDN w:val="0"/>
              <w:adjustRightInd w:val="0"/>
              <w:spacing w:before="60" w:after="60"/>
              <w:rPr>
                <w:rFonts w:ascii="Verdana" w:hAnsi="Verdana" w:cs="Arial"/>
                <w:sz w:val="20"/>
                <w:lang w:val="en-GB"/>
              </w:rPr>
            </w:pPr>
            <w:r>
              <w:rPr>
                <w:rFonts w:ascii="Verdana" w:hAnsi="Verdana" w:cs="Arial"/>
                <w:sz w:val="20"/>
                <w:lang w:val="en-GB"/>
              </w:rPr>
              <w:t>Since we are required to submit a principal and engineer for each of our sub-consultants, should all of our sub-consultants be listed in Section C proposed team?  And should they be listed on the organization chart as well?</w:t>
            </w:r>
          </w:p>
        </w:tc>
        <w:tc>
          <w:tcPr>
            <w:tcW w:w="4163" w:type="dxa"/>
            <w:shd w:val="clear" w:color="auto" w:fill="auto"/>
          </w:tcPr>
          <w:p w:rsidR="00C12557" w:rsidRPr="003B5DA3" w:rsidRDefault="008771D8" w:rsidP="00330C38">
            <w:pPr>
              <w:pStyle w:val="TableBodyText"/>
              <w:rPr>
                <w:rFonts w:cs="Arial"/>
                <w:sz w:val="20"/>
                <w:szCs w:val="20"/>
              </w:rPr>
            </w:pPr>
            <w:r>
              <w:rPr>
                <w:rFonts w:cs="Arial"/>
                <w:sz w:val="20"/>
                <w:szCs w:val="20"/>
              </w:rPr>
              <w:t>Per Tab 2 (330 Part I), the proposed team shall be comprised of the Architect and only key sub-consultants.</w:t>
            </w:r>
          </w:p>
        </w:tc>
      </w:tr>
      <w:tr w:rsidR="00C12557" w:rsidTr="00EF557E">
        <w:trPr>
          <w:cantSplit/>
        </w:trPr>
        <w:tc>
          <w:tcPr>
            <w:tcW w:w="501" w:type="dxa"/>
            <w:shd w:val="clear" w:color="auto" w:fill="EDE8CB"/>
          </w:tcPr>
          <w:p w:rsidR="00C12557" w:rsidRPr="003B5DA3" w:rsidRDefault="00C12557" w:rsidP="003B5DA3">
            <w:pPr>
              <w:pStyle w:val="TableSection"/>
              <w:jc w:val="center"/>
              <w:rPr>
                <w:rFonts w:cs="Arial"/>
                <w:sz w:val="20"/>
              </w:rPr>
            </w:pPr>
            <w:r>
              <w:rPr>
                <w:rFonts w:cs="Arial"/>
                <w:sz w:val="20"/>
              </w:rPr>
              <w:lastRenderedPageBreak/>
              <w:t>12</w:t>
            </w:r>
          </w:p>
        </w:tc>
        <w:tc>
          <w:tcPr>
            <w:tcW w:w="3839" w:type="dxa"/>
            <w:shd w:val="clear" w:color="auto" w:fill="auto"/>
          </w:tcPr>
          <w:p w:rsidR="00C12557" w:rsidRPr="00410931" w:rsidRDefault="000F320A" w:rsidP="00410931">
            <w:pPr>
              <w:autoSpaceDE w:val="0"/>
              <w:autoSpaceDN w:val="0"/>
              <w:adjustRightInd w:val="0"/>
              <w:spacing w:before="60" w:after="60"/>
              <w:ind w:left="162"/>
              <w:rPr>
                <w:rFonts w:ascii="Verdana" w:hAnsi="Verdana" w:cs="Arial"/>
                <w:color w:val="000000"/>
                <w:sz w:val="20"/>
                <w:lang w:val="en-GB"/>
              </w:rPr>
            </w:pPr>
            <w:r>
              <w:rPr>
                <w:rFonts w:ascii="Verdana" w:hAnsi="Verdana" w:cs="Arial"/>
                <w:color w:val="000000"/>
                <w:sz w:val="20"/>
                <w:lang w:val="en-GB"/>
              </w:rPr>
              <w:t>Section 4 Tab 2, Tab 4 Firm Identification and Resumes of Key Personnel</w:t>
            </w:r>
          </w:p>
        </w:tc>
        <w:tc>
          <w:tcPr>
            <w:tcW w:w="5357" w:type="dxa"/>
          </w:tcPr>
          <w:p w:rsidR="00C12557" w:rsidRPr="00410931" w:rsidRDefault="000F320A" w:rsidP="00410931">
            <w:pPr>
              <w:autoSpaceDE w:val="0"/>
              <w:autoSpaceDN w:val="0"/>
              <w:adjustRightInd w:val="0"/>
              <w:spacing w:before="60" w:after="60"/>
              <w:rPr>
                <w:rFonts w:ascii="Verdana" w:hAnsi="Verdana" w:cs="Arial"/>
                <w:sz w:val="20"/>
                <w:lang w:val="en-GB"/>
              </w:rPr>
            </w:pPr>
            <w:r>
              <w:rPr>
                <w:rFonts w:ascii="Verdana" w:hAnsi="Verdana" w:cs="Arial"/>
                <w:sz w:val="20"/>
                <w:lang w:val="en-GB"/>
              </w:rPr>
              <w:t>Should programming consultant be part of the A/E team</w:t>
            </w:r>
            <w:r w:rsidR="008771D8">
              <w:rPr>
                <w:rFonts w:ascii="Verdana" w:hAnsi="Verdana" w:cs="Arial"/>
                <w:sz w:val="20"/>
                <w:lang w:val="en-GB"/>
              </w:rPr>
              <w:t xml:space="preserve"> on this RFQ?</w:t>
            </w:r>
          </w:p>
        </w:tc>
        <w:tc>
          <w:tcPr>
            <w:tcW w:w="4163" w:type="dxa"/>
            <w:shd w:val="clear" w:color="auto" w:fill="auto"/>
          </w:tcPr>
          <w:p w:rsidR="00754391" w:rsidRPr="003B5DA3" w:rsidRDefault="008771D8" w:rsidP="00330C38">
            <w:pPr>
              <w:pStyle w:val="TableBodyText"/>
              <w:rPr>
                <w:rFonts w:cs="Arial"/>
                <w:sz w:val="20"/>
                <w:szCs w:val="20"/>
              </w:rPr>
            </w:pPr>
            <w:r>
              <w:rPr>
                <w:rFonts w:cs="Arial"/>
                <w:sz w:val="20"/>
                <w:szCs w:val="20"/>
              </w:rPr>
              <w:t>For the purpose of this RFQ, the proposed team shall be comprised of the Architect and only key sub-consultants that include structural, mechanical, electrical, low-voltage and LEED/sustainability.</w:t>
            </w:r>
          </w:p>
        </w:tc>
      </w:tr>
      <w:tr w:rsidR="00C12557" w:rsidTr="00EF557E">
        <w:trPr>
          <w:cantSplit/>
        </w:trPr>
        <w:tc>
          <w:tcPr>
            <w:tcW w:w="501" w:type="dxa"/>
            <w:shd w:val="clear" w:color="auto" w:fill="EDE8CB"/>
          </w:tcPr>
          <w:p w:rsidR="00C12557" w:rsidRPr="003B5DA3" w:rsidRDefault="006E68BD" w:rsidP="003B5DA3">
            <w:pPr>
              <w:pStyle w:val="TableSection"/>
              <w:jc w:val="center"/>
              <w:rPr>
                <w:rFonts w:cs="Arial"/>
                <w:sz w:val="20"/>
              </w:rPr>
            </w:pPr>
            <w:r>
              <w:rPr>
                <w:rFonts w:cs="Arial"/>
                <w:sz w:val="20"/>
              </w:rPr>
              <w:t>13</w:t>
            </w:r>
          </w:p>
        </w:tc>
        <w:tc>
          <w:tcPr>
            <w:tcW w:w="3839" w:type="dxa"/>
            <w:shd w:val="clear" w:color="auto" w:fill="auto"/>
          </w:tcPr>
          <w:p w:rsidR="00C12557" w:rsidRPr="00410931" w:rsidRDefault="006E68BD" w:rsidP="00410931">
            <w:pPr>
              <w:autoSpaceDE w:val="0"/>
              <w:autoSpaceDN w:val="0"/>
              <w:adjustRightInd w:val="0"/>
              <w:spacing w:before="60" w:after="60"/>
              <w:ind w:left="162"/>
              <w:rPr>
                <w:rFonts w:ascii="Verdana" w:hAnsi="Verdana" w:cs="Arial"/>
                <w:color w:val="000000"/>
                <w:sz w:val="20"/>
                <w:lang w:val="en-GB"/>
              </w:rPr>
            </w:pPr>
            <w:r>
              <w:rPr>
                <w:rFonts w:ascii="Verdana" w:hAnsi="Verdana" w:cs="Arial"/>
                <w:color w:val="000000"/>
                <w:sz w:val="20"/>
                <w:lang w:val="en-GB"/>
              </w:rPr>
              <w:t>Page 8 Tab 2 Part I</w:t>
            </w:r>
          </w:p>
        </w:tc>
        <w:tc>
          <w:tcPr>
            <w:tcW w:w="5357" w:type="dxa"/>
          </w:tcPr>
          <w:p w:rsidR="00C12557" w:rsidRPr="00410931" w:rsidRDefault="006E68BD" w:rsidP="00410931">
            <w:pPr>
              <w:autoSpaceDE w:val="0"/>
              <w:autoSpaceDN w:val="0"/>
              <w:adjustRightInd w:val="0"/>
              <w:spacing w:before="60" w:after="60"/>
              <w:rPr>
                <w:rFonts w:ascii="Verdana" w:hAnsi="Verdana" w:cs="Arial"/>
                <w:sz w:val="20"/>
                <w:lang w:val="en-GB"/>
              </w:rPr>
            </w:pPr>
            <w:r>
              <w:rPr>
                <w:rFonts w:ascii="Verdana" w:hAnsi="Verdana" w:cs="Arial"/>
                <w:sz w:val="20"/>
                <w:lang w:val="en-GB"/>
              </w:rPr>
              <w:t>Please confirm if it’s necessary to include the qualifications and resumes of a landscape architect and a court planner at this time (in addition to those listed at the top of Page 8).</w:t>
            </w:r>
          </w:p>
        </w:tc>
        <w:tc>
          <w:tcPr>
            <w:tcW w:w="4163" w:type="dxa"/>
            <w:shd w:val="clear" w:color="auto" w:fill="auto"/>
          </w:tcPr>
          <w:p w:rsidR="00C12557" w:rsidRPr="003B5DA3" w:rsidRDefault="006E68BD" w:rsidP="00330C38">
            <w:pPr>
              <w:pStyle w:val="TableBodyText"/>
              <w:rPr>
                <w:rFonts w:cs="Arial"/>
                <w:sz w:val="20"/>
                <w:szCs w:val="20"/>
              </w:rPr>
            </w:pPr>
            <w:r>
              <w:rPr>
                <w:rFonts w:cs="Arial"/>
                <w:sz w:val="20"/>
                <w:szCs w:val="20"/>
              </w:rPr>
              <w:t>Refer to Answer #12.</w:t>
            </w:r>
          </w:p>
        </w:tc>
      </w:tr>
      <w:tr w:rsidR="006E68BD" w:rsidTr="00EF557E">
        <w:trPr>
          <w:cantSplit/>
        </w:trPr>
        <w:tc>
          <w:tcPr>
            <w:tcW w:w="501" w:type="dxa"/>
            <w:shd w:val="clear" w:color="auto" w:fill="EDE8CB"/>
          </w:tcPr>
          <w:p w:rsidR="006E68BD" w:rsidRPr="003B5DA3" w:rsidRDefault="006E68BD" w:rsidP="003B5DA3">
            <w:pPr>
              <w:pStyle w:val="TableSection"/>
              <w:jc w:val="center"/>
              <w:rPr>
                <w:rFonts w:cs="Arial"/>
                <w:sz w:val="20"/>
              </w:rPr>
            </w:pPr>
            <w:r>
              <w:rPr>
                <w:rFonts w:cs="Arial"/>
                <w:sz w:val="20"/>
              </w:rPr>
              <w:t>14</w:t>
            </w:r>
          </w:p>
        </w:tc>
        <w:tc>
          <w:tcPr>
            <w:tcW w:w="3839" w:type="dxa"/>
            <w:shd w:val="clear" w:color="auto" w:fill="auto"/>
          </w:tcPr>
          <w:p w:rsidR="006E68BD" w:rsidRPr="00410931" w:rsidRDefault="006E68BD" w:rsidP="00410931">
            <w:pPr>
              <w:autoSpaceDE w:val="0"/>
              <w:autoSpaceDN w:val="0"/>
              <w:adjustRightInd w:val="0"/>
              <w:spacing w:before="60" w:after="60"/>
              <w:ind w:left="162"/>
              <w:rPr>
                <w:rFonts w:ascii="Verdana" w:hAnsi="Verdana" w:cs="Arial"/>
                <w:color w:val="000000"/>
                <w:sz w:val="20"/>
                <w:lang w:val="en-GB"/>
              </w:rPr>
            </w:pPr>
            <w:r>
              <w:rPr>
                <w:rFonts w:ascii="Verdana" w:hAnsi="Verdana" w:cs="Arial"/>
                <w:color w:val="000000"/>
                <w:sz w:val="20"/>
                <w:lang w:val="en-GB"/>
              </w:rPr>
              <w:t>Page 7</w:t>
            </w:r>
          </w:p>
        </w:tc>
        <w:tc>
          <w:tcPr>
            <w:tcW w:w="5357" w:type="dxa"/>
          </w:tcPr>
          <w:p w:rsidR="006E68BD" w:rsidRPr="00410931" w:rsidRDefault="006E68BD" w:rsidP="00410931">
            <w:pPr>
              <w:autoSpaceDE w:val="0"/>
              <w:autoSpaceDN w:val="0"/>
              <w:adjustRightInd w:val="0"/>
              <w:spacing w:before="60" w:after="60"/>
              <w:rPr>
                <w:rFonts w:ascii="Verdana" w:hAnsi="Verdana" w:cs="Arial"/>
                <w:sz w:val="20"/>
                <w:lang w:val="en-GB"/>
              </w:rPr>
            </w:pPr>
            <w:r>
              <w:rPr>
                <w:rFonts w:ascii="Verdana" w:hAnsi="Verdana" w:cs="Arial"/>
                <w:sz w:val="20"/>
                <w:lang w:val="en-GB"/>
              </w:rPr>
              <w:t>Please clarify if the Payee Data Record and Qualifications Questionnaire should be submitted separately from the SOQ, not bound in the same package?</w:t>
            </w:r>
          </w:p>
        </w:tc>
        <w:tc>
          <w:tcPr>
            <w:tcW w:w="4163" w:type="dxa"/>
            <w:shd w:val="clear" w:color="auto" w:fill="auto"/>
          </w:tcPr>
          <w:p w:rsidR="006E68BD" w:rsidRPr="003B5DA3" w:rsidRDefault="006E68BD" w:rsidP="00330C38">
            <w:pPr>
              <w:pStyle w:val="TableBodyText"/>
              <w:rPr>
                <w:rFonts w:cs="Arial"/>
                <w:sz w:val="20"/>
                <w:szCs w:val="20"/>
              </w:rPr>
            </w:pPr>
            <w:r>
              <w:rPr>
                <w:rFonts w:cs="Arial"/>
                <w:sz w:val="20"/>
                <w:szCs w:val="20"/>
              </w:rPr>
              <w:t>The Payee data record and Qualifications Questionnaire shall be in the same package.</w:t>
            </w:r>
          </w:p>
        </w:tc>
      </w:tr>
      <w:tr w:rsidR="006E68BD" w:rsidTr="00EF557E">
        <w:trPr>
          <w:cantSplit/>
        </w:trPr>
        <w:tc>
          <w:tcPr>
            <w:tcW w:w="501" w:type="dxa"/>
            <w:shd w:val="clear" w:color="auto" w:fill="EDE8CB"/>
          </w:tcPr>
          <w:p w:rsidR="006E68BD" w:rsidRPr="003B5DA3" w:rsidRDefault="006E68BD" w:rsidP="003B5DA3">
            <w:pPr>
              <w:pStyle w:val="TableSection"/>
              <w:jc w:val="center"/>
              <w:rPr>
                <w:rFonts w:cs="Arial"/>
                <w:sz w:val="20"/>
              </w:rPr>
            </w:pPr>
            <w:r>
              <w:rPr>
                <w:rFonts w:cs="Arial"/>
                <w:sz w:val="20"/>
              </w:rPr>
              <w:t>15</w:t>
            </w:r>
          </w:p>
        </w:tc>
        <w:tc>
          <w:tcPr>
            <w:tcW w:w="3839" w:type="dxa"/>
            <w:shd w:val="clear" w:color="auto" w:fill="auto"/>
          </w:tcPr>
          <w:p w:rsidR="006E68BD" w:rsidRPr="00410931" w:rsidRDefault="004D346E" w:rsidP="00410931">
            <w:pPr>
              <w:autoSpaceDE w:val="0"/>
              <w:autoSpaceDN w:val="0"/>
              <w:adjustRightInd w:val="0"/>
              <w:spacing w:before="60" w:after="60"/>
              <w:ind w:left="162"/>
              <w:rPr>
                <w:rFonts w:ascii="Verdana" w:hAnsi="Verdana" w:cs="Arial"/>
                <w:color w:val="000000"/>
                <w:sz w:val="20"/>
                <w:lang w:val="en-GB"/>
              </w:rPr>
            </w:pPr>
            <w:r>
              <w:rPr>
                <w:rFonts w:ascii="Verdana" w:hAnsi="Verdana" w:cs="Arial"/>
                <w:color w:val="000000"/>
                <w:sz w:val="20"/>
                <w:lang w:val="en-GB"/>
              </w:rPr>
              <w:t>General</w:t>
            </w:r>
          </w:p>
        </w:tc>
        <w:tc>
          <w:tcPr>
            <w:tcW w:w="5357" w:type="dxa"/>
          </w:tcPr>
          <w:p w:rsidR="006E68BD" w:rsidRPr="00410931" w:rsidRDefault="006E68BD" w:rsidP="00410931">
            <w:pPr>
              <w:autoSpaceDE w:val="0"/>
              <w:autoSpaceDN w:val="0"/>
              <w:adjustRightInd w:val="0"/>
              <w:spacing w:before="60" w:after="60"/>
              <w:rPr>
                <w:rFonts w:ascii="Verdana" w:hAnsi="Verdana" w:cs="Arial"/>
                <w:sz w:val="20"/>
                <w:lang w:val="en-GB"/>
              </w:rPr>
            </w:pPr>
            <w:r>
              <w:rPr>
                <w:rFonts w:ascii="Verdana" w:hAnsi="Verdana" w:cs="Arial"/>
                <w:sz w:val="20"/>
                <w:lang w:val="en-GB"/>
              </w:rPr>
              <w:t>Will you be considering proposals from primary firms with past examples of institutional and public projects if they work with a local associate architect/consultant with courthouse specific experience?</w:t>
            </w:r>
          </w:p>
        </w:tc>
        <w:tc>
          <w:tcPr>
            <w:tcW w:w="4163" w:type="dxa"/>
            <w:shd w:val="clear" w:color="auto" w:fill="auto"/>
          </w:tcPr>
          <w:p w:rsidR="006E68BD" w:rsidRPr="003B5DA3" w:rsidRDefault="006E68BD" w:rsidP="00330C38">
            <w:pPr>
              <w:pStyle w:val="TableBodyText"/>
              <w:rPr>
                <w:rFonts w:cs="Arial"/>
                <w:sz w:val="20"/>
                <w:szCs w:val="20"/>
              </w:rPr>
            </w:pPr>
            <w:r>
              <w:rPr>
                <w:rFonts w:cs="Arial"/>
                <w:sz w:val="20"/>
                <w:szCs w:val="20"/>
              </w:rPr>
              <w:t>Per Sectio</w:t>
            </w:r>
            <w:r w:rsidR="004D346E">
              <w:rPr>
                <w:rFonts w:cs="Arial"/>
                <w:sz w:val="20"/>
                <w:szCs w:val="20"/>
              </w:rPr>
              <w:t>n 4.1 Tab 4 (Example Projects), the project examples should be either court buildings or institutional buildings of similar complexity.</w:t>
            </w:r>
          </w:p>
        </w:tc>
      </w:tr>
      <w:tr w:rsidR="006E68BD" w:rsidTr="00EF557E">
        <w:trPr>
          <w:cantSplit/>
        </w:trPr>
        <w:tc>
          <w:tcPr>
            <w:tcW w:w="501" w:type="dxa"/>
            <w:shd w:val="clear" w:color="auto" w:fill="EDE8CB"/>
          </w:tcPr>
          <w:p w:rsidR="006E68BD" w:rsidRPr="003B5DA3" w:rsidRDefault="006E68BD" w:rsidP="003B5DA3">
            <w:pPr>
              <w:pStyle w:val="TableSection"/>
              <w:jc w:val="center"/>
              <w:rPr>
                <w:rFonts w:cs="Arial"/>
                <w:sz w:val="20"/>
              </w:rPr>
            </w:pPr>
            <w:r>
              <w:rPr>
                <w:rFonts w:cs="Arial"/>
                <w:sz w:val="20"/>
              </w:rPr>
              <w:t>16</w:t>
            </w:r>
          </w:p>
        </w:tc>
        <w:tc>
          <w:tcPr>
            <w:tcW w:w="3839" w:type="dxa"/>
            <w:shd w:val="clear" w:color="auto" w:fill="auto"/>
          </w:tcPr>
          <w:p w:rsidR="006E68BD" w:rsidRPr="00410931" w:rsidRDefault="004D346E" w:rsidP="00410931">
            <w:pPr>
              <w:autoSpaceDE w:val="0"/>
              <w:autoSpaceDN w:val="0"/>
              <w:adjustRightInd w:val="0"/>
              <w:spacing w:before="60" w:after="60"/>
              <w:ind w:left="162"/>
              <w:rPr>
                <w:rFonts w:ascii="Verdana" w:hAnsi="Verdana" w:cs="Arial"/>
                <w:color w:val="000000"/>
                <w:sz w:val="20"/>
                <w:lang w:val="en-GB"/>
              </w:rPr>
            </w:pPr>
            <w:r>
              <w:rPr>
                <w:rFonts w:ascii="Verdana" w:hAnsi="Verdana" w:cs="Arial"/>
                <w:color w:val="000000"/>
                <w:sz w:val="20"/>
                <w:lang w:val="en-GB"/>
              </w:rPr>
              <w:t>General</w:t>
            </w:r>
          </w:p>
        </w:tc>
        <w:tc>
          <w:tcPr>
            <w:tcW w:w="5357" w:type="dxa"/>
          </w:tcPr>
          <w:p w:rsidR="006E68BD" w:rsidRPr="00410931" w:rsidRDefault="004D346E" w:rsidP="00410931">
            <w:pPr>
              <w:autoSpaceDE w:val="0"/>
              <w:autoSpaceDN w:val="0"/>
              <w:adjustRightInd w:val="0"/>
              <w:spacing w:before="60" w:after="60"/>
              <w:rPr>
                <w:rFonts w:ascii="Verdana" w:hAnsi="Verdana" w:cs="Arial"/>
                <w:sz w:val="20"/>
                <w:lang w:val="en-GB"/>
              </w:rPr>
            </w:pPr>
            <w:r>
              <w:rPr>
                <w:rFonts w:ascii="Verdana" w:hAnsi="Verdana" w:cs="Arial"/>
                <w:sz w:val="20"/>
                <w:lang w:val="en-GB"/>
              </w:rPr>
              <w:t>What are the requirements for submittal with an associate architect/consultant?</w:t>
            </w:r>
          </w:p>
        </w:tc>
        <w:tc>
          <w:tcPr>
            <w:tcW w:w="4163" w:type="dxa"/>
            <w:shd w:val="clear" w:color="auto" w:fill="auto"/>
          </w:tcPr>
          <w:p w:rsidR="006E68BD" w:rsidRPr="003B5DA3" w:rsidRDefault="004D346E" w:rsidP="00330C38">
            <w:pPr>
              <w:pStyle w:val="TableBodyText"/>
              <w:rPr>
                <w:rFonts w:cs="Arial"/>
                <w:sz w:val="20"/>
                <w:szCs w:val="20"/>
              </w:rPr>
            </w:pPr>
            <w:r>
              <w:rPr>
                <w:rFonts w:cs="Arial"/>
                <w:sz w:val="20"/>
                <w:szCs w:val="20"/>
              </w:rPr>
              <w:t>If a Prime Architect proposes to work with an Associate Architect, the same submittal requirements for Architect apply</w:t>
            </w:r>
            <w:r w:rsidR="006E3626">
              <w:rPr>
                <w:rFonts w:cs="Arial"/>
                <w:sz w:val="20"/>
                <w:szCs w:val="20"/>
              </w:rPr>
              <w:t xml:space="preserve"> to Associate Architect as well</w:t>
            </w:r>
            <w:r>
              <w:rPr>
                <w:rFonts w:cs="Arial"/>
                <w:sz w:val="20"/>
                <w:szCs w:val="20"/>
              </w:rPr>
              <w:t xml:space="preserve"> per Section 41. Tab 2 Firm Identification and Tab 3 Resumes of Key Personnel.</w:t>
            </w:r>
            <w:bookmarkStart w:id="0" w:name="_GoBack"/>
            <w:bookmarkEnd w:id="0"/>
          </w:p>
        </w:tc>
      </w:tr>
      <w:tr w:rsidR="006E68BD" w:rsidTr="00EF557E">
        <w:trPr>
          <w:cantSplit/>
        </w:trPr>
        <w:tc>
          <w:tcPr>
            <w:tcW w:w="501" w:type="dxa"/>
            <w:shd w:val="clear" w:color="auto" w:fill="EDE8CB"/>
          </w:tcPr>
          <w:p w:rsidR="006E68BD" w:rsidRPr="003B5DA3" w:rsidRDefault="006E68BD" w:rsidP="003B5DA3">
            <w:pPr>
              <w:pStyle w:val="TableSection"/>
              <w:jc w:val="center"/>
              <w:rPr>
                <w:rFonts w:cs="Arial"/>
                <w:sz w:val="20"/>
              </w:rPr>
            </w:pPr>
            <w:r>
              <w:rPr>
                <w:rFonts w:cs="Arial"/>
                <w:sz w:val="20"/>
              </w:rPr>
              <w:t>17</w:t>
            </w:r>
          </w:p>
        </w:tc>
        <w:tc>
          <w:tcPr>
            <w:tcW w:w="3839" w:type="dxa"/>
            <w:shd w:val="clear" w:color="auto" w:fill="auto"/>
          </w:tcPr>
          <w:p w:rsidR="006E68BD" w:rsidRPr="00410931" w:rsidRDefault="004D346E" w:rsidP="00410931">
            <w:pPr>
              <w:autoSpaceDE w:val="0"/>
              <w:autoSpaceDN w:val="0"/>
              <w:adjustRightInd w:val="0"/>
              <w:spacing w:before="60" w:after="60"/>
              <w:ind w:left="162"/>
              <w:rPr>
                <w:rFonts w:ascii="Verdana" w:hAnsi="Verdana" w:cs="Arial"/>
                <w:color w:val="000000"/>
                <w:sz w:val="20"/>
                <w:lang w:val="en-GB"/>
              </w:rPr>
            </w:pPr>
            <w:r>
              <w:rPr>
                <w:rFonts w:ascii="Verdana" w:hAnsi="Verdana" w:cs="Arial"/>
                <w:color w:val="000000"/>
                <w:sz w:val="20"/>
                <w:lang w:val="en-GB"/>
              </w:rPr>
              <w:t>Section 3.4 Page 4</w:t>
            </w:r>
          </w:p>
        </w:tc>
        <w:tc>
          <w:tcPr>
            <w:tcW w:w="5357" w:type="dxa"/>
          </w:tcPr>
          <w:p w:rsidR="006E68BD" w:rsidRPr="00410931" w:rsidRDefault="004D346E" w:rsidP="00410931">
            <w:pPr>
              <w:autoSpaceDE w:val="0"/>
              <w:autoSpaceDN w:val="0"/>
              <w:adjustRightInd w:val="0"/>
              <w:spacing w:before="60" w:after="60"/>
              <w:rPr>
                <w:rFonts w:ascii="Verdana" w:hAnsi="Verdana" w:cs="Arial"/>
                <w:sz w:val="20"/>
                <w:lang w:val="en-GB"/>
              </w:rPr>
            </w:pPr>
            <w:r>
              <w:rPr>
                <w:rFonts w:ascii="Verdana" w:hAnsi="Verdana" w:cs="Arial"/>
                <w:sz w:val="20"/>
                <w:lang w:val="en-GB"/>
              </w:rPr>
              <w:t>Section 3.4 mentions a building program will be available.  What other specific programmatic elements are to be included in the building?</w:t>
            </w:r>
          </w:p>
        </w:tc>
        <w:tc>
          <w:tcPr>
            <w:tcW w:w="4163" w:type="dxa"/>
            <w:shd w:val="clear" w:color="auto" w:fill="auto"/>
          </w:tcPr>
          <w:p w:rsidR="006E68BD" w:rsidRPr="003B5DA3" w:rsidRDefault="004D346E" w:rsidP="00330C38">
            <w:pPr>
              <w:pStyle w:val="TableBodyText"/>
              <w:rPr>
                <w:rFonts w:cs="Arial"/>
                <w:sz w:val="20"/>
                <w:szCs w:val="20"/>
              </w:rPr>
            </w:pPr>
            <w:r>
              <w:rPr>
                <w:rFonts w:cs="Arial"/>
                <w:sz w:val="20"/>
                <w:szCs w:val="20"/>
              </w:rPr>
              <w:t>This will be discussed as part of the Request for Proposal (RFP) process.</w:t>
            </w:r>
          </w:p>
        </w:tc>
      </w:tr>
      <w:tr w:rsidR="006E68BD" w:rsidTr="00EF557E">
        <w:trPr>
          <w:cantSplit/>
        </w:trPr>
        <w:tc>
          <w:tcPr>
            <w:tcW w:w="501" w:type="dxa"/>
            <w:shd w:val="clear" w:color="auto" w:fill="EDE8CB"/>
          </w:tcPr>
          <w:p w:rsidR="006E68BD" w:rsidRPr="003B5DA3" w:rsidRDefault="006E68BD" w:rsidP="003B5DA3">
            <w:pPr>
              <w:pStyle w:val="TableSection"/>
              <w:jc w:val="center"/>
              <w:rPr>
                <w:rFonts w:cs="Arial"/>
                <w:sz w:val="20"/>
              </w:rPr>
            </w:pPr>
          </w:p>
        </w:tc>
        <w:tc>
          <w:tcPr>
            <w:tcW w:w="3839" w:type="dxa"/>
            <w:shd w:val="clear" w:color="auto" w:fill="auto"/>
          </w:tcPr>
          <w:p w:rsidR="006E68BD" w:rsidRPr="00410931" w:rsidRDefault="006E68BD" w:rsidP="00410931">
            <w:pPr>
              <w:autoSpaceDE w:val="0"/>
              <w:autoSpaceDN w:val="0"/>
              <w:adjustRightInd w:val="0"/>
              <w:spacing w:before="60" w:after="60"/>
              <w:ind w:left="162"/>
              <w:rPr>
                <w:rFonts w:ascii="Verdana" w:hAnsi="Verdana" w:cs="Arial"/>
                <w:color w:val="000000"/>
                <w:sz w:val="20"/>
                <w:lang w:val="en-GB"/>
              </w:rPr>
            </w:pPr>
          </w:p>
        </w:tc>
        <w:tc>
          <w:tcPr>
            <w:tcW w:w="5357" w:type="dxa"/>
          </w:tcPr>
          <w:p w:rsidR="006E68BD" w:rsidRPr="00410931" w:rsidRDefault="006E68BD" w:rsidP="00410931">
            <w:pPr>
              <w:autoSpaceDE w:val="0"/>
              <w:autoSpaceDN w:val="0"/>
              <w:adjustRightInd w:val="0"/>
              <w:spacing w:before="60" w:after="60"/>
              <w:rPr>
                <w:rFonts w:ascii="Verdana" w:hAnsi="Verdana" w:cs="Arial"/>
                <w:sz w:val="20"/>
                <w:lang w:val="en-GB"/>
              </w:rPr>
            </w:pPr>
          </w:p>
        </w:tc>
        <w:tc>
          <w:tcPr>
            <w:tcW w:w="4163" w:type="dxa"/>
            <w:shd w:val="clear" w:color="auto" w:fill="auto"/>
          </w:tcPr>
          <w:p w:rsidR="006E68BD" w:rsidRPr="003B5DA3" w:rsidRDefault="006E68BD" w:rsidP="00330C38">
            <w:pPr>
              <w:pStyle w:val="TableBodyText"/>
              <w:rPr>
                <w:rFonts w:cs="Arial"/>
                <w:sz w:val="20"/>
                <w:szCs w:val="20"/>
              </w:rPr>
            </w:pPr>
          </w:p>
        </w:tc>
      </w:tr>
    </w:tbl>
    <w:p w:rsidR="009B0BA6" w:rsidRDefault="009B0BA6"/>
    <w:sectPr w:rsidR="009B0BA6" w:rsidSect="00A52D88">
      <w:headerReference w:type="default" r:id="rId8"/>
      <w:pgSz w:w="15840" w:h="12240" w:orient="landscape"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7F6" w:rsidRDefault="00A147F6">
      <w:r>
        <w:separator/>
      </w:r>
    </w:p>
  </w:endnote>
  <w:endnote w:type="continuationSeparator" w:id="0">
    <w:p w:rsidR="00A147F6" w:rsidRDefault="00A1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7F6" w:rsidRDefault="00A147F6">
      <w:r>
        <w:separator/>
      </w:r>
    </w:p>
  </w:footnote>
  <w:footnote w:type="continuationSeparator" w:id="0">
    <w:p w:rsidR="00A147F6" w:rsidRDefault="00A14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265" w:rsidRDefault="000F320A" w:rsidP="004C7265">
    <w:pPr>
      <w:pStyle w:val="Header"/>
      <w:jc w:val="center"/>
    </w:pPr>
    <w:r>
      <w:rPr>
        <w:b/>
      </w:rPr>
      <w:t xml:space="preserve">LA Eastlake Juvenile Courthouse - </w:t>
    </w:r>
    <w:r w:rsidR="00EF772F">
      <w:rPr>
        <w:b/>
      </w:rPr>
      <w:t>Form for Submission of Questions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72A04A8"/>
    <w:lvl w:ilvl="0">
      <w:numFmt w:val="bullet"/>
      <w:lvlText w:val="*"/>
      <w:lvlJc w:val="left"/>
    </w:lvl>
  </w:abstractNum>
  <w:abstractNum w:abstractNumId="1" w15:restartNumberingAfterBreak="0">
    <w:nsid w:val="085A245F"/>
    <w:multiLevelType w:val="hybridMultilevel"/>
    <w:tmpl w:val="1068B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cs="Times New Roman"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E30CC6"/>
    <w:multiLevelType w:val="hybridMultilevel"/>
    <w:tmpl w:val="EB7EDC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344DAB"/>
    <w:multiLevelType w:val="hybridMultilevel"/>
    <w:tmpl w:val="A8C283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FE5FAE"/>
    <w:multiLevelType w:val="hybridMultilevel"/>
    <w:tmpl w:val="CC2E7A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DED0D7D"/>
    <w:multiLevelType w:val="multilevel"/>
    <w:tmpl w:val="C19E59FC"/>
    <w:lvl w:ilvl="0">
      <w:start w:val="1"/>
      <w:numFmt w:val="bullet"/>
      <w:lvlText w:val="•"/>
      <w:lvlJc w:val="left"/>
      <w:pPr>
        <w:tabs>
          <w:tab w:val="num" w:pos="360"/>
        </w:tabs>
        <w:ind w:left="360" w:hanging="187"/>
      </w:pPr>
      <w:rPr>
        <w:rFonts w:ascii="Verdana" w:hAnsi="Verdana" w:cs="Times New Roman" w:hint="default"/>
        <w:b w:val="0"/>
        <w:i w:val="0"/>
        <w:color w:val="000000"/>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numFmt w:val="bullet"/>
        <w:lvlText w:val=""/>
        <w:legacy w:legacy="1" w:legacySpace="0" w:legacyIndent="198"/>
        <w:lvlJc w:val="left"/>
        <w:rPr>
          <w:rFonts w:ascii="Symbol" w:hAnsi="Symbol" w:hint="default"/>
        </w:rPr>
      </w:lvl>
    </w:lvlOverride>
  </w:num>
  <w:num w:numId="3">
    <w:abstractNumId w:val="3"/>
  </w:num>
  <w:num w:numId="4">
    <w:abstractNumId w:val="5"/>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746"/>
    <w:rsid w:val="00002109"/>
    <w:rsid w:val="00003180"/>
    <w:rsid w:val="000724F2"/>
    <w:rsid w:val="00076CE7"/>
    <w:rsid w:val="00080A78"/>
    <w:rsid w:val="00086084"/>
    <w:rsid w:val="00091F85"/>
    <w:rsid w:val="00094950"/>
    <w:rsid w:val="000A025F"/>
    <w:rsid w:val="000C612B"/>
    <w:rsid w:val="000F008A"/>
    <w:rsid w:val="000F320A"/>
    <w:rsid w:val="000F5755"/>
    <w:rsid w:val="000F5DE6"/>
    <w:rsid w:val="00102E27"/>
    <w:rsid w:val="00103A1E"/>
    <w:rsid w:val="00123DA6"/>
    <w:rsid w:val="001450F4"/>
    <w:rsid w:val="00163701"/>
    <w:rsid w:val="00182237"/>
    <w:rsid w:val="001832D1"/>
    <w:rsid w:val="0018337B"/>
    <w:rsid w:val="0018454A"/>
    <w:rsid w:val="00195680"/>
    <w:rsid w:val="001970E6"/>
    <w:rsid w:val="001A3105"/>
    <w:rsid w:val="001B104B"/>
    <w:rsid w:val="001C1AAA"/>
    <w:rsid w:val="001F4BC7"/>
    <w:rsid w:val="00200EB0"/>
    <w:rsid w:val="00221735"/>
    <w:rsid w:val="002271C1"/>
    <w:rsid w:val="002361CA"/>
    <w:rsid w:val="002406A2"/>
    <w:rsid w:val="002670ED"/>
    <w:rsid w:val="00293833"/>
    <w:rsid w:val="002B5328"/>
    <w:rsid w:val="002D296F"/>
    <w:rsid w:val="002D4196"/>
    <w:rsid w:val="002D7989"/>
    <w:rsid w:val="002D7B95"/>
    <w:rsid w:val="002F6724"/>
    <w:rsid w:val="00307A52"/>
    <w:rsid w:val="003105FC"/>
    <w:rsid w:val="00330C38"/>
    <w:rsid w:val="00356E50"/>
    <w:rsid w:val="0037021D"/>
    <w:rsid w:val="00370A3A"/>
    <w:rsid w:val="00372EA2"/>
    <w:rsid w:val="00377203"/>
    <w:rsid w:val="003A13B3"/>
    <w:rsid w:val="003B2A6B"/>
    <w:rsid w:val="003B5DA3"/>
    <w:rsid w:val="003C0940"/>
    <w:rsid w:val="003C4D8B"/>
    <w:rsid w:val="003D159C"/>
    <w:rsid w:val="003D4F97"/>
    <w:rsid w:val="003F66F6"/>
    <w:rsid w:val="00405B4E"/>
    <w:rsid w:val="00410931"/>
    <w:rsid w:val="00412010"/>
    <w:rsid w:val="00417FD9"/>
    <w:rsid w:val="00443E85"/>
    <w:rsid w:val="00444B16"/>
    <w:rsid w:val="00470A7C"/>
    <w:rsid w:val="004751C2"/>
    <w:rsid w:val="00481622"/>
    <w:rsid w:val="004878E8"/>
    <w:rsid w:val="004902AC"/>
    <w:rsid w:val="00494B7C"/>
    <w:rsid w:val="00496979"/>
    <w:rsid w:val="004A46F8"/>
    <w:rsid w:val="004A5C71"/>
    <w:rsid w:val="004B2BF8"/>
    <w:rsid w:val="004B709E"/>
    <w:rsid w:val="004C5098"/>
    <w:rsid w:val="004C7265"/>
    <w:rsid w:val="004D346E"/>
    <w:rsid w:val="004E37D0"/>
    <w:rsid w:val="004F1F81"/>
    <w:rsid w:val="00524705"/>
    <w:rsid w:val="00527BC7"/>
    <w:rsid w:val="00530CE9"/>
    <w:rsid w:val="0053309A"/>
    <w:rsid w:val="00542727"/>
    <w:rsid w:val="005610D4"/>
    <w:rsid w:val="00566A18"/>
    <w:rsid w:val="00594E09"/>
    <w:rsid w:val="005A090E"/>
    <w:rsid w:val="005A6E46"/>
    <w:rsid w:val="005C2B2E"/>
    <w:rsid w:val="005E4932"/>
    <w:rsid w:val="005F44DE"/>
    <w:rsid w:val="00601788"/>
    <w:rsid w:val="006067D1"/>
    <w:rsid w:val="00640215"/>
    <w:rsid w:val="006414C8"/>
    <w:rsid w:val="00652F73"/>
    <w:rsid w:val="006815D6"/>
    <w:rsid w:val="00681636"/>
    <w:rsid w:val="006D64A3"/>
    <w:rsid w:val="006E3626"/>
    <w:rsid w:val="006E68BD"/>
    <w:rsid w:val="00705F87"/>
    <w:rsid w:val="00712EE8"/>
    <w:rsid w:val="0072238D"/>
    <w:rsid w:val="007345D2"/>
    <w:rsid w:val="007373C2"/>
    <w:rsid w:val="007424B5"/>
    <w:rsid w:val="007426DF"/>
    <w:rsid w:val="00754391"/>
    <w:rsid w:val="00760B4E"/>
    <w:rsid w:val="007750E6"/>
    <w:rsid w:val="0077662E"/>
    <w:rsid w:val="007A5A8A"/>
    <w:rsid w:val="007B020D"/>
    <w:rsid w:val="007C78D7"/>
    <w:rsid w:val="007D0656"/>
    <w:rsid w:val="007E0DBE"/>
    <w:rsid w:val="007E1373"/>
    <w:rsid w:val="007E5B23"/>
    <w:rsid w:val="007F19C1"/>
    <w:rsid w:val="007F603E"/>
    <w:rsid w:val="008078E5"/>
    <w:rsid w:val="00841E6D"/>
    <w:rsid w:val="0084249A"/>
    <w:rsid w:val="0085337B"/>
    <w:rsid w:val="008567D7"/>
    <w:rsid w:val="008709EB"/>
    <w:rsid w:val="00870AAC"/>
    <w:rsid w:val="00875B48"/>
    <w:rsid w:val="008771D8"/>
    <w:rsid w:val="00894D5D"/>
    <w:rsid w:val="008A1E41"/>
    <w:rsid w:val="008C06B9"/>
    <w:rsid w:val="008C1C35"/>
    <w:rsid w:val="008D0194"/>
    <w:rsid w:val="008D44A2"/>
    <w:rsid w:val="008E072E"/>
    <w:rsid w:val="00945B66"/>
    <w:rsid w:val="00945B99"/>
    <w:rsid w:val="00966270"/>
    <w:rsid w:val="00967694"/>
    <w:rsid w:val="009719F0"/>
    <w:rsid w:val="00973489"/>
    <w:rsid w:val="009912A9"/>
    <w:rsid w:val="00994E8A"/>
    <w:rsid w:val="00995C49"/>
    <w:rsid w:val="009A0ED4"/>
    <w:rsid w:val="009A32CD"/>
    <w:rsid w:val="009A6CEF"/>
    <w:rsid w:val="009B0BA6"/>
    <w:rsid w:val="009D7F88"/>
    <w:rsid w:val="00A13235"/>
    <w:rsid w:val="00A13628"/>
    <w:rsid w:val="00A147F6"/>
    <w:rsid w:val="00A1594F"/>
    <w:rsid w:val="00A226EB"/>
    <w:rsid w:val="00A34581"/>
    <w:rsid w:val="00A4089D"/>
    <w:rsid w:val="00A52D88"/>
    <w:rsid w:val="00A619AD"/>
    <w:rsid w:val="00A66746"/>
    <w:rsid w:val="00A6735C"/>
    <w:rsid w:val="00AB1B44"/>
    <w:rsid w:val="00AD6BBA"/>
    <w:rsid w:val="00B1034F"/>
    <w:rsid w:val="00B21092"/>
    <w:rsid w:val="00B30C46"/>
    <w:rsid w:val="00B4226C"/>
    <w:rsid w:val="00B638AD"/>
    <w:rsid w:val="00B665DC"/>
    <w:rsid w:val="00B67FB3"/>
    <w:rsid w:val="00B8188E"/>
    <w:rsid w:val="00B82910"/>
    <w:rsid w:val="00B83AB5"/>
    <w:rsid w:val="00B95E66"/>
    <w:rsid w:val="00BA2205"/>
    <w:rsid w:val="00BB1CAD"/>
    <w:rsid w:val="00BC2EE8"/>
    <w:rsid w:val="00BC354D"/>
    <w:rsid w:val="00BC66BC"/>
    <w:rsid w:val="00BF116D"/>
    <w:rsid w:val="00BF3C1B"/>
    <w:rsid w:val="00C0043E"/>
    <w:rsid w:val="00C11D71"/>
    <w:rsid w:val="00C12557"/>
    <w:rsid w:val="00C2737A"/>
    <w:rsid w:val="00C33425"/>
    <w:rsid w:val="00C35283"/>
    <w:rsid w:val="00C41C12"/>
    <w:rsid w:val="00C64E21"/>
    <w:rsid w:val="00C80E13"/>
    <w:rsid w:val="00C96489"/>
    <w:rsid w:val="00CA4554"/>
    <w:rsid w:val="00CC07F8"/>
    <w:rsid w:val="00CC1509"/>
    <w:rsid w:val="00CC29CB"/>
    <w:rsid w:val="00CC315C"/>
    <w:rsid w:val="00D1128C"/>
    <w:rsid w:val="00D1370F"/>
    <w:rsid w:val="00D2706B"/>
    <w:rsid w:val="00D41130"/>
    <w:rsid w:val="00D71619"/>
    <w:rsid w:val="00D73630"/>
    <w:rsid w:val="00D83A23"/>
    <w:rsid w:val="00D8436C"/>
    <w:rsid w:val="00D96035"/>
    <w:rsid w:val="00D974FD"/>
    <w:rsid w:val="00DB00D8"/>
    <w:rsid w:val="00DC6294"/>
    <w:rsid w:val="00DD077A"/>
    <w:rsid w:val="00DD5423"/>
    <w:rsid w:val="00DD7275"/>
    <w:rsid w:val="00DE2212"/>
    <w:rsid w:val="00DF612E"/>
    <w:rsid w:val="00E2098B"/>
    <w:rsid w:val="00E86EDA"/>
    <w:rsid w:val="00EF557E"/>
    <w:rsid w:val="00EF772F"/>
    <w:rsid w:val="00EF7DBD"/>
    <w:rsid w:val="00F058FB"/>
    <w:rsid w:val="00F103A6"/>
    <w:rsid w:val="00F126F6"/>
    <w:rsid w:val="00F2067A"/>
    <w:rsid w:val="00F21817"/>
    <w:rsid w:val="00F545A6"/>
    <w:rsid w:val="00F6405F"/>
    <w:rsid w:val="00F6695E"/>
    <w:rsid w:val="00F72137"/>
    <w:rsid w:val="00F73C9D"/>
    <w:rsid w:val="00F82F53"/>
    <w:rsid w:val="00FB117D"/>
    <w:rsid w:val="00FB39E4"/>
    <w:rsid w:val="00FC0B2C"/>
    <w:rsid w:val="00FC501E"/>
    <w:rsid w:val="00FD0B5E"/>
    <w:rsid w:val="00FE00A3"/>
    <w:rsid w:val="00FE2602"/>
    <w:rsid w:val="00FE2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A2CCBBFB-BC6A-4721-A7F4-4667D7BDE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746"/>
    <w:rPr>
      <w:rFonts w:ascii="Garamond" w:hAnsi="Garamond"/>
      <w:sz w:val="22"/>
    </w:rPr>
  </w:style>
  <w:style w:type="paragraph" w:styleId="Heading3">
    <w:name w:val="heading 3"/>
    <w:basedOn w:val="Normal"/>
    <w:next w:val="Normal"/>
    <w:qFormat/>
    <w:rsid w:val="00D1128C"/>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Section">
    <w:name w:val="Table Section"/>
    <w:basedOn w:val="Normal"/>
    <w:link w:val="TableSectionChar"/>
    <w:rsid w:val="00A66746"/>
    <w:pPr>
      <w:spacing w:before="60" w:after="60"/>
    </w:pPr>
    <w:rPr>
      <w:rFonts w:ascii="Verdana" w:hAnsi="Verdana"/>
      <w:b/>
      <w:sz w:val="16"/>
    </w:rPr>
  </w:style>
  <w:style w:type="paragraph" w:customStyle="1" w:styleId="TableBodyText">
    <w:name w:val="Table Body Text"/>
    <w:basedOn w:val="Normal"/>
    <w:rsid w:val="00A66746"/>
    <w:pPr>
      <w:spacing w:before="60" w:after="60"/>
    </w:pPr>
    <w:rPr>
      <w:rFonts w:ascii="Verdana" w:hAnsi="Verdana"/>
      <w:sz w:val="16"/>
      <w:szCs w:val="16"/>
    </w:rPr>
  </w:style>
  <w:style w:type="paragraph" w:customStyle="1" w:styleId="TableTitle">
    <w:name w:val="Table Title"/>
    <w:basedOn w:val="Normal"/>
    <w:rsid w:val="00A66746"/>
    <w:pPr>
      <w:spacing w:before="60" w:after="60"/>
    </w:pPr>
    <w:rPr>
      <w:rFonts w:ascii="Verdana" w:hAnsi="Verdana"/>
      <w:b/>
      <w:color w:val="FFFFFF"/>
      <w:sz w:val="16"/>
      <w:szCs w:val="16"/>
    </w:rPr>
  </w:style>
  <w:style w:type="paragraph" w:customStyle="1" w:styleId="TableBullet">
    <w:name w:val="Table Bullet"/>
    <w:basedOn w:val="Normal"/>
    <w:rsid w:val="00A66746"/>
    <w:pPr>
      <w:numPr>
        <w:numId w:val="1"/>
      </w:numPr>
      <w:tabs>
        <w:tab w:val="clear" w:pos="360"/>
      </w:tabs>
      <w:spacing w:before="60" w:after="60"/>
      <w:ind w:left="342" w:hanging="180"/>
    </w:pPr>
    <w:rPr>
      <w:rFonts w:ascii="Verdana" w:hAnsi="Verdana"/>
      <w:color w:val="000000"/>
      <w:sz w:val="16"/>
    </w:rPr>
  </w:style>
  <w:style w:type="table" w:styleId="TableGrid">
    <w:name w:val="Table Grid"/>
    <w:basedOn w:val="TableNormal"/>
    <w:rsid w:val="00A6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SectionChar">
    <w:name w:val="Table Section Char"/>
    <w:basedOn w:val="DefaultParagraphFont"/>
    <w:link w:val="TableSection"/>
    <w:rsid w:val="00A66746"/>
    <w:rPr>
      <w:rFonts w:ascii="Verdana" w:hAnsi="Verdana"/>
      <w:b/>
      <w:sz w:val="16"/>
      <w:lang w:val="en-US" w:eastAsia="en-US" w:bidi="ar-SA"/>
    </w:rPr>
  </w:style>
  <w:style w:type="paragraph" w:customStyle="1" w:styleId="DefaultParagraphFontParaChar">
    <w:name w:val="Default Paragraph Font Para Char"/>
    <w:basedOn w:val="Normal"/>
    <w:semiHidden/>
    <w:rsid w:val="00A66746"/>
    <w:pPr>
      <w:widowControl w:val="0"/>
      <w:spacing w:after="160" w:line="240" w:lineRule="exact"/>
    </w:pPr>
    <w:rPr>
      <w:rFonts w:ascii="Tahoma" w:hAnsi="Tahoma"/>
      <w:sz w:val="20"/>
      <w:szCs w:val="24"/>
    </w:rPr>
  </w:style>
  <w:style w:type="paragraph" w:styleId="BalloonText">
    <w:name w:val="Balloon Text"/>
    <w:basedOn w:val="Normal"/>
    <w:semiHidden/>
    <w:rsid w:val="00B665DC"/>
    <w:rPr>
      <w:rFonts w:ascii="Tahoma" w:hAnsi="Tahoma" w:cs="Tahoma"/>
      <w:sz w:val="16"/>
      <w:szCs w:val="16"/>
    </w:rPr>
  </w:style>
  <w:style w:type="character" w:styleId="Hyperlink">
    <w:name w:val="Hyperlink"/>
    <w:basedOn w:val="DefaultParagraphFont"/>
    <w:rsid w:val="00B83AB5"/>
    <w:rPr>
      <w:color w:val="0000FF"/>
      <w:u w:val="single"/>
    </w:rPr>
  </w:style>
  <w:style w:type="paragraph" w:styleId="Header">
    <w:name w:val="header"/>
    <w:basedOn w:val="Normal"/>
    <w:link w:val="HeaderChar"/>
    <w:rsid w:val="00A52D88"/>
    <w:pPr>
      <w:tabs>
        <w:tab w:val="center" w:pos="4320"/>
        <w:tab w:val="right" w:pos="8640"/>
      </w:tabs>
    </w:pPr>
  </w:style>
  <w:style w:type="paragraph" w:styleId="Footer">
    <w:name w:val="footer"/>
    <w:basedOn w:val="Normal"/>
    <w:rsid w:val="00A52D88"/>
    <w:pPr>
      <w:tabs>
        <w:tab w:val="center" w:pos="4320"/>
        <w:tab w:val="right" w:pos="8640"/>
      </w:tabs>
    </w:pPr>
  </w:style>
  <w:style w:type="character" w:styleId="CommentReference">
    <w:name w:val="annotation reference"/>
    <w:basedOn w:val="DefaultParagraphFont"/>
    <w:semiHidden/>
    <w:rsid w:val="00D1128C"/>
    <w:rPr>
      <w:sz w:val="16"/>
      <w:szCs w:val="16"/>
    </w:rPr>
  </w:style>
  <w:style w:type="paragraph" w:styleId="CommentText">
    <w:name w:val="annotation text"/>
    <w:basedOn w:val="Normal"/>
    <w:semiHidden/>
    <w:rsid w:val="00D1128C"/>
    <w:rPr>
      <w:rFonts w:ascii="Times New Roman" w:hAnsi="Times New Roman"/>
      <w:sz w:val="20"/>
    </w:rPr>
  </w:style>
  <w:style w:type="paragraph" w:styleId="BodyText2">
    <w:name w:val="Body Text 2"/>
    <w:basedOn w:val="Normal"/>
    <w:rsid w:val="00D1128C"/>
    <w:pPr>
      <w:spacing w:after="120" w:line="480" w:lineRule="auto"/>
    </w:pPr>
    <w:rPr>
      <w:rFonts w:ascii="Times New Roman" w:hAnsi="Times New Roman"/>
      <w:sz w:val="24"/>
    </w:rPr>
  </w:style>
  <w:style w:type="paragraph" w:customStyle="1" w:styleId="Char">
    <w:name w:val="Char"/>
    <w:basedOn w:val="Normal"/>
    <w:semiHidden/>
    <w:rsid w:val="00D1128C"/>
    <w:pPr>
      <w:widowControl w:val="0"/>
      <w:spacing w:after="160" w:line="240" w:lineRule="exact"/>
    </w:pPr>
    <w:rPr>
      <w:rFonts w:ascii="Tahoma" w:hAnsi="Tahoma"/>
      <w:sz w:val="20"/>
      <w:szCs w:val="24"/>
    </w:rPr>
  </w:style>
  <w:style w:type="paragraph" w:customStyle="1" w:styleId="JCCReportCoverTitle">
    <w:name w:val="JCC Report Cover Title"/>
    <w:basedOn w:val="Normal"/>
    <w:rsid w:val="00D1128C"/>
    <w:pPr>
      <w:spacing w:line="800" w:lineRule="exact"/>
    </w:pPr>
    <w:rPr>
      <w:rFonts w:ascii="Arial Black" w:hAnsi="Arial Black"/>
      <w:spacing w:val="-30"/>
      <w:sz w:val="66"/>
      <w:szCs w:val="24"/>
    </w:rPr>
  </w:style>
  <w:style w:type="paragraph" w:customStyle="1" w:styleId="JCCReportCoverSpacer">
    <w:name w:val="JCC Report Cover Spacer"/>
    <w:basedOn w:val="Normal"/>
    <w:rsid w:val="00D1128C"/>
    <w:rPr>
      <w:rFonts w:ascii="Goudy Old Style" w:hAnsi="Goudy Old Style"/>
      <w:b/>
      <w:caps/>
      <w:spacing w:val="20"/>
      <w:sz w:val="12"/>
      <w:szCs w:val="24"/>
    </w:rPr>
  </w:style>
  <w:style w:type="character" w:customStyle="1" w:styleId="HeaderChar">
    <w:name w:val="Header Char"/>
    <w:basedOn w:val="DefaultParagraphFont"/>
    <w:link w:val="Header"/>
    <w:locked/>
    <w:rsid w:val="00C33425"/>
    <w:rPr>
      <w:rFonts w:ascii="Garamond" w:hAnsi="Garamond"/>
      <w:sz w:val="22"/>
    </w:rPr>
  </w:style>
  <w:style w:type="paragraph" w:styleId="ListParagraph">
    <w:name w:val="List Paragraph"/>
    <w:basedOn w:val="Normal"/>
    <w:uiPriority w:val="34"/>
    <w:qFormat/>
    <w:rsid w:val="005E4932"/>
    <w:pPr>
      <w:ind w:left="720"/>
    </w:pPr>
    <w:rPr>
      <w:rFonts w:ascii="Calibri" w:eastAsiaTheme="minorHAns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56751">
      <w:bodyDiv w:val="1"/>
      <w:marLeft w:val="0"/>
      <w:marRight w:val="0"/>
      <w:marTop w:val="0"/>
      <w:marBottom w:val="0"/>
      <w:divBdr>
        <w:top w:val="none" w:sz="0" w:space="0" w:color="auto"/>
        <w:left w:val="none" w:sz="0" w:space="0" w:color="auto"/>
        <w:bottom w:val="none" w:sz="0" w:space="0" w:color="auto"/>
        <w:right w:val="none" w:sz="0" w:space="0" w:color="auto"/>
      </w:divBdr>
    </w:div>
    <w:div w:id="254628849">
      <w:bodyDiv w:val="1"/>
      <w:marLeft w:val="0"/>
      <w:marRight w:val="0"/>
      <w:marTop w:val="0"/>
      <w:marBottom w:val="0"/>
      <w:divBdr>
        <w:top w:val="none" w:sz="0" w:space="0" w:color="auto"/>
        <w:left w:val="none" w:sz="0" w:space="0" w:color="auto"/>
        <w:bottom w:val="none" w:sz="0" w:space="0" w:color="auto"/>
        <w:right w:val="none" w:sz="0" w:space="0" w:color="auto"/>
      </w:divBdr>
    </w:div>
    <w:div w:id="1037126534">
      <w:bodyDiv w:val="1"/>
      <w:marLeft w:val="0"/>
      <w:marRight w:val="0"/>
      <w:marTop w:val="0"/>
      <w:marBottom w:val="0"/>
      <w:divBdr>
        <w:top w:val="none" w:sz="0" w:space="0" w:color="auto"/>
        <w:left w:val="none" w:sz="0" w:space="0" w:color="auto"/>
        <w:bottom w:val="none" w:sz="0" w:space="0" w:color="auto"/>
        <w:right w:val="none" w:sz="0" w:space="0" w:color="auto"/>
      </w:divBdr>
    </w:div>
    <w:div w:id="1496022833">
      <w:bodyDiv w:val="1"/>
      <w:marLeft w:val="0"/>
      <w:marRight w:val="0"/>
      <w:marTop w:val="0"/>
      <w:marBottom w:val="0"/>
      <w:divBdr>
        <w:top w:val="none" w:sz="0" w:space="0" w:color="auto"/>
        <w:left w:val="none" w:sz="0" w:space="0" w:color="auto"/>
        <w:bottom w:val="none" w:sz="0" w:space="0" w:color="auto"/>
        <w:right w:val="none" w:sz="0" w:space="0" w:color="auto"/>
      </w:divBdr>
    </w:div>
    <w:div w:id="1517764918">
      <w:bodyDiv w:val="1"/>
      <w:marLeft w:val="0"/>
      <w:marRight w:val="0"/>
      <w:marTop w:val="0"/>
      <w:marBottom w:val="0"/>
      <w:divBdr>
        <w:top w:val="none" w:sz="0" w:space="0" w:color="auto"/>
        <w:left w:val="none" w:sz="0" w:space="0" w:color="auto"/>
        <w:bottom w:val="none" w:sz="0" w:space="0" w:color="auto"/>
        <w:right w:val="none" w:sz="0" w:space="0" w:color="auto"/>
      </w:divBdr>
    </w:div>
    <w:div w:id="185939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EEE20-12FB-4245-ADE5-18A287D4A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1025</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vt:lpstr>
    </vt:vector>
  </TitlesOfParts>
  <Company>Administrative Office of the Courts</Company>
  <LinksUpToDate>false</LinksUpToDate>
  <CharactersWithSpaces>6859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CNath</dc:creator>
  <cp:lastModifiedBy>Shin, Scott</cp:lastModifiedBy>
  <cp:revision>3</cp:revision>
  <cp:lastPrinted>2016-02-23T18:47:00Z</cp:lastPrinted>
  <dcterms:created xsi:type="dcterms:W3CDTF">2016-02-24T22:24:00Z</dcterms:created>
  <dcterms:modified xsi:type="dcterms:W3CDTF">2016-02-24T22:25:00Z</dcterms:modified>
</cp:coreProperties>
</file>