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78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501"/>
        <w:gridCol w:w="1936"/>
        <w:gridCol w:w="4590"/>
        <w:gridCol w:w="5753"/>
      </w:tblGrid>
      <w:tr w:rsidR="00207F2D" w:rsidRPr="001F1017" w:rsidTr="00B82C87">
        <w:trPr>
          <w:cantSplit/>
          <w:tblHeader/>
        </w:trPr>
        <w:tc>
          <w:tcPr>
            <w:tcW w:w="501" w:type="dxa"/>
            <w:tcBorders>
              <w:top w:val="thinThickSmallGap" w:sz="24" w:space="0" w:color="000066"/>
              <w:bottom w:val="single" w:sz="4" w:space="0" w:color="auto"/>
              <w:right w:val="single" w:sz="4" w:space="0" w:color="FFFFFF"/>
            </w:tcBorders>
            <w:shd w:val="clear" w:color="auto" w:fill="000066"/>
          </w:tcPr>
          <w:p w:rsidR="00207F2D" w:rsidRPr="001F1017" w:rsidRDefault="00207F2D" w:rsidP="00191BA6">
            <w:pPr>
              <w:pStyle w:val="TableTitle"/>
              <w:jc w:val="center"/>
              <w:rPr>
                <w:rFonts w:ascii="Times New Roman" w:hAnsi="Times New Roman"/>
                <w:sz w:val="20"/>
                <w:szCs w:val="20"/>
              </w:rPr>
            </w:pPr>
          </w:p>
        </w:tc>
        <w:tc>
          <w:tcPr>
            <w:tcW w:w="12279" w:type="dxa"/>
            <w:gridSpan w:val="3"/>
            <w:tcBorders>
              <w:top w:val="thinThickSmallGap" w:sz="24" w:space="0" w:color="000066"/>
              <w:left w:val="single" w:sz="4" w:space="0" w:color="FFFFFF"/>
              <w:bottom w:val="single" w:sz="4" w:space="0" w:color="auto"/>
            </w:tcBorders>
            <w:shd w:val="clear" w:color="auto" w:fill="000066"/>
          </w:tcPr>
          <w:p w:rsidR="00207F2D" w:rsidRPr="001F1017" w:rsidRDefault="00207F2D" w:rsidP="00191BA6">
            <w:pPr>
              <w:pStyle w:val="TableTitle"/>
              <w:rPr>
                <w:rFonts w:ascii="Times New Roman" w:hAnsi="Times New Roman"/>
                <w:sz w:val="20"/>
                <w:szCs w:val="20"/>
              </w:rPr>
            </w:pPr>
          </w:p>
        </w:tc>
      </w:tr>
      <w:tr w:rsidR="00207F2D" w:rsidRPr="001F1017" w:rsidTr="00B82C87">
        <w:trPr>
          <w:cantSplit/>
          <w:tblHeader/>
        </w:trPr>
        <w:tc>
          <w:tcPr>
            <w:tcW w:w="501" w:type="dxa"/>
            <w:tcBorders>
              <w:top w:val="thinThickSmallGap" w:sz="24" w:space="0" w:color="000066"/>
              <w:bottom w:val="single" w:sz="4" w:space="0" w:color="auto"/>
              <w:right w:val="single" w:sz="4" w:space="0" w:color="FFFFFF"/>
            </w:tcBorders>
            <w:shd w:val="clear" w:color="auto" w:fill="000066"/>
          </w:tcPr>
          <w:p w:rsidR="00207F2D" w:rsidRPr="001F1017" w:rsidRDefault="00207F2D" w:rsidP="00191BA6">
            <w:pPr>
              <w:pStyle w:val="TableTitle"/>
              <w:jc w:val="center"/>
              <w:rPr>
                <w:rFonts w:ascii="Times New Roman" w:hAnsi="Times New Roman"/>
                <w:sz w:val="20"/>
                <w:szCs w:val="20"/>
              </w:rPr>
            </w:pPr>
            <w:r w:rsidRPr="001F1017">
              <w:rPr>
                <w:rFonts w:ascii="Times New Roman" w:hAnsi="Times New Roman"/>
                <w:sz w:val="20"/>
                <w:szCs w:val="20"/>
              </w:rPr>
              <w:t>#</w:t>
            </w:r>
          </w:p>
        </w:tc>
        <w:tc>
          <w:tcPr>
            <w:tcW w:w="1936" w:type="dxa"/>
            <w:tcBorders>
              <w:top w:val="thinThickSmallGap" w:sz="24" w:space="0" w:color="000066"/>
              <w:left w:val="single" w:sz="4" w:space="0" w:color="FFFFFF"/>
              <w:bottom w:val="single" w:sz="4" w:space="0" w:color="auto"/>
              <w:right w:val="single" w:sz="4" w:space="0" w:color="FFFFFF"/>
            </w:tcBorders>
            <w:shd w:val="clear" w:color="auto" w:fill="000066"/>
          </w:tcPr>
          <w:p w:rsidR="00207F2D" w:rsidRPr="001F1017" w:rsidRDefault="00207F2D" w:rsidP="00191BA6">
            <w:pPr>
              <w:pStyle w:val="TableTitle"/>
              <w:rPr>
                <w:rFonts w:ascii="Times New Roman" w:hAnsi="Times New Roman"/>
                <w:sz w:val="20"/>
                <w:szCs w:val="20"/>
              </w:rPr>
            </w:pPr>
            <w:r w:rsidRPr="001F1017">
              <w:rPr>
                <w:rFonts w:ascii="Times New Roman" w:hAnsi="Times New Roman"/>
                <w:sz w:val="20"/>
                <w:szCs w:val="20"/>
              </w:rPr>
              <w:t>RFQ</w:t>
            </w:r>
            <w:r w:rsidR="00804BF5">
              <w:rPr>
                <w:rFonts w:ascii="Times New Roman" w:hAnsi="Times New Roman"/>
                <w:sz w:val="20"/>
                <w:szCs w:val="20"/>
              </w:rPr>
              <w:t>/P</w:t>
            </w:r>
            <w:r w:rsidRPr="001F1017">
              <w:rPr>
                <w:rFonts w:ascii="Times New Roman" w:hAnsi="Times New Roman"/>
                <w:sz w:val="20"/>
                <w:szCs w:val="20"/>
              </w:rPr>
              <w:t xml:space="preserve"> Reference</w:t>
            </w:r>
          </w:p>
        </w:tc>
        <w:tc>
          <w:tcPr>
            <w:tcW w:w="4590" w:type="dxa"/>
            <w:tcBorders>
              <w:top w:val="thinThickSmallGap" w:sz="24" w:space="0" w:color="000066"/>
              <w:left w:val="single" w:sz="4" w:space="0" w:color="FFFFFF"/>
              <w:bottom w:val="single" w:sz="4" w:space="0" w:color="auto"/>
              <w:right w:val="single" w:sz="4" w:space="0" w:color="FFFFFF"/>
            </w:tcBorders>
            <w:shd w:val="clear" w:color="auto" w:fill="000066"/>
          </w:tcPr>
          <w:p w:rsidR="00207F2D" w:rsidRPr="001F1017" w:rsidRDefault="00207F2D" w:rsidP="00191BA6">
            <w:pPr>
              <w:pStyle w:val="TableTitle"/>
              <w:rPr>
                <w:rFonts w:ascii="Times New Roman" w:hAnsi="Times New Roman"/>
                <w:sz w:val="20"/>
                <w:szCs w:val="20"/>
              </w:rPr>
            </w:pPr>
            <w:r w:rsidRPr="001F1017">
              <w:rPr>
                <w:rFonts w:ascii="Times New Roman" w:hAnsi="Times New Roman"/>
                <w:sz w:val="20"/>
                <w:szCs w:val="20"/>
              </w:rPr>
              <w:t>Question</w:t>
            </w:r>
            <w:r w:rsidR="00804BF5">
              <w:rPr>
                <w:rFonts w:ascii="Times New Roman" w:hAnsi="Times New Roman"/>
                <w:sz w:val="20"/>
                <w:szCs w:val="20"/>
              </w:rPr>
              <w:t>s</w:t>
            </w:r>
          </w:p>
        </w:tc>
        <w:tc>
          <w:tcPr>
            <w:tcW w:w="5753" w:type="dxa"/>
            <w:tcBorders>
              <w:top w:val="thinThickSmallGap" w:sz="24" w:space="0" w:color="000066"/>
              <w:left w:val="single" w:sz="4" w:space="0" w:color="FFFFFF"/>
              <w:bottom w:val="single" w:sz="4" w:space="0" w:color="auto"/>
            </w:tcBorders>
            <w:shd w:val="clear" w:color="auto" w:fill="000066"/>
          </w:tcPr>
          <w:p w:rsidR="00207F2D" w:rsidRPr="001F1017" w:rsidRDefault="00207F2D" w:rsidP="00191BA6">
            <w:pPr>
              <w:pStyle w:val="TableTitle"/>
              <w:rPr>
                <w:rFonts w:ascii="Times New Roman" w:hAnsi="Times New Roman"/>
                <w:sz w:val="20"/>
                <w:szCs w:val="20"/>
              </w:rPr>
            </w:pPr>
            <w:r w:rsidRPr="001F1017">
              <w:rPr>
                <w:rFonts w:ascii="Times New Roman" w:hAnsi="Times New Roman"/>
                <w:sz w:val="20"/>
                <w:szCs w:val="20"/>
              </w:rPr>
              <w:t>Answers</w:t>
            </w:r>
          </w:p>
        </w:tc>
      </w:tr>
      <w:tr w:rsidR="00207F2D" w:rsidRPr="001F1017" w:rsidTr="00B82C87">
        <w:trPr>
          <w:cantSplit/>
          <w:trHeight w:val="1547"/>
        </w:trPr>
        <w:tc>
          <w:tcPr>
            <w:tcW w:w="501" w:type="dxa"/>
            <w:shd w:val="clear" w:color="auto" w:fill="EDE8CB"/>
          </w:tcPr>
          <w:p w:rsidR="00207F2D" w:rsidRPr="00424034" w:rsidRDefault="00207F2D" w:rsidP="00191BA6">
            <w:pPr>
              <w:pStyle w:val="TableSection"/>
              <w:jc w:val="center"/>
              <w:rPr>
                <w:rFonts w:ascii="Times New Roman" w:hAnsi="Times New Roman"/>
                <w:sz w:val="20"/>
              </w:rPr>
            </w:pPr>
            <w:r w:rsidRPr="00424034">
              <w:rPr>
                <w:rFonts w:ascii="Times New Roman" w:hAnsi="Times New Roman"/>
                <w:sz w:val="20"/>
              </w:rPr>
              <w:t>1</w:t>
            </w:r>
          </w:p>
        </w:tc>
        <w:tc>
          <w:tcPr>
            <w:tcW w:w="1936" w:type="dxa"/>
            <w:shd w:val="clear" w:color="auto" w:fill="auto"/>
          </w:tcPr>
          <w:p w:rsidR="00207F2D" w:rsidRPr="00704123" w:rsidRDefault="00207F2D" w:rsidP="00704123">
            <w:pPr>
              <w:pStyle w:val="TableBullet"/>
              <w:numPr>
                <w:ilvl w:val="0"/>
                <w:numId w:val="0"/>
              </w:numPr>
              <w:spacing w:before="0" w:after="0"/>
              <w:rPr>
                <w:rFonts w:asciiTheme="minorHAnsi" w:hAnsiTheme="minorHAnsi" w:cs="Calibri"/>
                <w:color w:val="auto"/>
                <w:sz w:val="22"/>
                <w:szCs w:val="22"/>
              </w:rPr>
            </w:pPr>
            <w:r w:rsidRPr="00704123">
              <w:rPr>
                <w:rFonts w:asciiTheme="minorHAnsi" w:hAnsiTheme="minorHAnsi" w:cs="Calibri"/>
                <w:sz w:val="22"/>
                <w:szCs w:val="22"/>
              </w:rPr>
              <w:t>JBCP-2015-09-BR – Fee Proposal Form</w:t>
            </w:r>
            <w:bookmarkStart w:id="0" w:name="_GoBack"/>
            <w:bookmarkEnd w:id="0"/>
          </w:p>
        </w:tc>
        <w:tc>
          <w:tcPr>
            <w:tcW w:w="4590" w:type="dxa"/>
          </w:tcPr>
          <w:p w:rsidR="00207F2D" w:rsidRPr="00704123" w:rsidRDefault="00207F2D" w:rsidP="00704123">
            <w:pPr>
              <w:pStyle w:val="TableBodyText"/>
              <w:spacing w:before="0" w:after="0"/>
              <w:rPr>
                <w:rFonts w:asciiTheme="minorHAnsi" w:hAnsiTheme="minorHAnsi" w:cs="Calibri"/>
                <w:sz w:val="22"/>
                <w:szCs w:val="22"/>
              </w:rPr>
            </w:pPr>
            <w:r w:rsidRPr="00704123">
              <w:rPr>
                <w:rFonts w:asciiTheme="minorHAnsi" w:hAnsiTheme="minorHAnsi" w:cs="Calibri"/>
                <w:sz w:val="22"/>
                <w:szCs w:val="22"/>
              </w:rPr>
              <w:t>The fee proposal form requires the CMR to provide with its fee proposal, a completed CMR General Conditions Table in the form included. Is there specific information the CMR is to provide on this table as it appears to be filled out already?</w:t>
            </w:r>
          </w:p>
        </w:tc>
        <w:tc>
          <w:tcPr>
            <w:tcW w:w="5753" w:type="dxa"/>
            <w:shd w:val="clear" w:color="auto" w:fill="auto"/>
          </w:tcPr>
          <w:p w:rsidR="00F045F3" w:rsidRPr="00704123" w:rsidRDefault="00F045F3" w:rsidP="00704123">
            <w:pPr>
              <w:pStyle w:val="TableBodyText"/>
              <w:spacing w:before="0" w:after="0"/>
              <w:rPr>
                <w:rFonts w:asciiTheme="minorHAnsi" w:hAnsiTheme="minorHAnsi" w:cs="Calibri"/>
                <w:sz w:val="22"/>
                <w:szCs w:val="22"/>
              </w:rPr>
            </w:pPr>
            <w:r w:rsidRPr="00704123">
              <w:rPr>
                <w:rFonts w:asciiTheme="minorHAnsi" w:hAnsiTheme="minorHAnsi" w:cs="Calibri"/>
                <w:sz w:val="22"/>
                <w:szCs w:val="22"/>
              </w:rPr>
              <w:t>The JCC has provided the table for all items to be included under the CMR’s General Conditions.  If there are additional items the CMR is including beyond the table, please spell those out</w:t>
            </w:r>
            <w:r w:rsidR="00704123">
              <w:rPr>
                <w:rFonts w:asciiTheme="minorHAnsi" w:hAnsiTheme="minorHAnsi" w:cs="Calibri"/>
                <w:sz w:val="22"/>
                <w:szCs w:val="22"/>
              </w:rPr>
              <w:t>.</w:t>
            </w:r>
          </w:p>
        </w:tc>
      </w:tr>
      <w:tr w:rsidR="00191BA6" w:rsidRPr="001F1017" w:rsidTr="00B82C87">
        <w:trPr>
          <w:cantSplit/>
          <w:trHeight w:val="1961"/>
        </w:trPr>
        <w:tc>
          <w:tcPr>
            <w:tcW w:w="501" w:type="dxa"/>
            <w:tcBorders>
              <w:bottom w:val="single" w:sz="4" w:space="0" w:color="auto"/>
            </w:tcBorders>
            <w:shd w:val="clear" w:color="auto" w:fill="EDE8CB"/>
          </w:tcPr>
          <w:p w:rsidR="00191BA6" w:rsidRPr="00424034" w:rsidRDefault="00191BA6" w:rsidP="00191BA6">
            <w:pPr>
              <w:pStyle w:val="TableSection"/>
              <w:jc w:val="center"/>
              <w:rPr>
                <w:rFonts w:ascii="Times New Roman" w:hAnsi="Times New Roman"/>
                <w:sz w:val="20"/>
              </w:rPr>
            </w:pPr>
            <w:r w:rsidRPr="00424034">
              <w:rPr>
                <w:rFonts w:ascii="Times New Roman" w:hAnsi="Times New Roman"/>
                <w:sz w:val="20"/>
              </w:rPr>
              <w:t>2</w:t>
            </w:r>
          </w:p>
        </w:tc>
        <w:tc>
          <w:tcPr>
            <w:tcW w:w="1936" w:type="dxa"/>
            <w:tcBorders>
              <w:bottom w:val="single" w:sz="4" w:space="0" w:color="auto"/>
            </w:tcBorders>
            <w:shd w:val="clear" w:color="auto" w:fill="auto"/>
          </w:tcPr>
          <w:p w:rsidR="00191BA6" w:rsidRPr="00704123" w:rsidRDefault="00191BA6" w:rsidP="00704123">
            <w:pPr>
              <w:pStyle w:val="TableBullet"/>
              <w:numPr>
                <w:ilvl w:val="0"/>
                <w:numId w:val="0"/>
              </w:numPr>
              <w:spacing w:before="0" w:after="0"/>
              <w:rPr>
                <w:rFonts w:asciiTheme="minorHAnsi" w:hAnsiTheme="minorHAnsi" w:cs="Calibri"/>
                <w:color w:val="auto"/>
                <w:sz w:val="22"/>
                <w:szCs w:val="22"/>
              </w:rPr>
            </w:pPr>
            <w:r w:rsidRPr="00704123">
              <w:rPr>
                <w:rFonts w:asciiTheme="minorHAnsi" w:hAnsiTheme="minorHAnsi" w:cs="Calibri"/>
                <w:sz w:val="22"/>
                <w:szCs w:val="22"/>
              </w:rPr>
              <w:t>JBCP-2015-09-BR – CMR’s General Conditions Table</w:t>
            </w:r>
          </w:p>
        </w:tc>
        <w:tc>
          <w:tcPr>
            <w:tcW w:w="4590" w:type="dxa"/>
            <w:tcBorders>
              <w:bottom w:val="single" w:sz="4" w:space="0" w:color="auto"/>
            </w:tcBorders>
          </w:tcPr>
          <w:p w:rsidR="00191BA6" w:rsidRPr="00704123" w:rsidRDefault="00191BA6" w:rsidP="00704123">
            <w:pPr>
              <w:pStyle w:val="TableBodyText"/>
              <w:spacing w:before="0" w:after="0"/>
              <w:rPr>
                <w:rFonts w:asciiTheme="minorHAnsi" w:hAnsiTheme="minorHAnsi" w:cs="Calibri"/>
                <w:sz w:val="22"/>
                <w:szCs w:val="22"/>
              </w:rPr>
            </w:pPr>
            <w:r w:rsidRPr="00704123">
              <w:rPr>
                <w:rFonts w:asciiTheme="minorHAnsi" w:hAnsiTheme="minorHAnsi"/>
                <w:iCs/>
                <w:sz w:val="22"/>
                <w:szCs w:val="22"/>
              </w:rPr>
              <w:t>Please confirm that all costs required to provide a complete temporary electric power and lighting system for both temporary facilities and construction use is to be included as part of the CMR’s General Conditions in its Performance of the Work.</w:t>
            </w:r>
          </w:p>
        </w:tc>
        <w:tc>
          <w:tcPr>
            <w:tcW w:w="5753" w:type="dxa"/>
            <w:tcBorders>
              <w:bottom w:val="single" w:sz="4" w:space="0" w:color="auto"/>
            </w:tcBorders>
            <w:shd w:val="clear" w:color="auto" w:fill="auto"/>
          </w:tcPr>
          <w:p w:rsidR="00191BA6" w:rsidRPr="00704123" w:rsidRDefault="00F045F3" w:rsidP="00704123">
            <w:pPr>
              <w:pStyle w:val="TableBodyText"/>
              <w:spacing w:before="0" w:after="0"/>
              <w:rPr>
                <w:rFonts w:asciiTheme="minorHAnsi" w:hAnsiTheme="minorHAnsi" w:cs="Calibri"/>
                <w:sz w:val="22"/>
                <w:szCs w:val="22"/>
              </w:rPr>
            </w:pPr>
            <w:r w:rsidRPr="00704123">
              <w:rPr>
                <w:rFonts w:asciiTheme="minorHAnsi" w:hAnsiTheme="minorHAnsi" w:cs="Calibri"/>
                <w:sz w:val="22"/>
                <w:szCs w:val="22"/>
              </w:rPr>
              <w:t>Yes, the CMR is to provide complete temporary electrical power and lighting system for both the temporary facilities and construction use as part of the CMR’s General Conditions in its Performance of Work</w:t>
            </w:r>
            <w:r w:rsidR="00704123">
              <w:rPr>
                <w:rFonts w:asciiTheme="minorHAnsi" w:hAnsiTheme="minorHAnsi" w:cs="Calibri"/>
                <w:sz w:val="22"/>
                <w:szCs w:val="22"/>
              </w:rPr>
              <w:t>.</w:t>
            </w:r>
          </w:p>
        </w:tc>
      </w:tr>
      <w:tr w:rsidR="00191BA6" w:rsidRPr="001F1017" w:rsidTr="00B82C87">
        <w:trPr>
          <w:cantSplit/>
        </w:trPr>
        <w:tc>
          <w:tcPr>
            <w:tcW w:w="501" w:type="dxa"/>
            <w:shd w:val="clear" w:color="auto" w:fill="EDE8CB"/>
          </w:tcPr>
          <w:p w:rsidR="00191BA6" w:rsidRPr="00424034" w:rsidRDefault="00191BA6" w:rsidP="00191BA6">
            <w:pPr>
              <w:pStyle w:val="TableSection"/>
              <w:jc w:val="center"/>
              <w:rPr>
                <w:rFonts w:ascii="Times New Roman" w:hAnsi="Times New Roman"/>
                <w:sz w:val="20"/>
              </w:rPr>
            </w:pPr>
            <w:r w:rsidRPr="00424034">
              <w:rPr>
                <w:rFonts w:ascii="Times New Roman" w:hAnsi="Times New Roman"/>
                <w:sz w:val="20"/>
              </w:rPr>
              <w:t>3</w:t>
            </w:r>
          </w:p>
        </w:tc>
        <w:tc>
          <w:tcPr>
            <w:tcW w:w="1936" w:type="dxa"/>
            <w:shd w:val="clear" w:color="auto" w:fill="auto"/>
          </w:tcPr>
          <w:p w:rsidR="00191BA6" w:rsidRPr="00704123" w:rsidRDefault="00191BA6" w:rsidP="00704123">
            <w:pPr>
              <w:autoSpaceDE w:val="0"/>
              <w:autoSpaceDN w:val="0"/>
              <w:adjustRightInd w:val="0"/>
              <w:rPr>
                <w:rFonts w:asciiTheme="minorHAnsi" w:hAnsiTheme="minorHAnsi" w:cs="Calibri"/>
                <w:szCs w:val="22"/>
                <w:lang w:val="en-GB"/>
              </w:rPr>
            </w:pPr>
            <w:r w:rsidRPr="00704123">
              <w:rPr>
                <w:rFonts w:asciiTheme="minorHAnsi" w:hAnsiTheme="minorHAnsi" w:cs="Calibri"/>
                <w:sz w:val="22"/>
                <w:szCs w:val="22"/>
              </w:rPr>
              <w:t>JBCP-2015-09-BR – CMR’s General Conditions Table</w:t>
            </w:r>
          </w:p>
        </w:tc>
        <w:tc>
          <w:tcPr>
            <w:tcW w:w="4590" w:type="dxa"/>
            <w:vAlign w:val="bottom"/>
          </w:tcPr>
          <w:p w:rsidR="00191BA6" w:rsidRPr="00704123" w:rsidRDefault="00191BA6" w:rsidP="00191BA6">
            <w:pPr>
              <w:autoSpaceDE w:val="0"/>
              <w:autoSpaceDN w:val="0"/>
              <w:adjustRightInd w:val="0"/>
              <w:rPr>
                <w:rFonts w:asciiTheme="minorHAnsi" w:hAnsiTheme="minorHAnsi" w:cs="Calibri"/>
                <w:szCs w:val="22"/>
                <w:lang w:val="en-GB"/>
              </w:rPr>
            </w:pPr>
            <w:r w:rsidRPr="00704123">
              <w:rPr>
                <w:rFonts w:asciiTheme="minorHAnsi" w:hAnsiTheme="minorHAnsi"/>
                <w:iCs/>
                <w:sz w:val="22"/>
                <w:szCs w:val="22"/>
              </w:rPr>
              <w:t>Please confirm that all costs to provide any temporary heating and/or cooling required to facilitate construction activities is to be included as part of the CMR’s General Conditions in its Performance of the Work.</w:t>
            </w:r>
          </w:p>
        </w:tc>
        <w:tc>
          <w:tcPr>
            <w:tcW w:w="5753" w:type="dxa"/>
            <w:shd w:val="clear" w:color="auto" w:fill="auto"/>
          </w:tcPr>
          <w:p w:rsidR="00191BA6" w:rsidRPr="00704123" w:rsidRDefault="00F045F3" w:rsidP="00704123">
            <w:pPr>
              <w:pStyle w:val="TableBodyText"/>
              <w:spacing w:before="0" w:after="0"/>
              <w:rPr>
                <w:rFonts w:asciiTheme="minorHAnsi" w:hAnsiTheme="minorHAnsi" w:cs="Calibri"/>
                <w:sz w:val="22"/>
                <w:szCs w:val="22"/>
              </w:rPr>
            </w:pPr>
            <w:r w:rsidRPr="00704123">
              <w:rPr>
                <w:rFonts w:asciiTheme="minorHAnsi" w:hAnsiTheme="minorHAnsi" w:cs="Calibri"/>
                <w:sz w:val="22"/>
                <w:szCs w:val="22"/>
              </w:rPr>
              <w:t>Yes, the CMR is to provide all costs for any temporary heating and /or cooling required to facilitate construction activities as part of the CMR’s General Conditions in its Performance of the Work</w:t>
            </w:r>
            <w:r w:rsidR="00704123">
              <w:rPr>
                <w:rFonts w:asciiTheme="minorHAnsi" w:hAnsiTheme="minorHAnsi" w:cs="Calibri"/>
                <w:sz w:val="22"/>
                <w:szCs w:val="22"/>
              </w:rPr>
              <w:t>.</w:t>
            </w:r>
          </w:p>
        </w:tc>
      </w:tr>
      <w:tr w:rsidR="00191BA6" w:rsidRPr="001F1017" w:rsidTr="00B82C87">
        <w:trPr>
          <w:cantSplit/>
          <w:trHeight w:val="557"/>
        </w:trPr>
        <w:tc>
          <w:tcPr>
            <w:tcW w:w="501" w:type="dxa"/>
            <w:shd w:val="clear" w:color="auto" w:fill="EDE8CB"/>
          </w:tcPr>
          <w:p w:rsidR="00191BA6" w:rsidRPr="00424034" w:rsidRDefault="00191BA6" w:rsidP="00191BA6">
            <w:pPr>
              <w:pStyle w:val="TableSection"/>
              <w:jc w:val="center"/>
              <w:rPr>
                <w:rFonts w:ascii="Times New Roman" w:hAnsi="Times New Roman"/>
                <w:sz w:val="20"/>
              </w:rPr>
            </w:pPr>
            <w:r w:rsidRPr="00424034">
              <w:rPr>
                <w:rFonts w:ascii="Times New Roman" w:hAnsi="Times New Roman"/>
                <w:sz w:val="20"/>
              </w:rPr>
              <w:t>4</w:t>
            </w:r>
          </w:p>
        </w:tc>
        <w:tc>
          <w:tcPr>
            <w:tcW w:w="1936" w:type="dxa"/>
            <w:shd w:val="clear" w:color="auto" w:fill="auto"/>
            <w:vAlign w:val="bottom"/>
          </w:tcPr>
          <w:p w:rsidR="00191BA6" w:rsidRPr="00704123" w:rsidRDefault="00704123" w:rsidP="00191BA6">
            <w:pPr>
              <w:pStyle w:val="TableBullet"/>
              <w:numPr>
                <w:ilvl w:val="0"/>
                <w:numId w:val="0"/>
              </w:numPr>
              <w:spacing w:before="0" w:after="0"/>
              <w:rPr>
                <w:rFonts w:ascii="Calibri" w:hAnsi="Calibri" w:cs="Calibri"/>
                <w:color w:val="auto"/>
                <w:sz w:val="22"/>
                <w:szCs w:val="22"/>
              </w:rPr>
            </w:pPr>
            <w:r w:rsidRPr="00704123">
              <w:rPr>
                <w:rFonts w:ascii="Calibri" w:hAnsi="Calibri" w:cs="Calibri"/>
                <w:sz w:val="22"/>
                <w:szCs w:val="22"/>
              </w:rPr>
              <w:t>RFQ/P</w:t>
            </w:r>
          </w:p>
        </w:tc>
        <w:tc>
          <w:tcPr>
            <w:tcW w:w="4590" w:type="dxa"/>
            <w:vAlign w:val="bottom"/>
          </w:tcPr>
          <w:p w:rsidR="00191BA6" w:rsidRPr="00704123" w:rsidRDefault="00704123" w:rsidP="00191BA6">
            <w:pPr>
              <w:pStyle w:val="TableBodyText"/>
              <w:spacing w:before="0" w:after="0"/>
              <w:rPr>
                <w:rFonts w:ascii="Calibri" w:hAnsi="Calibri" w:cs="Calibri"/>
                <w:sz w:val="22"/>
                <w:szCs w:val="22"/>
              </w:rPr>
            </w:pPr>
            <w:r w:rsidRPr="00704123">
              <w:rPr>
                <w:rFonts w:ascii="Calibri" w:hAnsi="Calibri" w:cs="Calibri"/>
                <w:sz w:val="22"/>
                <w:szCs w:val="22"/>
              </w:rPr>
              <w:t>Clar</w:t>
            </w:r>
            <w:r w:rsidR="00F045F3" w:rsidRPr="00704123">
              <w:rPr>
                <w:rFonts w:ascii="Calibri" w:hAnsi="Calibri" w:cs="Calibri"/>
                <w:sz w:val="22"/>
                <w:szCs w:val="22"/>
              </w:rPr>
              <w:t>ification to item 4 .0.a on page 3</w:t>
            </w:r>
          </w:p>
        </w:tc>
        <w:tc>
          <w:tcPr>
            <w:tcW w:w="5753" w:type="dxa"/>
            <w:shd w:val="clear" w:color="auto" w:fill="auto"/>
            <w:vAlign w:val="bottom"/>
          </w:tcPr>
          <w:p w:rsidR="00704123" w:rsidRPr="00704123" w:rsidRDefault="00F045F3" w:rsidP="00F045F3">
            <w:pPr>
              <w:pStyle w:val="TableBodyText"/>
              <w:spacing w:before="0" w:after="0"/>
              <w:rPr>
                <w:rFonts w:ascii="Calibri" w:hAnsi="Calibri" w:cs="Calibri"/>
                <w:sz w:val="22"/>
                <w:szCs w:val="22"/>
              </w:rPr>
            </w:pPr>
            <w:r w:rsidRPr="00704123">
              <w:rPr>
                <w:rFonts w:ascii="Calibri" w:hAnsi="Calibri" w:cs="Calibri"/>
                <w:sz w:val="22"/>
                <w:szCs w:val="22"/>
              </w:rPr>
              <w:t>Direct Cost of the Work is $81,404,601.00</w:t>
            </w:r>
          </w:p>
        </w:tc>
      </w:tr>
      <w:tr w:rsidR="00F045F3" w:rsidRPr="001F1017" w:rsidTr="00B82C87">
        <w:trPr>
          <w:cantSplit/>
          <w:trHeight w:val="611"/>
        </w:trPr>
        <w:tc>
          <w:tcPr>
            <w:tcW w:w="501" w:type="dxa"/>
            <w:tcBorders>
              <w:bottom w:val="single" w:sz="4" w:space="0" w:color="auto"/>
            </w:tcBorders>
            <w:shd w:val="clear" w:color="auto" w:fill="EDE8CB"/>
          </w:tcPr>
          <w:p w:rsidR="00F045F3" w:rsidRPr="00424034" w:rsidRDefault="00F045F3" w:rsidP="00191BA6">
            <w:pPr>
              <w:pStyle w:val="TableSection"/>
              <w:jc w:val="center"/>
              <w:rPr>
                <w:rFonts w:ascii="Times New Roman" w:hAnsi="Times New Roman"/>
                <w:sz w:val="20"/>
              </w:rPr>
            </w:pPr>
            <w:r w:rsidRPr="00424034">
              <w:rPr>
                <w:rFonts w:ascii="Times New Roman" w:hAnsi="Times New Roman"/>
                <w:sz w:val="20"/>
              </w:rPr>
              <w:t>5</w:t>
            </w:r>
          </w:p>
        </w:tc>
        <w:tc>
          <w:tcPr>
            <w:tcW w:w="1936" w:type="dxa"/>
            <w:tcBorders>
              <w:bottom w:val="single" w:sz="4" w:space="0" w:color="auto"/>
            </w:tcBorders>
            <w:shd w:val="clear" w:color="auto" w:fill="auto"/>
            <w:vAlign w:val="center"/>
          </w:tcPr>
          <w:p w:rsidR="00F045F3" w:rsidRPr="00704123" w:rsidRDefault="00704123" w:rsidP="005B7055">
            <w:pPr>
              <w:autoSpaceDE w:val="0"/>
              <w:autoSpaceDN w:val="0"/>
              <w:adjustRightInd w:val="0"/>
              <w:rPr>
                <w:rFonts w:ascii="Calibri" w:hAnsi="Calibri" w:cs="Calibri"/>
                <w:szCs w:val="22"/>
                <w:lang w:val="en-GB"/>
              </w:rPr>
            </w:pPr>
            <w:r w:rsidRPr="00704123">
              <w:rPr>
                <w:rFonts w:ascii="Calibri" w:hAnsi="Calibri" w:cs="Calibri"/>
                <w:sz w:val="22"/>
                <w:szCs w:val="22"/>
              </w:rPr>
              <w:t>RFQ/P</w:t>
            </w:r>
          </w:p>
        </w:tc>
        <w:tc>
          <w:tcPr>
            <w:tcW w:w="4590" w:type="dxa"/>
            <w:tcBorders>
              <w:bottom w:val="single" w:sz="4" w:space="0" w:color="auto"/>
            </w:tcBorders>
            <w:vAlign w:val="center"/>
          </w:tcPr>
          <w:p w:rsidR="00F045F3" w:rsidRPr="00704123" w:rsidRDefault="00704123" w:rsidP="005B7055">
            <w:pPr>
              <w:autoSpaceDE w:val="0"/>
              <w:autoSpaceDN w:val="0"/>
              <w:adjustRightInd w:val="0"/>
              <w:rPr>
                <w:rFonts w:ascii="Calibri" w:hAnsi="Calibri" w:cs="Calibri"/>
                <w:szCs w:val="22"/>
                <w:lang w:val="en-GB"/>
              </w:rPr>
            </w:pPr>
            <w:r w:rsidRPr="00704123">
              <w:rPr>
                <w:rFonts w:ascii="Calibri" w:hAnsi="Calibri" w:cs="Calibri"/>
                <w:sz w:val="22"/>
                <w:szCs w:val="22"/>
              </w:rPr>
              <w:t>Clar</w:t>
            </w:r>
            <w:r w:rsidR="00F045F3" w:rsidRPr="00704123">
              <w:rPr>
                <w:rFonts w:ascii="Calibri" w:hAnsi="Calibri" w:cs="Calibri"/>
                <w:sz w:val="22"/>
                <w:szCs w:val="22"/>
              </w:rPr>
              <w:t>ification to item 4 .0.a on page 3</w:t>
            </w:r>
          </w:p>
        </w:tc>
        <w:tc>
          <w:tcPr>
            <w:tcW w:w="5753" w:type="dxa"/>
            <w:tcBorders>
              <w:bottom w:val="single" w:sz="4" w:space="0" w:color="auto"/>
            </w:tcBorders>
            <w:shd w:val="clear" w:color="auto" w:fill="auto"/>
            <w:vAlign w:val="bottom"/>
          </w:tcPr>
          <w:p w:rsidR="00F045F3" w:rsidRPr="00704123" w:rsidRDefault="00F045F3" w:rsidP="00191BA6">
            <w:pPr>
              <w:pStyle w:val="TableBodyText"/>
              <w:spacing w:before="0" w:after="0"/>
              <w:rPr>
                <w:rFonts w:ascii="Calibri" w:hAnsi="Calibri" w:cs="Calibri"/>
                <w:sz w:val="22"/>
                <w:szCs w:val="22"/>
              </w:rPr>
            </w:pPr>
            <w:r w:rsidRPr="00704123">
              <w:rPr>
                <w:rFonts w:ascii="Calibri" w:hAnsi="Calibri" w:cs="Calibri"/>
                <w:sz w:val="22"/>
                <w:szCs w:val="22"/>
              </w:rPr>
              <w:t>Direct cost of the work does not include Fixtures, Furnishings and Equipment (FFE)</w:t>
            </w:r>
          </w:p>
        </w:tc>
      </w:tr>
      <w:tr w:rsidR="00F045F3" w:rsidRPr="001F1017" w:rsidTr="00B82C87">
        <w:trPr>
          <w:cantSplit/>
        </w:trPr>
        <w:tc>
          <w:tcPr>
            <w:tcW w:w="501" w:type="dxa"/>
            <w:shd w:val="clear" w:color="auto" w:fill="EDE8CB"/>
          </w:tcPr>
          <w:p w:rsidR="00F045F3" w:rsidRPr="00424034" w:rsidRDefault="00F045F3" w:rsidP="00191BA6">
            <w:pPr>
              <w:pStyle w:val="TableSection"/>
              <w:jc w:val="center"/>
              <w:rPr>
                <w:rFonts w:ascii="Times New Roman" w:hAnsi="Times New Roman"/>
                <w:sz w:val="20"/>
              </w:rPr>
            </w:pPr>
            <w:r w:rsidRPr="00424034">
              <w:rPr>
                <w:rFonts w:ascii="Times New Roman" w:hAnsi="Times New Roman"/>
                <w:sz w:val="20"/>
              </w:rPr>
              <w:t>6</w:t>
            </w:r>
          </w:p>
        </w:tc>
        <w:tc>
          <w:tcPr>
            <w:tcW w:w="1936" w:type="dxa"/>
            <w:shd w:val="clear" w:color="auto" w:fill="auto"/>
            <w:vAlign w:val="center"/>
          </w:tcPr>
          <w:p w:rsidR="00F045F3" w:rsidRPr="00704123" w:rsidRDefault="00704123" w:rsidP="005B7055">
            <w:pPr>
              <w:autoSpaceDE w:val="0"/>
              <w:autoSpaceDN w:val="0"/>
              <w:adjustRightInd w:val="0"/>
              <w:rPr>
                <w:rFonts w:ascii="Calibri" w:hAnsi="Calibri" w:cs="Calibri"/>
                <w:szCs w:val="22"/>
                <w:lang w:val="en-GB"/>
              </w:rPr>
            </w:pPr>
            <w:r w:rsidRPr="00704123">
              <w:rPr>
                <w:rFonts w:ascii="Calibri" w:hAnsi="Calibri" w:cs="Calibri"/>
                <w:sz w:val="22"/>
                <w:szCs w:val="22"/>
              </w:rPr>
              <w:t>RFQ/P</w:t>
            </w:r>
          </w:p>
        </w:tc>
        <w:tc>
          <w:tcPr>
            <w:tcW w:w="4590" w:type="dxa"/>
            <w:vAlign w:val="center"/>
          </w:tcPr>
          <w:p w:rsidR="00F045F3" w:rsidRPr="00704123" w:rsidRDefault="00704123" w:rsidP="005B7055">
            <w:pPr>
              <w:autoSpaceDE w:val="0"/>
              <w:autoSpaceDN w:val="0"/>
              <w:adjustRightInd w:val="0"/>
              <w:rPr>
                <w:rFonts w:ascii="Calibri" w:hAnsi="Calibri" w:cs="Calibri"/>
                <w:szCs w:val="22"/>
                <w:lang w:val="en-GB"/>
              </w:rPr>
            </w:pPr>
            <w:r w:rsidRPr="00704123">
              <w:rPr>
                <w:rFonts w:ascii="Calibri" w:hAnsi="Calibri" w:cs="Calibri"/>
                <w:sz w:val="22"/>
                <w:szCs w:val="22"/>
              </w:rPr>
              <w:t>Clar</w:t>
            </w:r>
            <w:r w:rsidR="00F045F3" w:rsidRPr="00704123">
              <w:rPr>
                <w:rFonts w:ascii="Calibri" w:hAnsi="Calibri" w:cs="Calibri"/>
                <w:sz w:val="22"/>
                <w:szCs w:val="22"/>
              </w:rPr>
              <w:t>ification to item 4 .0.a on page 3</w:t>
            </w:r>
          </w:p>
        </w:tc>
        <w:tc>
          <w:tcPr>
            <w:tcW w:w="5753" w:type="dxa"/>
            <w:shd w:val="clear" w:color="auto" w:fill="auto"/>
            <w:vAlign w:val="bottom"/>
          </w:tcPr>
          <w:p w:rsidR="00F045F3" w:rsidRPr="00704123" w:rsidRDefault="00F045F3" w:rsidP="00191BA6">
            <w:pPr>
              <w:pStyle w:val="TableBodyText"/>
              <w:spacing w:before="0" w:after="0"/>
              <w:rPr>
                <w:rFonts w:ascii="Calibri" w:hAnsi="Calibri" w:cs="Calibri"/>
                <w:sz w:val="22"/>
                <w:szCs w:val="22"/>
              </w:rPr>
            </w:pPr>
            <w:r w:rsidRPr="00704123">
              <w:rPr>
                <w:rFonts w:ascii="Calibri" w:hAnsi="Calibri" w:cs="Calibri"/>
                <w:sz w:val="22"/>
                <w:szCs w:val="22"/>
              </w:rPr>
              <w:t>Direct cost of the work does include the building’s integrated network</w:t>
            </w:r>
          </w:p>
        </w:tc>
      </w:tr>
    </w:tbl>
    <w:p w:rsidR="000062D9" w:rsidRDefault="000062D9"/>
    <w:sectPr w:rsidR="000062D9" w:rsidSect="00B82C87">
      <w:headerReference w:type="default" r:id="rId8"/>
      <w:pgSz w:w="15840" w:h="12240" w:orient="landscape"/>
      <w:pgMar w:top="588" w:right="1440" w:bottom="1440" w:left="144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C87" w:rsidRDefault="00B82C87" w:rsidP="00804BF5">
      <w:r>
        <w:separator/>
      </w:r>
    </w:p>
  </w:endnote>
  <w:endnote w:type="continuationSeparator" w:id="0">
    <w:p w:rsidR="00B82C87" w:rsidRDefault="00B82C87" w:rsidP="00804BF5">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C87" w:rsidRDefault="00B82C87" w:rsidP="00804BF5">
      <w:r>
        <w:separator/>
      </w:r>
    </w:p>
  </w:footnote>
  <w:footnote w:type="continuationSeparator" w:id="0">
    <w:p w:rsidR="00B82C87" w:rsidRDefault="00B82C87" w:rsidP="00804B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C87" w:rsidRDefault="00B82C87" w:rsidP="00804BF5">
    <w:pPr>
      <w:pStyle w:val="Header"/>
      <w:jc w:val="center"/>
    </w:pPr>
  </w:p>
  <w:tbl>
    <w:tblPr>
      <w:tblStyle w:val="TableGrid"/>
      <w:tblW w:w="12780" w:type="dxa"/>
      <w:tblInd w:w="828" w:type="dxa"/>
      <w:tblLook w:val="04A0"/>
    </w:tblPr>
    <w:tblGrid>
      <w:gridCol w:w="12780"/>
    </w:tblGrid>
    <w:tr w:rsidR="00FB5402" w:rsidTr="00FB5402">
      <w:tc>
        <w:tcPr>
          <w:tcW w:w="12780" w:type="dxa"/>
        </w:tcPr>
        <w:p w:rsidR="00FB5402" w:rsidRPr="00FB5402" w:rsidRDefault="00FB5402" w:rsidP="00FB5402">
          <w:pPr>
            <w:pStyle w:val="Header"/>
            <w:spacing w:before="40"/>
            <w:jc w:val="center"/>
            <w:rPr>
              <w:b/>
            </w:rPr>
          </w:pPr>
          <w:r w:rsidRPr="00FB5402">
            <w:rPr>
              <w:b/>
            </w:rPr>
            <w:t>NEW REDDING COURTHOUSE</w:t>
          </w:r>
        </w:p>
        <w:p w:rsidR="00FB5402" w:rsidRPr="00FB5402" w:rsidRDefault="00287777" w:rsidP="00FB5402">
          <w:pPr>
            <w:pStyle w:val="Header"/>
            <w:jc w:val="center"/>
            <w:rPr>
              <w:b/>
            </w:rPr>
          </w:pPr>
          <w:r>
            <w:rPr>
              <w:b/>
            </w:rPr>
            <w:t>ADDENDUM 2</w:t>
          </w:r>
        </w:p>
        <w:p w:rsidR="00FB5402" w:rsidRDefault="00FB5402" w:rsidP="00FB5402">
          <w:pPr>
            <w:pStyle w:val="Header"/>
            <w:jc w:val="center"/>
            <w:rPr>
              <w:b/>
            </w:rPr>
          </w:pPr>
          <w:r w:rsidRPr="00FB5402">
            <w:rPr>
              <w:b/>
            </w:rPr>
            <w:t>RESPONSES TO QUESTIONS</w:t>
          </w:r>
        </w:p>
        <w:p w:rsidR="00FB5402" w:rsidRDefault="00FB5402" w:rsidP="00FB5402">
          <w:pPr>
            <w:pStyle w:val="Header"/>
            <w:jc w:val="center"/>
          </w:pPr>
        </w:p>
      </w:tc>
    </w:tr>
  </w:tbl>
  <w:p w:rsidR="00B82C87" w:rsidRPr="001B22C0" w:rsidRDefault="00B82C87" w:rsidP="00FB5402">
    <w:pPr>
      <w:pStyle w:val="Header"/>
      <w:jc w:val="center"/>
    </w:pPr>
  </w:p>
  <w:p w:rsidR="00B82C87" w:rsidRDefault="00B82C87" w:rsidP="00804BF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07F2D"/>
    <w:rsid w:val="000062D9"/>
    <w:rsid w:val="0001379D"/>
    <w:rsid w:val="00191BA6"/>
    <w:rsid w:val="00207F2D"/>
    <w:rsid w:val="00287777"/>
    <w:rsid w:val="00331C5C"/>
    <w:rsid w:val="00396505"/>
    <w:rsid w:val="003A0A8F"/>
    <w:rsid w:val="005B7055"/>
    <w:rsid w:val="005B7B48"/>
    <w:rsid w:val="00602096"/>
    <w:rsid w:val="00704123"/>
    <w:rsid w:val="00804BF5"/>
    <w:rsid w:val="008E1A56"/>
    <w:rsid w:val="0092001A"/>
    <w:rsid w:val="00921580"/>
    <w:rsid w:val="00991685"/>
    <w:rsid w:val="00A85CF3"/>
    <w:rsid w:val="00B82C87"/>
    <w:rsid w:val="00CC2186"/>
    <w:rsid w:val="00EA0BBE"/>
    <w:rsid w:val="00F045F3"/>
    <w:rsid w:val="00F632C9"/>
    <w:rsid w:val="00FB54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F2D"/>
    <w:pPr>
      <w:spacing w:after="0" w:line="240" w:lineRule="auto"/>
    </w:pPr>
    <w:rPr>
      <w:rFonts w:ascii="Palatino" w:eastAsia="Times New Roman" w:hAnsi="Palatin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ection">
    <w:name w:val="Table Section"/>
    <w:basedOn w:val="Normal"/>
    <w:link w:val="TableSectionChar"/>
    <w:locked/>
    <w:rsid w:val="00207F2D"/>
    <w:pPr>
      <w:spacing w:before="60" w:after="60"/>
    </w:pPr>
    <w:rPr>
      <w:rFonts w:ascii="Verdana" w:hAnsi="Verdana"/>
      <w:b/>
      <w:sz w:val="16"/>
    </w:rPr>
  </w:style>
  <w:style w:type="character" w:customStyle="1" w:styleId="TableSectionChar">
    <w:name w:val="Table Section Char"/>
    <w:link w:val="TableSection"/>
    <w:rsid w:val="00207F2D"/>
    <w:rPr>
      <w:rFonts w:ascii="Verdana" w:eastAsia="Times New Roman" w:hAnsi="Verdana" w:cs="Times New Roman"/>
      <w:b/>
      <w:sz w:val="16"/>
      <w:szCs w:val="20"/>
    </w:rPr>
  </w:style>
  <w:style w:type="paragraph" w:customStyle="1" w:styleId="TableBodyText">
    <w:name w:val="Table Body Text"/>
    <w:basedOn w:val="Normal"/>
    <w:locked/>
    <w:rsid w:val="00207F2D"/>
    <w:pPr>
      <w:spacing w:before="60" w:after="60"/>
    </w:pPr>
    <w:rPr>
      <w:rFonts w:ascii="Verdana" w:hAnsi="Verdana"/>
      <w:sz w:val="16"/>
      <w:szCs w:val="16"/>
    </w:rPr>
  </w:style>
  <w:style w:type="paragraph" w:customStyle="1" w:styleId="TableTitle">
    <w:name w:val="Table Title"/>
    <w:basedOn w:val="Normal"/>
    <w:locked/>
    <w:rsid w:val="00207F2D"/>
    <w:pPr>
      <w:spacing w:before="60" w:after="60"/>
    </w:pPr>
    <w:rPr>
      <w:rFonts w:ascii="Verdana" w:hAnsi="Verdana"/>
      <w:b/>
      <w:color w:val="FFFFFF"/>
      <w:sz w:val="16"/>
      <w:szCs w:val="16"/>
    </w:rPr>
  </w:style>
  <w:style w:type="paragraph" w:customStyle="1" w:styleId="TableBullet">
    <w:name w:val="Table Bullet"/>
    <w:basedOn w:val="Normal"/>
    <w:locked/>
    <w:rsid w:val="00207F2D"/>
    <w:pPr>
      <w:numPr>
        <w:numId w:val="1"/>
      </w:numPr>
      <w:tabs>
        <w:tab w:val="clear" w:pos="360"/>
      </w:tabs>
      <w:spacing w:before="60" w:after="60"/>
      <w:ind w:left="342" w:hanging="180"/>
    </w:pPr>
    <w:rPr>
      <w:rFonts w:ascii="Verdana" w:hAnsi="Verdana"/>
      <w:color w:val="000000"/>
      <w:sz w:val="16"/>
    </w:rPr>
  </w:style>
  <w:style w:type="paragraph" w:styleId="BalloonText">
    <w:name w:val="Balloon Text"/>
    <w:basedOn w:val="Normal"/>
    <w:link w:val="BalloonTextChar"/>
    <w:uiPriority w:val="99"/>
    <w:semiHidden/>
    <w:unhideWhenUsed/>
    <w:rsid w:val="00F045F3"/>
    <w:rPr>
      <w:rFonts w:ascii="Tahoma" w:hAnsi="Tahoma" w:cs="Tahoma"/>
      <w:sz w:val="16"/>
      <w:szCs w:val="16"/>
    </w:rPr>
  </w:style>
  <w:style w:type="character" w:customStyle="1" w:styleId="BalloonTextChar">
    <w:name w:val="Balloon Text Char"/>
    <w:basedOn w:val="DefaultParagraphFont"/>
    <w:link w:val="BalloonText"/>
    <w:uiPriority w:val="99"/>
    <w:semiHidden/>
    <w:rsid w:val="00F045F3"/>
    <w:rPr>
      <w:rFonts w:ascii="Tahoma" w:eastAsia="Times New Roman" w:hAnsi="Tahoma" w:cs="Tahoma"/>
      <w:sz w:val="16"/>
      <w:szCs w:val="16"/>
    </w:rPr>
  </w:style>
  <w:style w:type="paragraph" w:styleId="Header">
    <w:name w:val="header"/>
    <w:basedOn w:val="Normal"/>
    <w:link w:val="HeaderChar"/>
    <w:unhideWhenUsed/>
    <w:rsid w:val="00804BF5"/>
    <w:pPr>
      <w:tabs>
        <w:tab w:val="center" w:pos="4680"/>
        <w:tab w:val="right" w:pos="9360"/>
      </w:tabs>
    </w:pPr>
  </w:style>
  <w:style w:type="character" w:customStyle="1" w:styleId="HeaderChar">
    <w:name w:val="Header Char"/>
    <w:basedOn w:val="DefaultParagraphFont"/>
    <w:link w:val="Header"/>
    <w:rsid w:val="00804BF5"/>
    <w:rPr>
      <w:rFonts w:ascii="Palatino" w:eastAsia="Times New Roman" w:hAnsi="Palatino" w:cs="Times New Roman"/>
      <w:sz w:val="24"/>
      <w:szCs w:val="20"/>
    </w:rPr>
  </w:style>
  <w:style w:type="paragraph" w:styleId="Footer">
    <w:name w:val="footer"/>
    <w:basedOn w:val="Normal"/>
    <w:link w:val="FooterChar"/>
    <w:uiPriority w:val="99"/>
    <w:semiHidden/>
    <w:unhideWhenUsed/>
    <w:rsid w:val="00804BF5"/>
    <w:pPr>
      <w:tabs>
        <w:tab w:val="center" w:pos="4680"/>
        <w:tab w:val="right" w:pos="9360"/>
      </w:tabs>
    </w:pPr>
  </w:style>
  <w:style w:type="character" w:customStyle="1" w:styleId="FooterChar">
    <w:name w:val="Footer Char"/>
    <w:basedOn w:val="DefaultParagraphFont"/>
    <w:link w:val="Footer"/>
    <w:uiPriority w:val="99"/>
    <w:semiHidden/>
    <w:rsid w:val="00804BF5"/>
    <w:rPr>
      <w:rFonts w:ascii="Palatino" w:eastAsia="Times New Roman" w:hAnsi="Palatino" w:cs="Times New Roman"/>
      <w:sz w:val="24"/>
      <w:szCs w:val="20"/>
    </w:rPr>
  </w:style>
  <w:style w:type="table" w:styleId="TableGrid">
    <w:name w:val="Table Grid"/>
    <w:basedOn w:val="TableNormal"/>
    <w:uiPriority w:val="59"/>
    <w:rsid w:val="00FB5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F2D"/>
    <w:pPr>
      <w:spacing w:after="0" w:line="240" w:lineRule="auto"/>
    </w:pPr>
    <w:rPr>
      <w:rFonts w:ascii="Palatino" w:eastAsia="Times New Roman" w:hAnsi="Palatin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ection">
    <w:name w:val="Table Section"/>
    <w:basedOn w:val="Normal"/>
    <w:link w:val="TableSectionChar"/>
    <w:locked/>
    <w:rsid w:val="00207F2D"/>
    <w:pPr>
      <w:spacing w:before="60" w:after="60"/>
    </w:pPr>
    <w:rPr>
      <w:rFonts w:ascii="Verdana" w:hAnsi="Verdana"/>
      <w:b/>
      <w:sz w:val="16"/>
    </w:rPr>
  </w:style>
  <w:style w:type="character" w:customStyle="1" w:styleId="TableSectionChar">
    <w:name w:val="Table Section Char"/>
    <w:link w:val="TableSection"/>
    <w:rsid w:val="00207F2D"/>
    <w:rPr>
      <w:rFonts w:ascii="Verdana" w:eastAsia="Times New Roman" w:hAnsi="Verdana" w:cs="Times New Roman"/>
      <w:b/>
      <w:sz w:val="16"/>
      <w:szCs w:val="20"/>
    </w:rPr>
  </w:style>
  <w:style w:type="paragraph" w:customStyle="1" w:styleId="TableBodyText">
    <w:name w:val="Table Body Text"/>
    <w:basedOn w:val="Normal"/>
    <w:locked/>
    <w:rsid w:val="00207F2D"/>
    <w:pPr>
      <w:spacing w:before="60" w:after="60"/>
    </w:pPr>
    <w:rPr>
      <w:rFonts w:ascii="Verdana" w:hAnsi="Verdana"/>
      <w:sz w:val="16"/>
      <w:szCs w:val="16"/>
    </w:rPr>
  </w:style>
  <w:style w:type="paragraph" w:customStyle="1" w:styleId="TableTitle">
    <w:name w:val="Table Title"/>
    <w:basedOn w:val="Normal"/>
    <w:locked/>
    <w:rsid w:val="00207F2D"/>
    <w:pPr>
      <w:spacing w:before="60" w:after="60"/>
    </w:pPr>
    <w:rPr>
      <w:rFonts w:ascii="Verdana" w:hAnsi="Verdana"/>
      <w:b/>
      <w:color w:val="FFFFFF"/>
      <w:sz w:val="16"/>
      <w:szCs w:val="16"/>
    </w:rPr>
  </w:style>
  <w:style w:type="paragraph" w:customStyle="1" w:styleId="TableBullet">
    <w:name w:val="Table Bullet"/>
    <w:basedOn w:val="Normal"/>
    <w:locked/>
    <w:rsid w:val="00207F2D"/>
    <w:pPr>
      <w:numPr>
        <w:numId w:val="1"/>
      </w:numPr>
      <w:tabs>
        <w:tab w:val="clear" w:pos="360"/>
      </w:tabs>
      <w:spacing w:before="60" w:after="60"/>
      <w:ind w:left="342" w:hanging="180"/>
    </w:pPr>
    <w:rPr>
      <w:rFonts w:ascii="Verdana" w:hAnsi="Verdana"/>
      <w:color w:val="000000"/>
      <w:sz w:val="16"/>
    </w:rPr>
  </w:style>
</w:styles>
</file>

<file path=word/webSettings.xml><?xml version="1.0" encoding="utf-8"?>
<w:webSettings xmlns:r="http://schemas.openxmlformats.org/officeDocument/2006/relationships" xmlns:w="http://schemas.openxmlformats.org/wordprocessingml/2006/main">
  <w:divs>
    <w:div w:id="1091975892">
      <w:bodyDiv w:val="1"/>
      <w:marLeft w:val="0"/>
      <w:marRight w:val="0"/>
      <w:marTop w:val="0"/>
      <w:marBottom w:val="0"/>
      <w:divBdr>
        <w:top w:val="none" w:sz="0" w:space="0" w:color="auto"/>
        <w:left w:val="none" w:sz="0" w:space="0" w:color="auto"/>
        <w:bottom w:val="none" w:sz="0" w:space="0" w:color="auto"/>
        <w:right w:val="none" w:sz="0" w:space="0" w:color="auto"/>
      </w:divBdr>
    </w:div>
    <w:div w:id="153861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5D547-A631-4738-B88B-EA21CB745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Turner Construction</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 Clint R - (SAC)</dc:creator>
  <cp:lastModifiedBy>Barbara Robinson</cp:lastModifiedBy>
  <cp:revision>8</cp:revision>
  <dcterms:created xsi:type="dcterms:W3CDTF">2015-05-19T17:09:00Z</dcterms:created>
  <dcterms:modified xsi:type="dcterms:W3CDTF">2015-05-19T17:34:00Z</dcterms:modified>
</cp:coreProperties>
</file>