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90" w:type="dxa"/>
        <w:tblLayout w:type="fixed"/>
        <w:tblCellMar>
          <w:left w:w="115" w:type="dxa"/>
          <w:right w:w="115" w:type="dxa"/>
        </w:tblCellMar>
        <w:tblLook w:val="0000"/>
      </w:tblPr>
      <w:tblGrid>
        <w:gridCol w:w="3600"/>
        <w:gridCol w:w="270"/>
        <w:gridCol w:w="5580"/>
      </w:tblGrid>
      <w:tr w:rsidR="00C54385" w:rsidRPr="00437021" w:rsidTr="00ED718B">
        <w:trPr>
          <w:trHeight w:hRule="exact" w:val="5040"/>
        </w:trPr>
        <w:tc>
          <w:tcPr>
            <w:tcW w:w="3600" w:type="dxa"/>
            <w:tcMar>
              <w:left w:w="0" w:type="dxa"/>
              <w:right w:w="0" w:type="dxa"/>
            </w:tcMar>
            <w:vAlign w:val="bottom"/>
          </w:tcPr>
          <w:p w:rsidR="00C54385" w:rsidRPr="00437021" w:rsidRDefault="00202301" w:rsidP="00242D41">
            <w:pPr>
              <w:pStyle w:val="CommentText"/>
              <w:spacing w:before="240" w:after="60"/>
              <w:rPr>
                <w:rFonts w:eastAsia="Times New Roman"/>
                <w:noProof/>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RC green 1 300" style="width:179.7pt;height:242.9pt;visibility:visible">
                  <v:imagedata r:id="rId8" o:title="RC green 1 300"/>
                </v:shape>
              </w:pict>
            </w:r>
          </w:p>
        </w:tc>
        <w:tc>
          <w:tcPr>
            <w:tcW w:w="270" w:type="dxa"/>
            <w:tcMar>
              <w:left w:w="0" w:type="dxa"/>
              <w:right w:w="0" w:type="dxa"/>
            </w:tcMar>
            <w:vAlign w:val="bottom"/>
          </w:tcPr>
          <w:p w:rsidR="00C54385" w:rsidRPr="00A41076" w:rsidRDefault="00C54385" w:rsidP="00242D41">
            <w:pPr>
              <w:spacing w:after="60"/>
              <w:rPr>
                <w:rFonts w:ascii="Arial Black" w:hAnsi="Arial Black"/>
                <w:sz w:val="48"/>
                <w:szCs w:val="48"/>
              </w:rPr>
            </w:pPr>
          </w:p>
        </w:tc>
        <w:tc>
          <w:tcPr>
            <w:tcW w:w="5580" w:type="dxa"/>
            <w:tcBorders>
              <w:bottom w:val="single" w:sz="4" w:space="0" w:color="auto"/>
            </w:tcBorders>
            <w:tcMar>
              <w:left w:w="0" w:type="dxa"/>
              <w:right w:w="0" w:type="dxa"/>
            </w:tcMar>
            <w:vAlign w:val="bottom"/>
          </w:tcPr>
          <w:p w:rsidR="00EB5A73" w:rsidRDefault="00A41076" w:rsidP="00A41076">
            <w:pPr>
              <w:pStyle w:val="Heading3"/>
              <w:rPr>
                <w:sz w:val="48"/>
                <w:szCs w:val="48"/>
              </w:rPr>
            </w:pPr>
            <w:r w:rsidRPr="00EB5A73">
              <w:rPr>
                <w:sz w:val="48"/>
                <w:szCs w:val="48"/>
              </w:rPr>
              <w:t xml:space="preserve">Request for </w:t>
            </w:r>
            <w:r w:rsidR="00C51B6E">
              <w:rPr>
                <w:sz w:val="48"/>
                <w:szCs w:val="48"/>
              </w:rPr>
              <w:t>Qu</w:t>
            </w:r>
            <w:r w:rsidR="00E80DFB">
              <w:rPr>
                <w:sz w:val="48"/>
                <w:szCs w:val="48"/>
              </w:rPr>
              <w:t>alifications: Pre</w:t>
            </w:r>
            <w:r w:rsidR="00584DEA">
              <w:rPr>
                <w:sz w:val="48"/>
                <w:szCs w:val="48"/>
              </w:rPr>
              <w:t>-Q</w:t>
            </w:r>
            <w:r w:rsidR="00E80DFB">
              <w:rPr>
                <w:sz w:val="48"/>
                <w:szCs w:val="48"/>
              </w:rPr>
              <w:t>ualification of</w:t>
            </w:r>
            <w:r w:rsidRPr="00EB5A73">
              <w:rPr>
                <w:sz w:val="48"/>
                <w:szCs w:val="48"/>
              </w:rPr>
              <w:t xml:space="preserve"> </w:t>
            </w:r>
          </w:p>
          <w:p w:rsidR="00A41076" w:rsidRPr="00EB5A73" w:rsidRDefault="00C51B6E" w:rsidP="00A41076">
            <w:pPr>
              <w:pStyle w:val="Heading3"/>
              <w:rPr>
                <w:sz w:val="48"/>
                <w:szCs w:val="48"/>
              </w:rPr>
            </w:pPr>
            <w:r>
              <w:rPr>
                <w:sz w:val="48"/>
                <w:szCs w:val="48"/>
              </w:rPr>
              <w:t>General Contract</w:t>
            </w:r>
            <w:r w:rsidR="00E80DFB">
              <w:rPr>
                <w:sz w:val="48"/>
                <w:szCs w:val="48"/>
              </w:rPr>
              <w:t>ors</w:t>
            </w:r>
          </w:p>
          <w:p w:rsidR="00C54385" w:rsidRPr="00A41076" w:rsidRDefault="00C54385" w:rsidP="00242D41">
            <w:pPr>
              <w:pStyle w:val="JCCReportCoverTitle"/>
              <w:spacing w:after="60"/>
              <w:rPr>
                <w:sz w:val="48"/>
                <w:szCs w:val="48"/>
              </w:rPr>
            </w:pPr>
          </w:p>
          <w:p w:rsidR="00C54385" w:rsidRPr="00A41076" w:rsidRDefault="00C54385" w:rsidP="00242D41">
            <w:pPr>
              <w:pStyle w:val="JCCReportCoverTitle"/>
              <w:spacing w:after="60"/>
              <w:rPr>
                <w:sz w:val="48"/>
                <w:szCs w:val="48"/>
              </w:rPr>
            </w:pPr>
          </w:p>
          <w:p w:rsidR="00C54385" w:rsidRPr="00A41076" w:rsidRDefault="00C54385" w:rsidP="00242D41">
            <w:pPr>
              <w:pStyle w:val="JCCReportCoverSpacer"/>
              <w:spacing w:after="60"/>
              <w:rPr>
                <w:rFonts w:ascii="Arial Black" w:hAnsi="Arial Black"/>
                <w:sz w:val="48"/>
                <w:szCs w:val="48"/>
              </w:rPr>
            </w:pPr>
            <w:r w:rsidRPr="00A41076">
              <w:rPr>
                <w:rFonts w:ascii="Arial Black" w:hAnsi="Arial Black"/>
                <w:sz w:val="48"/>
                <w:szCs w:val="48"/>
              </w:rPr>
              <w:t xml:space="preserve"> </w:t>
            </w:r>
          </w:p>
        </w:tc>
      </w:tr>
      <w:tr w:rsidR="00C54385" w:rsidRPr="00437021" w:rsidTr="00ED718B">
        <w:trPr>
          <w:trHeight w:hRule="exact" w:val="6427"/>
        </w:trPr>
        <w:tc>
          <w:tcPr>
            <w:tcW w:w="3600" w:type="dxa"/>
            <w:tcMar>
              <w:left w:w="0" w:type="dxa"/>
              <w:right w:w="0" w:type="dxa"/>
            </w:tcMar>
          </w:tcPr>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tc>
        <w:tc>
          <w:tcPr>
            <w:tcW w:w="270" w:type="dxa"/>
            <w:tcMar>
              <w:left w:w="0" w:type="dxa"/>
              <w:right w:w="0" w:type="dxa"/>
            </w:tcMar>
          </w:tcPr>
          <w:p w:rsidR="00C54385" w:rsidRPr="00437021" w:rsidRDefault="00C54385" w:rsidP="00242D41">
            <w:pPr>
              <w:spacing w:after="60"/>
              <w:rPr>
                <w:rFonts w:ascii="Goudy Old Style" w:hAnsi="Goudy Old Style"/>
                <w:b/>
                <w:caps/>
                <w:spacing w:val="20"/>
                <w:sz w:val="28"/>
              </w:rPr>
            </w:pPr>
          </w:p>
        </w:tc>
        <w:tc>
          <w:tcPr>
            <w:tcW w:w="5580" w:type="dxa"/>
            <w:tcBorders>
              <w:top w:val="single" w:sz="4" w:space="0" w:color="auto"/>
            </w:tcBorders>
            <w:tcMar>
              <w:left w:w="0" w:type="dxa"/>
              <w:right w:w="0" w:type="dxa"/>
            </w:tcMar>
          </w:tcPr>
          <w:p w:rsidR="006D4BAA" w:rsidRPr="006D4BAA" w:rsidRDefault="006D4BAA" w:rsidP="006D4BAA">
            <w:pPr>
              <w:rPr>
                <w:rFonts w:ascii="Times New Roman" w:hAnsi="Times New Roman"/>
                <w:sz w:val="48"/>
                <w:szCs w:val="48"/>
              </w:rPr>
            </w:pPr>
            <w:bookmarkStart w:id="0" w:name="OLE_LINK3"/>
            <w:bookmarkStart w:id="1" w:name="OLE_LINK4"/>
            <w:r w:rsidRPr="006D4BAA">
              <w:rPr>
                <w:rFonts w:ascii="Times New Roman" w:hAnsi="Times New Roman"/>
                <w:sz w:val="48"/>
                <w:szCs w:val="48"/>
              </w:rPr>
              <w:t>Renovation and Addition to Juvenile Justice Center</w:t>
            </w:r>
          </w:p>
          <w:p w:rsidR="00ED718B" w:rsidRDefault="00ED718B" w:rsidP="00DE0EEC">
            <w:pPr>
              <w:rPr>
                <w:rFonts w:ascii="Times New Roman" w:hAnsi="Times New Roman"/>
                <w:sz w:val="22"/>
                <w:szCs w:val="22"/>
              </w:rPr>
            </w:pPr>
          </w:p>
          <w:p w:rsidR="00ED718B" w:rsidRDefault="00ED718B" w:rsidP="00DE0EEC">
            <w:pPr>
              <w:rPr>
                <w:rFonts w:ascii="Times New Roman" w:hAnsi="Times New Roman"/>
                <w:sz w:val="22"/>
                <w:szCs w:val="22"/>
              </w:rPr>
            </w:pPr>
          </w:p>
          <w:p w:rsidR="00ED718B" w:rsidRDefault="00ED718B" w:rsidP="00DE0EEC">
            <w:pPr>
              <w:rPr>
                <w:rFonts w:ascii="Times New Roman" w:hAnsi="Times New Roman"/>
                <w:sz w:val="22"/>
                <w:szCs w:val="22"/>
              </w:rPr>
            </w:pPr>
          </w:p>
          <w:p w:rsidR="00ED718B" w:rsidRPr="00ED718B" w:rsidRDefault="00DE0EEC" w:rsidP="00DE0EEC">
            <w:pPr>
              <w:rPr>
                <w:rFonts w:ascii="Times New Roman" w:hAnsi="Times New Roman"/>
                <w:sz w:val="36"/>
                <w:szCs w:val="36"/>
              </w:rPr>
            </w:pPr>
            <w:r w:rsidRPr="00ED718B">
              <w:rPr>
                <w:rFonts w:ascii="Times New Roman" w:hAnsi="Times New Roman"/>
                <w:sz w:val="36"/>
                <w:szCs w:val="36"/>
              </w:rPr>
              <w:t>S</w:t>
            </w:r>
            <w:r w:rsidR="00985CBD">
              <w:rPr>
                <w:rFonts w:ascii="Times New Roman" w:hAnsi="Times New Roman"/>
                <w:sz w:val="36"/>
                <w:szCs w:val="36"/>
              </w:rPr>
              <w:t>uperior Court of California</w:t>
            </w:r>
          </w:p>
          <w:p w:rsidR="00ED718B" w:rsidRDefault="00ED718B" w:rsidP="00DE0EEC">
            <w:pPr>
              <w:rPr>
                <w:rFonts w:ascii="Times New Roman" w:hAnsi="Times New Roman"/>
                <w:sz w:val="22"/>
                <w:szCs w:val="22"/>
              </w:rPr>
            </w:pPr>
          </w:p>
          <w:p w:rsidR="00ED718B" w:rsidRDefault="00ED718B" w:rsidP="00DE0EEC">
            <w:pPr>
              <w:rPr>
                <w:rFonts w:ascii="Times New Roman" w:hAnsi="Times New Roman"/>
                <w:sz w:val="22"/>
                <w:szCs w:val="22"/>
              </w:rPr>
            </w:pPr>
          </w:p>
          <w:p w:rsidR="00B27866" w:rsidRPr="00ED718B" w:rsidRDefault="003712B5" w:rsidP="00DE0EEC">
            <w:pPr>
              <w:rPr>
                <w:rFonts w:ascii="Times New Roman" w:hAnsi="Times New Roman"/>
                <w:sz w:val="36"/>
                <w:szCs w:val="36"/>
              </w:rPr>
            </w:pPr>
            <w:r w:rsidRPr="00ED718B">
              <w:rPr>
                <w:rFonts w:ascii="Times New Roman" w:hAnsi="Times New Roman"/>
                <w:sz w:val="36"/>
                <w:szCs w:val="36"/>
              </w:rPr>
              <w:t xml:space="preserve">County </w:t>
            </w:r>
            <w:r w:rsidR="0095111C" w:rsidRPr="00ED718B">
              <w:rPr>
                <w:rFonts w:ascii="Times New Roman" w:hAnsi="Times New Roman"/>
                <w:sz w:val="36"/>
                <w:szCs w:val="36"/>
              </w:rPr>
              <w:t xml:space="preserve">of </w:t>
            </w:r>
            <w:r w:rsidR="006D4BAA">
              <w:rPr>
                <w:rFonts w:ascii="Times New Roman" w:hAnsi="Times New Roman"/>
                <w:sz w:val="36"/>
                <w:szCs w:val="36"/>
              </w:rPr>
              <w:t>San Joaquin</w:t>
            </w:r>
          </w:p>
          <w:p w:rsidR="00DE0EEC" w:rsidRPr="00B27866" w:rsidRDefault="00DE0EEC" w:rsidP="00DE0EEC">
            <w:pPr>
              <w:rPr>
                <w:rFonts w:ascii="Times New Roman" w:hAnsi="Times New Roman"/>
                <w:sz w:val="22"/>
                <w:szCs w:val="22"/>
              </w:rPr>
            </w:pPr>
          </w:p>
          <w:bookmarkEnd w:id="0"/>
          <w:bookmarkEnd w:id="1"/>
          <w:p w:rsidR="00B27866" w:rsidRPr="00B27866" w:rsidRDefault="00B27866" w:rsidP="00B27866">
            <w:pPr>
              <w:spacing w:after="60"/>
              <w:rPr>
                <w:rFonts w:ascii="Times New Roman" w:hAnsi="Times New Roman"/>
                <w:sz w:val="22"/>
                <w:szCs w:val="22"/>
              </w:rPr>
            </w:pPr>
          </w:p>
          <w:p w:rsidR="00B27866" w:rsidRPr="00B27866" w:rsidRDefault="00B27866" w:rsidP="00B27866">
            <w:pPr>
              <w:pStyle w:val="BodyText2"/>
              <w:spacing w:after="60"/>
              <w:rPr>
                <w:szCs w:val="22"/>
              </w:rPr>
            </w:pPr>
            <w:r w:rsidRPr="00B27866">
              <w:rPr>
                <w:szCs w:val="22"/>
              </w:rPr>
              <w:t>The Adminis</w:t>
            </w:r>
            <w:r w:rsidR="001419EA">
              <w:rPr>
                <w:szCs w:val="22"/>
              </w:rPr>
              <w:t xml:space="preserve">trative Office of the Courts, Judicial Branch Capital Program Office </w:t>
            </w:r>
            <w:r w:rsidRPr="00B27866">
              <w:rPr>
                <w:szCs w:val="22"/>
              </w:rPr>
              <w:t xml:space="preserve">seeks </w:t>
            </w:r>
            <w:r w:rsidR="00497981">
              <w:rPr>
                <w:szCs w:val="22"/>
              </w:rPr>
              <w:t xml:space="preserve">to prequalify </w:t>
            </w:r>
            <w:r w:rsidR="00C51B6E">
              <w:rPr>
                <w:szCs w:val="22"/>
              </w:rPr>
              <w:t>General Contract</w:t>
            </w:r>
            <w:r w:rsidR="00497981">
              <w:rPr>
                <w:szCs w:val="22"/>
              </w:rPr>
              <w:t>ors</w:t>
            </w:r>
            <w:r w:rsidRPr="00B27866">
              <w:rPr>
                <w:szCs w:val="22"/>
              </w:rPr>
              <w:t xml:space="preserve"> </w:t>
            </w:r>
            <w:r w:rsidR="00497981">
              <w:rPr>
                <w:szCs w:val="22"/>
              </w:rPr>
              <w:t>to bid on</w:t>
            </w:r>
            <w:r w:rsidR="004B573E">
              <w:rPr>
                <w:szCs w:val="22"/>
              </w:rPr>
              <w:t xml:space="preserve"> construction services</w:t>
            </w:r>
            <w:r w:rsidRPr="00B27866">
              <w:rPr>
                <w:szCs w:val="22"/>
              </w:rPr>
              <w:t xml:space="preserve"> for the </w:t>
            </w:r>
            <w:r w:rsidR="000C6591">
              <w:rPr>
                <w:szCs w:val="22"/>
              </w:rPr>
              <w:t>Superior Court of California,</w:t>
            </w:r>
            <w:r w:rsidR="00A149C5">
              <w:rPr>
                <w:szCs w:val="22"/>
              </w:rPr>
              <w:t xml:space="preserve"> </w:t>
            </w:r>
            <w:r w:rsidR="0079411C">
              <w:rPr>
                <w:szCs w:val="22"/>
              </w:rPr>
              <w:t xml:space="preserve">County of </w:t>
            </w:r>
            <w:r w:rsidR="00384973">
              <w:rPr>
                <w:szCs w:val="22"/>
              </w:rPr>
              <w:t>San Joaquin</w:t>
            </w:r>
            <w:r w:rsidR="0079411C">
              <w:rPr>
                <w:szCs w:val="22"/>
              </w:rPr>
              <w:t>.</w:t>
            </w:r>
          </w:p>
          <w:p w:rsidR="00C67E81" w:rsidRDefault="00C67E81" w:rsidP="00242D41">
            <w:pPr>
              <w:pStyle w:val="BodyText2"/>
              <w:spacing w:after="60"/>
            </w:pPr>
          </w:p>
          <w:p w:rsidR="0002642F" w:rsidRDefault="0002642F" w:rsidP="00242D41">
            <w:pPr>
              <w:pStyle w:val="BodyText2"/>
              <w:spacing w:after="60"/>
            </w:pPr>
          </w:p>
          <w:p w:rsidR="0002642F" w:rsidRDefault="0002642F" w:rsidP="00242D41">
            <w:pPr>
              <w:pStyle w:val="BodyText2"/>
              <w:spacing w:after="60"/>
            </w:pPr>
          </w:p>
          <w:p w:rsidR="00C67E81" w:rsidRPr="00182ACA" w:rsidRDefault="00C67E81" w:rsidP="00AB3F5A">
            <w:pPr>
              <w:rPr>
                <w:b/>
                <w:sz w:val="12"/>
                <w:szCs w:val="12"/>
              </w:rPr>
            </w:pPr>
          </w:p>
        </w:tc>
      </w:tr>
      <w:tr w:rsidR="00C54385" w:rsidRPr="00437021" w:rsidTr="00ED718B">
        <w:tc>
          <w:tcPr>
            <w:tcW w:w="3600" w:type="dxa"/>
            <w:tcMar>
              <w:left w:w="0" w:type="dxa"/>
              <w:right w:w="0" w:type="dxa"/>
            </w:tcMar>
          </w:tcPr>
          <w:p w:rsidR="00C54385" w:rsidRPr="00437021" w:rsidRDefault="00C54385" w:rsidP="00242D41">
            <w:pPr>
              <w:spacing w:after="60"/>
            </w:pPr>
          </w:p>
        </w:tc>
        <w:tc>
          <w:tcPr>
            <w:tcW w:w="270" w:type="dxa"/>
            <w:tcMar>
              <w:left w:w="0" w:type="dxa"/>
              <w:right w:w="0" w:type="dxa"/>
            </w:tcMar>
          </w:tcPr>
          <w:p w:rsidR="00C54385" w:rsidRPr="00437021" w:rsidRDefault="00C54385" w:rsidP="00242D41">
            <w:pPr>
              <w:spacing w:after="60"/>
            </w:pPr>
          </w:p>
        </w:tc>
        <w:tc>
          <w:tcPr>
            <w:tcW w:w="5580" w:type="dxa"/>
            <w:tcMar>
              <w:left w:w="0" w:type="dxa"/>
              <w:right w:w="0" w:type="dxa"/>
            </w:tcMar>
          </w:tcPr>
          <w:p w:rsidR="00C54385" w:rsidRPr="00437021" w:rsidRDefault="00202301" w:rsidP="00242D41">
            <w:pPr>
              <w:spacing w:after="60"/>
            </w:pPr>
            <w:bookmarkStart w:id="2" w:name="bmLogo"/>
            <w:bookmarkEnd w:id="2"/>
            <w:r>
              <w:rPr>
                <w:noProof/>
              </w:rPr>
              <w:pict>
                <v:shape id="Picture 2" o:spid="_x0000_i1026" type="#_x0000_t75" style="width:4in;height:93.9pt;visibility:visible">
                  <v:imagedata r:id="rId9" o:title=""/>
                </v:shape>
              </w:pict>
            </w:r>
          </w:p>
        </w:tc>
      </w:tr>
    </w:tbl>
    <w:p w:rsidR="000E1B96" w:rsidRDefault="000E1B96">
      <w:pPr>
        <w:jc w:val="center"/>
        <w:rPr>
          <w:rFonts w:ascii="Times New Roman" w:hAnsi="Times New Roman"/>
          <w:b/>
          <w:sz w:val="22"/>
        </w:rPr>
      </w:pPr>
    </w:p>
    <w:p w:rsidR="00B47B9C" w:rsidRDefault="00B47B9C">
      <w:pPr>
        <w:jc w:val="center"/>
        <w:rPr>
          <w:rFonts w:ascii="Times New Roman" w:hAnsi="Times New Roman"/>
          <w:b/>
          <w:sz w:val="28"/>
          <w:szCs w:val="28"/>
        </w:rPr>
      </w:pPr>
    </w:p>
    <w:p w:rsidR="008B09BB" w:rsidRPr="0048618D" w:rsidRDefault="00584DEA" w:rsidP="00C51B6E">
      <w:pPr>
        <w:jc w:val="center"/>
        <w:rPr>
          <w:rFonts w:ascii="Times New Roman" w:hAnsi="Times New Roman"/>
          <w:b/>
          <w:sz w:val="28"/>
          <w:szCs w:val="28"/>
        </w:rPr>
      </w:pPr>
      <w:r>
        <w:rPr>
          <w:rFonts w:ascii="Times New Roman" w:hAnsi="Times New Roman"/>
          <w:b/>
          <w:sz w:val="28"/>
          <w:szCs w:val="28"/>
        </w:rPr>
        <w:lastRenderedPageBreak/>
        <w:t xml:space="preserve"> Pre-Q</w:t>
      </w:r>
      <w:r w:rsidR="00C51B6E">
        <w:rPr>
          <w:rFonts w:ascii="Times New Roman" w:hAnsi="Times New Roman"/>
          <w:b/>
          <w:sz w:val="28"/>
          <w:szCs w:val="28"/>
        </w:rPr>
        <w:t xml:space="preserve">ualification </w:t>
      </w:r>
      <w:r w:rsidR="00E80DFB">
        <w:rPr>
          <w:rFonts w:ascii="Times New Roman" w:hAnsi="Times New Roman"/>
          <w:b/>
          <w:sz w:val="28"/>
          <w:szCs w:val="28"/>
        </w:rPr>
        <w:t>of</w:t>
      </w:r>
      <w:r w:rsidR="00C51B6E">
        <w:rPr>
          <w:rFonts w:ascii="Times New Roman" w:hAnsi="Times New Roman"/>
          <w:b/>
          <w:sz w:val="28"/>
          <w:szCs w:val="28"/>
        </w:rPr>
        <w:t xml:space="preserve"> General Contract</w:t>
      </w:r>
      <w:r w:rsidR="00E80DFB">
        <w:rPr>
          <w:rFonts w:ascii="Times New Roman" w:hAnsi="Times New Roman"/>
          <w:b/>
          <w:sz w:val="28"/>
          <w:szCs w:val="28"/>
        </w:rPr>
        <w:t>ors</w:t>
      </w:r>
    </w:p>
    <w:p w:rsidR="0048618D" w:rsidRPr="0048618D" w:rsidRDefault="0048618D">
      <w:pPr>
        <w:tabs>
          <w:tab w:val="left" w:pos="4782"/>
        </w:tabs>
        <w:jc w:val="center"/>
        <w:rPr>
          <w:rFonts w:ascii="Times New Roman" w:hAnsi="Times New Roman"/>
          <w:b/>
          <w:sz w:val="16"/>
          <w:szCs w:val="16"/>
        </w:rPr>
      </w:pPr>
    </w:p>
    <w:tbl>
      <w:tblPr>
        <w:tblW w:w="9630" w:type="dxa"/>
        <w:tblInd w:w="108" w:type="dxa"/>
        <w:tblLayout w:type="fixed"/>
        <w:tblLook w:val="0000"/>
      </w:tblPr>
      <w:tblGrid>
        <w:gridCol w:w="4770"/>
        <w:gridCol w:w="270"/>
        <w:gridCol w:w="4500"/>
        <w:gridCol w:w="90"/>
      </w:tblGrid>
      <w:tr w:rsidR="00BB4DE4" w:rsidRPr="00FC720E">
        <w:trPr>
          <w:gridAfter w:val="1"/>
          <w:wAfter w:w="90" w:type="dxa"/>
          <w:cantSplit/>
          <w:trHeight w:val="3825"/>
        </w:trPr>
        <w:tc>
          <w:tcPr>
            <w:tcW w:w="4770" w:type="dxa"/>
            <w:tcBorders>
              <w:bottom w:val="nil"/>
            </w:tcBorders>
          </w:tcPr>
          <w:p w:rsidR="0048618D" w:rsidRPr="0048618D" w:rsidRDefault="0048618D" w:rsidP="0048618D">
            <w:pPr>
              <w:ind w:left="720" w:hanging="720"/>
              <w:jc w:val="both"/>
              <w:rPr>
                <w:rFonts w:ascii="Arial Black" w:hAnsi="Arial Black"/>
                <w:sz w:val="17"/>
                <w:szCs w:val="17"/>
              </w:rPr>
            </w:pPr>
            <w:r w:rsidRPr="0048618D">
              <w:rPr>
                <w:rFonts w:ascii="Arial Black" w:hAnsi="Arial Black"/>
                <w:sz w:val="17"/>
                <w:szCs w:val="17"/>
              </w:rPr>
              <w:t>Date</w:t>
            </w:r>
          </w:p>
          <w:p w:rsidR="0048618D" w:rsidRPr="0048618D" w:rsidRDefault="00A42920" w:rsidP="0048618D">
            <w:pPr>
              <w:ind w:left="720" w:hanging="720"/>
              <w:jc w:val="both"/>
            </w:pPr>
            <w:r>
              <w:rPr>
                <w:rFonts w:ascii="Times New Roman" w:hAnsi="Times New Roman"/>
              </w:rPr>
              <w:t>August 29</w:t>
            </w:r>
            <w:r w:rsidR="006D4BAA">
              <w:rPr>
                <w:rFonts w:ascii="Times New Roman" w:hAnsi="Times New Roman"/>
              </w:rPr>
              <w:t>, 2013</w:t>
            </w:r>
          </w:p>
          <w:p w:rsidR="0048618D" w:rsidRPr="0048618D" w:rsidRDefault="0048618D" w:rsidP="0048618D">
            <w:pPr>
              <w:ind w:left="720" w:hanging="720"/>
              <w:jc w:val="both"/>
              <w:rPr>
                <w:rFonts w:ascii="Arial Black" w:hAnsi="Arial Black"/>
                <w:sz w:val="17"/>
                <w:szCs w:val="17"/>
              </w:rPr>
            </w:pPr>
            <w:r w:rsidRPr="0048618D">
              <w:rPr>
                <w:rFonts w:ascii="Arial Black" w:hAnsi="Arial Black"/>
                <w:sz w:val="17"/>
                <w:szCs w:val="17"/>
              </w:rPr>
              <w:t>To</w:t>
            </w:r>
          </w:p>
          <w:p w:rsidR="0048618D" w:rsidRPr="0048618D" w:rsidRDefault="00F837B7" w:rsidP="00BB4DE4">
            <w:pPr>
              <w:ind w:left="-18"/>
              <w:rPr>
                <w:rFonts w:ascii="Times New Roman" w:hAnsi="Times New Roman"/>
              </w:rPr>
            </w:pPr>
            <w:r>
              <w:rPr>
                <w:rFonts w:ascii="Times New Roman" w:hAnsi="Times New Roman"/>
              </w:rPr>
              <w:t>General Construction Firms</w:t>
            </w:r>
          </w:p>
          <w:p w:rsidR="0048618D" w:rsidRPr="00437021" w:rsidRDefault="0048618D" w:rsidP="0048618D">
            <w:pPr>
              <w:ind w:left="720" w:hanging="720"/>
              <w:jc w:val="both"/>
            </w:pPr>
          </w:p>
          <w:p w:rsidR="0048618D" w:rsidRPr="0048618D" w:rsidRDefault="0048618D" w:rsidP="0048618D">
            <w:pPr>
              <w:ind w:left="720" w:hanging="720"/>
              <w:jc w:val="both"/>
              <w:rPr>
                <w:rFonts w:ascii="Arial Black" w:hAnsi="Arial Black"/>
                <w:sz w:val="17"/>
                <w:szCs w:val="17"/>
              </w:rPr>
            </w:pPr>
            <w:r w:rsidRPr="0048618D">
              <w:rPr>
                <w:rFonts w:ascii="Arial Black" w:hAnsi="Arial Black"/>
                <w:sz w:val="17"/>
                <w:szCs w:val="17"/>
              </w:rPr>
              <w:t>From</w:t>
            </w:r>
          </w:p>
          <w:p w:rsidR="0048618D" w:rsidRPr="0048618D" w:rsidRDefault="0048618D" w:rsidP="00BB4DE4">
            <w:pPr>
              <w:ind w:left="720" w:hanging="720"/>
              <w:rPr>
                <w:rFonts w:ascii="Times New Roman" w:hAnsi="Times New Roman"/>
              </w:rPr>
            </w:pPr>
            <w:r w:rsidRPr="0048618D">
              <w:rPr>
                <w:rFonts w:ascii="Times New Roman" w:hAnsi="Times New Roman"/>
              </w:rPr>
              <w:t>Administrative Office of the Courts,</w:t>
            </w:r>
          </w:p>
          <w:p w:rsidR="0048618D" w:rsidRPr="0048618D" w:rsidRDefault="00F46B06" w:rsidP="00BB4DE4">
            <w:pPr>
              <w:ind w:hanging="18"/>
              <w:rPr>
                <w:rFonts w:ascii="Times New Roman" w:hAnsi="Times New Roman"/>
              </w:rPr>
            </w:pPr>
            <w:r>
              <w:rPr>
                <w:rFonts w:ascii="Times New Roman" w:hAnsi="Times New Roman"/>
              </w:rPr>
              <w:t>Judicial Branch Capital Program Office</w:t>
            </w:r>
          </w:p>
          <w:p w:rsidR="0048618D" w:rsidRPr="00437021" w:rsidRDefault="0048618D" w:rsidP="0048618D">
            <w:pPr>
              <w:ind w:left="720" w:hanging="720"/>
              <w:jc w:val="both"/>
            </w:pPr>
          </w:p>
          <w:p w:rsidR="0048618D" w:rsidRPr="0048618D" w:rsidRDefault="0048618D" w:rsidP="0048618D">
            <w:pPr>
              <w:ind w:left="720" w:hanging="720"/>
              <w:jc w:val="both"/>
              <w:rPr>
                <w:rFonts w:ascii="Arial Black" w:hAnsi="Arial Black"/>
                <w:sz w:val="17"/>
                <w:szCs w:val="17"/>
              </w:rPr>
            </w:pPr>
            <w:r w:rsidRPr="0048618D">
              <w:rPr>
                <w:rFonts w:ascii="Arial Black" w:hAnsi="Arial Black"/>
                <w:sz w:val="17"/>
                <w:szCs w:val="17"/>
              </w:rPr>
              <w:t>Project Title</w:t>
            </w:r>
          </w:p>
          <w:p w:rsidR="00A149C5" w:rsidRDefault="00524A07" w:rsidP="004F5977">
            <w:pPr>
              <w:ind w:left="-18" w:firstLine="18"/>
              <w:rPr>
                <w:rFonts w:ascii="Times New Roman" w:hAnsi="Times New Roman"/>
              </w:rPr>
            </w:pPr>
            <w:r>
              <w:rPr>
                <w:rFonts w:ascii="Times New Roman" w:hAnsi="Times New Roman"/>
              </w:rPr>
              <w:t>Pre</w:t>
            </w:r>
            <w:r w:rsidR="00584DEA">
              <w:rPr>
                <w:rFonts w:ascii="Times New Roman" w:hAnsi="Times New Roman"/>
              </w:rPr>
              <w:t>-Q</w:t>
            </w:r>
            <w:r>
              <w:rPr>
                <w:rFonts w:ascii="Times New Roman" w:hAnsi="Times New Roman"/>
              </w:rPr>
              <w:t>ualif</w:t>
            </w:r>
            <w:r w:rsidR="00D91E8B">
              <w:rPr>
                <w:rFonts w:ascii="Times New Roman" w:hAnsi="Times New Roman"/>
              </w:rPr>
              <w:t>i</w:t>
            </w:r>
            <w:r w:rsidR="00A149C5">
              <w:rPr>
                <w:rFonts w:ascii="Times New Roman" w:hAnsi="Times New Roman"/>
              </w:rPr>
              <w:t xml:space="preserve">cation of General Contractors </w:t>
            </w:r>
          </w:p>
          <w:p w:rsidR="006D4BAA" w:rsidRPr="006D4BAA" w:rsidRDefault="006D4BAA" w:rsidP="006D4BAA">
            <w:pPr>
              <w:rPr>
                <w:rFonts w:ascii="Times New Roman" w:hAnsi="Times New Roman"/>
              </w:rPr>
            </w:pPr>
            <w:r w:rsidRPr="006D4BAA">
              <w:rPr>
                <w:rFonts w:ascii="Times New Roman" w:hAnsi="Times New Roman"/>
              </w:rPr>
              <w:t>Renovation and Addition to Juvenile Justice Center</w:t>
            </w:r>
            <w:r w:rsidR="00EC53C1">
              <w:rPr>
                <w:rFonts w:ascii="Times New Roman" w:hAnsi="Times New Roman"/>
              </w:rPr>
              <w:t>-County of San Joaquin</w:t>
            </w:r>
          </w:p>
          <w:p w:rsidR="0048618D" w:rsidRPr="0079411C" w:rsidRDefault="0048618D" w:rsidP="006D4BAA">
            <w:pPr>
              <w:ind w:left="720" w:hanging="720"/>
              <w:jc w:val="both"/>
              <w:rPr>
                <w:color w:val="FF0000"/>
              </w:rPr>
            </w:pPr>
            <w:r w:rsidRPr="0048618D">
              <w:rPr>
                <w:rFonts w:ascii="Times New Roman" w:hAnsi="Times New Roman"/>
              </w:rPr>
              <w:t xml:space="preserve">Solicitation Number: </w:t>
            </w:r>
            <w:r w:rsidR="00EC53C1">
              <w:t>JBCP-2013-03-BR</w:t>
            </w:r>
          </w:p>
        </w:tc>
        <w:tc>
          <w:tcPr>
            <w:tcW w:w="270" w:type="dxa"/>
            <w:tcBorders>
              <w:bottom w:val="nil"/>
            </w:tcBorders>
          </w:tcPr>
          <w:p w:rsidR="0048618D" w:rsidRPr="00437021" w:rsidRDefault="0048618D" w:rsidP="0048618D">
            <w:pPr>
              <w:ind w:left="720" w:hanging="720"/>
              <w:jc w:val="both"/>
            </w:pPr>
          </w:p>
        </w:tc>
        <w:tc>
          <w:tcPr>
            <w:tcW w:w="4500" w:type="dxa"/>
            <w:tcBorders>
              <w:bottom w:val="nil"/>
            </w:tcBorders>
          </w:tcPr>
          <w:p w:rsidR="0048618D" w:rsidRPr="0048618D" w:rsidRDefault="0048618D" w:rsidP="0048618D">
            <w:pPr>
              <w:ind w:left="720" w:hanging="720"/>
              <w:jc w:val="both"/>
              <w:rPr>
                <w:rFonts w:ascii="Arial Black" w:hAnsi="Arial Black"/>
                <w:sz w:val="17"/>
                <w:szCs w:val="17"/>
              </w:rPr>
            </w:pPr>
            <w:r w:rsidRPr="0048618D">
              <w:rPr>
                <w:rFonts w:ascii="Arial Black" w:hAnsi="Arial Black"/>
                <w:sz w:val="17"/>
                <w:szCs w:val="17"/>
              </w:rPr>
              <w:t xml:space="preserve">Send </w:t>
            </w:r>
            <w:r w:rsidR="003706B1">
              <w:rPr>
                <w:rFonts w:ascii="Arial Black" w:hAnsi="Arial Black"/>
                <w:sz w:val="17"/>
                <w:szCs w:val="17"/>
              </w:rPr>
              <w:t>Prequalification submittal</w:t>
            </w:r>
            <w:r w:rsidRPr="0048618D">
              <w:rPr>
                <w:rFonts w:ascii="Arial Black" w:hAnsi="Arial Black"/>
                <w:sz w:val="17"/>
                <w:szCs w:val="17"/>
              </w:rPr>
              <w:t>s To:</w:t>
            </w:r>
          </w:p>
          <w:p w:rsidR="00752F75" w:rsidRDefault="0048618D" w:rsidP="00BB4DE4">
            <w:pPr>
              <w:ind w:hanging="18"/>
              <w:rPr>
                <w:rFonts w:ascii="Times New Roman" w:hAnsi="Times New Roman"/>
              </w:rPr>
            </w:pPr>
            <w:r w:rsidRPr="0048618D">
              <w:rPr>
                <w:rFonts w:ascii="Times New Roman" w:hAnsi="Times New Roman"/>
              </w:rPr>
              <w:t xml:space="preserve">Judicial Council of </w:t>
            </w:r>
            <w:smartTag w:uri="urn:schemas-microsoft-com:office:smarttags" w:element="place">
              <w:smartTag w:uri="urn:schemas-microsoft-com:office:smarttags" w:element="State">
                <w:r w:rsidRPr="0048618D">
                  <w:rPr>
                    <w:rFonts w:ascii="Times New Roman" w:hAnsi="Times New Roman"/>
                  </w:rPr>
                  <w:t>California</w:t>
                </w:r>
              </w:smartTag>
            </w:smartTag>
            <w:r w:rsidRPr="0048618D">
              <w:rPr>
                <w:rFonts w:ascii="Times New Roman" w:hAnsi="Times New Roman"/>
              </w:rPr>
              <w:br/>
              <w:t>Administrative Office of the Courts</w:t>
            </w:r>
          </w:p>
          <w:p w:rsidR="0048618D" w:rsidRPr="00306127" w:rsidRDefault="0048618D" w:rsidP="00BB4DE4">
            <w:pPr>
              <w:ind w:hanging="18"/>
              <w:rPr>
                <w:rFonts w:ascii="Times New Roman" w:hAnsi="Times New Roman"/>
              </w:rPr>
            </w:pPr>
            <w:r w:rsidRPr="00306127">
              <w:rPr>
                <w:rFonts w:ascii="Times New Roman" w:hAnsi="Times New Roman"/>
              </w:rPr>
              <w:t xml:space="preserve">Attn: Ms. </w:t>
            </w:r>
            <w:r w:rsidR="00FD2C58" w:rsidRPr="00306127">
              <w:rPr>
                <w:rFonts w:ascii="Times New Roman" w:hAnsi="Times New Roman"/>
              </w:rPr>
              <w:t xml:space="preserve">Donna </w:t>
            </w:r>
            <w:r w:rsidR="00C4098B" w:rsidRPr="00306127">
              <w:rPr>
                <w:rFonts w:ascii="Times New Roman" w:hAnsi="Times New Roman"/>
              </w:rPr>
              <w:t>Ignacio</w:t>
            </w:r>
          </w:p>
          <w:p w:rsidR="00FD2C58" w:rsidRPr="00306127" w:rsidRDefault="00FD2C58" w:rsidP="00FD2C58">
            <w:pPr>
              <w:ind w:hanging="18"/>
              <w:rPr>
                <w:rFonts w:ascii="Times New Roman" w:hAnsi="Times New Roman"/>
              </w:rPr>
            </w:pPr>
            <w:r w:rsidRPr="00306127">
              <w:rPr>
                <w:rFonts w:ascii="Times New Roman" w:hAnsi="Times New Roman"/>
              </w:rPr>
              <w:t>2860 Gateway Oaks Drive, Suite 400</w:t>
            </w:r>
          </w:p>
          <w:p w:rsidR="0048618D" w:rsidRPr="00BB4DE4" w:rsidRDefault="00FD2C58" w:rsidP="00BB4DE4">
            <w:pPr>
              <w:ind w:hanging="18"/>
              <w:rPr>
                <w:rFonts w:ascii="Times New Roman" w:hAnsi="Times New Roman"/>
                <w:i/>
              </w:rPr>
            </w:pPr>
            <w:r w:rsidRPr="00306127">
              <w:rPr>
                <w:rFonts w:ascii="Times New Roman" w:hAnsi="Times New Roman"/>
              </w:rPr>
              <w:t>Sacramento, CA 95833</w:t>
            </w:r>
            <w:r w:rsidR="0048618D" w:rsidRPr="00306127">
              <w:rPr>
                <w:rFonts w:ascii="Times New Roman" w:hAnsi="Times New Roman"/>
                <w:i/>
              </w:rPr>
              <w:t xml:space="preserve">(indicate </w:t>
            </w:r>
            <w:r w:rsidR="001C6D66" w:rsidRPr="00306127">
              <w:rPr>
                <w:rFonts w:ascii="Times New Roman" w:hAnsi="Times New Roman"/>
                <w:i/>
              </w:rPr>
              <w:t>RFQ</w:t>
            </w:r>
            <w:r w:rsidR="0048618D" w:rsidRPr="00BB4DE4">
              <w:rPr>
                <w:rFonts w:ascii="Times New Roman" w:hAnsi="Times New Roman"/>
                <w:i/>
              </w:rPr>
              <w:t xml:space="preserve"> number and project name on lower left corner of envelopes)</w:t>
            </w:r>
          </w:p>
          <w:p w:rsidR="0048618D" w:rsidRDefault="0048618D" w:rsidP="0048618D">
            <w:pPr>
              <w:ind w:left="720" w:hanging="720"/>
              <w:jc w:val="both"/>
            </w:pPr>
          </w:p>
          <w:p w:rsidR="0048618D" w:rsidRPr="0048618D" w:rsidRDefault="0048618D" w:rsidP="007211E8">
            <w:pPr>
              <w:ind w:left="-18" w:firstLine="18"/>
              <w:jc w:val="both"/>
              <w:rPr>
                <w:rFonts w:ascii="Arial Black" w:hAnsi="Arial Black"/>
                <w:sz w:val="17"/>
                <w:szCs w:val="17"/>
              </w:rPr>
            </w:pPr>
            <w:r w:rsidRPr="0048618D">
              <w:rPr>
                <w:rFonts w:ascii="Arial Black" w:hAnsi="Arial Black"/>
                <w:sz w:val="17"/>
                <w:szCs w:val="17"/>
              </w:rPr>
              <w:t>Contact:</w:t>
            </w:r>
          </w:p>
          <w:p w:rsidR="0048618D" w:rsidRPr="00533B23" w:rsidRDefault="00C65B58" w:rsidP="00831CF5">
            <w:pPr>
              <w:rPr>
                <w:rFonts w:ascii="Times New Roman" w:hAnsi="Times New Roman"/>
              </w:rPr>
            </w:pPr>
            <w:hyperlink r:id="rId10" w:history="1">
              <w:r w:rsidR="00831CF5" w:rsidRPr="00306127">
                <w:rPr>
                  <w:rStyle w:val="Hyperlink"/>
                  <w:rFonts w:ascii="Times New Roman" w:hAnsi="Times New Roman"/>
                  <w:sz w:val="22"/>
                  <w:szCs w:val="22"/>
                </w:rPr>
                <w:t>capitalprogramssolicitations@jud.ca.gov</w:t>
              </w:r>
            </w:hyperlink>
          </w:p>
        </w:tc>
      </w:tr>
      <w:tr w:rsidR="0048618D" w:rsidRPr="00FC720E">
        <w:trPr>
          <w:cantSplit/>
        </w:trPr>
        <w:tc>
          <w:tcPr>
            <w:tcW w:w="9630" w:type="dxa"/>
            <w:gridSpan w:val="4"/>
            <w:tcBorders>
              <w:bottom w:val="single" w:sz="4" w:space="0" w:color="auto"/>
            </w:tcBorders>
          </w:tcPr>
          <w:p w:rsidR="0048618D" w:rsidRPr="00D26910" w:rsidRDefault="0048618D" w:rsidP="00F154C7">
            <w:pPr>
              <w:pStyle w:val="JCCArialSubhead"/>
              <w:spacing w:after="60"/>
              <w:rPr>
                <w:sz w:val="4"/>
                <w:szCs w:val="4"/>
              </w:rPr>
            </w:pPr>
          </w:p>
        </w:tc>
      </w:tr>
    </w:tbl>
    <w:p w:rsidR="008C0A0F" w:rsidRDefault="008C0A0F" w:rsidP="00864C23">
      <w:pPr>
        <w:jc w:val="center"/>
        <w:rPr>
          <w:rFonts w:ascii="Times New Roman" w:hAnsi="Times New Roman"/>
          <w:b/>
        </w:rPr>
      </w:pPr>
    </w:p>
    <w:p w:rsidR="00864C23" w:rsidRPr="00864C23" w:rsidRDefault="00864C23" w:rsidP="00864C23">
      <w:pPr>
        <w:jc w:val="center"/>
        <w:rPr>
          <w:rFonts w:ascii="Times New Roman" w:hAnsi="Times New Roman"/>
          <w:b/>
        </w:rPr>
      </w:pPr>
      <w:r w:rsidRPr="00864C23">
        <w:rPr>
          <w:rFonts w:ascii="Times New Roman" w:hAnsi="Times New Roman"/>
          <w:b/>
        </w:rPr>
        <w:t>Schedule of Events</w:t>
      </w: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2"/>
        <w:gridCol w:w="6736"/>
        <w:gridCol w:w="2340"/>
      </w:tblGrid>
      <w:tr w:rsidR="00BB4DE4" w:rsidRPr="00072032" w:rsidTr="00A12A27">
        <w:tc>
          <w:tcPr>
            <w:tcW w:w="572" w:type="dxa"/>
            <w:tcBorders>
              <w:top w:val="single" w:sz="6" w:space="0" w:color="auto"/>
              <w:left w:val="single" w:sz="6" w:space="0" w:color="auto"/>
              <w:bottom w:val="single" w:sz="6" w:space="0" w:color="auto"/>
              <w:right w:val="single" w:sz="6" w:space="0" w:color="auto"/>
            </w:tcBorders>
            <w:shd w:val="clear" w:color="auto" w:fill="0000FF"/>
          </w:tcPr>
          <w:p w:rsidR="00BB4DE4" w:rsidRPr="00DB358B" w:rsidRDefault="00BB4DE4" w:rsidP="00F154C7">
            <w:pPr>
              <w:pStyle w:val="BodyText"/>
              <w:spacing w:before="60" w:after="60"/>
              <w:jc w:val="center"/>
              <w:rPr>
                <w:rFonts w:ascii="Times New Roman" w:hAnsi="Times New Roman"/>
                <w:b/>
                <w:sz w:val="22"/>
                <w:szCs w:val="22"/>
              </w:rPr>
            </w:pPr>
            <w:r w:rsidRPr="00DB358B">
              <w:rPr>
                <w:rFonts w:ascii="Times New Roman" w:hAnsi="Times New Roman"/>
                <w:b/>
                <w:sz w:val="22"/>
                <w:szCs w:val="22"/>
              </w:rPr>
              <w:t>No.</w:t>
            </w:r>
          </w:p>
        </w:tc>
        <w:tc>
          <w:tcPr>
            <w:tcW w:w="6736" w:type="dxa"/>
            <w:tcBorders>
              <w:top w:val="single" w:sz="6" w:space="0" w:color="auto"/>
              <w:left w:val="single" w:sz="6" w:space="0" w:color="auto"/>
              <w:bottom w:val="single" w:sz="6" w:space="0" w:color="auto"/>
              <w:right w:val="single" w:sz="6" w:space="0" w:color="auto"/>
            </w:tcBorders>
            <w:shd w:val="clear" w:color="auto" w:fill="0000FF"/>
          </w:tcPr>
          <w:p w:rsidR="00BB4DE4" w:rsidRPr="00DB358B" w:rsidRDefault="00BB4DE4" w:rsidP="00F154C7">
            <w:pPr>
              <w:pStyle w:val="BodyText"/>
              <w:spacing w:before="60" w:after="60"/>
              <w:rPr>
                <w:rFonts w:ascii="Times New Roman" w:hAnsi="Times New Roman"/>
                <w:b/>
                <w:sz w:val="22"/>
                <w:szCs w:val="22"/>
              </w:rPr>
            </w:pPr>
            <w:r w:rsidRPr="00DB358B">
              <w:rPr>
                <w:rFonts w:ascii="Times New Roman" w:hAnsi="Times New Roman"/>
                <w:b/>
                <w:sz w:val="22"/>
                <w:szCs w:val="22"/>
              </w:rPr>
              <w:t>Events</w:t>
            </w:r>
          </w:p>
        </w:tc>
        <w:tc>
          <w:tcPr>
            <w:tcW w:w="2340" w:type="dxa"/>
            <w:tcBorders>
              <w:top w:val="single" w:sz="6" w:space="0" w:color="auto"/>
              <w:left w:val="single" w:sz="6" w:space="0" w:color="auto"/>
              <w:bottom w:val="single" w:sz="6" w:space="0" w:color="auto"/>
              <w:right w:val="single" w:sz="6" w:space="0" w:color="auto"/>
            </w:tcBorders>
            <w:shd w:val="clear" w:color="auto" w:fill="0000FF"/>
          </w:tcPr>
          <w:p w:rsidR="00BB4DE4" w:rsidRPr="00DB358B" w:rsidRDefault="00BB4DE4" w:rsidP="00F154C7">
            <w:pPr>
              <w:pStyle w:val="BodyText"/>
              <w:spacing w:before="60" w:after="60"/>
              <w:rPr>
                <w:rFonts w:ascii="Times New Roman" w:hAnsi="Times New Roman"/>
                <w:b/>
                <w:sz w:val="22"/>
                <w:szCs w:val="22"/>
              </w:rPr>
            </w:pPr>
            <w:r w:rsidRPr="00DB358B">
              <w:rPr>
                <w:rFonts w:ascii="Times New Roman" w:hAnsi="Times New Roman"/>
                <w:b/>
                <w:sz w:val="22"/>
                <w:szCs w:val="22"/>
              </w:rPr>
              <w:t>Dates (</w:t>
            </w:r>
            <w:smartTag w:uri="urn:schemas-microsoft-com:office:smarttags" w:element="place">
              <w:smartTag w:uri="urn:schemas-microsoft-com:office:smarttags" w:element="State">
                <w:r w:rsidRPr="00DB358B">
                  <w:rPr>
                    <w:rFonts w:ascii="Times New Roman" w:hAnsi="Times New Roman"/>
                    <w:b/>
                    <w:sz w:val="22"/>
                    <w:szCs w:val="22"/>
                  </w:rPr>
                  <w:t>Calif.</w:t>
                </w:r>
              </w:smartTag>
            </w:smartTag>
            <w:r w:rsidRPr="00DB358B">
              <w:rPr>
                <w:rFonts w:ascii="Times New Roman" w:hAnsi="Times New Roman"/>
                <w:b/>
                <w:sz w:val="22"/>
                <w:szCs w:val="22"/>
              </w:rPr>
              <w:t xml:space="preserve"> Time)</w:t>
            </w:r>
          </w:p>
        </w:tc>
      </w:tr>
      <w:tr w:rsidR="00BB4DE4" w:rsidRPr="00072032" w:rsidTr="00A12A27">
        <w:tc>
          <w:tcPr>
            <w:tcW w:w="572" w:type="dxa"/>
            <w:tcBorders>
              <w:top w:val="single" w:sz="6" w:space="0" w:color="auto"/>
              <w:left w:val="single" w:sz="6" w:space="0" w:color="auto"/>
              <w:bottom w:val="single" w:sz="6" w:space="0" w:color="auto"/>
              <w:right w:val="single" w:sz="6" w:space="0" w:color="auto"/>
            </w:tcBorders>
            <w:shd w:val="clear" w:color="auto" w:fill="auto"/>
          </w:tcPr>
          <w:p w:rsidR="00BB4DE4" w:rsidRPr="00940258" w:rsidRDefault="003545FF" w:rsidP="00440D08">
            <w:pPr>
              <w:pStyle w:val="BodyText"/>
              <w:spacing w:before="20" w:after="20"/>
              <w:jc w:val="center"/>
              <w:rPr>
                <w:rFonts w:ascii="Times New Roman" w:hAnsi="Times New Roman"/>
                <w:sz w:val="22"/>
                <w:szCs w:val="22"/>
              </w:rPr>
            </w:pPr>
            <w:r>
              <w:rPr>
                <w:rFonts w:ascii="Times New Roman" w:hAnsi="Times New Roman"/>
                <w:sz w:val="22"/>
                <w:szCs w:val="22"/>
              </w:rPr>
              <w:t>1</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BB4DE4" w:rsidRPr="00940258" w:rsidRDefault="00BB4DE4" w:rsidP="00440D08">
            <w:pPr>
              <w:pStyle w:val="BodyText"/>
              <w:spacing w:before="20" w:after="20"/>
              <w:jc w:val="left"/>
              <w:rPr>
                <w:rFonts w:ascii="Times New Roman" w:hAnsi="Times New Roman"/>
                <w:sz w:val="22"/>
                <w:szCs w:val="22"/>
              </w:rPr>
            </w:pPr>
            <w:r w:rsidRPr="00940258">
              <w:rPr>
                <w:rFonts w:ascii="Times New Roman" w:hAnsi="Times New Roman"/>
                <w:sz w:val="22"/>
                <w:szCs w:val="22"/>
              </w:rPr>
              <w:t>Deadline for submission of Proposer’s Requests for Clarifications</w:t>
            </w:r>
            <w:r w:rsidR="00F34909">
              <w:rPr>
                <w:rFonts w:ascii="Times New Roman" w:hAnsi="Times New Roman"/>
                <w:sz w:val="22"/>
                <w:szCs w:val="22"/>
              </w:rPr>
              <w:t xml:space="preserve"> re: the RFQ</w:t>
            </w:r>
            <w:r>
              <w:rPr>
                <w:rFonts w:ascii="Times New Roman" w:hAnsi="Times New Roman"/>
                <w:sz w:val="22"/>
                <w:szCs w:val="22"/>
              </w:rPr>
              <w:t xml:space="preserve"> and non-binding email of Intent to </w:t>
            </w:r>
            <w:r w:rsidR="00F34909">
              <w:rPr>
                <w:rFonts w:ascii="Times New Roman" w:hAnsi="Times New Roman"/>
                <w:sz w:val="22"/>
                <w:szCs w:val="22"/>
              </w:rPr>
              <w:t>Respond</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A149C5" w:rsidRPr="00367923" w:rsidRDefault="000447BB" w:rsidP="00BB6853">
            <w:pPr>
              <w:rPr>
                <w:rFonts w:ascii="Times New Roman" w:hAnsi="Times New Roman"/>
                <w:color w:val="000000"/>
                <w:sz w:val="22"/>
                <w:szCs w:val="22"/>
              </w:rPr>
            </w:pPr>
            <w:r>
              <w:rPr>
                <w:rFonts w:ascii="Times New Roman" w:hAnsi="Times New Roman"/>
                <w:color w:val="000000"/>
                <w:sz w:val="22"/>
                <w:szCs w:val="22"/>
              </w:rPr>
              <w:t>5:00 P.M. , September</w:t>
            </w:r>
            <w:r w:rsidR="00BB6853" w:rsidRPr="00367923">
              <w:rPr>
                <w:rFonts w:ascii="Times New Roman" w:hAnsi="Times New Roman"/>
                <w:color w:val="000000"/>
                <w:sz w:val="22"/>
                <w:szCs w:val="22"/>
              </w:rPr>
              <w:t xml:space="preserve"> </w:t>
            </w:r>
            <w:r>
              <w:rPr>
                <w:rFonts w:ascii="Times New Roman" w:hAnsi="Times New Roman"/>
                <w:color w:val="000000"/>
                <w:sz w:val="22"/>
                <w:szCs w:val="22"/>
              </w:rPr>
              <w:t>13</w:t>
            </w:r>
            <w:r w:rsidR="00BB6853" w:rsidRPr="00367923">
              <w:rPr>
                <w:rFonts w:ascii="Times New Roman" w:hAnsi="Times New Roman"/>
                <w:color w:val="000000"/>
                <w:sz w:val="22"/>
                <w:szCs w:val="22"/>
              </w:rPr>
              <w:t>, 2013</w:t>
            </w:r>
          </w:p>
        </w:tc>
      </w:tr>
      <w:tr w:rsidR="00BB4DE4" w:rsidRPr="00072032" w:rsidTr="00A12A27">
        <w:tc>
          <w:tcPr>
            <w:tcW w:w="572" w:type="dxa"/>
            <w:tcBorders>
              <w:top w:val="single" w:sz="6" w:space="0" w:color="auto"/>
              <w:left w:val="single" w:sz="6" w:space="0" w:color="auto"/>
              <w:bottom w:val="single" w:sz="6" w:space="0" w:color="auto"/>
              <w:right w:val="single" w:sz="6" w:space="0" w:color="auto"/>
            </w:tcBorders>
            <w:shd w:val="clear" w:color="auto" w:fill="auto"/>
          </w:tcPr>
          <w:p w:rsidR="00BB4DE4" w:rsidRPr="00940258" w:rsidRDefault="003545FF" w:rsidP="00440D08">
            <w:pPr>
              <w:pStyle w:val="BodyText"/>
              <w:spacing w:before="20" w:after="20"/>
              <w:jc w:val="center"/>
              <w:rPr>
                <w:rFonts w:ascii="Times New Roman" w:hAnsi="Times New Roman"/>
                <w:sz w:val="22"/>
                <w:szCs w:val="22"/>
              </w:rPr>
            </w:pPr>
            <w:r>
              <w:rPr>
                <w:rFonts w:ascii="Times New Roman" w:hAnsi="Times New Roman"/>
                <w:sz w:val="22"/>
                <w:szCs w:val="22"/>
              </w:rPr>
              <w:t>2</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BB4DE4" w:rsidRPr="00940258" w:rsidRDefault="00BB4DE4" w:rsidP="00440D08">
            <w:pPr>
              <w:pStyle w:val="BodyText"/>
              <w:spacing w:before="20" w:after="20"/>
              <w:jc w:val="left"/>
              <w:rPr>
                <w:rFonts w:ascii="Times New Roman" w:hAnsi="Times New Roman"/>
                <w:sz w:val="22"/>
                <w:szCs w:val="22"/>
              </w:rPr>
            </w:pPr>
            <w:r w:rsidRPr="00940258">
              <w:rPr>
                <w:rFonts w:ascii="Times New Roman" w:hAnsi="Times New Roman"/>
                <w:sz w:val="22"/>
                <w:szCs w:val="22"/>
              </w:rPr>
              <w:t>Clarifications, Modifications and/or Answe</w:t>
            </w:r>
            <w:r>
              <w:rPr>
                <w:rFonts w:ascii="Times New Roman" w:hAnsi="Times New Roman"/>
                <w:sz w:val="22"/>
                <w:szCs w:val="22"/>
              </w:rPr>
              <w:t>rs to Questions posted on the “c</w:t>
            </w:r>
            <w:r w:rsidRPr="00940258">
              <w:rPr>
                <w:rFonts w:ascii="Times New Roman" w:hAnsi="Times New Roman"/>
                <w:sz w:val="22"/>
                <w:szCs w:val="22"/>
              </w:rPr>
              <w:t>o</w:t>
            </w:r>
            <w:r w:rsidR="00F837B7">
              <w:rPr>
                <w:rFonts w:ascii="Times New Roman" w:hAnsi="Times New Roman"/>
                <w:sz w:val="22"/>
                <w:szCs w:val="22"/>
              </w:rPr>
              <w:t>urts</w:t>
            </w:r>
            <w:r>
              <w:rPr>
                <w:rFonts w:ascii="Times New Roman" w:hAnsi="Times New Roman"/>
                <w:sz w:val="22"/>
                <w:szCs w:val="22"/>
              </w:rPr>
              <w:t xml:space="preserve">” website:  </w:t>
            </w:r>
            <w:hyperlink r:id="rId11" w:history="1">
              <w:r w:rsidR="006B3B74" w:rsidRPr="0079411C">
                <w:rPr>
                  <w:rStyle w:val="Hyperlink"/>
                  <w:rFonts w:ascii="Times New Roman" w:hAnsi="Times New Roman"/>
                  <w:sz w:val="22"/>
                  <w:szCs w:val="22"/>
                </w:rPr>
                <w:t>http://www.courts.ca.gov/home.htm</w:t>
              </w:r>
              <w:r w:rsidRPr="0079411C">
                <w:rPr>
                  <w:rStyle w:val="Hyperlink"/>
                  <w:rFonts w:ascii="Times New Roman" w:hAnsi="Times New Roman"/>
                  <w:sz w:val="22"/>
                  <w:szCs w:val="22"/>
                </w:rPr>
                <w:t>.</w:t>
              </w:r>
            </w:hyperlink>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BB4DE4" w:rsidRPr="00367923" w:rsidRDefault="002575A0" w:rsidP="00BB6853">
            <w:pPr>
              <w:jc w:val="both"/>
              <w:rPr>
                <w:rFonts w:ascii="Times New Roman" w:hAnsi="Times New Roman"/>
                <w:color w:val="000000"/>
                <w:sz w:val="22"/>
                <w:szCs w:val="22"/>
              </w:rPr>
            </w:pPr>
            <w:r>
              <w:rPr>
                <w:rFonts w:ascii="Times New Roman" w:hAnsi="Times New Roman"/>
                <w:color w:val="000000"/>
                <w:sz w:val="22"/>
                <w:szCs w:val="22"/>
              </w:rPr>
              <w:t xml:space="preserve">September  </w:t>
            </w:r>
            <w:r w:rsidR="000447BB">
              <w:rPr>
                <w:rFonts w:ascii="Times New Roman" w:hAnsi="Times New Roman"/>
                <w:color w:val="000000"/>
                <w:sz w:val="22"/>
                <w:szCs w:val="22"/>
              </w:rPr>
              <w:t>19</w:t>
            </w:r>
            <w:r w:rsidR="00BB6853" w:rsidRPr="00367923">
              <w:rPr>
                <w:rFonts w:ascii="Times New Roman" w:hAnsi="Times New Roman"/>
                <w:color w:val="000000"/>
                <w:sz w:val="22"/>
                <w:szCs w:val="22"/>
              </w:rPr>
              <w:t>, 2013</w:t>
            </w:r>
          </w:p>
        </w:tc>
      </w:tr>
      <w:tr w:rsidR="00BB4DE4" w:rsidRPr="00072032" w:rsidTr="00A12A27">
        <w:tc>
          <w:tcPr>
            <w:tcW w:w="572" w:type="dxa"/>
            <w:tcBorders>
              <w:top w:val="single" w:sz="6" w:space="0" w:color="auto"/>
              <w:left w:val="single" w:sz="6" w:space="0" w:color="auto"/>
              <w:bottom w:val="single" w:sz="6" w:space="0" w:color="auto"/>
              <w:right w:val="single" w:sz="6" w:space="0" w:color="auto"/>
            </w:tcBorders>
            <w:shd w:val="clear" w:color="auto" w:fill="auto"/>
          </w:tcPr>
          <w:p w:rsidR="00BB4DE4" w:rsidRPr="00940258" w:rsidRDefault="003545FF" w:rsidP="00440D08">
            <w:pPr>
              <w:pStyle w:val="BodyText"/>
              <w:spacing w:before="20" w:after="20"/>
              <w:jc w:val="center"/>
              <w:rPr>
                <w:rFonts w:ascii="Times New Roman" w:hAnsi="Times New Roman"/>
                <w:sz w:val="22"/>
                <w:szCs w:val="22"/>
              </w:rPr>
            </w:pPr>
            <w:r>
              <w:rPr>
                <w:rFonts w:ascii="Times New Roman" w:hAnsi="Times New Roman"/>
                <w:sz w:val="22"/>
                <w:szCs w:val="22"/>
              </w:rPr>
              <w:t>3</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BB4DE4" w:rsidRPr="00D033C7" w:rsidRDefault="003706B1" w:rsidP="00440D08">
            <w:pPr>
              <w:pStyle w:val="BodyText"/>
              <w:spacing w:before="20" w:after="20"/>
              <w:jc w:val="left"/>
              <w:rPr>
                <w:rFonts w:ascii="Times New Roman" w:hAnsi="Times New Roman"/>
                <w:b/>
                <w:sz w:val="22"/>
                <w:szCs w:val="22"/>
              </w:rPr>
            </w:pPr>
            <w:r>
              <w:rPr>
                <w:rFonts w:ascii="Times New Roman" w:hAnsi="Times New Roman"/>
                <w:b/>
                <w:sz w:val="22"/>
                <w:szCs w:val="22"/>
              </w:rPr>
              <w:t>Pre</w:t>
            </w:r>
            <w:r w:rsidR="00FA3595">
              <w:rPr>
                <w:rFonts w:ascii="Times New Roman" w:hAnsi="Times New Roman"/>
                <w:b/>
                <w:sz w:val="22"/>
                <w:szCs w:val="22"/>
              </w:rPr>
              <w:t>-</w:t>
            </w:r>
            <w:r w:rsidR="00957A37">
              <w:rPr>
                <w:rFonts w:ascii="Times New Roman" w:hAnsi="Times New Roman"/>
                <w:b/>
                <w:sz w:val="22"/>
                <w:szCs w:val="22"/>
              </w:rPr>
              <w:t>Q</w:t>
            </w:r>
            <w:r>
              <w:rPr>
                <w:rFonts w:ascii="Times New Roman" w:hAnsi="Times New Roman"/>
                <w:b/>
                <w:sz w:val="22"/>
                <w:szCs w:val="22"/>
              </w:rPr>
              <w:t>ualification submittal</w:t>
            </w:r>
            <w:r w:rsidR="00BB4DE4">
              <w:rPr>
                <w:rFonts w:ascii="Times New Roman" w:hAnsi="Times New Roman"/>
                <w:b/>
                <w:sz w:val="22"/>
                <w:szCs w:val="22"/>
              </w:rPr>
              <w:t xml:space="preserve"> Due Date and T</w:t>
            </w:r>
            <w:r w:rsidR="00BB4DE4" w:rsidRPr="00D033C7">
              <w:rPr>
                <w:rFonts w:ascii="Times New Roman" w:hAnsi="Times New Roman"/>
                <w:b/>
                <w:sz w:val="22"/>
                <w:szCs w:val="22"/>
              </w:rPr>
              <w:t>ime</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A149C5" w:rsidRPr="00367923" w:rsidRDefault="002575A0" w:rsidP="000447BB">
            <w:pPr>
              <w:rPr>
                <w:rFonts w:ascii="Times New Roman" w:hAnsi="Times New Roman"/>
                <w:b/>
                <w:color w:val="000000"/>
                <w:sz w:val="22"/>
                <w:szCs w:val="22"/>
              </w:rPr>
            </w:pPr>
            <w:r>
              <w:rPr>
                <w:rFonts w:ascii="Times New Roman" w:hAnsi="Times New Roman"/>
                <w:b/>
                <w:color w:val="000000"/>
                <w:sz w:val="22"/>
                <w:szCs w:val="22"/>
              </w:rPr>
              <w:t>2: 00 PM, T</w:t>
            </w:r>
            <w:r w:rsidR="000447BB">
              <w:rPr>
                <w:rFonts w:ascii="Times New Roman" w:hAnsi="Times New Roman"/>
                <w:b/>
                <w:color w:val="000000"/>
                <w:sz w:val="22"/>
                <w:szCs w:val="22"/>
              </w:rPr>
              <w:t>uesday, October 1, 2013</w:t>
            </w:r>
          </w:p>
        </w:tc>
      </w:tr>
      <w:tr w:rsidR="00BB4DE4" w:rsidRPr="00072032" w:rsidTr="00A12A27">
        <w:tc>
          <w:tcPr>
            <w:tcW w:w="572" w:type="dxa"/>
            <w:tcBorders>
              <w:top w:val="single" w:sz="6" w:space="0" w:color="auto"/>
              <w:left w:val="single" w:sz="6" w:space="0" w:color="auto"/>
              <w:bottom w:val="single" w:sz="6" w:space="0" w:color="auto"/>
              <w:right w:val="single" w:sz="6" w:space="0" w:color="auto"/>
            </w:tcBorders>
            <w:shd w:val="clear" w:color="auto" w:fill="auto"/>
          </w:tcPr>
          <w:p w:rsidR="00BB4DE4" w:rsidRPr="00940258" w:rsidRDefault="003545FF" w:rsidP="00440D08">
            <w:pPr>
              <w:pStyle w:val="BodyText"/>
              <w:spacing w:before="20" w:after="20"/>
              <w:jc w:val="center"/>
              <w:rPr>
                <w:rFonts w:ascii="Times New Roman" w:hAnsi="Times New Roman"/>
                <w:sz w:val="22"/>
                <w:szCs w:val="22"/>
              </w:rPr>
            </w:pPr>
            <w:r>
              <w:rPr>
                <w:rFonts w:ascii="Times New Roman" w:hAnsi="Times New Roman"/>
                <w:sz w:val="22"/>
                <w:szCs w:val="22"/>
              </w:rPr>
              <w:t>4</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BB4DE4" w:rsidRPr="00940258" w:rsidRDefault="00BB4DE4" w:rsidP="0076462F">
            <w:pPr>
              <w:pStyle w:val="BodyText"/>
              <w:spacing w:before="20" w:after="20"/>
              <w:jc w:val="left"/>
              <w:rPr>
                <w:rFonts w:ascii="Times New Roman" w:hAnsi="Times New Roman"/>
                <w:sz w:val="22"/>
                <w:szCs w:val="22"/>
              </w:rPr>
            </w:pPr>
            <w:r>
              <w:rPr>
                <w:rFonts w:ascii="Times New Roman" w:hAnsi="Times New Roman"/>
                <w:sz w:val="22"/>
                <w:szCs w:val="22"/>
              </w:rPr>
              <w:t xml:space="preserve">Posting </w:t>
            </w:r>
            <w:r w:rsidRPr="00940258">
              <w:rPr>
                <w:rFonts w:ascii="Times New Roman" w:hAnsi="Times New Roman"/>
                <w:sz w:val="22"/>
                <w:szCs w:val="22"/>
              </w:rPr>
              <w:t xml:space="preserve">of </w:t>
            </w:r>
            <w:r w:rsidR="00440D08">
              <w:rPr>
                <w:rFonts w:ascii="Times New Roman" w:hAnsi="Times New Roman"/>
                <w:sz w:val="22"/>
                <w:szCs w:val="22"/>
              </w:rPr>
              <w:t>Pre</w:t>
            </w:r>
            <w:r w:rsidR="00FA3595">
              <w:rPr>
                <w:rFonts w:ascii="Times New Roman" w:hAnsi="Times New Roman"/>
                <w:sz w:val="22"/>
                <w:szCs w:val="22"/>
              </w:rPr>
              <w:t>-</w:t>
            </w:r>
            <w:r w:rsidR="00440D08">
              <w:rPr>
                <w:rFonts w:ascii="Times New Roman" w:hAnsi="Times New Roman"/>
                <w:sz w:val="22"/>
                <w:szCs w:val="22"/>
              </w:rPr>
              <w:t>qualified Proposers</w:t>
            </w:r>
            <w:r w:rsidRPr="00940258">
              <w:rPr>
                <w:rFonts w:ascii="Times New Roman" w:hAnsi="Times New Roman"/>
                <w:sz w:val="22"/>
                <w:szCs w:val="22"/>
              </w:rPr>
              <w:t xml:space="preserve"> </w:t>
            </w:r>
            <w:r>
              <w:rPr>
                <w:rFonts w:ascii="Times New Roman" w:hAnsi="Times New Roman"/>
                <w:sz w:val="22"/>
                <w:szCs w:val="22"/>
              </w:rPr>
              <w:t xml:space="preserve">on </w:t>
            </w:r>
            <w:r w:rsidR="0076462F">
              <w:rPr>
                <w:rFonts w:ascii="Times New Roman" w:hAnsi="Times New Roman"/>
                <w:sz w:val="22"/>
                <w:szCs w:val="22"/>
              </w:rPr>
              <w:t>“courts” website</w:t>
            </w:r>
            <w:r>
              <w:rPr>
                <w:rFonts w:ascii="Times New Roman" w:hAnsi="Times New Roman"/>
                <w:sz w:val="22"/>
                <w:szCs w:val="22"/>
              </w:rPr>
              <w:t xml:space="preserve"> (e</w:t>
            </w:r>
            <w:r w:rsidRPr="00940258">
              <w:rPr>
                <w:rFonts w:ascii="Times New Roman" w:hAnsi="Times New Roman"/>
                <w:sz w:val="22"/>
                <w:szCs w:val="22"/>
              </w:rPr>
              <w:t>stimated).</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BA29DF" w:rsidRPr="00367923" w:rsidRDefault="000447BB" w:rsidP="00BB6853">
            <w:pPr>
              <w:jc w:val="both"/>
              <w:rPr>
                <w:rFonts w:ascii="Times New Roman" w:hAnsi="Times New Roman"/>
                <w:color w:val="000000"/>
                <w:sz w:val="22"/>
                <w:szCs w:val="22"/>
              </w:rPr>
            </w:pPr>
            <w:r>
              <w:rPr>
                <w:rFonts w:ascii="Times New Roman" w:hAnsi="Times New Roman"/>
                <w:color w:val="000000"/>
                <w:sz w:val="22"/>
                <w:szCs w:val="22"/>
              </w:rPr>
              <w:t>October 10</w:t>
            </w:r>
            <w:r w:rsidR="00BB6853" w:rsidRPr="00367923">
              <w:rPr>
                <w:rFonts w:ascii="Times New Roman" w:hAnsi="Times New Roman"/>
                <w:color w:val="000000"/>
                <w:sz w:val="22"/>
                <w:szCs w:val="22"/>
              </w:rPr>
              <w:t>, 2013</w:t>
            </w:r>
          </w:p>
        </w:tc>
      </w:tr>
      <w:tr w:rsidR="00440D08" w:rsidRPr="00072032" w:rsidTr="00A12A27">
        <w:tc>
          <w:tcPr>
            <w:tcW w:w="572" w:type="dxa"/>
            <w:tcBorders>
              <w:top w:val="single" w:sz="6" w:space="0" w:color="auto"/>
              <w:left w:val="single" w:sz="6" w:space="0" w:color="auto"/>
              <w:bottom w:val="single" w:sz="6" w:space="0" w:color="auto"/>
              <w:right w:val="single" w:sz="6" w:space="0" w:color="auto"/>
            </w:tcBorders>
            <w:shd w:val="clear" w:color="auto" w:fill="auto"/>
          </w:tcPr>
          <w:p w:rsidR="00440D08" w:rsidRDefault="003545FF" w:rsidP="00440D08">
            <w:pPr>
              <w:pStyle w:val="BodyText"/>
              <w:spacing w:before="20" w:after="20"/>
              <w:jc w:val="center"/>
              <w:rPr>
                <w:rFonts w:ascii="Times New Roman" w:hAnsi="Times New Roman"/>
                <w:sz w:val="22"/>
                <w:szCs w:val="22"/>
              </w:rPr>
            </w:pPr>
            <w:r>
              <w:rPr>
                <w:rFonts w:ascii="Times New Roman" w:hAnsi="Times New Roman"/>
                <w:sz w:val="22"/>
                <w:szCs w:val="22"/>
              </w:rPr>
              <w:t>5</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440D08" w:rsidRPr="00491951" w:rsidRDefault="00440D08" w:rsidP="00440D08">
            <w:pPr>
              <w:pStyle w:val="BodyText"/>
              <w:spacing w:before="20" w:after="20"/>
              <w:jc w:val="left"/>
              <w:rPr>
                <w:rFonts w:ascii="Times New Roman" w:hAnsi="Times New Roman"/>
                <w:sz w:val="22"/>
                <w:szCs w:val="22"/>
              </w:rPr>
            </w:pPr>
            <w:r w:rsidRPr="00491951">
              <w:rPr>
                <w:rFonts w:ascii="Times New Roman" w:hAnsi="Times New Roman"/>
                <w:sz w:val="22"/>
                <w:szCs w:val="22"/>
              </w:rPr>
              <w:t>Intent to Issue for Bids (estimated</w:t>
            </w:r>
            <w:r w:rsidR="00C316E6">
              <w:rPr>
                <w:rFonts w:ascii="Times New Roman" w:hAnsi="Times New Roman"/>
                <w:sz w:val="22"/>
                <w:szCs w:val="22"/>
              </w:rPr>
              <w:t xml:space="preserve"> date</w:t>
            </w:r>
            <w:r w:rsidRPr="00491951">
              <w:rPr>
                <w:rFonts w:ascii="Times New Roman" w:hAnsi="Times New Roman"/>
                <w:sz w:val="22"/>
                <w:szCs w:val="22"/>
              </w:rPr>
              <w:t>)</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440D08" w:rsidRPr="00367923" w:rsidRDefault="00FD1D31" w:rsidP="00BB6853">
            <w:pPr>
              <w:jc w:val="both"/>
              <w:rPr>
                <w:rFonts w:ascii="Times New Roman" w:hAnsi="Times New Roman"/>
                <w:sz w:val="22"/>
                <w:szCs w:val="22"/>
              </w:rPr>
            </w:pPr>
            <w:r>
              <w:rPr>
                <w:rFonts w:ascii="Times New Roman" w:hAnsi="Times New Roman"/>
                <w:sz w:val="22"/>
                <w:szCs w:val="22"/>
              </w:rPr>
              <w:t>October 17</w:t>
            </w:r>
            <w:r w:rsidR="00946EAE" w:rsidRPr="00367923">
              <w:rPr>
                <w:rFonts w:ascii="Times New Roman" w:hAnsi="Times New Roman"/>
                <w:sz w:val="22"/>
                <w:szCs w:val="22"/>
              </w:rPr>
              <w:t>, 2013</w:t>
            </w:r>
          </w:p>
        </w:tc>
      </w:tr>
      <w:tr w:rsidR="009961DC" w:rsidRPr="00072032" w:rsidTr="00A12A27">
        <w:tc>
          <w:tcPr>
            <w:tcW w:w="572" w:type="dxa"/>
            <w:tcBorders>
              <w:top w:val="single" w:sz="6" w:space="0" w:color="auto"/>
              <w:left w:val="single" w:sz="6" w:space="0" w:color="auto"/>
              <w:bottom w:val="single" w:sz="6" w:space="0" w:color="auto"/>
              <w:right w:val="single" w:sz="6" w:space="0" w:color="auto"/>
            </w:tcBorders>
            <w:shd w:val="clear" w:color="auto" w:fill="auto"/>
          </w:tcPr>
          <w:p w:rsidR="009961DC" w:rsidRDefault="003545FF" w:rsidP="00440D08">
            <w:pPr>
              <w:pStyle w:val="BodyText"/>
              <w:spacing w:before="20" w:after="20"/>
              <w:jc w:val="center"/>
              <w:rPr>
                <w:rFonts w:ascii="Times New Roman" w:hAnsi="Times New Roman"/>
                <w:sz w:val="22"/>
                <w:szCs w:val="22"/>
              </w:rPr>
            </w:pPr>
            <w:r>
              <w:rPr>
                <w:rFonts w:ascii="Times New Roman" w:hAnsi="Times New Roman"/>
                <w:sz w:val="22"/>
                <w:szCs w:val="22"/>
              </w:rPr>
              <w:t>6</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9961DC" w:rsidRDefault="009961DC" w:rsidP="00440D08">
            <w:pPr>
              <w:pStyle w:val="BodyText"/>
              <w:spacing w:before="20" w:after="20"/>
              <w:jc w:val="left"/>
              <w:rPr>
                <w:rFonts w:ascii="Times New Roman" w:hAnsi="Times New Roman"/>
                <w:sz w:val="22"/>
                <w:szCs w:val="22"/>
              </w:rPr>
            </w:pPr>
            <w:r>
              <w:rPr>
                <w:rFonts w:ascii="Times New Roman" w:hAnsi="Times New Roman"/>
                <w:sz w:val="22"/>
                <w:szCs w:val="22"/>
              </w:rPr>
              <w:t>Intent to Open Bids (estimated</w:t>
            </w:r>
            <w:r w:rsidR="00C316E6">
              <w:rPr>
                <w:rFonts w:ascii="Times New Roman" w:hAnsi="Times New Roman"/>
                <w:sz w:val="22"/>
                <w:szCs w:val="22"/>
              </w:rPr>
              <w:t xml:space="preserve"> date</w:t>
            </w:r>
            <w:r>
              <w:rPr>
                <w:rFonts w:ascii="Times New Roman" w:hAnsi="Times New Roman"/>
                <w:sz w:val="22"/>
                <w:szCs w:val="22"/>
              </w:rPr>
              <w:t>)</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9961DC" w:rsidRPr="00367923" w:rsidRDefault="00FD1D31" w:rsidP="00BB6853">
            <w:pPr>
              <w:jc w:val="both"/>
              <w:rPr>
                <w:rFonts w:ascii="Times New Roman" w:hAnsi="Times New Roman"/>
                <w:color w:val="000000"/>
                <w:sz w:val="22"/>
                <w:szCs w:val="22"/>
              </w:rPr>
            </w:pPr>
            <w:r>
              <w:rPr>
                <w:rFonts w:ascii="Times New Roman" w:hAnsi="Times New Roman"/>
                <w:color w:val="000000"/>
                <w:sz w:val="22"/>
                <w:szCs w:val="22"/>
              </w:rPr>
              <w:t>November 1</w:t>
            </w:r>
            <w:r w:rsidR="002575A0">
              <w:rPr>
                <w:rFonts w:ascii="Times New Roman" w:hAnsi="Times New Roman"/>
                <w:color w:val="000000"/>
                <w:sz w:val="22"/>
                <w:szCs w:val="22"/>
              </w:rPr>
              <w:t>4</w:t>
            </w:r>
            <w:r w:rsidR="00BB6853" w:rsidRPr="00367923">
              <w:rPr>
                <w:rFonts w:ascii="Times New Roman" w:hAnsi="Times New Roman"/>
                <w:color w:val="000000"/>
                <w:sz w:val="22"/>
                <w:szCs w:val="22"/>
              </w:rPr>
              <w:t>, 2013</w:t>
            </w:r>
          </w:p>
        </w:tc>
      </w:tr>
      <w:tr w:rsidR="00440D08" w:rsidRPr="00072032" w:rsidTr="00A12A27">
        <w:tc>
          <w:tcPr>
            <w:tcW w:w="572" w:type="dxa"/>
            <w:tcBorders>
              <w:top w:val="single" w:sz="6" w:space="0" w:color="auto"/>
              <w:left w:val="single" w:sz="6" w:space="0" w:color="auto"/>
              <w:bottom w:val="single" w:sz="6" w:space="0" w:color="auto"/>
              <w:right w:val="single" w:sz="6" w:space="0" w:color="auto"/>
            </w:tcBorders>
            <w:shd w:val="clear" w:color="auto" w:fill="auto"/>
          </w:tcPr>
          <w:p w:rsidR="00440D08" w:rsidRDefault="002C5AA6" w:rsidP="00440D08">
            <w:pPr>
              <w:pStyle w:val="BodyText"/>
              <w:spacing w:before="20" w:after="20"/>
              <w:jc w:val="center"/>
              <w:rPr>
                <w:rFonts w:ascii="Times New Roman" w:hAnsi="Times New Roman"/>
                <w:sz w:val="22"/>
                <w:szCs w:val="22"/>
              </w:rPr>
            </w:pPr>
            <w:r>
              <w:rPr>
                <w:rFonts w:ascii="Times New Roman" w:hAnsi="Times New Roman"/>
                <w:sz w:val="22"/>
                <w:szCs w:val="22"/>
              </w:rPr>
              <w:t>7</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440D08" w:rsidRDefault="00440D08" w:rsidP="00440D08">
            <w:pPr>
              <w:pStyle w:val="BodyText"/>
              <w:spacing w:before="20" w:after="20"/>
              <w:jc w:val="left"/>
              <w:rPr>
                <w:rFonts w:ascii="Times New Roman" w:hAnsi="Times New Roman"/>
                <w:sz w:val="22"/>
                <w:szCs w:val="22"/>
              </w:rPr>
            </w:pPr>
            <w:r>
              <w:rPr>
                <w:rFonts w:ascii="Times New Roman" w:hAnsi="Times New Roman"/>
                <w:sz w:val="22"/>
                <w:szCs w:val="22"/>
              </w:rPr>
              <w:t>Intent to Issue Notice to Proceed (estimated</w:t>
            </w:r>
            <w:r w:rsidR="00C316E6">
              <w:rPr>
                <w:rFonts w:ascii="Times New Roman" w:hAnsi="Times New Roman"/>
                <w:sz w:val="22"/>
                <w:szCs w:val="22"/>
              </w:rPr>
              <w:t xml:space="preserve"> date</w:t>
            </w:r>
            <w:r>
              <w:rPr>
                <w:rFonts w:ascii="Times New Roman" w:hAnsi="Times New Roman"/>
                <w:sz w:val="22"/>
                <w:szCs w:val="22"/>
              </w:rPr>
              <w:t>)</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440D08" w:rsidRPr="00367923" w:rsidRDefault="00FD1D31" w:rsidP="00BB6853">
            <w:pPr>
              <w:jc w:val="both"/>
              <w:rPr>
                <w:rFonts w:ascii="Times New Roman" w:hAnsi="Times New Roman"/>
                <w:color w:val="000000"/>
                <w:sz w:val="22"/>
                <w:szCs w:val="22"/>
              </w:rPr>
            </w:pPr>
            <w:r>
              <w:rPr>
                <w:rFonts w:ascii="Times New Roman" w:hAnsi="Times New Roman"/>
                <w:color w:val="000000"/>
                <w:sz w:val="22"/>
                <w:szCs w:val="22"/>
              </w:rPr>
              <w:t>December 2</w:t>
            </w:r>
            <w:r w:rsidR="00BB6853" w:rsidRPr="00367923">
              <w:rPr>
                <w:rFonts w:ascii="Times New Roman" w:hAnsi="Times New Roman"/>
                <w:color w:val="000000"/>
                <w:sz w:val="22"/>
                <w:szCs w:val="22"/>
              </w:rPr>
              <w:t>, 2013</w:t>
            </w:r>
          </w:p>
        </w:tc>
      </w:tr>
    </w:tbl>
    <w:p w:rsidR="00367923" w:rsidRDefault="00367923" w:rsidP="00BF0AB2">
      <w:pPr>
        <w:pStyle w:val="Header"/>
        <w:tabs>
          <w:tab w:val="clear" w:pos="4320"/>
          <w:tab w:val="clear" w:pos="8640"/>
          <w:tab w:val="left" w:pos="720"/>
          <w:tab w:val="left" w:pos="1440"/>
        </w:tabs>
        <w:rPr>
          <w:rFonts w:ascii="Times New Roman" w:hAnsi="Times New Roman"/>
          <w:b/>
          <w:sz w:val="22"/>
          <w:szCs w:val="22"/>
        </w:rPr>
        <w:sectPr w:rsidR="00367923" w:rsidSect="00AB3BEE">
          <w:headerReference w:type="default" r:id="rId12"/>
          <w:footerReference w:type="even" r:id="rId13"/>
          <w:footerReference w:type="default" r:id="rId14"/>
          <w:footerReference w:type="first" r:id="rId15"/>
          <w:pgSz w:w="12240" w:h="15840" w:code="1"/>
          <w:pgMar w:top="900" w:right="1530" w:bottom="900" w:left="1530" w:header="720" w:footer="547" w:gutter="0"/>
          <w:cols w:space="720"/>
          <w:titlePg/>
        </w:sectPr>
      </w:pPr>
    </w:p>
    <w:p w:rsidR="006E6A24" w:rsidRPr="006E6A24" w:rsidRDefault="009C537F" w:rsidP="00BF0AB2">
      <w:pPr>
        <w:pStyle w:val="Header"/>
        <w:tabs>
          <w:tab w:val="clear" w:pos="4320"/>
          <w:tab w:val="clear" w:pos="8640"/>
          <w:tab w:val="left" w:pos="720"/>
          <w:tab w:val="left" w:pos="1440"/>
        </w:tabs>
        <w:rPr>
          <w:rFonts w:ascii="Times New Roman" w:hAnsi="Times New Roman"/>
          <w:b/>
          <w:sz w:val="22"/>
          <w:szCs w:val="22"/>
        </w:rPr>
      </w:pPr>
      <w:r w:rsidRPr="006E6A24">
        <w:rPr>
          <w:rFonts w:ascii="Times New Roman" w:hAnsi="Times New Roman"/>
          <w:b/>
          <w:sz w:val="22"/>
          <w:szCs w:val="22"/>
        </w:rPr>
        <w:lastRenderedPageBreak/>
        <w:t>RF</w:t>
      </w:r>
      <w:r>
        <w:rPr>
          <w:rFonts w:ascii="Times New Roman" w:hAnsi="Times New Roman"/>
          <w:b/>
          <w:sz w:val="22"/>
          <w:szCs w:val="22"/>
        </w:rPr>
        <w:t>Q</w:t>
      </w:r>
      <w:r w:rsidRPr="006E6A24">
        <w:rPr>
          <w:rFonts w:ascii="Times New Roman" w:hAnsi="Times New Roman"/>
          <w:b/>
          <w:sz w:val="22"/>
          <w:szCs w:val="22"/>
        </w:rPr>
        <w:t xml:space="preserve"> </w:t>
      </w:r>
      <w:r w:rsidR="006E6A24" w:rsidRPr="006E6A24">
        <w:rPr>
          <w:rFonts w:ascii="Times New Roman" w:hAnsi="Times New Roman"/>
          <w:b/>
          <w:sz w:val="22"/>
          <w:szCs w:val="22"/>
        </w:rPr>
        <w:t>Index</w:t>
      </w:r>
    </w:p>
    <w:p w:rsidR="006E6A24" w:rsidRPr="000A47AC" w:rsidRDefault="006E6A24" w:rsidP="00BF0AB2">
      <w:pPr>
        <w:pStyle w:val="Header"/>
        <w:tabs>
          <w:tab w:val="clear" w:pos="4320"/>
          <w:tab w:val="clear" w:pos="8640"/>
          <w:tab w:val="left" w:pos="720"/>
          <w:tab w:val="left" w:pos="1440"/>
        </w:tabs>
        <w:rPr>
          <w:rFonts w:ascii="Times New Roman" w:hAnsi="Times New Roman"/>
          <w:sz w:val="8"/>
          <w:szCs w:val="8"/>
        </w:rPr>
      </w:pPr>
    </w:p>
    <w:p w:rsidR="006E6A24" w:rsidRDefault="006E6A24" w:rsidP="006E6A24">
      <w:pPr>
        <w:pStyle w:val="Header"/>
        <w:numPr>
          <w:ilvl w:val="0"/>
          <w:numId w:val="6"/>
        </w:numPr>
        <w:tabs>
          <w:tab w:val="clear" w:pos="4320"/>
          <w:tab w:val="clear" w:pos="8640"/>
          <w:tab w:val="left" w:pos="1440"/>
        </w:tabs>
        <w:rPr>
          <w:rFonts w:ascii="Times New Roman" w:hAnsi="Times New Roman"/>
          <w:sz w:val="22"/>
          <w:szCs w:val="22"/>
        </w:rPr>
      </w:pPr>
      <w:r>
        <w:rPr>
          <w:rFonts w:ascii="Times New Roman" w:hAnsi="Times New Roman"/>
          <w:sz w:val="22"/>
          <w:szCs w:val="22"/>
        </w:rPr>
        <w:t>Introduction</w:t>
      </w:r>
    </w:p>
    <w:p w:rsidR="006E6A24" w:rsidRDefault="006E6A24" w:rsidP="006E6A24">
      <w:pPr>
        <w:pStyle w:val="Header"/>
        <w:numPr>
          <w:ilvl w:val="0"/>
          <w:numId w:val="6"/>
        </w:numPr>
        <w:tabs>
          <w:tab w:val="clear" w:pos="4320"/>
          <w:tab w:val="clear" w:pos="8640"/>
          <w:tab w:val="left" w:pos="1440"/>
        </w:tabs>
        <w:rPr>
          <w:rFonts w:ascii="Times New Roman" w:hAnsi="Times New Roman"/>
          <w:sz w:val="22"/>
          <w:szCs w:val="22"/>
        </w:rPr>
      </w:pPr>
      <w:r>
        <w:rPr>
          <w:rFonts w:ascii="Times New Roman" w:hAnsi="Times New Roman"/>
          <w:sz w:val="22"/>
          <w:szCs w:val="22"/>
        </w:rPr>
        <w:t xml:space="preserve">Purpose of this </w:t>
      </w:r>
      <w:r w:rsidR="001C6D66">
        <w:rPr>
          <w:rFonts w:ascii="Times New Roman" w:hAnsi="Times New Roman"/>
          <w:sz w:val="22"/>
          <w:szCs w:val="22"/>
        </w:rPr>
        <w:t>RFQ</w:t>
      </w:r>
    </w:p>
    <w:p w:rsidR="006E6A24" w:rsidRDefault="006E6A24" w:rsidP="006E6A24">
      <w:pPr>
        <w:pStyle w:val="Header"/>
        <w:numPr>
          <w:ilvl w:val="0"/>
          <w:numId w:val="6"/>
        </w:numPr>
        <w:tabs>
          <w:tab w:val="clear" w:pos="4320"/>
          <w:tab w:val="clear" w:pos="8640"/>
          <w:tab w:val="left" w:pos="1440"/>
        </w:tabs>
        <w:rPr>
          <w:rFonts w:ascii="Times New Roman" w:hAnsi="Times New Roman"/>
          <w:sz w:val="22"/>
          <w:szCs w:val="22"/>
        </w:rPr>
      </w:pPr>
      <w:r>
        <w:rPr>
          <w:rFonts w:ascii="Times New Roman" w:hAnsi="Times New Roman"/>
          <w:sz w:val="22"/>
          <w:szCs w:val="22"/>
        </w:rPr>
        <w:t>Project Description</w:t>
      </w:r>
    </w:p>
    <w:p w:rsidR="006E6A24" w:rsidRPr="00C828A6" w:rsidRDefault="006E6A24" w:rsidP="006E6A24">
      <w:pPr>
        <w:pStyle w:val="Header"/>
        <w:numPr>
          <w:ilvl w:val="0"/>
          <w:numId w:val="6"/>
        </w:numPr>
        <w:tabs>
          <w:tab w:val="clear" w:pos="4320"/>
          <w:tab w:val="clear" w:pos="8640"/>
          <w:tab w:val="left" w:pos="1440"/>
        </w:tabs>
        <w:rPr>
          <w:rFonts w:ascii="Times New Roman" w:hAnsi="Times New Roman"/>
          <w:sz w:val="22"/>
          <w:szCs w:val="22"/>
        </w:rPr>
      </w:pPr>
      <w:r w:rsidRPr="00C828A6">
        <w:rPr>
          <w:rFonts w:ascii="Times New Roman" w:hAnsi="Times New Roman"/>
          <w:sz w:val="22"/>
          <w:szCs w:val="22"/>
        </w:rPr>
        <w:t xml:space="preserve">Responding to the </w:t>
      </w:r>
      <w:r w:rsidR="001C6D66" w:rsidRPr="00C828A6">
        <w:rPr>
          <w:rFonts w:ascii="Times New Roman" w:hAnsi="Times New Roman"/>
          <w:sz w:val="22"/>
          <w:szCs w:val="22"/>
        </w:rPr>
        <w:t>RFQ</w:t>
      </w:r>
      <w:r w:rsidR="006A3C0F" w:rsidRPr="00C828A6">
        <w:rPr>
          <w:rFonts w:ascii="Times New Roman" w:hAnsi="Times New Roman"/>
          <w:sz w:val="22"/>
          <w:szCs w:val="22"/>
        </w:rPr>
        <w:t xml:space="preserve"> </w:t>
      </w:r>
    </w:p>
    <w:p w:rsidR="006E6A24" w:rsidRPr="00C828A6" w:rsidRDefault="008B335A" w:rsidP="006E6A24">
      <w:pPr>
        <w:pStyle w:val="Header"/>
        <w:numPr>
          <w:ilvl w:val="0"/>
          <w:numId w:val="6"/>
        </w:numPr>
        <w:tabs>
          <w:tab w:val="clear" w:pos="4320"/>
          <w:tab w:val="clear" w:pos="8640"/>
          <w:tab w:val="left" w:pos="1440"/>
        </w:tabs>
        <w:rPr>
          <w:rFonts w:ascii="Times New Roman" w:hAnsi="Times New Roman"/>
          <w:sz w:val="22"/>
          <w:szCs w:val="22"/>
        </w:rPr>
      </w:pPr>
      <w:r w:rsidRPr="00C828A6">
        <w:rPr>
          <w:rFonts w:ascii="Times New Roman" w:hAnsi="Times New Roman"/>
          <w:sz w:val="22"/>
          <w:szCs w:val="22"/>
        </w:rPr>
        <w:t>Not Used</w:t>
      </w:r>
    </w:p>
    <w:p w:rsidR="00A539E6" w:rsidRDefault="00A539E6" w:rsidP="006E6A24">
      <w:pPr>
        <w:pStyle w:val="Header"/>
        <w:numPr>
          <w:ilvl w:val="0"/>
          <w:numId w:val="6"/>
        </w:numPr>
        <w:tabs>
          <w:tab w:val="clear" w:pos="4320"/>
          <w:tab w:val="clear" w:pos="8640"/>
          <w:tab w:val="left" w:pos="1440"/>
        </w:tabs>
        <w:rPr>
          <w:rFonts w:ascii="Times New Roman" w:hAnsi="Times New Roman"/>
          <w:sz w:val="22"/>
          <w:szCs w:val="22"/>
        </w:rPr>
      </w:pPr>
      <w:r>
        <w:rPr>
          <w:rFonts w:ascii="Times New Roman" w:hAnsi="Times New Roman"/>
          <w:sz w:val="22"/>
          <w:szCs w:val="22"/>
        </w:rPr>
        <w:t xml:space="preserve">Submitting Your </w:t>
      </w:r>
      <w:r w:rsidR="000212A7">
        <w:rPr>
          <w:rFonts w:ascii="Times New Roman" w:hAnsi="Times New Roman"/>
          <w:sz w:val="22"/>
          <w:szCs w:val="22"/>
        </w:rPr>
        <w:t>Pre</w:t>
      </w:r>
      <w:r w:rsidR="00FA3595">
        <w:rPr>
          <w:rFonts w:ascii="Times New Roman" w:hAnsi="Times New Roman"/>
          <w:sz w:val="22"/>
          <w:szCs w:val="22"/>
        </w:rPr>
        <w:t>-</w:t>
      </w:r>
      <w:r w:rsidR="001A0CBB">
        <w:rPr>
          <w:rFonts w:ascii="Times New Roman" w:hAnsi="Times New Roman"/>
          <w:sz w:val="22"/>
          <w:szCs w:val="22"/>
        </w:rPr>
        <w:t>Q</w:t>
      </w:r>
      <w:r w:rsidR="000212A7">
        <w:rPr>
          <w:rFonts w:ascii="Times New Roman" w:hAnsi="Times New Roman"/>
          <w:sz w:val="22"/>
          <w:szCs w:val="22"/>
        </w:rPr>
        <w:t>ualification S</w:t>
      </w:r>
      <w:r w:rsidR="003706B1">
        <w:rPr>
          <w:rFonts w:ascii="Times New Roman" w:hAnsi="Times New Roman"/>
          <w:sz w:val="22"/>
          <w:szCs w:val="22"/>
        </w:rPr>
        <w:t>ubmittal</w:t>
      </w:r>
    </w:p>
    <w:p w:rsidR="00A539E6" w:rsidRDefault="00A539E6" w:rsidP="006E6A24">
      <w:pPr>
        <w:pStyle w:val="Header"/>
        <w:numPr>
          <w:ilvl w:val="0"/>
          <w:numId w:val="6"/>
        </w:numPr>
        <w:tabs>
          <w:tab w:val="clear" w:pos="4320"/>
          <w:tab w:val="clear" w:pos="8640"/>
          <w:tab w:val="left" w:pos="1440"/>
        </w:tabs>
        <w:rPr>
          <w:rFonts w:ascii="Times New Roman" w:hAnsi="Times New Roman"/>
          <w:sz w:val="22"/>
          <w:szCs w:val="22"/>
        </w:rPr>
      </w:pPr>
      <w:r>
        <w:rPr>
          <w:rFonts w:ascii="Times New Roman" w:hAnsi="Times New Roman"/>
          <w:sz w:val="22"/>
          <w:szCs w:val="22"/>
        </w:rPr>
        <w:t>Selection Process</w:t>
      </w:r>
    </w:p>
    <w:p w:rsidR="00A539E6" w:rsidRDefault="00A539E6" w:rsidP="006E6A24">
      <w:pPr>
        <w:pStyle w:val="Header"/>
        <w:numPr>
          <w:ilvl w:val="0"/>
          <w:numId w:val="6"/>
        </w:numPr>
        <w:tabs>
          <w:tab w:val="clear" w:pos="4320"/>
          <w:tab w:val="clear" w:pos="8640"/>
          <w:tab w:val="left" w:pos="1440"/>
        </w:tabs>
        <w:rPr>
          <w:rFonts w:ascii="Times New Roman" w:hAnsi="Times New Roman"/>
          <w:sz w:val="22"/>
          <w:szCs w:val="22"/>
        </w:rPr>
      </w:pPr>
      <w:r>
        <w:rPr>
          <w:rFonts w:ascii="Times New Roman" w:hAnsi="Times New Roman"/>
          <w:sz w:val="22"/>
          <w:szCs w:val="22"/>
        </w:rPr>
        <w:t>Disabled Veteran Participation Goals</w:t>
      </w:r>
    </w:p>
    <w:p w:rsidR="000C4574" w:rsidRDefault="000C4574" w:rsidP="000C4574">
      <w:pPr>
        <w:pStyle w:val="Header"/>
        <w:numPr>
          <w:ilvl w:val="0"/>
          <w:numId w:val="6"/>
        </w:numPr>
        <w:tabs>
          <w:tab w:val="clear" w:pos="4320"/>
          <w:tab w:val="clear" w:pos="8640"/>
          <w:tab w:val="left" w:pos="1440"/>
        </w:tabs>
        <w:rPr>
          <w:rFonts w:ascii="Times New Roman" w:hAnsi="Times New Roman"/>
          <w:sz w:val="22"/>
          <w:szCs w:val="22"/>
        </w:rPr>
      </w:pPr>
      <w:r>
        <w:rPr>
          <w:rFonts w:ascii="Times New Roman" w:hAnsi="Times New Roman"/>
          <w:sz w:val="22"/>
          <w:szCs w:val="22"/>
        </w:rPr>
        <w:t xml:space="preserve">Administrative Rules Governing This </w:t>
      </w:r>
      <w:r w:rsidR="001C6D66">
        <w:rPr>
          <w:rFonts w:ascii="Times New Roman" w:hAnsi="Times New Roman"/>
          <w:sz w:val="22"/>
          <w:szCs w:val="22"/>
        </w:rPr>
        <w:t>RFQ</w:t>
      </w:r>
      <w:r>
        <w:rPr>
          <w:rFonts w:ascii="Times New Roman" w:hAnsi="Times New Roman"/>
          <w:sz w:val="22"/>
          <w:szCs w:val="22"/>
        </w:rPr>
        <w:t xml:space="preserve"> Process</w:t>
      </w:r>
    </w:p>
    <w:p w:rsidR="00257DB2" w:rsidRPr="006E6A24" w:rsidRDefault="00257DB2" w:rsidP="00A539E6">
      <w:pPr>
        <w:pStyle w:val="Header"/>
        <w:tabs>
          <w:tab w:val="clear" w:pos="4320"/>
          <w:tab w:val="clear" w:pos="8640"/>
          <w:tab w:val="left" w:pos="720"/>
          <w:tab w:val="left" w:pos="1440"/>
        </w:tabs>
        <w:rPr>
          <w:rFonts w:ascii="Times New Roman" w:hAnsi="Times New Roman"/>
          <w:sz w:val="22"/>
          <w:szCs w:val="22"/>
        </w:rPr>
      </w:pPr>
    </w:p>
    <w:p w:rsidR="00257DB2" w:rsidRPr="000A47AC" w:rsidRDefault="00B256BB" w:rsidP="00257DB2">
      <w:pPr>
        <w:pStyle w:val="Header"/>
        <w:tabs>
          <w:tab w:val="clear" w:pos="4320"/>
          <w:tab w:val="clear" w:pos="8640"/>
          <w:tab w:val="left" w:pos="720"/>
          <w:tab w:val="left" w:pos="1440"/>
        </w:tabs>
        <w:rPr>
          <w:rFonts w:ascii="Times New Roman" w:hAnsi="Times New Roman"/>
          <w:sz w:val="22"/>
          <w:szCs w:val="22"/>
          <w:u w:val="single"/>
        </w:rPr>
      </w:pPr>
      <w:r>
        <w:rPr>
          <w:rFonts w:ascii="Times New Roman" w:hAnsi="Times New Roman"/>
          <w:sz w:val="22"/>
          <w:szCs w:val="22"/>
          <w:u w:val="single"/>
        </w:rPr>
        <w:t>Attachments</w:t>
      </w:r>
      <w:r w:rsidR="00BF0AB2" w:rsidRPr="000A47AC">
        <w:rPr>
          <w:rFonts w:ascii="Times New Roman" w:hAnsi="Times New Roman"/>
          <w:sz w:val="22"/>
          <w:szCs w:val="22"/>
          <w:u w:val="single"/>
        </w:rPr>
        <w:t>:</w:t>
      </w:r>
      <w:r w:rsidR="00BF0AB2" w:rsidRPr="00F44F89">
        <w:rPr>
          <w:rFonts w:ascii="Times New Roman" w:hAnsi="Times New Roman"/>
          <w:sz w:val="22"/>
          <w:szCs w:val="22"/>
        </w:rPr>
        <w:tab/>
      </w:r>
    </w:p>
    <w:p w:rsidR="00945520" w:rsidRDefault="00257DB2" w:rsidP="00257DB2">
      <w:pPr>
        <w:pStyle w:val="Header"/>
        <w:tabs>
          <w:tab w:val="clear" w:pos="4320"/>
          <w:tab w:val="clear" w:pos="8640"/>
          <w:tab w:val="left" w:pos="720"/>
          <w:tab w:val="left" w:pos="1440"/>
        </w:tabs>
        <w:rPr>
          <w:rFonts w:ascii="Times New Roman" w:hAnsi="Times New Roman"/>
          <w:sz w:val="22"/>
          <w:szCs w:val="22"/>
        </w:rPr>
      </w:pPr>
      <w:r>
        <w:rPr>
          <w:rFonts w:ascii="Times New Roman" w:hAnsi="Times New Roman"/>
          <w:sz w:val="22"/>
          <w:szCs w:val="22"/>
        </w:rPr>
        <w:t>A</w:t>
      </w:r>
      <w:r w:rsidR="00D56FFE">
        <w:rPr>
          <w:rFonts w:ascii="Times New Roman" w:hAnsi="Times New Roman"/>
          <w:sz w:val="22"/>
          <w:szCs w:val="22"/>
        </w:rPr>
        <w:tab/>
      </w:r>
      <w:r w:rsidR="00945520">
        <w:rPr>
          <w:rFonts w:ascii="Times New Roman" w:hAnsi="Times New Roman"/>
          <w:sz w:val="22"/>
          <w:szCs w:val="22"/>
        </w:rPr>
        <w:t>Application for Pre-Qualification of General Contractors</w:t>
      </w:r>
    </w:p>
    <w:p w:rsidR="00945520" w:rsidRDefault="00945520" w:rsidP="00945520">
      <w:pPr>
        <w:pStyle w:val="Header"/>
        <w:tabs>
          <w:tab w:val="clear" w:pos="4320"/>
          <w:tab w:val="clear" w:pos="8640"/>
          <w:tab w:val="left" w:pos="720"/>
          <w:tab w:val="left" w:pos="1440"/>
        </w:tabs>
        <w:rPr>
          <w:rFonts w:ascii="Times New Roman" w:hAnsi="Times New Roman"/>
          <w:sz w:val="22"/>
        </w:rPr>
      </w:pPr>
      <w:r>
        <w:rPr>
          <w:rFonts w:ascii="Times New Roman" w:hAnsi="Times New Roman"/>
          <w:sz w:val="22"/>
          <w:szCs w:val="22"/>
        </w:rPr>
        <w:t>B</w:t>
      </w:r>
      <w:r>
        <w:rPr>
          <w:rFonts w:ascii="Times New Roman" w:hAnsi="Times New Roman"/>
          <w:sz w:val="22"/>
          <w:szCs w:val="22"/>
        </w:rPr>
        <w:tab/>
      </w:r>
      <w:r w:rsidR="007A018A">
        <w:rPr>
          <w:rFonts w:ascii="Times New Roman" w:hAnsi="Times New Roman"/>
          <w:sz w:val="22"/>
        </w:rPr>
        <w:t xml:space="preserve">Building Information </w:t>
      </w:r>
    </w:p>
    <w:p w:rsidR="00BC25D0" w:rsidRPr="00BC25D0" w:rsidRDefault="006C69C8" w:rsidP="001522F6">
      <w:pPr>
        <w:pStyle w:val="Header"/>
        <w:tabs>
          <w:tab w:val="clear" w:pos="4320"/>
          <w:tab w:val="clear" w:pos="8640"/>
          <w:tab w:val="left" w:pos="720"/>
          <w:tab w:val="left" w:pos="1440"/>
        </w:tabs>
        <w:rPr>
          <w:rFonts w:ascii="Times New Roman" w:hAnsi="Times New Roman"/>
          <w:sz w:val="22"/>
        </w:rPr>
      </w:pPr>
      <w:r>
        <w:rPr>
          <w:rFonts w:ascii="Times New Roman" w:hAnsi="Times New Roman"/>
          <w:sz w:val="22"/>
        </w:rPr>
        <w:t>C</w:t>
      </w:r>
      <w:r>
        <w:rPr>
          <w:rFonts w:ascii="Times New Roman" w:hAnsi="Times New Roman"/>
          <w:sz w:val="22"/>
        </w:rPr>
        <w:tab/>
        <w:t>Form of Submission for Questions</w:t>
      </w:r>
    </w:p>
    <w:p w:rsidR="00BC25D0" w:rsidRDefault="00BC25D0" w:rsidP="001522F6">
      <w:pPr>
        <w:tabs>
          <w:tab w:val="left" w:pos="720"/>
          <w:tab w:val="left" w:pos="1440"/>
        </w:tabs>
        <w:jc w:val="both"/>
        <w:rPr>
          <w:rFonts w:ascii="Times New Roman" w:hAnsi="Times New Roman"/>
          <w:sz w:val="22"/>
        </w:rPr>
      </w:pPr>
      <w:r>
        <w:rPr>
          <w:rFonts w:ascii="Times New Roman" w:hAnsi="Times New Roman"/>
          <w:sz w:val="22"/>
        </w:rPr>
        <w:t>D</w:t>
      </w:r>
      <w:r w:rsidR="001522F6">
        <w:rPr>
          <w:rFonts w:ascii="Times New Roman" w:hAnsi="Times New Roman"/>
          <w:sz w:val="22"/>
        </w:rPr>
        <w:tab/>
        <w:t>Payee Data Record</w:t>
      </w:r>
    </w:p>
    <w:p w:rsidR="00BC25D0" w:rsidRDefault="00BC25D0" w:rsidP="00BC25D0">
      <w:pPr>
        <w:tabs>
          <w:tab w:val="left" w:pos="720"/>
          <w:tab w:val="left" w:pos="1440"/>
        </w:tabs>
        <w:jc w:val="both"/>
        <w:rPr>
          <w:rFonts w:ascii="Times New Roman" w:hAnsi="Times New Roman"/>
          <w:sz w:val="22"/>
        </w:rPr>
      </w:pPr>
      <w:r>
        <w:rPr>
          <w:rFonts w:ascii="Times New Roman" w:hAnsi="Times New Roman"/>
          <w:sz w:val="22"/>
        </w:rPr>
        <w:t>E</w:t>
      </w:r>
      <w:r>
        <w:rPr>
          <w:rFonts w:ascii="Times New Roman" w:hAnsi="Times New Roman"/>
          <w:sz w:val="22"/>
        </w:rPr>
        <w:tab/>
        <w:t>OCIP Insurance Manual &amp; OCIP Safety Manual</w:t>
      </w:r>
    </w:p>
    <w:p w:rsidR="00BC25D0" w:rsidRDefault="00BC25D0" w:rsidP="00BC25D0">
      <w:pPr>
        <w:tabs>
          <w:tab w:val="left" w:pos="720"/>
          <w:tab w:val="left" w:pos="1440"/>
        </w:tabs>
        <w:jc w:val="both"/>
        <w:rPr>
          <w:rFonts w:ascii="Times New Roman" w:hAnsi="Times New Roman"/>
          <w:sz w:val="22"/>
        </w:rPr>
      </w:pPr>
      <w:r>
        <w:rPr>
          <w:rFonts w:ascii="Times New Roman" w:hAnsi="Times New Roman"/>
          <w:sz w:val="22"/>
        </w:rPr>
        <w:t>F</w:t>
      </w:r>
      <w:r>
        <w:rPr>
          <w:rFonts w:ascii="Times New Roman" w:hAnsi="Times New Roman"/>
          <w:sz w:val="22"/>
        </w:rPr>
        <w:tab/>
        <w:t>General Conditions of the Contract for</w:t>
      </w:r>
      <w:r w:rsidRPr="002770BD">
        <w:rPr>
          <w:rFonts w:ascii="Times New Roman" w:hAnsi="Times New Roman"/>
          <w:sz w:val="22"/>
        </w:rPr>
        <w:t xml:space="preserve"> Construction</w:t>
      </w:r>
      <w:r>
        <w:rPr>
          <w:rFonts w:ascii="Times New Roman" w:hAnsi="Times New Roman"/>
          <w:sz w:val="22"/>
        </w:rPr>
        <w:t>, Document 00700</w:t>
      </w:r>
    </w:p>
    <w:p w:rsidR="001A7719" w:rsidRDefault="001A7719" w:rsidP="000649C3">
      <w:pPr>
        <w:jc w:val="both"/>
        <w:rPr>
          <w:rFonts w:ascii="Times New Roman" w:hAnsi="Times New Roman"/>
          <w:sz w:val="22"/>
        </w:rPr>
      </w:pPr>
    </w:p>
    <w:p w:rsidR="008B09BB" w:rsidRPr="003202FB" w:rsidRDefault="000649C3" w:rsidP="000649C3">
      <w:pPr>
        <w:jc w:val="both"/>
        <w:rPr>
          <w:rFonts w:ascii="Times New Roman" w:hAnsi="Times New Roman"/>
          <w:b/>
          <w:color w:val="000000"/>
          <w:szCs w:val="24"/>
          <w:u w:val="single"/>
        </w:rPr>
      </w:pPr>
      <w:bookmarkStart w:id="3" w:name="OLE_LINK1"/>
      <w:bookmarkStart w:id="4" w:name="OLE_LINK2"/>
      <w:r w:rsidRPr="003202FB">
        <w:rPr>
          <w:rFonts w:ascii="Times New Roman" w:hAnsi="Times New Roman"/>
          <w:b/>
          <w:color w:val="000000"/>
          <w:szCs w:val="24"/>
          <w:u w:val="single"/>
        </w:rPr>
        <w:t>1.0</w:t>
      </w:r>
      <w:r w:rsidRPr="003202FB">
        <w:rPr>
          <w:rFonts w:ascii="Times New Roman" w:hAnsi="Times New Roman"/>
          <w:b/>
          <w:color w:val="000000"/>
          <w:szCs w:val="24"/>
          <w:u w:val="single"/>
        </w:rPr>
        <w:tab/>
      </w:r>
      <w:r w:rsidR="008B09BB" w:rsidRPr="003202FB">
        <w:rPr>
          <w:rFonts w:ascii="Times New Roman" w:hAnsi="Times New Roman"/>
          <w:b/>
          <w:color w:val="000000"/>
          <w:szCs w:val="24"/>
          <w:u w:val="single"/>
        </w:rPr>
        <w:t>Introduction</w:t>
      </w:r>
    </w:p>
    <w:p w:rsidR="00360A25" w:rsidRPr="005A4B7C" w:rsidRDefault="00360A25" w:rsidP="00360A25">
      <w:pPr>
        <w:jc w:val="both"/>
        <w:rPr>
          <w:rFonts w:ascii="Times New Roman" w:hAnsi="Times New Roman"/>
          <w:color w:val="000000"/>
          <w:sz w:val="22"/>
          <w:szCs w:val="22"/>
        </w:rPr>
      </w:pPr>
    </w:p>
    <w:p w:rsidR="00AD6137" w:rsidRPr="005A4B7C" w:rsidRDefault="00360A25" w:rsidP="00360A25">
      <w:pPr>
        <w:spacing w:after="60"/>
        <w:rPr>
          <w:rFonts w:ascii="Times New Roman" w:hAnsi="Times New Roman"/>
          <w:sz w:val="22"/>
          <w:szCs w:val="22"/>
          <w:u w:val="single"/>
        </w:rPr>
      </w:pPr>
      <w:r w:rsidRPr="005A4B7C">
        <w:rPr>
          <w:rFonts w:ascii="Times New Roman" w:hAnsi="Times New Roman"/>
          <w:color w:val="000000"/>
          <w:sz w:val="22"/>
          <w:szCs w:val="22"/>
        </w:rPr>
        <w:t xml:space="preserve">This </w:t>
      </w:r>
      <w:r w:rsidR="004F691A" w:rsidRPr="005A4B7C">
        <w:rPr>
          <w:rFonts w:ascii="Times New Roman" w:hAnsi="Times New Roman"/>
          <w:color w:val="000000"/>
          <w:sz w:val="22"/>
          <w:szCs w:val="22"/>
        </w:rPr>
        <w:t xml:space="preserve">Request for </w:t>
      </w:r>
      <w:r w:rsidR="00163D46">
        <w:rPr>
          <w:rFonts w:ascii="Times New Roman" w:hAnsi="Times New Roman"/>
          <w:color w:val="000000"/>
          <w:sz w:val="22"/>
          <w:szCs w:val="22"/>
        </w:rPr>
        <w:t>Qualifications</w:t>
      </w:r>
      <w:r w:rsidR="004F691A" w:rsidRPr="005A4B7C">
        <w:rPr>
          <w:rFonts w:ascii="Times New Roman" w:hAnsi="Times New Roman"/>
          <w:color w:val="000000"/>
          <w:sz w:val="22"/>
          <w:szCs w:val="22"/>
        </w:rPr>
        <w:t xml:space="preserve"> (</w:t>
      </w:r>
      <w:r w:rsidR="001C6D66">
        <w:rPr>
          <w:rFonts w:ascii="Times New Roman" w:hAnsi="Times New Roman"/>
          <w:color w:val="000000"/>
          <w:sz w:val="22"/>
          <w:szCs w:val="22"/>
        </w:rPr>
        <w:t>RFQ</w:t>
      </w:r>
      <w:r w:rsidR="00F87A17" w:rsidRPr="005A4B7C">
        <w:rPr>
          <w:rFonts w:ascii="Times New Roman" w:hAnsi="Times New Roman"/>
          <w:color w:val="000000"/>
          <w:sz w:val="22"/>
          <w:szCs w:val="22"/>
        </w:rPr>
        <w:t>)</w:t>
      </w:r>
      <w:r w:rsidRPr="005A4B7C">
        <w:rPr>
          <w:rFonts w:ascii="Times New Roman" w:hAnsi="Times New Roman"/>
          <w:color w:val="000000"/>
          <w:sz w:val="22"/>
          <w:szCs w:val="22"/>
        </w:rPr>
        <w:t xml:space="preserve"> is the means for prospective </w:t>
      </w:r>
      <w:r w:rsidR="0004168A">
        <w:rPr>
          <w:rFonts w:ascii="Times New Roman" w:hAnsi="Times New Roman"/>
          <w:color w:val="000000"/>
          <w:sz w:val="22"/>
          <w:szCs w:val="22"/>
        </w:rPr>
        <w:t>general c</w:t>
      </w:r>
      <w:r w:rsidR="001C6D66">
        <w:rPr>
          <w:rFonts w:ascii="Times New Roman" w:hAnsi="Times New Roman"/>
          <w:color w:val="000000"/>
          <w:sz w:val="22"/>
          <w:szCs w:val="22"/>
        </w:rPr>
        <w:t>ontractors</w:t>
      </w:r>
      <w:r w:rsidRPr="005A4B7C">
        <w:rPr>
          <w:rFonts w:ascii="Times New Roman" w:hAnsi="Times New Roman"/>
          <w:color w:val="000000"/>
          <w:sz w:val="22"/>
          <w:szCs w:val="22"/>
        </w:rPr>
        <w:t xml:space="preserve"> to submit their </w:t>
      </w:r>
      <w:r w:rsidR="001C6D66">
        <w:rPr>
          <w:rFonts w:ascii="Times New Roman" w:hAnsi="Times New Roman"/>
          <w:color w:val="000000"/>
          <w:sz w:val="22"/>
          <w:szCs w:val="22"/>
        </w:rPr>
        <w:t>qualifications</w:t>
      </w:r>
      <w:r w:rsidRPr="005A4B7C">
        <w:rPr>
          <w:rFonts w:ascii="Times New Roman" w:hAnsi="Times New Roman"/>
          <w:color w:val="000000"/>
          <w:sz w:val="22"/>
          <w:szCs w:val="22"/>
        </w:rPr>
        <w:t xml:space="preserve"> to </w:t>
      </w:r>
      <w:r w:rsidR="00351070">
        <w:rPr>
          <w:rFonts w:ascii="Times New Roman" w:hAnsi="Times New Roman"/>
          <w:color w:val="000000"/>
          <w:sz w:val="22"/>
          <w:szCs w:val="22"/>
        </w:rPr>
        <w:t xml:space="preserve">the </w:t>
      </w:r>
      <w:r w:rsidR="006A17C0" w:rsidRPr="005A4B7C">
        <w:rPr>
          <w:rFonts w:ascii="Times New Roman" w:hAnsi="Times New Roman"/>
          <w:color w:val="000000"/>
          <w:sz w:val="22"/>
          <w:szCs w:val="22"/>
        </w:rPr>
        <w:t>AOC</w:t>
      </w:r>
      <w:r w:rsidRPr="005A4B7C">
        <w:rPr>
          <w:rFonts w:ascii="Times New Roman" w:hAnsi="Times New Roman"/>
          <w:color w:val="000000"/>
          <w:sz w:val="22"/>
          <w:szCs w:val="22"/>
        </w:rPr>
        <w:t xml:space="preserve"> for the services desc</w:t>
      </w:r>
      <w:r w:rsidR="001327D1">
        <w:rPr>
          <w:rFonts w:ascii="Times New Roman" w:hAnsi="Times New Roman"/>
          <w:color w:val="000000"/>
          <w:sz w:val="22"/>
          <w:szCs w:val="22"/>
        </w:rPr>
        <w:t xml:space="preserve">ribed in this document.  The </w:t>
      </w:r>
      <w:r w:rsidR="001C6D66">
        <w:rPr>
          <w:rFonts w:ascii="Times New Roman" w:hAnsi="Times New Roman"/>
          <w:color w:val="000000"/>
          <w:sz w:val="22"/>
          <w:szCs w:val="22"/>
        </w:rPr>
        <w:t>RFQ</w:t>
      </w:r>
      <w:r w:rsidRPr="005A4B7C">
        <w:rPr>
          <w:rFonts w:ascii="Times New Roman" w:hAnsi="Times New Roman"/>
          <w:color w:val="000000"/>
          <w:sz w:val="22"/>
          <w:szCs w:val="22"/>
        </w:rPr>
        <w:t xml:space="preserve"> and all associated documents and addenda </w:t>
      </w:r>
      <w:r w:rsidR="001327D1">
        <w:rPr>
          <w:rFonts w:ascii="Times New Roman" w:hAnsi="Times New Roman"/>
          <w:color w:val="000000"/>
          <w:sz w:val="22"/>
          <w:szCs w:val="22"/>
        </w:rPr>
        <w:t>are</w:t>
      </w:r>
      <w:r w:rsidR="004F691A" w:rsidRPr="005A4B7C">
        <w:rPr>
          <w:rFonts w:ascii="Times New Roman" w:hAnsi="Times New Roman"/>
          <w:color w:val="000000"/>
          <w:sz w:val="22"/>
          <w:szCs w:val="22"/>
        </w:rPr>
        <w:t xml:space="preserve"> available in electronic </w:t>
      </w:r>
      <w:proofErr w:type="spellStart"/>
      <w:r w:rsidR="004F691A" w:rsidRPr="005A4B7C">
        <w:rPr>
          <w:rFonts w:ascii="Times New Roman" w:hAnsi="Times New Roman"/>
          <w:color w:val="000000"/>
          <w:sz w:val="22"/>
          <w:szCs w:val="22"/>
        </w:rPr>
        <w:t>form</w:t>
      </w:r>
      <w:r w:rsidRPr="005A4B7C">
        <w:rPr>
          <w:rFonts w:ascii="Times New Roman" w:hAnsi="Times New Roman"/>
          <w:color w:val="000000"/>
          <w:sz w:val="22"/>
          <w:szCs w:val="22"/>
        </w:rPr>
        <w:t xml:space="preserve"> </w:t>
      </w:r>
      <w:proofErr w:type="gramStart"/>
      <w:r w:rsidRPr="005A4B7C">
        <w:rPr>
          <w:rFonts w:ascii="Times New Roman" w:hAnsi="Times New Roman"/>
          <w:color w:val="000000"/>
          <w:sz w:val="22"/>
          <w:szCs w:val="22"/>
        </w:rPr>
        <w:t>at</w:t>
      </w:r>
      <w:proofErr w:type="spellEnd"/>
      <w:r w:rsidRPr="005A4B7C">
        <w:rPr>
          <w:rFonts w:ascii="Times New Roman" w:hAnsi="Times New Roman"/>
          <w:color w:val="000000"/>
          <w:sz w:val="22"/>
          <w:szCs w:val="22"/>
        </w:rPr>
        <w:t xml:space="preserve"> </w:t>
      </w:r>
      <w:proofErr w:type="gramEnd"/>
      <w:r w:rsidR="00C65B58" w:rsidRPr="0079411C">
        <w:fldChar w:fldCharType="begin"/>
      </w:r>
      <w:r w:rsidR="00DE683D" w:rsidRPr="0079411C">
        <w:instrText>HYPERLINK "http://www.courtinfo.ca.gov/reference/rfp/"</w:instrText>
      </w:r>
      <w:r w:rsidR="00C65B58" w:rsidRPr="0079411C">
        <w:fldChar w:fldCharType="separate"/>
      </w:r>
      <w:hyperlink r:id="rId16" w:history="1">
        <w:r w:rsidR="00DE683D" w:rsidRPr="0079411C">
          <w:rPr>
            <w:rStyle w:val="Hyperlink"/>
            <w:rFonts w:ascii="Times New Roman" w:hAnsi="Times New Roman"/>
            <w:sz w:val="22"/>
            <w:szCs w:val="22"/>
          </w:rPr>
          <w:t>http://www.courts.ca.gov/home.htm</w:t>
        </w:r>
      </w:hyperlink>
      <w:r w:rsidR="00DE683D" w:rsidRPr="0079411C">
        <w:rPr>
          <w:rStyle w:val="Hyperlink"/>
          <w:rFonts w:ascii="Times New Roman" w:hAnsi="Times New Roman"/>
          <w:color w:val="auto"/>
          <w:sz w:val="22"/>
          <w:szCs w:val="22"/>
        </w:rPr>
        <w:t>.</w:t>
      </w:r>
      <w:r w:rsidR="00C65B58" w:rsidRPr="0079411C">
        <w:fldChar w:fldCharType="end"/>
      </w:r>
      <w:r w:rsidR="00DE683D" w:rsidRPr="00677C81">
        <w:rPr>
          <w:rFonts w:ascii="Times New Roman" w:hAnsi="Times New Roman"/>
          <w:sz w:val="22"/>
          <w:szCs w:val="22"/>
          <w:u w:val="single"/>
        </w:rPr>
        <w:t xml:space="preserve"> </w:t>
      </w:r>
      <w:r w:rsidR="001327D1">
        <w:rPr>
          <w:rFonts w:ascii="Times New Roman" w:hAnsi="Times New Roman"/>
          <w:sz w:val="22"/>
          <w:szCs w:val="22"/>
          <w:u w:val="single"/>
        </w:rPr>
        <w:t xml:space="preserve"> </w:t>
      </w:r>
    </w:p>
    <w:p w:rsidR="00AD6137" w:rsidRPr="005A4B7C" w:rsidRDefault="00AD6137" w:rsidP="00360A25">
      <w:pPr>
        <w:spacing w:after="60"/>
        <w:rPr>
          <w:rFonts w:ascii="Times New Roman" w:hAnsi="Times New Roman"/>
          <w:sz w:val="22"/>
          <w:szCs w:val="22"/>
          <w:u w:val="single"/>
        </w:rPr>
      </w:pPr>
    </w:p>
    <w:p w:rsidR="00360A25" w:rsidRPr="005A4B7C" w:rsidRDefault="00360A25" w:rsidP="00AB2A24">
      <w:pPr>
        <w:rPr>
          <w:rFonts w:ascii="Times New Roman" w:hAnsi="Times New Roman"/>
          <w:sz w:val="22"/>
          <w:szCs w:val="22"/>
        </w:rPr>
      </w:pPr>
      <w:r w:rsidRPr="005A4B7C">
        <w:rPr>
          <w:rFonts w:ascii="Times New Roman" w:hAnsi="Times New Roman"/>
          <w:sz w:val="22"/>
          <w:szCs w:val="22"/>
        </w:rPr>
        <w:t xml:space="preserve">The Judicial Council of </w:t>
      </w:r>
      <w:smartTag w:uri="urn:schemas-microsoft-com:office:smarttags" w:element="State">
        <w:r w:rsidRPr="005A4B7C">
          <w:rPr>
            <w:rFonts w:ascii="Times New Roman" w:hAnsi="Times New Roman"/>
            <w:sz w:val="22"/>
            <w:szCs w:val="22"/>
          </w:rPr>
          <w:t>California</w:t>
        </w:r>
      </w:smartTag>
      <w:r w:rsidRPr="005A4B7C">
        <w:rPr>
          <w:rFonts w:ascii="Times New Roman" w:hAnsi="Times New Roman"/>
          <w:sz w:val="22"/>
          <w:szCs w:val="22"/>
        </w:rPr>
        <w:t xml:space="preserve">, chaired by the Chief Justice of California, is the primary policy making body of the </w:t>
      </w:r>
      <w:smartTag w:uri="urn:schemas-microsoft-com:office:smarttags" w:element="place">
        <w:smartTag w:uri="urn:schemas-microsoft-com:office:smarttags" w:element="State">
          <w:r w:rsidRPr="005A4B7C">
            <w:rPr>
              <w:rFonts w:ascii="Times New Roman" w:hAnsi="Times New Roman"/>
              <w:sz w:val="22"/>
              <w:szCs w:val="22"/>
            </w:rPr>
            <w:t>California</w:t>
          </w:r>
        </w:smartTag>
      </w:smartTag>
      <w:r w:rsidRPr="005A4B7C">
        <w:rPr>
          <w:rFonts w:ascii="Times New Roman" w:hAnsi="Times New Roman"/>
          <w:sz w:val="22"/>
          <w:szCs w:val="22"/>
        </w:rPr>
        <w:t xml:space="preserve"> judicial system.  The Administrative Office of the Courts (AOC) is the staff agency of the Judicial Council.  </w:t>
      </w:r>
      <w:r w:rsidRPr="0079411C">
        <w:rPr>
          <w:rFonts w:ascii="Times New Roman" w:hAnsi="Times New Roman"/>
          <w:sz w:val="22"/>
          <w:szCs w:val="22"/>
        </w:rPr>
        <w:t xml:space="preserve">The </w:t>
      </w:r>
      <w:r w:rsidR="00E96AEA" w:rsidRPr="0079411C">
        <w:rPr>
          <w:rFonts w:ascii="Times New Roman" w:hAnsi="Times New Roman"/>
          <w:sz w:val="22"/>
          <w:szCs w:val="22"/>
        </w:rPr>
        <w:t>Judicial Branch Capital Program Office</w:t>
      </w:r>
      <w:r w:rsidRPr="0079411C">
        <w:rPr>
          <w:rFonts w:ascii="Times New Roman" w:hAnsi="Times New Roman"/>
          <w:sz w:val="22"/>
          <w:szCs w:val="22"/>
        </w:rPr>
        <w:t xml:space="preserve"> is</w:t>
      </w:r>
      <w:r w:rsidRPr="005A4B7C">
        <w:rPr>
          <w:rFonts w:ascii="Times New Roman" w:hAnsi="Times New Roman"/>
          <w:sz w:val="22"/>
          <w:szCs w:val="22"/>
        </w:rPr>
        <w:t xml:space="preserve"> the division of the AOC responsible for the planning, </w:t>
      </w:r>
      <w:r w:rsidR="002E08BA">
        <w:rPr>
          <w:rFonts w:ascii="Times New Roman" w:hAnsi="Times New Roman"/>
          <w:sz w:val="22"/>
          <w:szCs w:val="22"/>
        </w:rPr>
        <w:t>design, and construction of new court facilities</w:t>
      </w:r>
      <w:r w:rsidRPr="005A4B7C">
        <w:rPr>
          <w:rFonts w:ascii="Times New Roman" w:hAnsi="Times New Roman"/>
          <w:sz w:val="22"/>
          <w:szCs w:val="22"/>
        </w:rPr>
        <w:t>.</w:t>
      </w:r>
    </w:p>
    <w:p w:rsidR="009B2CCD" w:rsidRPr="000649C3" w:rsidRDefault="009B2CCD" w:rsidP="009B2CCD">
      <w:pPr>
        <w:spacing w:after="60"/>
        <w:rPr>
          <w:rFonts w:ascii="Times New Roman" w:hAnsi="Times New Roman"/>
          <w:b/>
          <w:sz w:val="22"/>
          <w:szCs w:val="22"/>
          <w:u w:val="single"/>
        </w:rPr>
      </w:pPr>
    </w:p>
    <w:p w:rsidR="009B2CCD" w:rsidRPr="000649C3" w:rsidRDefault="000649C3" w:rsidP="009B2CCD">
      <w:pPr>
        <w:spacing w:after="60"/>
        <w:rPr>
          <w:rFonts w:ascii="Times New Roman" w:hAnsi="Times New Roman"/>
          <w:b/>
          <w:szCs w:val="24"/>
          <w:u w:val="single"/>
        </w:rPr>
      </w:pPr>
      <w:r w:rsidRPr="000649C3">
        <w:rPr>
          <w:rFonts w:ascii="Times New Roman" w:hAnsi="Times New Roman"/>
          <w:b/>
          <w:szCs w:val="24"/>
          <w:u w:val="single"/>
        </w:rPr>
        <w:t>2.0</w:t>
      </w:r>
      <w:r w:rsidR="0090371D" w:rsidRPr="000649C3">
        <w:rPr>
          <w:rFonts w:ascii="Times New Roman" w:hAnsi="Times New Roman"/>
          <w:b/>
          <w:szCs w:val="24"/>
          <w:u w:val="single"/>
        </w:rPr>
        <w:tab/>
      </w:r>
      <w:r w:rsidR="009B2CCD" w:rsidRPr="000649C3">
        <w:rPr>
          <w:rFonts w:ascii="Times New Roman" w:hAnsi="Times New Roman"/>
          <w:b/>
          <w:szCs w:val="24"/>
          <w:u w:val="single"/>
        </w:rPr>
        <w:t xml:space="preserve">Purpose of this </w:t>
      </w:r>
      <w:r w:rsidR="0084004F">
        <w:rPr>
          <w:rFonts w:ascii="Times New Roman" w:hAnsi="Times New Roman"/>
          <w:b/>
          <w:szCs w:val="24"/>
          <w:u w:val="single"/>
        </w:rPr>
        <w:t xml:space="preserve">Request </w:t>
      </w:r>
      <w:proofErr w:type="gramStart"/>
      <w:r w:rsidR="0084004F">
        <w:rPr>
          <w:rFonts w:ascii="Times New Roman" w:hAnsi="Times New Roman"/>
          <w:b/>
          <w:szCs w:val="24"/>
          <w:u w:val="single"/>
        </w:rPr>
        <w:t>For</w:t>
      </w:r>
      <w:proofErr w:type="gramEnd"/>
      <w:r w:rsidR="0084004F">
        <w:rPr>
          <w:rFonts w:ascii="Times New Roman" w:hAnsi="Times New Roman"/>
          <w:b/>
          <w:szCs w:val="24"/>
          <w:u w:val="single"/>
        </w:rPr>
        <w:t xml:space="preserve"> Qualifications</w:t>
      </w:r>
    </w:p>
    <w:p w:rsidR="005A4B7C" w:rsidRDefault="005A4B7C" w:rsidP="00360A25">
      <w:pPr>
        <w:spacing w:after="60"/>
        <w:rPr>
          <w:rFonts w:ascii="Times New Roman" w:hAnsi="Times New Roman"/>
          <w:sz w:val="22"/>
          <w:szCs w:val="22"/>
        </w:rPr>
      </w:pPr>
    </w:p>
    <w:p w:rsidR="00FA064A" w:rsidRPr="005A4B7C" w:rsidRDefault="005A4B7C" w:rsidP="00122843">
      <w:pPr>
        <w:rPr>
          <w:rFonts w:ascii="Times New Roman" w:hAnsi="Times New Roman"/>
          <w:color w:val="000000"/>
          <w:sz w:val="22"/>
          <w:szCs w:val="22"/>
        </w:rPr>
      </w:pPr>
      <w:r w:rsidRPr="005A4B7C">
        <w:rPr>
          <w:rFonts w:ascii="Times New Roman" w:hAnsi="Times New Roman"/>
          <w:sz w:val="22"/>
          <w:szCs w:val="22"/>
        </w:rPr>
        <w:t xml:space="preserve">The AOC </w:t>
      </w:r>
      <w:r w:rsidR="00104B66" w:rsidRPr="005A4B7C">
        <w:rPr>
          <w:rFonts w:ascii="Times New Roman" w:hAnsi="Times New Roman"/>
          <w:sz w:val="22"/>
          <w:szCs w:val="22"/>
        </w:rPr>
        <w:t>seeks</w:t>
      </w:r>
      <w:r w:rsidR="00104B66">
        <w:rPr>
          <w:rFonts w:ascii="Times New Roman" w:hAnsi="Times New Roman"/>
          <w:sz w:val="22"/>
          <w:szCs w:val="22"/>
        </w:rPr>
        <w:t xml:space="preserve"> to</w:t>
      </w:r>
      <w:r w:rsidR="009B2CCD">
        <w:rPr>
          <w:rFonts w:ascii="Times New Roman" w:hAnsi="Times New Roman"/>
          <w:sz w:val="22"/>
          <w:szCs w:val="22"/>
        </w:rPr>
        <w:t xml:space="preserve"> </w:t>
      </w:r>
      <w:r w:rsidR="0004168A">
        <w:rPr>
          <w:rFonts w:ascii="Times New Roman" w:hAnsi="Times New Roman"/>
          <w:sz w:val="22"/>
          <w:szCs w:val="22"/>
        </w:rPr>
        <w:t>prequalify a pool of qualified general c</w:t>
      </w:r>
      <w:r w:rsidR="001C6D66">
        <w:rPr>
          <w:rFonts w:ascii="Times New Roman" w:hAnsi="Times New Roman"/>
          <w:sz w:val="22"/>
          <w:szCs w:val="22"/>
        </w:rPr>
        <w:t xml:space="preserve">ontractors from which to solicit bids for the </w:t>
      </w:r>
      <w:r w:rsidR="00122843" w:rsidRPr="00122843">
        <w:rPr>
          <w:rFonts w:ascii="Times New Roman" w:hAnsi="Times New Roman"/>
          <w:sz w:val="22"/>
          <w:szCs w:val="22"/>
        </w:rPr>
        <w:t>Renovation and Addition to Juvenile Justice Center</w:t>
      </w:r>
      <w:r w:rsidR="001C6D66">
        <w:rPr>
          <w:rFonts w:ascii="Times New Roman" w:hAnsi="Times New Roman"/>
          <w:sz w:val="22"/>
          <w:szCs w:val="22"/>
        </w:rPr>
        <w:t>.</w:t>
      </w:r>
      <w:r w:rsidR="00122843">
        <w:rPr>
          <w:rFonts w:ascii="Times New Roman" w:hAnsi="Times New Roman"/>
          <w:sz w:val="22"/>
          <w:szCs w:val="22"/>
        </w:rPr>
        <w:t xml:space="preserve"> </w:t>
      </w:r>
      <w:r w:rsidR="001C6D66">
        <w:rPr>
          <w:rFonts w:ascii="Times New Roman" w:hAnsi="Times New Roman"/>
          <w:sz w:val="22"/>
          <w:szCs w:val="22"/>
        </w:rPr>
        <w:t xml:space="preserve"> </w:t>
      </w:r>
      <w:r w:rsidR="00E10898">
        <w:rPr>
          <w:rFonts w:ascii="Times New Roman" w:hAnsi="Times New Roman"/>
          <w:sz w:val="22"/>
          <w:szCs w:val="22"/>
        </w:rPr>
        <w:t xml:space="preserve">Firms selected for </w:t>
      </w:r>
      <w:r w:rsidR="00AE1D65">
        <w:rPr>
          <w:rFonts w:ascii="Times New Roman" w:hAnsi="Times New Roman"/>
          <w:sz w:val="22"/>
          <w:szCs w:val="22"/>
        </w:rPr>
        <w:t>p</w:t>
      </w:r>
      <w:r w:rsidR="00E10898">
        <w:rPr>
          <w:rFonts w:ascii="Times New Roman" w:hAnsi="Times New Roman"/>
          <w:sz w:val="22"/>
          <w:szCs w:val="22"/>
        </w:rPr>
        <w:t xml:space="preserve">requalification will be given the opportunity to submit bids for the construction of the </w:t>
      </w:r>
      <w:r w:rsidRPr="005A4B7C">
        <w:rPr>
          <w:rFonts w:ascii="Times New Roman" w:hAnsi="Times New Roman"/>
          <w:sz w:val="22"/>
          <w:szCs w:val="22"/>
        </w:rPr>
        <w:t>Project</w:t>
      </w:r>
      <w:r w:rsidR="0002642F">
        <w:rPr>
          <w:rFonts w:ascii="Times New Roman" w:hAnsi="Times New Roman"/>
          <w:sz w:val="22"/>
          <w:szCs w:val="22"/>
        </w:rPr>
        <w:t xml:space="preserve"> as described in article </w:t>
      </w:r>
      <w:r w:rsidR="001E4013">
        <w:rPr>
          <w:rFonts w:ascii="Times New Roman" w:hAnsi="Times New Roman"/>
          <w:sz w:val="22"/>
          <w:szCs w:val="22"/>
        </w:rPr>
        <w:t>3</w:t>
      </w:r>
      <w:r w:rsidRPr="005A4B7C">
        <w:rPr>
          <w:rFonts w:ascii="Times New Roman" w:hAnsi="Times New Roman"/>
          <w:sz w:val="22"/>
          <w:szCs w:val="22"/>
        </w:rPr>
        <w:t>.</w:t>
      </w:r>
      <w:r w:rsidRPr="005A4B7C">
        <w:rPr>
          <w:rFonts w:ascii="Times New Roman" w:hAnsi="Times New Roman"/>
          <w:color w:val="FF0000"/>
          <w:sz w:val="22"/>
          <w:szCs w:val="22"/>
        </w:rPr>
        <w:t xml:space="preserve"> </w:t>
      </w:r>
      <w:r w:rsidRPr="005A4B7C">
        <w:rPr>
          <w:rFonts w:ascii="Times New Roman" w:hAnsi="Times New Roman"/>
          <w:sz w:val="22"/>
          <w:szCs w:val="22"/>
        </w:rPr>
        <w:t xml:space="preserve"> </w:t>
      </w:r>
      <w:r w:rsidR="00FA064A" w:rsidRPr="005A4B7C">
        <w:rPr>
          <w:rFonts w:ascii="Times New Roman" w:hAnsi="Times New Roman"/>
          <w:sz w:val="22"/>
          <w:szCs w:val="22"/>
        </w:rPr>
        <w:t>Subject to the conditions prescribed by the AOC</w:t>
      </w:r>
      <w:r w:rsidR="009B2CCD">
        <w:rPr>
          <w:rFonts w:ascii="Times New Roman" w:hAnsi="Times New Roman"/>
          <w:sz w:val="22"/>
          <w:szCs w:val="22"/>
        </w:rPr>
        <w:t xml:space="preserve"> and provided herein, the AOC is hereby soliciting</w:t>
      </w:r>
      <w:r w:rsidR="00351070">
        <w:rPr>
          <w:rFonts w:ascii="Times New Roman" w:hAnsi="Times New Roman"/>
          <w:sz w:val="22"/>
          <w:szCs w:val="22"/>
        </w:rPr>
        <w:t xml:space="preserve"> </w:t>
      </w:r>
      <w:r w:rsidR="00050AD3">
        <w:rPr>
          <w:rFonts w:ascii="Times New Roman" w:hAnsi="Times New Roman"/>
          <w:sz w:val="22"/>
          <w:szCs w:val="22"/>
        </w:rPr>
        <w:t>q</w:t>
      </w:r>
      <w:r w:rsidR="00104B66">
        <w:rPr>
          <w:rFonts w:ascii="Times New Roman" w:hAnsi="Times New Roman"/>
          <w:sz w:val="22"/>
          <w:szCs w:val="22"/>
        </w:rPr>
        <w:t>ualifications</w:t>
      </w:r>
      <w:r w:rsidR="00FA064A" w:rsidRPr="005A4B7C">
        <w:rPr>
          <w:rFonts w:ascii="Times New Roman" w:hAnsi="Times New Roman"/>
          <w:sz w:val="22"/>
          <w:szCs w:val="22"/>
        </w:rPr>
        <w:t xml:space="preserve"> for </w:t>
      </w:r>
      <w:r w:rsidR="00FA064A" w:rsidRPr="005A4B7C">
        <w:rPr>
          <w:rFonts w:ascii="Times New Roman" w:hAnsi="Times New Roman"/>
          <w:color w:val="000000"/>
          <w:sz w:val="22"/>
          <w:szCs w:val="22"/>
        </w:rPr>
        <w:t xml:space="preserve">furnishing </w:t>
      </w:r>
      <w:r w:rsidR="00AB1CD7">
        <w:rPr>
          <w:rFonts w:ascii="Times New Roman" w:hAnsi="Times New Roman"/>
          <w:color w:val="000000"/>
          <w:sz w:val="22"/>
          <w:szCs w:val="22"/>
        </w:rPr>
        <w:t>general c</w:t>
      </w:r>
      <w:r w:rsidR="001C6D66">
        <w:rPr>
          <w:rFonts w:ascii="Times New Roman" w:hAnsi="Times New Roman"/>
          <w:color w:val="000000"/>
          <w:sz w:val="22"/>
          <w:szCs w:val="22"/>
        </w:rPr>
        <w:t>ontracting</w:t>
      </w:r>
      <w:r w:rsidR="00AB1CD7">
        <w:rPr>
          <w:rFonts w:ascii="Times New Roman" w:hAnsi="Times New Roman"/>
          <w:color w:val="000000"/>
          <w:sz w:val="22"/>
          <w:szCs w:val="22"/>
        </w:rPr>
        <w:t xml:space="preserve"> s</w:t>
      </w:r>
      <w:r w:rsidR="00104B66">
        <w:rPr>
          <w:rFonts w:ascii="Times New Roman" w:hAnsi="Times New Roman"/>
          <w:color w:val="000000"/>
          <w:sz w:val="22"/>
          <w:szCs w:val="22"/>
        </w:rPr>
        <w:t>ervices</w:t>
      </w:r>
      <w:r w:rsidR="00FA064A">
        <w:rPr>
          <w:rFonts w:ascii="Times New Roman" w:hAnsi="Times New Roman"/>
          <w:color w:val="000000"/>
          <w:sz w:val="22"/>
          <w:szCs w:val="22"/>
        </w:rPr>
        <w:t xml:space="preserve"> for the Project</w:t>
      </w:r>
      <w:r w:rsidR="000B6495">
        <w:rPr>
          <w:rFonts w:ascii="Times New Roman" w:hAnsi="Times New Roman"/>
          <w:color w:val="000000"/>
          <w:sz w:val="22"/>
          <w:szCs w:val="22"/>
        </w:rPr>
        <w:t xml:space="preserve">.  </w:t>
      </w:r>
      <w:r w:rsidR="00FA064A" w:rsidRPr="00CC4231">
        <w:rPr>
          <w:rFonts w:ascii="Times New Roman" w:hAnsi="Times New Roman"/>
          <w:sz w:val="22"/>
          <w:szCs w:val="22"/>
        </w:rPr>
        <w:t xml:space="preserve">Selection will be made on the basis of qualifications.  The AOC intends to </w:t>
      </w:r>
      <w:r w:rsidR="0004168A">
        <w:rPr>
          <w:rFonts w:ascii="Times New Roman" w:hAnsi="Times New Roman"/>
          <w:sz w:val="22"/>
          <w:szCs w:val="22"/>
        </w:rPr>
        <w:t>prequalify a group of g</w:t>
      </w:r>
      <w:r w:rsidR="00050AD3">
        <w:rPr>
          <w:rFonts w:ascii="Times New Roman" w:hAnsi="Times New Roman"/>
          <w:sz w:val="22"/>
          <w:szCs w:val="22"/>
        </w:rPr>
        <w:t xml:space="preserve">eneral </w:t>
      </w:r>
      <w:r w:rsidR="0004168A">
        <w:rPr>
          <w:rFonts w:ascii="Times New Roman" w:hAnsi="Times New Roman"/>
          <w:sz w:val="22"/>
          <w:szCs w:val="22"/>
        </w:rPr>
        <w:t>c</w:t>
      </w:r>
      <w:r w:rsidR="00050AD3">
        <w:rPr>
          <w:rFonts w:ascii="Times New Roman" w:hAnsi="Times New Roman"/>
          <w:sz w:val="22"/>
          <w:szCs w:val="22"/>
        </w:rPr>
        <w:t>ontractors in a timely manner, and solicit construction bids from them shortly thereafter.</w:t>
      </w:r>
    </w:p>
    <w:p w:rsidR="0072048A" w:rsidRDefault="0072048A" w:rsidP="005A4B7C">
      <w:pPr>
        <w:jc w:val="both"/>
        <w:rPr>
          <w:rFonts w:ascii="Times New Roman" w:hAnsi="Times New Roman"/>
          <w:sz w:val="22"/>
          <w:szCs w:val="22"/>
        </w:rPr>
      </w:pPr>
    </w:p>
    <w:p w:rsidR="005A4B7C" w:rsidRPr="005A4B7C" w:rsidRDefault="003D49B0" w:rsidP="005A4B7C">
      <w:pPr>
        <w:jc w:val="both"/>
        <w:rPr>
          <w:rFonts w:ascii="Times New Roman" w:hAnsi="Times New Roman"/>
          <w:color w:val="000000"/>
          <w:sz w:val="22"/>
          <w:szCs w:val="22"/>
        </w:rPr>
      </w:pPr>
      <w:r>
        <w:rPr>
          <w:rFonts w:ascii="Times New Roman" w:hAnsi="Times New Roman"/>
          <w:color w:val="000000"/>
          <w:sz w:val="22"/>
          <w:szCs w:val="22"/>
        </w:rPr>
        <w:t xml:space="preserve">In responding to this </w:t>
      </w:r>
      <w:r w:rsidR="001C6D66">
        <w:rPr>
          <w:rFonts w:ascii="Times New Roman" w:hAnsi="Times New Roman"/>
          <w:color w:val="000000"/>
          <w:sz w:val="22"/>
          <w:szCs w:val="22"/>
        </w:rPr>
        <w:t>RFQ</w:t>
      </w:r>
      <w:r>
        <w:rPr>
          <w:rFonts w:ascii="Times New Roman" w:hAnsi="Times New Roman"/>
          <w:color w:val="000000"/>
          <w:sz w:val="22"/>
          <w:szCs w:val="22"/>
        </w:rPr>
        <w:t>, a</w:t>
      </w:r>
      <w:r w:rsidR="002A0256">
        <w:rPr>
          <w:rFonts w:ascii="Times New Roman" w:hAnsi="Times New Roman"/>
          <w:color w:val="000000"/>
          <w:sz w:val="22"/>
          <w:szCs w:val="22"/>
        </w:rPr>
        <w:t xml:space="preserve">ll </w:t>
      </w:r>
      <w:r w:rsidR="00104B66">
        <w:rPr>
          <w:rFonts w:ascii="Times New Roman" w:hAnsi="Times New Roman"/>
          <w:color w:val="000000"/>
          <w:sz w:val="22"/>
          <w:szCs w:val="22"/>
        </w:rPr>
        <w:t>P</w:t>
      </w:r>
      <w:r w:rsidR="00104B66" w:rsidRPr="005A4B7C">
        <w:rPr>
          <w:rFonts w:ascii="Times New Roman" w:hAnsi="Times New Roman"/>
          <w:color w:val="000000"/>
          <w:sz w:val="22"/>
          <w:szCs w:val="22"/>
        </w:rPr>
        <w:t>roposer</w:t>
      </w:r>
      <w:r w:rsidR="00104B66">
        <w:rPr>
          <w:rFonts w:ascii="Times New Roman" w:hAnsi="Times New Roman"/>
          <w:color w:val="000000"/>
          <w:sz w:val="22"/>
          <w:szCs w:val="22"/>
        </w:rPr>
        <w:t>s</w:t>
      </w:r>
      <w:r w:rsidR="005A4B7C" w:rsidRPr="005A4B7C">
        <w:rPr>
          <w:rFonts w:ascii="Times New Roman" w:hAnsi="Times New Roman"/>
          <w:color w:val="000000"/>
          <w:sz w:val="22"/>
          <w:szCs w:val="22"/>
        </w:rPr>
        <w:t xml:space="preserve"> </w:t>
      </w:r>
      <w:r w:rsidR="002A0256">
        <w:rPr>
          <w:rFonts w:ascii="Times New Roman" w:hAnsi="Times New Roman"/>
          <w:color w:val="000000"/>
          <w:sz w:val="22"/>
          <w:szCs w:val="22"/>
        </w:rPr>
        <w:t>are</w:t>
      </w:r>
      <w:r w:rsidR="005A4B7C" w:rsidRPr="005A4B7C">
        <w:rPr>
          <w:rFonts w:ascii="Times New Roman" w:hAnsi="Times New Roman"/>
          <w:color w:val="000000"/>
          <w:sz w:val="22"/>
          <w:szCs w:val="22"/>
        </w:rPr>
        <w:t xml:space="preserve"> required to adhere to all of AOC requirements</w:t>
      </w:r>
      <w:r w:rsidR="002A0256">
        <w:rPr>
          <w:rFonts w:ascii="Times New Roman" w:hAnsi="Times New Roman"/>
          <w:color w:val="000000"/>
          <w:sz w:val="22"/>
          <w:szCs w:val="22"/>
        </w:rPr>
        <w:t xml:space="preserve"> provided herein</w:t>
      </w:r>
      <w:r>
        <w:rPr>
          <w:rFonts w:ascii="Times New Roman" w:hAnsi="Times New Roman"/>
          <w:color w:val="000000"/>
          <w:sz w:val="22"/>
          <w:szCs w:val="22"/>
        </w:rPr>
        <w:t xml:space="preserve">. </w:t>
      </w:r>
      <w:r w:rsidR="00122843">
        <w:rPr>
          <w:rFonts w:ascii="Times New Roman" w:hAnsi="Times New Roman"/>
          <w:color w:val="000000"/>
          <w:sz w:val="22"/>
          <w:szCs w:val="22"/>
        </w:rPr>
        <w:t xml:space="preserve"> </w:t>
      </w:r>
      <w:r>
        <w:rPr>
          <w:rFonts w:ascii="Times New Roman" w:hAnsi="Times New Roman"/>
          <w:color w:val="000000"/>
          <w:sz w:val="22"/>
          <w:szCs w:val="22"/>
        </w:rPr>
        <w:t xml:space="preserve">All Proposers must hold a </w:t>
      </w:r>
      <w:r w:rsidR="00FD551F">
        <w:rPr>
          <w:rFonts w:ascii="Times New Roman" w:hAnsi="Times New Roman"/>
          <w:color w:val="000000"/>
          <w:sz w:val="22"/>
          <w:szCs w:val="22"/>
        </w:rPr>
        <w:t xml:space="preserve">valid </w:t>
      </w:r>
      <w:r>
        <w:rPr>
          <w:rFonts w:ascii="Times New Roman" w:hAnsi="Times New Roman"/>
          <w:color w:val="000000"/>
          <w:sz w:val="22"/>
          <w:szCs w:val="22"/>
        </w:rPr>
        <w:t xml:space="preserve">type B </w:t>
      </w:r>
      <w:r w:rsidR="005A4B7C" w:rsidRPr="005A4B7C">
        <w:rPr>
          <w:rFonts w:ascii="Times New Roman" w:hAnsi="Times New Roman"/>
          <w:color w:val="000000"/>
          <w:sz w:val="22"/>
          <w:szCs w:val="22"/>
        </w:rPr>
        <w:t xml:space="preserve">general contractor </w:t>
      </w:r>
      <w:r>
        <w:rPr>
          <w:rFonts w:ascii="Times New Roman" w:hAnsi="Times New Roman"/>
          <w:color w:val="000000"/>
          <w:sz w:val="22"/>
          <w:szCs w:val="22"/>
        </w:rPr>
        <w:t xml:space="preserve">license from </w:t>
      </w:r>
      <w:r w:rsidR="005A4B7C" w:rsidRPr="005A4B7C">
        <w:rPr>
          <w:rFonts w:ascii="Times New Roman" w:hAnsi="Times New Roman"/>
          <w:color w:val="000000"/>
          <w:sz w:val="22"/>
          <w:szCs w:val="22"/>
        </w:rPr>
        <w:t>the State of California</w:t>
      </w:r>
      <w:r w:rsidR="0072048A">
        <w:rPr>
          <w:rFonts w:ascii="Times New Roman" w:hAnsi="Times New Roman"/>
          <w:color w:val="000000"/>
          <w:sz w:val="22"/>
          <w:szCs w:val="22"/>
        </w:rPr>
        <w:t>.</w:t>
      </w:r>
    </w:p>
    <w:p w:rsidR="0090371D" w:rsidRDefault="0090371D" w:rsidP="005A4B7C">
      <w:pPr>
        <w:spacing w:after="60"/>
        <w:rPr>
          <w:rFonts w:ascii="Times New Roman" w:hAnsi="Times New Roman"/>
          <w:sz w:val="22"/>
          <w:szCs w:val="22"/>
          <w:u w:val="single"/>
        </w:rPr>
      </w:pPr>
    </w:p>
    <w:p w:rsidR="005A4B7C" w:rsidRPr="00351070" w:rsidRDefault="0090371D" w:rsidP="0090371D">
      <w:pPr>
        <w:spacing w:after="60"/>
        <w:rPr>
          <w:rFonts w:ascii="Times New Roman" w:hAnsi="Times New Roman"/>
          <w:b/>
          <w:szCs w:val="24"/>
          <w:u w:val="single"/>
        </w:rPr>
      </w:pPr>
      <w:r w:rsidRPr="00351070">
        <w:rPr>
          <w:rFonts w:ascii="Times New Roman" w:hAnsi="Times New Roman"/>
          <w:b/>
          <w:szCs w:val="24"/>
          <w:u w:val="single"/>
        </w:rPr>
        <w:t>3.0</w:t>
      </w:r>
      <w:r w:rsidRPr="00351070">
        <w:rPr>
          <w:rFonts w:ascii="Times New Roman" w:hAnsi="Times New Roman"/>
          <w:b/>
          <w:szCs w:val="24"/>
          <w:u w:val="single"/>
        </w:rPr>
        <w:tab/>
      </w:r>
      <w:r w:rsidR="006042C7" w:rsidRPr="00351070">
        <w:rPr>
          <w:rFonts w:ascii="Times New Roman" w:hAnsi="Times New Roman"/>
          <w:b/>
          <w:szCs w:val="24"/>
          <w:u w:val="single"/>
        </w:rPr>
        <w:t xml:space="preserve">Project Description </w:t>
      </w:r>
    </w:p>
    <w:p w:rsidR="005A4B7C" w:rsidRPr="00940258" w:rsidRDefault="005A4B7C" w:rsidP="005A4B7C">
      <w:pPr>
        <w:spacing w:after="60"/>
        <w:rPr>
          <w:rFonts w:ascii="Times New Roman" w:hAnsi="Times New Roman"/>
          <w:sz w:val="16"/>
          <w:szCs w:val="16"/>
        </w:rPr>
      </w:pPr>
    </w:p>
    <w:p w:rsidR="00A149C5" w:rsidRPr="00D04B90" w:rsidRDefault="00122843" w:rsidP="00A149C5">
      <w:pPr>
        <w:rPr>
          <w:rFonts w:ascii="Times New Roman" w:hAnsi="Times New Roman"/>
          <w:sz w:val="22"/>
          <w:szCs w:val="22"/>
        </w:rPr>
      </w:pPr>
      <w:r w:rsidRPr="00D04B90">
        <w:rPr>
          <w:rFonts w:ascii="Times New Roman" w:hAnsi="Times New Roman"/>
          <w:sz w:val="22"/>
          <w:szCs w:val="22"/>
        </w:rPr>
        <w:t xml:space="preserve">The Project consists of </w:t>
      </w:r>
      <w:r w:rsidR="00741953" w:rsidRPr="00D04B90">
        <w:rPr>
          <w:rFonts w:ascii="Times New Roman" w:hAnsi="Times New Roman"/>
          <w:sz w:val="22"/>
          <w:szCs w:val="22"/>
        </w:rPr>
        <w:t xml:space="preserve">ADA path of travel improvements, </w:t>
      </w:r>
      <w:r w:rsidRPr="00D04B90">
        <w:rPr>
          <w:rFonts w:ascii="Times New Roman" w:hAnsi="Times New Roman"/>
          <w:sz w:val="22"/>
          <w:szCs w:val="22"/>
        </w:rPr>
        <w:t>renovating existing court support space</w:t>
      </w:r>
      <w:r w:rsidR="000B6495" w:rsidRPr="00D04B90">
        <w:rPr>
          <w:rFonts w:ascii="Times New Roman" w:hAnsi="Times New Roman"/>
          <w:sz w:val="22"/>
          <w:szCs w:val="22"/>
        </w:rPr>
        <w:t>,</w:t>
      </w:r>
      <w:r w:rsidRPr="00D04B90">
        <w:rPr>
          <w:rFonts w:ascii="Times New Roman" w:hAnsi="Times New Roman"/>
          <w:sz w:val="22"/>
          <w:szCs w:val="22"/>
        </w:rPr>
        <w:t xml:space="preserve"> and adding one courtroom to the existing San Joaquin County Juvenile Justice Center located at 575 West Mathews Road</w:t>
      </w:r>
      <w:r w:rsidR="008D60E6" w:rsidRPr="00D04B90">
        <w:rPr>
          <w:rFonts w:ascii="Times New Roman" w:hAnsi="Times New Roman"/>
          <w:sz w:val="22"/>
          <w:szCs w:val="22"/>
        </w:rPr>
        <w:t>,</w:t>
      </w:r>
      <w:r w:rsidRPr="00D04B90">
        <w:rPr>
          <w:rFonts w:ascii="Times New Roman" w:hAnsi="Times New Roman"/>
          <w:sz w:val="22"/>
          <w:szCs w:val="22"/>
        </w:rPr>
        <w:t xml:space="preserve"> </w:t>
      </w:r>
      <w:r w:rsidR="00E429AE" w:rsidRPr="00D04B90">
        <w:rPr>
          <w:rFonts w:ascii="Times New Roman" w:hAnsi="Times New Roman"/>
          <w:sz w:val="22"/>
          <w:szCs w:val="22"/>
        </w:rPr>
        <w:t xml:space="preserve">French Camp, </w:t>
      </w:r>
      <w:proofErr w:type="gramStart"/>
      <w:r w:rsidR="00E429AE" w:rsidRPr="00D04B90">
        <w:rPr>
          <w:rFonts w:ascii="Times New Roman" w:hAnsi="Times New Roman"/>
          <w:sz w:val="22"/>
          <w:szCs w:val="22"/>
        </w:rPr>
        <w:t>California</w:t>
      </w:r>
      <w:proofErr w:type="gramEnd"/>
      <w:r w:rsidRPr="00D04B90">
        <w:rPr>
          <w:rFonts w:ascii="Times New Roman" w:hAnsi="Times New Roman"/>
          <w:sz w:val="22"/>
          <w:szCs w:val="22"/>
        </w:rPr>
        <w:t>. </w:t>
      </w:r>
    </w:p>
    <w:p w:rsidR="00ED6A90" w:rsidRPr="00D04B90" w:rsidRDefault="00ED6A90" w:rsidP="00A149C5">
      <w:pPr>
        <w:rPr>
          <w:rFonts w:ascii="Times New Roman" w:hAnsi="Times New Roman"/>
          <w:sz w:val="22"/>
          <w:szCs w:val="22"/>
        </w:rPr>
      </w:pPr>
    </w:p>
    <w:p w:rsidR="00A149C5" w:rsidRPr="00D04B90" w:rsidRDefault="00ED6A90" w:rsidP="00A149C5">
      <w:pPr>
        <w:autoSpaceDE w:val="0"/>
        <w:autoSpaceDN w:val="0"/>
        <w:adjustRightInd w:val="0"/>
        <w:jc w:val="both"/>
        <w:rPr>
          <w:rFonts w:ascii="Times New Roman" w:hAnsi="Times New Roman"/>
          <w:sz w:val="22"/>
          <w:szCs w:val="22"/>
        </w:rPr>
      </w:pPr>
      <w:r w:rsidRPr="00D04B90">
        <w:rPr>
          <w:rFonts w:ascii="Times New Roman" w:hAnsi="Times New Roman"/>
          <w:sz w:val="22"/>
          <w:szCs w:val="22"/>
        </w:rPr>
        <w:lastRenderedPageBreak/>
        <w:t xml:space="preserve">The project includes a new one-courtroom addition of approximately 4,000 building gross square feet (BGSF), and renovation of </w:t>
      </w:r>
      <w:r w:rsidR="00854722" w:rsidRPr="00D04B90">
        <w:rPr>
          <w:rFonts w:ascii="Times New Roman" w:hAnsi="Times New Roman"/>
          <w:sz w:val="22"/>
          <w:szCs w:val="22"/>
        </w:rPr>
        <w:t>ancillary</w:t>
      </w:r>
      <w:r w:rsidRPr="00D04B90">
        <w:rPr>
          <w:rFonts w:ascii="Times New Roman" w:hAnsi="Times New Roman"/>
          <w:sz w:val="22"/>
          <w:szCs w:val="22"/>
        </w:rPr>
        <w:t xml:space="preserve"> public spaces in the existing, occupied, and secure County owned juvenile detention facility</w:t>
      </w:r>
      <w:r w:rsidR="00A47956" w:rsidRPr="00D04B90">
        <w:rPr>
          <w:rFonts w:ascii="Times New Roman" w:hAnsi="Times New Roman"/>
          <w:sz w:val="22"/>
          <w:szCs w:val="22"/>
        </w:rPr>
        <w:t xml:space="preserve">. </w:t>
      </w:r>
    </w:p>
    <w:p w:rsidR="00A149C5" w:rsidRPr="00D04B90" w:rsidRDefault="00A149C5" w:rsidP="00A149C5">
      <w:pPr>
        <w:autoSpaceDE w:val="0"/>
        <w:autoSpaceDN w:val="0"/>
        <w:adjustRightInd w:val="0"/>
        <w:jc w:val="both"/>
        <w:rPr>
          <w:rFonts w:ascii="Times New Roman" w:hAnsi="Times New Roman"/>
          <w:sz w:val="22"/>
          <w:szCs w:val="22"/>
        </w:rPr>
      </w:pPr>
    </w:p>
    <w:p w:rsidR="00A149C5" w:rsidRPr="00D04B90" w:rsidRDefault="00A149C5" w:rsidP="00A149C5">
      <w:pPr>
        <w:rPr>
          <w:rFonts w:ascii="Times New Roman" w:hAnsi="Times New Roman"/>
          <w:sz w:val="22"/>
          <w:szCs w:val="22"/>
        </w:rPr>
      </w:pPr>
      <w:r w:rsidRPr="00D04B90">
        <w:rPr>
          <w:rFonts w:ascii="Times New Roman" w:hAnsi="Times New Roman"/>
          <w:sz w:val="22"/>
          <w:szCs w:val="22"/>
        </w:rPr>
        <w:t xml:space="preserve">Complete electrical, mechanical, plumbing, AV, access control, </w:t>
      </w:r>
      <w:r w:rsidR="00ED6A90" w:rsidRPr="00D04B90">
        <w:rPr>
          <w:rFonts w:ascii="Times New Roman" w:hAnsi="Times New Roman"/>
          <w:sz w:val="22"/>
          <w:szCs w:val="22"/>
        </w:rPr>
        <w:t xml:space="preserve">IT, </w:t>
      </w:r>
      <w:r w:rsidRPr="00D04B90">
        <w:rPr>
          <w:rFonts w:ascii="Times New Roman" w:hAnsi="Times New Roman"/>
          <w:sz w:val="22"/>
          <w:szCs w:val="22"/>
        </w:rPr>
        <w:t xml:space="preserve">CCTV and security systems shall be installed. </w:t>
      </w:r>
      <w:r w:rsidR="00ED6A90" w:rsidRPr="00D04B90">
        <w:rPr>
          <w:rFonts w:ascii="Times New Roman" w:hAnsi="Times New Roman"/>
          <w:sz w:val="22"/>
          <w:szCs w:val="22"/>
        </w:rPr>
        <w:t xml:space="preserve"> </w:t>
      </w:r>
      <w:r w:rsidRPr="00D04B90">
        <w:rPr>
          <w:rFonts w:ascii="Times New Roman" w:hAnsi="Times New Roman"/>
          <w:sz w:val="22"/>
          <w:szCs w:val="22"/>
        </w:rPr>
        <w:t>AOC will generally be responsible for furniture fixtures and equipment (FFE) but will require contactor to coordinate power and data service that</w:t>
      </w:r>
      <w:r w:rsidR="009B4CD3" w:rsidRPr="00D04B90">
        <w:rPr>
          <w:rFonts w:ascii="Times New Roman" w:hAnsi="Times New Roman"/>
          <w:sz w:val="22"/>
          <w:szCs w:val="22"/>
        </w:rPr>
        <w:t xml:space="preserve"> may</w:t>
      </w:r>
      <w:r w:rsidRPr="00D04B90">
        <w:rPr>
          <w:rFonts w:ascii="Times New Roman" w:hAnsi="Times New Roman"/>
          <w:sz w:val="22"/>
          <w:szCs w:val="22"/>
        </w:rPr>
        <w:t xml:space="preserve"> serve the FFE.  The project </w:t>
      </w:r>
      <w:r w:rsidR="00ED6A90" w:rsidRPr="00D04B90">
        <w:rPr>
          <w:rFonts w:ascii="Times New Roman" w:hAnsi="Times New Roman"/>
          <w:sz w:val="22"/>
          <w:szCs w:val="22"/>
        </w:rPr>
        <w:t xml:space="preserve">does </w:t>
      </w:r>
      <w:r w:rsidR="008D60E6" w:rsidRPr="00D04B90">
        <w:rPr>
          <w:rFonts w:ascii="Times New Roman" w:hAnsi="Times New Roman"/>
          <w:sz w:val="22"/>
          <w:szCs w:val="22"/>
        </w:rPr>
        <w:t>not have any prescribed LEED.</w:t>
      </w:r>
    </w:p>
    <w:p w:rsidR="00A149C5" w:rsidRPr="00D04B90" w:rsidRDefault="00A149C5" w:rsidP="00A149C5">
      <w:pPr>
        <w:autoSpaceDE w:val="0"/>
        <w:autoSpaceDN w:val="0"/>
        <w:adjustRightInd w:val="0"/>
        <w:jc w:val="both"/>
        <w:rPr>
          <w:rFonts w:ascii="Times New Roman" w:hAnsi="Times New Roman"/>
          <w:sz w:val="22"/>
          <w:szCs w:val="22"/>
        </w:rPr>
      </w:pPr>
    </w:p>
    <w:p w:rsidR="00A149C5" w:rsidRPr="00D04B90" w:rsidRDefault="00A149C5" w:rsidP="00A149C5">
      <w:pPr>
        <w:autoSpaceDE w:val="0"/>
        <w:autoSpaceDN w:val="0"/>
        <w:adjustRightInd w:val="0"/>
        <w:jc w:val="both"/>
        <w:rPr>
          <w:rFonts w:ascii="Times New Roman" w:hAnsi="Times New Roman"/>
          <w:sz w:val="22"/>
          <w:szCs w:val="22"/>
        </w:rPr>
      </w:pPr>
      <w:r w:rsidRPr="00D04B90">
        <w:rPr>
          <w:rFonts w:ascii="Times New Roman" w:hAnsi="Times New Roman"/>
          <w:sz w:val="22"/>
          <w:szCs w:val="22"/>
        </w:rPr>
        <w:t xml:space="preserve">It is the intention of the AOC to begin construction in </w:t>
      </w:r>
      <w:r w:rsidR="00854722" w:rsidRPr="00D04B90">
        <w:rPr>
          <w:rFonts w:ascii="Times New Roman" w:hAnsi="Times New Roman"/>
          <w:sz w:val="22"/>
          <w:szCs w:val="22"/>
        </w:rPr>
        <w:t>fall</w:t>
      </w:r>
      <w:r w:rsidRPr="00D04B90">
        <w:rPr>
          <w:rFonts w:ascii="Times New Roman" w:hAnsi="Times New Roman"/>
          <w:sz w:val="22"/>
          <w:szCs w:val="22"/>
        </w:rPr>
        <w:t xml:space="preserve"> 2013, and </w:t>
      </w:r>
      <w:r w:rsidR="00A47956" w:rsidRPr="00D04B90">
        <w:rPr>
          <w:rFonts w:ascii="Times New Roman" w:hAnsi="Times New Roman"/>
          <w:sz w:val="22"/>
          <w:szCs w:val="22"/>
        </w:rPr>
        <w:t xml:space="preserve">achieve final completion in </w:t>
      </w:r>
      <w:r w:rsidRPr="00D04B90">
        <w:rPr>
          <w:rFonts w:ascii="Times New Roman" w:hAnsi="Times New Roman"/>
          <w:sz w:val="22"/>
          <w:szCs w:val="22"/>
        </w:rPr>
        <w:t>20 months</w:t>
      </w:r>
      <w:r w:rsidR="00ED6A90" w:rsidRPr="00D04B90">
        <w:rPr>
          <w:rFonts w:ascii="Times New Roman" w:hAnsi="Times New Roman"/>
          <w:sz w:val="22"/>
          <w:szCs w:val="22"/>
        </w:rPr>
        <w:t xml:space="preserve">.  </w:t>
      </w:r>
      <w:r w:rsidRPr="00D04B90">
        <w:rPr>
          <w:rFonts w:ascii="Times New Roman" w:hAnsi="Times New Roman"/>
          <w:sz w:val="22"/>
          <w:szCs w:val="22"/>
        </w:rPr>
        <w:t>The main tele</w:t>
      </w:r>
      <w:r w:rsidR="00ED6A90" w:rsidRPr="00D04B90">
        <w:rPr>
          <w:rFonts w:ascii="Times New Roman" w:hAnsi="Times New Roman"/>
          <w:sz w:val="22"/>
          <w:szCs w:val="22"/>
        </w:rPr>
        <w:t>communication distribution room will need</w:t>
      </w:r>
      <w:r w:rsidRPr="00D04B90">
        <w:rPr>
          <w:rFonts w:ascii="Times New Roman" w:hAnsi="Times New Roman"/>
          <w:sz w:val="22"/>
          <w:szCs w:val="22"/>
        </w:rPr>
        <w:t xml:space="preserve"> to be operational prior to construction completion to allow network system and building equipment start up and testing.</w:t>
      </w:r>
    </w:p>
    <w:p w:rsidR="00A149C5" w:rsidRPr="00D04B90" w:rsidRDefault="00A149C5" w:rsidP="00A149C5">
      <w:pPr>
        <w:autoSpaceDE w:val="0"/>
        <w:autoSpaceDN w:val="0"/>
        <w:adjustRightInd w:val="0"/>
        <w:jc w:val="both"/>
        <w:rPr>
          <w:rFonts w:ascii="Times New Roman" w:hAnsi="Times New Roman"/>
          <w:sz w:val="22"/>
          <w:szCs w:val="22"/>
        </w:rPr>
      </w:pPr>
    </w:p>
    <w:p w:rsidR="00A149C5" w:rsidRPr="00D04B90" w:rsidRDefault="00A149C5" w:rsidP="00A149C5">
      <w:pPr>
        <w:pStyle w:val="BodyText"/>
        <w:rPr>
          <w:rFonts w:ascii="Times New Roman" w:hAnsi="Times New Roman"/>
          <w:sz w:val="22"/>
          <w:szCs w:val="22"/>
        </w:rPr>
      </w:pPr>
      <w:r w:rsidRPr="00D04B90">
        <w:rPr>
          <w:rFonts w:ascii="Times New Roman" w:hAnsi="Times New Roman"/>
          <w:sz w:val="22"/>
          <w:szCs w:val="22"/>
        </w:rPr>
        <w:t xml:space="preserve">The AOC may enlist the services of a Construction Manager to assist during the construction of the </w:t>
      </w:r>
      <w:r w:rsidR="00ED6A90" w:rsidRPr="00D04B90">
        <w:rPr>
          <w:rFonts w:ascii="Times New Roman" w:hAnsi="Times New Roman"/>
          <w:sz w:val="22"/>
          <w:szCs w:val="22"/>
        </w:rPr>
        <w:t>renovation and addition</w:t>
      </w:r>
      <w:r w:rsidRPr="00D04B90">
        <w:rPr>
          <w:rFonts w:ascii="Times New Roman" w:hAnsi="Times New Roman"/>
          <w:sz w:val="22"/>
          <w:szCs w:val="22"/>
        </w:rPr>
        <w:t xml:space="preserve"> in schedule evaluation, document management, issue tracking, meeting facilitation, and other tasks.</w:t>
      </w:r>
    </w:p>
    <w:p w:rsidR="00A149C5" w:rsidRPr="00D04B90" w:rsidRDefault="00A149C5" w:rsidP="00A149C5">
      <w:pPr>
        <w:pStyle w:val="BodyText"/>
        <w:rPr>
          <w:rFonts w:ascii="Times New Roman" w:hAnsi="Times New Roman"/>
          <w:sz w:val="22"/>
          <w:szCs w:val="22"/>
        </w:rPr>
      </w:pPr>
    </w:p>
    <w:p w:rsidR="00A149C5" w:rsidRPr="00D04B90" w:rsidRDefault="00A149C5" w:rsidP="00A149C5">
      <w:pPr>
        <w:rPr>
          <w:rFonts w:ascii="Times New Roman" w:hAnsi="Times New Roman"/>
          <w:sz w:val="22"/>
          <w:szCs w:val="22"/>
        </w:rPr>
      </w:pPr>
      <w:r w:rsidRPr="00D04B90">
        <w:rPr>
          <w:rFonts w:ascii="Times New Roman" w:hAnsi="Times New Roman"/>
          <w:sz w:val="22"/>
          <w:szCs w:val="22"/>
        </w:rPr>
        <w:t>The AOC’s Estimate of the Value of Construction of this Project is approximately $</w:t>
      </w:r>
      <w:r w:rsidR="00ED6A90" w:rsidRPr="00D04B90">
        <w:rPr>
          <w:rFonts w:ascii="Times New Roman" w:hAnsi="Times New Roman"/>
          <w:sz w:val="22"/>
          <w:szCs w:val="22"/>
        </w:rPr>
        <w:t>2,487,000</w:t>
      </w:r>
      <w:r w:rsidR="00ED6A90" w:rsidRPr="00D04B90">
        <w:rPr>
          <w:rFonts w:ascii="Calibri" w:eastAsia="Times New Roman" w:hAnsi="Calibri"/>
          <w:color w:val="000000"/>
          <w:sz w:val="22"/>
          <w:szCs w:val="22"/>
        </w:rPr>
        <w:t>.</w:t>
      </w:r>
    </w:p>
    <w:p w:rsidR="004A70BE" w:rsidRPr="00D04B90" w:rsidRDefault="004A70BE" w:rsidP="00B12595">
      <w:pPr>
        <w:pStyle w:val="BodyText"/>
        <w:rPr>
          <w:rFonts w:ascii="Times New Roman" w:hAnsi="Times New Roman"/>
          <w:sz w:val="22"/>
          <w:szCs w:val="22"/>
        </w:rPr>
      </w:pPr>
    </w:p>
    <w:p w:rsidR="004A70BE" w:rsidRPr="00D04B90" w:rsidRDefault="004A70BE" w:rsidP="00B12595">
      <w:pPr>
        <w:pStyle w:val="BodyText"/>
        <w:rPr>
          <w:rFonts w:ascii="Times New Roman" w:hAnsi="Times New Roman"/>
          <w:sz w:val="22"/>
          <w:szCs w:val="22"/>
        </w:rPr>
      </w:pPr>
      <w:r w:rsidRPr="00D04B90">
        <w:rPr>
          <w:rFonts w:ascii="Times New Roman" w:hAnsi="Times New Roman"/>
          <w:sz w:val="22"/>
          <w:szCs w:val="22"/>
        </w:rPr>
        <w:t xml:space="preserve">The building is owned and operated by San Joaquin County; however, the State of California is the project sponsor and will manage and pay the cost of construction.  Building permits are issued by San Joaquin County.  </w:t>
      </w:r>
      <w:r w:rsidR="00B956C1" w:rsidRPr="00D04B90">
        <w:rPr>
          <w:rFonts w:ascii="Times New Roman" w:hAnsi="Times New Roman"/>
          <w:sz w:val="22"/>
          <w:szCs w:val="22"/>
        </w:rPr>
        <w:t>There</w:t>
      </w:r>
      <w:r w:rsidRPr="00D04B90">
        <w:rPr>
          <w:rFonts w:ascii="Times New Roman" w:hAnsi="Times New Roman"/>
          <w:sz w:val="22"/>
          <w:szCs w:val="22"/>
        </w:rPr>
        <w:t xml:space="preserve"> is no </w:t>
      </w:r>
      <w:r w:rsidR="002B4630" w:rsidRPr="00D04B90">
        <w:rPr>
          <w:rFonts w:ascii="Times New Roman" w:hAnsi="Times New Roman"/>
          <w:sz w:val="22"/>
          <w:szCs w:val="22"/>
        </w:rPr>
        <w:t xml:space="preserve">oversight or involvement </w:t>
      </w:r>
      <w:r w:rsidRPr="00D04B90">
        <w:rPr>
          <w:rFonts w:ascii="Times New Roman" w:hAnsi="Times New Roman"/>
          <w:sz w:val="22"/>
          <w:szCs w:val="22"/>
        </w:rPr>
        <w:t xml:space="preserve">by the </w:t>
      </w:r>
      <w:r w:rsidR="00B956C1" w:rsidRPr="00D04B90">
        <w:rPr>
          <w:rFonts w:ascii="Times New Roman" w:hAnsi="Times New Roman"/>
          <w:sz w:val="22"/>
          <w:szCs w:val="22"/>
        </w:rPr>
        <w:t>California</w:t>
      </w:r>
      <w:r w:rsidRPr="00D04B90">
        <w:rPr>
          <w:rFonts w:ascii="Times New Roman" w:hAnsi="Times New Roman"/>
          <w:sz w:val="22"/>
          <w:szCs w:val="22"/>
        </w:rPr>
        <w:t xml:space="preserve"> S</w:t>
      </w:r>
      <w:r w:rsidR="002B4630" w:rsidRPr="00D04B90">
        <w:rPr>
          <w:rFonts w:ascii="Times New Roman" w:hAnsi="Times New Roman"/>
          <w:sz w:val="22"/>
          <w:szCs w:val="22"/>
        </w:rPr>
        <w:t>tate Fire Marshal</w:t>
      </w:r>
      <w:r w:rsidRPr="00D04B90">
        <w:rPr>
          <w:rFonts w:ascii="Times New Roman" w:hAnsi="Times New Roman"/>
          <w:sz w:val="22"/>
          <w:szCs w:val="22"/>
        </w:rPr>
        <w:t xml:space="preserve"> </w:t>
      </w:r>
      <w:r w:rsidR="002B4630" w:rsidRPr="00D04B90">
        <w:rPr>
          <w:rFonts w:ascii="Times New Roman" w:hAnsi="Times New Roman"/>
          <w:sz w:val="22"/>
          <w:szCs w:val="22"/>
        </w:rPr>
        <w:t xml:space="preserve">since the facility is owned by San </w:t>
      </w:r>
      <w:r w:rsidR="005E39DA" w:rsidRPr="00D04B90">
        <w:rPr>
          <w:rFonts w:ascii="Times New Roman" w:hAnsi="Times New Roman"/>
          <w:sz w:val="22"/>
          <w:szCs w:val="22"/>
        </w:rPr>
        <w:t>Joaquin</w:t>
      </w:r>
      <w:r w:rsidR="002B4630" w:rsidRPr="00D04B90">
        <w:rPr>
          <w:rFonts w:ascii="Times New Roman" w:hAnsi="Times New Roman"/>
          <w:sz w:val="22"/>
          <w:szCs w:val="22"/>
        </w:rPr>
        <w:t xml:space="preserve"> County.  </w:t>
      </w:r>
      <w:r w:rsidR="005E39DA" w:rsidRPr="00D04B90">
        <w:rPr>
          <w:rFonts w:ascii="Times New Roman" w:hAnsi="Times New Roman"/>
          <w:sz w:val="22"/>
          <w:szCs w:val="22"/>
        </w:rPr>
        <w:t>Additionally</w:t>
      </w:r>
      <w:r w:rsidR="002B4630" w:rsidRPr="00D04B90">
        <w:rPr>
          <w:rFonts w:ascii="Times New Roman" w:hAnsi="Times New Roman"/>
          <w:sz w:val="22"/>
          <w:szCs w:val="22"/>
        </w:rPr>
        <w:t xml:space="preserve">, </w:t>
      </w:r>
      <w:r w:rsidR="00B956C1" w:rsidRPr="00D04B90">
        <w:rPr>
          <w:rFonts w:ascii="Times New Roman" w:hAnsi="Times New Roman"/>
          <w:sz w:val="22"/>
          <w:szCs w:val="22"/>
        </w:rPr>
        <w:t xml:space="preserve">there is </w:t>
      </w:r>
      <w:r w:rsidRPr="00D04B90">
        <w:rPr>
          <w:rFonts w:ascii="Times New Roman" w:hAnsi="Times New Roman"/>
          <w:sz w:val="22"/>
          <w:szCs w:val="22"/>
        </w:rPr>
        <w:t xml:space="preserve">no involvement </w:t>
      </w:r>
      <w:r w:rsidR="002B4630" w:rsidRPr="00D04B90">
        <w:rPr>
          <w:rFonts w:ascii="Times New Roman" w:hAnsi="Times New Roman"/>
          <w:sz w:val="22"/>
          <w:szCs w:val="22"/>
        </w:rPr>
        <w:t xml:space="preserve">or oversight </w:t>
      </w:r>
      <w:r w:rsidRPr="00D04B90">
        <w:rPr>
          <w:rFonts w:ascii="Times New Roman" w:hAnsi="Times New Roman"/>
          <w:sz w:val="22"/>
          <w:szCs w:val="22"/>
        </w:rPr>
        <w:t xml:space="preserve">by </w:t>
      </w:r>
      <w:r w:rsidR="002B4630" w:rsidRPr="00D04B90">
        <w:rPr>
          <w:rFonts w:ascii="Times New Roman" w:hAnsi="Times New Roman"/>
          <w:sz w:val="22"/>
          <w:szCs w:val="22"/>
        </w:rPr>
        <w:t xml:space="preserve">the </w:t>
      </w:r>
      <w:r w:rsidR="00B956C1" w:rsidRPr="00D04B90">
        <w:rPr>
          <w:rFonts w:ascii="Times New Roman" w:hAnsi="Times New Roman"/>
          <w:sz w:val="22"/>
          <w:szCs w:val="22"/>
        </w:rPr>
        <w:t>Board of State and Community Corrections (BSCC) since no new holding cells are being constructed</w:t>
      </w:r>
      <w:r w:rsidR="00B956C1" w:rsidRPr="00D04B90">
        <w:rPr>
          <w:rFonts w:ascii="Arial" w:hAnsi="Arial" w:cs="Arial"/>
          <w:sz w:val="21"/>
          <w:szCs w:val="21"/>
          <w:shd w:val="clear" w:color="auto" w:fill="FFFFFF"/>
        </w:rPr>
        <w:t>.</w:t>
      </w:r>
    </w:p>
    <w:p w:rsidR="00B956C1" w:rsidRPr="00D04B90" w:rsidRDefault="00B956C1" w:rsidP="00B956C1">
      <w:pPr>
        <w:pStyle w:val="BodyText"/>
        <w:rPr>
          <w:rFonts w:ascii="Times New Roman" w:hAnsi="Times New Roman"/>
          <w:sz w:val="22"/>
          <w:szCs w:val="22"/>
        </w:rPr>
      </w:pPr>
    </w:p>
    <w:p w:rsidR="00B956C1" w:rsidRPr="00D04B90" w:rsidRDefault="00B956C1" w:rsidP="00B956C1">
      <w:pPr>
        <w:pStyle w:val="BodyText"/>
        <w:rPr>
          <w:rFonts w:ascii="Times New Roman" w:hAnsi="Times New Roman"/>
          <w:sz w:val="22"/>
          <w:szCs w:val="22"/>
        </w:rPr>
      </w:pPr>
      <w:r w:rsidRPr="00D04B90">
        <w:rPr>
          <w:rFonts w:ascii="Times New Roman" w:hAnsi="Times New Roman"/>
          <w:sz w:val="22"/>
          <w:szCs w:val="22"/>
        </w:rPr>
        <w:t>Plans, sections and elevations can be found in Attachment B, Building Information.</w:t>
      </w:r>
    </w:p>
    <w:p w:rsidR="00B12595" w:rsidRPr="00D04B90" w:rsidRDefault="00B12595" w:rsidP="00B12595">
      <w:pPr>
        <w:pStyle w:val="BodyText"/>
        <w:rPr>
          <w:rFonts w:ascii="Times New Roman" w:hAnsi="Times New Roman"/>
          <w:sz w:val="22"/>
          <w:szCs w:val="22"/>
        </w:rPr>
      </w:pPr>
    </w:p>
    <w:p w:rsidR="00C01000" w:rsidRPr="00D04B90" w:rsidRDefault="00C01000" w:rsidP="0063735E">
      <w:pPr>
        <w:spacing w:after="120"/>
        <w:rPr>
          <w:rFonts w:ascii="Times New Roman" w:hAnsi="Times New Roman"/>
          <w:szCs w:val="24"/>
        </w:rPr>
      </w:pPr>
      <w:r w:rsidRPr="00D04B90">
        <w:rPr>
          <w:rFonts w:ascii="Times New Roman" w:hAnsi="Times New Roman"/>
          <w:sz w:val="22"/>
          <w:szCs w:val="22"/>
        </w:rPr>
        <w:t>The project will be insured under the terms and conditions of an Owner Controlled Insurance Program (OCIP)</w:t>
      </w:r>
      <w:r w:rsidR="00854722" w:rsidRPr="00D04B90">
        <w:rPr>
          <w:rFonts w:ascii="Times New Roman" w:hAnsi="Times New Roman"/>
          <w:sz w:val="22"/>
          <w:szCs w:val="22"/>
        </w:rPr>
        <w:t>.</w:t>
      </w:r>
      <w:r w:rsidR="001A508B" w:rsidRPr="00D04B90">
        <w:rPr>
          <w:rFonts w:ascii="Times New Roman" w:hAnsi="Times New Roman"/>
          <w:szCs w:val="24"/>
        </w:rPr>
        <w:t xml:space="preserve">  </w:t>
      </w:r>
    </w:p>
    <w:p w:rsidR="009B4CD3" w:rsidRPr="00D04B90" w:rsidRDefault="009B4CD3" w:rsidP="0063735E">
      <w:pPr>
        <w:spacing w:after="120"/>
        <w:rPr>
          <w:rFonts w:ascii="Times New Roman" w:hAnsi="Times New Roman"/>
          <w:sz w:val="22"/>
          <w:szCs w:val="22"/>
        </w:rPr>
      </w:pPr>
      <w:r w:rsidRPr="00D04B90">
        <w:rPr>
          <w:rFonts w:ascii="Times New Roman" w:hAnsi="Times New Roman"/>
          <w:sz w:val="22"/>
          <w:szCs w:val="22"/>
        </w:rPr>
        <w:t xml:space="preserve">As this project involves renovation and addition to a secure court and justice facility, proposers shall note </w:t>
      </w:r>
      <w:r w:rsidR="00E21522" w:rsidRPr="00D04B90">
        <w:rPr>
          <w:rFonts w:ascii="Times New Roman" w:hAnsi="Times New Roman"/>
          <w:sz w:val="22"/>
          <w:szCs w:val="22"/>
        </w:rPr>
        <w:t>the</w:t>
      </w:r>
      <w:r w:rsidRPr="00D04B90">
        <w:rPr>
          <w:rFonts w:ascii="Times New Roman" w:hAnsi="Times New Roman"/>
          <w:sz w:val="22"/>
          <w:szCs w:val="22"/>
        </w:rPr>
        <w:t xml:space="preserve"> following:</w:t>
      </w:r>
    </w:p>
    <w:p w:rsidR="009B4CD3" w:rsidRPr="00003EC4" w:rsidRDefault="009B4CD3" w:rsidP="009B4CD3">
      <w:pPr>
        <w:pStyle w:val="ListParagraph"/>
        <w:numPr>
          <w:ilvl w:val="0"/>
          <w:numId w:val="21"/>
        </w:numPr>
        <w:spacing w:after="200" w:line="276" w:lineRule="auto"/>
        <w:contextualSpacing/>
        <w:rPr>
          <w:rFonts w:ascii="Times New Roman" w:hAnsi="Times New Roman"/>
          <w:sz w:val="22"/>
          <w:szCs w:val="22"/>
        </w:rPr>
      </w:pPr>
      <w:r w:rsidRPr="00003EC4">
        <w:rPr>
          <w:rFonts w:ascii="Times New Roman" w:hAnsi="Times New Roman"/>
          <w:sz w:val="22"/>
          <w:szCs w:val="22"/>
        </w:rPr>
        <w:t xml:space="preserve">Contractor may be required to provide a list of all employees who will be working on the job. A valid California </w:t>
      </w:r>
      <w:proofErr w:type="spellStart"/>
      <w:proofErr w:type="gramStart"/>
      <w:r w:rsidRPr="00003EC4">
        <w:rPr>
          <w:rFonts w:ascii="Times New Roman" w:hAnsi="Times New Roman"/>
          <w:sz w:val="22"/>
          <w:szCs w:val="22"/>
        </w:rPr>
        <w:t>drivers</w:t>
      </w:r>
      <w:proofErr w:type="spellEnd"/>
      <w:proofErr w:type="gramEnd"/>
      <w:r w:rsidRPr="00003EC4">
        <w:rPr>
          <w:rFonts w:ascii="Times New Roman" w:hAnsi="Times New Roman"/>
          <w:sz w:val="22"/>
          <w:szCs w:val="22"/>
        </w:rPr>
        <w:t xml:space="preserve"> license or Social Security number must be furnished for each employee if so requested.</w:t>
      </w:r>
    </w:p>
    <w:p w:rsidR="009B4CD3" w:rsidRPr="00003EC4" w:rsidRDefault="009B4CD3" w:rsidP="009B4CD3">
      <w:pPr>
        <w:pStyle w:val="ListParagraph"/>
        <w:numPr>
          <w:ilvl w:val="0"/>
          <w:numId w:val="21"/>
        </w:numPr>
        <w:spacing w:after="200" w:line="276" w:lineRule="auto"/>
        <w:contextualSpacing/>
        <w:rPr>
          <w:rFonts w:ascii="Times New Roman" w:hAnsi="Times New Roman"/>
          <w:sz w:val="22"/>
          <w:szCs w:val="22"/>
        </w:rPr>
      </w:pPr>
      <w:r w:rsidRPr="00003EC4">
        <w:rPr>
          <w:rFonts w:ascii="Times New Roman" w:hAnsi="Times New Roman"/>
          <w:sz w:val="22"/>
          <w:szCs w:val="22"/>
        </w:rPr>
        <w:t>Any employee may be subject to criminal history background check at the discretion of the Owner</w:t>
      </w:r>
      <w:r w:rsidR="000B6495" w:rsidRPr="00003EC4">
        <w:rPr>
          <w:rFonts w:ascii="Times New Roman" w:hAnsi="Times New Roman"/>
          <w:sz w:val="22"/>
          <w:szCs w:val="22"/>
        </w:rPr>
        <w:t xml:space="preserve">.  </w:t>
      </w:r>
      <w:r w:rsidRPr="00003EC4">
        <w:rPr>
          <w:rFonts w:ascii="Times New Roman" w:hAnsi="Times New Roman"/>
          <w:sz w:val="22"/>
          <w:szCs w:val="22"/>
        </w:rPr>
        <w:t>The Owner reserves the right to bar any individual from the project.</w:t>
      </w:r>
    </w:p>
    <w:p w:rsidR="009B4CD3" w:rsidRPr="00003EC4" w:rsidRDefault="009B4CD3" w:rsidP="009B4CD3">
      <w:pPr>
        <w:pStyle w:val="ListParagraph"/>
        <w:numPr>
          <w:ilvl w:val="0"/>
          <w:numId w:val="21"/>
        </w:numPr>
        <w:spacing w:after="200" w:line="276" w:lineRule="auto"/>
        <w:contextualSpacing/>
        <w:rPr>
          <w:rFonts w:ascii="Times New Roman" w:hAnsi="Times New Roman"/>
          <w:sz w:val="22"/>
          <w:szCs w:val="22"/>
        </w:rPr>
      </w:pPr>
      <w:r w:rsidRPr="00003EC4">
        <w:rPr>
          <w:rFonts w:ascii="Times New Roman" w:hAnsi="Times New Roman"/>
          <w:sz w:val="22"/>
          <w:szCs w:val="22"/>
        </w:rPr>
        <w:t>Contractor is advised that the construction project will affect the Probation Department and an operating detention/courts facility</w:t>
      </w:r>
      <w:r w:rsidR="000B6495" w:rsidRPr="00003EC4">
        <w:rPr>
          <w:rFonts w:ascii="Times New Roman" w:hAnsi="Times New Roman"/>
          <w:sz w:val="22"/>
          <w:szCs w:val="22"/>
        </w:rPr>
        <w:t xml:space="preserve">.  </w:t>
      </w:r>
      <w:r w:rsidRPr="00003EC4">
        <w:rPr>
          <w:rFonts w:ascii="Times New Roman" w:hAnsi="Times New Roman"/>
          <w:sz w:val="22"/>
          <w:szCs w:val="22"/>
        </w:rPr>
        <w:t xml:space="preserve">The highest level of professional conduct, safety, and timely execution of the work will be required. </w:t>
      </w:r>
    </w:p>
    <w:p w:rsidR="009B4CD3" w:rsidRPr="00003EC4" w:rsidRDefault="009B4CD3" w:rsidP="009B4CD3">
      <w:pPr>
        <w:pStyle w:val="ListParagraph"/>
        <w:numPr>
          <w:ilvl w:val="0"/>
          <w:numId w:val="21"/>
        </w:numPr>
        <w:spacing w:after="200" w:line="276" w:lineRule="auto"/>
        <w:contextualSpacing/>
        <w:rPr>
          <w:rFonts w:ascii="Times New Roman" w:hAnsi="Times New Roman"/>
          <w:sz w:val="22"/>
          <w:szCs w:val="22"/>
        </w:rPr>
      </w:pPr>
      <w:r w:rsidRPr="00003EC4">
        <w:rPr>
          <w:rFonts w:ascii="Times New Roman" w:hAnsi="Times New Roman"/>
          <w:sz w:val="22"/>
          <w:szCs w:val="22"/>
        </w:rPr>
        <w:t>Due to the location of the Project, the Contractor is required to exercise extra precautions to protect the public and staff as they move from one facility to the other</w:t>
      </w:r>
      <w:r w:rsidR="000B6495" w:rsidRPr="00003EC4">
        <w:rPr>
          <w:rFonts w:ascii="Times New Roman" w:hAnsi="Times New Roman"/>
          <w:sz w:val="22"/>
          <w:szCs w:val="22"/>
        </w:rPr>
        <w:t xml:space="preserve">.  </w:t>
      </w:r>
      <w:r w:rsidRPr="00003EC4">
        <w:rPr>
          <w:rFonts w:ascii="Times New Roman" w:hAnsi="Times New Roman"/>
          <w:sz w:val="22"/>
          <w:szCs w:val="22"/>
        </w:rPr>
        <w:t>The pedestrian route shall be maintained in a safe and passable condition at all times.</w:t>
      </w:r>
    </w:p>
    <w:p w:rsidR="00C933C2" w:rsidRDefault="009B4CD3" w:rsidP="00C933C2">
      <w:pPr>
        <w:pStyle w:val="ListParagraph"/>
        <w:numPr>
          <w:ilvl w:val="0"/>
          <w:numId w:val="21"/>
        </w:numPr>
        <w:spacing w:after="200" w:line="276" w:lineRule="auto"/>
        <w:contextualSpacing/>
        <w:rPr>
          <w:rFonts w:ascii="Times New Roman" w:hAnsi="Times New Roman"/>
          <w:sz w:val="22"/>
          <w:szCs w:val="22"/>
        </w:rPr>
      </w:pPr>
      <w:r w:rsidRPr="00003EC4">
        <w:rPr>
          <w:rFonts w:ascii="Times New Roman" w:hAnsi="Times New Roman"/>
          <w:sz w:val="22"/>
          <w:szCs w:val="22"/>
        </w:rPr>
        <w:t>All construction activities are expected to be executed with the knowledge and consent of the facility operator when work occurs inside the security perimeter/office areas</w:t>
      </w:r>
      <w:r w:rsidR="000B6495" w:rsidRPr="00003EC4">
        <w:rPr>
          <w:rFonts w:ascii="Times New Roman" w:hAnsi="Times New Roman"/>
          <w:sz w:val="22"/>
          <w:szCs w:val="22"/>
        </w:rPr>
        <w:t xml:space="preserve">.  </w:t>
      </w:r>
      <w:r w:rsidRPr="00003EC4">
        <w:rPr>
          <w:rFonts w:ascii="Times New Roman" w:hAnsi="Times New Roman"/>
          <w:sz w:val="22"/>
          <w:szCs w:val="22"/>
        </w:rPr>
        <w:t>Procedures for access to secure areas will be established at the preconstruction meeting</w:t>
      </w:r>
      <w:r w:rsidR="000B6495" w:rsidRPr="00003EC4">
        <w:rPr>
          <w:rFonts w:ascii="Times New Roman" w:hAnsi="Times New Roman"/>
          <w:sz w:val="22"/>
          <w:szCs w:val="22"/>
        </w:rPr>
        <w:t xml:space="preserve">.  </w:t>
      </w:r>
      <w:r w:rsidRPr="00003EC4">
        <w:rPr>
          <w:rFonts w:ascii="Times New Roman" w:hAnsi="Times New Roman"/>
          <w:sz w:val="22"/>
          <w:szCs w:val="22"/>
        </w:rPr>
        <w:t>Any threat to or breech of the secure area will be reported immediately and addressed in accordance with the established procedure</w:t>
      </w:r>
      <w:r w:rsidR="000B6495" w:rsidRPr="00003EC4">
        <w:rPr>
          <w:rFonts w:ascii="Times New Roman" w:hAnsi="Times New Roman"/>
          <w:sz w:val="22"/>
          <w:szCs w:val="22"/>
        </w:rPr>
        <w:t xml:space="preserve">.  </w:t>
      </w:r>
      <w:r w:rsidRPr="00003EC4">
        <w:rPr>
          <w:rFonts w:ascii="Times New Roman" w:hAnsi="Times New Roman"/>
          <w:sz w:val="22"/>
          <w:szCs w:val="22"/>
        </w:rPr>
        <w:t>The Contractor must immediately cease activity if requested to do so by any authorized employee, officer, or agent of the County.</w:t>
      </w:r>
    </w:p>
    <w:p w:rsidR="00194541" w:rsidRDefault="00194541" w:rsidP="00194541">
      <w:pPr>
        <w:pStyle w:val="ListParagraph"/>
        <w:spacing w:after="200" w:line="276" w:lineRule="auto"/>
        <w:ind w:left="450"/>
        <w:contextualSpacing/>
        <w:rPr>
          <w:rFonts w:ascii="Times New Roman" w:hAnsi="Times New Roman"/>
          <w:sz w:val="22"/>
          <w:szCs w:val="22"/>
        </w:rPr>
        <w:sectPr w:rsidR="00194541" w:rsidSect="00AB3BEE">
          <w:headerReference w:type="default" r:id="rId17"/>
          <w:headerReference w:type="first" r:id="rId18"/>
          <w:pgSz w:w="12240" w:h="15840" w:code="1"/>
          <w:pgMar w:top="900" w:right="1530" w:bottom="900" w:left="1530" w:header="720" w:footer="547" w:gutter="0"/>
          <w:cols w:space="720"/>
          <w:titlePg/>
          <w:docGrid w:linePitch="360"/>
        </w:sectPr>
      </w:pPr>
    </w:p>
    <w:p w:rsidR="00194541" w:rsidRPr="00194541" w:rsidRDefault="00194541" w:rsidP="00194541">
      <w:pPr>
        <w:pStyle w:val="ListParagraph"/>
        <w:spacing w:after="200" w:line="276" w:lineRule="auto"/>
        <w:ind w:left="450"/>
        <w:contextualSpacing/>
        <w:rPr>
          <w:rFonts w:ascii="Times New Roman" w:hAnsi="Times New Roman"/>
          <w:sz w:val="22"/>
          <w:szCs w:val="22"/>
        </w:rPr>
      </w:pPr>
    </w:p>
    <w:p w:rsidR="008B09BB" w:rsidRPr="000649C3" w:rsidRDefault="00AB2A24" w:rsidP="008414E5">
      <w:pPr>
        <w:pStyle w:val="PldCentrL4"/>
        <w:numPr>
          <w:ilvl w:val="0"/>
          <w:numId w:val="0"/>
        </w:numPr>
        <w:rPr>
          <w:b/>
          <w:szCs w:val="24"/>
        </w:rPr>
      </w:pPr>
      <w:r>
        <w:rPr>
          <w:b/>
          <w:szCs w:val="24"/>
          <w:u w:val="single"/>
        </w:rPr>
        <w:t>4</w:t>
      </w:r>
      <w:r w:rsidR="000649C3" w:rsidRPr="000649C3">
        <w:rPr>
          <w:b/>
          <w:szCs w:val="24"/>
          <w:u w:val="single"/>
        </w:rPr>
        <w:t>.0</w:t>
      </w:r>
      <w:r w:rsidR="000649C3" w:rsidRPr="000649C3">
        <w:rPr>
          <w:b/>
          <w:szCs w:val="24"/>
          <w:u w:val="single"/>
        </w:rPr>
        <w:tab/>
      </w:r>
      <w:r w:rsidR="003A639A" w:rsidRPr="000649C3">
        <w:rPr>
          <w:b/>
          <w:szCs w:val="24"/>
          <w:u w:val="single"/>
        </w:rPr>
        <w:t>Respon</w:t>
      </w:r>
      <w:r w:rsidR="000649C3">
        <w:rPr>
          <w:b/>
          <w:szCs w:val="24"/>
          <w:u w:val="single"/>
        </w:rPr>
        <w:t>ding to this Request for Qualifications</w:t>
      </w:r>
    </w:p>
    <w:p w:rsidR="00CD57AE" w:rsidRDefault="00CD57AE">
      <w:pPr>
        <w:pStyle w:val="BodyText"/>
        <w:rPr>
          <w:rFonts w:ascii="Times New Roman" w:hAnsi="Times New Roman"/>
          <w:sz w:val="22"/>
        </w:rPr>
      </w:pPr>
    </w:p>
    <w:p w:rsidR="000649C3" w:rsidRDefault="0076462F">
      <w:pPr>
        <w:pStyle w:val="BodyText"/>
        <w:rPr>
          <w:rFonts w:ascii="Times New Roman" w:hAnsi="Times New Roman"/>
          <w:sz w:val="22"/>
        </w:rPr>
      </w:pPr>
      <w:r>
        <w:rPr>
          <w:rFonts w:ascii="Times New Roman" w:hAnsi="Times New Roman"/>
          <w:sz w:val="22"/>
          <w:szCs w:val="22"/>
        </w:rPr>
        <w:t>The AOC has developed the S</w:t>
      </w:r>
      <w:r w:rsidR="006C4B56" w:rsidRPr="00463A53">
        <w:rPr>
          <w:rFonts w:ascii="Times New Roman" w:hAnsi="Times New Roman"/>
          <w:sz w:val="22"/>
          <w:szCs w:val="22"/>
        </w:rPr>
        <w:t>ched</w:t>
      </w:r>
      <w:r>
        <w:rPr>
          <w:rFonts w:ascii="Times New Roman" w:hAnsi="Times New Roman"/>
          <w:sz w:val="22"/>
          <w:szCs w:val="22"/>
        </w:rPr>
        <w:t>ule of E</w:t>
      </w:r>
      <w:r w:rsidR="006C4B56" w:rsidRPr="00463A53">
        <w:rPr>
          <w:rFonts w:ascii="Times New Roman" w:hAnsi="Times New Roman"/>
          <w:sz w:val="22"/>
          <w:szCs w:val="22"/>
        </w:rPr>
        <w:t xml:space="preserve">vents (see page 2) with dates showing the key </w:t>
      </w:r>
      <w:r w:rsidR="00C72EF2">
        <w:rPr>
          <w:rFonts w:ascii="Times New Roman" w:hAnsi="Times New Roman"/>
          <w:sz w:val="22"/>
          <w:szCs w:val="22"/>
        </w:rPr>
        <w:t>events</w:t>
      </w:r>
      <w:r w:rsidR="006C4B56" w:rsidRPr="00463A53">
        <w:rPr>
          <w:rFonts w:ascii="Times New Roman" w:hAnsi="Times New Roman"/>
          <w:sz w:val="22"/>
          <w:szCs w:val="22"/>
        </w:rPr>
        <w:t xml:space="preserve"> </w:t>
      </w:r>
      <w:r w:rsidR="00C72EF2">
        <w:rPr>
          <w:rFonts w:ascii="Times New Roman" w:hAnsi="Times New Roman"/>
          <w:sz w:val="22"/>
          <w:szCs w:val="22"/>
        </w:rPr>
        <w:t>in</w:t>
      </w:r>
      <w:r w:rsidR="006C4B56" w:rsidRPr="00463A53">
        <w:rPr>
          <w:rFonts w:ascii="Times New Roman" w:hAnsi="Times New Roman"/>
          <w:sz w:val="22"/>
          <w:szCs w:val="22"/>
        </w:rPr>
        <w:t xml:space="preserve"> this </w:t>
      </w:r>
      <w:r w:rsidR="006C4B56">
        <w:rPr>
          <w:rFonts w:ascii="Times New Roman" w:hAnsi="Times New Roman"/>
          <w:sz w:val="22"/>
          <w:szCs w:val="22"/>
        </w:rPr>
        <w:t>solicitation</w:t>
      </w:r>
      <w:r w:rsidR="006C4B56" w:rsidRPr="00463A53">
        <w:rPr>
          <w:rFonts w:ascii="Times New Roman" w:hAnsi="Times New Roman"/>
          <w:sz w:val="22"/>
          <w:szCs w:val="22"/>
        </w:rPr>
        <w:t xml:space="preserve"> process.  The </w:t>
      </w:r>
      <w:r w:rsidR="001C6D66">
        <w:rPr>
          <w:rFonts w:ascii="Times New Roman" w:hAnsi="Times New Roman"/>
          <w:sz w:val="22"/>
          <w:szCs w:val="22"/>
        </w:rPr>
        <w:t>RFQ</w:t>
      </w:r>
      <w:r w:rsidR="006C4B56" w:rsidRPr="00463A53">
        <w:rPr>
          <w:rFonts w:ascii="Times New Roman" w:hAnsi="Times New Roman"/>
          <w:sz w:val="22"/>
          <w:szCs w:val="22"/>
        </w:rPr>
        <w:t xml:space="preserve"> and schedule are subject to change</w:t>
      </w:r>
      <w:r w:rsidR="006C4B56">
        <w:rPr>
          <w:rFonts w:ascii="Times New Roman" w:hAnsi="Times New Roman"/>
          <w:sz w:val="22"/>
          <w:szCs w:val="22"/>
        </w:rPr>
        <w:t>, and t</w:t>
      </w:r>
      <w:r w:rsidR="006C4B56" w:rsidRPr="00463A53">
        <w:rPr>
          <w:rFonts w:ascii="Times New Roman" w:hAnsi="Times New Roman"/>
          <w:sz w:val="22"/>
          <w:szCs w:val="22"/>
        </w:rPr>
        <w:t xml:space="preserve">he AOC </w:t>
      </w:r>
      <w:r w:rsidR="006C4B56" w:rsidRPr="00463A53">
        <w:rPr>
          <w:rFonts w:ascii="Times New Roman" w:hAnsi="Times New Roman"/>
          <w:sz w:val="22"/>
          <w:szCs w:val="22"/>
          <w:u w:val="single"/>
        </w:rPr>
        <w:t>does not</w:t>
      </w:r>
      <w:r w:rsidR="006C4B56" w:rsidRPr="00463A53">
        <w:rPr>
          <w:rFonts w:ascii="Times New Roman" w:hAnsi="Times New Roman"/>
          <w:sz w:val="22"/>
          <w:szCs w:val="22"/>
        </w:rPr>
        <w:t xml:space="preserve"> send notifications of changes to this </w:t>
      </w:r>
      <w:r w:rsidR="001C6D66">
        <w:rPr>
          <w:rFonts w:ascii="Times New Roman" w:hAnsi="Times New Roman"/>
          <w:sz w:val="22"/>
          <w:szCs w:val="22"/>
        </w:rPr>
        <w:t>RFQ</w:t>
      </w:r>
      <w:r w:rsidR="006C4B56" w:rsidRPr="00463A53">
        <w:rPr>
          <w:rFonts w:ascii="Times New Roman" w:hAnsi="Times New Roman"/>
          <w:sz w:val="22"/>
          <w:szCs w:val="22"/>
        </w:rPr>
        <w:t xml:space="preserve"> or the schedule to prospective Proposers and is not responsible for failure of any Proposer to receive notification of any change in a timely manner.  Proposers are advised to visit the AOC website (</w:t>
      </w:r>
      <w:hyperlink r:id="rId19" w:history="1">
        <w:r w:rsidR="006B3B74">
          <w:rPr>
            <w:rStyle w:val="Hyperlink"/>
            <w:rFonts w:ascii="Times New Roman" w:hAnsi="Times New Roman"/>
            <w:sz w:val="22"/>
            <w:szCs w:val="22"/>
          </w:rPr>
          <w:t>http://www.courts.ca.gov/home.htm</w:t>
        </w:r>
      </w:hyperlink>
      <w:r w:rsidR="006C4B56" w:rsidRPr="00463A53">
        <w:rPr>
          <w:rFonts w:ascii="Times New Roman" w:hAnsi="Times New Roman"/>
          <w:sz w:val="22"/>
          <w:szCs w:val="22"/>
        </w:rPr>
        <w:t xml:space="preserve">) </w:t>
      </w:r>
      <w:r w:rsidR="006C4B56">
        <w:rPr>
          <w:rFonts w:ascii="Times New Roman" w:hAnsi="Times New Roman"/>
          <w:sz w:val="22"/>
          <w:szCs w:val="22"/>
        </w:rPr>
        <w:t>frequently</w:t>
      </w:r>
      <w:r w:rsidR="006C4B56" w:rsidRPr="00463A53">
        <w:rPr>
          <w:rFonts w:ascii="Times New Roman" w:hAnsi="Times New Roman"/>
          <w:sz w:val="22"/>
          <w:szCs w:val="22"/>
        </w:rPr>
        <w:t xml:space="preserve"> to check for changes and updates to the RF</w:t>
      </w:r>
      <w:r w:rsidR="00C72EF2">
        <w:rPr>
          <w:rFonts w:ascii="Times New Roman" w:hAnsi="Times New Roman"/>
          <w:sz w:val="22"/>
          <w:szCs w:val="22"/>
        </w:rPr>
        <w:t>Q</w:t>
      </w:r>
      <w:r w:rsidR="006C4B56" w:rsidRPr="00463A53">
        <w:rPr>
          <w:rFonts w:ascii="Times New Roman" w:hAnsi="Times New Roman"/>
          <w:sz w:val="22"/>
          <w:szCs w:val="22"/>
        </w:rPr>
        <w:t>, including the Schedule.</w:t>
      </w:r>
      <w:r w:rsidR="006C4B56">
        <w:rPr>
          <w:rFonts w:ascii="Times New Roman" w:hAnsi="Times New Roman"/>
          <w:sz w:val="22"/>
          <w:szCs w:val="22"/>
        </w:rPr>
        <w:t xml:space="preserve"> </w:t>
      </w:r>
      <w:r w:rsidR="000649C3">
        <w:rPr>
          <w:rFonts w:ascii="Times New Roman" w:hAnsi="Times New Roman"/>
          <w:sz w:val="22"/>
        </w:rPr>
        <w:t xml:space="preserve">Prospective Proposers </w:t>
      </w:r>
      <w:r w:rsidR="006C2E62">
        <w:rPr>
          <w:rFonts w:ascii="Times New Roman" w:hAnsi="Times New Roman"/>
          <w:sz w:val="22"/>
        </w:rPr>
        <w:t xml:space="preserve">must take the following actions </w:t>
      </w:r>
      <w:r w:rsidR="000649C3">
        <w:rPr>
          <w:rFonts w:ascii="Times New Roman" w:hAnsi="Times New Roman"/>
          <w:sz w:val="22"/>
        </w:rPr>
        <w:t>according to the specified timelines in ord</w:t>
      </w:r>
      <w:r w:rsidR="00612917">
        <w:rPr>
          <w:rFonts w:ascii="Times New Roman" w:hAnsi="Times New Roman"/>
          <w:sz w:val="22"/>
        </w:rPr>
        <w:t>er to participat</w:t>
      </w:r>
      <w:r w:rsidR="0077090A">
        <w:rPr>
          <w:rFonts w:ascii="Times New Roman" w:hAnsi="Times New Roman"/>
          <w:sz w:val="22"/>
        </w:rPr>
        <w:t>e</w:t>
      </w:r>
      <w:r w:rsidR="00612917">
        <w:rPr>
          <w:rFonts w:ascii="Times New Roman" w:hAnsi="Times New Roman"/>
          <w:sz w:val="22"/>
        </w:rPr>
        <w:t xml:space="preserve"> in this process.</w:t>
      </w:r>
    </w:p>
    <w:p w:rsidR="0080069E" w:rsidRDefault="0080069E" w:rsidP="00612917">
      <w:pPr>
        <w:pStyle w:val="BodyText"/>
        <w:ind w:left="720"/>
        <w:rPr>
          <w:rFonts w:ascii="Times New Roman" w:hAnsi="Times New Roman"/>
          <w:sz w:val="22"/>
        </w:rPr>
      </w:pPr>
    </w:p>
    <w:p w:rsidR="001C46A5" w:rsidRDefault="001C46A5" w:rsidP="001C46A5">
      <w:pPr>
        <w:pStyle w:val="BodyText"/>
        <w:ind w:left="720"/>
        <w:rPr>
          <w:rFonts w:ascii="Times New Roman" w:hAnsi="Times New Roman"/>
          <w:sz w:val="22"/>
        </w:rPr>
      </w:pPr>
    </w:p>
    <w:p w:rsidR="009E7F6A" w:rsidRDefault="00A52162" w:rsidP="009E7F6A">
      <w:pPr>
        <w:pStyle w:val="BodyText"/>
        <w:rPr>
          <w:rFonts w:ascii="Times New Roman" w:hAnsi="Times New Roman"/>
          <w:sz w:val="22"/>
        </w:rPr>
      </w:pPr>
      <w:r>
        <w:rPr>
          <w:rFonts w:ascii="Times New Roman" w:hAnsi="Times New Roman"/>
          <w:sz w:val="22"/>
        </w:rPr>
        <w:t>4</w:t>
      </w:r>
      <w:r w:rsidR="009E7F6A">
        <w:rPr>
          <w:rFonts w:ascii="Times New Roman" w:hAnsi="Times New Roman"/>
          <w:sz w:val="22"/>
        </w:rPr>
        <w:t>.</w:t>
      </w:r>
      <w:r w:rsidR="00232EAA">
        <w:rPr>
          <w:rFonts w:ascii="Times New Roman" w:hAnsi="Times New Roman"/>
          <w:sz w:val="22"/>
        </w:rPr>
        <w:t>1</w:t>
      </w:r>
      <w:r w:rsidR="00A155EC">
        <w:rPr>
          <w:rFonts w:ascii="Times New Roman" w:hAnsi="Times New Roman"/>
          <w:sz w:val="22"/>
        </w:rPr>
        <w:tab/>
      </w:r>
      <w:r w:rsidR="00B21938">
        <w:rPr>
          <w:rFonts w:ascii="Times New Roman" w:hAnsi="Times New Roman"/>
          <w:sz w:val="22"/>
        </w:rPr>
        <w:t xml:space="preserve">Submit </w:t>
      </w:r>
      <w:r w:rsidR="00F34909">
        <w:rPr>
          <w:rFonts w:ascii="Times New Roman" w:hAnsi="Times New Roman"/>
          <w:sz w:val="22"/>
        </w:rPr>
        <w:t>Requests for Clarifications</w:t>
      </w:r>
      <w:r w:rsidR="00A65B9D">
        <w:rPr>
          <w:rFonts w:ascii="Times New Roman" w:hAnsi="Times New Roman"/>
          <w:sz w:val="22"/>
        </w:rPr>
        <w:t>:</w:t>
      </w:r>
    </w:p>
    <w:p w:rsidR="009E7F6A" w:rsidRDefault="009E7F6A" w:rsidP="009E7F6A">
      <w:pPr>
        <w:pStyle w:val="BodyText"/>
        <w:rPr>
          <w:rFonts w:ascii="Times New Roman" w:hAnsi="Times New Roman"/>
          <w:sz w:val="22"/>
        </w:rPr>
      </w:pPr>
    </w:p>
    <w:p w:rsidR="00C70BE2" w:rsidRDefault="00C70BE2" w:rsidP="00C70BE2">
      <w:pPr>
        <w:pStyle w:val="BodyText"/>
        <w:ind w:left="720"/>
        <w:jc w:val="left"/>
        <w:rPr>
          <w:rFonts w:ascii="Times New Roman" w:hAnsi="Times New Roman"/>
          <w:sz w:val="22"/>
          <w:szCs w:val="22"/>
        </w:rPr>
      </w:pPr>
      <w:r w:rsidRPr="008645B2">
        <w:rPr>
          <w:rFonts w:ascii="Times New Roman" w:hAnsi="Times New Roman"/>
          <w:sz w:val="22"/>
          <w:szCs w:val="22"/>
        </w:rPr>
        <w:t xml:space="preserve">Questions may be submitted to the AOC via e-mail </w:t>
      </w:r>
      <w:r>
        <w:rPr>
          <w:rFonts w:ascii="Times New Roman" w:hAnsi="Times New Roman"/>
          <w:sz w:val="22"/>
          <w:szCs w:val="22"/>
        </w:rPr>
        <w:t>using the electronic Form for Submission of Questions, which is provided as Attachment C to this RFQ,</w:t>
      </w:r>
      <w:r w:rsidR="00A155EC">
        <w:rPr>
          <w:rFonts w:ascii="Times New Roman" w:hAnsi="Times New Roman"/>
          <w:sz w:val="22"/>
          <w:szCs w:val="22"/>
        </w:rPr>
        <w:t xml:space="preserve"> to </w:t>
      </w:r>
      <w:hyperlink r:id="rId20" w:history="1">
        <w:r w:rsidR="00831CF5" w:rsidRPr="008F12BF">
          <w:rPr>
            <w:rStyle w:val="Hyperlink"/>
            <w:rFonts w:ascii="Times New Roman" w:hAnsi="Times New Roman"/>
            <w:sz w:val="22"/>
            <w:szCs w:val="22"/>
          </w:rPr>
          <w:t xml:space="preserve">capitalprogramssolicitations@jud.ca.gov </w:t>
        </w:r>
      </w:hyperlink>
      <w:r w:rsidRPr="008645B2">
        <w:rPr>
          <w:rFonts w:ascii="Times New Roman" w:hAnsi="Times New Roman"/>
          <w:sz w:val="22"/>
          <w:szCs w:val="22"/>
        </w:rPr>
        <w:t xml:space="preserve">  no later than the date identified on page 2 of this RF</w:t>
      </w:r>
      <w:r>
        <w:rPr>
          <w:rFonts w:ascii="Times New Roman" w:hAnsi="Times New Roman"/>
          <w:sz w:val="22"/>
          <w:szCs w:val="22"/>
        </w:rPr>
        <w:t>Q</w:t>
      </w:r>
      <w:r w:rsidRPr="008645B2">
        <w:rPr>
          <w:rFonts w:ascii="Times New Roman" w:hAnsi="Times New Roman"/>
          <w:sz w:val="22"/>
          <w:szCs w:val="22"/>
        </w:rPr>
        <w:t>.  Please indicate the RFQ number and title in the subject line.  Contact with the AOC shall be made only through this email address; telephone calls will not be accepted.</w:t>
      </w:r>
    </w:p>
    <w:p w:rsidR="00A65B9D" w:rsidRDefault="00A65B9D" w:rsidP="00B21938">
      <w:pPr>
        <w:pStyle w:val="BodyText"/>
        <w:ind w:left="720"/>
        <w:jc w:val="left"/>
        <w:rPr>
          <w:rFonts w:ascii="Times New Roman" w:hAnsi="Times New Roman"/>
          <w:sz w:val="22"/>
        </w:rPr>
      </w:pPr>
    </w:p>
    <w:p w:rsidR="00A65B9D" w:rsidRDefault="00232EAA" w:rsidP="00A65B9D">
      <w:pPr>
        <w:pStyle w:val="BodyText"/>
        <w:rPr>
          <w:rFonts w:ascii="Times New Roman" w:hAnsi="Times New Roman"/>
          <w:sz w:val="22"/>
        </w:rPr>
      </w:pPr>
      <w:r>
        <w:rPr>
          <w:rFonts w:ascii="Times New Roman" w:hAnsi="Times New Roman"/>
          <w:sz w:val="22"/>
        </w:rPr>
        <w:t>4.2</w:t>
      </w:r>
      <w:r w:rsidR="00A65B9D">
        <w:rPr>
          <w:rFonts w:ascii="Times New Roman" w:hAnsi="Times New Roman"/>
          <w:sz w:val="22"/>
        </w:rPr>
        <w:tab/>
        <w:t>Optional: Email Intent to Respond:</w:t>
      </w:r>
    </w:p>
    <w:p w:rsidR="00B21938" w:rsidRPr="00BB509C" w:rsidRDefault="00B21938" w:rsidP="00B21938">
      <w:pPr>
        <w:pStyle w:val="BodyText"/>
        <w:ind w:left="720"/>
        <w:jc w:val="left"/>
        <w:rPr>
          <w:rFonts w:ascii="Times New Roman" w:hAnsi="Times New Roman"/>
          <w:sz w:val="22"/>
        </w:rPr>
      </w:pPr>
    </w:p>
    <w:p w:rsidR="00B21938" w:rsidRPr="00982BC6" w:rsidRDefault="0004168A" w:rsidP="00B21938">
      <w:pPr>
        <w:pStyle w:val="BodyText"/>
        <w:ind w:left="720"/>
        <w:jc w:val="left"/>
        <w:rPr>
          <w:rFonts w:ascii="Times New Roman" w:hAnsi="Times New Roman"/>
          <w:sz w:val="22"/>
        </w:rPr>
      </w:pPr>
      <w:r>
        <w:rPr>
          <w:rFonts w:ascii="Times New Roman" w:hAnsi="Times New Roman"/>
          <w:sz w:val="22"/>
        </w:rPr>
        <w:t>General c</w:t>
      </w:r>
      <w:r w:rsidR="006D10AB">
        <w:rPr>
          <w:rFonts w:ascii="Times New Roman" w:hAnsi="Times New Roman"/>
          <w:sz w:val="22"/>
        </w:rPr>
        <w:t>ontractors</w:t>
      </w:r>
      <w:r w:rsidR="00B21938" w:rsidRPr="00982BC6">
        <w:rPr>
          <w:rFonts w:ascii="Times New Roman" w:hAnsi="Times New Roman"/>
          <w:sz w:val="22"/>
        </w:rPr>
        <w:t xml:space="preserve"> who intend to respo</w:t>
      </w:r>
      <w:r w:rsidR="00B21938">
        <w:rPr>
          <w:rFonts w:ascii="Times New Roman" w:hAnsi="Times New Roman"/>
          <w:sz w:val="22"/>
        </w:rPr>
        <w:t>nd to this solicitation</w:t>
      </w:r>
      <w:r w:rsidR="00B21938" w:rsidRPr="00982BC6">
        <w:rPr>
          <w:rFonts w:ascii="Times New Roman" w:hAnsi="Times New Roman"/>
          <w:sz w:val="22"/>
        </w:rPr>
        <w:t xml:space="preserve"> are requested to notify </w:t>
      </w:r>
      <w:r w:rsidR="00B21938">
        <w:rPr>
          <w:rFonts w:ascii="Times New Roman" w:hAnsi="Times New Roman"/>
          <w:sz w:val="22"/>
        </w:rPr>
        <w:t>the AOC</w:t>
      </w:r>
      <w:r w:rsidR="00706999">
        <w:rPr>
          <w:rFonts w:ascii="Times New Roman" w:hAnsi="Times New Roman"/>
          <w:sz w:val="22"/>
        </w:rPr>
        <w:t xml:space="preserve"> by sending an email to</w:t>
      </w:r>
      <w:r w:rsidR="0076462F">
        <w:rPr>
          <w:rFonts w:ascii="Times New Roman" w:hAnsi="Times New Roman"/>
          <w:sz w:val="22"/>
        </w:rPr>
        <w:t xml:space="preserve"> </w:t>
      </w:r>
      <w:hyperlink r:id="rId21" w:history="1">
        <w:r w:rsidR="00831CF5" w:rsidRPr="008F12BF">
          <w:rPr>
            <w:rStyle w:val="Hyperlink"/>
            <w:rFonts w:ascii="Times New Roman" w:hAnsi="Times New Roman"/>
            <w:sz w:val="22"/>
          </w:rPr>
          <w:t xml:space="preserve">capitalprogramssolicitations@jud.ca.gov </w:t>
        </w:r>
      </w:hyperlink>
      <w:r w:rsidR="00B21938" w:rsidRPr="00982BC6">
        <w:rPr>
          <w:rFonts w:ascii="Times New Roman" w:hAnsi="Times New Roman"/>
          <w:sz w:val="22"/>
        </w:rPr>
        <w:t xml:space="preserve"> with the </w:t>
      </w:r>
      <w:r w:rsidR="001C6D66">
        <w:rPr>
          <w:rFonts w:ascii="Times New Roman" w:hAnsi="Times New Roman"/>
          <w:sz w:val="22"/>
        </w:rPr>
        <w:t>RFQ</w:t>
      </w:r>
      <w:r w:rsidR="00B21938" w:rsidRPr="00982BC6">
        <w:rPr>
          <w:rFonts w:ascii="Times New Roman" w:hAnsi="Times New Roman"/>
          <w:sz w:val="22"/>
        </w:rPr>
        <w:t xml:space="preserve"> number and name in the subject line.  </w:t>
      </w:r>
      <w:r w:rsidR="00B21938">
        <w:rPr>
          <w:rFonts w:ascii="Times New Roman" w:hAnsi="Times New Roman"/>
          <w:sz w:val="22"/>
        </w:rPr>
        <w:t xml:space="preserve">This is not mandatory but is </w:t>
      </w:r>
      <w:r w:rsidR="00B21938" w:rsidRPr="006234B2">
        <w:rPr>
          <w:rFonts w:ascii="Times New Roman" w:hAnsi="Times New Roman"/>
          <w:sz w:val="22"/>
          <w:u w:val="single"/>
        </w:rPr>
        <w:t>strongly</w:t>
      </w:r>
      <w:r w:rsidR="00B21938">
        <w:rPr>
          <w:rFonts w:ascii="Times New Roman" w:hAnsi="Times New Roman"/>
          <w:sz w:val="22"/>
        </w:rPr>
        <w:t xml:space="preserve"> encouraged, to assist the AOC in managing the </w:t>
      </w:r>
      <w:r w:rsidR="001C6D66">
        <w:rPr>
          <w:rFonts w:ascii="Times New Roman" w:hAnsi="Times New Roman"/>
          <w:sz w:val="22"/>
        </w:rPr>
        <w:t>RFQ</w:t>
      </w:r>
      <w:r w:rsidR="00B21938">
        <w:rPr>
          <w:rFonts w:ascii="Times New Roman" w:hAnsi="Times New Roman"/>
          <w:sz w:val="22"/>
        </w:rPr>
        <w:t xml:space="preserve"> process.  </w:t>
      </w:r>
      <w:r w:rsidR="00B21938" w:rsidRPr="00982BC6">
        <w:rPr>
          <w:rFonts w:ascii="Times New Roman" w:hAnsi="Times New Roman"/>
          <w:sz w:val="22"/>
        </w:rPr>
        <w:t xml:space="preserve">Please include the name, address, telephone, fax number, and e-mail address of the </w:t>
      </w:r>
      <w:r w:rsidR="00EB309C">
        <w:rPr>
          <w:rFonts w:ascii="Times New Roman" w:hAnsi="Times New Roman"/>
          <w:sz w:val="22"/>
        </w:rPr>
        <w:t>Contractor</w:t>
      </w:r>
      <w:r w:rsidR="00B21938" w:rsidRPr="00982BC6">
        <w:rPr>
          <w:rFonts w:ascii="Times New Roman" w:hAnsi="Times New Roman"/>
          <w:sz w:val="22"/>
        </w:rPr>
        <w:t xml:space="preserve"> (firm) and contact person.</w:t>
      </w:r>
    </w:p>
    <w:p w:rsidR="008B09BB" w:rsidRDefault="008B09BB">
      <w:pPr>
        <w:pStyle w:val="BodyText"/>
        <w:rPr>
          <w:rFonts w:ascii="Times New Roman" w:hAnsi="Times New Roman"/>
          <w:sz w:val="22"/>
        </w:rPr>
      </w:pPr>
    </w:p>
    <w:p w:rsidR="00C91944" w:rsidRDefault="00A52162">
      <w:pPr>
        <w:pStyle w:val="BodyText"/>
        <w:rPr>
          <w:rFonts w:ascii="Times New Roman" w:hAnsi="Times New Roman"/>
          <w:sz w:val="22"/>
        </w:rPr>
      </w:pPr>
      <w:r>
        <w:rPr>
          <w:rFonts w:ascii="Times New Roman" w:hAnsi="Times New Roman"/>
          <w:sz w:val="22"/>
        </w:rPr>
        <w:t>4</w:t>
      </w:r>
      <w:r w:rsidR="00AD53BF">
        <w:rPr>
          <w:rFonts w:ascii="Times New Roman" w:hAnsi="Times New Roman"/>
          <w:sz w:val="22"/>
        </w:rPr>
        <w:t>.</w:t>
      </w:r>
      <w:r w:rsidR="00232EAA">
        <w:rPr>
          <w:rFonts w:ascii="Times New Roman" w:hAnsi="Times New Roman"/>
          <w:sz w:val="22"/>
        </w:rPr>
        <w:t>3</w:t>
      </w:r>
      <w:r w:rsidR="009E7F6A">
        <w:rPr>
          <w:rFonts w:ascii="Times New Roman" w:hAnsi="Times New Roman"/>
          <w:sz w:val="22"/>
        </w:rPr>
        <w:tab/>
      </w:r>
      <w:r w:rsidR="0093789E">
        <w:rPr>
          <w:rFonts w:ascii="Times New Roman" w:hAnsi="Times New Roman"/>
          <w:sz w:val="22"/>
        </w:rPr>
        <w:t xml:space="preserve">Preparing and </w:t>
      </w:r>
      <w:r w:rsidR="009E7F6A">
        <w:rPr>
          <w:rFonts w:ascii="Times New Roman" w:hAnsi="Times New Roman"/>
          <w:sz w:val="22"/>
        </w:rPr>
        <w:t xml:space="preserve">Packaging Your </w:t>
      </w:r>
      <w:r w:rsidR="003706B1">
        <w:rPr>
          <w:rFonts w:ascii="Times New Roman" w:hAnsi="Times New Roman"/>
          <w:sz w:val="22"/>
        </w:rPr>
        <w:t>Pre</w:t>
      </w:r>
      <w:r w:rsidR="00FA3595">
        <w:rPr>
          <w:rFonts w:ascii="Times New Roman" w:hAnsi="Times New Roman"/>
          <w:sz w:val="22"/>
        </w:rPr>
        <w:t>-</w:t>
      </w:r>
      <w:r w:rsidR="001A0CBB">
        <w:rPr>
          <w:rFonts w:ascii="Times New Roman" w:hAnsi="Times New Roman"/>
          <w:sz w:val="22"/>
        </w:rPr>
        <w:t>Q</w:t>
      </w:r>
      <w:r w:rsidR="003706B1">
        <w:rPr>
          <w:rFonts w:ascii="Times New Roman" w:hAnsi="Times New Roman"/>
          <w:sz w:val="22"/>
        </w:rPr>
        <w:t xml:space="preserve">ualification </w:t>
      </w:r>
      <w:r w:rsidR="00C01000">
        <w:rPr>
          <w:rFonts w:ascii="Times New Roman" w:hAnsi="Times New Roman"/>
          <w:sz w:val="22"/>
        </w:rPr>
        <w:t>S</w:t>
      </w:r>
      <w:r w:rsidR="003706B1">
        <w:rPr>
          <w:rFonts w:ascii="Times New Roman" w:hAnsi="Times New Roman"/>
          <w:sz w:val="22"/>
        </w:rPr>
        <w:t>ubmittal</w:t>
      </w:r>
      <w:r w:rsidR="009E7F6A">
        <w:rPr>
          <w:rFonts w:ascii="Times New Roman" w:hAnsi="Times New Roman"/>
          <w:sz w:val="22"/>
        </w:rPr>
        <w:t>:</w:t>
      </w:r>
    </w:p>
    <w:p w:rsidR="0093789E" w:rsidRDefault="0093789E">
      <w:pPr>
        <w:pStyle w:val="BodyText"/>
        <w:rPr>
          <w:rFonts w:ascii="Times New Roman" w:hAnsi="Times New Roman"/>
          <w:sz w:val="22"/>
        </w:rPr>
      </w:pPr>
    </w:p>
    <w:p w:rsidR="000C7C02" w:rsidRDefault="003706B1" w:rsidP="00763DA6">
      <w:pPr>
        <w:pStyle w:val="BodyTextIndent2"/>
        <w:keepNext/>
        <w:jc w:val="left"/>
        <w:rPr>
          <w:rFonts w:ascii="Times New Roman" w:hAnsi="Times New Roman"/>
          <w:sz w:val="22"/>
          <w:szCs w:val="22"/>
        </w:rPr>
      </w:pPr>
      <w:r>
        <w:rPr>
          <w:rFonts w:ascii="Times New Roman" w:hAnsi="Times New Roman"/>
          <w:sz w:val="22"/>
          <w:szCs w:val="22"/>
        </w:rPr>
        <w:t xml:space="preserve">Prequalification </w:t>
      </w:r>
      <w:r w:rsidR="00C01000">
        <w:rPr>
          <w:rFonts w:ascii="Times New Roman" w:hAnsi="Times New Roman"/>
          <w:sz w:val="22"/>
          <w:szCs w:val="22"/>
        </w:rPr>
        <w:t>S</w:t>
      </w:r>
      <w:r>
        <w:rPr>
          <w:rFonts w:ascii="Times New Roman" w:hAnsi="Times New Roman"/>
          <w:sz w:val="22"/>
          <w:szCs w:val="22"/>
        </w:rPr>
        <w:t>ubmittal</w:t>
      </w:r>
      <w:r w:rsidR="0093789E" w:rsidRPr="0093789E">
        <w:rPr>
          <w:rFonts w:ascii="Times New Roman" w:hAnsi="Times New Roman"/>
          <w:sz w:val="22"/>
          <w:szCs w:val="22"/>
        </w:rPr>
        <w:t xml:space="preserve">s should provide straightforward, concise information that satisfies the requirements noted </w:t>
      </w:r>
      <w:r w:rsidR="0093789E">
        <w:rPr>
          <w:rFonts w:ascii="Times New Roman" w:hAnsi="Times New Roman"/>
          <w:sz w:val="22"/>
          <w:szCs w:val="22"/>
        </w:rPr>
        <w:t xml:space="preserve">in </w:t>
      </w:r>
      <w:r w:rsidR="00104B66">
        <w:rPr>
          <w:rFonts w:ascii="Times New Roman" w:hAnsi="Times New Roman"/>
          <w:sz w:val="22"/>
          <w:szCs w:val="22"/>
        </w:rPr>
        <w:t xml:space="preserve">this </w:t>
      </w:r>
      <w:r w:rsidR="001C6D66">
        <w:rPr>
          <w:rFonts w:ascii="Times New Roman" w:hAnsi="Times New Roman"/>
          <w:sz w:val="22"/>
          <w:szCs w:val="22"/>
        </w:rPr>
        <w:t>RFQ</w:t>
      </w:r>
      <w:r w:rsidR="00104B66" w:rsidRPr="0093789E">
        <w:rPr>
          <w:rFonts w:ascii="Times New Roman" w:hAnsi="Times New Roman"/>
          <w:sz w:val="22"/>
          <w:szCs w:val="22"/>
        </w:rPr>
        <w:t>. Expensive binding</w:t>
      </w:r>
      <w:r w:rsidR="0093789E" w:rsidRPr="0093789E">
        <w:rPr>
          <w:rFonts w:ascii="Times New Roman" w:hAnsi="Times New Roman"/>
          <w:sz w:val="22"/>
          <w:szCs w:val="22"/>
        </w:rPr>
        <w:t xml:space="preserve">, color displays, and the like are </w:t>
      </w:r>
      <w:r w:rsidR="00AF2493">
        <w:rPr>
          <w:rFonts w:ascii="Times New Roman" w:hAnsi="Times New Roman"/>
          <w:sz w:val="22"/>
          <w:szCs w:val="22"/>
        </w:rPr>
        <w:t>discouraged</w:t>
      </w:r>
      <w:r w:rsidR="0093789E" w:rsidRPr="0093789E">
        <w:rPr>
          <w:rFonts w:ascii="Times New Roman" w:hAnsi="Times New Roman"/>
          <w:sz w:val="22"/>
          <w:szCs w:val="22"/>
        </w:rPr>
        <w:t xml:space="preserve">. Emphasis should be placed on </w:t>
      </w:r>
      <w:r w:rsidR="00AF2493">
        <w:rPr>
          <w:rFonts w:ascii="Times New Roman" w:hAnsi="Times New Roman"/>
          <w:sz w:val="22"/>
          <w:szCs w:val="22"/>
        </w:rPr>
        <w:t xml:space="preserve">brevity, </w:t>
      </w:r>
      <w:r w:rsidR="0093789E" w:rsidRPr="0093789E">
        <w:rPr>
          <w:rFonts w:ascii="Times New Roman" w:hAnsi="Times New Roman"/>
          <w:sz w:val="22"/>
          <w:szCs w:val="22"/>
        </w:rPr>
        <w:t xml:space="preserve">conformity to the </w:t>
      </w:r>
      <w:r w:rsidR="0093789E">
        <w:rPr>
          <w:rFonts w:ascii="Times New Roman" w:hAnsi="Times New Roman"/>
          <w:sz w:val="22"/>
          <w:szCs w:val="22"/>
        </w:rPr>
        <w:t>AOC</w:t>
      </w:r>
      <w:r w:rsidR="0093789E" w:rsidRPr="0093789E">
        <w:rPr>
          <w:rFonts w:ascii="Times New Roman" w:hAnsi="Times New Roman"/>
          <w:sz w:val="22"/>
          <w:szCs w:val="22"/>
        </w:rPr>
        <w:t xml:space="preserve">’s instructions, </w:t>
      </w:r>
      <w:r w:rsidR="00AF2493">
        <w:rPr>
          <w:rFonts w:ascii="Times New Roman" w:hAnsi="Times New Roman"/>
          <w:sz w:val="22"/>
          <w:szCs w:val="22"/>
        </w:rPr>
        <w:t>selection criteria</w:t>
      </w:r>
      <w:r w:rsidR="00AF2493" w:rsidRPr="0093789E">
        <w:rPr>
          <w:rFonts w:ascii="Times New Roman" w:hAnsi="Times New Roman"/>
          <w:sz w:val="22"/>
          <w:szCs w:val="22"/>
        </w:rPr>
        <w:t xml:space="preserve"> </w:t>
      </w:r>
      <w:r w:rsidR="0093789E" w:rsidRPr="0093789E">
        <w:rPr>
          <w:rFonts w:ascii="Times New Roman" w:hAnsi="Times New Roman"/>
          <w:sz w:val="22"/>
          <w:szCs w:val="22"/>
        </w:rPr>
        <w:t xml:space="preserve">of this </w:t>
      </w:r>
      <w:r w:rsidR="001C6D66">
        <w:rPr>
          <w:rFonts w:ascii="Times New Roman" w:hAnsi="Times New Roman"/>
          <w:sz w:val="22"/>
          <w:szCs w:val="22"/>
        </w:rPr>
        <w:t>RFQ</w:t>
      </w:r>
      <w:r w:rsidR="0093789E" w:rsidRPr="0093789E">
        <w:rPr>
          <w:rFonts w:ascii="Times New Roman" w:hAnsi="Times New Roman"/>
          <w:sz w:val="22"/>
          <w:szCs w:val="22"/>
        </w:rPr>
        <w:t>, and completeness and clarity of content.</w:t>
      </w:r>
      <w:r w:rsidR="001338C8" w:rsidRPr="001338C8">
        <w:rPr>
          <w:rFonts w:ascii="Times New Roman" w:hAnsi="Times New Roman"/>
          <w:sz w:val="22"/>
          <w:szCs w:val="22"/>
        </w:rPr>
        <w:t xml:space="preserve"> </w:t>
      </w:r>
      <w:r w:rsidR="00807323">
        <w:rPr>
          <w:rFonts w:ascii="Times New Roman" w:hAnsi="Times New Roman"/>
          <w:sz w:val="22"/>
          <w:szCs w:val="22"/>
        </w:rPr>
        <w:t xml:space="preserve">Organizing </w:t>
      </w:r>
      <w:r>
        <w:rPr>
          <w:rFonts w:ascii="Times New Roman" w:hAnsi="Times New Roman"/>
          <w:sz w:val="22"/>
          <w:szCs w:val="22"/>
        </w:rPr>
        <w:t>prequalification submittal</w:t>
      </w:r>
      <w:r w:rsidR="00807323">
        <w:rPr>
          <w:rFonts w:ascii="Times New Roman" w:hAnsi="Times New Roman"/>
          <w:sz w:val="22"/>
          <w:szCs w:val="22"/>
        </w:rPr>
        <w:t xml:space="preserve">s into the tab order suggested below will not only help each proposer achieve the proper emphasis, but will also facilitate review and evaluation. </w:t>
      </w:r>
      <w:r w:rsidR="001338C8">
        <w:rPr>
          <w:rFonts w:ascii="Times New Roman" w:hAnsi="Times New Roman"/>
          <w:sz w:val="22"/>
          <w:szCs w:val="22"/>
        </w:rPr>
        <w:t>Attachments, except as noted, will not be accepted.</w:t>
      </w:r>
      <w:r w:rsidR="000C7C02">
        <w:rPr>
          <w:rFonts w:ascii="Times New Roman" w:hAnsi="Times New Roman"/>
          <w:sz w:val="22"/>
          <w:szCs w:val="22"/>
        </w:rPr>
        <w:t xml:space="preserve"> </w:t>
      </w:r>
    </w:p>
    <w:p w:rsidR="00CD57AE" w:rsidRDefault="00CD57AE">
      <w:pPr>
        <w:pStyle w:val="BodyText"/>
        <w:rPr>
          <w:rFonts w:ascii="Times New Roman" w:hAnsi="Times New Roman"/>
          <w:sz w:val="22"/>
        </w:rPr>
      </w:pPr>
    </w:p>
    <w:p w:rsidR="001338C8" w:rsidRDefault="001338C8" w:rsidP="001338C8">
      <w:pPr>
        <w:pStyle w:val="BodyText"/>
        <w:ind w:left="720"/>
        <w:jc w:val="left"/>
        <w:rPr>
          <w:rFonts w:ascii="Times New Roman" w:hAnsi="Times New Roman"/>
          <w:sz w:val="22"/>
          <w:szCs w:val="22"/>
        </w:rPr>
      </w:pPr>
      <w:r>
        <w:rPr>
          <w:rFonts w:ascii="Times New Roman" w:hAnsi="Times New Roman"/>
          <w:sz w:val="22"/>
          <w:szCs w:val="22"/>
        </w:rPr>
        <w:t>Each Proposer’s Statement of Qualifications (SO</w:t>
      </w:r>
      <w:r>
        <w:rPr>
          <w:rFonts w:ascii="Times New Roman" w:hAnsi="Times New Roman"/>
          <w:sz w:val="22"/>
          <w:szCs w:val="22"/>
        </w:rPr>
        <w:tab/>
        <w:t xml:space="preserve">Q) should clearly and accurately demonstrate specialized knowledge and experience required for consideration. In </w:t>
      </w:r>
      <w:r w:rsidR="0072048A">
        <w:rPr>
          <w:rFonts w:ascii="Times New Roman" w:hAnsi="Times New Roman"/>
          <w:sz w:val="22"/>
          <w:szCs w:val="22"/>
        </w:rPr>
        <w:t>a</w:t>
      </w:r>
      <w:r>
        <w:rPr>
          <w:rFonts w:ascii="Times New Roman" w:hAnsi="Times New Roman"/>
          <w:sz w:val="22"/>
          <w:szCs w:val="22"/>
        </w:rPr>
        <w:t xml:space="preserve"> sealed envelope (clearly marked “</w:t>
      </w:r>
      <w:r w:rsidR="003706B1">
        <w:rPr>
          <w:rFonts w:ascii="Times New Roman" w:hAnsi="Times New Roman"/>
          <w:sz w:val="22"/>
          <w:szCs w:val="22"/>
        </w:rPr>
        <w:t>Prequalification submittal</w:t>
      </w:r>
      <w:r>
        <w:rPr>
          <w:rFonts w:ascii="Times New Roman" w:hAnsi="Times New Roman"/>
          <w:sz w:val="22"/>
          <w:szCs w:val="22"/>
        </w:rPr>
        <w:t xml:space="preserve"> – (firm name). Project Name, </w:t>
      </w:r>
      <w:r w:rsidR="001C6D66">
        <w:rPr>
          <w:rFonts w:ascii="Times New Roman" w:hAnsi="Times New Roman"/>
          <w:sz w:val="22"/>
          <w:szCs w:val="22"/>
        </w:rPr>
        <w:t>RFQ</w:t>
      </w:r>
      <w:r>
        <w:rPr>
          <w:rFonts w:ascii="Times New Roman" w:hAnsi="Times New Roman"/>
          <w:sz w:val="22"/>
          <w:szCs w:val="22"/>
        </w:rPr>
        <w:t xml:space="preserve"> Number”), submit the following:</w:t>
      </w:r>
    </w:p>
    <w:p w:rsidR="001338C8" w:rsidRDefault="001338C8" w:rsidP="001338C8">
      <w:pPr>
        <w:pStyle w:val="BodyText"/>
        <w:ind w:left="720"/>
        <w:jc w:val="left"/>
        <w:rPr>
          <w:rFonts w:ascii="Times New Roman" w:hAnsi="Times New Roman"/>
          <w:sz w:val="22"/>
          <w:szCs w:val="22"/>
        </w:rPr>
      </w:pPr>
    </w:p>
    <w:p w:rsidR="001338C8" w:rsidRDefault="0086370B" w:rsidP="00EA0FEF">
      <w:pPr>
        <w:pStyle w:val="BodyText"/>
        <w:spacing w:after="120"/>
        <w:ind w:left="1440" w:hanging="360"/>
        <w:jc w:val="left"/>
        <w:rPr>
          <w:rFonts w:ascii="Times New Roman" w:hAnsi="Times New Roman"/>
          <w:sz w:val="22"/>
          <w:szCs w:val="22"/>
        </w:rPr>
      </w:pPr>
      <w:proofErr w:type="gramStart"/>
      <w:r>
        <w:rPr>
          <w:rFonts w:ascii="Times New Roman" w:hAnsi="Times New Roman"/>
          <w:sz w:val="22"/>
          <w:szCs w:val="22"/>
        </w:rPr>
        <w:t>a</w:t>
      </w:r>
      <w:proofErr w:type="gramEnd"/>
      <w:r w:rsidR="001338C8">
        <w:rPr>
          <w:rFonts w:ascii="Times New Roman" w:hAnsi="Times New Roman"/>
          <w:sz w:val="22"/>
          <w:szCs w:val="22"/>
        </w:rPr>
        <w:t>)</w:t>
      </w:r>
      <w:r w:rsidR="001338C8">
        <w:rPr>
          <w:rFonts w:ascii="Times New Roman" w:hAnsi="Times New Roman"/>
          <w:sz w:val="22"/>
          <w:szCs w:val="22"/>
        </w:rPr>
        <w:tab/>
      </w:r>
      <w:r w:rsidR="00EA0FEF">
        <w:rPr>
          <w:rFonts w:ascii="Times New Roman" w:hAnsi="Times New Roman"/>
          <w:sz w:val="22"/>
          <w:szCs w:val="22"/>
        </w:rPr>
        <w:t>four (4) copies in paper form of the SOQ, which consists of a Cover Letter, completed Application For Pre-Qualification of General Contractors, and Project Approach</w:t>
      </w:r>
      <w:r w:rsidR="0096000B">
        <w:rPr>
          <w:rFonts w:ascii="Times New Roman" w:hAnsi="Times New Roman"/>
          <w:sz w:val="22"/>
          <w:szCs w:val="22"/>
        </w:rPr>
        <w:t>;</w:t>
      </w:r>
      <w:r w:rsidR="001338C8">
        <w:rPr>
          <w:rFonts w:ascii="Times New Roman" w:hAnsi="Times New Roman"/>
          <w:sz w:val="22"/>
          <w:szCs w:val="22"/>
        </w:rPr>
        <w:t xml:space="preserve"> </w:t>
      </w:r>
    </w:p>
    <w:p w:rsidR="001338C8" w:rsidRDefault="0086370B" w:rsidP="00EA0FEF">
      <w:pPr>
        <w:pStyle w:val="BodyText"/>
        <w:tabs>
          <w:tab w:val="num" w:pos="1080"/>
        </w:tabs>
        <w:spacing w:after="120"/>
        <w:ind w:left="1440" w:hanging="360"/>
        <w:jc w:val="left"/>
        <w:rPr>
          <w:rFonts w:ascii="Times New Roman" w:hAnsi="Times New Roman"/>
          <w:sz w:val="22"/>
          <w:szCs w:val="22"/>
        </w:rPr>
      </w:pPr>
      <w:proofErr w:type="gramStart"/>
      <w:r>
        <w:rPr>
          <w:rFonts w:ascii="Times New Roman" w:hAnsi="Times New Roman"/>
          <w:sz w:val="22"/>
          <w:szCs w:val="22"/>
        </w:rPr>
        <w:t>b</w:t>
      </w:r>
      <w:proofErr w:type="gramEnd"/>
      <w:r w:rsidR="001338C8">
        <w:rPr>
          <w:rFonts w:ascii="Times New Roman" w:hAnsi="Times New Roman"/>
          <w:sz w:val="22"/>
          <w:szCs w:val="22"/>
        </w:rPr>
        <w:t>)</w:t>
      </w:r>
      <w:r w:rsidR="001338C8">
        <w:rPr>
          <w:rFonts w:ascii="Times New Roman" w:hAnsi="Times New Roman"/>
          <w:sz w:val="22"/>
          <w:szCs w:val="22"/>
        </w:rPr>
        <w:tab/>
        <w:t xml:space="preserve">one (1) compact disk containing the complete SOQ and Payee Data Record form; </w:t>
      </w:r>
    </w:p>
    <w:p w:rsidR="008B335A" w:rsidRPr="008B335A" w:rsidRDefault="0086370B" w:rsidP="00EA0FEF">
      <w:pPr>
        <w:pStyle w:val="BodyText"/>
        <w:tabs>
          <w:tab w:val="num" w:pos="1080"/>
        </w:tabs>
        <w:spacing w:after="120"/>
        <w:ind w:left="1440" w:hanging="360"/>
        <w:jc w:val="left"/>
        <w:rPr>
          <w:rFonts w:ascii="Times New Roman" w:hAnsi="Times New Roman"/>
          <w:sz w:val="22"/>
          <w:szCs w:val="22"/>
        </w:rPr>
      </w:pPr>
      <w:r>
        <w:rPr>
          <w:rFonts w:ascii="Times New Roman" w:hAnsi="Times New Roman"/>
          <w:sz w:val="22"/>
          <w:szCs w:val="22"/>
        </w:rPr>
        <w:t>c</w:t>
      </w:r>
      <w:r w:rsidR="006234B2">
        <w:rPr>
          <w:rFonts w:ascii="Times New Roman" w:hAnsi="Times New Roman"/>
          <w:sz w:val="22"/>
          <w:szCs w:val="22"/>
        </w:rPr>
        <w:t xml:space="preserve">) </w:t>
      </w:r>
      <w:r w:rsidR="006234B2">
        <w:rPr>
          <w:rFonts w:ascii="Times New Roman" w:hAnsi="Times New Roman"/>
          <w:sz w:val="22"/>
          <w:szCs w:val="22"/>
        </w:rPr>
        <w:tab/>
      </w:r>
      <w:r w:rsidR="00EA0FEF">
        <w:rPr>
          <w:rFonts w:ascii="Times New Roman" w:hAnsi="Times New Roman"/>
          <w:sz w:val="22"/>
          <w:szCs w:val="22"/>
        </w:rPr>
        <w:t>one (1) original of the Payee Data Record form completed in the exact legal name of the Proposer’s business signed by an authorized representative of the Proposer (Do not bind Payee Data Record form into the SOQ booklets</w:t>
      </w:r>
      <w:r w:rsidR="00A26DD6">
        <w:rPr>
          <w:rFonts w:ascii="Times New Roman" w:hAnsi="Times New Roman"/>
          <w:sz w:val="22"/>
          <w:szCs w:val="22"/>
        </w:rPr>
        <w:t>)</w:t>
      </w:r>
      <w:r w:rsidR="00505748">
        <w:rPr>
          <w:rFonts w:ascii="Times New Roman" w:hAnsi="Times New Roman"/>
          <w:sz w:val="22"/>
          <w:szCs w:val="22"/>
        </w:rPr>
        <w:t>.</w:t>
      </w:r>
    </w:p>
    <w:p w:rsidR="001338C8" w:rsidRDefault="00C67527" w:rsidP="00724901">
      <w:pPr>
        <w:pStyle w:val="BodyText"/>
        <w:spacing w:before="240"/>
        <w:ind w:left="1440" w:hanging="720"/>
        <w:rPr>
          <w:rFonts w:ascii="Times New Roman" w:hAnsi="Times New Roman"/>
          <w:sz w:val="22"/>
        </w:rPr>
      </w:pPr>
      <w:proofErr w:type="gramStart"/>
      <w:r>
        <w:rPr>
          <w:rFonts w:ascii="Times New Roman" w:hAnsi="Times New Roman"/>
          <w:sz w:val="22"/>
        </w:rPr>
        <w:lastRenderedPageBreak/>
        <w:t xml:space="preserve">Tab </w:t>
      </w:r>
      <w:r w:rsidR="0077090A">
        <w:rPr>
          <w:rFonts w:ascii="Times New Roman" w:hAnsi="Times New Roman"/>
          <w:sz w:val="22"/>
        </w:rPr>
        <w:t>1.</w:t>
      </w:r>
      <w:proofErr w:type="gramEnd"/>
      <w:r>
        <w:rPr>
          <w:rFonts w:ascii="Times New Roman" w:hAnsi="Times New Roman"/>
          <w:sz w:val="22"/>
        </w:rPr>
        <w:t xml:space="preserve"> </w:t>
      </w:r>
      <w:r>
        <w:rPr>
          <w:rFonts w:ascii="Times New Roman" w:hAnsi="Times New Roman"/>
          <w:sz w:val="22"/>
        </w:rPr>
        <w:tab/>
      </w:r>
      <w:r w:rsidR="0093789E">
        <w:rPr>
          <w:rFonts w:ascii="Times New Roman" w:hAnsi="Times New Roman"/>
          <w:sz w:val="22"/>
        </w:rPr>
        <w:t>Cover Letter</w:t>
      </w:r>
    </w:p>
    <w:p w:rsidR="00C67527" w:rsidRPr="00C67527" w:rsidRDefault="007E222D" w:rsidP="00C67527">
      <w:pPr>
        <w:pStyle w:val="BodyText"/>
        <w:spacing w:after="120"/>
        <w:ind w:left="1440"/>
        <w:jc w:val="left"/>
        <w:rPr>
          <w:sz w:val="22"/>
          <w:szCs w:val="22"/>
        </w:rPr>
      </w:pPr>
      <w:r w:rsidRPr="007D04A8">
        <w:rPr>
          <w:rFonts w:ascii="Times New Roman" w:hAnsi="Times New Roman"/>
          <w:sz w:val="22"/>
        </w:rPr>
        <w:t xml:space="preserve">Provide a cover letter that references this </w:t>
      </w:r>
      <w:r w:rsidR="001C6D66">
        <w:rPr>
          <w:rFonts w:ascii="Times New Roman" w:hAnsi="Times New Roman"/>
          <w:sz w:val="22"/>
        </w:rPr>
        <w:t>RFQ</w:t>
      </w:r>
      <w:r w:rsidRPr="007D04A8">
        <w:rPr>
          <w:rFonts w:ascii="Times New Roman" w:hAnsi="Times New Roman"/>
          <w:sz w:val="22"/>
        </w:rPr>
        <w:t xml:space="preserve"> and confirms that all elements of the </w:t>
      </w:r>
      <w:r w:rsidR="001C6D66">
        <w:rPr>
          <w:rFonts w:ascii="Times New Roman" w:hAnsi="Times New Roman"/>
          <w:sz w:val="22"/>
        </w:rPr>
        <w:t>RFQ</w:t>
      </w:r>
      <w:r w:rsidRPr="007D04A8">
        <w:rPr>
          <w:rFonts w:ascii="Times New Roman" w:hAnsi="Times New Roman"/>
          <w:sz w:val="22"/>
        </w:rPr>
        <w:t xml:space="preserve"> have been read and understood and that the Proposer takes no exception to the materials provided including </w:t>
      </w:r>
      <w:r w:rsidR="00A65B9D">
        <w:rPr>
          <w:rFonts w:ascii="Times New Roman" w:hAnsi="Times New Roman"/>
          <w:sz w:val="22"/>
        </w:rPr>
        <w:t>Attachment</w:t>
      </w:r>
      <w:r w:rsidR="00A65B9D" w:rsidRPr="007D04A8">
        <w:rPr>
          <w:rFonts w:ascii="Times New Roman" w:hAnsi="Times New Roman"/>
          <w:sz w:val="22"/>
        </w:rPr>
        <w:t xml:space="preserve"> </w:t>
      </w:r>
      <w:r w:rsidR="003F4CA0">
        <w:rPr>
          <w:rFonts w:ascii="Times New Roman" w:hAnsi="Times New Roman"/>
          <w:sz w:val="22"/>
        </w:rPr>
        <w:t xml:space="preserve"> F</w:t>
      </w:r>
      <w:r w:rsidRPr="007D04A8">
        <w:rPr>
          <w:rFonts w:ascii="Times New Roman" w:hAnsi="Times New Roman"/>
          <w:sz w:val="22"/>
        </w:rPr>
        <w:t xml:space="preserve"> </w:t>
      </w:r>
      <w:r w:rsidR="00CE47CD">
        <w:rPr>
          <w:rFonts w:ascii="Times New Roman" w:hAnsi="Times New Roman"/>
          <w:sz w:val="22"/>
        </w:rPr>
        <w:t>–</w:t>
      </w:r>
      <w:r w:rsidRPr="007D04A8">
        <w:rPr>
          <w:rFonts w:ascii="Times New Roman" w:hAnsi="Times New Roman"/>
          <w:sz w:val="22"/>
        </w:rPr>
        <w:t xml:space="preserve"> </w:t>
      </w:r>
      <w:r w:rsidR="005B2E5B">
        <w:rPr>
          <w:rFonts w:ascii="Times New Roman" w:hAnsi="Times New Roman"/>
          <w:sz w:val="22"/>
        </w:rPr>
        <w:t>General Conditions of the Contract for</w:t>
      </w:r>
      <w:r w:rsidR="005B2E5B" w:rsidRPr="002770BD">
        <w:rPr>
          <w:rFonts w:ascii="Times New Roman" w:hAnsi="Times New Roman"/>
          <w:sz w:val="22"/>
        </w:rPr>
        <w:t xml:space="preserve"> Construction</w:t>
      </w:r>
      <w:r w:rsidR="005B2E5B">
        <w:rPr>
          <w:rFonts w:ascii="Times New Roman" w:hAnsi="Times New Roman"/>
          <w:sz w:val="22"/>
        </w:rPr>
        <w:t>, Document 00700</w:t>
      </w:r>
      <w:r w:rsidR="00DC6C8B">
        <w:rPr>
          <w:rFonts w:ascii="Times New Roman" w:hAnsi="Times New Roman"/>
          <w:sz w:val="22"/>
        </w:rPr>
        <w:t xml:space="preserve"> (The AOC reserves the right to make administrative changes to the General Conditions)</w:t>
      </w:r>
      <w:r w:rsidRPr="007D04A8">
        <w:rPr>
          <w:rFonts w:ascii="Times New Roman" w:hAnsi="Times New Roman"/>
          <w:sz w:val="22"/>
          <w:szCs w:val="22"/>
        </w:rPr>
        <w:t>. The cover letter shall be</w:t>
      </w:r>
      <w:r w:rsidR="004152D6">
        <w:rPr>
          <w:rFonts w:ascii="Times New Roman" w:hAnsi="Times New Roman"/>
          <w:sz w:val="22"/>
          <w:szCs w:val="22"/>
        </w:rPr>
        <w:t xml:space="preserve"> one page maximum and </w:t>
      </w:r>
      <w:r w:rsidRPr="007D04A8">
        <w:rPr>
          <w:rFonts w:ascii="Times New Roman" w:hAnsi="Times New Roman"/>
          <w:sz w:val="22"/>
          <w:szCs w:val="22"/>
        </w:rPr>
        <w:t xml:space="preserve">signed by an individual </w:t>
      </w:r>
      <w:r w:rsidRPr="00C67527">
        <w:rPr>
          <w:rFonts w:ascii="Times New Roman" w:hAnsi="Times New Roman"/>
          <w:sz w:val="22"/>
          <w:szCs w:val="22"/>
        </w:rPr>
        <w:t>authorized to bi</w:t>
      </w:r>
      <w:r w:rsidR="00820F91" w:rsidRPr="00C67527">
        <w:rPr>
          <w:rFonts w:ascii="Times New Roman" w:hAnsi="Times New Roman"/>
          <w:sz w:val="22"/>
          <w:szCs w:val="22"/>
        </w:rPr>
        <w:t>nd the Proposer contractually.</w:t>
      </w:r>
      <w:r w:rsidRPr="00C67527">
        <w:rPr>
          <w:rFonts w:ascii="Times New Roman" w:hAnsi="Times New Roman"/>
          <w:sz w:val="22"/>
          <w:szCs w:val="22"/>
        </w:rPr>
        <w:t xml:space="preserve"> Include in the letter: </w:t>
      </w:r>
    </w:p>
    <w:p w:rsidR="00C67527" w:rsidRPr="00C67527" w:rsidRDefault="00C67527" w:rsidP="00944DCE">
      <w:pPr>
        <w:pStyle w:val="BodyText"/>
        <w:numPr>
          <w:ilvl w:val="2"/>
          <w:numId w:val="12"/>
        </w:numPr>
        <w:tabs>
          <w:tab w:val="clear" w:pos="3600"/>
          <w:tab w:val="num" w:pos="1800"/>
        </w:tabs>
        <w:spacing w:after="120"/>
        <w:ind w:left="1800"/>
        <w:jc w:val="left"/>
        <w:rPr>
          <w:rFonts w:ascii="Times New Roman" w:hAnsi="Times New Roman"/>
          <w:sz w:val="22"/>
          <w:szCs w:val="22"/>
        </w:rPr>
      </w:pPr>
      <w:r w:rsidRPr="00C67527">
        <w:rPr>
          <w:rFonts w:ascii="Times New Roman" w:hAnsi="Times New Roman"/>
          <w:sz w:val="22"/>
          <w:szCs w:val="22"/>
        </w:rPr>
        <w:t>The exact legal name, address, telephone and fax numbers, and federal tax identification number of the organization proposing to do business with the AOC (or social security number if the organization is a sole proprietorship),</w:t>
      </w:r>
    </w:p>
    <w:p w:rsidR="00C67527" w:rsidRPr="00C67527" w:rsidRDefault="00C67527" w:rsidP="00944DCE">
      <w:pPr>
        <w:pStyle w:val="BodyText"/>
        <w:numPr>
          <w:ilvl w:val="2"/>
          <w:numId w:val="12"/>
        </w:numPr>
        <w:tabs>
          <w:tab w:val="clear" w:pos="3600"/>
          <w:tab w:val="num" w:pos="1800"/>
        </w:tabs>
        <w:spacing w:after="120"/>
        <w:ind w:left="1800"/>
        <w:jc w:val="left"/>
        <w:rPr>
          <w:rFonts w:ascii="Times New Roman" w:hAnsi="Times New Roman"/>
          <w:sz w:val="22"/>
          <w:szCs w:val="22"/>
        </w:rPr>
      </w:pPr>
      <w:r w:rsidRPr="00C67527">
        <w:rPr>
          <w:rFonts w:ascii="Times New Roman" w:hAnsi="Times New Roman"/>
          <w:sz w:val="22"/>
          <w:szCs w:val="22"/>
        </w:rPr>
        <w:t>The name, telephone, fax, address, and e-mail address of one business person who is the organization’s designated representative,</w:t>
      </w:r>
    </w:p>
    <w:p w:rsidR="00944DCE" w:rsidRPr="005B2E5B" w:rsidRDefault="00C67527" w:rsidP="005B2E5B">
      <w:pPr>
        <w:pStyle w:val="BodyText"/>
        <w:numPr>
          <w:ilvl w:val="2"/>
          <w:numId w:val="12"/>
        </w:numPr>
        <w:tabs>
          <w:tab w:val="clear" w:pos="3600"/>
          <w:tab w:val="num" w:pos="1800"/>
        </w:tabs>
        <w:spacing w:after="120"/>
        <w:ind w:left="1800"/>
        <w:jc w:val="left"/>
        <w:rPr>
          <w:rFonts w:ascii="Times New Roman" w:hAnsi="Times New Roman"/>
          <w:sz w:val="22"/>
          <w:szCs w:val="22"/>
        </w:rPr>
      </w:pPr>
      <w:r w:rsidRPr="005B2E5B">
        <w:rPr>
          <w:rFonts w:ascii="Times New Roman" w:hAnsi="Times New Roman"/>
          <w:sz w:val="22"/>
          <w:szCs w:val="22"/>
        </w:rPr>
        <w:t xml:space="preserve">The name, telephone, fax, address, and e-mail address of the contracts management or legal person who will liaise with the AOC in contractual matters.  </w:t>
      </w:r>
    </w:p>
    <w:p w:rsidR="00944DCE" w:rsidRDefault="00C67527" w:rsidP="00944DCE">
      <w:pPr>
        <w:pStyle w:val="BodyText"/>
        <w:ind w:left="1440" w:hanging="720"/>
        <w:rPr>
          <w:rFonts w:ascii="Times New Roman" w:hAnsi="Times New Roman"/>
          <w:sz w:val="22"/>
        </w:rPr>
      </w:pPr>
      <w:proofErr w:type="gramStart"/>
      <w:r w:rsidRPr="00944DCE">
        <w:rPr>
          <w:rFonts w:ascii="Times New Roman" w:hAnsi="Times New Roman"/>
          <w:sz w:val="22"/>
        </w:rPr>
        <w:t xml:space="preserve">Tab </w:t>
      </w:r>
      <w:r w:rsidR="007E222D" w:rsidRPr="00944DCE">
        <w:rPr>
          <w:rFonts w:ascii="Times New Roman" w:hAnsi="Times New Roman"/>
          <w:sz w:val="22"/>
        </w:rPr>
        <w:t>2.</w:t>
      </w:r>
      <w:proofErr w:type="gramEnd"/>
      <w:r w:rsidRPr="00944DCE">
        <w:rPr>
          <w:rFonts w:ascii="Times New Roman" w:hAnsi="Times New Roman"/>
          <w:sz w:val="22"/>
        </w:rPr>
        <w:t xml:space="preserve"> </w:t>
      </w:r>
      <w:r w:rsidRPr="00944DCE">
        <w:rPr>
          <w:rFonts w:ascii="Times New Roman" w:hAnsi="Times New Roman"/>
          <w:sz w:val="22"/>
        </w:rPr>
        <w:tab/>
      </w:r>
      <w:r w:rsidR="00944DCE" w:rsidRPr="00944DCE">
        <w:rPr>
          <w:rFonts w:ascii="Times New Roman" w:hAnsi="Times New Roman"/>
          <w:sz w:val="22"/>
        </w:rPr>
        <w:t>Application fo</w:t>
      </w:r>
      <w:r w:rsidR="00505748">
        <w:rPr>
          <w:rFonts w:ascii="Times New Roman" w:hAnsi="Times New Roman"/>
          <w:sz w:val="22"/>
        </w:rPr>
        <w:t>r</w:t>
      </w:r>
      <w:r w:rsidR="00944DCE" w:rsidRPr="00944DCE">
        <w:rPr>
          <w:rFonts w:ascii="Times New Roman" w:hAnsi="Times New Roman"/>
          <w:sz w:val="22"/>
        </w:rPr>
        <w:t xml:space="preserve"> Pre</w:t>
      </w:r>
      <w:r w:rsidR="00FA3595">
        <w:rPr>
          <w:rFonts w:ascii="Times New Roman" w:hAnsi="Times New Roman"/>
          <w:sz w:val="22"/>
        </w:rPr>
        <w:t>-Q</w:t>
      </w:r>
      <w:r w:rsidR="00944DCE" w:rsidRPr="00944DCE">
        <w:rPr>
          <w:rFonts w:ascii="Times New Roman" w:hAnsi="Times New Roman"/>
          <w:sz w:val="22"/>
        </w:rPr>
        <w:t xml:space="preserve">ualification of General Contractors: </w:t>
      </w:r>
    </w:p>
    <w:p w:rsidR="00016531" w:rsidRPr="00944DCE" w:rsidRDefault="00016531" w:rsidP="00944DCE">
      <w:pPr>
        <w:pStyle w:val="BodyText"/>
        <w:ind w:left="1440" w:hanging="720"/>
        <w:rPr>
          <w:rFonts w:ascii="Times New Roman" w:hAnsi="Times New Roman"/>
          <w:sz w:val="22"/>
        </w:rPr>
      </w:pPr>
    </w:p>
    <w:p w:rsidR="00944DCE" w:rsidRPr="00944DCE" w:rsidRDefault="00944DCE" w:rsidP="00944DCE">
      <w:pPr>
        <w:pStyle w:val="BodyText"/>
        <w:ind w:left="1440" w:hanging="720"/>
        <w:rPr>
          <w:rFonts w:ascii="Times New Roman" w:hAnsi="Times New Roman"/>
          <w:sz w:val="22"/>
        </w:rPr>
      </w:pPr>
      <w:r>
        <w:rPr>
          <w:rFonts w:ascii="Times New Roman" w:hAnsi="Times New Roman"/>
          <w:sz w:val="22"/>
        </w:rPr>
        <w:tab/>
      </w:r>
      <w:r w:rsidRPr="00944DCE">
        <w:rPr>
          <w:rFonts w:ascii="Times New Roman" w:hAnsi="Times New Roman"/>
          <w:sz w:val="22"/>
        </w:rPr>
        <w:t>Complete Application form in full, per specific instructions included therein.</w:t>
      </w:r>
    </w:p>
    <w:p w:rsidR="00944DCE" w:rsidRPr="00944DCE" w:rsidRDefault="00944DCE" w:rsidP="00944DCE">
      <w:pPr>
        <w:pStyle w:val="BodyText"/>
        <w:ind w:left="1440" w:hanging="720"/>
        <w:rPr>
          <w:rFonts w:ascii="Times New Roman" w:hAnsi="Times New Roman"/>
          <w:sz w:val="22"/>
        </w:rPr>
      </w:pPr>
    </w:p>
    <w:p w:rsidR="00944DCE" w:rsidRPr="00944DCE" w:rsidRDefault="00944DCE" w:rsidP="00845C5B">
      <w:pPr>
        <w:pStyle w:val="BodyText"/>
        <w:tabs>
          <w:tab w:val="left" w:pos="2520"/>
        </w:tabs>
        <w:ind w:left="1440" w:hanging="720"/>
        <w:rPr>
          <w:rFonts w:ascii="Times New Roman" w:hAnsi="Times New Roman"/>
          <w:sz w:val="22"/>
        </w:rPr>
      </w:pPr>
      <w:r>
        <w:rPr>
          <w:rFonts w:ascii="Times New Roman" w:hAnsi="Times New Roman"/>
          <w:sz w:val="22"/>
        </w:rPr>
        <w:tab/>
      </w:r>
      <w:r w:rsidRPr="00944DCE">
        <w:rPr>
          <w:rFonts w:ascii="Times New Roman" w:hAnsi="Times New Roman"/>
          <w:sz w:val="22"/>
        </w:rPr>
        <w:t>Section 1:</w:t>
      </w:r>
      <w:r w:rsidR="00845C5B">
        <w:rPr>
          <w:rFonts w:ascii="Times New Roman" w:hAnsi="Times New Roman"/>
          <w:sz w:val="22"/>
        </w:rPr>
        <w:tab/>
      </w:r>
      <w:r w:rsidRPr="00944DCE">
        <w:rPr>
          <w:rFonts w:ascii="Times New Roman" w:hAnsi="Times New Roman"/>
          <w:sz w:val="22"/>
        </w:rPr>
        <w:t xml:space="preserve">Part </w:t>
      </w:r>
      <w:proofErr w:type="gramStart"/>
      <w:r w:rsidRPr="00944DCE">
        <w:rPr>
          <w:rFonts w:ascii="Times New Roman" w:hAnsi="Times New Roman"/>
          <w:sz w:val="22"/>
        </w:rPr>
        <w:t>A</w:t>
      </w:r>
      <w:proofErr w:type="gramEnd"/>
      <w:r w:rsidRPr="00944DCE">
        <w:rPr>
          <w:rFonts w:ascii="Times New Roman" w:hAnsi="Times New Roman"/>
          <w:sz w:val="22"/>
        </w:rPr>
        <w:t xml:space="preserve"> – General Information</w:t>
      </w:r>
    </w:p>
    <w:p w:rsidR="00944DCE" w:rsidRPr="00944DCE" w:rsidRDefault="00944DCE" w:rsidP="00845C5B">
      <w:pPr>
        <w:pStyle w:val="BodyText"/>
        <w:tabs>
          <w:tab w:val="left" w:pos="2520"/>
        </w:tabs>
        <w:ind w:left="1440" w:hanging="720"/>
        <w:rPr>
          <w:rFonts w:ascii="Times New Roman" w:hAnsi="Times New Roman"/>
          <w:sz w:val="22"/>
        </w:rPr>
      </w:pPr>
      <w:r w:rsidRPr="00944DCE">
        <w:rPr>
          <w:rFonts w:ascii="Times New Roman" w:hAnsi="Times New Roman"/>
          <w:sz w:val="22"/>
        </w:rPr>
        <w:tab/>
      </w:r>
      <w:r w:rsidR="00845C5B">
        <w:rPr>
          <w:rFonts w:ascii="Times New Roman" w:hAnsi="Times New Roman"/>
          <w:sz w:val="22"/>
        </w:rPr>
        <w:tab/>
      </w:r>
      <w:r w:rsidRPr="00944DCE">
        <w:rPr>
          <w:rFonts w:ascii="Times New Roman" w:hAnsi="Times New Roman"/>
          <w:sz w:val="22"/>
        </w:rPr>
        <w:t>Part B – Data Required</w:t>
      </w:r>
    </w:p>
    <w:p w:rsidR="00944DCE" w:rsidRPr="00944DCE" w:rsidRDefault="00944DCE" w:rsidP="00845C5B">
      <w:pPr>
        <w:pStyle w:val="BodyText"/>
        <w:tabs>
          <w:tab w:val="left" w:pos="2520"/>
        </w:tabs>
        <w:ind w:left="1440" w:hanging="720"/>
        <w:rPr>
          <w:rFonts w:ascii="Times New Roman" w:hAnsi="Times New Roman"/>
          <w:sz w:val="22"/>
        </w:rPr>
      </w:pPr>
      <w:r w:rsidRPr="00944DCE">
        <w:rPr>
          <w:rFonts w:ascii="Times New Roman" w:hAnsi="Times New Roman"/>
          <w:sz w:val="22"/>
        </w:rPr>
        <w:tab/>
      </w:r>
      <w:r w:rsidR="00845C5B">
        <w:rPr>
          <w:rFonts w:ascii="Times New Roman" w:hAnsi="Times New Roman"/>
          <w:sz w:val="22"/>
        </w:rPr>
        <w:tab/>
      </w:r>
      <w:r w:rsidRPr="00944DCE">
        <w:rPr>
          <w:rFonts w:ascii="Times New Roman" w:hAnsi="Times New Roman"/>
          <w:sz w:val="22"/>
        </w:rPr>
        <w:t xml:space="preserve">Part C </w:t>
      </w:r>
      <w:r w:rsidR="00845C5B">
        <w:rPr>
          <w:rFonts w:ascii="Times New Roman" w:hAnsi="Times New Roman"/>
          <w:sz w:val="22"/>
        </w:rPr>
        <w:t>–</w:t>
      </w:r>
      <w:r w:rsidRPr="00944DCE">
        <w:rPr>
          <w:rFonts w:ascii="Times New Roman" w:hAnsi="Times New Roman"/>
          <w:sz w:val="22"/>
        </w:rPr>
        <w:t xml:space="preserve"> Questions</w:t>
      </w:r>
    </w:p>
    <w:p w:rsidR="00944DCE" w:rsidRPr="00944DCE" w:rsidRDefault="00944DCE" w:rsidP="00944DCE">
      <w:pPr>
        <w:pStyle w:val="BodyText"/>
        <w:ind w:left="1440" w:hanging="720"/>
        <w:rPr>
          <w:rFonts w:ascii="Times New Roman" w:hAnsi="Times New Roman"/>
          <w:sz w:val="22"/>
        </w:rPr>
      </w:pPr>
    </w:p>
    <w:p w:rsidR="00944DCE" w:rsidRPr="00944DCE" w:rsidRDefault="00944DCE" w:rsidP="00944DCE">
      <w:pPr>
        <w:pStyle w:val="BodyText"/>
        <w:ind w:left="1440" w:hanging="720"/>
        <w:rPr>
          <w:rFonts w:ascii="Times New Roman" w:hAnsi="Times New Roman"/>
          <w:sz w:val="22"/>
        </w:rPr>
      </w:pPr>
      <w:r>
        <w:rPr>
          <w:rFonts w:ascii="Times New Roman" w:hAnsi="Times New Roman"/>
          <w:sz w:val="22"/>
        </w:rPr>
        <w:tab/>
      </w:r>
      <w:r w:rsidRPr="00944DCE">
        <w:rPr>
          <w:rFonts w:ascii="Times New Roman" w:hAnsi="Times New Roman"/>
          <w:sz w:val="22"/>
        </w:rPr>
        <w:t xml:space="preserve">Section 2: Parts </w:t>
      </w:r>
      <w:r w:rsidR="0004168A">
        <w:rPr>
          <w:rFonts w:ascii="Times New Roman" w:hAnsi="Times New Roman"/>
          <w:sz w:val="22"/>
        </w:rPr>
        <w:t>I through VI.  The prospective c</w:t>
      </w:r>
      <w:r w:rsidRPr="00944DCE">
        <w:rPr>
          <w:rFonts w:ascii="Times New Roman" w:hAnsi="Times New Roman"/>
          <w:sz w:val="22"/>
        </w:rPr>
        <w:t>ontractor shall describe its specific responses to the selection criteria, numbered and titled as listed in section. Responses should provide specific information regarding experience, expertise of the key personnel, description of continuous quality improvement process, and ca</w:t>
      </w:r>
      <w:r w:rsidR="0004168A">
        <w:rPr>
          <w:rFonts w:ascii="Times New Roman" w:hAnsi="Times New Roman"/>
          <w:sz w:val="22"/>
        </w:rPr>
        <w:t>pacity to deliver high quality general c</w:t>
      </w:r>
      <w:r w:rsidRPr="00944DCE">
        <w:rPr>
          <w:rFonts w:ascii="Times New Roman" w:hAnsi="Times New Roman"/>
          <w:sz w:val="22"/>
        </w:rPr>
        <w:t xml:space="preserve">ontractor construction services for </w:t>
      </w:r>
      <w:r>
        <w:rPr>
          <w:rFonts w:ascii="Times New Roman" w:hAnsi="Times New Roman"/>
          <w:sz w:val="22"/>
        </w:rPr>
        <w:t xml:space="preserve">this </w:t>
      </w:r>
      <w:r w:rsidRPr="00944DCE">
        <w:rPr>
          <w:rFonts w:ascii="Times New Roman" w:hAnsi="Times New Roman"/>
          <w:sz w:val="22"/>
        </w:rPr>
        <w:t>project</w:t>
      </w:r>
      <w:r>
        <w:rPr>
          <w:rFonts w:ascii="Times New Roman" w:hAnsi="Times New Roman"/>
          <w:sz w:val="22"/>
        </w:rPr>
        <w:t>,</w:t>
      </w:r>
      <w:r w:rsidRPr="00944DCE">
        <w:rPr>
          <w:rFonts w:ascii="Times New Roman" w:hAnsi="Times New Roman"/>
          <w:sz w:val="22"/>
        </w:rPr>
        <w:t xml:space="preserve"> and any other relevant selection criteria informat</w:t>
      </w:r>
      <w:r w:rsidR="0004168A">
        <w:rPr>
          <w:rFonts w:ascii="Times New Roman" w:hAnsi="Times New Roman"/>
          <w:sz w:val="22"/>
        </w:rPr>
        <w:t xml:space="preserve">ion not provided elsewhere </w:t>
      </w:r>
      <w:r w:rsidR="00706999">
        <w:rPr>
          <w:rFonts w:ascii="Times New Roman" w:hAnsi="Times New Roman"/>
          <w:sz w:val="22"/>
        </w:rPr>
        <w:t xml:space="preserve">in </w:t>
      </w:r>
      <w:r w:rsidR="0004168A">
        <w:rPr>
          <w:rFonts w:ascii="Times New Roman" w:hAnsi="Times New Roman"/>
          <w:sz w:val="22"/>
        </w:rPr>
        <w:t>the a</w:t>
      </w:r>
      <w:r w:rsidRPr="00944DCE">
        <w:rPr>
          <w:rFonts w:ascii="Times New Roman" w:hAnsi="Times New Roman"/>
          <w:sz w:val="22"/>
        </w:rPr>
        <w:t>pplication form.</w:t>
      </w:r>
    </w:p>
    <w:p w:rsidR="00F00D3D" w:rsidRDefault="00F00D3D" w:rsidP="00944DCE">
      <w:pPr>
        <w:pStyle w:val="BodyText"/>
        <w:spacing w:after="240"/>
        <w:ind w:left="1440" w:hanging="720"/>
        <w:jc w:val="left"/>
        <w:rPr>
          <w:rFonts w:ascii="Times New Roman" w:hAnsi="Times New Roman"/>
          <w:sz w:val="22"/>
          <w:szCs w:val="22"/>
        </w:rPr>
      </w:pPr>
    </w:p>
    <w:p w:rsidR="00CE2F2F" w:rsidRDefault="00CE2F2F" w:rsidP="00CE2F2F">
      <w:pPr>
        <w:keepNext/>
        <w:ind w:left="1440" w:hanging="720"/>
        <w:rPr>
          <w:rFonts w:ascii="Times New Roman" w:hAnsi="Times New Roman"/>
          <w:sz w:val="22"/>
          <w:szCs w:val="22"/>
        </w:rPr>
      </w:pPr>
      <w:proofErr w:type="gramStart"/>
      <w:r>
        <w:rPr>
          <w:rFonts w:ascii="Times New Roman" w:hAnsi="Times New Roman"/>
          <w:sz w:val="22"/>
          <w:szCs w:val="22"/>
        </w:rPr>
        <w:t xml:space="preserve">Tab </w:t>
      </w:r>
      <w:r w:rsidR="00B67993">
        <w:rPr>
          <w:rFonts w:ascii="Times New Roman" w:hAnsi="Times New Roman"/>
          <w:sz w:val="22"/>
          <w:szCs w:val="22"/>
        </w:rPr>
        <w:t>3</w:t>
      </w:r>
      <w:r>
        <w:rPr>
          <w:rFonts w:ascii="Times New Roman" w:hAnsi="Times New Roman"/>
          <w:sz w:val="22"/>
          <w:szCs w:val="22"/>
        </w:rPr>
        <w:t>.</w:t>
      </w:r>
      <w:proofErr w:type="gramEnd"/>
      <w:r>
        <w:rPr>
          <w:rFonts w:ascii="Times New Roman" w:hAnsi="Times New Roman"/>
          <w:sz w:val="22"/>
          <w:szCs w:val="22"/>
        </w:rPr>
        <w:t xml:space="preserve"> </w:t>
      </w:r>
      <w:r>
        <w:rPr>
          <w:rFonts w:ascii="Times New Roman" w:hAnsi="Times New Roman"/>
          <w:sz w:val="22"/>
          <w:szCs w:val="22"/>
        </w:rPr>
        <w:tab/>
        <w:t>Proposed Approach</w:t>
      </w:r>
    </w:p>
    <w:p w:rsidR="00016531" w:rsidRDefault="00016531" w:rsidP="00CE2F2F">
      <w:pPr>
        <w:keepNext/>
        <w:ind w:left="1440" w:hanging="720"/>
        <w:rPr>
          <w:rFonts w:ascii="Times New Roman" w:hAnsi="Times New Roman"/>
          <w:sz w:val="22"/>
          <w:szCs w:val="22"/>
        </w:rPr>
      </w:pPr>
    </w:p>
    <w:p w:rsidR="00585376" w:rsidRDefault="00CE2F2F" w:rsidP="00054121">
      <w:pPr>
        <w:pStyle w:val="BodyText"/>
        <w:ind w:left="1440" w:hanging="720"/>
        <w:jc w:val="left"/>
        <w:rPr>
          <w:rFonts w:ascii="Times New Roman" w:hAnsi="Times New Roman"/>
          <w:sz w:val="22"/>
          <w:szCs w:val="22"/>
        </w:rPr>
      </w:pPr>
      <w:r>
        <w:rPr>
          <w:rFonts w:ascii="Times New Roman" w:hAnsi="Times New Roman"/>
          <w:sz w:val="22"/>
          <w:szCs w:val="22"/>
        </w:rPr>
        <w:tab/>
      </w:r>
      <w:r w:rsidRPr="00937383">
        <w:rPr>
          <w:rFonts w:ascii="Times New Roman" w:hAnsi="Times New Roman"/>
          <w:sz w:val="22"/>
          <w:szCs w:val="22"/>
        </w:rPr>
        <w:t xml:space="preserve">Provide a Project Plan for performing the </w:t>
      </w:r>
      <w:r w:rsidR="00E1745F" w:rsidRPr="00937383">
        <w:rPr>
          <w:rFonts w:ascii="Times New Roman" w:hAnsi="Times New Roman"/>
          <w:sz w:val="22"/>
          <w:szCs w:val="22"/>
        </w:rPr>
        <w:t xml:space="preserve">construction </w:t>
      </w:r>
      <w:r w:rsidRPr="00937383">
        <w:rPr>
          <w:rFonts w:ascii="Times New Roman" w:hAnsi="Times New Roman"/>
          <w:sz w:val="22"/>
          <w:szCs w:val="22"/>
        </w:rPr>
        <w:t xml:space="preserve">activities </w:t>
      </w:r>
      <w:r w:rsidR="00E1745F" w:rsidRPr="00937383">
        <w:rPr>
          <w:rFonts w:ascii="Times New Roman" w:hAnsi="Times New Roman"/>
          <w:sz w:val="22"/>
          <w:szCs w:val="22"/>
        </w:rPr>
        <w:t>described</w:t>
      </w:r>
      <w:r w:rsidRPr="00937383">
        <w:rPr>
          <w:rFonts w:ascii="Times New Roman" w:hAnsi="Times New Roman"/>
          <w:sz w:val="22"/>
          <w:szCs w:val="22"/>
        </w:rPr>
        <w:t xml:space="preserve"> in this </w:t>
      </w:r>
      <w:r w:rsidR="001C6D66" w:rsidRPr="00937383">
        <w:rPr>
          <w:rFonts w:ascii="Times New Roman" w:hAnsi="Times New Roman"/>
          <w:sz w:val="22"/>
          <w:szCs w:val="22"/>
        </w:rPr>
        <w:t>RFQ</w:t>
      </w:r>
      <w:r w:rsidR="00054121" w:rsidRPr="00937383">
        <w:rPr>
          <w:rFonts w:ascii="Times New Roman" w:hAnsi="Times New Roman"/>
          <w:sz w:val="22"/>
          <w:szCs w:val="22"/>
        </w:rPr>
        <w:t xml:space="preserve">. The Project Plan should </w:t>
      </w:r>
      <w:r w:rsidR="006005CF" w:rsidRPr="00937383">
        <w:rPr>
          <w:rFonts w:ascii="Times New Roman" w:hAnsi="Times New Roman"/>
          <w:sz w:val="22"/>
          <w:szCs w:val="22"/>
        </w:rPr>
        <w:t>deal directly with the issues identified</w:t>
      </w:r>
      <w:r w:rsidR="00A623C1" w:rsidRPr="00937383">
        <w:rPr>
          <w:rFonts w:ascii="Times New Roman" w:hAnsi="Times New Roman"/>
          <w:sz w:val="22"/>
          <w:szCs w:val="22"/>
        </w:rPr>
        <w:t xml:space="preserve"> by the AOC</w:t>
      </w:r>
      <w:r w:rsidR="006005CF" w:rsidRPr="00937383">
        <w:rPr>
          <w:rFonts w:ascii="Times New Roman" w:hAnsi="Times New Roman"/>
          <w:sz w:val="22"/>
          <w:szCs w:val="22"/>
        </w:rPr>
        <w:t xml:space="preserve"> as critical to a successful outcome: completion of site</w:t>
      </w:r>
      <w:r w:rsidR="005A23A5" w:rsidRPr="00937383">
        <w:rPr>
          <w:rFonts w:ascii="Times New Roman" w:hAnsi="Times New Roman"/>
          <w:sz w:val="22"/>
          <w:szCs w:val="22"/>
        </w:rPr>
        <w:t xml:space="preserve"> grading and utilities, </w:t>
      </w:r>
      <w:r w:rsidR="00585376" w:rsidRPr="00937383">
        <w:rPr>
          <w:rFonts w:ascii="Times New Roman" w:hAnsi="Times New Roman"/>
          <w:sz w:val="22"/>
          <w:szCs w:val="22"/>
        </w:rPr>
        <w:t>building construction</w:t>
      </w:r>
      <w:r w:rsidR="005A23A5" w:rsidRPr="00937383">
        <w:rPr>
          <w:rFonts w:ascii="Times New Roman" w:hAnsi="Times New Roman"/>
          <w:sz w:val="22"/>
          <w:szCs w:val="22"/>
        </w:rPr>
        <w:t xml:space="preserve"> and site weatherization</w:t>
      </w:r>
      <w:r w:rsidR="006005CF" w:rsidRPr="00937383">
        <w:rPr>
          <w:rFonts w:ascii="Times New Roman" w:hAnsi="Times New Roman"/>
          <w:sz w:val="22"/>
          <w:szCs w:val="22"/>
        </w:rPr>
        <w:t xml:space="preserve"> work </w:t>
      </w:r>
      <w:r w:rsidR="00585376" w:rsidRPr="00937383">
        <w:rPr>
          <w:rFonts w:ascii="Times New Roman" w:hAnsi="Times New Roman"/>
          <w:sz w:val="22"/>
          <w:szCs w:val="22"/>
        </w:rPr>
        <w:t xml:space="preserve">necessary to allow </w:t>
      </w:r>
      <w:r w:rsidR="006005CF" w:rsidRPr="00937383">
        <w:rPr>
          <w:rFonts w:ascii="Times New Roman" w:hAnsi="Times New Roman"/>
          <w:sz w:val="22"/>
          <w:szCs w:val="22"/>
        </w:rPr>
        <w:t xml:space="preserve">construction through the winter months. </w:t>
      </w:r>
      <w:r w:rsidR="00585376" w:rsidRPr="00937383">
        <w:rPr>
          <w:rFonts w:ascii="Times New Roman" w:hAnsi="Times New Roman"/>
          <w:sz w:val="22"/>
          <w:szCs w:val="22"/>
        </w:rPr>
        <w:t xml:space="preserve">Prepare a conceptual construction schedule to show how this would be accomplished. </w:t>
      </w:r>
      <w:r w:rsidR="00DD22A5" w:rsidRPr="0079411C">
        <w:rPr>
          <w:rFonts w:ascii="Times New Roman" w:hAnsi="Times New Roman"/>
          <w:sz w:val="22"/>
          <w:szCs w:val="22"/>
        </w:rPr>
        <w:t>The AOC is interested in getting contractor’s opinion for the optimal duration of the project.</w:t>
      </w:r>
      <w:r w:rsidR="00DD22A5">
        <w:rPr>
          <w:rFonts w:ascii="Times New Roman" w:hAnsi="Times New Roman"/>
          <w:sz w:val="22"/>
          <w:szCs w:val="22"/>
        </w:rPr>
        <w:t xml:space="preserve"> </w:t>
      </w:r>
      <w:r w:rsidR="006005CF" w:rsidRPr="00937383">
        <w:rPr>
          <w:rFonts w:ascii="Times New Roman" w:hAnsi="Times New Roman"/>
          <w:sz w:val="22"/>
          <w:szCs w:val="22"/>
        </w:rPr>
        <w:t>I</w:t>
      </w:r>
      <w:r w:rsidRPr="00937383">
        <w:rPr>
          <w:rFonts w:ascii="Times New Roman" w:hAnsi="Times New Roman"/>
          <w:sz w:val="22"/>
          <w:szCs w:val="22"/>
        </w:rPr>
        <w:t>ndicat</w:t>
      </w:r>
      <w:r w:rsidR="006005CF" w:rsidRPr="00937383">
        <w:rPr>
          <w:rFonts w:ascii="Times New Roman" w:hAnsi="Times New Roman"/>
          <w:sz w:val="22"/>
          <w:szCs w:val="22"/>
        </w:rPr>
        <w:t>e</w:t>
      </w:r>
      <w:r w:rsidRPr="00937383">
        <w:rPr>
          <w:rFonts w:ascii="Times New Roman" w:hAnsi="Times New Roman"/>
          <w:sz w:val="22"/>
          <w:szCs w:val="22"/>
        </w:rPr>
        <w:t xml:space="preserve"> your strategies for quality control, issue anticipation</w:t>
      </w:r>
      <w:r w:rsidR="006005CF" w:rsidRPr="00937383">
        <w:rPr>
          <w:rFonts w:ascii="Times New Roman" w:hAnsi="Times New Roman"/>
          <w:sz w:val="22"/>
          <w:szCs w:val="22"/>
        </w:rPr>
        <w:t xml:space="preserve"> and</w:t>
      </w:r>
      <w:r w:rsidR="00054121" w:rsidRPr="00937383">
        <w:rPr>
          <w:rFonts w:ascii="Times New Roman" w:hAnsi="Times New Roman"/>
          <w:sz w:val="22"/>
          <w:szCs w:val="22"/>
        </w:rPr>
        <w:t xml:space="preserve"> </w:t>
      </w:r>
      <w:r w:rsidRPr="00937383">
        <w:rPr>
          <w:rFonts w:ascii="Times New Roman" w:hAnsi="Times New Roman"/>
          <w:sz w:val="22"/>
          <w:szCs w:val="22"/>
        </w:rPr>
        <w:t>resolution throughout the project</w:t>
      </w:r>
      <w:r w:rsidR="00FD551F" w:rsidRPr="00937383">
        <w:rPr>
          <w:rFonts w:ascii="Times New Roman" w:hAnsi="Times New Roman"/>
          <w:sz w:val="22"/>
          <w:szCs w:val="22"/>
        </w:rPr>
        <w:t xml:space="preserve"> </w:t>
      </w:r>
      <w:r w:rsidRPr="00937383">
        <w:rPr>
          <w:rFonts w:ascii="Times New Roman" w:hAnsi="Times New Roman"/>
          <w:sz w:val="22"/>
          <w:szCs w:val="22"/>
        </w:rPr>
        <w:t xml:space="preserve">your methodology for </w:t>
      </w:r>
      <w:r w:rsidR="006234B2" w:rsidRPr="00937383">
        <w:rPr>
          <w:rFonts w:ascii="Times New Roman" w:hAnsi="Times New Roman"/>
          <w:sz w:val="22"/>
          <w:szCs w:val="22"/>
        </w:rPr>
        <w:t>coordination and issue tracking,</w:t>
      </w:r>
      <w:r w:rsidRPr="00937383">
        <w:rPr>
          <w:rFonts w:ascii="Times New Roman" w:hAnsi="Times New Roman"/>
          <w:sz w:val="22"/>
          <w:szCs w:val="22"/>
        </w:rPr>
        <w:t xml:space="preserve"> as well as any other information you feel is pertinent. </w:t>
      </w:r>
      <w:r w:rsidR="00585376" w:rsidRPr="00937383">
        <w:rPr>
          <w:rFonts w:ascii="Times New Roman" w:hAnsi="Times New Roman"/>
          <w:sz w:val="22"/>
          <w:szCs w:val="22"/>
        </w:rPr>
        <w:t xml:space="preserve"> Include your approach to staffing the job, indicating your strategy for outreach to the local subcontracting </w:t>
      </w:r>
      <w:r w:rsidR="00763DA6" w:rsidRPr="00937383">
        <w:rPr>
          <w:rFonts w:ascii="Times New Roman" w:hAnsi="Times New Roman"/>
          <w:sz w:val="22"/>
          <w:szCs w:val="22"/>
        </w:rPr>
        <w:t xml:space="preserve">and disabled veterans business enterprise (DVBE) </w:t>
      </w:r>
      <w:r w:rsidR="00585376" w:rsidRPr="00937383">
        <w:rPr>
          <w:rFonts w:ascii="Times New Roman" w:hAnsi="Times New Roman"/>
          <w:sz w:val="22"/>
          <w:szCs w:val="22"/>
        </w:rPr>
        <w:t>community.</w:t>
      </w:r>
    </w:p>
    <w:p w:rsidR="00763DA6" w:rsidRDefault="00763DA6" w:rsidP="00054121">
      <w:pPr>
        <w:pStyle w:val="BodyText"/>
        <w:ind w:left="1440" w:hanging="720"/>
        <w:jc w:val="left"/>
        <w:rPr>
          <w:rFonts w:ascii="Times New Roman" w:hAnsi="Times New Roman"/>
          <w:sz w:val="22"/>
          <w:szCs w:val="22"/>
        </w:rPr>
      </w:pPr>
    </w:p>
    <w:p w:rsidR="00763DA6" w:rsidRDefault="00763DA6" w:rsidP="00054121">
      <w:pPr>
        <w:pStyle w:val="BodyText"/>
        <w:ind w:left="1440" w:hanging="720"/>
        <w:jc w:val="left"/>
        <w:rPr>
          <w:rFonts w:ascii="Times New Roman" w:hAnsi="Times New Roman"/>
          <w:sz w:val="22"/>
          <w:szCs w:val="22"/>
        </w:rPr>
      </w:pPr>
      <w:r>
        <w:rPr>
          <w:rFonts w:ascii="Times New Roman" w:hAnsi="Times New Roman"/>
          <w:sz w:val="22"/>
          <w:szCs w:val="22"/>
        </w:rPr>
        <w:tab/>
      </w:r>
      <w:r w:rsidRPr="0079411C">
        <w:rPr>
          <w:rFonts w:ascii="Times New Roman" w:hAnsi="Times New Roman"/>
          <w:sz w:val="22"/>
          <w:szCs w:val="22"/>
        </w:rPr>
        <w:t>[Note: The AOC has contracted with the State Department of General Services, Office of S</w:t>
      </w:r>
      <w:r w:rsidR="00420D26" w:rsidRPr="0079411C">
        <w:rPr>
          <w:rFonts w:ascii="Times New Roman" w:hAnsi="Times New Roman"/>
          <w:sz w:val="22"/>
          <w:szCs w:val="22"/>
        </w:rPr>
        <w:t>mall Business and DVBE Services</w:t>
      </w:r>
      <w:r w:rsidRPr="0079411C">
        <w:rPr>
          <w:rFonts w:ascii="Times New Roman" w:hAnsi="Times New Roman"/>
          <w:sz w:val="22"/>
          <w:szCs w:val="22"/>
        </w:rPr>
        <w:t xml:space="preserve"> to assist each pre-qualified general contractor identify qualified local and DVBE certified subcontractors</w:t>
      </w:r>
      <w:r w:rsidR="00420D26" w:rsidRPr="0079411C">
        <w:rPr>
          <w:rFonts w:ascii="Times New Roman" w:hAnsi="Times New Roman"/>
          <w:sz w:val="22"/>
          <w:szCs w:val="22"/>
        </w:rPr>
        <w:t>.</w:t>
      </w:r>
      <w:r w:rsidRPr="0079411C">
        <w:rPr>
          <w:rFonts w:ascii="Times New Roman" w:hAnsi="Times New Roman"/>
          <w:sz w:val="22"/>
          <w:szCs w:val="22"/>
        </w:rPr>
        <w:t>]</w:t>
      </w:r>
      <w:r>
        <w:rPr>
          <w:rFonts w:ascii="Times New Roman" w:hAnsi="Times New Roman"/>
          <w:sz w:val="22"/>
          <w:szCs w:val="22"/>
        </w:rPr>
        <w:t xml:space="preserve"> </w:t>
      </w:r>
    </w:p>
    <w:p w:rsidR="00C01000" w:rsidRDefault="00C01000" w:rsidP="00054121">
      <w:pPr>
        <w:pStyle w:val="BodyText"/>
        <w:ind w:left="1440" w:hanging="720"/>
        <w:jc w:val="left"/>
        <w:rPr>
          <w:rFonts w:ascii="Times New Roman" w:hAnsi="Times New Roman"/>
          <w:sz w:val="22"/>
          <w:szCs w:val="22"/>
        </w:rPr>
      </w:pPr>
    </w:p>
    <w:p w:rsidR="00CE2F2F" w:rsidRDefault="00585376" w:rsidP="00054121">
      <w:pPr>
        <w:pStyle w:val="BodyText"/>
        <w:ind w:left="1440" w:hanging="720"/>
        <w:jc w:val="left"/>
        <w:rPr>
          <w:rFonts w:ascii="Times New Roman" w:hAnsi="Times New Roman"/>
          <w:sz w:val="22"/>
          <w:szCs w:val="22"/>
        </w:rPr>
      </w:pPr>
      <w:r>
        <w:rPr>
          <w:rFonts w:ascii="Times New Roman" w:hAnsi="Times New Roman"/>
          <w:sz w:val="22"/>
          <w:szCs w:val="22"/>
        </w:rPr>
        <w:lastRenderedPageBreak/>
        <w:tab/>
      </w:r>
      <w:r w:rsidR="00CE2F2F" w:rsidRPr="002308CA">
        <w:rPr>
          <w:rFonts w:ascii="Times New Roman" w:hAnsi="Times New Roman"/>
          <w:sz w:val="22"/>
          <w:szCs w:val="22"/>
        </w:rPr>
        <w:t>This section shall</w:t>
      </w:r>
      <w:r w:rsidR="00054121" w:rsidRPr="002308CA">
        <w:rPr>
          <w:rFonts w:ascii="Times New Roman" w:hAnsi="Times New Roman"/>
          <w:sz w:val="22"/>
          <w:szCs w:val="22"/>
        </w:rPr>
        <w:t xml:space="preserve"> be signed by an authorized representative of the prospective </w:t>
      </w:r>
      <w:r w:rsidR="00C54144">
        <w:rPr>
          <w:rFonts w:ascii="Times New Roman" w:hAnsi="Times New Roman"/>
          <w:sz w:val="22"/>
          <w:szCs w:val="22"/>
        </w:rPr>
        <w:t>P</w:t>
      </w:r>
      <w:r w:rsidR="00C21C7D">
        <w:rPr>
          <w:rFonts w:ascii="Times New Roman" w:hAnsi="Times New Roman"/>
          <w:sz w:val="22"/>
          <w:szCs w:val="22"/>
        </w:rPr>
        <w:t>roposer</w:t>
      </w:r>
      <w:r w:rsidR="00054121" w:rsidRPr="002308CA">
        <w:rPr>
          <w:rFonts w:ascii="Times New Roman" w:hAnsi="Times New Roman"/>
          <w:sz w:val="22"/>
          <w:szCs w:val="22"/>
        </w:rPr>
        <w:t>.</w:t>
      </w:r>
    </w:p>
    <w:p w:rsidR="00504758" w:rsidRPr="008645B2" w:rsidRDefault="00504758" w:rsidP="008645B2">
      <w:pPr>
        <w:pStyle w:val="BodyText"/>
        <w:ind w:left="1440"/>
        <w:jc w:val="left"/>
        <w:rPr>
          <w:rFonts w:ascii="Times New Roman" w:hAnsi="Times New Roman"/>
          <w:sz w:val="22"/>
          <w:szCs w:val="22"/>
        </w:rPr>
      </w:pPr>
    </w:p>
    <w:p w:rsidR="008B09BB" w:rsidRPr="00D83D00" w:rsidRDefault="00067A07">
      <w:pPr>
        <w:pStyle w:val="Heading2"/>
        <w:keepNext w:val="0"/>
        <w:rPr>
          <w:sz w:val="24"/>
          <w:szCs w:val="24"/>
          <w:u w:val="single"/>
        </w:rPr>
      </w:pPr>
      <w:r>
        <w:rPr>
          <w:sz w:val="24"/>
          <w:szCs w:val="24"/>
          <w:u w:val="single"/>
        </w:rPr>
        <w:t>5</w:t>
      </w:r>
      <w:r w:rsidR="00AD53BF" w:rsidRPr="00D83D00">
        <w:rPr>
          <w:sz w:val="24"/>
          <w:szCs w:val="24"/>
          <w:u w:val="single"/>
        </w:rPr>
        <w:t>.0</w:t>
      </w:r>
      <w:r w:rsidR="00AD53BF" w:rsidRPr="00D83D00">
        <w:rPr>
          <w:sz w:val="24"/>
          <w:szCs w:val="24"/>
          <w:u w:val="single"/>
        </w:rPr>
        <w:tab/>
      </w:r>
      <w:r w:rsidR="003B0A6F">
        <w:rPr>
          <w:sz w:val="24"/>
          <w:szCs w:val="24"/>
          <w:u w:val="single"/>
        </w:rPr>
        <w:t>N</w:t>
      </w:r>
      <w:r w:rsidR="00504758">
        <w:rPr>
          <w:sz w:val="24"/>
          <w:szCs w:val="24"/>
          <w:u w:val="single"/>
        </w:rPr>
        <w:t>ot used</w:t>
      </w:r>
    </w:p>
    <w:p w:rsidR="000B0573" w:rsidRDefault="000B0573" w:rsidP="000B0573"/>
    <w:p w:rsidR="00724901" w:rsidRDefault="00724901" w:rsidP="00067A07">
      <w:pPr>
        <w:pStyle w:val="BodyTextIndent"/>
        <w:ind w:left="0" w:firstLine="0"/>
        <w:jc w:val="left"/>
        <w:rPr>
          <w:rFonts w:ascii="Times New Roman" w:hAnsi="Times New Roman"/>
          <w:sz w:val="22"/>
          <w:szCs w:val="22"/>
        </w:rPr>
      </w:pPr>
    </w:p>
    <w:p w:rsidR="00AD53BF" w:rsidRPr="00505748" w:rsidRDefault="00067A07" w:rsidP="00505748">
      <w:pPr>
        <w:pStyle w:val="Heading2"/>
        <w:rPr>
          <w:sz w:val="24"/>
          <w:u w:val="single"/>
        </w:rPr>
      </w:pPr>
      <w:r w:rsidRPr="00505748">
        <w:rPr>
          <w:sz w:val="24"/>
          <w:u w:val="single"/>
        </w:rPr>
        <w:t>6</w:t>
      </w:r>
      <w:r w:rsidR="00D9566C" w:rsidRPr="00505748">
        <w:rPr>
          <w:sz w:val="24"/>
          <w:u w:val="single"/>
        </w:rPr>
        <w:t>.0</w:t>
      </w:r>
      <w:r w:rsidR="00D9566C" w:rsidRPr="00505748">
        <w:rPr>
          <w:sz w:val="24"/>
          <w:u w:val="single"/>
        </w:rPr>
        <w:tab/>
      </w:r>
      <w:r w:rsidR="00AD53BF" w:rsidRPr="00505748">
        <w:rPr>
          <w:sz w:val="24"/>
          <w:u w:val="single"/>
        </w:rPr>
        <w:t>Submit</w:t>
      </w:r>
      <w:r w:rsidRPr="00505748">
        <w:rPr>
          <w:sz w:val="24"/>
          <w:u w:val="single"/>
        </w:rPr>
        <w:t>ting</w:t>
      </w:r>
      <w:r w:rsidR="00AD53BF" w:rsidRPr="00505748">
        <w:rPr>
          <w:sz w:val="24"/>
          <w:u w:val="single"/>
        </w:rPr>
        <w:t xml:space="preserve"> Your </w:t>
      </w:r>
      <w:r w:rsidR="003706B1">
        <w:rPr>
          <w:sz w:val="24"/>
          <w:u w:val="single"/>
        </w:rPr>
        <w:t xml:space="preserve">Prequalification </w:t>
      </w:r>
      <w:r w:rsidR="00C01000">
        <w:rPr>
          <w:sz w:val="24"/>
          <w:u w:val="single"/>
        </w:rPr>
        <w:t>S</w:t>
      </w:r>
      <w:r w:rsidR="003706B1">
        <w:rPr>
          <w:sz w:val="24"/>
          <w:u w:val="single"/>
        </w:rPr>
        <w:t>ubmittal</w:t>
      </w:r>
    </w:p>
    <w:p w:rsidR="00AD53BF" w:rsidRDefault="00AD53BF" w:rsidP="00AD53BF">
      <w:pPr>
        <w:pStyle w:val="BodyText"/>
        <w:rPr>
          <w:rFonts w:ascii="Times New Roman" w:hAnsi="Times New Roman"/>
          <w:sz w:val="22"/>
        </w:rPr>
      </w:pPr>
    </w:p>
    <w:p w:rsidR="00AD53BF" w:rsidRPr="00A10735" w:rsidRDefault="00AD53BF" w:rsidP="00067A07">
      <w:pPr>
        <w:pStyle w:val="BodyText"/>
        <w:rPr>
          <w:rFonts w:ascii="Times New Roman" w:hAnsi="Times New Roman"/>
          <w:sz w:val="22"/>
        </w:rPr>
      </w:pPr>
      <w:r w:rsidRPr="00A10735">
        <w:rPr>
          <w:rFonts w:ascii="Times New Roman" w:hAnsi="Times New Roman"/>
          <w:sz w:val="22"/>
        </w:rPr>
        <w:t xml:space="preserve">In order to be considered for award, the AOC requires that statements of qualifications shall be provided, in written form, not later than the time and date indicated in </w:t>
      </w:r>
      <w:r w:rsidR="00DA1187">
        <w:rPr>
          <w:rFonts w:ascii="Times New Roman" w:hAnsi="Times New Roman"/>
          <w:sz w:val="22"/>
        </w:rPr>
        <w:t xml:space="preserve">the Schedule of Events on page 2 of the </w:t>
      </w:r>
      <w:r w:rsidRPr="00A10735">
        <w:rPr>
          <w:rFonts w:ascii="Times New Roman" w:hAnsi="Times New Roman"/>
          <w:sz w:val="22"/>
        </w:rPr>
        <w:t>most current version</w:t>
      </w:r>
      <w:r w:rsidR="00F44F89">
        <w:rPr>
          <w:rFonts w:ascii="Times New Roman" w:hAnsi="Times New Roman"/>
          <w:sz w:val="22"/>
        </w:rPr>
        <w:t xml:space="preserve"> </w:t>
      </w:r>
      <w:r w:rsidRPr="00A10735">
        <w:rPr>
          <w:rFonts w:ascii="Times New Roman" w:hAnsi="Times New Roman"/>
          <w:sz w:val="22"/>
        </w:rPr>
        <w:t xml:space="preserve">of </w:t>
      </w:r>
      <w:r w:rsidR="00DA1187" w:rsidRPr="00A10735">
        <w:rPr>
          <w:rFonts w:ascii="Times New Roman" w:hAnsi="Times New Roman"/>
          <w:sz w:val="22"/>
        </w:rPr>
        <w:t>th</w:t>
      </w:r>
      <w:r w:rsidR="00DA1187">
        <w:rPr>
          <w:rFonts w:ascii="Times New Roman" w:hAnsi="Times New Roman"/>
          <w:sz w:val="22"/>
        </w:rPr>
        <w:t>is</w:t>
      </w:r>
      <w:r w:rsidR="00DA1187" w:rsidRPr="00A10735">
        <w:rPr>
          <w:rFonts w:ascii="Times New Roman" w:hAnsi="Times New Roman"/>
          <w:sz w:val="22"/>
        </w:rPr>
        <w:t xml:space="preserve"> </w:t>
      </w:r>
      <w:r w:rsidR="001C6D66">
        <w:rPr>
          <w:rFonts w:ascii="Times New Roman" w:hAnsi="Times New Roman"/>
          <w:sz w:val="22"/>
        </w:rPr>
        <w:t>RFQ</w:t>
      </w:r>
      <w:r w:rsidRPr="00A10735">
        <w:rPr>
          <w:rFonts w:ascii="Times New Roman" w:hAnsi="Times New Roman"/>
          <w:sz w:val="22"/>
        </w:rPr>
        <w:t>, to the following address:</w:t>
      </w:r>
    </w:p>
    <w:p w:rsidR="00AD53BF" w:rsidRPr="002A79ED" w:rsidRDefault="00AD53BF" w:rsidP="00AD53BF">
      <w:pPr>
        <w:pStyle w:val="BodyText"/>
        <w:ind w:left="720" w:hanging="720"/>
        <w:rPr>
          <w:rFonts w:ascii="Times New Roman" w:hAnsi="Times New Roman"/>
          <w:sz w:val="12"/>
          <w:szCs w:val="12"/>
        </w:rPr>
      </w:pPr>
    </w:p>
    <w:p w:rsidR="00C65B4C" w:rsidRPr="00C65B4C" w:rsidRDefault="00C65B4C" w:rsidP="00C65B4C">
      <w:pPr>
        <w:pStyle w:val="BodyText"/>
        <w:ind w:left="2160"/>
        <w:jc w:val="left"/>
        <w:rPr>
          <w:rFonts w:ascii="Times New Roman" w:hAnsi="Times New Roman"/>
          <w:b/>
          <w:sz w:val="22"/>
        </w:rPr>
      </w:pPr>
      <w:r w:rsidRPr="00C65B4C">
        <w:rPr>
          <w:rFonts w:ascii="Times New Roman" w:hAnsi="Times New Roman"/>
          <w:b/>
          <w:sz w:val="22"/>
        </w:rPr>
        <w:t xml:space="preserve">Judicial Council of </w:t>
      </w:r>
      <w:smartTag w:uri="urn:schemas-microsoft-com:office:smarttags" w:element="place">
        <w:smartTag w:uri="urn:schemas-microsoft-com:office:smarttags" w:element="State">
          <w:r w:rsidRPr="00C65B4C">
            <w:rPr>
              <w:rFonts w:ascii="Times New Roman" w:hAnsi="Times New Roman"/>
              <w:b/>
              <w:sz w:val="22"/>
            </w:rPr>
            <w:t>California</w:t>
          </w:r>
        </w:smartTag>
      </w:smartTag>
      <w:r w:rsidRPr="00C65B4C">
        <w:rPr>
          <w:rFonts w:ascii="Times New Roman" w:hAnsi="Times New Roman"/>
          <w:b/>
          <w:sz w:val="22"/>
        </w:rPr>
        <w:br/>
        <w:t>Administrative Office of the Courts</w:t>
      </w:r>
    </w:p>
    <w:p w:rsidR="0063735E" w:rsidRPr="00D04B90" w:rsidRDefault="00C65B4C" w:rsidP="00C65B4C">
      <w:pPr>
        <w:pStyle w:val="BodyText"/>
        <w:ind w:left="2160"/>
        <w:jc w:val="left"/>
        <w:rPr>
          <w:rFonts w:ascii="Times New Roman" w:hAnsi="Times New Roman"/>
          <w:b/>
          <w:sz w:val="22"/>
        </w:rPr>
      </w:pPr>
      <w:r w:rsidRPr="00D04B90">
        <w:rPr>
          <w:rFonts w:ascii="Times New Roman" w:hAnsi="Times New Roman"/>
          <w:b/>
          <w:sz w:val="22"/>
        </w:rPr>
        <w:t>Attn:</w:t>
      </w:r>
      <w:r w:rsidR="00C4098B" w:rsidRPr="00D04B90">
        <w:rPr>
          <w:rFonts w:ascii="Times New Roman" w:hAnsi="Times New Roman"/>
          <w:b/>
          <w:sz w:val="22"/>
        </w:rPr>
        <w:t xml:space="preserve">  Ms. Donna Ignacio</w:t>
      </w:r>
    </w:p>
    <w:p w:rsidR="00C65B4C" w:rsidRPr="00D04B90" w:rsidRDefault="00C65B4C" w:rsidP="00C65B4C">
      <w:pPr>
        <w:pStyle w:val="BodyText"/>
        <w:ind w:left="2160"/>
        <w:jc w:val="left"/>
        <w:rPr>
          <w:rFonts w:ascii="Times New Roman" w:hAnsi="Times New Roman"/>
          <w:b/>
          <w:sz w:val="22"/>
        </w:rPr>
      </w:pPr>
      <w:r w:rsidRPr="00D04B90">
        <w:rPr>
          <w:rFonts w:ascii="Times New Roman" w:hAnsi="Times New Roman"/>
          <w:b/>
          <w:sz w:val="22"/>
        </w:rPr>
        <w:t xml:space="preserve"> 2860 Gateway Oaks Drive, Suite 400</w:t>
      </w:r>
    </w:p>
    <w:p w:rsidR="00C65B4C" w:rsidRDefault="00C65B4C" w:rsidP="00C65B4C">
      <w:pPr>
        <w:pStyle w:val="BodyText"/>
        <w:ind w:left="2160"/>
        <w:jc w:val="left"/>
        <w:rPr>
          <w:rFonts w:ascii="Times New Roman" w:hAnsi="Times New Roman"/>
          <w:b/>
          <w:sz w:val="22"/>
        </w:rPr>
      </w:pPr>
      <w:r w:rsidRPr="00D04B90">
        <w:rPr>
          <w:rFonts w:ascii="Times New Roman" w:hAnsi="Times New Roman"/>
          <w:b/>
          <w:sz w:val="22"/>
        </w:rPr>
        <w:t>Sacramento, CA 95833</w:t>
      </w:r>
    </w:p>
    <w:p w:rsidR="00AD53BF" w:rsidRPr="00A10735" w:rsidRDefault="00AD53BF" w:rsidP="00AD53BF">
      <w:pPr>
        <w:pStyle w:val="BodyText"/>
        <w:ind w:left="1440" w:hanging="720"/>
        <w:jc w:val="left"/>
        <w:rPr>
          <w:rFonts w:ascii="Times New Roman" w:hAnsi="Times New Roman"/>
          <w:b/>
          <w:bCs/>
          <w:sz w:val="22"/>
          <w:szCs w:val="22"/>
        </w:rPr>
      </w:pPr>
    </w:p>
    <w:p w:rsidR="00AD53BF" w:rsidRPr="00A10735" w:rsidRDefault="003706B1" w:rsidP="00067A07">
      <w:pPr>
        <w:pStyle w:val="BodyText"/>
        <w:jc w:val="left"/>
        <w:rPr>
          <w:rFonts w:ascii="Times New Roman" w:hAnsi="Times New Roman"/>
          <w:sz w:val="22"/>
          <w:szCs w:val="22"/>
        </w:rPr>
      </w:pPr>
      <w:r>
        <w:rPr>
          <w:rFonts w:ascii="Times New Roman" w:hAnsi="Times New Roman"/>
          <w:bCs/>
          <w:sz w:val="22"/>
          <w:szCs w:val="22"/>
        </w:rPr>
        <w:t xml:space="preserve">Prequalification </w:t>
      </w:r>
      <w:r w:rsidR="00C01000">
        <w:rPr>
          <w:rFonts w:ascii="Times New Roman" w:hAnsi="Times New Roman"/>
          <w:bCs/>
          <w:sz w:val="22"/>
          <w:szCs w:val="22"/>
        </w:rPr>
        <w:t>S</w:t>
      </w:r>
      <w:r>
        <w:rPr>
          <w:rFonts w:ascii="Times New Roman" w:hAnsi="Times New Roman"/>
          <w:bCs/>
          <w:sz w:val="22"/>
          <w:szCs w:val="22"/>
        </w:rPr>
        <w:t>ubmittal</w:t>
      </w:r>
      <w:r w:rsidR="00AD53BF" w:rsidRPr="00A10735">
        <w:rPr>
          <w:rFonts w:ascii="Times New Roman" w:hAnsi="Times New Roman"/>
          <w:bCs/>
          <w:sz w:val="22"/>
          <w:szCs w:val="22"/>
        </w:rPr>
        <w:t xml:space="preserve">s are not to be submitted as e-mails.  </w:t>
      </w:r>
      <w:r>
        <w:rPr>
          <w:rFonts w:ascii="Times New Roman" w:hAnsi="Times New Roman"/>
          <w:bCs/>
          <w:sz w:val="22"/>
          <w:szCs w:val="22"/>
        </w:rPr>
        <w:t xml:space="preserve">Prequalification </w:t>
      </w:r>
      <w:r w:rsidR="00C01000">
        <w:rPr>
          <w:rFonts w:ascii="Times New Roman" w:hAnsi="Times New Roman"/>
          <w:bCs/>
          <w:sz w:val="22"/>
          <w:szCs w:val="22"/>
        </w:rPr>
        <w:t>S</w:t>
      </w:r>
      <w:r>
        <w:rPr>
          <w:rFonts w:ascii="Times New Roman" w:hAnsi="Times New Roman"/>
          <w:bCs/>
          <w:sz w:val="22"/>
          <w:szCs w:val="22"/>
        </w:rPr>
        <w:t>ubmittal</w:t>
      </w:r>
      <w:r w:rsidR="00AD53BF" w:rsidRPr="00A10735">
        <w:rPr>
          <w:rFonts w:ascii="Times New Roman" w:hAnsi="Times New Roman"/>
          <w:bCs/>
          <w:sz w:val="22"/>
          <w:szCs w:val="22"/>
        </w:rPr>
        <w:t>s may be sent by U</w:t>
      </w:r>
      <w:r w:rsidR="00763DA6">
        <w:rPr>
          <w:rFonts w:ascii="Times New Roman" w:hAnsi="Times New Roman"/>
          <w:bCs/>
          <w:sz w:val="22"/>
          <w:szCs w:val="22"/>
        </w:rPr>
        <w:t>nited States Postal Service</w:t>
      </w:r>
      <w:r w:rsidR="00104B66" w:rsidRPr="00A10735">
        <w:rPr>
          <w:rFonts w:ascii="Times New Roman" w:hAnsi="Times New Roman"/>
          <w:bCs/>
          <w:sz w:val="22"/>
          <w:szCs w:val="22"/>
        </w:rPr>
        <w:t xml:space="preserve"> certified mail,</w:t>
      </w:r>
      <w:r w:rsidR="00AD53BF" w:rsidRPr="00A10735">
        <w:rPr>
          <w:rFonts w:ascii="Times New Roman" w:hAnsi="Times New Roman"/>
          <w:bCs/>
          <w:sz w:val="22"/>
          <w:szCs w:val="22"/>
        </w:rPr>
        <w:t xml:space="preserve"> or overnight delivery carrier, or may be delivered in person. The Proposer assumes all risk of loss regarding any delivery method it chooses to use, and the AOC shall not be held responsible for any failure</w:t>
      </w:r>
      <w:r w:rsidR="00104B66" w:rsidRPr="00A10735">
        <w:rPr>
          <w:rFonts w:ascii="Times New Roman" w:hAnsi="Times New Roman"/>
          <w:bCs/>
          <w:sz w:val="22"/>
          <w:szCs w:val="22"/>
        </w:rPr>
        <w:t xml:space="preserve"> of any delivery service/method</w:t>
      </w:r>
      <w:r w:rsidR="00A10735">
        <w:rPr>
          <w:rFonts w:ascii="Times New Roman" w:hAnsi="Times New Roman"/>
          <w:bCs/>
          <w:sz w:val="22"/>
          <w:szCs w:val="22"/>
        </w:rPr>
        <w:t xml:space="preserve">. </w:t>
      </w:r>
      <w:r w:rsidR="00AD53BF" w:rsidRPr="00A10735">
        <w:rPr>
          <w:rFonts w:ascii="Times New Roman" w:hAnsi="Times New Roman"/>
          <w:bCs/>
          <w:sz w:val="22"/>
          <w:szCs w:val="22"/>
        </w:rPr>
        <w:t xml:space="preserve"> </w:t>
      </w:r>
      <w:r w:rsidR="00AD53BF" w:rsidRPr="00A10735">
        <w:rPr>
          <w:rFonts w:ascii="Times New Roman" w:hAnsi="Times New Roman"/>
          <w:sz w:val="22"/>
          <w:szCs w:val="22"/>
        </w:rPr>
        <w:t xml:space="preserve">The </w:t>
      </w:r>
      <w:r w:rsidR="00A45D9C">
        <w:rPr>
          <w:rFonts w:ascii="Times New Roman" w:hAnsi="Times New Roman"/>
          <w:sz w:val="22"/>
          <w:szCs w:val="22"/>
        </w:rPr>
        <w:t>Proposer</w:t>
      </w:r>
      <w:r w:rsidR="00AD53BF" w:rsidRPr="00A10735">
        <w:rPr>
          <w:rFonts w:ascii="Times New Roman" w:hAnsi="Times New Roman"/>
          <w:sz w:val="22"/>
          <w:szCs w:val="22"/>
        </w:rPr>
        <w:t xml:space="preserve"> is solely responsible for ensuring delivery no later than the date and time specified.  The AOC will return unopened, any </w:t>
      </w:r>
      <w:r w:rsidR="00C01000">
        <w:rPr>
          <w:rFonts w:ascii="Times New Roman" w:hAnsi="Times New Roman"/>
          <w:sz w:val="22"/>
          <w:szCs w:val="22"/>
        </w:rPr>
        <w:t>P</w:t>
      </w:r>
      <w:r>
        <w:rPr>
          <w:rFonts w:ascii="Times New Roman" w:hAnsi="Times New Roman"/>
          <w:sz w:val="22"/>
          <w:szCs w:val="22"/>
        </w:rPr>
        <w:t xml:space="preserve">requalification </w:t>
      </w:r>
      <w:r w:rsidR="00C01000">
        <w:rPr>
          <w:rFonts w:ascii="Times New Roman" w:hAnsi="Times New Roman"/>
          <w:sz w:val="22"/>
          <w:szCs w:val="22"/>
        </w:rPr>
        <w:t>S</w:t>
      </w:r>
      <w:r>
        <w:rPr>
          <w:rFonts w:ascii="Times New Roman" w:hAnsi="Times New Roman"/>
          <w:sz w:val="22"/>
          <w:szCs w:val="22"/>
        </w:rPr>
        <w:t>ubmittal</w:t>
      </w:r>
      <w:r w:rsidR="00AD53BF" w:rsidRPr="00A10735">
        <w:rPr>
          <w:rFonts w:ascii="Times New Roman" w:hAnsi="Times New Roman"/>
          <w:sz w:val="22"/>
          <w:szCs w:val="22"/>
        </w:rPr>
        <w:t xml:space="preserve"> received after the time specified in the most current </w:t>
      </w:r>
      <w:r w:rsidR="001C6D66">
        <w:rPr>
          <w:rFonts w:ascii="Times New Roman" w:hAnsi="Times New Roman"/>
          <w:sz w:val="22"/>
          <w:szCs w:val="22"/>
        </w:rPr>
        <w:t>RFQ</w:t>
      </w:r>
      <w:r w:rsidR="00AD53BF" w:rsidRPr="00A10735">
        <w:rPr>
          <w:rFonts w:ascii="Times New Roman" w:hAnsi="Times New Roman"/>
          <w:sz w:val="22"/>
          <w:szCs w:val="22"/>
        </w:rPr>
        <w:t xml:space="preserve"> Schedule.</w:t>
      </w:r>
    </w:p>
    <w:p w:rsidR="00B0768F" w:rsidRDefault="00B0768F">
      <w:pPr>
        <w:pStyle w:val="BodyTextIndent"/>
        <w:ind w:left="0" w:firstLine="0"/>
        <w:rPr>
          <w:rFonts w:ascii="Times New Roman" w:hAnsi="Times New Roman"/>
          <w:sz w:val="22"/>
        </w:rPr>
      </w:pPr>
    </w:p>
    <w:p w:rsidR="008B09BB" w:rsidRPr="00505748" w:rsidRDefault="00EB0A7B" w:rsidP="00505748">
      <w:pPr>
        <w:pStyle w:val="Heading2"/>
        <w:rPr>
          <w:sz w:val="24"/>
          <w:u w:val="single"/>
        </w:rPr>
      </w:pPr>
      <w:r w:rsidRPr="00505748">
        <w:rPr>
          <w:sz w:val="24"/>
          <w:u w:val="single"/>
        </w:rPr>
        <w:t>7</w:t>
      </w:r>
      <w:r w:rsidR="00EF0066" w:rsidRPr="00505748">
        <w:rPr>
          <w:sz w:val="24"/>
          <w:u w:val="single"/>
        </w:rPr>
        <w:t>.</w:t>
      </w:r>
      <w:r w:rsidR="00981299" w:rsidRPr="00505748">
        <w:rPr>
          <w:sz w:val="24"/>
          <w:u w:val="single"/>
        </w:rPr>
        <w:t>0</w:t>
      </w:r>
      <w:r w:rsidR="00EF0066" w:rsidRPr="00505748">
        <w:rPr>
          <w:sz w:val="24"/>
          <w:u w:val="single"/>
        </w:rPr>
        <w:tab/>
      </w:r>
      <w:r w:rsidR="008B09BB" w:rsidRPr="00505748">
        <w:rPr>
          <w:sz w:val="24"/>
          <w:u w:val="single"/>
        </w:rPr>
        <w:t xml:space="preserve"> Selection Process</w:t>
      </w:r>
    </w:p>
    <w:p w:rsidR="003E0B1D" w:rsidRDefault="003E0B1D" w:rsidP="003E0B1D">
      <w:pPr>
        <w:jc w:val="both"/>
        <w:rPr>
          <w:rFonts w:ascii="Times New Roman" w:hAnsi="Times New Roman"/>
          <w:sz w:val="22"/>
        </w:rPr>
      </w:pPr>
    </w:p>
    <w:p w:rsidR="008B09BB" w:rsidRDefault="006D72B3">
      <w:pPr>
        <w:pStyle w:val="BodyTextIndent3"/>
        <w:ind w:left="0" w:firstLine="0"/>
        <w:rPr>
          <w:rFonts w:ascii="Times New Roman" w:hAnsi="Times New Roman"/>
          <w:sz w:val="22"/>
        </w:rPr>
      </w:pPr>
      <w:r>
        <w:rPr>
          <w:rFonts w:ascii="Times New Roman" w:hAnsi="Times New Roman"/>
          <w:sz w:val="22"/>
        </w:rPr>
        <w:t>7.1</w:t>
      </w:r>
      <w:r>
        <w:rPr>
          <w:rFonts w:ascii="Times New Roman" w:hAnsi="Times New Roman"/>
          <w:sz w:val="22"/>
        </w:rPr>
        <w:tab/>
      </w:r>
      <w:r w:rsidR="003706B1">
        <w:rPr>
          <w:rFonts w:ascii="Times New Roman" w:hAnsi="Times New Roman"/>
          <w:sz w:val="22"/>
        </w:rPr>
        <w:t xml:space="preserve">Prequalification </w:t>
      </w:r>
      <w:r w:rsidR="001334BB">
        <w:rPr>
          <w:rFonts w:ascii="Times New Roman" w:hAnsi="Times New Roman"/>
          <w:sz w:val="22"/>
        </w:rPr>
        <w:t>S</w:t>
      </w:r>
      <w:r w:rsidR="003706B1">
        <w:rPr>
          <w:rFonts w:ascii="Times New Roman" w:hAnsi="Times New Roman"/>
          <w:sz w:val="22"/>
        </w:rPr>
        <w:t>ubmittal</w:t>
      </w:r>
      <w:r>
        <w:rPr>
          <w:rFonts w:ascii="Times New Roman" w:hAnsi="Times New Roman"/>
          <w:sz w:val="22"/>
        </w:rPr>
        <w:t xml:space="preserve"> Evaluation Process</w:t>
      </w:r>
    </w:p>
    <w:p w:rsidR="00EF0066" w:rsidRDefault="00EF0066">
      <w:pPr>
        <w:pStyle w:val="BodyTextIndent3"/>
        <w:ind w:left="0" w:firstLine="0"/>
        <w:rPr>
          <w:rFonts w:ascii="Times New Roman" w:hAnsi="Times New Roman"/>
          <w:sz w:val="16"/>
        </w:rPr>
      </w:pPr>
    </w:p>
    <w:p w:rsidR="006D72B3" w:rsidRDefault="00241587" w:rsidP="006D72B3">
      <w:pPr>
        <w:ind w:left="720"/>
        <w:rPr>
          <w:rFonts w:ascii="Times New Roman" w:hAnsi="Times New Roman"/>
          <w:sz w:val="22"/>
        </w:rPr>
      </w:pPr>
      <w:r>
        <w:rPr>
          <w:rFonts w:ascii="Times New Roman" w:hAnsi="Times New Roman"/>
          <w:sz w:val="22"/>
        </w:rPr>
        <w:t xml:space="preserve">An </w:t>
      </w:r>
      <w:r w:rsidR="006D72B3">
        <w:rPr>
          <w:rFonts w:ascii="Times New Roman" w:hAnsi="Times New Roman"/>
          <w:sz w:val="22"/>
        </w:rPr>
        <w:t xml:space="preserve">evaluation team will </w:t>
      </w:r>
      <w:r w:rsidR="006D72B3" w:rsidRPr="0093654C">
        <w:rPr>
          <w:rFonts w:ascii="Times New Roman" w:hAnsi="Times New Roman"/>
          <w:sz w:val="22"/>
        </w:rPr>
        <w:t xml:space="preserve">evaluate the </w:t>
      </w:r>
      <w:r w:rsidR="003706B1">
        <w:rPr>
          <w:rFonts w:ascii="Times New Roman" w:hAnsi="Times New Roman"/>
          <w:sz w:val="22"/>
        </w:rPr>
        <w:t xml:space="preserve">Prequalification </w:t>
      </w:r>
      <w:r w:rsidR="001334BB">
        <w:rPr>
          <w:rFonts w:ascii="Times New Roman" w:hAnsi="Times New Roman"/>
          <w:sz w:val="22"/>
        </w:rPr>
        <w:t>S</w:t>
      </w:r>
      <w:r w:rsidR="003706B1">
        <w:rPr>
          <w:rFonts w:ascii="Times New Roman" w:hAnsi="Times New Roman"/>
          <w:sz w:val="22"/>
        </w:rPr>
        <w:t>ubmittal</w:t>
      </w:r>
      <w:r w:rsidR="006D72B3" w:rsidRPr="0093654C">
        <w:rPr>
          <w:rFonts w:ascii="Times New Roman" w:hAnsi="Times New Roman"/>
          <w:sz w:val="22"/>
        </w:rPr>
        <w:t xml:space="preserve"> to determine its responsiveness</w:t>
      </w:r>
      <w:r w:rsidR="006D72B3">
        <w:rPr>
          <w:rFonts w:ascii="Times New Roman" w:hAnsi="Times New Roman"/>
          <w:sz w:val="22"/>
        </w:rPr>
        <w:t xml:space="preserve"> to the AOC’s expressed needs, and score them as described below.</w:t>
      </w:r>
    </w:p>
    <w:p w:rsidR="006D72B3" w:rsidRDefault="006D72B3" w:rsidP="006D72B3">
      <w:pPr>
        <w:ind w:left="720"/>
        <w:rPr>
          <w:rFonts w:ascii="Times New Roman" w:hAnsi="Times New Roman"/>
          <w:sz w:val="22"/>
        </w:rPr>
      </w:pPr>
    </w:p>
    <w:p w:rsidR="006D72B3" w:rsidRDefault="006D72B3" w:rsidP="006D72B3">
      <w:pPr>
        <w:ind w:left="1440" w:hanging="720"/>
        <w:rPr>
          <w:rFonts w:ascii="Times New Roman" w:hAnsi="Times New Roman"/>
          <w:sz w:val="22"/>
        </w:rPr>
      </w:pPr>
      <w:r>
        <w:rPr>
          <w:rFonts w:ascii="Times New Roman" w:hAnsi="Times New Roman"/>
          <w:sz w:val="22"/>
        </w:rPr>
        <w:t>7.1.1</w:t>
      </w:r>
      <w:r>
        <w:rPr>
          <w:rFonts w:ascii="Times New Roman" w:hAnsi="Times New Roman"/>
          <w:sz w:val="22"/>
        </w:rPr>
        <w:tab/>
      </w:r>
      <w:r w:rsidR="003706B1">
        <w:rPr>
          <w:rFonts w:ascii="Times New Roman" w:hAnsi="Times New Roman"/>
          <w:sz w:val="22"/>
        </w:rPr>
        <w:t xml:space="preserve">Prequalification </w:t>
      </w:r>
      <w:r w:rsidR="001334BB">
        <w:rPr>
          <w:rFonts w:ascii="Times New Roman" w:hAnsi="Times New Roman"/>
          <w:sz w:val="22"/>
        </w:rPr>
        <w:t>S</w:t>
      </w:r>
      <w:r w:rsidR="003706B1">
        <w:rPr>
          <w:rFonts w:ascii="Times New Roman" w:hAnsi="Times New Roman"/>
          <w:sz w:val="22"/>
        </w:rPr>
        <w:t>ubmittal</w:t>
      </w:r>
      <w:r w:rsidRPr="00FC101F">
        <w:rPr>
          <w:rFonts w:ascii="Times New Roman" w:hAnsi="Times New Roman"/>
          <w:sz w:val="22"/>
        </w:rPr>
        <w:t xml:space="preserve"> Evaluation Process:</w:t>
      </w:r>
    </w:p>
    <w:p w:rsidR="006D72B3" w:rsidRPr="00B0388C" w:rsidRDefault="006D72B3" w:rsidP="006D72B3">
      <w:pPr>
        <w:ind w:left="1440" w:hanging="720"/>
        <w:rPr>
          <w:rFonts w:ascii="Times New Roman" w:hAnsi="Times New Roman"/>
          <w:sz w:val="12"/>
          <w:szCs w:val="12"/>
        </w:rPr>
      </w:pPr>
    </w:p>
    <w:p w:rsidR="006D72B3" w:rsidRPr="00832C4A" w:rsidRDefault="006D72B3" w:rsidP="006D72B3">
      <w:pPr>
        <w:tabs>
          <w:tab w:val="left" w:pos="720"/>
          <w:tab w:val="right" w:pos="9000"/>
        </w:tabs>
        <w:ind w:left="1440"/>
        <w:rPr>
          <w:rFonts w:ascii="Times New Roman" w:hAnsi="Times New Roman"/>
          <w:sz w:val="22"/>
          <w:szCs w:val="22"/>
        </w:rPr>
      </w:pPr>
      <w:r>
        <w:rPr>
          <w:rFonts w:ascii="Times New Roman" w:hAnsi="Times New Roman"/>
          <w:sz w:val="22"/>
        </w:rPr>
        <w:t xml:space="preserve">The </w:t>
      </w:r>
      <w:r w:rsidR="003855CA">
        <w:rPr>
          <w:rFonts w:ascii="Times New Roman" w:hAnsi="Times New Roman"/>
          <w:sz w:val="22"/>
        </w:rPr>
        <w:t>Prequalification S</w:t>
      </w:r>
      <w:r w:rsidR="003706B1">
        <w:rPr>
          <w:rFonts w:ascii="Times New Roman" w:hAnsi="Times New Roman"/>
          <w:sz w:val="22"/>
        </w:rPr>
        <w:t>ubmittal</w:t>
      </w:r>
      <w:r>
        <w:rPr>
          <w:rFonts w:ascii="Times New Roman" w:hAnsi="Times New Roman"/>
          <w:sz w:val="22"/>
        </w:rPr>
        <w:t>s received will be analyzed and scored by members of an evaluation team</w:t>
      </w:r>
      <w:r w:rsidR="00241587">
        <w:rPr>
          <w:rFonts w:ascii="Times New Roman" w:hAnsi="Times New Roman"/>
          <w:sz w:val="22"/>
        </w:rPr>
        <w:t>.</w:t>
      </w:r>
      <w:r>
        <w:rPr>
          <w:rFonts w:ascii="Times New Roman" w:hAnsi="Times New Roman"/>
          <w:sz w:val="22"/>
        </w:rPr>
        <w:t xml:space="preserve"> Each member of the evaluation team will </w:t>
      </w:r>
      <w:r w:rsidRPr="00C943D1">
        <w:rPr>
          <w:rFonts w:ascii="Times New Roman" w:hAnsi="Times New Roman"/>
          <w:sz w:val="22"/>
          <w:szCs w:val="22"/>
        </w:rPr>
        <w:t>assign a point score acc</w:t>
      </w:r>
      <w:r w:rsidRPr="00CE5631">
        <w:rPr>
          <w:rFonts w:ascii="Times New Roman" w:hAnsi="Times New Roman"/>
          <w:sz w:val="22"/>
          <w:szCs w:val="22"/>
        </w:rPr>
        <w:t xml:space="preserve">ording to the following grading schedule.  Points assigned by the individual team members will then be averaged to determine a Total Quality Points score for each </w:t>
      </w:r>
      <w:r>
        <w:rPr>
          <w:rFonts w:ascii="Times New Roman" w:hAnsi="Times New Roman"/>
          <w:sz w:val="22"/>
          <w:szCs w:val="22"/>
        </w:rPr>
        <w:t>P</w:t>
      </w:r>
      <w:r w:rsidRPr="00CE5631">
        <w:rPr>
          <w:rFonts w:ascii="Times New Roman" w:hAnsi="Times New Roman"/>
          <w:sz w:val="22"/>
          <w:szCs w:val="22"/>
        </w:rPr>
        <w:t>roposer.</w:t>
      </w:r>
    </w:p>
    <w:p w:rsidR="00EE1D2C" w:rsidRPr="00C943D1" w:rsidRDefault="00EE1D2C" w:rsidP="0071304A">
      <w:pPr>
        <w:tabs>
          <w:tab w:val="left" w:pos="720"/>
          <w:tab w:val="right" w:pos="9000"/>
        </w:tabs>
        <w:jc w:val="both"/>
        <w:rPr>
          <w:rFonts w:ascii="Times New Roman" w:hAnsi="Times New Roman"/>
          <w:b/>
          <w:bCs/>
          <w:sz w:val="22"/>
          <w:szCs w:val="22"/>
        </w:rPr>
      </w:pPr>
    </w:p>
    <w:p w:rsidR="00C62C81" w:rsidRDefault="00C62C81" w:rsidP="00705FB2">
      <w:pPr>
        <w:tabs>
          <w:tab w:val="left" w:pos="-1440"/>
          <w:tab w:val="num" w:pos="1080"/>
          <w:tab w:val="right" w:pos="9270"/>
        </w:tabs>
        <w:suppressAutoHyphens/>
        <w:ind w:left="2160" w:hanging="720"/>
        <w:rPr>
          <w:rFonts w:ascii="Times New Roman" w:hAnsi="Times New Roman"/>
          <w:sz w:val="22"/>
          <w:szCs w:val="22"/>
          <w:u w:val="single"/>
        </w:rPr>
      </w:pPr>
    </w:p>
    <w:tbl>
      <w:tblPr>
        <w:tblW w:w="0" w:type="auto"/>
        <w:tblInd w:w="526" w:type="dxa"/>
        <w:tblLook w:val="00BF"/>
      </w:tblPr>
      <w:tblGrid>
        <w:gridCol w:w="1202"/>
        <w:gridCol w:w="7650"/>
      </w:tblGrid>
      <w:tr w:rsidR="002E49DD" w:rsidRPr="00476B06" w:rsidTr="00E9615C">
        <w:trPr>
          <w:trHeight w:val="162"/>
        </w:trPr>
        <w:tc>
          <w:tcPr>
            <w:tcW w:w="1202" w:type="dxa"/>
            <w:tcBorders>
              <w:bottom w:val="single" w:sz="18" w:space="0" w:color="000000"/>
              <w:right w:val="single" w:sz="18" w:space="0" w:color="000000"/>
            </w:tcBorders>
          </w:tcPr>
          <w:p w:rsidR="002E49DD" w:rsidRPr="00476B06" w:rsidRDefault="002E49DD" w:rsidP="00E9615C">
            <w:pPr>
              <w:keepNext/>
              <w:spacing w:after="60"/>
              <w:jc w:val="center"/>
              <w:rPr>
                <w:rFonts w:ascii="Times New Roman" w:hAnsi="Times New Roman"/>
                <w:b/>
              </w:rPr>
            </w:pPr>
            <w:r>
              <w:rPr>
                <w:rFonts w:ascii="Times New Roman" w:hAnsi="Times New Roman"/>
                <w:b/>
              </w:rPr>
              <w:t xml:space="preserve">Quality </w:t>
            </w:r>
            <w:r w:rsidRPr="00476B06">
              <w:rPr>
                <w:rFonts w:ascii="Times New Roman" w:hAnsi="Times New Roman"/>
                <w:b/>
              </w:rPr>
              <w:t>Points</w:t>
            </w:r>
          </w:p>
        </w:tc>
        <w:tc>
          <w:tcPr>
            <w:tcW w:w="7650" w:type="dxa"/>
            <w:tcBorders>
              <w:left w:val="single" w:sz="18" w:space="0" w:color="000000"/>
              <w:bottom w:val="single" w:sz="18" w:space="0" w:color="000000"/>
            </w:tcBorders>
          </w:tcPr>
          <w:p w:rsidR="002E49DD" w:rsidRDefault="002E49DD" w:rsidP="00E9615C">
            <w:pPr>
              <w:pStyle w:val="Header"/>
              <w:tabs>
                <w:tab w:val="clear" w:pos="4320"/>
                <w:tab w:val="clear" w:pos="8640"/>
              </w:tabs>
              <w:spacing w:after="60"/>
              <w:ind w:firstLine="162"/>
              <w:rPr>
                <w:rFonts w:ascii="Times New Roman" w:hAnsi="Times New Roman"/>
                <w:b/>
                <w:szCs w:val="24"/>
              </w:rPr>
            </w:pPr>
          </w:p>
          <w:p w:rsidR="002E49DD" w:rsidRPr="00476B06" w:rsidRDefault="002E49DD" w:rsidP="00E9615C">
            <w:pPr>
              <w:pStyle w:val="Header"/>
              <w:tabs>
                <w:tab w:val="clear" w:pos="4320"/>
                <w:tab w:val="clear" w:pos="8640"/>
                <w:tab w:val="left" w:pos="5689"/>
              </w:tabs>
              <w:spacing w:after="60"/>
              <w:ind w:firstLine="162"/>
              <w:rPr>
                <w:rFonts w:ascii="Times New Roman" w:hAnsi="Times New Roman"/>
                <w:b/>
                <w:szCs w:val="24"/>
              </w:rPr>
            </w:pPr>
            <w:r w:rsidRPr="00476B06">
              <w:rPr>
                <w:rFonts w:ascii="Times New Roman" w:hAnsi="Times New Roman"/>
                <w:b/>
                <w:szCs w:val="24"/>
              </w:rPr>
              <w:t xml:space="preserve">Criteria                                                             </w:t>
            </w:r>
            <w:r>
              <w:rPr>
                <w:rFonts w:ascii="Times New Roman" w:hAnsi="Times New Roman"/>
                <w:b/>
                <w:szCs w:val="24"/>
              </w:rPr>
              <w:t xml:space="preserve">              </w:t>
            </w:r>
            <w:r w:rsidRPr="00476B06">
              <w:rPr>
                <w:rFonts w:ascii="Times New Roman" w:hAnsi="Times New Roman"/>
                <w:b/>
                <w:szCs w:val="24"/>
              </w:rPr>
              <w:t xml:space="preserve">100 points </w:t>
            </w:r>
            <w:r>
              <w:rPr>
                <w:rFonts w:ascii="Times New Roman" w:hAnsi="Times New Roman"/>
                <w:b/>
                <w:szCs w:val="24"/>
              </w:rPr>
              <w:t>possible</w:t>
            </w:r>
          </w:p>
        </w:tc>
      </w:tr>
      <w:tr w:rsidR="002E49DD" w:rsidRPr="00476B06" w:rsidTr="006B45E4">
        <w:trPr>
          <w:trHeight w:val="432"/>
        </w:trPr>
        <w:tc>
          <w:tcPr>
            <w:tcW w:w="1202" w:type="dxa"/>
            <w:tcBorders>
              <w:top w:val="single" w:sz="18" w:space="0" w:color="000000"/>
              <w:right w:val="single" w:sz="18" w:space="0" w:color="000000"/>
            </w:tcBorders>
          </w:tcPr>
          <w:p w:rsidR="002E49DD" w:rsidRPr="00476B06" w:rsidRDefault="002E49DD" w:rsidP="00E9615C">
            <w:pPr>
              <w:spacing w:before="60" w:after="60"/>
              <w:jc w:val="center"/>
              <w:rPr>
                <w:rFonts w:ascii="Times New Roman" w:hAnsi="Times New Roman"/>
              </w:rPr>
            </w:pPr>
            <w:r>
              <w:rPr>
                <w:rFonts w:ascii="Times New Roman" w:hAnsi="Times New Roman"/>
              </w:rPr>
              <w:t>4</w:t>
            </w:r>
            <w:r w:rsidRPr="00476B06">
              <w:rPr>
                <w:rFonts w:ascii="Times New Roman" w:hAnsi="Times New Roman"/>
              </w:rPr>
              <w:t>0</w:t>
            </w:r>
          </w:p>
        </w:tc>
        <w:tc>
          <w:tcPr>
            <w:tcW w:w="7650" w:type="dxa"/>
            <w:tcBorders>
              <w:top w:val="single" w:sz="18" w:space="0" w:color="000000"/>
              <w:left w:val="single" w:sz="18" w:space="0" w:color="000000"/>
            </w:tcBorders>
          </w:tcPr>
          <w:p w:rsidR="002E49DD" w:rsidRPr="00CE5670" w:rsidRDefault="002E49DD" w:rsidP="00E9615C">
            <w:pPr>
              <w:keepNext/>
              <w:spacing w:before="40" w:after="60"/>
              <w:ind w:left="144"/>
              <w:rPr>
                <w:rFonts w:ascii="Times New Roman" w:hAnsi="Times New Roman"/>
                <w:b/>
                <w:sz w:val="22"/>
                <w:szCs w:val="22"/>
                <w:u w:val="single"/>
              </w:rPr>
            </w:pPr>
            <w:r>
              <w:rPr>
                <w:rFonts w:ascii="Times New Roman" w:hAnsi="Times New Roman"/>
                <w:b/>
                <w:sz w:val="22"/>
                <w:szCs w:val="22"/>
                <w:u w:val="single"/>
              </w:rPr>
              <w:t xml:space="preserve">Demonstrated </w:t>
            </w:r>
            <w:r w:rsidRPr="00CE5670">
              <w:rPr>
                <w:rFonts w:ascii="Times New Roman" w:hAnsi="Times New Roman"/>
                <w:b/>
                <w:sz w:val="22"/>
                <w:szCs w:val="22"/>
                <w:u w:val="single"/>
              </w:rPr>
              <w:t>Experience of the Firm:</w:t>
            </w:r>
          </w:p>
          <w:p w:rsidR="00361F28" w:rsidRDefault="002E49DD" w:rsidP="00B26556">
            <w:pPr>
              <w:tabs>
                <w:tab w:val="left" w:pos="-1440"/>
                <w:tab w:val="num" w:pos="1080"/>
              </w:tabs>
              <w:suppressAutoHyphens/>
              <w:spacing w:before="60"/>
              <w:ind w:left="159" w:right="1166" w:hanging="1282"/>
              <w:rPr>
                <w:rFonts w:ascii="Times New Roman" w:hAnsi="Times New Roman"/>
                <w:sz w:val="22"/>
                <w:szCs w:val="22"/>
              </w:rPr>
            </w:pPr>
            <w:r w:rsidRPr="009B097F">
              <w:rPr>
                <w:rFonts w:ascii="Times New Roman" w:hAnsi="Times New Roman"/>
                <w:sz w:val="22"/>
                <w:szCs w:val="22"/>
              </w:rPr>
              <w:t xml:space="preserve">Experience </w:t>
            </w:r>
            <w:r w:rsidR="006537DF">
              <w:rPr>
                <w:rFonts w:ascii="Times New Roman" w:hAnsi="Times New Roman"/>
                <w:sz w:val="22"/>
                <w:szCs w:val="22"/>
              </w:rPr>
              <w:t xml:space="preserve">   </w:t>
            </w:r>
            <w:r w:rsidR="00763DA6">
              <w:rPr>
                <w:rFonts w:ascii="Times New Roman" w:hAnsi="Times New Roman"/>
                <w:sz w:val="22"/>
                <w:szCs w:val="22"/>
              </w:rPr>
              <w:t xml:space="preserve">Demonstrated Experience </w:t>
            </w:r>
            <w:r w:rsidRPr="009B097F">
              <w:rPr>
                <w:rFonts w:ascii="Times New Roman" w:hAnsi="Times New Roman"/>
                <w:sz w:val="22"/>
                <w:szCs w:val="22"/>
              </w:rPr>
              <w:t>of the firm in relation to the work to be performed, including demonstrated ability to meet project budgets and schedules, demonstrated effectiveness of the quality assurance program and procedures being utilized by the firm</w:t>
            </w:r>
            <w:r>
              <w:rPr>
                <w:rFonts w:ascii="Times New Roman" w:hAnsi="Times New Roman"/>
                <w:sz w:val="22"/>
                <w:szCs w:val="22"/>
              </w:rPr>
              <w:t xml:space="preserve">, </w:t>
            </w:r>
            <w:r>
              <w:rPr>
                <w:rFonts w:ascii="Times New Roman" w:hAnsi="Times New Roman"/>
                <w:snapToGrid w:val="0"/>
                <w:sz w:val="22"/>
                <w:szCs w:val="22"/>
              </w:rPr>
              <w:t xml:space="preserve">demonstrated </w:t>
            </w:r>
            <w:r w:rsidR="000F5E7B">
              <w:rPr>
                <w:rFonts w:ascii="Times New Roman" w:hAnsi="Times New Roman"/>
                <w:snapToGrid w:val="0"/>
                <w:sz w:val="22"/>
                <w:szCs w:val="22"/>
              </w:rPr>
              <w:t>experience working in and adjacent to an occupied secure facility</w:t>
            </w:r>
            <w:r>
              <w:rPr>
                <w:rFonts w:ascii="Times New Roman" w:hAnsi="Times New Roman"/>
                <w:snapToGrid w:val="0"/>
                <w:sz w:val="22"/>
                <w:szCs w:val="22"/>
              </w:rPr>
              <w:t xml:space="preserve">  </w:t>
            </w:r>
            <w:r w:rsidRPr="00EE15AF">
              <w:rPr>
                <w:rFonts w:ascii="Times New Roman" w:hAnsi="Times New Roman"/>
                <w:snapToGrid w:val="0"/>
                <w:sz w:val="22"/>
                <w:szCs w:val="22"/>
              </w:rPr>
              <w:t>and the nature and quality of recently completed work.</w:t>
            </w:r>
            <w:r w:rsidR="00361F28">
              <w:rPr>
                <w:rFonts w:ascii="Times New Roman" w:hAnsi="Times New Roman"/>
                <w:snapToGrid w:val="0"/>
                <w:sz w:val="22"/>
                <w:szCs w:val="22"/>
              </w:rPr>
              <w:t xml:space="preserve">  </w:t>
            </w:r>
            <w:r w:rsidR="00361F28" w:rsidRPr="0079411C">
              <w:rPr>
                <w:rFonts w:ascii="Times New Roman" w:hAnsi="Times New Roman"/>
                <w:snapToGrid w:val="0"/>
                <w:sz w:val="22"/>
                <w:szCs w:val="22"/>
              </w:rPr>
              <w:t xml:space="preserve">Finally the proposer shall demonstrate that it has the financial capacity, good </w:t>
            </w:r>
            <w:r w:rsidR="00361F28" w:rsidRPr="0079411C">
              <w:rPr>
                <w:rFonts w:ascii="Times New Roman" w:hAnsi="Times New Roman"/>
                <w:snapToGrid w:val="0"/>
                <w:sz w:val="22"/>
                <w:szCs w:val="22"/>
              </w:rPr>
              <w:lastRenderedPageBreak/>
              <w:t>safety record and program, appropriate license and a good claims record as evidenced from Part II &amp; III of Attachment A.</w:t>
            </w:r>
          </w:p>
          <w:p w:rsidR="002E49DD" w:rsidRPr="00476B06" w:rsidRDefault="002E49DD" w:rsidP="002E49DD">
            <w:pPr>
              <w:spacing w:after="120"/>
              <w:ind w:left="144" w:right="-115"/>
              <w:rPr>
                <w:rFonts w:ascii="Times New Roman" w:hAnsi="Times New Roman"/>
              </w:rPr>
            </w:pPr>
          </w:p>
        </w:tc>
      </w:tr>
      <w:tr w:rsidR="002E49DD" w:rsidRPr="005A6481" w:rsidTr="00E9615C">
        <w:trPr>
          <w:trHeight w:val="1138"/>
        </w:trPr>
        <w:tc>
          <w:tcPr>
            <w:tcW w:w="1202" w:type="dxa"/>
            <w:tcBorders>
              <w:right w:val="single" w:sz="18" w:space="0" w:color="000000"/>
            </w:tcBorders>
          </w:tcPr>
          <w:p w:rsidR="002E49DD" w:rsidRPr="00476B06" w:rsidRDefault="002E49DD" w:rsidP="00E9615C">
            <w:pPr>
              <w:spacing w:after="60"/>
              <w:jc w:val="center"/>
              <w:rPr>
                <w:rFonts w:ascii="Times New Roman" w:hAnsi="Times New Roman"/>
              </w:rPr>
            </w:pPr>
            <w:r>
              <w:rPr>
                <w:rFonts w:ascii="Times New Roman" w:hAnsi="Times New Roman"/>
              </w:rPr>
              <w:lastRenderedPageBreak/>
              <w:t>25</w:t>
            </w:r>
          </w:p>
        </w:tc>
        <w:tc>
          <w:tcPr>
            <w:tcW w:w="7650" w:type="dxa"/>
            <w:tcBorders>
              <w:left w:val="single" w:sz="18" w:space="0" w:color="000000"/>
            </w:tcBorders>
          </w:tcPr>
          <w:p w:rsidR="002E49DD" w:rsidRPr="00CE5670" w:rsidRDefault="002E49DD" w:rsidP="00B26556">
            <w:pPr>
              <w:keepNext/>
              <w:ind w:left="144"/>
              <w:rPr>
                <w:rFonts w:ascii="Times New Roman" w:hAnsi="Times New Roman"/>
                <w:b/>
                <w:u w:val="single"/>
              </w:rPr>
            </w:pPr>
            <w:r w:rsidRPr="00CE5670">
              <w:rPr>
                <w:rFonts w:ascii="Times New Roman" w:hAnsi="Times New Roman"/>
                <w:b/>
                <w:sz w:val="22"/>
                <w:u w:val="single"/>
              </w:rPr>
              <w:t>Demonstrated Experience and Training of Project Personnel</w:t>
            </w:r>
            <w:r w:rsidRPr="00CE5670">
              <w:rPr>
                <w:rFonts w:ascii="Times New Roman" w:hAnsi="Times New Roman"/>
                <w:b/>
                <w:u w:val="single"/>
              </w:rPr>
              <w:t>:</w:t>
            </w:r>
          </w:p>
          <w:p w:rsidR="002E49DD" w:rsidRDefault="002E49DD" w:rsidP="00E9615C">
            <w:pPr>
              <w:tabs>
                <w:tab w:val="left" w:pos="-1440"/>
                <w:tab w:val="num" w:pos="1080"/>
                <w:tab w:val="left" w:pos="8100"/>
              </w:tabs>
              <w:suppressAutoHyphens/>
              <w:spacing w:before="60"/>
              <w:ind w:left="162"/>
              <w:rPr>
                <w:rFonts w:ascii="Times New Roman" w:hAnsi="Times New Roman"/>
                <w:sz w:val="22"/>
                <w:szCs w:val="22"/>
              </w:rPr>
            </w:pPr>
            <w:r w:rsidRPr="00EE15AF">
              <w:rPr>
                <w:rFonts w:ascii="Times New Roman" w:hAnsi="Times New Roman"/>
                <w:sz w:val="22"/>
                <w:szCs w:val="22"/>
              </w:rPr>
              <w:t xml:space="preserve">Demonstrated experience and training of the principals and key personnel to be assigned to the </w:t>
            </w:r>
            <w:r>
              <w:rPr>
                <w:rFonts w:ascii="Times New Roman" w:hAnsi="Times New Roman"/>
                <w:sz w:val="22"/>
                <w:szCs w:val="22"/>
              </w:rPr>
              <w:t>Project;</w:t>
            </w:r>
            <w:r w:rsidRPr="00EE15AF">
              <w:rPr>
                <w:rFonts w:ascii="Times New Roman" w:hAnsi="Times New Roman"/>
                <w:sz w:val="22"/>
                <w:szCs w:val="22"/>
              </w:rPr>
              <w:t xml:space="preserve"> </w:t>
            </w:r>
            <w:r>
              <w:rPr>
                <w:rFonts w:ascii="Times New Roman" w:hAnsi="Times New Roman"/>
                <w:sz w:val="22"/>
                <w:szCs w:val="22"/>
              </w:rPr>
              <w:t>continuity of firm’s proposed staff.</w:t>
            </w:r>
          </w:p>
          <w:p w:rsidR="002E49DD" w:rsidRPr="005A6481" w:rsidRDefault="002E49DD" w:rsidP="00E9615C">
            <w:pPr>
              <w:tabs>
                <w:tab w:val="left" w:pos="-1440"/>
                <w:tab w:val="num" w:pos="1080"/>
                <w:tab w:val="left" w:pos="8100"/>
              </w:tabs>
              <w:suppressAutoHyphens/>
              <w:spacing w:before="60"/>
              <w:ind w:left="162"/>
              <w:rPr>
                <w:rFonts w:ascii="Times New Roman" w:hAnsi="Times New Roman"/>
                <w:sz w:val="22"/>
                <w:szCs w:val="22"/>
              </w:rPr>
            </w:pPr>
          </w:p>
        </w:tc>
      </w:tr>
      <w:tr w:rsidR="002E49DD" w:rsidRPr="00D43AAE" w:rsidTr="004A220B">
        <w:trPr>
          <w:trHeight w:val="3492"/>
        </w:trPr>
        <w:tc>
          <w:tcPr>
            <w:tcW w:w="1202" w:type="dxa"/>
            <w:tcBorders>
              <w:right w:val="single" w:sz="18" w:space="0" w:color="000000"/>
            </w:tcBorders>
          </w:tcPr>
          <w:p w:rsidR="002E49DD" w:rsidRPr="00476B06" w:rsidRDefault="009007AC" w:rsidP="00E9615C">
            <w:pPr>
              <w:spacing w:after="60"/>
              <w:jc w:val="center"/>
              <w:rPr>
                <w:rFonts w:ascii="Times New Roman" w:hAnsi="Times New Roman"/>
              </w:rPr>
            </w:pPr>
            <w:r>
              <w:rPr>
                <w:rFonts w:ascii="Times New Roman" w:hAnsi="Times New Roman"/>
              </w:rPr>
              <w:t>35</w:t>
            </w:r>
          </w:p>
        </w:tc>
        <w:tc>
          <w:tcPr>
            <w:tcW w:w="7650" w:type="dxa"/>
            <w:tcBorders>
              <w:left w:val="single" w:sz="18" w:space="0" w:color="000000"/>
            </w:tcBorders>
          </w:tcPr>
          <w:p w:rsidR="002E49DD" w:rsidRPr="00CE5670" w:rsidRDefault="002E49DD" w:rsidP="00E9615C">
            <w:pPr>
              <w:spacing w:after="60"/>
              <w:ind w:left="144"/>
              <w:rPr>
                <w:rFonts w:ascii="Times New Roman" w:hAnsi="Times New Roman"/>
                <w:b/>
                <w:sz w:val="22"/>
                <w:szCs w:val="22"/>
                <w:u w:val="single"/>
              </w:rPr>
            </w:pPr>
            <w:r>
              <w:rPr>
                <w:rFonts w:ascii="Times New Roman" w:hAnsi="Times New Roman"/>
                <w:b/>
                <w:sz w:val="22"/>
                <w:szCs w:val="22"/>
                <w:u w:val="single"/>
              </w:rPr>
              <w:t>Project Plan</w:t>
            </w:r>
            <w:r w:rsidRPr="00CE5670">
              <w:rPr>
                <w:rFonts w:ascii="Times New Roman" w:hAnsi="Times New Roman"/>
                <w:b/>
                <w:sz w:val="22"/>
                <w:szCs w:val="22"/>
                <w:u w:val="single"/>
              </w:rPr>
              <w:t xml:space="preserve">:  </w:t>
            </w:r>
          </w:p>
          <w:p w:rsidR="002E49DD" w:rsidRDefault="002E49DD" w:rsidP="002E49DD">
            <w:pPr>
              <w:tabs>
                <w:tab w:val="left" w:pos="8100"/>
                <w:tab w:val="right" w:pos="9000"/>
              </w:tabs>
              <w:ind w:left="162" w:right="1166"/>
              <w:rPr>
                <w:rFonts w:ascii="Times New Roman" w:hAnsi="Times New Roman"/>
                <w:sz w:val="22"/>
              </w:rPr>
            </w:pPr>
            <w:r w:rsidRPr="00C30F44">
              <w:rPr>
                <w:rFonts w:ascii="Times New Roman" w:hAnsi="Times New Roman"/>
                <w:sz w:val="22"/>
              </w:rPr>
              <w:t>The proposed Project Plan shall demonstrate the Proposer’s approach to this Project indicating a clear understanding of the purpose, service, scope, and objectives of this solicitation</w:t>
            </w:r>
            <w:r w:rsidR="00A469BE">
              <w:rPr>
                <w:rFonts w:ascii="Times New Roman" w:hAnsi="Times New Roman"/>
                <w:sz w:val="22"/>
              </w:rPr>
              <w:t xml:space="preserve">. </w:t>
            </w:r>
            <w:r w:rsidRPr="00C30F44">
              <w:rPr>
                <w:rFonts w:ascii="Times New Roman" w:hAnsi="Times New Roman"/>
                <w:sz w:val="22"/>
              </w:rPr>
              <w:t xml:space="preserve"> </w:t>
            </w:r>
            <w:r>
              <w:rPr>
                <w:rFonts w:ascii="Times New Roman" w:hAnsi="Times New Roman"/>
                <w:sz w:val="22"/>
              </w:rPr>
              <w:t>Attention should be given to the</w:t>
            </w:r>
            <w:r w:rsidR="004A220B" w:rsidRPr="0079411C">
              <w:rPr>
                <w:rFonts w:ascii="Times New Roman" w:hAnsi="Times New Roman"/>
                <w:sz w:val="22"/>
              </w:rPr>
              <w:t xml:space="preserve"> issue anticipation </w:t>
            </w:r>
            <w:r w:rsidR="000F5E7B">
              <w:rPr>
                <w:rFonts w:ascii="Times New Roman" w:hAnsi="Times New Roman"/>
                <w:sz w:val="22"/>
              </w:rPr>
              <w:t xml:space="preserve">and resolution and plan to work within and adjacent to an operational secure facility and occupied court facility </w:t>
            </w:r>
            <w:r w:rsidR="004A220B" w:rsidRPr="0079411C">
              <w:rPr>
                <w:rFonts w:ascii="Times New Roman" w:hAnsi="Times New Roman"/>
                <w:sz w:val="22"/>
              </w:rPr>
              <w:t xml:space="preserve"> </w:t>
            </w:r>
            <w:r>
              <w:rPr>
                <w:rFonts w:ascii="Times New Roman" w:hAnsi="Times New Roman"/>
                <w:sz w:val="22"/>
              </w:rPr>
              <w:t>(30 points)</w:t>
            </w:r>
          </w:p>
          <w:p w:rsidR="002E49DD" w:rsidRDefault="002E49DD" w:rsidP="00E9615C">
            <w:pPr>
              <w:tabs>
                <w:tab w:val="left" w:pos="8100"/>
                <w:tab w:val="right" w:pos="9000"/>
              </w:tabs>
              <w:ind w:left="162" w:right="1166"/>
              <w:rPr>
                <w:rFonts w:ascii="Times New Roman" w:hAnsi="Times New Roman"/>
                <w:sz w:val="22"/>
              </w:rPr>
            </w:pPr>
          </w:p>
          <w:p w:rsidR="002C50EA" w:rsidRPr="004A220B" w:rsidRDefault="002C50EA" w:rsidP="002C50EA">
            <w:pPr>
              <w:tabs>
                <w:tab w:val="left" w:pos="8100"/>
                <w:tab w:val="right" w:pos="9000"/>
              </w:tabs>
              <w:ind w:left="1440" w:right="1166" w:hanging="1278"/>
              <w:rPr>
                <w:rFonts w:ascii="Times New Roman" w:hAnsi="Times New Roman"/>
                <w:sz w:val="22"/>
              </w:rPr>
            </w:pPr>
            <w:r w:rsidRPr="004A220B">
              <w:rPr>
                <w:rFonts w:ascii="Times New Roman" w:hAnsi="Times New Roman"/>
                <w:sz w:val="22"/>
              </w:rPr>
              <w:t>Include approach to staffin</w:t>
            </w:r>
            <w:r w:rsidR="006B45E4">
              <w:rPr>
                <w:rFonts w:ascii="Times New Roman" w:hAnsi="Times New Roman"/>
                <w:sz w:val="22"/>
              </w:rPr>
              <w:t>g the job, and strategy for sub</w:t>
            </w:r>
            <w:r w:rsidRPr="004A220B">
              <w:rPr>
                <w:rFonts w:ascii="Times New Roman" w:hAnsi="Times New Roman"/>
                <w:sz w:val="22"/>
              </w:rPr>
              <w:t>contracting,</w:t>
            </w:r>
          </w:p>
          <w:p w:rsidR="002E49DD" w:rsidRPr="00D43AAE" w:rsidRDefault="002C50EA" w:rsidP="005C5EEE">
            <w:pPr>
              <w:tabs>
                <w:tab w:val="left" w:pos="8100"/>
                <w:tab w:val="right" w:pos="9000"/>
              </w:tabs>
              <w:ind w:left="162" w:right="1166"/>
              <w:rPr>
                <w:rFonts w:ascii="Times New Roman" w:hAnsi="Times New Roman"/>
                <w:sz w:val="22"/>
              </w:rPr>
            </w:pPr>
            <w:proofErr w:type="gramStart"/>
            <w:r w:rsidRPr="004A220B">
              <w:rPr>
                <w:rFonts w:ascii="Times New Roman" w:hAnsi="Times New Roman"/>
                <w:sz w:val="22"/>
              </w:rPr>
              <w:t>the</w:t>
            </w:r>
            <w:proofErr w:type="gramEnd"/>
            <w:r w:rsidRPr="004A220B">
              <w:rPr>
                <w:rFonts w:ascii="Times New Roman" w:hAnsi="Times New Roman"/>
                <w:sz w:val="22"/>
              </w:rPr>
              <w:t xml:space="preserve"> Proposer’s approach to reaching out to the local subcontractor and vendor community. This approach should clearly identify the Proposer’s plan to encourage participation by </w:t>
            </w:r>
            <w:r w:rsidRPr="0079411C">
              <w:rPr>
                <w:rFonts w:ascii="Times New Roman" w:hAnsi="Times New Roman"/>
                <w:sz w:val="22"/>
              </w:rPr>
              <w:t xml:space="preserve">local </w:t>
            </w:r>
            <w:r w:rsidR="00A469BE" w:rsidRPr="0079411C">
              <w:rPr>
                <w:rFonts w:ascii="Times New Roman" w:hAnsi="Times New Roman"/>
                <w:sz w:val="22"/>
                <w:szCs w:val="22"/>
              </w:rPr>
              <w:t xml:space="preserve">and disabled </w:t>
            </w:r>
            <w:proofErr w:type="gramStart"/>
            <w:r w:rsidR="00A469BE" w:rsidRPr="0079411C">
              <w:rPr>
                <w:rFonts w:ascii="Times New Roman" w:hAnsi="Times New Roman"/>
                <w:sz w:val="22"/>
                <w:szCs w:val="22"/>
              </w:rPr>
              <w:t>veterans</w:t>
            </w:r>
            <w:proofErr w:type="gramEnd"/>
            <w:r w:rsidR="00A469BE" w:rsidRPr="0079411C">
              <w:rPr>
                <w:rFonts w:ascii="Times New Roman" w:hAnsi="Times New Roman"/>
                <w:sz w:val="22"/>
                <w:szCs w:val="22"/>
              </w:rPr>
              <w:t xml:space="preserve"> business enterprise (DVBE) </w:t>
            </w:r>
            <w:r w:rsidRPr="0079411C">
              <w:rPr>
                <w:rFonts w:ascii="Times New Roman" w:hAnsi="Times New Roman"/>
                <w:sz w:val="22"/>
              </w:rPr>
              <w:t>subcontractors and vendors.</w:t>
            </w:r>
            <w:r w:rsidR="002E49DD" w:rsidRPr="0079411C">
              <w:rPr>
                <w:rFonts w:ascii="Times New Roman" w:hAnsi="Times New Roman"/>
                <w:sz w:val="22"/>
              </w:rPr>
              <w:t xml:space="preserve"> (5</w:t>
            </w:r>
            <w:r w:rsidR="002E49DD" w:rsidRPr="004A220B">
              <w:rPr>
                <w:rFonts w:ascii="Times New Roman" w:hAnsi="Times New Roman"/>
                <w:sz w:val="22"/>
              </w:rPr>
              <w:t xml:space="preserve"> points)</w:t>
            </w:r>
          </w:p>
        </w:tc>
      </w:tr>
    </w:tbl>
    <w:p w:rsidR="002E49DD" w:rsidRDefault="002E49DD" w:rsidP="002E49DD">
      <w:pPr>
        <w:tabs>
          <w:tab w:val="left" w:pos="-1440"/>
          <w:tab w:val="num" w:pos="1080"/>
          <w:tab w:val="right" w:pos="9270"/>
        </w:tabs>
        <w:suppressAutoHyphens/>
        <w:ind w:left="2160" w:hanging="2160"/>
        <w:rPr>
          <w:rFonts w:ascii="Times New Roman" w:hAnsi="Times New Roman"/>
          <w:sz w:val="22"/>
          <w:szCs w:val="22"/>
          <w:u w:val="single"/>
        </w:rPr>
      </w:pPr>
    </w:p>
    <w:p w:rsidR="008B09BB" w:rsidRPr="00A879B0" w:rsidRDefault="008B09BB">
      <w:pPr>
        <w:ind w:left="720" w:hanging="720"/>
        <w:jc w:val="both"/>
        <w:rPr>
          <w:rFonts w:ascii="Times New Roman" w:hAnsi="Times New Roman"/>
          <w:sz w:val="22"/>
        </w:rPr>
      </w:pPr>
    </w:p>
    <w:p w:rsidR="008B09BB" w:rsidRDefault="00705FB2" w:rsidP="00EF0066">
      <w:pPr>
        <w:pStyle w:val="BodyTextIndent"/>
        <w:ind w:firstLine="0"/>
        <w:rPr>
          <w:rFonts w:ascii="Times New Roman" w:hAnsi="Times New Roman"/>
          <w:sz w:val="22"/>
        </w:rPr>
      </w:pPr>
      <w:r>
        <w:rPr>
          <w:rFonts w:ascii="Times New Roman" w:hAnsi="Times New Roman"/>
          <w:sz w:val="22"/>
        </w:rPr>
        <w:t>7.1</w:t>
      </w:r>
      <w:r w:rsidR="00EF0066">
        <w:rPr>
          <w:rFonts w:ascii="Times New Roman" w:hAnsi="Times New Roman"/>
          <w:sz w:val="22"/>
        </w:rPr>
        <w:t>.2</w:t>
      </w:r>
      <w:r w:rsidR="00EF0066">
        <w:rPr>
          <w:rFonts w:ascii="Times New Roman" w:hAnsi="Times New Roman"/>
          <w:sz w:val="22"/>
        </w:rPr>
        <w:tab/>
      </w:r>
      <w:r w:rsidR="00C62C81">
        <w:rPr>
          <w:rFonts w:ascii="Times New Roman" w:hAnsi="Times New Roman"/>
          <w:sz w:val="22"/>
        </w:rPr>
        <w:t>Prequalified Contractors Eligible to Bid the Project</w:t>
      </w:r>
    </w:p>
    <w:p w:rsidR="0044144C" w:rsidRDefault="0044144C" w:rsidP="00C62C81">
      <w:pPr>
        <w:pStyle w:val="BodyTextIndent"/>
        <w:ind w:left="1440" w:firstLine="0"/>
        <w:rPr>
          <w:rFonts w:ascii="Times New Roman" w:hAnsi="Times New Roman"/>
          <w:sz w:val="22"/>
        </w:rPr>
      </w:pPr>
    </w:p>
    <w:p w:rsidR="00D96F12" w:rsidRPr="00417D1D" w:rsidRDefault="00D96F12" w:rsidP="00D96F12">
      <w:pPr>
        <w:pStyle w:val="BodyTextIndent"/>
        <w:ind w:left="1440" w:firstLine="0"/>
        <w:rPr>
          <w:rFonts w:ascii="Times New Roman" w:hAnsi="Times New Roman"/>
          <w:i/>
          <w:sz w:val="22"/>
          <w:szCs w:val="22"/>
        </w:rPr>
      </w:pPr>
      <w:r w:rsidRPr="00417D1D">
        <w:rPr>
          <w:rStyle w:val="Emphasis"/>
          <w:rFonts w:ascii="Times New Roman" w:hAnsi="Times New Roman"/>
          <w:i w:val="0"/>
          <w:color w:val="000000"/>
          <w:sz w:val="22"/>
          <w:szCs w:val="22"/>
        </w:rPr>
        <w:t xml:space="preserve">The </w:t>
      </w:r>
      <w:r>
        <w:rPr>
          <w:rStyle w:val="Emphasis"/>
          <w:rFonts w:ascii="Times New Roman" w:hAnsi="Times New Roman"/>
          <w:i w:val="0"/>
          <w:color w:val="000000"/>
          <w:sz w:val="22"/>
          <w:szCs w:val="22"/>
        </w:rPr>
        <w:t>Total Quality Points</w:t>
      </w:r>
      <w:r w:rsidR="000F5E7B">
        <w:rPr>
          <w:rStyle w:val="Emphasis"/>
          <w:rFonts w:ascii="Times New Roman" w:hAnsi="Times New Roman"/>
          <w:i w:val="0"/>
          <w:color w:val="000000"/>
          <w:sz w:val="22"/>
          <w:szCs w:val="22"/>
        </w:rPr>
        <w:t>:</w:t>
      </w:r>
      <w:r w:rsidRPr="00417D1D">
        <w:rPr>
          <w:rStyle w:val="Emphasis"/>
          <w:rFonts w:ascii="Times New Roman" w:hAnsi="Times New Roman"/>
          <w:i w:val="0"/>
          <w:color w:val="000000"/>
          <w:sz w:val="22"/>
          <w:szCs w:val="22"/>
        </w:rPr>
        <w:t xml:space="preserve"> The interviews will be evaluated on the same criteria as the proposals</w:t>
      </w:r>
      <w:r w:rsidR="000F5E7B">
        <w:rPr>
          <w:rStyle w:val="Emphasis"/>
          <w:rFonts w:ascii="Times New Roman" w:hAnsi="Times New Roman"/>
          <w:i w:val="0"/>
          <w:color w:val="000000"/>
          <w:sz w:val="22"/>
          <w:szCs w:val="22"/>
        </w:rPr>
        <w:t xml:space="preserve"> and </w:t>
      </w:r>
      <w:r w:rsidRPr="00417D1D">
        <w:rPr>
          <w:rStyle w:val="Emphasis"/>
          <w:rFonts w:ascii="Times New Roman" w:hAnsi="Times New Roman"/>
          <w:i w:val="0"/>
          <w:color w:val="000000"/>
          <w:sz w:val="22"/>
          <w:szCs w:val="22"/>
        </w:rPr>
        <w:t xml:space="preserve">will be calculated to establish a short list of </w:t>
      </w:r>
      <w:r w:rsidR="00E46D33">
        <w:rPr>
          <w:rStyle w:val="Emphasis"/>
          <w:rFonts w:ascii="Times New Roman" w:hAnsi="Times New Roman"/>
          <w:i w:val="0"/>
          <w:color w:val="000000"/>
          <w:sz w:val="22"/>
          <w:szCs w:val="22"/>
        </w:rPr>
        <w:t>g</w:t>
      </w:r>
      <w:r w:rsidRPr="00417D1D">
        <w:rPr>
          <w:rStyle w:val="Emphasis"/>
          <w:rFonts w:ascii="Times New Roman" w:hAnsi="Times New Roman"/>
          <w:i w:val="0"/>
          <w:color w:val="000000"/>
          <w:sz w:val="22"/>
          <w:szCs w:val="22"/>
        </w:rPr>
        <w:t xml:space="preserve">eneral </w:t>
      </w:r>
      <w:r w:rsidR="00E46D33">
        <w:rPr>
          <w:rStyle w:val="Emphasis"/>
          <w:rFonts w:ascii="Times New Roman" w:hAnsi="Times New Roman"/>
          <w:i w:val="0"/>
          <w:color w:val="000000"/>
          <w:sz w:val="22"/>
          <w:szCs w:val="22"/>
        </w:rPr>
        <w:t>c</w:t>
      </w:r>
      <w:r w:rsidRPr="00417D1D">
        <w:rPr>
          <w:rStyle w:val="Emphasis"/>
          <w:rFonts w:ascii="Times New Roman" w:hAnsi="Times New Roman"/>
          <w:i w:val="0"/>
          <w:color w:val="000000"/>
          <w:sz w:val="22"/>
          <w:szCs w:val="22"/>
        </w:rPr>
        <w:t xml:space="preserve">ontractors eligible to bid the </w:t>
      </w:r>
      <w:r w:rsidR="00E46D33">
        <w:rPr>
          <w:rStyle w:val="Emphasis"/>
          <w:rFonts w:ascii="Times New Roman" w:hAnsi="Times New Roman"/>
          <w:i w:val="0"/>
          <w:color w:val="000000"/>
          <w:sz w:val="22"/>
          <w:szCs w:val="22"/>
        </w:rPr>
        <w:t>P</w:t>
      </w:r>
      <w:r w:rsidRPr="00417D1D">
        <w:rPr>
          <w:rStyle w:val="Emphasis"/>
          <w:rFonts w:ascii="Times New Roman" w:hAnsi="Times New Roman"/>
          <w:i w:val="0"/>
          <w:color w:val="000000"/>
          <w:sz w:val="22"/>
          <w:szCs w:val="22"/>
        </w:rPr>
        <w:t>roject.</w:t>
      </w:r>
      <w:r w:rsidR="000F5E7B" w:rsidRPr="000F5E7B">
        <w:rPr>
          <w:rStyle w:val="Emphasis"/>
          <w:rFonts w:ascii="Times New Roman" w:hAnsi="Times New Roman"/>
          <w:i w:val="0"/>
          <w:color w:val="000000"/>
          <w:sz w:val="22"/>
          <w:szCs w:val="22"/>
        </w:rPr>
        <w:t xml:space="preserve"> </w:t>
      </w:r>
      <w:r w:rsidR="000F5E7B" w:rsidRPr="00417D1D">
        <w:rPr>
          <w:rStyle w:val="Emphasis"/>
          <w:rFonts w:ascii="Times New Roman" w:hAnsi="Times New Roman"/>
          <w:i w:val="0"/>
          <w:color w:val="000000"/>
          <w:sz w:val="22"/>
          <w:szCs w:val="22"/>
        </w:rPr>
        <w:t>Proposers not on the list will not be eligible for further consideration for this Project.</w:t>
      </w:r>
    </w:p>
    <w:p w:rsidR="00C62C81" w:rsidRDefault="00C62C81" w:rsidP="00EF0066">
      <w:pPr>
        <w:pStyle w:val="BodyTextIndent"/>
        <w:ind w:left="1440" w:firstLine="0"/>
        <w:rPr>
          <w:rFonts w:ascii="Times New Roman" w:hAnsi="Times New Roman"/>
          <w:sz w:val="22"/>
        </w:rPr>
      </w:pPr>
    </w:p>
    <w:p w:rsidR="0053139F" w:rsidRDefault="0053139F" w:rsidP="00EF0066">
      <w:pPr>
        <w:pStyle w:val="BodyTextIndent"/>
        <w:ind w:left="1440" w:firstLine="0"/>
        <w:rPr>
          <w:rFonts w:ascii="Times New Roman" w:hAnsi="Times New Roman"/>
          <w:sz w:val="22"/>
        </w:rPr>
      </w:pPr>
    </w:p>
    <w:bookmarkEnd w:id="3"/>
    <w:bookmarkEnd w:id="4"/>
    <w:p w:rsidR="00BE6266" w:rsidRPr="00D9566C" w:rsidRDefault="00093E32" w:rsidP="00BE6266">
      <w:pPr>
        <w:pStyle w:val="BodyTextIndent2"/>
        <w:ind w:hanging="720"/>
        <w:rPr>
          <w:rFonts w:ascii="Times New Roman" w:hAnsi="Times New Roman"/>
          <w:b/>
          <w:u w:val="single"/>
        </w:rPr>
      </w:pPr>
      <w:r>
        <w:rPr>
          <w:b/>
          <w:bCs/>
          <w:sz w:val="22"/>
          <w:szCs w:val="22"/>
          <w:u w:val="single"/>
        </w:rPr>
        <w:t>8</w:t>
      </w:r>
      <w:r w:rsidR="001E6980" w:rsidRPr="00D9566C">
        <w:rPr>
          <w:b/>
          <w:bCs/>
          <w:sz w:val="22"/>
          <w:szCs w:val="22"/>
          <w:u w:val="single"/>
        </w:rPr>
        <w:t>.</w:t>
      </w:r>
      <w:r>
        <w:rPr>
          <w:b/>
          <w:bCs/>
          <w:sz w:val="22"/>
          <w:szCs w:val="22"/>
          <w:u w:val="single"/>
        </w:rPr>
        <w:t>0</w:t>
      </w:r>
      <w:r w:rsidR="001E6980" w:rsidRPr="00D9566C">
        <w:rPr>
          <w:b/>
          <w:bCs/>
          <w:sz w:val="22"/>
          <w:szCs w:val="22"/>
          <w:u w:val="single"/>
        </w:rPr>
        <w:tab/>
      </w:r>
      <w:r w:rsidR="00BE6266" w:rsidRPr="00D9566C">
        <w:rPr>
          <w:rFonts w:ascii="Times New Roman" w:hAnsi="Times New Roman"/>
          <w:b/>
          <w:u w:val="single"/>
        </w:rPr>
        <w:t xml:space="preserve">Disabled Veteran Participation Goals </w:t>
      </w:r>
    </w:p>
    <w:p w:rsidR="00BE6266" w:rsidRPr="0009365E" w:rsidRDefault="00BE6266" w:rsidP="00BE6266">
      <w:pPr>
        <w:spacing w:after="60"/>
        <w:ind w:left="720"/>
        <w:rPr>
          <w:rFonts w:ascii="Times New Roman" w:hAnsi="Times New Roman"/>
          <w:sz w:val="22"/>
          <w:szCs w:val="22"/>
        </w:rPr>
      </w:pPr>
    </w:p>
    <w:p w:rsidR="00477901" w:rsidRPr="0079411C" w:rsidRDefault="00477901" w:rsidP="00477901">
      <w:pPr>
        <w:widowControl w:val="0"/>
        <w:rPr>
          <w:rFonts w:ascii="Times New Roman" w:hAnsi="Times New Roman"/>
          <w:sz w:val="22"/>
          <w:szCs w:val="22"/>
        </w:rPr>
      </w:pPr>
      <w:r w:rsidRPr="00477901">
        <w:rPr>
          <w:rFonts w:ascii="Times New Roman" w:hAnsi="Times New Roman"/>
          <w:sz w:val="22"/>
          <w:szCs w:val="22"/>
        </w:rPr>
        <w:t xml:space="preserve">The AOC requires contract participation goals of a minimum of three percent (3%) for disabled veteran business enterprises (DVBEs).  The AOC will require the selected firm to demonstrate DVBE compliance.  </w:t>
      </w:r>
      <w:r w:rsidR="00EE059D" w:rsidRPr="0079411C">
        <w:rPr>
          <w:rFonts w:ascii="Times New Roman" w:hAnsi="Times New Roman"/>
          <w:sz w:val="22"/>
          <w:szCs w:val="22"/>
        </w:rPr>
        <w:t xml:space="preserve">Each Proposer will include a completed </w:t>
      </w:r>
      <w:r w:rsidRPr="0079411C">
        <w:rPr>
          <w:rFonts w:ascii="Times New Roman" w:hAnsi="Times New Roman"/>
          <w:sz w:val="22"/>
          <w:szCs w:val="22"/>
        </w:rPr>
        <w:t>DVBE Participation Form when</w:t>
      </w:r>
      <w:r w:rsidR="00EE059D" w:rsidRPr="0079411C">
        <w:rPr>
          <w:rFonts w:ascii="Times New Roman" w:hAnsi="Times New Roman"/>
          <w:sz w:val="22"/>
          <w:szCs w:val="22"/>
        </w:rPr>
        <w:t xml:space="preserve"> submitting their bid for </w:t>
      </w:r>
      <w:r w:rsidRPr="0079411C">
        <w:rPr>
          <w:rFonts w:ascii="Times New Roman" w:hAnsi="Times New Roman"/>
          <w:sz w:val="22"/>
          <w:szCs w:val="22"/>
        </w:rPr>
        <w:t>the Pr</w:t>
      </w:r>
      <w:r w:rsidR="00EE059D" w:rsidRPr="0079411C">
        <w:rPr>
          <w:rFonts w:ascii="Times New Roman" w:hAnsi="Times New Roman"/>
          <w:sz w:val="22"/>
          <w:szCs w:val="22"/>
        </w:rPr>
        <w:t>oject</w:t>
      </w:r>
      <w:r w:rsidRPr="0079411C">
        <w:rPr>
          <w:rFonts w:ascii="Times New Roman" w:hAnsi="Times New Roman"/>
          <w:sz w:val="22"/>
          <w:szCs w:val="22"/>
        </w:rPr>
        <w:t xml:space="preserve">.  </w:t>
      </w:r>
    </w:p>
    <w:p w:rsidR="00A469BE" w:rsidRPr="0079411C" w:rsidRDefault="00A469BE" w:rsidP="00477901">
      <w:pPr>
        <w:widowControl w:val="0"/>
        <w:rPr>
          <w:rFonts w:ascii="Times New Roman" w:hAnsi="Times New Roman"/>
          <w:sz w:val="22"/>
          <w:szCs w:val="22"/>
        </w:rPr>
      </w:pPr>
    </w:p>
    <w:p w:rsidR="00A469BE" w:rsidRDefault="00A469BE" w:rsidP="0069686B">
      <w:pPr>
        <w:pStyle w:val="BodyText"/>
        <w:jc w:val="left"/>
        <w:rPr>
          <w:rFonts w:ascii="Times New Roman" w:hAnsi="Times New Roman"/>
          <w:sz w:val="22"/>
          <w:szCs w:val="22"/>
        </w:rPr>
      </w:pPr>
      <w:r w:rsidRPr="0079411C">
        <w:rPr>
          <w:rFonts w:ascii="Times New Roman" w:hAnsi="Times New Roman"/>
          <w:sz w:val="22"/>
          <w:szCs w:val="22"/>
        </w:rPr>
        <w:t>[Note: The AOC has contracted with the State Department of General Services, Office of Small Business and DVBE Services, to assist each pre-qualified general contractor identify qualified local and DVBE certified subcontractors</w:t>
      </w:r>
      <w:r w:rsidR="0069686B" w:rsidRPr="0079411C">
        <w:rPr>
          <w:rFonts w:ascii="Times New Roman" w:hAnsi="Times New Roman"/>
          <w:sz w:val="22"/>
          <w:szCs w:val="22"/>
        </w:rPr>
        <w:t>.</w:t>
      </w:r>
      <w:r w:rsidRPr="0079411C">
        <w:rPr>
          <w:rFonts w:ascii="Times New Roman" w:hAnsi="Times New Roman"/>
          <w:sz w:val="22"/>
          <w:szCs w:val="22"/>
        </w:rPr>
        <w:t>]</w:t>
      </w:r>
      <w:r>
        <w:rPr>
          <w:rFonts w:ascii="Times New Roman" w:hAnsi="Times New Roman"/>
          <w:sz w:val="22"/>
          <w:szCs w:val="22"/>
        </w:rPr>
        <w:t xml:space="preserve"> </w:t>
      </w:r>
    </w:p>
    <w:p w:rsidR="00A469BE" w:rsidRPr="00477901" w:rsidRDefault="00A469BE" w:rsidP="00477901">
      <w:pPr>
        <w:widowControl w:val="0"/>
        <w:rPr>
          <w:rFonts w:ascii="Times New Roman" w:hAnsi="Times New Roman"/>
          <w:sz w:val="22"/>
          <w:szCs w:val="22"/>
        </w:rPr>
      </w:pPr>
    </w:p>
    <w:p w:rsidR="00477901" w:rsidRDefault="00477901" w:rsidP="00477901">
      <w:pPr>
        <w:widowControl w:val="0"/>
        <w:rPr>
          <w:rFonts w:ascii="Times New Roman" w:hAnsi="Times New Roman"/>
          <w:sz w:val="22"/>
          <w:szCs w:val="22"/>
        </w:rPr>
      </w:pPr>
      <w:r w:rsidRPr="00477901">
        <w:rPr>
          <w:rFonts w:ascii="Times New Roman" w:hAnsi="Times New Roman"/>
          <w:sz w:val="22"/>
          <w:szCs w:val="22"/>
        </w:rPr>
        <w:t xml:space="preserve">Information about DVBE resources can be found on the Executive Branch’s internal website at </w:t>
      </w:r>
      <w:hyperlink r:id="rId22" w:history="1">
        <w:r w:rsidR="006B4F1A" w:rsidRPr="0009365E">
          <w:rPr>
            <w:rStyle w:val="Hyperlink"/>
            <w:rFonts w:ascii="Times New Roman" w:hAnsi="Times New Roman"/>
            <w:sz w:val="22"/>
            <w:szCs w:val="22"/>
          </w:rPr>
          <w:t>http://www.dgs.ca.gov/default.htm</w:t>
        </w:r>
      </w:hyperlink>
      <w:r w:rsidR="006B4F1A">
        <w:rPr>
          <w:rFonts w:ascii="Times New Roman" w:hAnsi="Times New Roman"/>
          <w:sz w:val="22"/>
          <w:szCs w:val="22"/>
        </w:rPr>
        <w:t xml:space="preserve"> </w:t>
      </w:r>
      <w:r w:rsidRPr="00477901">
        <w:rPr>
          <w:rFonts w:ascii="Times New Roman" w:hAnsi="Times New Roman"/>
          <w:sz w:val="22"/>
          <w:szCs w:val="22"/>
        </w:rPr>
        <w:t xml:space="preserve"> or by calling the Office of Small Business and DVBE Certification at 916-375-4940.  </w:t>
      </w:r>
    </w:p>
    <w:p w:rsidR="00A47D49" w:rsidRDefault="00A47D49" w:rsidP="00981299">
      <w:pPr>
        <w:rPr>
          <w:rFonts w:ascii="Times New Roman" w:hAnsi="Times New Roman"/>
          <w:sz w:val="22"/>
          <w:szCs w:val="22"/>
        </w:rPr>
        <w:sectPr w:rsidR="00A47D49" w:rsidSect="00AB3BEE">
          <w:pgSz w:w="12240" w:h="15840" w:code="1"/>
          <w:pgMar w:top="900" w:right="1530" w:bottom="900" w:left="1530" w:header="720" w:footer="547" w:gutter="0"/>
          <w:cols w:space="720"/>
          <w:titlePg/>
          <w:docGrid w:linePitch="360"/>
        </w:sectPr>
      </w:pPr>
    </w:p>
    <w:p w:rsidR="00477901" w:rsidRDefault="006C6203" w:rsidP="00981299">
      <w:pPr>
        <w:rPr>
          <w:rFonts w:ascii="Times New Roman" w:hAnsi="Times New Roman"/>
          <w:sz w:val="22"/>
          <w:szCs w:val="22"/>
        </w:rPr>
      </w:pPr>
      <w:proofErr w:type="spellStart"/>
      <w:proofErr w:type="gramStart"/>
      <w:r>
        <w:rPr>
          <w:rFonts w:ascii="Times New Roman" w:hAnsi="Times New Roman"/>
          <w:sz w:val="22"/>
          <w:szCs w:val="22"/>
        </w:rPr>
        <w:lastRenderedPageBreak/>
        <w:t>gggg</w:t>
      </w:r>
      <w:proofErr w:type="spellEnd"/>
      <w:proofErr w:type="gramEnd"/>
    </w:p>
    <w:p w:rsidR="00C16CD9" w:rsidRPr="00D27FE4" w:rsidRDefault="00C16CD9" w:rsidP="00766BCC">
      <w:pPr>
        <w:pStyle w:val="BodyText2"/>
        <w:ind w:left="720"/>
        <w:rPr>
          <w:szCs w:val="22"/>
          <w:u w:val="single"/>
        </w:rPr>
      </w:pPr>
    </w:p>
    <w:p w:rsidR="00BE6266" w:rsidRPr="00441643" w:rsidRDefault="00093E32" w:rsidP="00766BCC">
      <w:pPr>
        <w:spacing w:after="60"/>
        <w:jc w:val="both"/>
        <w:rPr>
          <w:rFonts w:ascii="Times New Roman" w:hAnsi="Times New Roman"/>
          <w:b/>
          <w:sz w:val="22"/>
          <w:szCs w:val="22"/>
          <w:u w:val="single"/>
        </w:rPr>
      </w:pPr>
      <w:r w:rsidRPr="00441643">
        <w:rPr>
          <w:rFonts w:ascii="Times New Roman" w:hAnsi="Times New Roman"/>
          <w:b/>
          <w:bCs/>
          <w:sz w:val="22"/>
          <w:szCs w:val="22"/>
          <w:u w:val="single"/>
        </w:rPr>
        <w:t>9</w:t>
      </w:r>
      <w:r w:rsidR="00D27FE4" w:rsidRPr="00441643">
        <w:rPr>
          <w:rFonts w:ascii="Times New Roman" w:hAnsi="Times New Roman"/>
          <w:b/>
          <w:bCs/>
          <w:sz w:val="22"/>
          <w:szCs w:val="22"/>
          <w:u w:val="single"/>
        </w:rPr>
        <w:t>.</w:t>
      </w:r>
      <w:r w:rsidRPr="00441643">
        <w:rPr>
          <w:rFonts w:ascii="Times New Roman" w:hAnsi="Times New Roman"/>
          <w:b/>
          <w:bCs/>
          <w:sz w:val="22"/>
          <w:szCs w:val="22"/>
          <w:u w:val="single"/>
        </w:rPr>
        <w:t>0</w:t>
      </w:r>
      <w:r w:rsidR="00D27FE4" w:rsidRPr="00441643">
        <w:rPr>
          <w:rFonts w:ascii="Times New Roman" w:hAnsi="Times New Roman"/>
          <w:b/>
          <w:bCs/>
          <w:sz w:val="22"/>
          <w:szCs w:val="22"/>
          <w:u w:val="single"/>
        </w:rPr>
        <w:tab/>
      </w:r>
      <w:r w:rsidR="00BE6266" w:rsidRPr="00441643">
        <w:rPr>
          <w:rFonts w:ascii="Times New Roman" w:hAnsi="Times New Roman"/>
          <w:b/>
          <w:bCs/>
          <w:sz w:val="22"/>
          <w:szCs w:val="22"/>
          <w:u w:val="single"/>
        </w:rPr>
        <w:t xml:space="preserve">Administrative Rules Governing this </w:t>
      </w:r>
      <w:r w:rsidR="001C6D66" w:rsidRPr="00441643">
        <w:rPr>
          <w:rFonts w:ascii="Times New Roman" w:hAnsi="Times New Roman"/>
          <w:b/>
          <w:bCs/>
          <w:sz w:val="22"/>
          <w:szCs w:val="22"/>
          <w:u w:val="single"/>
        </w:rPr>
        <w:t>RFQ</w:t>
      </w:r>
      <w:r w:rsidR="00BE6266" w:rsidRPr="00441643">
        <w:rPr>
          <w:rFonts w:ascii="Times New Roman" w:hAnsi="Times New Roman"/>
          <w:b/>
          <w:bCs/>
          <w:sz w:val="22"/>
          <w:szCs w:val="22"/>
          <w:u w:val="single"/>
        </w:rPr>
        <w:t xml:space="preserve"> Process</w:t>
      </w:r>
    </w:p>
    <w:p w:rsidR="00BE6266" w:rsidRPr="00441643" w:rsidRDefault="00BE6266" w:rsidP="00766BCC">
      <w:pPr>
        <w:autoSpaceDE w:val="0"/>
        <w:autoSpaceDN w:val="0"/>
        <w:adjustRightInd w:val="0"/>
        <w:ind w:left="720"/>
        <w:jc w:val="both"/>
        <w:rPr>
          <w:rFonts w:ascii="Times New Roman" w:hAnsi="Times New Roman"/>
          <w:sz w:val="22"/>
          <w:szCs w:val="22"/>
        </w:rPr>
      </w:pPr>
    </w:p>
    <w:p w:rsidR="00E9615C" w:rsidRPr="00441643" w:rsidRDefault="00E9615C" w:rsidP="00E9615C">
      <w:pPr>
        <w:pStyle w:val="Heading2"/>
        <w:ind w:left="720" w:hanging="720"/>
        <w:rPr>
          <w:sz w:val="22"/>
          <w:szCs w:val="22"/>
        </w:rPr>
      </w:pPr>
      <w:r w:rsidRPr="00441643">
        <w:rPr>
          <w:sz w:val="22"/>
          <w:szCs w:val="22"/>
        </w:rPr>
        <w:t>A.</w:t>
      </w:r>
      <w:r w:rsidRPr="00441643">
        <w:rPr>
          <w:sz w:val="22"/>
          <w:szCs w:val="22"/>
        </w:rPr>
        <w:tab/>
        <w:t>General</w:t>
      </w:r>
    </w:p>
    <w:p w:rsidR="00E9615C" w:rsidRPr="00441643" w:rsidRDefault="00E9615C" w:rsidP="00E9615C">
      <w:pPr>
        <w:keepNext/>
        <w:rPr>
          <w:sz w:val="22"/>
          <w:szCs w:val="22"/>
        </w:rPr>
      </w:pPr>
    </w:p>
    <w:p w:rsidR="00E9615C" w:rsidRPr="00441643" w:rsidRDefault="00E9615C" w:rsidP="002A4022">
      <w:pPr>
        <w:pStyle w:val="Outlinearabic"/>
        <w:ind w:left="1170"/>
        <w:rPr>
          <w:sz w:val="22"/>
          <w:szCs w:val="22"/>
        </w:rPr>
      </w:pPr>
      <w:r w:rsidRPr="00441643">
        <w:rPr>
          <w:sz w:val="22"/>
          <w:szCs w:val="22"/>
        </w:rPr>
        <w:t>1.</w:t>
      </w:r>
      <w:r w:rsidRPr="00441643">
        <w:rPr>
          <w:sz w:val="22"/>
          <w:szCs w:val="22"/>
        </w:rPr>
        <w:tab/>
        <w:t>This solicitation (the “RFQ”) (including, without limitation, any modification made thereto in the course of the solicitation), the evaluation of materials to be submitted in response to this solicitation (the “SOQ(s)”), the award of any contract, and any issues to be raised with regards to this solicitation or to these Administrative Rules Governing Requests for SOQs themselves (the “Administrative Rules”) shall be governed by these Administrative Rules. By the act of submission of an SOQ, prospective general contractors agree to be bound by these Administrative Rules. If a prospective general contractor has objections to the Administrative Rules, they must be dealt with in accordance with the provisions of Section B.</w:t>
      </w:r>
    </w:p>
    <w:p w:rsidR="00E9615C" w:rsidRPr="00441643" w:rsidRDefault="00E9615C" w:rsidP="00E9615C">
      <w:pPr>
        <w:rPr>
          <w:sz w:val="22"/>
          <w:szCs w:val="22"/>
        </w:rPr>
      </w:pPr>
    </w:p>
    <w:p w:rsidR="00E9615C" w:rsidRPr="00441643" w:rsidRDefault="00E9615C" w:rsidP="002A4022">
      <w:pPr>
        <w:pStyle w:val="Outlinearabic"/>
        <w:numPr>
          <w:ilvl w:val="0"/>
          <w:numId w:val="3"/>
        </w:numPr>
        <w:tabs>
          <w:tab w:val="clear" w:pos="2700"/>
        </w:tabs>
        <w:ind w:left="1170" w:hanging="450"/>
        <w:rPr>
          <w:sz w:val="22"/>
          <w:szCs w:val="22"/>
        </w:rPr>
      </w:pPr>
      <w:r w:rsidRPr="00441643">
        <w:rPr>
          <w:sz w:val="22"/>
          <w:szCs w:val="22"/>
        </w:rPr>
        <w:t>In addition to explaining the Administrative Office of the Courts’ (AOC’s) requirements and needs for goods and/or services, the RFQ includes instructions which prescribe the format, content, and the date and time due of SOQs that are being solicited. Prospective general contractors must adhere to all instructions provided in the RFQ when submitting SOQs.</w:t>
      </w:r>
    </w:p>
    <w:p w:rsidR="00E9615C" w:rsidRPr="00441643" w:rsidRDefault="00E9615C" w:rsidP="00E9615C">
      <w:pPr>
        <w:rPr>
          <w:sz w:val="22"/>
          <w:szCs w:val="22"/>
        </w:rPr>
      </w:pPr>
    </w:p>
    <w:p w:rsidR="00E9615C" w:rsidRPr="00441643" w:rsidRDefault="00E9615C" w:rsidP="00E9615C">
      <w:pPr>
        <w:pStyle w:val="Heading2"/>
        <w:ind w:left="720" w:hanging="720"/>
        <w:rPr>
          <w:sz w:val="22"/>
          <w:szCs w:val="22"/>
        </w:rPr>
      </w:pPr>
      <w:r w:rsidRPr="00441643">
        <w:rPr>
          <w:sz w:val="22"/>
          <w:szCs w:val="22"/>
        </w:rPr>
        <w:t>B.</w:t>
      </w:r>
      <w:r w:rsidRPr="00441643">
        <w:rPr>
          <w:sz w:val="22"/>
          <w:szCs w:val="22"/>
        </w:rPr>
        <w:tab/>
        <w:t>Errors in the RFQ or Administrative Rules</w:t>
      </w:r>
    </w:p>
    <w:p w:rsidR="00E9615C" w:rsidRPr="00441643" w:rsidRDefault="00E9615C" w:rsidP="00E9615C">
      <w:pPr>
        <w:keepNext/>
        <w:rPr>
          <w:sz w:val="22"/>
          <w:szCs w:val="22"/>
        </w:rPr>
      </w:pPr>
    </w:p>
    <w:p w:rsidR="00E9615C" w:rsidRPr="00441643" w:rsidRDefault="00E9615C" w:rsidP="002A4022">
      <w:pPr>
        <w:pStyle w:val="Outlinearabic"/>
        <w:numPr>
          <w:ilvl w:val="0"/>
          <w:numId w:val="18"/>
        </w:numPr>
        <w:ind w:left="1170" w:hanging="450"/>
        <w:rPr>
          <w:sz w:val="22"/>
          <w:szCs w:val="22"/>
        </w:rPr>
      </w:pPr>
      <w:r w:rsidRPr="00441643">
        <w:rPr>
          <w:sz w:val="22"/>
          <w:szCs w:val="22"/>
        </w:rPr>
        <w:t>If a prospective general contractor who desires to submit an SOQ discovers any ambiguity, conflict, discrepancy, omission, or other error in the RFQ; is of the opinion that the structure of the RFQ does not provide a correct or optimal methodology for the solicitation of the goods and/or services sou.ght; believes that one or more of the RFQ’s  requirements is onerous or unfair; believes that the RFQ unnecessarily precludes less costly or alternative solutions; or has objections to these Administrative Rules, the prospective contractor must, at least 2 full AOC business days before the due date of the SOQs,  provide the AOC with written notice of the same. The written notice shall be accompanied by a written explanation of why the prospective general contractor is of the opinion that the RFQ or the Administrative Rules should be changed, as well as a written description of the modification sought.  Said written notice must be in the form of an e-mail submitted to the e-mail address established for the submission of questions in the RFQ.  Failure to provide the AOC with such written notice as specified above on or before the time specified above forfeits the prospective general contractor’s right to raise such issues later in the solicitation process.</w:t>
      </w:r>
    </w:p>
    <w:p w:rsidR="00E9615C" w:rsidRPr="00441643" w:rsidRDefault="00E9615C" w:rsidP="00E9615C">
      <w:pPr>
        <w:pStyle w:val="Outlinearabic"/>
        <w:ind w:left="1170" w:firstLine="0"/>
        <w:rPr>
          <w:sz w:val="22"/>
          <w:szCs w:val="22"/>
        </w:rPr>
      </w:pPr>
    </w:p>
    <w:p w:rsidR="00E9615C" w:rsidRPr="00441643" w:rsidRDefault="00E9615C" w:rsidP="00441643">
      <w:pPr>
        <w:pStyle w:val="Outlinearabic"/>
        <w:numPr>
          <w:ilvl w:val="0"/>
          <w:numId w:val="18"/>
        </w:numPr>
        <w:tabs>
          <w:tab w:val="left" w:pos="-2430"/>
        </w:tabs>
        <w:ind w:left="1170" w:hanging="450"/>
        <w:rPr>
          <w:sz w:val="22"/>
          <w:szCs w:val="22"/>
        </w:rPr>
      </w:pPr>
      <w:r w:rsidRPr="00441643">
        <w:rPr>
          <w:sz w:val="22"/>
          <w:szCs w:val="22"/>
        </w:rPr>
        <w:t>Without disclosing the source of the request, the AO</w:t>
      </w:r>
      <w:r w:rsidR="009C7BA0">
        <w:rPr>
          <w:sz w:val="22"/>
          <w:szCs w:val="22"/>
        </w:rPr>
        <w:t xml:space="preserve">C will evaluate the request </w:t>
      </w:r>
      <w:r w:rsidRPr="00441643">
        <w:rPr>
          <w:sz w:val="22"/>
          <w:szCs w:val="22"/>
        </w:rPr>
        <w:t xml:space="preserve">and will, prior to the date established for submission of the </w:t>
      </w:r>
      <w:proofErr w:type="gramStart"/>
      <w:r w:rsidRPr="00441643">
        <w:rPr>
          <w:sz w:val="22"/>
          <w:szCs w:val="22"/>
        </w:rPr>
        <w:t>SOQs,</w:t>
      </w:r>
      <w:proofErr w:type="gramEnd"/>
      <w:r w:rsidRPr="00441643">
        <w:rPr>
          <w:sz w:val="22"/>
          <w:szCs w:val="22"/>
        </w:rPr>
        <w:t xml:space="preserve"> at its sole discretion determine if it chooses to modify the RFQ. Any modification is made it will be published by the AOC to the AOC’s website advertising the solicitation.</w:t>
      </w:r>
    </w:p>
    <w:p w:rsidR="00E9615C" w:rsidRPr="00441643" w:rsidRDefault="00E9615C" w:rsidP="00E9615C">
      <w:pPr>
        <w:pStyle w:val="Outlinearabic"/>
        <w:ind w:left="1170" w:firstLine="0"/>
        <w:rPr>
          <w:sz w:val="22"/>
          <w:szCs w:val="22"/>
        </w:rPr>
      </w:pPr>
    </w:p>
    <w:p w:rsidR="00E9615C" w:rsidRPr="00441643" w:rsidRDefault="00E9615C" w:rsidP="00441643">
      <w:pPr>
        <w:pStyle w:val="Outlinearabic"/>
        <w:numPr>
          <w:ilvl w:val="0"/>
          <w:numId w:val="18"/>
        </w:numPr>
        <w:ind w:left="1170" w:hanging="450"/>
        <w:rPr>
          <w:sz w:val="22"/>
          <w:szCs w:val="22"/>
        </w:rPr>
      </w:pPr>
      <w:r w:rsidRPr="00441643">
        <w:rPr>
          <w:sz w:val="22"/>
          <w:szCs w:val="22"/>
        </w:rPr>
        <w:t>If a prospective general contractor submitting a SOQ knows of (or if it can be reasonably demonstrated should have known of) an error in the RFQ but fails to notify the AOC of the error as prescribed above, the prospective general contractor is submitting an SOQ at its own risk, and, if awarded the work, shall not be entitled to additional compensation or time for performance by reason of such error later identified, or by reason of its later correction by the AOC.</w:t>
      </w:r>
    </w:p>
    <w:p w:rsidR="00E9615C" w:rsidRPr="00441643" w:rsidRDefault="00E9615C" w:rsidP="00E9615C">
      <w:pPr>
        <w:rPr>
          <w:sz w:val="22"/>
          <w:szCs w:val="22"/>
        </w:rPr>
      </w:pPr>
    </w:p>
    <w:p w:rsidR="00E9615C" w:rsidRPr="00441643" w:rsidRDefault="00E9615C" w:rsidP="00E9615C">
      <w:pPr>
        <w:pStyle w:val="Heading2"/>
        <w:ind w:left="720" w:hanging="720"/>
        <w:rPr>
          <w:sz w:val="22"/>
          <w:szCs w:val="22"/>
        </w:rPr>
      </w:pPr>
      <w:r w:rsidRPr="00441643">
        <w:rPr>
          <w:sz w:val="22"/>
          <w:szCs w:val="22"/>
        </w:rPr>
        <w:lastRenderedPageBreak/>
        <w:t>C.</w:t>
      </w:r>
      <w:r w:rsidRPr="00441643">
        <w:rPr>
          <w:sz w:val="22"/>
          <w:szCs w:val="22"/>
        </w:rPr>
        <w:tab/>
        <w:t xml:space="preserve">Questions and </w:t>
      </w:r>
      <w:r w:rsidR="00B543B9">
        <w:rPr>
          <w:sz w:val="22"/>
          <w:szCs w:val="22"/>
        </w:rPr>
        <w:t>Disclosure</w:t>
      </w:r>
    </w:p>
    <w:p w:rsidR="00E9615C" w:rsidRPr="00441643" w:rsidRDefault="00E9615C" w:rsidP="00E9615C">
      <w:pPr>
        <w:keepNext/>
        <w:rPr>
          <w:sz w:val="22"/>
          <w:szCs w:val="22"/>
        </w:rPr>
      </w:pPr>
    </w:p>
    <w:p w:rsidR="00E9615C" w:rsidRPr="00441643" w:rsidRDefault="00E9615C" w:rsidP="00441643">
      <w:pPr>
        <w:pStyle w:val="Outlinearabic"/>
        <w:ind w:left="1170"/>
        <w:rPr>
          <w:sz w:val="22"/>
          <w:szCs w:val="22"/>
        </w:rPr>
      </w:pPr>
      <w:r w:rsidRPr="00441643">
        <w:rPr>
          <w:sz w:val="22"/>
          <w:szCs w:val="22"/>
        </w:rPr>
        <w:t>1.</w:t>
      </w:r>
      <w:r w:rsidRPr="00441643">
        <w:rPr>
          <w:sz w:val="22"/>
          <w:szCs w:val="22"/>
        </w:rPr>
        <w:tab/>
        <w:t>Prospective general contractors are entitled to ask questions about the RFQ and the nature of the goods and/or services being solicited in accordance with the procedure for the submission of such questions specified in the RFQ. Except as otherwise specified below, the AOC’s responses to questions submitted shall be published to the public website for the procurement.</w:t>
      </w:r>
    </w:p>
    <w:p w:rsidR="00E9615C" w:rsidRPr="00441643" w:rsidRDefault="00E9615C" w:rsidP="00E9615C">
      <w:pPr>
        <w:pStyle w:val="Outlinearabic"/>
        <w:ind w:left="1170" w:firstLine="450"/>
        <w:rPr>
          <w:sz w:val="22"/>
          <w:szCs w:val="22"/>
        </w:rPr>
      </w:pPr>
    </w:p>
    <w:p w:rsidR="00E9615C" w:rsidRPr="00B543B9" w:rsidRDefault="00E9615C" w:rsidP="00B543B9">
      <w:pPr>
        <w:widowControl w:val="0"/>
        <w:ind w:left="1170" w:hanging="450"/>
        <w:rPr>
          <w:rFonts w:ascii="Times New Roman" w:hAnsi="Times New Roman"/>
          <w:sz w:val="20"/>
        </w:rPr>
      </w:pPr>
      <w:r w:rsidRPr="00441643">
        <w:rPr>
          <w:sz w:val="22"/>
          <w:szCs w:val="22"/>
        </w:rPr>
        <w:t>2.</w:t>
      </w:r>
      <w:r w:rsidR="00B543B9">
        <w:rPr>
          <w:sz w:val="22"/>
          <w:szCs w:val="22"/>
        </w:rPr>
        <w:tab/>
      </w:r>
      <w:r w:rsidR="00B543B9" w:rsidRPr="00B543B9">
        <w:rPr>
          <w:rFonts w:ascii="Times New Roman" w:hAnsi="Times New Roman"/>
          <w:sz w:val="22"/>
          <w:szCs w:val="22"/>
        </w:rPr>
        <w:t>Records created as part of the proposal and selection process are generally subject to California Rules of Court, Rule 10.500 and may be available to the public absent an exemption.  If a firm’s SOQ or proposal</w:t>
      </w:r>
      <w:r w:rsidR="00B543B9" w:rsidRPr="00B543B9" w:rsidDel="00A305FD">
        <w:rPr>
          <w:rFonts w:ascii="Times New Roman" w:hAnsi="Times New Roman"/>
          <w:sz w:val="22"/>
          <w:szCs w:val="22"/>
        </w:rPr>
        <w:t xml:space="preserve"> </w:t>
      </w:r>
      <w:r w:rsidR="00B543B9" w:rsidRPr="00B543B9">
        <w:rPr>
          <w:rFonts w:ascii="Times New Roman" w:hAnsi="Times New Roman"/>
          <w:sz w:val="22"/>
          <w:szCs w:val="22"/>
        </w:rPr>
        <w:t>contains material noted or marked as confidential and/or proprietary that, in the AOC’s sole opinion, meets the disclosure exemption requirements of Rule 10.500, then that information will not be disclosed pursuant to a request for public documents.  If the AOC does not consider such material to be exempt from disclosure under Rule 10.500, the material will be made available to the public, regardless of the notation or markings.  If a firm is unsure if its confidential and/or proprietary material meets the disclosure exemption requirements of Rule 10.500, then it should not include such information in its SOQ and proposal.  A firm that indiscriminately identifies all or most of its SOQ or proposal</w:t>
      </w:r>
      <w:r w:rsidR="00B543B9" w:rsidRPr="00B543B9" w:rsidDel="00A305FD">
        <w:rPr>
          <w:rFonts w:ascii="Times New Roman" w:hAnsi="Times New Roman"/>
          <w:sz w:val="22"/>
          <w:szCs w:val="22"/>
        </w:rPr>
        <w:t xml:space="preserve"> </w:t>
      </w:r>
      <w:r w:rsidR="00B543B9" w:rsidRPr="00B543B9">
        <w:rPr>
          <w:rFonts w:ascii="Times New Roman" w:hAnsi="Times New Roman"/>
          <w:sz w:val="22"/>
          <w:szCs w:val="22"/>
        </w:rPr>
        <w:t>as exempt from disclosure without justification may be deemed non-responsive.</w:t>
      </w:r>
    </w:p>
    <w:p w:rsidR="00E9615C" w:rsidRPr="00441643" w:rsidRDefault="00E9615C" w:rsidP="00441643">
      <w:pPr>
        <w:pStyle w:val="Outlinearabic"/>
        <w:ind w:left="1170"/>
        <w:rPr>
          <w:sz w:val="22"/>
          <w:szCs w:val="22"/>
        </w:rPr>
      </w:pPr>
    </w:p>
    <w:p w:rsidR="00E9615C" w:rsidRPr="00441643" w:rsidRDefault="00E9615C" w:rsidP="00E9615C">
      <w:pPr>
        <w:pStyle w:val="Heading2"/>
        <w:ind w:left="720" w:hanging="720"/>
        <w:rPr>
          <w:b w:val="0"/>
          <w:bCs w:val="0"/>
          <w:sz w:val="22"/>
          <w:szCs w:val="22"/>
        </w:rPr>
      </w:pPr>
    </w:p>
    <w:p w:rsidR="00E9615C" w:rsidRPr="00441643" w:rsidRDefault="00E9615C" w:rsidP="00E9615C">
      <w:pPr>
        <w:pStyle w:val="Heading2"/>
        <w:ind w:left="720" w:hanging="720"/>
        <w:rPr>
          <w:sz w:val="22"/>
          <w:szCs w:val="22"/>
        </w:rPr>
      </w:pPr>
      <w:r w:rsidRPr="00441643">
        <w:rPr>
          <w:sz w:val="22"/>
          <w:szCs w:val="22"/>
        </w:rPr>
        <w:t>D.</w:t>
      </w:r>
      <w:r w:rsidRPr="00441643">
        <w:rPr>
          <w:sz w:val="22"/>
          <w:szCs w:val="22"/>
        </w:rPr>
        <w:tab/>
        <w:t>Addenda</w:t>
      </w:r>
    </w:p>
    <w:p w:rsidR="00E9615C" w:rsidRPr="00441643" w:rsidRDefault="00E9615C" w:rsidP="00E9615C">
      <w:pPr>
        <w:keepNext/>
        <w:rPr>
          <w:sz w:val="22"/>
          <w:szCs w:val="22"/>
        </w:rPr>
      </w:pPr>
    </w:p>
    <w:p w:rsidR="00E9615C" w:rsidRPr="00441643" w:rsidRDefault="00E9615C" w:rsidP="00441643">
      <w:pPr>
        <w:pStyle w:val="Outlinearabic"/>
        <w:ind w:left="1170"/>
        <w:rPr>
          <w:sz w:val="22"/>
          <w:szCs w:val="22"/>
        </w:rPr>
      </w:pPr>
      <w:r w:rsidRPr="00441643">
        <w:rPr>
          <w:sz w:val="22"/>
          <w:szCs w:val="22"/>
        </w:rPr>
        <w:t>1.</w:t>
      </w:r>
      <w:r w:rsidRPr="00441643">
        <w:rPr>
          <w:sz w:val="22"/>
          <w:szCs w:val="22"/>
        </w:rPr>
        <w:tab/>
        <w:t xml:space="preserve">In response to questions raised, or at its sole discretion, the AOC may modify the RFQ website posting or any of any document(s) provided therein at any time prior to the date and time fixed for submission of SOQs. Such modification shall be made via a posting of such change(s) to the AOC’s website.  </w:t>
      </w:r>
    </w:p>
    <w:p w:rsidR="00E9615C" w:rsidRPr="00441643" w:rsidRDefault="00E9615C" w:rsidP="00E9615C">
      <w:pPr>
        <w:pStyle w:val="Outlinearabic"/>
        <w:rPr>
          <w:sz w:val="22"/>
          <w:szCs w:val="22"/>
        </w:rPr>
      </w:pPr>
    </w:p>
    <w:p w:rsidR="00E9615C" w:rsidRPr="00441643" w:rsidRDefault="00E9615C" w:rsidP="00E9615C">
      <w:pPr>
        <w:pStyle w:val="Heading2"/>
        <w:ind w:left="720" w:hanging="720"/>
        <w:rPr>
          <w:sz w:val="22"/>
          <w:szCs w:val="22"/>
        </w:rPr>
      </w:pPr>
      <w:r w:rsidRPr="00441643">
        <w:rPr>
          <w:sz w:val="22"/>
          <w:szCs w:val="22"/>
        </w:rPr>
        <w:t>E.</w:t>
      </w:r>
      <w:r w:rsidRPr="00441643">
        <w:rPr>
          <w:sz w:val="22"/>
          <w:szCs w:val="22"/>
        </w:rPr>
        <w:tab/>
        <w:t>Withdrawal and Resubmission of SOQs</w:t>
      </w:r>
    </w:p>
    <w:p w:rsidR="00E9615C" w:rsidRPr="00441643" w:rsidRDefault="00E9615C" w:rsidP="00E9615C">
      <w:pPr>
        <w:keepNext/>
        <w:rPr>
          <w:sz w:val="22"/>
          <w:szCs w:val="22"/>
        </w:rPr>
      </w:pPr>
    </w:p>
    <w:p w:rsidR="00E9615C" w:rsidRPr="00441643" w:rsidRDefault="00E9615C" w:rsidP="00441643">
      <w:pPr>
        <w:pStyle w:val="Outlinearabic"/>
        <w:ind w:left="1170"/>
        <w:rPr>
          <w:sz w:val="22"/>
          <w:szCs w:val="22"/>
        </w:rPr>
      </w:pPr>
      <w:r w:rsidRPr="00441643">
        <w:rPr>
          <w:sz w:val="22"/>
          <w:szCs w:val="22"/>
        </w:rPr>
        <w:t>1.</w:t>
      </w:r>
      <w:r w:rsidRPr="00441643">
        <w:rPr>
          <w:sz w:val="22"/>
          <w:szCs w:val="22"/>
        </w:rPr>
        <w:tab/>
        <w:t xml:space="preserve">A prospective general contractor may withdraw its SOQ, but only in its entirety, at any time prior to the deadline for submitting SOQs by notifying the AOC in writing of its withdrawal.  Any such notice of withdrawal must bear the signature of an individual and assert that that individual has the requisite authority from their organization to make such a withdrawal. Withdrawals must be made in writing, and must be submitted as a PDF document by e-mail to the e-mail address established for the submission of questions in the RFQ document.  </w:t>
      </w:r>
    </w:p>
    <w:p w:rsidR="00E9615C" w:rsidRPr="00441643" w:rsidRDefault="00E9615C" w:rsidP="00E9615C">
      <w:pPr>
        <w:pStyle w:val="Outlinearabic"/>
        <w:ind w:left="1612" w:hanging="446"/>
        <w:rPr>
          <w:sz w:val="22"/>
          <w:szCs w:val="22"/>
        </w:rPr>
      </w:pPr>
    </w:p>
    <w:p w:rsidR="00E9615C" w:rsidRPr="00441643" w:rsidRDefault="00E9615C" w:rsidP="00441643">
      <w:pPr>
        <w:pStyle w:val="Outlinearabic"/>
        <w:ind w:left="1170"/>
        <w:rPr>
          <w:sz w:val="22"/>
          <w:szCs w:val="22"/>
        </w:rPr>
      </w:pPr>
      <w:r w:rsidRPr="00441643">
        <w:rPr>
          <w:sz w:val="22"/>
          <w:szCs w:val="22"/>
        </w:rPr>
        <w:t>2.</w:t>
      </w:r>
      <w:r w:rsidRPr="00441643">
        <w:rPr>
          <w:sz w:val="22"/>
          <w:szCs w:val="22"/>
        </w:rPr>
        <w:tab/>
        <w:t xml:space="preserve">A prospective general contractor who has withdrawn an SOQ may thereafter submit a new SOQ, provided that it is received at the AOC no later than the SOQ due date and time specified in the RFQ.  </w:t>
      </w:r>
    </w:p>
    <w:p w:rsidR="00E9615C" w:rsidRPr="00441643" w:rsidRDefault="00E9615C" w:rsidP="00E9615C">
      <w:pPr>
        <w:pStyle w:val="Outlinearabic"/>
        <w:ind w:left="1612" w:hanging="446"/>
        <w:rPr>
          <w:sz w:val="22"/>
          <w:szCs w:val="22"/>
        </w:rPr>
      </w:pPr>
    </w:p>
    <w:p w:rsidR="00E9615C" w:rsidRPr="00441643" w:rsidRDefault="00E9615C" w:rsidP="00441643">
      <w:pPr>
        <w:pStyle w:val="Outlinearabic"/>
        <w:ind w:left="1170"/>
        <w:rPr>
          <w:sz w:val="22"/>
          <w:szCs w:val="22"/>
        </w:rPr>
      </w:pPr>
      <w:r w:rsidRPr="00441643">
        <w:rPr>
          <w:sz w:val="22"/>
          <w:szCs w:val="22"/>
        </w:rPr>
        <w:t>3.</w:t>
      </w:r>
      <w:r w:rsidRPr="00441643">
        <w:rPr>
          <w:sz w:val="22"/>
          <w:szCs w:val="22"/>
        </w:rPr>
        <w:tab/>
        <w:t xml:space="preserve">Withdrawals made in any other manner, regardless of whether oral or written, will not be considered, and, if received, will not be accepted as valid.  </w:t>
      </w:r>
    </w:p>
    <w:p w:rsidR="00E9615C" w:rsidRPr="00441643" w:rsidRDefault="00E9615C" w:rsidP="00E9615C">
      <w:pPr>
        <w:pStyle w:val="Outlinearabic"/>
        <w:ind w:left="1612" w:hanging="446"/>
        <w:rPr>
          <w:sz w:val="22"/>
          <w:szCs w:val="22"/>
        </w:rPr>
      </w:pPr>
    </w:p>
    <w:p w:rsidR="00E9615C" w:rsidRPr="00441643" w:rsidRDefault="00E9615C" w:rsidP="00441643">
      <w:pPr>
        <w:pStyle w:val="Outlinearabic"/>
        <w:ind w:left="1170"/>
        <w:rPr>
          <w:sz w:val="22"/>
          <w:szCs w:val="22"/>
        </w:rPr>
      </w:pPr>
      <w:r w:rsidRPr="00441643">
        <w:rPr>
          <w:sz w:val="22"/>
          <w:szCs w:val="22"/>
        </w:rPr>
        <w:t>4.</w:t>
      </w:r>
      <w:r w:rsidRPr="00441643">
        <w:rPr>
          <w:sz w:val="22"/>
          <w:szCs w:val="22"/>
        </w:rPr>
        <w:tab/>
        <w:t>SOQs cannot be withdrawn after the SOQ due date and time specified in the RFQ.</w:t>
      </w:r>
    </w:p>
    <w:p w:rsidR="00FC7ED2" w:rsidRDefault="00FC7ED2" w:rsidP="00E9615C">
      <w:pPr>
        <w:pStyle w:val="Outlinearabic"/>
        <w:rPr>
          <w:sz w:val="22"/>
          <w:szCs w:val="22"/>
        </w:rPr>
        <w:sectPr w:rsidR="00FC7ED2" w:rsidSect="00AB3BEE">
          <w:headerReference w:type="first" r:id="rId23"/>
          <w:pgSz w:w="12240" w:h="15840" w:code="1"/>
          <w:pgMar w:top="900" w:right="1530" w:bottom="900" w:left="1530" w:header="720" w:footer="547" w:gutter="0"/>
          <w:cols w:space="720"/>
          <w:titlePg/>
          <w:docGrid w:linePitch="360"/>
        </w:sectPr>
      </w:pPr>
    </w:p>
    <w:p w:rsidR="00E9615C" w:rsidRDefault="00E9615C" w:rsidP="00E9615C">
      <w:pPr>
        <w:pStyle w:val="Outlinearabic"/>
        <w:rPr>
          <w:sz w:val="22"/>
          <w:szCs w:val="22"/>
        </w:rPr>
      </w:pPr>
    </w:p>
    <w:p w:rsidR="00FC7ED2" w:rsidRPr="00441643" w:rsidRDefault="00FC7ED2" w:rsidP="00E9615C">
      <w:pPr>
        <w:pStyle w:val="Outlinearabic"/>
        <w:rPr>
          <w:sz w:val="22"/>
          <w:szCs w:val="22"/>
        </w:rPr>
      </w:pPr>
    </w:p>
    <w:p w:rsidR="00E9615C" w:rsidRPr="00441643" w:rsidRDefault="00E9615C" w:rsidP="00E9615C">
      <w:pPr>
        <w:pStyle w:val="Heading2"/>
        <w:ind w:left="720" w:hanging="720"/>
        <w:rPr>
          <w:sz w:val="22"/>
          <w:szCs w:val="22"/>
        </w:rPr>
      </w:pPr>
      <w:r w:rsidRPr="00441643">
        <w:rPr>
          <w:sz w:val="22"/>
          <w:szCs w:val="22"/>
        </w:rPr>
        <w:t>F.</w:t>
      </w:r>
      <w:r w:rsidRPr="00441643">
        <w:rPr>
          <w:sz w:val="22"/>
          <w:szCs w:val="22"/>
        </w:rPr>
        <w:tab/>
        <w:t>Evaluation Process</w:t>
      </w:r>
    </w:p>
    <w:p w:rsidR="00E9615C" w:rsidRPr="00441643" w:rsidRDefault="00E9615C" w:rsidP="00E9615C">
      <w:pPr>
        <w:pStyle w:val="Outlinearabic"/>
        <w:keepNext/>
        <w:ind w:left="0" w:firstLine="0"/>
        <w:rPr>
          <w:sz w:val="22"/>
          <w:szCs w:val="22"/>
        </w:rPr>
      </w:pPr>
    </w:p>
    <w:p w:rsidR="00E9615C" w:rsidRPr="00441643" w:rsidRDefault="00E9615C" w:rsidP="00441643">
      <w:pPr>
        <w:pStyle w:val="Outlinearabic"/>
        <w:ind w:left="1170"/>
        <w:rPr>
          <w:sz w:val="22"/>
          <w:szCs w:val="22"/>
        </w:rPr>
      </w:pPr>
      <w:r w:rsidRPr="00441643">
        <w:rPr>
          <w:sz w:val="22"/>
          <w:szCs w:val="22"/>
        </w:rPr>
        <w:t>1.</w:t>
      </w:r>
      <w:r w:rsidRPr="00441643">
        <w:rPr>
          <w:sz w:val="22"/>
          <w:szCs w:val="22"/>
        </w:rPr>
        <w:tab/>
        <w:t>In accordance with the provisions of the RFQ, an evaluation will be made of all SOQs rightfully received, to determine if they are complete with regard to the materials required for submission by the RFQ and to determine if they otherwise comply with the requirements established in the RFQ.</w:t>
      </w:r>
    </w:p>
    <w:p w:rsidR="00E9615C" w:rsidRPr="00441643" w:rsidRDefault="00E9615C" w:rsidP="00E9615C">
      <w:pPr>
        <w:ind w:left="1620" w:hanging="450"/>
        <w:rPr>
          <w:sz w:val="22"/>
          <w:szCs w:val="22"/>
        </w:rPr>
      </w:pPr>
    </w:p>
    <w:p w:rsidR="00E9615C" w:rsidRPr="00441643" w:rsidRDefault="00E9615C" w:rsidP="00441643">
      <w:pPr>
        <w:pStyle w:val="Outlinearabic"/>
        <w:ind w:left="1170"/>
        <w:rPr>
          <w:sz w:val="22"/>
          <w:szCs w:val="22"/>
        </w:rPr>
      </w:pPr>
      <w:r w:rsidRPr="00441643">
        <w:rPr>
          <w:sz w:val="22"/>
          <w:szCs w:val="22"/>
        </w:rPr>
        <w:t>2.</w:t>
      </w:r>
      <w:r w:rsidRPr="00441643">
        <w:rPr>
          <w:sz w:val="22"/>
          <w:szCs w:val="22"/>
        </w:rPr>
        <w:tab/>
        <w:t xml:space="preserve">If an SOQ submitted is incomplete with regards to the materials required for submission or fails to meet any other material requirement of the RFQ, the SOQ will be rejected.  A requirement will be judged to be material to the extent that it is not responsive to or is not in substantial accord with requirements of the RFQ.   Material deviations cannot be waived.  </w:t>
      </w:r>
    </w:p>
    <w:p w:rsidR="00E9615C" w:rsidRPr="00441643" w:rsidRDefault="00E9615C" w:rsidP="00E9615C">
      <w:pPr>
        <w:pStyle w:val="Outlinearabic"/>
        <w:rPr>
          <w:sz w:val="22"/>
          <w:szCs w:val="22"/>
        </w:rPr>
      </w:pPr>
    </w:p>
    <w:p w:rsidR="00E9615C" w:rsidRPr="00441643" w:rsidRDefault="00E9615C" w:rsidP="00441643">
      <w:pPr>
        <w:pStyle w:val="Outlinearabic"/>
        <w:ind w:left="1170"/>
        <w:rPr>
          <w:sz w:val="22"/>
          <w:szCs w:val="22"/>
        </w:rPr>
      </w:pPr>
      <w:r w:rsidRPr="00441643">
        <w:rPr>
          <w:sz w:val="22"/>
          <w:szCs w:val="22"/>
        </w:rPr>
        <w:t>3.</w:t>
      </w:r>
      <w:r w:rsidRPr="00441643">
        <w:rPr>
          <w:sz w:val="22"/>
          <w:szCs w:val="22"/>
        </w:rPr>
        <w:tab/>
        <w:t xml:space="preserve">The AOC, at its sole discretion shall have the right to waive immaterial deviations of SOQs with regards to the materials submitted as well as other immaterial deviations from the requirements of the RFQ. </w:t>
      </w:r>
    </w:p>
    <w:p w:rsidR="00E9615C" w:rsidRPr="00441643" w:rsidRDefault="00E9615C" w:rsidP="00E9615C">
      <w:pPr>
        <w:pStyle w:val="Outlinearabic"/>
        <w:rPr>
          <w:sz w:val="22"/>
          <w:szCs w:val="22"/>
        </w:rPr>
      </w:pPr>
    </w:p>
    <w:p w:rsidR="00E9615C" w:rsidRPr="00441643" w:rsidRDefault="00E9615C" w:rsidP="00441643">
      <w:pPr>
        <w:pStyle w:val="Outlinearabic"/>
        <w:numPr>
          <w:ilvl w:val="0"/>
          <w:numId w:val="18"/>
        </w:numPr>
        <w:spacing w:after="120"/>
        <w:ind w:left="1170" w:hanging="450"/>
        <w:rPr>
          <w:sz w:val="22"/>
          <w:szCs w:val="22"/>
        </w:rPr>
      </w:pPr>
      <w:r w:rsidRPr="00441643">
        <w:rPr>
          <w:sz w:val="22"/>
          <w:szCs w:val="22"/>
        </w:rPr>
        <w:t xml:space="preserve">The AOC’s waiver of an immaterial deviation for one prospective general contractor shall in no way act to excuse that prospective general contractor from material compliance with any other RFQ requirement. The AOC’s waiver of an immaterial deviation for one prospective general contractor shall in no way act to excuse other prospective general contractor(s) from material compliance with that same requirement. </w:t>
      </w:r>
    </w:p>
    <w:p w:rsidR="00E9615C" w:rsidRPr="00441643" w:rsidRDefault="00E9615C" w:rsidP="00441643">
      <w:pPr>
        <w:pStyle w:val="Outlinearabic"/>
        <w:numPr>
          <w:ilvl w:val="0"/>
          <w:numId w:val="18"/>
        </w:numPr>
        <w:spacing w:after="120"/>
        <w:ind w:left="1170" w:hanging="450"/>
        <w:rPr>
          <w:sz w:val="22"/>
          <w:szCs w:val="22"/>
        </w:rPr>
      </w:pPr>
      <w:r w:rsidRPr="00441643">
        <w:rPr>
          <w:sz w:val="22"/>
          <w:szCs w:val="22"/>
        </w:rPr>
        <w:t>SOQs that make false or misleading statements or contain false or misleading information may be rejected, if, in the AOC’s sole opinion, the AOC concludes that said statements and/or information were intended to mislead the AOC.</w:t>
      </w:r>
    </w:p>
    <w:p w:rsidR="0046278F" w:rsidRDefault="00E9615C" w:rsidP="0046278F">
      <w:pPr>
        <w:pStyle w:val="Outlinearabic"/>
        <w:numPr>
          <w:ilvl w:val="0"/>
          <w:numId w:val="18"/>
        </w:numPr>
        <w:ind w:left="1170" w:hanging="450"/>
        <w:rPr>
          <w:sz w:val="22"/>
          <w:szCs w:val="22"/>
        </w:rPr>
      </w:pPr>
      <w:r w:rsidRPr="00441643">
        <w:rPr>
          <w:sz w:val="22"/>
          <w:szCs w:val="22"/>
        </w:rPr>
        <w:t>During the evaluation of the SOQ’s, the AOC has the right to require a prospective general contractor's representatives to answer questions with regard to the SOQ submitted.  Failure of a prospective general contractor to demonstrate that the claims made in its SOQ are in fact true may be sufficient cause for deeming a SOQ to be materially in non-compliance with the requirements of the RFQ.</w:t>
      </w:r>
    </w:p>
    <w:p w:rsidR="0046278F" w:rsidRPr="0046278F" w:rsidRDefault="0046278F" w:rsidP="0046278F">
      <w:pPr>
        <w:pStyle w:val="Outlinearabic"/>
        <w:ind w:left="1170" w:firstLine="0"/>
        <w:rPr>
          <w:sz w:val="22"/>
          <w:szCs w:val="22"/>
        </w:rPr>
      </w:pPr>
    </w:p>
    <w:p w:rsidR="00E9615C" w:rsidRPr="00441643" w:rsidRDefault="00E9615C" w:rsidP="00E9615C">
      <w:pPr>
        <w:pStyle w:val="Heading2"/>
        <w:ind w:left="720" w:hanging="720"/>
        <w:rPr>
          <w:sz w:val="22"/>
          <w:szCs w:val="22"/>
        </w:rPr>
      </w:pPr>
      <w:r w:rsidRPr="00441643">
        <w:rPr>
          <w:sz w:val="22"/>
          <w:szCs w:val="22"/>
        </w:rPr>
        <w:t>G.</w:t>
      </w:r>
      <w:r w:rsidRPr="00441643">
        <w:rPr>
          <w:sz w:val="22"/>
          <w:szCs w:val="22"/>
        </w:rPr>
        <w:tab/>
        <w:t>SOQs: Rejection, Negotiation, Selection Rights</w:t>
      </w:r>
    </w:p>
    <w:p w:rsidR="00E9615C" w:rsidRPr="00441643" w:rsidRDefault="00E9615C" w:rsidP="00E9615C">
      <w:pPr>
        <w:keepNext/>
        <w:rPr>
          <w:sz w:val="22"/>
          <w:szCs w:val="22"/>
        </w:rPr>
      </w:pPr>
    </w:p>
    <w:p w:rsidR="00E9615C" w:rsidRPr="00441643" w:rsidRDefault="00E9615C" w:rsidP="00441643">
      <w:pPr>
        <w:pStyle w:val="Outlinearabic"/>
        <w:ind w:left="1170"/>
        <w:rPr>
          <w:sz w:val="22"/>
          <w:szCs w:val="22"/>
        </w:rPr>
      </w:pPr>
      <w:r w:rsidRPr="00441643">
        <w:rPr>
          <w:sz w:val="22"/>
          <w:szCs w:val="22"/>
        </w:rPr>
        <w:t>1.</w:t>
      </w:r>
      <w:r w:rsidRPr="00441643">
        <w:rPr>
          <w:sz w:val="22"/>
          <w:szCs w:val="22"/>
        </w:rPr>
        <w:tab/>
        <w:t>In accordance with the provisions of the RFQ, the AOC may reject any or all SOQs.</w:t>
      </w:r>
    </w:p>
    <w:p w:rsidR="00E9615C" w:rsidRPr="00441643" w:rsidRDefault="00E9615C" w:rsidP="00E9615C">
      <w:pPr>
        <w:pStyle w:val="Outlinearabic"/>
        <w:rPr>
          <w:sz w:val="22"/>
          <w:szCs w:val="22"/>
        </w:rPr>
      </w:pPr>
    </w:p>
    <w:p w:rsidR="00E9615C" w:rsidRPr="00441643" w:rsidRDefault="00E9615C" w:rsidP="00441643">
      <w:pPr>
        <w:pStyle w:val="Outlinearabic"/>
        <w:ind w:left="1170"/>
        <w:rPr>
          <w:sz w:val="22"/>
          <w:szCs w:val="22"/>
        </w:rPr>
      </w:pPr>
      <w:r w:rsidRPr="00441643">
        <w:rPr>
          <w:sz w:val="22"/>
          <w:szCs w:val="22"/>
        </w:rPr>
        <w:t>2.</w:t>
      </w:r>
      <w:r w:rsidRPr="00441643">
        <w:rPr>
          <w:sz w:val="22"/>
          <w:szCs w:val="22"/>
        </w:rPr>
        <w:tab/>
        <w:t xml:space="preserve">The AOC reserves the right to negotiate the content of the SOQ proposed with individual prospective general contractors if it is deemed in the AOC’s best interest.  </w:t>
      </w:r>
    </w:p>
    <w:p w:rsidR="00E9615C" w:rsidRPr="00441643" w:rsidRDefault="00E9615C" w:rsidP="00E9615C">
      <w:pPr>
        <w:pStyle w:val="Outlinearabic"/>
        <w:rPr>
          <w:sz w:val="22"/>
          <w:szCs w:val="22"/>
        </w:rPr>
      </w:pPr>
    </w:p>
    <w:p w:rsidR="00E9615C" w:rsidRPr="00441643" w:rsidRDefault="00E9615C" w:rsidP="00441643">
      <w:pPr>
        <w:pStyle w:val="Outlinearabic"/>
        <w:ind w:left="1170"/>
        <w:rPr>
          <w:sz w:val="22"/>
          <w:szCs w:val="22"/>
        </w:rPr>
      </w:pPr>
      <w:r w:rsidRPr="00441643">
        <w:rPr>
          <w:sz w:val="22"/>
          <w:szCs w:val="22"/>
        </w:rPr>
        <w:t>3.</w:t>
      </w:r>
      <w:r w:rsidRPr="00441643">
        <w:rPr>
          <w:sz w:val="22"/>
          <w:szCs w:val="22"/>
        </w:rPr>
        <w:tab/>
        <w:t>The AOC reserves the right to make no selection if SOQs are deemed to be outside the fiscal constraints of, or against the best interest of, the State of California.</w:t>
      </w:r>
    </w:p>
    <w:p w:rsidR="00E9615C" w:rsidRPr="00441643" w:rsidRDefault="00E9615C" w:rsidP="00E9615C">
      <w:pPr>
        <w:rPr>
          <w:sz w:val="22"/>
          <w:szCs w:val="22"/>
        </w:rPr>
      </w:pPr>
    </w:p>
    <w:p w:rsidR="00E9615C" w:rsidRDefault="00E9615C" w:rsidP="00E9615C">
      <w:pPr>
        <w:pStyle w:val="Heading2"/>
        <w:ind w:left="720" w:hanging="720"/>
        <w:rPr>
          <w:szCs w:val="24"/>
        </w:rPr>
      </w:pPr>
      <w:r>
        <w:rPr>
          <w:szCs w:val="24"/>
        </w:rPr>
        <w:t>H.</w:t>
      </w:r>
      <w:r>
        <w:rPr>
          <w:szCs w:val="24"/>
        </w:rPr>
        <w:tab/>
        <w:t>Suitability of SOQ submittal</w:t>
      </w:r>
    </w:p>
    <w:p w:rsidR="00E9615C" w:rsidRDefault="00E9615C" w:rsidP="00E9615C">
      <w:pPr>
        <w:keepNext/>
      </w:pPr>
    </w:p>
    <w:p w:rsidR="00E9615C" w:rsidRPr="00B16887" w:rsidRDefault="00E9615C" w:rsidP="00441643">
      <w:pPr>
        <w:pStyle w:val="Outlinearabic"/>
        <w:numPr>
          <w:ilvl w:val="0"/>
          <w:numId w:val="17"/>
        </w:numPr>
        <w:ind w:left="1170" w:hanging="450"/>
        <w:rPr>
          <w:szCs w:val="24"/>
        </w:rPr>
      </w:pPr>
      <w:r w:rsidRPr="00093E32">
        <w:rPr>
          <w:sz w:val="22"/>
          <w:szCs w:val="22"/>
        </w:rPr>
        <w:t xml:space="preserve">The AOC reserves the right to determine the suitability of </w:t>
      </w:r>
      <w:r>
        <w:rPr>
          <w:sz w:val="22"/>
          <w:szCs w:val="22"/>
        </w:rPr>
        <w:t>Prequalification Submittal</w:t>
      </w:r>
      <w:r w:rsidRPr="00093E32">
        <w:rPr>
          <w:sz w:val="22"/>
          <w:szCs w:val="22"/>
        </w:rPr>
        <w:t xml:space="preserve">s on the basis of a </w:t>
      </w:r>
      <w:r>
        <w:rPr>
          <w:sz w:val="22"/>
          <w:szCs w:val="22"/>
        </w:rPr>
        <w:t>Prequalification Submittal</w:t>
      </w:r>
      <w:r w:rsidRPr="00093E32">
        <w:rPr>
          <w:sz w:val="22"/>
          <w:szCs w:val="22"/>
        </w:rPr>
        <w:t xml:space="preserve">’s meeting administrative requirements, technical requirements, </w:t>
      </w:r>
      <w:r>
        <w:rPr>
          <w:sz w:val="22"/>
          <w:szCs w:val="22"/>
        </w:rPr>
        <w:t xml:space="preserve">and </w:t>
      </w:r>
      <w:r w:rsidRPr="00093E32">
        <w:rPr>
          <w:sz w:val="22"/>
          <w:szCs w:val="22"/>
        </w:rPr>
        <w:t xml:space="preserve">its assessment of the </w:t>
      </w:r>
      <w:r>
        <w:rPr>
          <w:sz w:val="22"/>
          <w:szCs w:val="22"/>
        </w:rPr>
        <w:t>demonstrated experience of the firm, the demonstrated experience and training of project personnel, and the project plan</w:t>
      </w:r>
      <w:r w:rsidRPr="00093E32">
        <w:rPr>
          <w:sz w:val="22"/>
          <w:szCs w:val="22"/>
        </w:rPr>
        <w:t>.</w:t>
      </w:r>
    </w:p>
    <w:p w:rsidR="00E9615C" w:rsidRDefault="00E9615C" w:rsidP="00E9615C">
      <w:pPr>
        <w:rPr>
          <w:u w:val="single"/>
        </w:rPr>
      </w:pPr>
    </w:p>
    <w:p w:rsidR="00E9615C" w:rsidRDefault="00E9615C" w:rsidP="00E9615C">
      <w:pPr>
        <w:pStyle w:val="Heading2"/>
        <w:ind w:left="720" w:hanging="720"/>
        <w:rPr>
          <w:szCs w:val="24"/>
        </w:rPr>
      </w:pPr>
      <w:r>
        <w:rPr>
          <w:szCs w:val="24"/>
        </w:rPr>
        <w:lastRenderedPageBreak/>
        <w:t>I.</w:t>
      </w:r>
      <w:r>
        <w:rPr>
          <w:szCs w:val="24"/>
        </w:rPr>
        <w:tab/>
        <w:t>Decision</w:t>
      </w:r>
    </w:p>
    <w:p w:rsidR="00E9615C" w:rsidRDefault="00E9615C" w:rsidP="00E9615C">
      <w:pPr>
        <w:keepNext/>
      </w:pPr>
    </w:p>
    <w:p w:rsidR="00E9615C" w:rsidRDefault="00E9615C" w:rsidP="00441643">
      <w:pPr>
        <w:pStyle w:val="Outlinearabic"/>
        <w:ind w:left="1170"/>
      </w:pPr>
      <w:r>
        <w:rPr>
          <w:szCs w:val="24"/>
        </w:rPr>
        <w:t>1.</w:t>
      </w:r>
      <w:r>
        <w:rPr>
          <w:szCs w:val="24"/>
        </w:rPr>
        <w:tab/>
      </w:r>
      <w:r w:rsidRPr="00093E32">
        <w:rPr>
          <w:sz w:val="22"/>
          <w:szCs w:val="22"/>
        </w:rPr>
        <w:t xml:space="preserve">Questions regarding the </w:t>
      </w:r>
      <w:proofErr w:type="gramStart"/>
      <w:r w:rsidRPr="00093E32">
        <w:rPr>
          <w:sz w:val="22"/>
          <w:szCs w:val="22"/>
        </w:rPr>
        <w:t>AOC’s</w:t>
      </w:r>
      <w:proofErr w:type="gramEnd"/>
      <w:r w:rsidRPr="00093E32">
        <w:rPr>
          <w:sz w:val="22"/>
          <w:szCs w:val="22"/>
        </w:rPr>
        <w:t xml:space="preserve"> </w:t>
      </w:r>
      <w:r>
        <w:rPr>
          <w:sz w:val="22"/>
          <w:szCs w:val="22"/>
        </w:rPr>
        <w:t>prequalification of general contractors</w:t>
      </w:r>
      <w:r w:rsidRPr="00093E32">
        <w:rPr>
          <w:sz w:val="22"/>
          <w:szCs w:val="22"/>
        </w:rPr>
        <w:t xml:space="preserve"> on the basis of </w:t>
      </w:r>
      <w:r>
        <w:rPr>
          <w:sz w:val="22"/>
          <w:szCs w:val="22"/>
        </w:rPr>
        <w:t>Prequalification Submittal</w:t>
      </w:r>
      <w:r w:rsidRPr="00093E32">
        <w:rPr>
          <w:sz w:val="22"/>
          <w:szCs w:val="22"/>
        </w:rPr>
        <w:t>s</w:t>
      </w:r>
      <w:r>
        <w:rPr>
          <w:sz w:val="22"/>
          <w:szCs w:val="22"/>
        </w:rPr>
        <w:t>,</w:t>
      </w:r>
      <w:r w:rsidRPr="00EB7562">
        <w:rPr>
          <w:sz w:val="22"/>
          <w:szCs w:val="22"/>
        </w:rPr>
        <w:t xml:space="preserve"> submitted </w:t>
      </w:r>
      <w:r w:rsidRPr="00093E32">
        <w:rPr>
          <w:sz w:val="22"/>
          <w:szCs w:val="22"/>
        </w:rPr>
        <w:t>in respons</w:t>
      </w:r>
      <w:r>
        <w:rPr>
          <w:sz w:val="22"/>
          <w:szCs w:val="22"/>
        </w:rPr>
        <w:t>e to this solicitation document</w:t>
      </w:r>
      <w:r w:rsidRPr="00093E32">
        <w:rPr>
          <w:sz w:val="22"/>
          <w:szCs w:val="22"/>
        </w:rPr>
        <w:t xml:space="preserve"> or on any related matter, should be addressed to the individual listed in the Submitting Your </w:t>
      </w:r>
      <w:r>
        <w:rPr>
          <w:sz w:val="22"/>
          <w:szCs w:val="22"/>
        </w:rPr>
        <w:t>Prequalification Submittal</w:t>
      </w:r>
      <w:r w:rsidRPr="00093E32">
        <w:rPr>
          <w:sz w:val="22"/>
          <w:szCs w:val="22"/>
        </w:rPr>
        <w:t xml:space="preserve"> section of this RF</w:t>
      </w:r>
      <w:r>
        <w:rPr>
          <w:sz w:val="22"/>
          <w:szCs w:val="22"/>
        </w:rPr>
        <w:t>Q,</w:t>
      </w:r>
      <w:r w:rsidRPr="00093E32">
        <w:rPr>
          <w:sz w:val="22"/>
          <w:szCs w:val="22"/>
        </w:rPr>
        <w:t xml:space="preserve"> who will forward the matter to the appropriate </w:t>
      </w:r>
      <w:r>
        <w:rPr>
          <w:sz w:val="22"/>
          <w:szCs w:val="22"/>
        </w:rPr>
        <w:t>AOC c</w:t>
      </w:r>
      <w:r w:rsidRPr="00093E32">
        <w:rPr>
          <w:sz w:val="22"/>
          <w:szCs w:val="22"/>
        </w:rPr>
        <w:t xml:space="preserve">ontracting </w:t>
      </w:r>
      <w:r>
        <w:rPr>
          <w:sz w:val="22"/>
          <w:szCs w:val="22"/>
        </w:rPr>
        <w:t>o</w:t>
      </w:r>
      <w:r w:rsidRPr="00093E32">
        <w:rPr>
          <w:sz w:val="22"/>
          <w:szCs w:val="22"/>
        </w:rPr>
        <w:t>fficer.</w:t>
      </w:r>
      <w:r>
        <w:rPr>
          <w:szCs w:val="24"/>
        </w:rPr>
        <w:t xml:space="preserve"> </w:t>
      </w:r>
    </w:p>
    <w:p w:rsidR="00E9615C" w:rsidRDefault="00E9615C" w:rsidP="00E9615C"/>
    <w:p w:rsidR="00E9615C" w:rsidRDefault="00E9615C" w:rsidP="00093E32">
      <w:pPr>
        <w:jc w:val="both"/>
        <w:rPr>
          <w:rFonts w:ascii="Times New Roman" w:hAnsi="Times New Roman"/>
          <w:sz w:val="22"/>
          <w:szCs w:val="22"/>
        </w:rPr>
      </w:pPr>
    </w:p>
    <w:p w:rsidR="00EF6ADB" w:rsidRDefault="00EF6ADB" w:rsidP="00A60EB9">
      <w:pPr>
        <w:spacing w:after="240"/>
        <w:jc w:val="center"/>
        <w:rPr>
          <w:sz w:val="22"/>
          <w:szCs w:val="22"/>
        </w:rPr>
      </w:pPr>
    </w:p>
    <w:p w:rsidR="001E6980" w:rsidRPr="007C1325" w:rsidRDefault="0082460A" w:rsidP="00A60EB9">
      <w:pPr>
        <w:spacing w:after="240"/>
        <w:jc w:val="center"/>
        <w:rPr>
          <w:b/>
        </w:rPr>
      </w:pPr>
      <w:r w:rsidRPr="007C1325">
        <w:tab/>
      </w:r>
      <w:r w:rsidRPr="007C1325">
        <w:rPr>
          <w:b/>
        </w:rPr>
        <w:t xml:space="preserve">End of </w:t>
      </w:r>
      <w:r w:rsidR="007C6CE0" w:rsidRPr="007C1325">
        <w:rPr>
          <w:b/>
        </w:rPr>
        <w:t>RF</w:t>
      </w:r>
      <w:r w:rsidR="007C6CE0">
        <w:rPr>
          <w:b/>
        </w:rPr>
        <w:t>Q</w:t>
      </w:r>
    </w:p>
    <w:sectPr w:rsidR="001E6980" w:rsidRPr="007C1325" w:rsidSect="00AB3BEE">
      <w:pgSz w:w="12240" w:h="15840" w:code="1"/>
      <w:pgMar w:top="900" w:right="1530" w:bottom="900" w:left="1530" w:header="720" w:footer="54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919" w:rsidRDefault="00325919">
      <w:r>
        <w:separator/>
      </w:r>
    </w:p>
  </w:endnote>
  <w:endnote w:type="continuationSeparator" w:id="0">
    <w:p w:rsidR="00325919" w:rsidRDefault="003259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oudy Old Style">
    <w:altName w:val="Bell MT"/>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BB" w:rsidRDefault="000447BB">
    <w:pPr>
      <w:pStyle w:val="Footer"/>
      <w:jc w:val="center"/>
      <w:rPr>
        <w:rFonts w:ascii="Times New Roman" w:hAnsi="Times New Roman"/>
        <w:i/>
        <w:sz w:val="16"/>
      </w:rPr>
    </w:pPr>
    <w:r>
      <w:rPr>
        <w:rFonts w:ascii="Times New Roman" w:hAnsi="Times New Roman"/>
        <w:i/>
        <w:sz w:val="16"/>
      </w:rPr>
      <w:t>Article B:  Request for Prequalification submittal for</w:t>
    </w:r>
  </w:p>
  <w:p w:rsidR="000447BB" w:rsidRDefault="000447BB">
    <w:pPr>
      <w:pStyle w:val="Footer"/>
      <w:jc w:val="center"/>
      <w:rPr>
        <w:rFonts w:ascii="Times New Roman" w:hAnsi="Times New Roman"/>
        <w:i/>
        <w:sz w:val="16"/>
      </w:rPr>
    </w:pPr>
    <w:r>
      <w:rPr>
        <w:rFonts w:ascii="Times New Roman" w:hAnsi="Times New Roman"/>
        <w:i/>
        <w:sz w:val="16"/>
      </w:rPr>
      <w:t>Construction Management Services at Risk with a Guaranteed Maximum Price</w:t>
    </w:r>
  </w:p>
  <w:p w:rsidR="000447BB" w:rsidRDefault="000447BB">
    <w:pPr>
      <w:pStyle w:val="Footer"/>
      <w:tabs>
        <w:tab w:val="clear" w:pos="4320"/>
      </w:tabs>
      <w:jc w:val="both"/>
      <w:rPr>
        <w:rFonts w:ascii="Times New Roman" w:hAnsi="Times New Roman"/>
        <w:i/>
        <w:iCs/>
        <w:sz w:val="16"/>
      </w:rPr>
    </w:pPr>
    <w:r>
      <w:rPr>
        <w:rFonts w:ascii="Times New Roman" w:hAnsi="Times New Roman"/>
        <w:i/>
        <w:iCs/>
        <w:sz w:val="16"/>
      </w:rPr>
      <w:t xml:space="preserve">Page </w:t>
    </w:r>
    <w:r w:rsidR="00C65B58">
      <w:rPr>
        <w:rStyle w:val="PageNumber"/>
        <w:rFonts w:ascii="Times New Roman" w:hAnsi="Times New Roman"/>
        <w:i/>
        <w:iCs/>
        <w:sz w:val="16"/>
      </w:rPr>
      <w:fldChar w:fldCharType="begin"/>
    </w:r>
    <w:r>
      <w:rPr>
        <w:rStyle w:val="PageNumber"/>
        <w:rFonts w:ascii="Times New Roman" w:hAnsi="Times New Roman"/>
        <w:i/>
        <w:iCs/>
        <w:sz w:val="16"/>
      </w:rPr>
      <w:instrText xml:space="preserve"> PAGE </w:instrText>
    </w:r>
    <w:r w:rsidR="00C65B58">
      <w:rPr>
        <w:rStyle w:val="PageNumber"/>
        <w:rFonts w:ascii="Times New Roman" w:hAnsi="Times New Roman"/>
        <w:i/>
        <w:iCs/>
        <w:sz w:val="16"/>
      </w:rPr>
      <w:fldChar w:fldCharType="separate"/>
    </w:r>
    <w:r>
      <w:rPr>
        <w:rStyle w:val="PageNumber"/>
        <w:rFonts w:ascii="Times New Roman" w:hAnsi="Times New Roman"/>
        <w:i/>
        <w:iCs/>
        <w:noProof/>
        <w:sz w:val="16"/>
      </w:rPr>
      <w:t>8</w:t>
    </w:r>
    <w:r w:rsidR="00C65B58">
      <w:rPr>
        <w:rStyle w:val="PageNumber"/>
        <w:rFonts w:ascii="Times New Roman" w:hAnsi="Times New Roman"/>
        <w:i/>
        <w:iCs/>
        <w:sz w:val="16"/>
      </w:rPr>
      <w:fldChar w:fldCharType="end"/>
    </w:r>
    <w:r>
      <w:rPr>
        <w:rFonts w:ascii="Times New Roman" w:hAnsi="Times New Roman"/>
        <w:i/>
        <w:iCs/>
        <w:sz w:val="16"/>
      </w:rPr>
      <w:t xml:space="preserve"> of 9 pages</w:t>
    </w:r>
    <w:r>
      <w:rPr>
        <w:rFonts w:ascii="Times New Roman" w:hAnsi="Times New Roman"/>
        <w:i/>
        <w:iCs/>
        <w:sz w:val="16"/>
      </w:rPr>
      <w:tab/>
    </w:r>
    <w:smartTag w:uri="urn:schemas-microsoft-com:office:smarttags" w:element="date">
      <w:smartTagPr>
        <w:attr w:name="Year" w:val="2002"/>
        <w:attr w:name="Day" w:val="16"/>
        <w:attr w:name="Month" w:val="9"/>
      </w:smartTagPr>
      <w:r>
        <w:rPr>
          <w:rFonts w:ascii="Times New Roman" w:hAnsi="Times New Roman"/>
          <w:i/>
          <w:sz w:val="16"/>
        </w:rPr>
        <w:t>September 16, 2002</w:t>
      </w:r>
    </w:smartTag>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BB" w:rsidRPr="00C54385" w:rsidRDefault="000447BB" w:rsidP="00BA6C9A">
    <w:pPr>
      <w:pStyle w:val="Footer"/>
      <w:tabs>
        <w:tab w:val="left" w:pos="2160"/>
        <w:tab w:val="left" w:pos="5760"/>
      </w:tabs>
      <w:rPr>
        <w:rFonts w:ascii="Times New Roman" w:hAnsi="Times New Roman"/>
        <w:iCs/>
        <w:sz w:val="16"/>
      </w:rPr>
    </w:pPr>
    <w:r>
      <w:rPr>
        <w:rFonts w:ascii="Times New Roman" w:hAnsi="Times New Roman"/>
        <w:iCs/>
        <w:sz w:val="16"/>
      </w:rPr>
      <w:tab/>
    </w:r>
    <w:r>
      <w:rPr>
        <w:rFonts w:ascii="Times New Roman" w:hAnsi="Times New Roman"/>
        <w:iCs/>
        <w:sz w:val="16"/>
      </w:rPr>
      <w:tab/>
    </w:r>
    <w:r w:rsidRPr="001C3E73">
      <w:rPr>
        <w:rFonts w:ascii="Times New Roman" w:hAnsi="Times New Roman"/>
        <w:iCs/>
        <w:sz w:val="16"/>
      </w:rPr>
      <w:t xml:space="preserve">Page </w:t>
    </w:r>
    <w:r w:rsidR="00C65B58" w:rsidRPr="001C3E73">
      <w:rPr>
        <w:rFonts w:ascii="Times New Roman" w:hAnsi="Times New Roman"/>
        <w:iCs/>
        <w:sz w:val="16"/>
      </w:rPr>
      <w:fldChar w:fldCharType="begin"/>
    </w:r>
    <w:r w:rsidRPr="001C3E73">
      <w:rPr>
        <w:rFonts w:ascii="Times New Roman" w:hAnsi="Times New Roman"/>
        <w:iCs/>
        <w:sz w:val="16"/>
      </w:rPr>
      <w:instrText xml:space="preserve"> PAGE </w:instrText>
    </w:r>
    <w:r w:rsidR="00C65B58" w:rsidRPr="001C3E73">
      <w:rPr>
        <w:rFonts w:ascii="Times New Roman" w:hAnsi="Times New Roman"/>
        <w:iCs/>
        <w:sz w:val="16"/>
      </w:rPr>
      <w:fldChar w:fldCharType="separate"/>
    </w:r>
    <w:r w:rsidR="00202301">
      <w:rPr>
        <w:rFonts w:ascii="Times New Roman" w:hAnsi="Times New Roman"/>
        <w:iCs/>
        <w:noProof/>
        <w:sz w:val="16"/>
      </w:rPr>
      <w:t>12</w:t>
    </w:r>
    <w:r w:rsidR="00C65B58" w:rsidRPr="001C3E73">
      <w:rPr>
        <w:rFonts w:ascii="Times New Roman" w:hAnsi="Times New Roman"/>
        <w:iCs/>
        <w:sz w:val="16"/>
      </w:rPr>
      <w:fldChar w:fldCharType="end"/>
    </w:r>
    <w:r w:rsidRPr="001C3E73">
      <w:rPr>
        <w:rFonts w:ascii="Times New Roman" w:hAnsi="Times New Roman"/>
        <w:iCs/>
        <w:sz w:val="16"/>
      </w:rPr>
      <w:t xml:space="preserve"> of </w:t>
    </w:r>
    <w:r w:rsidR="00C65B58" w:rsidRPr="001C3E73">
      <w:rPr>
        <w:rFonts w:ascii="Times New Roman" w:hAnsi="Times New Roman"/>
        <w:iCs/>
        <w:sz w:val="16"/>
      </w:rPr>
      <w:fldChar w:fldCharType="begin"/>
    </w:r>
    <w:r w:rsidRPr="001C3E73">
      <w:rPr>
        <w:rFonts w:ascii="Times New Roman" w:hAnsi="Times New Roman"/>
        <w:iCs/>
        <w:sz w:val="16"/>
      </w:rPr>
      <w:instrText xml:space="preserve"> NUMPAGES </w:instrText>
    </w:r>
    <w:r w:rsidR="00C65B58" w:rsidRPr="001C3E73">
      <w:rPr>
        <w:rFonts w:ascii="Times New Roman" w:hAnsi="Times New Roman"/>
        <w:iCs/>
        <w:sz w:val="16"/>
      </w:rPr>
      <w:fldChar w:fldCharType="separate"/>
    </w:r>
    <w:r w:rsidR="00202301">
      <w:rPr>
        <w:rFonts w:ascii="Times New Roman" w:hAnsi="Times New Roman"/>
        <w:iCs/>
        <w:noProof/>
        <w:sz w:val="16"/>
      </w:rPr>
      <w:t>12</w:t>
    </w:r>
    <w:r w:rsidR="00C65B58" w:rsidRPr="001C3E73">
      <w:rPr>
        <w:rFonts w:ascii="Times New Roman" w:hAnsi="Times New Roman"/>
        <w:iCs/>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BB" w:rsidRPr="00C54385" w:rsidRDefault="000447BB" w:rsidP="00CD44A0">
    <w:pPr>
      <w:pStyle w:val="Footer"/>
      <w:rPr>
        <w:rFonts w:ascii="Times New Roman" w:hAnsi="Times New Roman"/>
        <w:iCs/>
        <w:sz w:val="16"/>
      </w:rPr>
    </w:pPr>
    <w:r>
      <w:rPr>
        <w:rFonts w:ascii="Times New Roman" w:hAnsi="Times New Roman"/>
        <w:iCs/>
        <w:sz w:val="16"/>
      </w:rPr>
      <w:t xml:space="preserve">DBB RFQ </w:t>
    </w:r>
    <w:proofErr w:type="spellStart"/>
    <w:r>
      <w:rPr>
        <w:rFonts w:ascii="Times New Roman" w:hAnsi="Times New Roman"/>
        <w:iCs/>
        <w:sz w:val="16"/>
      </w:rPr>
      <w:t>ver</w:t>
    </w:r>
    <w:proofErr w:type="spellEnd"/>
    <w:r>
      <w:rPr>
        <w:rFonts w:ascii="Times New Roman" w:hAnsi="Times New Roman"/>
        <w:iCs/>
        <w:sz w:val="16"/>
      </w:rPr>
      <w:t xml:space="preserve"> 1.0</w:t>
    </w:r>
    <w:r>
      <w:rPr>
        <w:rFonts w:ascii="Times New Roman" w:hAnsi="Times New Roman"/>
        <w:iCs/>
        <w:sz w:val="16"/>
      </w:rPr>
      <w:tab/>
    </w:r>
    <w:r w:rsidRPr="00BC74BC">
      <w:rPr>
        <w:rFonts w:ascii="Times New Roman" w:hAnsi="Times New Roman"/>
        <w:iCs/>
        <w:sz w:val="16"/>
      </w:rPr>
      <w:t xml:space="preserve">Page </w:t>
    </w:r>
    <w:r w:rsidR="00C65B58" w:rsidRPr="00BC74BC">
      <w:rPr>
        <w:rFonts w:ascii="Times New Roman" w:hAnsi="Times New Roman"/>
        <w:iCs/>
        <w:sz w:val="16"/>
      </w:rPr>
      <w:fldChar w:fldCharType="begin"/>
    </w:r>
    <w:r w:rsidRPr="00BC74BC">
      <w:rPr>
        <w:rFonts w:ascii="Times New Roman" w:hAnsi="Times New Roman"/>
        <w:iCs/>
        <w:sz w:val="16"/>
      </w:rPr>
      <w:instrText xml:space="preserve"> PAGE </w:instrText>
    </w:r>
    <w:r w:rsidR="00C65B58" w:rsidRPr="00BC74BC">
      <w:rPr>
        <w:rFonts w:ascii="Times New Roman" w:hAnsi="Times New Roman"/>
        <w:iCs/>
        <w:sz w:val="16"/>
      </w:rPr>
      <w:fldChar w:fldCharType="separate"/>
    </w:r>
    <w:r w:rsidR="00202301">
      <w:rPr>
        <w:rFonts w:ascii="Times New Roman" w:hAnsi="Times New Roman"/>
        <w:iCs/>
        <w:noProof/>
        <w:sz w:val="16"/>
      </w:rPr>
      <w:t>1</w:t>
    </w:r>
    <w:r w:rsidR="00C65B58" w:rsidRPr="00BC74BC">
      <w:rPr>
        <w:rFonts w:ascii="Times New Roman" w:hAnsi="Times New Roman"/>
        <w:iCs/>
        <w:sz w:val="16"/>
      </w:rPr>
      <w:fldChar w:fldCharType="end"/>
    </w:r>
    <w:r w:rsidRPr="00BC74BC">
      <w:rPr>
        <w:rFonts w:ascii="Times New Roman" w:hAnsi="Times New Roman"/>
        <w:iCs/>
        <w:sz w:val="16"/>
      </w:rPr>
      <w:t xml:space="preserve"> of </w:t>
    </w:r>
    <w:r w:rsidR="00C65B58" w:rsidRPr="00BC74BC">
      <w:rPr>
        <w:rFonts w:ascii="Times New Roman" w:hAnsi="Times New Roman"/>
        <w:iCs/>
        <w:sz w:val="16"/>
      </w:rPr>
      <w:fldChar w:fldCharType="begin"/>
    </w:r>
    <w:r w:rsidRPr="00BC74BC">
      <w:rPr>
        <w:rFonts w:ascii="Times New Roman" w:hAnsi="Times New Roman"/>
        <w:iCs/>
        <w:sz w:val="16"/>
      </w:rPr>
      <w:instrText xml:space="preserve"> NUMPAGES </w:instrText>
    </w:r>
    <w:r w:rsidR="00C65B58" w:rsidRPr="00BC74BC">
      <w:rPr>
        <w:rFonts w:ascii="Times New Roman" w:hAnsi="Times New Roman"/>
        <w:iCs/>
        <w:sz w:val="16"/>
      </w:rPr>
      <w:fldChar w:fldCharType="separate"/>
    </w:r>
    <w:r w:rsidR="00202301">
      <w:rPr>
        <w:rFonts w:ascii="Times New Roman" w:hAnsi="Times New Roman"/>
        <w:iCs/>
        <w:noProof/>
        <w:sz w:val="16"/>
      </w:rPr>
      <w:t>12</w:t>
    </w:r>
    <w:r w:rsidR="00C65B58" w:rsidRPr="00BC74BC">
      <w:rPr>
        <w:rFonts w:ascii="Times New Roman" w:hAnsi="Times New Roman"/>
        <w:iCs/>
        <w:sz w:val="16"/>
      </w:rPr>
      <w:fldChar w:fldCharType="end"/>
    </w:r>
    <w:r>
      <w:rPr>
        <w:rFonts w:ascii="Times New Roman" w:hAnsi="Times New Roman"/>
        <w:iCs/>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919" w:rsidRDefault="00325919">
      <w:r>
        <w:separator/>
      </w:r>
    </w:p>
  </w:footnote>
  <w:footnote w:type="continuationSeparator" w:id="0">
    <w:p w:rsidR="00325919" w:rsidRDefault="003259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Layout w:type="fixed"/>
      <w:tblLook w:val="0000"/>
    </w:tblPr>
    <w:tblGrid>
      <w:gridCol w:w="9360"/>
    </w:tblGrid>
    <w:tr w:rsidR="000447BB">
      <w:tc>
        <w:tcPr>
          <w:tcW w:w="9360" w:type="dxa"/>
        </w:tcPr>
        <w:p w:rsidR="000447BB" w:rsidRDefault="00202301" w:rsidP="00F154C7">
          <w:pPr>
            <w:jc w:val="center"/>
          </w:pPr>
          <w:r w:rsidRPr="00C65B58">
            <w:rPr>
              <w:rFonts w:ascii="Arial" w:hAnsi="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alt="600" style="width:204.1pt;height:102.05pt;visibility:visible">
                <v:imagedata r:id="rId1" o:title="600"/>
              </v:shape>
            </w:pict>
          </w:r>
        </w:p>
        <w:p w:rsidR="000447BB" w:rsidRDefault="000447BB" w:rsidP="00F154C7">
          <w:pPr>
            <w:pStyle w:val="JCCAddress"/>
          </w:pPr>
          <w:r>
            <w:t xml:space="preserve">455 Golden Gate </w:t>
          </w:r>
          <w:proofErr w:type="gramStart"/>
          <w:r>
            <w:t xml:space="preserve">Avenue </w:t>
          </w:r>
          <w:r>
            <w:rPr>
              <w:position w:val="4"/>
              <w:sz w:val="40"/>
            </w:rPr>
            <w:t>.</w:t>
          </w:r>
          <w:proofErr w:type="gramEnd"/>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0447BB" w:rsidRDefault="000447BB" w:rsidP="00F154C7">
          <w:pPr>
            <w:pStyle w:val="JCCAddress2ndline"/>
          </w:pPr>
          <w:r>
            <w:t>Telephone 415-865-</w:t>
          </w:r>
          <w:proofErr w:type="gramStart"/>
          <w:r>
            <w:t xml:space="preserve">4200 </w:t>
          </w:r>
          <w:r>
            <w:rPr>
              <w:position w:val="4"/>
              <w:sz w:val="40"/>
            </w:rPr>
            <w:t>.</w:t>
          </w:r>
          <w:proofErr w:type="gramEnd"/>
          <w:r>
            <w:t xml:space="preserve"> Fax 415-865-</w:t>
          </w:r>
          <w:proofErr w:type="gramStart"/>
          <w:r>
            <w:t xml:space="preserve">4205 </w:t>
          </w:r>
          <w:r>
            <w:rPr>
              <w:position w:val="4"/>
              <w:sz w:val="40"/>
            </w:rPr>
            <w:t>.</w:t>
          </w:r>
          <w:proofErr w:type="gramEnd"/>
          <w:r>
            <w:t xml:space="preserve"> TDD 415-865-4272</w:t>
          </w:r>
        </w:p>
        <w:p w:rsidR="000447BB" w:rsidRDefault="000447BB" w:rsidP="00F154C7">
          <w:pPr>
            <w:jc w:val="center"/>
          </w:pPr>
        </w:p>
      </w:tc>
    </w:tr>
    <w:tr w:rsidR="000447BB">
      <w:tc>
        <w:tcPr>
          <w:tcW w:w="9360" w:type="dxa"/>
          <w:tcBorders>
            <w:top w:val="single" w:sz="4" w:space="0" w:color="auto"/>
            <w:bottom w:val="single" w:sz="4" w:space="0" w:color="auto"/>
          </w:tcBorders>
        </w:tcPr>
        <w:p w:rsidR="000447BB" w:rsidRDefault="000447BB" w:rsidP="00F154C7">
          <w:pPr>
            <w:jc w:val="center"/>
            <w:rPr>
              <w:sz w:val="12"/>
            </w:rPr>
          </w:pPr>
        </w:p>
        <w:p w:rsidR="000447BB" w:rsidRPr="007B5446" w:rsidRDefault="000447BB" w:rsidP="00F154C7">
          <w:pPr>
            <w:pStyle w:val="MemoTitle"/>
            <w:rPr>
              <w:sz w:val="28"/>
              <w:szCs w:val="28"/>
            </w:rPr>
          </w:pPr>
          <w:r w:rsidRPr="007B5446">
            <w:rPr>
              <w:sz w:val="28"/>
              <w:szCs w:val="28"/>
            </w:rPr>
            <w:t>Request for Qualifi</w:t>
          </w:r>
          <w:r>
            <w:rPr>
              <w:sz w:val="28"/>
              <w:szCs w:val="28"/>
            </w:rPr>
            <w:t>cations</w:t>
          </w:r>
        </w:p>
        <w:p w:rsidR="000447BB" w:rsidRDefault="000447BB" w:rsidP="00F154C7">
          <w:pPr>
            <w:jc w:val="center"/>
            <w:rPr>
              <w:sz w:val="12"/>
            </w:rPr>
          </w:pPr>
          <w:r>
            <w:rPr>
              <w:sz w:val="12"/>
            </w:rPr>
            <w:t xml:space="preserve"> </w:t>
          </w:r>
        </w:p>
      </w:tc>
    </w:tr>
  </w:tbl>
  <w:p w:rsidR="000447BB" w:rsidRPr="0048618D" w:rsidRDefault="000447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BB" w:rsidRPr="003202FB" w:rsidRDefault="000447BB">
    <w:pPr>
      <w:pStyle w:val="Header"/>
      <w:rPr>
        <w:rFonts w:ascii="Times New Roman" w:hAnsi="Times New Roman"/>
        <w:sz w:val="22"/>
        <w:szCs w:val="22"/>
      </w:rPr>
    </w:pPr>
    <w:r>
      <w:rPr>
        <w:rFonts w:ascii="Times New Roman" w:hAnsi="Times New Roman"/>
        <w:sz w:val="22"/>
        <w:szCs w:val="22"/>
      </w:rPr>
      <w:t>Renovation and Addition to Juvenile Justice Center</w:t>
    </w:r>
  </w:p>
  <w:p w:rsidR="000447BB" w:rsidRPr="003202FB" w:rsidRDefault="000447BB">
    <w:pPr>
      <w:pStyle w:val="Header"/>
      <w:rPr>
        <w:rFonts w:ascii="Times New Roman" w:hAnsi="Times New Roman"/>
        <w:sz w:val="22"/>
        <w:szCs w:val="22"/>
      </w:rPr>
    </w:pPr>
    <w:r>
      <w:rPr>
        <w:rFonts w:ascii="Times New Roman" w:hAnsi="Times New Roman"/>
        <w:sz w:val="22"/>
        <w:szCs w:val="22"/>
      </w:rPr>
      <w:t>Pre-Qualification of General Contractors</w:t>
    </w:r>
  </w:p>
  <w:p w:rsidR="000447BB" w:rsidRPr="00430B8B" w:rsidRDefault="000447BB">
    <w:pPr>
      <w:pStyle w:val="Header"/>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BB" w:rsidRPr="003202FB" w:rsidRDefault="000447BB" w:rsidP="00F46B06">
    <w:pPr>
      <w:pStyle w:val="Header"/>
      <w:rPr>
        <w:rFonts w:ascii="Times New Roman" w:hAnsi="Times New Roman"/>
        <w:sz w:val="22"/>
        <w:szCs w:val="22"/>
      </w:rPr>
    </w:pPr>
    <w:r>
      <w:rPr>
        <w:rFonts w:ascii="Times New Roman" w:hAnsi="Times New Roman"/>
        <w:sz w:val="22"/>
        <w:szCs w:val="22"/>
      </w:rPr>
      <w:t>Renovation and Addition to Juvenile Justice Center</w:t>
    </w:r>
  </w:p>
  <w:p w:rsidR="000447BB" w:rsidRPr="003202FB" w:rsidRDefault="000447BB" w:rsidP="00F46B06">
    <w:pPr>
      <w:pStyle w:val="Header"/>
      <w:rPr>
        <w:rFonts w:ascii="Times New Roman" w:hAnsi="Times New Roman"/>
        <w:sz w:val="22"/>
        <w:szCs w:val="22"/>
      </w:rPr>
    </w:pPr>
    <w:r>
      <w:rPr>
        <w:rFonts w:ascii="Times New Roman" w:hAnsi="Times New Roman"/>
        <w:sz w:val="22"/>
        <w:szCs w:val="22"/>
      </w:rPr>
      <w:t>Pre-Qualification of General Contractors</w:t>
    </w:r>
  </w:p>
  <w:p w:rsidR="000447BB" w:rsidRDefault="000447B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BB" w:rsidRPr="003202FB" w:rsidRDefault="000447BB" w:rsidP="00A47D49">
    <w:pPr>
      <w:pStyle w:val="Header"/>
      <w:rPr>
        <w:rFonts w:ascii="Times New Roman" w:hAnsi="Times New Roman"/>
        <w:sz w:val="22"/>
        <w:szCs w:val="22"/>
      </w:rPr>
    </w:pPr>
    <w:r>
      <w:rPr>
        <w:rFonts w:ascii="Times New Roman" w:hAnsi="Times New Roman"/>
        <w:sz w:val="22"/>
        <w:szCs w:val="22"/>
      </w:rPr>
      <w:t>Renovation and Addition to Juvenile Justice Center</w:t>
    </w:r>
  </w:p>
  <w:p w:rsidR="000447BB" w:rsidRPr="00A47D49" w:rsidRDefault="000447BB">
    <w:pPr>
      <w:pStyle w:val="Header"/>
      <w:rPr>
        <w:rFonts w:ascii="Times New Roman" w:hAnsi="Times New Roman"/>
        <w:sz w:val="22"/>
        <w:szCs w:val="22"/>
      </w:rPr>
    </w:pPr>
    <w:r>
      <w:rPr>
        <w:rFonts w:ascii="Times New Roman" w:hAnsi="Times New Roman"/>
        <w:sz w:val="22"/>
        <w:szCs w:val="22"/>
      </w:rPr>
      <w:t>Pre-Qualification of General Contractors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69E4"/>
    <w:multiLevelType w:val="hybridMultilevel"/>
    <w:tmpl w:val="6E4A9F66"/>
    <w:lvl w:ilvl="0" w:tplc="D5E653C6">
      <w:start w:val="1"/>
      <w:numFmt w:val="lowerLetter"/>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1">
    <w:nsid w:val="06D54B44"/>
    <w:multiLevelType w:val="hybridMultilevel"/>
    <w:tmpl w:val="7CEE3B24"/>
    <w:lvl w:ilvl="0" w:tplc="F61AD34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78F2AB9"/>
    <w:multiLevelType w:val="singleLevel"/>
    <w:tmpl w:val="467A45B8"/>
    <w:lvl w:ilvl="0">
      <w:start w:val="1"/>
      <w:numFmt w:val="decimal"/>
      <w:lvlText w:val="%1. "/>
      <w:legacy w:legacy="1" w:legacySpace="0" w:legacyIndent="360"/>
      <w:lvlJc w:val="left"/>
      <w:pPr>
        <w:ind w:left="1530" w:hanging="360"/>
      </w:pPr>
      <w:rPr>
        <w:rFonts w:ascii="Tms Rmn" w:hAnsi="Tms Rmn" w:hint="default"/>
        <w:b w:val="0"/>
        <w:i w:val="0"/>
        <w:sz w:val="24"/>
        <w:u w:val="none"/>
      </w:rPr>
    </w:lvl>
  </w:abstractNum>
  <w:abstractNum w:abstractNumId="3">
    <w:nsid w:val="07AC13C6"/>
    <w:multiLevelType w:val="multilevel"/>
    <w:tmpl w:val="0C9648FC"/>
    <w:lvl w:ilvl="0">
      <w:start w:val="4"/>
      <w:numFmt w:val="decimal"/>
      <w:lvlText w:val="%1"/>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A014C2"/>
    <w:multiLevelType w:val="multilevel"/>
    <w:tmpl w:val="404AE09E"/>
    <w:lvl w:ilvl="0">
      <w:start w:val="1"/>
      <w:numFmt w:val="decimal"/>
      <w:lvlText w:val="%1.0"/>
      <w:lvlJc w:val="left"/>
      <w:pPr>
        <w:tabs>
          <w:tab w:val="num" w:pos="360"/>
        </w:tabs>
        <w:ind w:left="360" w:hanging="360"/>
      </w:pPr>
      <w:rPr>
        <w:rFonts w:ascii="Times New Roman" w:hAnsi="Times New Roman" w:hint="default"/>
        <w:b w:val="0"/>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2"/>
        <w:szCs w:val="24"/>
      </w:rPr>
    </w:lvl>
    <w:lvl w:ilvl="3">
      <w:start w:val="1"/>
      <w:numFmt w:val="upperLetter"/>
      <w:lvlText w:val="%4."/>
      <w:lvlJc w:val="left"/>
      <w:pPr>
        <w:tabs>
          <w:tab w:val="num" w:pos="1440"/>
        </w:tabs>
        <w:ind w:left="1440" w:hanging="360"/>
      </w:pPr>
      <w:rPr>
        <w:rFonts w:ascii="Times New Roman" w:hAnsi="Times New Roman" w:hint="default"/>
        <w:b w:val="0"/>
        <w:i w:val="0"/>
        <w:sz w:val="22"/>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9FE6737"/>
    <w:multiLevelType w:val="hybridMultilevel"/>
    <w:tmpl w:val="C9CC36AC"/>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00927AC"/>
    <w:multiLevelType w:val="hybridMultilevel"/>
    <w:tmpl w:val="5B2AF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9">
    <w:nsid w:val="2D4E322E"/>
    <w:multiLevelType w:val="hybridMultilevel"/>
    <w:tmpl w:val="7C401932"/>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FB7E81"/>
    <w:multiLevelType w:val="hybridMultilevel"/>
    <w:tmpl w:val="DA60105C"/>
    <w:lvl w:ilvl="0" w:tplc="724433C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37E2AA6"/>
    <w:multiLevelType w:val="multilevel"/>
    <w:tmpl w:val="D7C8A7D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52A95273"/>
    <w:multiLevelType w:val="multilevel"/>
    <w:tmpl w:val="C6EE0DC6"/>
    <w:lvl w:ilvl="0">
      <w:start w:val="7"/>
      <w:numFmt w:val="decimal"/>
      <w:lvlText w:val="%1"/>
      <w:lvlJc w:val="left"/>
      <w:pPr>
        <w:tabs>
          <w:tab w:val="num" w:pos="720"/>
        </w:tabs>
        <w:ind w:left="720" w:hanging="720"/>
      </w:pPr>
      <w:rPr>
        <w:rFonts w:hint="default"/>
      </w:rPr>
    </w:lvl>
    <w:lvl w:ilvl="1">
      <w:start w:val="1"/>
      <w:numFmt w:val="decimal"/>
      <w:lvlText w:val="7.%2"/>
      <w:lvlJc w:val="left"/>
      <w:pPr>
        <w:tabs>
          <w:tab w:val="num" w:pos="1440"/>
        </w:tabs>
        <w:ind w:left="1440"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455056F"/>
    <w:multiLevelType w:val="multilevel"/>
    <w:tmpl w:val="A54259D2"/>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15">
    <w:nsid w:val="5C450EA5"/>
    <w:multiLevelType w:val="hybridMultilevel"/>
    <w:tmpl w:val="064271AA"/>
    <w:lvl w:ilvl="0" w:tplc="EAF8E516">
      <w:start w:val="6"/>
      <w:numFmt w:val="decimal"/>
      <w:lvlText w:val="%1."/>
      <w:lvlJc w:val="left"/>
      <w:pPr>
        <w:tabs>
          <w:tab w:val="num" w:pos="1620"/>
        </w:tabs>
        <w:ind w:left="1620" w:hanging="45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nsid w:val="667264EA"/>
    <w:multiLevelType w:val="hybridMultilevel"/>
    <w:tmpl w:val="97AE53F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6CBF2B80"/>
    <w:multiLevelType w:val="multilevel"/>
    <w:tmpl w:val="466E7FA6"/>
    <w:numStyleLink w:val="StyleNumberedBold"/>
  </w:abstractNum>
  <w:abstractNum w:abstractNumId="19">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0">
    <w:nsid w:val="7CCC6617"/>
    <w:multiLevelType w:val="multilevel"/>
    <w:tmpl w:val="466E7FA6"/>
    <w:styleLink w:val="StyleNumberedBold"/>
    <w:lvl w:ilvl="0">
      <w:start w:val="1"/>
      <w:numFmt w:val="decimal"/>
      <w:lvlText w:val="%1."/>
      <w:lvlJc w:val="left"/>
      <w:pPr>
        <w:tabs>
          <w:tab w:val="num" w:pos="1295"/>
        </w:tabs>
        <w:ind w:left="1295" w:firstLine="360"/>
      </w:pPr>
      <w:rPr>
        <w:rFonts w:ascii="Times New Roman" w:hAnsi="Times New Roman" w:hint="default"/>
        <w:b/>
        <w:i w:val="0"/>
        <w:sz w:val="24"/>
        <w:szCs w:val="24"/>
      </w:rPr>
    </w:lvl>
    <w:lvl w:ilvl="1">
      <w:start w:val="1"/>
      <w:numFmt w:val="decimal"/>
      <w:lvlText w:val="%2."/>
      <w:lvlJc w:val="left"/>
      <w:pPr>
        <w:tabs>
          <w:tab w:val="num" w:pos="2015"/>
        </w:tabs>
        <w:ind w:left="2015" w:hanging="360"/>
      </w:pPr>
      <w:rPr>
        <w:rFonts w:hint="default"/>
        <w:b/>
        <w:bCs/>
        <w:sz w:val="24"/>
      </w:rPr>
    </w:lvl>
    <w:lvl w:ilvl="2">
      <w:start w:val="1"/>
      <w:numFmt w:val="bullet"/>
      <w:lvlText w:val=""/>
      <w:lvlJc w:val="left"/>
      <w:pPr>
        <w:tabs>
          <w:tab w:val="num" w:pos="2915"/>
        </w:tabs>
        <w:ind w:left="2915" w:hanging="360"/>
      </w:pPr>
      <w:rPr>
        <w:rFonts w:ascii="Symbol" w:hAnsi="Symbol" w:hint="default"/>
      </w:rPr>
    </w:lvl>
    <w:lvl w:ilvl="3">
      <w:start w:val="1"/>
      <w:numFmt w:val="decimal"/>
      <w:lvlText w:val="%4."/>
      <w:lvlJc w:val="left"/>
      <w:pPr>
        <w:tabs>
          <w:tab w:val="num" w:pos="3455"/>
        </w:tabs>
        <w:ind w:left="3455" w:hanging="360"/>
      </w:pPr>
      <w:rPr>
        <w:rFonts w:hint="default"/>
      </w:rPr>
    </w:lvl>
    <w:lvl w:ilvl="4">
      <w:start w:val="1"/>
      <w:numFmt w:val="lowerLetter"/>
      <w:lvlText w:val="%5."/>
      <w:lvlJc w:val="left"/>
      <w:pPr>
        <w:tabs>
          <w:tab w:val="num" w:pos="4175"/>
        </w:tabs>
        <w:ind w:left="4175" w:hanging="360"/>
      </w:pPr>
      <w:rPr>
        <w:rFonts w:hint="default"/>
      </w:rPr>
    </w:lvl>
    <w:lvl w:ilvl="5">
      <w:start w:val="1"/>
      <w:numFmt w:val="lowerRoman"/>
      <w:lvlText w:val="%6."/>
      <w:lvlJc w:val="right"/>
      <w:pPr>
        <w:tabs>
          <w:tab w:val="num" w:pos="4895"/>
        </w:tabs>
        <w:ind w:left="4895" w:hanging="180"/>
      </w:pPr>
      <w:rPr>
        <w:rFonts w:hint="default"/>
      </w:rPr>
    </w:lvl>
    <w:lvl w:ilvl="6">
      <w:start w:val="1"/>
      <w:numFmt w:val="decimal"/>
      <w:lvlText w:val="%7."/>
      <w:lvlJc w:val="left"/>
      <w:pPr>
        <w:tabs>
          <w:tab w:val="num" w:pos="5615"/>
        </w:tabs>
        <w:ind w:left="5615" w:hanging="360"/>
      </w:pPr>
      <w:rPr>
        <w:rFonts w:hint="default"/>
      </w:rPr>
    </w:lvl>
    <w:lvl w:ilvl="7">
      <w:start w:val="1"/>
      <w:numFmt w:val="lowerLetter"/>
      <w:lvlText w:val="%8."/>
      <w:lvlJc w:val="left"/>
      <w:pPr>
        <w:tabs>
          <w:tab w:val="num" w:pos="6335"/>
        </w:tabs>
        <w:ind w:left="6335" w:hanging="360"/>
      </w:pPr>
      <w:rPr>
        <w:rFonts w:hint="default"/>
      </w:rPr>
    </w:lvl>
    <w:lvl w:ilvl="8">
      <w:start w:val="1"/>
      <w:numFmt w:val="lowerRoman"/>
      <w:lvlText w:val="%9."/>
      <w:lvlJc w:val="right"/>
      <w:pPr>
        <w:tabs>
          <w:tab w:val="num" w:pos="7055"/>
        </w:tabs>
        <w:ind w:left="7055" w:hanging="180"/>
      </w:pPr>
      <w:rPr>
        <w:rFonts w:hint="default"/>
      </w:rPr>
    </w:lvl>
  </w:abstractNum>
  <w:num w:numId="1">
    <w:abstractNumId w:val="16"/>
  </w:num>
  <w:num w:numId="2">
    <w:abstractNumId w:val="2"/>
  </w:num>
  <w:num w:numId="3">
    <w:abstractNumId w:val="19"/>
  </w:num>
  <w:num w:numId="4">
    <w:abstractNumId w:val="5"/>
  </w:num>
  <w:num w:numId="5">
    <w:abstractNumId w:val="8"/>
  </w:num>
  <w:num w:numId="6">
    <w:abstractNumId w:val="11"/>
  </w:num>
  <w:num w:numId="7">
    <w:abstractNumId w:val="10"/>
  </w:num>
  <w:num w:numId="8">
    <w:abstractNumId w:val="7"/>
  </w:num>
  <w:num w:numId="9">
    <w:abstractNumId w:val="15"/>
  </w:num>
  <w:num w:numId="10">
    <w:abstractNumId w:val="0"/>
  </w:num>
  <w:num w:numId="11">
    <w:abstractNumId w:val="14"/>
  </w:num>
  <w:num w:numId="12">
    <w:abstractNumId w:val="6"/>
  </w:num>
  <w:num w:numId="13">
    <w:abstractNumId w:val="3"/>
  </w:num>
  <w:num w:numId="14">
    <w:abstractNumId w:val="1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
  </w:num>
  <w:num w:numId="19">
    <w:abstractNumId w:val="18"/>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ocumentProtection w:edit="readOnly" w:formatting="1" w:enforcement="1" w:cryptProviderType="rsaFull" w:cryptAlgorithmClass="hash" w:cryptAlgorithmType="typeAny" w:cryptAlgorithmSid="4" w:cryptSpinCount="100000" w:hash="YUZ8nkR1xcaX2RQRs86l/YLLF38=" w:salt="aAXXOY54ltRM6ChWo33LjA=="/>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09BB"/>
    <w:rsid w:val="00000EFA"/>
    <w:rsid w:val="00003EC4"/>
    <w:rsid w:val="00004AB2"/>
    <w:rsid w:val="00006D34"/>
    <w:rsid w:val="000103BE"/>
    <w:rsid w:val="00016531"/>
    <w:rsid w:val="000212A7"/>
    <w:rsid w:val="00024A17"/>
    <w:rsid w:val="000254B1"/>
    <w:rsid w:val="0002571E"/>
    <w:rsid w:val="000261DC"/>
    <w:rsid w:val="0002642F"/>
    <w:rsid w:val="0003053A"/>
    <w:rsid w:val="00031CC6"/>
    <w:rsid w:val="0003206A"/>
    <w:rsid w:val="00032076"/>
    <w:rsid w:val="00035AA3"/>
    <w:rsid w:val="00040A6F"/>
    <w:rsid w:val="0004168A"/>
    <w:rsid w:val="00041C28"/>
    <w:rsid w:val="00042A9C"/>
    <w:rsid w:val="000439B1"/>
    <w:rsid w:val="000447BB"/>
    <w:rsid w:val="0004607B"/>
    <w:rsid w:val="00050AD3"/>
    <w:rsid w:val="00051D7D"/>
    <w:rsid w:val="00054121"/>
    <w:rsid w:val="0005597E"/>
    <w:rsid w:val="000569F0"/>
    <w:rsid w:val="00056A82"/>
    <w:rsid w:val="000619F8"/>
    <w:rsid w:val="00061B88"/>
    <w:rsid w:val="000649C3"/>
    <w:rsid w:val="00067A07"/>
    <w:rsid w:val="00070B74"/>
    <w:rsid w:val="00071ABE"/>
    <w:rsid w:val="00072032"/>
    <w:rsid w:val="00072C85"/>
    <w:rsid w:val="00075252"/>
    <w:rsid w:val="000752B3"/>
    <w:rsid w:val="00084165"/>
    <w:rsid w:val="00085C78"/>
    <w:rsid w:val="00086801"/>
    <w:rsid w:val="00086E72"/>
    <w:rsid w:val="00090423"/>
    <w:rsid w:val="00091D75"/>
    <w:rsid w:val="00093096"/>
    <w:rsid w:val="0009365E"/>
    <w:rsid w:val="00093E32"/>
    <w:rsid w:val="0009663C"/>
    <w:rsid w:val="000A47AC"/>
    <w:rsid w:val="000A60E1"/>
    <w:rsid w:val="000B0573"/>
    <w:rsid w:val="000B2CCE"/>
    <w:rsid w:val="000B2FDC"/>
    <w:rsid w:val="000B6495"/>
    <w:rsid w:val="000C09D8"/>
    <w:rsid w:val="000C1FE5"/>
    <w:rsid w:val="000C4574"/>
    <w:rsid w:val="000C4ED1"/>
    <w:rsid w:val="000C5701"/>
    <w:rsid w:val="000C6591"/>
    <w:rsid w:val="000C7C02"/>
    <w:rsid w:val="000D3958"/>
    <w:rsid w:val="000D4495"/>
    <w:rsid w:val="000D7B35"/>
    <w:rsid w:val="000E1B96"/>
    <w:rsid w:val="000E2F02"/>
    <w:rsid w:val="000E4556"/>
    <w:rsid w:val="000E60EC"/>
    <w:rsid w:val="000F282E"/>
    <w:rsid w:val="000F59D9"/>
    <w:rsid w:val="000F5E7B"/>
    <w:rsid w:val="00100806"/>
    <w:rsid w:val="00101121"/>
    <w:rsid w:val="00104A7B"/>
    <w:rsid w:val="00104B66"/>
    <w:rsid w:val="00107A20"/>
    <w:rsid w:val="00110FB1"/>
    <w:rsid w:val="0011119D"/>
    <w:rsid w:val="0011557D"/>
    <w:rsid w:val="00115652"/>
    <w:rsid w:val="00116CE2"/>
    <w:rsid w:val="0012111F"/>
    <w:rsid w:val="00122843"/>
    <w:rsid w:val="001264B6"/>
    <w:rsid w:val="00131418"/>
    <w:rsid w:val="00132294"/>
    <w:rsid w:val="001327D1"/>
    <w:rsid w:val="001334BB"/>
    <w:rsid w:val="001338C8"/>
    <w:rsid w:val="00134A9E"/>
    <w:rsid w:val="00140EB2"/>
    <w:rsid w:val="001419EA"/>
    <w:rsid w:val="00143FA1"/>
    <w:rsid w:val="001456BA"/>
    <w:rsid w:val="00147A7E"/>
    <w:rsid w:val="001505CB"/>
    <w:rsid w:val="001522F6"/>
    <w:rsid w:val="0015570F"/>
    <w:rsid w:val="00163D46"/>
    <w:rsid w:val="00167A16"/>
    <w:rsid w:val="00173222"/>
    <w:rsid w:val="00174E5C"/>
    <w:rsid w:val="00176446"/>
    <w:rsid w:val="00180D9A"/>
    <w:rsid w:val="00182ACA"/>
    <w:rsid w:val="00182B41"/>
    <w:rsid w:val="00184050"/>
    <w:rsid w:val="00184914"/>
    <w:rsid w:val="00185DE4"/>
    <w:rsid w:val="00194541"/>
    <w:rsid w:val="0019662B"/>
    <w:rsid w:val="001978AA"/>
    <w:rsid w:val="001A0CBB"/>
    <w:rsid w:val="001A14D1"/>
    <w:rsid w:val="001A508B"/>
    <w:rsid w:val="001A60EF"/>
    <w:rsid w:val="001A7719"/>
    <w:rsid w:val="001B1B72"/>
    <w:rsid w:val="001C10BD"/>
    <w:rsid w:val="001C2434"/>
    <w:rsid w:val="001C326E"/>
    <w:rsid w:val="001C3E73"/>
    <w:rsid w:val="001C46A5"/>
    <w:rsid w:val="001C5141"/>
    <w:rsid w:val="001C5763"/>
    <w:rsid w:val="001C6D66"/>
    <w:rsid w:val="001D01F8"/>
    <w:rsid w:val="001D186A"/>
    <w:rsid w:val="001D34F0"/>
    <w:rsid w:val="001D4C67"/>
    <w:rsid w:val="001D558E"/>
    <w:rsid w:val="001E0282"/>
    <w:rsid w:val="001E214E"/>
    <w:rsid w:val="001E3ACA"/>
    <w:rsid w:val="001E4013"/>
    <w:rsid w:val="001E6980"/>
    <w:rsid w:val="001F07DA"/>
    <w:rsid w:val="001F1EA3"/>
    <w:rsid w:val="001F2E94"/>
    <w:rsid w:val="001F3259"/>
    <w:rsid w:val="001F34CB"/>
    <w:rsid w:val="001F4EEC"/>
    <w:rsid w:val="001F7DAD"/>
    <w:rsid w:val="00200C62"/>
    <w:rsid w:val="00201A21"/>
    <w:rsid w:val="00201A60"/>
    <w:rsid w:val="00201B1F"/>
    <w:rsid w:val="00202301"/>
    <w:rsid w:val="00202FF8"/>
    <w:rsid w:val="002044D9"/>
    <w:rsid w:val="0020720B"/>
    <w:rsid w:val="00213612"/>
    <w:rsid w:val="00213E72"/>
    <w:rsid w:val="00215CFC"/>
    <w:rsid w:val="00215D7F"/>
    <w:rsid w:val="0021689A"/>
    <w:rsid w:val="00221295"/>
    <w:rsid w:val="002226A6"/>
    <w:rsid w:val="002231F8"/>
    <w:rsid w:val="002245DA"/>
    <w:rsid w:val="002308CA"/>
    <w:rsid w:val="0023176F"/>
    <w:rsid w:val="00232EAA"/>
    <w:rsid w:val="002413B3"/>
    <w:rsid w:val="00241587"/>
    <w:rsid w:val="00241643"/>
    <w:rsid w:val="00242D41"/>
    <w:rsid w:val="00242D8C"/>
    <w:rsid w:val="00243726"/>
    <w:rsid w:val="00244B36"/>
    <w:rsid w:val="00245DDC"/>
    <w:rsid w:val="00257358"/>
    <w:rsid w:val="002575A0"/>
    <w:rsid w:val="00257A65"/>
    <w:rsid w:val="00257C4D"/>
    <w:rsid w:val="00257DB2"/>
    <w:rsid w:val="00260332"/>
    <w:rsid w:val="00262234"/>
    <w:rsid w:val="002665E3"/>
    <w:rsid w:val="00271D57"/>
    <w:rsid w:val="00271F37"/>
    <w:rsid w:val="00273575"/>
    <w:rsid w:val="00273EBF"/>
    <w:rsid w:val="002765AD"/>
    <w:rsid w:val="002770BD"/>
    <w:rsid w:val="00281CAE"/>
    <w:rsid w:val="002877A7"/>
    <w:rsid w:val="00294486"/>
    <w:rsid w:val="002A007D"/>
    <w:rsid w:val="002A0256"/>
    <w:rsid w:val="002A2A58"/>
    <w:rsid w:val="002A4022"/>
    <w:rsid w:val="002A4442"/>
    <w:rsid w:val="002A468B"/>
    <w:rsid w:val="002A557D"/>
    <w:rsid w:val="002A79ED"/>
    <w:rsid w:val="002B20B3"/>
    <w:rsid w:val="002B4630"/>
    <w:rsid w:val="002B7751"/>
    <w:rsid w:val="002C2774"/>
    <w:rsid w:val="002C3836"/>
    <w:rsid w:val="002C50EA"/>
    <w:rsid w:val="002C5AA6"/>
    <w:rsid w:val="002D55FD"/>
    <w:rsid w:val="002E08BA"/>
    <w:rsid w:val="002E2AA5"/>
    <w:rsid w:val="002E49DD"/>
    <w:rsid w:val="002F3363"/>
    <w:rsid w:val="002F5B11"/>
    <w:rsid w:val="002F650B"/>
    <w:rsid w:val="002F7E08"/>
    <w:rsid w:val="00301B25"/>
    <w:rsid w:val="00301B46"/>
    <w:rsid w:val="003058BD"/>
    <w:rsid w:val="00306127"/>
    <w:rsid w:val="00307433"/>
    <w:rsid w:val="00307E75"/>
    <w:rsid w:val="00314AC8"/>
    <w:rsid w:val="003159E3"/>
    <w:rsid w:val="003202FB"/>
    <w:rsid w:val="003208D7"/>
    <w:rsid w:val="00320A51"/>
    <w:rsid w:val="003235F0"/>
    <w:rsid w:val="003248F8"/>
    <w:rsid w:val="00325919"/>
    <w:rsid w:val="003260C2"/>
    <w:rsid w:val="00330247"/>
    <w:rsid w:val="00330C3B"/>
    <w:rsid w:val="00333B04"/>
    <w:rsid w:val="00334E12"/>
    <w:rsid w:val="0033698E"/>
    <w:rsid w:val="0034080C"/>
    <w:rsid w:val="00342384"/>
    <w:rsid w:val="00343C71"/>
    <w:rsid w:val="003503FD"/>
    <w:rsid w:val="0035084A"/>
    <w:rsid w:val="00351070"/>
    <w:rsid w:val="00351D6D"/>
    <w:rsid w:val="003545FF"/>
    <w:rsid w:val="0035592F"/>
    <w:rsid w:val="00357C81"/>
    <w:rsid w:val="00360A25"/>
    <w:rsid w:val="00361F28"/>
    <w:rsid w:val="00362DC6"/>
    <w:rsid w:val="003639F4"/>
    <w:rsid w:val="00367923"/>
    <w:rsid w:val="003706B1"/>
    <w:rsid w:val="003712B5"/>
    <w:rsid w:val="00374054"/>
    <w:rsid w:val="00374DC9"/>
    <w:rsid w:val="003812D8"/>
    <w:rsid w:val="00383528"/>
    <w:rsid w:val="00384973"/>
    <w:rsid w:val="003855CA"/>
    <w:rsid w:val="003863A4"/>
    <w:rsid w:val="00390E4B"/>
    <w:rsid w:val="00396B4B"/>
    <w:rsid w:val="003A12A9"/>
    <w:rsid w:val="003A1E7A"/>
    <w:rsid w:val="003A4F0D"/>
    <w:rsid w:val="003A57AE"/>
    <w:rsid w:val="003A639A"/>
    <w:rsid w:val="003B0487"/>
    <w:rsid w:val="003B0A6F"/>
    <w:rsid w:val="003B0EF9"/>
    <w:rsid w:val="003B50A7"/>
    <w:rsid w:val="003B565F"/>
    <w:rsid w:val="003C2F92"/>
    <w:rsid w:val="003C612F"/>
    <w:rsid w:val="003D2937"/>
    <w:rsid w:val="003D356F"/>
    <w:rsid w:val="003D49B0"/>
    <w:rsid w:val="003D5ACF"/>
    <w:rsid w:val="003D6CBB"/>
    <w:rsid w:val="003E0B1D"/>
    <w:rsid w:val="003E20FF"/>
    <w:rsid w:val="003E4AEF"/>
    <w:rsid w:val="003E7DA5"/>
    <w:rsid w:val="003F0BCE"/>
    <w:rsid w:val="003F1082"/>
    <w:rsid w:val="003F4CA0"/>
    <w:rsid w:val="003F5CFD"/>
    <w:rsid w:val="003F62AC"/>
    <w:rsid w:val="003F704B"/>
    <w:rsid w:val="003F70C2"/>
    <w:rsid w:val="003F7C63"/>
    <w:rsid w:val="00400608"/>
    <w:rsid w:val="00406B31"/>
    <w:rsid w:val="00406DD2"/>
    <w:rsid w:val="00407822"/>
    <w:rsid w:val="00410B5C"/>
    <w:rsid w:val="00412C55"/>
    <w:rsid w:val="00414E49"/>
    <w:rsid w:val="004152D6"/>
    <w:rsid w:val="00415422"/>
    <w:rsid w:val="00420386"/>
    <w:rsid w:val="00420429"/>
    <w:rsid w:val="00420D26"/>
    <w:rsid w:val="004279FD"/>
    <w:rsid w:val="004302F8"/>
    <w:rsid w:val="00430B8B"/>
    <w:rsid w:val="00434138"/>
    <w:rsid w:val="004370D3"/>
    <w:rsid w:val="00440D08"/>
    <w:rsid w:val="004413F3"/>
    <w:rsid w:val="0044144C"/>
    <w:rsid w:val="00441643"/>
    <w:rsid w:val="004441C8"/>
    <w:rsid w:val="00445F05"/>
    <w:rsid w:val="00447300"/>
    <w:rsid w:val="00452769"/>
    <w:rsid w:val="004540A3"/>
    <w:rsid w:val="00455CF1"/>
    <w:rsid w:val="0046278F"/>
    <w:rsid w:val="004663C6"/>
    <w:rsid w:val="004711D5"/>
    <w:rsid w:val="00477901"/>
    <w:rsid w:val="00481ED3"/>
    <w:rsid w:val="00482887"/>
    <w:rsid w:val="00482FF4"/>
    <w:rsid w:val="00483AA2"/>
    <w:rsid w:val="0048618D"/>
    <w:rsid w:val="00491951"/>
    <w:rsid w:val="0049318F"/>
    <w:rsid w:val="00493D78"/>
    <w:rsid w:val="004945CE"/>
    <w:rsid w:val="0049717F"/>
    <w:rsid w:val="00497981"/>
    <w:rsid w:val="004A220B"/>
    <w:rsid w:val="004A6FEB"/>
    <w:rsid w:val="004A70BE"/>
    <w:rsid w:val="004B0FDA"/>
    <w:rsid w:val="004B1CAC"/>
    <w:rsid w:val="004B2455"/>
    <w:rsid w:val="004B573E"/>
    <w:rsid w:val="004B6E6F"/>
    <w:rsid w:val="004C3352"/>
    <w:rsid w:val="004C4D51"/>
    <w:rsid w:val="004C6DC9"/>
    <w:rsid w:val="004D1C9D"/>
    <w:rsid w:val="004D570F"/>
    <w:rsid w:val="004D5B29"/>
    <w:rsid w:val="004D6CB7"/>
    <w:rsid w:val="004E2BE5"/>
    <w:rsid w:val="004E3ADB"/>
    <w:rsid w:val="004E57DF"/>
    <w:rsid w:val="004E620D"/>
    <w:rsid w:val="004F5977"/>
    <w:rsid w:val="004F6233"/>
    <w:rsid w:val="004F691A"/>
    <w:rsid w:val="0050429D"/>
    <w:rsid w:val="00504758"/>
    <w:rsid w:val="00505748"/>
    <w:rsid w:val="0051036E"/>
    <w:rsid w:val="00513F6F"/>
    <w:rsid w:val="00515459"/>
    <w:rsid w:val="00516188"/>
    <w:rsid w:val="00516BF8"/>
    <w:rsid w:val="005179A6"/>
    <w:rsid w:val="00517ABE"/>
    <w:rsid w:val="0052022E"/>
    <w:rsid w:val="00521144"/>
    <w:rsid w:val="00524879"/>
    <w:rsid w:val="00524A07"/>
    <w:rsid w:val="00526055"/>
    <w:rsid w:val="005307BF"/>
    <w:rsid w:val="0053139F"/>
    <w:rsid w:val="00533B23"/>
    <w:rsid w:val="0053749D"/>
    <w:rsid w:val="00540AF0"/>
    <w:rsid w:val="00541CF9"/>
    <w:rsid w:val="00542652"/>
    <w:rsid w:val="005427E8"/>
    <w:rsid w:val="00543AD2"/>
    <w:rsid w:val="005441FB"/>
    <w:rsid w:val="00551154"/>
    <w:rsid w:val="0055219A"/>
    <w:rsid w:val="00554378"/>
    <w:rsid w:val="00560E91"/>
    <w:rsid w:val="005613B9"/>
    <w:rsid w:val="00565169"/>
    <w:rsid w:val="0056728B"/>
    <w:rsid w:val="005678CD"/>
    <w:rsid w:val="00567953"/>
    <w:rsid w:val="005704D2"/>
    <w:rsid w:val="005725A0"/>
    <w:rsid w:val="00584D4D"/>
    <w:rsid w:val="00584DEA"/>
    <w:rsid w:val="00585376"/>
    <w:rsid w:val="00585922"/>
    <w:rsid w:val="00591D0B"/>
    <w:rsid w:val="0059394F"/>
    <w:rsid w:val="00597416"/>
    <w:rsid w:val="005A1703"/>
    <w:rsid w:val="005A1CE9"/>
    <w:rsid w:val="005A23A5"/>
    <w:rsid w:val="005A3596"/>
    <w:rsid w:val="005A4B7C"/>
    <w:rsid w:val="005B2E5B"/>
    <w:rsid w:val="005B4A54"/>
    <w:rsid w:val="005B7F23"/>
    <w:rsid w:val="005C5318"/>
    <w:rsid w:val="005C5EEE"/>
    <w:rsid w:val="005D0819"/>
    <w:rsid w:val="005D0F82"/>
    <w:rsid w:val="005D0F8D"/>
    <w:rsid w:val="005D3966"/>
    <w:rsid w:val="005D3A5E"/>
    <w:rsid w:val="005D45D2"/>
    <w:rsid w:val="005D7953"/>
    <w:rsid w:val="005D7C2F"/>
    <w:rsid w:val="005D7F46"/>
    <w:rsid w:val="005E0EE7"/>
    <w:rsid w:val="005E39DA"/>
    <w:rsid w:val="005F06D7"/>
    <w:rsid w:val="005F07FC"/>
    <w:rsid w:val="006004A9"/>
    <w:rsid w:val="006005CF"/>
    <w:rsid w:val="00602213"/>
    <w:rsid w:val="00602801"/>
    <w:rsid w:val="00603F1E"/>
    <w:rsid w:val="006042C7"/>
    <w:rsid w:val="00604870"/>
    <w:rsid w:val="00610C7B"/>
    <w:rsid w:val="0061253E"/>
    <w:rsid w:val="00612917"/>
    <w:rsid w:val="006142FC"/>
    <w:rsid w:val="006143DB"/>
    <w:rsid w:val="006153BC"/>
    <w:rsid w:val="00620019"/>
    <w:rsid w:val="00620BF5"/>
    <w:rsid w:val="0062309B"/>
    <w:rsid w:val="006234B2"/>
    <w:rsid w:val="00624635"/>
    <w:rsid w:val="00627DE6"/>
    <w:rsid w:val="00630664"/>
    <w:rsid w:val="00633CE4"/>
    <w:rsid w:val="00635BE7"/>
    <w:rsid w:val="0063735E"/>
    <w:rsid w:val="00640A1D"/>
    <w:rsid w:val="00643BD7"/>
    <w:rsid w:val="00643DDB"/>
    <w:rsid w:val="006537DF"/>
    <w:rsid w:val="00657BCA"/>
    <w:rsid w:val="00662067"/>
    <w:rsid w:val="00664DF8"/>
    <w:rsid w:val="00665472"/>
    <w:rsid w:val="00670862"/>
    <w:rsid w:val="00670925"/>
    <w:rsid w:val="0067196C"/>
    <w:rsid w:val="0067765B"/>
    <w:rsid w:val="00680E27"/>
    <w:rsid w:val="00680EB2"/>
    <w:rsid w:val="00685B37"/>
    <w:rsid w:val="0068792E"/>
    <w:rsid w:val="00687A8A"/>
    <w:rsid w:val="00690333"/>
    <w:rsid w:val="0069327A"/>
    <w:rsid w:val="0069686B"/>
    <w:rsid w:val="006A0799"/>
    <w:rsid w:val="006A17C0"/>
    <w:rsid w:val="006A3C0F"/>
    <w:rsid w:val="006A4262"/>
    <w:rsid w:val="006A53B4"/>
    <w:rsid w:val="006A56EF"/>
    <w:rsid w:val="006A7920"/>
    <w:rsid w:val="006B23A9"/>
    <w:rsid w:val="006B3936"/>
    <w:rsid w:val="006B3B74"/>
    <w:rsid w:val="006B45E4"/>
    <w:rsid w:val="006B4F1A"/>
    <w:rsid w:val="006B54C8"/>
    <w:rsid w:val="006B7778"/>
    <w:rsid w:val="006C0440"/>
    <w:rsid w:val="006C0F20"/>
    <w:rsid w:val="006C2E62"/>
    <w:rsid w:val="006C4B56"/>
    <w:rsid w:val="006C513F"/>
    <w:rsid w:val="006C6203"/>
    <w:rsid w:val="006C69C8"/>
    <w:rsid w:val="006D10AB"/>
    <w:rsid w:val="006D4BAA"/>
    <w:rsid w:val="006D6ACD"/>
    <w:rsid w:val="006D6F46"/>
    <w:rsid w:val="006D72B3"/>
    <w:rsid w:val="006E1324"/>
    <w:rsid w:val="006E58D3"/>
    <w:rsid w:val="006E63C4"/>
    <w:rsid w:val="006E6A24"/>
    <w:rsid w:val="006F0AC3"/>
    <w:rsid w:val="006F24BC"/>
    <w:rsid w:val="007004E0"/>
    <w:rsid w:val="00701ED3"/>
    <w:rsid w:val="0070512A"/>
    <w:rsid w:val="00705FB2"/>
    <w:rsid w:val="00706999"/>
    <w:rsid w:val="0071304A"/>
    <w:rsid w:val="007137E3"/>
    <w:rsid w:val="00713AF7"/>
    <w:rsid w:val="00713D1A"/>
    <w:rsid w:val="0072048A"/>
    <w:rsid w:val="007211E8"/>
    <w:rsid w:val="007238F8"/>
    <w:rsid w:val="00723CD4"/>
    <w:rsid w:val="00724901"/>
    <w:rsid w:val="00726435"/>
    <w:rsid w:val="007307A7"/>
    <w:rsid w:val="007321B0"/>
    <w:rsid w:val="00733F16"/>
    <w:rsid w:val="00734353"/>
    <w:rsid w:val="0073700B"/>
    <w:rsid w:val="00741953"/>
    <w:rsid w:val="00746C09"/>
    <w:rsid w:val="00752F75"/>
    <w:rsid w:val="00754EA4"/>
    <w:rsid w:val="00760160"/>
    <w:rsid w:val="00763DA6"/>
    <w:rsid w:val="0076462F"/>
    <w:rsid w:val="0076557C"/>
    <w:rsid w:val="00766BCC"/>
    <w:rsid w:val="0076727A"/>
    <w:rsid w:val="00767886"/>
    <w:rsid w:val="0077090A"/>
    <w:rsid w:val="00771D94"/>
    <w:rsid w:val="00773DD8"/>
    <w:rsid w:val="00775034"/>
    <w:rsid w:val="00787054"/>
    <w:rsid w:val="0079411C"/>
    <w:rsid w:val="007A018A"/>
    <w:rsid w:val="007A0ADD"/>
    <w:rsid w:val="007A11F7"/>
    <w:rsid w:val="007A1B4E"/>
    <w:rsid w:val="007A266E"/>
    <w:rsid w:val="007A5205"/>
    <w:rsid w:val="007B184C"/>
    <w:rsid w:val="007B38D4"/>
    <w:rsid w:val="007B4DED"/>
    <w:rsid w:val="007B5B5F"/>
    <w:rsid w:val="007C1325"/>
    <w:rsid w:val="007C2433"/>
    <w:rsid w:val="007C4EDF"/>
    <w:rsid w:val="007C6CE0"/>
    <w:rsid w:val="007D0C51"/>
    <w:rsid w:val="007D3BE6"/>
    <w:rsid w:val="007D3D0B"/>
    <w:rsid w:val="007D5A04"/>
    <w:rsid w:val="007E222D"/>
    <w:rsid w:val="007E2AB3"/>
    <w:rsid w:val="007E3863"/>
    <w:rsid w:val="007E64F5"/>
    <w:rsid w:val="007E6524"/>
    <w:rsid w:val="007E7D98"/>
    <w:rsid w:val="007F1F73"/>
    <w:rsid w:val="007F6505"/>
    <w:rsid w:val="0080069E"/>
    <w:rsid w:val="00801DA4"/>
    <w:rsid w:val="00803B15"/>
    <w:rsid w:val="0080703A"/>
    <w:rsid w:val="00807323"/>
    <w:rsid w:val="00807DCB"/>
    <w:rsid w:val="00816242"/>
    <w:rsid w:val="00820512"/>
    <w:rsid w:val="00820D0F"/>
    <w:rsid w:val="00820F91"/>
    <w:rsid w:val="008217F5"/>
    <w:rsid w:val="008236EE"/>
    <w:rsid w:val="00823DB5"/>
    <w:rsid w:val="0082460A"/>
    <w:rsid w:val="00824997"/>
    <w:rsid w:val="0082655A"/>
    <w:rsid w:val="008276E9"/>
    <w:rsid w:val="0083177D"/>
    <w:rsid w:val="00831CF5"/>
    <w:rsid w:val="008321E7"/>
    <w:rsid w:val="0084004F"/>
    <w:rsid w:val="008409CD"/>
    <w:rsid w:val="008414E5"/>
    <w:rsid w:val="00841CDF"/>
    <w:rsid w:val="00842FDB"/>
    <w:rsid w:val="00845C5B"/>
    <w:rsid w:val="0084684F"/>
    <w:rsid w:val="00846E93"/>
    <w:rsid w:val="008514FF"/>
    <w:rsid w:val="00854722"/>
    <w:rsid w:val="0085497A"/>
    <w:rsid w:val="00854BD9"/>
    <w:rsid w:val="008574C8"/>
    <w:rsid w:val="00861B1D"/>
    <w:rsid w:val="00862168"/>
    <w:rsid w:val="0086370B"/>
    <w:rsid w:val="008645B2"/>
    <w:rsid w:val="00864C23"/>
    <w:rsid w:val="008661A1"/>
    <w:rsid w:val="00867C31"/>
    <w:rsid w:val="00867EFE"/>
    <w:rsid w:val="00873D6F"/>
    <w:rsid w:val="00873E9F"/>
    <w:rsid w:val="008749BF"/>
    <w:rsid w:val="00874C86"/>
    <w:rsid w:val="00880BCB"/>
    <w:rsid w:val="008824C3"/>
    <w:rsid w:val="00882D19"/>
    <w:rsid w:val="008845C2"/>
    <w:rsid w:val="008848DC"/>
    <w:rsid w:val="00887E8D"/>
    <w:rsid w:val="00893B34"/>
    <w:rsid w:val="00894B1D"/>
    <w:rsid w:val="00894D06"/>
    <w:rsid w:val="0089624E"/>
    <w:rsid w:val="008973DC"/>
    <w:rsid w:val="008A39E2"/>
    <w:rsid w:val="008A3F1D"/>
    <w:rsid w:val="008A44FE"/>
    <w:rsid w:val="008B09BB"/>
    <w:rsid w:val="008B1871"/>
    <w:rsid w:val="008B335A"/>
    <w:rsid w:val="008B502B"/>
    <w:rsid w:val="008B5C81"/>
    <w:rsid w:val="008B707C"/>
    <w:rsid w:val="008C0A0F"/>
    <w:rsid w:val="008C16D2"/>
    <w:rsid w:val="008C650B"/>
    <w:rsid w:val="008C6776"/>
    <w:rsid w:val="008C6833"/>
    <w:rsid w:val="008C7A25"/>
    <w:rsid w:val="008D1163"/>
    <w:rsid w:val="008D57BB"/>
    <w:rsid w:val="008D60E6"/>
    <w:rsid w:val="008D7B10"/>
    <w:rsid w:val="008E43AD"/>
    <w:rsid w:val="008F0068"/>
    <w:rsid w:val="008F1D73"/>
    <w:rsid w:val="008F1FDC"/>
    <w:rsid w:val="008F20D8"/>
    <w:rsid w:val="008F583F"/>
    <w:rsid w:val="009007AC"/>
    <w:rsid w:val="00901390"/>
    <w:rsid w:val="0090371D"/>
    <w:rsid w:val="0091673E"/>
    <w:rsid w:val="00920BD7"/>
    <w:rsid w:val="00922798"/>
    <w:rsid w:val="0092315A"/>
    <w:rsid w:val="00925FBC"/>
    <w:rsid w:val="009300D4"/>
    <w:rsid w:val="00931532"/>
    <w:rsid w:val="00937383"/>
    <w:rsid w:val="0093789E"/>
    <w:rsid w:val="00940258"/>
    <w:rsid w:val="00941092"/>
    <w:rsid w:val="00942360"/>
    <w:rsid w:val="00944DCE"/>
    <w:rsid w:val="0094513A"/>
    <w:rsid w:val="00945520"/>
    <w:rsid w:val="00946EAE"/>
    <w:rsid w:val="009474C8"/>
    <w:rsid w:val="009479C4"/>
    <w:rsid w:val="0095111C"/>
    <w:rsid w:val="009529F6"/>
    <w:rsid w:val="00953564"/>
    <w:rsid w:val="00955C97"/>
    <w:rsid w:val="00957A37"/>
    <w:rsid w:val="0096000B"/>
    <w:rsid w:val="00963349"/>
    <w:rsid w:val="0096415C"/>
    <w:rsid w:val="00967126"/>
    <w:rsid w:val="00972DE6"/>
    <w:rsid w:val="00975263"/>
    <w:rsid w:val="00977624"/>
    <w:rsid w:val="00980012"/>
    <w:rsid w:val="00981299"/>
    <w:rsid w:val="00981BF2"/>
    <w:rsid w:val="00984798"/>
    <w:rsid w:val="009855E2"/>
    <w:rsid w:val="00985CBD"/>
    <w:rsid w:val="00986C0B"/>
    <w:rsid w:val="009940BC"/>
    <w:rsid w:val="009947AE"/>
    <w:rsid w:val="009961DC"/>
    <w:rsid w:val="00997496"/>
    <w:rsid w:val="009A1897"/>
    <w:rsid w:val="009A3A0D"/>
    <w:rsid w:val="009A5A31"/>
    <w:rsid w:val="009B1089"/>
    <w:rsid w:val="009B2B00"/>
    <w:rsid w:val="009B2CCD"/>
    <w:rsid w:val="009B4CD3"/>
    <w:rsid w:val="009B5289"/>
    <w:rsid w:val="009B62D8"/>
    <w:rsid w:val="009B7113"/>
    <w:rsid w:val="009C078E"/>
    <w:rsid w:val="009C2E86"/>
    <w:rsid w:val="009C4EEE"/>
    <w:rsid w:val="009C537F"/>
    <w:rsid w:val="009C7BA0"/>
    <w:rsid w:val="009D38DE"/>
    <w:rsid w:val="009D3DF4"/>
    <w:rsid w:val="009D4592"/>
    <w:rsid w:val="009E3C7A"/>
    <w:rsid w:val="009E412F"/>
    <w:rsid w:val="009E7F6A"/>
    <w:rsid w:val="009F0C0B"/>
    <w:rsid w:val="009F28D5"/>
    <w:rsid w:val="009F36D8"/>
    <w:rsid w:val="009F38A0"/>
    <w:rsid w:val="009F4068"/>
    <w:rsid w:val="009F50DB"/>
    <w:rsid w:val="009F7F62"/>
    <w:rsid w:val="00A01289"/>
    <w:rsid w:val="00A03F49"/>
    <w:rsid w:val="00A04628"/>
    <w:rsid w:val="00A04E78"/>
    <w:rsid w:val="00A065F3"/>
    <w:rsid w:val="00A10735"/>
    <w:rsid w:val="00A10B0A"/>
    <w:rsid w:val="00A12A27"/>
    <w:rsid w:val="00A12C9C"/>
    <w:rsid w:val="00A1300E"/>
    <w:rsid w:val="00A149C5"/>
    <w:rsid w:val="00A155EC"/>
    <w:rsid w:val="00A15E73"/>
    <w:rsid w:val="00A24748"/>
    <w:rsid w:val="00A254E7"/>
    <w:rsid w:val="00A26DD6"/>
    <w:rsid w:val="00A30862"/>
    <w:rsid w:val="00A351C3"/>
    <w:rsid w:val="00A360B7"/>
    <w:rsid w:val="00A41076"/>
    <w:rsid w:val="00A42920"/>
    <w:rsid w:val="00A45D9C"/>
    <w:rsid w:val="00A465A6"/>
    <w:rsid w:val="00A46932"/>
    <w:rsid w:val="00A469BE"/>
    <w:rsid w:val="00A47195"/>
    <w:rsid w:val="00A477B5"/>
    <w:rsid w:val="00A47956"/>
    <w:rsid w:val="00A47B47"/>
    <w:rsid w:val="00A47D49"/>
    <w:rsid w:val="00A52162"/>
    <w:rsid w:val="00A539E6"/>
    <w:rsid w:val="00A540F9"/>
    <w:rsid w:val="00A551CB"/>
    <w:rsid w:val="00A5794A"/>
    <w:rsid w:val="00A603A7"/>
    <w:rsid w:val="00A604F8"/>
    <w:rsid w:val="00A60EB9"/>
    <w:rsid w:val="00A613BE"/>
    <w:rsid w:val="00A622C7"/>
    <w:rsid w:val="00A623C1"/>
    <w:rsid w:val="00A65072"/>
    <w:rsid w:val="00A65B9D"/>
    <w:rsid w:val="00A71628"/>
    <w:rsid w:val="00A76CB5"/>
    <w:rsid w:val="00A77235"/>
    <w:rsid w:val="00A84DD7"/>
    <w:rsid w:val="00A879B0"/>
    <w:rsid w:val="00A904E8"/>
    <w:rsid w:val="00A96893"/>
    <w:rsid w:val="00AA052F"/>
    <w:rsid w:val="00AA09B1"/>
    <w:rsid w:val="00AA3EE3"/>
    <w:rsid w:val="00AA562F"/>
    <w:rsid w:val="00AA6393"/>
    <w:rsid w:val="00AA76BC"/>
    <w:rsid w:val="00AB062E"/>
    <w:rsid w:val="00AB150E"/>
    <w:rsid w:val="00AB1CD7"/>
    <w:rsid w:val="00AB2A24"/>
    <w:rsid w:val="00AB3BEE"/>
    <w:rsid w:val="00AB3F5A"/>
    <w:rsid w:val="00AB3FAD"/>
    <w:rsid w:val="00AB6B61"/>
    <w:rsid w:val="00AC258D"/>
    <w:rsid w:val="00AC50D5"/>
    <w:rsid w:val="00AD23C9"/>
    <w:rsid w:val="00AD4F2B"/>
    <w:rsid w:val="00AD53BF"/>
    <w:rsid w:val="00AD5F24"/>
    <w:rsid w:val="00AD6137"/>
    <w:rsid w:val="00AE1D65"/>
    <w:rsid w:val="00AE2C99"/>
    <w:rsid w:val="00AE658F"/>
    <w:rsid w:val="00AE70E1"/>
    <w:rsid w:val="00AF0693"/>
    <w:rsid w:val="00AF2493"/>
    <w:rsid w:val="00AF50E5"/>
    <w:rsid w:val="00AF559B"/>
    <w:rsid w:val="00AF6800"/>
    <w:rsid w:val="00B01D84"/>
    <w:rsid w:val="00B024EB"/>
    <w:rsid w:val="00B02A02"/>
    <w:rsid w:val="00B04D2F"/>
    <w:rsid w:val="00B071A4"/>
    <w:rsid w:val="00B0768F"/>
    <w:rsid w:val="00B077AA"/>
    <w:rsid w:val="00B12595"/>
    <w:rsid w:val="00B14FCB"/>
    <w:rsid w:val="00B15225"/>
    <w:rsid w:val="00B15F2A"/>
    <w:rsid w:val="00B17D7E"/>
    <w:rsid w:val="00B20944"/>
    <w:rsid w:val="00B20A1D"/>
    <w:rsid w:val="00B21938"/>
    <w:rsid w:val="00B24F83"/>
    <w:rsid w:val="00B256BB"/>
    <w:rsid w:val="00B25DB9"/>
    <w:rsid w:val="00B26556"/>
    <w:rsid w:val="00B27866"/>
    <w:rsid w:val="00B31832"/>
    <w:rsid w:val="00B36529"/>
    <w:rsid w:val="00B420BC"/>
    <w:rsid w:val="00B43561"/>
    <w:rsid w:val="00B43868"/>
    <w:rsid w:val="00B47024"/>
    <w:rsid w:val="00B47B9C"/>
    <w:rsid w:val="00B523FB"/>
    <w:rsid w:val="00B543B9"/>
    <w:rsid w:val="00B60469"/>
    <w:rsid w:val="00B606F0"/>
    <w:rsid w:val="00B64A79"/>
    <w:rsid w:val="00B67993"/>
    <w:rsid w:val="00B71697"/>
    <w:rsid w:val="00B74DE0"/>
    <w:rsid w:val="00B82B1E"/>
    <w:rsid w:val="00B86001"/>
    <w:rsid w:val="00B86F1A"/>
    <w:rsid w:val="00B8742D"/>
    <w:rsid w:val="00B9402E"/>
    <w:rsid w:val="00B956C1"/>
    <w:rsid w:val="00BA29DF"/>
    <w:rsid w:val="00BA300E"/>
    <w:rsid w:val="00BA4D32"/>
    <w:rsid w:val="00BA6C9A"/>
    <w:rsid w:val="00BB044C"/>
    <w:rsid w:val="00BB11BF"/>
    <w:rsid w:val="00BB41B0"/>
    <w:rsid w:val="00BB4DE4"/>
    <w:rsid w:val="00BB6853"/>
    <w:rsid w:val="00BC2243"/>
    <w:rsid w:val="00BC25D0"/>
    <w:rsid w:val="00BC6436"/>
    <w:rsid w:val="00BC6F1D"/>
    <w:rsid w:val="00BC74BC"/>
    <w:rsid w:val="00BD268A"/>
    <w:rsid w:val="00BD4B80"/>
    <w:rsid w:val="00BD6951"/>
    <w:rsid w:val="00BE4919"/>
    <w:rsid w:val="00BE6266"/>
    <w:rsid w:val="00BE7952"/>
    <w:rsid w:val="00BF08DF"/>
    <w:rsid w:val="00BF0AB2"/>
    <w:rsid w:val="00C01000"/>
    <w:rsid w:val="00C03A4C"/>
    <w:rsid w:val="00C07082"/>
    <w:rsid w:val="00C1172E"/>
    <w:rsid w:val="00C1562B"/>
    <w:rsid w:val="00C16CD9"/>
    <w:rsid w:val="00C21973"/>
    <w:rsid w:val="00C21C7D"/>
    <w:rsid w:val="00C316E6"/>
    <w:rsid w:val="00C3227C"/>
    <w:rsid w:val="00C3501B"/>
    <w:rsid w:val="00C37C1E"/>
    <w:rsid w:val="00C4098B"/>
    <w:rsid w:val="00C42285"/>
    <w:rsid w:val="00C44995"/>
    <w:rsid w:val="00C46D41"/>
    <w:rsid w:val="00C51B6E"/>
    <w:rsid w:val="00C51E4C"/>
    <w:rsid w:val="00C54144"/>
    <w:rsid w:val="00C54385"/>
    <w:rsid w:val="00C60296"/>
    <w:rsid w:val="00C62C81"/>
    <w:rsid w:val="00C63EB3"/>
    <w:rsid w:val="00C640D3"/>
    <w:rsid w:val="00C655C9"/>
    <w:rsid w:val="00C65B4C"/>
    <w:rsid w:val="00C65B58"/>
    <w:rsid w:val="00C66DAA"/>
    <w:rsid w:val="00C67527"/>
    <w:rsid w:val="00C67E81"/>
    <w:rsid w:val="00C70282"/>
    <w:rsid w:val="00C70347"/>
    <w:rsid w:val="00C7073B"/>
    <w:rsid w:val="00C70BE2"/>
    <w:rsid w:val="00C70D39"/>
    <w:rsid w:val="00C72EF2"/>
    <w:rsid w:val="00C7386D"/>
    <w:rsid w:val="00C75361"/>
    <w:rsid w:val="00C76D1F"/>
    <w:rsid w:val="00C8063E"/>
    <w:rsid w:val="00C81BF4"/>
    <w:rsid w:val="00C828A6"/>
    <w:rsid w:val="00C90900"/>
    <w:rsid w:val="00C91944"/>
    <w:rsid w:val="00C933C2"/>
    <w:rsid w:val="00C943D1"/>
    <w:rsid w:val="00C978B6"/>
    <w:rsid w:val="00CA3AAC"/>
    <w:rsid w:val="00CA4A0F"/>
    <w:rsid w:val="00CA508E"/>
    <w:rsid w:val="00CA5FCC"/>
    <w:rsid w:val="00CB42FA"/>
    <w:rsid w:val="00CC23FE"/>
    <w:rsid w:val="00CC2594"/>
    <w:rsid w:val="00CC3E23"/>
    <w:rsid w:val="00CC4231"/>
    <w:rsid w:val="00CC65C4"/>
    <w:rsid w:val="00CC781C"/>
    <w:rsid w:val="00CD0B88"/>
    <w:rsid w:val="00CD0D84"/>
    <w:rsid w:val="00CD2853"/>
    <w:rsid w:val="00CD44A0"/>
    <w:rsid w:val="00CD46A0"/>
    <w:rsid w:val="00CD54D3"/>
    <w:rsid w:val="00CD57AE"/>
    <w:rsid w:val="00CD5EF1"/>
    <w:rsid w:val="00CE2F2F"/>
    <w:rsid w:val="00CE2F59"/>
    <w:rsid w:val="00CE3997"/>
    <w:rsid w:val="00CE4193"/>
    <w:rsid w:val="00CE47CD"/>
    <w:rsid w:val="00CE7A53"/>
    <w:rsid w:val="00CF3B70"/>
    <w:rsid w:val="00CF4A6F"/>
    <w:rsid w:val="00D00850"/>
    <w:rsid w:val="00D01703"/>
    <w:rsid w:val="00D04126"/>
    <w:rsid w:val="00D04B90"/>
    <w:rsid w:val="00D06618"/>
    <w:rsid w:val="00D1412D"/>
    <w:rsid w:val="00D150FD"/>
    <w:rsid w:val="00D202A3"/>
    <w:rsid w:val="00D20D2F"/>
    <w:rsid w:val="00D25292"/>
    <w:rsid w:val="00D27FE4"/>
    <w:rsid w:val="00D331E2"/>
    <w:rsid w:val="00D33823"/>
    <w:rsid w:val="00D36C83"/>
    <w:rsid w:val="00D3739D"/>
    <w:rsid w:val="00D37CDC"/>
    <w:rsid w:val="00D409A4"/>
    <w:rsid w:val="00D438B9"/>
    <w:rsid w:val="00D45563"/>
    <w:rsid w:val="00D51860"/>
    <w:rsid w:val="00D5415D"/>
    <w:rsid w:val="00D56FFE"/>
    <w:rsid w:val="00D578E5"/>
    <w:rsid w:val="00D6791E"/>
    <w:rsid w:val="00D7184C"/>
    <w:rsid w:val="00D72597"/>
    <w:rsid w:val="00D7479E"/>
    <w:rsid w:val="00D80EE1"/>
    <w:rsid w:val="00D81712"/>
    <w:rsid w:val="00D833E2"/>
    <w:rsid w:val="00D83D00"/>
    <w:rsid w:val="00D87C05"/>
    <w:rsid w:val="00D91E68"/>
    <w:rsid w:val="00D91E8B"/>
    <w:rsid w:val="00D92D97"/>
    <w:rsid w:val="00D935DE"/>
    <w:rsid w:val="00D9566C"/>
    <w:rsid w:val="00D95AA7"/>
    <w:rsid w:val="00D95CD1"/>
    <w:rsid w:val="00D96F12"/>
    <w:rsid w:val="00DA1187"/>
    <w:rsid w:val="00DA1490"/>
    <w:rsid w:val="00DB05CF"/>
    <w:rsid w:val="00DB161B"/>
    <w:rsid w:val="00DB7F16"/>
    <w:rsid w:val="00DC15E6"/>
    <w:rsid w:val="00DC17BC"/>
    <w:rsid w:val="00DC1BA3"/>
    <w:rsid w:val="00DC33C7"/>
    <w:rsid w:val="00DC402E"/>
    <w:rsid w:val="00DC4205"/>
    <w:rsid w:val="00DC6C8B"/>
    <w:rsid w:val="00DD202D"/>
    <w:rsid w:val="00DD2173"/>
    <w:rsid w:val="00DD22A5"/>
    <w:rsid w:val="00DD4C71"/>
    <w:rsid w:val="00DE0EEC"/>
    <w:rsid w:val="00DE3929"/>
    <w:rsid w:val="00DE4524"/>
    <w:rsid w:val="00DE4CE3"/>
    <w:rsid w:val="00DE4E49"/>
    <w:rsid w:val="00DE683D"/>
    <w:rsid w:val="00DF1818"/>
    <w:rsid w:val="00E050E9"/>
    <w:rsid w:val="00E06293"/>
    <w:rsid w:val="00E1027E"/>
    <w:rsid w:val="00E10898"/>
    <w:rsid w:val="00E14A5E"/>
    <w:rsid w:val="00E1745F"/>
    <w:rsid w:val="00E21522"/>
    <w:rsid w:val="00E22C24"/>
    <w:rsid w:val="00E2335C"/>
    <w:rsid w:val="00E274C8"/>
    <w:rsid w:val="00E32E12"/>
    <w:rsid w:val="00E33042"/>
    <w:rsid w:val="00E36DA5"/>
    <w:rsid w:val="00E40FA7"/>
    <w:rsid w:val="00E429AE"/>
    <w:rsid w:val="00E429CD"/>
    <w:rsid w:val="00E44ECE"/>
    <w:rsid w:val="00E45A6A"/>
    <w:rsid w:val="00E46D33"/>
    <w:rsid w:val="00E51D4C"/>
    <w:rsid w:val="00E5313D"/>
    <w:rsid w:val="00E558CC"/>
    <w:rsid w:val="00E602E5"/>
    <w:rsid w:val="00E623E1"/>
    <w:rsid w:val="00E66756"/>
    <w:rsid w:val="00E66A58"/>
    <w:rsid w:val="00E66FC1"/>
    <w:rsid w:val="00E7178F"/>
    <w:rsid w:val="00E774E2"/>
    <w:rsid w:val="00E77F91"/>
    <w:rsid w:val="00E80DFB"/>
    <w:rsid w:val="00E821CF"/>
    <w:rsid w:val="00E8719C"/>
    <w:rsid w:val="00E87944"/>
    <w:rsid w:val="00E91044"/>
    <w:rsid w:val="00E93879"/>
    <w:rsid w:val="00E9615C"/>
    <w:rsid w:val="00E96AEA"/>
    <w:rsid w:val="00EA0FEF"/>
    <w:rsid w:val="00EA600B"/>
    <w:rsid w:val="00EA63DF"/>
    <w:rsid w:val="00EA7D5C"/>
    <w:rsid w:val="00EB0A7B"/>
    <w:rsid w:val="00EB309C"/>
    <w:rsid w:val="00EB52B8"/>
    <w:rsid w:val="00EB5A73"/>
    <w:rsid w:val="00EB671E"/>
    <w:rsid w:val="00EC24A5"/>
    <w:rsid w:val="00EC267A"/>
    <w:rsid w:val="00EC45B5"/>
    <w:rsid w:val="00EC53C1"/>
    <w:rsid w:val="00EC7C12"/>
    <w:rsid w:val="00ED230E"/>
    <w:rsid w:val="00ED589C"/>
    <w:rsid w:val="00ED6A90"/>
    <w:rsid w:val="00ED718B"/>
    <w:rsid w:val="00EE059D"/>
    <w:rsid w:val="00EE1D2C"/>
    <w:rsid w:val="00EE25C3"/>
    <w:rsid w:val="00EE622F"/>
    <w:rsid w:val="00EF0066"/>
    <w:rsid w:val="00EF28AE"/>
    <w:rsid w:val="00EF4119"/>
    <w:rsid w:val="00EF6ADB"/>
    <w:rsid w:val="00F00728"/>
    <w:rsid w:val="00F00D3D"/>
    <w:rsid w:val="00F010AC"/>
    <w:rsid w:val="00F02C44"/>
    <w:rsid w:val="00F04E39"/>
    <w:rsid w:val="00F114CF"/>
    <w:rsid w:val="00F11A8B"/>
    <w:rsid w:val="00F11D99"/>
    <w:rsid w:val="00F154C7"/>
    <w:rsid w:val="00F22D49"/>
    <w:rsid w:val="00F25A59"/>
    <w:rsid w:val="00F30F76"/>
    <w:rsid w:val="00F317B9"/>
    <w:rsid w:val="00F31A4D"/>
    <w:rsid w:val="00F339E2"/>
    <w:rsid w:val="00F34909"/>
    <w:rsid w:val="00F372DC"/>
    <w:rsid w:val="00F40B32"/>
    <w:rsid w:val="00F43164"/>
    <w:rsid w:val="00F44F89"/>
    <w:rsid w:val="00F46B06"/>
    <w:rsid w:val="00F524EB"/>
    <w:rsid w:val="00F53DC5"/>
    <w:rsid w:val="00F54FF3"/>
    <w:rsid w:val="00F57B29"/>
    <w:rsid w:val="00F611DD"/>
    <w:rsid w:val="00F61345"/>
    <w:rsid w:val="00F61612"/>
    <w:rsid w:val="00F659AC"/>
    <w:rsid w:val="00F65CF9"/>
    <w:rsid w:val="00F67373"/>
    <w:rsid w:val="00F75A08"/>
    <w:rsid w:val="00F837B7"/>
    <w:rsid w:val="00F8509B"/>
    <w:rsid w:val="00F865A3"/>
    <w:rsid w:val="00F87A17"/>
    <w:rsid w:val="00F87B48"/>
    <w:rsid w:val="00F9014C"/>
    <w:rsid w:val="00F94B4E"/>
    <w:rsid w:val="00FA064A"/>
    <w:rsid w:val="00FA0EC2"/>
    <w:rsid w:val="00FA16E0"/>
    <w:rsid w:val="00FA3595"/>
    <w:rsid w:val="00FB5CD7"/>
    <w:rsid w:val="00FB7C89"/>
    <w:rsid w:val="00FC28ED"/>
    <w:rsid w:val="00FC3B4B"/>
    <w:rsid w:val="00FC5C52"/>
    <w:rsid w:val="00FC6AAF"/>
    <w:rsid w:val="00FC7ED2"/>
    <w:rsid w:val="00FD16EF"/>
    <w:rsid w:val="00FD1D31"/>
    <w:rsid w:val="00FD2C58"/>
    <w:rsid w:val="00FD551F"/>
    <w:rsid w:val="00FD619A"/>
    <w:rsid w:val="00FE0F17"/>
    <w:rsid w:val="00FE11C4"/>
    <w:rsid w:val="00FE3F62"/>
    <w:rsid w:val="00FF4B89"/>
    <w:rsid w:val="00FF79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EEE"/>
    <w:rPr>
      <w:rFonts w:ascii="Palatino" w:hAnsi="Palatino"/>
      <w:sz w:val="24"/>
    </w:rPr>
  </w:style>
  <w:style w:type="paragraph" w:styleId="Heading1">
    <w:name w:val="heading 1"/>
    <w:basedOn w:val="Normal"/>
    <w:next w:val="Normal"/>
    <w:qFormat/>
    <w:rsid w:val="009C4EEE"/>
    <w:pPr>
      <w:keepNext/>
      <w:jc w:val="both"/>
      <w:outlineLvl w:val="0"/>
    </w:pPr>
    <w:rPr>
      <w:b/>
    </w:rPr>
  </w:style>
  <w:style w:type="paragraph" w:styleId="Heading2">
    <w:name w:val="heading 2"/>
    <w:basedOn w:val="Normal"/>
    <w:next w:val="Normal"/>
    <w:qFormat/>
    <w:rsid w:val="009C4EEE"/>
    <w:pPr>
      <w:keepNext/>
      <w:jc w:val="both"/>
      <w:outlineLvl w:val="1"/>
    </w:pPr>
    <w:rPr>
      <w:rFonts w:ascii="Times New Roman" w:hAnsi="Times New Roman"/>
      <w:b/>
      <w:bCs/>
      <w:sz w:val="20"/>
    </w:rPr>
  </w:style>
  <w:style w:type="paragraph" w:styleId="Heading3">
    <w:name w:val="heading 3"/>
    <w:basedOn w:val="Normal"/>
    <w:next w:val="Normal"/>
    <w:qFormat/>
    <w:rsid w:val="009C4EEE"/>
    <w:pPr>
      <w:keepNext/>
      <w:outlineLvl w:val="2"/>
    </w:pPr>
    <w:rPr>
      <w:rFonts w:ascii="Times New Roman" w:hAnsi="Times New Roman"/>
      <w:b/>
      <w:sz w:val="20"/>
    </w:rPr>
  </w:style>
  <w:style w:type="paragraph" w:styleId="Heading4">
    <w:name w:val="heading 4"/>
    <w:basedOn w:val="Normal"/>
    <w:next w:val="Normal"/>
    <w:qFormat/>
    <w:rsid w:val="009C4EEE"/>
    <w:pPr>
      <w:keepNext/>
      <w:ind w:left="1440" w:hanging="720"/>
      <w:jc w:val="both"/>
      <w:outlineLvl w:val="3"/>
    </w:pPr>
    <w:rPr>
      <w:rFonts w:ascii="Times New Roman" w:hAnsi="Times New Roman"/>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4EEE"/>
    <w:pPr>
      <w:ind w:left="720" w:hanging="720"/>
      <w:jc w:val="both"/>
    </w:pPr>
    <w:rPr>
      <w:lang/>
    </w:rPr>
  </w:style>
  <w:style w:type="paragraph" w:styleId="Header">
    <w:name w:val="header"/>
    <w:basedOn w:val="Normal"/>
    <w:link w:val="HeaderChar"/>
    <w:rsid w:val="009C4EEE"/>
    <w:pPr>
      <w:tabs>
        <w:tab w:val="center" w:pos="4320"/>
        <w:tab w:val="right" w:pos="8640"/>
      </w:tabs>
    </w:pPr>
  </w:style>
  <w:style w:type="paragraph" w:styleId="Footer">
    <w:name w:val="footer"/>
    <w:basedOn w:val="Normal"/>
    <w:rsid w:val="009C4EEE"/>
    <w:pPr>
      <w:tabs>
        <w:tab w:val="center" w:pos="4320"/>
        <w:tab w:val="right" w:pos="8640"/>
      </w:tabs>
    </w:pPr>
  </w:style>
  <w:style w:type="paragraph" w:styleId="BlockText">
    <w:name w:val="Block Text"/>
    <w:basedOn w:val="Normal"/>
    <w:rsid w:val="009C4EEE"/>
    <w:pPr>
      <w:ind w:left="720" w:right="720"/>
      <w:jc w:val="both"/>
    </w:pPr>
    <w:rPr>
      <w:sz w:val="22"/>
    </w:rPr>
  </w:style>
  <w:style w:type="paragraph" w:styleId="BodyText">
    <w:name w:val="Body Text"/>
    <w:basedOn w:val="Normal"/>
    <w:link w:val="BodyTextChar"/>
    <w:rsid w:val="009C4EEE"/>
    <w:pPr>
      <w:jc w:val="both"/>
    </w:pPr>
  </w:style>
  <w:style w:type="paragraph" w:styleId="BodyTextIndent2">
    <w:name w:val="Body Text Indent 2"/>
    <w:basedOn w:val="Normal"/>
    <w:rsid w:val="009C4EEE"/>
    <w:pPr>
      <w:ind w:left="720"/>
      <w:jc w:val="both"/>
    </w:pPr>
  </w:style>
  <w:style w:type="paragraph" w:styleId="BodyTextIndent3">
    <w:name w:val="Body Text Indent 3"/>
    <w:basedOn w:val="Normal"/>
    <w:rsid w:val="009C4EEE"/>
    <w:pPr>
      <w:ind w:left="1440" w:hanging="720"/>
      <w:jc w:val="both"/>
    </w:pPr>
  </w:style>
  <w:style w:type="paragraph" w:styleId="Title">
    <w:name w:val="Title"/>
    <w:basedOn w:val="Normal"/>
    <w:qFormat/>
    <w:rsid w:val="009C4EEE"/>
    <w:pPr>
      <w:jc w:val="center"/>
    </w:pPr>
    <w:rPr>
      <w:b/>
    </w:rPr>
  </w:style>
  <w:style w:type="paragraph" w:styleId="FootnoteText">
    <w:name w:val="footnote text"/>
    <w:basedOn w:val="Normal"/>
    <w:semiHidden/>
    <w:rsid w:val="009C4EEE"/>
    <w:rPr>
      <w:sz w:val="20"/>
    </w:rPr>
  </w:style>
  <w:style w:type="character" w:styleId="FootnoteReference">
    <w:name w:val="footnote reference"/>
    <w:semiHidden/>
    <w:rsid w:val="009C4EEE"/>
    <w:rPr>
      <w:vertAlign w:val="superscript"/>
    </w:rPr>
  </w:style>
  <w:style w:type="character" w:styleId="PageNumber">
    <w:name w:val="page number"/>
    <w:basedOn w:val="DefaultParagraphFont"/>
    <w:rsid w:val="009C4EEE"/>
  </w:style>
  <w:style w:type="character" w:styleId="Hyperlink">
    <w:name w:val="Hyperlink"/>
    <w:rsid w:val="009C4EEE"/>
    <w:rPr>
      <w:color w:val="0000FF"/>
      <w:u w:val="single"/>
    </w:rPr>
  </w:style>
  <w:style w:type="character" w:styleId="CommentReference">
    <w:name w:val="annotation reference"/>
    <w:semiHidden/>
    <w:rsid w:val="009C4EEE"/>
    <w:rPr>
      <w:sz w:val="16"/>
      <w:szCs w:val="16"/>
    </w:rPr>
  </w:style>
  <w:style w:type="paragraph" w:styleId="CommentText">
    <w:name w:val="annotation text"/>
    <w:basedOn w:val="Normal"/>
    <w:semiHidden/>
    <w:rsid w:val="009C4EEE"/>
    <w:rPr>
      <w:sz w:val="20"/>
    </w:rPr>
  </w:style>
  <w:style w:type="paragraph" w:styleId="BodyText2">
    <w:name w:val="Body Text 2"/>
    <w:basedOn w:val="Normal"/>
    <w:rsid w:val="009C4EEE"/>
    <w:pPr>
      <w:jc w:val="both"/>
    </w:pPr>
    <w:rPr>
      <w:rFonts w:ascii="Times New Roman" w:hAnsi="Times New Roman"/>
      <w:sz w:val="22"/>
    </w:rPr>
  </w:style>
  <w:style w:type="paragraph" w:styleId="BodyText3">
    <w:name w:val="Body Text 3"/>
    <w:basedOn w:val="Normal"/>
    <w:rsid w:val="009C4EEE"/>
    <w:pPr>
      <w:jc w:val="both"/>
    </w:pPr>
    <w:rPr>
      <w:rFonts w:ascii="Times New Roman" w:hAnsi="Times New Roman"/>
      <w:i/>
      <w:iCs/>
      <w:sz w:val="22"/>
    </w:rPr>
  </w:style>
  <w:style w:type="character" w:styleId="FollowedHyperlink">
    <w:name w:val="FollowedHyperlink"/>
    <w:rsid w:val="009C4EEE"/>
    <w:rPr>
      <w:color w:val="800080"/>
      <w:u w:val="single"/>
    </w:rPr>
  </w:style>
  <w:style w:type="paragraph" w:styleId="BalloonText">
    <w:name w:val="Balloon Text"/>
    <w:basedOn w:val="Normal"/>
    <w:semiHidden/>
    <w:rsid w:val="00AB3FAD"/>
    <w:rPr>
      <w:rFonts w:ascii="Tahoma" w:hAnsi="Tahoma" w:cs="Tahoma"/>
      <w:sz w:val="16"/>
      <w:szCs w:val="16"/>
    </w:rPr>
  </w:style>
  <w:style w:type="paragraph" w:customStyle="1" w:styleId="JCCReportCoverTitle">
    <w:name w:val="JCC Report Cover Title"/>
    <w:basedOn w:val="Normal"/>
    <w:rsid w:val="00C54385"/>
    <w:pPr>
      <w:spacing w:line="800" w:lineRule="exact"/>
    </w:pPr>
    <w:rPr>
      <w:rFonts w:ascii="Arial Black" w:eastAsia="Times New Roman" w:hAnsi="Arial Black"/>
      <w:spacing w:val="-30"/>
      <w:sz w:val="66"/>
      <w:szCs w:val="24"/>
    </w:rPr>
  </w:style>
  <w:style w:type="paragraph" w:customStyle="1" w:styleId="JCCReportCoverSpacer">
    <w:name w:val="JCC Report Cover Spacer"/>
    <w:basedOn w:val="Normal"/>
    <w:rsid w:val="00C54385"/>
    <w:rPr>
      <w:rFonts w:ascii="Goudy Old Style" w:eastAsia="Times New Roman" w:hAnsi="Goudy Old Style"/>
      <w:b/>
      <w:caps/>
      <w:spacing w:val="20"/>
      <w:sz w:val="12"/>
      <w:szCs w:val="24"/>
    </w:rPr>
  </w:style>
  <w:style w:type="paragraph" w:customStyle="1" w:styleId="JCCArialSubhead">
    <w:name w:val="JCC/Arial Subhead"/>
    <w:rsid w:val="00C54385"/>
    <w:rPr>
      <w:rFonts w:ascii="Arial Black" w:eastAsia="Times New Roman" w:hAnsi="Arial Black"/>
      <w:sz w:val="17"/>
    </w:rPr>
  </w:style>
  <w:style w:type="paragraph" w:customStyle="1" w:styleId="JCCBodyText">
    <w:name w:val="JCC Body Text"/>
    <w:basedOn w:val="Normal"/>
    <w:rsid w:val="00C54385"/>
    <w:pPr>
      <w:tabs>
        <w:tab w:val="left" w:pos="360"/>
      </w:tabs>
      <w:spacing w:line="300" w:lineRule="atLeast"/>
    </w:pPr>
    <w:rPr>
      <w:rFonts w:ascii="Times New Roman" w:eastAsia="Times New Roman" w:hAnsi="Times New Roman"/>
    </w:rPr>
  </w:style>
  <w:style w:type="paragraph" w:customStyle="1" w:styleId="Style7">
    <w:name w:val="Style7"/>
    <w:basedOn w:val="Normal"/>
    <w:rsid w:val="00C54385"/>
    <w:pPr>
      <w:ind w:left="1440"/>
    </w:pPr>
    <w:rPr>
      <w:rFonts w:ascii="Times New Roman" w:eastAsia="Times New Roman" w:hAnsi="Times New Roman"/>
    </w:rPr>
  </w:style>
  <w:style w:type="paragraph" w:styleId="CommentSubject">
    <w:name w:val="annotation subject"/>
    <w:basedOn w:val="CommentText"/>
    <w:next w:val="CommentText"/>
    <w:semiHidden/>
    <w:rsid w:val="00A41076"/>
    <w:rPr>
      <w:b/>
      <w:bCs/>
    </w:rPr>
  </w:style>
  <w:style w:type="paragraph" w:customStyle="1" w:styleId="RFPA">
    <w:name w:val="RFPA"/>
    <w:basedOn w:val="RFP1"/>
    <w:autoRedefine/>
    <w:rsid w:val="001E6980"/>
    <w:pPr>
      <w:numPr>
        <w:ilvl w:val="1"/>
      </w:numPr>
      <w:ind w:hanging="720"/>
    </w:pPr>
    <w:rPr>
      <w:caps w:val="0"/>
      <w:u w:val="none"/>
    </w:rPr>
  </w:style>
  <w:style w:type="paragraph" w:customStyle="1" w:styleId="RFP1">
    <w:name w:val="RFP1"/>
    <w:basedOn w:val="Normal"/>
    <w:autoRedefine/>
    <w:rsid w:val="001E6980"/>
    <w:pPr>
      <w:numPr>
        <w:numId w:val="1"/>
      </w:numPr>
    </w:pPr>
    <w:rPr>
      <w:rFonts w:ascii="Times New Roman" w:eastAsia="Times New Roman" w:hAnsi="Times New Roman"/>
      <w:caps/>
      <w:szCs w:val="24"/>
      <w:u w:val="single"/>
    </w:rPr>
  </w:style>
  <w:style w:type="paragraph" w:customStyle="1" w:styleId="RFPa0">
    <w:name w:val="RFP(a)"/>
    <w:basedOn w:val="Normal"/>
    <w:rsid w:val="001E6980"/>
    <w:pPr>
      <w:numPr>
        <w:ilvl w:val="3"/>
        <w:numId w:val="1"/>
      </w:numPr>
      <w:tabs>
        <w:tab w:val="left" w:pos="1440"/>
      </w:tabs>
    </w:pPr>
    <w:rPr>
      <w:rFonts w:ascii="Times New Roman" w:eastAsia="Times New Roman" w:hAnsi="Times New Roman"/>
      <w:szCs w:val="24"/>
    </w:rPr>
  </w:style>
  <w:style w:type="paragraph" w:styleId="NormalIndent">
    <w:name w:val="Normal Indent"/>
    <w:basedOn w:val="Normal"/>
    <w:rsid w:val="00104B66"/>
    <w:pPr>
      <w:ind w:left="720"/>
    </w:pPr>
    <w:rPr>
      <w:rFonts w:ascii="Times New Roman" w:eastAsia="Times New Roman" w:hAnsi="Times New Roman"/>
      <w:sz w:val="20"/>
    </w:rPr>
  </w:style>
  <w:style w:type="paragraph" w:customStyle="1" w:styleId="JCCText">
    <w:name w:val="JCC Text"/>
    <w:basedOn w:val="Normal"/>
    <w:rsid w:val="00104B66"/>
    <w:pPr>
      <w:spacing w:line="300" w:lineRule="exact"/>
    </w:pPr>
    <w:rPr>
      <w:rFonts w:ascii="Times New Roman" w:hAnsi="Times New Roman"/>
    </w:rPr>
  </w:style>
  <w:style w:type="paragraph" w:customStyle="1" w:styleId="DocInit">
    <w:name w:val="Doc Init"/>
    <w:basedOn w:val="Normal"/>
    <w:rsid w:val="00104B66"/>
    <w:rPr>
      <w:rFonts w:ascii="Courier" w:eastAsia="Times New Roman" w:hAnsi="Courier"/>
    </w:rPr>
  </w:style>
  <w:style w:type="paragraph" w:customStyle="1" w:styleId="Outlinearabic">
    <w:name w:val="Outline arabic"/>
    <w:basedOn w:val="Normal"/>
    <w:rsid w:val="00104B66"/>
    <w:pPr>
      <w:ind w:left="1620" w:hanging="450"/>
    </w:pPr>
    <w:rPr>
      <w:rFonts w:ascii="Times New Roman" w:eastAsia="Times New Roman" w:hAnsi="Times New Roman"/>
    </w:rPr>
  </w:style>
  <w:style w:type="paragraph" w:customStyle="1" w:styleId="Outlinesmallletter">
    <w:name w:val="Outline small letter"/>
    <w:basedOn w:val="Normal"/>
    <w:rsid w:val="00104B66"/>
    <w:pPr>
      <w:ind w:left="2430" w:hanging="450"/>
    </w:pPr>
    <w:rPr>
      <w:rFonts w:ascii="Times New Roman" w:eastAsia="Times New Roman" w:hAnsi="Times New Roman"/>
    </w:rPr>
  </w:style>
  <w:style w:type="paragraph" w:customStyle="1" w:styleId="JCCAddress">
    <w:name w:val="JCC Address"/>
    <w:aliases w:val="1st line"/>
    <w:basedOn w:val="Normal"/>
    <w:autoRedefine/>
    <w:rsid w:val="0048618D"/>
    <w:pPr>
      <w:spacing w:before="360" w:line="280" w:lineRule="exact"/>
      <w:jc w:val="center"/>
    </w:pPr>
    <w:rPr>
      <w:rFonts w:ascii="Goudy Old Style" w:eastAsia="Times New Roman" w:hAnsi="Goudy Old Style"/>
      <w:sz w:val="17"/>
    </w:rPr>
  </w:style>
  <w:style w:type="paragraph" w:customStyle="1" w:styleId="JCCAddress2ndline">
    <w:name w:val="JCC Address 2nd line"/>
    <w:basedOn w:val="JCCAddress"/>
    <w:rsid w:val="0048618D"/>
    <w:pPr>
      <w:spacing w:before="0"/>
    </w:pPr>
  </w:style>
  <w:style w:type="paragraph" w:customStyle="1" w:styleId="MemoTitle">
    <w:name w:val="Memo Title"/>
    <w:next w:val="BodyText"/>
    <w:rsid w:val="0048618D"/>
    <w:pPr>
      <w:jc w:val="center"/>
    </w:pPr>
    <w:rPr>
      <w:rFonts w:ascii="Goudy Old Style" w:eastAsia="Times New Roman" w:hAnsi="Goudy Old Style"/>
      <w:caps/>
      <w:spacing w:val="80"/>
      <w:sz w:val="36"/>
    </w:rPr>
  </w:style>
  <w:style w:type="paragraph" w:customStyle="1" w:styleId="PldCentrL1">
    <w:name w:val="PldCentr_L1"/>
    <w:basedOn w:val="Normal"/>
    <w:next w:val="BodyText"/>
    <w:rsid w:val="00955C97"/>
    <w:pPr>
      <w:widowControl w:val="0"/>
      <w:numPr>
        <w:numId w:val="11"/>
      </w:numPr>
      <w:spacing w:after="240"/>
      <w:jc w:val="center"/>
      <w:outlineLvl w:val="0"/>
    </w:pPr>
    <w:rPr>
      <w:rFonts w:ascii="Times New Roman" w:eastAsia="Times New Roman" w:hAnsi="Times New Roman"/>
      <w:b/>
    </w:rPr>
  </w:style>
  <w:style w:type="paragraph" w:customStyle="1" w:styleId="PldCentrL2">
    <w:name w:val="PldCentr_L2"/>
    <w:basedOn w:val="PldCentrL1"/>
    <w:next w:val="BodyText"/>
    <w:rsid w:val="00955C97"/>
    <w:pPr>
      <w:numPr>
        <w:ilvl w:val="1"/>
      </w:numPr>
      <w:jc w:val="left"/>
      <w:outlineLvl w:val="1"/>
    </w:pPr>
  </w:style>
  <w:style w:type="paragraph" w:customStyle="1" w:styleId="PldCentrL3">
    <w:name w:val="PldCentr_L3"/>
    <w:basedOn w:val="PldCentrL2"/>
    <w:next w:val="BodyText"/>
    <w:rsid w:val="00955C97"/>
    <w:pPr>
      <w:numPr>
        <w:ilvl w:val="2"/>
      </w:numPr>
      <w:outlineLvl w:val="2"/>
    </w:pPr>
    <w:rPr>
      <w:b w:val="0"/>
    </w:rPr>
  </w:style>
  <w:style w:type="paragraph" w:customStyle="1" w:styleId="PldCentrL4">
    <w:name w:val="PldCentr_L4"/>
    <w:basedOn w:val="PldCentrL3"/>
    <w:next w:val="BodyText"/>
    <w:rsid w:val="00955C97"/>
    <w:pPr>
      <w:numPr>
        <w:ilvl w:val="3"/>
      </w:numPr>
      <w:outlineLvl w:val="3"/>
    </w:pPr>
  </w:style>
  <w:style w:type="paragraph" w:customStyle="1" w:styleId="PldCentrL5">
    <w:name w:val="PldCentr_L5"/>
    <w:basedOn w:val="PldCentrL4"/>
    <w:next w:val="BodyText"/>
    <w:rsid w:val="00955C97"/>
    <w:pPr>
      <w:numPr>
        <w:ilvl w:val="4"/>
      </w:numPr>
      <w:outlineLvl w:val="4"/>
    </w:pPr>
  </w:style>
  <w:style w:type="paragraph" w:customStyle="1" w:styleId="PldCentrL6">
    <w:name w:val="PldCentr_L6"/>
    <w:basedOn w:val="PldCentrL5"/>
    <w:next w:val="BodyText"/>
    <w:rsid w:val="00955C97"/>
    <w:pPr>
      <w:numPr>
        <w:ilvl w:val="5"/>
      </w:numPr>
      <w:outlineLvl w:val="5"/>
    </w:pPr>
  </w:style>
  <w:style w:type="paragraph" w:customStyle="1" w:styleId="PldCentrL7">
    <w:name w:val="PldCentr_L7"/>
    <w:basedOn w:val="PldCentrL6"/>
    <w:next w:val="BodyText"/>
    <w:rsid w:val="00955C97"/>
    <w:pPr>
      <w:numPr>
        <w:ilvl w:val="6"/>
      </w:numPr>
      <w:outlineLvl w:val="6"/>
    </w:pPr>
  </w:style>
  <w:style w:type="paragraph" w:customStyle="1" w:styleId="PldCentrL8">
    <w:name w:val="PldCentr_L8"/>
    <w:basedOn w:val="PldCentrL7"/>
    <w:next w:val="BodyText"/>
    <w:rsid w:val="00955C97"/>
    <w:pPr>
      <w:numPr>
        <w:ilvl w:val="7"/>
      </w:numPr>
      <w:spacing w:before="240" w:after="0"/>
      <w:outlineLvl w:val="7"/>
    </w:pPr>
  </w:style>
  <w:style w:type="paragraph" w:customStyle="1" w:styleId="PldCentrL9">
    <w:name w:val="PldCentr_L9"/>
    <w:basedOn w:val="PldCentrL8"/>
    <w:next w:val="BodyText"/>
    <w:rsid w:val="00955C97"/>
    <w:pPr>
      <w:numPr>
        <w:ilvl w:val="8"/>
      </w:numPr>
      <w:outlineLvl w:val="8"/>
    </w:pPr>
  </w:style>
  <w:style w:type="paragraph" w:customStyle="1" w:styleId="Char">
    <w:name w:val="Char"/>
    <w:basedOn w:val="Normal"/>
    <w:semiHidden/>
    <w:rsid w:val="00887E8D"/>
    <w:pPr>
      <w:widowControl w:val="0"/>
      <w:spacing w:after="160" w:line="240" w:lineRule="exact"/>
    </w:pPr>
    <w:rPr>
      <w:rFonts w:ascii="Tahoma" w:eastAsia="Times New Roman" w:hAnsi="Tahoma"/>
      <w:sz w:val="20"/>
      <w:szCs w:val="24"/>
    </w:rPr>
  </w:style>
  <w:style w:type="paragraph" w:styleId="Revision">
    <w:name w:val="Revision"/>
    <w:hidden/>
    <w:uiPriority w:val="99"/>
    <w:semiHidden/>
    <w:rsid w:val="00B256BB"/>
    <w:rPr>
      <w:rFonts w:ascii="Palatino" w:hAnsi="Palatino"/>
      <w:sz w:val="24"/>
    </w:rPr>
  </w:style>
  <w:style w:type="character" w:customStyle="1" w:styleId="BodyTextIndentChar">
    <w:name w:val="Body Text Indent Char"/>
    <w:link w:val="BodyTextIndent"/>
    <w:rsid w:val="00C62C81"/>
    <w:rPr>
      <w:rFonts w:ascii="Palatino" w:hAnsi="Palatino"/>
      <w:sz w:val="24"/>
    </w:rPr>
  </w:style>
  <w:style w:type="character" w:customStyle="1" w:styleId="HeaderChar">
    <w:name w:val="Header Char"/>
    <w:basedOn w:val="DefaultParagraphFont"/>
    <w:link w:val="Header"/>
    <w:rsid w:val="002E49DD"/>
    <w:rPr>
      <w:rFonts w:ascii="Palatino" w:hAnsi="Palatino"/>
      <w:sz w:val="24"/>
    </w:rPr>
  </w:style>
  <w:style w:type="character" w:customStyle="1" w:styleId="BodyTextChar">
    <w:name w:val="Body Text Char"/>
    <w:basedOn w:val="DefaultParagraphFont"/>
    <w:link w:val="BodyText"/>
    <w:rsid w:val="00A149C5"/>
    <w:rPr>
      <w:rFonts w:ascii="Palatino" w:hAnsi="Palatino"/>
      <w:sz w:val="24"/>
    </w:rPr>
  </w:style>
  <w:style w:type="character" w:styleId="Emphasis">
    <w:name w:val="Emphasis"/>
    <w:basedOn w:val="DefaultParagraphFont"/>
    <w:uiPriority w:val="20"/>
    <w:qFormat/>
    <w:rsid w:val="00D96F12"/>
    <w:rPr>
      <w:i/>
      <w:iCs/>
    </w:rPr>
  </w:style>
  <w:style w:type="paragraph" w:styleId="ListParagraph">
    <w:name w:val="List Paragraph"/>
    <w:basedOn w:val="Normal"/>
    <w:uiPriority w:val="34"/>
    <w:qFormat/>
    <w:rsid w:val="0046278F"/>
    <w:pPr>
      <w:ind w:left="720"/>
    </w:pPr>
  </w:style>
  <w:style w:type="paragraph" w:customStyle="1" w:styleId="JCCReportCoverSubhead">
    <w:name w:val="JCC Report Cover Subhead"/>
    <w:basedOn w:val="Normal"/>
    <w:rsid w:val="006D4BAA"/>
    <w:pPr>
      <w:spacing w:line="400" w:lineRule="atLeast"/>
    </w:pPr>
    <w:rPr>
      <w:rFonts w:ascii="Goudy Old Style" w:eastAsia="Times New Roman" w:hAnsi="Goudy Old Style"/>
      <w:caps/>
      <w:spacing w:val="20"/>
      <w:sz w:val="28"/>
      <w:szCs w:val="24"/>
    </w:rPr>
  </w:style>
  <w:style w:type="numbering" w:customStyle="1" w:styleId="StyleNumberedBold">
    <w:name w:val="Style Numbered Bold"/>
    <w:basedOn w:val="NoList"/>
    <w:rsid w:val="006D4BAA"/>
    <w:pPr>
      <w:numPr>
        <w:numId w:val="20"/>
      </w:numPr>
    </w:pPr>
  </w:style>
  <w:style w:type="paragraph" w:styleId="DocumentMap">
    <w:name w:val="Document Map"/>
    <w:basedOn w:val="Normal"/>
    <w:link w:val="DocumentMapChar"/>
    <w:rsid w:val="00A47D49"/>
    <w:rPr>
      <w:rFonts w:ascii="Tahoma" w:hAnsi="Tahoma" w:cs="Tahoma"/>
      <w:sz w:val="16"/>
      <w:szCs w:val="16"/>
    </w:rPr>
  </w:style>
  <w:style w:type="character" w:customStyle="1" w:styleId="DocumentMapChar">
    <w:name w:val="Document Map Char"/>
    <w:basedOn w:val="DefaultParagraphFont"/>
    <w:link w:val="DocumentMap"/>
    <w:rsid w:val="00A47D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92878">
      <w:bodyDiv w:val="1"/>
      <w:marLeft w:val="0"/>
      <w:marRight w:val="0"/>
      <w:marTop w:val="0"/>
      <w:marBottom w:val="0"/>
      <w:divBdr>
        <w:top w:val="none" w:sz="0" w:space="0" w:color="auto"/>
        <w:left w:val="none" w:sz="0" w:space="0" w:color="auto"/>
        <w:bottom w:val="none" w:sz="0" w:space="0" w:color="auto"/>
        <w:right w:val="none" w:sz="0" w:space="0" w:color="auto"/>
      </w:divBdr>
    </w:div>
    <w:div w:id="123693831">
      <w:bodyDiv w:val="1"/>
      <w:marLeft w:val="0"/>
      <w:marRight w:val="0"/>
      <w:marTop w:val="0"/>
      <w:marBottom w:val="0"/>
      <w:divBdr>
        <w:top w:val="none" w:sz="0" w:space="0" w:color="auto"/>
        <w:left w:val="none" w:sz="0" w:space="0" w:color="auto"/>
        <w:bottom w:val="none" w:sz="0" w:space="0" w:color="auto"/>
        <w:right w:val="none" w:sz="0" w:space="0" w:color="auto"/>
      </w:divBdr>
    </w:div>
    <w:div w:id="417751007">
      <w:bodyDiv w:val="1"/>
      <w:marLeft w:val="0"/>
      <w:marRight w:val="0"/>
      <w:marTop w:val="0"/>
      <w:marBottom w:val="0"/>
      <w:divBdr>
        <w:top w:val="none" w:sz="0" w:space="0" w:color="auto"/>
        <w:left w:val="none" w:sz="0" w:space="0" w:color="auto"/>
        <w:bottom w:val="none" w:sz="0" w:space="0" w:color="auto"/>
        <w:right w:val="none" w:sz="0" w:space="0" w:color="auto"/>
      </w:divBdr>
    </w:div>
    <w:div w:id="423916166">
      <w:bodyDiv w:val="1"/>
      <w:marLeft w:val="0"/>
      <w:marRight w:val="0"/>
      <w:marTop w:val="0"/>
      <w:marBottom w:val="0"/>
      <w:divBdr>
        <w:top w:val="none" w:sz="0" w:space="0" w:color="auto"/>
        <w:left w:val="none" w:sz="0" w:space="0" w:color="auto"/>
        <w:bottom w:val="none" w:sz="0" w:space="0" w:color="auto"/>
        <w:right w:val="none" w:sz="0" w:space="0" w:color="auto"/>
      </w:divBdr>
    </w:div>
    <w:div w:id="425884880">
      <w:bodyDiv w:val="1"/>
      <w:marLeft w:val="0"/>
      <w:marRight w:val="0"/>
      <w:marTop w:val="0"/>
      <w:marBottom w:val="0"/>
      <w:divBdr>
        <w:top w:val="none" w:sz="0" w:space="0" w:color="auto"/>
        <w:left w:val="none" w:sz="0" w:space="0" w:color="auto"/>
        <w:bottom w:val="none" w:sz="0" w:space="0" w:color="auto"/>
        <w:right w:val="none" w:sz="0" w:space="0" w:color="auto"/>
      </w:divBdr>
    </w:div>
    <w:div w:id="516694642">
      <w:bodyDiv w:val="1"/>
      <w:marLeft w:val="0"/>
      <w:marRight w:val="0"/>
      <w:marTop w:val="0"/>
      <w:marBottom w:val="0"/>
      <w:divBdr>
        <w:top w:val="none" w:sz="0" w:space="0" w:color="auto"/>
        <w:left w:val="none" w:sz="0" w:space="0" w:color="auto"/>
        <w:bottom w:val="none" w:sz="0" w:space="0" w:color="auto"/>
        <w:right w:val="none" w:sz="0" w:space="0" w:color="auto"/>
      </w:divBdr>
    </w:div>
    <w:div w:id="665941802">
      <w:bodyDiv w:val="1"/>
      <w:marLeft w:val="0"/>
      <w:marRight w:val="0"/>
      <w:marTop w:val="0"/>
      <w:marBottom w:val="0"/>
      <w:divBdr>
        <w:top w:val="none" w:sz="0" w:space="0" w:color="auto"/>
        <w:left w:val="none" w:sz="0" w:space="0" w:color="auto"/>
        <w:bottom w:val="none" w:sz="0" w:space="0" w:color="auto"/>
        <w:right w:val="none" w:sz="0" w:space="0" w:color="auto"/>
      </w:divBdr>
    </w:div>
    <w:div w:id="684552328">
      <w:bodyDiv w:val="1"/>
      <w:marLeft w:val="0"/>
      <w:marRight w:val="0"/>
      <w:marTop w:val="0"/>
      <w:marBottom w:val="0"/>
      <w:divBdr>
        <w:top w:val="none" w:sz="0" w:space="0" w:color="auto"/>
        <w:left w:val="none" w:sz="0" w:space="0" w:color="auto"/>
        <w:bottom w:val="none" w:sz="0" w:space="0" w:color="auto"/>
        <w:right w:val="none" w:sz="0" w:space="0" w:color="auto"/>
      </w:divBdr>
    </w:div>
    <w:div w:id="712072243">
      <w:bodyDiv w:val="1"/>
      <w:marLeft w:val="0"/>
      <w:marRight w:val="0"/>
      <w:marTop w:val="0"/>
      <w:marBottom w:val="0"/>
      <w:divBdr>
        <w:top w:val="none" w:sz="0" w:space="0" w:color="auto"/>
        <w:left w:val="none" w:sz="0" w:space="0" w:color="auto"/>
        <w:bottom w:val="none" w:sz="0" w:space="0" w:color="auto"/>
        <w:right w:val="none" w:sz="0" w:space="0" w:color="auto"/>
      </w:divBdr>
    </w:div>
    <w:div w:id="906721590">
      <w:bodyDiv w:val="1"/>
      <w:marLeft w:val="0"/>
      <w:marRight w:val="0"/>
      <w:marTop w:val="0"/>
      <w:marBottom w:val="0"/>
      <w:divBdr>
        <w:top w:val="none" w:sz="0" w:space="0" w:color="auto"/>
        <w:left w:val="none" w:sz="0" w:space="0" w:color="auto"/>
        <w:bottom w:val="none" w:sz="0" w:space="0" w:color="auto"/>
        <w:right w:val="none" w:sz="0" w:space="0" w:color="auto"/>
      </w:divBdr>
    </w:div>
    <w:div w:id="928193611">
      <w:bodyDiv w:val="1"/>
      <w:marLeft w:val="0"/>
      <w:marRight w:val="0"/>
      <w:marTop w:val="0"/>
      <w:marBottom w:val="0"/>
      <w:divBdr>
        <w:top w:val="none" w:sz="0" w:space="0" w:color="auto"/>
        <w:left w:val="none" w:sz="0" w:space="0" w:color="auto"/>
        <w:bottom w:val="none" w:sz="0" w:space="0" w:color="auto"/>
        <w:right w:val="none" w:sz="0" w:space="0" w:color="auto"/>
      </w:divBdr>
    </w:div>
    <w:div w:id="977339610">
      <w:bodyDiv w:val="1"/>
      <w:marLeft w:val="0"/>
      <w:marRight w:val="0"/>
      <w:marTop w:val="0"/>
      <w:marBottom w:val="0"/>
      <w:divBdr>
        <w:top w:val="none" w:sz="0" w:space="0" w:color="auto"/>
        <w:left w:val="none" w:sz="0" w:space="0" w:color="auto"/>
        <w:bottom w:val="none" w:sz="0" w:space="0" w:color="auto"/>
        <w:right w:val="none" w:sz="0" w:space="0" w:color="auto"/>
      </w:divBdr>
    </w:div>
    <w:div w:id="995960783">
      <w:bodyDiv w:val="1"/>
      <w:marLeft w:val="0"/>
      <w:marRight w:val="0"/>
      <w:marTop w:val="0"/>
      <w:marBottom w:val="0"/>
      <w:divBdr>
        <w:top w:val="none" w:sz="0" w:space="0" w:color="auto"/>
        <w:left w:val="none" w:sz="0" w:space="0" w:color="auto"/>
        <w:bottom w:val="none" w:sz="0" w:space="0" w:color="auto"/>
        <w:right w:val="none" w:sz="0" w:space="0" w:color="auto"/>
      </w:divBdr>
    </w:div>
    <w:div w:id="1033577488">
      <w:bodyDiv w:val="1"/>
      <w:marLeft w:val="0"/>
      <w:marRight w:val="0"/>
      <w:marTop w:val="0"/>
      <w:marBottom w:val="0"/>
      <w:divBdr>
        <w:top w:val="none" w:sz="0" w:space="0" w:color="auto"/>
        <w:left w:val="none" w:sz="0" w:space="0" w:color="auto"/>
        <w:bottom w:val="none" w:sz="0" w:space="0" w:color="auto"/>
        <w:right w:val="none" w:sz="0" w:space="0" w:color="auto"/>
      </w:divBdr>
    </w:div>
    <w:div w:id="1286496720">
      <w:bodyDiv w:val="1"/>
      <w:marLeft w:val="0"/>
      <w:marRight w:val="0"/>
      <w:marTop w:val="0"/>
      <w:marBottom w:val="0"/>
      <w:divBdr>
        <w:top w:val="none" w:sz="0" w:space="0" w:color="auto"/>
        <w:left w:val="none" w:sz="0" w:space="0" w:color="auto"/>
        <w:bottom w:val="none" w:sz="0" w:space="0" w:color="auto"/>
        <w:right w:val="none" w:sz="0" w:space="0" w:color="auto"/>
      </w:divBdr>
    </w:div>
    <w:div w:id="1415861882">
      <w:bodyDiv w:val="1"/>
      <w:marLeft w:val="0"/>
      <w:marRight w:val="0"/>
      <w:marTop w:val="0"/>
      <w:marBottom w:val="0"/>
      <w:divBdr>
        <w:top w:val="none" w:sz="0" w:space="0" w:color="auto"/>
        <w:left w:val="none" w:sz="0" w:space="0" w:color="auto"/>
        <w:bottom w:val="none" w:sz="0" w:space="0" w:color="auto"/>
        <w:right w:val="none" w:sz="0" w:space="0" w:color="auto"/>
      </w:divBdr>
    </w:div>
    <w:div w:id="1776245336">
      <w:bodyDiv w:val="1"/>
      <w:marLeft w:val="0"/>
      <w:marRight w:val="0"/>
      <w:marTop w:val="0"/>
      <w:marBottom w:val="0"/>
      <w:divBdr>
        <w:top w:val="none" w:sz="0" w:space="0" w:color="auto"/>
        <w:left w:val="none" w:sz="0" w:space="0" w:color="auto"/>
        <w:bottom w:val="none" w:sz="0" w:space="0" w:color="auto"/>
        <w:right w:val="none" w:sz="0" w:space="0" w:color="auto"/>
      </w:divBdr>
    </w:div>
    <w:div w:id="21385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capitalprogramssolicitations@jud.ca.gov%2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urts.ca.gov/home.htm" TargetMode="External"/><Relationship Id="rId20" Type="http://schemas.openxmlformats.org/officeDocument/2006/relationships/hyperlink" Target="mailto:capitalprogramssolicitations@jud.ca.gov%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info.ca.gov/reference/rf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yperlink" Target="mailto:capitalprogramssolicitations@jud.ca.gov" TargetMode="External"/><Relationship Id="rId19" Type="http://schemas.openxmlformats.org/officeDocument/2006/relationships/hyperlink" Target="http://www.courtinfo.ca.gov/reference/rf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hyperlink" Target="http://www.dgs.ca.gov/defaul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FA2FC-6BD3-47F3-8CF1-DDA6E8F3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4183</Words>
  <Characters>23846</Characters>
  <Application>Microsoft Office Word</Application>
  <DocSecurity>8</DocSecurity>
  <Lines>198</Lines>
  <Paragraphs>55</Paragraphs>
  <ScaleCrop>false</ScaleCrop>
  <HeadingPairs>
    <vt:vector size="2" baseType="variant">
      <vt:variant>
        <vt:lpstr>Title</vt:lpstr>
      </vt:variant>
      <vt:variant>
        <vt:i4>1</vt:i4>
      </vt:variant>
    </vt:vector>
  </HeadingPairs>
  <TitlesOfParts>
    <vt:vector size="1" baseType="lpstr">
      <vt:lpstr>The Trustees of The California State University</vt:lpstr>
    </vt:vector>
  </TitlesOfParts>
  <Company>CSU Chancellor's Office</Company>
  <LinksUpToDate>false</LinksUpToDate>
  <CharactersWithSpaces>27974</CharactersWithSpaces>
  <SharedDoc>false</SharedDoc>
  <HLinks>
    <vt:vector size="48" baseType="variant">
      <vt:variant>
        <vt:i4>196610</vt:i4>
      </vt:variant>
      <vt:variant>
        <vt:i4>21</vt:i4>
      </vt:variant>
      <vt:variant>
        <vt:i4>0</vt:i4>
      </vt:variant>
      <vt:variant>
        <vt:i4>5</vt:i4>
      </vt:variant>
      <vt:variant>
        <vt:lpwstr>http://www.dgs.ca.gov/default.htm</vt:lpwstr>
      </vt:variant>
      <vt:variant>
        <vt:lpwstr/>
      </vt:variant>
      <vt:variant>
        <vt:i4>786543</vt:i4>
      </vt:variant>
      <vt:variant>
        <vt:i4>18</vt:i4>
      </vt:variant>
      <vt:variant>
        <vt:i4>0</vt:i4>
      </vt:variant>
      <vt:variant>
        <vt:i4>5</vt:i4>
      </vt:variant>
      <vt:variant>
        <vt:lpwstr>mailto:capitalprogramssolicitations@jud.ca.gov</vt:lpwstr>
      </vt:variant>
      <vt:variant>
        <vt:lpwstr/>
      </vt:variant>
      <vt:variant>
        <vt:i4>786543</vt:i4>
      </vt:variant>
      <vt:variant>
        <vt:i4>15</vt:i4>
      </vt:variant>
      <vt:variant>
        <vt:i4>0</vt:i4>
      </vt:variant>
      <vt:variant>
        <vt:i4>5</vt:i4>
      </vt:variant>
      <vt:variant>
        <vt:lpwstr>mailto:capitalprogramssolicitations@jud.ca.gov</vt:lpwstr>
      </vt:variant>
      <vt:variant>
        <vt:lpwstr/>
      </vt:variant>
      <vt:variant>
        <vt:i4>2424947</vt:i4>
      </vt:variant>
      <vt:variant>
        <vt:i4>12</vt:i4>
      </vt:variant>
      <vt:variant>
        <vt:i4>0</vt:i4>
      </vt:variant>
      <vt:variant>
        <vt:i4>5</vt:i4>
      </vt:variant>
      <vt:variant>
        <vt:lpwstr>http://www.courtinfo.ca.gov/reference/rfp/</vt:lpwstr>
      </vt:variant>
      <vt:variant>
        <vt:lpwstr/>
      </vt:variant>
      <vt:variant>
        <vt:i4>4718673</vt:i4>
      </vt:variant>
      <vt:variant>
        <vt:i4>8</vt:i4>
      </vt:variant>
      <vt:variant>
        <vt:i4>0</vt:i4>
      </vt:variant>
      <vt:variant>
        <vt:i4>5</vt:i4>
      </vt:variant>
      <vt:variant>
        <vt:lpwstr>http://www.courts.ca.gov/home.htm</vt:lpwstr>
      </vt:variant>
      <vt:variant>
        <vt:lpwstr/>
      </vt:variant>
      <vt:variant>
        <vt:i4>2424947</vt:i4>
      </vt:variant>
      <vt:variant>
        <vt:i4>6</vt:i4>
      </vt:variant>
      <vt:variant>
        <vt:i4>0</vt:i4>
      </vt:variant>
      <vt:variant>
        <vt:i4>5</vt:i4>
      </vt:variant>
      <vt:variant>
        <vt:lpwstr>http://www.courtinfo.ca.gov/reference/rfp/</vt:lpwstr>
      </vt:variant>
      <vt:variant>
        <vt:lpwstr/>
      </vt:variant>
      <vt:variant>
        <vt:i4>2424947</vt:i4>
      </vt:variant>
      <vt:variant>
        <vt:i4>3</vt:i4>
      </vt:variant>
      <vt:variant>
        <vt:i4>0</vt:i4>
      </vt:variant>
      <vt:variant>
        <vt:i4>5</vt:i4>
      </vt:variant>
      <vt:variant>
        <vt:lpwstr>http://www.courtinfo.ca.gov/reference/rfp/</vt:lpwstr>
      </vt:variant>
      <vt:variant>
        <vt:lpwstr/>
      </vt:variant>
      <vt:variant>
        <vt:i4>786543</vt:i4>
      </vt:variant>
      <vt:variant>
        <vt:i4>0</vt:i4>
      </vt:variant>
      <vt:variant>
        <vt:i4>0</vt:i4>
      </vt:variant>
      <vt:variant>
        <vt:i4>5</vt:i4>
      </vt:variant>
      <vt:variant>
        <vt:lpwstr>mailto:capitalprogramssolicitations@jud.ca.gov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Trustees of The California State University</dc:title>
  <dc:creator>Barbara Nicholson</dc:creator>
  <cp:lastModifiedBy>Barbara Robinson</cp:lastModifiedBy>
  <cp:revision>8</cp:revision>
  <cp:lastPrinted>2013-08-21T22:24:00Z</cp:lastPrinted>
  <dcterms:created xsi:type="dcterms:W3CDTF">2013-08-28T22:34:00Z</dcterms:created>
  <dcterms:modified xsi:type="dcterms:W3CDTF">2013-08-29T17:06:00Z</dcterms:modified>
</cp:coreProperties>
</file>