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945B66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RF</w:t>
            </w:r>
            <w:r w:rsidR="00002109" w:rsidRPr="003B5DA3">
              <w:rPr>
                <w:rFonts w:cs="Arial"/>
                <w:sz w:val="20"/>
                <w:szCs w:val="20"/>
              </w:rPr>
              <w:t>P</w:t>
            </w:r>
            <w:r w:rsidRPr="003B5DA3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Question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3B5DA3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Answer</w:t>
            </w:r>
          </w:p>
        </w:tc>
      </w:tr>
      <w:tr w:rsidR="00A66746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186A30" w:rsidRPr="0021385E" w:rsidRDefault="00186A30" w:rsidP="00186A30">
            <w:pPr>
              <w:rPr>
                <w:rFonts w:asciiTheme="minorHAnsi" w:hAnsiTheme="minorHAnsi"/>
                <w:szCs w:val="22"/>
              </w:rPr>
            </w:pPr>
            <w:r w:rsidRPr="0021385E">
              <w:rPr>
                <w:rFonts w:asciiTheme="minorHAnsi" w:hAnsiTheme="minorHAnsi"/>
                <w:szCs w:val="22"/>
              </w:rPr>
              <w:t xml:space="preserve">RFP Page 6, Section 7.1.B </w:t>
            </w:r>
            <w:r w:rsidRPr="0021385E">
              <w:rPr>
                <w:rFonts w:asciiTheme="minorHAnsi" w:hAnsiTheme="minorHAnsi"/>
                <w:i/>
                <w:iCs/>
                <w:szCs w:val="22"/>
              </w:rPr>
              <w:t xml:space="preserve">Project Experience. </w:t>
            </w:r>
          </w:p>
          <w:p w:rsidR="00A66746" w:rsidRPr="0021385E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A66746" w:rsidRPr="0021385E" w:rsidRDefault="00186A30" w:rsidP="00330C38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  <w:r w:rsidRPr="0021385E">
              <w:rPr>
                <w:rFonts w:asciiTheme="minorHAnsi" w:hAnsiTheme="minorHAnsi"/>
                <w:sz w:val="22"/>
                <w:szCs w:val="22"/>
              </w:rPr>
              <w:t>What is meant by “building use?”</w:t>
            </w:r>
          </w:p>
        </w:tc>
        <w:tc>
          <w:tcPr>
            <w:tcW w:w="4163" w:type="dxa"/>
            <w:shd w:val="clear" w:color="auto" w:fill="auto"/>
          </w:tcPr>
          <w:p w:rsidR="00A66746" w:rsidRPr="0021385E" w:rsidRDefault="0021385E" w:rsidP="00330C38">
            <w:pPr>
              <w:pStyle w:val="TableBodyText"/>
              <w:rPr>
                <w:rFonts w:cs="Arial"/>
                <w:sz w:val="22"/>
                <w:szCs w:val="22"/>
              </w:rPr>
            </w:pPr>
            <w:r w:rsidRPr="0021385E">
              <w:rPr>
                <w:rFonts w:asciiTheme="minorHAnsi" w:hAnsiTheme="minorHAnsi" w:cs="Arial"/>
                <w:sz w:val="22"/>
                <w:szCs w:val="22"/>
              </w:rPr>
              <w:t>The types of businesses that were residing in or would have resided in the building, e.g. retail, manufacturing etc. at the time your firm performed the work.</w:t>
            </w: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186A30" w:rsidRPr="0021385E" w:rsidRDefault="00186A30" w:rsidP="00186A30">
            <w:pPr>
              <w:rPr>
                <w:rFonts w:asciiTheme="minorHAnsi" w:hAnsiTheme="minorHAnsi"/>
                <w:szCs w:val="22"/>
              </w:rPr>
            </w:pPr>
            <w:r w:rsidRPr="0021385E">
              <w:rPr>
                <w:rFonts w:asciiTheme="minorHAnsi" w:hAnsiTheme="minorHAnsi"/>
                <w:szCs w:val="22"/>
              </w:rPr>
              <w:t xml:space="preserve">RFP Page 6, Section 7.1.B </w:t>
            </w:r>
            <w:r w:rsidRPr="0021385E">
              <w:rPr>
                <w:rFonts w:asciiTheme="minorHAnsi" w:hAnsiTheme="minorHAnsi"/>
                <w:i/>
                <w:iCs/>
                <w:szCs w:val="22"/>
              </w:rPr>
              <w:t xml:space="preserve">Project Experience. </w:t>
            </w:r>
          </w:p>
          <w:p w:rsidR="00A66746" w:rsidRPr="0021385E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Theme="minorHAnsi" w:hAnsiTheme="minorHAnsi" w:cs="Arial"/>
                <w:color w:val="000000"/>
                <w:szCs w:val="22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186A30" w:rsidRPr="0021385E" w:rsidRDefault="00186A30" w:rsidP="00186A30">
            <w:pPr>
              <w:rPr>
                <w:rFonts w:asciiTheme="minorHAnsi" w:hAnsiTheme="minorHAnsi"/>
                <w:szCs w:val="22"/>
              </w:rPr>
            </w:pPr>
            <w:r w:rsidRPr="0021385E">
              <w:rPr>
                <w:rFonts w:asciiTheme="minorHAnsi" w:hAnsiTheme="minorHAnsi"/>
                <w:szCs w:val="22"/>
              </w:rPr>
              <w:t xml:space="preserve">What is meant by “environmental abatement cost?” If there is no environmental abatement cost should we write $0? </w:t>
            </w:r>
          </w:p>
          <w:p w:rsidR="00A66746" w:rsidRPr="0021385E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2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21385E" w:rsidRDefault="00A869A5" w:rsidP="00330C38">
            <w:pPr>
              <w:pStyle w:val="TableBodyText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 xml:space="preserve">Environmental abatement costs </w:t>
            </w:r>
            <w:r w:rsidR="0021385E" w:rsidRPr="00F83527">
              <w:rPr>
                <w:rFonts w:asciiTheme="minorHAnsi" w:hAnsiTheme="minorHAnsi" w:cs="Arial"/>
                <w:sz w:val="22"/>
                <w:szCs w:val="22"/>
              </w:rPr>
              <w:t>refers</w:t>
            </w:r>
            <w:proofErr w:type="gramEnd"/>
            <w:r w:rsidR="0021385E" w:rsidRPr="00F83527">
              <w:rPr>
                <w:rFonts w:asciiTheme="minorHAnsi" w:hAnsiTheme="minorHAnsi" w:cs="Arial"/>
                <w:sz w:val="22"/>
                <w:szCs w:val="22"/>
              </w:rPr>
              <w:t xml:space="preserve"> to the total costs of the interpretation, remediation, transportation to disposal, fees and permits costs associated with the abatement project. If your firm has not been involved with environmental abatement projects; so indicate.</w:t>
            </w: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186A30" w:rsidRPr="0021385E" w:rsidRDefault="00186A30" w:rsidP="00186A30">
            <w:pPr>
              <w:rPr>
                <w:rFonts w:asciiTheme="minorHAnsi" w:hAnsiTheme="minorHAnsi"/>
                <w:szCs w:val="22"/>
              </w:rPr>
            </w:pPr>
            <w:r w:rsidRPr="0021385E">
              <w:rPr>
                <w:rFonts w:asciiTheme="minorHAnsi" w:hAnsiTheme="minorHAnsi"/>
                <w:szCs w:val="22"/>
              </w:rPr>
              <w:t xml:space="preserve">RFP Page 6, Section 7.1.B </w:t>
            </w:r>
            <w:r w:rsidRPr="0021385E">
              <w:rPr>
                <w:rFonts w:asciiTheme="minorHAnsi" w:hAnsiTheme="minorHAnsi"/>
                <w:i/>
                <w:iCs/>
                <w:szCs w:val="22"/>
              </w:rPr>
              <w:t xml:space="preserve">Project Experience. </w:t>
            </w:r>
          </w:p>
          <w:p w:rsidR="00A66746" w:rsidRPr="0021385E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86A30" w:rsidRPr="0021385E" w:rsidRDefault="00186A30" w:rsidP="00186A30">
            <w:pPr>
              <w:rPr>
                <w:rFonts w:asciiTheme="minorHAnsi" w:hAnsiTheme="minorHAnsi"/>
                <w:szCs w:val="22"/>
              </w:rPr>
            </w:pPr>
            <w:r w:rsidRPr="0021385E">
              <w:rPr>
                <w:rFonts w:asciiTheme="minorHAnsi" w:hAnsiTheme="minorHAnsi"/>
                <w:szCs w:val="22"/>
              </w:rPr>
              <w:t>What is meant by “accuracy of cost estimating?” If we were a subcontractor, our cost? Or, the prime’s cost?</w:t>
            </w:r>
          </w:p>
          <w:p w:rsidR="00A66746" w:rsidRPr="0021385E" w:rsidRDefault="00A66746" w:rsidP="00330C38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21385E" w:rsidRDefault="0021385E" w:rsidP="00330C38">
            <w:pPr>
              <w:pStyle w:val="TableBodyText"/>
              <w:rPr>
                <w:rFonts w:cs="Arial"/>
                <w:sz w:val="22"/>
                <w:szCs w:val="22"/>
              </w:rPr>
            </w:pPr>
            <w:r w:rsidRPr="00F83527">
              <w:rPr>
                <w:rFonts w:asciiTheme="minorHAnsi" w:hAnsiTheme="minorHAnsi" w:cs="Arial"/>
                <w:sz w:val="22"/>
                <w:szCs w:val="22"/>
              </w:rPr>
              <w:t xml:space="preserve">Was your proposed cost accurate based on the final finished </w:t>
            </w:r>
            <w:proofErr w:type="gramStart"/>
            <w:r w:rsidRPr="00F83527">
              <w:rPr>
                <w:rFonts w:asciiTheme="minorHAnsi" w:hAnsiTheme="minorHAnsi" w:cs="Arial"/>
                <w:sz w:val="22"/>
                <w:szCs w:val="22"/>
              </w:rPr>
              <w:t>cost</w:t>
            </w:r>
            <w:r w:rsidR="000463D8">
              <w:rPr>
                <w:rFonts w:asciiTheme="minorHAnsi" w:hAnsiTheme="minorHAnsi" w:cs="Arial"/>
                <w:sz w:val="22"/>
                <w:szCs w:val="22"/>
              </w:rPr>
              <w:t>.</w:t>
            </w:r>
            <w:proofErr w:type="gramEnd"/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21385E" w:rsidRDefault="00186A30" w:rsidP="00186A30">
            <w:pPr>
              <w:pStyle w:val="TableBullet"/>
              <w:numPr>
                <w:ilvl w:val="0"/>
                <w:numId w:val="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1385E">
              <w:rPr>
                <w:rFonts w:asciiTheme="minorHAnsi" w:hAnsiTheme="minorHAnsi"/>
                <w:sz w:val="22"/>
                <w:szCs w:val="22"/>
              </w:rPr>
              <w:t xml:space="preserve">RFP Page 7, Section 7.1.E </w:t>
            </w:r>
            <w:r w:rsidRPr="0021385E">
              <w:rPr>
                <w:rFonts w:asciiTheme="minorHAnsi" w:hAnsiTheme="minorHAnsi"/>
                <w:i/>
                <w:iCs/>
                <w:sz w:val="22"/>
                <w:szCs w:val="22"/>
              </w:rPr>
              <w:t>References</w:t>
            </w:r>
          </w:p>
        </w:tc>
        <w:tc>
          <w:tcPr>
            <w:tcW w:w="5357" w:type="dxa"/>
          </w:tcPr>
          <w:p w:rsidR="00A66746" w:rsidRPr="0021385E" w:rsidRDefault="00186A30" w:rsidP="00330C38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  <w:r w:rsidRPr="0021385E">
              <w:rPr>
                <w:rFonts w:asciiTheme="minorHAnsi" w:hAnsiTheme="minorHAnsi"/>
                <w:sz w:val="22"/>
                <w:szCs w:val="22"/>
              </w:rPr>
              <w:t xml:space="preserve">It states “…references for whom Proposer has provided similar services in the last 12 months.” However, </w:t>
            </w:r>
            <w:r w:rsidRPr="0021385E">
              <w:rPr>
                <w:rFonts w:asciiTheme="minorHAnsi" w:hAnsiTheme="minorHAnsi"/>
                <w:sz w:val="22"/>
                <w:szCs w:val="22"/>
                <w:u w:val="single"/>
              </w:rPr>
              <w:t>Attachment H References</w:t>
            </w:r>
            <w:r w:rsidRPr="0021385E">
              <w:rPr>
                <w:rFonts w:asciiTheme="minorHAnsi" w:hAnsiTheme="minorHAnsi"/>
                <w:sz w:val="22"/>
                <w:szCs w:val="22"/>
              </w:rPr>
              <w:t xml:space="preserve"> states “…services…that the proposer has provided within…2 years.” Please clarify.</w:t>
            </w:r>
          </w:p>
        </w:tc>
        <w:tc>
          <w:tcPr>
            <w:tcW w:w="4163" w:type="dxa"/>
            <w:shd w:val="clear" w:color="auto" w:fill="auto"/>
          </w:tcPr>
          <w:p w:rsidR="00A66746" w:rsidRPr="0021385E" w:rsidRDefault="000A222A" w:rsidP="00330C38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  <w:r w:rsidRPr="0021385E">
              <w:rPr>
                <w:rFonts w:asciiTheme="minorHAnsi" w:hAnsiTheme="minorHAnsi" w:cs="Arial"/>
                <w:sz w:val="22"/>
                <w:szCs w:val="22"/>
              </w:rPr>
              <w:t>Two (2) years is correct.</w:t>
            </w: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21385E" w:rsidRDefault="00186A30" w:rsidP="003B5DA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2"/>
                <w:lang w:val="en-GB"/>
              </w:rPr>
            </w:pPr>
            <w:r w:rsidRPr="0021385E">
              <w:rPr>
                <w:rFonts w:asciiTheme="minorHAnsi" w:hAnsiTheme="minorHAnsi"/>
                <w:szCs w:val="22"/>
              </w:rPr>
              <w:t>RFP Page 7, Section 7.1.E.iii.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877574" w:rsidRDefault="00877574" w:rsidP="00186A3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Correct Reference:  (Page 7, Section 7.1.F.ii) </w:t>
            </w:r>
          </w:p>
          <w:p w:rsidR="00186A30" w:rsidRPr="0021385E" w:rsidRDefault="00186A30" w:rsidP="00186A30">
            <w:pPr>
              <w:rPr>
                <w:rFonts w:asciiTheme="minorHAnsi" w:hAnsiTheme="minorHAnsi"/>
                <w:szCs w:val="22"/>
              </w:rPr>
            </w:pPr>
            <w:r w:rsidRPr="0021385E">
              <w:rPr>
                <w:rFonts w:asciiTheme="minorHAnsi" w:hAnsiTheme="minorHAnsi"/>
                <w:szCs w:val="22"/>
              </w:rPr>
              <w:t>We have a current city business license. What is considered proof that the Proposer is in “good standing” to do business in California?</w:t>
            </w:r>
          </w:p>
          <w:p w:rsidR="00A66746" w:rsidRPr="0021385E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2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60422F" w:rsidRDefault="0060422F" w:rsidP="00330C38">
            <w:pPr>
              <w:pStyle w:val="TableBodyText"/>
              <w:rPr>
                <w:rFonts w:ascii="Calibri" w:hAnsi="Calibri" w:cs="Arial"/>
                <w:sz w:val="22"/>
                <w:szCs w:val="22"/>
              </w:rPr>
            </w:pPr>
            <w:r w:rsidRPr="0060422F">
              <w:rPr>
                <w:rFonts w:ascii="Calibri" w:hAnsi="Calibri" w:cs="Arial"/>
                <w:sz w:val="22"/>
                <w:szCs w:val="22"/>
              </w:rPr>
              <w:t>Statement reads...</w:t>
            </w:r>
            <w:r w:rsidRPr="0060422F">
              <w:rPr>
                <w:rFonts w:ascii="Calibri" w:hAnsi="Calibri" w:cs="Arial"/>
                <w:i/>
                <w:sz w:val="22"/>
                <w:szCs w:val="22"/>
              </w:rPr>
              <w:t>”If Proposer is a Corporation, proof that Proposer is in good standing and qualified to do business in California.”</w:t>
            </w:r>
            <w:r w:rsidRPr="0060422F">
              <w:rPr>
                <w:rFonts w:ascii="Calibri" w:hAnsi="Calibri" w:cs="Arial"/>
                <w:sz w:val="22"/>
                <w:szCs w:val="22"/>
              </w:rPr>
              <w:t xml:space="preserve">  Having a current business license and/or any required permits by State of California would suffice.</w:t>
            </w: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lastRenderedPageBreak/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186A30" w:rsidRDefault="0060422F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General - RFP</w:t>
            </w:r>
          </w:p>
        </w:tc>
        <w:tc>
          <w:tcPr>
            <w:tcW w:w="5357" w:type="dxa"/>
          </w:tcPr>
          <w:p w:rsidR="00186A30" w:rsidRPr="00186A30" w:rsidRDefault="00186A30" w:rsidP="00186A30">
            <w:pPr>
              <w:rPr>
                <w:rFonts w:asciiTheme="minorHAnsi" w:hAnsiTheme="minorHAnsi"/>
                <w:sz w:val="20"/>
              </w:rPr>
            </w:pPr>
            <w:r w:rsidRPr="00186A30">
              <w:rPr>
                <w:rFonts w:asciiTheme="minorHAnsi" w:hAnsiTheme="minorHAnsi"/>
                <w:sz w:val="20"/>
              </w:rPr>
              <w:t>Are there a maximum number of pages for the RFP?</w:t>
            </w:r>
          </w:p>
          <w:p w:rsidR="00A66746" w:rsidRPr="00186A30" w:rsidRDefault="00A66746" w:rsidP="00330C38">
            <w:pPr>
              <w:pStyle w:val="TableBodyTex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A222A" w:rsidRPr="0060422F" w:rsidRDefault="000A222A" w:rsidP="000A222A">
            <w:pPr>
              <w:pStyle w:val="TableBodyText"/>
              <w:rPr>
                <w:rFonts w:ascii="Calibri" w:hAnsi="Calibri" w:cs="Arial"/>
                <w:sz w:val="22"/>
                <w:szCs w:val="22"/>
              </w:rPr>
            </w:pPr>
            <w:r w:rsidRPr="0060422F">
              <w:rPr>
                <w:rFonts w:ascii="Calibri" w:hAnsi="Calibri" w:cs="Arial"/>
                <w:sz w:val="22"/>
                <w:szCs w:val="22"/>
              </w:rPr>
              <w:t>No, but as stated in the RFP:</w:t>
            </w:r>
          </w:p>
          <w:p w:rsidR="000A222A" w:rsidRPr="0060422F" w:rsidRDefault="0060422F" w:rsidP="000A222A">
            <w:pPr>
              <w:pStyle w:val="TableBodyText"/>
              <w:spacing w:before="200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“</w:t>
            </w:r>
            <w:r w:rsidR="000A222A" w:rsidRPr="0060422F">
              <w:rPr>
                <w:rFonts w:ascii="Calibri" w:hAnsi="Calibri" w:cs="Arial"/>
                <w:i/>
                <w:sz w:val="22"/>
                <w:szCs w:val="22"/>
              </w:rPr>
              <w:t>Proposals should provide straightforwar</w:t>
            </w:r>
            <w:r w:rsidR="000A222A" w:rsidRPr="0060422F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d, concise information that satisfies the requirements of the Section 7.0 Proposal Content.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”</w:t>
            </w:r>
            <w:r w:rsidR="000A222A" w:rsidRPr="0060422F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 </w:t>
            </w:r>
          </w:p>
          <w:p w:rsidR="00A66746" w:rsidRPr="000A222A" w:rsidRDefault="000A222A" w:rsidP="000A222A">
            <w:pPr>
              <w:pStyle w:val="TableBodyText"/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60422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Please note that there are page limitations </w:t>
            </w:r>
            <w:r w:rsidR="0060422F">
              <w:rPr>
                <w:rFonts w:ascii="Calibri" w:hAnsi="Calibri" w:cs="Arial"/>
                <w:color w:val="000000"/>
                <w:sz w:val="22"/>
                <w:szCs w:val="22"/>
              </w:rPr>
              <w:t>for certa</w:t>
            </w:r>
            <w:r w:rsidRPr="0060422F">
              <w:rPr>
                <w:rFonts w:ascii="Calibri" w:hAnsi="Calibri" w:cs="Arial"/>
                <w:color w:val="000000"/>
                <w:sz w:val="22"/>
                <w:szCs w:val="22"/>
              </w:rPr>
              <w:t>in</w:t>
            </w:r>
            <w:r w:rsidR="0060422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topics</w:t>
            </w:r>
            <w:r w:rsidRPr="0060422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this section.</w:t>
            </w: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186A30" w:rsidRDefault="00186A30" w:rsidP="00186A3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000000"/>
                <w:sz w:val="20"/>
                <w:lang w:val="en-GB"/>
              </w:rPr>
            </w:pPr>
            <w:r w:rsidRPr="00186A30">
              <w:rPr>
                <w:rFonts w:asciiTheme="minorHAnsi" w:hAnsiTheme="minorHAnsi"/>
                <w:sz w:val="20"/>
              </w:rPr>
              <w:t xml:space="preserve">RFP Page 7, Section 7.1.C </w:t>
            </w:r>
            <w:r w:rsidRPr="00186A30">
              <w:rPr>
                <w:rFonts w:asciiTheme="minorHAnsi" w:hAnsiTheme="minorHAnsi"/>
                <w:i/>
                <w:iCs/>
                <w:sz w:val="20"/>
              </w:rPr>
              <w:t>Summary of Firm and Key Personnel</w:t>
            </w:r>
          </w:p>
        </w:tc>
        <w:tc>
          <w:tcPr>
            <w:tcW w:w="5357" w:type="dxa"/>
          </w:tcPr>
          <w:p w:rsidR="00186A30" w:rsidRPr="00186A30" w:rsidRDefault="00186A30" w:rsidP="00186A30">
            <w:pPr>
              <w:rPr>
                <w:rFonts w:asciiTheme="minorHAnsi" w:hAnsiTheme="minorHAnsi"/>
                <w:sz w:val="20"/>
              </w:rPr>
            </w:pPr>
            <w:r w:rsidRPr="00186A30">
              <w:rPr>
                <w:rFonts w:asciiTheme="minorHAnsi" w:hAnsiTheme="minorHAnsi"/>
                <w:sz w:val="20"/>
              </w:rPr>
              <w:t xml:space="preserve">Do you want complete resumes for the key personnel (in the Appendix section)? </w:t>
            </w:r>
            <w:r w:rsidRPr="00186A30">
              <w:rPr>
                <w:rFonts w:asciiTheme="minorHAnsi" w:hAnsiTheme="minorHAnsi"/>
                <w:sz w:val="20"/>
                <w:u w:val="single"/>
              </w:rPr>
              <w:t>Or</w:t>
            </w:r>
            <w:r w:rsidRPr="00186A30">
              <w:rPr>
                <w:rFonts w:asciiTheme="minorHAnsi" w:hAnsiTheme="minorHAnsi"/>
                <w:sz w:val="20"/>
              </w:rPr>
              <w:t>, Is the information submitted in RFP Page 6, Section 7.1.C sufficient?</w:t>
            </w:r>
          </w:p>
          <w:p w:rsidR="00A66746" w:rsidRPr="00186A30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DA361D" w:rsidRDefault="00DA361D" w:rsidP="00330C38">
            <w:pPr>
              <w:pStyle w:val="TableBodyText"/>
              <w:rPr>
                <w:rFonts w:asciiTheme="minorHAnsi" w:hAnsiTheme="minorHAnsi" w:cs="Arial"/>
                <w:sz w:val="20"/>
                <w:szCs w:val="20"/>
              </w:rPr>
            </w:pPr>
            <w:r w:rsidRPr="00DA361D">
              <w:rPr>
                <w:rFonts w:asciiTheme="minorHAnsi" w:hAnsiTheme="minorHAnsi" w:cs="Arial"/>
                <w:sz w:val="22"/>
                <w:szCs w:val="22"/>
              </w:rPr>
              <w:t>Information requested in 7.1C is sufficient &amp; must be no more than 3 pages total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186A30" w:rsidRDefault="00186A30" w:rsidP="00330C38">
            <w:pPr>
              <w:pStyle w:val="TableBodyText"/>
              <w:rPr>
                <w:rFonts w:asciiTheme="minorHAnsi" w:hAnsiTheme="minorHAnsi" w:cs="Arial"/>
                <w:sz w:val="20"/>
                <w:szCs w:val="20"/>
              </w:rPr>
            </w:pPr>
            <w:r w:rsidRPr="00186A30">
              <w:rPr>
                <w:rFonts w:asciiTheme="minorHAnsi" w:hAnsiTheme="minorHAnsi" w:cs="Arial"/>
                <w:sz w:val="20"/>
                <w:szCs w:val="20"/>
              </w:rPr>
              <w:t>RFP Page 4, Section 4.4</w:t>
            </w:r>
          </w:p>
        </w:tc>
        <w:tc>
          <w:tcPr>
            <w:tcW w:w="5357" w:type="dxa"/>
          </w:tcPr>
          <w:p w:rsidR="00186A30" w:rsidRPr="00186A30" w:rsidRDefault="00186A30" w:rsidP="00186A30">
            <w:pPr>
              <w:rPr>
                <w:rFonts w:asciiTheme="minorHAnsi" w:hAnsiTheme="minorHAnsi"/>
                <w:sz w:val="20"/>
              </w:rPr>
            </w:pPr>
            <w:r w:rsidRPr="00186A30">
              <w:rPr>
                <w:rFonts w:asciiTheme="minorHAnsi" w:hAnsiTheme="minorHAnsi"/>
                <w:sz w:val="20"/>
              </w:rPr>
              <w:t>Do you want a sample training course description in the Appendix of the RFP?</w:t>
            </w:r>
          </w:p>
          <w:p w:rsidR="00A66746" w:rsidRPr="00186A30" w:rsidRDefault="00A66746" w:rsidP="00330C38">
            <w:pPr>
              <w:pStyle w:val="TableBodyTex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DA361D" w:rsidP="00330C38">
            <w:pPr>
              <w:pStyle w:val="Table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No.</w:t>
            </w: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0463D8" w:rsidRDefault="00DA361D" w:rsidP="00330C38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  <w:r w:rsidRPr="000463D8">
              <w:rPr>
                <w:rFonts w:asciiTheme="minorHAnsi" w:hAnsiTheme="minorHAnsi" w:cs="Arial"/>
                <w:sz w:val="22"/>
                <w:szCs w:val="22"/>
              </w:rPr>
              <w:t>4.5 – OCIP/CIP</w:t>
            </w:r>
          </w:p>
        </w:tc>
        <w:tc>
          <w:tcPr>
            <w:tcW w:w="5357" w:type="dxa"/>
          </w:tcPr>
          <w:p w:rsidR="00A66746" w:rsidRPr="000463D8" w:rsidRDefault="00DA361D" w:rsidP="00330C38">
            <w:pPr>
              <w:pStyle w:val="TableBodyText"/>
              <w:rPr>
                <w:rFonts w:ascii="Calibri" w:hAnsi="Calibri" w:cs="Arial"/>
                <w:sz w:val="22"/>
                <w:szCs w:val="22"/>
              </w:rPr>
            </w:pPr>
            <w:r w:rsidRPr="000463D8">
              <w:rPr>
                <w:rFonts w:ascii="Calibri" w:hAnsi="Calibri" w:cs="Arial"/>
                <w:sz w:val="22"/>
                <w:szCs w:val="22"/>
              </w:rPr>
              <w:t>Will the contractor be involved in setting up the safety program under the OCIP/CIP, or just in ensuring compliance with a pre-established program?</w:t>
            </w:r>
          </w:p>
        </w:tc>
        <w:tc>
          <w:tcPr>
            <w:tcW w:w="4163" w:type="dxa"/>
            <w:shd w:val="clear" w:color="auto" w:fill="auto"/>
          </w:tcPr>
          <w:p w:rsidR="00A66746" w:rsidRPr="003B5DA3" w:rsidRDefault="00DA361D" w:rsidP="00330C38">
            <w:pPr>
              <w:pStyle w:val="TableBodyText"/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Possibly ensure compliance with a pre-established program. </w:t>
            </w:r>
            <w:r w:rsidRPr="00857D7E">
              <w:rPr>
                <w:rFonts w:ascii="Calibri" w:hAnsi="Calibri" w:cs="Arial"/>
                <w:sz w:val="22"/>
                <w:szCs w:val="22"/>
              </w:rPr>
              <w:t>The AOC has multiple projects under construction at any one time and may require supplemental safety related services at any given time on an as needed basis.</w:t>
            </w:r>
          </w:p>
        </w:tc>
      </w:tr>
      <w:tr w:rsidR="00DA361D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DA361D" w:rsidRPr="003B5DA3" w:rsidRDefault="00DA361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DA361D" w:rsidRPr="000463D8" w:rsidRDefault="00DA361D" w:rsidP="007813DD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Theme="minorHAnsi" w:hAnsiTheme="minorHAnsi" w:cs="Arial"/>
                <w:color w:val="000000"/>
                <w:szCs w:val="22"/>
                <w:lang w:val="en-GB"/>
              </w:rPr>
            </w:pPr>
            <w:r w:rsidRPr="000463D8">
              <w:rPr>
                <w:rFonts w:asciiTheme="minorHAnsi" w:hAnsiTheme="minorHAnsi" w:cs="Arial"/>
                <w:color w:val="000000"/>
                <w:szCs w:val="22"/>
                <w:lang w:val="en-GB"/>
              </w:rPr>
              <w:t>Entire RFP</w:t>
            </w:r>
          </w:p>
        </w:tc>
        <w:tc>
          <w:tcPr>
            <w:tcW w:w="5357" w:type="dxa"/>
          </w:tcPr>
          <w:p w:rsidR="00DA361D" w:rsidRPr="000463D8" w:rsidRDefault="00DA361D" w:rsidP="00A34E0B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  <w:r w:rsidRPr="000463D8">
              <w:rPr>
                <w:rFonts w:asciiTheme="minorHAnsi" w:hAnsiTheme="minorHAnsi" w:cs="Arial"/>
                <w:sz w:val="22"/>
                <w:szCs w:val="22"/>
                <w:lang w:val="en-GB"/>
              </w:rPr>
              <w:t>Can the AOC provide any information regarding the expected frequency of assignments under the contract?</w:t>
            </w:r>
          </w:p>
        </w:tc>
        <w:tc>
          <w:tcPr>
            <w:tcW w:w="4163" w:type="dxa"/>
            <w:shd w:val="clear" w:color="auto" w:fill="auto"/>
          </w:tcPr>
          <w:p w:rsidR="00DA361D" w:rsidRPr="003B5DA3" w:rsidRDefault="00DA361D" w:rsidP="00330C38">
            <w:pPr>
              <w:pStyle w:val="TableBodyText"/>
              <w:rPr>
                <w:rFonts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857D7E">
              <w:rPr>
                <w:rFonts w:asciiTheme="minorHAnsi" w:hAnsiTheme="minorHAnsi" w:cs="Arial"/>
                <w:sz w:val="22"/>
                <w:szCs w:val="22"/>
              </w:rPr>
              <w:t>here is no guarantee of the number of hours of work or frequency of assignments</w:t>
            </w:r>
          </w:p>
        </w:tc>
      </w:tr>
      <w:tr w:rsidR="00DA361D" w:rsidRPr="003B5DA3" w:rsidTr="003B5DA3">
        <w:trPr>
          <w:cantSplit/>
        </w:trPr>
        <w:tc>
          <w:tcPr>
            <w:tcW w:w="501" w:type="dxa"/>
            <w:tcBorders>
              <w:bottom w:val="thickThinSmallGap" w:sz="24" w:space="0" w:color="000066"/>
            </w:tcBorders>
            <w:shd w:val="clear" w:color="auto" w:fill="EDE8CB"/>
          </w:tcPr>
          <w:p w:rsidR="00DA361D" w:rsidRPr="003B5DA3" w:rsidRDefault="00DA361D" w:rsidP="003B5DA3">
            <w:pPr>
              <w:pStyle w:val="TableSection"/>
              <w:jc w:val="center"/>
              <w:rPr>
                <w:rFonts w:cs="Arial"/>
                <w:sz w:val="20"/>
              </w:rPr>
            </w:pPr>
          </w:p>
        </w:tc>
        <w:tc>
          <w:tcPr>
            <w:tcW w:w="3839" w:type="dxa"/>
            <w:tcBorders>
              <w:bottom w:val="thickThinSmallGap" w:sz="24" w:space="0" w:color="000066"/>
            </w:tcBorders>
            <w:shd w:val="clear" w:color="auto" w:fill="auto"/>
          </w:tcPr>
          <w:p w:rsidR="00DA361D" w:rsidRPr="003B5DA3" w:rsidRDefault="00DA361D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thickThinSmallGap" w:sz="24" w:space="0" w:color="000066"/>
            </w:tcBorders>
          </w:tcPr>
          <w:p w:rsidR="00DA361D" w:rsidRPr="003B5DA3" w:rsidRDefault="00DA361D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thickThinSmallGap" w:sz="24" w:space="0" w:color="000066"/>
            </w:tcBorders>
            <w:shd w:val="clear" w:color="auto" w:fill="auto"/>
          </w:tcPr>
          <w:p w:rsidR="00DA361D" w:rsidRPr="003B5DA3" w:rsidRDefault="00DA361D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</w:tbl>
    <w:p w:rsidR="009B0BA6" w:rsidRDefault="009B0BA6"/>
    <w:sectPr w:rsidR="009B0BA6" w:rsidSect="00A52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E0B" w:rsidRDefault="00A34E0B">
      <w:r>
        <w:separator/>
      </w:r>
    </w:p>
  </w:endnote>
  <w:endnote w:type="continuationSeparator" w:id="0">
    <w:p w:rsidR="00A34E0B" w:rsidRDefault="00A34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9FE" w:rsidRDefault="009C49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9FE" w:rsidRDefault="009C49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9FE" w:rsidRDefault="009C49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E0B" w:rsidRDefault="00A34E0B">
      <w:r>
        <w:separator/>
      </w:r>
    </w:p>
  </w:footnote>
  <w:footnote w:type="continuationSeparator" w:id="0">
    <w:p w:rsidR="00A34E0B" w:rsidRDefault="00A34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9FE" w:rsidRDefault="009C49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E0B" w:rsidRPr="00D2706B" w:rsidRDefault="009C49FE" w:rsidP="00A52D88">
    <w:pPr>
      <w:pStyle w:val="Header"/>
      <w:jc w:val="center"/>
      <w:rPr>
        <w:b/>
      </w:rPr>
    </w:pPr>
    <w:r>
      <w:rPr>
        <w:b/>
      </w:rPr>
      <w:t xml:space="preserve">ADDENDUM </w:t>
    </w:r>
    <w:r>
      <w:rPr>
        <w:b/>
      </w:rPr>
      <w:t>1</w:t>
    </w:r>
  </w:p>
  <w:p w:rsidR="00A34E0B" w:rsidRDefault="00A34E0B" w:rsidP="00A52D88">
    <w:pPr>
      <w:pStyle w:val="Header"/>
      <w:jc w:val="center"/>
    </w:pPr>
    <w:r>
      <w:t>Employee and Facility Health and Safety Inspecting Consulting Services</w:t>
    </w:r>
  </w:p>
  <w:p w:rsidR="00A34E0B" w:rsidRDefault="00A34E0B" w:rsidP="00A52D88">
    <w:pPr>
      <w:pStyle w:val="Header"/>
      <w:jc w:val="center"/>
    </w:pPr>
    <w:r>
      <w:t>RFP #JBCP-2013-02-BR</w:t>
    </w:r>
  </w:p>
  <w:p w:rsidR="00A34E0B" w:rsidRDefault="00A34E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9FE" w:rsidRDefault="009C49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37144DC"/>
    <w:multiLevelType w:val="hybridMultilevel"/>
    <w:tmpl w:val="1D44258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A245F"/>
    <w:multiLevelType w:val="hybridMultilevel"/>
    <w:tmpl w:val="1068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343A3"/>
    <w:multiLevelType w:val="hybridMultilevel"/>
    <w:tmpl w:val="1D44258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DB53B1"/>
    <w:multiLevelType w:val="hybridMultilevel"/>
    <w:tmpl w:val="D2C216F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CEC0A8A"/>
    <w:multiLevelType w:val="hybridMultilevel"/>
    <w:tmpl w:val="1D44258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6E3980"/>
    <w:multiLevelType w:val="hybridMultilevel"/>
    <w:tmpl w:val="1D44258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416B97"/>
    <w:multiLevelType w:val="hybridMultilevel"/>
    <w:tmpl w:val="1D44258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0B4E6C"/>
    <w:multiLevelType w:val="hybridMultilevel"/>
    <w:tmpl w:val="1D44258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DD02C9"/>
    <w:multiLevelType w:val="hybridMultilevel"/>
    <w:tmpl w:val="1D44258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6"/>
  </w:num>
  <w:num w:numId="11">
    <w:abstractNumId w:val="1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746"/>
    <w:rsid w:val="00002109"/>
    <w:rsid w:val="00003180"/>
    <w:rsid w:val="000463D8"/>
    <w:rsid w:val="000724F2"/>
    <w:rsid w:val="00076CE7"/>
    <w:rsid w:val="00086084"/>
    <w:rsid w:val="00091F85"/>
    <w:rsid w:val="000A222A"/>
    <w:rsid w:val="000C612B"/>
    <w:rsid w:val="000E4B30"/>
    <w:rsid w:val="000F008A"/>
    <w:rsid w:val="000F5755"/>
    <w:rsid w:val="000F5DE6"/>
    <w:rsid w:val="00102E27"/>
    <w:rsid w:val="00103A1E"/>
    <w:rsid w:val="00123DA6"/>
    <w:rsid w:val="001450F4"/>
    <w:rsid w:val="00163701"/>
    <w:rsid w:val="00182237"/>
    <w:rsid w:val="001832D1"/>
    <w:rsid w:val="0018337B"/>
    <w:rsid w:val="0018454A"/>
    <w:rsid w:val="00186A30"/>
    <w:rsid w:val="00195680"/>
    <w:rsid w:val="001970E6"/>
    <w:rsid w:val="001A3105"/>
    <w:rsid w:val="001B104B"/>
    <w:rsid w:val="001F4BC7"/>
    <w:rsid w:val="00200EB0"/>
    <w:rsid w:val="0021385E"/>
    <w:rsid w:val="00221735"/>
    <w:rsid w:val="002271C1"/>
    <w:rsid w:val="002361CA"/>
    <w:rsid w:val="002406A2"/>
    <w:rsid w:val="002B5328"/>
    <w:rsid w:val="002D296F"/>
    <w:rsid w:val="002D4196"/>
    <w:rsid w:val="002D7989"/>
    <w:rsid w:val="002D7B95"/>
    <w:rsid w:val="002F6724"/>
    <w:rsid w:val="00307A52"/>
    <w:rsid w:val="003105FC"/>
    <w:rsid w:val="00330C38"/>
    <w:rsid w:val="00356E50"/>
    <w:rsid w:val="0037021D"/>
    <w:rsid w:val="00370A3A"/>
    <w:rsid w:val="00372EA2"/>
    <w:rsid w:val="003A13B3"/>
    <w:rsid w:val="003B2A6B"/>
    <w:rsid w:val="003B5DA3"/>
    <w:rsid w:val="003C4D8B"/>
    <w:rsid w:val="00412010"/>
    <w:rsid w:val="00417FD9"/>
    <w:rsid w:val="00444B16"/>
    <w:rsid w:val="00470A7C"/>
    <w:rsid w:val="004751C2"/>
    <w:rsid w:val="00481622"/>
    <w:rsid w:val="004878E8"/>
    <w:rsid w:val="004902AC"/>
    <w:rsid w:val="00494B7C"/>
    <w:rsid w:val="00496979"/>
    <w:rsid w:val="004A46F8"/>
    <w:rsid w:val="004B2BF8"/>
    <w:rsid w:val="004C5098"/>
    <w:rsid w:val="004E37D0"/>
    <w:rsid w:val="004F1F81"/>
    <w:rsid w:val="00524705"/>
    <w:rsid w:val="0053309A"/>
    <w:rsid w:val="00542727"/>
    <w:rsid w:val="005610D4"/>
    <w:rsid w:val="00566A18"/>
    <w:rsid w:val="00594E09"/>
    <w:rsid w:val="005A090E"/>
    <w:rsid w:val="005A6E46"/>
    <w:rsid w:val="005C2B2E"/>
    <w:rsid w:val="005F44DE"/>
    <w:rsid w:val="00601788"/>
    <w:rsid w:val="0060422F"/>
    <w:rsid w:val="006067D1"/>
    <w:rsid w:val="00640215"/>
    <w:rsid w:val="006414C8"/>
    <w:rsid w:val="00652F73"/>
    <w:rsid w:val="00677E0D"/>
    <w:rsid w:val="006D64A3"/>
    <w:rsid w:val="00705F87"/>
    <w:rsid w:val="0072238D"/>
    <w:rsid w:val="007345D2"/>
    <w:rsid w:val="007373C2"/>
    <w:rsid w:val="007424B5"/>
    <w:rsid w:val="007426DF"/>
    <w:rsid w:val="00760B4E"/>
    <w:rsid w:val="0077662E"/>
    <w:rsid w:val="007A5A8A"/>
    <w:rsid w:val="007C78D7"/>
    <w:rsid w:val="007D0656"/>
    <w:rsid w:val="007E0DBE"/>
    <w:rsid w:val="007E1373"/>
    <w:rsid w:val="007E5B23"/>
    <w:rsid w:val="007F19C1"/>
    <w:rsid w:val="007F603E"/>
    <w:rsid w:val="008078E5"/>
    <w:rsid w:val="00841E6D"/>
    <w:rsid w:val="0084249A"/>
    <w:rsid w:val="0085337B"/>
    <w:rsid w:val="008567D7"/>
    <w:rsid w:val="008709EB"/>
    <w:rsid w:val="00870AAC"/>
    <w:rsid w:val="00875B48"/>
    <w:rsid w:val="00877574"/>
    <w:rsid w:val="00894D5D"/>
    <w:rsid w:val="00897734"/>
    <w:rsid w:val="008C06B9"/>
    <w:rsid w:val="008C1C35"/>
    <w:rsid w:val="008D0194"/>
    <w:rsid w:val="008D44A2"/>
    <w:rsid w:val="008E072E"/>
    <w:rsid w:val="00945B66"/>
    <w:rsid w:val="00945B99"/>
    <w:rsid w:val="00966270"/>
    <w:rsid w:val="00967694"/>
    <w:rsid w:val="009719F0"/>
    <w:rsid w:val="00973489"/>
    <w:rsid w:val="009912A9"/>
    <w:rsid w:val="00994E8A"/>
    <w:rsid w:val="00995C49"/>
    <w:rsid w:val="009A0ED4"/>
    <w:rsid w:val="009A32CD"/>
    <w:rsid w:val="009A6CEF"/>
    <w:rsid w:val="009B0BA6"/>
    <w:rsid w:val="009C20C4"/>
    <w:rsid w:val="009C49FE"/>
    <w:rsid w:val="009C5A1E"/>
    <w:rsid w:val="009D7F88"/>
    <w:rsid w:val="00A13628"/>
    <w:rsid w:val="00A1594F"/>
    <w:rsid w:val="00A226EB"/>
    <w:rsid w:val="00A34581"/>
    <w:rsid w:val="00A34E0B"/>
    <w:rsid w:val="00A4089D"/>
    <w:rsid w:val="00A52D88"/>
    <w:rsid w:val="00A619AD"/>
    <w:rsid w:val="00A66746"/>
    <w:rsid w:val="00A6735C"/>
    <w:rsid w:val="00A869A5"/>
    <w:rsid w:val="00AB1B44"/>
    <w:rsid w:val="00AD6BBA"/>
    <w:rsid w:val="00B1034F"/>
    <w:rsid w:val="00B21092"/>
    <w:rsid w:val="00B30C46"/>
    <w:rsid w:val="00B638AD"/>
    <w:rsid w:val="00B665DC"/>
    <w:rsid w:val="00B67FB3"/>
    <w:rsid w:val="00B8188E"/>
    <w:rsid w:val="00B82910"/>
    <w:rsid w:val="00B83AB5"/>
    <w:rsid w:val="00B95E66"/>
    <w:rsid w:val="00BA2205"/>
    <w:rsid w:val="00BB1CAD"/>
    <w:rsid w:val="00BC2EE8"/>
    <w:rsid w:val="00BC66BC"/>
    <w:rsid w:val="00BF116D"/>
    <w:rsid w:val="00BF3C1B"/>
    <w:rsid w:val="00C11D71"/>
    <w:rsid w:val="00C2737A"/>
    <w:rsid w:val="00C35283"/>
    <w:rsid w:val="00C41C12"/>
    <w:rsid w:val="00C64E21"/>
    <w:rsid w:val="00C80E13"/>
    <w:rsid w:val="00C96489"/>
    <w:rsid w:val="00CC07F8"/>
    <w:rsid w:val="00CC1509"/>
    <w:rsid w:val="00CC29CB"/>
    <w:rsid w:val="00CC315C"/>
    <w:rsid w:val="00D1128C"/>
    <w:rsid w:val="00D1370F"/>
    <w:rsid w:val="00D2706B"/>
    <w:rsid w:val="00D71619"/>
    <w:rsid w:val="00D73630"/>
    <w:rsid w:val="00D83A23"/>
    <w:rsid w:val="00D8436C"/>
    <w:rsid w:val="00D96035"/>
    <w:rsid w:val="00D974FD"/>
    <w:rsid w:val="00DA361D"/>
    <w:rsid w:val="00DB00D8"/>
    <w:rsid w:val="00DC6294"/>
    <w:rsid w:val="00DD5423"/>
    <w:rsid w:val="00DD7275"/>
    <w:rsid w:val="00DE2212"/>
    <w:rsid w:val="00DF612E"/>
    <w:rsid w:val="00E2098B"/>
    <w:rsid w:val="00EF7DBD"/>
    <w:rsid w:val="00F058FB"/>
    <w:rsid w:val="00F126F6"/>
    <w:rsid w:val="00F2067A"/>
    <w:rsid w:val="00F21817"/>
    <w:rsid w:val="00F470AF"/>
    <w:rsid w:val="00F545A6"/>
    <w:rsid w:val="00F6695E"/>
    <w:rsid w:val="00F73C9D"/>
    <w:rsid w:val="00F80E81"/>
    <w:rsid w:val="00F82F53"/>
    <w:rsid w:val="00FB117D"/>
    <w:rsid w:val="00FB39E4"/>
    <w:rsid w:val="00FC0B2C"/>
    <w:rsid w:val="00FC501E"/>
    <w:rsid w:val="00FE00A3"/>
    <w:rsid w:val="00FE2602"/>
    <w:rsid w:val="00FE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ListParagraph">
    <w:name w:val="List Paragraph"/>
    <w:basedOn w:val="Normal"/>
    <w:uiPriority w:val="34"/>
    <w:qFormat/>
    <w:rsid w:val="00186A30"/>
    <w:pPr>
      <w:spacing w:after="200" w:line="276" w:lineRule="auto"/>
      <w:ind w:left="720"/>
    </w:pPr>
    <w:rPr>
      <w:rFonts w:ascii="Calibri" w:eastAsiaTheme="minorHAns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484C6-C797-4C33-8A68-E2BABF54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Barbara Robinson</cp:lastModifiedBy>
  <cp:revision>3</cp:revision>
  <cp:lastPrinted>2006-03-16T18:46:00Z</cp:lastPrinted>
  <dcterms:created xsi:type="dcterms:W3CDTF">2013-08-12T17:40:00Z</dcterms:created>
  <dcterms:modified xsi:type="dcterms:W3CDTF">2013-08-12T17:44:00Z</dcterms:modified>
</cp:coreProperties>
</file>