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640" w:type="dxa"/>
        <w:tblLayout w:type="fixed"/>
        <w:tblCellMar>
          <w:left w:w="115" w:type="dxa"/>
          <w:right w:w="115" w:type="dxa"/>
        </w:tblCellMar>
        <w:tblLook w:val="0000"/>
      </w:tblPr>
      <w:tblGrid>
        <w:gridCol w:w="270"/>
        <w:gridCol w:w="8370"/>
      </w:tblGrid>
      <w:tr w:rsidR="008B50E8" w:rsidRPr="009E10B7" w:rsidTr="008B50E8">
        <w:trPr>
          <w:cantSplit/>
          <w:trHeight w:hRule="exact" w:val="4860"/>
        </w:trPr>
        <w:tc>
          <w:tcPr>
            <w:tcW w:w="270" w:type="dxa"/>
            <w:vMerge w:val="restart"/>
            <w:tcMar>
              <w:left w:w="0" w:type="dxa"/>
              <w:right w:w="0" w:type="dxa"/>
            </w:tcMar>
          </w:tcPr>
          <w:p w:rsidR="008B50E8" w:rsidRPr="009E10B7" w:rsidRDefault="008B50E8" w:rsidP="00651E8D">
            <w:pPr>
              <w:rPr>
                <w:rFonts w:ascii="Arial" w:hAnsi="Arial" w:cs="Arial"/>
              </w:rPr>
            </w:pPr>
          </w:p>
        </w:tc>
        <w:tc>
          <w:tcPr>
            <w:tcW w:w="8370" w:type="dxa"/>
            <w:tcBorders>
              <w:bottom w:val="single" w:sz="4" w:space="0" w:color="auto"/>
            </w:tcBorders>
            <w:tcMar>
              <w:left w:w="0" w:type="dxa"/>
              <w:right w:w="0" w:type="dxa"/>
            </w:tcMar>
            <w:vAlign w:val="bottom"/>
          </w:tcPr>
          <w:p w:rsidR="008B50E8" w:rsidRPr="00A96998" w:rsidRDefault="008B50E8" w:rsidP="00651E8D">
            <w:pPr>
              <w:pStyle w:val="JCCReportCoverTitle"/>
              <w:rPr>
                <w:rFonts w:asciiTheme="majorHAnsi" w:hAnsiTheme="majorHAnsi" w:cstheme="majorHAnsi"/>
                <w:sz w:val="80"/>
                <w:szCs w:val="80"/>
              </w:rPr>
            </w:pPr>
            <w:r w:rsidRPr="00A96998">
              <w:rPr>
                <w:rFonts w:asciiTheme="majorHAnsi" w:hAnsiTheme="majorHAnsi" w:cstheme="majorHAnsi"/>
                <w:color w:val="073873"/>
                <w:sz w:val="80"/>
                <w:szCs w:val="80"/>
              </w:rPr>
              <w:t>REQUEST FOR PROPOSALS</w:t>
            </w:r>
          </w:p>
          <w:p w:rsidR="008B50E8" w:rsidRPr="00A96998" w:rsidRDefault="008B50E8" w:rsidP="00651E8D">
            <w:pPr>
              <w:pStyle w:val="JCCReportCoverSpacer"/>
              <w:rPr>
                <w:rFonts w:asciiTheme="majorHAnsi" w:hAnsiTheme="majorHAnsi" w:cstheme="majorHAnsi"/>
              </w:rPr>
            </w:pPr>
            <w:r w:rsidRPr="00A96998">
              <w:rPr>
                <w:rFonts w:asciiTheme="majorHAnsi" w:hAnsiTheme="majorHAnsi" w:cstheme="majorHAnsi"/>
              </w:rPr>
              <w:t xml:space="preserve"> </w:t>
            </w:r>
          </w:p>
        </w:tc>
      </w:tr>
      <w:tr w:rsidR="008B50E8" w:rsidRPr="009E10B7" w:rsidTr="008B50E8">
        <w:trPr>
          <w:cantSplit/>
          <w:trHeight w:hRule="exact" w:val="6580"/>
        </w:trPr>
        <w:tc>
          <w:tcPr>
            <w:tcW w:w="270" w:type="dxa"/>
            <w:vMerge/>
            <w:tcMar>
              <w:left w:w="0" w:type="dxa"/>
              <w:right w:w="0" w:type="dxa"/>
            </w:tcMar>
          </w:tcPr>
          <w:p w:rsidR="008B50E8" w:rsidRPr="009E10B7" w:rsidRDefault="008B50E8" w:rsidP="00651E8D">
            <w:pPr>
              <w:rPr>
                <w:rFonts w:ascii="Arial" w:hAnsi="Arial" w:cs="Arial"/>
                <w:b/>
                <w:caps/>
                <w:spacing w:val="20"/>
                <w:sz w:val="28"/>
              </w:rPr>
            </w:pPr>
          </w:p>
        </w:tc>
        <w:tc>
          <w:tcPr>
            <w:tcW w:w="8370" w:type="dxa"/>
            <w:tcBorders>
              <w:top w:val="single" w:sz="4" w:space="0" w:color="auto"/>
            </w:tcBorders>
            <w:tcMar>
              <w:left w:w="0" w:type="dxa"/>
              <w:right w:w="0" w:type="dxa"/>
            </w:tcMar>
          </w:tcPr>
          <w:p w:rsidR="008B50E8" w:rsidRPr="00A96998" w:rsidRDefault="006D7486" w:rsidP="008B50E8">
            <w:pPr>
              <w:pStyle w:val="JCCReportCoverSubhead"/>
              <w:rPr>
                <w:rFonts w:asciiTheme="majorHAnsi" w:hAnsiTheme="majorHAnsi" w:cstheme="majorHAnsi"/>
                <w:b/>
                <w:i/>
                <w:color w:val="000000" w:themeColor="text1"/>
                <w:szCs w:val="28"/>
              </w:rPr>
            </w:pPr>
            <w:r w:rsidRPr="00A96998">
              <w:rPr>
                <w:rFonts w:asciiTheme="majorHAnsi" w:hAnsiTheme="majorHAnsi" w:cstheme="majorHAnsi"/>
                <w:b/>
                <w:i/>
                <w:color w:val="000000" w:themeColor="text1"/>
                <w:szCs w:val="28"/>
              </w:rPr>
              <w:t xml:space="preserve">California </w:t>
            </w:r>
            <w:r w:rsidR="006F33EC" w:rsidRPr="00A96998">
              <w:rPr>
                <w:rFonts w:asciiTheme="majorHAnsi" w:hAnsiTheme="majorHAnsi" w:cstheme="majorHAnsi"/>
                <w:b/>
                <w:i/>
                <w:color w:val="000000" w:themeColor="text1"/>
                <w:szCs w:val="28"/>
              </w:rPr>
              <w:t xml:space="preserve">Appellate Courts </w:t>
            </w:r>
            <w:r w:rsidR="00D50E9B" w:rsidRPr="00A96998">
              <w:rPr>
                <w:rFonts w:asciiTheme="majorHAnsi" w:hAnsiTheme="majorHAnsi" w:cstheme="majorHAnsi"/>
                <w:b/>
                <w:i/>
                <w:color w:val="000000" w:themeColor="text1"/>
                <w:szCs w:val="28"/>
              </w:rPr>
              <w:t xml:space="preserve"> </w:t>
            </w:r>
            <w:r w:rsidR="00843A91" w:rsidRPr="00A96998">
              <w:rPr>
                <w:rFonts w:asciiTheme="majorHAnsi" w:hAnsiTheme="majorHAnsi" w:cstheme="majorHAnsi"/>
                <w:b/>
                <w:i/>
                <w:color w:val="000000" w:themeColor="text1"/>
                <w:szCs w:val="28"/>
              </w:rPr>
              <w:t xml:space="preserve"> </w:t>
            </w:r>
          </w:p>
          <w:p w:rsidR="008B50E8" w:rsidRPr="00A96998" w:rsidRDefault="008B50E8" w:rsidP="00651E8D">
            <w:pPr>
              <w:pStyle w:val="JCCReportCoverSubhead"/>
              <w:rPr>
                <w:rFonts w:asciiTheme="majorHAnsi" w:hAnsiTheme="majorHAnsi" w:cstheme="majorHAnsi"/>
                <w:b/>
                <w:color w:val="000000" w:themeColor="text1"/>
                <w:szCs w:val="28"/>
              </w:rPr>
            </w:pPr>
          </w:p>
          <w:p w:rsidR="00CA39A0" w:rsidRPr="00A96998" w:rsidRDefault="008B50E8" w:rsidP="00CA39A0">
            <w:pPr>
              <w:pStyle w:val="JCCReportCoverSubhead"/>
              <w:rPr>
                <w:rFonts w:asciiTheme="majorHAnsi" w:hAnsiTheme="majorHAnsi" w:cstheme="majorHAnsi"/>
                <w:b/>
                <w:i/>
                <w:color w:val="000000" w:themeColor="text1"/>
                <w:szCs w:val="28"/>
              </w:rPr>
            </w:pPr>
            <w:r w:rsidRPr="00A96998">
              <w:rPr>
                <w:rFonts w:asciiTheme="majorHAnsi" w:hAnsiTheme="majorHAnsi" w:cstheme="majorHAnsi"/>
                <w:b/>
                <w:color w:val="000000" w:themeColor="text1"/>
                <w:szCs w:val="28"/>
              </w:rPr>
              <w:t>Regarding:</w:t>
            </w:r>
            <w:r w:rsidRPr="00A96998">
              <w:rPr>
                <w:rFonts w:asciiTheme="majorHAnsi" w:hAnsiTheme="majorHAnsi" w:cstheme="majorHAnsi"/>
                <w:b/>
                <w:color w:val="000000" w:themeColor="text1"/>
                <w:szCs w:val="28"/>
              </w:rPr>
              <w:br/>
            </w:r>
            <w:r w:rsidR="00CA39A0" w:rsidRPr="00A96998">
              <w:rPr>
                <w:rFonts w:asciiTheme="majorHAnsi" w:hAnsiTheme="majorHAnsi" w:cstheme="majorHAnsi"/>
                <w:color w:val="000000" w:themeColor="text1"/>
                <w:szCs w:val="28"/>
              </w:rPr>
              <w:t xml:space="preserve">E-Filing </w:t>
            </w:r>
            <w:r w:rsidR="006F33EC" w:rsidRPr="00A96998">
              <w:rPr>
                <w:rFonts w:asciiTheme="majorHAnsi" w:hAnsiTheme="majorHAnsi" w:cstheme="majorHAnsi"/>
                <w:color w:val="000000" w:themeColor="text1"/>
                <w:szCs w:val="28"/>
              </w:rPr>
              <w:t xml:space="preserve"> </w:t>
            </w:r>
          </w:p>
          <w:p w:rsidR="003D4237" w:rsidRPr="00A96998" w:rsidRDefault="006F33EC" w:rsidP="00651E8D">
            <w:pPr>
              <w:pStyle w:val="JCCReportCoverSubhead"/>
              <w:rPr>
                <w:rFonts w:asciiTheme="majorHAnsi" w:hAnsiTheme="majorHAnsi" w:cstheme="majorHAnsi"/>
                <w:caps w:val="0"/>
                <w:szCs w:val="28"/>
              </w:rPr>
            </w:pPr>
            <w:r w:rsidRPr="00A96998">
              <w:rPr>
                <w:rFonts w:asciiTheme="majorHAnsi" w:hAnsiTheme="majorHAnsi" w:cstheme="majorHAnsi"/>
                <w:caps w:val="0"/>
                <w:color w:val="000000" w:themeColor="text1"/>
                <w:szCs w:val="28"/>
              </w:rPr>
              <w:t>RFP</w:t>
            </w:r>
            <w:r w:rsidR="00CA39A0" w:rsidRPr="00A96998">
              <w:rPr>
                <w:rFonts w:asciiTheme="majorHAnsi" w:hAnsiTheme="majorHAnsi" w:cstheme="majorHAnsi"/>
                <w:caps w:val="0"/>
                <w:color w:val="000000" w:themeColor="text1"/>
                <w:szCs w:val="28"/>
              </w:rPr>
              <w:t xml:space="preserve"> #</w:t>
            </w:r>
            <w:r w:rsidR="00C11870" w:rsidRPr="00A96998">
              <w:rPr>
                <w:rFonts w:asciiTheme="majorHAnsi" w:hAnsiTheme="majorHAnsi" w:cstheme="majorHAnsi"/>
                <w:caps w:val="0"/>
                <w:color w:val="000000" w:themeColor="text1"/>
                <w:szCs w:val="28"/>
              </w:rPr>
              <w:t xml:space="preserve"> </w:t>
            </w:r>
            <w:r w:rsidR="00A96998" w:rsidRPr="00A96998">
              <w:rPr>
                <w:rFonts w:asciiTheme="majorHAnsi" w:hAnsiTheme="majorHAnsi" w:cstheme="majorHAnsi"/>
              </w:rPr>
              <w:t>ITSO-2013-01-</w:t>
            </w:r>
            <w:r w:rsidR="00617A70">
              <w:rPr>
                <w:rFonts w:asciiTheme="majorHAnsi" w:hAnsiTheme="majorHAnsi" w:cstheme="majorHAnsi"/>
              </w:rPr>
              <w:t>dca</w:t>
            </w:r>
          </w:p>
          <w:p w:rsidR="008B50E8" w:rsidRPr="00A96998" w:rsidRDefault="008B50E8" w:rsidP="00651E8D">
            <w:pPr>
              <w:pStyle w:val="Header"/>
              <w:tabs>
                <w:tab w:val="clear" w:pos="4320"/>
                <w:tab w:val="clear" w:pos="8640"/>
              </w:tabs>
              <w:autoSpaceDE w:val="0"/>
              <w:autoSpaceDN w:val="0"/>
              <w:adjustRightInd w:val="0"/>
              <w:rPr>
                <w:rFonts w:asciiTheme="majorHAnsi" w:hAnsiTheme="majorHAnsi" w:cstheme="majorHAnsi"/>
                <w:b/>
                <w:bCs/>
                <w:smallCaps/>
                <w:color w:val="000000" w:themeColor="text1"/>
                <w:sz w:val="28"/>
                <w:szCs w:val="20"/>
              </w:rPr>
            </w:pPr>
          </w:p>
          <w:p w:rsidR="008B50E8" w:rsidRPr="00A96998" w:rsidRDefault="008B50E8" w:rsidP="00651E8D">
            <w:pPr>
              <w:pStyle w:val="Header"/>
              <w:tabs>
                <w:tab w:val="clear" w:pos="4320"/>
                <w:tab w:val="clear" w:pos="8640"/>
              </w:tabs>
              <w:autoSpaceDE w:val="0"/>
              <w:autoSpaceDN w:val="0"/>
              <w:adjustRightInd w:val="0"/>
              <w:rPr>
                <w:rFonts w:asciiTheme="majorHAnsi" w:hAnsiTheme="majorHAnsi" w:cstheme="majorHAnsi"/>
                <w:b/>
                <w:bCs/>
                <w:smallCaps/>
                <w:color w:val="000000" w:themeColor="text1"/>
                <w:sz w:val="28"/>
                <w:szCs w:val="20"/>
              </w:rPr>
            </w:pPr>
          </w:p>
          <w:p w:rsidR="008B50E8" w:rsidRPr="00A96998" w:rsidRDefault="008B50E8" w:rsidP="00651E8D">
            <w:pPr>
              <w:pStyle w:val="Header"/>
              <w:tabs>
                <w:tab w:val="clear" w:pos="4320"/>
                <w:tab w:val="clear" w:pos="8640"/>
              </w:tabs>
              <w:autoSpaceDE w:val="0"/>
              <w:autoSpaceDN w:val="0"/>
              <w:adjustRightInd w:val="0"/>
              <w:rPr>
                <w:rFonts w:asciiTheme="majorHAnsi" w:hAnsiTheme="majorHAnsi" w:cstheme="majorHAnsi"/>
                <w:b/>
                <w:bCs/>
                <w:smallCaps/>
                <w:color w:val="000000" w:themeColor="text1"/>
                <w:sz w:val="28"/>
                <w:szCs w:val="20"/>
              </w:rPr>
            </w:pPr>
          </w:p>
          <w:p w:rsidR="008B50E8" w:rsidRPr="00A96998" w:rsidRDefault="008B50E8" w:rsidP="00651E8D">
            <w:pPr>
              <w:pStyle w:val="Header"/>
              <w:tabs>
                <w:tab w:val="clear" w:pos="4320"/>
                <w:tab w:val="clear" w:pos="8640"/>
              </w:tabs>
              <w:autoSpaceDE w:val="0"/>
              <w:autoSpaceDN w:val="0"/>
              <w:adjustRightInd w:val="0"/>
              <w:rPr>
                <w:rFonts w:asciiTheme="majorHAnsi" w:hAnsiTheme="majorHAnsi" w:cstheme="majorHAnsi"/>
                <w:b/>
                <w:bCs/>
                <w:smallCaps/>
                <w:color w:val="000000" w:themeColor="text1"/>
                <w:sz w:val="28"/>
                <w:szCs w:val="20"/>
              </w:rPr>
            </w:pPr>
            <w:r w:rsidRPr="00A96998">
              <w:rPr>
                <w:rFonts w:asciiTheme="majorHAnsi" w:hAnsiTheme="majorHAnsi" w:cstheme="majorHAnsi"/>
                <w:b/>
                <w:bCs/>
                <w:smallCaps/>
                <w:color w:val="000000" w:themeColor="text1"/>
                <w:sz w:val="28"/>
                <w:szCs w:val="20"/>
              </w:rPr>
              <w:t xml:space="preserve">PROPOSALS DUE:  </w:t>
            </w:r>
          </w:p>
          <w:p w:rsidR="008B50E8" w:rsidRPr="00A96998" w:rsidRDefault="00A96998" w:rsidP="00651E8D">
            <w:pPr>
              <w:pStyle w:val="Header"/>
              <w:tabs>
                <w:tab w:val="clear" w:pos="4320"/>
                <w:tab w:val="clear" w:pos="8640"/>
              </w:tabs>
              <w:autoSpaceDE w:val="0"/>
              <w:autoSpaceDN w:val="0"/>
              <w:adjustRightInd w:val="0"/>
              <w:rPr>
                <w:rFonts w:asciiTheme="majorHAnsi" w:hAnsiTheme="majorHAnsi" w:cstheme="majorHAnsi"/>
                <w:b/>
                <w:bCs/>
                <w:smallCaps/>
                <w:color w:val="000000" w:themeColor="text1"/>
                <w:sz w:val="28"/>
                <w:szCs w:val="20"/>
              </w:rPr>
            </w:pPr>
            <w:r>
              <w:rPr>
                <w:rFonts w:asciiTheme="majorHAnsi" w:hAnsiTheme="majorHAnsi" w:cstheme="majorHAnsi"/>
                <w:color w:val="000000" w:themeColor="text1"/>
                <w:sz w:val="28"/>
                <w:szCs w:val="28"/>
              </w:rPr>
              <w:t xml:space="preserve">March </w:t>
            </w:r>
            <w:r w:rsidR="006E101A">
              <w:rPr>
                <w:rFonts w:asciiTheme="majorHAnsi" w:hAnsiTheme="majorHAnsi" w:cstheme="majorHAnsi"/>
                <w:color w:val="000000" w:themeColor="text1"/>
                <w:sz w:val="28"/>
                <w:szCs w:val="28"/>
              </w:rPr>
              <w:t>20</w:t>
            </w:r>
            <w:r>
              <w:rPr>
                <w:rFonts w:asciiTheme="majorHAnsi" w:hAnsiTheme="majorHAnsi" w:cstheme="majorHAnsi"/>
                <w:color w:val="000000" w:themeColor="text1"/>
                <w:sz w:val="28"/>
                <w:szCs w:val="28"/>
              </w:rPr>
              <w:t xml:space="preserve">, </w:t>
            </w:r>
            <w:r w:rsidR="00306069" w:rsidRPr="00A96998">
              <w:rPr>
                <w:rFonts w:asciiTheme="majorHAnsi" w:hAnsiTheme="majorHAnsi" w:cstheme="majorHAnsi"/>
                <w:sz w:val="28"/>
                <w:szCs w:val="28"/>
              </w:rPr>
              <w:t>2013</w:t>
            </w:r>
            <w:r w:rsidR="00306069" w:rsidRPr="00A96998">
              <w:rPr>
                <w:rFonts w:asciiTheme="majorHAnsi" w:hAnsiTheme="majorHAnsi" w:cstheme="majorHAnsi"/>
                <w:i/>
                <w:color w:val="000000" w:themeColor="text1"/>
                <w:sz w:val="28"/>
                <w:szCs w:val="28"/>
              </w:rPr>
              <w:t xml:space="preserve"> </w:t>
            </w:r>
            <w:r w:rsidR="00306069" w:rsidRPr="00A96998">
              <w:rPr>
                <w:rFonts w:asciiTheme="majorHAnsi" w:hAnsiTheme="majorHAnsi" w:cstheme="majorHAnsi"/>
                <w:i/>
                <w:caps/>
                <w:color w:val="000000" w:themeColor="text1"/>
                <w:sz w:val="22"/>
                <w:szCs w:val="28"/>
              </w:rPr>
              <w:t xml:space="preserve"> </w:t>
            </w:r>
            <w:r w:rsidR="008B50E8" w:rsidRPr="00A96998">
              <w:rPr>
                <w:rFonts w:asciiTheme="majorHAnsi" w:hAnsiTheme="majorHAnsi" w:cstheme="majorHAnsi"/>
                <w:bCs/>
                <w:smallCaps/>
                <w:color w:val="000000" w:themeColor="text1"/>
                <w:sz w:val="28"/>
                <w:szCs w:val="28"/>
              </w:rPr>
              <w:t xml:space="preserve">no later than </w:t>
            </w:r>
            <w:r w:rsidR="00226FDB" w:rsidRPr="00A96998">
              <w:rPr>
                <w:rFonts w:asciiTheme="majorHAnsi" w:hAnsiTheme="majorHAnsi" w:cstheme="majorHAnsi"/>
                <w:color w:val="000000" w:themeColor="text1"/>
                <w:sz w:val="28"/>
                <w:szCs w:val="28"/>
              </w:rPr>
              <w:t>4:30</w:t>
            </w:r>
            <w:r w:rsidR="00226FDB" w:rsidRPr="00A96998">
              <w:rPr>
                <w:rFonts w:asciiTheme="majorHAnsi" w:hAnsiTheme="majorHAnsi" w:cstheme="majorHAnsi"/>
                <w:i/>
                <w:color w:val="000000" w:themeColor="text1"/>
                <w:sz w:val="28"/>
                <w:szCs w:val="28"/>
              </w:rPr>
              <w:t xml:space="preserve"> </w:t>
            </w:r>
            <w:r w:rsidR="008B50E8" w:rsidRPr="00A96998">
              <w:rPr>
                <w:rFonts w:asciiTheme="majorHAnsi" w:hAnsiTheme="majorHAnsi" w:cstheme="majorHAnsi"/>
                <w:bCs/>
                <w:smallCaps/>
                <w:color w:val="000000" w:themeColor="text1"/>
                <w:sz w:val="28"/>
                <w:szCs w:val="20"/>
              </w:rPr>
              <w:t xml:space="preserve">p.m. Pacific </w:t>
            </w:r>
            <w:r w:rsidR="00C57054" w:rsidRPr="00A96998">
              <w:rPr>
                <w:rFonts w:asciiTheme="majorHAnsi" w:hAnsiTheme="majorHAnsi" w:cstheme="majorHAnsi"/>
                <w:bCs/>
                <w:smallCaps/>
                <w:color w:val="000000" w:themeColor="text1"/>
                <w:sz w:val="28"/>
                <w:szCs w:val="20"/>
              </w:rPr>
              <w:t>T</w:t>
            </w:r>
            <w:r w:rsidR="008B50E8" w:rsidRPr="00A96998">
              <w:rPr>
                <w:rFonts w:asciiTheme="majorHAnsi" w:hAnsiTheme="majorHAnsi" w:cstheme="majorHAnsi"/>
                <w:bCs/>
                <w:smallCaps/>
                <w:color w:val="000000" w:themeColor="text1"/>
                <w:sz w:val="28"/>
                <w:szCs w:val="20"/>
              </w:rPr>
              <w:t xml:space="preserve">ime </w:t>
            </w:r>
          </w:p>
          <w:p w:rsidR="008B50E8" w:rsidRPr="00A96998" w:rsidRDefault="008B50E8" w:rsidP="00651E8D">
            <w:pPr>
              <w:pStyle w:val="Header"/>
              <w:tabs>
                <w:tab w:val="clear" w:pos="4320"/>
                <w:tab w:val="clear" w:pos="8640"/>
              </w:tabs>
              <w:autoSpaceDE w:val="0"/>
              <w:autoSpaceDN w:val="0"/>
              <w:adjustRightInd w:val="0"/>
              <w:rPr>
                <w:rFonts w:asciiTheme="majorHAnsi" w:hAnsiTheme="majorHAnsi" w:cstheme="majorHAnsi"/>
                <w:b/>
                <w:bCs/>
                <w:sz w:val="36"/>
              </w:rPr>
            </w:pPr>
          </w:p>
        </w:tc>
      </w:tr>
    </w:tbl>
    <w:p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rsidR="00CE50EE" w:rsidRDefault="00CE50EE" w:rsidP="00C37FF7">
      <w:pPr>
        <w:keepNext/>
        <w:ind w:left="720" w:hanging="720"/>
        <w:rPr>
          <w:b/>
          <w:bCs/>
          <w:sz w:val="26"/>
          <w:szCs w:val="26"/>
        </w:rPr>
      </w:pPr>
    </w:p>
    <w:p w:rsidR="00CE50EE" w:rsidRDefault="00CE50EE" w:rsidP="00C37FF7">
      <w:pPr>
        <w:keepNext/>
        <w:ind w:left="720" w:hanging="720"/>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443EC5" w:rsidRPr="00443EC5" w:rsidRDefault="00651E8D" w:rsidP="00A73FD4">
      <w:pPr>
        <w:pStyle w:val="ListParagraph"/>
        <w:keepNext/>
        <w:numPr>
          <w:ilvl w:val="1"/>
          <w:numId w:val="4"/>
        </w:numPr>
        <w:ind w:left="720"/>
        <w:rPr>
          <w:color w:val="000000" w:themeColor="text1"/>
        </w:rPr>
      </w:pPr>
      <w:r w:rsidRPr="00F56D6F">
        <w:rPr>
          <w:b/>
          <w:u w:val="single"/>
        </w:rPr>
        <w:t>Judicial Council of California</w:t>
      </w:r>
    </w:p>
    <w:p w:rsidR="00857C9A" w:rsidRDefault="00651E8D" w:rsidP="00857C9A">
      <w:pPr>
        <w:pStyle w:val="ListParagraph"/>
        <w:keepNext/>
        <w:rPr>
          <w:color w:val="000000" w:themeColor="text1"/>
        </w:rPr>
      </w:pPr>
      <w:r>
        <w:t xml:space="preserve">The Judicial Council of California, </w:t>
      </w:r>
      <w:r w:rsidR="00DA3C5C">
        <w:t xml:space="preserve">under the leadership of the </w:t>
      </w:r>
      <w:r>
        <w:t xml:space="preserve">Chief Justice, is the policymaking </w:t>
      </w:r>
      <w:r w:rsidR="00DA3C5C">
        <w:t xml:space="preserve">body </w:t>
      </w:r>
      <w:r>
        <w:t>of California</w:t>
      </w:r>
      <w:r w:rsidR="00DA3C5C">
        <w:t>’s</w:t>
      </w:r>
      <w:r>
        <w:t xml:space="preserve"> judicial </w:t>
      </w:r>
      <w:r w:rsidR="00DA3C5C">
        <w:t>branch</w:t>
      </w:r>
      <w:r>
        <w:t xml:space="preserve">.  </w:t>
      </w:r>
      <w:r w:rsidR="004A2751">
        <w:t>In accordance with</w:t>
      </w:r>
      <w:r>
        <w:t xml:space="preserve"> the California </w:t>
      </w:r>
      <w:r w:rsidR="004A2751">
        <w:t>Constitution, the council is responsible for ensuring the consistent, independent, impartial, and accessible administration of justice.</w:t>
      </w:r>
      <w:r w:rsidR="00857C9A" w:rsidRPr="00857C9A">
        <w:rPr>
          <w:color w:val="000000" w:themeColor="text1"/>
        </w:rPr>
        <w:t xml:space="preserve"> </w:t>
      </w:r>
      <w:r>
        <w:t>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w:t>
      </w:r>
      <w:r w:rsidR="00CA24E0">
        <w:t xml:space="preserve"> </w:t>
      </w:r>
      <w:r w:rsidR="00CA24E0">
        <w:rPr>
          <w:color w:val="000000" w:themeColor="text1"/>
        </w:rPr>
        <w:t>The c</w:t>
      </w:r>
      <w:r w:rsidR="004A2751" w:rsidRPr="00111A71">
        <w:rPr>
          <w:color w:val="000000" w:themeColor="text1"/>
        </w:rPr>
        <w:t>ouncil performs most of its work through advis</w:t>
      </w:r>
      <w:r w:rsidR="00CA24E0">
        <w:rPr>
          <w:color w:val="000000" w:themeColor="text1"/>
        </w:rPr>
        <w:t>ory committees and task forces.</w:t>
      </w:r>
    </w:p>
    <w:p w:rsidR="00C060B5" w:rsidRDefault="00C060B5">
      <w:pPr>
        <w:keepNext/>
      </w:pPr>
    </w:p>
    <w:p w:rsidR="00443EC5" w:rsidRPr="00443EC5" w:rsidRDefault="00857C9A" w:rsidP="00A73FD4">
      <w:pPr>
        <w:pStyle w:val="ListParagraph"/>
        <w:keepNext/>
        <w:numPr>
          <w:ilvl w:val="1"/>
          <w:numId w:val="4"/>
        </w:numPr>
        <w:ind w:left="720"/>
      </w:pPr>
      <w:r w:rsidRPr="00857C9A">
        <w:rPr>
          <w:b/>
          <w:u w:val="single"/>
        </w:rPr>
        <w:t>Administrative Office of the Courts</w:t>
      </w:r>
      <w:r w:rsidR="003E6086" w:rsidRPr="004A2751">
        <w:rPr>
          <w:b/>
          <w:u w:val="single"/>
        </w:rPr>
        <w:t xml:space="preserve"> (AOC)</w:t>
      </w:r>
    </w:p>
    <w:p w:rsidR="00857C9A" w:rsidRDefault="003E6086" w:rsidP="00857C9A">
      <w:pPr>
        <w:pStyle w:val="ListParagraph"/>
        <w:keepNext/>
        <w:rPr>
          <w:color w:val="000000" w:themeColor="text1"/>
        </w:rPr>
      </w:pPr>
      <w:r>
        <w:t xml:space="preserve">The AOC is the staff agency </w:t>
      </w:r>
      <w:r w:rsidR="004A2751">
        <w:t>to</w:t>
      </w:r>
      <w:r>
        <w:t xml:space="preserve"> the </w:t>
      </w:r>
      <w:r w:rsidR="004A2751">
        <w:t>Judicial Council and assists both the c</w:t>
      </w:r>
      <w:r>
        <w:t>ouncil and its chair in performing their duties.</w:t>
      </w:r>
      <w:r w:rsidR="007A4E13">
        <w:t xml:space="preserve"> The </w:t>
      </w:r>
      <w:r w:rsidR="00857C9A" w:rsidRPr="00857C9A">
        <w:t xml:space="preserve">Information </w:t>
      </w:r>
      <w:r w:rsidR="00CA39A0">
        <w:t xml:space="preserve">Technology </w:t>
      </w:r>
      <w:r w:rsidR="00857C9A" w:rsidRPr="00857C9A">
        <w:t xml:space="preserve">Services </w:t>
      </w:r>
      <w:r w:rsidR="00CA39A0">
        <w:t>Office</w:t>
      </w:r>
      <w:r w:rsidR="00857C9A" w:rsidRPr="00857C9A">
        <w:t xml:space="preserve"> (I</w:t>
      </w:r>
      <w:r w:rsidR="00CA39A0">
        <w:t>T</w:t>
      </w:r>
      <w:r w:rsidR="00857C9A" w:rsidRPr="00857C9A">
        <w:t>S</w:t>
      </w:r>
      <w:r w:rsidR="00893F19">
        <w:t>O</w:t>
      </w:r>
      <w:r w:rsidR="00857C9A" w:rsidRPr="00857C9A">
        <w:t>)</w:t>
      </w:r>
      <w:r w:rsidR="00857C9A" w:rsidRPr="00857C9A">
        <w:rPr>
          <w:color w:val="000000" w:themeColor="text1"/>
        </w:rPr>
        <w:t xml:space="preserve"> </w:t>
      </w:r>
      <w:r w:rsidR="00651E8D" w:rsidRPr="0066422F">
        <w:rPr>
          <w:color w:val="000000" w:themeColor="text1"/>
        </w:rPr>
        <w:t xml:space="preserve">is responsible for the </w:t>
      </w:r>
      <w:r w:rsidR="00651E8D" w:rsidRPr="00615DDE">
        <w:rPr>
          <w:color w:val="000000" w:themeColor="text1"/>
        </w:rPr>
        <w:t>development,</w:t>
      </w:r>
      <w:r w:rsidR="00651E8D" w:rsidRPr="0066422F">
        <w:rPr>
          <w:color w:val="000000" w:themeColor="text1"/>
        </w:rPr>
        <w:t xml:space="preserve"> acquisition, </w:t>
      </w:r>
      <w:r w:rsidR="00651E8D" w:rsidRPr="00615DDE">
        <w:rPr>
          <w:color w:val="000000" w:themeColor="text1"/>
        </w:rPr>
        <w:t>implementation, and</w:t>
      </w:r>
      <w:r w:rsidR="00651E8D" w:rsidRPr="0066422F">
        <w:rPr>
          <w:color w:val="000000" w:themeColor="text1"/>
        </w:rPr>
        <w:t xml:space="preserve"> support of automated systems in the appellate courts and the AOC. Over the past several years, the </w:t>
      </w:r>
      <w:r w:rsidRPr="007A4E13">
        <w:rPr>
          <w:color w:val="000000" w:themeColor="text1"/>
        </w:rPr>
        <w:t>AOC</w:t>
      </w:r>
      <w:r w:rsidR="00651E8D" w:rsidRPr="0066422F">
        <w:rPr>
          <w:color w:val="000000" w:themeColor="text1"/>
        </w:rPr>
        <w:t xml:space="preserve"> scope of responsibility has broadened to include </w:t>
      </w:r>
      <w:r w:rsidR="002B3A21" w:rsidRPr="009E0CE1">
        <w:t xml:space="preserve">collaboration </w:t>
      </w:r>
      <w:r w:rsidR="00651E8D" w:rsidRPr="0066422F">
        <w:rPr>
          <w:color w:val="000000" w:themeColor="text1"/>
        </w:rPr>
        <w:t xml:space="preserve">of </w:t>
      </w:r>
      <w:r w:rsidR="00651E8D" w:rsidRPr="00615DDE">
        <w:rPr>
          <w:color w:val="000000" w:themeColor="text1"/>
        </w:rPr>
        <w:t>technological developments</w:t>
      </w:r>
      <w:r w:rsidR="002B3A21">
        <w:rPr>
          <w:color w:val="000000" w:themeColor="text1"/>
        </w:rPr>
        <w:t xml:space="preserve"> </w:t>
      </w:r>
      <w:r w:rsidR="002B3A21" w:rsidRPr="009E0CE1">
        <w:t>and projects</w:t>
      </w:r>
      <w:r w:rsidR="00C61865" w:rsidRPr="009E0CE1">
        <w:t xml:space="preserve"> with the</w:t>
      </w:r>
      <w:r w:rsidR="00C61865">
        <w:rPr>
          <w:color w:val="000000" w:themeColor="text1"/>
        </w:rPr>
        <w:t xml:space="preserve"> </w:t>
      </w:r>
      <w:r w:rsidR="00651E8D" w:rsidRPr="009E0CE1">
        <w:t>courts</w:t>
      </w:r>
      <w:r w:rsidR="00C61865" w:rsidRPr="009E0CE1">
        <w:t xml:space="preserve"> branchwide</w:t>
      </w:r>
      <w:r w:rsidR="00651E8D" w:rsidRPr="0066422F">
        <w:rPr>
          <w:color w:val="000000" w:themeColor="text1"/>
        </w:rPr>
        <w:t>.</w:t>
      </w:r>
    </w:p>
    <w:p w:rsidR="0053549A" w:rsidRDefault="0053549A" w:rsidP="00857C9A">
      <w:pPr>
        <w:pStyle w:val="ListParagraph"/>
        <w:keepNext/>
        <w:rPr>
          <w:color w:val="000000" w:themeColor="text1"/>
        </w:rPr>
      </w:pPr>
    </w:p>
    <w:p w:rsidR="00857C9A" w:rsidRPr="00857C9A" w:rsidRDefault="00857C9A" w:rsidP="00857C9A">
      <w:pPr>
        <w:pStyle w:val="ListParagraph"/>
        <w:keepNext/>
      </w:pPr>
    </w:p>
    <w:p w:rsidR="00443EC5" w:rsidRPr="00892141" w:rsidRDefault="00C77D0F" w:rsidP="00A73FD4">
      <w:pPr>
        <w:pStyle w:val="ListParagraph"/>
        <w:keepNext/>
        <w:numPr>
          <w:ilvl w:val="1"/>
          <w:numId w:val="4"/>
        </w:numPr>
        <w:ind w:left="720"/>
      </w:pPr>
      <w:r>
        <w:rPr>
          <w:b/>
          <w:u w:val="single"/>
        </w:rPr>
        <w:t xml:space="preserve">California </w:t>
      </w:r>
      <w:r w:rsidR="00893F19">
        <w:rPr>
          <w:b/>
          <w:u w:val="single"/>
        </w:rPr>
        <w:t>First District Court of Appeal</w:t>
      </w:r>
      <w:r w:rsidR="00857C9A" w:rsidRPr="00857C9A">
        <w:rPr>
          <w:color w:val="000000" w:themeColor="text1"/>
          <w:u w:val="single"/>
        </w:rPr>
        <w:t xml:space="preserve"> </w:t>
      </w:r>
      <w:r w:rsidR="009C6672">
        <w:rPr>
          <w:color w:val="000000" w:themeColor="text1"/>
        </w:rPr>
        <w:t xml:space="preserve"> </w:t>
      </w:r>
      <w:r w:rsidR="009C6672" w:rsidRPr="009E0CE1">
        <w:t>(</w:t>
      </w:r>
      <w:r w:rsidR="009C6672" w:rsidRPr="009E0CE1">
        <w:rPr>
          <w:b/>
        </w:rPr>
        <w:t>Court</w:t>
      </w:r>
      <w:r w:rsidR="009C6672" w:rsidRPr="009E0CE1">
        <w:t>)</w:t>
      </w:r>
    </w:p>
    <w:p w:rsidR="005366A9" w:rsidRPr="00E24B8E" w:rsidRDefault="00E37695" w:rsidP="00E37695">
      <w:pPr>
        <w:shd w:val="clear" w:color="auto" w:fill="FFFFFF"/>
        <w:spacing w:after="276" w:line="192" w:lineRule="atLeast"/>
        <w:ind w:left="720"/>
        <w:rPr>
          <w:rFonts w:asciiTheme="minorHAnsi" w:hAnsiTheme="minorHAnsi" w:cstheme="minorHAnsi"/>
          <w:color w:val="000000" w:themeColor="text1"/>
        </w:rPr>
      </w:pPr>
      <w:bookmarkStart w:id="0" w:name="id1953"/>
      <w:bookmarkEnd w:id="0"/>
      <w:r w:rsidRPr="00E24B8E">
        <w:rPr>
          <w:rFonts w:asciiTheme="minorHAnsi" w:hAnsiTheme="minorHAnsi" w:cstheme="minorHAnsi"/>
          <w:color w:val="000000" w:themeColor="text1"/>
        </w:rPr>
        <w:t xml:space="preserve">The Courts of Appeal were established by constitutional amendment in 1904. They are California’s intermediate courts of review </w:t>
      </w:r>
      <w:r w:rsidRPr="009E0CE1">
        <w:rPr>
          <w:rFonts w:asciiTheme="minorHAnsi" w:hAnsiTheme="minorHAnsi" w:cstheme="minorHAnsi"/>
        </w:rPr>
        <w:t xml:space="preserve">and </w:t>
      </w:r>
      <w:r w:rsidR="002B3A21" w:rsidRPr="009E0CE1">
        <w:rPr>
          <w:rFonts w:asciiTheme="minorHAnsi" w:hAnsiTheme="minorHAnsi" w:cstheme="minorHAnsi"/>
        </w:rPr>
        <w:t xml:space="preserve">carefully examine cases appealed from the trial courts </w:t>
      </w:r>
      <w:r w:rsidRPr="009E0CE1">
        <w:rPr>
          <w:rFonts w:asciiTheme="minorHAnsi" w:hAnsiTheme="minorHAnsi" w:cstheme="minorHAnsi"/>
        </w:rPr>
        <w:t xml:space="preserve">and in certain other cases prescribed by statute. They exercise mandatory </w:t>
      </w:r>
      <w:r w:rsidRPr="00E24B8E">
        <w:rPr>
          <w:rFonts w:asciiTheme="minorHAnsi" w:hAnsiTheme="minorHAnsi" w:cstheme="minorHAnsi"/>
          <w:color w:val="000000" w:themeColor="text1"/>
        </w:rPr>
        <w:t>review of any appealable order or judgment from a superior court, except in cases in which the death penalty is imposed, over which the Supreme Court exercises original mandatory jurisdiction.</w:t>
      </w:r>
    </w:p>
    <w:p w:rsidR="00E37695" w:rsidRPr="00E24B8E" w:rsidRDefault="00E37695" w:rsidP="00E37695">
      <w:pPr>
        <w:shd w:val="clear" w:color="auto" w:fill="FFFFFF"/>
        <w:spacing w:after="276" w:line="192" w:lineRule="atLeast"/>
        <w:ind w:left="720"/>
        <w:rPr>
          <w:rFonts w:asciiTheme="minorHAnsi" w:hAnsiTheme="minorHAnsi" w:cstheme="minorHAnsi"/>
          <w:color w:val="000000" w:themeColor="text1"/>
        </w:rPr>
      </w:pPr>
      <w:r w:rsidRPr="00E24B8E">
        <w:rPr>
          <w:rFonts w:asciiTheme="minorHAnsi" w:hAnsiTheme="minorHAnsi" w:cstheme="minorHAnsi"/>
          <w:color w:val="000000" w:themeColor="text1"/>
        </w:rPr>
        <w:t>The Court of Appeal for the First Appellate District is located at 350 McAllister Street</w:t>
      </w:r>
      <w:r w:rsidR="005366A9" w:rsidRPr="00E24B8E">
        <w:rPr>
          <w:rFonts w:asciiTheme="minorHAnsi" w:hAnsiTheme="minorHAnsi" w:cstheme="minorHAnsi"/>
          <w:color w:val="000000" w:themeColor="text1"/>
        </w:rPr>
        <w:t>, San Francisco.</w:t>
      </w:r>
    </w:p>
    <w:p w:rsidR="00E37695" w:rsidRPr="00E24B8E" w:rsidRDefault="00E37695" w:rsidP="00E37695">
      <w:pPr>
        <w:shd w:val="clear" w:color="auto" w:fill="FFFFFF"/>
        <w:spacing w:after="276" w:line="192" w:lineRule="atLeast"/>
        <w:ind w:left="720"/>
        <w:rPr>
          <w:rFonts w:asciiTheme="minorHAnsi" w:hAnsiTheme="minorHAnsi" w:cstheme="minorHAnsi"/>
          <w:color w:val="000000" w:themeColor="text1"/>
        </w:rPr>
      </w:pPr>
      <w:r w:rsidRPr="00E24B8E">
        <w:rPr>
          <w:rFonts w:asciiTheme="minorHAnsi" w:hAnsiTheme="minorHAnsi" w:cstheme="minorHAnsi"/>
          <w:color w:val="000000" w:themeColor="text1"/>
        </w:rPr>
        <w:t xml:space="preserve">The First Appellate District in 1905 consisted of three justices in the original Division One, who heard all appellate matters from Alameda, Contra Costa, Fresno, Marin, Monterey, San Benito, San Francisco, San Mateo, Santa Clara, and Santa Cruz counties. </w:t>
      </w:r>
      <w:r w:rsidRPr="006E5F36">
        <w:rPr>
          <w:rFonts w:asciiTheme="minorHAnsi" w:hAnsiTheme="minorHAnsi" w:cstheme="minorHAnsi"/>
        </w:rPr>
        <w:t xml:space="preserve">Division Two of the First Appellate District was created by a 1918 constitutional revision  established two divisions of three justices each. Since then the Court has grown, reflecting the increasing population and case growth in the district. Division Three was added in 1961 and </w:t>
      </w:r>
      <w:r w:rsidR="00695ED4" w:rsidRPr="006E5F36">
        <w:rPr>
          <w:rFonts w:asciiTheme="minorHAnsi" w:hAnsiTheme="minorHAnsi" w:cstheme="minorHAnsi"/>
        </w:rPr>
        <w:t>D</w:t>
      </w:r>
      <w:r w:rsidRPr="006E5F36">
        <w:rPr>
          <w:rFonts w:asciiTheme="minorHAnsi" w:hAnsiTheme="minorHAnsi" w:cstheme="minorHAnsi"/>
        </w:rPr>
        <w:t xml:space="preserve">ivision Four in 1966. In 1975 the number of justices in each division was increased to four. In 1981 a </w:t>
      </w:r>
      <w:r w:rsidR="00695ED4" w:rsidRPr="006E5F36">
        <w:rPr>
          <w:rFonts w:asciiTheme="minorHAnsi" w:hAnsiTheme="minorHAnsi" w:cstheme="minorHAnsi"/>
        </w:rPr>
        <w:t>F</w:t>
      </w:r>
      <w:r w:rsidRPr="006E5F36">
        <w:rPr>
          <w:rFonts w:asciiTheme="minorHAnsi" w:hAnsiTheme="minorHAnsi" w:cstheme="minorHAnsi"/>
        </w:rPr>
        <w:t xml:space="preserve">ifth </w:t>
      </w:r>
      <w:r w:rsidR="00385C46" w:rsidRPr="006E5F36">
        <w:rPr>
          <w:rFonts w:asciiTheme="minorHAnsi" w:hAnsiTheme="minorHAnsi" w:cstheme="minorHAnsi"/>
        </w:rPr>
        <w:t>D</w:t>
      </w:r>
      <w:r w:rsidRPr="006E5F36">
        <w:rPr>
          <w:rFonts w:asciiTheme="minorHAnsi" w:hAnsiTheme="minorHAnsi" w:cstheme="minorHAnsi"/>
        </w:rPr>
        <w:t>ivision was created and the counties of Santa Clara, Santa Cruz, San Benito and Monterey were removed from the First District to create the Sixth Appellate District.</w:t>
      </w:r>
    </w:p>
    <w:p w:rsidR="00390A70" w:rsidRDefault="00E37695" w:rsidP="00390A70">
      <w:pPr>
        <w:shd w:val="clear" w:color="auto" w:fill="FFFFFF"/>
        <w:spacing w:after="276" w:line="192" w:lineRule="atLeast"/>
        <w:ind w:left="720"/>
        <w:rPr>
          <w:rFonts w:asciiTheme="minorHAnsi" w:hAnsiTheme="minorHAnsi" w:cstheme="minorHAnsi"/>
          <w:color w:val="000000" w:themeColor="text1"/>
        </w:rPr>
      </w:pPr>
      <w:r w:rsidRPr="00E24B8E">
        <w:rPr>
          <w:rFonts w:asciiTheme="minorHAnsi" w:hAnsiTheme="minorHAnsi" w:cstheme="minorHAnsi"/>
          <w:color w:val="000000" w:themeColor="text1"/>
        </w:rPr>
        <w:lastRenderedPageBreak/>
        <w:t xml:space="preserve">Today </w:t>
      </w:r>
      <w:r w:rsidRPr="00385C46">
        <w:rPr>
          <w:rFonts w:asciiTheme="minorHAnsi" w:hAnsiTheme="minorHAnsi" w:cstheme="minorHAnsi"/>
          <w:color w:val="000000" w:themeColor="text1"/>
        </w:rPr>
        <w:t xml:space="preserve">the </w:t>
      </w:r>
      <w:hyperlink r:id="rId8" w:tooltip="Current Justices" w:history="1">
        <w:r w:rsidRPr="00385C46">
          <w:rPr>
            <w:rStyle w:val="Hyperlink"/>
            <w:rFonts w:asciiTheme="minorHAnsi" w:eastAsiaTheme="majorEastAsia" w:hAnsiTheme="minorHAnsi" w:cstheme="minorHAnsi"/>
            <w:color w:val="000000" w:themeColor="text1"/>
            <w:u w:val="none"/>
          </w:rPr>
          <w:t>20 justices of the First Appellate District</w:t>
        </w:r>
      </w:hyperlink>
      <w:r w:rsidRPr="00E24B8E">
        <w:rPr>
          <w:rFonts w:asciiTheme="minorHAnsi" w:hAnsiTheme="minorHAnsi" w:cstheme="minorHAnsi"/>
          <w:color w:val="000000" w:themeColor="text1"/>
        </w:rPr>
        <w:t xml:space="preserve"> serve the residents of twelve Northern California counties: Alameda, Contra Costa, Del Norte, Humboldt, Lake, Marin, Mendocino, Napa, San Francisco, San Mateo, Solano, and Sonoma. Each year the justices review over 2000 criminal, civil, and juvenile appeals and over 1300 original proceedings.</w:t>
      </w:r>
    </w:p>
    <w:p w:rsidR="005F36B8" w:rsidRPr="00892141" w:rsidRDefault="005F36B8" w:rsidP="005F36B8">
      <w:pPr>
        <w:pStyle w:val="ListParagraph"/>
        <w:keepNext/>
        <w:numPr>
          <w:ilvl w:val="1"/>
          <w:numId w:val="4"/>
        </w:numPr>
        <w:ind w:left="720"/>
      </w:pPr>
      <w:r>
        <w:rPr>
          <w:b/>
          <w:u w:val="single"/>
        </w:rPr>
        <w:t>Appellate Court Case Management System</w:t>
      </w:r>
      <w:r w:rsidR="00353938">
        <w:rPr>
          <w:b/>
          <w:u w:val="single"/>
        </w:rPr>
        <w:t xml:space="preserve"> (ACCMS)</w:t>
      </w:r>
    </w:p>
    <w:p w:rsidR="00D17D47" w:rsidRPr="001A6888" w:rsidRDefault="005F36B8" w:rsidP="001A6888">
      <w:pPr>
        <w:shd w:val="clear" w:color="auto" w:fill="FFFFFF"/>
        <w:spacing w:after="276" w:line="192" w:lineRule="atLeast"/>
        <w:ind w:left="720" w:hanging="360"/>
        <w:rPr>
          <w:rFonts w:asciiTheme="minorHAnsi" w:hAnsiTheme="minorHAnsi" w:cstheme="minorHAnsi"/>
        </w:rPr>
      </w:pPr>
      <w:r>
        <w:tab/>
      </w:r>
      <w:r w:rsidR="00892141" w:rsidRPr="009E0CE1">
        <w:t xml:space="preserve">ACCMS is the primary business system for the Supreme Court and the District Courts of Appeal used to track and manage case processing.  ACCMS was developed </w:t>
      </w:r>
      <w:r w:rsidR="00695ED4">
        <w:t xml:space="preserve">and is maintained </w:t>
      </w:r>
      <w:r w:rsidR="00892141" w:rsidRPr="009E0CE1">
        <w:t>by the AOC Information Technology Services Office</w:t>
      </w:r>
      <w:r w:rsidR="00390C51" w:rsidRPr="009E0CE1">
        <w:t xml:space="preserve"> (ITSO)</w:t>
      </w:r>
      <w:r w:rsidR="00892141" w:rsidRPr="009E0CE1">
        <w:t xml:space="preserve">, working closely with staff in the Courts of Appeal and the Supreme Court. The ACCMS </w:t>
      </w:r>
      <w:r w:rsidR="00892141" w:rsidRPr="00615DDE">
        <w:t>development</w:t>
      </w:r>
      <w:r w:rsidR="00892141" w:rsidRPr="009E0CE1">
        <w:t xml:space="preserve"> team provides primary production support to court operations by assisting the appellate courts with modification of configurable automation rules for court business processes; maintenance of shared reference information; and </w:t>
      </w:r>
      <w:r w:rsidR="00892141" w:rsidRPr="00615DDE">
        <w:t>development o</w:t>
      </w:r>
      <w:r w:rsidR="00892141" w:rsidRPr="009E0CE1">
        <w:t>f customized data reports. Changes are deployed through quarterly releases and critical patches. This centralized Web-based application is hosted at the California Courts Technology Center</w:t>
      </w:r>
      <w:r w:rsidR="00695ED4">
        <w:t xml:space="preserve"> (CCTC)</w:t>
      </w:r>
      <w:r w:rsidR="00892141" w:rsidRPr="009E0CE1">
        <w:t xml:space="preserve">, which is the branch’s Tier 1 data center, allowing the courts to leverage the center’s hosting infrastructure, 24/7 operational support, and automated monitoring capabilities.  </w:t>
      </w:r>
    </w:p>
    <w:p w:rsidR="00D17D47" w:rsidRPr="009E0CE1" w:rsidRDefault="00D17D47" w:rsidP="00D17D47">
      <w:pPr>
        <w:ind w:left="720"/>
      </w:pPr>
      <w:r w:rsidRPr="009E0CE1">
        <w:t xml:space="preserve">ACCMS has been deployed to all of the Courts of Appeal and the Supreme Court. </w:t>
      </w:r>
      <w:bookmarkStart w:id="1" w:name="accmsl"/>
      <w:bookmarkEnd w:id="1"/>
      <w:r w:rsidRPr="009E0CE1">
        <w:t>Approximately 1,000 court staff regularly access ACCMS on a daily basis.</w:t>
      </w:r>
      <w:r w:rsidR="00DC5BBA" w:rsidRPr="009E0CE1">
        <w:t xml:space="preserve">  Currently, ACCMS does not support e-filing.  The AOC intends to design, develop, and implement e-filing capabilities</w:t>
      </w:r>
      <w:r w:rsidR="006900F5" w:rsidRPr="009E0CE1">
        <w:t xml:space="preserve"> into ACCMS in </w:t>
      </w:r>
      <w:r w:rsidR="00DC5BBA" w:rsidRPr="009E0CE1">
        <w:t xml:space="preserve">parallel and </w:t>
      </w:r>
      <w:r w:rsidR="006900F5" w:rsidRPr="009E0CE1">
        <w:t>in</w:t>
      </w:r>
      <w:r w:rsidR="00DC5BBA" w:rsidRPr="009E0CE1">
        <w:t xml:space="preserve"> conjunction with the solution requested herein.</w:t>
      </w:r>
    </w:p>
    <w:p w:rsidR="00D17D47" w:rsidRDefault="00D17D47" w:rsidP="00892141">
      <w:pPr>
        <w:pStyle w:val="ListParagraph"/>
        <w:keepNext/>
        <w:rPr>
          <w:color w:val="000000"/>
        </w:rPr>
      </w:pPr>
    </w:p>
    <w:p w:rsidR="0088206E" w:rsidRDefault="0088206E"/>
    <w:p w:rsidR="00C37FF7" w:rsidRPr="007954AF" w:rsidRDefault="007A39E1" w:rsidP="00A73FD4">
      <w:pPr>
        <w:pStyle w:val="ListParagraph"/>
        <w:keepNext/>
        <w:numPr>
          <w:ilvl w:val="0"/>
          <w:numId w:val="14"/>
        </w:numPr>
        <w:tabs>
          <w:tab w:val="left" w:pos="720"/>
        </w:tabs>
        <w:rPr>
          <w:b/>
          <w:bCs/>
        </w:rPr>
      </w:pPr>
      <w:r>
        <w:rPr>
          <w:b/>
          <w:bCs/>
        </w:rPr>
        <w:t xml:space="preserve">      </w:t>
      </w:r>
      <w:r w:rsidR="00FC4A81" w:rsidRPr="007954AF">
        <w:rPr>
          <w:b/>
          <w:bCs/>
        </w:rPr>
        <w:t xml:space="preserve">DESCRIPTION OF </w:t>
      </w:r>
      <w:r w:rsidR="000518CD" w:rsidRPr="007954AF">
        <w:rPr>
          <w:b/>
          <w:bCs/>
        </w:rPr>
        <w:t>GOODS AND/OR SER</w:t>
      </w:r>
      <w:r w:rsidR="009C38A6" w:rsidRPr="007954AF">
        <w:rPr>
          <w:b/>
          <w:bCs/>
        </w:rPr>
        <w:t xml:space="preserve">VICES </w:t>
      </w:r>
    </w:p>
    <w:p w:rsidR="00857C9A" w:rsidRPr="00CC4F6A" w:rsidRDefault="00651E8D" w:rsidP="00A73FD4">
      <w:pPr>
        <w:pStyle w:val="BodyTextIndent"/>
        <w:numPr>
          <w:ilvl w:val="1"/>
          <w:numId w:val="15"/>
        </w:numPr>
        <w:spacing w:after="0"/>
        <w:ind w:left="450" w:hanging="180"/>
        <w:rPr>
          <w:b/>
        </w:rPr>
      </w:pPr>
      <w:r w:rsidRPr="00CC4F6A">
        <w:rPr>
          <w:b/>
          <w:u w:val="single"/>
        </w:rPr>
        <w:t>Purpose</w:t>
      </w:r>
    </w:p>
    <w:p w:rsidR="00CC45FE" w:rsidRPr="00F0720B" w:rsidRDefault="0031754B" w:rsidP="007A39E1">
      <w:pPr>
        <w:ind w:left="720"/>
      </w:pPr>
      <w:r w:rsidRPr="001F56DE">
        <w:rPr>
          <w:lang w:bidi="en-US"/>
        </w:rPr>
        <w:t>Th</w:t>
      </w:r>
      <w:r>
        <w:rPr>
          <w:lang w:bidi="en-US"/>
        </w:rPr>
        <w:t xml:space="preserve">e purpose of this </w:t>
      </w:r>
      <w:r w:rsidRPr="001F56DE">
        <w:rPr>
          <w:lang w:bidi="en-US"/>
        </w:rPr>
        <w:t xml:space="preserve">Request for Proposal (RFP) is </w:t>
      </w:r>
      <w:r w:rsidR="0024248B">
        <w:rPr>
          <w:lang w:bidi="en-US"/>
        </w:rPr>
        <w:t xml:space="preserve">to obtain </w:t>
      </w:r>
      <w:r w:rsidR="003E718B">
        <w:rPr>
          <w:lang w:bidi="en-US"/>
        </w:rPr>
        <w:t>a solution</w:t>
      </w:r>
      <w:r w:rsidR="0024248B">
        <w:rPr>
          <w:lang w:bidi="en-US"/>
        </w:rPr>
        <w:t xml:space="preserve"> that </w:t>
      </w:r>
      <w:r w:rsidR="007F3AD7">
        <w:t>provide</w:t>
      </w:r>
      <w:r w:rsidR="0024248B">
        <w:t>s</w:t>
      </w:r>
      <w:r w:rsidR="007F3AD7">
        <w:t xml:space="preserve"> </w:t>
      </w:r>
      <w:r w:rsidR="0087584C">
        <w:t xml:space="preserve">a branchwide </w:t>
      </w:r>
      <w:r w:rsidR="007F3AD7">
        <w:t>e</w:t>
      </w:r>
      <w:r w:rsidR="00695ED4">
        <w:t xml:space="preserve">lectronic </w:t>
      </w:r>
      <w:r w:rsidR="007F3AD7">
        <w:t xml:space="preserve">filing </w:t>
      </w:r>
      <w:r w:rsidR="00695ED4">
        <w:t xml:space="preserve">(e-filing) </w:t>
      </w:r>
      <w:r w:rsidR="0024248B">
        <w:t xml:space="preserve">services </w:t>
      </w:r>
      <w:r w:rsidR="007F3AD7">
        <w:t>solution for the Court</w:t>
      </w:r>
      <w:r w:rsidR="00695ED4">
        <w:t>s</w:t>
      </w:r>
      <w:r w:rsidR="007F3AD7">
        <w:t xml:space="preserve"> of</w:t>
      </w:r>
      <w:r w:rsidR="001256AB">
        <w:t xml:space="preserve"> Appeal</w:t>
      </w:r>
      <w:r w:rsidR="00695ED4">
        <w:t xml:space="preserve"> and the Supreme Court. This </w:t>
      </w:r>
      <w:r w:rsidR="00173941">
        <w:t xml:space="preserve">would </w:t>
      </w:r>
      <w:r w:rsidR="00695ED4">
        <w:t>be accomplished in two phases. Phase</w:t>
      </w:r>
      <w:r w:rsidR="00984585">
        <w:t xml:space="preserve"> </w:t>
      </w:r>
      <w:r w:rsidR="005B7F71">
        <w:t>1</w:t>
      </w:r>
      <w:r w:rsidR="00984585">
        <w:t xml:space="preserve"> consists of the First District Court of Appeal as the pilot court. Phase </w:t>
      </w:r>
      <w:r w:rsidR="005B7F71">
        <w:t>2</w:t>
      </w:r>
      <w:r w:rsidR="00984585">
        <w:t xml:space="preserve"> </w:t>
      </w:r>
      <w:r w:rsidR="000C51C8">
        <w:t>may</w:t>
      </w:r>
      <w:r w:rsidR="00173941">
        <w:t xml:space="preserve"> </w:t>
      </w:r>
      <w:r w:rsidR="00385C46" w:rsidRPr="0042774E">
        <w:t>include</w:t>
      </w:r>
      <w:r w:rsidR="00984585">
        <w:t xml:space="preserve"> the remaining Courts of Appeal</w:t>
      </w:r>
      <w:r w:rsidR="00DE1233">
        <w:t xml:space="preserve"> and</w:t>
      </w:r>
      <w:r w:rsidR="00173941">
        <w:t xml:space="preserve"> </w:t>
      </w:r>
      <w:r w:rsidR="00984585">
        <w:t>the Supreme Court</w:t>
      </w:r>
      <w:r w:rsidR="00DE1233">
        <w:t xml:space="preserve"> and may</w:t>
      </w:r>
      <w:r w:rsidR="00385C46">
        <w:t xml:space="preserve"> </w:t>
      </w:r>
      <w:r w:rsidR="0042774E">
        <w:t>entail</w:t>
      </w:r>
      <w:r w:rsidR="00B57153">
        <w:t xml:space="preserve"> </w:t>
      </w:r>
      <w:r w:rsidR="00B57153" w:rsidRPr="00F0720B">
        <w:t>additional</w:t>
      </w:r>
      <w:r w:rsidR="00385C46" w:rsidRPr="00F0720B">
        <w:t xml:space="preserve"> </w:t>
      </w:r>
      <w:r w:rsidR="001E606F" w:rsidRPr="00F0720B">
        <w:t xml:space="preserve">mutually agreed upon </w:t>
      </w:r>
      <w:r w:rsidR="00385C46" w:rsidRPr="00F0720B">
        <w:t>requirements</w:t>
      </w:r>
      <w:r w:rsidR="001E606F" w:rsidRPr="00F0720B">
        <w:t xml:space="preserve"> from Phase 1.</w:t>
      </w:r>
    </w:p>
    <w:p w:rsidR="00CC45FE" w:rsidRDefault="00CC45FE" w:rsidP="00CC45FE">
      <w:pPr>
        <w:ind w:left="720"/>
      </w:pPr>
    </w:p>
    <w:p w:rsidR="00CC45FE" w:rsidRDefault="00CC45FE" w:rsidP="007A39E1">
      <w:pPr>
        <w:ind w:left="720"/>
      </w:pPr>
      <w:r>
        <w:t>The solution will</w:t>
      </w:r>
      <w:r w:rsidRPr="00C91328">
        <w:t xml:space="preserve"> provide </w:t>
      </w:r>
      <w:r w:rsidR="00DE1233">
        <w:t xml:space="preserve">a self-directed and intuitive portal and other </w:t>
      </w:r>
      <w:r>
        <w:t>e-filing</w:t>
      </w:r>
      <w:r w:rsidRPr="00C91328">
        <w:t xml:space="preserve"> for </w:t>
      </w:r>
      <w:r>
        <w:t xml:space="preserve">attorneys, </w:t>
      </w:r>
      <w:r w:rsidRPr="00C91328">
        <w:t>government filers</w:t>
      </w:r>
      <w:r>
        <w:t xml:space="preserve"> and </w:t>
      </w:r>
      <w:r w:rsidRPr="00C91328">
        <w:t>self-represented litigants.</w:t>
      </w:r>
      <w:r w:rsidRPr="001B1535">
        <w:rPr>
          <w:rFonts w:asciiTheme="minorHAnsi" w:hAnsiTheme="minorHAnsi" w:cstheme="minorHAnsi"/>
        </w:rPr>
        <w:t xml:space="preserve"> </w:t>
      </w:r>
      <w:r>
        <w:t xml:space="preserve">The portal and associated services should be modern, </w:t>
      </w:r>
      <w:r w:rsidRPr="00827A6C">
        <w:t xml:space="preserve">efficient, reliable, </w:t>
      </w:r>
      <w:r>
        <w:t xml:space="preserve">and </w:t>
      </w:r>
      <w:r w:rsidRPr="00827A6C">
        <w:t>economical</w:t>
      </w:r>
      <w:r>
        <w:t>.</w:t>
      </w:r>
      <w:r w:rsidRPr="00827A6C">
        <w:t xml:space="preserve"> </w:t>
      </w:r>
      <w:r>
        <w:t xml:space="preserve">It is also the goal of this RFP to engage a single vendor, who is experienced and capable of executing an efficient project, to implement both Phase </w:t>
      </w:r>
      <w:r w:rsidR="005B7F71">
        <w:t>1</w:t>
      </w:r>
      <w:r>
        <w:t xml:space="preserve"> and Phase </w:t>
      </w:r>
      <w:r w:rsidR="005B7F71">
        <w:t>2</w:t>
      </w:r>
      <w:r>
        <w:t xml:space="preserve">. </w:t>
      </w:r>
    </w:p>
    <w:p w:rsidR="00173941" w:rsidRDefault="00173941" w:rsidP="007A39E1">
      <w:pPr>
        <w:ind w:left="720"/>
      </w:pPr>
    </w:p>
    <w:p w:rsidR="00EC0D47" w:rsidRDefault="007F3AD7" w:rsidP="007A39E1">
      <w:pPr>
        <w:ind w:left="720"/>
        <w:rPr>
          <w:lang w:bidi="en-US"/>
        </w:rPr>
      </w:pPr>
      <w:r>
        <w:t>The solution includes</w:t>
      </w:r>
      <w:r w:rsidR="00EC0D47" w:rsidRPr="00EC0D47">
        <w:rPr>
          <w:lang w:bidi="en-US"/>
        </w:rPr>
        <w:t xml:space="preserve"> </w:t>
      </w:r>
      <w:r w:rsidR="00EC0D47">
        <w:rPr>
          <w:lang w:bidi="en-US"/>
        </w:rPr>
        <w:t>but is not limited to:</w:t>
      </w:r>
    </w:p>
    <w:p w:rsidR="00EC0D47" w:rsidRDefault="003600E2" w:rsidP="00EC0D47">
      <w:pPr>
        <w:pStyle w:val="ListParagraph"/>
        <w:numPr>
          <w:ilvl w:val="0"/>
          <w:numId w:val="22"/>
        </w:numPr>
        <w:rPr>
          <w:lang w:bidi="en-US"/>
        </w:rPr>
      </w:pPr>
      <w:r w:rsidRPr="005A53F9">
        <w:t>S</w:t>
      </w:r>
      <w:r w:rsidR="00EC0D47">
        <w:t>tate of the art</w:t>
      </w:r>
      <w:r w:rsidR="00EC0D47" w:rsidRPr="001F56DE">
        <w:rPr>
          <w:lang w:bidi="en-US"/>
        </w:rPr>
        <w:t xml:space="preserve"> </w:t>
      </w:r>
      <w:r w:rsidR="00EC0D47">
        <w:rPr>
          <w:lang w:bidi="en-US"/>
        </w:rPr>
        <w:t xml:space="preserve">e-filing </w:t>
      </w:r>
      <w:r w:rsidR="00EC0D47">
        <w:t>web-based public-facing portal</w:t>
      </w:r>
      <w:r w:rsidR="00EC0D47" w:rsidRPr="00C36BC2">
        <w:t xml:space="preserve"> </w:t>
      </w:r>
    </w:p>
    <w:p w:rsidR="00F77DD1" w:rsidRDefault="00CC45FE" w:rsidP="00F77DD1">
      <w:pPr>
        <w:pStyle w:val="ListParagraph"/>
        <w:numPr>
          <w:ilvl w:val="0"/>
          <w:numId w:val="22"/>
        </w:numPr>
        <w:rPr>
          <w:lang w:bidi="en-US"/>
        </w:rPr>
      </w:pPr>
      <w:r>
        <w:rPr>
          <w:lang w:bidi="en-US"/>
        </w:rPr>
        <w:t>P</w:t>
      </w:r>
      <w:r w:rsidR="00F77DD1">
        <w:rPr>
          <w:lang w:bidi="en-US"/>
        </w:rPr>
        <w:t>ortal integration with the ACCMS</w:t>
      </w:r>
      <w:r w:rsidR="003600E2">
        <w:rPr>
          <w:lang w:bidi="en-US"/>
        </w:rPr>
        <w:t xml:space="preserve"> </w:t>
      </w:r>
    </w:p>
    <w:p w:rsidR="00F77DD1" w:rsidRDefault="0042774E" w:rsidP="00EC0D47">
      <w:pPr>
        <w:pStyle w:val="ListParagraph"/>
        <w:numPr>
          <w:ilvl w:val="0"/>
          <w:numId w:val="22"/>
        </w:numPr>
        <w:rPr>
          <w:lang w:bidi="en-US"/>
        </w:rPr>
      </w:pPr>
      <w:r>
        <w:t>E</w:t>
      </w:r>
      <w:r w:rsidR="00EC0D47">
        <w:t>-filing provider services</w:t>
      </w:r>
      <w:r w:rsidR="00EC0D47" w:rsidRPr="00C36BC2">
        <w:t xml:space="preserve"> </w:t>
      </w:r>
      <w:r w:rsidR="00F77DD1">
        <w:t xml:space="preserve">including: </w:t>
      </w:r>
    </w:p>
    <w:p w:rsidR="00F77DD1" w:rsidRDefault="00355048" w:rsidP="00F77DD1">
      <w:pPr>
        <w:pStyle w:val="ListParagraph"/>
        <w:numPr>
          <w:ilvl w:val="1"/>
          <w:numId w:val="22"/>
        </w:numPr>
        <w:rPr>
          <w:lang w:bidi="en-US"/>
        </w:rPr>
      </w:pPr>
      <w:r>
        <w:t>i</w:t>
      </w:r>
      <w:r w:rsidR="00F77DD1" w:rsidRPr="00355048">
        <w:t>mplementation</w:t>
      </w:r>
      <w:r>
        <w:t xml:space="preserve"> </w:t>
      </w:r>
    </w:p>
    <w:p w:rsidR="00355048" w:rsidRDefault="00355048" w:rsidP="00F77DD1">
      <w:pPr>
        <w:pStyle w:val="ListParagraph"/>
        <w:numPr>
          <w:ilvl w:val="1"/>
          <w:numId w:val="22"/>
        </w:numPr>
        <w:rPr>
          <w:lang w:bidi="en-US"/>
        </w:rPr>
      </w:pPr>
      <w:r>
        <w:t>development</w:t>
      </w:r>
    </w:p>
    <w:p w:rsidR="00F77DD1" w:rsidRDefault="00F77DD1" w:rsidP="00F77DD1">
      <w:pPr>
        <w:pStyle w:val="ListParagraph"/>
        <w:numPr>
          <w:ilvl w:val="1"/>
          <w:numId w:val="22"/>
        </w:numPr>
        <w:rPr>
          <w:lang w:bidi="en-US"/>
        </w:rPr>
      </w:pPr>
      <w:r>
        <w:t>d</w:t>
      </w:r>
      <w:r w:rsidR="0031754B">
        <w:t>eploy</w:t>
      </w:r>
      <w:r w:rsidR="007F3AD7">
        <w:t>ment</w:t>
      </w:r>
    </w:p>
    <w:p w:rsidR="00F77DD1" w:rsidRDefault="00F77DD1" w:rsidP="00F77DD1">
      <w:pPr>
        <w:pStyle w:val="ListParagraph"/>
        <w:numPr>
          <w:ilvl w:val="1"/>
          <w:numId w:val="22"/>
        </w:numPr>
        <w:rPr>
          <w:lang w:bidi="en-US"/>
        </w:rPr>
      </w:pPr>
      <w:r>
        <w:t>h</w:t>
      </w:r>
      <w:r w:rsidR="0031754B">
        <w:t>ost</w:t>
      </w:r>
      <w:r w:rsidR="007F3AD7">
        <w:t>ing</w:t>
      </w:r>
    </w:p>
    <w:p w:rsidR="00F77DD1" w:rsidRDefault="00F77DD1" w:rsidP="00F77DD1">
      <w:pPr>
        <w:pStyle w:val="ListParagraph"/>
        <w:numPr>
          <w:ilvl w:val="1"/>
          <w:numId w:val="22"/>
        </w:numPr>
        <w:rPr>
          <w:lang w:bidi="en-US"/>
        </w:rPr>
      </w:pPr>
      <w:r>
        <w:t>training</w:t>
      </w:r>
    </w:p>
    <w:p w:rsidR="00F77DD1" w:rsidRDefault="007F3AD7" w:rsidP="00F77DD1">
      <w:pPr>
        <w:pStyle w:val="ListParagraph"/>
        <w:numPr>
          <w:ilvl w:val="1"/>
          <w:numId w:val="22"/>
        </w:numPr>
        <w:rPr>
          <w:lang w:bidi="en-US"/>
        </w:rPr>
      </w:pPr>
      <w:r>
        <w:t>maintenance</w:t>
      </w:r>
      <w:r w:rsidR="00F77DD1">
        <w:t xml:space="preserve"> </w:t>
      </w:r>
    </w:p>
    <w:p w:rsidR="00EC0D47" w:rsidRDefault="007F3AD7" w:rsidP="00F77DD1">
      <w:pPr>
        <w:pStyle w:val="ListParagraph"/>
        <w:numPr>
          <w:ilvl w:val="1"/>
          <w:numId w:val="22"/>
        </w:numPr>
        <w:rPr>
          <w:lang w:bidi="en-US"/>
        </w:rPr>
      </w:pPr>
      <w:r>
        <w:t>support</w:t>
      </w:r>
      <w:r w:rsidR="00F77DD1">
        <w:t xml:space="preserve"> </w:t>
      </w:r>
      <w:r w:rsidR="0031754B">
        <w:t xml:space="preserve"> </w:t>
      </w:r>
    </w:p>
    <w:p w:rsidR="001256AB" w:rsidRDefault="0042774E" w:rsidP="003600E2">
      <w:pPr>
        <w:pStyle w:val="ListParagraph"/>
        <w:keepNext/>
        <w:numPr>
          <w:ilvl w:val="0"/>
          <w:numId w:val="22"/>
        </w:numPr>
      </w:pPr>
      <w:r>
        <w:t>V</w:t>
      </w:r>
      <w:r w:rsidR="00E37695" w:rsidRPr="00441A44">
        <w:t>endor provided requirements</w:t>
      </w:r>
      <w:r w:rsidR="004C3557" w:rsidRPr="00441A44">
        <w:t xml:space="preserve"> </w:t>
      </w:r>
      <w:r w:rsidR="00E37695" w:rsidRPr="00441A44">
        <w:t>for the network infrastructure necessary to implement the solution</w:t>
      </w:r>
      <w:r w:rsidR="00E17841" w:rsidRPr="00441A44">
        <w:t xml:space="preserve"> (for the </w:t>
      </w:r>
      <w:r w:rsidR="003600E2">
        <w:t>Court</w:t>
      </w:r>
      <w:r w:rsidR="00E17841" w:rsidRPr="00441A44">
        <w:t xml:space="preserve"> and AOC to satisfy</w:t>
      </w:r>
      <w:r w:rsidR="00EC0D47">
        <w:t>)</w:t>
      </w:r>
      <w:r w:rsidR="00E37695" w:rsidRPr="00441A44">
        <w:t xml:space="preserve"> </w:t>
      </w:r>
      <w:r w:rsidR="00EC0D47">
        <w:t xml:space="preserve"> </w:t>
      </w:r>
      <w:r w:rsidR="00E37695" w:rsidRPr="00441A44">
        <w:t xml:space="preserve"> </w:t>
      </w:r>
    </w:p>
    <w:p w:rsidR="00267A64" w:rsidRPr="00267A64" w:rsidRDefault="00267A64" w:rsidP="00267A64">
      <w:pPr>
        <w:spacing w:before="240"/>
        <w:ind w:left="720"/>
      </w:pPr>
      <w:r w:rsidRPr="00267A64">
        <w:t xml:space="preserve">The proposed solution for both Phase </w:t>
      </w:r>
      <w:r w:rsidR="005B7F71">
        <w:t>1</w:t>
      </w:r>
      <w:r w:rsidRPr="00267A64">
        <w:t xml:space="preserve"> and Phase </w:t>
      </w:r>
      <w:r w:rsidR="005B7F71">
        <w:t>2</w:t>
      </w:r>
      <w:r w:rsidRPr="00267A64">
        <w:t xml:space="preserve"> will be at no cost to the Judicial Branch (i.e., the selected vendor will not be paid for development, implementation, deployment, hosting, training, maintenance, support, etc. for vendor portion of the solution for the duration of any resulting contract or renewal) and requests that the vendor responding with a proposal (Proposer) submit a </w:t>
      </w:r>
      <w:r w:rsidR="00654F85">
        <w:t>cost recovery</w:t>
      </w:r>
      <w:r w:rsidR="00654F85" w:rsidRPr="00267A64">
        <w:t xml:space="preserve"> </w:t>
      </w:r>
      <w:r w:rsidRPr="00267A64">
        <w:t>model with details on how the Proposer will benefit from the solution described in its proposal.</w:t>
      </w:r>
    </w:p>
    <w:p w:rsidR="00887F54" w:rsidRPr="00311495" w:rsidRDefault="00BA7FF2" w:rsidP="00311495">
      <w:pPr>
        <w:spacing w:before="240"/>
        <w:ind w:left="720"/>
        <w:rPr>
          <w:color w:val="FF0000"/>
          <w:lang w:bidi="en-US"/>
        </w:rPr>
      </w:pPr>
      <w:r w:rsidRPr="00984585">
        <w:rPr>
          <w:color w:val="000000" w:themeColor="text1"/>
        </w:rPr>
        <w:t>The agreement</w:t>
      </w:r>
      <w:r w:rsidR="00311495">
        <w:rPr>
          <w:color w:val="000000" w:themeColor="text1"/>
        </w:rPr>
        <w:t xml:space="preserve"> </w:t>
      </w:r>
      <w:r>
        <w:rPr>
          <w:color w:val="000000" w:themeColor="text1"/>
        </w:rPr>
        <w:t xml:space="preserve">made for this RFP </w:t>
      </w:r>
      <w:r w:rsidR="00311495">
        <w:rPr>
          <w:color w:val="000000" w:themeColor="text1"/>
        </w:rPr>
        <w:t>is</w:t>
      </w:r>
      <w:r>
        <w:rPr>
          <w:color w:val="000000" w:themeColor="text1"/>
        </w:rPr>
        <w:t xml:space="preserve"> </w:t>
      </w:r>
      <w:r w:rsidRPr="00984585">
        <w:rPr>
          <w:color w:val="000000" w:themeColor="text1"/>
        </w:rPr>
        <w:t xml:space="preserve">between the selected vendor and the </w:t>
      </w:r>
      <w:r w:rsidR="00311495">
        <w:t>First District Court of Appeal</w:t>
      </w:r>
      <w:r w:rsidRPr="00984585">
        <w:t>.</w:t>
      </w:r>
      <w:r w:rsidR="00311495">
        <w:rPr>
          <w:lang w:bidi="en-US"/>
        </w:rPr>
        <w:t xml:space="preserve"> </w:t>
      </w:r>
      <w:r w:rsidR="00311495" w:rsidRPr="00FD4815">
        <w:rPr>
          <w:lang w:bidi="en-US"/>
        </w:rPr>
        <w:t xml:space="preserve">The </w:t>
      </w:r>
      <w:r w:rsidR="002731E7" w:rsidRPr="00FD4815">
        <w:rPr>
          <w:lang w:bidi="en-US"/>
        </w:rPr>
        <w:t xml:space="preserve">goal is to create a contract that the Supreme Court and </w:t>
      </w:r>
      <w:r w:rsidR="00311495" w:rsidRPr="00FD4815">
        <w:rPr>
          <w:lang w:bidi="en-US"/>
        </w:rPr>
        <w:t xml:space="preserve">other </w:t>
      </w:r>
      <w:r w:rsidR="005B7F71">
        <w:rPr>
          <w:lang w:bidi="en-US"/>
        </w:rPr>
        <w:t xml:space="preserve">Appellate </w:t>
      </w:r>
      <w:r w:rsidR="00617A70" w:rsidRPr="00FD4815">
        <w:rPr>
          <w:lang w:bidi="en-US"/>
        </w:rPr>
        <w:t>District Courts</w:t>
      </w:r>
      <w:r w:rsidR="00311495" w:rsidRPr="00FD4815">
        <w:rPr>
          <w:lang w:bidi="en-US"/>
        </w:rPr>
        <w:t xml:space="preserve"> </w:t>
      </w:r>
      <w:r w:rsidR="002731E7" w:rsidRPr="00FD4815">
        <w:rPr>
          <w:lang w:bidi="en-US"/>
        </w:rPr>
        <w:t xml:space="preserve">may </w:t>
      </w:r>
      <w:r w:rsidR="00311495" w:rsidRPr="00FD4815">
        <w:rPr>
          <w:lang w:bidi="en-US"/>
        </w:rPr>
        <w:t>opt in</w:t>
      </w:r>
      <w:r w:rsidR="002731E7" w:rsidRPr="00FD4815">
        <w:rPr>
          <w:lang w:bidi="en-US"/>
        </w:rPr>
        <w:t>to</w:t>
      </w:r>
      <w:r w:rsidR="002731E7" w:rsidRPr="00FD4815">
        <w:rPr>
          <w:color w:val="FF0000"/>
          <w:lang w:bidi="en-US"/>
        </w:rPr>
        <w:t>.</w:t>
      </w:r>
    </w:p>
    <w:p w:rsidR="00311495" w:rsidRDefault="00311495" w:rsidP="00311495">
      <w:pPr>
        <w:spacing w:before="240"/>
        <w:ind w:left="720"/>
        <w:rPr>
          <w:lang w:bidi="en-US"/>
        </w:rPr>
      </w:pPr>
    </w:p>
    <w:p w:rsidR="00654F0D" w:rsidRPr="00CF0656" w:rsidRDefault="00651E8D" w:rsidP="00A73FD4">
      <w:pPr>
        <w:pStyle w:val="ListParagraph"/>
        <w:numPr>
          <w:ilvl w:val="1"/>
          <w:numId w:val="15"/>
        </w:numPr>
        <w:ind w:left="720"/>
      </w:pPr>
      <w:r w:rsidRPr="00CF0656">
        <w:rPr>
          <w:b/>
          <w:u w:val="single"/>
        </w:rPr>
        <w:t>Scope</w:t>
      </w:r>
    </w:p>
    <w:p w:rsidR="007064DF" w:rsidRPr="009E0CE1" w:rsidRDefault="00651E8D" w:rsidP="00885BDF">
      <w:pPr>
        <w:pStyle w:val="BodyTextIndent"/>
        <w:ind w:left="720"/>
      </w:pPr>
      <w:r w:rsidRPr="003531B7">
        <w:t>Th</w:t>
      </w:r>
      <w:r w:rsidR="004E5AD1">
        <w:t>e</w:t>
      </w:r>
      <w:r w:rsidRPr="003531B7">
        <w:t xml:space="preserve"> </w:t>
      </w:r>
      <w:r>
        <w:t xml:space="preserve">scope </w:t>
      </w:r>
      <w:r w:rsidR="004E7916">
        <w:t xml:space="preserve">of </w:t>
      </w:r>
      <w:r w:rsidR="00512928">
        <w:t xml:space="preserve">the </w:t>
      </w:r>
      <w:r>
        <w:t xml:space="preserve">RFP </w:t>
      </w:r>
      <w:r w:rsidRPr="003531B7">
        <w:t>is to obtain</w:t>
      </w:r>
      <w:r w:rsidR="00EB5211">
        <w:t xml:space="preserve"> </w:t>
      </w:r>
      <w:r w:rsidR="009B120E">
        <w:t xml:space="preserve">a </w:t>
      </w:r>
      <w:r w:rsidR="0024248B">
        <w:t xml:space="preserve">vendor hosted </w:t>
      </w:r>
      <w:r w:rsidR="00C9689D">
        <w:t>e-filing</w:t>
      </w:r>
      <w:r w:rsidR="00295B6D">
        <w:t xml:space="preserve"> portal</w:t>
      </w:r>
      <w:r w:rsidR="00615DDE">
        <w:t xml:space="preserve">, </w:t>
      </w:r>
      <w:r w:rsidR="008E50DC" w:rsidRPr="00881E19">
        <w:t>network infrastructure and</w:t>
      </w:r>
      <w:r w:rsidR="008E50DC">
        <w:t xml:space="preserve"> </w:t>
      </w:r>
      <w:r w:rsidRPr="00615DDE">
        <w:t>implementati</w:t>
      </w:r>
      <w:r w:rsidR="00BB0E26" w:rsidRPr="00615DDE">
        <w:t>on</w:t>
      </w:r>
      <w:r w:rsidR="00BB0E26">
        <w:t xml:space="preserve"> services</w:t>
      </w:r>
      <w:r>
        <w:t xml:space="preserve"> </w:t>
      </w:r>
      <w:r w:rsidRPr="009E0CE1">
        <w:t xml:space="preserve">for </w:t>
      </w:r>
      <w:r w:rsidR="001A2DF7" w:rsidRPr="00295B6D">
        <w:t>Phase</w:t>
      </w:r>
      <w:r w:rsidR="00295B6D">
        <w:t>s</w:t>
      </w:r>
      <w:r w:rsidR="001A2DF7" w:rsidRPr="00295B6D">
        <w:t xml:space="preserve"> </w:t>
      </w:r>
      <w:r w:rsidR="00BA7FF2" w:rsidRPr="00295B6D">
        <w:t>One</w:t>
      </w:r>
      <w:r w:rsidR="001A2DF7" w:rsidRPr="00295B6D">
        <w:t xml:space="preserve"> </w:t>
      </w:r>
      <w:r w:rsidR="00295B6D">
        <w:t>and Two</w:t>
      </w:r>
      <w:r w:rsidR="00CC0BB4">
        <w:t xml:space="preserve"> </w:t>
      </w:r>
      <w:r w:rsidR="00907ACB" w:rsidRPr="00295B6D">
        <w:t xml:space="preserve">of the </w:t>
      </w:r>
      <w:r w:rsidR="00BA7FF2" w:rsidRPr="00295B6D">
        <w:t>e-filing solution</w:t>
      </w:r>
      <w:r w:rsidRPr="00295B6D">
        <w:t>.</w:t>
      </w:r>
      <w:r w:rsidR="00295B6D">
        <w:t xml:space="preserve"> Both Phase </w:t>
      </w:r>
      <w:r w:rsidR="005B7F71">
        <w:t>1</w:t>
      </w:r>
      <w:r w:rsidR="00295B6D">
        <w:t xml:space="preserve"> and</w:t>
      </w:r>
      <w:r w:rsidRPr="009E0CE1">
        <w:t xml:space="preserve"> </w:t>
      </w:r>
      <w:r w:rsidR="001A2DF7">
        <w:t>P</w:t>
      </w:r>
      <w:r w:rsidR="00907ACB" w:rsidRPr="009E0CE1">
        <w:t xml:space="preserve">hase </w:t>
      </w:r>
      <w:r w:rsidR="005B7F71">
        <w:t>2</w:t>
      </w:r>
      <w:r w:rsidR="00BA7FF2">
        <w:t xml:space="preserve"> </w:t>
      </w:r>
      <w:r w:rsidR="00907ACB" w:rsidRPr="009E0CE1">
        <w:t>requirements are included in the requirement attachment</w:t>
      </w:r>
      <w:r w:rsidR="00295B6D">
        <w:t>.</w:t>
      </w:r>
    </w:p>
    <w:p w:rsidR="004E0B0B" w:rsidRDefault="004E0B0B" w:rsidP="004E0B0B">
      <w:pPr>
        <w:ind w:left="720" w:hanging="360"/>
      </w:pPr>
    </w:p>
    <w:p w:rsidR="00651E8D" w:rsidRPr="008620B5" w:rsidRDefault="00907ACB" w:rsidP="00425E72">
      <w:pPr>
        <w:keepNext/>
        <w:ind w:left="1530" w:hanging="360"/>
        <w:outlineLvl w:val="1"/>
        <w:rPr>
          <w:b/>
          <w:smallCaps/>
        </w:rPr>
      </w:pPr>
      <w:r>
        <w:rPr>
          <w:u w:val="single"/>
        </w:rPr>
        <w:t xml:space="preserve">Phase 1 </w:t>
      </w:r>
      <w:r w:rsidR="00E16CC8">
        <w:rPr>
          <w:u w:val="single"/>
        </w:rPr>
        <w:t xml:space="preserve">E-Filing </w:t>
      </w:r>
      <w:r w:rsidR="009C70DE">
        <w:rPr>
          <w:u w:val="single"/>
        </w:rPr>
        <w:t>solutio</w:t>
      </w:r>
      <w:r w:rsidR="009C70DE" w:rsidRPr="00781E82">
        <w:rPr>
          <w:u w:val="single"/>
        </w:rPr>
        <w:t>n</w:t>
      </w:r>
      <w:r w:rsidR="009C70DE">
        <w:rPr>
          <w:u w:val="single"/>
        </w:rPr>
        <w:t xml:space="preserve"> </w:t>
      </w:r>
      <w:r w:rsidR="00E17128">
        <w:rPr>
          <w:u w:val="single"/>
        </w:rPr>
        <w:t>include</w:t>
      </w:r>
      <w:r w:rsidR="00A30B9C">
        <w:rPr>
          <w:u w:val="single"/>
        </w:rPr>
        <w:t>s</w:t>
      </w:r>
      <w:r w:rsidR="00651E8D" w:rsidRPr="00781E82">
        <w:rPr>
          <w:u w:val="single"/>
        </w:rPr>
        <w:t>:</w:t>
      </w:r>
    </w:p>
    <w:p w:rsidR="00651E8D" w:rsidRDefault="00CF5E97" w:rsidP="00A73FD4">
      <w:pPr>
        <w:pStyle w:val="ListParagraph"/>
        <w:numPr>
          <w:ilvl w:val="0"/>
          <w:numId w:val="6"/>
        </w:numPr>
        <w:tabs>
          <w:tab w:val="num" w:pos="-1890"/>
        </w:tabs>
        <w:ind w:left="1890"/>
        <w:contextualSpacing/>
      </w:pPr>
      <w:r>
        <w:t>Portal</w:t>
      </w:r>
      <w:r w:rsidR="0045197B">
        <w:t xml:space="preserve"> </w:t>
      </w:r>
      <w:r w:rsidR="00651E8D" w:rsidRPr="003531B7">
        <w:t xml:space="preserve">application software </w:t>
      </w:r>
      <w:r w:rsidR="000871D5">
        <w:t xml:space="preserve">and licensing </w:t>
      </w:r>
      <w:r w:rsidR="00651E8D" w:rsidRPr="003531B7">
        <w:t>that meet</w:t>
      </w:r>
      <w:r w:rsidR="00881E19">
        <w:t>s</w:t>
      </w:r>
      <w:r w:rsidR="005267C2">
        <w:t xml:space="preserve"> the</w:t>
      </w:r>
      <w:r w:rsidR="00651E8D" w:rsidRPr="003531B7">
        <w:t xml:space="preserve"> </w:t>
      </w:r>
      <w:r w:rsidR="00306965">
        <w:t xml:space="preserve">Phase 1 </w:t>
      </w:r>
      <w:r w:rsidR="00651E8D" w:rsidRPr="003531B7">
        <w:t>functional</w:t>
      </w:r>
      <w:r w:rsidR="004A5A84">
        <w:t xml:space="preserve"> and non-functional</w:t>
      </w:r>
      <w:r w:rsidR="00651E8D" w:rsidRPr="003531B7">
        <w:t xml:space="preserve"> </w:t>
      </w:r>
      <w:r w:rsidR="00306965">
        <w:t xml:space="preserve">(technical) </w:t>
      </w:r>
      <w:r w:rsidR="00651E8D" w:rsidRPr="003531B7">
        <w:t xml:space="preserve">requirements for </w:t>
      </w:r>
      <w:r w:rsidR="005B7F71">
        <w:t>Court</w:t>
      </w:r>
      <w:r w:rsidR="006E5F36">
        <w:t xml:space="preserve"> </w:t>
      </w:r>
      <w:r w:rsidR="00881E19">
        <w:t xml:space="preserve"> </w:t>
      </w:r>
      <w:r w:rsidR="0018567A" w:rsidRPr="00867B11">
        <w:t>(</w:t>
      </w:r>
      <w:r w:rsidR="0018567A" w:rsidRPr="00867B11">
        <w:rPr>
          <w:i/>
          <w:sz w:val="20"/>
          <w:szCs w:val="20"/>
        </w:rPr>
        <w:t>Attachment</w:t>
      </w:r>
      <w:r w:rsidR="0018567A" w:rsidRPr="00907ACB">
        <w:rPr>
          <w:i/>
          <w:sz w:val="20"/>
          <w:szCs w:val="20"/>
        </w:rPr>
        <w:t xml:space="preserve"> </w:t>
      </w:r>
      <w:r w:rsidR="00867B11">
        <w:rPr>
          <w:i/>
          <w:sz w:val="20"/>
          <w:szCs w:val="20"/>
        </w:rPr>
        <w:t>4</w:t>
      </w:r>
      <w:r w:rsidR="0018567A">
        <w:t>)</w:t>
      </w:r>
    </w:p>
    <w:p w:rsidR="008B5E45" w:rsidRPr="003531B7" w:rsidRDefault="00881E19" w:rsidP="00A73FD4">
      <w:pPr>
        <w:pStyle w:val="ListParagraph"/>
        <w:numPr>
          <w:ilvl w:val="0"/>
          <w:numId w:val="6"/>
        </w:numPr>
        <w:tabs>
          <w:tab w:val="num" w:pos="-1890"/>
        </w:tabs>
        <w:ind w:left="1890"/>
        <w:contextualSpacing/>
      </w:pPr>
      <w:r>
        <w:t>Bi</w:t>
      </w:r>
      <w:r w:rsidR="008B5E45">
        <w:t xml:space="preserve">-directional interface between the Portal and ACCMS to enable </w:t>
      </w:r>
      <w:r w:rsidR="001C275E">
        <w:t>c</w:t>
      </w:r>
      <w:r w:rsidR="008B5E45">
        <w:t xml:space="preserve">lerk </w:t>
      </w:r>
      <w:r w:rsidR="001C275E">
        <w:t>r</w:t>
      </w:r>
      <w:r w:rsidR="008B5E45">
        <w:t xml:space="preserve">eview and </w:t>
      </w:r>
      <w:r w:rsidR="001C275E">
        <w:t>e</w:t>
      </w:r>
      <w:r w:rsidR="008B5E45">
        <w:t>-</w:t>
      </w:r>
      <w:r w:rsidR="001C275E">
        <w:t>s</w:t>
      </w:r>
      <w:r w:rsidR="008B5E45">
        <w:t xml:space="preserve">ervice </w:t>
      </w:r>
    </w:p>
    <w:p w:rsidR="001A2DF7" w:rsidRDefault="001A2DF7" w:rsidP="001A2DF7">
      <w:pPr>
        <w:keepNext/>
        <w:ind w:left="1530" w:hanging="360"/>
        <w:outlineLvl w:val="1"/>
        <w:rPr>
          <w:u w:val="single"/>
        </w:rPr>
      </w:pPr>
    </w:p>
    <w:p w:rsidR="001A2DF7" w:rsidRPr="00EA3684" w:rsidRDefault="001A2DF7" w:rsidP="001A2DF7">
      <w:pPr>
        <w:keepNext/>
        <w:ind w:left="1530" w:hanging="360"/>
        <w:outlineLvl w:val="1"/>
        <w:rPr>
          <w:u w:val="single"/>
        </w:rPr>
      </w:pPr>
      <w:r>
        <w:rPr>
          <w:u w:val="single"/>
        </w:rPr>
        <w:t>Phase 2 E-Filing solutio</w:t>
      </w:r>
      <w:r w:rsidRPr="00781E82">
        <w:rPr>
          <w:u w:val="single"/>
        </w:rPr>
        <w:t>n</w:t>
      </w:r>
      <w:r>
        <w:rPr>
          <w:u w:val="single"/>
        </w:rPr>
        <w:t xml:space="preserve"> </w:t>
      </w:r>
      <w:r w:rsidRPr="00617A70">
        <w:rPr>
          <w:u w:val="single"/>
        </w:rPr>
        <w:t>includes</w:t>
      </w:r>
      <w:r w:rsidR="001E606F" w:rsidRPr="00617A70">
        <w:rPr>
          <w:u w:val="single"/>
        </w:rPr>
        <w:t xml:space="preserve"> </w:t>
      </w:r>
      <w:r w:rsidR="001E606F" w:rsidRPr="006E101A">
        <w:rPr>
          <w:u w:val="single"/>
        </w:rPr>
        <w:t>Phase 1 and</w:t>
      </w:r>
      <w:r w:rsidRPr="006E101A">
        <w:rPr>
          <w:u w:val="single"/>
        </w:rPr>
        <w:t>:</w:t>
      </w:r>
    </w:p>
    <w:p w:rsidR="001A2DF7" w:rsidRPr="00EA3684" w:rsidRDefault="00BA7FF2" w:rsidP="001A2DF7">
      <w:pPr>
        <w:pStyle w:val="ListParagraph"/>
        <w:numPr>
          <w:ilvl w:val="0"/>
          <w:numId w:val="21"/>
        </w:numPr>
        <w:contextualSpacing/>
      </w:pPr>
      <w:r>
        <w:t>E</w:t>
      </w:r>
      <w:r w:rsidR="001A2DF7" w:rsidRPr="00EA3684">
        <w:t xml:space="preserve">xpansion to include the Supreme Court </w:t>
      </w:r>
    </w:p>
    <w:p w:rsidR="001A2DF7" w:rsidRDefault="00BA7FF2" w:rsidP="001A2DF7">
      <w:pPr>
        <w:pStyle w:val="ListParagraph"/>
        <w:numPr>
          <w:ilvl w:val="0"/>
          <w:numId w:val="21"/>
        </w:numPr>
        <w:contextualSpacing/>
      </w:pPr>
      <w:r>
        <w:t>E</w:t>
      </w:r>
      <w:r w:rsidR="001A2DF7" w:rsidRPr="00EA3684">
        <w:t>xpansion to all other District Courts of Appeal</w:t>
      </w:r>
    </w:p>
    <w:p w:rsidR="001A2DF7" w:rsidRDefault="005B7F71" w:rsidP="001A2DF7">
      <w:pPr>
        <w:pStyle w:val="ListParagraph"/>
        <w:numPr>
          <w:ilvl w:val="0"/>
          <w:numId w:val="21"/>
        </w:numPr>
        <w:contextualSpacing/>
      </w:pPr>
      <w:r>
        <w:t>Support of self-r</w:t>
      </w:r>
      <w:r w:rsidR="00BA7FF2">
        <w:t xml:space="preserve">epresented </w:t>
      </w:r>
      <w:r>
        <w:t>l</w:t>
      </w:r>
      <w:r w:rsidR="00BA7FF2">
        <w:t>itigant e-filers</w:t>
      </w:r>
    </w:p>
    <w:p w:rsidR="00BA7FF2" w:rsidRDefault="005B7F71" w:rsidP="00E707BB">
      <w:pPr>
        <w:pStyle w:val="ListParagraph"/>
        <w:numPr>
          <w:ilvl w:val="0"/>
          <w:numId w:val="21"/>
        </w:numPr>
        <w:contextualSpacing/>
      </w:pPr>
      <w:r>
        <w:t>Support of g</w:t>
      </w:r>
      <w:r w:rsidR="00BA7FF2">
        <w:t>overnment e-filers</w:t>
      </w:r>
    </w:p>
    <w:p w:rsidR="00BA7FF2" w:rsidRPr="00EA3684" w:rsidRDefault="00BA7FF2" w:rsidP="00BA7FF2">
      <w:pPr>
        <w:pStyle w:val="ListParagraph"/>
        <w:numPr>
          <w:ilvl w:val="0"/>
          <w:numId w:val="21"/>
        </w:numPr>
        <w:contextualSpacing/>
      </w:pPr>
      <w:r>
        <w:t xml:space="preserve">Fee </w:t>
      </w:r>
      <w:r w:rsidR="00295B6D">
        <w:t>w</w:t>
      </w:r>
      <w:r>
        <w:t>aiver processing</w:t>
      </w:r>
    </w:p>
    <w:p w:rsidR="003B5563" w:rsidRDefault="003B5563" w:rsidP="00425E72">
      <w:pPr>
        <w:ind w:left="1530" w:hanging="18"/>
        <w:rPr>
          <w:u w:val="single"/>
        </w:rPr>
      </w:pPr>
    </w:p>
    <w:p w:rsidR="00F3420D" w:rsidRPr="00781E82" w:rsidRDefault="00F3420D" w:rsidP="008E50DC">
      <w:pPr>
        <w:ind w:left="1170" w:hanging="18"/>
        <w:rPr>
          <w:u w:val="single"/>
        </w:rPr>
      </w:pPr>
      <w:r w:rsidRPr="00355048">
        <w:rPr>
          <w:u w:val="single"/>
        </w:rPr>
        <w:t>Implementation</w:t>
      </w:r>
      <w:r>
        <w:rPr>
          <w:u w:val="single"/>
        </w:rPr>
        <w:t xml:space="preserve"> Services</w:t>
      </w:r>
      <w:r w:rsidRPr="00781E82">
        <w:rPr>
          <w:u w:val="single"/>
        </w:rPr>
        <w:t xml:space="preserve"> includes:</w:t>
      </w:r>
    </w:p>
    <w:p w:rsidR="00F3420D" w:rsidRPr="006A45B6" w:rsidRDefault="00F3420D" w:rsidP="00A73FD4">
      <w:pPr>
        <w:pStyle w:val="ListParagraph"/>
        <w:numPr>
          <w:ilvl w:val="0"/>
          <w:numId w:val="7"/>
        </w:numPr>
        <w:ind w:left="1890"/>
      </w:pPr>
      <w:r w:rsidRPr="00355048">
        <w:t>Implementation</w:t>
      </w:r>
      <w:r w:rsidRPr="006A45B6">
        <w:t xml:space="preserve"> Plan</w:t>
      </w:r>
    </w:p>
    <w:p w:rsidR="0042774E" w:rsidRPr="0042774E" w:rsidRDefault="0042774E" w:rsidP="0042774E">
      <w:pPr>
        <w:pStyle w:val="ListParagraph"/>
        <w:numPr>
          <w:ilvl w:val="0"/>
          <w:numId w:val="7"/>
        </w:numPr>
        <w:ind w:left="1890"/>
        <w:contextualSpacing/>
      </w:pPr>
      <w:r w:rsidRPr="0042774E">
        <w:t>Desktop hardware and software recommendations</w:t>
      </w:r>
    </w:p>
    <w:p w:rsidR="00462542" w:rsidRPr="006A45B6" w:rsidRDefault="00462542" w:rsidP="00A73FD4">
      <w:pPr>
        <w:pStyle w:val="ListParagraph"/>
        <w:numPr>
          <w:ilvl w:val="0"/>
          <w:numId w:val="7"/>
        </w:numPr>
        <w:ind w:left="1890"/>
      </w:pPr>
      <w:r w:rsidRPr="006A45B6">
        <w:t xml:space="preserve">Collaboration </w:t>
      </w:r>
      <w:r w:rsidR="00265965" w:rsidRPr="006A45B6">
        <w:t xml:space="preserve">activities </w:t>
      </w:r>
      <w:r w:rsidRPr="006A45B6">
        <w:t xml:space="preserve">with ACCMS team </w:t>
      </w:r>
      <w:r w:rsidR="007A15C6">
        <w:t>to</w:t>
      </w:r>
      <w:r w:rsidR="007A15C6" w:rsidRPr="006A45B6">
        <w:t xml:space="preserve"> </w:t>
      </w:r>
      <w:r w:rsidRPr="006A45B6">
        <w:t xml:space="preserve">develop and </w:t>
      </w:r>
      <w:r w:rsidR="007A15C6" w:rsidRPr="006A45B6">
        <w:t>integrat</w:t>
      </w:r>
      <w:r w:rsidR="007A15C6">
        <w:t xml:space="preserve">e </w:t>
      </w:r>
      <w:r w:rsidR="00170134">
        <w:t>data exchange</w:t>
      </w:r>
      <w:r w:rsidR="00457519">
        <w:t>s</w:t>
      </w:r>
      <w:r w:rsidR="007A15C6" w:rsidRPr="006A45B6">
        <w:t xml:space="preserve"> </w:t>
      </w:r>
    </w:p>
    <w:p w:rsidR="006F6E49" w:rsidRPr="00936FF8" w:rsidRDefault="006F6E49" w:rsidP="00A73FD4">
      <w:pPr>
        <w:pStyle w:val="ListParagraph"/>
        <w:numPr>
          <w:ilvl w:val="0"/>
          <w:numId w:val="8"/>
        </w:numPr>
        <w:ind w:left="1890"/>
      </w:pPr>
      <w:r w:rsidRPr="00936FF8">
        <w:t xml:space="preserve">Testing </w:t>
      </w:r>
      <w:r w:rsidR="00265965" w:rsidRPr="00936FF8">
        <w:t xml:space="preserve">and </w:t>
      </w:r>
      <w:r w:rsidR="00265965">
        <w:t>v</w:t>
      </w:r>
      <w:r w:rsidR="00265965" w:rsidRPr="00936FF8">
        <w:t>alidation</w:t>
      </w:r>
      <w:r w:rsidR="007A15C6">
        <w:t xml:space="preserve"> </w:t>
      </w:r>
      <w:r w:rsidRPr="00936FF8">
        <w:t xml:space="preserve">of </w:t>
      </w:r>
      <w:r w:rsidR="006A45B6">
        <w:t xml:space="preserve">all system </w:t>
      </w:r>
      <w:r w:rsidR="001C275E">
        <w:t>f</w:t>
      </w:r>
      <w:r w:rsidRPr="00936FF8">
        <w:t>unctionality</w:t>
      </w:r>
      <w:r w:rsidR="007A15C6">
        <w:t xml:space="preserve">, including end-to-end testing of </w:t>
      </w:r>
      <w:r w:rsidR="00170134">
        <w:t>all data exchanges</w:t>
      </w:r>
      <w:r w:rsidR="00361867">
        <w:t xml:space="preserve"> with ACCMS</w:t>
      </w:r>
      <w:r w:rsidRPr="00936FF8">
        <w:t xml:space="preserve"> </w:t>
      </w:r>
    </w:p>
    <w:p w:rsidR="00170134" w:rsidRDefault="00170134" w:rsidP="00A73FD4">
      <w:pPr>
        <w:pStyle w:val="ListParagraph"/>
        <w:numPr>
          <w:ilvl w:val="0"/>
          <w:numId w:val="8"/>
        </w:numPr>
        <w:ind w:left="1890"/>
      </w:pPr>
      <w:r w:rsidRPr="00936FF8">
        <w:t xml:space="preserve">End </w:t>
      </w:r>
      <w:r w:rsidR="00896FA7">
        <w:t>u</w:t>
      </w:r>
      <w:r w:rsidRPr="00936FF8">
        <w:t xml:space="preserve">ser </w:t>
      </w:r>
      <w:r w:rsidR="00896FA7">
        <w:t>t</w:t>
      </w:r>
      <w:r w:rsidRPr="00936FF8">
        <w:t>raining</w:t>
      </w:r>
      <w:r>
        <w:t xml:space="preserve"> </w:t>
      </w:r>
    </w:p>
    <w:p w:rsidR="00EA3684" w:rsidRDefault="00EA3684" w:rsidP="00A73FD4">
      <w:pPr>
        <w:pStyle w:val="ListParagraph"/>
        <w:numPr>
          <w:ilvl w:val="0"/>
          <w:numId w:val="8"/>
        </w:numPr>
        <w:ind w:left="1890"/>
      </w:pPr>
      <w:r>
        <w:t>Help desk services and problem resolution processes</w:t>
      </w:r>
    </w:p>
    <w:p w:rsidR="00EA3684" w:rsidRDefault="00EA3684" w:rsidP="00A73FD4">
      <w:pPr>
        <w:pStyle w:val="ListParagraph"/>
        <w:numPr>
          <w:ilvl w:val="0"/>
          <w:numId w:val="8"/>
        </w:numPr>
        <w:ind w:left="1890"/>
      </w:pPr>
      <w:r>
        <w:t>Ongoing maintenance and support of the e-filing solution</w:t>
      </w:r>
    </w:p>
    <w:p w:rsidR="00B70C6A" w:rsidRPr="00936FF8" w:rsidRDefault="00B70C6A" w:rsidP="00B70C6A">
      <w:pPr>
        <w:ind w:left="1530"/>
      </w:pPr>
    </w:p>
    <w:p w:rsidR="00B70C6A" w:rsidRPr="00881E19" w:rsidRDefault="00B70C6A" w:rsidP="00B70C6A">
      <w:pPr>
        <w:ind w:left="1170" w:hanging="18"/>
        <w:rPr>
          <w:u w:val="single"/>
        </w:rPr>
      </w:pPr>
      <w:r w:rsidRPr="00881E19">
        <w:rPr>
          <w:u w:val="single"/>
        </w:rPr>
        <w:t>The Network Infrastructure includes:</w:t>
      </w:r>
    </w:p>
    <w:p w:rsidR="00B70C6A" w:rsidRPr="00F952B4" w:rsidRDefault="00B70C6A" w:rsidP="00B70C6A">
      <w:pPr>
        <w:numPr>
          <w:ilvl w:val="0"/>
          <w:numId w:val="9"/>
        </w:numPr>
        <w:ind w:left="1890"/>
        <w:rPr>
          <w:rFonts w:asciiTheme="minorHAnsi" w:hAnsiTheme="minorHAnsi" w:cstheme="minorHAnsi"/>
        </w:rPr>
      </w:pPr>
      <w:r w:rsidRPr="00F952B4">
        <w:t>Network design specifications for network security and bandwidth specifications</w:t>
      </w:r>
      <w:r w:rsidRPr="00F952B4">
        <w:rPr>
          <w:rFonts w:asciiTheme="minorHAnsi" w:hAnsiTheme="minorHAnsi" w:cstheme="minorHAnsi"/>
        </w:rPr>
        <w:t xml:space="preserve"> </w:t>
      </w:r>
    </w:p>
    <w:p w:rsidR="00B70C6A" w:rsidRPr="00881E19" w:rsidRDefault="00B70C6A" w:rsidP="00B70C6A">
      <w:pPr>
        <w:numPr>
          <w:ilvl w:val="0"/>
          <w:numId w:val="9"/>
        </w:numPr>
        <w:ind w:left="1890"/>
      </w:pPr>
      <w:r w:rsidRPr="00881E19">
        <w:t>System hosting and availability</w:t>
      </w:r>
    </w:p>
    <w:p w:rsidR="00B70C6A" w:rsidRPr="006A45B6" w:rsidRDefault="00B70C6A" w:rsidP="00B70C6A">
      <w:pPr>
        <w:pStyle w:val="ListParagraph"/>
        <w:numPr>
          <w:ilvl w:val="0"/>
          <w:numId w:val="5"/>
        </w:numPr>
        <w:ind w:left="1890"/>
        <w:contextualSpacing/>
      </w:pPr>
      <w:r w:rsidRPr="006A45B6">
        <w:t xml:space="preserve">Integration support for the network infrastructure to function with the Portal and ACCMS </w:t>
      </w:r>
    </w:p>
    <w:p w:rsidR="003373C7" w:rsidRDefault="003373C7" w:rsidP="003373C7">
      <w:pPr>
        <w:ind w:left="1530"/>
        <w:contextualSpacing/>
      </w:pPr>
    </w:p>
    <w:p w:rsidR="000871D5" w:rsidRDefault="000871D5" w:rsidP="00425E72">
      <w:pPr>
        <w:pStyle w:val="ListParagraph"/>
        <w:ind w:left="1530"/>
      </w:pPr>
    </w:p>
    <w:p w:rsidR="00135486" w:rsidRPr="007954AF" w:rsidRDefault="00135486" w:rsidP="0047691E">
      <w:pPr>
        <w:pStyle w:val="ListParagraph"/>
        <w:keepNext/>
        <w:numPr>
          <w:ilvl w:val="0"/>
          <w:numId w:val="14"/>
        </w:numPr>
        <w:tabs>
          <w:tab w:val="left" w:pos="0"/>
        </w:tabs>
        <w:ind w:left="450" w:hanging="450"/>
        <w:rPr>
          <w:b/>
          <w:bCs/>
        </w:rPr>
      </w:pPr>
      <w:r>
        <w:rPr>
          <w:b/>
          <w:bCs/>
        </w:rPr>
        <w:t xml:space="preserve"> ROLES &amp; RESPONSIBILITIES</w:t>
      </w:r>
      <w:r w:rsidRPr="007954AF">
        <w:rPr>
          <w:b/>
          <w:bCs/>
        </w:rPr>
        <w:t xml:space="preserve"> </w:t>
      </w:r>
    </w:p>
    <w:p w:rsidR="00135486" w:rsidRPr="00936FF8" w:rsidRDefault="00135486" w:rsidP="00425E72">
      <w:pPr>
        <w:pStyle w:val="ListParagraph"/>
        <w:ind w:left="1530"/>
      </w:pPr>
    </w:p>
    <w:p w:rsidR="00651E8D" w:rsidRPr="008D485D" w:rsidRDefault="00885BDF" w:rsidP="0047691E">
      <w:pPr>
        <w:widowControl w:val="0"/>
        <w:tabs>
          <w:tab w:val="left" w:pos="-2070"/>
        </w:tabs>
        <w:ind w:left="450"/>
        <w:rPr>
          <w:b/>
          <w:bCs/>
          <w:iCs/>
        </w:rPr>
      </w:pPr>
      <w:bookmarkStart w:id="2" w:name="_Toc282159796"/>
      <w:bookmarkStart w:id="3" w:name="_Toc294793799"/>
      <w:bookmarkStart w:id="4" w:name="_Toc282159795"/>
      <w:r>
        <w:rPr>
          <w:b/>
          <w:bCs/>
          <w:iCs/>
        </w:rPr>
        <w:t>3</w:t>
      </w:r>
      <w:r w:rsidR="00651E8D" w:rsidRPr="00885BDF">
        <w:rPr>
          <w:b/>
          <w:bCs/>
          <w:iCs/>
        </w:rPr>
        <w:t>.</w:t>
      </w:r>
      <w:r w:rsidR="00D853E3" w:rsidRPr="00885BDF">
        <w:rPr>
          <w:b/>
          <w:bCs/>
          <w:iCs/>
        </w:rPr>
        <w:t xml:space="preserve">1 </w:t>
      </w:r>
      <w:r w:rsidR="00651E8D" w:rsidRPr="00885BDF">
        <w:rPr>
          <w:b/>
          <w:bCs/>
          <w:iCs/>
          <w:u w:val="single"/>
        </w:rPr>
        <w:t>Vendor Project Res</w:t>
      </w:r>
      <w:r w:rsidR="00651E8D" w:rsidRPr="00903D96">
        <w:rPr>
          <w:b/>
          <w:bCs/>
          <w:iCs/>
          <w:u w:val="single"/>
        </w:rPr>
        <w:t>ponsibilities</w:t>
      </w:r>
      <w:bookmarkEnd w:id="2"/>
      <w:bookmarkEnd w:id="3"/>
    </w:p>
    <w:p w:rsidR="0014198B" w:rsidRDefault="00760D55" w:rsidP="0047691E">
      <w:pPr>
        <w:widowControl w:val="0"/>
        <w:ind w:left="450"/>
        <w:rPr>
          <w:b/>
        </w:rPr>
      </w:pPr>
      <w:r>
        <w:rPr>
          <w:bCs/>
        </w:rPr>
        <w:t>The v</w:t>
      </w:r>
      <w:r w:rsidR="00651E8D" w:rsidRPr="008D485D">
        <w:rPr>
          <w:bCs/>
        </w:rPr>
        <w:t>endor will meet the following responsibiliti</w:t>
      </w:r>
      <w:r w:rsidR="00651E8D">
        <w:rPr>
          <w:bCs/>
        </w:rPr>
        <w:t xml:space="preserve">es to support completion of </w:t>
      </w:r>
      <w:r w:rsidR="00651E8D" w:rsidRPr="008D485D">
        <w:rPr>
          <w:bCs/>
        </w:rPr>
        <w:t>project tasks and delivery schedule.</w:t>
      </w:r>
      <w:r w:rsidR="0047691E">
        <w:rPr>
          <w:bCs/>
        </w:rPr>
        <w:t xml:space="preserve"> </w:t>
      </w:r>
      <w:r w:rsidR="00651E8D" w:rsidRPr="008D485D">
        <w:rPr>
          <w:bCs/>
        </w:rPr>
        <w:t xml:space="preserve">The </w:t>
      </w:r>
      <w:r w:rsidR="006E4110" w:rsidRPr="00135486">
        <w:rPr>
          <w:bCs/>
        </w:rPr>
        <w:t>V</w:t>
      </w:r>
      <w:r w:rsidR="00651E8D" w:rsidRPr="008D485D">
        <w:rPr>
          <w:bCs/>
        </w:rPr>
        <w:t xml:space="preserve">endor Project </w:t>
      </w:r>
      <w:r w:rsidR="00651E8D" w:rsidRPr="0014198B">
        <w:rPr>
          <w:bCs/>
        </w:rPr>
        <w:t>Manager</w:t>
      </w:r>
      <w:r w:rsidR="0014198B" w:rsidRPr="0014198B">
        <w:t xml:space="preserve"> is the</w:t>
      </w:r>
      <w:r w:rsidR="0014198B" w:rsidRPr="00CF0656">
        <w:t xml:space="preserve"> Vendor</w:t>
      </w:r>
      <w:r w:rsidR="0014198B">
        <w:t>’s</w:t>
      </w:r>
      <w:r w:rsidR="0014198B" w:rsidRPr="00CF0656">
        <w:t xml:space="preserve"> representative who will operate as the main interface between the Court and AOC regarding the </w:t>
      </w:r>
      <w:r w:rsidR="0014198B">
        <w:t>w</w:t>
      </w:r>
      <w:r w:rsidR="0014198B" w:rsidRPr="00CF0656">
        <w:t xml:space="preserve">ork to be performed under this </w:t>
      </w:r>
      <w:r w:rsidR="0014198B">
        <w:t>RFP</w:t>
      </w:r>
      <w:r w:rsidR="0014198B" w:rsidRPr="00CF0656">
        <w:t>.</w:t>
      </w:r>
      <w:r w:rsidR="0014198B">
        <w:rPr>
          <w:b/>
        </w:rPr>
        <w:t xml:space="preserve"> </w:t>
      </w:r>
    </w:p>
    <w:p w:rsidR="0047691E" w:rsidRPr="0047691E" w:rsidRDefault="0047691E" w:rsidP="0047691E">
      <w:pPr>
        <w:widowControl w:val="0"/>
        <w:ind w:left="450"/>
        <w:rPr>
          <w:bCs/>
        </w:rPr>
      </w:pPr>
    </w:p>
    <w:p w:rsidR="0047691E" w:rsidRPr="000274C4" w:rsidRDefault="0047691E" w:rsidP="0047691E">
      <w:pPr>
        <w:widowControl w:val="0"/>
        <w:ind w:left="450"/>
        <w:rPr>
          <w:bCs/>
        </w:rPr>
      </w:pPr>
      <w:r>
        <w:rPr>
          <w:bCs/>
        </w:rPr>
        <w:t xml:space="preserve">The Vendor Project Manager </w:t>
      </w:r>
      <w:r w:rsidRPr="000274C4">
        <w:rPr>
          <w:bCs/>
        </w:rPr>
        <w:t>will:</w:t>
      </w:r>
    </w:p>
    <w:p w:rsidR="00651E8D" w:rsidRPr="008D485D" w:rsidRDefault="0047691E" w:rsidP="0047691E">
      <w:pPr>
        <w:pStyle w:val="ListParagraph"/>
        <w:widowControl w:val="0"/>
        <w:numPr>
          <w:ilvl w:val="0"/>
          <w:numId w:val="10"/>
        </w:numPr>
        <w:ind w:left="1080"/>
        <w:rPr>
          <w:bCs/>
        </w:rPr>
      </w:pPr>
      <w:r>
        <w:rPr>
          <w:bCs/>
        </w:rPr>
        <w:t xml:space="preserve">Work </w:t>
      </w:r>
      <w:r w:rsidR="00651E8D" w:rsidRPr="008D485D">
        <w:rPr>
          <w:bCs/>
        </w:rPr>
        <w:t>jointly with the Court</w:t>
      </w:r>
      <w:r w:rsidR="006E4110">
        <w:rPr>
          <w:bCs/>
        </w:rPr>
        <w:t xml:space="preserve"> </w:t>
      </w:r>
      <w:r w:rsidR="006E4110" w:rsidRPr="00135486">
        <w:rPr>
          <w:bCs/>
        </w:rPr>
        <w:t>and the AOC</w:t>
      </w:r>
      <w:r w:rsidR="00651E8D" w:rsidRPr="008D485D">
        <w:rPr>
          <w:bCs/>
        </w:rPr>
        <w:t xml:space="preserve"> to ensure project success</w:t>
      </w:r>
    </w:p>
    <w:p w:rsidR="00651E8D" w:rsidRDefault="00651E8D" w:rsidP="00A73FD4">
      <w:pPr>
        <w:pStyle w:val="ListParagraph"/>
        <w:widowControl w:val="0"/>
        <w:numPr>
          <w:ilvl w:val="0"/>
          <w:numId w:val="10"/>
        </w:numPr>
        <w:ind w:left="1080"/>
        <w:rPr>
          <w:bCs/>
        </w:rPr>
      </w:pPr>
      <w:r>
        <w:rPr>
          <w:bCs/>
        </w:rPr>
        <w:t xml:space="preserve">Develop and maintain a </w:t>
      </w:r>
      <w:r w:rsidR="00FF3664">
        <w:rPr>
          <w:bCs/>
        </w:rPr>
        <w:t>C</w:t>
      </w:r>
      <w:r>
        <w:rPr>
          <w:bCs/>
        </w:rPr>
        <w:t>ourt</w:t>
      </w:r>
      <w:r w:rsidR="006E4110" w:rsidRPr="00135486">
        <w:rPr>
          <w:bCs/>
        </w:rPr>
        <w:t xml:space="preserve">/AOC </w:t>
      </w:r>
      <w:r>
        <w:rPr>
          <w:bCs/>
        </w:rPr>
        <w:t xml:space="preserve">approved project plan and manage necessary </w:t>
      </w:r>
      <w:r w:rsidR="00C238E4">
        <w:rPr>
          <w:bCs/>
        </w:rPr>
        <w:t xml:space="preserve">resources </w:t>
      </w:r>
    </w:p>
    <w:p w:rsidR="00651E8D" w:rsidRPr="008D485D" w:rsidRDefault="00651E8D" w:rsidP="00A73FD4">
      <w:pPr>
        <w:pStyle w:val="ListParagraph"/>
        <w:widowControl w:val="0"/>
        <w:numPr>
          <w:ilvl w:val="0"/>
          <w:numId w:val="10"/>
        </w:numPr>
        <w:ind w:left="1080"/>
        <w:rPr>
          <w:bCs/>
        </w:rPr>
      </w:pPr>
      <w:r>
        <w:rPr>
          <w:bCs/>
        </w:rPr>
        <w:t>Develop and e</w:t>
      </w:r>
      <w:r w:rsidRPr="008D485D">
        <w:rPr>
          <w:bCs/>
        </w:rPr>
        <w:t>nsure timely completion of all necessary tasks required to meet the project delivery schedule</w:t>
      </w:r>
    </w:p>
    <w:p w:rsidR="00651E8D" w:rsidRPr="008D485D" w:rsidRDefault="00651E8D" w:rsidP="00A73FD4">
      <w:pPr>
        <w:pStyle w:val="ListParagraph"/>
        <w:widowControl w:val="0"/>
        <w:numPr>
          <w:ilvl w:val="0"/>
          <w:numId w:val="10"/>
        </w:numPr>
        <w:ind w:left="1080"/>
        <w:rPr>
          <w:bCs/>
        </w:rPr>
      </w:pPr>
      <w:r w:rsidRPr="008D485D">
        <w:rPr>
          <w:bCs/>
        </w:rPr>
        <w:t>Provide</w:t>
      </w:r>
      <w:r>
        <w:rPr>
          <w:bCs/>
        </w:rPr>
        <w:t xml:space="preserve"> necessary</w:t>
      </w:r>
      <w:r w:rsidRPr="008D485D">
        <w:rPr>
          <w:bCs/>
        </w:rPr>
        <w:t xml:space="preserve"> assistance and support to the Court P</w:t>
      </w:r>
      <w:r w:rsidR="000C2E39">
        <w:rPr>
          <w:bCs/>
        </w:rPr>
        <w:t xml:space="preserve">roject Manager regarding </w:t>
      </w:r>
      <w:r w:rsidR="00C238E4" w:rsidRPr="00355048">
        <w:rPr>
          <w:bCs/>
        </w:rPr>
        <w:t>implementation</w:t>
      </w:r>
      <w:r w:rsidR="00C238E4">
        <w:rPr>
          <w:bCs/>
        </w:rPr>
        <w:t xml:space="preserve"> and </w:t>
      </w:r>
      <w:r w:rsidR="000C2E39">
        <w:rPr>
          <w:bCs/>
        </w:rPr>
        <w:t>integration with ACCMS</w:t>
      </w:r>
    </w:p>
    <w:p w:rsidR="00651E8D" w:rsidRPr="008D485D" w:rsidRDefault="001E606F" w:rsidP="00A73FD4">
      <w:pPr>
        <w:pStyle w:val="ListParagraph"/>
        <w:widowControl w:val="0"/>
        <w:numPr>
          <w:ilvl w:val="0"/>
          <w:numId w:val="10"/>
        </w:numPr>
        <w:ind w:left="1080"/>
        <w:rPr>
          <w:bCs/>
        </w:rPr>
      </w:pPr>
      <w:r w:rsidRPr="00FD4815">
        <w:rPr>
          <w:bCs/>
        </w:rPr>
        <w:t>Will h</w:t>
      </w:r>
      <w:r w:rsidR="00651E8D" w:rsidRPr="00FD4815">
        <w:rPr>
          <w:bCs/>
        </w:rPr>
        <w:t>ave knowledge</w:t>
      </w:r>
      <w:r w:rsidR="00651E8D" w:rsidRPr="008D485D">
        <w:rPr>
          <w:bCs/>
        </w:rPr>
        <w:t xml:space="preserve"> of Court</w:t>
      </w:r>
      <w:r w:rsidR="00C238E4">
        <w:rPr>
          <w:bCs/>
        </w:rPr>
        <w:t>/AOC</w:t>
      </w:r>
      <w:r w:rsidR="00651E8D" w:rsidRPr="008D485D">
        <w:rPr>
          <w:bCs/>
        </w:rPr>
        <w:t xml:space="preserve"> standards, procedures and business processes, as generally implemented in the industry, and be able to designate</w:t>
      </w:r>
      <w:r w:rsidR="00651E8D">
        <w:rPr>
          <w:bCs/>
        </w:rPr>
        <w:t xml:space="preserve"> vendor</w:t>
      </w:r>
      <w:r w:rsidR="00651E8D" w:rsidRPr="008D485D">
        <w:rPr>
          <w:bCs/>
        </w:rPr>
        <w:t xml:space="preserve"> support personnel who may be required </w:t>
      </w:r>
      <w:r w:rsidR="00651E8D">
        <w:rPr>
          <w:bCs/>
        </w:rPr>
        <w:t>to participate on project teams</w:t>
      </w:r>
    </w:p>
    <w:p w:rsidR="00651E8D" w:rsidRPr="008D485D" w:rsidRDefault="00651E8D" w:rsidP="00A73FD4">
      <w:pPr>
        <w:pStyle w:val="ListParagraph"/>
        <w:widowControl w:val="0"/>
        <w:numPr>
          <w:ilvl w:val="0"/>
          <w:numId w:val="10"/>
        </w:numPr>
        <w:ind w:left="1080"/>
        <w:rPr>
          <w:bCs/>
        </w:rPr>
      </w:pPr>
      <w:r w:rsidRPr="008D485D">
        <w:rPr>
          <w:bCs/>
        </w:rPr>
        <w:t>Keep the Court</w:t>
      </w:r>
      <w:r w:rsidR="00C238E4">
        <w:rPr>
          <w:bCs/>
        </w:rPr>
        <w:t>/AOC</w:t>
      </w:r>
      <w:r w:rsidRPr="008D485D">
        <w:rPr>
          <w:bCs/>
        </w:rPr>
        <w:t xml:space="preserve"> apprised of business, organizational and technical issues that may have an impact on the performance and delivery of this project</w:t>
      </w:r>
    </w:p>
    <w:p w:rsidR="00A549A0" w:rsidRDefault="00C238E4" w:rsidP="00A73FD4">
      <w:pPr>
        <w:pStyle w:val="ListParagraph"/>
        <w:widowControl w:val="0"/>
        <w:numPr>
          <w:ilvl w:val="0"/>
          <w:numId w:val="10"/>
        </w:numPr>
        <w:ind w:left="1080"/>
        <w:rPr>
          <w:bCs/>
        </w:rPr>
      </w:pPr>
      <w:r>
        <w:rPr>
          <w:bCs/>
        </w:rPr>
        <w:t>Work with the Court/</w:t>
      </w:r>
      <w:r w:rsidR="006E4110" w:rsidRPr="00135486">
        <w:rPr>
          <w:bCs/>
        </w:rPr>
        <w:t>AOC</w:t>
      </w:r>
      <w:r w:rsidR="00651E8D" w:rsidRPr="008D485D">
        <w:rPr>
          <w:bCs/>
        </w:rPr>
        <w:t xml:space="preserve"> on issues and risks that may cause delays in the delivery schedule</w:t>
      </w:r>
    </w:p>
    <w:p w:rsidR="00CA431F" w:rsidRPr="00141D56" w:rsidRDefault="006E3C80" w:rsidP="00A73FD4">
      <w:pPr>
        <w:pStyle w:val="ListParagraph"/>
        <w:widowControl w:val="0"/>
        <w:numPr>
          <w:ilvl w:val="0"/>
          <w:numId w:val="10"/>
        </w:numPr>
        <w:ind w:left="1080"/>
        <w:rPr>
          <w:bCs/>
        </w:rPr>
      </w:pPr>
      <w:r w:rsidRPr="00141D56">
        <w:rPr>
          <w:bCs/>
        </w:rPr>
        <w:t>M</w:t>
      </w:r>
      <w:r w:rsidR="00CA431F" w:rsidRPr="00141D56">
        <w:rPr>
          <w:bCs/>
        </w:rPr>
        <w:t>aintain issue and resolution documentation and provide status reports</w:t>
      </w:r>
    </w:p>
    <w:p w:rsidR="00A549A0" w:rsidRPr="00A549A0" w:rsidRDefault="00141D56" w:rsidP="00A73FD4">
      <w:pPr>
        <w:pStyle w:val="ListParagraph"/>
        <w:widowControl w:val="0"/>
        <w:numPr>
          <w:ilvl w:val="0"/>
          <w:numId w:val="10"/>
        </w:numPr>
        <w:ind w:left="1080"/>
        <w:rPr>
          <w:bCs/>
        </w:rPr>
      </w:pPr>
      <w:r w:rsidRPr="00141D56">
        <w:rPr>
          <w:bCs/>
        </w:rPr>
        <w:t>A</w:t>
      </w:r>
      <w:r w:rsidR="00A549A0" w:rsidRPr="00141D56">
        <w:rPr>
          <w:bCs/>
        </w:rPr>
        <w:t xml:space="preserve">gree to timely resolution of issues and completion of tasks within the </w:t>
      </w:r>
      <w:r w:rsidR="006E4110" w:rsidRPr="00135486">
        <w:rPr>
          <w:bCs/>
        </w:rPr>
        <w:t>v</w:t>
      </w:r>
      <w:r w:rsidR="00A549A0" w:rsidRPr="00141D56">
        <w:rPr>
          <w:bCs/>
        </w:rPr>
        <w:t>endor’s scope of responsibility that are causing delay to the delivery schedul</w:t>
      </w:r>
      <w:r w:rsidR="00A549A0" w:rsidRPr="00A549A0">
        <w:rPr>
          <w:bCs/>
        </w:rPr>
        <w:t>e</w:t>
      </w:r>
    </w:p>
    <w:p w:rsidR="00C060B5" w:rsidRDefault="00C060B5">
      <w:pPr>
        <w:widowControl w:val="0"/>
        <w:rPr>
          <w:bCs/>
        </w:rPr>
      </w:pPr>
    </w:p>
    <w:p w:rsidR="000274C4" w:rsidRPr="00F576B0" w:rsidRDefault="000274C4" w:rsidP="00F576B0">
      <w:pPr>
        <w:widowControl w:val="0"/>
        <w:ind w:left="450"/>
        <w:rPr>
          <w:bCs/>
          <w:color w:val="0070C0"/>
        </w:rPr>
      </w:pPr>
      <w:r w:rsidRPr="00CF0656">
        <w:rPr>
          <w:b/>
          <w:bCs/>
          <w:iCs/>
        </w:rPr>
        <w:t xml:space="preserve">3.2 </w:t>
      </w:r>
      <w:r w:rsidRPr="00CF0656">
        <w:rPr>
          <w:b/>
          <w:bCs/>
          <w:iCs/>
          <w:u w:val="single"/>
        </w:rPr>
        <w:t>Court Project Responsibilities</w:t>
      </w:r>
      <w:r w:rsidR="00A45A7C">
        <w:rPr>
          <w:b/>
          <w:bCs/>
          <w:iCs/>
          <w:u w:val="single"/>
        </w:rPr>
        <w:t xml:space="preserve"> </w:t>
      </w:r>
    </w:p>
    <w:bookmarkEnd w:id="4"/>
    <w:p w:rsidR="0014198B" w:rsidRPr="0014198B" w:rsidRDefault="00651E8D" w:rsidP="0047691E">
      <w:pPr>
        <w:spacing w:after="240"/>
        <w:ind w:left="450" w:right="187"/>
        <w:rPr>
          <w:b/>
        </w:rPr>
      </w:pPr>
      <w:r w:rsidRPr="008D485D">
        <w:rPr>
          <w:bCs/>
        </w:rPr>
        <w:t>The Court will meet the following r</w:t>
      </w:r>
      <w:r w:rsidR="00A549A0">
        <w:rPr>
          <w:bCs/>
        </w:rPr>
        <w:t xml:space="preserve">esponsibilities to support </w:t>
      </w:r>
      <w:r w:rsidR="00A549A0" w:rsidRPr="00355048">
        <w:rPr>
          <w:bCs/>
        </w:rPr>
        <w:t>implementation</w:t>
      </w:r>
      <w:r w:rsidRPr="00355048">
        <w:rPr>
          <w:bCs/>
        </w:rPr>
        <w:t xml:space="preserve"> t</w:t>
      </w:r>
      <w:r w:rsidRPr="008D485D">
        <w:rPr>
          <w:bCs/>
        </w:rPr>
        <w:t xml:space="preserve">asks and </w:t>
      </w:r>
      <w:r w:rsidR="00141D56">
        <w:rPr>
          <w:bCs/>
        </w:rPr>
        <w:t xml:space="preserve">the </w:t>
      </w:r>
      <w:r w:rsidRPr="008D485D">
        <w:rPr>
          <w:bCs/>
        </w:rPr>
        <w:t>delivery schedule.</w:t>
      </w:r>
      <w:r w:rsidR="000F41C2">
        <w:rPr>
          <w:bCs/>
        </w:rPr>
        <w:t xml:space="preserve"> </w:t>
      </w:r>
      <w:r w:rsidR="0014198B">
        <w:rPr>
          <w:bCs/>
        </w:rPr>
        <w:t xml:space="preserve">The </w:t>
      </w:r>
      <w:r w:rsidR="0014198B" w:rsidRPr="0014198B">
        <w:t>Court Project Manager</w:t>
      </w:r>
      <w:r w:rsidR="0014198B" w:rsidRPr="0014198B">
        <w:rPr>
          <w:b/>
        </w:rPr>
        <w:t xml:space="preserve"> </w:t>
      </w:r>
      <w:r w:rsidR="0014198B" w:rsidRPr="0014198B">
        <w:t>is the Court</w:t>
      </w:r>
      <w:r w:rsidR="0047691E">
        <w:t>’s</w:t>
      </w:r>
      <w:r w:rsidR="0014198B" w:rsidRPr="0014198B">
        <w:t xml:space="preserve"> representative who will operate</w:t>
      </w:r>
      <w:r w:rsidR="00896FA7">
        <w:t xml:space="preserve"> as the main interface between Vendor</w:t>
      </w:r>
      <w:r w:rsidR="0014198B" w:rsidRPr="0014198B">
        <w:t xml:space="preserve"> and the Court regarding the work to be performed under this RFP.</w:t>
      </w:r>
    </w:p>
    <w:p w:rsidR="00651E8D" w:rsidRPr="000274C4" w:rsidRDefault="00E707BB" w:rsidP="009D6BF5">
      <w:pPr>
        <w:widowControl w:val="0"/>
        <w:ind w:left="450"/>
        <w:rPr>
          <w:bCs/>
        </w:rPr>
      </w:pPr>
      <w:r>
        <w:rPr>
          <w:bCs/>
        </w:rPr>
        <w:t xml:space="preserve">The Court Project Manager </w:t>
      </w:r>
      <w:r w:rsidR="00651E8D" w:rsidRPr="000274C4">
        <w:rPr>
          <w:bCs/>
        </w:rPr>
        <w:t>will:</w:t>
      </w:r>
    </w:p>
    <w:p w:rsidR="00350C7C" w:rsidRPr="00350C7C" w:rsidRDefault="00350C7C" w:rsidP="00A73FD4">
      <w:pPr>
        <w:widowControl w:val="0"/>
        <w:numPr>
          <w:ilvl w:val="0"/>
          <w:numId w:val="11"/>
        </w:numPr>
        <w:tabs>
          <w:tab w:val="clear" w:pos="360"/>
          <w:tab w:val="num" w:pos="1080"/>
        </w:tabs>
        <w:ind w:left="1080"/>
        <w:rPr>
          <w:bCs/>
        </w:rPr>
      </w:pPr>
      <w:r>
        <w:rPr>
          <w:bCs/>
        </w:rPr>
        <w:t xml:space="preserve">Develop </w:t>
      </w:r>
      <w:r w:rsidR="00141D56">
        <w:rPr>
          <w:bCs/>
        </w:rPr>
        <w:t xml:space="preserve">a </w:t>
      </w:r>
      <w:r>
        <w:rPr>
          <w:bCs/>
        </w:rPr>
        <w:t xml:space="preserve">separate project plan detailing all </w:t>
      </w:r>
      <w:r w:rsidRPr="008D485D">
        <w:rPr>
          <w:bCs/>
        </w:rPr>
        <w:t>necessary Court tasks</w:t>
      </w:r>
      <w:r>
        <w:rPr>
          <w:bCs/>
        </w:rPr>
        <w:t xml:space="preserve"> and resources</w:t>
      </w:r>
      <w:r w:rsidRPr="008D485D">
        <w:rPr>
          <w:bCs/>
        </w:rPr>
        <w:t xml:space="preserve"> required to meet the project delivery schedule</w:t>
      </w:r>
    </w:p>
    <w:p w:rsidR="00651E8D" w:rsidRPr="008D485D" w:rsidRDefault="00651E8D" w:rsidP="00A73FD4">
      <w:pPr>
        <w:widowControl w:val="0"/>
        <w:numPr>
          <w:ilvl w:val="0"/>
          <w:numId w:val="11"/>
        </w:numPr>
        <w:tabs>
          <w:tab w:val="clear" w:pos="360"/>
          <w:tab w:val="num" w:pos="1080"/>
        </w:tabs>
        <w:ind w:left="1080"/>
        <w:rPr>
          <w:bCs/>
        </w:rPr>
      </w:pPr>
      <w:r w:rsidRPr="008D485D">
        <w:rPr>
          <w:bCs/>
        </w:rPr>
        <w:t>Work jointly with vendor</w:t>
      </w:r>
      <w:r w:rsidR="00D41375">
        <w:rPr>
          <w:bCs/>
        </w:rPr>
        <w:t xml:space="preserve"> </w:t>
      </w:r>
      <w:r w:rsidR="00D41375" w:rsidRPr="000274C4">
        <w:rPr>
          <w:bCs/>
        </w:rPr>
        <w:t>and the AOC</w:t>
      </w:r>
      <w:r w:rsidR="00D41375">
        <w:rPr>
          <w:bCs/>
        </w:rPr>
        <w:t xml:space="preserve"> </w:t>
      </w:r>
      <w:r w:rsidRPr="008D485D">
        <w:rPr>
          <w:bCs/>
        </w:rPr>
        <w:t>to ensure project success</w:t>
      </w:r>
    </w:p>
    <w:p w:rsidR="00651E8D" w:rsidRPr="008D485D" w:rsidRDefault="00350C7C" w:rsidP="00A73FD4">
      <w:pPr>
        <w:widowControl w:val="0"/>
        <w:numPr>
          <w:ilvl w:val="0"/>
          <w:numId w:val="11"/>
        </w:numPr>
        <w:tabs>
          <w:tab w:val="clear" w:pos="360"/>
          <w:tab w:val="num" w:pos="1080"/>
        </w:tabs>
        <w:ind w:left="1080"/>
        <w:rPr>
          <w:bCs/>
        </w:rPr>
      </w:pPr>
      <w:r>
        <w:rPr>
          <w:bCs/>
        </w:rPr>
        <w:t xml:space="preserve">Collaborate with the vendor to </w:t>
      </w:r>
      <w:r w:rsidR="00141D56">
        <w:rPr>
          <w:bCs/>
        </w:rPr>
        <w:t>e</w:t>
      </w:r>
      <w:r w:rsidR="00651E8D" w:rsidRPr="008D485D">
        <w:rPr>
          <w:bCs/>
        </w:rPr>
        <w:t xml:space="preserve">nsure timely completion </w:t>
      </w:r>
      <w:r>
        <w:rPr>
          <w:bCs/>
        </w:rPr>
        <w:t xml:space="preserve">of </w:t>
      </w:r>
      <w:r w:rsidR="00651E8D" w:rsidRPr="008D485D">
        <w:rPr>
          <w:bCs/>
        </w:rPr>
        <w:t xml:space="preserve">Court </w:t>
      </w:r>
      <w:r>
        <w:rPr>
          <w:bCs/>
        </w:rPr>
        <w:t>responsibilities</w:t>
      </w:r>
      <w:r w:rsidR="00651E8D" w:rsidRPr="008D485D">
        <w:rPr>
          <w:bCs/>
        </w:rPr>
        <w:t xml:space="preserve"> to </w:t>
      </w:r>
      <w:r>
        <w:rPr>
          <w:bCs/>
        </w:rPr>
        <w:t>support</w:t>
      </w:r>
      <w:r w:rsidR="00651E8D" w:rsidRPr="008D485D">
        <w:rPr>
          <w:bCs/>
        </w:rPr>
        <w:t xml:space="preserve"> the project delivery schedule</w:t>
      </w:r>
    </w:p>
    <w:p w:rsidR="00651E8D" w:rsidRPr="008D485D" w:rsidRDefault="00D41375" w:rsidP="00A73FD4">
      <w:pPr>
        <w:widowControl w:val="0"/>
        <w:numPr>
          <w:ilvl w:val="0"/>
          <w:numId w:val="11"/>
        </w:numPr>
        <w:tabs>
          <w:tab w:val="clear" w:pos="360"/>
          <w:tab w:val="num" w:pos="1080"/>
        </w:tabs>
        <w:ind w:left="1080"/>
        <w:rPr>
          <w:bCs/>
        </w:rPr>
      </w:pPr>
      <w:r w:rsidRPr="000274C4">
        <w:rPr>
          <w:bCs/>
        </w:rPr>
        <w:t>The Court will p</w:t>
      </w:r>
      <w:r w:rsidR="00651E8D" w:rsidRPr="000274C4">
        <w:rPr>
          <w:bCs/>
        </w:rPr>
        <w:t>rovide</w:t>
      </w:r>
      <w:r w:rsidR="00651E8D" w:rsidRPr="008D485D">
        <w:rPr>
          <w:bCs/>
        </w:rPr>
        <w:t xml:space="preserve"> assistance and support to the </w:t>
      </w:r>
      <w:r w:rsidRPr="00F25F9E">
        <w:rPr>
          <w:bCs/>
        </w:rPr>
        <w:t>V</w:t>
      </w:r>
      <w:r w:rsidR="00651E8D" w:rsidRPr="008D485D">
        <w:rPr>
          <w:bCs/>
        </w:rPr>
        <w:t>endor Project Manager regarding issues requiring Court-specific decisions and actions</w:t>
      </w:r>
    </w:p>
    <w:p w:rsidR="00651E8D" w:rsidRPr="008D485D" w:rsidRDefault="00651E8D" w:rsidP="00A73FD4">
      <w:pPr>
        <w:widowControl w:val="0"/>
        <w:numPr>
          <w:ilvl w:val="0"/>
          <w:numId w:val="11"/>
        </w:numPr>
        <w:tabs>
          <w:tab w:val="clear" w:pos="360"/>
          <w:tab w:val="num" w:pos="1080"/>
        </w:tabs>
        <w:ind w:left="1080"/>
        <w:rPr>
          <w:bCs/>
        </w:rPr>
      </w:pPr>
      <w:r w:rsidRPr="008D485D">
        <w:rPr>
          <w:bCs/>
        </w:rPr>
        <w:t>Have knowledge of Court standards, procedures, business processes and strategic goals, and be able to designate support personnel who may be required to participate on project teams</w:t>
      </w:r>
    </w:p>
    <w:p w:rsidR="00651E8D" w:rsidRPr="008D485D" w:rsidRDefault="00651E8D" w:rsidP="00A73FD4">
      <w:pPr>
        <w:widowControl w:val="0"/>
        <w:numPr>
          <w:ilvl w:val="0"/>
          <w:numId w:val="11"/>
        </w:numPr>
        <w:tabs>
          <w:tab w:val="clear" w:pos="360"/>
          <w:tab w:val="num" w:pos="1080"/>
        </w:tabs>
        <w:ind w:left="1080"/>
        <w:rPr>
          <w:bCs/>
        </w:rPr>
      </w:pPr>
      <w:r w:rsidRPr="008D485D">
        <w:rPr>
          <w:bCs/>
        </w:rPr>
        <w:t xml:space="preserve">Keep the </w:t>
      </w:r>
      <w:r w:rsidR="00D41375" w:rsidRPr="000274C4">
        <w:rPr>
          <w:bCs/>
        </w:rPr>
        <w:t>V</w:t>
      </w:r>
      <w:r w:rsidRPr="008D485D">
        <w:rPr>
          <w:bCs/>
        </w:rPr>
        <w:t>endor Project Manager apprised of business, organizational and technical issues that may have an impact on the performance and delivery of this project</w:t>
      </w:r>
    </w:p>
    <w:p w:rsidR="00651E8D" w:rsidRDefault="00651E8D" w:rsidP="00A73FD4">
      <w:pPr>
        <w:widowControl w:val="0"/>
        <w:numPr>
          <w:ilvl w:val="0"/>
          <w:numId w:val="11"/>
        </w:numPr>
        <w:tabs>
          <w:tab w:val="clear" w:pos="360"/>
          <w:tab w:val="num" w:pos="1080"/>
        </w:tabs>
        <w:ind w:left="1080"/>
        <w:rPr>
          <w:bCs/>
        </w:rPr>
      </w:pPr>
      <w:r w:rsidRPr="008D485D">
        <w:rPr>
          <w:bCs/>
        </w:rPr>
        <w:t xml:space="preserve">Work with the </w:t>
      </w:r>
      <w:r w:rsidR="000274C4" w:rsidRPr="000274C4">
        <w:rPr>
          <w:bCs/>
        </w:rPr>
        <w:t>V</w:t>
      </w:r>
      <w:r w:rsidRPr="008D485D">
        <w:rPr>
          <w:bCs/>
        </w:rPr>
        <w:t>endor Project Manager on issues and risks that may cause delays in the delivery schedule</w:t>
      </w:r>
    </w:p>
    <w:p w:rsidR="00651E8D" w:rsidRPr="008D485D" w:rsidRDefault="00651E8D" w:rsidP="00651E8D">
      <w:pPr>
        <w:widowControl w:val="0"/>
        <w:ind w:left="1080"/>
        <w:rPr>
          <w:bCs/>
        </w:rPr>
      </w:pPr>
    </w:p>
    <w:p w:rsidR="000274C4" w:rsidRDefault="00651E8D" w:rsidP="000274C4">
      <w:pPr>
        <w:widowControl w:val="0"/>
        <w:ind w:left="450"/>
        <w:rPr>
          <w:bCs/>
        </w:rPr>
      </w:pPr>
      <w:r w:rsidRPr="008D485D">
        <w:rPr>
          <w:bCs/>
        </w:rPr>
        <w:t xml:space="preserve">The Court will provide the vendor access </w:t>
      </w:r>
      <w:r w:rsidR="000F41C2">
        <w:rPr>
          <w:bCs/>
        </w:rPr>
        <w:t>(</w:t>
      </w:r>
      <w:r w:rsidRPr="008D485D">
        <w:rPr>
          <w:bCs/>
        </w:rPr>
        <w:t>during normal business hours and other mutually agreed</w:t>
      </w:r>
      <w:r w:rsidR="000F41C2">
        <w:rPr>
          <w:bCs/>
        </w:rPr>
        <w:t>-upon</w:t>
      </w:r>
      <w:r w:rsidRPr="008D485D">
        <w:rPr>
          <w:bCs/>
        </w:rPr>
        <w:t xml:space="preserve"> times) to Court functional, technical and business staff</w:t>
      </w:r>
      <w:r w:rsidR="000F41C2">
        <w:rPr>
          <w:bCs/>
        </w:rPr>
        <w:t>,</w:t>
      </w:r>
      <w:r w:rsidRPr="008D485D">
        <w:rPr>
          <w:bCs/>
        </w:rPr>
        <w:t xml:space="preserve"> facilities</w:t>
      </w:r>
      <w:r w:rsidR="000F41C2">
        <w:rPr>
          <w:bCs/>
        </w:rPr>
        <w:t>,</w:t>
      </w:r>
      <w:r w:rsidRPr="008D485D">
        <w:rPr>
          <w:bCs/>
        </w:rPr>
        <w:t xml:space="preserve"> </w:t>
      </w:r>
      <w:r w:rsidR="000F41C2">
        <w:rPr>
          <w:bCs/>
        </w:rPr>
        <w:t>and</w:t>
      </w:r>
      <w:r w:rsidRPr="008D485D">
        <w:rPr>
          <w:bCs/>
        </w:rPr>
        <w:t xml:space="preserve"> equipment</w:t>
      </w:r>
      <w:r w:rsidR="00141D56">
        <w:rPr>
          <w:bCs/>
        </w:rPr>
        <w:t xml:space="preserve">. </w:t>
      </w:r>
    </w:p>
    <w:p w:rsidR="000274C4" w:rsidRPr="00D41375" w:rsidRDefault="000274C4" w:rsidP="000274C4">
      <w:pPr>
        <w:widowControl w:val="0"/>
        <w:ind w:left="450"/>
        <w:rPr>
          <w:bCs/>
        </w:rPr>
      </w:pPr>
    </w:p>
    <w:p w:rsidR="00122B6C" w:rsidRDefault="00651E8D" w:rsidP="00D41375">
      <w:pPr>
        <w:widowControl w:val="0"/>
        <w:ind w:left="450"/>
        <w:rPr>
          <w:bCs/>
        </w:rPr>
      </w:pPr>
      <w:r w:rsidRPr="00D41375">
        <w:rPr>
          <w:bCs/>
        </w:rPr>
        <w:t>The Court will agree to timely resolution of issues and completion of tasks within the Court’s scope of responsibility that are causing delay to the delivery schedule.</w:t>
      </w:r>
    </w:p>
    <w:p w:rsidR="00D41375" w:rsidRDefault="00D41375" w:rsidP="00D41375">
      <w:pPr>
        <w:widowControl w:val="0"/>
        <w:ind w:left="450"/>
        <w:rPr>
          <w:bCs/>
        </w:rPr>
      </w:pPr>
    </w:p>
    <w:p w:rsidR="00D41375" w:rsidRPr="000274C4" w:rsidRDefault="000C3BA6" w:rsidP="00896FA7">
      <w:pPr>
        <w:widowControl w:val="0"/>
        <w:ind w:left="450"/>
        <w:rPr>
          <w:b/>
          <w:bCs/>
        </w:rPr>
      </w:pPr>
      <w:r w:rsidRPr="000274C4">
        <w:rPr>
          <w:b/>
          <w:bCs/>
        </w:rPr>
        <w:t>3.3</w:t>
      </w:r>
      <w:r w:rsidRPr="0078168D">
        <w:rPr>
          <w:b/>
          <w:bCs/>
          <w:color w:val="C00000"/>
        </w:rPr>
        <w:t xml:space="preserve"> </w:t>
      </w:r>
      <w:r w:rsidR="00F576B0">
        <w:rPr>
          <w:b/>
          <w:bCs/>
          <w:color w:val="C00000"/>
        </w:rPr>
        <w:tab/>
      </w:r>
      <w:r w:rsidRPr="000274C4">
        <w:rPr>
          <w:b/>
          <w:bCs/>
          <w:u w:val="single"/>
        </w:rPr>
        <w:t>AOC</w:t>
      </w:r>
      <w:r w:rsidR="0078168D" w:rsidRPr="000274C4">
        <w:rPr>
          <w:b/>
          <w:bCs/>
          <w:u w:val="single"/>
        </w:rPr>
        <w:t xml:space="preserve"> Project Responsibilities</w:t>
      </w:r>
    </w:p>
    <w:p w:rsidR="00F576B0" w:rsidRPr="00CF0656" w:rsidRDefault="0078168D" w:rsidP="00F576B0">
      <w:pPr>
        <w:spacing w:after="240"/>
        <w:ind w:left="450" w:right="187"/>
        <w:rPr>
          <w:b/>
        </w:rPr>
      </w:pPr>
      <w:r w:rsidRPr="000274C4">
        <w:rPr>
          <w:bCs/>
        </w:rPr>
        <w:t xml:space="preserve">The AOC will meet the following responsibilities to support </w:t>
      </w:r>
      <w:r w:rsidRPr="00355048">
        <w:rPr>
          <w:bCs/>
        </w:rPr>
        <w:t>implementation</w:t>
      </w:r>
      <w:r w:rsidRPr="000274C4">
        <w:rPr>
          <w:bCs/>
        </w:rPr>
        <w:t xml:space="preserve"> tasks and the delivery schedule. </w:t>
      </w:r>
      <w:r w:rsidR="00F576B0" w:rsidRPr="000274C4">
        <w:rPr>
          <w:bCs/>
        </w:rPr>
        <w:t>The AOC P</w:t>
      </w:r>
      <w:r w:rsidR="00F576B0">
        <w:rPr>
          <w:bCs/>
        </w:rPr>
        <w:t>roject Manager is the</w:t>
      </w:r>
      <w:r w:rsidRPr="000274C4">
        <w:rPr>
          <w:bCs/>
        </w:rPr>
        <w:t xml:space="preserve"> </w:t>
      </w:r>
      <w:r w:rsidR="00F576B0" w:rsidRPr="00CF0656">
        <w:t>AOC</w:t>
      </w:r>
      <w:r w:rsidR="00F576B0">
        <w:t>’s</w:t>
      </w:r>
      <w:r w:rsidR="00F576B0" w:rsidRPr="00CF0656">
        <w:t xml:space="preserve"> representative who will operate as the main interface between Contractor and the AOC regarding the </w:t>
      </w:r>
      <w:r w:rsidR="00F576B0">
        <w:t>w</w:t>
      </w:r>
      <w:r w:rsidR="00F576B0" w:rsidRPr="00CF0656">
        <w:t xml:space="preserve">ork to be performed under this </w:t>
      </w:r>
      <w:r w:rsidR="00F576B0">
        <w:t>RFP</w:t>
      </w:r>
      <w:r w:rsidR="00F576B0" w:rsidRPr="00CF0656">
        <w:t>.</w:t>
      </w:r>
    </w:p>
    <w:p w:rsidR="0078168D" w:rsidRPr="000274C4" w:rsidRDefault="0078168D" w:rsidP="00F576B0">
      <w:pPr>
        <w:widowControl w:val="0"/>
        <w:ind w:left="450"/>
        <w:rPr>
          <w:bCs/>
        </w:rPr>
      </w:pPr>
      <w:r w:rsidRPr="000274C4">
        <w:rPr>
          <w:bCs/>
        </w:rPr>
        <w:t>The AOC P</w:t>
      </w:r>
      <w:r w:rsidR="00E707BB">
        <w:rPr>
          <w:bCs/>
        </w:rPr>
        <w:t xml:space="preserve">roject Manager </w:t>
      </w:r>
      <w:r w:rsidRPr="000274C4">
        <w:rPr>
          <w:bCs/>
        </w:rPr>
        <w:t>will:</w:t>
      </w:r>
    </w:p>
    <w:p w:rsidR="0078168D" w:rsidRPr="000274C4" w:rsidRDefault="0078168D" w:rsidP="00A73FD4">
      <w:pPr>
        <w:pStyle w:val="ListParagraph"/>
        <w:widowControl w:val="0"/>
        <w:numPr>
          <w:ilvl w:val="0"/>
          <w:numId w:val="20"/>
        </w:numPr>
        <w:rPr>
          <w:bCs/>
        </w:rPr>
      </w:pPr>
      <w:r w:rsidRPr="000274C4">
        <w:rPr>
          <w:bCs/>
        </w:rPr>
        <w:t xml:space="preserve">Develop a separate project plan detailing all necessary AOC tasks and resources </w:t>
      </w:r>
    </w:p>
    <w:p w:rsidR="0078168D" w:rsidRPr="000274C4" w:rsidRDefault="000C3BA6" w:rsidP="00A73FD4">
      <w:pPr>
        <w:pStyle w:val="ListParagraph"/>
        <w:widowControl w:val="0"/>
        <w:numPr>
          <w:ilvl w:val="0"/>
          <w:numId w:val="20"/>
        </w:numPr>
        <w:rPr>
          <w:bCs/>
        </w:rPr>
      </w:pPr>
      <w:r w:rsidRPr="000274C4">
        <w:rPr>
          <w:bCs/>
        </w:rPr>
        <w:t>Work joi</w:t>
      </w:r>
      <w:r w:rsidR="00896FA7">
        <w:rPr>
          <w:bCs/>
        </w:rPr>
        <w:t>ntly with the V</w:t>
      </w:r>
      <w:r w:rsidRPr="000274C4">
        <w:rPr>
          <w:bCs/>
        </w:rPr>
        <w:t>endor and Court to ensure project success</w:t>
      </w:r>
    </w:p>
    <w:p w:rsidR="0078168D" w:rsidRPr="000274C4" w:rsidRDefault="00896FA7" w:rsidP="00A73FD4">
      <w:pPr>
        <w:pStyle w:val="ListParagraph"/>
        <w:widowControl w:val="0"/>
        <w:numPr>
          <w:ilvl w:val="0"/>
          <w:numId w:val="20"/>
        </w:numPr>
        <w:rPr>
          <w:bCs/>
        </w:rPr>
      </w:pPr>
      <w:r>
        <w:rPr>
          <w:bCs/>
        </w:rPr>
        <w:t>Collaborate with the V</w:t>
      </w:r>
      <w:r w:rsidR="0078168D" w:rsidRPr="000274C4">
        <w:rPr>
          <w:bCs/>
        </w:rPr>
        <w:t>endor to ensure timely completion of Court responsibilities to support the project delivery schedule</w:t>
      </w:r>
    </w:p>
    <w:p w:rsidR="0078168D" w:rsidRPr="000274C4" w:rsidRDefault="0078168D" w:rsidP="00A73FD4">
      <w:pPr>
        <w:pStyle w:val="ListParagraph"/>
        <w:widowControl w:val="0"/>
        <w:numPr>
          <w:ilvl w:val="0"/>
          <w:numId w:val="20"/>
        </w:numPr>
        <w:rPr>
          <w:bCs/>
        </w:rPr>
      </w:pPr>
      <w:r w:rsidRPr="000274C4">
        <w:rPr>
          <w:bCs/>
        </w:rPr>
        <w:t>The AOC will provide assistance and support to the Vendor Project Manager regarding issues requiring AOC-specific decisions and actions</w:t>
      </w:r>
    </w:p>
    <w:p w:rsidR="0078168D" w:rsidRPr="000274C4" w:rsidRDefault="0078168D" w:rsidP="00A73FD4">
      <w:pPr>
        <w:pStyle w:val="ListParagraph"/>
        <w:widowControl w:val="0"/>
        <w:numPr>
          <w:ilvl w:val="0"/>
          <w:numId w:val="20"/>
        </w:numPr>
        <w:rPr>
          <w:bCs/>
        </w:rPr>
      </w:pPr>
      <w:r w:rsidRPr="000274C4">
        <w:rPr>
          <w:bCs/>
        </w:rPr>
        <w:t>Have knowledge of AOC standards, procedures, business processes and strategic goals, and be able to designate support personnel who may be required to participate on project teams</w:t>
      </w:r>
    </w:p>
    <w:p w:rsidR="0078168D" w:rsidRPr="000274C4" w:rsidRDefault="0078168D" w:rsidP="00A73FD4">
      <w:pPr>
        <w:pStyle w:val="ListParagraph"/>
        <w:widowControl w:val="0"/>
        <w:numPr>
          <w:ilvl w:val="0"/>
          <w:numId w:val="20"/>
        </w:numPr>
        <w:rPr>
          <w:bCs/>
        </w:rPr>
      </w:pPr>
      <w:r w:rsidRPr="000274C4">
        <w:rPr>
          <w:bCs/>
        </w:rPr>
        <w:t>Keep the Vendor Project Manager apprised of business, organizational and technical issues that may have an impact on the performance and delivery of this project</w:t>
      </w:r>
    </w:p>
    <w:p w:rsidR="0078168D" w:rsidRPr="000274C4" w:rsidRDefault="0078168D" w:rsidP="00A73FD4">
      <w:pPr>
        <w:pStyle w:val="ListParagraph"/>
        <w:widowControl w:val="0"/>
        <w:numPr>
          <w:ilvl w:val="0"/>
          <w:numId w:val="20"/>
        </w:numPr>
        <w:rPr>
          <w:bCs/>
        </w:rPr>
      </w:pPr>
      <w:r w:rsidRPr="000274C4">
        <w:rPr>
          <w:bCs/>
        </w:rPr>
        <w:t>Work with the Vendor Project Manager on issues and risks that may cause delays in the delivery schedule</w:t>
      </w:r>
    </w:p>
    <w:p w:rsidR="009175FD" w:rsidRPr="000274C4" w:rsidRDefault="009175FD" w:rsidP="009175FD">
      <w:pPr>
        <w:widowControl w:val="0"/>
        <w:rPr>
          <w:bCs/>
        </w:rPr>
      </w:pPr>
    </w:p>
    <w:p w:rsidR="009175FD" w:rsidRPr="000274C4" w:rsidRDefault="009175FD" w:rsidP="009175FD">
      <w:pPr>
        <w:widowControl w:val="0"/>
        <w:ind w:left="450"/>
        <w:rPr>
          <w:bCs/>
        </w:rPr>
      </w:pPr>
      <w:r w:rsidRPr="000274C4">
        <w:rPr>
          <w:bCs/>
        </w:rPr>
        <w:t>The AOC will provide assistance and cooperation, complete and accurate information/data, and access to, if required:</w:t>
      </w:r>
    </w:p>
    <w:p w:rsidR="009175FD" w:rsidRPr="000274C4" w:rsidRDefault="009175FD" w:rsidP="00A73FD4">
      <w:pPr>
        <w:pStyle w:val="ListParagraph"/>
        <w:widowControl w:val="0"/>
        <w:numPr>
          <w:ilvl w:val="0"/>
          <w:numId w:val="12"/>
        </w:numPr>
        <w:ind w:left="1080"/>
        <w:rPr>
          <w:bCs/>
        </w:rPr>
      </w:pPr>
      <w:r w:rsidRPr="000274C4">
        <w:rPr>
          <w:bCs/>
        </w:rPr>
        <w:t>Systems and networks</w:t>
      </w:r>
    </w:p>
    <w:p w:rsidR="009175FD" w:rsidRPr="000274C4" w:rsidRDefault="009175FD" w:rsidP="00A73FD4">
      <w:pPr>
        <w:pStyle w:val="ListParagraph"/>
        <w:widowControl w:val="0"/>
        <w:numPr>
          <w:ilvl w:val="0"/>
          <w:numId w:val="12"/>
        </w:numPr>
        <w:ind w:left="1080"/>
        <w:rPr>
          <w:bCs/>
        </w:rPr>
      </w:pPr>
      <w:r w:rsidRPr="000274C4">
        <w:rPr>
          <w:bCs/>
        </w:rPr>
        <w:t>Current processes and procedures</w:t>
      </w:r>
    </w:p>
    <w:p w:rsidR="009175FD" w:rsidRPr="000274C4" w:rsidRDefault="009175FD" w:rsidP="00A73FD4">
      <w:pPr>
        <w:pStyle w:val="ListParagraph"/>
        <w:widowControl w:val="0"/>
        <w:numPr>
          <w:ilvl w:val="0"/>
          <w:numId w:val="12"/>
        </w:numPr>
        <w:ind w:left="1080"/>
        <w:rPr>
          <w:bCs/>
        </w:rPr>
      </w:pPr>
      <w:r w:rsidRPr="000274C4">
        <w:rPr>
          <w:bCs/>
        </w:rPr>
        <w:t>Workflow diagrams</w:t>
      </w:r>
    </w:p>
    <w:p w:rsidR="009175FD" w:rsidRPr="000274C4" w:rsidRDefault="009175FD" w:rsidP="00A73FD4">
      <w:pPr>
        <w:pStyle w:val="ListParagraph"/>
        <w:widowControl w:val="0"/>
        <w:numPr>
          <w:ilvl w:val="0"/>
          <w:numId w:val="12"/>
        </w:numPr>
        <w:ind w:left="1080"/>
        <w:rPr>
          <w:bCs/>
        </w:rPr>
      </w:pPr>
      <w:r w:rsidRPr="000274C4">
        <w:rPr>
          <w:bCs/>
        </w:rPr>
        <w:t>Architectural designs</w:t>
      </w:r>
    </w:p>
    <w:p w:rsidR="009175FD" w:rsidRDefault="009175FD" w:rsidP="00A73FD4">
      <w:pPr>
        <w:pStyle w:val="ListParagraph"/>
        <w:widowControl w:val="0"/>
        <w:numPr>
          <w:ilvl w:val="0"/>
          <w:numId w:val="12"/>
        </w:numPr>
        <w:ind w:left="1080"/>
        <w:rPr>
          <w:bCs/>
        </w:rPr>
      </w:pPr>
      <w:r w:rsidRPr="000274C4">
        <w:rPr>
          <w:bCs/>
        </w:rPr>
        <w:t>On-site resource personnel as needed for functional and technical reviews</w:t>
      </w:r>
    </w:p>
    <w:p w:rsidR="00864CE6" w:rsidRPr="00864CE6" w:rsidRDefault="00864CE6" w:rsidP="00864CE6">
      <w:pPr>
        <w:widowControl w:val="0"/>
        <w:ind w:left="720"/>
        <w:rPr>
          <w:bCs/>
        </w:rPr>
      </w:pPr>
    </w:p>
    <w:p w:rsidR="009B281F" w:rsidRDefault="009B281F" w:rsidP="0072235C">
      <w:pPr>
        <w:widowControl w:val="0"/>
        <w:ind w:left="450"/>
        <w:rPr>
          <w:bCs/>
        </w:rPr>
      </w:pPr>
      <w:r w:rsidRPr="000274C4">
        <w:rPr>
          <w:bCs/>
        </w:rPr>
        <w:t>The AOC will provide technical support for AOC-supplied infrastructure and components including responsibility for network connectivity, network performance, and network configuration issues. The AOC will agree to timely resolution of issues and completion of tasks within the AOC’s scope of responsibility that are causing delay to the delivery</w:t>
      </w:r>
      <w:r w:rsidRPr="009B281F">
        <w:rPr>
          <w:bCs/>
          <w:color w:val="C00000"/>
        </w:rPr>
        <w:t xml:space="preserve"> </w:t>
      </w:r>
      <w:r w:rsidRPr="000274C4">
        <w:rPr>
          <w:bCs/>
        </w:rPr>
        <w:t>schedule.</w:t>
      </w:r>
    </w:p>
    <w:p w:rsidR="00896FA7" w:rsidRPr="000274C4" w:rsidRDefault="00896FA7" w:rsidP="0072235C">
      <w:pPr>
        <w:widowControl w:val="0"/>
        <w:ind w:left="450"/>
        <w:rPr>
          <w:bCs/>
        </w:rPr>
      </w:pPr>
    </w:p>
    <w:p w:rsidR="003E718B" w:rsidRPr="00C77D0F" w:rsidRDefault="006F5189" w:rsidP="0072235C">
      <w:pPr>
        <w:pStyle w:val="ListParagraph"/>
        <w:tabs>
          <w:tab w:val="left" w:pos="360"/>
          <w:tab w:val="left" w:pos="720"/>
        </w:tabs>
        <w:ind w:left="360" w:hanging="720"/>
        <w:rPr>
          <w:b/>
        </w:rPr>
      </w:pPr>
      <w:r w:rsidRPr="00CF0656">
        <w:rPr>
          <w:b/>
        </w:rPr>
        <w:t>4</w:t>
      </w:r>
      <w:r w:rsidR="003E718B" w:rsidRPr="00CF0656">
        <w:rPr>
          <w:b/>
        </w:rPr>
        <w:t xml:space="preserve">.0 </w:t>
      </w:r>
      <w:r w:rsidR="009175FD" w:rsidRPr="00CF0656">
        <w:rPr>
          <w:b/>
        </w:rPr>
        <w:t xml:space="preserve">     </w:t>
      </w:r>
      <w:r w:rsidR="00E707BB" w:rsidRPr="00CF0656">
        <w:rPr>
          <w:b/>
        </w:rPr>
        <w:t xml:space="preserve">VENDOR PROPOSED </w:t>
      </w:r>
      <w:r w:rsidR="00660E14">
        <w:rPr>
          <w:b/>
        </w:rPr>
        <w:t>COST RECOVERY</w:t>
      </w:r>
      <w:r w:rsidR="00660E14" w:rsidRPr="00CF0656">
        <w:rPr>
          <w:b/>
        </w:rPr>
        <w:t xml:space="preserve"> </w:t>
      </w:r>
      <w:r w:rsidR="003E718B" w:rsidRPr="00CF0656">
        <w:rPr>
          <w:b/>
        </w:rPr>
        <w:t>MODEL</w:t>
      </w:r>
      <w:r w:rsidR="00C5476D">
        <w:rPr>
          <w:b/>
        </w:rPr>
        <w:t xml:space="preserve"> </w:t>
      </w:r>
      <w:r w:rsidR="00E707BB">
        <w:rPr>
          <w:b/>
        </w:rPr>
        <w:t xml:space="preserve"> </w:t>
      </w:r>
    </w:p>
    <w:p w:rsidR="00E707BB" w:rsidRDefault="00E707BB" w:rsidP="0072235C">
      <w:pPr>
        <w:keepNext/>
        <w:ind w:left="360"/>
        <w:rPr>
          <w:bCs/>
          <w:u w:val="single"/>
        </w:rPr>
      </w:pPr>
    </w:p>
    <w:p w:rsidR="00043C26" w:rsidRPr="00864CE6" w:rsidRDefault="00043C26" w:rsidP="00043C26">
      <w:pPr>
        <w:keepNext/>
        <w:ind w:left="360"/>
        <w:rPr>
          <w:bCs/>
        </w:rPr>
      </w:pPr>
      <w:r w:rsidRPr="00864CE6">
        <w:rPr>
          <w:bCs/>
        </w:rPr>
        <w:t>The solution shall be no cost to the Judicial Branch</w:t>
      </w:r>
      <w:r>
        <w:rPr>
          <w:bCs/>
        </w:rPr>
        <w:t xml:space="preserve"> for both Phase 1 and Phase 2</w:t>
      </w:r>
      <w:r w:rsidRPr="00864CE6">
        <w:rPr>
          <w:bCs/>
        </w:rPr>
        <w:t xml:space="preserve">. </w:t>
      </w:r>
    </w:p>
    <w:p w:rsidR="00043C26" w:rsidRDefault="00043C26" w:rsidP="00043C26">
      <w:pPr>
        <w:widowControl w:val="0"/>
        <w:ind w:left="360"/>
        <w:rPr>
          <w:sz w:val="23"/>
          <w:szCs w:val="23"/>
        </w:rPr>
      </w:pPr>
    </w:p>
    <w:p w:rsidR="00043C26" w:rsidRDefault="00043C26" w:rsidP="00043C26">
      <w:pPr>
        <w:widowControl w:val="0"/>
        <w:ind w:left="360"/>
        <w:rPr>
          <w:sz w:val="23"/>
          <w:szCs w:val="23"/>
        </w:rPr>
      </w:pPr>
      <w:r>
        <w:rPr>
          <w:sz w:val="23"/>
          <w:szCs w:val="23"/>
        </w:rPr>
        <w:t xml:space="preserve">Vendors responding to this RFP must provide a detailed description of </w:t>
      </w:r>
      <w:r w:rsidR="00660E14">
        <w:rPr>
          <w:sz w:val="23"/>
          <w:szCs w:val="23"/>
        </w:rPr>
        <w:t xml:space="preserve">any </w:t>
      </w:r>
      <w:r>
        <w:rPr>
          <w:sz w:val="23"/>
          <w:szCs w:val="23"/>
        </w:rPr>
        <w:t>proposed</w:t>
      </w:r>
      <w:r w:rsidR="00660E14">
        <w:rPr>
          <w:sz w:val="23"/>
          <w:szCs w:val="23"/>
        </w:rPr>
        <w:t xml:space="preserve"> methodologies and approaches to recover costs</w:t>
      </w:r>
      <w:r>
        <w:rPr>
          <w:sz w:val="23"/>
          <w:szCs w:val="23"/>
        </w:rPr>
        <w:t xml:space="preserve"> for both Phase 1 and Phase 2. The Court/AOC reserves the right to reject any proposal for any reason.  </w:t>
      </w:r>
    </w:p>
    <w:p w:rsidR="00FD6CA4" w:rsidRDefault="00FD6CA4" w:rsidP="0072235C">
      <w:pPr>
        <w:widowControl w:val="0"/>
        <w:ind w:left="360"/>
        <w:rPr>
          <w:sz w:val="23"/>
          <w:szCs w:val="23"/>
        </w:rPr>
      </w:pPr>
    </w:p>
    <w:p w:rsidR="00E707BB" w:rsidRPr="00651FCA" w:rsidRDefault="00E707BB" w:rsidP="00E707BB">
      <w:pPr>
        <w:keepNext/>
        <w:ind w:left="360"/>
        <w:rPr>
          <w:bCs/>
          <w:u w:val="single"/>
        </w:rPr>
      </w:pPr>
      <w:r w:rsidRPr="00E707BB">
        <w:rPr>
          <w:bCs/>
        </w:rPr>
        <w:t>T</w:t>
      </w:r>
      <w:r w:rsidRPr="00651FCA">
        <w:t xml:space="preserve">he </w:t>
      </w:r>
      <w:r w:rsidR="000E7A5E" w:rsidRPr="00864CE6">
        <w:rPr>
          <w:bCs/>
        </w:rPr>
        <w:t>Judicial Branch</w:t>
      </w:r>
      <w:r w:rsidRPr="00651FCA">
        <w:t xml:space="preserve"> will not reimburse Proposers for any costs related to the solution and services provided.</w:t>
      </w:r>
      <w:r w:rsidRPr="00651FCA">
        <w:rPr>
          <w:bCs/>
          <w:u w:val="single"/>
        </w:rPr>
        <w:t xml:space="preserve"> </w:t>
      </w:r>
    </w:p>
    <w:p w:rsidR="003E718B" w:rsidRDefault="003E718B" w:rsidP="003E718B">
      <w:pPr>
        <w:widowControl w:val="0"/>
        <w:rPr>
          <w:b/>
          <w:bCs/>
        </w:rPr>
      </w:pPr>
    </w:p>
    <w:p w:rsidR="00A50B42" w:rsidRPr="00C77D0F" w:rsidRDefault="00C77D0F" w:rsidP="0072235C">
      <w:pPr>
        <w:pStyle w:val="ListParagraph"/>
        <w:ind w:left="360" w:hanging="720"/>
        <w:rPr>
          <w:b/>
        </w:rPr>
      </w:pPr>
      <w:r w:rsidRPr="00651FCA">
        <w:rPr>
          <w:b/>
        </w:rPr>
        <w:t>5</w:t>
      </w:r>
      <w:r w:rsidR="00B855CB" w:rsidRPr="00C77D0F">
        <w:rPr>
          <w:b/>
        </w:rPr>
        <w:t xml:space="preserve">.0 </w:t>
      </w:r>
      <w:r w:rsidR="007B6506">
        <w:rPr>
          <w:b/>
        </w:rPr>
        <w:t xml:space="preserve">     </w:t>
      </w:r>
      <w:r w:rsidR="0072235C">
        <w:rPr>
          <w:b/>
        </w:rPr>
        <w:t xml:space="preserve"> </w:t>
      </w:r>
      <w:r w:rsidR="00A50B42" w:rsidRPr="00C77D0F">
        <w:rPr>
          <w:b/>
        </w:rPr>
        <w:t>TIMELINE FOR THIS RFP</w:t>
      </w:r>
    </w:p>
    <w:p w:rsidR="00122B6C" w:rsidRDefault="00C77D0F" w:rsidP="0072235C">
      <w:pPr>
        <w:tabs>
          <w:tab w:val="left" w:pos="360"/>
        </w:tabs>
      </w:pPr>
      <w:r w:rsidRPr="00651FCA">
        <w:rPr>
          <w:b/>
        </w:rPr>
        <w:t>5</w:t>
      </w:r>
      <w:r w:rsidR="00651E8D" w:rsidRPr="00651FCA">
        <w:rPr>
          <w:b/>
        </w:rPr>
        <w:t>.</w:t>
      </w:r>
      <w:r w:rsidR="00651E8D" w:rsidRPr="007B6506">
        <w:rPr>
          <w:b/>
        </w:rPr>
        <w:t>1</w:t>
      </w:r>
      <w:r w:rsidR="00651E8D">
        <w:t xml:space="preserve"> </w:t>
      </w:r>
      <w:r w:rsidR="00651E8D">
        <w:rPr>
          <w:b/>
          <w:u w:val="single"/>
        </w:rPr>
        <w:t>Proposed Procurement Schedule</w:t>
      </w:r>
      <w:r w:rsidR="00651E8D">
        <w:t xml:space="preserve"> </w:t>
      </w:r>
    </w:p>
    <w:p w:rsidR="00122B6C" w:rsidRDefault="00A64616" w:rsidP="0072235C">
      <w:pPr>
        <w:ind w:left="360"/>
      </w:pPr>
      <w:r w:rsidRPr="002C4FB4">
        <w:rPr>
          <w:b/>
        </w:rPr>
        <w:t xml:space="preserve">Proposals are </w:t>
      </w:r>
      <w:r w:rsidR="00A96998" w:rsidRPr="002C4FB4">
        <w:rPr>
          <w:b/>
        </w:rPr>
        <w:t xml:space="preserve">due by </w:t>
      </w:r>
      <w:r w:rsidR="00C014CB" w:rsidRPr="002C4FB4">
        <w:rPr>
          <w:b/>
        </w:rPr>
        <w:t xml:space="preserve">March </w:t>
      </w:r>
      <w:r w:rsidR="006E101A" w:rsidRPr="002C4FB4">
        <w:rPr>
          <w:b/>
        </w:rPr>
        <w:t>20</w:t>
      </w:r>
      <w:r w:rsidR="00C014CB" w:rsidRPr="002C4FB4">
        <w:rPr>
          <w:b/>
        </w:rPr>
        <w:t xml:space="preserve">, </w:t>
      </w:r>
      <w:r w:rsidR="007B6506" w:rsidRPr="002C4FB4">
        <w:rPr>
          <w:b/>
        </w:rPr>
        <w:t>2013</w:t>
      </w:r>
      <w:r w:rsidR="00374261" w:rsidRPr="007B6506">
        <w:t>.</w:t>
      </w:r>
      <w:r w:rsidR="00374261">
        <w:t xml:space="preserve"> </w:t>
      </w:r>
      <w:r w:rsidR="00840FC6">
        <w:t xml:space="preserve">Below are key events and dates for this RFP. Changes to the schedule </w:t>
      </w:r>
      <w:r w:rsidR="005A20BA">
        <w:t xml:space="preserve">prior to the submission deadline </w:t>
      </w:r>
      <w:r w:rsidR="00840FC6">
        <w:t>will be posted on the AOC RFP site</w:t>
      </w:r>
      <w:r w:rsidR="00896FA7">
        <w:t xml:space="preserve"> (</w:t>
      </w:r>
      <w:r w:rsidR="00896FA7" w:rsidRPr="00896FA7">
        <w:t>http://www.courts.ca.gov/rfps.htm</w:t>
      </w:r>
      <w:r w:rsidR="00896FA7">
        <w:t>)</w:t>
      </w:r>
      <w:r w:rsidR="00840FC6">
        <w:t>. Changes to the schedule after the submission deadline will be communicated by email directly to the proposers.</w:t>
      </w:r>
      <w:r w:rsidR="005A20BA">
        <w:t xml:space="preserve"> </w:t>
      </w:r>
    </w:p>
    <w:p w:rsidR="00072049" w:rsidRDefault="00072049" w:rsidP="00FC71BC">
      <w:pPr>
        <w:ind w:left="720"/>
      </w:pPr>
    </w:p>
    <w:tbl>
      <w:tblPr>
        <w:tblW w:w="0" w:type="auto"/>
        <w:tblCellMar>
          <w:left w:w="0" w:type="dxa"/>
          <w:right w:w="0" w:type="dxa"/>
        </w:tblCellMar>
        <w:tblLook w:val="04A0"/>
      </w:tblPr>
      <w:tblGrid>
        <w:gridCol w:w="570"/>
        <w:gridCol w:w="7548"/>
        <w:gridCol w:w="1458"/>
      </w:tblGrid>
      <w:tr w:rsidR="00072049" w:rsidTr="00072049">
        <w:trPr>
          <w:tblHeader/>
        </w:trPr>
        <w:tc>
          <w:tcPr>
            <w:tcW w:w="0" w:type="auto"/>
            <w:tcBorders>
              <w:top w:val="single" w:sz="8" w:space="0" w:color="auto"/>
              <w:left w:val="single" w:sz="8" w:space="0" w:color="auto"/>
              <w:bottom w:val="single" w:sz="8" w:space="0" w:color="auto"/>
              <w:right w:val="single" w:sz="8" w:space="0" w:color="auto"/>
            </w:tcBorders>
            <w:shd w:val="clear" w:color="auto" w:fill="0C0C0C"/>
            <w:tcMar>
              <w:top w:w="0" w:type="dxa"/>
              <w:left w:w="108" w:type="dxa"/>
              <w:bottom w:w="0" w:type="dxa"/>
              <w:right w:w="108" w:type="dxa"/>
            </w:tcMar>
            <w:hideMark/>
          </w:tcPr>
          <w:p w:rsidR="00072049" w:rsidRPr="0030707B" w:rsidRDefault="00072049">
            <w:pPr>
              <w:spacing w:line="276" w:lineRule="auto"/>
              <w:rPr>
                <w:rFonts w:eastAsiaTheme="minorHAnsi"/>
              </w:rPr>
            </w:pPr>
            <w:r w:rsidRPr="0030707B">
              <w:t>No.</w:t>
            </w:r>
          </w:p>
        </w:tc>
        <w:tc>
          <w:tcPr>
            <w:tcW w:w="7548" w:type="dxa"/>
            <w:tcBorders>
              <w:top w:val="single" w:sz="8" w:space="0" w:color="auto"/>
              <w:left w:val="nil"/>
              <w:bottom w:val="single" w:sz="8" w:space="0" w:color="auto"/>
              <w:right w:val="single" w:sz="8" w:space="0" w:color="auto"/>
            </w:tcBorders>
            <w:shd w:val="clear" w:color="auto" w:fill="0C0C0C"/>
            <w:tcMar>
              <w:top w:w="0" w:type="dxa"/>
              <w:left w:w="108" w:type="dxa"/>
              <w:bottom w:w="0" w:type="dxa"/>
              <w:right w:w="108" w:type="dxa"/>
            </w:tcMar>
            <w:hideMark/>
          </w:tcPr>
          <w:p w:rsidR="00072049" w:rsidRPr="0030707B" w:rsidRDefault="00072049">
            <w:pPr>
              <w:spacing w:line="276" w:lineRule="auto"/>
              <w:rPr>
                <w:rFonts w:eastAsiaTheme="minorHAnsi"/>
              </w:rPr>
            </w:pPr>
            <w:r w:rsidRPr="0030707B">
              <w:t>Key Events</w:t>
            </w:r>
          </w:p>
        </w:tc>
        <w:tc>
          <w:tcPr>
            <w:tcW w:w="1458" w:type="dxa"/>
            <w:tcBorders>
              <w:top w:val="single" w:sz="8" w:space="0" w:color="auto"/>
              <w:left w:val="nil"/>
              <w:bottom w:val="single" w:sz="8" w:space="0" w:color="auto"/>
              <w:right w:val="single" w:sz="8" w:space="0" w:color="auto"/>
            </w:tcBorders>
            <w:shd w:val="clear" w:color="auto" w:fill="0C0C0C"/>
            <w:tcMar>
              <w:top w:w="0" w:type="dxa"/>
              <w:left w:w="108" w:type="dxa"/>
              <w:bottom w:w="0" w:type="dxa"/>
              <w:right w:w="108" w:type="dxa"/>
            </w:tcMar>
            <w:hideMark/>
          </w:tcPr>
          <w:p w:rsidR="00072049" w:rsidRPr="0030707B" w:rsidRDefault="00072049">
            <w:pPr>
              <w:spacing w:line="276" w:lineRule="auto"/>
              <w:rPr>
                <w:rFonts w:eastAsiaTheme="minorHAnsi"/>
              </w:rPr>
            </w:pPr>
            <w:r w:rsidRPr="0030707B">
              <w:t>Key Dates</w:t>
            </w:r>
          </w:p>
        </w:tc>
      </w:tr>
      <w:tr w:rsidR="00072049" w:rsidTr="0007204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2049" w:rsidRPr="0030707B" w:rsidRDefault="00072049">
            <w:pPr>
              <w:spacing w:line="276" w:lineRule="auto"/>
              <w:rPr>
                <w:rFonts w:eastAsiaTheme="minorHAnsi"/>
              </w:rPr>
            </w:pPr>
            <w:r w:rsidRPr="0030707B">
              <w:t>1</w:t>
            </w:r>
          </w:p>
        </w:tc>
        <w:tc>
          <w:tcPr>
            <w:tcW w:w="7548" w:type="dxa"/>
            <w:tcBorders>
              <w:top w:val="nil"/>
              <w:left w:val="nil"/>
              <w:bottom w:val="single" w:sz="8" w:space="0" w:color="auto"/>
              <w:right w:val="single" w:sz="8" w:space="0" w:color="auto"/>
            </w:tcBorders>
            <w:tcMar>
              <w:top w:w="0" w:type="dxa"/>
              <w:left w:w="108" w:type="dxa"/>
              <w:bottom w:w="0" w:type="dxa"/>
              <w:right w:w="108" w:type="dxa"/>
            </w:tcMar>
            <w:hideMark/>
          </w:tcPr>
          <w:p w:rsidR="00072049" w:rsidRPr="006410A9" w:rsidRDefault="00072049" w:rsidP="003471C6">
            <w:pPr>
              <w:spacing w:line="276" w:lineRule="auto"/>
              <w:rPr>
                <w:rFonts w:eastAsiaTheme="minorHAnsi"/>
              </w:rPr>
            </w:pPr>
            <w:r w:rsidRPr="006410A9">
              <w:t xml:space="preserve">AOC issues RFP on behalf of </w:t>
            </w:r>
            <w:r w:rsidR="00E707BB" w:rsidRPr="006410A9">
              <w:t>the</w:t>
            </w:r>
            <w:r w:rsidR="003471C6" w:rsidRPr="006410A9">
              <w:t xml:space="preserve"> Court </w:t>
            </w:r>
            <w:r w:rsidR="00E707BB" w:rsidRPr="006410A9">
              <w:t xml:space="preserve"> </w:t>
            </w:r>
          </w:p>
        </w:tc>
        <w:tc>
          <w:tcPr>
            <w:tcW w:w="1458" w:type="dxa"/>
            <w:tcBorders>
              <w:top w:val="nil"/>
              <w:left w:val="nil"/>
              <w:bottom w:val="single" w:sz="8" w:space="0" w:color="auto"/>
              <w:right w:val="single" w:sz="8" w:space="0" w:color="auto"/>
            </w:tcBorders>
            <w:tcMar>
              <w:top w:w="0" w:type="dxa"/>
              <w:left w:w="108" w:type="dxa"/>
              <w:bottom w:w="0" w:type="dxa"/>
              <w:right w:w="108" w:type="dxa"/>
            </w:tcMar>
            <w:hideMark/>
          </w:tcPr>
          <w:p w:rsidR="00C060B5" w:rsidRPr="006410A9" w:rsidRDefault="00EC4F3D" w:rsidP="00816A68">
            <w:pPr>
              <w:spacing w:line="276" w:lineRule="auto"/>
              <w:jc w:val="center"/>
              <w:rPr>
                <w:rFonts w:eastAsiaTheme="minorHAnsi"/>
              </w:rPr>
            </w:pPr>
            <w:r w:rsidRPr="006410A9">
              <w:t xml:space="preserve"> </w:t>
            </w:r>
            <w:r w:rsidR="000E74B8" w:rsidRPr="006410A9">
              <w:t>2/</w:t>
            </w:r>
            <w:r w:rsidR="00816A68" w:rsidRPr="006410A9">
              <w:t>8</w:t>
            </w:r>
            <w:r w:rsidR="000E74B8" w:rsidRPr="006410A9">
              <w:t>/13</w:t>
            </w:r>
          </w:p>
        </w:tc>
      </w:tr>
      <w:tr w:rsidR="00A96998" w:rsidTr="0007204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998" w:rsidRPr="0030707B" w:rsidRDefault="00A96998">
            <w:pPr>
              <w:spacing w:line="276" w:lineRule="auto"/>
              <w:rPr>
                <w:rFonts w:eastAsiaTheme="minorHAnsi"/>
              </w:rPr>
            </w:pPr>
            <w:r w:rsidRPr="0030707B">
              <w:t>2</w:t>
            </w:r>
          </w:p>
        </w:tc>
        <w:tc>
          <w:tcPr>
            <w:tcW w:w="7548" w:type="dxa"/>
            <w:tcBorders>
              <w:top w:val="nil"/>
              <w:left w:val="nil"/>
              <w:bottom w:val="single" w:sz="8" w:space="0" w:color="auto"/>
              <w:right w:val="single" w:sz="8" w:space="0" w:color="auto"/>
            </w:tcBorders>
            <w:tcMar>
              <w:top w:w="0" w:type="dxa"/>
              <w:left w:w="108" w:type="dxa"/>
              <w:bottom w:w="0" w:type="dxa"/>
              <w:right w:w="108" w:type="dxa"/>
            </w:tcMar>
            <w:hideMark/>
          </w:tcPr>
          <w:p w:rsidR="00A96998" w:rsidRPr="006410A9" w:rsidRDefault="00A96998" w:rsidP="00374261">
            <w:pPr>
              <w:spacing w:line="276" w:lineRule="auto"/>
              <w:rPr>
                <w:rFonts w:eastAsiaTheme="minorHAnsi"/>
              </w:rPr>
            </w:pPr>
            <w:r w:rsidRPr="006410A9">
              <w:t xml:space="preserve">Deadline for proposers to register for Pre-Proposal {Q&amp;A} Conference </w:t>
            </w:r>
          </w:p>
        </w:tc>
        <w:tc>
          <w:tcPr>
            <w:tcW w:w="1458" w:type="dxa"/>
            <w:tcBorders>
              <w:top w:val="nil"/>
              <w:left w:val="nil"/>
              <w:bottom w:val="single" w:sz="8" w:space="0" w:color="auto"/>
              <w:right w:val="single" w:sz="8" w:space="0" w:color="auto"/>
            </w:tcBorders>
            <w:tcMar>
              <w:top w:w="0" w:type="dxa"/>
              <w:left w:w="108" w:type="dxa"/>
              <w:bottom w:w="0" w:type="dxa"/>
              <w:right w:w="108" w:type="dxa"/>
            </w:tcMar>
            <w:hideMark/>
          </w:tcPr>
          <w:p w:rsidR="00A96998" w:rsidRPr="006410A9" w:rsidRDefault="00A96998" w:rsidP="00A96998">
            <w:pPr>
              <w:spacing w:line="276" w:lineRule="auto"/>
              <w:jc w:val="center"/>
              <w:rPr>
                <w:rFonts w:eastAsiaTheme="minorHAnsi"/>
                <w:color w:val="000000" w:themeColor="text1"/>
              </w:rPr>
            </w:pPr>
            <w:r w:rsidRPr="006410A9">
              <w:rPr>
                <w:color w:val="000000" w:themeColor="text1"/>
              </w:rPr>
              <w:t xml:space="preserve"> 2/22/23</w:t>
            </w:r>
          </w:p>
        </w:tc>
      </w:tr>
      <w:tr w:rsidR="00A96998" w:rsidTr="009223FC">
        <w:trPr>
          <w:trHeight w:val="29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998" w:rsidRPr="0030707B" w:rsidRDefault="00A96998">
            <w:pPr>
              <w:spacing w:line="276" w:lineRule="auto"/>
              <w:rPr>
                <w:rFonts w:eastAsiaTheme="minorHAnsi"/>
              </w:rPr>
            </w:pPr>
            <w:r w:rsidRPr="0030707B">
              <w:t>3</w:t>
            </w:r>
          </w:p>
        </w:tc>
        <w:tc>
          <w:tcPr>
            <w:tcW w:w="7548" w:type="dxa"/>
            <w:tcBorders>
              <w:top w:val="nil"/>
              <w:left w:val="nil"/>
              <w:bottom w:val="single" w:sz="8" w:space="0" w:color="auto"/>
              <w:right w:val="single" w:sz="8" w:space="0" w:color="auto"/>
            </w:tcBorders>
            <w:tcMar>
              <w:top w:w="0" w:type="dxa"/>
              <w:left w:w="108" w:type="dxa"/>
              <w:bottom w:w="0" w:type="dxa"/>
              <w:right w:w="108" w:type="dxa"/>
            </w:tcMar>
            <w:hideMark/>
          </w:tcPr>
          <w:p w:rsidR="00A96998" w:rsidRPr="006410A9" w:rsidRDefault="00A96998" w:rsidP="009223FC">
            <w:pPr>
              <w:spacing w:line="276" w:lineRule="auto"/>
              <w:rPr>
                <w:rFonts w:eastAsiaTheme="minorHAnsi"/>
              </w:rPr>
            </w:pPr>
            <w:r w:rsidRPr="006410A9">
              <w:rPr>
                <w:rStyle w:val="CommentReference"/>
                <w:sz w:val="24"/>
                <w:szCs w:val="24"/>
              </w:rPr>
              <w:t> </w:t>
            </w:r>
            <w:r w:rsidRPr="006410A9">
              <w:t>Pre-Proposal Conference (</w:t>
            </w:r>
            <w:r w:rsidRPr="006410A9">
              <w:rPr>
                <w:b/>
              </w:rPr>
              <w:t>2:00 PM – 5:00 PM PDT via Conference Call</w:t>
            </w:r>
            <w:r w:rsidRPr="006410A9">
              <w:t>)</w:t>
            </w:r>
          </w:p>
        </w:tc>
        <w:tc>
          <w:tcPr>
            <w:tcW w:w="1458" w:type="dxa"/>
            <w:tcBorders>
              <w:top w:val="nil"/>
              <w:left w:val="nil"/>
              <w:bottom w:val="single" w:sz="8" w:space="0" w:color="auto"/>
              <w:right w:val="single" w:sz="8" w:space="0" w:color="auto"/>
            </w:tcBorders>
            <w:tcMar>
              <w:top w:w="0" w:type="dxa"/>
              <w:left w:w="108" w:type="dxa"/>
              <w:bottom w:w="0" w:type="dxa"/>
              <w:right w:w="108" w:type="dxa"/>
            </w:tcMar>
            <w:hideMark/>
          </w:tcPr>
          <w:p w:rsidR="00A96998" w:rsidRPr="006410A9" w:rsidRDefault="00A96998" w:rsidP="00E368FD">
            <w:pPr>
              <w:spacing w:line="276" w:lineRule="auto"/>
              <w:jc w:val="center"/>
              <w:rPr>
                <w:rFonts w:eastAsiaTheme="minorHAnsi"/>
                <w:color w:val="000000" w:themeColor="text1"/>
              </w:rPr>
            </w:pPr>
            <w:r w:rsidRPr="006410A9">
              <w:rPr>
                <w:color w:val="000000" w:themeColor="text1"/>
              </w:rPr>
              <w:t xml:space="preserve"> 2/2</w:t>
            </w:r>
            <w:r w:rsidR="00E368FD" w:rsidRPr="006410A9">
              <w:rPr>
                <w:color w:val="000000" w:themeColor="text1"/>
              </w:rPr>
              <w:t>6</w:t>
            </w:r>
            <w:r w:rsidRPr="006410A9">
              <w:rPr>
                <w:color w:val="000000" w:themeColor="text1"/>
              </w:rPr>
              <w:t>/13</w:t>
            </w:r>
          </w:p>
        </w:tc>
      </w:tr>
      <w:tr w:rsidR="00A96998" w:rsidTr="00EA09FC">
        <w:trPr>
          <w:trHeight w:val="26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998" w:rsidRPr="0030707B" w:rsidRDefault="00A96998">
            <w:pPr>
              <w:rPr>
                <w:rFonts w:asciiTheme="minorHAnsi" w:eastAsiaTheme="minorEastAsia" w:hAnsiTheme="minorHAnsi" w:cstheme="minorBidi"/>
              </w:rPr>
            </w:pPr>
            <w:r w:rsidRPr="0030707B">
              <w:t>4</w:t>
            </w:r>
          </w:p>
        </w:tc>
        <w:tc>
          <w:tcPr>
            <w:tcW w:w="7548" w:type="dxa"/>
            <w:tcBorders>
              <w:top w:val="nil"/>
              <w:left w:val="nil"/>
              <w:bottom w:val="single" w:sz="8" w:space="0" w:color="auto"/>
              <w:right w:val="single" w:sz="8" w:space="0" w:color="auto"/>
            </w:tcBorders>
            <w:tcMar>
              <w:top w:w="0" w:type="dxa"/>
              <w:left w:w="108" w:type="dxa"/>
              <w:bottom w:w="0" w:type="dxa"/>
              <w:right w:w="108" w:type="dxa"/>
            </w:tcMar>
            <w:hideMark/>
          </w:tcPr>
          <w:p w:rsidR="00A96998" w:rsidRPr="006410A9" w:rsidRDefault="00A96998" w:rsidP="00EA09FC">
            <w:pPr>
              <w:rPr>
                <w:rFonts w:asciiTheme="minorHAnsi" w:eastAsiaTheme="minorEastAsia" w:hAnsiTheme="minorHAnsi" w:cstheme="minorBidi"/>
              </w:rPr>
            </w:pPr>
            <w:r w:rsidRPr="006410A9">
              <w:t xml:space="preserve">Deadline for proposers to submit questions, requests for clarifications or modifications to </w:t>
            </w:r>
            <w:hyperlink r:id="rId9" w:history="1">
              <w:r w:rsidRPr="006410A9">
                <w:rPr>
                  <w:rStyle w:val="Hyperlink"/>
                  <w:rFonts w:eastAsiaTheme="majorEastAsia"/>
                </w:rPr>
                <w:t>Solicitations@jud.ca.gov</w:t>
              </w:r>
            </w:hyperlink>
          </w:p>
        </w:tc>
        <w:tc>
          <w:tcPr>
            <w:tcW w:w="1458" w:type="dxa"/>
            <w:tcBorders>
              <w:top w:val="nil"/>
              <w:left w:val="nil"/>
              <w:bottom w:val="single" w:sz="8" w:space="0" w:color="auto"/>
              <w:right w:val="single" w:sz="8" w:space="0" w:color="auto"/>
            </w:tcBorders>
            <w:tcMar>
              <w:top w:w="0" w:type="dxa"/>
              <w:left w:w="108" w:type="dxa"/>
              <w:bottom w:w="0" w:type="dxa"/>
              <w:right w:w="108" w:type="dxa"/>
            </w:tcMar>
            <w:hideMark/>
          </w:tcPr>
          <w:p w:rsidR="00A96998" w:rsidRPr="006410A9" w:rsidRDefault="00A96998" w:rsidP="00D62FE0">
            <w:pPr>
              <w:jc w:val="center"/>
              <w:rPr>
                <w:rFonts w:asciiTheme="minorHAnsi" w:eastAsiaTheme="minorEastAsia" w:hAnsiTheme="minorHAnsi"/>
                <w:color w:val="000000" w:themeColor="text1"/>
              </w:rPr>
            </w:pPr>
            <w:r w:rsidRPr="006410A9">
              <w:rPr>
                <w:color w:val="000000" w:themeColor="text1"/>
              </w:rPr>
              <w:t>3/4/13</w:t>
            </w:r>
          </w:p>
        </w:tc>
      </w:tr>
      <w:tr w:rsidR="00A96998" w:rsidTr="0007204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998" w:rsidRPr="0030707B" w:rsidRDefault="00A96998">
            <w:pPr>
              <w:rPr>
                <w:rFonts w:asciiTheme="minorHAnsi" w:eastAsiaTheme="minorEastAsia" w:hAnsiTheme="minorHAnsi" w:cstheme="minorBidi"/>
              </w:rPr>
            </w:pPr>
          </w:p>
        </w:tc>
        <w:tc>
          <w:tcPr>
            <w:tcW w:w="7548" w:type="dxa"/>
            <w:tcBorders>
              <w:top w:val="nil"/>
              <w:left w:val="nil"/>
              <w:bottom w:val="single" w:sz="8" w:space="0" w:color="auto"/>
              <w:right w:val="single" w:sz="8" w:space="0" w:color="auto"/>
            </w:tcBorders>
            <w:tcMar>
              <w:top w:w="0" w:type="dxa"/>
              <w:left w:w="108" w:type="dxa"/>
              <w:bottom w:w="0" w:type="dxa"/>
              <w:right w:w="108" w:type="dxa"/>
            </w:tcMar>
            <w:hideMark/>
          </w:tcPr>
          <w:p w:rsidR="00A96998" w:rsidRPr="006410A9" w:rsidRDefault="00A96998" w:rsidP="003965E4">
            <w:pPr>
              <w:spacing w:line="276" w:lineRule="auto"/>
            </w:pPr>
          </w:p>
        </w:tc>
        <w:tc>
          <w:tcPr>
            <w:tcW w:w="1458" w:type="dxa"/>
            <w:tcBorders>
              <w:top w:val="nil"/>
              <w:left w:val="nil"/>
              <w:bottom w:val="single" w:sz="8" w:space="0" w:color="auto"/>
              <w:right w:val="single" w:sz="8" w:space="0" w:color="auto"/>
            </w:tcBorders>
            <w:tcMar>
              <w:top w:w="0" w:type="dxa"/>
              <w:left w:w="108" w:type="dxa"/>
              <w:bottom w:w="0" w:type="dxa"/>
              <w:right w:w="108" w:type="dxa"/>
            </w:tcMar>
            <w:hideMark/>
          </w:tcPr>
          <w:p w:rsidR="00A96998" w:rsidRPr="006410A9" w:rsidRDefault="00A96998" w:rsidP="00D62FE0">
            <w:pPr>
              <w:spacing w:line="276" w:lineRule="auto"/>
              <w:jc w:val="center"/>
              <w:rPr>
                <w:color w:val="000000" w:themeColor="text1"/>
              </w:rPr>
            </w:pPr>
          </w:p>
        </w:tc>
      </w:tr>
      <w:tr w:rsidR="00A96998" w:rsidTr="00EA09FC">
        <w:trPr>
          <w:trHeight w:val="38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998" w:rsidRPr="0030707B" w:rsidRDefault="00A96998">
            <w:pPr>
              <w:rPr>
                <w:rFonts w:asciiTheme="minorHAnsi" w:eastAsiaTheme="minorEastAsia" w:hAnsiTheme="minorHAnsi" w:cstheme="minorBidi"/>
              </w:rPr>
            </w:pPr>
            <w:r w:rsidRPr="0030707B">
              <w:rPr>
                <w:rFonts w:asciiTheme="minorHAnsi" w:eastAsiaTheme="minorEastAsia" w:hAnsiTheme="minorHAnsi" w:cstheme="minorBidi"/>
              </w:rPr>
              <w:t>5</w:t>
            </w:r>
          </w:p>
        </w:tc>
        <w:tc>
          <w:tcPr>
            <w:tcW w:w="7548" w:type="dxa"/>
            <w:tcBorders>
              <w:top w:val="nil"/>
              <w:left w:val="nil"/>
              <w:bottom w:val="single" w:sz="8" w:space="0" w:color="auto"/>
              <w:right w:val="single" w:sz="8" w:space="0" w:color="auto"/>
            </w:tcBorders>
            <w:tcMar>
              <w:top w:w="0" w:type="dxa"/>
              <w:left w:w="108" w:type="dxa"/>
              <w:bottom w:w="0" w:type="dxa"/>
              <w:right w:w="108" w:type="dxa"/>
            </w:tcMar>
            <w:hideMark/>
          </w:tcPr>
          <w:p w:rsidR="00A96998" w:rsidRPr="006410A9" w:rsidRDefault="00A96998" w:rsidP="00C221A1">
            <w:pPr>
              <w:spacing w:line="276" w:lineRule="auto"/>
            </w:pPr>
            <w:r w:rsidRPr="006410A9">
              <w:t xml:space="preserve">Post Vendor Questions and Court/AOC Answers </w:t>
            </w:r>
          </w:p>
        </w:tc>
        <w:tc>
          <w:tcPr>
            <w:tcW w:w="1458" w:type="dxa"/>
            <w:tcBorders>
              <w:top w:val="nil"/>
              <w:left w:val="nil"/>
              <w:bottom w:val="single" w:sz="8" w:space="0" w:color="auto"/>
              <w:right w:val="single" w:sz="8" w:space="0" w:color="auto"/>
            </w:tcBorders>
            <w:tcMar>
              <w:top w:w="0" w:type="dxa"/>
              <w:left w:w="108" w:type="dxa"/>
              <w:bottom w:w="0" w:type="dxa"/>
              <w:right w:w="108" w:type="dxa"/>
            </w:tcMar>
            <w:hideMark/>
          </w:tcPr>
          <w:p w:rsidR="00A96998" w:rsidRPr="006410A9" w:rsidRDefault="00A96998" w:rsidP="00B4469D">
            <w:pPr>
              <w:spacing w:line="276" w:lineRule="auto"/>
              <w:jc w:val="center"/>
              <w:rPr>
                <w:color w:val="000000" w:themeColor="text1"/>
              </w:rPr>
            </w:pPr>
            <w:r w:rsidRPr="006410A9">
              <w:rPr>
                <w:color w:val="000000" w:themeColor="text1"/>
              </w:rPr>
              <w:t xml:space="preserve"> </w:t>
            </w:r>
            <w:r w:rsidR="00E368FD" w:rsidRPr="006410A9">
              <w:rPr>
                <w:color w:val="000000" w:themeColor="text1"/>
              </w:rPr>
              <w:t>3/7/13</w:t>
            </w:r>
            <w:r w:rsidR="00B4469D">
              <w:rPr>
                <w:color w:val="000000" w:themeColor="text1"/>
              </w:rPr>
              <w:t>*</w:t>
            </w:r>
          </w:p>
        </w:tc>
      </w:tr>
      <w:tr w:rsidR="00A96998" w:rsidTr="0007204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998" w:rsidRPr="0030707B" w:rsidRDefault="00A96998">
            <w:pPr>
              <w:rPr>
                <w:rFonts w:asciiTheme="minorHAnsi" w:eastAsiaTheme="minorEastAsia" w:hAnsiTheme="minorHAnsi" w:cstheme="minorBidi"/>
              </w:rPr>
            </w:pPr>
            <w:r w:rsidRPr="0030707B">
              <w:rPr>
                <w:rFonts w:asciiTheme="minorHAnsi" w:eastAsiaTheme="minorEastAsia" w:hAnsiTheme="minorHAnsi" w:cstheme="minorBidi"/>
              </w:rPr>
              <w:t>6</w:t>
            </w:r>
          </w:p>
        </w:tc>
        <w:tc>
          <w:tcPr>
            <w:tcW w:w="7548" w:type="dxa"/>
            <w:tcBorders>
              <w:top w:val="nil"/>
              <w:left w:val="nil"/>
              <w:bottom w:val="single" w:sz="8" w:space="0" w:color="auto"/>
              <w:right w:val="single" w:sz="8" w:space="0" w:color="auto"/>
            </w:tcBorders>
            <w:tcMar>
              <w:top w:w="0" w:type="dxa"/>
              <w:left w:w="108" w:type="dxa"/>
              <w:bottom w:w="0" w:type="dxa"/>
              <w:right w:w="108" w:type="dxa"/>
            </w:tcMar>
            <w:hideMark/>
          </w:tcPr>
          <w:p w:rsidR="00A96998" w:rsidRPr="006410A9" w:rsidRDefault="00A96998" w:rsidP="003965E4">
            <w:pPr>
              <w:spacing w:line="276" w:lineRule="auto"/>
              <w:rPr>
                <w:rFonts w:ascii="Calibri" w:eastAsiaTheme="minorHAnsi" w:hAnsi="Calibri" w:cs="Calibri"/>
              </w:rPr>
            </w:pPr>
            <w:r w:rsidRPr="006410A9">
              <w:t>Vendor S</w:t>
            </w:r>
            <w:r w:rsidRPr="006410A9">
              <w:rPr>
                <w:color w:val="000000" w:themeColor="text1"/>
              </w:rPr>
              <w:t xml:space="preserve">olicitation Specifications </w:t>
            </w:r>
            <w:r w:rsidRPr="006410A9">
              <w:t xml:space="preserve">Protest Deadline </w:t>
            </w:r>
          </w:p>
        </w:tc>
        <w:tc>
          <w:tcPr>
            <w:tcW w:w="1458" w:type="dxa"/>
            <w:tcBorders>
              <w:top w:val="nil"/>
              <w:left w:val="nil"/>
              <w:bottom w:val="single" w:sz="8" w:space="0" w:color="auto"/>
              <w:right w:val="single" w:sz="8" w:space="0" w:color="auto"/>
            </w:tcBorders>
            <w:tcMar>
              <w:top w:w="0" w:type="dxa"/>
              <w:left w:w="108" w:type="dxa"/>
              <w:bottom w:w="0" w:type="dxa"/>
              <w:right w:w="108" w:type="dxa"/>
            </w:tcMar>
            <w:hideMark/>
          </w:tcPr>
          <w:p w:rsidR="00A96998" w:rsidRPr="006410A9" w:rsidRDefault="00A96998" w:rsidP="00D62FE0">
            <w:pPr>
              <w:spacing w:line="276" w:lineRule="auto"/>
              <w:jc w:val="center"/>
              <w:rPr>
                <w:rFonts w:ascii="Calibri" w:eastAsiaTheme="minorHAnsi" w:hAnsi="Calibri"/>
                <w:color w:val="000000" w:themeColor="text1"/>
              </w:rPr>
            </w:pPr>
            <w:r w:rsidRPr="006410A9">
              <w:rPr>
                <w:color w:val="000000" w:themeColor="text1"/>
              </w:rPr>
              <w:t>2/28/13</w:t>
            </w:r>
          </w:p>
        </w:tc>
      </w:tr>
      <w:tr w:rsidR="00A96998" w:rsidTr="0007204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998" w:rsidRPr="0030707B" w:rsidRDefault="00A96998">
            <w:pPr>
              <w:spacing w:line="276" w:lineRule="auto"/>
              <w:rPr>
                <w:rFonts w:eastAsiaTheme="minorHAnsi"/>
              </w:rPr>
            </w:pPr>
            <w:r w:rsidRPr="0030707B">
              <w:t>7</w:t>
            </w:r>
          </w:p>
        </w:tc>
        <w:tc>
          <w:tcPr>
            <w:tcW w:w="7548" w:type="dxa"/>
            <w:tcBorders>
              <w:top w:val="nil"/>
              <w:left w:val="nil"/>
              <w:bottom w:val="single" w:sz="8" w:space="0" w:color="auto"/>
              <w:right w:val="single" w:sz="8" w:space="0" w:color="auto"/>
            </w:tcBorders>
            <w:tcMar>
              <w:top w:w="0" w:type="dxa"/>
              <w:left w:w="108" w:type="dxa"/>
              <w:bottom w:w="0" w:type="dxa"/>
              <w:right w:w="108" w:type="dxa"/>
            </w:tcMar>
            <w:hideMark/>
          </w:tcPr>
          <w:p w:rsidR="00A96998" w:rsidRPr="006410A9" w:rsidRDefault="00A96998">
            <w:pPr>
              <w:spacing w:line="276" w:lineRule="auto"/>
              <w:rPr>
                <w:rFonts w:eastAsiaTheme="minorHAnsi"/>
                <w:b/>
              </w:rPr>
            </w:pPr>
            <w:r w:rsidRPr="006410A9">
              <w:rPr>
                <w:b/>
              </w:rPr>
              <w:t>Proposal due date and time (</w:t>
            </w:r>
            <w:r w:rsidRPr="006410A9">
              <w:rPr>
                <w:b/>
                <w:color w:val="000000" w:themeColor="text1"/>
              </w:rPr>
              <w:t>4:30 PM, PDT)</w:t>
            </w:r>
          </w:p>
        </w:tc>
        <w:tc>
          <w:tcPr>
            <w:tcW w:w="1458" w:type="dxa"/>
            <w:tcBorders>
              <w:top w:val="nil"/>
              <w:left w:val="nil"/>
              <w:bottom w:val="single" w:sz="8" w:space="0" w:color="auto"/>
              <w:right w:val="single" w:sz="8" w:space="0" w:color="auto"/>
            </w:tcBorders>
            <w:tcMar>
              <w:top w:w="0" w:type="dxa"/>
              <w:left w:w="108" w:type="dxa"/>
              <w:bottom w:w="0" w:type="dxa"/>
              <w:right w:w="108" w:type="dxa"/>
            </w:tcMar>
            <w:hideMark/>
          </w:tcPr>
          <w:p w:rsidR="00A96998" w:rsidRPr="006410A9" w:rsidRDefault="00E368FD" w:rsidP="006410A9">
            <w:pPr>
              <w:spacing w:line="276" w:lineRule="auto"/>
              <w:jc w:val="center"/>
              <w:rPr>
                <w:rFonts w:eastAsiaTheme="minorHAnsi"/>
                <w:color w:val="000000" w:themeColor="text1"/>
              </w:rPr>
            </w:pPr>
            <w:r w:rsidRPr="006410A9">
              <w:rPr>
                <w:color w:val="000000" w:themeColor="text1"/>
              </w:rPr>
              <w:t>3/</w:t>
            </w:r>
            <w:r w:rsidR="006410A9">
              <w:rPr>
                <w:color w:val="000000" w:themeColor="text1"/>
              </w:rPr>
              <w:t>20</w:t>
            </w:r>
            <w:r w:rsidR="00A96998" w:rsidRPr="006410A9">
              <w:rPr>
                <w:color w:val="000000" w:themeColor="text1"/>
              </w:rPr>
              <w:t>/13</w:t>
            </w:r>
          </w:p>
        </w:tc>
      </w:tr>
      <w:tr w:rsidR="00A96998" w:rsidTr="00072049">
        <w:trPr>
          <w:trHeight w:val="323"/>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998" w:rsidRPr="0030707B" w:rsidRDefault="00A96998">
            <w:pPr>
              <w:spacing w:line="276" w:lineRule="auto"/>
              <w:rPr>
                <w:rFonts w:eastAsiaTheme="minorHAnsi"/>
              </w:rPr>
            </w:pPr>
            <w:r w:rsidRPr="0030707B">
              <w:t>8</w:t>
            </w:r>
          </w:p>
        </w:tc>
        <w:tc>
          <w:tcPr>
            <w:tcW w:w="7548" w:type="dxa"/>
            <w:tcBorders>
              <w:top w:val="nil"/>
              <w:left w:val="nil"/>
              <w:bottom w:val="single" w:sz="8" w:space="0" w:color="auto"/>
              <w:right w:val="single" w:sz="8" w:space="0" w:color="auto"/>
            </w:tcBorders>
            <w:tcMar>
              <w:top w:w="0" w:type="dxa"/>
              <w:left w:w="108" w:type="dxa"/>
              <w:bottom w:w="0" w:type="dxa"/>
              <w:right w:w="108" w:type="dxa"/>
            </w:tcMar>
            <w:hideMark/>
          </w:tcPr>
          <w:p w:rsidR="00A96998" w:rsidRPr="006410A9" w:rsidRDefault="00A96998" w:rsidP="00C221A1">
            <w:pPr>
              <w:spacing w:line="276" w:lineRule="auto"/>
              <w:rPr>
                <w:rFonts w:eastAsiaTheme="minorHAnsi"/>
              </w:rPr>
            </w:pPr>
            <w:r w:rsidRPr="006410A9">
              <w:t xml:space="preserve">Invitations for </w:t>
            </w:r>
            <w:r w:rsidR="00E368FD" w:rsidRPr="006410A9">
              <w:t>Interviews/</w:t>
            </w:r>
            <w:r w:rsidRPr="006410A9">
              <w:t xml:space="preserve">Demonstrations </w:t>
            </w:r>
          </w:p>
        </w:tc>
        <w:tc>
          <w:tcPr>
            <w:tcW w:w="1458" w:type="dxa"/>
            <w:tcBorders>
              <w:top w:val="nil"/>
              <w:left w:val="nil"/>
              <w:bottom w:val="single" w:sz="8" w:space="0" w:color="auto"/>
              <w:right w:val="single" w:sz="8" w:space="0" w:color="auto"/>
            </w:tcBorders>
            <w:tcMar>
              <w:top w:w="0" w:type="dxa"/>
              <w:left w:w="108" w:type="dxa"/>
              <w:bottom w:w="0" w:type="dxa"/>
              <w:right w:w="108" w:type="dxa"/>
            </w:tcMar>
            <w:hideMark/>
          </w:tcPr>
          <w:p w:rsidR="00A96998" w:rsidRPr="006410A9" w:rsidRDefault="006410A9" w:rsidP="006410A9">
            <w:pPr>
              <w:spacing w:line="276" w:lineRule="auto"/>
              <w:jc w:val="center"/>
              <w:rPr>
                <w:rFonts w:eastAsiaTheme="minorHAnsi"/>
                <w:color w:val="000000" w:themeColor="text1"/>
              </w:rPr>
            </w:pPr>
            <w:r w:rsidRPr="006410A9">
              <w:rPr>
                <w:color w:val="000000" w:themeColor="text1"/>
              </w:rPr>
              <w:t xml:space="preserve"> 3/2</w:t>
            </w:r>
            <w:r>
              <w:rPr>
                <w:color w:val="000000" w:themeColor="text1"/>
              </w:rPr>
              <w:t>5</w:t>
            </w:r>
            <w:r w:rsidR="00A96998" w:rsidRPr="006410A9">
              <w:rPr>
                <w:color w:val="000000" w:themeColor="text1"/>
              </w:rPr>
              <w:t>/13-3/</w:t>
            </w:r>
            <w:r w:rsidRPr="006410A9">
              <w:rPr>
                <w:color w:val="000000" w:themeColor="text1"/>
              </w:rPr>
              <w:t>27</w:t>
            </w:r>
            <w:r w:rsidR="00A96998" w:rsidRPr="006410A9">
              <w:rPr>
                <w:color w:val="000000" w:themeColor="text1"/>
              </w:rPr>
              <w:t>/13</w:t>
            </w:r>
            <w:r w:rsidR="00B4469D">
              <w:rPr>
                <w:color w:val="000000" w:themeColor="text1"/>
              </w:rPr>
              <w:t>*</w:t>
            </w:r>
          </w:p>
        </w:tc>
      </w:tr>
      <w:tr w:rsidR="00A96998" w:rsidTr="0007204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998" w:rsidRPr="0030707B" w:rsidRDefault="00A96998">
            <w:pPr>
              <w:spacing w:line="276" w:lineRule="auto"/>
              <w:rPr>
                <w:rFonts w:eastAsiaTheme="minorHAnsi"/>
              </w:rPr>
            </w:pPr>
            <w:r w:rsidRPr="0030707B">
              <w:t>9</w:t>
            </w:r>
          </w:p>
        </w:tc>
        <w:tc>
          <w:tcPr>
            <w:tcW w:w="7548" w:type="dxa"/>
            <w:tcBorders>
              <w:top w:val="nil"/>
              <w:left w:val="nil"/>
              <w:bottom w:val="single" w:sz="8" w:space="0" w:color="auto"/>
              <w:right w:val="single" w:sz="8" w:space="0" w:color="auto"/>
            </w:tcBorders>
            <w:tcMar>
              <w:top w:w="0" w:type="dxa"/>
              <w:left w:w="108" w:type="dxa"/>
              <w:bottom w:w="0" w:type="dxa"/>
              <w:right w:w="108" w:type="dxa"/>
            </w:tcMar>
            <w:hideMark/>
          </w:tcPr>
          <w:p w:rsidR="00A96998" w:rsidRPr="006410A9" w:rsidRDefault="00A96998">
            <w:pPr>
              <w:spacing w:line="276" w:lineRule="auto"/>
              <w:rPr>
                <w:rFonts w:eastAsiaTheme="minorHAnsi"/>
              </w:rPr>
            </w:pPr>
            <w:r w:rsidRPr="006410A9">
              <w:t>Presentations (solution demonstrations and interviews)</w:t>
            </w:r>
          </w:p>
        </w:tc>
        <w:tc>
          <w:tcPr>
            <w:tcW w:w="1458" w:type="dxa"/>
            <w:tcBorders>
              <w:top w:val="nil"/>
              <w:left w:val="nil"/>
              <w:bottom w:val="single" w:sz="8" w:space="0" w:color="auto"/>
              <w:right w:val="single" w:sz="8" w:space="0" w:color="auto"/>
            </w:tcBorders>
            <w:tcMar>
              <w:top w:w="0" w:type="dxa"/>
              <w:left w:w="108" w:type="dxa"/>
              <w:bottom w:w="0" w:type="dxa"/>
              <w:right w:w="108" w:type="dxa"/>
            </w:tcMar>
            <w:hideMark/>
          </w:tcPr>
          <w:p w:rsidR="00A96998" w:rsidRPr="006410A9" w:rsidRDefault="006410A9" w:rsidP="006410A9">
            <w:pPr>
              <w:spacing w:line="276" w:lineRule="auto"/>
              <w:jc w:val="center"/>
              <w:rPr>
                <w:rFonts w:eastAsiaTheme="minorHAnsi"/>
                <w:color w:val="000000" w:themeColor="text1"/>
              </w:rPr>
            </w:pPr>
            <w:r w:rsidRPr="006410A9">
              <w:rPr>
                <w:color w:val="000000" w:themeColor="text1"/>
              </w:rPr>
              <w:t xml:space="preserve"> 4/1</w:t>
            </w:r>
            <w:r w:rsidR="00A96998" w:rsidRPr="006410A9">
              <w:rPr>
                <w:color w:val="000000" w:themeColor="text1"/>
              </w:rPr>
              <w:t>/13-</w:t>
            </w:r>
            <w:r w:rsidRPr="006410A9">
              <w:rPr>
                <w:color w:val="000000" w:themeColor="text1"/>
              </w:rPr>
              <w:t>4/3</w:t>
            </w:r>
            <w:r w:rsidR="00A96998" w:rsidRPr="006410A9">
              <w:rPr>
                <w:color w:val="000000" w:themeColor="text1"/>
              </w:rPr>
              <w:t>/13</w:t>
            </w:r>
            <w:r w:rsidR="00B4469D">
              <w:rPr>
                <w:color w:val="000000" w:themeColor="text1"/>
              </w:rPr>
              <w:t>*</w:t>
            </w:r>
          </w:p>
        </w:tc>
      </w:tr>
      <w:tr w:rsidR="00072049" w:rsidTr="0007204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2049" w:rsidRPr="0030707B" w:rsidRDefault="0072371D">
            <w:pPr>
              <w:spacing w:line="276" w:lineRule="auto"/>
              <w:rPr>
                <w:rFonts w:eastAsiaTheme="minorHAnsi"/>
                <w:color w:val="000000" w:themeColor="text1"/>
              </w:rPr>
            </w:pPr>
            <w:r w:rsidRPr="0030707B">
              <w:rPr>
                <w:color w:val="000000" w:themeColor="text1"/>
              </w:rPr>
              <w:t>10</w:t>
            </w:r>
          </w:p>
        </w:tc>
        <w:tc>
          <w:tcPr>
            <w:tcW w:w="7548" w:type="dxa"/>
            <w:tcBorders>
              <w:top w:val="nil"/>
              <w:left w:val="nil"/>
              <w:bottom w:val="single" w:sz="8" w:space="0" w:color="auto"/>
              <w:right w:val="single" w:sz="8" w:space="0" w:color="auto"/>
            </w:tcBorders>
            <w:tcMar>
              <w:top w:w="0" w:type="dxa"/>
              <w:left w:w="108" w:type="dxa"/>
              <w:bottom w:w="0" w:type="dxa"/>
              <w:right w:w="108" w:type="dxa"/>
            </w:tcMar>
            <w:hideMark/>
          </w:tcPr>
          <w:p w:rsidR="00072049" w:rsidRPr="006410A9" w:rsidRDefault="006E101A">
            <w:pPr>
              <w:spacing w:line="276" w:lineRule="auto"/>
              <w:rPr>
                <w:rFonts w:eastAsiaTheme="minorHAnsi"/>
                <w:color w:val="000000" w:themeColor="text1"/>
              </w:rPr>
            </w:pPr>
            <w:r>
              <w:rPr>
                <w:color w:val="000000" w:themeColor="text1"/>
              </w:rPr>
              <w:t xml:space="preserve">Complete </w:t>
            </w:r>
            <w:r w:rsidR="0083098D" w:rsidRPr="006410A9">
              <w:rPr>
                <w:color w:val="000000" w:themeColor="text1"/>
              </w:rPr>
              <w:t>Evaluations</w:t>
            </w:r>
            <w:r w:rsidR="00144A1F" w:rsidRPr="006410A9">
              <w:rPr>
                <w:rStyle w:val="CommentReference"/>
                <w:sz w:val="24"/>
                <w:szCs w:val="24"/>
              </w:rPr>
              <w:t xml:space="preserve"> and Scoring</w:t>
            </w:r>
          </w:p>
        </w:tc>
        <w:tc>
          <w:tcPr>
            <w:tcW w:w="1458" w:type="dxa"/>
            <w:tcBorders>
              <w:top w:val="nil"/>
              <w:left w:val="nil"/>
              <w:bottom w:val="single" w:sz="8" w:space="0" w:color="auto"/>
              <w:right w:val="single" w:sz="8" w:space="0" w:color="auto"/>
            </w:tcBorders>
            <w:tcMar>
              <w:top w:w="0" w:type="dxa"/>
              <w:left w:w="108" w:type="dxa"/>
              <w:bottom w:w="0" w:type="dxa"/>
              <w:right w:w="108" w:type="dxa"/>
            </w:tcMar>
            <w:hideMark/>
          </w:tcPr>
          <w:p w:rsidR="00C060B5" w:rsidRPr="006410A9" w:rsidRDefault="00EC4F3D" w:rsidP="00816A68">
            <w:pPr>
              <w:spacing w:line="276" w:lineRule="auto"/>
              <w:jc w:val="center"/>
              <w:rPr>
                <w:rFonts w:eastAsiaTheme="minorHAnsi"/>
                <w:color w:val="000000" w:themeColor="text1"/>
              </w:rPr>
            </w:pPr>
            <w:r w:rsidRPr="006410A9">
              <w:rPr>
                <w:color w:val="000000" w:themeColor="text1"/>
              </w:rPr>
              <w:t xml:space="preserve"> </w:t>
            </w:r>
            <w:r w:rsidR="00840FC6" w:rsidRPr="006410A9">
              <w:rPr>
                <w:color w:val="000000" w:themeColor="text1"/>
              </w:rPr>
              <w:t>4/</w:t>
            </w:r>
            <w:r w:rsidR="00816A68" w:rsidRPr="006410A9">
              <w:rPr>
                <w:color w:val="000000" w:themeColor="text1"/>
              </w:rPr>
              <w:t xml:space="preserve"> </w:t>
            </w:r>
            <w:r w:rsidR="00E368FD" w:rsidRPr="006410A9">
              <w:rPr>
                <w:color w:val="000000" w:themeColor="text1"/>
              </w:rPr>
              <w:t>1</w:t>
            </w:r>
            <w:r w:rsidR="006E101A">
              <w:rPr>
                <w:color w:val="000000" w:themeColor="text1"/>
              </w:rPr>
              <w:t>5</w:t>
            </w:r>
            <w:r w:rsidR="00840FC6" w:rsidRPr="006410A9">
              <w:rPr>
                <w:color w:val="000000" w:themeColor="text1"/>
              </w:rPr>
              <w:t>/13</w:t>
            </w:r>
            <w:r w:rsidR="00B4469D">
              <w:rPr>
                <w:color w:val="000000" w:themeColor="text1"/>
              </w:rPr>
              <w:t>*</w:t>
            </w:r>
          </w:p>
        </w:tc>
      </w:tr>
      <w:tr w:rsidR="00072049" w:rsidTr="0007204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2049" w:rsidRPr="0030707B" w:rsidRDefault="00EA4FF2">
            <w:pPr>
              <w:spacing w:line="276" w:lineRule="auto"/>
              <w:rPr>
                <w:rFonts w:eastAsiaTheme="minorHAnsi"/>
              </w:rPr>
            </w:pPr>
            <w:r w:rsidRPr="0030707B">
              <w:t>11</w:t>
            </w:r>
          </w:p>
        </w:tc>
        <w:tc>
          <w:tcPr>
            <w:tcW w:w="7548" w:type="dxa"/>
            <w:tcBorders>
              <w:top w:val="nil"/>
              <w:left w:val="nil"/>
              <w:bottom w:val="single" w:sz="8" w:space="0" w:color="auto"/>
              <w:right w:val="single" w:sz="8" w:space="0" w:color="auto"/>
            </w:tcBorders>
            <w:tcMar>
              <w:top w:w="0" w:type="dxa"/>
              <w:left w:w="108" w:type="dxa"/>
              <w:bottom w:w="0" w:type="dxa"/>
              <w:right w:w="108" w:type="dxa"/>
            </w:tcMar>
            <w:hideMark/>
          </w:tcPr>
          <w:p w:rsidR="00072049" w:rsidRPr="006410A9" w:rsidRDefault="00072049" w:rsidP="00341E04">
            <w:pPr>
              <w:spacing w:line="276" w:lineRule="auto"/>
              <w:rPr>
                <w:rFonts w:eastAsiaTheme="minorHAnsi"/>
              </w:rPr>
            </w:pPr>
            <w:r w:rsidRPr="006410A9">
              <w:t xml:space="preserve">Notice of </w:t>
            </w:r>
            <w:r w:rsidR="00341E04">
              <w:t>selection</w:t>
            </w:r>
            <w:r w:rsidRPr="006410A9">
              <w:t xml:space="preserve"> </w:t>
            </w:r>
          </w:p>
        </w:tc>
        <w:tc>
          <w:tcPr>
            <w:tcW w:w="1458" w:type="dxa"/>
            <w:tcBorders>
              <w:top w:val="nil"/>
              <w:left w:val="nil"/>
              <w:bottom w:val="single" w:sz="8" w:space="0" w:color="auto"/>
              <w:right w:val="single" w:sz="8" w:space="0" w:color="auto"/>
            </w:tcBorders>
            <w:tcMar>
              <w:top w:w="0" w:type="dxa"/>
              <w:left w:w="108" w:type="dxa"/>
              <w:bottom w:w="0" w:type="dxa"/>
              <w:right w:w="108" w:type="dxa"/>
            </w:tcMar>
            <w:hideMark/>
          </w:tcPr>
          <w:p w:rsidR="00C060B5" w:rsidRPr="006410A9" w:rsidRDefault="00EC4F3D" w:rsidP="006E101A">
            <w:pPr>
              <w:spacing w:line="276" w:lineRule="auto"/>
              <w:jc w:val="center"/>
              <w:rPr>
                <w:rFonts w:eastAsiaTheme="minorHAnsi"/>
                <w:color w:val="000000" w:themeColor="text1"/>
              </w:rPr>
            </w:pPr>
            <w:r w:rsidRPr="006410A9">
              <w:rPr>
                <w:color w:val="000000" w:themeColor="text1"/>
              </w:rPr>
              <w:t xml:space="preserve"> </w:t>
            </w:r>
            <w:r w:rsidR="00840FC6" w:rsidRPr="006410A9">
              <w:rPr>
                <w:color w:val="000000" w:themeColor="text1"/>
              </w:rPr>
              <w:t>4/</w:t>
            </w:r>
            <w:r w:rsidR="00816A68" w:rsidRPr="006410A9">
              <w:rPr>
                <w:color w:val="000000" w:themeColor="text1"/>
              </w:rPr>
              <w:t xml:space="preserve"> </w:t>
            </w:r>
            <w:r w:rsidR="00E368FD" w:rsidRPr="006410A9">
              <w:rPr>
                <w:color w:val="000000" w:themeColor="text1"/>
              </w:rPr>
              <w:t>1</w:t>
            </w:r>
            <w:r w:rsidR="006E101A">
              <w:rPr>
                <w:color w:val="000000" w:themeColor="text1"/>
              </w:rPr>
              <w:t>6</w:t>
            </w:r>
            <w:r w:rsidR="00840FC6" w:rsidRPr="006410A9">
              <w:rPr>
                <w:color w:val="000000" w:themeColor="text1"/>
              </w:rPr>
              <w:t>/13</w:t>
            </w:r>
            <w:r w:rsidR="00B4469D">
              <w:rPr>
                <w:color w:val="000000" w:themeColor="text1"/>
              </w:rPr>
              <w:t>*</w:t>
            </w:r>
          </w:p>
        </w:tc>
      </w:tr>
      <w:tr w:rsidR="00072049" w:rsidTr="00072049">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2049" w:rsidRPr="0030707B" w:rsidRDefault="00EA4FF2">
            <w:pPr>
              <w:spacing w:line="276" w:lineRule="auto"/>
              <w:rPr>
                <w:rFonts w:eastAsiaTheme="minorHAnsi"/>
              </w:rPr>
            </w:pPr>
            <w:r w:rsidRPr="0030707B">
              <w:t>12</w:t>
            </w:r>
          </w:p>
        </w:tc>
        <w:tc>
          <w:tcPr>
            <w:tcW w:w="7548" w:type="dxa"/>
            <w:tcBorders>
              <w:top w:val="nil"/>
              <w:left w:val="nil"/>
              <w:bottom w:val="single" w:sz="8" w:space="0" w:color="auto"/>
              <w:right w:val="single" w:sz="8" w:space="0" w:color="auto"/>
            </w:tcBorders>
            <w:tcMar>
              <w:top w:w="0" w:type="dxa"/>
              <w:left w:w="108" w:type="dxa"/>
              <w:bottom w:w="0" w:type="dxa"/>
              <w:right w:w="108" w:type="dxa"/>
            </w:tcMar>
            <w:hideMark/>
          </w:tcPr>
          <w:p w:rsidR="00072049" w:rsidRPr="006410A9" w:rsidRDefault="00072049" w:rsidP="004A5369">
            <w:pPr>
              <w:spacing w:line="276" w:lineRule="auto"/>
              <w:rPr>
                <w:rFonts w:eastAsiaTheme="minorHAnsi"/>
              </w:rPr>
            </w:pPr>
            <w:r w:rsidRPr="006410A9">
              <w:t xml:space="preserve">Execution of contract between vendor and </w:t>
            </w:r>
            <w:r w:rsidR="0083098D" w:rsidRPr="006410A9">
              <w:t>Court</w:t>
            </w:r>
            <w:r w:rsidR="003471C6" w:rsidRPr="006410A9">
              <w:t xml:space="preserve"> </w:t>
            </w:r>
            <w:r w:rsidR="0083098D" w:rsidRPr="006410A9">
              <w:t xml:space="preserve"> </w:t>
            </w:r>
          </w:p>
        </w:tc>
        <w:tc>
          <w:tcPr>
            <w:tcW w:w="1458" w:type="dxa"/>
            <w:tcBorders>
              <w:top w:val="nil"/>
              <w:left w:val="nil"/>
              <w:bottom w:val="single" w:sz="8" w:space="0" w:color="auto"/>
              <w:right w:val="single" w:sz="8" w:space="0" w:color="auto"/>
            </w:tcBorders>
            <w:tcMar>
              <w:top w:w="0" w:type="dxa"/>
              <w:left w:w="108" w:type="dxa"/>
              <w:bottom w:w="0" w:type="dxa"/>
              <w:right w:w="108" w:type="dxa"/>
            </w:tcMar>
            <w:hideMark/>
          </w:tcPr>
          <w:p w:rsidR="00C060B5" w:rsidRPr="006410A9" w:rsidRDefault="00E368FD" w:rsidP="00E368FD">
            <w:pPr>
              <w:spacing w:line="276" w:lineRule="auto"/>
              <w:jc w:val="center"/>
              <w:rPr>
                <w:rFonts w:eastAsiaTheme="minorHAnsi"/>
                <w:color w:val="000000" w:themeColor="text1"/>
              </w:rPr>
            </w:pPr>
            <w:r w:rsidRPr="006410A9">
              <w:rPr>
                <w:color w:val="000000" w:themeColor="text1"/>
              </w:rPr>
              <w:t>6/</w:t>
            </w:r>
            <w:r w:rsidR="006410A9" w:rsidRPr="006410A9">
              <w:rPr>
                <w:color w:val="000000" w:themeColor="text1"/>
              </w:rPr>
              <w:t>6</w:t>
            </w:r>
            <w:r w:rsidR="000E74B8" w:rsidRPr="006410A9">
              <w:rPr>
                <w:color w:val="000000" w:themeColor="text1"/>
              </w:rPr>
              <w:t>/13</w:t>
            </w:r>
            <w:r w:rsidR="00B4469D">
              <w:rPr>
                <w:color w:val="000000" w:themeColor="text1"/>
              </w:rPr>
              <w:t>*</w:t>
            </w:r>
          </w:p>
        </w:tc>
      </w:tr>
    </w:tbl>
    <w:p w:rsidR="00EA09FC" w:rsidRPr="00B4469D" w:rsidRDefault="00B4469D" w:rsidP="00EA09FC">
      <w:pPr>
        <w:keepNext/>
        <w:ind w:left="720" w:hanging="720"/>
        <w:rPr>
          <w:bCs/>
        </w:rPr>
      </w:pPr>
      <w:r w:rsidRPr="00B4469D">
        <w:rPr>
          <w:bCs/>
        </w:rPr>
        <w:t>* Denotes estimated dates</w:t>
      </w:r>
      <w:r w:rsidR="005A20BA">
        <w:rPr>
          <w:bCs/>
        </w:rPr>
        <w:t>. Changes to these dates may not be posted.</w:t>
      </w:r>
    </w:p>
    <w:p w:rsidR="0072235C" w:rsidRDefault="0072235C" w:rsidP="0072235C">
      <w:pPr>
        <w:keepNext/>
        <w:ind w:firstLine="360"/>
        <w:rPr>
          <w:b/>
          <w:bCs/>
        </w:rPr>
      </w:pPr>
    </w:p>
    <w:p w:rsidR="00106A01" w:rsidRDefault="0072235C" w:rsidP="003D5686">
      <w:pPr>
        <w:keepNext/>
        <w:ind w:left="360" w:hanging="720"/>
        <w:rPr>
          <w:b/>
          <w:bCs/>
        </w:rPr>
      </w:pPr>
      <w:r w:rsidRPr="00CF0656">
        <w:rPr>
          <w:b/>
          <w:bCs/>
        </w:rPr>
        <w:t>6.0</w:t>
      </w:r>
      <w:r w:rsidR="00EA09FC" w:rsidRPr="00CF0656">
        <w:rPr>
          <w:b/>
          <w:bCs/>
        </w:rPr>
        <w:t xml:space="preserve"> </w:t>
      </w:r>
      <w:r w:rsidRPr="00CF0656">
        <w:rPr>
          <w:b/>
          <w:bCs/>
        </w:rPr>
        <w:t xml:space="preserve">     </w:t>
      </w:r>
      <w:r w:rsidR="00CC3687" w:rsidRPr="00CF0656">
        <w:rPr>
          <w:b/>
          <w:bCs/>
        </w:rPr>
        <w:t xml:space="preserve"> </w:t>
      </w:r>
      <w:r w:rsidR="00EA09FC" w:rsidRPr="0030707B">
        <w:rPr>
          <w:rFonts w:asciiTheme="minorHAnsi" w:hAnsiTheme="minorHAnsi" w:cstheme="minorHAnsi"/>
          <w:b/>
          <w:caps/>
          <w:color w:val="000000"/>
        </w:rPr>
        <w:t>P</w:t>
      </w:r>
      <w:r w:rsidR="00C6732F" w:rsidRPr="0030707B">
        <w:rPr>
          <w:rFonts w:asciiTheme="minorHAnsi" w:hAnsiTheme="minorHAnsi" w:cstheme="minorHAnsi"/>
          <w:b/>
          <w:caps/>
          <w:color w:val="000000"/>
        </w:rPr>
        <w:t>re-</w:t>
      </w:r>
      <w:r w:rsidR="00EA09FC" w:rsidRPr="0030707B">
        <w:rPr>
          <w:rFonts w:asciiTheme="minorHAnsi" w:hAnsiTheme="minorHAnsi" w:cstheme="minorHAnsi"/>
          <w:b/>
          <w:caps/>
          <w:color w:val="000000"/>
        </w:rPr>
        <w:t>proposal Conference</w:t>
      </w:r>
      <w:r w:rsidR="00EA09FC">
        <w:rPr>
          <w:rFonts w:ascii="Times New Roman Bold" w:hAnsi="Times New Roman Bold"/>
          <w:b/>
          <w:caps/>
          <w:color w:val="000000"/>
        </w:rPr>
        <w:t xml:space="preserve">  </w:t>
      </w:r>
    </w:p>
    <w:p w:rsidR="00EA09FC" w:rsidRPr="00F05B60" w:rsidRDefault="00EA09FC" w:rsidP="00F925BF">
      <w:pPr>
        <w:keepNext/>
        <w:ind w:left="360" w:hanging="360"/>
        <w:rPr>
          <w:b/>
          <w:bCs/>
          <w:color w:val="C00000"/>
        </w:rPr>
      </w:pPr>
      <w:r>
        <w:rPr>
          <w:b/>
          <w:bCs/>
        </w:rPr>
        <w:tab/>
      </w:r>
      <w:r w:rsidRPr="00D613D4">
        <w:rPr>
          <w:bCs/>
        </w:rPr>
        <w:t xml:space="preserve">The </w:t>
      </w:r>
      <w:r w:rsidR="00E707BB">
        <w:rPr>
          <w:bCs/>
        </w:rPr>
        <w:t>Court</w:t>
      </w:r>
      <w:r w:rsidR="00C221A1">
        <w:rPr>
          <w:bCs/>
        </w:rPr>
        <w:t xml:space="preserve"> and </w:t>
      </w:r>
      <w:r w:rsidR="00651FCA" w:rsidRPr="00651FCA">
        <w:rPr>
          <w:bCs/>
        </w:rPr>
        <w:t xml:space="preserve">the </w:t>
      </w:r>
      <w:r w:rsidR="00E707BB">
        <w:rPr>
          <w:bCs/>
        </w:rPr>
        <w:t>AOC</w:t>
      </w:r>
      <w:r w:rsidR="00F05B60">
        <w:rPr>
          <w:bCs/>
        </w:rPr>
        <w:t xml:space="preserve"> </w:t>
      </w:r>
      <w:r w:rsidRPr="00D613D4">
        <w:rPr>
          <w:bCs/>
        </w:rPr>
        <w:t>will ho</w:t>
      </w:r>
      <w:r w:rsidR="00E707BB">
        <w:rPr>
          <w:bCs/>
        </w:rPr>
        <w:t>st</w:t>
      </w:r>
      <w:r w:rsidRPr="00D613D4">
        <w:rPr>
          <w:bCs/>
        </w:rPr>
        <w:t xml:space="preserve"> a pre-proposal conference </w:t>
      </w:r>
      <w:r w:rsidRPr="00F30406">
        <w:rPr>
          <w:bCs/>
        </w:rPr>
        <w:t xml:space="preserve">on the date identified in the timeline above.  The pre-proposal conference will be held </w:t>
      </w:r>
      <w:r w:rsidR="009223FC" w:rsidRPr="00F30406">
        <w:rPr>
          <w:bCs/>
        </w:rPr>
        <w:t>via conference call</w:t>
      </w:r>
      <w:r w:rsidR="00F30406" w:rsidRPr="00F30406">
        <w:rPr>
          <w:bCs/>
        </w:rPr>
        <w:t xml:space="preserve">.  Email </w:t>
      </w:r>
      <w:hyperlink r:id="rId10" w:history="1">
        <w:r w:rsidR="00F30406" w:rsidRPr="00F30406">
          <w:rPr>
            <w:rStyle w:val="Hyperlink"/>
            <w:bCs/>
          </w:rPr>
          <w:t>Soliciations@jud.ca.gov</w:t>
        </w:r>
      </w:hyperlink>
      <w:r w:rsidR="00F30406" w:rsidRPr="00F30406">
        <w:rPr>
          <w:bCs/>
        </w:rPr>
        <w:t xml:space="preserve"> to register for the conference. </w:t>
      </w:r>
      <w:r>
        <w:rPr>
          <w:bCs/>
        </w:rPr>
        <w:t>Attendance at the pre-proposal conference is optional.  Proposers are encouraged to attend</w:t>
      </w:r>
      <w:r w:rsidRPr="00651FCA">
        <w:rPr>
          <w:bCs/>
        </w:rPr>
        <w:t>.</w:t>
      </w:r>
      <w:r w:rsidR="00F05B60" w:rsidRPr="00651FCA">
        <w:rPr>
          <w:bCs/>
        </w:rPr>
        <w:t xml:space="preserve"> </w:t>
      </w:r>
      <w:r w:rsidR="00F05B60" w:rsidRPr="00F05B60">
        <w:rPr>
          <w:bCs/>
          <w:color w:val="C00000"/>
        </w:rPr>
        <w:t xml:space="preserve"> </w:t>
      </w:r>
    </w:p>
    <w:p w:rsidR="004B3068" w:rsidRDefault="004B3068" w:rsidP="002E7965">
      <w:pPr>
        <w:keepNext/>
        <w:rPr>
          <w:b/>
          <w:bCs/>
          <w:color w:val="000000"/>
        </w:rPr>
      </w:pPr>
    </w:p>
    <w:p w:rsidR="002D26F2" w:rsidRPr="002D26F2" w:rsidRDefault="00790DD1" w:rsidP="002D26F2">
      <w:pPr>
        <w:pStyle w:val="ListParagraph"/>
        <w:ind w:left="360" w:hanging="720"/>
        <w:rPr>
          <w:b/>
        </w:rPr>
      </w:pPr>
      <w:r>
        <w:rPr>
          <w:b/>
        </w:rPr>
        <w:t>7</w:t>
      </w:r>
      <w:r w:rsidR="002E7965" w:rsidRPr="00C77D0F">
        <w:rPr>
          <w:b/>
        </w:rPr>
        <w:t>.0</w:t>
      </w:r>
      <w:r w:rsidR="00C77D0F">
        <w:rPr>
          <w:b/>
        </w:rPr>
        <w:t xml:space="preserve"> </w:t>
      </w:r>
      <w:r>
        <w:rPr>
          <w:b/>
        </w:rPr>
        <w:tab/>
      </w:r>
      <w:r w:rsidR="002E7965" w:rsidRPr="00C77D0F">
        <w:rPr>
          <w:b/>
        </w:rPr>
        <w:t>RFP ATTACHMENTS</w:t>
      </w:r>
    </w:p>
    <w:p w:rsidR="00E54D85" w:rsidRDefault="002E7965" w:rsidP="002E7965">
      <w:pPr>
        <w:pStyle w:val="BodyTextIndent2"/>
        <w:spacing w:after="0"/>
        <w:ind w:left="720"/>
        <w:rPr>
          <w:color w:val="000000"/>
        </w:rPr>
      </w:pPr>
      <w:r>
        <w:rPr>
          <w:color w:val="000000"/>
        </w:rPr>
        <w:t>The following attachments are included as part of this RFP</w:t>
      </w:r>
      <w:r w:rsidR="008661CD">
        <w:rPr>
          <w:color w:val="000000"/>
        </w:rPr>
        <w:t>.</w:t>
      </w:r>
    </w:p>
    <w:p w:rsidR="002E7965" w:rsidRDefault="002E7965" w:rsidP="00366823">
      <w:pPr>
        <w:widowControl w:val="0"/>
        <w:ind w:left="1440"/>
        <w:jc w:val="center"/>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78"/>
        <w:gridCol w:w="4698"/>
      </w:tblGrid>
      <w:tr w:rsidR="00D90B51" w:rsidRPr="003B7ABC" w:rsidTr="00900240">
        <w:trPr>
          <w:trHeight w:val="440"/>
          <w:tblHeader/>
        </w:trPr>
        <w:tc>
          <w:tcPr>
            <w:tcW w:w="4878" w:type="dxa"/>
            <w:shd w:val="clear" w:color="auto" w:fill="E6E6E6"/>
            <w:vAlign w:val="center"/>
          </w:tcPr>
          <w:p w:rsidR="002E7965" w:rsidRPr="00D77FEF" w:rsidRDefault="002E7965" w:rsidP="00366823">
            <w:pPr>
              <w:widowControl w:val="0"/>
              <w:tabs>
                <w:tab w:val="left" w:pos="6354"/>
              </w:tabs>
              <w:ind w:right="-18"/>
              <w:jc w:val="center"/>
              <w:rPr>
                <w:b/>
                <w:bCs/>
                <w:color w:val="000000"/>
              </w:rPr>
            </w:pPr>
            <w:r>
              <w:rPr>
                <w:b/>
                <w:bCs/>
                <w:color w:val="000000"/>
              </w:rPr>
              <w:t>ATTAC</w:t>
            </w:r>
            <w:r w:rsidR="00F7024B">
              <w:rPr>
                <w:b/>
                <w:bCs/>
                <w:color w:val="000000"/>
              </w:rPr>
              <w:t>H</w:t>
            </w:r>
            <w:r>
              <w:rPr>
                <w:b/>
                <w:bCs/>
                <w:color w:val="000000"/>
              </w:rPr>
              <w:t>MENT</w:t>
            </w:r>
          </w:p>
        </w:tc>
        <w:tc>
          <w:tcPr>
            <w:tcW w:w="4698" w:type="dxa"/>
            <w:shd w:val="clear" w:color="auto" w:fill="E6E6E6"/>
            <w:vAlign w:val="center"/>
          </w:tcPr>
          <w:p w:rsidR="002E7965" w:rsidRPr="00D77FEF" w:rsidRDefault="002E7965" w:rsidP="00366823">
            <w:pPr>
              <w:widowControl w:val="0"/>
              <w:ind w:left="-108" w:right="-108"/>
              <w:jc w:val="center"/>
              <w:rPr>
                <w:b/>
                <w:bCs/>
                <w:color w:val="000000"/>
                <w:sz w:val="22"/>
                <w:szCs w:val="22"/>
              </w:rPr>
            </w:pPr>
            <w:r>
              <w:rPr>
                <w:b/>
                <w:bCs/>
                <w:color w:val="000000"/>
                <w:sz w:val="22"/>
                <w:szCs w:val="22"/>
              </w:rPr>
              <w:t>DESCRIPTION</w:t>
            </w:r>
          </w:p>
        </w:tc>
      </w:tr>
      <w:tr w:rsidR="00D90B51" w:rsidRPr="003B7ABC" w:rsidTr="002D26F2">
        <w:trPr>
          <w:tblHeader/>
        </w:trPr>
        <w:tc>
          <w:tcPr>
            <w:tcW w:w="4878" w:type="dxa"/>
          </w:tcPr>
          <w:p w:rsidR="002E7965" w:rsidRPr="00A81997" w:rsidRDefault="002E7965" w:rsidP="00AB5F7A">
            <w:pPr>
              <w:widowControl w:val="0"/>
              <w:rPr>
                <w:bCs/>
                <w:color w:val="000000" w:themeColor="text1"/>
              </w:rPr>
            </w:pPr>
            <w:r w:rsidRPr="00A81997">
              <w:rPr>
                <w:bCs/>
                <w:color w:val="000000" w:themeColor="text1"/>
              </w:rPr>
              <w:t xml:space="preserve">Attachment 1: Administrative Rules Governing </w:t>
            </w:r>
            <w:r w:rsidR="00531D6E" w:rsidRPr="00A81997">
              <w:rPr>
                <w:bCs/>
                <w:color w:val="000000" w:themeColor="text1"/>
              </w:rPr>
              <w:t>RFPs (</w:t>
            </w:r>
            <w:r w:rsidR="00070FCA" w:rsidRPr="00A81997">
              <w:rPr>
                <w:bCs/>
                <w:color w:val="000000" w:themeColor="text1"/>
              </w:rPr>
              <w:t xml:space="preserve">IT </w:t>
            </w:r>
            <w:r w:rsidR="00531D6E" w:rsidRPr="00A81997">
              <w:rPr>
                <w:bCs/>
                <w:color w:val="000000" w:themeColor="text1"/>
              </w:rPr>
              <w:t xml:space="preserve">Goods and </w:t>
            </w:r>
            <w:r w:rsidR="00070FCA" w:rsidRPr="00A81997">
              <w:rPr>
                <w:bCs/>
                <w:color w:val="000000" w:themeColor="text1"/>
              </w:rPr>
              <w:t>Services)</w:t>
            </w:r>
          </w:p>
        </w:tc>
        <w:tc>
          <w:tcPr>
            <w:tcW w:w="4698" w:type="dxa"/>
          </w:tcPr>
          <w:p w:rsidR="002E7965" w:rsidRPr="00A81997" w:rsidRDefault="002E7965" w:rsidP="00AB5F7A">
            <w:pPr>
              <w:widowControl w:val="0"/>
              <w:tabs>
                <w:tab w:val="left" w:pos="2178"/>
              </w:tabs>
              <w:rPr>
                <w:bCs/>
                <w:i/>
                <w:color w:val="FF0000"/>
              </w:rPr>
            </w:pPr>
            <w:r w:rsidRPr="00A81997">
              <w:t>These rules govern this solicitation</w:t>
            </w:r>
          </w:p>
        </w:tc>
      </w:tr>
      <w:tr w:rsidR="00051334" w:rsidRPr="003B7ABC" w:rsidTr="002D26F2">
        <w:trPr>
          <w:tblHeader/>
        </w:trPr>
        <w:tc>
          <w:tcPr>
            <w:tcW w:w="4878" w:type="dxa"/>
          </w:tcPr>
          <w:p w:rsidR="002D26F2" w:rsidRDefault="002D26F2" w:rsidP="002D26F2">
            <w:pPr>
              <w:widowControl w:val="0"/>
              <w:rPr>
                <w:bCs/>
              </w:rPr>
            </w:pPr>
          </w:p>
          <w:p w:rsidR="00051334" w:rsidRPr="003471C6" w:rsidRDefault="00051334" w:rsidP="002D26F2">
            <w:pPr>
              <w:widowControl w:val="0"/>
              <w:rPr>
                <w:bCs/>
              </w:rPr>
            </w:pPr>
            <w:r w:rsidRPr="003471C6">
              <w:rPr>
                <w:bCs/>
              </w:rPr>
              <w:t>Attachment 2: Vendor Data Record</w:t>
            </w:r>
          </w:p>
        </w:tc>
        <w:tc>
          <w:tcPr>
            <w:tcW w:w="4698" w:type="dxa"/>
          </w:tcPr>
          <w:p w:rsidR="00051334" w:rsidRPr="003471C6" w:rsidRDefault="00051334" w:rsidP="00AB5F7A">
            <w:pPr>
              <w:widowControl w:val="0"/>
            </w:pPr>
            <w:r w:rsidRPr="003471C6">
              <w:rPr>
                <w:bCs/>
              </w:rPr>
              <w:t>This form contains information the Court requires in order to process payments</w:t>
            </w:r>
            <w:r w:rsidR="003471C6" w:rsidRPr="003471C6">
              <w:rPr>
                <w:bCs/>
              </w:rPr>
              <w:t>, if needed,</w:t>
            </w:r>
            <w:r w:rsidRPr="003471C6">
              <w:rPr>
                <w:bCs/>
              </w:rPr>
              <w:t xml:space="preserve"> and must be submitted with the proposal</w:t>
            </w:r>
          </w:p>
        </w:tc>
      </w:tr>
      <w:tr w:rsidR="00051334" w:rsidRPr="003B7ABC" w:rsidTr="002D26F2">
        <w:trPr>
          <w:trHeight w:val="887"/>
          <w:tblHeader/>
        </w:trPr>
        <w:tc>
          <w:tcPr>
            <w:tcW w:w="4878" w:type="dxa"/>
          </w:tcPr>
          <w:p w:rsidR="002D26F2" w:rsidRDefault="002D26F2" w:rsidP="002D26F2">
            <w:pPr>
              <w:widowControl w:val="0"/>
              <w:rPr>
                <w:bCs/>
              </w:rPr>
            </w:pPr>
          </w:p>
          <w:p w:rsidR="00051334" w:rsidRPr="00100219" w:rsidRDefault="00051334" w:rsidP="002D26F2">
            <w:pPr>
              <w:widowControl w:val="0"/>
              <w:rPr>
                <w:bCs/>
                <w:highlight w:val="green"/>
              </w:rPr>
            </w:pPr>
            <w:r w:rsidRPr="00A81997">
              <w:rPr>
                <w:bCs/>
              </w:rPr>
              <w:t xml:space="preserve">Attachment </w:t>
            </w:r>
            <w:r>
              <w:rPr>
                <w:bCs/>
              </w:rPr>
              <w:t>3</w:t>
            </w:r>
            <w:r w:rsidRPr="00A81997">
              <w:rPr>
                <w:bCs/>
              </w:rPr>
              <w:t>: Conflict of Interest Certification</w:t>
            </w:r>
          </w:p>
        </w:tc>
        <w:tc>
          <w:tcPr>
            <w:tcW w:w="4698" w:type="dxa"/>
          </w:tcPr>
          <w:p w:rsidR="00051334" w:rsidRPr="00A81997" w:rsidRDefault="00051334" w:rsidP="00AB5F7A">
            <w:pPr>
              <w:widowControl w:val="0"/>
            </w:pPr>
            <w:r w:rsidRPr="00A81997">
              <w:t>On this form, the Proposer indicates that there is</w:t>
            </w:r>
            <w:r w:rsidRPr="00A81997">
              <w:rPr>
                <w:bCs/>
                <w:color w:val="000000"/>
              </w:rPr>
              <w:t xml:space="preserve"> no interest that would constitute a conflict of interest under California Law</w:t>
            </w:r>
          </w:p>
        </w:tc>
      </w:tr>
      <w:tr w:rsidR="00051334" w:rsidRPr="003B7ABC" w:rsidTr="002D26F2">
        <w:trPr>
          <w:trHeight w:val="887"/>
          <w:tblHeader/>
        </w:trPr>
        <w:tc>
          <w:tcPr>
            <w:tcW w:w="4878" w:type="dxa"/>
          </w:tcPr>
          <w:p w:rsidR="002D26F2" w:rsidRDefault="002D26F2" w:rsidP="002D26F2">
            <w:pPr>
              <w:widowControl w:val="0"/>
              <w:rPr>
                <w:bCs/>
              </w:rPr>
            </w:pPr>
          </w:p>
          <w:p w:rsidR="00051334" w:rsidRPr="00A81997" w:rsidRDefault="00051334" w:rsidP="002D26F2">
            <w:pPr>
              <w:widowControl w:val="0"/>
              <w:rPr>
                <w:bCs/>
              </w:rPr>
            </w:pPr>
            <w:r w:rsidRPr="00A81997">
              <w:rPr>
                <w:bCs/>
              </w:rPr>
              <w:t xml:space="preserve">Attachment </w:t>
            </w:r>
            <w:r>
              <w:rPr>
                <w:bCs/>
              </w:rPr>
              <w:t>4</w:t>
            </w:r>
            <w:r w:rsidRPr="00A81997">
              <w:t>: Requirements</w:t>
            </w:r>
          </w:p>
        </w:tc>
        <w:tc>
          <w:tcPr>
            <w:tcW w:w="4698" w:type="dxa"/>
          </w:tcPr>
          <w:p w:rsidR="00051334" w:rsidRPr="00A81997" w:rsidRDefault="00051334" w:rsidP="00AB5F7A">
            <w:pPr>
              <w:pStyle w:val="ListParagraph"/>
              <w:ind w:left="0"/>
            </w:pPr>
            <w:r w:rsidRPr="00A81997">
              <w:t>Phase 1 Functional and Technical Requirements</w:t>
            </w:r>
          </w:p>
          <w:p w:rsidR="00051334" w:rsidRPr="00A81997" w:rsidRDefault="00051334" w:rsidP="00AB5F7A">
            <w:pPr>
              <w:widowControl w:val="0"/>
            </w:pPr>
            <w:r w:rsidRPr="00A81997">
              <w:t xml:space="preserve">Phase 2 Functional </w:t>
            </w:r>
            <w:r w:rsidR="002D26F2" w:rsidRPr="00A81997">
              <w:t xml:space="preserve">and Technical </w:t>
            </w:r>
            <w:r w:rsidRPr="00A81997">
              <w:t>Requirements</w:t>
            </w:r>
          </w:p>
        </w:tc>
      </w:tr>
      <w:tr w:rsidR="001069C3" w:rsidRPr="003B7ABC" w:rsidTr="002D26F2">
        <w:trPr>
          <w:trHeight w:val="887"/>
          <w:tblHeader/>
        </w:trPr>
        <w:tc>
          <w:tcPr>
            <w:tcW w:w="4878" w:type="dxa"/>
          </w:tcPr>
          <w:p w:rsidR="002D26F2" w:rsidRPr="00B00340" w:rsidRDefault="002D26F2" w:rsidP="002D26F2">
            <w:pPr>
              <w:widowControl w:val="0"/>
              <w:rPr>
                <w:rFonts w:asciiTheme="minorHAnsi" w:hAnsiTheme="minorHAnsi" w:cstheme="minorHAnsi"/>
                <w:bCs/>
              </w:rPr>
            </w:pPr>
          </w:p>
          <w:p w:rsidR="001069C3" w:rsidRPr="00B00340" w:rsidRDefault="00AB5F7A" w:rsidP="002D26F2">
            <w:pPr>
              <w:widowControl w:val="0"/>
              <w:rPr>
                <w:rFonts w:asciiTheme="minorHAnsi" w:hAnsiTheme="minorHAnsi" w:cstheme="minorHAnsi"/>
                <w:bCs/>
              </w:rPr>
            </w:pPr>
            <w:r w:rsidRPr="00B00340">
              <w:rPr>
                <w:rFonts w:asciiTheme="minorHAnsi" w:hAnsiTheme="minorHAnsi" w:cstheme="minorHAnsi"/>
                <w:bCs/>
              </w:rPr>
              <w:t>Attachment 5</w:t>
            </w:r>
            <w:r w:rsidRPr="00B00340">
              <w:rPr>
                <w:rFonts w:asciiTheme="minorHAnsi" w:hAnsiTheme="minorHAnsi" w:cstheme="minorHAnsi"/>
              </w:rPr>
              <w:t xml:space="preserve">: </w:t>
            </w:r>
            <w:r w:rsidRPr="00B00340">
              <w:rPr>
                <w:rFonts w:asciiTheme="minorHAnsi" w:hAnsiTheme="minorHAnsi" w:cstheme="minorHAnsi"/>
                <w:bCs/>
              </w:rPr>
              <w:t xml:space="preserve"> RFP Response Template</w:t>
            </w:r>
          </w:p>
        </w:tc>
        <w:tc>
          <w:tcPr>
            <w:tcW w:w="4698" w:type="dxa"/>
          </w:tcPr>
          <w:p w:rsidR="002D26F2" w:rsidRPr="00B00340" w:rsidRDefault="002D26F2" w:rsidP="00AB5F7A">
            <w:pPr>
              <w:pStyle w:val="ListParagraph"/>
              <w:ind w:left="0"/>
              <w:rPr>
                <w:rFonts w:asciiTheme="minorHAnsi" w:hAnsiTheme="minorHAnsi" w:cstheme="minorHAnsi"/>
              </w:rPr>
            </w:pPr>
          </w:p>
          <w:p w:rsidR="001069C3" w:rsidRPr="00B00340" w:rsidRDefault="00AB5F7A" w:rsidP="00AB5F7A">
            <w:pPr>
              <w:pStyle w:val="ListParagraph"/>
              <w:ind w:left="0"/>
              <w:rPr>
                <w:rFonts w:asciiTheme="minorHAnsi" w:hAnsiTheme="minorHAnsi" w:cstheme="minorHAnsi"/>
              </w:rPr>
            </w:pPr>
            <w:r w:rsidRPr="00B00340">
              <w:rPr>
                <w:rFonts w:asciiTheme="minorHAnsi" w:hAnsiTheme="minorHAnsi" w:cstheme="minorHAnsi"/>
              </w:rPr>
              <w:t>Proposers response to the RFP</w:t>
            </w:r>
          </w:p>
        </w:tc>
      </w:tr>
      <w:tr w:rsidR="00F146BE" w:rsidRPr="003B7ABC" w:rsidTr="001E606F">
        <w:trPr>
          <w:trHeight w:val="887"/>
          <w:tblHeader/>
        </w:trPr>
        <w:tc>
          <w:tcPr>
            <w:tcW w:w="4878" w:type="dxa"/>
          </w:tcPr>
          <w:p w:rsidR="00F146BE" w:rsidRPr="00B00340" w:rsidRDefault="00F146BE" w:rsidP="00F146BE">
            <w:pPr>
              <w:widowControl w:val="0"/>
              <w:rPr>
                <w:rFonts w:asciiTheme="minorHAnsi" w:hAnsiTheme="minorHAnsi" w:cstheme="minorHAnsi"/>
                <w:bCs/>
              </w:rPr>
            </w:pPr>
          </w:p>
          <w:p w:rsidR="00F146BE" w:rsidRPr="00B00340" w:rsidRDefault="00F146BE" w:rsidP="00F146BE">
            <w:pPr>
              <w:widowControl w:val="0"/>
              <w:rPr>
                <w:rFonts w:asciiTheme="minorHAnsi" w:hAnsiTheme="minorHAnsi" w:cstheme="minorHAnsi"/>
                <w:bCs/>
              </w:rPr>
            </w:pPr>
            <w:r w:rsidRPr="00B00340">
              <w:rPr>
                <w:rFonts w:asciiTheme="minorHAnsi" w:hAnsiTheme="minorHAnsi" w:cstheme="minorHAnsi"/>
                <w:bCs/>
              </w:rPr>
              <w:t>Attachment 6</w:t>
            </w:r>
            <w:r w:rsidRPr="00B00340">
              <w:rPr>
                <w:rFonts w:asciiTheme="minorHAnsi" w:hAnsiTheme="minorHAnsi" w:cstheme="minorHAnsi"/>
              </w:rPr>
              <w:t xml:space="preserve">: </w:t>
            </w:r>
            <w:r w:rsidRPr="00B00340">
              <w:rPr>
                <w:rFonts w:asciiTheme="minorHAnsi" w:hAnsiTheme="minorHAnsi" w:cstheme="minorHAnsi"/>
                <w:bCs/>
              </w:rPr>
              <w:t xml:space="preserve"> Appellate Courts Filing Counts for 2009-2011</w:t>
            </w:r>
          </w:p>
        </w:tc>
        <w:tc>
          <w:tcPr>
            <w:tcW w:w="4698" w:type="dxa"/>
          </w:tcPr>
          <w:p w:rsidR="00F146BE" w:rsidRPr="00B00340" w:rsidRDefault="00F146BE" w:rsidP="00F146BE">
            <w:pPr>
              <w:pStyle w:val="ListParagraph"/>
              <w:ind w:left="0"/>
              <w:rPr>
                <w:rFonts w:asciiTheme="minorHAnsi" w:hAnsiTheme="minorHAnsi" w:cstheme="minorHAnsi"/>
                <w:bCs/>
              </w:rPr>
            </w:pPr>
          </w:p>
          <w:p w:rsidR="00F146BE" w:rsidRPr="00B00340" w:rsidRDefault="00F146BE" w:rsidP="00F146BE">
            <w:pPr>
              <w:pStyle w:val="ListParagraph"/>
              <w:ind w:left="0"/>
              <w:rPr>
                <w:rFonts w:asciiTheme="minorHAnsi" w:hAnsiTheme="minorHAnsi" w:cstheme="minorHAnsi"/>
              </w:rPr>
            </w:pPr>
            <w:r w:rsidRPr="00B00340">
              <w:rPr>
                <w:rFonts w:asciiTheme="minorHAnsi" w:hAnsiTheme="minorHAnsi" w:cstheme="minorHAnsi"/>
                <w:bCs/>
              </w:rPr>
              <w:t>Appellate Courts Filing Counts for 2009-2011</w:t>
            </w:r>
          </w:p>
        </w:tc>
      </w:tr>
    </w:tbl>
    <w:p w:rsidR="002C64BD" w:rsidRDefault="00EC5D8D" w:rsidP="0020700D">
      <w:pPr>
        <w:keepNext/>
        <w:ind w:left="360" w:hanging="720"/>
        <w:rPr>
          <w:b/>
          <w:bCs/>
          <w:color w:val="000000"/>
        </w:rPr>
      </w:pPr>
      <w:r>
        <w:rPr>
          <w:b/>
          <w:bCs/>
        </w:rPr>
        <w:t>8</w:t>
      </w:r>
      <w:r w:rsidR="002C64BD" w:rsidRPr="005E0EE1">
        <w:rPr>
          <w:b/>
          <w:bCs/>
        </w:rPr>
        <w:t>.0</w:t>
      </w:r>
      <w:r w:rsidR="002C64BD" w:rsidRPr="005E0EE1">
        <w:rPr>
          <w:b/>
          <w:bCs/>
        </w:rPr>
        <w:tab/>
        <w:t xml:space="preserve">SUBMISSIONS OF </w:t>
      </w:r>
      <w:r w:rsidR="002C64BD" w:rsidRPr="005E0EE1">
        <w:rPr>
          <w:b/>
          <w:bCs/>
          <w:color w:val="000000"/>
        </w:rPr>
        <w:t>PROPOSALS</w:t>
      </w:r>
    </w:p>
    <w:p w:rsidR="00D86C91" w:rsidRDefault="00D86C91" w:rsidP="0020700D">
      <w:pPr>
        <w:keepNext/>
        <w:ind w:left="360" w:hanging="720"/>
        <w:rPr>
          <w:b/>
          <w:bCs/>
          <w:color w:val="000000"/>
        </w:rPr>
      </w:pPr>
    </w:p>
    <w:p w:rsidR="005D3D34" w:rsidRPr="005D3D34" w:rsidRDefault="00EC5D8D" w:rsidP="005D3D34">
      <w:pPr>
        <w:tabs>
          <w:tab w:val="left" w:pos="360"/>
        </w:tabs>
        <w:ind w:left="360" w:right="468" w:hanging="360"/>
        <w:rPr>
          <w:b/>
          <w:color w:val="C00000"/>
        </w:rPr>
      </w:pPr>
      <w:r w:rsidRPr="00EC5D8D">
        <w:rPr>
          <w:b/>
        </w:rPr>
        <w:t>8</w:t>
      </w:r>
      <w:r w:rsidR="002C64BD" w:rsidRPr="00EC5D8D">
        <w:rPr>
          <w:b/>
        </w:rPr>
        <w:t>.1</w:t>
      </w:r>
      <w:r w:rsidR="0020700D" w:rsidRPr="00EC5D8D">
        <w:rPr>
          <w:b/>
        </w:rPr>
        <w:t xml:space="preserve"> </w:t>
      </w:r>
      <w:r w:rsidR="005D3D34" w:rsidRPr="00EC5D8D">
        <w:rPr>
          <w:b/>
          <w:u w:val="single"/>
        </w:rPr>
        <w:t>Vendor Responses</w:t>
      </w:r>
    </w:p>
    <w:p w:rsidR="002C64BD" w:rsidRPr="005E0EE1" w:rsidRDefault="005D3D34" w:rsidP="005D3D34">
      <w:pPr>
        <w:tabs>
          <w:tab w:val="left" w:pos="360"/>
        </w:tabs>
        <w:ind w:left="360" w:right="468" w:hanging="360"/>
        <w:rPr>
          <w:color w:val="000000"/>
        </w:rPr>
      </w:pPr>
      <w:r>
        <w:rPr>
          <w:color w:val="000000"/>
        </w:rPr>
        <w:tab/>
      </w:r>
      <w:r w:rsidR="007B422C">
        <w:rPr>
          <w:lang w:bidi="en-US"/>
        </w:rPr>
        <w:t>Vendors should respond to each and ev</w:t>
      </w:r>
      <w:r w:rsidR="008E3099">
        <w:rPr>
          <w:lang w:bidi="en-US"/>
        </w:rPr>
        <w:t xml:space="preserve">ery section of this RFP and all </w:t>
      </w:r>
      <w:r w:rsidR="007B422C">
        <w:rPr>
          <w:lang w:bidi="en-US"/>
        </w:rPr>
        <w:t>attachments and sub</w:t>
      </w:r>
      <w:r w:rsidR="00461C14">
        <w:rPr>
          <w:lang w:bidi="en-US"/>
        </w:rPr>
        <w:t>-</w:t>
      </w:r>
      <w:r w:rsidR="007B422C">
        <w:rPr>
          <w:lang w:bidi="en-US"/>
        </w:rPr>
        <w:t>exhibits. An RFP response template has been included</w:t>
      </w:r>
      <w:r w:rsidR="00E7284F">
        <w:rPr>
          <w:lang w:bidi="en-US"/>
        </w:rPr>
        <w:t xml:space="preserve"> (</w:t>
      </w:r>
      <w:r w:rsidR="00A73A8B" w:rsidRPr="00867B11">
        <w:rPr>
          <w:i/>
          <w:sz w:val="20"/>
          <w:szCs w:val="20"/>
          <w:lang w:bidi="en-US"/>
        </w:rPr>
        <w:t>Attachment</w:t>
      </w:r>
      <w:r w:rsidR="00A73A8B">
        <w:rPr>
          <w:i/>
          <w:sz w:val="20"/>
          <w:szCs w:val="20"/>
          <w:lang w:bidi="en-US"/>
        </w:rPr>
        <w:t xml:space="preserve"> </w:t>
      </w:r>
      <w:r w:rsidR="00867B11">
        <w:rPr>
          <w:i/>
          <w:sz w:val="20"/>
          <w:szCs w:val="20"/>
          <w:lang w:bidi="en-US"/>
        </w:rPr>
        <w:t>5</w:t>
      </w:r>
      <w:r w:rsidR="00E7284F" w:rsidRPr="00EC5D8D">
        <w:rPr>
          <w:i/>
          <w:sz w:val="20"/>
        </w:rPr>
        <w:t>)</w:t>
      </w:r>
      <w:r w:rsidR="007B422C">
        <w:rPr>
          <w:lang w:bidi="en-US"/>
        </w:rPr>
        <w:t xml:space="preserve"> for standardization of responses. </w:t>
      </w:r>
      <w:r w:rsidR="002C64BD">
        <w:rPr>
          <w:color w:val="000000"/>
        </w:rPr>
        <w:t>P</w:t>
      </w:r>
      <w:r w:rsidR="002C64BD" w:rsidRPr="005E0EE1">
        <w:rPr>
          <w:color w:val="000000"/>
        </w:rPr>
        <w:t xml:space="preserve">roposals should provide straightforward, concise information that satisfies the requirements </w:t>
      </w:r>
      <w:r w:rsidR="002C64BD">
        <w:rPr>
          <w:color w:val="000000"/>
        </w:rPr>
        <w:t xml:space="preserve">of </w:t>
      </w:r>
      <w:r w:rsidR="00F974FE">
        <w:rPr>
          <w:color w:val="000000"/>
        </w:rPr>
        <w:t xml:space="preserve">the </w:t>
      </w:r>
      <w:r w:rsidR="00211D4F">
        <w:rPr>
          <w:color w:val="000000"/>
        </w:rPr>
        <w:t>S</w:t>
      </w:r>
      <w:r w:rsidR="00F974FE">
        <w:rPr>
          <w:color w:val="000000"/>
        </w:rPr>
        <w:t>ection 9.0 Proposal Content</w:t>
      </w:r>
      <w:r w:rsidR="004F4E91">
        <w:rPr>
          <w:color w:val="000000"/>
        </w:rPr>
        <w:t xml:space="preserve"> below</w:t>
      </w:r>
      <w:r w:rsidR="002C64BD" w:rsidRPr="005E0EE1">
        <w:rPr>
          <w:color w:val="000000"/>
        </w:rPr>
        <w:t xml:space="preserve">.  Expensive bindings, color displays, and the like are not necessary or desired. 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rsidR="002C64BD" w:rsidRPr="00E46BDC" w:rsidRDefault="002C64BD" w:rsidP="00F53BCD">
      <w:pPr>
        <w:ind w:left="720" w:hanging="360"/>
        <w:rPr>
          <w:color w:val="000000"/>
          <w:sz w:val="20"/>
          <w:szCs w:val="20"/>
        </w:rPr>
      </w:pPr>
    </w:p>
    <w:p w:rsidR="005D3D34" w:rsidRPr="00EC5D8D" w:rsidRDefault="00EC5D8D" w:rsidP="005D3D34">
      <w:pPr>
        <w:ind w:right="468"/>
        <w:rPr>
          <w:b/>
        </w:rPr>
      </w:pPr>
      <w:r w:rsidRPr="00EC5D8D">
        <w:rPr>
          <w:b/>
        </w:rPr>
        <w:t>8</w:t>
      </w:r>
      <w:r w:rsidR="002C64BD" w:rsidRPr="00EC5D8D">
        <w:rPr>
          <w:b/>
        </w:rPr>
        <w:t>.2</w:t>
      </w:r>
      <w:r w:rsidR="005D3D34" w:rsidRPr="00EC5D8D">
        <w:rPr>
          <w:b/>
        </w:rPr>
        <w:t xml:space="preserve"> </w:t>
      </w:r>
      <w:r w:rsidR="005D3D34" w:rsidRPr="00EC5D8D">
        <w:rPr>
          <w:b/>
          <w:u w:val="single"/>
        </w:rPr>
        <w:t>Required Copies and Form of Submissions</w:t>
      </w:r>
    </w:p>
    <w:p w:rsidR="00423AA2" w:rsidRDefault="002C64BD" w:rsidP="005D3D34">
      <w:pPr>
        <w:ind w:right="468"/>
        <w:rPr>
          <w:color w:val="000000"/>
        </w:rPr>
      </w:pPr>
      <w:r>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00F30205" w:rsidRPr="00F30205">
        <w:rPr>
          <w:color w:val="C00000"/>
        </w:rPr>
        <w:t>:</w:t>
      </w:r>
    </w:p>
    <w:p w:rsidR="00423AA2" w:rsidRDefault="00423AA2" w:rsidP="00423AA2">
      <w:pPr>
        <w:ind w:left="720" w:right="468" w:hanging="360"/>
        <w:rPr>
          <w:color w:val="000000"/>
        </w:rPr>
      </w:pPr>
    </w:p>
    <w:p w:rsidR="006D02BE" w:rsidRPr="00423AA2" w:rsidRDefault="002C64BD" w:rsidP="00A73FD4">
      <w:pPr>
        <w:pStyle w:val="ListParagraph"/>
        <w:numPr>
          <w:ilvl w:val="0"/>
          <w:numId w:val="19"/>
        </w:numPr>
        <w:ind w:right="468"/>
        <w:rPr>
          <w:color w:val="000000"/>
        </w:rPr>
      </w:pPr>
      <w:r w:rsidRPr="00423AA2">
        <w:rPr>
          <w:color w:val="000000"/>
        </w:rPr>
        <w:t xml:space="preserve"> </w:t>
      </w:r>
      <w:r w:rsidR="00423AA2">
        <w:rPr>
          <w:b/>
          <w:color w:val="000000"/>
        </w:rPr>
        <w:t>O</w:t>
      </w:r>
      <w:r w:rsidRPr="00423AA2">
        <w:rPr>
          <w:b/>
          <w:color w:val="000000"/>
        </w:rPr>
        <w:t xml:space="preserve">ne (1) original and </w:t>
      </w:r>
      <w:r w:rsidR="00423AA2" w:rsidRPr="00B12769">
        <w:rPr>
          <w:b/>
        </w:rPr>
        <w:t>5</w:t>
      </w:r>
      <w:r w:rsidRPr="00423AA2">
        <w:rPr>
          <w:b/>
          <w:color w:val="000000"/>
        </w:rPr>
        <w:t xml:space="preserve"> copies</w:t>
      </w:r>
      <w:r w:rsidRPr="00423AA2">
        <w:rPr>
          <w:color w:val="000000"/>
        </w:rPr>
        <w:t xml:space="preserve"> </w:t>
      </w:r>
      <w:r w:rsidR="0072371D" w:rsidRPr="00423AA2">
        <w:rPr>
          <w:color w:val="000000"/>
        </w:rPr>
        <w:t>(</w:t>
      </w:r>
      <w:r w:rsidR="0072371D" w:rsidRPr="001F3C7A">
        <w:rPr>
          <w:i/>
          <w:color w:val="000000"/>
          <w:sz w:val="20"/>
          <w:szCs w:val="20"/>
        </w:rPr>
        <w:t>Attachment</w:t>
      </w:r>
      <w:r w:rsidR="001F3C7A">
        <w:rPr>
          <w:i/>
          <w:color w:val="000000"/>
          <w:sz w:val="20"/>
          <w:szCs w:val="20"/>
        </w:rPr>
        <w:t>s</w:t>
      </w:r>
      <w:r w:rsidR="006A36A9" w:rsidRPr="001F3C7A">
        <w:rPr>
          <w:i/>
          <w:color w:val="000000"/>
          <w:sz w:val="20"/>
          <w:szCs w:val="20"/>
        </w:rPr>
        <w:t xml:space="preserve"> </w:t>
      </w:r>
      <w:r w:rsidR="009A3F16" w:rsidRPr="001F3C7A">
        <w:rPr>
          <w:i/>
          <w:sz w:val="20"/>
          <w:szCs w:val="20"/>
        </w:rPr>
        <w:t>2</w:t>
      </w:r>
      <w:r w:rsidR="001F3C7A">
        <w:rPr>
          <w:i/>
          <w:sz w:val="20"/>
          <w:szCs w:val="20"/>
        </w:rPr>
        <w:t>,</w:t>
      </w:r>
      <w:r w:rsidR="009A3F16" w:rsidRPr="001F3C7A">
        <w:rPr>
          <w:i/>
          <w:sz w:val="20"/>
          <w:szCs w:val="20"/>
        </w:rPr>
        <w:t xml:space="preserve"> 3</w:t>
      </w:r>
      <w:r w:rsidR="001F3C7A">
        <w:rPr>
          <w:i/>
          <w:sz w:val="20"/>
          <w:szCs w:val="20"/>
        </w:rPr>
        <w:t>, 4 and 5</w:t>
      </w:r>
      <w:r w:rsidR="00867B11">
        <w:rPr>
          <w:i/>
          <w:sz w:val="20"/>
          <w:szCs w:val="20"/>
        </w:rPr>
        <w:t>)</w:t>
      </w:r>
      <w:r w:rsidR="0022207C" w:rsidRPr="00EC5D8D">
        <w:rPr>
          <w:color w:val="000000"/>
        </w:rPr>
        <w:t xml:space="preserve"> </w:t>
      </w:r>
      <w:r w:rsidR="0022207C" w:rsidRPr="00423AA2">
        <w:rPr>
          <w:color w:val="000000"/>
        </w:rPr>
        <w:t>of the proposal</w:t>
      </w:r>
      <w:r w:rsidR="00626B27" w:rsidRPr="00423AA2">
        <w:rPr>
          <w:color w:val="000000"/>
        </w:rPr>
        <w:t>. The original must be</w:t>
      </w:r>
      <w:r w:rsidRPr="00423AA2">
        <w:rPr>
          <w:color w:val="000000"/>
        </w:rPr>
        <w:t xml:space="preserve"> signed by an authorized representative of the Proposer.</w:t>
      </w:r>
      <w:r w:rsidR="007C41DF" w:rsidRPr="00423AA2">
        <w:rPr>
          <w:color w:val="000000"/>
        </w:rPr>
        <w:t xml:space="preserve"> The </w:t>
      </w:r>
      <w:r w:rsidR="00B87E50" w:rsidRPr="00423AA2">
        <w:rPr>
          <w:color w:val="000000"/>
        </w:rPr>
        <w:t>Proposer</w:t>
      </w:r>
      <w:r w:rsidR="007C41DF" w:rsidRPr="00423AA2">
        <w:rPr>
          <w:color w:val="000000"/>
        </w:rPr>
        <w:t xml:space="preserve"> must write the RFP title and number on the outside of the sealed envelope.</w:t>
      </w:r>
      <w:r w:rsidR="005D3D34">
        <w:rPr>
          <w:color w:val="000000"/>
        </w:rPr>
        <w:t xml:space="preserve"> </w:t>
      </w:r>
      <w:r w:rsidR="005D3D34" w:rsidRPr="00B12769">
        <w:t>(make sure</w:t>
      </w:r>
      <w:r w:rsidR="00B12769" w:rsidRPr="00B12769">
        <w:t xml:space="preserve"> to</w:t>
      </w:r>
      <w:r w:rsidR="005D3D34" w:rsidRPr="00B12769">
        <w:t xml:space="preserve"> include </w:t>
      </w:r>
      <w:r w:rsidR="004B6211">
        <w:t xml:space="preserve">the </w:t>
      </w:r>
      <w:r w:rsidR="00654F85">
        <w:rPr>
          <w:lang w:bidi="en-US"/>
        </w:rPr>
        <w:t xml:space="preserve">cost recovery </w:t>
      </w:r>
      <w:r w:rsidR="004B6211" w:rsidRPr="004B6211">
        <w:rPr>
          <w:lang w:bidi="en-US"/>
        </w:rPr>
        <w:t>model</w:t>
      </w:r>
      <w:r w:rsidR="004B6211" w:rsidRPr="004B6211">
        <w:t xml:space="preserve"> and</w:t>
      </w:r>
      <w:r w:rsidR="005D3D34" w:rsidRPr="004B6211">
        <w:t xml:space="preserve"> </w:t>
      </w:r>
      <w:r w:rsidR="004B6211">
        <w:t xml:space="preserve">vendor’s </w:t>
      </w:r>
      <w:r w:rsidR="005D3D34" w:rsidRPr="004B6211">
        <w:t>standard contract</w:t>
      </w:r>
      <w:r w:rsidR="003869CD">
        <w:t xml:space="preserve"> </w:t>
      </w:r>
      <w:r w:rsidR="004B6211">
        <w:t>language as attachments</w:t>
      </w:r>
      <w:r w:rsidR="005D3D34" w:rsidRPr="00B12769">
        <w:t>)</w:t>
      </w:r>
    </w:p>
    <w:p w:rsidR="006D02BE" w:rsidRDefault="006D02BE" w:rsidP="0072371D">
      <w:pPr>
        <w:tabs>
          <w:tab w:val="left" w:pos="810"/>
        </w:tabs>
        <w:ind w:left="720" w:right="468"/>
        <w:rPr>
          <w:color w:val="000000"/>
        </w:rPr>
      </w:pPr>
    </w:p>
    <w:p w:rsidR="000D5FD6" w:rsidRDefault="00C041EE" w:rsidP="00B12769">
      <w:pPr>
        <w:pStyle w:val="ListParagraph"/>
        <w:numPr>
          <w:ilvl w:val="0"/>
          <w:numId w:val="19"/>
        </w:numPr>
      </w:pPr>
      <w:r>
        <w:t>T</w:t>
      </w:r>
      <w:r w:rsidR="000D5FD6">
        <w:t xml:space="preserve">he Proposer must submit </w:t>
      </w:r>
      <w:r w:rsidR="000D5FD6" w:rsidRPr="005E0EE1">
        <w:t xml:space="preserve">an electronic version of the entire proposal on </w:t>
      </w:r>
      <w:r w:rsidR="000D5FD6" w:rsidRPr="00091B52">
        <w:t>CD-ROM</w:t>
      </w:r>
      <w:r w:rsidR="000D5FD6" w:rsidRPr="005E0EE1">
        <w:t>.</w:t>
      </w:r>
      <w:r>
        <w:t xml:space="preserve"> The files contained on the CD-ROM </w:t>
      </w:r>
      <w:r w:rsidR="002A6AA7">
        <w:t>must</w:t>
      </w:r>
      <w:r>
        <w:t xml:space="preserve"> be in PDF, Word, or Excel formats.</w:t>
      </w:r>
    </w:p>
    <w:p w:rsidR="002C64BD" w:rsidRPr="00E46BDC" w:rsidRDefault="006D02BE" w:rsidP="00F53BCD">
      <w:pPr>
        <w:ind w:left="720" w:right="468" w:hanging="360"/>
        <w:rPr>
          <w:color w:val="000000"/>
          <w:sz w:val="20"/>
          <w:szCs w:val="20"/>
        </w:rPr>
      </w:pPr>
      <w:r>
        <w:rPr>
          <w:color w:val="000000"/>
        </w:rPr>
        <w:tab/>
      </w:r>
    </w:p>
    <w:p w:rsidR="00F30205" w:rsidRPr="00F30205" w:rsidRDefault="00B12769" w:rsidP="00F30205">
      <w:pPr>
        <w:ind w:left="360" w:right="468" w:hanging="360"/>
        <w:rPr>
          <w:b/>
          <w:color w:val="C00000"/>
          <w:u w:val="single"/>
        </w:rPr>
      </w:pPr>
      <w:r w:rsidRPr="00211D4F">
        <w:rPr>
          <w:b/>
        </w:rPr>
        <w:t>8</w:t>
      </w:r>
      <w:r w:rsidR="002C64BD" w:rsidRPr="00211D4F">
        <w:rPr>
          <w:b/>
        </w:rPr>
        <w:t>.3</w:t>
      </w:r>
      <w:r w:rsidR="002C64BD" w:rsidRPr="00211D4F">
        <w:rPr>
          <w:b/>
          <w:color w:val="C00000"/>
        </w:rPr>
        <w:tab/>
      </w:r>
      <w:r w:rsidR="000C08DF" w:rsidRPr="00211D4F">
        <w:rPr>
          <w:b/>
          <w:u w:val="single"/>
        </w:rPr>
        <w:t>Delivery Address</w:t>
      </w:r>
    </w:p>
    <w:p w:rsidR="00106A01" w:rsidRDefault="00F30205" w:rsidP="00F30205">
      <w:pPr>
        <w:ind w:left="360" w:right="468" w:hanging="360"/>
        <w:rPr>
          <w:color w:val="000000"/>
        </w:rPr>
      </w:pPr>
      <w:r>
        <w:rPr>
          <w:color w:val="000000"/>
        </w:rPr>
        <w:tab/>
      </w:r>
      <w:r w:rsidR="002C64BD" w:rsidRPr="005E0EE1">
        <w:rPr>
          <w:color w:val="000000"/>
        </w:rPr>
        <w:t>Proposals must be delivered</w:t>
      </w:r>
      <w:r w:rsidR="002C64BD">
        <w:rPr>
          <w:color w:val="000000"/>
        </w:rPr>
        <w:t xml:space="preserve"> by </w:t>
      </w:r>
      <w:r w:rsidR="003E5035">
        <w:rPr>
          <w:color w:val="000000"/>
        </w:rPr>
        <w:t>the date and time listed on the coversheet of this RFP to:</w:t>
      </w:r>
      <w:r w:rsidR="00D3427A">
        <w:rPr>
          <w:color w:val="000000"/>
        </w:rPr>
        <w:t xml:space="preserve"> </w:t>
      </w:r>
      <w:r w:rsidR="00893499">
        <w:rPr>
          <w:color w:val="000000"/>
        </w:rPr>
        <w:tab/>
      </w:r>
    </w:p>
    <w:p w:rsidR="00B63C7B" w:rsidRPr="00B63C7B" w:rsidRDefault="00B63C7B" w:rsidP="00B63C7B">
      <w:pPr>
        <w:ind w:left="1440" w:right="468"/>
      </w:pPr>
      <w:r w:rsidRPr="00B63C7B">
        <w:t>Administrative Office of the Courts</w:t>
      </w:r>
    </w:p>
    <w:p w:rsidR="00106A01" w:rsidRPr="00570DC5" w:rsidRDefault="00A7178B">
      <w:pPr>
        <w:pStyle w:val="CommentText"/>
        <w:tabs>
          <w:tab w:val="left" w:pos="1242"/>
        </w:tabs>
        <w:ind w:left="1440" w:right="252"/>
        <w:rPr>
          <w:rFonts w:asciiTheme="minorHAnsi" w:hAnsiTheme="minorHAnsi" w:cstheme="minorHAnsi"/>
          <w:color w:val="000000"/>
          <w:sz w:val="24"/>
          <w:szCs w:val="24"/>
        </w:rPr>
      </w:pPr>
      <w:r w:rsidRPr="00A7178B">
        <w:rPr>
          <w:sz w:val="24"/>
          <w:szCs w:val="24"/>
        </w:rPr>
        <w:t xml:space="preserve">Attn: Nadine </w:t>
      </w:r>
      <w:r w:rsidRPr="00570DC5">
        <w:rPr>
          <w:rFonts w:asciiTheme="minorHAnsi" w:hAnsiTheme="minorHAnsi" w:cstheme="minorHAnsi"/>
          <w:sz w:val="24"/>
          <w:szCs w:val="24"/>
        </w:rPr>
        <w:t>McFadden, RFP #</w:t>
      </w:r>
      <w:r w:rsidRPr="00570DC5">
        <w:rPr>
          <w:rFonts w:asciiTheme="minorHAnsi" w:hAnsiTheme="minorHAnsi" w:cstheme="minorHAnsi"/>
          <w:i/>
          <w:sz w:val="24"/>
          <w:szCs w:val="24"/>
        </w:rPr>
        <w:t xml:space="preserve"> </w:t>
      </w:r>
      <w:r w:rsidR="00570DC5" w:rsidRPr="00570DC5">
        <w:rPr>
          <w:rFonts w:asciiTheme="minorHAnsi" w:hAnsiTheme="minorHAnsi" w:cstheme="minorHAnsi"/>
          <w:sz w:val="24"/>
          <w:szCs w:val="24"/>
        </w:rPr>
        <w:t>ITSO-2013-01-DCA</w:t>
      </w:r>
    </w:p>
    <w:p w:rsidR="00B63C7B" w:rsidRPr="00B63C7B" w:rsidRDefault="00B63C7B" w:rsidP="00B63C7B">
      <w:pPr>
        <w:ind w:left="1440" w:right="468"/>
      </w:pPr>
      <w:r w:rsidRPr="00B63C7B">
        <w:t>455 Golden Gate Avenue</w:t>
      </w:r>
    </w:p>
    <w:p w:rsidR="002C3530" w:rsidRDefault="00A7178B" w:rsidP="00F30205">
      <w:pPr>
        <w:ind w:left="1440" w:right="468"/>
        <w:rPr>
          <w:color w:val="000000"/>
        </w:rPr>
      </w:pPr>
      <w:r w:rsidRPr="00A7178B">
        <w:t>San Francisco, CA  94102-3688</w:t>
      </w:r>
    </w:p>
    <w:p w:rsidR="002C64BD" w:rsidRPr="00E46BDC" w:rsidRDefault="002C64BD" w:rsidP="00F53BCD">
      <w:pPr>
        <w:ind w:left="720" w:hanging="360"/>
        <w:rPr>
          <w:color w:val="000000"/>
          <w:sz w:val="20"/>
          <w:szCs w:val="20"/>
        </w:rPr>
      </w:pPr>
    </w:p>
    <w:p w:rsidR="00F30205" w:rsidRPr="00F30205" w:rsidRDefault="00B12769" w:rsidP="00F30205">
      <w:pPr>
        <w:pStyle w:val="BodyTextIndent"/>
        <w:spacing w:after="0"/>
        <w:ind w:right="460" w:hanging="360"/>
        <w:rPr>
          <w:b/>
          <w:color w:val="000000"/>
        </w:rPr>
      </w:pPr>
      <w:r w:rsidRPr="004F273F">
        <w:rPr>
          <w:b/>
        </w:rPr>
        <w:t>8</w:t>
      </w:r>
      <w:r w:rsidR="002C64BD" w:rsidRPr="004F273F">
        <w:rPr>
          <w:b/>
        </w:rPr>
        <w:t>.4</w:t>
      </w:r>
      <w:r w:rsidR="002C64BD" w:rsidRPr="004F273F">
        <w:rPr>
          <w:b/>
        </w:rPr>
        <w:tab/>
      </w:r>
      <w:r w:rsidR="001E612A" w:rsidRPr="00B12769">
        <w:rPr>
          <w:b/>
          <w:u w:val="single"/>
        </w:rPr>
        <w:t>Late</w:t>
      </w:r>
      <w:r w:rsidR="001E612A" w:rsidRPr="00F30205">
        <w:rPr>
          <w:b/>
          <w:color w:val="C00000"/>
          <w:u w:val="single"/>
        </w:rPr>
        <w:t xml:space="preserve"> </w:t>
      </w:r>
      <w:r w:rsidR="00F30205" w:rsidRPr="00B12769">
        <w:rPr>
          <w:b/>
          <w:u w:val="single"/>
        </w:rPr>
        <w:t>P</w:t>
      </w:r>
      <w:r w:rsidR="001E612A" w:rsidRPr="00B12769">
        <w:rPr>
          <w:b/>
          <w:u w:val="single"/>
        </w:rPr>
        <w:t>roposals</w:t>
      </w:r>
      <w:r w:rsidR="001E612A" w:rsidRPr="00B12769">
        <w:rPr>
          <w:b/>
        </w:rPr>
        <w:t xml:space="preserve"> </w:t>
      </w:r>
    </w:p>
    <w:p w:rsidR="001E612A" w:rsidRPr="00F30205" w:rsidRDefault="00F30205" w:rsidP="00F30205">
      <w:pPr>
        <w:pStyle w:val="BodyTextIndent"/>
        <w:spacing w:after="0"/>
        <w:ind w:right="460" w:hanging="360"/>
        <w:rPr>
          <w:color w:val="C00000"/>
        </w:rPr>
      </w:pPr>
      <w:r>
        <w:rPr>
          <w:color w:val="000000"/>
        </w:rPr>
        <w:tab/>
      </w:r>
      <w:r w:rsidRPr="00B12769">
        <w:t>Will not be accepted</w:t>
      </w:r>
      <w:r w:rsidR="00B12769" w:rsidRPr="00B12769">
        <w:t>.</w:t>
      </w:r>
    </w:p>
    <w:p w:rsidR="001E612A" w:rsidRDefault="001E612A" w:rsidP="00F53BCD">
      <w:pPr>
        <w:pStyle w:val="BodyTextIndent"/>
        <w:spacing w:after="0"/>
        <w:ind w:left="720" w:right="460" w:hanging="360"/>
        <w:rPr>
          <w:color w:val="000000"/>
        </w:rPr>
      </w:pPr>
    </w:p>
    <w:p w:rsidR="00D86C91" w:rsidRPr="00D86C91" w:rsidRDefault="00B12769" w:rsidP="00F30205">
      <w:pPr>
        <w:pStyle w:val="BodyTextIndent"/>
        <w:spacing w:after="0"/>
        <w:ind w:right="460" w:hanging="360"/>
        <w:rPr>
          <w:b/>
          <w:color w:val="C00000"/>
        </w:rPr>
      </w:pPr>
      <w:r w:rsidRPr="00B12769">
        <w:rPr>
          <w:b/>
        </w:rPr>
        <w:t>8</w:t>
      </w:r>
      <w:r w:rsidR="001E612A" w:rsidRPr="00B12769">
        <w:rPr>
          <w:b/>
        </w:rPr>
        <w:t>.5</w:t>
      </w:r>
      <w:r w:rsidR="001E612A" w:rsidRPr="00D86C91">
        <w:rPr>
          <w:b/>
          <w:color w:val="C00000"/>
        </w:rPr>
        <w:tab/>
      </w:r>
      <w:r w:rsidR="00D86C91" w:rsidRPr="00B12769">
        <w:rPr>
          <w:b/>
          <w:u w:val="single"/>
        </w:rPr>
        <w:t>Delivery of Proposals</w:t>
      </w:r>
    </w:p>
    <w:p w:rsidR="00746AC7" w:rsidRPr="00746AC7" w:rsidRDefault="00D86C91" w:rsidP="00F30205">
      <w:pPr>
        <w:pStyle w:val="BodyTextIndent"/>
        <w:spacing w:after="0"/>
        <w:ind w:right="460" w:hanging="360"/>
        <w:rPr>
          <w:color w:val="000000" w:themeColor="text1"/>
        </w:rPr>
      </w:pPr>
      <w:r>
        <w:rPr>
          <w:color w:val="000000"/>
        </w:rPr>
        <w:tab/>
      </w:r>
      <w:r w:rsidR="002C64BD" w:rsidRPr="005E0EE1">
        <w:rPr>
          <w:color w:val="000000"/>
        </w:rPr>
        <w:t xml:space="preserve">Only written </w:t>
      </w:r>
      <w:r w:rsidR="002C64BD">
        <w:rPr>
          <w:color w:val="000000"/>
        </w:rPr>
        <w:t xml:space="preserve">proposals </w:t>
      </w:r>
      <w:r w:rsidR="002C64BD" w:rsidRPr="005E0EE1">
        <w:rPr>
          <w:color w:val="000000"/>
        </w:rPr>
        <w:t xml:space="preserve">will be accepted.  </w:t>
      </w:r>
      <w:r w:rsidR="002C64BD">
        <w:rPr>
          <w:color w:val="000000"/>
        </w:rPr>
        <w:t xml:space="preserve">Proposals </w:t>
      </w:r>
      <w:r w:rsidR="00173CFE">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w:t>
      </w:r>
      <w:r w:rsidR="00591BFA">
        <w:rPr>
          <w:color w:val="000000"/>
        </w:rPr>
        <w:t>,</w:t>
      </w:r>
      <w:r w:rsidR="007A0851">
        <w:rPr>
          <w:color w:val="000000"/>
        </w:rPr>
        <w:t xml:space="preserve"> FedEx), or delivered by hand</w:t>
      </w:r>
      <w:r w:rsidR="002C64BD" w:rsidRPr="005E0EE1">
        <w:rPr>
          <w:color w:val="000000"/>
        </w:rPr>
        <w:t xml:space="preserve">. </w:t>
      </w:r>
      <w:r w:rsidR="002C64BD">
        <w:rPr>
          <w:color w:val="000000"/>
        </w:rPr>
        <w:t xml:space="preserve"> </w:t>
      </w:r>
      <w:r w:rsidR="00C041EE">
        <w:rPr>
          <w:color w:val="000000" w:themeColor="text1"/>
        </w:rPr>
        <w:t>Proposals may not be transmitted by fax or email.</w:t>
      </w:r>
    </w:p>
    <w:p w:rsidR="00595822" w:rsidRDefault="00595822" w:rsidP="00A50B42">
      <w:pPr>
        <w:pStyle w:val="ListParagraph"/>
      </w:pPr>
    </w:p>
    <w:p w:rsidR="00D86C91" w:rsidRDefault="00B12769" w:rsidP="00D86C91">
      <w:pPr>
        <w:keepNext/>
        <w:ind w:left="360" w:hanging="720"/>
        <w:rPr>
          <w:b/>
          <w:bCs/>
        </w:rPr>
      </w:pPr>
      <w:r>
        <w:rPr>
          <w:b/>
          <w:bCs/>
        </w:rPr>
        <w:t>9</w:t>
      </w:r>
      <w:r w:rsidR="00595822">
        <w:rPr>
          <w:b/>
          <w:bCs/>
        </w:rPr>
        <w:t>.0</w:t>
      </w:r>
      <w:r w:rsidR="00595822">
        <w:rPr>
          <w:b/>
          <w:bCs/>
        </w:rPr>
        <w:tab/>
        <w:t>PROPOSAL</w:t>
      </w:r>
      <w:r w:rsidR="002C64BD">
        <w:rPr>
          <w:b/>
          <w:bCs/>
        </w:rPr>
        <w:t xml:space="preserve"> CONTENT</w:t>
      </w:r>
      <w:r w:rsidR="000C08DF">
        <w:rPr>
          <w:b/>
          <w:bCs/>
        </w:rPr>
        <w:t xml:space="preserve"> </w:t>
      </w:r>
    </w:p>
    <w:p w:rsidR="00D86C91" w:rsidRDefault="00B12769" w:rsidP="00D86C91">
      <w:pPr>
        <w:pStyle w:val="BodyTextIndent2"/>
        <w:keepNext/>
        <w:spacing w:after="0" w:line="240" w:lineRule="auto"/>
        <w:ind w:left="720" w:hanging="720"/>
      </w:pPr>
      <w:r w:rsidRPr="00194FFB">
        <w:rPr>
          <w:b/>
        </w:rPr>
        <w:t>9</w:t>
      </w:r>
      <w:r w:rsidR="00574253" w:rsidRPr="00194FFB">
        <w:rPr>
          <w:b/>
        </w:rPr>
        <w:t>.1</w:t>
      </w:r>
      <w:r w:rsidR="00D86C91" w:rsidRPr="00D86C91">
        <w:rPr>
          <w:b/>
          <w:color w:val="C00000"/>
        </w:rPr>
        <w:t xml:space="preserve"> </w:t>
      </w:r>
      <w:r w:rsidR="00D86C91" w:rsidRPr="00194FFB">
        <w:rPr>
          <w:b/>
          <w:u w:val="single"/>
        </w:rPr>
        <w:t>Information Required</w:t>
      </w:r>
    </w:p>
    <w:p w:rsidR="00595822" w:rsidRPr="003B268E" w:rsidRDefault="00D86C91" w:rsidP="001729B5">
      <w:pPr>
        <w:pStyle w:val="BodyTextIndent2"/>
        <w:keepNext/>
        <w:spacing w:after="0" w:line="240" w:lineRule="auto"/>
        <w:ind w:hanging="360"/>
        <w:rPr>
          <w:color w:val="000000" w:themeColor="text1"/>
        </w:rPr>
      </w:pPr>
      <w:r>
        <w:t xml:space="preserve">      </w:t>
      </w:r>
      <w:r w:rsidR="00595822" w:rsidRPr="003B268E">
        <w:rPr>
          <w:color w:val="000000" w:themeColor="text1"/>
        </w:rPr>
        <w:t xml:space="preserve">The following information </w:t>
      </w:r>
      <w:r w:rsidR="00893C52" w:rsidRPr="003B268E">
        <w:rPr>
          <w:color w:val="000000" w:themeColor="text1"/>
        </w:rPr>
        <w:t>must</w:t>
      </w:r>
      <w:r w:rsidR="00595822" w:rsidRPr="003B268E">
        <w:rPr>
          <w:color w:val="000000" w:themeColor="text1"/>
        </w:rPr>
        <w:t xml:space="preserve"> be included </w:t>
      </w:r>
      <w:r w:rsidR="00893C52" w:rsidRPr="003B268E">
        <w:rPr>
          <w:color w:val="000000" w:themeColor="text1"/>
        </w:rPr>
        <w:t>in</w:t>
      </w:r>
      <w:r w:rsidR="00595822" w:rsidRPr="003B268E">
        <w:rPr>
          <w:color w:val="000000" w:themeColor="text1"/>
        </w:rPr>
        <w:t xml:space="preserve"> the </w:t>
      </w:r>
      <w:r w:rsidR="00893C52" w:rsidRPr="003B268E">
        <w:rPr>
          <w:color w:val="000000" w:themeColor="text1"/>
        </w:rPr>
        <w:t>proposal</w:t>
      </w:r>
      <w:r w:rsidR="0072371D">
        <w:rPr>
          <w:color w:val="000000" w:themeColor="text1"/>
        </w:rPr>
        <w:t xml:space="preserve"> </w:t>
      </w:r>
      <w:r w:rsidR="00DF51BD" w:rsidRPr="00194FFB">
        <w:rPr>
          <w:color w:val="000000"/>
        </w:rPr>
        <w:t>(</w:t>
      </w:r>
      <w:r w:rsidR="00DF51BD" w:rsidRPr="001F3C7A">
        <w:rPr>
          <w:i/>
          <w:color w:val="000000"/>
          <w:sz w:val="20"/>
          <w:szCs w:val="20"/>
        </w:rPr>
        <w:t>Attachment</w:t>
      </w:r>
      <w:r w:rsidR="001F3C7A" w:rsidRPr="001F3C7A">
        <w:rPr>
          <w:i/>
          <w:color w:val="000000"/>
          <w:sz w:val="20"/>
          <w:szCs w:val="20"/>
        </w:rPr>
        <w:t>s</w:t>
      </w:r>
      <w:r w:rsidR="00DF51BD" w:rsidRPr="001F3C7A">
        <w:rPr>
          <w:i/>
          <w:color w:val="000000"/>
          <w:sz w:val="20"/>
          <w:szCs w:val="20"/>
        </w:rPr>
        <w:t xml:space="preserve"> </w:t>
      </w:r>
      <w:r w:rsidR="00DF51BD" w:rsidRPr="001F3C7A">
        <w:rPr>
          <w:i/>
          <w:sz w:val="20"/>
          <w:szCs w:val="20"/>
        </w:rPr>
        <w:t xml:space="preserve">2, 3, </w:t>
      </w:r>
      <w:r w:rsidR="001F3C7A">
        <w:rPr>
          <w:i/>
          <w:sz w:val="20"/>
          <w:szCs w:val="20"/>
        </w:rPr>
        <w:t>4 and 5)</w:t>
      </w:r>
    </w:p>
    <w:p w:rsidR="00595822" w:rsidRDefault="00595822" w:rsidP="00F53BCD">
      <w:pPr>
        <w:keepNext/>
        <w:ind w:left="360"/>
      </w:pPr>
    </w:p>
    <w:p w:rsidR="00595822" w:rsidRDefault="00022897" w:rsidP="00022897">
      <w:pPr>
        <w:ind w:left="720"/>
      </w:pPr>
      <w:r>
        <w:t>A</w:t>
      </w:r>
      <w:r w:rsidR="00893C52">
        <w:t>.</w:t>
      </w:r>
      <w:r w:rsidR="00595822">
        <w:tab/>
      </w:r>
      <w:r w:rsidR="00893C52">
        <w:t>Proposer’s n</w:t>
      </w:r>
      <w:r w:rsidR="00595822">
        <w:t xml:space="preserve">ame, address, telephone and fax numbers, and federal tax </w:t>
      </w:r>
      <w:r w:rsidR="00965215">
        <w:tab/>
      </w:r>
      <w:r w:rsidR="00595822">
        <w:t xml:space="preserve">identification number. </w:t>
      </w:r>
      <w:r w:rsidR="00893C52" w:rsidRPr="0046465F">
        <w:rPr>
          <w:color w:val="000000" w:themeColor="text1"/>
        </w:rPr>
        <w:t>No</w:t>
      </w:r>
      <w:r w:rsidR="00893C52">
        <w:rPr>
          <w:color w:val="000000" w:themeColor="text1"/>
        </w:rPr>
        <w:t>te that if Proposer is a sole proprietor using his or her</w:t>
      </w:r>
      <w:r w:rsidR="00893C52" w:rsidRPr="0046465F">
        <w:rPr>
          <w:color w:val="000000" w:themeColor="text1"/>
        </w:rPr>
        <w:t xml:space="preserve"> </w:t>
      </w:r>
      <w:r w:rsidR="00965215">
        <w:rPr>
          <w:color w:val="000000" w:themeColor="text1"/>
        </w:rPr>
        <w:tab/>
      </w:r>
      <w:r w:rsidR="00893C52" w:rsidRPr="0046465F">
        <w:rPr>
          <w:color w:val="000000" w:themeColor="text1"/>
        </w:rPr>
        <w:t>social security number</w:t>
      </w:r>
      <w:r w:rsidR="00893C52">
        <w:rPr>
          <w:color w:val="000000" w:themeColor="text1"/>
        </w:rPr>
        <w:t xml:space="preserve">, </w:t>
      </w:r>
      <w:r w:rsidR="00893C52" w:rsidRPr="0046465F">
        <w:rPr>
          <w:color w:val="000000" w:themeColor="text1"/>
        </w:rPr>
        <w:t xml:space="preserve">the social security </w:t>
      </w:r>
      <w:r w:rsidR="0080611E">
        <w:rPr>
          <w:color w:val="000000" w:themeColor="text1"/>
        </w:rPr>
        <w:t>number will be required before</w:t>
      </w:r>
      <w:r w:rsidR="00893C52" w:rsidRPr="0046465F">
        <w:rPr>
          <w:color w:val="000000" w:themeColor="text1"/>
        </w:rPr>
        <w:t xml:space="preserve"> </w:t>
      </w:r>
      <w:r w:rsidR="00965215">
        <w:rPr>
          <w:color w:val="000000" w:themeColor="text1"/>
        </w:rPr>
        <w:tab/>
      </w:r>
      <w:r w:rsidR="00893C52" w:rsidRPr="0046465F">
        <w:rPr>
          <w:color w:val="000000" w:themeColor="text1"/>
        </w:rPr>
        <w:t>finalizing a contract.</w:t>
      </w:r>
      <w:r w:rsidR="00893C52">
        <w:rPr>
          <w:color w:val="000000" w:themeColor="text1"/>
        </w:rPr>
        <w:t xml:space="preserve">  </w:t>
      </w:r>
    </w:p>
    <w:p w:rsidR="00893C52" w:rsidRDefault="00893C52" w:rsidP="00022897">
      <w:pPr>
        <w:ind w:left="720"/>
      </w:pPr>
    </w:p>
    <w:p w:rsidR="00C041EE" w:rsidRDefault="00022897" w:rsidP="00022897">
      <w:pPr>
        <w:ind w:left="720" w:right="468"/>
        <w:rPr>
          <w:color w:val="000000"/>
        </w:rPr>
      </w:pPr>
      <w:r>
        <w:rPr>
          <w:color w:val="000000"/>
        </w:rPr>
        <w:t>B</w:t>
      </w:r>
      <w:r w:rsidR="00893C52">
        <w:rPr>
          <w:color w:val="000000"/>
        </w:rPr>
        <w:t>.</w:t>
      </w:r>
      <w:r w:rsidR="00893C52">
        <w:rPr>
          <w:color w:val="000000"/>
        </w:rPr>
        <w:tab/>
        <w:t>N</w:t>
      </w:r>
      <w:r w:rsidR="00C041EE" w:rsidRPr="005E0EE1">
        <w:rPr>
          <w:color w:val="000000"/>
        </w:rPr>
        <w:t>ame, title, address, telephone number</w:t>
      </w:r>
      <w:r w:rsidR="00893C52">
        <w:rPr>
          <w:color w:val="000000"/>
        </w:rPr>
        <w:t>, and email address</w:t>
      </w:r>
      <w:r w:rsidR="00C041EE" w:rsidRPr="005E0EE1">
        <w:rPr>
          <w:color w:val="000000"/>
        </w:rPr>
        <w:t xml:space="preserve"> of </w:t>
      </w:r>
      <w:r w:rsidR="00893C52">
        <w:rPr>
          <w:color w:val="000000"/>
        </w:rPr>
        <w:t>the</w:t>
      </w:r>
      <w:r w:rsidR="00C041EE" w:rsidRPr="005E0EE1">
        <w:rPr>
          <w:color w:val="000000"/>
        </w:rPr>
        <w:t xml:space="preserve"> individual </w:t>
      </w:r>
      <w:r w:rsidR="00965215">
        <w:rPr>
          <w:color w:val="000000"/>
        </w:rPr>
        <w:tab/>
      </w:r>
      <w:r w:rsidR="00C041EE" w:rsidRPr="005E0EE1">
        <w:rPr>
          <w:color w:val="000000"/>
        </w:rPr>
        <w:t xml:space="preserve">who </w:t>
      </w:r>
      <w:r w:rsidR="00893C52">
        <w:rPr>
          <w:color w:val="000000"/>
        </w:rPr>
        <w:t>will act as P</w:t>
      </w:r>
      <w:r w:rsidR="00C041EE">
        <w:rPr>
          <w:color w:val="000000"/>
        </w:rPr>
        <w:t xml:space="preserve">roposer’s </w:t>
      </w:r>
      <w:r w:rsidR="00C041EE" w:rsidRPr="005E0EE1">
        <w:rPr>
          <w:color w:val="000000"/>
        </w:rPr>
        <w:t>designated representative</w:t>
      </w:r>
      <w:r w:rsidR="00893C52">
        <w:rPr>
          <w:color w:val="000000"/>
        </w:rPr>
        <w:t xml:space="preserve"> for purposes of this </w:t>
      </w:r>
      <w:r w:rsidR="00965215">
        <w:rPr>
          <w:color w:val="000000"/>
        </w:rPr>
        <w:tab/>
      </w:r>
      <w:r w:rsidR="00893C52">
        <w:rPr>
          <w:color w:val="000000"/>
        </w:rPr>
        <w:t>RFP</w:t>
      </w:r>
      <w:r w:rsidR="00C041EE" w:rsidRPr="005E0EE1">
        <w:rPr>
          <w:color w:val="000000"/>
        </w:rPr>
        <w:t xml:space="preserve">.  </w:t>
      </w:r>
    </w:p>
    <w:p w:rsidR="000518CD" w:rsidRDefault="000518CD" w:rsidP="00022897">
      <w:pPr>
        <w:ind w:left="720"/>
        <w:rPr>
          <w:color w:val="000000"/>
        </w:rPr>
      </w:pPr>
    </w:p>
    <w:p w:rsidR="000518CD" w:rsidRDefault="009E0D35" w:rsidP="00022897">
      <w:pPr>
        <w:ind w:left="720"/>
      </w:pPr>
      <w:r>
        <w:t>C</w:t>
      </w:r>
      <w:r w:rsidR="00020DD8">
        <w:t>.</w:t>
      </w:r>
      <w:r w:rsidR="00F709C0">
        <w:tab/>
      </w:r>
      <w:r w:rsidR="000518CD">
        <w:t xml:space="preserve">Names, addresses, and telephone numbers of a minimum of </w:t>
      </w:r>
      <w:r w:rsidR="00F709C0" w:rsidRPr="002A6AA7">
        <w:t xml:space="preserve">3 </w:t>
      </w:r>
      <w:r w:rsidR="000518CD">
        <w:t xml:space="preserve">clients for whom </w:t>
      </w:r>
      <w:r w:rsidR="00965215">
        <w:tab/>
      </w:r>
      <w:r w:rsidR="000518CD">
        <w:t xml:space="preserve">the </w:t>
      </w:r>
      <w:r w:rsidR="00D92EF1">
        <w:t>Proposer</w:t>
      </w:r>
      <w:r w:rsidR="000518CD">
        <w:t xml:space="preserve"> has provided similar goods. The Court may check references listed </w:t>
      </w:r>
      <w:r w:rsidR="00965215">
        <w:tab/>
      </w:r>
      <w:r w:rsidR="000518CD">
        <w:t xml:space="preserve">by </w:t>
      </w:r>
      <w:r w:rsidR="00D92EF1">
        <w:t>Proposer</w:t>
      </w:r>
      <w:r w:rsidR="000518CD">
        <w:t>.</w:t>
      </w:r>
    </w:p>
    <w:p w:rsidR="00C041EE" w:rsidRDefault="00C041EE" w:rsidP="00022897">
      <w:pPr>
        <w:ind w:left="720"/>
      </w:pPr>
    </w:p>
    <w:p w:rsidR="00595822" w:rsidRDefault="009E0D35" w:rsidP="00022897">
      <w:pPr>
        <w:ind w:left="720"/>
      </w:pPr>
      <w:r>
        <w:t>D</w:t>
      </w:r>
      <w:r w:rsidR="00893C52">
        <w:t>.</w:t>
      </w:r>
      <w:r w:rsidR="00020DD8">
        <w:tab/>
      </w:r>
      <w:r w:rsidR="00893C52">
        <w:t>For each key staff member: a resume</w:t>
      </w:r>
      <w:r w:rsidR="00595822">
        <w:t xml:space="preserve"> describing the </w:t>
      </w:r>
      <w:r w:rsidR="00893C52">
        <w:t xml:space="preserve">individual’s </w:t>
      </w:r>
      <w:r w:rsidR="00595822">
        <w:t xml:space="preserve">background and </w:t>
      </w:r>
      <w:r w:rsidR="00965215">
        <w:tab/>
      </w:r>
      <w:r w:rsidR="00595822">
        <w:t xml:space="preserve">experience, as well as </w:t>
      </w:r>
      <w:r w:rsidR="00893C52">
        <w:t>the</w:t>
      </w:r>
      <w:r w:rsidR="00595822">
        <w:t xml:space="preserve"> individual’s ability and experience in conducting the </w:t>
      </w:r>
      <w:r w:rsidR="00965215">
        <w:tab/>
      </w:r>
      <w:r w:rsidR="00595822">
        <w:t>proposed activities.</w:t>
      </w:r>
    </w:p>
    <w:p w:rsidR="00595822" w:rsidRDefault="00595822" w:rsidP="00022897">
      <w:pPr>
        <w:ind w:left="720"/>
      </w:pPr>
    </w:p>
    <w:p w:rsidR="00595822" w:rsidRDefault="00595822" w:rsidP="00022897">
      <w:pPr>
        <w:ind w:left="720"/>
      </w:pPr>
    </w:p>
    <w:p w:rsidR="00857C9A" w:rsidRDefault="004919AB" w:rsidP="004919AB">
      <w:pPr>
        <w:pStyle w:val="ListParagraph"/>
        <w:tabs>
          <w:tab w:val="left" w:pos="720"/>
        </w:tabs>
        <w:rPr>
          <w:color w:val="000000" w:themeColor="text1"/>
        </w:rPr>
      </w:pPr>
      <w:r>
        <w:t>E</w:t>
      </w:r>
      <w:r w:rsidR="00292053">
        <w:t>.</w:t>
      </w:r>
      <w:r w:rsidR="00595822">
        <w:tab/>
      </w:r>
      <w:r w:rsidR="00F709C0">
        <w:t>Proposed approach and methodology employed to</w:t>
      </w:r>
      <w:r w:rsidR="00595822">
        <w:t xml:space="preserve"> complete the </w:t>
      </w:r>
      <w:r w:rsidR="00292053">
        <w:t>work</w:t>
      </w:r>
      <w:r w:rsidR="00A9408B">
        <w:t>.</w:t>
      </w:r>
    </w:p>
    <w:p w:rsidR="00C221A1" w:rsidRDefault="00C221A1" w:rsidP="00857C9A">
      <w:pPr>
        <w:pStyle w:val="ListParagraph"/>
        <w:tabs>
          <w:tab w:val="left" w:pos="720"/>
        </w:tabs>
        <w:ind w:left="360"/>
        <w:rPr>
          <w:color w:val="000000" w:themeColor="text1"/>
        </w:rPr>
      </w:pPr>
    </w:p>
    <w:p w:rsidR="007064DF" w:rsidRDefault="00CC5120" w:rsidP="00022897">
      <w:pPr>
        <w:pStyle w:val="ListParagraph"/>
        <w:tabs>
          <w:tab w:val="left" w:pos="1440"/>
        </w:tabs>
        <w:ind w:left="630"/>
        <w:rPr>
          <w:color w:val="000000" w:themeColor="text1"/>
        </w:rPr>
      </w:pPr>
      <w:r>
        <w:t xml:space="preserve"> F</w:t>
      </w:r>
      <w:r w:rsidR="00DB4CD1" w:rsidRPr="00194FFB">
        <w:t>.</w:t>
      </w:r>
      <w:r w:rsidR="004919AB">
        <w:tab/>
      </w:r>
      <w:r w:rsidR="007B0E96">
        <w:rPr>
          <w:color w:val="000000" w:themeColor="text1"/>
        </w:rPr>
        <w:t>Certifications</w:t>
      </w:r>
      <w:r w:rsidR="00595811">
        <w:rPr>
          <w:color w:val="000000" w:themeColor="text1"/>
        </w:rPr>
        <w:t>, Attachments,</w:t>
      </w:r>
      <w:r w:rsidR="00423958">
        <w:rPr>
          <w:color w:val="000000" w:themeColor="text1"/>
        </w:rPr>
        <w:t xml:space="preserve"> and other requirements </w:t>
      </w:r>
      <w:r w:rsidR="007B0E96">
        <w:rPr>
          <w:color w:val="000000" w:themeColor="text1"/>
        </w:rPr>
        <w:t xml:space="preserve"> </w:t>
      </w:r>
    </w:p>
    <w:p w:rsidR="007B0E96" w:rsidRDefault="007B0E96" w:rsidP="00F53BCD">
      <w:pPr>
        <w:ind w:left="360"/>
        <w:rPr>
          <w:color w:val="000000" w:themeColor="text1"/>
        </w:rPr>
      </w:pPr>
    </w:p>
    <w:p w:rsidR="007064DF" w:rsidRDefault="007B0E96" w:rsidP="00022897">
      <w:pPr>
        <w:pStyle w:val="BodyText"/>
        <w:tabs>
          <w:tab w:val="num" w:pos="2250"/>
        </w:tabs>
        <w:ind w:left="1440"/>
      </w:pPr>
      <w:r>
        <w:rPr>
          <w:color w:val="000000" w:themeColor="text1"/>
        </w:rPr>
        <w:t>i.</w:t>
      </w:r>
      <w:r>
        <w:rPr>
          <w:color w:val="000000" w:themeColor="text1"/>
        </w:rPr>
        <w:tab/>
        <w:t>Proposer must include the following certification in its proposal</w:t>
      </w:r>
      <w:r w:rsidR="00FF6EFD">
        <w:rPr>
          <w:color w:val="000000" w:themeColor="text1"/>
        </w:rPr>
        <w:t xml:space="preserve"> </w:t>
      </w:r>
      <w:r w:rsidR="00FF6EFD">
        <w:rPr>
          <w:color w:val="000000" w:themeColor="text1"/>
        </w:rPr>
        <w:tab/>
      </w:r>
      <w:r w:rsidR="00FF6EFD" w:rsidRPr="001F3C7A">
        <w:rPr>
          <w:color w:val="000000"/>
        </w:rPr>
        <w:t>(</w:t>
      </w:r>
      <w:r w:rsidR="00FF6EFD" w:rsidRPr="001F3C7A">
        <w:rPr>
          <w:i/>
          <w:color w:val="000000"/>
          <w:sz w:val="20"/>
          <w:szCs w:val="20"/>
        </w:rPr>
        <w:t>Attachment</w:t>
      </w:r>
      <w:r w:rsidR="00FF6EFD">
        <w:rPr>
          <w:i/>
          <w:color w:val="000000"/>
          <w:sz w:val="20"/>
          <w:szCs w:val="20"/>
        </w:rPr>
        <w:t xml:space="preserve"> </w:t>
      </w:r>
      <w:r w:rsidR="009A3F16">
        <w:rPr>
          <w:i/>
          <w:sz w:val="20"/>
          <w:szCs w:val="20"/>
        </w:rPr>
        <w:t>3</w:t>
      </w:r>
      <w:r w:rsidR="00FF6EFD">
        <w:rPr>
          <w:i/>
          <w:sz w:val="20"/>
          <w:szCs w:val="20"/>
        </w:rPr>
        <w:t xml:space="preserve">). </w:t>
      </w:r>
      <w:r w:rsidR="00112FA9">
        <w:rPr>
          <w:color w:val="000000" w:themeColor="text1"/>
        </w:rPr>
        <w:t>P</w:t>
      </w:r>
      <w:r w:rsidR="00B8213C" w:rsidRPr="00380F9A">
        <w:t xml:space="preserve">roposer has no interest that would constitute a conflict of </w:t>
      </w:r>
      <w:r w:rsidR="00FF6EFD">
        <w:tab/>
      </w:r>
      <w:r w:rsidR="00B8213C" w:rsidRPr="00380F9A">
        <w:t>interest under</w:t>
      </w:r>
      <w:r w:rsidR="00222963">
        <w:t xml:space="preserve"> </w:t>
      </w:r>
      <w:r w:rsidR="00B8213C" w:rsidRPr="00380F9A">
        <w:t xml:space="preserve">California Public Contract Code sections 10365.5, 10410 </w:t>
      </w:r>
      <w:r w:rsidR="00FF6EFD">
        <w:tab/>
      </w:r>
      <w:r w:rsidR="00B8213C" w:rsidRPr="00380F9A">
        <w:t>or 10411; Government Code sections 1090 et seq. or 87100 et seq.</w:t>
      </w:r>
      <w:r w:rsidR="00FF6EFD">
        <w:t xml:space="preserve">, </w:t>
      </w:r>
      <w:r w:rsidR="00B8213C" w:rsidRPr="00380F9A">
        <w:t xml:space="preserve">or </w:t>
      </w:r>
      <w:r w:rsidR="00FF6EFD">
        <w:tab/>
      </w:r>
      <w:r w:rsidR="00B8213C">
        <w:t xml:space="preserve">rule 10.103 or rule 10.104 of the </w:t>
      </w:r>
      <w:r w:rsidR="00B8213C" w:rsidRPr="00380F9A">
        <w:t xml:space="preserve">California Rules of Court, which restrict </w:t>
      </w:r>
      <w:r w:rsidR="00FF6EFD">
        <w:tab/>
      </w:r>
      <w:r w:rsidR="00B8213C" w:rsidRPr="00380F9A">
        <w:t xml:space="preserve">employees and former employees from contracting with judicial branch </w:t>
      </w:r>
      <w:r w:rsidR="00FF6EFD">
        <w:tab/>
      </w:r>
      <w:r w:rsidR="00B8213C" w:rsidRPr="00380F9A">
        <w:t>entities.</w:t>
      </w:r>
    </w:p>
    <w:p w:rsidR="007B0E96" w:rsidRDefault="007B0E96" w:rsidP="00022897">
      <w:pPr>
        <w:ind w:left="1440"/>
      </w:pPr>
    </w:p>
    <w:p w:rsidR="007064DF" w:rsidRDefault="00595811" w:rsidP="00022897">
      <w:pPr>
        <w:ind w:left="1440"/>
        <w:rPr>
          <w:i/>
          <w:color w:val="FF0000"/>
        </w:rPr>
      </w:pPr>
      <w:r>
        <w:rPr>
          <w:color w:val="000000" w:themeColor="text1"/>
        </w:rPr>
        <w:t>i</w:t>
      </w:r>
      <w:r w:rsidR="00C00178">
        <w:rPr>
          <w:color w:val="000000" w:themeColor="text1"/>
        </w:rPr>
        <w:t>i</w:t>
      </w:r>
      <w:r>
        <w:rPr>
          <w:color w:val="000000" w:themeColor="text1"/>
        </w:rPr>
        <w:t>.</w:t>
      </w:r>
      <w:r>
        <w:rPr>
          <w:color w:val="000000" w:themeColor="text1"/>
        </w:rPr>
        <w:tab/>
      </w:r>
      <w:r w:rsidR="00D92EF1">
        <w:rPr>
          <w:rFonts w:cs="Arial"/>
          <w:spacing w:val="-3"/>
        </w:rPr>
        <w:t>Proposer</w:t>
      </w:r>
      <w:r w:rsidR="006308E7">
        <w:rPr>
          <w:rFonts w:cs="Arial"/>
          <w:spacing w:val="-3"/>
        </w:rPr>
        <w:t xml:space="preserve"> </w:t>
      </w:r>
      <w:r w:rsidR="006308E7" w:rsidRPr="005F3277">
        <w:rPr>
          <w:rFonts w:cs="Arial"/>
          <w:spacing w:val="-3"/>
        </w:rPr>
        <w:t xml:space="preserve">must </w:t>
      </w:r>
      <w:r w:rsidR="006308E7">
        <w:rPr>
          <w:rFonts w:cs="Arial"/>
          <w:spacing w:val="-3"/>
        </w:rPr>
        <w:t xml:space="preserve">submit with its </w:t>
      </w:r>
      <w:r w:rsidR="00D92EF1">
        <w:rPr>
          <w:rFonts w:cs="Arial"/>
          <w:spacing w:val="-3"/>
        </w:rPr>
        <w:t>proposal</w:t>
      </w:r>
      <w:r w:rsidR="006308E7">
        <w:rPr>
          <w:rFonts w:cs="Arial"/>
          <w:spacing w:val="-3"/>
        </w:rPr>
        <w:t xml:space="preserve">, for itself and each of its </w:t>
      </w:r>
      <w:r w:rsidR="006308E7" w:rsidRPr="005F3277">
        <w:rPr>
          <w:rFonts w:cs="Arial"/>
          <w:spacing w:val="-3"/>
        </w:rPr>
        <w:t xml:space="preserve">affiliates </w:t>
      </w:r>
      <w:r w:rsidR="00965215">
        <w:rPr>
          <w:rFonts w:cs="Arial"/>
          <w:spacing w:val="-3"/>
        </w:rPr>
        <w:tab/>
      </w:r>
      <w:r w:rsidR="006308E7" w:rsidRPr="005F3277">
        <w:rPr>
          <w:rFonts w:cs="Arial"/>
          <w:spacing w:val="-3"/>
        </w:rPr>
        <w:t>that make sales for delivery into C</w:t>
      </w:r>
      <w:r w:rsidR="006308E7">
        <w:rPr>
          <w:rFonts w:cs="Arial"/>
          <w:spacing w:val="-3"/>
        </w:rPr>
        <w:t>alifornia, a copy of either (i) a</w:t>
      </w:r>
      <w:r w:rsidR="006308E7" w:rsidRPr="005F3277">
        <w:rPr>
          <w:rFonts w:cs="Arial"/>
          <w:spacing w:val="-3"/>
        </w:rPr>
        <w:t xml:space="preserve"> California </w:t>
      </w:r>
      <w:r w:rsidR="00965215">
        <w:rPr>
          <w:rFonts w:cs="Arial"/>
          <w:spacing w:val="-3"/>
        </w:rPr>
        <w:tab/>
      </w:r>
      <w:r w:rsidR="006308E7" w:rsidRPr="005F3277">
        <w:rPr>
          <w:rFonts w:cs="Arial"/>
          <w:spacing w:val="-3"/>
        </w:rPr>
        <w:t xml:space="preserve">seller's permit issued under Revenue and Taxation Code section 6066 </w:t>
      </w:r>
      <w:r w:rsidR="006308E7">
        <w:rPr>
          <w:rFonts w:cs="Arial"/>
          <w:spacing w:val="-3"/>
        </w:rPr>
        <w:t>et seq.</w:t>
      </w:r>
      <w:r w:rsidR="006308E7" w:rsidRPr="005F3277">
        <w:rPr>
          <w:rFonts w:cs="Arial"/>
          <w:spacing w:val="-3"/>
        </w:rPr>
        <w:t xml:space="preserve"> </w:t>
      </w:r>
      <w:r w:rsidR="00965215">
        <w:rPr>
          <w:rFonts w:cs="Arial"/>
          <w:spacing w:val="-3"/>
        </w:rPr>
        <w:tab/>
      </w:r>
      <w:r w:rsidR="006308E7" w:rsidRPr="005F3277">
        <w:rPr>
          <w:rFonts w:cs="Arial"/>
          <w:spacing w:val="-3"/>
        </w:rPr>
        <w:t>or</w:t>
      </w:r>
      <w:r w:rsidR="006308E7">
        <w:rPr>
          <w:rFonts w:cs="Arial"/>
          <w:spacing w:val="-3"/>
        </w:rPr>
        <w:t xml:space="preserve"> (ii) a</w:t>
      </w:r>
      <w:r w:rsidR="006308E7" w:rsidRPr="005F3277">
        <w:rPr>
          <w:rFonts w:cs="Arial"/>
          <w:spacing w:val="-3"/>
        </w:rPr>
        <w:t xml:space="preserve"> certificate of registration issued under Revenue and Taxation Code </w:t>
      </w:r>
      <w:r w:rsidR="00965215">
        <w:rPr>
          <w:rFonts w:cs="Arial"/>
          <w:spacing w:val="-3"/>
        </w:rPr>
        <w:tab/>
      </w:r>
      <w:r w:rsidR="006308E7" w:rsidRPr="005F3277">
        <w:rPr>
          <w:rFonts w:cs="Arial"/>
          <w:spacing w:val="-3"/>
        </w:rPr>
        <w:t>section 6226.</w:t>
      </w:r>
    </w:p>
    <w:p w:rsidR="007064DF" w:rsidRDefault="007064DF" w:rsidP="00022897">
      <w:pPr>
        <w:ind w:left="1440"/>
        <w:rPr>
          <w:i/>
          <w:color w:val="FF0000"/>
        </w:rPr>
      </w:pPr>
    </w:p>
    <w:p w:rsidR="007064DF" w:rsidRDefault="00B33A7B" w:rsidP="00022897">
      <w:pPr>
        <w:ind w:left="1440"/>
        <w:rPr>
          <w:color w:val="000000" w:themeColor="text1"/>
        </w:rPr>
      </w:pPr>
      <w:r>
        <w:rPr>
          <w:color w:val="000000" w:themeColor="text1"/>
        </w:rPr>
        <w:t>iii</w:t>
      </w:r>
      <w:r w:rsidR="00F06F43">
        <w:rPr>
          <w:color w:val="000000" w:themeColor="text1"/>
        </w:rPr>
        <w:t>.</w:t>
      </w:r>
      <w:r w:rsidR="00F06F43">
        <w:rPr>
          <w:color w:val="000000" w:themeColor="text1"/>
        </w:rPr>
        <w:tab/>
      </w:r>
      <w:r w:rsidR="00B60F34">
        <w:rPr>
          <w:color w:val="000000" w:themeColor="text1"/>
        </w:rPr>
        <w:t>If Proposer is a corporation,</w:t>
      </w:r>
      <w:r w:rsidR="00B60F34" w:rsidRPr="00ED0701">
        <w:rPr>
          <w:color w:val="000000" w:themeColor="text1"/>
        </w:rPr>
        <w:t xml:space="preserve"> proof that Proposer is in good standing and </w:t>
      </w:r>
      <w:r w:rsidR="00965215">
        <w:rPr>
          <w:color w:val="000000" w:themeColor="text1"/>
        </w:rPr>
        <w:tab/>
      </w:r>
      <w:r w:rsidR="00B60F34" w:rsidRPr="00ED0701">
        <w:rPr>
          <w:color w:val="000000" w:themeColor="text1"/>
        </w:rPr>
        <w:t>qualified to conduct business in California.</w:t>
      </w:r>
    </w:p>
    <w:p w:rsidR="007064DF" w:rsidRDefault="007064DF" w:rsidP="00022897">
      <w:pPr>
        <w:ind w:left="1440"/>
        <w:rPr>
          <w:color w:val="000000" w:themeColor="text1"/>
        </w:rPr>
      </w:pPr>
    </w:p>
    <w:p w:rsidR="007064DF" w:rsidRDefault="00B33A7B" w:rsidP="00022897">
      <w:pPr>
        <w:ind w:left="1440"/>
        <w:rPr>
          <w:rFonts w:cs="Arial"/>
          <w:spacing w:val="-3"/>
        </w:rPr>
      </w:pPr>
      <w:r>
        <w:rPr>
          <w:color w:val="000000" w:themeColor="text1"/>
        </w:rPr>
        <w:t>i</w:t>
      </w:r>
      <w:r w:rsidR="00A74DB8">
        <w:rPr>
          <w:color w:val="000000" w:themeColor="text1"/>
        </w:rPr>
        <w:t>v.</w:t>
      </w:r>
      <w:r w:rsidR="00A74DB8">
        <w:rPr>
          <w:color w:val="000000" w:themeColor="text1"/>
        </w:rPr>
        <w:tab/>
      </w:r>
      <w:r w:rsidR="00A74DB8" w:rsidRPr="00A96548">
        <w:rPr>
          <w:rFonts w:cs="Arial"/>
          <w:spacing w:val="-3"/>
        </w:rPr>
        <w:t xml:space="preserve">Copies of current business licenses, professional certifications, or other </w:t>
      </w:r>
      <w:r w:rsidR="00965215">
        <w:rPr>
          <w:rFonts w:cs="Arial"/>
          <w:spacing w:val="-3"/>
        </w:rPr>
        <w:tab/>
      </w:r>
      <w:r w:rsidR="00A74DB8" w:rsidRPr="00A96548">
        <w:rPr>
          <w:rFonts w:cs="Arial"/>
          <w:spacing w:val="-3"/>
        </w:rPr>
        <w:t>credentials</w:t>
      </w:r>
      <w:r w:rsidR="00A74DB8">
        <w:rPr>
          <w:rFonts w:cs="Arial"/>
          <w:spacing w:val="-3"/>
        </w:rPr>
        <w:t>.</w:t>
      </w:r>
      <w:r w:rsidR="00F06F43">
        <w:rPr>
          <w:rFonts w:cs="Arial"/>
          <w:spacing w:val="-3"/>
        </w:rPr>
        <w:t xml:space="preserve">  </w:t>
      </w:r>
    </w:p>
    <w:p w:rsidR="007064DF" w:rsidRDefault="007064DF" w:rsidP="00022897">
      <w:pPr>
        <w:ind w:left="1440"/>
        <w:rPr>
          <w:rFonts w:cs="Arial"/>
          <w:spacing w:val="-3"/>
        </w:rPr>
      </w:pPr>
    </w:p>
    <w:p w:rsidR="007064DF" w:rsidRDefault="00C00178" w:rsidP="00022897">
      <w:pPr>
        <w:ind w:left="1440"/>
        <w:rPr>
          <w:rFonts w:cs="Arial"/>
          <w:spacing w:val="-3"/>
        </w:rPr>
      </w:pPr>
      <w:r>
        <w:rPr>
          <w:rFonts w:cs="Arial"/>
          <w:spacing w:val="-3"/>
        </w:rPr>
        <w:t>v</w:t>
      </w:r>
      <w:r w:rsidR="00A74DB8">
        <w:rPr>
          <w:rFonts w:cs="Arial"/>
          <w:spacing w:val="-3"/>
        </w:rPr>
        <w:t>.</w:t>
      </w:r>
      <w:r w:rsidR="00A74DB8">
        <w:rPr>
          <w:rFonts w:cs="Arial"/>
          <w:spacing w:val="-3"/>
        </w:rPr>
        <w:tab/>
      </w:r>
      <w:r w:rsidR="00A74DB8" w:rsidRPr="00A96548">
        <w:rPr>
          <w:rFonts w:cs="Arial"/>
          <w:spacing w:val="-3"/>
        </w:rPr>
        <w:t xml:space="preserve">Proof of financial solvency or stability (e.g., balance sheets and income </w:t>
      </w:r>
      <w:r w:rsidR="00965215">
        <w:rPr>
          <w:rFonts w:cs="Arial"/>
          <w:spacing w:val="-3"/>
        </w:rPr>
        <w:tab/>
      </w:r>
      <w:r w:rsidR="00A74DB8" w:rsidRPr="00A96548">
        <w:rPr>
          <w:rFonts w:cs="Arial"/>
          <w:spacing w:val="-3"/>
        </w:rPr>
        <w:t>statements)</w:t>
      </w:r>
      <w:r w:rsidR="00A74DB8">
        <w:rPr>
          <w:rFonts w:cs="Arial"/>
          <w:spacing w:val="-3"/>
        </w:rPr>
        <w:t>.</w:t>
      </w:r>
    </w:p>
    <w:p w:rsidR="00DB4CD1" w:rsidRDefault="00DB4CD1" w:rsidP="00022897">
      <w:pPr>
        <w:ind w:left="1440"/>
        <w:rPr>
          <w:rFonts w:cs="Arial"/>
          <w:spacing w:val="-3"/>
        </w:rPr>
      </w:pPr>
    </w:p>
    <w:p w:rsidR="00DB4CD1" w:rsidRPr="00194FFB" w:rsidRDefault="00DB4CD1" w:rsidP="000C08DF">
      <w:pPr>
        <w:ind w:left="2160" w:hanging="720"/>
      </w:pPr>
      <w:r w:rsidRPr="00F974FE">
        <w:rPr>
          <w:rFonts w:cs="Arial"/>
          <w:spacing w:val="-3"/>
        </w:rPr>
        <w:t>vi.</w:t>
      </w:r>
      <w:r w:rsidRPr="00194FFB">
        <w:rPr>
          <w:rFonts w:cs="Arial"/>
          <w:spacing w:val="-3"/>
        </w:rPr>
        <w:t xml:space="preserve">        Submission of vendor’s standard contract </w:t>
      </w:r>
      <w:r w:rsidR="000C08DF">
        <w:rPr>
          <w:rFonts w:cs="Arial"/>
          <w:spacing w:val="-3"/>
        </w:rPr>
        <w:t>language (subject to negotiation)</w:t>
      </w:r>
      <w:r w:rsidRPr="00194FFB">
        <w:rPr>
          <w:rFonts w:cs="Arial"/>
          <w:spacing w:val="-3"/>
        </w:rPr>
        <w:t>.</w:t>
      </w:r>
    </w:p>
    <w:p w:rsidR="00A74DB8" w:rsidRDefault="00A74DB8" w:rsidP="00F53BCD">
      <w:pPr>
        <w:ind w:left="360"/>
        <w:rPr>
          <w:color w:val="000000" w:themeColor="text1"/>
        </w:rPr>
      </w:pPr>
    </w:p>
    <w:p w:rsidR="005B04DF" w:rsidRDefault="005F5C25" w:rsidP="00222963">
      <w:pPr>
        <w:ind w:left="1440"/>
      </w:pPr>
      <w:r>
        <w:tab/>
      </w:r>
    </w:p>
    <w:p w:rsidR="005B04DF" w:rsidRDefault="005B04DF" w:rsidP="005B04DF">
      <w:pPr>
        <w:ind w:left="720"/>
        <w:rPr>
          <w:color w:val="000000" w:themeColor="text1"/>
        </w:rPr>
      </w:pPr>
      <w:r w:rsidRPr="00FD4184">
        <w:rPr>
          <w:b/>
          <w:color w:val="000000" w:themeColor="text1"/>
        </w:rPr>
        <w:t>NOTE</w:t>
      </w:r>
      <w:r>
        <w:rPr>
          <w:b/>
          <w:color w:val="000000" w:themeColor="text1"/>
        </w:rPr>
        <w:t>:</w:t>
      </w:r>
      <w:r w:rsidR="0062173A">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2C64BD" w:rsidRDefault="002C64BD" w:rsidP="00BD65B9">
      <w:pPr>
        <w:keepNext/>
        <w:ind w:left="720" w:hanging="720"/>
        <w:rPr>
          <w:b/>
          <w:bCs/>
        </w:rPr>
      </w:pPr>
    </w:p>
    <w:p w:rsidR="00173CFE" w:rsidRDefault="00194FFB" w:rsidP="00505503">
      <w:pPr>
        <w:keepNext/>
        <w:ind w:left="360" w:hanging="720"/>
        <w:rPr>
          <w:b/>
          <w:bCs/>
        </w:rPr>
      </w:pPr>
      <w:r>
        <w:rPr>
          <w:b/>
          <w:bCs/>
        </w:rPr>
        <w:t>10</w:t>
      </w:r>
      <w:r w:rsidR="00173CFE">
        <w:rPr>
          <w:b/>
          <w:bCs/>
        </w:rPr>
        <w:t>.0</w:t>
      </w:r>
      <w:r w:rsidR="00173CFE">
        <w:rPr>
          <w:b/>
          <w:bCs/>
        </w:rPr>
        <w:tab/>
      </w:r>
      <w:r w:rsidR="00173CFE" w:rsidRPr="006E4406">
        <w:rPr>
          <w:b/>
          <w:bCs/>
        </w:rPr>
        <w:t>OFFER PERIOD</w:t>
      </w:r>
    </w:p>
    <w:p w:rsidR="00173CFE" w:rsidRDefault="00173CFE" w:rsidP="00505503">
      <w:pPr>
        <w:pStyle w:val="ExhibitC2"/>
        <w:numPr>
          <w:ilvl w:val="0"/>
          <w:numId w:val="0"/>
        </w:numPr>
        <w:spacing w:before="120" w:after="120"/>
        <w:ind w:left="360"/>
      </w:pPr>
      <w:r w:rsidRPr="009D1BBC">
        <w:rPr>
          <w:color w:val="000000" w:themeColor="text1"/>
        </w:rPr>
        <w:t xml:space="preserve">A Proposer's proposal is an irrevocable offer for </w:t>
      </w:r>
      <w:r w:rsidR="00EF433E">
        <w:rPr>
          <w:color w:val="000000" w:themeColor="text1"/>
        </w:rPr>
        <w:t>one hundred and twenty (120</w:t>
      </w:r>
      <w:r w:rsidRPr="00173CFE">
        <w:rPr>
          <w:color w:val="000000" w:themeColor="text1"/>
        </w:rPr>
        <w:t xml:space="preserve">) days following the proposal due date. </w:t>
      </w:r>
      <w:r w:rsidRPr="00173CFE">
        <w:t xml:space="preserve">In the event a final contract has not been awarded within this </w:t>
      </w:r>
      <w:r w:rsidRPr="00FE488A">
        <w:t xml:space="preserve">period, the </w:t>
      </w:r>
      <w:r>
        <w:t>Court</w:t>
      </w:r>
      <w:r w:rsidRPr="00FE488A">
        <w:t xml:space="preserve"> reserves the right to negotiate extensions to this period.</w:t>
      </w:r>
    </w:p>
    <w:p w:rsidR="00173CFE" w:rsidRPr="009D1BBC" w:rsidRDefault="00173CFE" w:rsidP="00173CFE">
      <w:pPr>
        <w:pStyle w:val="ExhibitC2"/>
        <w:numPr>
          <w:ilvl w:val="0"/>
          <w:numId w:val="0"/>
        </w:numPr>
        <w:spacing w:before="120" w:after="120"/>
        <w:ind w:left="720"/>
        <w:rPr>
          <w:color w:val="000000" w:themeColor="text1"/>
        </w:rPr>
      </w:pPr>
    </w:p>
    <w:p w:rsidR="00BD65B9" w:rsidRDefault="00E11AF9" w:rsidP="00505503">
      <w:pPr>
        <w:keepNext/>
        <w:ind w:left="360" w:hanging="720"/>
        <w:rPr>
          <w:b/>
          <w:bCs/>
        </w:rPr>
      </w:pPr>
      <w:r>
        <w:rPr>
          <w:b/>
          <w:bCs/>
        </w:rPr>
        <w:t>1</w:t>
      </w:r>
      <w:r w:rsidR="00194FFB">
        <w:rPr>
          <w:b/>
          <w:bCs/>
        </w:rPr>
        <w:t>1</w:t>
      </w:r>
      <w:r w:rsidR="00173CFE">
        <w:rPr>
          <w:b/>
          <w:bCs/>
        </w:rPr>
        <w:t>.</w:t>
      </w:r>
      <w:r w:rsidR="00BD65B9">
        <w:rPr>
          <w:b/>
          <w:bCs/>
        </w:rPr>
        <w:t>0</w:t>
      </w:r>
      <w:r w:rsidR="00BD65B9">
        <w:rPr>
          <w:b/>
          <w:bCs/>
        </w:rPr>
        <w:tab/>
        <w:t>EVALUATION OF PROPOSALS</w:t>
      </w:r>
    </w:p>
    <w:p w:rsidR="00BD65B9" w:rsidRDefault="00BD65B9" w:rsidP="00BD65B9">
      <w:pPr>
        <w:keepNext/>
      </w:pPr>
    </w:p>
    <w:p w:rsidR="00382173" w:rsidRDefault="00651E8D" w:rsidP="00896FA7">
      <w:pPr>
        <w:keepNext/>
        <w:ind w:left="360"/>
      </w:pPr>
      <w:r w:rsidRPr="00AC44D4">
        <w:t>At the time proposal</w:t>
      </w:r>
      <w:r>
        <w:t>s are opened</w:t>
      </w:r>
      <w:r w:rsidRPr="00AC44D4">
        <w:t xml:space="preserve">, each proposal will be checked for the presence or absence of </w:t>
      </w:r>
      <w:r>
        <w:t xml:space="preserve">the required proposal contents.  </w:t>
      </w:r>
    </w:p>
    <w:p w:rsidR="00651E8D" w:rsidRPr="00382173" w:rsidRDefault="00651E8D" w:rsidP="00382173">
      <w:pPr>
        <w:widowControl w:val="0"/>
        <w:ind w:left="720"/>
        <w:rPr>
          <w:color w:val="FF0000"/>
        </w:rPr>
      </w:pPr>
      <w:r w:rsidRPr="00AC44D4">
        <w:tab/>
      </w:r>
    </w:p>
    <w:p w:rsidR="00651E8D" w:rsidRPr="0078233D" w:rsidRDefault="00651E8D" w:rsidP="00A73FD4">
      <w:pPr>
        <w:numPr>
          <w:ilvl w:val="1"/>
          <w:numId w:val="13"/>
        </w:numPr>
        <w:contextualSpacing/>
      </w:pPr>
      <w:r w:rsidRPr="0078233D">
        <w:t xml:space="preserve">Proposals that contain false or misleading statements may be rejected if, in the opinion of the </w:t>
      </w:r>
      <w:r w:rsidR="00211D4F">
        <w:t>Court/</w:t>
      </w:r>
      <w:r w:rsidRPr="0078233D">
        <w:t>AOC, the information was intended to mislead the state regarding a requiremen</w:t>
      </w:r>
      <w:r>
        <w:t>t of the solicitation document.</w:t>
      </w:r>
    </w:p>
    <w:p w:rsidR="00651E8D" w:rsidRPr="0078233D" w:rsidRDefault="00651E8D" w:rsidP="00A73FD4">
      <w:pPr>
        <w:numPr>
          <w:ilvl w:val="1"/>
          <w:numId w:val="13"/>
        </w:numPr>
        <w:contextualSpacing/>
      </w:pPr>
      <w:r w:rsidRPr="0078233D">
        <w:t xml:space="preserve">If a proposal fails to meet a material solicitation document requirement, the proposal may be rejected. A deviation is material to the extent that a response is not in substantial accord with solicitation document requirements. Material deviations cannot be waived. Immaterial deviations may </w:t>
      </w:r>
      <w:r w:rsidR="00D82C4E">
        <w:t xml:space="preserve">also </w:t>
      </w:r>
      <w:r w:rsidRPr="0078233D">
        <w:t>c</w:t>
      </w:r>
      <w:r>
        <w:t>ause a proposal to be rejected.</w:t>
      </w:r>
    </w:p>
    <w:p w:rsidR="00651E8D" w:rsidRPr="0078233D" w:rsidRDefault="00651E8D" w:rsidP="00A73FD4">
      <w:pPr>
        <w:numPr>
          <w:ilvl w:val="1"/>
          <w:numId w:val="13"/>
        </w:numPr>
        <w:contextualSpacing/>
      </w:pPr>
      <w:r w:rsidRPr="0078233D">
        <w:t>During the evaluation process, the</w:t>
      </w:r>
      <w:r w:rsidR="00211D4F">
        <w:t xml:space="preserve"> Court/</w:t>
      </w:r>
      <w:r w:rsidRPr="0078233D">
        <w:t>AOC may require a vendor's representative to answer questions with regard to the vendor’s proposal. Failure of a vendor to respond and demonstrate in a timely manner that the claims made in its proposal are, in fact, true may be sufficient cause for de</w:t>
      </w:r>
      <w:r>
        <w:t>eming a proposal nonresponsive.</w:t>
      </w:r>
    </w:p>
    <w:p w:rsidR="00651E8D" w:rsidRDefault="00651E8D" w:rsidP="00A73FD4">
      <w:pPr>
        <w:numPr>
          <w:ilvl w:val="1"/>
          <w:numId w:val="13"/>
        </w:numPr>
        <w:contextualSpacing/>
      </w:pPr>
      <w:r w:rsidRPr="0078233D">
        <w:t>A vendor is eligible for a total of 100 points for the written proposal.</w:t>
      </w:r>
    </w:p>
    <w:p w:rsidR="00DB038E" w:rsidRDefault="00DB038E" w:rsidP="00A73FD4">
      <w:pPr>
        <w:numPr>
          <w:ilvl w:val="1"/>
          <w:numId w:val="13"/>
        </w:numPr>
        <w:contextualSpacing/>
      </w:pPr>
      <w:r>
        <w:t xml:space="preserve">Written proposals will be evaluated by the </w:t>
      </w:r>
      <w:r w:rsidR="00281CB7">
        <w:t>C</w:t>
      </w:r>
      <w:r>
        <w:t>ourt</w:t>
      </w:r>
      <w:r w:rsidR="00211D4F">
        <w:t>/</w:t>
      </w:r>
      <w:r>
        <w:t xml:space="preserve"> AOC per the following selection criteria and weighting:</w:t>
      </w:r>
    </w:p>
    <w:p w:rsidR="00E27A05" w:rsidRDefault="00E27A05" w:rsidP="005856C3">
      <w:pPr>
        <w:ind w:left="1440"/>
        <w:contextualSpacing/>
      </w:pPr>
    </w:p>
    <w:tbl>
      <w:tblPr>
        <w:tblW w:w="7920" w:type="dxa"/>
        <w:tblInd w:w="828" w:type="dxa"/>
        <w:tblLook w:val="04A0"/>
      </w:tblPr>
      <w:tblGrid>
        <w:gridCol w:w="1883"/>
        <w:gridCol w:w="2927"/>
        <w:gridCol w:w="1856"/>
        <w:gridCol w:w="1254"/>
      </w:tblGrid>
      <w:tr w:rsidR="004824F0" w:rsidTr="00046585">
        <w:trPr>
          <w:trHeight w:val="780"/>
          <w:tblHeader/>
        </w:trPr>
        <w:tc>
          <w:tcPr>
            <w:tcW w:w="1883" w:type="dxa"/>
            <w:tcBorders>
              <w:top w:val="single" w:sz="4" w:space="0" w:color="auto"/>
              <w:left w:val="single" w:sz="4" w:space="0" w:color="auto"/>
              <w:bottom w:val="single" w:sz="8" w:space="0" w:color="auto"/>
              <w:right w:val="single" w:sz="8" w:space="0" w:color="auto"/>
            </w:tcBorders>
            <w:shd w:val="clear" w:color="auto" w:fill="auto"/>
          </w:tcPr>
          <w:p w:rsidR="004824F0" w:rsidRPr="0030707B" w:rsidRDefault="00965215" w:rsidP="005856C3">
            <w:pPr>
              <w:rPr>
                <w:b/>
                <w:bCs/>
                <w:color w:val="000000"/>
              </w:rPr>
            </w:pPr>
            <w:r w:rsidRPr="0030707B">
              <w:tab/>
            </w:r>
            <w:r w:rsidRPr="0030707B">
              <w:tab/>
            </w:r>
            <w:r w:rsidRPr="0030707B">
              <w:rPr>
                <w:b/>
                <w:bCs/>
                <w:color w:val="000000"/>
              </w:rPr>
              <w:t>Category</w:t>
            </w:r>
          </w:p>
        </w:tc>
        <w:tc>
          <w:tcPr>
            <w:tcW w:w="4783" w:type="dxa"/>
            <w:gridSpan w:val="2"/>
            <w:tcBorders>
              <w:top w:val="single" w:sz="8" w:space="0" w:color="auto"/>
              <w:left w:val="nil"/>
              <w:bottom w:val="single" w:sz="8" w:space="0" w:color="auto"/>
              <w:right w:val="single" w:sz="8" w:space="0" w:color="000000"/>
            </w:tcBorders>
            <w:shd w:val="clear" w:color="auto" w:fill="auto"/>
          </w:tcPr>
          <w:p w:rsidR="00D82C4E" w:rsidRPr="0030707B" w:rsidRDefault="00D82C4E" w:rsidP="00D82C4E">
            <w:pPr>
              <w:jc w:val="center"/>
              <w:rPr>
                <w:b/>
                <w:bCs/>
                <w:color w:val="000000"/>
              </w:rPr>
            </w:pPr>
          </w:p>
          <w:p w:rsidR="004824F0" w:rsidRPr="0030707B" w:rsidRDefault="004824F0" w:rsidP="00D82C4E">
            <w:pPr>
              <w:jc w:val="center"/>
              <w:rPr>
                <w:b/>
                <w:bCs/>
                <w:color w:val="000000"/>
              </w:rPr>
            </w:pPr>
            <w:r w:rsidRPr="0030707B">
              <w:rPr>
                <w:b/>
                <w:bCs/>
                <w:color w:val="000000"/>
              </w:rPr>
              <w:t>Factors</w:t>
            </w:r>
          </w:p>
        </w:tc>
        <w:tc>
          <w:tcPr>
            <w:tcW w:w="1254" w:type="dxa"/>
            <w:tcBorders>
              <w:top w:val="single" w:sz="8" w:space="0" w:color="auto"/>
              <w:left w:val="nil"/>
              <w:bottom w:val="single" w:sz="8" w:space="0" w:color="auto"/>
              <w:right w:val="single" w:sz="8" w:space="0" w:color="auto"/>
            </w:tcBorders>
            <w:shd w:val="clear" w:color="auto" w:fill="auto"/>
          </w:tcPr>
          <w:p w:rsidR="004824F0" w:rsidRPr="0030707B" w:rsidRDefault="004824F0" w:rsidP="000438B4">
            <w:pPr>
              <w:jc w:val="center"/>
              <w:rPr>
                <w:b/>
                <w:bCs/>
                <w:color w:val="000000"/>
              </w:rPr>
            </w:pPr>
            <w:r w:rsidRPr="0030707B">
              <w:rPr>
                <w:b/>
                <w:bCs/>
                <w:color w:val="000000"/>
              </w:rPr>
              <w:t>Total Possible Points</w:t>
            </w:r>
          </w:p>
        </w:tc>
      </w:tr>
      <w:tr w:rsidR="004824F0" w:rsidTr="00046585">
        <w:trPr>
          <w:trHeight w:val="915"/>
        </w:trPr>
        <w:tc>
          <w:tcPr>
            <w:tcW w:w="1883" w:type="dxa"/>
            <w:tcBorders>
              <w:top w:val="nil"/>
              <w:left w:val="single" w:sz="4" w:space="0" w:color="auto"/>
              <w:bottom w:val="single" w:sz="8" w:space="0" w:color="auto"/>
              <w:right w:val="single" w:sz="8" w:space="0" w:color="auto"/>
            </w:tcBorders>
            <w:shd w:val="clear" w:color="auto" w:fill="auto"/>
          </w:tcPr>
          <w:p w:rsidR="004824F0" w:rsidRPr="00EE7786" w:rsidRDefault="00281CB7" w:rsidP="00CD009B">
            <w:pPr>
              <w:rPr>
                <w:rFonts w:ascii="Arial" w:hAnsi="Arial" w:cs="Arial"/>
                <w:bCs/>
                <w:color w:val="000000"/>
                <w:sz w:val="18"/>
                <w:szCs w:val="18"/>
              </w:rPr>
            </w:pPr>
            <w:r>
              <w:rPr>
                <w:rFonts w:ascii="Arial" w:hAnsi="Arial" w:cs="Arial"/>
                <w:color w:val="000000"/>
                <w:sz w:val="18"/>
                <w:szCs w:val="18"/>
              </w:rPr>
              <w:t xml:space="preserve">Meeting </w:t>
            </w:r>
            <w:r w:rsidR="004824F0" w:rsidRPr="00EE7786">
              <w:rPr>
                <w:rFonts w:ascii="Arial" w:hAnsi="Arial" w:cs="Arial"/>
                <w:color w:val="000000"/>
                <w:sz w:val="18"/>
                <w:szCs w:val="18"/>
              </w:rPr>
              <w:t>Requirements</w:t>
            </w:r>
            <w:r w:rsidR="00D82C4E">
              <w:rPr>
                <w:rFonts w:ascii="Arial" w:hAnsi="Arial" w:cs="Arial"/>
                <w:color w:val="000000"/>
                <w:sz w:val="18"/>
                <w:szCs w:val="18"/>
              </w:rPr>
              <w:t xml:space="preserve"> </w:t>
            </w:r>
          </w:p>
          <w:p w:rsidR="004824F0" w:rsidRPr="00EE7786" w:rsidRDefault="004824F0" w:rsidP="00CD009B">
            <w:pPr>
              <w:rPr>
                <w:rFonts w:ascii="Arial" w:hAnsi="Arial" w:cs="Arial"/>
                <w:bCs/>
                <w:color w:val="000000"/>
                <w:sz w:val="18"/>
                <w:szCs w:val="18"/>
              </w:rPr>
            </w:pPr>
          </w:p>
        </w:tc>
        <w:tc>
          <w:tcPr>
            <w:tcW w:w="2927" w:type="dxa"/>
            <w:tcBorders>
              <w:top w:val="nil"/>
              <w:left w:val="nil"/>
              <w:bottom w:val="single" w:sz="8" w:space="0" w:color="auto"/>
              <w:right w:val="nil"/>
            </w:tcBorders>
            <w:shd w:val="clear" w:color="auto" w:fill="auto"/>
          </w:tcPr>
          <w:p w:rsidR="004824F0" w:rsidRPr="00EE7786" w:rsidRDefault="004824F0" w:rsidP="000438B4">
            <w:pPr>
              <w:rPr>
                <w:rFonts w:ascii="Arial" w:hAnsi="Arial" w:cs="Arial"/>
                <w:color w:val="000000"/>
                <w:sz w:val="18"/>
                <w:szCs w:val="18"/>
              </w:rPr>
            </w:pPr>
            <w:r w:rsidRPr="00EE7786">
              <w:rPr>
                <w:rFonts w:ascii="Arial" w:hAnsi="Arial" w:cs="Arial"/>
                <w:color w:val="000000"/>
                <w:sz w:val="18"/>
                <w:szCs w:val="18"/>
              </w:rPr>
              <w:t>Degree to which the vendor’s proposed solution meets the functional requirements</w:t>
            </w:r>
            <w:r w:rsidR="00CF531D">
              <w:rPr>
                <w:rFonts w:ascii="Arial" w:hAnsi="Arial" w:cs="Arial"/>
                <w:color w:val="000000"/>
                <w:sz w:val="18"/>
                <w:szCs w:val="18"/>
              </w:rPr>
              <w:t xml:space="preserve"> and provides benefit to the court</w:t>
            </w:r>
          </w:p>
          <w:p w:rsidR="004824F0" w:rsidRPr="00EE7786" w:rsidRDefault="004824F0" w:rsidP="00CD009B">
            <w:pPr>
              <w:rPr>
                <w:rFonts w:ascii="Arial" w:hAnsi="Arial" w:cs="Arial"/>
                <w:color w:val="000000"/>
                <w:sz w:val="18"/>
                <w:szCs w:val="18"/>
              </w:rPr>
            </w:pPr>
          </w:p>
        </w:tc>
        <w:tc>
          <w:tcPr>
            <w:tcW w:w="1856" w:type="dxa"/>
            <w:tcBorders>
              <w:top w:val="nil"/>
              <w:left w:val="single" w:sz="8" w:space="0" w:color="auto"/>
              <w:bottom w:val="single" w:sz="8" w:space="0" w:color="auto"/>
              <w:right w:val="single" w:sz="8" w:space="0" w:color="auto"/>
            </w:tcBorders>
            <w:shd w:val="clear" w:color="auto" w:fill="auto"/>
            <w:vAlign w:val="center"/>
          </w:tcPr>
          <w:p w:rsidR="004824F0" w:rsidRDefault="004824F0" w:rsidP="000438B4">
            <w:pPr>
              <w:jc w:val="right"/>
              <w:rPr>
                <w:rFonts w:ascii="Arial" w:hAnsi="Arial" w:cs="Arial"/>
                <w:color w:val="000000"/>
                <w:sz w:val="20"/>
                <w:szCs w:val="20"/>
              </w:rPr>
            </w:pPr>
            <w:r>
              <w:rPr>
                <w:rFonts w:ascii="Arial" w:hAnsi="Arial" w:cs="Arial"/>
                <w:color w:val="000000"/>
                <w:sz w:val="20"/>
                <w:szCs w:val="20"/>
              </w:rPr>
              <w:t>Total Score</w:t>
            </w:r>
          </w:p>
        </w:tc>
        <w:tc>
          <w:tcPr>
            <w:tcW w:w="1254" w:type="dxa"/>
            <w:tcBorders>
              <w:top w:val="single" w:sz="8" w:space="0" w:color="auto"/>
              <w:left w:val="nil"/>
              <w:bottom w:val="single" w:sz="8" w:space="0" w:color="auto"/>
              <w:right w:val="single" w:sz="8" w:space="0" w:color="auto"/>
            </w:tcBorders>
            <w:shd w:val="clear" w:color="000000" w:fill="FDE9D9" w:themeFill="accent6" w:themeFillTint="33"/>
            <w:vAlign w:val="center"/>
          </w:tcPr>
          <w:p w:rsidR="004824F0" w:rsidRDefault="00CF531D" w:rsidP="00281CB7">
            <w:pPr>
              <w:jc w:val="center"/>
              <w:rPr>
                <w:rFonts w:ascii="Arial" w:hAnsi="Arial" w:cs="Arial"/>
                <w:b/>
                <w:bCs/>
                <w:color w:val="000000"/>
                <w:sz w:val="20"/>
                <w:szCs w:val="20"/>
              </w:rPr>
            </w:pPr>
            <w:r>
              <w:rPr>
                <w:rFonts w:ascii="Arial" w:hAnsi="Arial" w:cs="Arial"/>
                <w:b/>
                <w:bCs/>
                <w:color w:val="000000"/>
                <w:sz w:val="20"/>
                <w:szCs w:val="20"/>
              </w:rPr>
              <w:t>3</w:t>
            </w:r>
            <w:r w:rsidR="00281CB7">
              <w:rPr>
                <w:rFonts w:ascii="Arial" w:hAnsi="Arial" w:cs="Arial"/>
                <w:b/>
                <w:bCs/>
                <w:color w:val="000000"/>
                <w:sz w:val="20"/>
                <w:szCs w:val="20"/>
              </w:rPr>
              <w:t>5</w:t>
            </w:r>
          </w:p>
        </w:tc>
      </w:tr>
      <w:tr w:rsidR="004824F0" w:rsidTr="00046585">
        <w:trPr>
          <w:trHeight w:val="1213"/>
        </w:trPr>
        <w:tc>
          <w:tcPr>
            <w:tcW w:w="1883" w:type="dxa"/>
            <w:tcBorders>
              <w:top w:val="nil"/>
              <w:left w:val="single" w:sz="4" w:space="0" w:color="auto"/>
              <w:bottom w:val="single" w:sz="8" w:space="0" w:color="auto"/>
              <w:right w:val="single" w:sz="8" w:space="0" w:color="auto"/>
            </w:tcBorders>
            <w:shd w:val="clear" w:color="auto" w:fill="auto"/>
          </w:tcPr>
          <w:p w:rsidR="004824F0" w:rsidRPr="00EE7786" w:rsidRDefault="009C125D" w:rsidP="000438B4">
            <w:pPr>
              <w:rPr>
                <w:rFonts w:ascii="Arial" w:hAnsi="Arial" w:cs="Arial"/>
                <w:bCs/>
                <w:color w:val="000000"/>
                <w:sz w:val="18"/>
                <w:szCs w:val="18"/>
              </w:rPr>
            </w:pPr>
            <w:r w:rsidRPr="00355048">
              <w:rPr>
                <w:rFonts w:ascii="Arial" w:hAnsi="Arial" w:cs="Arial"/>
                <w:color w:val="000000"/>
                <w:sz w:val="18"/>
                <w:szCs w:val="18"/>
              </w:rPr>
              <w:t>Implementation</w:t>
            </w:r>
            <w:r w:rsidRPr="00EE7786">
              <w:rPr>
                <w:rFonts w:ascii="Arial" w:hAnsi="Arial" w:cs="Arial"/>
                <w:color w:val="000000"/>
                <w:sz w:val="18"/>
                <w:szCs w:val="18"/>
              </w:rPr>
              <w:t xml:space="preserve"> </w:t>
            </w:r>
            <w:r w:rsidR="004824F0" w:rsidRPr="00EE7786">
              <w:rPr>
                <w:rFonts w:ascii="Arial" w:hAnsi="Arial" w:cs="Arial"/>
                <w:color w:val="000000"/>
                <w:sz w:val="18"/>
                <w:szCs w:val="18"/>
              </w:rPr>
              <w:t>Services</w:t>
            </w:r>
            <w:r w:rsidR="004824F0">
              <w:rPr>
                <w:rFonts w:ascii="Arial" w:hAnsi="Arial" w:cs="Arial"/>
                <w:color w:val="000000"/>
                <w:sz w:val="18"/>
                <w:szCs w:val="18"/>
              </w:rPr>
              <w:t xml:space="preserve"> Proposal</w:t>
            </w:r>
          </w:p>
        </w:tc>
        <w:tc>
          <w:tcPr>
            <w:tcW w:w="2927" w:type="dxa"/>
            <w:tcBorders>
              <w:top w:val="nil"/>
              <w:left w:val="nil"/>
              <w:bottom w:val="single" w:sz="8" w:space="0" w:color="auto"/>
              <w:right w:val="single" w:sz="8" w:space="0" w:color="auto"/>
            </w:tcBorders>
            <w:shd w:val="clear" w:color="auto" w:fill="auto"/>
          </w:tcPr>
          <w:p w:rsidR="004824F0" w:rsidRPr="00EE7786" w:rsidRDefault="004824F0" w:rsidP="009C125D">
            <w:pPr>
              <w:rPr>
                <w:rFonts w:ascii="Arial" w:hAnsi="Arial" w:cs="Arial"/>
                <w:color w:val="000000"/>
                <w:sz w:val="18"/>
                <w:szCs w:val="18"/>
              </w:rPr>
            </w:pPr>
            <w:r w:rsidRPr="00EE7786">
              <w:rPr>
                <w:rFonts w:ascii="Arial" w:hAnsi="Arial" w:cs="Arial"/>
                <w:color w:val="000000"/>
                <w:sz w:val="18"/>
                <w:szCs w:val="18"/>
              </w:rPr>
              <w:t xml:space="preserve">Ability to manage and execute a successful </w:t>
            </w:r>
            <w:r w:rsidRPr="00355048">
              <w:rPr>
                <w:rFonts w:ascii="Arial" w:hAnsi="Arial" w:cs="Arial"/>
                <w:color w:val="000000"/>
                <w:sz w:val="18"/>
                <w:szCs w:val="18"/>
              </w:rPr>
              <w:t>implementation</w:t>
            </w:r>
            <w:r w:rsidRPr="00EE7786">
              <w:rPr>
                <w:rFonts w:ascii="Arial" w:hAnsi="Arial" w:cs="Arial"/>
                <w:color w:val="000000"/>
                <w:sz w:val="18"/>
                <w:szCs w:val="18"/>
              </w:rPr>
              <w:t xml:space="preserve"> </w:t>
            </w:r>
          </w:p>
        </w:tc>
        <w:tc>
          <w:tcPr>
            <w:tcW w:w="1856" w:type="dxa"/>
            <w:tcBorders>
              <w:top w:val="nil"/>
              <w:left w:val="nil"/>
              <w:bottom w:val="single" w:sz="8" w:space="0" w:color="auto"/>
              <w:right w:val="single" w:sz="8" w:space="0" w:color="auto"/>
            </w:tcBorders>
            <w:shd w:val="clear" w:color="auto" w:fill="auto"/>
            <w:vAlign w:val="center"/>
          </w:tcPr>
          <w:p w:rsidR="004824F0" w:rsidRPr="00D82C4E" w:rsidRDefault="009F321C" w:rsidP="000438B4">
            <w:pPr>
              <w:jc w:val="right"/>
              <w:rPr>
                <w:rFonts w:ascii="Arial" w:hAnsi="Arial" w:cs="Arial"/>
                <w:color w:val="000000"/>
                <w:sz w:val="20"/>
                <w:szCs w:val="20"/>
              </w:rPr>
            </w:pPr>
            <w:r w:rsidRPr="009F321C">
              <w:rPr>
                <w:rFonts w:ascii="Arial" w:hAnsi="Arial" w:cs="Arial"/>
                <w:color w:val="000000"/>
                <w:sz w:val="20"/>
                <w:szCs w:val="20"/>
              </w:rPr>
              <w:t>Total Score</w:t>
            </w:r>
          </w:p>
        </w:tc>
        <w:tc>
          <w:tcPr>
            <w:tcW w:w="1254" w:type="dxa"/>
            <w:tcBorders>
              <w:top w:val="single" w:sz="8" w:space="0" w:color="auto"/>
              <w:left w:val="nil"/>
              <w:bottom w:val="single" w:sz="8" w:space="0" w:color="auto"/>
              <w:right w:val="single" w:sz="8" w:space="0" w:color="auto"/>
            </w:tcBorders>
            <w:shd w:val="clear" w:color="000000" w:fill="FDE9D9" w:themeFill="accent6" w:themeFillTint="33"/>
            <w:vAlign w:val="center"/>
          </w:tcPr>
          <w:p w:rsidR="004824F0" w:rsidRPr="00EE7786" w:rsidRDefault="00281CB7" w:rsidP="000438B4">
            <w:pPr>
              <w:jc w:val="center"/>
              <w:rPr>
                <w:rFonts w:ascii="Arial" w:hAnsi="Arial" w:cs="Arial"/>
                <w:b/>
                <w:bCs/>
                <w:color w:val="000000"/>
                <w:sz w:val="18"/>
                <w:szCs w:val="18"/>
              </w:rPr>
            </w:pPr>
            <w:r>
              <w:rPr>
                <w:rFonts w:ascii="Arial" w:hAnsi="Arial" w:cs="Arial"/>
                <w:b/>
                <w:bCs/>
                <w:color w:val="000000"/>
                <w:sz w:val="18"/>
                <w:szCs w:val="18"/>
              </w:rPr>
              <w:t>25</w:t>
            </w:r>
          </w:p>
        </w:tc>
      </w:tr>
      <w:tr w:rsidR="004824F0" w:rsidTr="00046585">
        <w:trPr>
          <w:trHeight w:val="1320"/>
        </w:trPr>
        <w:tc>
          <w:tcPr>
            <w:tcW w:w="1883" w:type="dxa"/>
            <w:tcBorders>
              <w:top w:val="nil"/>
              <w:left w:val="single" w:sz="4" w:space="0" w:color="auto"/>
              <w:bottom w:val="single" w:sz="8" w:space="0" w:color="auto"/>
              <w:right w:val="single" w:sz="8" w:space="0" w:color="auto"/>
            </w:tcBorders>
            <w:shd w:val="clear" w:color="auto" w:fill="auto"/>
          </w:tcPr>
          <w:p w:rsidR="004824F0" w:rsidRPr="00EE7786" w:rsidRDefault="00C0327E" w:rsidP="000438B4">
            <w:pPr>
              <w:rPr>
                <w:rFonts w:ascii="Arial" w:hAnsi="Arial" w:cs="Arial"/>
                <w:bCs/>
                <w:color w:val="000000"/>
                <w:sz w:val="18"/>
                <w:szCs w:val="18"/>
              </w:rPr>
            </w:pPr>
            <w:r>
              <w:rPr>
                <w:rFonts w:ascii="Arial" w:hAnsi="Arial" w:cs="Arial"/>
                <w:color w:val="000000"/>
                <w:sz w:val="18"/>
                <w:szCs w:val="18"/>
              </w:rPr>
              <w:t xml:space="preserve">Cost Recovery </w:t>
            </w:r>
            <w:r w:rsidR="00CF531D">
              <w:rPr>
                <w:rFonts w:ascii="Arial" w:hAnsi="Arial" w:cs="Arial"/>
                <w:color w:val="000000"/>
                <w:sz w:val="18"/>
                <w:szCs w:val="18"/>
              </w:rPr>
              <w:t>Model</w:t>
            </w:r>
            <w:r w:rsidR="00194FFB">
              <w:rPr>
                <w:rFonts w:ascii="Arial" w:hAnsi="Arial" w:cs="Arial"/>
                <w:color w:val="000000"/>
                <w:sz w:val="18"/>
                <w:szCs w:val="18"/>
              </w:rPr>
              <w:t xml:space="preserve"> </w:t>
            </w:r>
          </w:p>
        </w:tc>
        <w:tc>
          <w:tcPr>
            <w:tcW w:w="2927" w:type="dxa"/>
            <w:tcBorders>
              <w:top w:val="nil"/>
              <w:left w:val="nil"/>
              <w:bottom w:val="single" w:sz="8" w:space="0" w:color="auto"/>
              <w:right w:val="single" w:sz="8" w:space="0" w:color="auto"/>
            </w:tcBorders>
            <w:shd w:val="clear" w:color="auto" w:fill="auto"/>
          </w:tcPr>
          <w:p w:rsidR="004824F0" w:rsidRPr="00EF433E" w:rsidRDefault="00046585" w:rsidP="00046585">
            <w:pPr>
              <w:rPr>
                <w:rFonts w:ascii="Arial" w:hAnsi="Arial" w:cs="Arial"/>
                <w:sz w:val="18"/>
                <w:szCs w:val="18"/>
              </w:rPr>
            </w:pPr>
            <w:r w:rsidRPr="00EF433E">
              <w:rPr>
                <w:rFonts w:ascii="Arial" w:hAnsi="Arial" w:cs="Arial"/>
                <w:sz w:val="18"/>
                <w:szCs w:val="18"/>
              </w:rPr>
              <w:t>Reasonableness</w:t>
            </w:r>
            <w:r w:rsidR="00856D43" w:rsidRPr="00EF433E">
              <w:rPr>
                <w:rFonts w:ascii="Arial" w:hAnsi="Arial" w:cs="Arial"/>
                <w:sz w:val="18"/>
                <w:szCs w:val="18"/>
              </w:rPr>
              <w:t xml:space="preserve"> of the</w:t>
            </w:r>
            <w:r w:rsidRPr="00EF433E">
              <w:rPr>
                <w:rFonts w:ascii="Arial" w:hAnsi="Arial" w:cs="Arial"/>
                <w:sz w:val="18"/>
                <w:szCs w:val="18"/>
              </w:rPr>
              <w:t xml:space="preserve"> </w:t>
            </w:r>
            <w:r w:rsidR="00CF531D" w:rsidRPr="00EF433E">
              <w:rPr>
                <w:rFonts w:ascii="Arial" w:hAnsi="Arial" w:cs="Arial"/>
                <w:sz w:val="18"/>
                <w:szCs w:val="18"/>
              </w:rPr>
              <w:t>vendor</w:t>
            </w:r>
            <w:r w:rsidR="001E606F" w:rsidRPr="00EF433E">
              <w:rPr>
                <w:rFonts w:ascii="Arial" w:hAnsi="Arial" w:cs="Arial"/>
                <w:sz w:val="18"/>
                <w:szCs w:val="18"/>
              </w:rPr>
              <w:t>’s proposed funding/cost recovery model</w:t>
            </w:r>
            <w:r w:rsidR="00CF531D" w:rsidRPr="00EF433E">
              <w:rPr>
                <w:rFonts w:ascii="Arial" w:hAnsi="Arial" w:cs="Arial"/>
                <w:sz w:val="18"/>
                <w:szCs w:val="18"/>
              </w:rPr>
              <w:t xml:space="preserve"> </w:t>
            </w:r>
            <w:r w:rsidRPr="00EF433E">
              <w:rPr>
                <w:rFonts w:ascii="Arial" w:hAnsi="Arial" w:cs="Arial"/>
                <w:sz w:val="18"/>
                <w:szCs w:val="18"/>
              </w:rPr>
              <w:t xml:space="preserve"> </w:t>
            </w:r>
            <w:r w:rsidR="00CF531D" w:rsidRPr="00EF433E">
              <w:rPr>
                <w:rFonts w:ascii="Arial" w:hAnsi="Arial" w:cs="Arial"/>
                <w:sz w:val="18"/>
                <w:szCs w:val="18"/>
              </w:rPr>
              <w:t xml:space="preserve"> </w:t>
            </w:r>
          </w:p>
        </w:tc>
        <w:tc>
          <w:tcPr>
            <w:tcW w:w="1856" w:type="dxa"/>
            <w:tcBorders>
              <w:top w:val="nil"/>
              <w:left w:val="nil"/>
              <w:bottom w:val="single" w:sz="8" w:space="0" w:color="auto"/>
              <w:right w:val="single" w:sz="8" w:space="0" w:color="auto"/>
            </w:tcBorders>
            <w:shd w:val="clear" w:color="auto" w:fill="auto"/>
            <w:vAlign w:val="center"/>
          </w:tcPr>
          <w:p w:rsidR="004824F0" w:rsidRDefault="004824F0" w:rsidP="000438B4">
            <w:pPr>
              <w:jc w:val="right"/>
              <w:rPr>
                <w:rFonts w:ascii="Arial" w:hAnsi="Arial" w:cs="Arial"/>
                <w:color w:val="000000"/>
                <w:sz w:val="20"/>
                <w:szCs w:val="20"/>
              </w:rPr>
            </w:pPr>
            <w:r>
              <w:rPr>
                <w:rFonts w:ascii="Arial" w:hAnsi="Arial" w:cs="Arial"/>
                <w:color w:val="000000"/>
                <w:sz w:val="20"/>
                <w:szCs w:val="20"/>
              </w:rPr>
              <w:t>Total Score</w:t>
            </w:r>
          </w:p>
        </w:tc>
        <w:tc>
          <w:tcPr>
            <w:tcW w:w="1254" w:type="dxa"/>
            <w:tcBorders>
              <w:top w:val="single" w:sz="8" w:space="0" w:color="auto"/>
              <w:left w:val="nil"/>
              <w:bottom w:val="single" w:sz="8" w:space="0" w:color="auto"/>
              <w:right w:val="single" w:sz="8" w:space="0" w:color="auto"/>
            </w:tcBorders>
            <w:shd w:val="clear" w:color="000000" w:fill="FDE9D9" w:themeFill="accent6" w:themeFillTint="33"/>
            <w:vAlign w:val="center"/>
          </w:tcPr>
          <w:p w:rsidR="004824F0" w:rsidRDefault="00281CB7" w:rsidP="000438B4">
            <w:pPr>
              <w:jc w:val="center"/>
              <w:rPr>
                <w:rFonts w:ascii="Arial" w:hAnsi="Arial" w:cs="Arial"/>
                <w:b/>
                <w:bCs/>
                <w:color w:val="000000"/>
                <w:sz w:val="20"/>
                <w:szCs w:val="20"/>
              </w:rPr>
            </w:pPr>
            <w:r>
              <w:rPr>
                <w:rFonts w:ascii="Arial" w:hAnsi="Arial" w:cs="Arial"/>
                <w:b/>
                <w:bCs/>
                <w:color w:val="000000"/>
                <w:sz w:val="20"/>
                <w:szCs w:val="20"/>
              </w:rPr>
              <w:t>2</w:t>
            </w:r>
            <w:r w:rsidR="00CF531D">
              <w:rPr>
                <w:rFonts w:ascii="Arial" w:hAnsi="Arial" w:cs="Arial"/>
                <w:b/>
                <w:bCs/>
                <w:color w:val="000000"/>
                <w:sz w:val="20"/>
                <w:szCs w:val="20"/>
              </w:rPr>
              <w:t>0</w:t>
            </w:r>
          </w:p>
        </w:tc>
      </w:tr>
      <w:tr w:rsidR="00DE7DA4" w:rsidTr="005A1C42">
        <w:trPr>
          <w:trHeight w:val="915"/>
        </w:trPr>
        <w:tc>
          <w:tcPr>
            <w:tcW w:w="1883" w:type="dxa"/>
            <w:tcBorders>
              <w:top w:val="nil"/>
              <w:left w:val="single" w:sz="4" w:space="0" w:color="auto"/>
              <w:bottom w:val="single" w:sz="8" w:space="0" w:color="auto"/>
              <w:right w:val="single" w:sz="8" w:space="0" w:color="auto"/>
            </w:tcBorders>
            <w:shd w:val="clear" w:color="auto" w:fill="auto"/>
          </w:tcPr>
          <w:p w:rsidR="00DE7DA4" w:rsidRPr="00EE7786" w:rsidRDefault="00DE7DA4" w:rsidP="005A1C42">
            <w:pPr>
              <w:rPr>
                <w:rFonts w:ascii="Arial" w:hAnsi="Arial" w:cs="Arial"/>
                <w:bCs/>
                <w:color w:val="000000"/>
                <w:sz w:val="18"/>
                <w:szCs w:val="18"/>
              </w:rPr>
            </w:pPr>
            <w:r w:rsidRPr="00EE7786">
              <w:rPr>
                <w:rFonts w:ascii="Arial" w:hAnsi="Arial" w:cs="Arial"/>
                <w:color w:val="000000"/>
                <w:sz w:val="18"/>
                <w:szCs w:val="18"/>
              </w:rPr>
              <w:t>Contract Terms</w:t>
            </w:r>
          </w:p>
        </w:tc>
        <w:tc>
          <w:tcPr>
            <w:tcW w:w="2927" w:type="dxa"/>
            <w:tcBorders>
              <w:top w:val="nil"/>
              <w:left w:val="nil"/>
              <w:bottom w:val="single" w:sz="8" w:space="0" w:color="auto"/>
              <w:right w:val="nil"/>
            </w:tcBorders>
            <w:shd w:val="clear" w:color="auto" w:fill="auto"/>
          </w:tcPr>
          <w:p w:rsidR="00DE7DA4" w:rsidRPr="00EE7786" w:rsidRDefault="00DE7DA4" w:rsidP="005A1C42">
            <w:pPr>
              <w:rPr>
                <w:rFonts w:ascii="Arial" w:hAnsi="Arial" w:cs="Arial"/>
                <w:color w:val="000000"/>
                <w:sz w:val="18"/>
                <w:szCs w:val="18"/>
              </w:rPr>
            </w:pPr>
            <w:r>
              <w:rPr>
                <w:rFonts w:ascii="Arial" w:hAnsi="Arial" w:cs="Arial"/>
                <w:color w:val="000000"/>
                <w:sz w:val="18"/>
                <w:szCs w:val="18"/>
              </w:rPr>
              <w:t>Reasonableness of proposed contract terms</w:t>
            </w:r>
            <w:r w:rsidRPr="00EE7786">
              <w:rPr>
                <w:rFonts w:ascii="Arial" w:hAnsi="Arial" w:cs="Arial"/>
                <w:color w:val="000000"/>
                <w:sz w:val="18"/>
                <w:szCs w:val="18"/>
              </w:rPr>
              <w:t xml:space="preserve"> </w:t>
            </w:r>
          </w:p>
        </w:tc>
        <w:tc>
          <w:tcPr>
            <w:tcW w:w="1856" w:type="dxa"/>
            <w:tcBorders>
              <w:top w:val="nil"/>
              <w:left w:val="single" w:sz="8" w:space="0" w:color="auto"/>
              <w:bottom w:val="single" w:sz="8" w:space="0" w:color="auto"/>
              <w:right w:val="single" w:sz="8" w:space="0" w:color="auto"/>
            </w:tcBorders>
            <w:shd w:val="clear" w:color="auto" w:fill="auto"/>
            <w:vAlign w:val="center"/>
          </w:tcPr>
          <w:p w:rsidR="00DE7DA4" w:rsidRDefault="00DE7DA4" w:rsidP="005A1C42">
            <w:pPr>
              <w:jc w:val="right"/>
              <w:rPr>
                <w:rFonts w:ascii="Arial" w:hAnsi="Arial" w:cs="Arial"/>
                <w:color w:val="000000"/>
                <w:sz w:val="20"/>
                <w:szCs w:val="20"/>
              </w:rPr>
            </w:pPr>
            <w:r>
              <w:rPr>
                <w:rFonts w:ascii="Arial" w:hAnsi="Arial" w:cs="Arial"/>
                <w:color w:val="000000"/>
                <w:sz w:val="20"/>
                <w:szCs w:val="20"/>
              </w:rPr>
              <w:t>Total Score</w:t>
            </w:r>
          </w:p>
        </w:tc>
        <w:tc>
          <w:tcPr>
            <w:tcW w:w="1254" w:type="dxa"/>
            <w:tcBorders>
              <w:top w:val="single" w:sz="8" w:space="0" w:color="auto"/>
              <w:left w:val="nil"/>
              <w:bottom w:val="single" w:sz="8" w:space="0" w:color="auto"/>
              <w:right w:val="single" w:sz="8" w:space="0" w:color="auto"/>
            </w:tcBorders>
            <w:shd w:val="clear" w:color="000000" w:fill="FDE9D9" w:themeFill="accent6" w:themeFillTint="33"/>
            <w:vAlign w:val="center"/>
          </w:tcPr>
          <w:p w:rsidR="00DE7DA4" w:rsidRDefault="00DE7DA4" w:rsidP="005A1C42">
            <w:pPr>
              <w:jc w:val="center"/>
              <w:rPr>
                <w:rFonts w:ascii="Arial" w:hAnsi="Arial" w:cs="Arial"/>
                <w:b/>
                <w:bCs/>
                <w:color w:val="000000"/>
                <w:sz w:val="20"/>
                <w:szCs w:val="20"/>
              </w:rPr>
            </w:pPr>
            <w:r>
              <w:rPr>
                <w:rFonts w:ascii="Arial" w:hAnsi="Arial" w:cs="Arial"/>
                <w:b/>
                <w:bCs/>
                <w:color w:val="000000"/>
                <w:sz w:val="20"/>
                <w:szCs w:val="20"/>
              </w:rPr>
              <w:t>20</w:t>
            </w:r>
          </w:p>
        </w:tc>
      </w:tr>
      <w:tr w:rsidR="004824F0" w:rsidTr="00046585">
        <w:trPr>
          <w:trHeight w:val="315"/>
        </w:trPr>
        <w:tc>
          <w:tcPr>
            <w:tcW w:w="1883" w:type="dxa"/>
            <w:tcBorders>
              <w:top w:val="nil"/>
              <w:left w:val="single" w:sz="4" w:space="0" w:color="auto"/>
              <w:bottom w:val="single" w:sz="8" w:space="0" w:color="auto"/>
              <w:right w:val="nil"/>
            </w:tcBorders>
            <w:shd w:val="clear" w:color="auto" w:fill="auto"/>
          </w:tcPr>
          <w:p w:rsidR="004824F0" w:rsidRDefault="004824F0" w:rsidP="000438B4">
            <w:pPr>
              <w:rPr>
                <w:rFonts w:ascii="Arial" w:hAnsi="Arial" w:cs="Arial"/>
                <w:b/>
                <w:bCs/>
                <w:color w:val="000000"/>
                <w:sz w:val="20"/>
                <w:szCs w:val="20"/>
              </w:rPr>
            </w:pPr>
          </w:p>
        </w:tc>
        <w:tc>
          <w:tcPr>
            <w:tcW w:w="2927" w:type="dxa"/>
            <w:tcBorders>
              <w:top w:val="nil"/>
              <w:left w:val="nil"/>
              <w:bottom w:val="single" w:sz="8" w:space="0" w:color="auto"/>
              <w:right w:val="nil"/>
            </w:tcBorders>
            <w:shd w:val="clear" w:color="auto" w:fill="auto"/>
          </w:tcPr>
          <w:p w:rsidR="004824F0" w:rsidRDefault="004824F0" w:rsidP="000438B4">
            <w:pPr>
              <w:rPr>
                <w:rFonts w:ascii="Arial" w:hAnsi="Arial" w:cs="Arial"/>
                <w:color w:val="000000"/>
                <w:sz w:val="20"/>
                <w:szCs w:val="20"/>
              </w:rPr>
            </w:pPr>
          </w:p>
        </w:tc>
        <w:tc>
          <w:tcPr>
            <w:tcW w:w="1856" w:type="dxa"/>
            <w:tcBorders>
              <w:top w:val="nil"/>
              <w:left w:val="nil"/>
              <w:bottom w:val="single" w:sz="8" w:space="0" w:color="auto"/>
              <w:right w:val="nil"/>
            </w:tcBorders>
            <w:shd w:val="clear" w:color="auto" w:fill="auto"/>
            <w:vAlign w:val="center"/>
          </w:tcPr>
          <w:p w:rsidR="004824F0" w:rsidRDefault="004824F0" w:rsidP="000438B4">
            <w:pPr>
              <w:jc w:val="right"/>
              <w:rPr>
                <w:rFonts w:ascii="Arial" w:hAnsi="Arial" w:cs="Arial"/>
                <w:color w:val="000000"/>
                <w:sz w:val="20"/>
                <w:szCs w:val="20"/>
              </w:rPr>
            </w:pPr>
            <w:r>
              <w:rPr>
                <w:rFonts w:ascii="Arial" w:hAnsi="Arial" w:cs="Arial"/>
                <w:color w:val="000000"/>
                <w:sz w:val="20"/>
                <w:szCs w:val="20"/>
              </w:rPr>
              <w:t> </w:t>
            </w:r>
          </w:p>
        </w:tc>
        <w:tc>
          <w:tcPr>
            <w:tcW w:w="1254" w:type="dxa"/>
            <w:tcBorders>
              <w:top w:val="nil"/>
              <w:left w:val="nil"/>
              <w:bottom w:val="single" w:sz="8" w:space="0" w:color="auto"/>
              <w:right w:val="single" w:sz="4" w:space="0" w:color="auto"/>
            </w:tcBorders>
            <w:shd w:val="clear" w:color="auto" w:fill="auto"/>
            <w:vAlign w:val="center"/>
          </w:tcPr>
          <w:p w:rsidR="004824F0" w:rsidRDefault="004824F0" w:rsidP="000438B4">
            <w:pPr>
              <w:jc w:val="center"/>
              <w:rPr>
                <w:rFonts w:ascii="Arial" w:hAnsi="Arial" w:cs="Arial"/>
                <w:b/>
                <w:bCs/>
                <w:color w:val="000000"/>
                <w:sz w:val="20"/>
                <w:szCs w:val="20"/>
              </w:rPr>
            </w:pPr>
            <w:r>
              <w:rPr>
                <w:rFonts w:ascii="Arial" w:hAnsi="Arial" w:cs="Arial"/>
                <w:b/>
                <w:bCs/>
                <w:color w:val="000000"/>
                <w:sz w:val="20"/>
                <w:szCs w:val="20"/>
              </w:rPr>
              <w:t> </w:t>
            </w:r>
          </w:p>
        </w:tc>
      </w:tr>
      <w:tr w:rsidR="004824F0" w:rsidTr="00046585">
        <w:trPr>
          <w:trHeight w:val="645"/>
        </w:trPr>
        <w:tc>
          <w:tcPr>
            <w:tcW w:w="1883" w:type="dxa"/>
            <w:tcBorders>
              <w:top w:val="nil"/>
              <w:left w:val="single" w:sz="4" w:space="0" w:color="auto"/>
              <w:bottom w:val="single" w:sz="8" w:space="0" w:color="auto"/>
              <w:right w:val="single" w:sz="8" w:space="0" w:color="auto"/>
            </w:tcBorders>
            <w:shd w:val="clear" w:color="auto" w:fill="auto"/>
          </w:tcPr>
          <w:p w:rsidR="004824F0" w:rsidRPr="00BF2C63" w:rsidRDefault="004824F0" w:rsidP="000438B4">
            <w:pPr>
              <w:jc w:val="center"/>
              <w:rPr>
                <w:rFonts w:ascii="Arial" w:hAnsi="Arial" w:cs="Arial"/>
                <w:b/>
                <w:bCs/>
                <w:color w:val="000000"/>
              </w:rPr>
            </w:pPr>
            <w:r w:rsidRPr="00BF2C63">
              <w:rPr>
                <w:rFonts w:ascii="Arial" w:hAnsi="Arial" w:cs="Arial"/>
                <w:b/>
                <w:color w:val="000000"/>
              </w:rPr>
              <w:t>Grand Total Points</w:t>
            </w:r>
          </w:p>
        </w:tc>
        <w:tc>
          <w:tcPr>
            <w:tcW w:w="2927" w:type="dxa"/>
            <w:tcBorders>
              <w:top w:val="nil"/>
              <w:left w:val="nil"/>
              <w:bottom w:val="single" w:sz="8" w:space="0" w:color="auto"/>
              <w:right w:val="single" w:sz="8" w:space="0" w:color="auto"/>
            </w:tcBorders>
            <w:shd w:val="clear" w:color="auto" w:fill="auto"/>
          </w:tcPr>
          <w:p w:rsidR="004824F0" w:rsidRDefault="004824F0" w:rsidP="000438B4">
            <w:pPr>
              <w:rPr>
                <w:rFonts w:ascii="Arial" w:hAnsi="Arial" w:cs="Arial"/>
                <w:color w:val="000000"/>
                <w:sz w:val="20"/>
                <w:szCs w:val="20"/>
              </w:rPr>
            </w:pPr>
          </w:p>
        </w:tc>
        <w:tc>
          <w:tcPr>
            <w:tcW w:w="1856" w:type="dxa"/>
            <w:tcBorders>
              <w:top w:val="nil"/>
              <w:left w:val="nil"/>
              <w:bottom w:val="single" w:sz="8" w:space="0" w:color="auto"/>
              <w:right w:val="single" w:sz="8" w:space="0" w:color="auto"/>
            </w:tcBorders>
            <w:shd w:val="clear" w:color="auto" w:fill="auto"/>
          </w:tcPr>
          <w:p w:rsidR="004824F0" w:rsidRDefault="004824F0" w:rsidP="000438B4">
            <w:pPr>
              <w:rPr>
                <w:rFonts w:ascii="Arial" w:hAnsi="Arial" w:cs="Arial"/>
                <w:b/>
                <w:bCs/>
                <w:color w:val="000000"/>
              </w:rPr>
            </w:pPr>
            <w:r>
              <w:rPr>
                <w:rFonts w:ascii="Arial" w:hAnsi="Arial" w:cs="Arial"/>
                <w:b/>
                <w:bCs/>
                <w:color w:val="000000"/>
              </w:rPr>
              <w:t> </w:t>
            </w:r>
          </w:p>
        </w:tc>
        <w:tc>
          <w:tcPr>
            <w:tcW w:w="1254" w:type="dxa"/>
            <w:tcBorders>
              <w:top w:val="single" w:sz="8" w:space="0" w:color="auto"/>
              <w:left w:val="nil"/>
              <w:bottom w:val="single" w:sz="8" w:space="0" w:color="auto"/>
              <w:right w:val="single" w:sz="8" w:space="0" w:color="auto"/>
            </w:tcBorders>
            <w:shd w:val="clear" w:color="000000" w:fill="FFFFCC"/>
            <w:vAlign w:val="center"/>
          </w:tcPr>
          <w:p w:rsidR="004824F0" w:rsidRPr="00B2165D" w:rsidRDefault="004824F0" w:rsidP="000438B4">
            <w:pPr>
              <w:jc w:val="center"/>
              <w:rPr>
                <w:rFonts w:ascii="Arial" w:hAnsi="Arial" w:cs="Arial"/>
                <w:b/>
                <w:bCs/>
                <w:color w:val="000000"/>
              </w:rPr>
            </w:pPr>
            <w:r w:rsidRPr="00B2165D">
              <w:rPr>
                <w:rFonts w:ascii="Arial" w:hAnsi="Arial" w:cs="Arial"/>
                <w:b/>
                <w:bCs/>
                <w:color w:val="000000"/>
              </w:rPr>
              <w:t>100</w:t>
            </w:r>
          </w:p>
        </w:tc>
      </w:tr>
    </w:tbl>
    <w:p w:rsidR="00C46E3C" w:rsidRDefault="00C46E3C">
      <w:pPr>
        <w:contextualSpacing/>
      </w:pPr>
    </w:p>
    <w:p w:rsidR="00C46E3C" w:rsidRDefault="00C46E3C">
      <w:pPr>
        <w:contextualSpacing/>
      </w:pPr>
    </w:p>
    <w:p w:rsidR="006562BF" w:rsidRPr="005E0EE1" w:rsidRDefault="00E11AF9" w:rsidP="008C412A">
      <w:pPr>
        <w:widowControl w:val="0"/>
        <w:tabs>
          <w:tab w:val="left" w:pos="360"/>
          <w:tab w:val="left" w:pos="450"/>
        </w:tabs>
        <w:ind w:left="360" w:hanging="720"/>
        <w:rPr>
          <w:b/>
          <w:bCs/>
        </w:rPr>
      </w:pPr>
      <w:r w:rsidRPr="00CF0656">
        <w:rPr>
          <w:b/>
          <w:bCs/>
        </w:rPr>
        <w:t>1</w:t>
      </w:r>
      <w:r w:rsidR="00101332" w:rsidRPr="00CF0656">
        <w:rPr>
          <w:b/>
          <w:bCs/>
        </w:rPr>
        <w:t>2</w:t>
      </w:r>
      <w:r w:rsidR="006562BF" w:rsidRPr="00CF0656">
        <w:rPr>
          <w:b/>
          <w:bCs/>
        </w:rPr>
        <w:t>.0</w:t>
      </w:r>
      <w:r w:rsidR="00900240">
        <w:rPr>
          <w:b/>
          <w:bCs/>
        </w:rPr>
        <w:t xml:space="preserve"> </w:t>
      </w:r>
      <w:r w:rsidR="00CB036F">
        <w:rPr>
          <w:b/>
          <w:bCs/>
        </w:rPr>
        <w:tab/>
      </w:r>
      <w:r w:rsidR="007820E6">
        <w:rPr>
          <w:b/>
          <w:bCs/>
        </w:rPr>
        <w:t xml:space="preserve">PRESENTATIONS (SOLUTIONS DEMONSTRATIONS AND INTERVIEWS) </w:t>
      </w:r>
    </w:p>
    <w:p w:rsidR="00FA6747" w:rsidRDefault="00FA6747" w:rsidP="00A66B5A">
      <w:pPr>
        <w:widowControl w:val="0"/>
        <w:ind w:left="720"/>
      </w:pPr>
    </w:p>
    <w:p w:rsidR="006562BF" w:rsidRPr="00100219" w:rsidRDefault="006562BF" w:rsidP="009A2C03">
      <w:pPr>
        <w:widowControl w:val="0"/>
        <w:ind w:left="360"/>
      </w:pPr>
      <w:r>
        <w:t xml:space="preserve">The </w:t>
      </w:r>
      <w:r w:rsidR="008B50E8">
        <w:t>Court</w:t>
      </w:r>
      <w:r>
        <w:t xml:space="preserve"> may </w:t>
      </w:r>
      <w:r w:rsidRPr="005E0EE1">
        <w:t>interview</w:t>
      </w:r>
      <w:r w:rsidR="009A2C03">
        <w:t xml:space="preserve"> </w:t>
      </w:r>
      <w:r w:rsidR="00AD59DB">
        <w:t>Proposers</w:t>
      </w:r>
      <w:r w:rsidRPr="005E0EE1">
        <w:t xml:space="preserve"> to clarify aspects </w:t>
      </w:r>
      <w:r>
        <w:t>set forth in the</w:t>
      </w:r>
      <w:r w:rsidR="00AD59DB">
        <w:t>ir proposals</w:t>
      </w:r>
      <w:r w:rsidR="002E543F">
        <w:t xml:space="preserve"> or </w:t>
      </w:r>
      <w:r w:rsidR="002E543F">
        <w:rPr>
          <w:color w:val="000000"/>
        </w:rPr>
        <w:t xml:space="preserve">to assist in finalizing the ranking </w:t>
      </w:r>
      <w:r w:rsidR="004E6603">
        <w:rPr>
          <w:color w:val="000000"/>
        </w:rPr>
        <w:t xml:space="preserve">of </w:t>
      </w:r>
      <w:r w:rsidR="002E543F">
        <w:rPr>
          <w:color w:val="000000"/>
        </w:rPr>
        <w:t>proposals</w:t>
      </w:r>
      <w:r w:rsidR="002E543F">
        <w:t>.</w:t>
      </w:r>
      <w:r w:rsidR="002E543F" w:rsidRPr="005E0EE1">
        <w:t xml:space="preserve"> </w:t>
      </w:r>
      <w:r w:rsidR="00CE36CF" w:rsidRPr="00CE36CF">
        <w:t>The interview process may require a demonstration</w:t>
      </w:r>
      <w:r w:rsidR="0029196A">
        <w:t xml:space="preserve">. </w:t>
      </w:r>
      <w:r w:rsidR="002E543F">
        <w:t xml:space="preserve">The interviews may be conducted in person or by phone. </w:t>
      </w:r>
      <w:r w:rsidR="002E543F" w:rsidRPr="005E0EE1">
        <w:t>If conducted</w:t>
      </w:r>
      <w:r w:rsidR="002E543F">
        <w:t xml:space="preserve"> in person</w:t>
      </w:r>
      <w:r w:rsidR="002E543F" w:rsidRPr="005E0EE1">
        <w:t>,</w:t>
      </w:r>
      <w:r w:rsidR="002E543F">
        <w:t xml:space="preserve"> </w:t>
      </w:r>
      <w:r w:rsidRPr="005E0EE1">
        <w:t xml:space="preserve">interviews will likely be </w:t>
      </w:r>
      <w:r w:rsidR="00E00E57">
        <w:t>held</w:t>
      </w:r>
      <w:r w:rsidRPr="005E0EE1">
        <w:t xml:space="preserve"> </w:t>
      </w:r>
      <w:r>
        <w:t xml:space="preserve">at the </w:t>
      </w:r>
      <w:r w:rsidR="008B50E8">
        <w:t>Court</w:t>
      </w:r>
      <w:r>
        <w:t xml:space="preserve">’s offices. The </w:t>
      </w:r>
      <w:r w:rsidR="008B50E8">
        <w:t>Court</w:t>
      </w:r>
      <w:r>
        <w:t xml:space="preserve"> will not reimburse </w:t>
      </w:r>
      <w:r w:rsidR="00A66B5A">
        <w:t>Proposers</w:t>
      </w:r>
      <w:r>
        <w:t xml:space="preserve"> for any costs incurred in traveling to or from the interview location. </w:t>
      </w:r>
      <w:r w:rsidRPr="005E0EE1">
        <w:t xml:space="preserve">The </w:t>
      </w:r>
      <w:r w:rsidR="008B50E8">
        <w:t>Court</w:t>
      </w:r>
      <w:r w:rsidRPr="005E0EE1">
        <w:t xml:space="preserve"> </w:t>
      </w:r>
      <w:r w:rsidR="00281CB7">
        <w:t xml:space="preserve">or AOC </w:t>
      </w:r>
      <w:r w:rsidRPr="005E0EE1">
        <w:t>will notify</w:t>
      </w:r>
      <w:r>
        <w:t xml:space="preserve"> eligible </w:t>
      </w:r>
      <w:r w:rsidR="00AD59DB">
        <w:t>P</w:t>
      </w:r>
      <w:r>
        <w:t>roposers</w:t>
      </w:r>
      <w:r w:rsidRPr="005E0EE1">
        <w:t xml:space="preserve"> regarding interview arrangements</w:t>
      </w:r>
      <w:r w:rsidRPr="009A2C03">
        <w:rPr>
          <w:color w:val="000000" w:themeColor="text1"/>
        </w:rPr>
        <w:t>.</w:t>
      </w:r>
      <w:r w:rsidR="009A2C03" w:rsidRPr="009A2C03">
        <w:rPr>
          <w:color w:val="000000" w:themeColor="text1"/>
        </w:rPr>
        <w:t xml:space="preserve"> </w:t>
      </w:r>
      <w:r w:rsidR="009A2C03">
        <w:rPr>
          <w:color w:val="FF0000"/>
        </w:rPr>
        <w:t xml:space="preserve"> </w:t>
      </w:r>
      <w:r w:rsidR="00281CB7" w:rsidRPr="00100219">
        <w:t>The interview may include the AOC and other parties designated by the Court.</w:t>
      </w:r>
    </w:p>
    <w:p w:rsidR="006562BF" w:rsidRDefault="006562BF" w:rsidP="006562BF">
      <w:pPr>
        <w:ind w:left="720"/>
        <w:rPr>
          <w:sz w:val="20"/>
          <w:szCs w:val="20"/>
        </w:rPr>
      </w:pPr>
    </w:p>
    <w:p w:rsidR="00387389" w:rsidRDefault="00387389" w:rsidP="00020A8A">
      <w:pPr>
        <w:ind w:left="360"/>
        <w:rPr>
          <w:sz w:val="20"/>
          <w:szCs w:val="20"/>
        </w:rPr>
      </w:pPr>
    </w:p>
    <w:p w:rsidR="006562BF" w:rsidRPr="005E0EE1" w:rsidRDefault="00E11AF9" w:rsidP="00020A8A">
      <w:pPr>
        <w:keepNext/>
        <w:ind w:left="360" w:hanging="720"/>
        <w:rPr>
          <w:b/>
          <w:bCs/>
        </w:rPr>
      </w:pPr>
      <w:r>
        <w:rPr>
          <w:b/>
          <w:bCs/>
        </w:rPr>
        <w:t>1</w:t>
      </w:r>
      <w:r w:rsidR="00101332">
        <w:rPr>
          <w:b/>
          <w:bCs/>
        </w:rPr>
        <w:t>3</w:t>
      </w:r>
      <w:r w:rsidR="006562BF" w:rsidRPr="005E0EE1">
        <w:rPr>
          <w:b/>
          <w:bCs/>
        </w:rPr>
        <w:t>.0</w:t>
      </w:r>
      <w:r w:rsidR="00020A8A">
        <w:rPr>
          <w:b/>
          <w:bCs/>
        </w:rPr>
        <w:t xml:space="preserve">     </w:t>
      </w:r>
      <w:r w:rsidR="006562BF" w:rsidRPr="005E0EE1">
        <w:rPr>
          <w:b/>
          <w:bCs/>
        </w:rPr>
        <w:t>CONFIDENTIAL OR PROPRIETARY INFORMATION</w:t>
      </w:r>
    </w:p>
    <w:p w:rsidR="006562BF" w:rsidRPr="00E46BDC" w:rsidRDefault="006562BF" w:rsidP="006562BF">
      <w:pPr>
        <w:pStyle w:val="RFPA"/>
        <w:keepNext/>
        <w:numPr>
          <w:ilvl w:val="0"/>
          <w:numId w:val="0"/>
        </w:numPr>
        <w:ind w:left="720" w:hanging="720"/>
        <w:rPr>
          <w:sz w:val="20"/>
          <w:szCs w:val="20"/>
        </w:rPr>
      </w:pPr>
    </w:p>
    <w:p w:rsidR="006562BF" w:rsidRDefault="002E543F" w:rsidP="00020A8A">
      <w:pPr>
        <w:pStyle w:val="BodyTextIndent"/>
        <w:spacing w:after="240"/>
      </w:pPr>
      <w:r>
        <w:t xml:space="preserve">One copy of each </w:t>
      </w:r>
      <w:r w:rsidRPr="005E0EE1">
        <w:t xml:space="preserve">proposal will be retained </w:t>
      </w:r>
      <w:r>
        <w:t xml:space="preserve">by the Court </w:t>
      </w:r>
      <w:r w:rsidRPr="005E0EE1">
        <w:t xml:space="preserve">for official files and </w:t>
      </w:r>
      <w:r>
        <w:t xml:space="preserve">will </w:t>
      </w:r>
      <w:r w:rsidRPr="005E0EE1">
        <w:t>become a public record</w:t>
      </w:r>
      <w:r>
        <w:t>.</w:t>
      </w:r>
      <w:r>
        <w:rPr>
          <w:color w:val="000000" w:themeColor="text1"/>
        </w:rPr>
        <w:t xml:space="preserve"> </w:t>
      </w:r>
      <w:r w:rsidR="000320E2">
        <w:rPr>
          <w:color w:val="000000" w:themeColor="text1"/>
        </w:rPr>
        <w:t>California J</w:t>
      </w:r>
      <w:r w:rsidR="00F40B4D" w:rsidRPr="0046465F">
        <w:rPr>
          <w:color w:val="000000" w:themeColor="text1"/>
        </w:rPr>
        <w:t xml:space="preserve">udicial </w:t>
      </w:r>
      <w:r w:rsidR="000320E2">
        <w:rPr>
          <w:color w:val="000000" w:themeColor="text1"/>
        </w:rPr>
        <w:t>B</w:t>
      </w:r>
      <w:r w:rsidR="00F40B4D" w:rsidRPr="0046465F">
        <w:rPr>
          <w:color w:val="000000" w:themeColor="text1"/>
        </w:rPr>
        <w:t xml:space="preserve">ranch entities are subject to </w:t>
      </w:r>
      <w:r w:rsidR="00F40B4D">
        <w:rPr>
          <w:color w:val="000000" w:themeColor="text1"/>
        </w:rPr>
        <w:t xml:space="preserve">rule 10.500 of the </w:t>
      </w:r>
      <w:r w:rsidR="00F40B4D" w:rsidRPr="0046465F">
        <w:rPr>
          <w:color w:val="000000" w:themeColor="text1"/>
        </w:rPr>
        <w:t>California Rule of Court, which governs public access to judicial administrative records</w:t>
      </w:r>
      <w:r w:rsidR="00F40B4D">
        <w:rPr>
          <w:color w:val="000000" w:themeColor="text1"/>
        </w:rPr>
        <w:t xml:space="preserve"> </w:t>
      </w:r>
      <w:r w:rsidR="00F40B4D" w:rsidRPr="0046465F">
        <w:rPr>
          <w:color w:val="000000" w:themeColor="text1"/>
        </w:rPr>
        <w:t>(see</w:t>
      </w:r>
      <w:r w:rsidR="00F40B4D">
        <w:rPr>
          <w:color w:val="000000" w:themeColor="text1"/>
        </w:rPr>
        <w:t xml:space="preserve"> </w:t>
      </w:r>
      <w:r w:rsidR="00F40B4D" w:rsidRPr="008A14EF">
        <w:rPr>
          <w:i/>
        </w:rPr>
        <w:t>www.courtinfo.ca.gov/cms/rules/index.cfm?title=ten&amp;linkid=rule10_500</w:t>
      </w:r>
      <w:r w:rsidR="00F40B4D" w:rsidRPr="0046465F">
        <w:rPr>
          <w:color w:val="000000" w:themeColor="text1"/>
        </w:rPr>
        <w:t>)</w:t>
      </w:r>
      <w:r w:rsidR="00F40B4D">
        <w:rPr>
          <w:color w:val="000000" w:themeColor="text1"/>
        </w:rPr>
        <w:t>.</w:t>
      </w:r>
    </w:p>
    <w:p w:rsidR="006562BF" w:rsidRDefault="006562BF" w:rsidP="00020A8A">
      <w:pPr>
        <w:pStyle w:val="BodyTextIndent"/>
        <w:spacing w:after="240"/>
      </w:pPr>
      <w:r w:rsidRPr="00011B71">
        <w:t xml:space="preserve">If information submitted </w:t>
      </w:r>
      <w:r>
        <w:t xml:space="preserve">in a proposal </w:t>
      </w:r>
      <w:r w:rsidRPr="00011B71">
        <w:t xml:space="preserve">contains material noted or marked as confidential and/or proprietary that, in the </w:t>
      </w:r>
      <w:r w:rsidR="008B50E8">
        <w:t>Court</w:t>
      </w:r>
      <w:r w:rsidRPr="00011B71">
        <w:t xml:space="preserve">’s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w:t>
      </w:r>
      <w:r w:rsidRPr="00953A7F">
        <w:t xml:space="preserve"> If the </w:t>
      </w:r>
      <w:r w:rsidR="008B50E8">
        <w:t>Court</w:t>
      </w:r>
      <w:r w:rsidRPr="00953A7F">
        <w:t xml:space="preserve"> finds or reasonably believes that the material so marked is </w:t>
      </w:r>
      <w:r w:rsidRPr="00953A7F">
        <w:rPr>
          <w:b/>
        </w:rPr>
        <w:t>not</w:t>
      </w:r>
      <w:r w:rsidRPr="00953A7F">
        <w:t xml:space="preserve"> exempt from disclosure, the </w:t>
      </w:r>
      <w:r w:rsidR="008B50E8">
        <w:t>Court</w:t>
      </w:r>
      <w:r w:rsidRPr="00953A7F">
        <w:t xml:space="preserve"> will disclose the information regardless of the marking or notation seeking confidential treatment.</w:t>
      </w:r>
    </w:p>
    <w:p w:rsidR="00010C72" w:rsidRPr="00010C72" w:rsidRDefault="00010C72" w:rsidP="00010C72">
      <w:pPr>
        <w:pStyle w:val="BodyTextIndent"/>
        <w:spacing w:after="240"/>
      </w:pPr>
      <w:r w:rsidRPr="00010C72">
        <w:t>The Proposer may be required to sign an AOC Non-Disclosure Agreement before the AOC or Court discloses any confidential information.</w:t>
      </w:r>
    </w:p>
    <w:p w:rsidR="008C412A" w:rsidRPr="00EE5D7E" w:rsidRDefault="00E11AF9" w:rsidP="00EE5D7E">
      <w:pPr>
        <w:keepNext/>
        <w:ind w:left="360" w:hanging="720"/>
        <w:rPr>
          <w:b/>
          <w:bCs/>
        </w:rPr>
      </w:pPr>
      <w:r>
        <w:rPr>
          <w:b/>
          <w:bCs/>
        </w:rPr>
        <w:t>1</w:t>
      </w:r>
      <w:r w:rsidR="0092588F">
        <w:rPr>
          <w:b/>
          <w:bCs/>
        </w:rPr>
        <w:t>4</w:t>
      </w:r>
      <w:r w:rsidR="00B94738">
        <w:rPr>
          <w:b/>
          <w:bCs/>
        </w:rPr>
        <w:t>.0</w:t>
      </w:r>
      <w:r w:rsidR="00CB036F">
        <w:rPr>
          <w:b/>
          <w:bCs/>
        </w:rPr>
        <w:tab/>
      </w:r>
      <w:r w:rsidR="00B94738">
        <w:rPr>
          <w:b/>
          <w:bCs/>
        </w:rPr>
        <w:t xml:space="preserve">DISABLED VETERAN BUSINESS </w:t>
      </w:r>
      <w:r w:rsidR="00825BC4">
        <w:rPr>
          <w:b/>
          <w:bCs/>
        </w:rPr>
        <w:t>ENTERPRISE PARTICIPATION GOALS</w:t>
      </w:r>
    </w:p>
    <w:p w:rsidR="005A20BA" w:rsidRPr="00331367" w:rsidRDefault="005A20BA" w:rsidP="005A20BA">
      <w:pPr>
        <w:pStyle w:val="BodyText"/>
        <w:ind w:left="360"/>
      </w:pPr>
      <w:r>
        <w:t>T</w:t>
      </w:r>
      <w:r w:rsidRPr="00331367">
        <w:t>he Court has waived the inclusion of DVBE part</w:t>
      </w:r>
      <w:r>
        <w:t>icipation in this solicitation.</w:t>
      </w:r>
      <w:r w:rsidRPr="00331367">
        <w:t xml:space="preserve">  </w:t>
      </w:r>
    </w:p>
    <w:p w:rsidR="00E42653" w:rsidRPr="00B63C7B" w:rsidRDefault="00E42653" w:rsidP="00195BCD">
      <w:pPr>
        <w:ind w:left="1440" w:right="468"/>
      </w:pPr>
    </w:p>
    <w:p w:rsidR="00E42653" w:rsidRDefault="00E42653" w:rsidP="00E42653"/>
    <w:p w:rsidR="00BB3D6A" w:rsidRDefault="00BB3D6A">
      <w:pPr>
        <w:ind w:left="720"/>
      </w:pPr>
    </w:p>
    <w:sectPr w:rsidR="00BB3D6A" w:rsidSect="006946B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Borders w:offsetFrom="page">
        <w:bottom w:val="single" w:sz="8"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C57" w:rsidRDefault="00737C57" w:rsidP="00C37FF7">
      <w:r>
        <w:separator/>
      </w:r>
    </w:p>
  </w:endnote>
  <w:endnote w:type="continuationSeparator" w:id="0">
    <w:p w:rsidR="00737C57" w:rsidRDefault="00737C57" w:rsidP="00C37F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616" w:rsidRDefault="00AE06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303927"/>
      <w:docPartObj>
        <w:docPartGallery w:val="Page Numbers (Bottom of Page)"/>
        <w:docPartUnique/>
      </w:docPartObj>
    </w:sdtPr>
    <w:sdtContent>
      <w:sdt>
        <w:sdtPr>
          <w:rPr>
            <w:sz w:val="20"/>
            <w:szCs w:val="20"/>
          </w:rPr>
          <w:id w:val="565050523"/>
          <w:docPartObj>
            <w:docPartGallery w:val="Page Numbers (Top of Page)"/>
            <w:docPartUnique/>
          </w:docPartObj>
        </w:sdtPr>
        <w:sdtContent>
          <w:p w:rsidR="001E606F" w:rsidRPr="00827B70" w:rsidRDefault="001E606F">
            <w:pPr>
              <w:pStyle w:val="Footer"/>
              <w:jc w:val="right"/>
              <w:rPr>
                <w:sz w:val="20"/>
                <w:szCs w:val="20"/>
              </w:rPr>
            </w:pPr>
            <w:r w:rsidRPr="00827B70">
              <w:rPr>
                <w:sz w:val="20"/>
                <w:szCs w:val="20"/>
              </w:rPr>
              <w:t xml:space="preserve">Page </w:t>
            </w:r>
            <w:r w:rsidR="00E46720" w:rsidRPr="00827B70">
              <w:rPr>
                <w:sz w:val="20"/>
                <w:szCs w:val="20"/>
              </w:rPr>
              <w:fldChar w:fldCharType="begin"/>
            </w:r>
            <w:r w:rsidRPr="00827B70">
              <w:rPr>
                <w:sz w:val="20"/>
                <w:szCs w:val="20"/>
              </w:rPr>
              <w:instrText xml:space="preserve"> PAGE </w:instrText>
            </w:r>
            <w:r w:rsidR="00E46720" w:rsidRPr="00827B70">
              <w:rPr>
                <w:sz w:val="20"/>
                <w:szCs w:val="20"/>
              </w:rPr>
              <w:fldChar w:fldCharType="separate"/>
            </w:r>
            <w:r w:rsidR="00291D38">
              <w:rPr>
                <w:noProof/>
                <w:sz w:val="20"/>
                <w:szCs w:val="20"/>
              </w:rPr>
              <w:t>1</w:t>
            </w:r>
            <w:r w:rsidR="00E46720" w:rsidRPr="00827B70">
              <w:rPr>
                <w:sz w:val="20"/>
                <w:szCs w:val="20"/>
              </w:rPr>
              <w:fldChar w:fldCharType="end"/>
            </w:r>
            <w:r w:rsidRPr="00827B70">
              <w:rPr>
                <w:sz w:val="20"/>
                <w:szCs w:val="20"/>
              </w:rPr>
              <w:t xml:space="preserve"> of </w:t>
            </w:r>
            <w:r w:rsidR="00E46720" w:rsidRPr="00827B70">
              <w:rPr>
                <w:sz w:val="20"/>
                <w:szCs w:val="20"/>
              </w:rPr>
              <w:fldChar w:fldCharType="begin"/>
            </w:r>
            <w:r w:rsidRPr="00827B70">
              <w:rPr>
                <w:sz w:val="20"/>
                <w:szCs w:val="20"/>
              </w:rPr>
              <w:instrText xml:space="preserve"> NUMPAGES  </w:instrText>
            </w:r>
            <w:r w:rsidR="00E46720" w:rsidRPr="00827B70">
              <w:rPr>
                <w:sz w:val="20"/>
                <w:szCs w:val="20"/>
              </w:rPr>
              <w:fldChar w:fldCharType="separate"/>
            </w:r>
            <w:r w:rsidR="00291D38">
              <w:rPr>
                <w:noProof/>
                <w:sz w:val="20"/>
                <w:szCs w:val="20"/>
              </w:rPr>
              <w:t>12</w:t>
            </w:r>
            <w:r w:rsidR="00E46720" w:rsidRPr="00827B70">
              <w:rPr>
                <w:sz w:val="20"/>
                <w:szCs w:val="20"/>
              </w:rPr>
              <w:fldChar w:fldCharType="end"/>
            </w:r>
          </w:p>
        </w:sdtContent>
      </w:sdt>
    </w:sdtContent>
  </w:sdt>
  <w:p w:rsidR="001E606F" w:rsidRDefault="001E60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616" w:rsidRDefault="00AE06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C57" w:rsidRDefault="00737C57" w:rsidP="00C37FF7">
      <w:r>
        <w:separator/>
      </w:r>
    </w:p>
  </w:footnote>
  <w:footnote w:type="continuationSeparator" w:id="0">
    <w:p w:rsidR="00737C57" w:rsidRDefault="00737C57"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616" w:rsidRDefault="00AE06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06F" w:rsidRPr="00827B70" w:rsidRDefault="001E606F" w:rsidP="00C37FF7">
    <w:pPr>
      <w:pStyle w:val="CommentText"/>
      <w:tabs>
        <w:tab w:val="left" w:pos="1242"/>
      </w:tabs>
      <w:ind w:right="252"/>
      <w:jc w:val="both"/>
      <w:rPr>
        <w:color w:val="000000" w:themeColor="text1"/>
        <w:sz w:val="22"/>
        <w:szCs w:val="22"/>
      </w:rPr>
    </w:pPr>
    <w:r w:rsidRPr="00A96998">
      <w:rPr>
        <w:i/>
        <w:sz w:val="22"/>
        <w:szCs w:val="22"/>
      </w:rPr>
      <w:t>Appellate E-Filing RFP#</w:t>
    </w:r>
    <w:r w:rsidR="00A96998" w:rsidRPr="00A96998">
      <w:rPr>
        <w:i/>
        <w:sz w:val="22"/>
        <w:szCs w:val="22"/>
      </w:rPr>
      <w:t xml:space="preserve"> ITSO-2013-01-DCA</w:t>
    </w:r>
  </w:p>
  <w:p w:rsidR="001E606F" w:rsidRDefault="001E60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616" w:rsidRDefault="00AE06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6493"/>
    <w:multiLevelType w:val="hybridMultilevel"/>
    <w:tmpl w:val="6128B6F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67CC94CA">
      <w:numFmt w:val="bullet"/>
      <w:lvlText w:val=""/>
      <w:lvlJc w:val="left"/>
      <w:pPr>
        <w:tabs>
          <w:tab w:val="num" w:pos="1800"/>
        </w:tabs>
        <w:ind w:left="1800" w:hanging="360"/>
      </w:pPr>
      <w:rPr>
        <w:rFonts w:ascii="Wingdings" w:eastAsia="Times New Roman" w:hAnsi="Wingdings" w:hint="default"/>
        <w:sz w:val="20"/>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0C23591B"/>
    <w:multiLevelType w:val="hybridMultilevel"/>
    <w:tmpl w:val="41C23B52"/>
    <w:lvl w:ilvl="0" w:tplc="04090001">
      <w:start w:val="1"/>
      <w:numFmt w:val="bullet"/>
      <w:lvlText w:val=""/>
      <w:lvlJc w:val="left"/>
      <w:pPr>
        <w:ind w:left="1152" w:hanging="360"/>
      </w:pPr>
      <w:rPr>
        <w:rFonts w:ascii="Symbol" w:hAnsi="Symbol" w:hint="default"/>
      </w:rPr>
    </w:lvl>
    <w:lvl w:ilvl="1" w:tplc="04090001">
      <w:start w:val="1"/>
      <w:numFmt w:val="bullet"/>
      <w:lvlText w:val=""/>
      <w:lvlJc w:val="left"/>
      <w:pPr>
        <w:ind w:left="1872" w:hanging="360"/>
      </w:pPr>
      <w:rPr>
        <w:rFonts w:ascii="Symbol" w:hAnsi="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AA851AA"/>
    <w:multiLevelType w:val="multilevel"/>
    <w:tmpl w:val="66CAC6B6"/>
    <w:lvl w:ilvl="0">
      <w:start w:val="1"/>
      <w:numFmt w:val="decimal"/>
      <w:lvlText w:val="%1.0"/>
      <w:lvlJc w:val="left"/>
      <w:pPr>
        <w:tabs>
          <w:tab w:val="num" w:pos="720"/>
        </w:tabs>
        <w:ind w:left="720" w:hanging="720"/>
      </w:pPr>
      <w:rPr>
        <w:rFonts w:hint="default"/>
        <w:b/>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1BB4052C"/>
    <w:multiLevelType w:val="hybridMultilevel"/>
    <w:tmpl w:val="5F2E0578"/>
    <w:lvl w:ilvl="0" w:tplc="3E7A354C">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F4C65A7"/>
    <w:multiLevelType w:val="hybridMultilevel"/>
    <w:tmpl w:val="AC8E463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
    <w:nsid w:val="2ED02318"/>
    <w:multiLevelType w:val="hybridMultilevel"/>
    <w:tmpl w:val="A3FA60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8">
    <w:nsid w:val="3330767C"/>
    <w:multiLevelType w:val="hybridMultilevel"/>
    <w:tmpl w:val="F93C0528"/>
    <w:lvl w:ilvl="0" w:tplc="73785FE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39E4765"/>
    <w:multiLevelType w:val="hybridMultilevel"/>
    <w:tmpl w:val="57A6CE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46D39E3"/>
    <w:multiLevelType w:val="multilevel"/>
    <w:tmpl w:val="EC922A46"/>
    <w:lvl w:ilvl="0">
      <w:start w:val="1"/>
      <w:numFmt w:val="decimal"/>
      <w:lvlText w:val="%1."/>
      <w:lvlJc w:val="left"/>
      <w:pPr>
        <w:tabs>
          <w:tab w:val="num" w:pos="720"/>
        </w:tabs>
        <w:ind w:left="720" w:hanging="720"/>
      </w:pPr>
      <w:rPr>
        <w:rFonts w:cs="Times New Roman" w:hint="default"/>
      </w:rPr>
    </w:lvl>
    <w:lvl w:ilvl="1">
      <w:start w:val="1"/>
      <w:numFmt w:val="upperLetter"/>
      <w:pStyle w:val="ExhibitA2"/>
      <w:lvlText w:val="%2."/>
      <w:lvlJc w:val="left"/>
      <w:pPr>
        <w:tabs>
          <w:tab w:val="num" w:pos="1440"/>
        </w:tabs>
        <w:ind w:left="1440" w:hanging="720"/>
      </w:pPr>
      <w:rPr>
        <w:rFonts w:cs="Times New Roman" w:hint="default"/>
      </w:rPr>
    </w:lvl>
    <w:lvl w:ilvl="2">
      <w:start w:val="1"/>
      <w:numFmt w:val="lowerRoman"/>
      <w:lvlText w:val="%3."/>
      <w:lvlJc w:val="left"/>
      <w:pPr>
        <w:tabs>
          <w:tab w:val="num" w:pos="2016"/>
        </w:tabs>
        <w:ind w:left="2016" w:hanging="576"/>
      </w:pPr>
      <w:rPr>
        <w:rFonts w:cs="Times New Roman" w:hint="default"/>
      </w:rPr>
    </w:lvl>
    <w:lvl w:ilvl="3">
      <w:start w:val="1"/>
      <w:numFmt w:val="decimal"/>
      <w:lvlText w:val="%1.%2.%3.%4."/>
      <w:lvlJc w:val="left"/>
      <w:pPr>
        <w:tabs>
          <w:tab w:val="num" w:pos="8280"/>
        </w:tabs>
        <w:ind w:left="7848" w:hanging="648"/>
      </w:pPr>
      <w:rPr>
        <w:rFonts w:cs="Times New Roman" w:hint="default"/>
      </w:rPr>
    </w:lvl>
    <w:lvl w:ilvl="4">
      <w:start w:val="1"/>
      <w:numFmt w:val="decimal"/>
      <w:lvlText w:val="%1.%2.%3.%4.%5."/>
      <w:lvlJc w:val="left"/>
      <w:pPr>
        <w:tabs>
          <w:tab w:val="num" w:pos="8640"/>
        </w:tabs>
        <w:ind w:left="8352" w:hanging="792"/>
      </w:pPr>
      <w:rPr>
        <w:rFonts w:cs="Times New Roman" w:hint="default"/>
      </w:rPr>
    </w:lvl>
    <w:lvl w:ilvl="5">
      <w:start w:val="1"/>
      <w:numFmt w:val="decimal"/>
      <w:lvlText w:val="%1.%2.%3.%4.%5.%6."/>
      <w:lvlJc w:val="left"/>
      <w:pPr>
        <w:tabs>
          <w:tab w:val="num" w:pos="9360"/>
        </w:tabs>
        <w:ind w:left="8856" w:hanging="936"/>
      </w:pPr>
      <w:rPr>
        <w:rFonts w:cs="Times New Roman" w:hint="default"/>
      </w:rPr>
    </w:lvl>
    <w:lvl w:ilvl="6">
      <w:start w:val="1"/>
      <w:numFmt w:val="decimal"/>
      <w:lvlText w:val="%1.%2.%3.%4.%5.%6.%7."/>
      <w:lvlJc w:val="left"/>
      <w:pPr>
        <w:tabs>
          <w:tab w:val="num" w:pos="9720"/>
        </w:tabs>
        <w:ind w:left="9360" w:hanging="1080"/>
      </w:pPr>
      <w:rPr>
        <w:rFonts w:cs="Times New Roman" w:hint="default"/>
      </w:rPr>
    </w:lvl>
    <w:lvl w:ilvl="7">
      <w:start w:val="1"/>
      <w:numFmt w:val="decimal"/>
      <w:lvlText w:val="%1.%2.%3.%4.%5.%6.%7.%8."/>
      <w:lvlJc w:val="left"/>
      <w:pPr>
        <w:tabs>
          <w:tab w:val="num" w:pos="10440"/>
        </w:tabs>
        <w:ind w:left="9864" w:hanging="1224"/>
      </w:pPr>
      <w:rPr>
        <w:rFonts w:cs="Times New Roman" w:hint="default"/>
      </w:rPr>
    </w:lvl>
    <w:lvl w:ilvl="8">
      <w:start w:val="1"/>
      <w:numFmt w:val="decimal"/>
      <w:lvlText w:val="%1.%2.%3.%4.%5.%6.%7.%8.%9."/>
      <w:lvlJc w:val="left"/>
      <w:pPr>
        <w:tabs>
          <w:tab w:val="num" w:pos="10800"/>
        </w:tabs>
        <w:ind w:left="10440" w:hanging="1440"/>
      </w:pPr>
      <w:rPr>
        <w:rFonts w:cs="Times New Roman" w:hint="default"/>
      </w:rPr>
    </w:lvl>
  </w:abstractNum>
  <w:abstractNum w:abstractNumId="11">
    <w:nsid w:val="457E3445"/>
    <w:multiLevelType w:val="hybridMultilevel"/>
    <w:tmpl w:val="E5C8C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FA07CAB"/>
    <w:multiLevelType w:val="multilevel"/>
    <w:tmpl w:val="8982B25E"/>
    <w:lvl w:ilvl="0">
      <w:start w:val="1"/>
      <w:numFmt w:val="decimal"/>
      <w:lvlText w:val="%1"/>
      <w:lvlJc w:val="left"/>
      <w:pPr>
        <w:ind w:left="360" w:hanging="360"/>
      </w:pPr>
      <w:rPr>
        <w:rFonts w:hint="default"/>
      </w:rPr>
    </w:lvl>
    <w:lvl w:ilvl="1">
      <w:start w:val="1"/>
      <w:numFmt w:val="decimal"/>
      <w:lvlText w:val="%1.%2"/>
      <w:lvlJc w:val="left"/>
      <w:pPr>
        <w:ind w:left="1350" w:hanging="360"/>
      </w:pPr>
      <w:rPr>
        <w:rFonts w:hint="default"/>
        <w:b/>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4">
    <w:nsid w:val="5F0470B1"/>
    <w:multiLevelType w:val="hybridMultilevel"/>
    <w:tmpl w:val="9634D38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1F25761"/>
    <w:multiLevelType w:val="hybridMultilevel"/>
    <w:tmpl w:val="E2E62AB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9BC146E"/>
    <w:multiLevelType w:val="hybridMultilevel"/>
    <w:tmpl w:val="D9EA5EA8"/>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CF254AB"/>
    <w:multiLevelType w:val="hybridMultilevel"/>
    <w:tmpl w:val="F1D06A6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CFF3563"/>
    <w:multiLevelType w:val="multilevel"/>
    <w:tmpl w:val="BBA2D3A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6F9F671D"/>
    <w:multiLevelType w:val="hybridMultilevel"/>
    <w:tmpl w:val="3828AC82"/>
    <w:lvl w:ilvl="0" w:tplc="6A0CB2C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7184379C"/>
    <w:multiLevelType w:val="multilevel"/>
    <w:tmpl w:val="C9E26FA4"/>
    <w:lvl w:ilvl="0">
      <w:start w:val="2"/>
      <w:numFmt w:val="decimal"/>
      <w:lvlText w:val="%1.0"/>
      <w:lvlJc w:val="left"/>
      <w:pPr>
        <w:ind w:left="360" w:hanging="360"/>
      </w:pPr>
      <w:rPr>
        <w:rFonts w:ascii="Times New Roman Bold" w:hAnsi="Times New Roman Bold"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71A64D94"/>
    <w:multiLevelType w:val="hybridMultilevel"/>
    <w:tmpl w:val="DAB4D8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72523A3"/>
    <w:multiLevelType w:val="hybridMultilevel"/>
    <w:tmpl w:val="964EB65C"/>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78BF0F9D"/>
    <w:multiLevelType w:val="hybridMultilevel"/>
    <w:tmpl w:val="79845DB6"/>
    <w:lvl w:ilvl="0" w:tplc="04090015">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CAA5717"/>
    <w:multiLevelType w:val="hybridMultilevel"/>
    <w:tmpl w:val="C8E813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F135ADA"/>
    <w:multiLevelType w:val="hybridMultilevel"/>
    <w:tmpl w:val="805486CE"/>
    <w:lvl w:ilvl="0" w:tplc="04090001">
      <w:start w:val="1"/>
      <w:numFmt w:val="bullet"/>
      <w:lvlText w:val=""/>
      <w:lvlJc w:val="left"/>
      <w:pPr>
        <w:ind w:left="1488" w:hanging="360"/>
      </w:pPr>
      <w:rPr>
        <w:rFonts w:ascii="Symbol" w:hAnsi="Symbol" w:hint="default"/>
      </w:rPr>
    </w:lvl>
    <w:lvl w:ilvl="1" w:tplc="04090003">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num w:numId="1">
    <w:abstractNumId w:val="13"/>
  </w:num>
  <w:num w:numId="2">
    <w:abstractNumId w:val="1"/>
  </w:num>
  <w:num w:numId="3">
    <w:abstractNumId w:val="7"/>
  </w:num>
  <w:num w:numId="4">
    <w:abstractNumId w:val="12"/>
  </w:num>
  <w:num w:numId="5">
    <w:abstractNumId w:val="16"/>
  </w:num>
  <w:num w:numId="6">
    <w:abstractNumId w:val="21"/>
  </w:num>
  <w:num w:numId="7">
    <w:abstractNumId w:val="17"/>
  </w:num>
  <w:num w:numId="8">
    <w:abstractNumId w:val="15"/>
  </w:num>
  <w:num w:numId="9">
    <w:abstractNumId w:val="2"/>
  </w:num>
  <w:num w:numId="10">
    <w:abstractNumId w:val="11"/>
  </w:num>
  <w:num w:numId="11">
    <w:abstractNumId w:val="0"/>
  </w:num>
  <w:num w:numId="12">
    <w:abstractNumId w:val="6"/>
  </w:num>
  <w:num w:numId="13">
    <w:abstractNumId w:val="3"/>
  </w:num>
  <w:num w:numId="14">
    <w:abstractNumId w:val="18"/>
  </w:num>
  <w:num w:numId="15">
    <w:abstractNumId w:val="20"/>
  </w:num>
  <w:num w:numId="16">
    <w:abstractNumId w:val="22"/>
  </w:num>
  <w:num w:numId="17">
    <w:abstractNumId w:val="8"/>
  </w:num>
  <w:num w:numId="18">
    <w:abstractNumId w:val="9"/>
  </w:num>
  <w:num w:numId="19">
    <w:abstractNumId w:val="14"/>
  </w:num>
  <w:num w:numId="20">
    <w:abstractNumId w:val="24"/>
  </w:num>
  <w:num w:numId="21">
    <w:abstractNumId w:val="5"/>
  </w:num>
  <w:num w:numId="22">
    <w:abstractNumId w:val="25"/>
  </w:num>
  <w:num w:numId="23">
    <w:abstractNumId w:val="10"/>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4"/>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oNotTrackMoves/>
  <w:doNotTrackFormatting/>
  <w:defaultTabStop w:val="720"/>
  <w:characterSpacingControl w:val="doNotCompress"/>
  <w:hdrShapeDefaults>
    <o:shapedefaults v:ext="edit" spidmax="2050"/>
  </w:hdrShapeDefaults>
  <w:footnotePr>
    <w:footnote w:id="-1"/>
    <w:footnote w:id="0"/>
  </w:footnotePr>
  <w:endnotePr>
    <w:endnote w:id="-1"/>
    <w:endnote w:id="0"/>
  </w:endnotePr>
  <w:compat/>
  <w:rsids>
    <w:rsidRoot w:val="00C37FF7"/>
    <w:rsid w:val="00000625"/>
    <w:rsid w:val="0000270A"/>
    <w:rsid w:val="00002723"/>
    <w:rsid w:val="00010C72"/>
    <w:rsid w:val="00011D10"/>
    <w:rsid w:val="00013C42"/>
    <w:rsid w:val="00020A8A"/>
    <w:rsid w:val="00020D77"/>
    <w:rsid w:val="00020DD8"/>
    <w:rsid w:val="00022897"/>
    <w:rsid w:val="0002344F"/>
    <w:rsid w:val="00023B38"/>
    <w:rsid w:val="000274C4"/>
    <w:rsid w:val="000320E2"/>
    <w:rsid w:val="00033354"/>
    <w:rsid w:val="000356BE"/>
    <w:rsid w:val="00035E79"/>
    <w:rsid w:val="000368F5"/>
    <w:rsid w:val="000414E2"/>
    <w:rsid w:val="00042510"/>
    <w:rsid w:val="000438B4"/>
    <w:rsid w:val="00043C26"/>
    <w:rsid w:val="00046585"/>
    <w:rsid w:val="00047099"/>
    <w:rsid w:val="000501F6"/>
    <w:rsid w:val="00050FB6"/>
    <w:rsid w:val="00051334"/>
    <w:rsid w:val="000518CD"/>
    <w:rsid w:val="00053778"/>
    <w:rsid w:val="00054ECA"/>
    <w:rsid w:val="00062C4E"/>
    <w:rsid w:val="00070FCA"/>
    <w:rsid w:val="00072049"/>
    <w:rsid w:val="00077260"/>
    <w:rsid w:val="00080391"/>
    <w:rsid w:val="000811C9"/>
    <w:rsid w:val="00082230"/>
    <w:rsid w:val="00085CF5"/>
    <w:rsid w:val="0008623D"/>
    <w:rsid w:val="0008713B"/>
    <w:rsid w:val="000871D5"/>
    <w:rsid w:val="000906D4"/>
    <w:rsid w:val="0009082E"/>
    <w:rsid w:val="000909AD"/>
    <w:rsid w:val="000951EB"/>
    <w:rsid w:val="000969C7"/>
    <w:rsid w:val="000A0448"/>
    <w:rsid w:val="000A1CBA"/>
    <w:rsid w:val="000A399B"/>
    <w:rsid w:val="000B0813"/>
    <w:rsid w:val="000B16E0"/>
    <w:rsid w:val="000B2729"/>
    <w:rsid w:val="000B3176"/>
    <w:rsid w:val="000B4832"/>
    <w:rsid w:val="000B69AD"/>
    <w:rsid w:val="000B69DB"/>
    <w:rsid w:val="000B75F4"/>
    <w:rsid w:val="000C08DF"/>
    <w:rsid w:val="000C1148"/>
    <w:rsid w:val="000C2E39"/>
    <w:rsid w:val="000C3BA6"/>
    <w:rsid w:val="000C51C8"/>
    <w:rsid w:val="000C5E3A"/>
    <w:rsid w:val="000C5FD1"/>
    <w:rsid w:val="000C62D2"/>
    <w:rsid w:val="000D2328"/>
    <w:rsid w:val="000D43CC"/>
    <w:rsid w:val="000D4C75"/>
    <w:rsid w:val="000D4ED1"/>
    <w:rsid w:val="000D5FD6"/>
    <w:rsid w:val="000E14BB"/>
    <w:rsid w:val="000E4EC8"/>
    <w:rsid w:val="000E74B8"/>
    <w:rsid w:val="000E7A5E"/>
    <w:rsid w:val="000F3C6B"/>
    <w:rsid w:val="000F41C2"/>
    <w:rsid w:val="00100219"/>
    <w:rsid w:val="00101332"/>
    <w:rsid w:val="00101C48"/>
    <w:rsid w:val="00101CCE"/>
    <w:rsid w:val="0010209E"/>
    <w:rsid w:val="00105FDC"/>
    <w:rsid w:val="001069C3"/>
    <w:rsid w:val="00106A01"/>
    <w:rsid w:val="00106D14"/>
    <w:rsid w:val="001078BB"/>
    <w:rsid w:val="0011091F"/>
    <w:rsid w:val="00112FA9"/>
    <w:rsid w:val="00114088"/>
    <w:rsid w:val="0011456F"/>
    <w:rsid w:val="00117F17"/>
    <w:rsid w:val="00121AB5"/>
    <w:rsid w:val="00122B6C"/>
    <w:rsid w:val="0012413B"/>
    <w:rsid w:val="001244EC"/>
    <w:rsid w:val="001256AB"/>
    <w:rsid w:val="0012621F"/>
    <w:rsid w:val="001303B1"/>
    <w:rsid w:val="00130AE7"/>
    <w:rsid w:val="001319CE"/>
    <w:rsid w:val="0013260F"/>
    <w:rsid w:val="00132B61"/>
    <w:rsid w:val="00133F5A"/>
    <w:rsid w:val="00135486"/>
    <w:rsid w:val="001372EF"/>
    <w:rsid w:val="0014138B"/>
    <w:rsid w:val="0014198B"/>
    <w:rsid w:val="00141C68"/>
    <w:rsid w:val="00141D56"/>
    <w:rsid w:val="00142C87"/>
    <w:rsid w:val="0014311A"/>
    <w:rsid w:val="00143D24"/>
    <w:rsid w:val="00144A1F"/>
    <w:rsid w:val="00144BD4"/>
    <w:rsid w:val="0014722C"/>
    <w:rsid w:val="00151748"/>
    <w:rsid w:val="00151902"/>
    <w:rsid w:val="00152A24"/>
    <w:rsid w:val="00155093"/>
    <w:rsid w:val="001564A5"/>
    <w:rsid w:val="00157C5E"/>
    <w:rsid w:val="00157C69"/>
    <w:rsid w:val="00160E9F"/>
    <w:rsid w:val="00161415"/>
    <w:rsid w:val="00162CFE"/>
    <w:rsid w:val="00162D4D"/>
    <w:rsid w:val="0016315B"/>
    <w:rsid w:val="001638DA"/>
    <w:rsid w:val="00165681"/>
    <w:rsid w:val="00165A62"/>
    <w:rsid w:val="00166197"/>
    <w:rsid w:val="00170134"/>
    <w:rsid w:val="00170DC4"/>
    <w:rsid w:val="0017264B"/>
    <w:rsid w:val="001729B5"/>
    <w:rsid w:val="00173941"/>
    <w:rsid w:val="00173CFE"/>
    <w:rsid w:val="00175484"/>
    <w:rsid w:val="00181378"/>
    <w:rsid w:val="00181513"/>
    <w:rsid w:val="00181FDA"/>
    <w:rsid w:val="0018567A"/>
    <w:rsid w:val="00185BFB"/>
    <w:rsid w:val="0019276F"/>
    <w:rsid w:val="00194FFB"/>
    <w:rsid w:val="0019568B"/>
    <w:rsid w:val="00195BCD"/>
    <w:rsid w:val="00196268"/>
    <w:rsid w:val="001974E1"/>
    <w:rsid w:val="001A2DF7"/>
    <w:rsid w:val="001A3573"/>
    <w:rsid w:val="001A4FCB"/>
    <w:rsid w:val="001A6888"/>
    <w:rsid w:val="001B0748"/>
    <w:rsid w:val="001B1535"/>
    <w:rsid w:val="001B29F7"/>
    <w:rsid w:val="001B3FF9"/>
    <w:rsid w:val="001B78E3"/>
    <w:rsid w:val="001C275E"/>
    <w:rsid w:val="001C39E5"/>
    <w:rsid w:val="001C717C"/>
    <w:rsid w:val="001D3256"/>
    <w:rsid w:val="001D3870"/>
    <w:rsid w:val="001D686F"/>
    <w:rsid w:val="001E0148"/>
    <w:rsid w:val="001E0F02"/>
    <w:rsid w:val="001E13C6"/>
    <w:rsid w:val="001E1555"/>
    <w:rsid w:val="001E1CCF"/>
    <w:rsid w:val="001E606F"/>
    <w:rsid w:val="001E612A"/>
    <w:rsid w:val="001F08EB"/>
    <w:rsid w:val="001F2657"/>
    <w:rsid w:val="001F3C7A"/>
    <w:rsid w:val="0020192C"/>
    <w:rsid w:val="00201D27"/>
    <w:rsid w:val="00204B2E"/>
    <w:rsid w:val="0020611A"/>
    <w:rsid w:val="00206A1E"/>
    <w:rsid w:val="00206DAA"/>
    <w:rsid w:val="0020700D"/>
    <w:rsid w:val="0020724B"/>
    <w:rsid w:val="002077B4"/>
    <w:rsid w:val="002102F5"/>
    <w:rsid w:val="00211D4F"/>
    <w:rsid w:val="0021523D"/>
    <w:rsid w:val="00217A00"/>
    <w:rsid w:val="002209B1"/>
    <w:rsid w:val="0022207C"/>
    <w:rsid w:val="00222963"/>
    <w:rsid w:val="002244F3"/>
    <w:rsid w:val="002251AF"/>
    <w:rsid w:val="002266ED"/>
    <w:rsid w:val="00226D67"/>
    <w:rsid w:val="00226FDB"/>
    <w:rsid w:val="00227C22"/>
    <w:rsid w:val="00227F66"/>
    <w:rsid w:val="0023019F"/>
    <w:rsid w:val="00230D5C"/>
    <w:rsid w:val="00232F62"/>
    <w:rsid w:val="00233D32"/>
    <w:rsid w:val="0024248B"/>
    <w:rsid w:val="00242EF2"/>
    <w:rsid w:val="00243576"/>
    <w:rsid w:val="002445B6"/>
    <w:rsid w:val="00246470"/>
    <w:rsid w:val="00251CC8"/>
    <w:rsid w:val="002534DB"/>
    <w:rsid w:val="00253633"/>
    <w:rsid w:val="00253E0F"/>
    <w:rsid w:val="00255E2E"/>
    <w:rsid w:val="0026094E"/>
    <w:rsid w:val="002622C4"/>
    <w:rsid w:val="00262320"/>
    <w:rsid w:val="00262EC1"/>
    <w:rsid w:val="002635C7"/>
    <w:rsid w:val="00263FC8"/>
    <w:rsid w:val="00265965"/>
    <w:rsid w:val="00265B1E"/>
    <w:rsid w:val="00267A64"/>
    <w:rsid w:val="00267E48"/>
    <w:rsid w:val="00267FBE"/>
    <w:rsid w:val="002731E7"/>
    <w:rsid w:val="002767E6"/>
    <w:rsid w:val="0027728C"/>
    <w:rsid w:val="00281CB7"/>
    <w:rsid w:val="00282212"/>
    <w:rsid w:val="00283820"/>
    <w:rsid w:val="00287B08"/>
    <w:rsid w:val="00290350"/>
    <w:rsid w:val="0029079C"/>
    <w:rsid w:val="0029196A"/>
    <w:rsid w:val="00291D38"/>
    <w:rsid w:val="00292053"/>
    <w:rsid w:val="002929B5"/>
    <w:rsid w:val="00294218"/>
    <w:rsid w:val="00294D90"/>
    <w:rsid w:val="00295B6D"/>
    <w:rsid w:val="002A15A4"/>
    <w:rsid w:val="002A28DC"/>
    <w:rsid w:val="002A3839"/>
    <w:rsid w:val="002A6AA7"/>
    <w:rsid w:val="002B2B18"/>
    <w:rsid w:val="002B3A21"/>
    <w:rsid w:val="002B5694"/>
    <w:rsid w:val="002C3530"/>
    <w:rsid w:val="002C4FB4"/>
    <w:rsid w:val="002C64BD"/>
    <w:rsid w:val="002C6A8B"/>
    <w:rsid w:val="002D07F1"/>
    <w:rsid w:val="002D18AF"/>
    <w:rsid w:val="002D26F2"/>
    <w:rsid w:val="002E2005"/>
    <w:rsid w:val="002E2913"/>
    <w:rsid w:val="002E543F"/>
    <w:rsid w:val="002E7960"/>
    <w:rsid w:val="002E7965"/>
    <w:rsid w:val="002F15EA"/>
    <w:rsid w:val="002F20FE"/>
    <w:rsid w:val="003020A2"/>
    <w:rsid w:val="00306069"/>
    <w:rsid w:val="00306965"/>
    <w:rsid w:val="0030707B"/>
    <w:rsid w:val="00307203"/>
    <w:rsid w:val="00311495"/>
    <w:rsid w:val="0031272D"/>
    <w:rsid w:val="003132F7"/>
    <w:rsid w:val="00316136"/>
    <w:rsid w:val="00316932"/>
    <w:rsid w:val="0031754B"/>
    <w:rsid w:val="0031767E"/>
    <w:rsid w:val="0031771E"/>
    <w:rsid w:val="00317CD0"/>
    <w:rsid w:val="00320536"/>
    <w:rsid w:val="0032125D"/>
    <w:rsid w:val="00321A7F"/>
    <w:rsid w:val="00323F35"/>
    <w:rsid w:val="003245B4"/>
    <w:rsid w:val="003252B9"/>
    <w:rsid w:val="00325BBE"/>
    <w:rsid w:val="00327099"/>
    <w:rsid w:val="0032785B"/>
    <w:rsid w:val="00327A6E"/>
    <w:rsid w:val="00327CD5"/>
    <w:rsid w:val="00331367"/>
    <w:rsid w:val="00331F72"/>
    <w:rsid w:val="00333A7A"/>
    <w:rsid w:val="0033590C"/>
    <w:rsid w:val="00335DFC"/>
    <w:rsid w:val="003364C3"/>
    <w:rsid w:val="00336ABC"/>
    <w:rsid w:val="003373C7"/>
    <w:rsid w:val="00341638"/>
    <w:rsid w:val="00341E04"/>
    <w:rsid w:val="00343A3F"/>
    <w:rsid w:val="00345580"/>
    <w:rsid w:val="003461EB"/>
    <w:rsid w:val="003471C6"/>
    <w:rsid w:val="00350C7C"/>
    <w:rsid w:val="00352BBD"/>
    <w:rsid w:val="00353938"/>
    <w:rsid w:val="00354E80"/>
    <w:rsid w:val="00355048"/>
    <w:rsid w:val="00357DBC"/>
    <w:rsid w:val="00357F28"/>
    <w:rsid w:val="003600E2"/>
    <w:rsid w:val="00360AEE"/>
    <w:rsid w:val="00360F04"/>
    <w:rsid w:val="0036121D"/>
    <w:rsid w:val="00361867"/>
    <w:rsid w:val="00365906"/>
    <w:rsid w:val="00366823"/>
    <w:rsid w:val="00366C0C"/>
    <w:rsid w:val="003670B6"/>
    <w:rsid w:val="00367775"/>
    <w:rsid w:val="00372645"/>
    <w:rsid w:val="00373AFE"/>
    <w:rsid w:val="00374261"/>
    <w:rsid w:val="00380B7B"/>
    <w:rsid w:val="00380CE5"/>
    <w:rsid w:val="00380CF9"/>
    <w:rsid w:val="00382173"/>
    <w:rsid w:val="00385C46"/>
    <w:rsid w:val="00385E0C"/>
    <w:rsid w:val="003867AB"/>
    <w:rsid w:val="003869CD"/>
    <w:rsid w:val="00387389"/>
    <w:rsid w:val="00390A70"/>
    <w:rsid w:val="00390C51"/>
    <w:rsid w:val="00391DE7"/>
    <w:rsid w:val="00395983"/>
    <w:rsid w:val="00395B94"/>
    <w:rsid w:val="0039604F"/>
    <w:rsid w:val="0039627B"/>
    <w:rsid w:val="00396387"/>
    <w:rsid w:val="003965E4"/>
    <w:rsid w:val="00396D3C"/>
    <w:rsid w:val="003A35AB"/>
    <w:rsid w:val="003A4D99"/>
    <w:rsid w:val="003B268E"/>
    <w:rsid w:val="003B38AE"/>
    <w:rsid w:val="003B3F65"/>
    <w:rsid w:val="003B5563"/>
    <w:rsid w:val="003C14B3"/>
    <w:rsid w:val="003C249E"/>
    <w:rsid w:val="003C265C"/>
    <w:rsid w:val="003C6328"/>
    <w:rsid w:val="003C6768"/>
    <w:rsid w:val="003D4237"/>
    <w:rsid w:val="003D5686"/>
    <w:rsid w:val="003D5784"/>
    <w:rsid w:val="003E04F1"/>
    <w:rsid w:val="003E46FF"/>
    <w:rsid w:val="003E5035"/>
    <w:rsid w:val="003E6086"/>
    <w:rsid w:val="003E6917"/>
    <w:rsid w:val="003E718B"/>
    <w:rsid w:val="003F03AE"/>
    <w:rsid w:val="003F3281"/>
    <w:rsid w:val="003F4401"/>
    <w:rsid w:val="003F5275"/>
    <w:rsid w:val="003F7762"/>
    <w:rsid w:val="004002A8"/>
    <w:rsid w:val="00400CA2"/>
    <w:rsid w:val="00400EC1"/>
    <w:rsid w:val="00401F22"/>
    <w:rsid w:val="0040363F"/>
    <w:rsid w:val="004077F3"/>
    <w:rsid w:val="00410040"/>
    <w:rsid w:val="004102AA"/>
    <w:rsid w:val="00415DEC"/>
    <w:rsid w:val="00417AB3"/>
    <w:rsid w:val="00417B66"/>
    <w:rsid w:val="00422A0E"/>
    <w:rsid w:val="00423958"/>
    <w:rsid w:val="00423AA2"/>
    <w:rsid w:val="00425E72"/>
    <w:rsid w:val="00426349"/>
    <w:rsid w:val="00426637"/>
    <w:rsid w:val="0042774E"/>
    <w:rsid w:val="004278C3"/>
    <w:rsid w:val="0042790F"/>
    <w:rsid w:val="00432F17"/>
    <w:rsid w:val="004378AE"/>
    <w:rsid w:val="0044047E"/>
    <w:rsid w:val="00441A44"/>
    <w:rsid w:val="004425FB"/>
    <w:rsid w:val="00443EC5"/>
    <w:rsid w:val="0044754C"/>
    <w:rsid w:val="0045197B"/>
    <w:rsid w:val="004541D6"/>
    <w:rsid w:val="00454E81"/>
    <w:rsid w:val="00457519"/>
    <w:rsid w:val="004611BA"/>
    <w:rsid w:val="00461BC7"/>
    <w:rsid w:val="00461C14"/>
    <w:rsid w:val="00462542"/>
    <w:rsid w:val="00466988"/>
    <w:rsid w:val="0047691E"/>
    <w:rsid w:val="00477F71"/>
    <w:rsid w:val="004812BB"/>
    <w:rsid w:val="004824F0"/>
    <w:rsid w:val="0048308E"/>
    <w:rsid w:val="00490EC6"/>
    <w:rsid w:val="004913AB"/>
    <w:rsid w:val="004919AB"/>
    <w:rsid w:val="00491E17"/>
    <w:rsid w:val="00494EC2"/>
    <w:rsid w:val="004960BA"/>
    <w:rsid w:val="00496FE2"/>
    <w:rsid w:val="004A1FC2"/>
    <w:rsid w:val="004A2751"/>
    <w:rsid w:val="004A337A"/>
    <w:rsid w:val="004A5369"/>
    <w:rsid w:val="004A5A84"/>
    <w:rsid w:val="004B0204"/>
    <w:rsid w:val="004B3068"/>
    <w:rsid w:val="004B38F7"/>
    <w:rsid w:val="004B3DB3"/>
    <w:rsid w:val="004B6211"/>
    <w:rsid w:val="004C3178"/>
    <w:rsid w:val="004C3557"/>
    <w:rsid w:val="004C3B35"/>
    <w:rsid w:val="004C5A90"/>
    <w:rsid w:val="004C6FAF"/>
    <w:rsid w:val="004C7D73"/>
    <w:rsid w:val="004D0279"/>
    <w:rsid w:val="004D0D8E"/>
    <w:rsid w:val="004D2EFF"/>
    <w:rsid w:val="004D4CA4"/>
    <w:rsid w:val="004D6D96"/>
    <w:rsid w:val="004D7016"/>
    <w:rsid w:val="004E0B0B"/>
    <w:rsid w:val="004E5AD1"/>
    <w:rsid w:val="004E6603"/>
    <w:rsid w:val="004E669D"/>
    <w:rsid w:val="004E71DD"/>
    <w:rsid w:val="004E7916"/>
    <w:rsid w:val="004F0101"/>
    <w:rsid w:val="004F1639"/>
    <w:rsid w:val="004F273F"/>
    <w:rsid w:val="004F3ECE"/>
    <w:rsid w:val="004F4E91"/>
    <w:rsid w:val="005007B8"/>
    <w:rsid w:val="00501FF0"/>
    <w:rsid w:val="00502756"/>
    <w:rsid w:val="00505503"/>
    <w:rsid w:val="00510171"/>
    <w:rsid w:val="005112C3"/>
    <w:rsid w:val="005125CC"/>
    <w:rsid w:val="00512928"/>
    <w:rsid w:val="00512CCE"/>
    <w:rsid w:val="00515EBE"/>
    <w:rsid w:val="00516544"/>
    <w:rsid w:val="005168BB"/>
    <w:rsid w:val="00516ECC"/>
    <w:rsid w:val="00516FE9"/>
    <w:rsid w:val="0052175F"/>
    <w:rsid w:val="00523072"/>
    <w:rsid w:val="00523A05"/>
    <w:rsid w:val="005267C2"/>
    <w:rsid w:val="00531D6E"/>
    <w:rsid w:val="00532899"/>
    <w:rsid w:val="0053549A"/>
    <w:rsid w:val="005366A9"/>
    <w:rsid w:val="00540897"/>
    <w:rsid w:val="005410D5"/>
    <w:rsid w:val="00541FA5"/>
    <w:rsid w:val="00543187"/>
    <w:rsid w:val="00544E81"/>
    <w:rsid w:val="005466CF"/>
    <w:rsid w:val="0055142E"/>
    <w:rsid w:val="00553724"/>
    <w:rsid w:val="00554396"/>
    <w:rsid w:val="005561F6"/>
    <w:rsid w:val="00563055"/>
    <w:rsid w:val="00567747"/>
    <w:rsid w:val="0057029A"/>
    <w:rsid w:val="00570C77"/>
    <w:rsid w:val="00570DC5"/>
    <w:rsid w:val="00571DD2"/>
    <w:rsid w:val="00573078"/>
    <w:rsid w:val="0057317D"/>
    <w:rsid w:val="00574253"/>
    <w:rsid w:val="005760B9"/>
    <w:rsid w:val="00577B5D"/>
    <w:rsid w:val="00580047"/>
    <w:rsid w:val="005844B9"/>
    <w:rsid w:val="005846F1"/>
    <w:rsid w:val="00585138"/>
    <w:rsid w:val="005856C3"/>
    <w:rsid w:val="005915C8"/>
    <w:rsid w:val="00591BFA"/>
    <w:rsid w:val="005946B6"/>
    <w:rsid w:val="00595811"/>
    <w:rsid w:val="00595822"/>
    <w:rsid w:val="00597C4A"/>
    <w:rsid w:val="005A20BA"/>
    <w:rsid w:val="005A2231"/>
    <w:rsid w:val="005A34B0"/>
    <w:rsid w:val="005A499D"/>
    <w:rsid w:val="005A53F9"/>
    <w:rsid w:val="005B04DF"/>
    <w:rsid w:val="005B4CB4"/>
    <w:rsid w:val="005B7F71"/>
    <w:rsid w:val="005C20E0"/>
    <w:rsid w:val="005C26C2"/>
    <w:rsid w:val="005C69D5"/>
    <w:rsid w:val="005D39EB"/>
    <w:rsid w:val="005D3D34"/>
    <w:rsid w:val="005E0C07"/>
    <w:rsid w:val="005E2142"/>
    <w:rsid w:val="005E223D"/>
    <w:rsid w:val="005E2B59"/>
    <w:rsid w:val="005F1976"/>
    <w:rsid w:val="005F2A17"/>
    <w:rsid w:val="005F36B8"/>
    <w:rsid w:val="005F37A1"/>
    <w:rsid w:val="005F3B8C"/>
    <w:rsid w:val="005F3F8D"/>
    <w:rsid w:val="005F597D"/>
    <w:rsid w:val="005F5C25"/>
    <w:rsid w:val="005F6E88"/>
    <w:rsid w:val="00601CA4"/>
    <w:rsid w:val="00607F6C"/>
    <w:rsid w:val="006105B2"/>
    <w:rsid w:val="006121D0"/>
    <w:rsid w:val="006156C7"/>
    <w:rsid w:val="00615DDE"/>
    <w:rsid w:val="0061723D"/>
    <w:rsid w:val="00617A70"/>
    <w:rsid w:val="0062173A"/>
    <w:rsid w:val="00621D36"/>
    <w:rsid w:val="006230B7"/>
    <w:rsid w:val="0062451E"/>
    <w:rsid w:val="00624AEA"/>
    <w:rsid w:val="00626AC2"/>
    <w:rsid w:val="00626B27"/>
    <w:rsid w:val="006279BB"/>
    <w:rsid w:val="00630623"/>
    <w:rsid w:val="006308E7"/>
    <w:rsid w:val="006310A1"/>
    <w:rsid w:val="00633FAB"/>
    <w:rsid w:val="00634C43"/>
    <w:rsid w:val="00640DD7"/>
    <w:rsid w:val="006410A9"/>
    <w:rsid w:val="00646261"/>
    <w:rsid w:val="00651E8D"/>
    <w:rsid w:val="00651FCA"/>
    <w:rsid w:val="00652F20"/>
    <w:rsid w:val="006537F3"/>
    <w:rsid w:val="00654F0D"/>
    <w:rsid w:val="00654F85"/>
    <w:rsid w:val="00655730"/>
    <w:rsid w:val="006562BF"/>
    <w:rsid w:val="00656AC5"/>
    <w:rsid w:val="00656FCE"/>
    <w:rsid w:val="00657EA4"/>
    <w:rsid w:val="00660B86"/>
    <w:rsid w:val="00660E14"/>
    <w:rsid w:val="006626EC"/>
    <w:rsid w:val="00662875"/>
    <w:rsid w:val="00662A31"/>
    <w:rsid w:val="006675CA"/>
    <w:rsid w:val="00667B3D"/>
    <w:rsid w:val="00667DAD"/>
    <w:rsid w:val="00673768"/>
    <w:rsid w:val="006753F3"/>
    <w:rsid w:val="00675C38"/>
    <w:rsid w:val="006822FA"/>
    <w:rsid w:val="0068288F"/>
    <w:rsid w:val="00685EB2"/>
    <w:rsid w:val="00686F6C"/>
    <w:rsid w:val="006900F5"/>
    <w:rsid w:val="0069286B"/>
    <w:rsid w:val="00692CDD"/>
    <w:rsid w:val="006946BF"/>
    <w:rsid w:val="0069500D"/>
    <w:rsid w:val="00695ED4"/>
    <w:rsid w:val="00696B32"/>
    <w:rsid w:val="006A36A9"/>
    <w:rsid w:val="006A45B6"/>
    <w:rsid w:val="006A4BD3"/>
    <w:rsid w:val="006A5EAB"/>
    <w:rsid w:val="006B572B"/>
    <w:rsid w:val="006B6A76"/>
    <w:rsid w:val="006C11A0"/>
    <w:rsid w:val="006C1939"/>
    <w:rsid w:val="006C2B06"/>
    <w:rsid w:val="006C384C"/>
    <w:rsid w:val="006D02BE"/>
    <w:rsid w:val="006D4E57"/>
    <w:rsid w:val="006D6621"/>
    <w:rsid w:val="006D6F0B"/>
    <w:rsid w:val="006D7486"/>
    <w:rsid w:val="006D7BC0"/>
    <w:rsid w:val="006E101A"/>
    <w:rsid w:val="006E1F73"/>
    <w:rsid w:val="006E24D0"/>
    <w:rsid w:val="006E36DB"/>
    <w:rsid w:val="006E38AC"/>
    <w:rsid w:val="006E3C80"/>
    <w:rsid w:val="006E4110"/>
    <w:rsid w:val="006E47C7"/>
    <w:rsid w:val="006E47CE"/>
    <w:rsid w:val="006E5EA6"/>
    <w:rsid w:val="006E5F36"/>
    <w:rsid w:val="006F0B7C"/>
    <w:rsid w:val="006F120C"/>
    <w:rsid w:val="006F1896"/>
    <w:rsid w:val="006F33EC"/>
    <w:rsid w:val="006F3C27"/>
    <w:rsid w:val="006F3E8E"/>
    <w:rsid w:val="006F5189"/>
    <w:rsid w:val="006F6D6E"/>
    <w:rsid w:val="006F6E49"/>
    <w:rsid w:val="006F7461"/>
    <w:rsid w:val="006F7E07"/>
    <w:rsid w:val="00700BFA"/>
    <w:rsid w:val="007017B7"/>
    <w:rsid w:val="007017D2"/>
    <w:rsid w:val="00703495"/>
    <w:rsid w:val="007064DF"/>
    <w:rsid w:val="00710608"/>
    <w:rsid w:val="00712588"/>
    <w:rsid w:val="007130B5"/>
    <w:rsid w:val="0071505E"/>
    <w:rsid w:val="00715AAC"/>
    <w:rsid w:val="007207BC"/>
    <w:rsid w:val="00721A08"/>
    <w:rsid w:val="0072235C"/>
    <w:rsid w:val="0072371D"/>
    <w:rsid w:val="007276C2"/>
    <w:rsid w:val="0073034B"/>
    <w:rsid w:val="00731701"/>
    <w:rsid w:val="007328D8"/>
    <w:rsid w:val="00732CE7"/>
    <w:rsid w:val="00733662"/>
    <w:rsid w:val="00735393"/>
    <w:rsid w:val="00735F39"/>
    <w:rsid w:val="00737C57"/>
    <w:rsid w:val="00742621"/>
    <w:rsid w:val="00743405"/>
    <w:rsid w:val="007441FC"/>
    <w:rsid w:val="00744AF6"/>
    <w:rsid w:val="00744ED2"/>
    <w:rsid w:val="007464F2"/>
    <w:rsid w:val="00746AC7"/>
    <w:rsid w:val="007503CB"/>
    <w:rsid w:val="00750CB7"/>
    <w:rsid w:val="0075282D"/>
    <w:rsid w:val="0075335D"/>
    <w:rsid w:val="00753F60"/>
    <w:rsid w:val="00756384"/>
    <w:rsid w:val="007564F1"/>
    <w:rsid w:val="00760BB4"/>
    <w:rsid w:val="00760D55"/>
    <w:rsid w:val="00762690"/>
    <w:rsid w:val="00764EF2"/>
    <w:rsid w:val="00765250"/>
    <w:rsid w:val="00773B85"/>
    <w:rsid w:val="00775F2B"/>
    <w:rsid w:val="00776870"/>
    <w:rsid w:val="00777DB5"/>
    <w:rsid w:val="00780268"/>
    <w:rsid w:val="00780E74"/>
    <w:rsid w:val="0078168D"/>
    <w:rsid w:val="007820E6"/>
    <w:rsid w:val="00782756"/>
    <w:rsid w:val="00782800"/>
    <w:rsid w:val="00783E2D"/>
    <w:rsid w:val="0078632F"/>
    <w:rsid w:val="00790DD1"/>
    <w:rsid w:val="007918EA"/>
    <w:rsid w:val="00792144"/>
    <w:rsid w:val="0079334F"/>
    <w:rsid w:val="00793449"/>
    <w:rsid w:val="007946A0"/>
    <w:rsid w:val="0079535F"/>
    <w:rsid w:val="007954AF"/>
    <w:rsid w:val="00795804"/>
    <w:rsid w:val="00796790"/>
    <w:rsid w:val="007A0851"/>
    <w:rsid w:val="007A15C6"/>
    <w:rsid w:val="007A39E1"/>
    <w:rsid w:val="007A3FA7"/>
    <w:rsid w:val="007A4E13"/>
    <w:rsid w:val="007A6DF1"/>
    <w:rsid w:val="007A7C95"/>
    <w:rsid w:val="007B0E96"/>
    <w:rsid w:val="007B1F89"/>
    <w:rsid w:val="007B422C"/>
    <w:rsid w:val="007B5C3E"/>
    <w:rsid w:val="007B6506"/>
    <w:rsid w:val="007B7AC8"/>
    <w:rsid w:val="007C24C2"/>
    <w:rsid w:val="007C41DF"/>
    <w:rsid w:val="007C4712"/>
    <w:rsid w:val="007C5544"/>
    <w:rsid w:val="007C5D81"/>
    <w:rsid w:val="007C60D0"/>
    <w:rsid w:val="007D0A52"/>
    <w:rsid w:val="007D405F"/>
    <w:rsid w:val="007D4E2F"/>
    <w:rsid w:val="007E0850"/>
    <w:rsid w:val="007E0D59"/>
    <w:rsid w:val="007E5B58"/>
    <w:rsid w:val="007E6C71"/>
    <w:rsid w:val="007E75F7"/>
    <w:rsid w:val="007F30C7"/>
    <w:rsid w:val="007F3AD7"/>
    <w:rsid w:val="007F677A"/>
    <w:rsid w:val="007F71EA"/>
    <w:rsid w:val="00800533"/>
    <w:rsid w:val="0080223B"/>
    <w:rsid w:val="00803533"/>
    <w:rsid w:val="00803E75"/>
    <w:rsid w:val="0080611E"/>
    <w:rsid w:val="00806692"/>
    <w:rsid w:val="008108FA"/>
    <w:rsid w:val="00810DCC"/>
    <w:rsid w:val="00811272"/>
    <w:rsid w:val="00811D36"/>
    <w:rsid w:val="00813057"/>
    <w:rsid w:val="00816A68"/>
    <w:rsid w:val="00825556"/>
    <w:rsid w:val="00825BC4"/>
    <w:rsid w:val="008266C2"/>
    <w:rsid w:val="00826D87"/>
    <w:rsid w:val="0082704B"/>
    <w:rsid w:val="00827B70"/>
    <w:rsid w:val="0083098D"/>
    <w:rsid w:val="008325AB"/>
    <w:rsid w:val="00832E82"/>
    <w:rsid w:val="008340D0"/>
    <w:rsid w:val="00840FC6"/>
    <w:rsid w:val="0084268D"/>
    <w:rsid w:val="00843A91"/>
    <w:rsid w:val="00843DB3"/>
    <w:rsid w:val="0084586E"/>
    <w:rsid w:val="008465EC"/>
    <w:rsid w:val="00847629"/>
    <w:rsid w:val="00850992"/>
    <w:rsid w:val="00854F51"/>
    <w:rsid w:val="00855F17"/>
    <w:rsid w:val="00856D43"/>
    <w:rsid w:val="00857C9A"/>
    <w:rsid w:val="0086283F"/>
    <w:rsid w:val="00864CE6"/>
    <w:rsid w:val="008651EB"/>
    <w:rsid w:val="008661CD"/>
    <w:rsid w:val="00867B11"/>
    <w:rsid w:val="0087584C"/>
    <w:rsid w:val="00877CF7"/>
    <w:rsid w:val="00881018"/>
    <w:rsid w:val="00881E19"/>
    <w:rsid w:val="0088206E"/>
    <w:rsid w:val="008822EC"/>
    <w:rsid w:val="00883CCF"/>
    <w:rsid w:val="00884379"/>
    <w:rsid w:val="00885316"/>
    <w:rsid w:val="00885A31"/>
    <w:rsid w:val="00885BDF"/>
    <w:rsid w:val="008862F1"/>
    <w:rsid w:val="00887F54"/>
    <w:rsid w:val="00891AD6"/>
    <w:rsid w:val="00892141"/>
    <w:rsid w:val="00893499"/>
    <w:rsid w:val="00893C52"/>
    <w:rsid w:val="00893CA0"/>
    <w:rsid w:val="00893F19"/>
    <w:rsid w:val="00894FF2"/>
    <w:rsid w:val="0089629A"/>
    <w:rsid w:val="00896521"/>
    <w:rsid w:val="00896FA7"/>
    <w:rsid w:val="008A405E"/>
    <w:rsid w:val="008A65AE"/>
    <w:rsid w:val="008A6ABE"/>
    <w:rsid w:val="008B03B6"/>
    <w:rsid w:val="008B0812"/>
    <w:rsid w:val="008B20CD"/>
    <w:rsid w:val="008B3420"/>
    <w:rsid w:val="008B3D28"/>
    <w:rsid w:val="008B50E8"/>
    <w:rsid w:val="008B5E45"/>
    <w:rsid w:val="008B70B1"/>
    <w:rsid w:val="008B7455"/>
    <w:rsid w:val="008C0635"/>
    <w:rsid w:val="008C0ECF"/>
    <w:rsid w:val="008C0F02"/>
    <w:rsid w:val="008C16A4"/>
    <w:rsid w:val="008C412A"/>
    <w:rsid w:val="008D5785"/>
    <w:rsid w:val="008D6D64"/>
    <w:rsid w:val="008D745B"/>
    <w:rsid w:val="008E3099"/>
    <w:rsid w:val="008E50DC"/>
    <w:rsid w:val="008F0F4E"/>
    <w:rsid w:val="008F2F81"/>
    <w:rsid w:val="008F3E83"/>
    <w:rsid w:val="008F4950"/>
    <w:rsid w:val="008F682B"/>
    <w:rsid w:val="00900240"/>
    <w:rsid w:val="009003C6"/>
    <w:rsid w:val="0090247B"/>
    <w:rsid w:val="00902769"/>
    <w:rsid w:val="009045C0"/>
    <w:rsid w:val="00906525"/>
    <w:rsid w:val="00907ACB"/>
    <w:rsid w:val="00914A4E"/>
    <w:rsid w:val="00914D25"/>
    <w:rsid w:val="00915092"/>
    <w:rsid w:val="00915688"/>
    <w:rsid w:val="009175FD"/>
    <w:rsid w:val="009211B9"/>
    <w:rsid w:val="009223FC"/>
    <w:rsid w:val="0092377C"/>
    <w:rsid w:val="0092588F"/>
    <w:rsid w:val="00926232"/>
    <w:rsid w:val="00926B32"/>
    <w:rsid w:val="009302CB"/>
    <w:rsid w:val="009317B7"/>
    <w:rsid w:val="00932E1D"/>
    <w:rsid w:val="009330D8"/>
    <w:rsid w:val="00933E32"/>
    <w:rsid w:val="00935042"/>
    <w:rsid w:val="00936FF8"/>
    <w:rsid w:val="00937748"/>
    <w:rsid w:val="00942152"/>
    <w:rsid w:val="00945B36"/>
    <w:rsid w:val="00946650"/>
    <w:rsid w:val="00946786"/>
    <w:rsid w:val="0096003D"/>
    <w:rsid w:val="00960284"/>
    <w:rsid w:val="00963026"/>
    <w:rsid w:val="00965215"/>
    <w:rsid w:val="009656FA"/>
    <w:rsid w:val="00967812"/>
    <w:rsid w:val="00967E54"/>
    <w:rsid w:val="00970C5D"/>
    <w:rsid w:val="009724F2"/>
    <w:rsid w:val="00974564"/>
    <w:rsid w:val="00984585"/>
    <w:rsid w:val="00985DCB"/>
    <w:rsid w:val="00990326"/>
    <w:rsid w:val="009922B5"/>
    <w:rsid w:val="00992D6A"/>
    <w:rsid w:val="00993091"/>
    <w:rsid w:val="00995727"/>
    <w:rsid w:val="009A2C03"/>
    <w:rsid w:val="009A3F16"/>
    <w:rsid w:val="009A5E24"/>
    <w:rsid w:val="009A6E5A"/>
    <w:rsid w:val="009B120E"/>
    <w:rsid w:val="009B20DF"/>
    <w:rsid w:val="009B281F"/>
    <w:rsid w:val="009B4E49"/>
    <w:rsid w:val="009B7587"/>
    <w:rsid w:val="009C05AF"/>
    <w:rsid w:val="009C0996"/>
    <w:rsid w:val="009C125D"/>
    <w:rsid w:val="009C38A6"/>
    <w:rsid w:val="009C3ECC"/>
    <w:rsid w:val="009C4735"/>
    <w:rsid w:val="009C552E"/>
    <w:rsid w:val="009C6672"/>
    <w:rsid w:val="009C70DE"/>
    <w:rsid w:val="009D1357"/>
    <w:rsid w:val="009D38F1"/>
    <w:rsid w:val="009D4F2B"/>
    <w:rsid w:val="009D6677"/>
    <w:rsid w:val="009D6BA6"/>
    <w:rsid w:val="009D6BF5"/>
    <w:rsid w:val="009D6E8D"/>
    <w:rsid w:val="009E0CE1"/>
    <w:rsid w:val="009E0D35"/>
    <w:rsid w:val="009E0DAE"/>
    <w:rsid w:val="009E468D"/>
    <w:rsid w:val="009E6B6B"/>
    <w:rsid w:val="009F321C"/>
    <w:rsid w:val="009F47D8"/>
    <w:rsid w:val="00A00368"/>
    <w:rsid w:val="00A00FE3"/>
    <w:rsid w:val="00A012B1"/>
    <w:rsid w:val="00A01CF0"/>
    <w:rsid w:val="00A02340"/>
    <w:rsid w:val="00A048C0"/>
    <w:rsid w:val="00A05A87"/>
    <w:rsid w:val="00A06588"/>
    <w:rsid w:val="00A111A7"/>
    <w:rsid w:val="00A128A0"/>
    <w:rsid w:val="00A12F76"/>
    <w:rsid w:val="00A15CAB"/>
    <w:rsid w:val="00A202DF"/>
    <w:rsid w:val="00A21ECF"/>
    <w:rsid w:val="00A22401"/>
    <w:rsid w:val="00A24391"/>
    <w:rsid w:val="00A27A0C"/>
    <w:rsid w:val="00A30B9C"/>
    <w:rsid w:val="00A30D13"/>
    <w:rsid w:val="00A31986"/>
    <w:rsid w:val="00A331F2"/>
    <w:rsid w:val="00A337DA"/>
    <w:rsid w:val="00A36142"/>
    <w:rsid w:val="00A40A2F"/>
    <w:rsid w:val="00A42DC6"/>
    <w:rsid w:val="00A43EE0"/>
    <w:rsid w:val="00A45A7C"/>
    <w:rsid w:val="00A45AA8"/>
    <w:rsid w:val="00A477AE"/>
    <w:rsid w:val="00A47B6E"/>
    <w:rsid w:val="00A50B42"/>
    <w:rsid w:val="00A549A0"/>
    <w:rsid w:val="00A5599B"/>
    <w:rsid w:val="00A55A9B"/>
    <w:rsid w:val="00A55B08"/>
    <w:rsid w:val="00A569DE"/>
    <w:rsid w:val="00A572CD"/>
    <w:rsid w:val="00A603A7"/>
    <w:rsid w:val="00A60FB3"/>
    <w:rsid w:val="00A63FCB"/>
    <w:rsid w:val="00A64616"/>
    <w:rsid w:val="00A66B5A"/>
    <w:rsid w:val="00A66B96"/>
    <w:rsid w:val="00A7178B"/>
    <w:rsid w:val="00A71EA5"/>
    <w:rsid w:val="00A7201D"/>
    <w:rsid w:val="00A73A8B"/>
    <w:rsid w:val="00A73FD4"/>
    <w:rsid w:val="00A74DB8"/>
    <w:rsid w:val="00A80973"/>
    <w:rsid w:val="00A81997"/>
    <w:rsid w:val="00A8273B"/>
    <w:rsid w:val="00A85B69"/>
    <w:rsid w:val="00A87517"/>
    <w:rsid w:val="00A9408B"/>
    <w:rsid w:val="00A953C4"/>
    <w:rsid w:val="00A96998"/>
    <w:rsid w:val="00AA07A8"/>
    <w:rsid w:val="00AA10F6"/>
    <w:rsid w:val="00AA2B73"/>
    <w:rsid w:val="00AA49F0"/>
    <w:rsid w:val="00AA53E0"/>
    <w:rsid w:val="00AA5441"/>
    <w:rsid w:val="00AA7232"/>
    <w:rsid w:val="00AA7FB8"/>
    <w:rsid w:val="00AB2FC2"/>
    <w:rsid w:val="00AB5BA4"/>
    <w:rsid w:val="00AB5F7A"/>
    <w:rsid w:val="00AC31BF"/>
    <w:rsid w:val="00AC3228"/>
    <w:rsid w:val="00AC44D4"/>
    <w:rsid w:val="00AD4D08"/>
    <w:rsid w:val="00AD59DB"/>
    <w:rsid w:val="00AD6C62"/>
    <w:rsid w:val="00AE0616"/>
    <w:rsid w:val="00AE32FB"/>
    <w:rsid w:val="00AF3399"/>
    <w:rsid w:val="00AF3D40"/>
    <w:rsid w:val="00AF5678"/>
    <w:rsid w:val="00AF7CC0"/>
    <w:rsid w:val="00B00340"/>
    <w:rsid w:val="00B020A9"/>
    <w:rsid w:val="00B052BD"/>
    <w:rsid w:val="00B06469"/>
    <w:rsid w:val="00B1087D"/>
    <w:rsid w:val="00B11A02"/>
    <w:rsid w:val="00B12202"/>
    <w:rsid w:val="00B12769"/>
    <w:rsid w:val="00B137AB"/>
    <w:rsid w:val="00B15083"/>
    <w:rsid w:val="00B162D2"/>
    <w:rsid w:val="00B16886"/>
    <w:rsid w:val="00B23242"/>
    <w:rsid w:val="00B233FE"/>
    <w:rsid w:val="00B234EA"/>
    <w:rsid w:val="00B2403F"/>
    <w:rsid w:val="00B32F23"/>
    <w:rsid w:val="00B33A7B"/>
    <w:rsid w:val="00B40B6F"/>
    <w:rsid w:val="00B41049"/>
    <w:rsid w:val="00B41390"/>
    <w:rsid w:val="00B4435D"/>
    <w:rsid w:val="00B4469D"/>
    <w:rsid w:val="00B45FCC"/>
    <w:rsid w:val="00B50293"/>
    <w:rsid w:val="00B547EF"/>
    <w:rsid w:val="00B56734"/>
    <w:rsid w:val="00B57153"/>
    <w:rsid w:val="00B60F34"/>
    <w:rsid w:val="00B61062"/>
    <w:rsid w:val="00B63A2C"/>
    <w:rsid w:val="00B63C7B"/>
    <w:rsid w:val="00B6606B"/>
    <w:rsid w:val="00B7016D"/>
    <w:rsid w:val="00B704CC"/>
    <w:rsid w:val="00B70C6A"/>
    <w:rsid w:val="00B73029"/>
    <w:rsid w:val="00B7553E"/>
    <w:rsid w:val="00B7645C"/>
    <w:rsid w:val="00B776FF"/>
    <w:rsid w:val="00B8213C"/>
    <w:rsid w:val="00B845C4"/>
    <w:rsid w:val="00B855CB"/>
    <w:rsid w:val="00B86C9F"/>
    <w:rsid w:val="00B87DCF"/>
    <w:rsid w:val="00B87E50"/>
    <w:rsid w:val="00B90602"/>
    <w:rsid w:val="00B946EF"/>
    <w:rsid w:val="00B94738"/>
    <w:rsid w:val="00B9689E"/>
    <w:rsid w:val="00BA04C1"/>
    <w:rsid w:val="00BA41A0"/>
    <w:rsid w:val="00BA7FF2"/>
    <w:rsid w:val="00BB0779"/>
    <w:rsid w:val="00BB0E26"/>
    <w:rsid w:val="00BB3406"/>
    <w:rsid w:val="00BB3D6A"/>
    <w:rsid w:val="00BB4A77"/>
    <w:rsid w:val="00BB552E"/>
    <w:rsid w:val="00BB5FC3"/>
    <w:rsid w:val="00BC2267"/>
    <w:rsid w:val="00BC26E1"/>
    <w:rsid w:val="00BC2853"/>
    <w:rsid w:val="00BC6789"/>
    <w:rsid w:val="00BD00C3"/>
    <w:rsid w:val="00BD0D2D"/>
    <w:rsid w:val="00BD37B5"/>
    <w:rsid w:val="00BD3DD2"/>
    <w:rsid w:val="00BD4EC8"/>
    <w:rsid w:val="00BD53E1"/>
    <w:rsid w:val="00BD626D"/>
    <w:rsid w:val="00BD629D"/>
    <w:rsid w:val="00BD65B9"/>
    <w:rsid w:val="00BE1290"/>
    <w:rsid w:val="00BE2E01"/>
    <w:rsid w:val="00BE4B56"/>
    <w:rsid w:val="00BE5872"/>
    <w:rsid w:val="00BE6A61"/>
    <w:rsid w:val="00BF035C"/>
    <w:rsid w:val="00BF1E0D"/>
    <w:rsid w:val="00BF2E1B"/>
    <w:rsid w:val="00BF4CCE"/>
    <w:rsid w:val="00BF564A"/>
    <w:rsid w:val="00BF7902"/>
    <w:rsid w:val="00C00178"/>
    <w:rsid w:val="00C012D9"/>
    <w:rsid w:val="00C014CB"/>
    <w:rsid w:val="00C0175A"/>
    <w:rsid w:val="00C01CAC"/>
    <w:rsid w:val="00C0215D"/>
    <w:rsid w:val="00C02295"/>
    <w:rsid w:val="00C0327E"/>
    <w:rsid w:val="00C03EB4"/>
    <w:rsid w:val="00C041EE"/>
    <w:rsid w:val="00C060B5"/>
    <w:rsid w:val="00C11870"/>
    <w:rsid w:val="00C13AFE"/>
    <w:rsid w:val="00C20845"/>
    <w:rsid w:val="00C219B5"/>
    <w:rsid w:val="00C221A1"/>
    <w:rsid w:val="00C238E4"/>
    <w:rsid w:val="00C24EC3"/>
    <w:rsid w:val="00C30487"/>
    <w:rsid w:val="00C31160"/>
    <w:rsid w:val="00C3550C"/>
    <w:rsid w:val="00C36BC2"/>
    <w:rsid w:val="00C375DC"/>
    <w:rsid w:val="00C37F07"/>
    <w:rsid w:val="00C37FF7"/>
    <w:rsid w:val="00C40C8B"/>
    <w:rsid w:val="00C459B3"/>
    <w:rsid w:val="00C46320"/>
    <w:rsid w:val="00C46E3C"/>
    <w:rsid w:val="00C51DF9"/>
    <w:rsid w:val="00C5476D"/>
    <w:rsid w:val="00C57054"/>
    <w:rsid w:val="00C61865"/>
    <w:rsid w:val="00C662D1"/>
    <w:rsid w:val="00C6732F"/>
    <w:rsid w:val="00C71306"/>
    <w:rsid w:val="00C72EB9"/>
    <w:rsid w:val="00C738C0"/>
    <w:rsid w:val="00C77D0F"/>
    <w:rsid w:val="00C8141D"/>
    <w:rsid w:val="00C83218"/>
    <w:rsid w:val="00C871C0"/>
    <w:rsid w:val="00C91328"/>
    <w:rsid w:val="00C91636"/>
    <w:rsid w:val="00C95779"/>
    <w:rsid w:val="00C967B1"/>
    <w:rsid w:val="00C9689D"/>
    <w:rsid w:val="00CA1A7C"/>
    <w:rsid w:val="00CA1AE3"/>
    <w:rsid w:val="00CA24E0"/>
    <w:rsid w:val="00CA377D"/>
    <w:rsid w:val="00CA39A0"/>
    <w:rsid w:val="00CA431F"/>
    <w:rsid w:val="00CA5C64"/>
    <w:rsid w:val="00CA66E6"/>
    <w:rsid w:val="00CA6804"/>
    <w:rsid w:val="00CB036F"/>
    <w:rsid w:val="00CB240D"/>
    <w:rsid w:val="00CB2B06"/>
    <w:rsid w:val="00CB4253"/>
    <w:rsid w:val="00CB5AC7"/>
    <w:rsid w:val="00CC0BB4"/>
    <w:rsid w:val="00CC3687"/>
    <w:rsid w:val="00CC45FE"/>
    <w:rsid w:val="00CC4CBF"/>
    <w:rsid w:val="00CC4F6A"/>
    <w:rsid w:val="00CC5120"/>
    <w:rsid w:val="00CD009B"/>
    <w:rsid w:val="00CD32CB"/>
    <w:rsid w:val="00CD3465"/>
    <w:rsid w:val="00CE2E29"/>
    <w:rsid w:val="00CE36CF"/>
    <w:rsid w:val="00CE50EE"/>
    <w:rsid w:val="00CE58C8"/>
    <w:rsid w:val="00CF0656"/>
    <w:rsid w:val="00CF5031"/>
    <w:rsid w:val="00CF531D"/>
    <w:rsid w:val="00CF5E97"/>
    <w:rsid w:val="00CF63BB"/>
    <w:rsid w:val="00CF6A93"/>
    <w:rsid w:val="00CF70E4"/>
    <w:rsid w:val="00D01770"/>
    <w:rsid w:val="00D023CB"/>
    <w:rsid w:val="00D037A9"/>
    <w:rsid w:val="00D03A84"/>
    <w:rsid w:val="00D05223"/>
    <w:rsid w:val="00D059B0"/>
    <w:rsid w:val="00D1041F"/>
    <w:rsid w:val="00D10641"/>
    <w:rsid w:val="00D12C47"/>
    <w:rsid w:val="00D13E0A"/>
    <w:rsid w:val="00D17196"/>
    <w:rsid w:val="00D17D47"/>
    <w:rsid w:val="00D22A15"/>
    <w:rsid w:val="00D230DE"/>
    <w:rsid w:val="00D2355D"/>
    <w:rsid w:val="00D3111D"/>
    <w:rsid w:val="00D314E5"/>
    <w:rsid w:val="00D32B91"/>
    <w:rsid w:val="00D3427A"/>
    <w:rsid w:val="00D361F4"/>
    <w:rsid w:val="00D40621"/>
    <w:rsid w:val="00D407CD"/>
    <w:rsid w:val="00D41375"/>
    <w:rsid w:val="00D42828"/>
    <w:rsid w:val="00D44151"/>
    <w:rsid w:val="00D44364"/>
    <w:rsid w:val="00D45120"/>
    <w:rsid w:val="00D457E7"/>
    <w:rsid w:val="00D45F82"/>
    <w:rsid w:val="00D468E5"/>
    <w:rsid w:val="00D4710E"/>
    <w:rsid w:val="00D47CB9"/>
    <w:rsid w:val="00D500FD"/>
    <w:rsid w:val="00D50E9B"/>
    <w:rsid w:val="00D523F5"/>
    <w:rsid w:val="00D56EB1"/>
    <w:rsid w:val="00D576BF"/>
    <w:rsid w:val="00D57E53"/>
    <w:rsid w:val="00D6114C"/>
    <w:rsid w:val="00D63864"/>
    <w:rsid w:val="00D64166"/>
    <w:rsid w:val="00D64868"/>
    <w:rsid w:val="00D65AA0"/>
    <w:rsid w:val="00D703EE"/>
    <w:rsid w:val="00D713FD"/>
    <w:rsid w:val="00D7152A"/>
    <w:rsid w:val="00D729D4"/>
    <w:rsid w:val="00D72F22"/>
    <w:rsid w:val="00D73573"/>
    <w:rsid w:val="00D73853"/>
    <w:rsid w:val="00D74AE9"/>
    <w:rsid w:val="00D76D02"/>
    <w:rsid w:val="00D77D44"/>
    <w:rsid w:val="00D828A8"/>
    <w:rsid w:val="00D82C4E"/>
    <w:rsid w:val="00D83EBC"/>
    <w:rsid w:val="00D853E3"/>
    <w:rsid w:val="00D857EC"/>
    <w:rsid w:val="00D85DF9"/>
    <w:rsid w:val="00D86C91"/>
    <w:rsid w:val="00D875F9"/>
    <w:rsid w:val="00D878D6"/>
    <w:rsid w:val="00D87941"/>
    <w:rsid w:val="00D90B51"/>
    <w:rsid w:val="00D90DE6"/>
    <w:rsid w:val="00D92EF1"/>
    <w:rsid w:val="00D96AF0"/>
    <w:rsid w:val="00DA3C5C"/>
    <w:rsid w:val="00DA4DF7"/>
    <w:rsid w:val="00DB038E"/>
    <w:rsid w:val="00DB1291"/>
    <w:rsid w:val="00DB4CD1"/>
    <w:rsid w:val="00DC16E3"/>
    <w:rsid w:val="00DC1959"/>
    <w:rsid w:val="00DC3289"/>
    <w:rsid w:val="00DC5BBA"/>
    <w:rsid w:val="00DD0C77"/>
    <w:rsid w:val="00DD1799"/>
    <w:rsid w:val="00DD2ADD"/>
    <w:rsid w:val="00DD4540"/>
    <w:rsid w:val="00DD76A7"/>
    <w:rsid w:val="00DE1233"/>
    <w:rsid w:val="00DE1334"/>
    <w:rsid w:val="00DE3B9B"/>
    <w:rsid w:val="00DE41D8"/>
    <w:rsid w:val="00DE5845"/>
    <w:rsid w:val="00DE6DE5"/>
    <w:rsid w:val="00DE6EF8"/>
    <w:rsid w:val="00DE7DA4"/>
    <w:rsid w:val="00DF2DFA"/>
    <w:rsid w:val="00DF378F"/>
    <w:rsid w:val="00DF51BD"/>
    <w:rsid w:val="00DF57DC"/>
    <w:rsid w:val="00DF696F"/>
    <w:rsid w:val="00E00E57"/>
    <w:rsid w:val="00E03F2E"/>
    <w:rsid w:val="00E04F37"/>
    <w:rsid w:val="00E05A92"/>
    <w:rsid w:val="00E0683B"/>
    <w:rsid w:val="00E06BFF"/>
    <w:rsid w:val="00E0789F"/>
    <w:rsid w:val="00E11AF9"/>
    <w:rsid w:val="00E16CC8"/>
    <w:rsid w:val="00E17128"/>
    <w:rsid w:val="00E17841"/>
    <w:rsid w:val="00E235FD"/>
    <w:rsid w:val="00E24B8E"/>
    <w:rsid w:val="00E27258"/>
    <w:rsid w:val="00E27A05"/>
    <w:rsid w:val="00E30931"/>
    <w:rsid w:val="00E31006"/>
    <w:rsid w:val="00E3213E"/>
    <w:rsid w:val="00E331BB"/>
    <w:rsid w:val="00E3386C"/>
    <w:rsid w:val="00E33EFE"/>
    <w:rsid w:val="00E368FD"/>
    <w:rsid w:val="00E3697B"/>
    <w:rsid w:val="00E37695"/>
    <w:rsid w:val="00E42653"/>
    <w:rsid w:val="00E44ABD"/>
    <w:rsid w:val="00E45B78"/>
    <w:rsid w:val="00E46720"/>
    <w:rsid w:val="00E46923"/>
    <w:rsid w:val="00E51C25"/>
    <w:rsid w:val="00E54D85"/>
    <w:rsid w:val="00E60BEC"/>
    <w:rsid w:val="00E61ECB"/>
    <w:rsid w:val="00E63928"/>
    <w:rsid w:val="00E707BB"/>
    <w:rsid w:val="00E71CA1"/>
    <w:rsid w:val="00E72446"/>
    <w:rsid w:val="00E7284F"/>
    <w:rsid w:val="00E72BA3"/>
    <w:rsid w:val="00E7797E"/>
    <w:rsid w:val="00E80D38"/>
    <w:rsid w:val="00E829D9"/>
    <w:rsid w:val="00E82C35"/>
    <w:rsid w:val="00E8342D"/>
    <w:rsid w:val="00E846A0"/>
    <w:rsid w:val="00E871F6"/>
    <w:rsid w:val="00E90048"/>
    <w:rsid w:val="00EA09FC"/>
    <w:rsid w:val="00EA1153"/>
    <w:rsid w:val="00EA31A4"/>
    <w:rsid w:val="00EA3684"/>
    <w:rsid w:val="00EA391E"/>
    <w:rsid w:val="00EA4FF2"/>
    <w:rsid w:val="00EA522D"/>
    <w:rsid w:val="00EA595B"/>
    <w:rsid w:val="00EA74F8"/>
    <w:rsid w:val="00EB0917"/>
    <w:rsid w:val="00EB0954"/>
    <w:rsid w:val="00EB25B5"/>
    <w:rsid w:val="00EB5211"/>
    <w:rsid w:val="00EB5FDE"/>
    <w:rsid w:val="00EB713B"/>
    <w:rsid w:val="00EC0D47"/>
    <w:rsid w:val="00EC3C00"/>
    <w:rsid w:val="00EC4775"/>
    <w:rsid w:val="00EC4F3D"/>
    <w:rsid w:val="00EC55AC"/>
    <w:rsid w:val="00EC5D8D"/>
    <w:rsid w:val="00EC664A"/>
    <w:rsid w:val="00EC76CD"/>
    <w:rsid w:val="00EC7BA7"/>
    <w:rsid w:val="00ED2AE4"/>
    <w:rsid w:val="00ED4CF1"/>
    <w:rsid w:val="00EE103E"/>
    <w:rsid w:val="00EE3C79"/>
    <w:rsid w:val="00EE4622"/>
    <w:rsid w:val="00EE58DA"/>
    <w:rsid w:val="00EE5D7E"/>
    <w:rsid w:val="00EE6424"/>
    <w:rsid w:val="00EF0FFA"/>
    <w:rsid w:val="00EF3144"/>
    <w:rsid w:val="00EF433E"/>
    <w:rsid w:val="00EF44D7"/>
    <w:rsid w:val="00EF54E1"/>
    <w:rsid w:val="00EF5C54"/>
    <w:rsid w:val="00F0059D"/>
    <w:rsid w:val="00F0103F"/>
    <w:rsid w:val="00F057E3"/>
    <w:rsid w:val="00F0590C"/>
    <w:rsid w:val="00F05B60"/>
    <w:rsid w:val="00F05F3C"/>
    <w:rsid w:val="00F06F43"/>
    <w:rsid w:val="00F0720B"/>
    <w:rsid w:val="00F120E1"/>
    <w:rsid w:val="00F1285B"/>
    <w:rsid w:val="00F12FA1"/>
    <w:rsid w:val="00F146BE"/>
    <w:rsid w:val="00F170BB"/>
    <w:rsid w:val="00F20810"/>
    <w:rsid w:val="00F25F9E"/>
    <w:rsid w:val="00F30205"/>
    <w:rsid w:val="00F30406"/>
    <w:rsid w:val="00F322E1"/>
    <w:rsid w:val="00F33DA2"/>
    <w:rsid w:val="00F3420D"/>
    <w:rsid w:val="00F34996"/>
    <w:rsid w:val="00F35492"/>
    <w:rsid w:val="00F36F9F"/>
    <w:rsid w:val="00F37DEF"/>
    <w:rsid w:val="00F40B4D"/>
    <w:rsid w:val="00F516EB"/>
    <w:rsid w:val="00F53BCD"/>
    <w:rsid w:val="00F576B0"/>
    <w:rsid w:val="00F61ADA"/>
    <w:rsid w:val="00F62CC7"/>
    <w:rsid w:val="00F62DC7"/>
    <w:rsid w:val="00F632B7"/>
    <w:rsid w:val="00F65668"/>
    <w:rsid w:val="00F67398"/>
    <w:rsid w:val="00F7024B"/>
    <w:rsid w:val="00F709C0"/>
    <w:rsid w:val="00F73B08"/>
    <w:rsid w:val="00F73F24"/>
    <w:rsid w:val="00F77DD1"/>
    <w:rsid w:val="00F82D26"/>
    <w:rsid w:val="00F85DDD"/>
    <w:rsid w:val="00F86A8A"/>
    <w:rsid w:val="00F925BF"/>
    <w:rsid w:val="00F92FB2"/>
    <w:rsid w:val="00F952B4"/>
    <w:rsid w:val="00F95B39"/>
    <w:rsid w:val="00F95CBF"/>
    <w:rsid w:val="00F95D97"/>
    <w:rsid w:val="00F9649D"/>
    <w:rsid w:val="00F973FF"/>
    <w:rsid w:val="00F974FE"/>
    <w:rsid w:val="00FA2155"/>
    <w:rsid w:val="00FA6747"/>
    <w:rsid w:val="00FB0938"/>
    <w:rsid w:val="00FB0DB0"/>
    <w:rsid w:val="00FB35DA"/>
    <w:rsid w:val="00FB433A"/>
    <w:rsid w:val="00FB754D"/>
    <w:rsid w:val="00FB7CFF"/>
    <w:rsid w:val="00FC2B6B"/>
    <w:rsid w:val="00FC3356"/>
    <w:rsid w:val="00FC449F"/>
    <w:rsid w:val="00FC480B"/>
    <w:rsid w:val="00FC4A81"/>
    <w:rsid w:val="00FC71BC"/>
    <w:rsid w:val="00FD1A24"/>
    <w:rsid w:val="00FD3DAD"/>
    <w:rsid w:val="00FD40A0"/>
    <w:rsid w:val="00FD4815"/>
    <w:rsid w:val="00FD6CA4"/>
    <w:rsid w:val="00FD7AB3"/>
    <w:rsid w:val="00FE0327"/>
    <w:rsid w:val="00FE2461"/>
    <w:rsid w:val="00FE6594"/>
    <w:rsid w:val="00FF1876"/>
    <w:rsid w:val="00FF1F8D"/>
    <w:rsid w:val="00FF33F2"/>
    <w:rsid w:val="00FF3664"/>
    <w:rsid w:val="00FF42E8"/>
    <w:rsid w:val="00FF455D"/>
    <w:rsid w:val="00FF4744"/>
    <w:rsid w:val="00FF4CA5"/>
    <w:rsid w:val="00FF6EFD"/>
    <w:rsid w:val="00FF711D"/>
    <w:rsid w:val="00FF72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1"/>
      </w:numPr>
    </w:pPr>
    <w:rPr>
      <w:caps/>
      <w:u w:val="single"/>
    </w:rPr>
  </w:style>
  <w:style w:type="paragraph" w:customStyle="1" w:styleId="RFPa0">
    <w:name w:val="RFP(a)"/>
    <w:basedOn w:val="Normal"/>
    <w:rsid w:val="006562BF"/>
    <w:pPr>
      <w:numPr>
        <w:ilvl w:val="3"/>
        <w:numId w:val="1"/>
      </w:numPr>
      <w:tabs>
        <w:tab w:val="left" w:pos="1440"/>
      </w:tabs>
    </w:pPr>
  </w:style>
  <w:style w:type="paragraph" w:customStyle="1" w:styleId="ExhibitA1">
    <w:name w:val="ExhibitA1"/>
    <w:basedOn w:val="Normal"/>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3"/>
      </w:numPr>
    </w:pPr>
    <w:rPr>
      <w:noProof/>
      <w:szCs w:val="20"/>
      <w:u w:val="single"/>
    </w:rPr>
  </w:style>
  <w:style w:type="paragraph" w:customStyle="1" w:styleId="ExhibitC2">
    <w:name w:val="ExhibitC2"/>
    <w:basedOn w:val="Normal"/>
    <w:rsid w:val="00173CFE"/>
    <w:pPr>
      <w:numPr>
        <w:ilvl w:val="1"/>
        <w:numId w:val="3"/>
      </w:numPr>
    </w:pPr>
    <w:rPr>
      <w:noProof/>
      <w:szCs w:val="20"/>
    </w:rPr>
  </w:style>
  <w:style w:type="paragraph" w:customStyle="1" w:styleId="ExhibitC3">
    <w:name w:val="ExhibitC3"/>
    <w:basedOn w:val="Normal"/>
    <w:rsid w:val="00173CFE"/>
    <w:pPr>
      <w:keepNext/>
      <w:numPr>
        <w:ilvl w:val="2"/>
        <w:numId w:val="3"/>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3"/>
      </w:numPr>
      <w:spacing w:before="120" w:after="120"/>
    </w:pPr>
    <w:rPr>
      <w:szCs w:val="20"/>
    </w:rPr>
  </w:style>
  <w:style w:type="paragraph" w:customStyle="1" w:styleId="ExhibitC5">
    <w:name w:val="ExhibitC5"/>
    <w:basedOn w:val="Normal"/>
    <w:rsid w:val="00173CFE"/>
    <w:pPr>
      <w:numPr>
        <w:ilvl w:val="4"/>
        <w:numId w:val="3"/>
      </w:numPr>
      <w:spacing w:before="120" w:after="120"/>
    </w:pPr>
    <w:rPr>
      <w:szCs w:val="20"/>
    </w:rPr>
  </w:style>
  <w:style w:type="paragraph" w:customStyle="1" w:styleId="ExhibitC6">
    <w:name w:val="ExhibitC6"/>
    <w:basedOn w:val="Normal"/>
    <w:rsid w:val="00173CFE"/>
    <w:pPr>
      <w:numPr>
        <w:ilvl w:val="5"/>
        <w:numId w:val="3"/>
      </w:numPr>
      <w:spacing w:before="120" w:after="120"/>
    </w:pPr>
    <w:rPr>
      <w:szCs w:val="20"/>
    </w:rPr>
  </w:style>
  <w:style w:type="paragraph" w:customStyle="1" w:styleId="ExhibitC7">
    <w:name w:val="ExhibitC7"/>
    <w:basedOn w:val="Normal"/>
    <w:rsid w:val="00173CFE"/>
    <w:pPr>
      <w:numPr>
        <w:ilvl w:val="6"/>
        <w:numId w:val="3"/>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BlockText">
    <w:name w:val="Block_Text"/>
    <w:basedOn w:val="Normal"/>
    <w:link w:val="BlockTextChar"/>
    <w:rsid w:val="00130AE7"/>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130AE7"/>
    <w:rPr>
      <w:rFonts w:ascii="Arial" w:eastAsia="Times New Roman" w:hAnsi="Arial" w:cstheme="minorBidi"/>
      <w:sz w:val="22"/>
      <w:szCs w:val="20"/>
      <w:lang w:bidi="ar-SA"/>
    </w:rPr>
  </w:style>
  <w:style w:type="paragraph" w:customStyle="1" w:styleId="TableHeading">
    <w:name w:val="Table Heading"/>
    <w:basedOn w:val="Normal"/>
    <w:link w:val="TableHeadingChar"/>
    <w:rsid w:val="00B855CB"/>
    <w:pPr>
      <w:spacing w:before="120" w:after="120" w:line="300" w:lineRule="atLeast"/>
    </w:pPr>
    <w:rPr>
      <w:rFonts w:ascii="Arial" w:eastAsia="Times" w:hAnsi="Arial"/>
      <w:b/>
      <w:sz w:val="20"/>
    </w:rPr>
  </w:style>
  <w:style w:type="character" w:customStyle="1" w:styleId="TableHeadingChar">
    <w:name w:val="Table Heading Char"/>
    <w:basedOn w:val="DefaultParagraphFont"/>
    <w:link w:val="TableHeading"/>
    <w:rsid w:val="00B855CB"/>
    <w:rPr>
      <w:rFonts w:ascii="Arial" w:eastAsia="Times" w:hAnsi="Arial"/>
      <w:b/>
      <w:sz w:val="20"/>
      <w:lang w:bidi="ar-SA"/>
    </w:rPr>
  </w:style>
  <w:style w:type="paragraph" w:customStyle="1" w:styleId="TableBody">
    <w:name w:val="Table Body"/>
    <w:basedOn w:val="Normal"/>
    <w:link w:val="TableBodyChar"/>
    <w:autoRedefine/>
    <w:qFormat/>
    <w:rsid w:val="007064DF"/>
    <w:pPr>
      <w:contextualSpacing/>
    </w:pPr>
    <w:rPr>
      <w:rFonts w:ascii="Arial" w:eastAsia="Times" w:hAnsi="Arial"/>
      <w:sz w:val="20"/>
      <w:szCs w:val="20"/>
    </w:rPr>
  </w:style>
  <w:style w:type="character" w:customStyle="1" w:styleId="TableBodyChar">
    <w:name w:val="Table Body Char"/>
    <w:basedOn w:val="DefaultParagraphFont"/>
    <w:link w:val="TableBody"/>
    <w:locked/>
    <w:rsid w:val="00B855CB"/>
    <w:rPr>
      <w:rFonts w:ascii="Arial" w:eastAsia="Times" w:hAnsi="Arial"/>
      <w:sz w:val="20"/>
      <w:szCs w:val="20"/>
      <w:lang w:bidi="ar-SA"/>
    </w:rPr>
  </w:style>
  <w:style w:type="table" w:styleId="TableGrid">
    <w:name w:val="Table Grid"/>
    <w:basedOn w:val="TableNormal"/>
    <w:uiPriority w:val="59"/>
    <w:rsid w:val="00651E8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11">
    <w:name w:val="Medium Shading 2 - Accent 11"/>
    <w:basedOn w:val="TableNormal"/>
    <w:uiPriority w:val="64"/>
    <w:rsid w:val="00651E8D"/>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rsid w:val="00165A62"/>
    <w:rPr>
      <w:sz w:val="18"/>
      <w:szCs w:val="18"/>
    </w:rPr>
  </w:style>
  <w:style w:type="paragraph" w:customStyle="1" w:styleId="Footerleft-line">
    <w:name w:val="Footer left-line"/>
    <w:basedOn w:val="Normal"/>
    <w:next w:val="Footer"/>
    <w:rsid w:val="00165A62"/>
    <w:pPr>
      <w:pBdr>
        <w:top w:val="single" w:sz="4" w:space="1" w:color="auto"/>
      </w:pBdr>
      <w:jc w:val="right"/>
    </w:pPr>
    <w:rPr>
      <w:rFonts w:ascii="Arial" w:hAnsi="Arial" w:cs="Arial"/>
      <w:b/>
      <w:bCs/>
      <w:sz w:val="18"/>
      <w:szCs w:val="18"/>
    </w:rPr>
  </w:style>
  <w:style w:type="paragraph" w:customStyle="1" w:styleId="Default">
    <w:name w:val="Default"/>
    <w:rsid w:val="003E718B"/>
    <w:pPr>
      <w:autoSpaceDE w:val="0"/>
      <w:autoSpaceDN w:val="0"/>
      <w:adjustRightInd w:val="0"/>
      <w:spacing w:line="240" w:lineRule="auto"/>
    </w:pPr>
    <w:rPr>
      <w:rFonts w:ascii="Times New Roman" w:hAnsi="Times New Roman"/>
      <w:color w:val="000000"/>
      <w:lang w:bidi="ar-SA"/>
    </w:rPr>
  </w:style>
  <w:style w:type="character" w:customStyle="1" w:styleId="ec-lmri-101">
    <w:name w:val="ec-lmri-101"/>
    <w:basedOn w:val="DefaultParagraphFont"/>
    <w:rsid w:val="00E05A92"/>
    <w:rPr>
      <w:i/>
      <w:iCs/>
    </w:rPr>
  </w:style>
  <w:style w:type="paragraph" w:customStyle="1" w:styleId="ExhibitA2">
    <w:name w:val="ExhibitA2"/>
    <w:basedOn w:val="Normal"/>
    <w:uiPriority w:val="99"/>
    <w:rsid w:val="00E42653"/>
    <w:pPr>
      <w:keepNext/>
      <w:numPr>
        <w:ilvl w:val="1"/>
        <w:numId w:val="23"/>
      </w:numPr>
      <w:tabs>
        <w:tab w:val="left" w:pos="-720"/>
        <w:tab w:val="left" w:pos="1296"/>
        <w:tab w:val="left" w:pos="2016"/>
        <w:tab w:val="left" w:pos="2592"/>
        <w:tab w:val="left" w:pos="4176"/>
        <w:tab w:val="left" w:pos="10710"/>
      </w:tabs>
      <w:suppressAutoHyphens/>
      <w:ind w:right="187"/>
    </w:pPr>
    <w:rPr>
      <w:spacing w:val="-3"/>
      <w:szCs w:val="20"/>
    </w:rPr>
  </w:style>
  <w:style w:type="paragraph" w:customStyle="1" w:styleId="Heading10">
    <w:name w:val="Heading10"/>
    <w:basedOn w:val="Heading9"/>
    <w:uiPriority w:val="99"/>
    <w:rsid w:val="00F146BE"/>
    <w:pPr>
      <w:keepNext/>
      <w:tabs>
        <w:tab w:val="left" w:pos="10710"/>
      </w:tabs>
      <w:spacing w:before="0" w:after="0"/>
      <w:ind w:left="360" w:right="187" w:hanging="360"/>
      <w:jc w:val="center"/>
    </w:pPr>
    <w:rPr>
      <w:rFonts w:ascii="Times New Roman" w:eastAsia="Times New Roman" w:hAnsi="Times New Roman"/>
      <w:b/>
      <w:bCs/>
      <w:caps/>
    </w:rPr>
  </w:style>
</w:styles>
</file>

<file path=word/webSettings.xml><?xml version="1.0" encoding="utf-8"?>
<w:webSettings xmlns:r="http://schemas.openxmlformats.org/officeDocument/2006/relationships" xmlns:w="http://schemas.openxmlformats.org/wordprocessingml/2006/main">
  <w:divs>
    <w:div w:id="19821684">
      <w:bodyDiv w:val="1"/>
      <w:marLeft w:val="0"/>
      <w:marRight w:val="0"/>
      <w:marTop w:val="0"/>
      <w:marBottom w:val="300"/>
      <w:divBdr>
        <w:top w:val="none" w:sz="0" w:space="0" w:color="auto"/>
        <w:left w:val="none" w:sz="0" w:space="0" w:color="auto"/>
        <w:bottom w:val="none" w:sz="0" w:space="0" w:color="auto"/>
        <w:right w:val="none" w:sz="0" w:space="0" w:color="auto"/>
      </w:divBdr>
      <w:divsChild>
        <w:div w:id="2107459219">
          <w:marLeft w:val="0"/>
          <w:marRight w:val="0"/>
          <w:marTop w:val="0"/>
          <w:marBottom w:val="0"/>
          <w:divBdr>
            <w:top w:val="none" w:sz="0" w:space="0" w:color="auto"/>
            <w:left w:val="none" w:sz="0" w:space="0" w:color="auto"/>
            <w:bottom w:val="none" w:sz="0" w:space="0" w:color="auto"/>
            <w:right w:val="none" w:sz="0" w:space="0" w:color="auto"/>
          </w:divBdr>
          <w:divsChild>
            <w:div w:id="718746687">
              <w:marLeft w:val="0"/>
              <w:marRight w:val="0"/>
              <w:marTop w:val="0"/>
              <w:marBottom w:val="0"/>
              <w:divBdr>
                <w:top w:val="none" w:sz="0" w:space="0" w:color="auto"/>
                <w:left w:val="none" w:sz="0" w:space="0" w:color="auto"/>
                <w:bottom w:val="none" w:sz="0" w:space="0" w:color="auto"/>
                <w:right w:val="none" w:sz="0" w:space="0" w:color="auto"/>
              </w:divBdr>
              <w:divsChild>
                <w:div w:id="1035816152">
                  <w:marLeft w:val="0"/>
                  <w:marRight w:val="0"/>
                  <w:marTop w:val="0"/>
                  <w:marBottom w:val="0"/>
                  <w:divBdr>
                    <w:top w:val="none" w:sz="0" w:space="0" w:color="auto"/>
                    <w:left w:val="none" w:sz="0" w:space="0" w:color="auto"/>
                    <w:bottom w:val="none" w:sz="0" w:space="0" w:color="auto"/>
                    <w:right w:val="none" w:sz="0" w:space="0" w:color="auto"/>
                  </w:divBdr>
                  <w:divsChild>
                    <w:div w:id="306594519">
                      <w:marLeft w:val="0"/>
                      <w:marRight w:val="0"/>
                      <w:marTop w:val="0"/>
                      <w:marBottom w:val="0"/>
                      <w:divBdr>
                        <w:top w:val="single" w:sz="36" w:space="30" w:color="EBEBEB"/>
                        <w:left w:val="single" w:sz="36" w:space="23" w:color="EBEBEB"/>
                        <w:bottom w:val="single" w:sz="36" w:space="19" w:color="EBEBEB"/>
                        <w:right w:val="single" w:sz="36" w:space="23" w:color="EBEBEB"/>
                      </w:divBdr>
                      <w:divsChild>
                        <w:div w:id="1694771070">
                          <w:marLeft w:val="0"/>
                          <w:marRight w:val="0"/>
                          <w:marTop w:val="0"/>
                          <w:marBottom w:val="0"/>
                          <w:divBdr>
                            <w:top w:val="none" w:sz="0" w:space="0" w:color="auto"/>
                            <w:left w:val="none" w:sz="0" w:space="0" w:color="auto"/>
                            <w:bottom w:val="none" w:sz="0" w:space="0" w:color="auto"/>
                            <w:right w:val="none" w:sz="0" w:space="0" w:color="auto"/>
                          </w:divBdr>
                          <w:divsChild>
                            <w:div w:id="1222671308">
                              <w:marLeft w:val="0"/>
                              <w:marRight w:val="0"/>
                              <w:marTop w:val="0"/>
                              <w:marBottom w:val="0"/>
                              <w:divBdr>
                                <w:top w:val="none" w:sz="0" w:space="0" w:color="auto"/>
                                <w:left w:val="none" w:sz="0" w:space="0" w:color="auto"/>
                                <w:bottom w:val="none" w:sz="0" w:space="0" w:color="auto"/>
                                <w:right w:val="none" w:sz="0" w:space="0" w:color="auto"/>
                              </w:divBdr>
                              <w:divsChild>
                                <w:div w:id="842402755">
                                  <w:marLeft w:val="0"/>
                                  <w:marRight w:val="0"/>
                                  <w:marTop w:val="0"/>
                                  <w:marBottom w:val="0"/>
                                  <w:divBdr>
                                    <w:top w:val="none" w:sz="0" w:space="0" w:color="auto"/>
                                    <w:left w:val="none" w:sz="0" w:space="0" w:color="auto"/>
                                    <w:bottom w:val="none" w:sz="0" w:space="0" w:color="auto"/>
                                    <w:right w:val="none" w:sz="0" w:space="0" w:color="auto"/>
                                  </w:divBdr>
                                  <w:divsChild>
                                    <w:div w:id="7787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62726">
      <w:bodyDiv w:val="1"/>
      <w:marLeft w:val="0"/>
      <w:marRight w:val="0"/>
      <w:marTop w:val="0"/>
      <w:marBottom w:val="0"/>
      <w:divBdr>
        <w:top w:val="none" w:sz="0" w:space="0" w:color="auto"/>
        <w:left w:val="none" w:sz="0" w:space="0" w:color="auto"/>
        <w:bottom w:val="none" w:sz="0" w:space="0" w:color="auto"/>
        <w:right w:val="none" w:sz="0" w:space="0" w:color="auto"/>
      </w:divBdr>
      <w:divsChild>
        <w:div w:id="487327364">
          <w:marLeft w:val="0"/>
          <w:marRight w:val="0"/>
          <w:marTop w:val="100"/>
          <w:marBottom w:val="100"/>
          <w:divBdr>
            <w:top w:val="none" w:sz="0" w:space="0" w:color="auto"/>
            <w:left w:val="none" w:sz="0" w:space="0" w:color="auto"/>
            <w:bottom w:val="none" w:sz="0" w:space="0" w:color="auto"/>
            <w:right w:val="none" w:sz="0" w:space="0" w:color="auto"/>
          </w:divBdr>
          <w:divsChild>
            <w:div w:id="314922147">
              <w:marLeft w:val="0"/>
              <w:marRight w:val="0"/>
              <w:marTop w:val="0"/>
              <w:marBottom w:val="0"/>
              <w:divBdr>
                <w:top w:val="none" w:sz="0" w:space="0" w:color="auto"/>
                <w:left w:val="none" w:sz="0" w:space="0" w:color="auto"/>
                <w:bottom w:val="none" w:sz="0" w:space="0" w:color="auto"/>
                <w:right w:val="none" w:sz="0" w:space="0" w:color="auto"/>
              </w:divBdr>
              <w:divsChild>
                <w:div w:id="713697500">
                  <w:marLeft w:val="0"/>
                  <w:marRight w:val="0"/>
                  <w:marTop w:val="0"/>
                  <w:marBottom w:val="0"/>
                  <w:divBdr>
                    <w:top w:val="none" w:sz="0" w:space="0" w:color="auto"/>
                    <w:left w:val="none" w:sz="0" w:space="0" w:color="auto"/>
                    <w:bottom w:val="none" w:sz="0" w:space="0" w:color="auto"/>
                    <w:right w:val="none" w:sz="0" w:space="0" w:color="auto"/>
                  </w:divBdr>
                  <w:divsChild>
                    <w:div w:id="1350521653">
                      <w:marLeft w:val="180"/>
                      <w:marRight w:val="0"/>
                      <w:marTop w:val="0"/>
                      <w:marBottom w:val="0"/>
                      <w:divBdr>
                        <w:top w:val="none" w:sz="0" w:space="0" w:color="auto"/>
                        <w:left w:val="none" w:sz="0" w:space="0" w:color="auto"/>
                        <w:bottom w:val="none" w:sz="0" w:space="0" w:color="auto"/>
                        <w:right w:val="none" w:sz="0" w:space="0" w:color="auto"/>
                      </w:divBdr>
                      <w:divsChild>
                        <w:div w:id="41498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357437">
      <w:bodyDiv w:val="1"/>
      <w:marLeft w:val="0"/>
      <w:marRight w:val="0"/>
      <w:marTop w:val="0"/>
      <w:marBottom w:val="0"/>
      <w:divBdr>
        <w:top w:val="none" w:sz="0" w:space="0" w:color="auto"/>
        <w:left w:val="none" w:sz="0" w:space="0" w:color="auto"/>
        <w:bottom w:val="none" w:sz="0" w:space="0" w:color="auto"/>
        <w:right w:val="none" w:sz="0" w:space="0" w:color="auto"/>
      </w:divBdr>
    </w:div>
    <w:div w:id="470680153">
      <w:bodyDiv w:val="1"/>
      <w:marLeft w:val="0"/>
      <w:marRight w:val="0"/>
      <w:marTop w:val="0"/>
      <w:marBottom w:val="0"/>
      <w:divBdr>
        <w:top w:val="none" w:sz="0" w:space="0" w:color="auto"/>
        <w:left w:val="none" w:sz="0" w:space="0" w:color="auto"/>
        <w:bottom w:val="none" w:sz="0" w:space="0" w:color="auto"/>
        <w:right w:val="none" w:sz="0" w:space="0" w:color="auto"/>
      </w:divBdr>
    </w:div>
    <w:div w:id="877083336">
      <w:bodyDiv w:val="1"/>
      <w:marLeft w:val="0"/>
      <w:marRight w:val="0"/>
      <w:marTop w:val="0"/>
      <w:marBottom w:val="0"/>
      <w:divBdr>
        <w:top w:val="none" w:sz="0" w:space="0" w:color="auto"/>
        <w:left w:val="none" w:sz="0" w:space="0" w:color="auto"/>
        <w:bottom w:val="none" w:sz="0" w:space="0" w:color="auto"/>
        <w:right w:val="none" w:sz="0" w:space="0" w:color="auto"/>
      </w:divBdr>
    </w:div>
    <w:div w:id="1115639245">
      <w:bodyDiv w:val="1"/>
      <w:marLeft w:val="0"/>
      <w:marRight w:val="0"/>
      <w:marTop w:val="0"/>
      <w:marBottom w:val="0"/>
      <w:divBdr>
        <w:top w:val="none" w:sz="0" w:space="0" w:color="auto"/>
        <w:left w:val="none" w:sz="0" w:space="0" w:color="auto"/>
        <w:bottom w:val="none" w:sz="0" w:space="0" w:color="auto"/>
        <w:right w:val="none" w:sz="0" w:space="0" w:color="auto"/>
      </w:divBdr>
    </w:div>
    <w:div w:id="1183402330">
      <w:bodyDiv w:val="1"/>
      <w:marLeft w:val="0"/>
      <w:marRight w:val="0"/>
      <w:marTop w:val="0"/>
      <w:marBottom w:val="300"/>
      <w:divBdr>
        <w:top w:val="none" w:sz="0" w:space="0" w:color="auto"/>
        <w:left w:val="none" w:sz="0" w:space="0" w:color="auto"/>
        <w:bottom w:val="none" w:sz="0" w:space="0" w:color="auto"/>
        <w:right w:val="none" w:sz="0" w:space="0" w:color="auto"/>
      </w:divBdr>
      <w:divsChild>
        <w:div w:id="722868858">
          <w:marLeft w:val="0"/>
          <w:marRight w:val="0"/>
          <w:marTop w:val="0"/>
          <w:marBottom w:val="0"/>
          <w:divBdr>
            <w:top w:val="none" w:sz="0" w:space="0" w:color="auto"/>
            <w:left w:val="none" w:sz="0" w:space="0" w:color="auto"/>
            <w:bottom w:val="none" w:sz="0" w:space="0" w:color="auto"/>
            <w:right w:val="none" w:sz="0" w:space="0" w:color="auto"/>
          </w:divBdr>
          <w:divsChild>
            <w:div w:id="786047406">
              <w:marLeft w:val="0"/>
              <w:marRight w:val="0"/>
              <w:marTop w:val="0"/>
              <w:marBottom w:val="0"/>
              <w:divBdr>
                <w:top w:val="none" w:sz="0" w:space="0" w:color="auto"/>
                <w:left w:val="none" w:sz="0" w:space="0" w:color="auto"/>
                <w:bottom w:val="none" w:sz="0" w:space="0" w:color="auto"/>
                <w:right w:val="none" w:sz="0" w:space="0" w:color="auto"/>
              </w:divBdr>
              <w:divsChild>
                <w:div w:id="1272590954">
                  <w:marLeft w:val="0"/>
                  <w:marRight w:val="0"/>
                  <w:marTop w:val="0"/>
                  <w:marBottom w:val="0"/>
                  <w:divBdr>
                    <w:top w:val="none" w:sz="0" w:space="0" w:color="auto"/>
                    <w:left w:val="none" w:sz="0" w:space="0" w:color="auto"/>
                    <w:bottom w:val="none" w:sz="0" w:space="0" w:color="auto"/>
                    <w:right w:val="none" w:sz="0" w:space="0" w:color="auto"/>
                  </w:divBdr>
                  <w:divsChild>
                    <w:div w:id="56364151">
                      <w:marLeft w:val="0"/>
                      <w:marRight w:val="0"/>
                      <w:marTop w:val="0"/>
                      <w:marBottom w:val="0"/>
                      <w:divBdr>
                        <w:top w:val="single" w:sz="36" w:space="30" w:color="EBEBEB"/>
                        <w:left w:val="single" w:sz="36" w:space="23" w:color="EBEBEB"/>
                        <w:bottom w:val="single" w:sz="36" w:space="19" w:color="EBEBEB"/>
                        <w:right w:val="single" w:sz="36" w:space="23" w:color="EBEBEB"/>
                      </w:divBdr>
                      <w:divsChild>
                        <w:div w:id="1887639203">
                          <w:marLeft w:val="0"/>
                          <w:marRight w:val="0"/>
                          <w:marTop w:val="0"/>
                          <w:marBottom w:val="0"/>
                          <w:divBdr>
                            <w:top w:val="none" w:sz="0" w:space="0" w:color="auto"/>
                            <w:left w:val="none" w:sz="0" w:space="0" w:color="auto"/>
                            <w:bottom w:val="none" w:sz="0" w:space="0" w:color="auto"/>
                            <w:right w:val="none" w:sz="0" w:space="0" w:color="auto"/>
                          </w:divBdr>
                          <w:divsChild>
                            <w:div w:id="2021540077">
                              <w:marLeft w:val="0"/>
                              <w:marRight w:val="0"/>
                              <w:marTop w:val="0"/>
                              <w:marBottom w:val="0"/>
                              <w:divBdr>
                                <w:top w:val="none" w:sz="0" w:space="0" w:color="auto"/>
                                <w:left w:val="none" w:sz="0" w:space="0" w:color="auto"/>
                                <w:bottom w:val="none" w:sz="0" w:space="0" w:color="auto"/>
                                <w:right w:val="none" w:sz="0" w:space="0" w:color="auto"/>
                              </w:divBdr>
                              <w:divsChild>
                                <w:div w:id="1130901367">
                                  <w:marLeft w:val="0"/>
                                  <w:marRight w:val="0"/>
                                  <w:marTop w:val="0"/>
                                  <w:marBottom w:val="0"/>
                                  <w:divBdr>
                                    <w:top w:val="none" w:sz="0" w:space="0" w:color="auto"/>
                                    <w:left w:val="none" w:sz="0" w:space="0" w:color="auto"/>
                                    <w:bottom w:val="none" w:sz="0" w:space="0" w:color="auto"/>
                                    <w:right w:val="none" w:sz="0" w:space="0" w:color="auto"/>
                                  </w:divBdr>
                                  <w:divsChild>
                                    <w:div w:id="12554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049062">
      <w:bodyDiv w:val="1"/>
      <w:marLeft w:val="0"/>
      <w:marRight w:val="0"/>
      <w:marTop w:val="0"/>
      <w:marBottom w:val="0"/>
      <w:divBdr>
        <w:top w:val="none" w:sz="0" w:space="0" w:color="auto"/>
        <w:left w:val="none" w:sz="0" w:space="0" w:color="auto"/>
        <w:bottom w:val="none" w:sz="0" w:space="0" w:color="auto"/>
        <w:right w:val="none" w:sz="0" w:space="0" w:color="auto"/>
      </w:divBdr>
    </w:div>
    <w:div w:id="1668710348">
      <w:bodyDiv w:val="1"/>
      <w:marLeft w:val="0"/>
      <w:marRight w:val="0"/>
      <w:marTop w:val="0"/>
      <w:marBottom w:val="0"/>
      <w:divBdr>
        <w:top w:val="none" w:sz="0" w:space="0" w:color="auto"/>
        <w:left w:val="none" w:sz="0" w:space="0" w:color="auto"/>
        <w:bottom w:val="none" w:sz="0" w:space="0" w:color="auto"/>
        <w:right w:val="none" w:sz="0" w:space="0" w:color="auto"/>
      </w:divBdr>
    </w:div>
    <w:div w:id="208799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2344.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oliciations@jud.ca.gov" TargetMode="External"/><Relationship Id="rId4" Type="http://schemas.openxmlformats.org/officeDocument/2006/relationships/settings" Target="settings.xml"/><Relationship Id="rId9" Type="http://schemas.openxmlformats.org/officeDocument/2006/relationships/hyperlink" Target="mailto:Solicitations@jud.ca.gov" TargetMode="External"/><Relationship Id="rId14"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CAD97A-08AF-492E-9346-F165429D6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3598</Words>
  <Characters>20509</Characters>
  <Application>Microsoft Office Word</Application>
  <DocSecurity>0</DocSecurity>
  <Lines>170</Lines>
  <Paragraphs>48</Paragraphs>
  <ScaleCrop>false</ScaleCrop>
  <Company/>
  <LinksUpToDate>false</LinksUpToDate>
  <CharactersWithSpaces>24059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2013-02-08T21:23:00Z</dcterms:created>
  <dcterms:modified xsi:type="dcterms:W3CDTF">2013-02-08T21:24:00Z</dcterms:modified>
</cp:coreProperties>
</file>