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15" w:type="dxa"/>
        <w:tblLayout w:type="fixed"/>
        <w:tblCellMar>
          <w:left w:w="115" w:type="dxa"/>
          <w:right w:w="115" w:type="dxa"/>
        </w:tblCellMar>
        <w:tblLook w:val="0000" w:firstRow="0" w:lastRow="0" w:firstColumn="0" w:lastColumn="0" w:noHBand="0" w:noVBand="0"/>
      </w:tblPr>
      <w:tblGrid>
        <w:gridCol w:w="3081"/>
        <w:gridCol w:w="5534"/>
      </w:tblGrid>
      <w:tr w:rsidR="00E16232" w:rsidRPr="009E10B7" w14:paraId="7E035109" w14:textId="77777777" w:rsidTr="007654E7">
        <w:trPr>
          <w:cantSplit/>
          <w:trHeight w:hRule="exact" w:val="5028"/>
        </w:trPr>
        <w:tc>
          <w:tcPr>
            <w:tcW w:w="3081" w:type="dxa"/>
            <w:vMerge w:val="restart"/>
            <w:tcMar>
              <w:left w:w="0" w:type="dxa"/>
              <w:right w:w="0" w:type="dxa"/>
            </w:tcMar>
          </w:tcPr>
          <w:p w14:paraId="05D675B3" w14:textId="77777777" w:rsidR="00E16232" w:rsidRPr="00E91155" w:rsidRDefault="00E16232" w:rsidP="007654E7">
            <w:pPr>
              <w:rPr>
                <w:rFonts w:ascii="Arial" w:hAnsi="Arial" w:cs="Arial"/>
              </w:rPr>
            </w:pPr>
            <w:r>
              <w:rPr>
                <w:noProof/>
              </w:rPr>
              <w:drawing>
                <wp:inline distT="0" distB="0" distL="0" distR="0" wp14:anchorId="2BCA2956" wp14:editId="05A09BDE">
                  <wp:extent cx="1901477" cy="7594813"/>
                  <wp:effectExtent l="0" t="0" r="3810" b="635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srcRect/>
                          <a:stretch>
                            <a:fillRect/>
                          </a:stretch>
                        </pic:blipFill>
                        <pic:spPr bwMode="auto">
                          <a:xfrm>
                            <a:off x="0" y="0"/>
                            <a:ext cx="1901477" cy="7594813"/>
                          </a:xfrm>
                          <a:prstGeom prst="rect">
                            <a:avLst/>
                          </a:prstGeom>
                          <a:noFill/>
                          <a:ln w="9525">
                            <a:noFill/>
                            <a:miter lim="800000"/>
                            <a:headEnd/>
                            <a:tailEnd/>
                          </a:ln>
                        </pic:spPr>
                      </pic:pic>
                    </a:graphicData>
                  </a:graphic>
                </wp:inline>
              </w:drawing>
            </w:r>
          </w:p>
        </w:tc>
        <w:tc>
          <w:tcPr>
            <w:tcW w:w="5534" w:type="dxa"/>
            <w:tcBorders>
              <w:bottom w:val="single" w:sz="4" w:space="0" w:color="auto"/>
            </w:tcBorders>
            <w:tcMar>
              <w:left w:w="0" w:type="dxa"/>
              <w:right w:w="0" w:type="dxa"/>
            </w:tcMar>
            <w:vAlign w:val="bottom"/>
          </w:tcPr>
          <w:p w14:paraId="0F6E107F" w14:textId="77777777" w:rsidR="00E16232" w:rsidRPr="005D1F92" w:rsidRDefault="00E16232" w:rsidP="007654E7">
            <w:pPr>
              <w:pStyle w:val="Title"/>
              <w:ind w:left="434"/>
              <w:jc w:val="left"/>
              <w:rPr>
                <w:sz w:val="80"/>
                <w:szCs w:val="80"/>
              </w:rPr>
            </w:pPr>
            <w:r w:rsidRPr="005D1F92">
              <w:rPr>
                <w:b w:val="0"/>
                <w:sz w:val="80"/>
                <w:szCs w:val="80"/>
              </w:rPr>
              <w:t xml:space="preserve">REQUEST FOR PROPOSALS </w:t>
            </w:r>
          </w:p>
          <w:p w14:paraId="0C7BA205" w14:textId="77777777" w:rsidR="00E16232" w:rsidRPr="00AA5F3E" w:rsidRDefault="00E16232" w:rsidP="007654E7">
            <w:pPr>
              <w:pStyle w:val="JCCReportCoverSpacer"/>
              <w:ind w:left="450"/>
              <w:rPr>
                <w:rFonts w:ascii="Arial" w:hAnsi="Arial" w:cs="Arial"/>
              </w:rPr>
            </w:pPr>
            <w:r w:rsidRPr="00AA5F3E">
              <w:rPr>
                <w:rFonts w:ascii="Arial" w:hAnsi="Arial" w:cs="Arial"/>
              </w:rPr>
              <w:t xml:space="preserve"> </w:t>
            </w:r>
          </w:p>
        </w:tc>
      </w:tr>
      <w:tr w:rsidR="00E16232" w:rsidRPr="009E10B7" w14:paraId="075219DE" w14:textId="77777777" w:rsidTr="007654E7">
        <w:trPr>
          <w:cantSplit/>
          <w:trHeight w:hRule="exact" w:val="6807"/>
        </w:trPr>
        <w:tc>
          <w:tcPr>
            <w:tcW w:w="3081" w:type="dxa"/>
            <w:vMerge/>
            <w:tcMar>
              <w:left w:w="0" w:type="dxa"/>
              <w:right w:w="0" w:type="dxa"/>
            </w:tcMar>
          </w:tcPr>
          <w:p w14:paraId="6048C173" w14:textId="77777777" w:rsidR="00E16232" w:rsidRPr="009E10B7" w:rsidRDefault="00E16232" w:rsidP="007654E7">
            <w:pPr>
              <w:rPr>
                <w:rFonts w:ascii="Arial" w:hAnsi="Arial" w:cs="Arial"/>
                <w:b/>
                <w:caps/>
                <w:spacing w:val="20"/>
                <w:sz w:val="28"/>
              </w:rPr>
            </w:pPr>
          </w:p>
        </w:tc>
        <w:tc>
          <w:tcPr>
            <w:tcW w:w="5534" w:type="dxa"/>
            <w:tcBorders>
              <w:top w:val="single" w:sz="4" w:space="0" w:color="auto"/>
            </w:tcBorders>
            <w:tcMar>
              <w:left w:w="0" w:type="dxa"/>
              <w:right w:w="0" w:type="dxa"/>
            </w:tcMar>
          </w:tcPr>
          <w:p w14:paraId="62324A4B" w14:textId="77777777" w:rsidR="00E16232" w:rsidRDefault="00E16232" w:rsidP="007654E7"/>
          <w:p w14:paraId="3E590034" w14:textId="77777777" w:rsidR="00E16232" w:rsidRPr="005D1F92" w:rsidRDefault="00E16232" w:rsidP="007654E7">
            <w:pPr>
              <w:pStyle w:val="Subtitle"/>
              <w:ind w:left="524"/>
              <w:jc w:val="left"/>
              <w:rPr>
                <w:b/>
              </w:rPr>
            </w:pPr>
            <w:r>
              <w:rPr>
                <w:b/>
                <w:sz w:val="28"/>
              </w:rPr>
              <w:t>JUDICIAL</w:t>
            </w:r>
            <w:r w:rsidRPr="005D1F92">
              <w:rPr>
                <w:b/>
                <w:sz w:val="28"/>
              </w:rPr>
              <w:t xml:space="preserve"> COUNCIL </w:t>
            </w:r>
            <w:r>
              <w:rPr>
                <w:b/>
                <w:sz w:val="28"/>
              </w:rPr>
              <w:t>OF</w:t>
            </w:r>
            <w:r w:rsidRPr="005D1F92">
              <w:rPr>
                <w:b/>
                <w:sz w:val="28"/>
              </w:rPr>
              <w:t xml:space="preserve"> </w:t>
            </w:r>
            <w:r>
              <w:rPr>
                <w:b/>
                <w:sz w:val="28"/>
              </w:rPr>
              <w:t>CALIFORNIA</w:t>
            </w:r>
          </w:p>
          <w:p w14:paraId="7769A660" w14:textId="77777777" w:rsidR="00E16232" w:rsidRPr="00AA5F3E" w:rsidRDefault="00E16232" w:rsidP="007654E7">
            <w:pPr>
              <w:pStyle w:val="JCCReportCoverSubhead"/>
              <w:ind w:left="450"/>
              <w:rPr>
                <w:rFonts w:ascii="Arial" w:hAnsi="Arial" w:cs="Arial"/>
                <w:b/>
                <w:i/>
                <w:szCs w:val="28"/>
              </w:rPr>
            </w:pPr>
            <w:r w:rsidRPr="00AA5F3E" w:rsidDel="00B77B87">
              <w:rPr>
                <w:rFonts w:ascii="Arial" w:hAnsi="Arial" w:cs="Arial"/>
                <w:b/>
                <w:i/>
                <w:szCs w:val="28"/>
              </w:rPr>
              <w:t xml:space="preserve"> </w:t>
            </w:r>
          </w:p>
          <w:p w14:paraId="2B20A8C3" w14:textId="77777777" w:rsidR="00E16232" w:rsidRPr="00AA5F3E" w:rsidRDefault="00E16232" w:rsidP="007654E7">
            <w:pPr>
              <w:pStyle w:val="JCCReportCoverSubhead"/>
              <w:ind w:left="450"/>
              <w:rPr>
                <w:rFonts w:ascii="Arial" w:hAnsi="Arial" w:cs="Arial"/>
                <w:b/>
                <w:szCs w:val="28"/>
              </w:rPr>
            </w:pPr>
          </w:p>
          <w:p w14:paraId="1EF70C4C" w14:textId="77777777" w:rsidR="00E16232" w:rsidRPr="00BD3C78" w:rsidRDefault="00E16232" w:rsidP="007654E7">
            <w:pPr>
              <w:pStyle w:val="Heading1"/>
              <w:ind w:left="524"/>
            </w:pPr>
            <w:r w:rsidRPr="0052084E">
              <w:t>Regarding:</w:t>
            </w:r>
            <w:r w:rsidRPr="00AA5F3E">
              <w:br/>
            </w:r>
            <w:bookmarkStart w:id="0" w:name="_Hlk508350636"/>
            <w:r w:rsidRPr="00E939DA">
              <w:rPr>
                <w:b w:val="0"/>
              </w:rPr>
              <w:t xml:space="preserve">California Courts Digital Services and Self-Help Redesign: </w:t>
            </w:r>
            <w:r>
              <w:rPr>
                <w:b w:val="0"/>
              </w:rPr>
              <w:t xml:space="preserve">Open Source (Drupal) </w:t>
            </w:r>
            <w:r w:rsidRPr="00E939DA">
              <w:rPr>
                <w:b w:val="0"/>
              </w:rPr>
              <w:t>Web Content Management</w:t>
            </w:r>
            <w:bookmarkEnd w:id="0"/>
          </w:p>
          <w:p w14:paraId="069F6FB8" w14:textId="77777777" w:rsidR="00E16232" w:rsidRPr="00AA5F3E" w:rsidRDefault="00E16232" w:rsidP="007654E7">
            <w:pPr>
              <w:pStyle w:val="Header"/>
              <w:tabs>
                <w:tab w:val="clear" w:pos="4320"/>
                <w:tab w:val="clear" w:pos="8640"/>
              </w:tabs>
              <w:autoSpaceDE w:val="0"/>
              <w:autoSpaceDN w:val="0"/>
              <w:adjustRightInd w:val="0"/>
              <w:ind w:left="450"/>
              <w:rPr>
                <w:rFonts w:ascii="Arial" w:hAnsi="Arial" w:cs="Arial"/>
                <w:i/>
                <w:szCs w:val="28"/>
              </w:rPr>
            </w:pPr>
          </w:p>
          <w:p w14:paraId="2D8D8A7C" w14:textId="77777777" w:rsidR="00E16232" w:rsidRDefault="00E16232" w:rsidP="007654E7">
            <w:pPr>
              <w:pStyle w:val="Header"/>
              <w:tabs>
                <w:tab w:val="clear" w:pos="4320"/>
                <w:tab w:val="clear" w:pos="8640"/>
              </w:tabs>
              <w:autoSpaceDE w:val="0"/>
              <w:autoSpaceDN w:val="0"/>
              <w:adjustRightInd w:val="0"/>
              <w:ind w:left="450"/>
              <w:rPr>
                <w:rFonts w:ascii="Arial" w:hAnsi="Arial" w:cs="Arial"/>
                <w:b/>
                <w:szCs w:val="28"/>
              </w:rPr>
            </w:pPr>
          </w:p>
          <w:p w14:paraId="2A068A12" w14:textId="77777777" w:rsidR="00E16232" w:rsidRDefault="00E16232" w:rsidP="007654E7">
            <w:pPr>
              <w:pStyle w:val="Header"/>
              <w:tabs>
                <w:tab w:val="clear" w:pos="4320"/>
                <w:tab w:val="clear" w:pos="8640"/>
              </w:tabs>
              <w:autoSpaceDE w:val="0"/>
              <w:autoSpaceDN w:val="0"/>
              <w:adjustRightInd w:val="0"/>
              <w:ind w:left="450"/>
              <w:rPr>
                <w:rFonts w:ascii="Arial" w:hAnsi="Arial" w:cs="Arial"/>
                <w:b/>
                <w:szCs w:val="28"/>
              </w:rPr>
            </w:pPr>
          </w:p>
          <w:p w14:paraId="57EB91E7" w14:textId="77777777" w:rsidR="00E16232" w:rsidRDefault="00E16232" w:rsidP="007654E7">
            <w:pPr>
              <w:pStyle w:val="Header"/>
              <w:tabs>
                <w:tab w:val="clear" w:pos="4320"/>
                <w:tab w:val="clear" w:pos="8640"/>
              </w:tabs>
              <w:autoSpaceDE w:val="0"/>
              <w:autoSpaceDN w:val="0"/>
              <w:adjustRightInd w:val="0"/>
              <w:ind w:left="450"/>
              <w:rPr>
                <w:rFonts w:ascii="Arial" w:hAnsi="Arial" w:cs="Arial"/>
                <w:b/>
                <w:szCs w:val="28"/>
              </w:rPr>
            </w:pPr>
          </w:p>
          <w:p w14:paraId="0349420F" w14:textId="77777777" w:rsidR="00E16232" w:rsidRDefault="00E16232" w:rsidP="007654E7">
            <w:pPr>
              <w:pStyle w:val="Header"/>
              <w:tabs>
                <w:tab w:val="clear" w:pos="4320"/>
                <w:tab w:val="clear" w:pos="8640"/>
              </w:tabs>
              <w:autoSpaceDE w:val="0"/>
              <w:autoSpaceDN w:val="0"/>
              <w:adjustRightInd w:val="0"/>
              <w:ind w:left="450"/>
              <w:rPr>
                <w:rFonts w:ascii="Arial" w:hAnsi="Arial" w:cs="Arial"/>
                <w:b/>
                <w:szCs w:val="28"/>
              </w:rPr>
            </w:pPr>
          </w:p>
          <w:p w14:paraId="2C77E595" w14:textId="77777777" w:rsidR="00E16232" w:rsidRDefault="00E16232" w:rsidP="007654E7">
            <w:pPr>
              <w:pStyle w:val="Header"/>
              <w:tabs>
                <w:tab w:val="clear" w:pos="4320"/>
                <w:tab w:val="clear" w:pos="8640"/>
              </w:tabs>
              <w:autoSpaceDE w:val="0"/>
              <w:autoSpaceDN w:val="0"/>
              <w:adjustRightInd w:val="0"/>
              <w:ind w:left="450"/>
              <w:rPr>
                <w:rFonts w:ascii="Arial" w:hAnsi="Arial" w:cs="Arial"/>
                <w:b/>
                <w:szCs w:val="28"/>
              </w:rPr>
            </w:pPr>
          </w:p>
          <w:p w14:paraId="0EAF5E73" w14:textId="1755DAD8" w:rsidR="00E16232" w:rsidRPr="00AA5F3E" w:rsidRDefault="00E16232" w:rsidP="007654E7">
            <w:pPr>
              <w:pStyle w:val="Header"/>
              <w:tabs>
                <w:tab w:val="clear" w:pos="4320"/>
                <w:tab w:val="clear" w:pos="8640"/>
              </w:tabs>
              <w:autoSpaceDE w:val="0"/>
              <w:autoSpaceDN w:val="0"/>
              <w:adjustRightInd w:val="0"/>
              <w:ind w:left="450"/>
              <w:rPr>
                <w:rFonts w:ascii="Arial" w:hAnsi="Arial" w:cs="Arial"/>
                <w:b/>
                <w:bCs/>
                <w:smallCaps/>
                <w:sz w:val="28"/>
                <w:szCs w:val="20"/>
              </w:rPr>
            </w:pPr>
            <w:r w:rsidRPr="00AA5F3E">
              <w:rPr>
                <w:rFonts w:ascii="Arial" w:hAnsi="Arial" w:cs="Arial"/>
                <w:b/>
                <w:szCs w:val="28"/>
              </w:rPr>
              <w:t xml:space="preserve">RFP Number: </w:t>
            </w:r>
            <w:r>
              <w:rPr>
                <w:rFonts w:ascii="Arial" w:hAnsi="Arial" w:cs="Arial"/>
                <w:b/>
                <w:szCs w:val="28"/>
              </w:rPr>
              <w:t>RFP-IT-2019-</w:t>
            </w:r>
            <w:r w:rsidR="003E2D88">
              <w:rPr>
                <w:rFonts w:ascii="Arial" w:hAnsi="Arial" w:cs="Arial"/>
                <w:b/>
                <w:szCs w:val="28"/>
              </w:rPr>
              <w:t>11-LB</w:t>
            </w:r>
          </w:p>
          <w:p w14:paraId="78C719AC" w14:textId="77777777" w:rsidR="00E16232" w:rsidRPr="00AA5F3E" w:rsidRDefault="00E16232" w:rsidP="007654E7">
            <w:pPr>
              <w:pStyle w:val="Header"/>
              <w:tabs>
                <w:tab w:val="clear" w:pos="4320"/>
                <w:tab w:val="clear" w:pos="8640"/>
              </w:tabs>
              <w:autoSpaceDE w:val="0"/>
              <w:autoSpaceDN w:val="0"/>
              <w:adjustRightInd w:val="0"/>
              <w:ind w:left="450"/>
              <w:rPr>
                <w:rFonts w:ascii="Arial" w:hAnsi="Arial" w:cs="Arial"/>
                <w:b/>
                <w:bCs/>
                <w:smallCaps/>
                <w:sz w:val="28"/>
                <w:szCs w:val="20"/>
              </w:rPr>
            </w:pPr>
          </w:p>
          <w:p w14:paraId="0930C8A9" w14:textId="77777777" w:rsidR="00E16232" w:rsidRPr="00AA5F3E" w:rsidRDefault="00E16232" w:rsidP="007654E7">
            <w:pPr>
              <w:pStyle w:val="Header"/>
              <w:tabs>
                <w:tab w:val="clear" w:pos="4320"/>
                <w:tab w:val="clear" w:pos="8640"/>
              </w:tabs>
              <w:autoSpaceDE w:val="0"/>
              <w:autoSpaceDN w:val="0"/>
              <w:adjustRightInd w:val="0"/>
              <w:ind w:left="450"/>
              <w:rPr>
                <w:rFonts w:ascii="Arial" w:hAnsi="Arial" w:cs="Arial"/>
                <w:b/>
                <w:bCs/>
                <w:smallCaps/>
                <w:sz w:val="28"/>
                <w:szCs w:val="20"/>
              </w:rPr>
            </w:pPr>
          </w:p>
          <w:p w14:paraId="2F8EA189" w14:textId="77777777" w:rsidR="00E16232" w:rsidRPr="00AA5F3E" w:rsidRDefault="00E16232" w:rsidP="007654E7">
            <w:pPr>
              <w:pStyle w:val="Header"/>
              <w:tabs>
                <w:tab w:val="clear" w:pos="4320"/>
                <w:tab w:val="clear" w:pos="8640"/>
              </w:tabs>
              <w:autoSpaceDE w:val="0"/>
              <w:autoSpaceDN w:val="0"/>
              <w:adjustRightInd w:val="0"/>
              <w:ind w:left="450"/>
              <w:rPr>
                <w:rFonts w:ascii="Arial" w:hAnsi="Arial" w:cs="Arial"/>
                <w:b/>
                <w:bCs/>
                <w:smallCaps/>
                <w:sz w:val="28"/>
                <w:szCs w:val="20"/>
              </w:rPr>
            </w:pPr>
            <w:r w:rsidRPr="00AA5F3E">
              <w:rPr>
                <w:rFonts w:ascii="Arial" w:hAnsi="Arial" w:cs="Arial"/>
                <w:b/>
                <w:bCs/>
                <w:smallCaps/>
                <w:sz w:val="28"/>
                <w:szCs w:val="20"/>
              </w:rPr>
              <w:t xml:space="preserve">PROPOSALS DUE:  </w:t>
            </w:r>
          </w:p>
          <w:p w14:paraId="0DD7C9B5" w14:textId="473B3381" w:rsidR="00E16232" w:rsidRPr="00AA5F3E" w:rsidRDefault="00A106D9" w:rsidP="007654E7">
            <w:pPr>
              <w:pStyle w:val="Header"/>
              <w:tabs>
                <w:tab w:val="clear" w:pos="4320"/>
                <w:tab w:val="clear" w:pos="8640"/>
              </w:tabs>
              <w:autoSpaceDE w:val="0"/>
              <w:autoSpaceDN w:val="0"/>
              <w:adjustRightInd w:val="0"/>
              <w:ind w:left="450"/>
              <w:rPr>
                <w:rFonts w:ascii="Arial" w:hAnsi="Arial" w:cs="Arial"/>
                <w:b/>
                <w:bCs/>
                <w:smallCaps/>
                <w:sz w:val="28"/>
                <w:szCs w:val="20"/>
              </w:rPr>
            </w:pPr>
            <w:r>
              <w:rPr>
                <w:rFonts w:ascii="Arial" w:hAnsi="Arial" w:cs="Arial"/>
                <w:bCs/>
                <w:smallCaps/>
                <w:sz w:val="28"/>
                <w:szCs w:val="28"/>
              </w:rPr>
              <w:t xml:space="preserve">May </w:t>
            </w:r>
            <w:r w:rsidR="00656FE8">
              <w:rPr>
                <w:rFonts w:ascii="Arial" w:hAnsi="Arial" w:cs="Arial"/>
                <w:bCs/>
                <w:smallCaps/>
                <w:sz w:val="28"/>
                <w:szCs w:val="28"/>
              </w:rPr>
              <w:t>3</w:t>
            </w:r>
            <w:bookmarkStart w:id="1" w:name="_GoBack"/>
            <w:bookmarkEnd w:id="1"/>
            <w:r>
              <w:rPr>
                <w:rFonts w:ascii="Arial" w:hAnsi="Arial" w:cs="Arial"/>
                <w:bCs/>
                <w:smallCaps/>
                <w:sz w:val="28"/>
                <w:szCs w:val="28"/>
              </w:rPr>
              <w:t>, 2019</w:t>
            </w:r>
            <w:r w:rsidR="00E16232" w:rsidRPr="00AA5F3E">
              <w:rPr>
                <w:rFonts w:ascii="Arial" w:hAnsi="Arial" w:cs="Arial"/>
                <w:bCs/>
                <w:smallCaps/>
                <w:sz w:val="28"/>
                <w:szCs w:val="28"/>
              </w:rPr>
              <w:t xml:space="preserve"> no later than </w:t>
            </w:r>
            <w:r>
              <w:rPr>
                <w:rFonts w:ascii="Arial" w:hAnsi="Arial" w:cs="Arial"/>
                <w:sz w:val="28"/>
                <w:szCs w:val="28"/>
              </w:rPr>
              <w:t>4</w:t>
            </w:r>
            <w:r w:rsidR="00E16232" w:rsidRPr="00AA5F3E">
              <w:rPr>
                <w:rFonts w:ascii="Arial" w:hAnsi="Arial" w:cs="Arial"/>
                <w:i/>
                <w:sz w:val="28"/>
                <w:szCs w:val="28"/>
              </w:rPr>
              <w:t>:00</w:t>
            </w:r>
            <w:r w:rsidR="00E16232" w:rsidRPr="00AA5F3E">
              <w:rPr>
                <w:rFonts w:ascii="Arial" w:hAnsi="Arial" w:cs="Arial"/>
                <w:i/>
                <w:caps/>
                <w:sz w:val="22"/>
                <w:szCs w:val="28"/>
              </w:rPr>
              <w:t xml:space="preserve"> </w:t>
            </w:r>
            <w:r w:rsidR="00E16232" w:rsidRPr="00AA5F3E">
              <w:rPr>
                <w:rFonts w:ascii="Arial" w:hAnsi="Arial" w:cs="Arial"/>
                <w:bCs/>
                <w:smallCaps/>
                <w:sz w:val="28"/>
                <w:szCs w:val="20"/>
              </w:rPr>
              <w:t xml:space="preserve">p.m. Pacific time </w:t>
            </w:r>
          </w:p>
          <w:p w14:paraId="2A61DC6D" w14:textId="77777777" w:rsidR="00E16232" w:rsidRPr="00AA5F3E" w:rsidRDefault="00E16232" w:rsidP="007654E7">
            <w:pPr>
              <w:pStyle w:val="Header"/>
              <w:tabs>
                <w:tab w:val="clear" w:pos="4320"/>
                <w:tab w:val="clear" w:pos="8640"/>
              </w:tabs>
              <w:autoSpaceDE w:val="0"/>
              <w:autoSpaceDN w:val="0"/>
              <w:adjustRightInd w:val="0"/>
              <w:ind w:left="450"/>
              <w:rPr>
                <w:rFonts w:ascii="Arial" w:hAnsi="Arial" w:cs="Arial"/>
                <w:b/>
                <w:bCs/>
                <w:sz w:val="36"/>
              </w:rPr>
            </w:pPr>
            <w:r w:rsidRPr="00AA5F3E" w:rsidDel="00B77B87">
              <w:rPr>
                <w:rFonts w:ascii="Arial" w:hAnsi="Arial" w:cs="Arial"/>
                <w:i/>
                <w:sz w:val="28"/>
                <w:szCs w:val="28"/>
              </w:rPr>
              <w:t xml:space="preserve"> </w:t>
            </w:r>
          </w:p>
        </w:tc>
      </w:tr>
    </w:tbl>
    <w:p w14:paraId="73B70C13" w14:textId="77777777" w:rsidR="00E16232" w:rsidRPr="009E10B7" w:rsidRDefault="00E16232" w:rsidP="00E16232">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C660555" w14:textId="77777777" w:rsidR="00E742CE" w:rsidRDefault="00E742CE" w:rsidP="00E742CE">
      <w:pPr>
        <w:pStyle w:val="Heading2"/>
        <w:ind w:left="720"/>
        <w:rPr>
          <w:i w:val="0"/>
        </w:rPr>
      </w:pPr>
    </w:p>
    <w:p w14:paraId="3844B088" w14:textId="59885F52" w:rsidR="00E16232" w:rsidRPr="00514AF9" w:rsidRDefault="00E16232" w:rsidP="004607E1">
      <w:pPr>
        <w:pStyle w:val="Heading2"/>
        <w:numPr>
          <w:ilvl w:val="0"/>
          <w:numId w:val="31"/>
        </w:numPr>
        <w:rPr>
          <w:rFonts w:asciiTheme="minorHAnsi" w:hAnsiTheme="minorHAnsi" w:cstheme="minorHAnsi"/>
          <w:i w:val="0"/>
        </w:rPr>
      </w:pPr>
      <w:r w:rsidRPr="00514AF9">
        <w:rPr>
          <w:rFonts w:asciiTheme="minorHAnsi" w:hAnsiTheme="minorHAnsi" w:cstheme="minorHAnsi"/>
          <w:i w:val="0"/>
        </w:rPr>
        <w:t>BACKGROUND INFORMATION</w:t>
      </w:r>
    </w:p>
    <w:p w14:paraId="3E351A63" w14:textId="77777777" w:rsidR="00E16232" w:rsidRPr="003A68DF" w:rsidRDefault="00E16232" w:rsidP="00E16232">
      <w:pPr>
        <w:keepNext/>
        <w:rPr>
          <w:b/>
          <w:bCs/>
        </w:rPr>
      </w:pPr>
    </w:p>
    <w:p w14:paraId="16421EA9" w14:textId="62598EB1" w:rsidR="00E16232" w:rsidRDefault="00E16232" w:rsidP="005B55A0">
      <w:pPr>
        <w:pStyle w:val="ListParagraph"/>
        <w:numPr>
          <w:ilvl w:val="1"/>
          <w:numId w:val="31"/>
        </w:numPr>
      </w:pPr>
      <w:r w:rsidRPr="00412F9B">
        <w:t>The Judicial Council of California</w:t>
      </w:r>
      <w:r>
        <w:t xml:space="preserve"> (JCC)</w:t>
      </w:r>
      <w:r w:rsidRPr="00412F9B">
        <w:t>, chaired by the Chief Justice of</w:t>
      </w:r>
      <w:r>
        <w:t xml:space="preserve"> </w:t>
      </w:r>
      <w:r w:rsidRPr="00412F9B">
        <w:t>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w:t>
      </w:r>
    </w:p>
    <w:p w14:paraId="019EF2F2" w14:textId="77777777" w:rsidR="00E16232" w:rsidRDefault="00E16232" w:rsidP="00E16232">
      <w:pPr>
        <w:pStyle w:val="ListParagraph"/>
        <w:ind w:left="1080"/>
      </w:pPr>
    </w:p>
    <w:p w14:paraId="49DACE35" w14:textId="14173E5F" w:rsidR="00E16232" w:rsidRDefault="00E16232" w:rsidP="005B55A0">
      <w:pPr>
        <w:pStyle w:val="ListParagraph"/>
        <w:numPr>
          <w:ilvl w:val="1"/>
          <w:numId w:val="31"/>
        </w:numPr>
      </w:pPr>
      <w:r>
        <w:t>The Judicial Council of California maintains several external and internal-facing Web properties, including the California Courts website (www.courts.ca.gov). Our California Courts website receives more than a million visitors a month and includes the state’s largest collection of free legal self-help information; more than 1,300 fillable Judicial Council legal forms available for download, and hosts appellate court web properties, including the Supreme Court, Courts of Appeal and their respective case information and legal opinions.</w:t>
      </w:r>
    </w:p>
    <w:p w14:paraId="6A25AC1B" w14:textId="77777777" w:rsidR="00E16232" w:rsidRDefault="00E16232" w:rsidP="00E16232">
      <w:pPr>
        <w:pStyle w:val="ListParagraph"/>
        <w:ind w:left="1080"/>
      </w:pPr>
    </w:p>
    <w:p w14:paraId="42487FD8" w14:textId="38453FEA" w:rsidR="00E16232" w:rsidRDefault="00E16232" w:rsidP="005B55A0">
      <w:pPr>
        <w:pStyle w:val="ListParagraph"/>
        <w:numPr>
          <w:ilvl w:val="1"/>
          <w:numId w:val="31"/>
        </w:numPr>
      </w:pPr>
      <w:r>
        <w:t xml:space="preserve">In </w:t>
      </w:r>
      <w:r w:rsidRPr="00337995">
        <w:t>support</w:t>
      </w:r>
      <w:r>
        <w:t xml:space="preserve"> of Futures Commission recommendations, at the request of the Chief Justice of California, the </w:t>
      </w:r>
      <w:r w:rsidRPr="00E16232">
        <w:rPr>
          <w:szCs w:val="20"/>
        </w:rPr>
        <w:t>California Courts Digital Services and Self-Help Redesign</w:t>
      </w:r>
      <w:r w:rsidRPr="00E16232">
        <w:rPr>
          <w:rFonts w:asciiTheme="minorHAnsi" w:hAnsiTheme="minorHAnsi" w:cstheme="minorHAnsi"/>
          <w:b/>
          <w:szCs w:val="28"/>
        </w:rPr>
        <w:t xml:space="preserve"> </w:t>
      </w:r>
      <w:r>
        <w:t>project will deliver informational, instructional, and transactional digital services in support of Californians who are attempting to address legal issues without legal representation (an attorney).</w:t>
      </w:r>
    </w:p>
    <w:p w14:paraId="393727D5" w14:textId="77777777" w:rsidR="005B55A0" w:rsidRDefault="005B55A0" w:rsidP="005B55A0">
      <w:pPr>
        <w:pStyle w:val="ListParagraph"/>
      </w:pPr>
    </w:p>
    <w:p w14:paraId="01915C6E" w14:textId="6D6427C8" w:rsidR="005B55A0" w:rsidRPr="00F55D2A" w:rsidRDefault="005B55A0" w:rsidP="005B55A0">
      <w:pPr>
        <w:pStyle w:val="ListParagraph"/>
        <w:keepNext/>
        <w:numPr>
          <w:ilvl w:val="0"/>
          <w:numId w:val="31"/>
        </w:numPr>
        <w:rPr>
          <w:rFonts w:ascii="Times New Roman Bold" w:hAnsi="Times New Roman Bold"/>
          <w:b/>
          <w:caps/>
          <w:sz w:val="28"/>
          <w:szCs w:val="28"/>
        </w:rPr>
      </w:pPr>
      <w:r>
        <w:rPr>
          <w:rFonts w:ascii="Times New Roman Bold" w:hAnsi="Times New Roman Bold"/>
          <w:b/>
          <w:caps/>
          <w:sz w:val="28"/>
          <w:szCs w:val="28"/>
        </w:rPr>
        <w:t>DeliveraBLES</w:t>
      </w:r>
      <w:r w:rsidRPr="00F55D2A">
        <w:rPr>
          <w:rFonts w:ascii="Times New Roman Bold" w:hAnsi="Times New Roman Bold"/>
          <w:b/>
          <w:caps/>
          <w:sz w:val="28"/>
          <w:szCs w:val="28"/>
        </w:rPr>
        <w:t xml:space="preserve"> DESCRIPTION </w:t>
      </w:r>
    </w:p>
    <w:p w14:paraId="725D5ADB" w14:textId="77777777" w:rsidR="00E16232" w:rsidRDefault="00E16232" w:rsidP="00E16232">
      <w:pPr>
        <w:pStyle w:val="ListParagraph"/>
        <w:ind w:left="1080"/>
      </w:pPr>
    </w:p>
    <w:p w14:paraId="02737827" w14:textId="48BC3841" w:rsidR="00E16232" w:rsidRPr="00E16232" w:rsidRDefault="00E16232" w:rsidP="005B55A0">
      <w:pPr>
        <w:pStyle w:val="ListParagraph"/>
        <w:numPr>
          <w:ilvl w:val="1"/>
          <w:numId w:val="31"/>
        </w:numPr>
      </w:pPr>
      <w:r>
        <w:t xml:space="preserve">The Judicial Council seeks a qualified vendor with deep ‘enterprise’ </w:t>
      </w:r>
      <w:r w:rsidR="00A106D9">
        <w:t>W</w:t>
      </w:r>
      <w:r>
        <w:t xml:space="preserve">eb </w:t>
      </w:r>
      <w:r w:rsidR="00A106D9">
        <w:t>C</w:t>
      </w:r>
      <w:r>
        <w:t xml:space="preserve">ontent </w:t>
      </w:r>
      <w:r w:rsidR="00A106D9">
        <w:t>M</w:t>
      </w:r>
      <w:r>
        <w:t xml:space="preserve">anagement </w:t>
      </w:r>
      <w:r w:rsidR="00A106D9">
        <w:t>I</w:t>
      </w:r>
      <w:r>
        <w:t>mplementation</w:t>
      </w:r>
      <w:r w:rsidR="00BE63A8">
        <w:t xml:space="preserve"> (WCMS)</w:t>
      </w:r>
      <w:r>
        <w:t xml:space="preserve"> and strategic planning services to deliver</w:t>
      </w:r>
      <w:r w:rsidRPr="006A6524">
        <w:t xml:space="preserve"> a federated</w:t>
      </w:r>
      <w:r w:rsidR="006E0B42">
        <w:t xml:space="preserve">, </w:t>
      </w:r>
      <w:r w:rsidRPr="006A6524">
        <w:t xml:space="preserve">multi-site </w:t>
      </w:r>
      <w:r w:rsidR="001E6B1A">
        <w:t xml:space="preserve">Drupal </w:t>
      </w:r>
      <w:r w:rsidRPr="006A6524">
        <w:t>platform</w:t>
      </w:r>
      <w:r w:rsidR="006E0B42">
        <w:t xml:space="preserve"> (Drupal 8)</w:t>
      </w:r>
      <w:r w:rsidR="001E6B1A">
        <w:t xml:space="preserve">, focusing initially on the envisioned new Self-Represented Litigant Portal. </w:t>
      </w:r>
      <w:r w:rsidR="001E6B1A" w:rsidRPr="001E6B1A">
        <w:rPr>
          <w:i/>
        </w:rPr>
        <w:t>(</w:t>
      </w:r>
      <w:r w:rsidR="00BE63A8">
        <w:rPr>
          <w:i/>
        </w:rPr>
        <w:t>Note: t</w:t>
      </w:r>
      <w:r w:rsidR="001E6B1A" w:rsidRPr="001E6B1A">
        <w:rPr>
          <w:i/>
        </w:rPr>
        <w:t>his is a WCMS implementation project. Bidders interested in providing design services should reference RFP-IT-2019</w:t>
      </w:r>
      <w:r w:rsidR="005B55A0">
        <w:rPr>
          <w:i/>
        </w:rPr>
        <w:t>-10-LB</w:t>
      </w:r>
      <w:r w:rsidR="001E6B1A" w:rsidRPr="001E6B1A">
        <w:rPr>
          <w:i/>
        </w:rPr>
        <w:t>).</w:t>
      </w:r>
    </w:p>
    <w:p w14:paraId="22D5158F" w14:textId="77777777" w:rsidR="00E16232" w:rsidRDefault="00E16232" w:rsidP="00E16232">
      <w:pPr>
        <w:ind w:left="630"/>
        <w:rPr>
          <w:rFonts w:asciiTheme="minorHAnsi" w:hAnsiTheme="minorHAnsi" w:cstheme="minorBidi"/>
        </w:rPr>
      </w:pPr>
    </w:p>
    <w:p w14:paraId="2B1EA31D" w14:textId="77777777" w:rsidR="00BE63A8" w:rsidRDefault="00E16232" w:rsidP="005B55A0">
      <w:pPr>
        <w:pStyle w:val="ListParagraph"/>
        <w:numPr>
          <w:ilvl w:val="1"/>
          <w:numId w:val="31"/>
        </w:numPr>
        <w:spacing w:after="120"/>
      </w:pPr>
      <w:r w:rsidRPr="006A6524">
        <w:t>The selected vendor will leverage</w:t>
      </w:r>
      <w:r w:rsidR="00E742CE">
        <w:t xml:space="preserve"> and synthesize</w:t>
      </w:r>
      <w:r w:rsidRPr="006A6524">
        <w:t xml:space="preserve"> prior research on </w:t>
      </w:r>
      <w:r w:rsidR="001E6B1A">
        <w:t xml:space="preserve">both </w:t>
      </w:r>
      <w:r w:rsidRPr="006A6524">
        <w:t>our current web management ecosystem</w:t>
      </w:r>
      <w:r w:rsidR="001E6B1A">
        <w:t xml:space="preserve"> and user experience (UX) research</w:t>
      </w:r>
      <w:r w:rsidRPr="006A6524">
        <w:t xml:space="preserve"> to </w:t>
      </w:r>
      <w:r w:rsidR="00F934E1">
        <w:t xml:space="preserve">design and deliver </w:t>
      </w:r>
      <w:r w:rsidRPr="006A6524">
        <w:t xml:space="preserve">a </w:t>
      </w:r>
      <w:r w:rsidR="00E742CE">
        <w:t xml:space="preserve">Drupal-based </w:t>
      </w:r>
      <w:r w:rsidR="00F934E1">
        <w:t xml:space="preserve">web content management </w:t>
      </w:r>
      <w:r w:rsidRPr="006A6524">
        <w:t xml:space="preserve">framework </w:t>
      </w:r>
      <w:r w:rsidR="001E6B1A">
        <w:t>to</w:t>
      </w:r>
      <w:r w:rsidRPr="006A6524">
        <w:t xml:space="preserve"> support Judicial Council</w:t>
      </w:r>
      <w:r w:rsidR="001E6B1A">
        <w:t xml:space="preserve"> </w:t>
      </w:r>
      <w:r w:rsidRPr="006A6524">
        <w:t>web properties</w:t>
      </w:r>
      <w:r w:rsidR="001E6B1A">
        <w:t xml:space="preserve">. </w:t>
      </w:r>
    </w:p>
    <w:p w14:paraId="4B79AD63" w14:textId="77522ED3" w:rsidR="001E6B1A" w:rsidRDefault="001E6B1A" w:rsidP="005B55A0">
      <w:pPr>
        <w:pStyle w:val="ListParagraph"/>
        <w:numPr>
          <w:ilvl w:val="1"/>
          <w:numId w:val="31"/>
        </w:numPr>
      </w:pPr>
      <w:r>
        <w:t>The scope</w:t>
      </w:r>
      <w:r w:rsidR="00BE63A8">
        <w:t xml:space="preserve"> of this initiative</w:t>
      </w:r>
      <w:r>
        <w:t xml:space="preserve"> includes building a platform to support our new Self-Represented Litigants portal and a re-platforming of existing JCC sites,</w:t>
      </w:r>
      <w:r w:rsidR="00BE63A8">
        <w:t xml:space="preserve"> our </w:t>
      </w:r>
      <w:hyperlink r:id="rId9" w:history="1">
        <w:r w:rsidR="00BE63A8" w:rsidRPr="00BE63A8">
          <w:rPr>
            <w:rStyle w:val="Hyperlink"/>
          </w:rPr>
          <w:t>California Courts website</w:t>
        </w:r>
      </w:hyperlink>
      <w:r w:rsidR="00BE63A8">
        <w:t xml:space="preserve">, </w:t>
      </w:r>
      <w:r>
        <w:t>our password-protected business Extranet, and the JCC</w:t>
      </w:r>
      <w:r w:rsidR="00E16232" w:rsidRPr="006A6524">
        <w:t xml:space="preserve"> intranet</w:t>
      </w:r>
      <w:r>
        <w:t>.</w:t>
      </w:r>
    </w:p>
    <w:p w14:paraId="54818768" w14:textId="77777777" w:rsidR="00E742CE" w:rsidRDefault="00E742CE" w:rsidP="00A7010C">
      <w:pPr>
        <w:pStyle w:val="ListParagraph"/>
      </w:pPr>
    </w:p>
    <w:p w14:paraId="5286EA94" w14:textId="22D8C1C7" w:rsidR="00E742CE" w:rsidRDefault="00E742CE" w:rsidP="005B55A0">
      <w:pPr>
        <w:pStyle w:val="ListParagraph"/>
        <w:numPr>
          <w:ilvl w:val="1"/>
          <w:numId w:val="31"/>
        </w:numPr>
      </w:pPr>
      <w:r>
        <w:t>A high-level feature set</w:t>
      </w:r>
      <w:r w:rsidR="001E6B1A">
        <w:t xml:space="preserve"> for the envisioned platform</w:t>
      </w:r>
      <w:r>
        <w:t xml:space="preserve"> includes, but is not limited to, the following:</w:t>
      </w:r>
    </w:p>
    <w:p w14:paraId="48D7C890" w14:textId="77777777" w:rsidR="00E742CE" w:rsidRDefault="00E742CE" w:rsidP="00E742CE">
      <w:pPr>
        <w:pStyle w:val="ListParagraph"/>
      </w:pPr>
    </w:p>
    <w:p w14:paraId="056683B7" w14:textId="50CDA47C" w:rsidR="00E742CE" w:rsidRDefault="00E742CE" w:rsidP="001E6B1A">
      <w:pPr>
        <w:pStyle w:val="ListParagraph"/>
        <w:numPr>
          <w:ilvl w:val="0"/>
          <w:numId w:val="30"/>
        </w:numPr>
        <w:spacing w:after="60" w:line="276" w:lineRule="auto"/>
      </w:pPr>
      <w:r>
        <w:t>Multi-site management and permissions;</w:t>
      </w:r>
    </w:p>
    <w:p w14:paraId="1A194C95" w14:textId="77777777" w:rsidR="001E6B1A" w:rsidRDefault="00E742CE" w:rsidP="001E6B1A">
      <w:pPr>
        <w:pStyle w:val="ListParagraph"/>
        <w:numPr>
          <w:ilvl w:val="0"/>
          <w:numId w:val="30"/>
        </w:numPr>
        <w:spacing w:after="60" w:line="276" w:lineRule="auto"/>
      </w:pPr>
      <w:r>
        <w:t>Role-based permissions for site administration and content publishing</w:t>
      </w:r>
      <w:r w:rsidR="001E6B1A">
        <w:t>;</w:t>
      </w:r>
    </w:p>
    <w:p w14:paraId="3F142463" w14:textId="5BAD155C" w:rsidR="00E742CE" w:rsidRDefault="00E742CE" w:rsidP="001E6B1A">
      <w:pPr>
        <w:pStyle w:val="ListParagraph"/>
        <w:numPr>
          <w:ilvl w:val="0"/>
          <w:numId w:val="30"/>
        </w:numPr>
        <w:spacing w:after="60" w:line="276" w:lineRule="auto"/>
      </w:pPr>
      <w:r>
        <w:t>Template driven presentation layer;</w:t>
      </w:r>
    </w:p>
    <w:p w14:paraId="06F8E892" w14:textId="62886534" w:rsidR="001E6B1A" w:rsidRDefault="00E742CE" w:rsidP="001E6B1A">
      <w:pPr>
        <w:pStyle w:val="ListParagraph"/>
        <w:keepNext/>
        <w:numPr>
          <w:ilvl w:val="2"/>
          <w:numId w:val="14"/>
        </w:numPr>
        <w:spacing w:after="60"/>
      </w:pPr>
      <w:r>
        <w:t xml:space="preserve">Design pattern libraries or UI collections </w:t>
      </w:r>
      <w:r w:rsidRPr="00BE63A8">
        <w:rPr>
          <w:i/>
        </w:rPr>
        <w:t>(Will be provided);</w:t>
      </w:r>
    </w:p>
    <w:p w14:paraId="53B4EF32" w14:textId="0EEF2206" w:rsidR="00E742CE" w:rsidRPr="006477D1" w:rsidRDefault="00E742CE" w:rsidP="001E6B1A">
      <w:pPr>
        <w:pStyle w:val="ListParagraph"/>
        <w:keepNext/>
        <w:numPr>
          <w:ilvl w:val="2"/>
          <w:numId w:val="14"/>
        </w:numPr>
        <w:spacing w:after="60"/>
      </w:pPr>
      <w:r>
        <w:t>Content authoring experience:</w:t>
      </w:r>
    </w:p>
    <w:p w14:paraId="5F492310" w14:textId="77777777" w:rsidR="00E742CE" w:rsidRPr="006477D1" w:rsidRDefault="00E742CE" w:rsidP="00BE63A8">
      <w:pPr>
        <w:pStyle w:val="ListParagraph"/>
        <w:keepNext/>
        <w:numPr>
          <w:ilvl w:val="3"/>
          <w:numId w:val="32"/>
        </w:numPr>
        <w:spacing w:after="60"/>
      </w:pPr>
      <w:r>
        <w:t>WYSIWYG editing with the option to customize underlying HTML source;</w:t>
      </w:r>
    </w:p>
    <w:p w14:paraId="13D2FBC0" w14:textId="77777777" w:rsidR="00E742CE" w:rsidRDefault="00E742CE" w:rsidP="00BE63A8">
      <w:pPr>
        <w:pStyle w:val="ListParagraph"/>
        <w:keepNext/>
        <w:numPr>
          <w:ilvl w:val="3"/>
          <w:numId w:val="32"/>
        </w:numPr>
        <w:spacing w:after="60"/>
      </w:pPr>
      <w:r>
        <w:t>Widget library to insert inline UI components (e.g. tabbed content, accordion panels, columns, etc.);</w:t>
      </w:r>
    </w:p>
    <w:p w14:paraId="2010AD8C" w14:textId="77777777" w:rsidR="00E742CE" w:rsidRPr="006477D1" w:rsidRDefault="00E742CE" w:rsidP="00BE63A8">
      <w:pPr>
        <w:pStyle w:val="ListParagraph"/>
        <w:keepNext/>
        <w:numPr>
          <w:ilvl w:val="3"/>
          <w:numId w:val="32"/>
        </w:numPr>
        <w:spacing w:after="60"/>
      </w:pPr>
      <w:r>
        <w:t>Layout or template selection;</w:t>
      </w:r>
    </w:p>
    <w:p w14:paraId="3ADEA190" w14:textId="77777777" w:rsidR="00E742CE" w:rsidRPr="006477D1" w:rsidRDefault="00E742CE" w:rsidP="00BE63A8">
      <w:pPr>
        <w:pStyle w:val="ListParagraph"/>
        <w:keepNext/>
        <w:numPr>
          <w:ilvl w:val="3"/>
          <w:numId w:val="32"/>
        </w:numPr>
        <w:spacing w:after="60"/>
      </w:pPr>
      <w:r>
        <w:t>Publishing workflow and controls, including visibility scheduling;</w:t>
      </w:r>
    </w:p>
    <w:p w14:paraId="09E8D2A7" w14:textId="77777777" w:rsidR="00E742CE" w:rsidRPr="006477D1" w:rsidRDefault="00E742CE" w:rsidP="00BE63A8">
      <w:pPr>
        <w:pStyle w:val="ListParagraph"/>
        <w:keepNext/>
        <w:numPr>
          <w:ilvl w:val="3"/>
          <w:numId w:val="32"/>
        </w:numPr>
        <w:spacing w:after="60"/>
      </w:pPr>
      <w:r>
        <w:t>Social media integration;</w:t>
      </w:r>
    </w:p>
    <w:p w14:paraId="43E61321" w14:textId="77777777" w:rsidR="00E742CE" w:rsidRPr="006477D1" w:rsidRDefault="00E742CE" w:rsidP="00BE63A8">
      <w:pPr>
        <w:pStyle w:val="ListParagraph"/>
        <w:keepNext/>
        <w:numPr>
          <w:ilvl w:val="3"/>
          <w:numId w:val="32"/>
        </w:numPr>
        <w:spacing w:after="60"/>
      </w:pPr>
      <w:r>
        <w:t>Versioning including comparison and restoration;</w:t>
      </w:r>
    </w:p>
    <w:p w14:paraId="6C78B73F" w14:textId="77777777" w:rsidR="00E742CE" w:rsidRPr="006477D1" w:rsidRDefault="00E742CE" w:rsidP="00BE63A8">
      <w:pPr>
        <w:pStyle w:val="ListParagraph"/>
        <w:keepNext/>
        <w:numPr>
          <w:ilvl w:val="3"/>
          <w:numId w:val="32"/>
        </w:numPr>
        <w:spacing w:after="60"/>
      </w:pPr>
      <w:r>
        <w:t>Automated main navigation generation with optional configurations;</w:t>
      </w:r>
    </w:p>
    <w:p w14:paraId="6E1AD90E" w14:textId="77777777" w:rsidR="00E742CE" w:rsidRPr="006477D1" w:rsidRDefault="00E742CE" w:rsidP="00BE63A8">
      <w:pPr>
        <w:pStyle w:val="ListParagraph"/>
        <w:keepNext/>
        <w:numPr>
          <w:ilvl w:val="3"/>
          <w:numId w:val="32"/>
        </w:numPr>
        <w:spacing w:after="60"/>
      </w:pPr>
      <w:r>
        <w:t>Metadata management (e.g. SEO, tagging, categorization, etc.).</w:t>
      </w:r>
    </w:p>
    <w:p w14:paraId="1705E0F4" w14:textId="77777777" w:rsidR="00E742CE" w:rsidRPr="006477D1" w:rsidRDefault="00E742CE" w:rsidP="001E6B1A">
      <w:pPr>
        <w:pStyle w:val="ListParagraph"/>
        <w:keepNext/>
        <w:numPr>
          <w:ilvl w:val="2"/>
          <w:numId w:val="14"/>
        </w:numPr>
        <w:spacing w:after="60"/>
      </w:pPr>
      <w:r>
        <w:t>Asset management – locally for documents, externally for videos and audio;</w:t>
      </w:r>
    </w:p>
    <w:p w14:paraId="5793B5A6" w14:textId="77777777" w:rsidR="00E742CE" w:rsidRPr="006477D1" w:rsidRDefault="00E742CE" w:rsidP="001E6B1A">
      <w:pPr>
        <w:pStyle w:val="ListParagraph"/>
        <w:keepNext/>
        <w:numPr>
          <w:ilvl w:val="2"/>
          <w:numId w:val="14"/>
        </w:numPr>
        <w:spacing w:after="60"/>
      </w:pPr>
      <w:r>
        <w:t>Multilingual support for both content and presentation layer;</w:t>
      </w:r>
    </w:p>
    <w:p w14:paraId="58AC864F" w14:textId="77777777" w:rsidR="00E742CE" w:rsidRPr="006477D1" w:rsidRDefault="00E742CE" w:rsidP="001E6B1A">
      <w:pPr>
        <w:pStyle w:val="ListParagraph"/>
        <w:keepNext/>
        <w:numPr>
          <w:ilvl w:val="2"/>
          <w:numId w:val="14"/>
        </w:numPr>
        <w:spacing w:after="60"/>
      </w:pPr>
      <w:r>
        <w:t>Single and multiple site search;</w:t>
      </w:r>
    </w:p>
    <w:p w14:paraId="6DA958D7" w14:textId="77777777" w:rsidR="00E742CE" w:rsidRDefault="00E742CE" w:rsidP="001E6B1A">
      <w:pPr>
        <w:pStyle w:val="ListParagraph"/>
        <w:keepNext/>
        <w:numPr>
          <w:ilvl w:val="2"/>
          <w:numId w:val="14"/>
        </w:numPr>
        <w:spacing w:after="60"/>
      </w:pPr>
      <w:r>
        <w:t>Analytics – local feature and/or third-party integration;</w:t>
      </w:r>
    </w:p>
    <w:p w14:paraId="14C22FA3" w14:textId="77777777" w:rsidR="00E742CE" w:rsidRDefault="00E742CE" w:rsidP="001E6B1A">
      <w:pPr>
        <w:pStyle w:val="ListParagraph"/>
        <w:keepNext/>
        <w:numPr>
          <w:ilvl w:val="2"/>
          <w:numId w:val="14"/>
        </w:numPr>
        <w:spacing w:after="60"/>
      </w:pPr>
      <w:r>
        <w:t>Taxonomy structure shared across multiple sites;</w:t>
      </w:r>
    </w:p>
    <w:p w14:paraId="78AA39AF" w14:textId="59C39C96" w:rsidR="00E742CE" w:rsidRDefault="00E742CE" w:rsidP="001E6B1A">
      <w:pPr>
        <w:pStyle w:val="ListParagraph"/>
        <w:keepNext/>
        <w:numPr>
          <w:ilvl w:val="2"/>
          <w:numId w:val="14"/>
        </w:numPr>
        <w:spacing w:after="60"/>
      </w:pPr>
      <w:r>
        <w:t>Extensible platform for customizations – existing components &amp; features, add new components, integrat</w:t>
      </w:r>
      <w:r w:rsidR="00BE63A8">
        <w:t>ions</w:t>
      </w:r>
      <w:r>
        <w:t xml:space="preserve"> with third-party systems, etc.</w:t>
      </w:r>
    </w:p>
    <w:p w14:paraId="74FA2A6C" w14:textId="77777777" w:rsidR="006E222E" w:rsidRPr="005222C5" w:rsidRDefault="006E222E" w:rsidP="006E222E">
      <w:pPr>
        <w:pStyle w:val="ListParagraph"/>
        <w:keepNext/>
        <w:ind w:left="360"/>
        <w:rPr>
          <w:b/>
          <w:sz w:val="28"/>
          <w:szCs w:val="28"/>
        </w:rPr>
      </w:pPr>
    </w:p>
    <w:p w14:paraId="07B7020D" w14:textId="0B939E35" w:rsidR="007F0F3F" w:rsidRPr="00E742CE" w:rsidRDefault="005B55A0" w:rsidP="005B55A0">
      <w:pPr>
        <w:spacing w:line="276" w:lineRule="auto"/>
        <w:ind w:left="1800" w:hanging="720"/>
      </w:pPr>
      <w:r>
        <w:t>2.5</w:t>
      </w:r>
      <w:r>
        <w:tab/>
      </w:r>
      <w:r w:rsidR="00596BFB">
        <w:t xml:space="preserve">Prospective </w:t>
      </w:r>
      <w:r w:rsidR="003B35FB">
        <w:t>vendors</w:t>
      </w:r>
      <w:r w:rsidR="00596BFB">
        <w:t xml:space="preserve"> should endeavor to provide </w:t>
      </w:r>
      <w:r w:rsidR="003B35FB">
        <w:t>p</w:t>
      </w:r>
      <w:r w:rsidR="00596BFB">
        <w:t>roposals that demonstrate the</w:t>
      </w:r>
      <w:r w:rsidR="003B35FB">
        <w:t>ir</w:t>
      </w:r>
      <w:r w:rsidR="00596BFB">
        <w:t xml:space="preserve"> capabilit</w:t>
      </w:r>
      <w:r w:rsidR="003B35FB">
        <w:t xml:space="preserve">y </w:t>
      </w:r>
      <w:r w:rsidR="00596BFB">
        <w:t xml:space="preserve">to fulfill the needs </w:t>
      </w:r>
      <w:r w:rsidR="003B35FB">
        <w:t>of the services s</w:t>
      </w:r>
      <w:r w:rsidR="00596BFB">
        <w:t xml:space="preserve">pecified </w:t>
      </w:r>
      <w:r>
        <w:t xml:space="preserve">in the table </w:t>
      </w:r>
      <w:r w:rsidR="00596BFB">
        <w:t>below</w:t>
      </w:r>
      <w:r w:rsidR="003B35FB">
        <w:t>.</w:t>
      </w:r>
      <w:r w:rsidR="00DF6DE4">
        <w:t xml:space="preserve"> Vendors will be expected to spend a significant amount of time onsite at the JCC office in San Francisco and</w:t>
      </w:r>
      <w:r w:rsidR="00DB4C05">
        <w:t xml:space="preserve"> </w:t>
      </w:r>
      <w:r w:rsidR="007F0F3F">
        <w:t>will</w:t>
      </w:r>
      <w:r w:rsidR="00DB4C05">
        <w:t xml:space="preserve"> be working in cross-collaboration with other </w:t>
      </w:r>
      <w:r w:rsidR="007F0F3F">
        <w:t xml:space="preserve">vendor </w:t>
      </w:r>
      <w:r w:rsidR="00DB4C05">
        <w:t xml:space="preserve">partners, JCC staff, and </w:t>
      </w:r>
      <w:r w:rsidR="00E742CE">
        <w:t xml:space="preserve">a </w:t>
      </w:r>
      <w:r w:rsidR="00DB4C05">
        <w:t>JCC Project Manager.</w:t>
      </w:r>
    </w:p>
    <w:tbl>
      <w:tblPr>
        <w:tblStyle w:val="TableGrid"/>
        <w:tblW w:w="0" w:type="auto"/>
        <w:tblInd w:w="85" w:type="dxa"/>
        <w:tblLook w:val="04A0" w:firstRow="1" w:lastRow="0" w:firstColumn="1" w:lastColumn="0" w:noHBand="0" w:noVBand="1"/>
      </w:tblPr>
      <w:tblGrid>
        <w:gridCol w:w="3510"/>
        <w:gridCol w:w="5670"/>
      </w:tblGrid>
      <w:tr w:rsidR="006E222E" w14:paraId="551BCCD8" w14:textId="77777777" w:rsidTr="003533FD">
        <w:tc>
          <w:tcPr>
            <w:tcW w:w="3510" w:type="dxa"/>
          </w:tcPr>
          <w:p w14:paraId="30F357F7" w14:textId="77777777" w:rsidR="00F44175" w:rsidRDefault="00F44175" w:rsidP="007654E7">
            <w:pPr>
              <w:pStyle w:val="ListParagraph"/>
              <w:keepNext/>
              <w:ind w:left="0"/>
              <w:rPr>
                <w:b/>
              </w:rPr>
            </w:pPr>
          </w:p>
          <w:p w14:paraId="1579B30D" w14:textId="2F9CE5D2" w:rsidR="006E222E" w:rsidRPr="00E742CE" w:rsidRDefault="006E222E" w:rsidP="007654E7">
            <w:pPr>
              <w:pStyle w:val="ListParagraph"/>
              <w:keepNext/>
              <w:ind w:left="0"/>
              <w:rPr>
                <w:b/>
                <w:bCs/>
              </w:rPr>
            </w:pPr>
            <w:r w:rsidRPr="00E742CE">
              <w:rPr>
                <w:b/>
              </w:rPr>
              <w:t>2.</w:t>
            </w:r>
            <w:r w:rsidR="00D00EAA">
              <w:rPr>
                <w:b/>
              </w:rPr>
              <w:t>5.</w:t>
            </w:r>
            <w:r w:rsidRPr="00E742CE">
              <w:rPr>
                <w:b/>
              </w:rPr>
              <w:t xml:space="preserve">1 Strategic </w:t>
            </w:r>
            <w:r w:rsidR="00E742CE" w:rsidRPr="00E742CE">
              <w:rPr>
                <w:b/>
              </w:rPr>
              <w:t>Analysis</w:t>
            </w:r>
          </w:p>
        </w:tc>
        <w:tc>
          <w:tcPr>
            <w:tcW w:w="5670" w:type="dxa"/>
          </w:tcPr>
          <w:p w14:paraId="6983C9DF" w14:textId="5BEE5784" w:rsidR="006E222E" w:rsidRDefault="00E742CE" w:rsidP="006E222E">
            <w:pPr>
              <w:spacing w:line="300" w:lineRule="atLeast"/>
              <w:contextualSpacing/>
            </w:pPr>
            <w:r>
              <w:t>In support of the high-level feature set described in</w:t>
            </w:r>
            <w:r w:rsidR="005B55A0">
              <w:t xml:space="preserve"> Section</w:t>
            </w:r>
            <w:r>
              <w:t xml:space="preserve"> </w:t>
            </w:r>
            <w:r w:rsidRPr="00E742CE">
              <w:rPr>
                <w:b/>
              </w:rPr>
              <w:t>1. Background Information</w:t>
            </w:r>
            <w:r w:rsidRPr="00F44175">
              <w:t>,</w:t>
            </w:r>
            <w:r>
              <w:t xml:space="preserve"> </w:t>
            </w:r>
            <w:r w:rsidR="00F44175">
              <w:t>the selected vendor will:</w:t>
            </w:r>
          </w:p>
          <w:p w14:paraId="3924ED26" w14:textId="77777777" w:rsidR="00DB4C05" w:rsidRDefault="00DB4C05" w:rsidP="00DB4C05">
            <w:pPr>
              <w:pStyle w:val="ListParagraph"/>
              <w:spacing w:line="300" w:lineRule="atLeast"/>
              <w:contextualSpacing/>
            </w:pPr>
          </w:p>
          <w:p w14:paraId="7C503769" w14:textId="45AD1DF7" w:rsidR="00DB4C05" w:rsidRDefault="00F44175" w:rsidP="006E222E">
            <w:pPr>
              <w:pStyle w:val="ListParagraph"/>
              <w:numPr>
                <w:ilvl w:val="0"/>
                <w:numId w:val="21"/>
              </w:numPr>
              <w:spacing w:line="300" w:lineRule="atLeast"/>
              <w:contextualSpacing/>
            </w:pPr>
            <w:r>
              <w:t>L</w:t>
            </w:r>
            <w:r w:rsidR="006E222E">
              <w:t xml:space="preserve">everage prior research on our current web management ecosystem across the </w:t>
            </w:r>
            <w:r w:rsidR="006E222E" w:rsidRPr="006E222E">
              <w:t>branch</w:t>
            </w:r>
            <w:r w:rsidR="006E222E" w:rsidRPr="00931DDD">
              <w:t xml:space="preserve"> </w:t>
            </w:r>
            <w:r w:rsidR="006E222E" w:rsidRPr="00931DDD">
              <w:rPr>
                <w:i/>
              </w:rPr>
              <w:t>(</w:t>
            </w:r>
            <w:r w:rsidR="002F5FE8">
              <w:rPr>
                <w:i/>
              </w:rPr>
              <w:t>to be provided to the winning bidder</w:t>
            </w:r>
            <w:r w:rsidR="006E222E" w:rsidRPr="00931DDD">
              <w:rPr>
                <w:i/>
              </w:rPr>
              <w:t xml:space="preserve">) </w:t>
            </w:r>
            <w:r w:rsidR="006E222E">
              <w:t xml:space="preserve">to </w:t>
            </w:r>
            <w:r w:rsidR="00C82ACD">
              <w:t>establish</w:t>
            </w:r>
            <w:r w:rsidR="003533FD">
              <w:t xml:space="preserve"> a </w:t>
            </w:r>
            <w:r w:rsidR="00C82ACD">
              <w:t xml:space="preserve">Drupal-based </w:t>
            </w:r>
            <w:r w:rsidR="003533FD">
              <w:t>web content management framework</w:t>
            </w:r>
            <w:r w:rsidR="006E222E">
              <w:t xml:space="preserve"> </w:t>
            </w:r>
            <w:r w:rsidR="00C82ACD">
              <w:t>to</w:t>
            </w:r>
            <w:r w:rsidR="006E222E">
              <w:t xml:space="preserve"> support Judicial Council web properties, including</w:t>
            </w:r>
            <w:r w:rsidR="00DB4C05">
              <w:t>:</w:t>
            </w:r>
          </w:p>
          <w:p w14:paraId="33461186" w14:textId="0DF6F322" w:rsidR="00DB4C05" w:rsidRDefault="00DB4C05" w:rsidP="00DB4C05">
            <w:pPr>
              <w:pStyle w:val="ListParagraph"/>
              <w:numPr>
                <w:ilvl w:val="1"/>
                <w:numId w:val="21"/>
              </w:numPr>
              <w:spacing w:line="300" w:lineRule="atLeast"/>
              <w:contextualSpacing/>
            </w:pPr>
            <w:r>
              <w:t xml:space="preserve">A new </w:t>
            </w:r>
            <w:r w:rsidR="00F934E1">
              <w:t xml:space="preserve">digital </w:t>
            </w:r>
            <w:r>
              <w:t xml:space="preserve">services web portal to </w:t>
            </w:r>
            <w:r w:rsidR="00C82ACD">
              <w:t>serve</w:t>
            </w:r>
            <w:r>
              <w:t xml:space="preserve"> </w:t>
            </w:r>
            <w:r w:rsidR="00793800">
              <w:t>S</w:t>
            </w:r>
            <w:r>
              <w:t xml:space="preserve">elf </w:t>
            </w:r>
            <w:r w:rsidR="00793800">
              <w:t>R</w:t>
            </w:r>
            <w:r>
              <w:t xml:space="preserve">epresented </w:t>
            </w:r>
            <w:r w:rsidR="00793800">
              <w:t>L</w:t>
            </w:r>
            <w:r>
              <w:t>itigants</w:t>
            </w:r>
            <w:r w:rsidR="00F934E1">
              <w:t xml:space="preserve"> (SRLs)</w:t>
            </w:r>
            <w:r w:rsidR="00C82ACD">
              <w:t xml:space="preserve"> throughout California</w:t>
            </w:r>
            <w:r>
              <w:t>.</w:t>
            </w:r>
          </w:p>
          <w:p w14:paraId="1AA9D22E" w14:textId="523094AD" w:rsidR="00DB4C05" w:rsidRDefault="00DB4C05" w:rsidP="00DB4C05">
            <w:pPr>
              <w:pStyle w:val="ListParagraph"/>
              <w:numPr>
                <w:ilvl w:val="1"/>
                <w:numId w:val="21"/>
              </w:numPr>
              <w:spacing w:line="300" w:lineRule="atLeast"/>
              <w:contextualSpacing/>
            </w:pPr>
            <w:r>
              <w:t>A</w:t>
            </w:r>
            <w:r w:rsidR="008054B1">
              <w:t>n analysis and scope for establishing several legacy sites on the new Drupal platform, including: s</w:t>
            </w:r>
            <w:r w:rsidR="00F934E1">
              <w:t xml:space="preserve">ubsections and content on: </w:t>
            </w:r>
            <w:hyperlink r:id="rId10" w:history="1">
              <w:r w:rsidR="00F934E1" w:rsidRPr="00EF56FE">
                <w:rPr>
                  <w:rStyle w:val="Hyperlink"/>
                </w:rPr>
                <w:t>www.courts.ca.gov</w:t>
              </w:r>
            </w:hyperlink>
            <w:r>
              <w:t>, currently managed via OpenText/RedDot CMS.</w:t>
            </w:r>
          </w:p>
          <w:p w14:paraId="07921E03" w14:textId="4E26C02E" w:rsidR="00DB4C05" w:rsidRDefault="003533FD" w:rsidP="00DB4C05">
            <w:pPr>
              <w:pStyle w:val="ListParagraph"/>
              <w:numPr>
                <w:ilvl w:val="1"/>
                <w:numId w:val="21"/>
              </w:numPr>
              <w:spacing w:line="300" w:lineRule="atLeast"/>
              <w:contextualSpacing/>
            </w:pPr>
            <w:r>
              <w:t>A</w:t>
            </w:r>
            <w:r w:rsidR="00DB4C05">
              <w:t xml:space="preserve"> JCC I</w:t>
            </w:r>
            <w:r w:rsidR="006E222E">
              <w:t>ntranet</w:t>
            </w:r>
            <w:r w:rsidR="00DB4C05">
              <w:t>, currently on a ColdFusion platform.</w:t>
            </w:r>
          </w:p>
          <w:p w14:paraId="50A62E20" w14:textId="56B08B65" w:rsidR="00DB4C05" w:rsidRDefault="003533FD" w:rsidP="00DB4C05">
            <w:pPr>
              <w:pStyle w:val="ListParagraph"/>
              <w:numPr>
                <w:ilvl w:val="1"/>
                <w:numId w:val="21"/>
              </w:numPr>
              <w:spacing w:line="300" w:lineRule="atLeast"/>
              <w:contextualSpacing/>
            </w:pPr>
            <w:r>
              <w:t xml:space="preserve">A </w:t>
            </w:r>
            <w:r w:rsidR="00DB4C05">
              <w:t>password-protected</w:t>
            </w:r>
            <w:r w:rsidR="006E222E">
              <w:t xml:space="preserve"> </w:t>
            </w:r>
            <w:r w:rsidR="00DB4C05">
              <w:t>branch</w:t>
            </w:r>
            <w:r w:rsidR="006E222E">
              <w:t xml:space="preserve"> </w:t>
            </w:r>
            <w:r w:rsidR="00F934E1">
              <w:t>E</w:t>
            </w:r>
            <w:r w:rsidR="006E222E">
              <w:t>xtranet</w:t>
            </w:r>
            <w:r w:rsidR="00DB4C05">
              <w:t xml:space="preserve">, currently </w:t>
            </w:r>
            <w:r w:rsidR="002916D3">
              <w:t xml:space="preserve">an </w:t>
            </w:r>
            <w:r w:rsidR="00DB4C05">
              <w:t xml:space="preserve">html site utilizing </w:t>
            </w:r>
            <w:r w:rsidR="002916D3">
              <w:t>“</w:t>
            </w:r>
            <w:r w:rsidR="00DB4C05">
              <w:t>include</w:t>
            </w:r>
            <w:r w:rsidR="002916D3">
              <w:t>”</w:t>
            </w:r>
            <w:r w:rsidR="00DB4C05">
              <w:t xml:space="preserve"> files to manage site navigation and templates.</w:t>
            </w:r>
          </w:p>
          <w:p w14:paraId="3615624C" w14:textId="27B30101" w:rsidR="002916D3" w:rsidRDefault="00DB4C05" w:rsidP="00DB4C05">
            <w:pPr>
              <w:pStyle w:val="ListParagraph"/>
              <w:numPr>
                <w:ilvl w:val="1"/>
                <w:numId w:val="21"/>
              </w:numPr>
              <w:spacing w:line="300" w:lineRule="atLeast"/>
              <w:contextualSpacing/>
            </w:pPr>
            <w:r>
              <w:t xml:space="preserve">Up to six </w:t>
            </w:r>
            <w:r w:rsidR="00793800">
              <w:t xml:space="preserve">(6) </w:t>
            </w:r>
            <w:r>
              <w:t>‘</w:t>
            </w:r>
            <w:hyperlink r:id="rId11" w:history="1">
              <w:r w:rsidRPr="00222108">
                <w:rPr>
                  <w:rStyle w:val="Hyperlink"/>
                </w:rPr>
                <w:t>partner’</w:t>
              </w:r>
            </w:hyperlink>
            <w:r>
              <w:t xml:space="preserve"> sites, current </w:t>
            </w:r>
            <w:r w:rsidR="002916D3">
              <w:t>managed via OpenText/RedDot CMS.</w:t>
            </w:r>
          </w:p>
          <w:p w14:paraId="2817DF48" w14:textId="2CCE08EE" w:rsidR="008F0241" w:rsidRDefault="003533FD" w:rsidP="008F0241">
            <w:pPr>
              <w:pStyle w:val="ListParagraph"/>
              <w:numPr>
                <w:ilvl w:val="1"/>
                <w:numId w:val="21"/>
              </w:numPr>
              <w:spacing w:line="300" w:lineRule="atLeast"/>
              <w:contextualSpacing/>
            </w:pPr>
            <w:r>
              <w:t>Eight</w:t>
            </w:r>
            <w:r w:rsidR="00793800">
              <w:t xml:space="preserve"> (8)</w:t>
            </w:r>
            <w:r>
              <w:t xml:space="preserve"> trial court sites currently managed via OpenText/RedDot CMS. (The plan should scale to manage new trial court sites that wish to leverage our platform.)</w:t>
            </w:r>
          </w:p>
          <w:p w14:paraId="2C490B34" w14:textId="77777777" w:rsidR="00F44175" w:rsidRDefault="00F44175" w:rsidP="008054B1">
            <w:pPr>
              <w:pStyle w:val="ListParagraph"/>
              <w:spacing w:line="300" w:lineRule="atLeast"/>
              <w:ind w:left="1440"/>
              <w:contextualSpacing/>
            </w:pPr>
          </w:p>
          <w:p w14:paraId="329E5864" w14:textId="39398A8C" w:rsidR="006E0B42" w:rsidRDefault="00F44175" w:rsidP="00481E49">
            <w:pPr>
              <w:pStyle w:val="ListParagraph"/>
              <w:numPr>
                <w:ilvl w:val="0"/>
                <w:numId w:val="21"/>
              </w:numPr>
              <w:spacing w:line="300" w:lineRule="atLeast"/>
              <w:contextualSpacing/>
            </w:pPr>
            <w:r>
              <w:t>Deliver a</w:t>
            </w:r>
            <w:r w:rsidR="008054B1">
              <w:t xml:space="preserve"> report</w:t>
            </w:r>
            <w:r>
              <w:t xml:space="preserve"> </w:t>
            </w:r>
            <w:r w:rsidR="008054B1">
              <w:t>synthesizing research and propos</w:t>
            </w:r>
            <w:r w:rsidR="00C82ACD">
              <w:t xml:space="preserve">ing </w:t>
            </w:r>
            <w:r w:rsidR="008054B1">
              <w:t>a strategic approach to</w:t>
            </w:r>
            <w:r>
              <w:t xml:space="preserve"> architecting, designing, and delivering a federated</w:t>
            </w:r>
            <w:r w:rsidR="00C82ACD">
              <w:t xml:space="preserve">, </w:t>
            </w:r>
            <w:r>
              <w:t>multi-site management and content production</w:t>
            </w:r>
            <w:r w:rsidR="00C82ACD">
              <w:t xml:space="preserve"> platform</w:t>
            </w:r>
            <w:r>
              <w:t xml:space="preserve">, built upon the Drupal </w:t>
            </w:r>
            <w:r w:rsidR="00C82ACD">
              <w:t>framework</w:t>
            </w:r>
            <w:r>
              <w:t>.</w:t>
            </w:r>
          </w:p>
          <w:p w14:paraId="43F9B8CF" w14:textId="77777777" w:rsidR="00481E49" w:rsidRDefault="00481E49" w:rsidP="00481E49">
            <w:pPr>
              <w:pStyle w:val="ListParagraph"/>
              <w:spacing w:line="300" w:lineRule="atLeast"/>
              <w:contextualSpacing/>
            </w:pPr>
          </w:p>
          <w:p w14:paraId="2B1635E8" w14:textId="6F84E7B6" w:rsidR="00481E49" w:rsidRDefault="00481E49" w:rsidP="00F44175">
            <w:pPr>
              <w:pStyle w:val="ListParagraph"/>
              <w:numPr>
                <w:ilvl w:val="0"/>
                <w:numId w:val="21"/>
              </w:numPr>
              <w:spacing w:line="300" w:lineRule="atLeast"/>
              <w:contextualSpacing/>
            </w:pPr>
            <w:r>
              <w:t>Provide Project Management services to coordinate vendor activities and synchronization between other partners working on this initiative.</w:t>
            </w:r>
          </w:p>
          <w:p w14:paraId="626A62DC" w14:textId="265F8FBA" w:rsidR="006E0B42" w:rsidRDefault="006E0B42" w:rsidP="006E0B42">
            <w:pPr>
              <w:pStyle w:val="ListParagraph"/>
              <w:spacing w:line="300" w:lineRule="atLeast"/>
              <w:contextualSpacing/>
            </w:pPr>
          </w:p>
          <w:p w14:paraId="3B19AB70" w14:textId="62D2AB7F" w:rsidR="006E0B42" w:rsidRDefault="006E0B42" w:rsidP="006E0B42">
            <w:pPr>
              <w:pStyle w:val="ListParagraph"/>
              <w:spacing w:line="300" w:lineRule="atLeast"/>
              <w:contextualSpacing/>
            </w:pPr>
          </w:p>
          <w:p w14:paraId="470A0FBD" w14:textId="77777777" w:rsidR="006E0B42" w:rsidRDefault="006E0B42" w:rsidP="006E0B42">
            <w:pPr>
              <w:pStyle w:val="ListParagraph"/>
              <w:spacing w:line="300" w:lineRule="atLeast"/>
              <w:contextualSpacing/>
            </w:pPr>
          </w:p>
          <w:p w14:paraId="361B6C70" w14:textId="136994F9" w:rsidR="00F934E1" w:rsidRPr="003B35FB" w:rsidRDefault="00F934E1" w:rsidP="00F934E1">
            <w:pPr>
              <w:pStyle w:val="ListParagraph"/>
              <w:spacing w:line="300" w:lineRule="atLeast"/>
              <w:contextualSpacing/>
            </w:pPr>
          </w:p>
        </w:tc>
      </w:tr>
      <w:tr w:rsidR="006E222E" w14:paraId="787D1C62" w14:textId="77777777" w:rsidTr="003533FD">
        <w:tc>
          <w:tcPr>
            <w:tcW w:w="3510" w:type="dxa"/>
          </w:tcPr>
          <w:p w14:paraId="03A0B0E4" w14:textId="77777777" w:rsidR="00F40720" w:rsidRDefault="00F40720" w:rsidP="006E222E">
            <w:pPr>
              <w:pStyle w:val="ListParagraph"/>
              <w:ind w:left="0"/>
              <w:rPr>
                <w:b/>
                <w:bCs/>
              </w:rPr>
            </w:pPr>
          </w:p>
          <w:p w14:paraId="5E3E0C05" w14:textId="1432B2A0" w:rsidR="006E222E" w:rsidRPr="006E222E" w:rsidRDefault="006E222E" w:rsidP="006E222E">
            <w:pPr>
              <w:pStyle w:val="ListParagraph"/>
              <w:ind w:left="0"/>
            </w:pPr>
            <w:r>
              <w:rPr>
                <w:b/>
                <w:bCs/>
              </w:rPr>
              <w:t>2.</w:t>
            </w:r>
            <w:r w:rsidR="00D00EAA">
              <w:rPr>
                <w:b/>
                <w:bCs/>
              </w:rPr>
              <w:t>5.</w:t>
            </w:r>
            <w:r>
              <w:rPr>
                <w:b/>
                <w:bCs/>
              </w:rPr>
              <w:t xml:space="preserve">2  </w:t>
            </w:r>
            <w:r w:rsidR="003A6AA3">
              <w:rPr>
                <w:b/>
              </w:rPr>
              <w:t>Deployment</w:t>
            </w:r>
            <w:r w:rsidRPr="00EB374C">
              <w:rPr>
                <w:b/>
              </w:rPr>
              <w:t xml:space="preserve"> Plan</w:t>
            </w:r>
          </w:p>
        </w:tc>
        <w:tc>
          <w:tcPr>
            <w:tcW w:w="5670" w:type="dxa"/>
          </w:tcPr>
          <w:p w14:paraId="388CB645" w14:textId="77777777" w:rsidR="00F40720" w:rsidRDefault="00F40720" w:rsidP="00F40720">
            <w:pPr>
              <w:pStyle w:val="ListParagraph"/>
              <w:spacing w:after="120" w:line="300" w:lineRule="atLeast"/>
              <w:contextualSpacing/>
            </w:pPr>
          </w:p>
          <w:p w14:paraId="108AA394" w14:textId="4E9036F2" w:rsidR="00312AB8" w:rsidRDefault="006E222E" w:rsidP="00F40720">
            <w:pPr>
              <w:spacing w:after="120" w:line="300" w:lineRule="atLeast"/>
              <w:ind w:left="360"/>
              <w:contextualSpacing/>
            </w:pPr>
            <w:r>
              <w:t xml:space="preserve">Based on the output of </w:t>
            </w:r>
            <w:r w:rsidR="003A6AA3" w:rsidRPr="00F40720">
              <w:rPr>
                <w:b/>
              </w:rPr>
              <w:t>2.</w:t>
            </w:r>
            <w:r w:rsidR="002F5FE8">
              <w:rPr>
                <w:b/>
              </w:rPr>
              <w:t>5.</w:t>
            </w:r>
            <w:r w:rsidR="003A6AA3" w:rsidRPr="00F40720">
              <w:rPr>
                <w:b/>
              </w:rPr>
              <w:t xml:space="preserve">1 </w:t>
            </w:r>
            <w:r w:rsidRPr="00F40720">
              <w:rPr>
                <w:b/>
              </w:rPr>
              <w:t xml:space="preserve">Strategic </w:t>
            </w:r>
            <w:r w:rsidR="00406772" w:rsidRPr="00E742CE">
              <w:rPr>
                <w:b/>
              </w:rPr>
              <w:t>Analysis</w:t>
            </w:r>
            <w:r>
              <w:t>,</w:t>
            </w:r>
            <w:r w:rsidR="00312AB8">
              <w:t xml:space="preserve"> and in support of all features and functions in: </w:t>
            </w:r>
            <w:r w:rsidR="001B085B">
              <w:rPr>
                <w:b/>
              </w:rPr>
              <w:t xml:space="preserve">RFP Response Template, Attachment 16, Section </w:t>
            </w:r>
            <w:r w:rsidR="00312AB8" w:rsidRPr="00F93CFE">
              <w:rPr>
                <w:b/>
              </w:rPr>
              <w:t>3.0 Implementation Overview</w:t>
            </w:r>
            <w:r w:rsidR="00312AB8">
              <w:rPr>
                <w:b/>
              </w:rPr>
              <w:t>,</w:t>
            </w:r>
            <w:r>
              <w:t xml:space="preserve"> </w:t>
            </w:r>
            <w:r w:rsidR="003533FD">
              <w:t xml:space="preserve">the vendor will deliver a comprehensive implementation and </w:t>
            </w:r>
            <w:r w:rsidR="00481E49">
              <w:t>deployment</w:t>
            </w:r>
            <w:r w:rsidR="003533FD">
              <w:t xml:space="preserve"> plan, including proposals for organizing site sections, site domain management, end-user and administrator roles, and end-user permissions. </w:t>
            </w:r>
          </w:p>
          <w:p w14:paraId="19AEE4CF" w14:textId="77777777" w:rsidR="00312AB8" w:rsidRDefault="00312AB8" w:rsidP="00F40720">
            <w:pPr>
              <w:spacing w:after="120" w:line="300" w:lineRule="atLeast"/>
              <w:ind w:left="360"/>
              <w:contextualSpacing/>
            </w:pPr>
          </w:p>
          <w:p w14:paraId="1021A038" w14:textId="0B71C20E" w:rsidR="006E222E" w:rsidRDefault="003533FD" w:rsidP="00F40720">
            <w:pPr>
              <w:spacing w:after="120" w:line="300" w:lineRule="atLeast"/>
              <w:ind w:left="360"/>
              <w:contextualSpacing/>
            </w:pPr>
            <w:r>
              <w:t>Work products under this deliverable include</w:t>
            </w:r>
            <w:r w:rsidR="00312AB8">
              <w:t xml:space="preserve"> but are not limited</w:t>
            </w:r>
            <w:r w:rsidR="00406772">
              <w:t xml:space="preserve"> to</w:t>
            </w:r>
            <w:r w:rsidR="00312AB8">
              <w:t>:</w:t>
            </w:r>
          </w:p>
          <w:p w14:paraId="73A623DA" w14:textId="77777777" w:rsidR="006E222E" w:rsidRDefault="006E222E" w:rsidP="006E222E"/>
          <w:p w14:paraId="31DB3380" w14:textId="44CE0451" w:rsidR="00CD5A02" w:rsidRDefault="00CD5A02" w:rsidP="00CD5A02">
            <w:pPr>
              <w:pStyle w:val="ListParagraph"/>
              <w:numPr>
                <w:ilvl w:val="0"/>
                <w:numId w:val="24"/>
              </w:numPr>
            </w:pPr>
            <w:r>
              <w:t>A “mobile-first” strategy to ensure all content and templates are optimized for responsive</w:t>
            </w:r>
            <w:r w:rsidR="002E232B">
              <w:t xml:space="preserve"> adaptation to tablets and phones;</w:t>
            </w:r>
          </w:p>
          <w:p w14:paraId="3D80D059" w14:textId="77777777" w:rsidR="00CD5A02" w:rsidRDefault="00CD5A02" w:rsidP="00CD5A02">
            <w:pPr>
              <w:pStyle w:val="ListParagraph"/>
            </w:pPr>
          </w:p>
          <w:p w14:paraId="5087CCC3" w14:textId="41538E24" w:rsidR="006E222E" w:rsidRDefault="006E222E" w:rsidP="00EF709F">
            <w:pPr>
              <w:pStyle w:val="ListParagraph"/>
              <w:numPr>
                <w:ilvl w:val="0"/>
                <w:numId w:val="24"/>
              </w:numPr>
            </w:pPr>
            <w:r>
              <w:t>A site administration plan to support federated management across the platform;</w:t>
            </w:r>
          </w:p>
          <w:p w14:paraId="6B44D920" w14:textId="77777777" w:rsidR="006E222E" w:rsidRDefault="006E222E" w:rsidP="006E222E"/>
          <w:p w14:paraId="251CFE74" w14:textId="458A4A1C" w:rsidR="006E222E" w:rsidRDefault="003533FD" w:rsidP="00EF709F">
            <w:pPr>
              <w:pStyle w:val="ListParagraph"/>
              <w:numPr>
                <w:ilvl w:val="0"/>
                <w:numId w:val="24"/>
              </w:numPr>
            </w:pPr>
            <w:r>
              <w:t>E</w:t>
            </w:r>
            <w:r w:rsidR="006E222E">
              <w:t>nd-user Workflow and Permissions schema</w:t>
            </w:r>
            <w:r>
              <w:t>s</w:t>
            </w:r>
            <w:r w:rsidR="006E222E">
              <w:t xml:space="preserve"> for </w:t>
            </w:r>
            <w:r>
              <w:t xml:space="preserve">all </w:t>
            </w:r>
            <w:r w:rsidR="00481E49">
              <w:t>sites on the platform;</w:t>
            </w:r>
          </w:p>
          <w:p w14:paraId="7EEBAF58" w14:textId="77777777" w:rsidR="006E222E" w:rsidRDefault="006E222E" w:rsidP="006E222E"/>
          <w:p w14:paraId="09F863B0" w14:textId="0F557B5B" w:rsidR="006E222E" w:rsidRDefault="006E222E" w:rsidP="00EF709F">
            <w:pPr>
              <w:pStyle w:val="ListParagraph"/>
              <w:numPr>
                <w:ilvl w:val="0"/>
                <w:numId w:val="24"/>
              </w:numPr>
            </w:pPr>
            <w:r w:rsidRPr="005B6291">
              <w:t xml:space="preserve">A strategy for implementing a design pattern system, such as </w:t>
            </w:r>
            <w:hyperlink r:id="rId12" w:history="1">
              <w:r w:rsidRPr="00BE63A8">
                <w:rPr>
                  <w:rStyle w:val="Hyperlink"/>
                </w:rPr>
                <w:t>US Design System</w:t>
              </w:r>
            </w:hyperlink>
            <w:r>
              <w:t xml:space="preserve"> </w:t>
            </w:r>
            <w:r w:rsidR="00481E49">
              <w:t>into Drupal.</w:t>
            </w:r>
          </w:p>
          <w:p w14:paraId="24EDF88B" w14:textId="77777777" w:rsidR="006E222E" w:rsidRDefault="006E222E" w:rsidP="006E222E">
            <w:pPr>
              <w:pStyle w:val="ListParagraph"/>
            </w:pPr>
          </w:p>
          <w:p w14:paraId="4C9033D7" w14:textId="1A2B3826" w:rsidR="006E222E" w:rsidRDefault="00481E49" w:rsidP="00931DDD">
            <w:pPr>
              <w:pStyle w:val="ListParagraph"/>
              <w:numPr>
                <w:ilvl w:val="0"/>
                <w:numId w:val="24"/>
              </w:numPr>
            </w:pPr>
            <w:r>
              <w:t>The</w:t>
            </w:r>
            <w:r w:rsidR="006E222E" w:rsidRPr="005B6291">
              <w:t xml:space="preserve"> deployment strategy </w:t>
            </w:r>
            <w:r w:rsidR="00626E32">
              <w:t xml:space="preserve">that </w:t>
            </w:r>
            <w:r w:rsidR="006E222E" w:rsidRPr="005B6291">
              <w:t xml:space="preserve">should </w:t>
            </w:r>
            <w:r w:rsidR="00626E32">
              <w:t>articulate and document the approach for delivering:</w:t>
            </w:r>
            <w:r>
              <w:t xml:space="preserve"> </w:t>
            </w:r>
          </w:p>
          <w:p w14:paraId="397E2E91" w14:textId="77777777" w:rsidR="00931DDD" w:rsidRDefault="00931DDD" w:rsidP="00931DDD">
            <w:pPr>
              <w:pStyle w:val="ListParagraph"/>
            </w:pPr>
          </w:p>
          <w:p w14:paraId="08993342" w14:textId="1FD2D53E" w:rsidR="006E222E" w:rsidRDefault="006E222E" w:rsidP="00C87E01">
            <w:pPr>
              <w:pStyle w:val="ListParagraph"/>
              <w:numPr>
                <w:ilvl w:val="0"/>
                <w:numId w:val="23"/>
              </w:numPr>
              <w:spacing w:after="60"/>
            </w:pPr>
            <w:r>
              <w:t>A</w:t>
            </w:r>
            <w:r w:rsidR="003B35FB">
              <w:t>n intuitive</w:t>
            </w:r>
            <w:r>
              <w:t xml:space="preserve"> WYSYWG authoring/editing environment for end-users</w:t>
            </w:r>
            <w:r w:rsidR="00535748">
              <w:t>;</w:t>
            </w:r>
          </w:p>
          <w:p w14:paraId="07133F4D" w14:textId="2488C582" w:rsidR="006E222E" w:rsidRDefault="006E222E" w:rsidP="00C87E01">
            <w:pPr>
              <w:pStyle w:val="ListParagraph"/>
              <w:numPr>
                <w:ilvl w:val="0"/>
                <w:numId w:val="23"/>
              </w:numPr>
              <w:spacing w:after="60"/>
            </w:pPr>
            <w:r>
              <w:t xml:space="preserve">A Headless CMS strategy that allow </w:t>
            </w:r>
            <w:r w:rsidR="003B35FB">
              <w:t>the Judicial Council</w:t>
            </w:r>
            <w:r>
              <w:t xml:space="preserve"> to “syndicate” content to other websites</w:t>
            </w:r>
            <w:r w:rsidR="003B35FB">
              <w:t xml:space="preserve"> either</w:t>
            </w:r>
            <w:r>
              <w:t xml:space="preserve"> on or off our platform;</w:t>
            </w:r>
          </w:p>
          <w:p w14:paraId="680AEAB5" w14:textId="243C5342" w:rsidR="006E222E" w:rsidRDefault="006E222E" w:rsidP="00C87E01">
            <w:pPr>
              <w:pStyle w:val="ListParagraph"/>
              <w:numPr>
                <w:ilvl w:val="0"/>
                <w:numId w:val="23"/>
              </w:numPr>
              <w:spacing w:after="60"/>
            </w:pPr>
            <w:r>
              <w:t xml:space="preserve">Support </w:t>
            </w:r>
            <w:r w:rsidR="00C87E01">
              <w:t>for design and/or integration of</w:t>
            </w:r>
            <w:r>
              <w:t xml:space="preserve"> interactive ‘guided interviews’ that </w:t>
            </w:r>
            <w:r w:rsidR="00C87E01">
              <w:t>users</w:t>
            </w:r>
            <w:r>
              <w:t xml:space="preserve"> along a decision-tree of questions and answers;</w:t>
            </w:r>
          </w:p>
          <w:p w14:paraId="2907B0EA" w14:textId="3952C665" w:rsidR="006E222E" w:rsidRDefault="006E222E" w:rsidP="00C87E01">
            <w:pPr>
              <w:pStyle w:val="ListParagraph"/>
              <w:numPr>
                <w:ilvl w:val="0"/>
                <w:numId w:val="23"/>
              </w:numPr>
              <w:spacing w:after="60"/>
            </w:pPr>
            <w:r>
              <w:t>Support for dynamic content presentation, driven by simple end-user input</w:t>
            </w:r>
            <w:r w:rsidR="003B35FB">
              <w:t>, such as selecting a category and seeing a list of relevant forms;</w:t>
            </w:r>
          </w:p>
          <w:p w14:paraId="64A7D1A3" w14:textId="77777777" w:rsidR="006E222E" w:rsidRDefault="006E222E" w:rsidP="00C87E01">
            <w:pPr>
              <w:pStyle w:val="ListParagraph"/>
              <w:numPr>
                <w:ilvl w:val="0"/>
                <w:numId w:val="23"/>
              </w:numPr>
              <w:spacing w:after="60"/>
            </w:pPr>
            <w:r>
              <w:t>A digital asset management plan, including planned approach for storing, uploading, and retrieving files;</w:t>
            </w:r>
          </w:p>
          <w:p w14:paraId="2AEA5DC7" w14:textId="77777777" w:rsidR="006E222E" w:rsidRDefault="006E222E" w:rsidP="00C87E01">
            <w:pPr>
              <w:pStyle w:val="ListParagraph"/>
              <w:numPr>
                <w:ilvl w:val="0"/>
                <w:numId w:val="23"/>
              </w:numPr>
              <w:spacing w:after="60"/>
            </w:pPr>
            <w:r w:rsidRPr="005B6291">
              <w:t xml:space="preserve">Administration </w:t>
            </w:r>
            <w:r>
              <w:t xml:space="preserve">&amp; User </w:t>
            </w:r>
            <w:r w:rsidRPr="005B6291">
              <w:t>guide</w:t>
            </w:r>
            <w:r>
              <w:t xml:space="preserve"> documentation;</w:t>
            </w:r>
          </w:p>
          <w:p w14:paraId="6953C51D" w14:textId="77777777" w:rsidR="006E222E" w:rsidRDefault="006E222E" w:rsidP="00C87E01">
            <w:pPr>
              <w:pStyle w:val="ListParagraph"/>
              <w:numPr>
                <w:ilvl w:val="0"/>
                <w:numId w:val="23"/>
              </w:numPr>
              <w:spacing w:after="60"/>
            </w:pPr>
            <w:r w:rsidRPr="005B6291">
              <w:t>Development &amp; deployment documentation</w:t>
            </w:r>
            <w:r>
              <w:t>;</w:t>
            </w:r>
          </w:p>
          <w:p w14:paraId="6D7E0E78" w14:textId="092EED51" w:rsidR="006E222E" w:rsidRDefault="00626E32" w:rsidP="00C87E01">
            <w:pPr>
              <w:pStyle w:val="ListParagraph"/>
              <w:numPr>
                <w:ilvl w:val="0"/>
                <w:numId w:val="23"/>
              </w:numPr>
              <w:spacing w:after="60"/>
            </w:pPr>
            <w:r>
              <w:t>Quality assurance plan;</w:t>
            </w:r>
          </w:p>
          <w:p w14:paraId="53D1E1E6" w14:textId="6852F91E" w:rsidR="006E222E" w:rsidRPr="00481E49" w:rsidRDefault="00626E32" w:rsidP="00481E49">
            <w:pPr>
              <w:pStyle w:val="ListParagraph"/>
              <w:numPr>
                <w:ilvl w:val="0"/>
                <w:numId w:val="23"/>
              </w:numPr>
              <w:spacing w:after="60"/>
            </w:pPr>
            <w:r>
              <w:t>Go live</w:t>
            </w:r>
            <w:r w:rsidR="008F0241">
              <w:t xml:space="preserve"> deployment plan</w:t>
            </w:r>
            <w:r w:rsidR="00481E49">
              <w:t>.</w:t>
            </w:r>
          </w:p>
          <w:p w14:paraId="6DD84BCD" w14:textId="77777777" w:rsidR="00506E7B" w:rsidRPr="00506E7B" w:rsidRDefault="00506E7B" w:rsidP="005F43B2">
            <w:pPr>
              <w:pStyle w:val="ListParagraph"/>
              <w:keepNext/>
              <w:rPr>
                <w:b/>
                <w:bCs/>
              </w:rPr>
            </w:pPr>
          </w:p>
          <w:p w14:paraId="4B7CA8C8" w14:textId="0DE356C4" w:rsidR="00481E49" w:rsidRDefault="00506E7B" w:rsidP="00481E49">
            <w:pPr>
              <w:pStyle w:val="BodyText"/>
              <w:widowControl w:val="0"/>
              <w:spacing w:after="0"/>
              <w:ind w:left="360"/>
            </w:pPr>
            <w:r>
              <w:t>NOTE: Vendors are free to</w:t>
            </w:r>
            <w:r w:rsidR="001423DF">
              <w:t xml:space="preserve"> suggest a </w:t>
            </w:r>
            <w:r>
              <w:t>sequence of activities and</w:t>
            </w:r>
            <w:r w:rsidR="001423DF">
              <w:t xml:space="preserve"> amend, </w:t>
            </w:r>
            <w:r>
              <w:t xml:space="preserve">based on previous client experience, </w:t>
            </w:r>
            <w:r w:rsidR="002C0F86">
              <w:t>additional</w:t>
            </w:r>
            <w:r>
              <w:t xml:space="preserve"> implementation components</w:t>
            </w:r>
            <w:r w:rsidR="00481E49">
              <w:t xml:space="preserve"> deemed necessary.</w:t>
            </w:r>
          </w:p>
          <w:p w14:paraId="3CCF51AD" w14:textId="3166B00D" w:rsidR="00481E49" w:rsidRPr="00506E7B" w:rsidRDefault="00481E49" w:rsidP="00481E49">
            <w:pPr>
              <w:pStyle w:val="BodyText"/>
              <w:widowControl w:val="0"/>
              <w:spacing w:after="0"/>
              <w:ind w:left="360"/>
            </w:pPr>
          </w:p>
        </w:tc>
      </w:tr>
      <w:tr w:rsidR="00481E49" w14:paraId="2DA049AF" w14:textId="77777777" w:rsidTr="003533FD">
        <w:tc>
          <w:tcPr>
            <w:tcW w:w="3510" w:type="dxa"/>
          </w:tcPr>
          <w:p w14:paraId="3F9A16E3" w14:textId="77777777" w:rsidR="00481E49" w:rsidRDefault="00481E49" w:rsidP="006E222E">
            <w:pPr>
              <w:pStyle w:val="ListParagraph"/>
              <w:ind w:left="0"/>
              <w:rPr>
                <w:b/>
                <w:bCs/>
              </w:rPr>
            </w:pPr>
          </w:p>
          <w:p w14:paraId="4BBDF23D" w14:textId="7EEC912B" w:rsidR="00481E49" w:rsidRDefault="00481E49" w:rsidP="006E222E">
            <w:pPr>
              <w:pStyle w:val="ListParagraph"/>
              <w:ind w:left="0"/>
              <w:rPr>
                <w:b/>
              </w:rPr>
            </w:pPr>
            <w:r>
              <w:rPr>
                <w:b/>
                <w:bCs/>
              </w:rPr>
              <w:t>2</w:t>
            </w:r>
            <w:r w:rsidR="00D00EAA">
              <w:rPr>
                <w:b/>
                <w:bCs/>
              </w:rPr>
              <w:t>.5</w:t>
            </w:r>
            <w:r>
              <w:rPr>
                <w:b/>
                <w:bCs/>
              </w:rPr>
              <w:t xml:space="preserve">.3 </w:t>
            </w:r>
            <w:r>
              <w:rPr>
                <w:b/>
              </w:rPr>
              <w:t xml:space="preserve">Delivery, </w:t>
            </w:r>
            <w:r w:rsidRPr="005D2004">
              <w:rPr>
                <w:b/>
              </w:rPr>
              <w:t>Execution</w:t>
            </w:r>
            <w:r>
              <w:rPr>
                <w:b/>
              </w:rPr>
              <w:t xml:space="preserve"> &amp; Implementation Services</w:t>
            </w:r>
          </w:p>
          <w:p w14:paraId="752A16D8" w14:textId="0BAB7541" w:rsidR="00481E49" w:rsidRDefault="00481E49" w:rsidP="006E222E">
            <w:pPr>
              <w:pStyle w:val="ListParagraph"/>
              <w:ind w:left="0"/>
              <w:rPr>
                <w:b/>
                <w:bCs/>
              </w:rPr>
            </w:pPr>
          </w:p>
        </w:tc>
        <w:tc>
          <w:tcPr>
            <w:tcW w:w="5670" w:type="dxa"/>
          </w:tcPr>
          <w:p w14:paraId="01351F92" w14:textId="77777777" w:rsidR="007162F2" w:rsidRDefault="007162F2" w:rsidP="007162F2">
            <w:pPr>
              <w:pStyle w:val="ListParagraph"/>
              <w:keepNext/>
              <w:ind w:left="0"/>
            </w:pPr>
          </w:p>
          <w:p w14:paraId="5B718D28" w14:textId="2D4ED9C9" w:rsidR="007162F2" w:rsidRDefault="00406772" w:rsidP="007162F2">
            <w:pPr>
              <w:pStyle w:val="ListParagraph"/>
              <w:keepNext/>
              <w:ind w:left="0"/>
            </w:pPr>
            <w:r>
              <w:t>Collaborate</w:t>
            </w:r>
            <w:r w:rsidR="007162F2">
              <w:t xml:space="preserve"> with various Judicial Council content</w:t>
            </w:r>
            <w:r w:rsidR="00081E18">
              <w:t xml:space="preserve"> contributors</w:t>
            </w:r>
            <w:r w:rsidR="007162F2">
              <w:t xml:space="preserve"> and digital service teams</w:t>
            </w:r>
            <w:r>
              <w:t xml:space="preserve"> to </w:t>
            </w:r>
            <w:r w:rsidR="007162F2">
              <w:t>deliver the following services in a phased approach:</w:t>
            </w:r>
          </w:p>
          <w:p w14:paraId="2E412860" w14:textId="77777777" w:rsidR="007162F2" w:rsidRDefault="007162F2" w:rsidP="007162F2">
            <w:pPr>
              <w:pStyle w:val="ListParagraph"/>
              <w:keepNext/>
              <w:ind w:left="0"/>
            </w:pPr>
          </w:p>
          <w:p w14:paraId="14B6B37C" w14:textId="559881E4" w:rsidR="007162F2" w:rsidRDefault="007162F2" w:rsidP="007162F2">
            <w:pPr>
              <w:pStyle w:val="ListParagraph"/>
              <w:keepNext/>
              <w:numPr>
                <w:ilvl w:val="0"/>
                <w:numId w:val="29"/>
              </w:numPr>
            </w:pPr>
            <w:r>
              <w:t>Establish a secure development environment upon which to prototype and build new digital services, with both administrative and end-user permissions</w:t>
            </w:r>
            <w:r w:rsidR="000303A1">
              <w:t xml:space="preserve"> for JCC staff and vendor partners.</w:t>
            </w:r>
          </w:p>
          <w:p w14:paraId="3DD9B77C" w14:textId="77777777" w:rsidR="007162F2" w:rsidRDefault="007162F2" w:rsidP="007162F2">
            <w:pPr>
              <w:pStyle w:val="ListParagraph"/>
              <w:keepNext/>
            </w:pPr>
          </w:p>
          <w:p w14:paraId="635F81B3" w14:textId="6A2F4622" w:rsidR="008B13B2" w:rsidRDefault="007162F2" w:rsidP="008B13B2">
            <w:pPr>
              <w:pStyle w:val="ListParagraph"/>
              <w:numPr>
                <w:ilvl w:val="0"/>
                <w:numId w:val="29"/>
              </w:numPr>
              <w:spacing w:after="120"/>
            </w:pPr>
            <w:r>
              <w:t>Provide Drupal development and professional services support to</w:t>
            </w:r>
            <w:r w:rsidR="008B13B2">
              <w:t xml:space="preserve"> </w:t>
            </w:r>
            <w:r>
              <w:t>execute upon the approved framework and strategy outlined in Section 2</w:t>
            </w:r>
            <w:r w:rsidR="002F5FE8">
              <w:t>.5</w:t>
            </w:r>
            <w:r>
              <w:t>.1 and 2</w:t>
            </w:r>
            <w:r w:rsidR="002F5FE8">
              <w:t>.5</w:t>
            </w:r>
            <w:r>
              <w:t>.2</w:t>
            </w:r>
            <w:r w:rsidR="008B13B2">
              <w:t>.</w:t>
            </w:r>
          </w:p>
          <w:p w14:paraId="44F5CDCC" w14:textId="48F1E8B2" w:rsidR="008B13B2" w:rsidRDefault="007162F2" w:rsidP="008B13B2">
            <w:pPr>
              <w:pStyle w:val="ListParagraph"/>
              <w:numPr>
                <w:ilvl w:val="0"/>
                <w:numId w:val="29"/>
              </w:numPr>
              <w:spacing w:after="120"/>
            </w:pPr>
            <w:r>
              <w:t xml:space="preserve">Deliver </w:t>
            </w:r>
            <w:r w:rsidR="00D83487">
              <w:t>various</w:t>
            </w:r>
            <w:r>
              <w:t xml:space="preserve"> content types across numerous sites, including but not limited to: Judicial Council forms, Legal opinions, Invitations to comment, Guided interviews, and new content currently being developed for the new self-help portal</w:t>
            </w:r>
            <w:r w:rsidR="008B13B2">
              <w:t>.</w:t>
            </w:r>
          </w:p>
          <w:p w14:paraId="4A02D618" w14:textId="60BE1091" w:rsidR="007162F2" w:rsidRDefault="007162F2" w:rsidP="008B13B2">
            <w:pPr>
              <w:pStyle w:val="ListParagraph"/>
              <w:numPr>
                <w:ilvl w:val="0"/>
                <w:numId w:val="29"/>
              </w:numPr>
              <w:spacing w:after="120"/>
            </w:pPr>
            <w:r>
              <w:t xml:space="preserve">Deliver content modules; page and site templates to support user needs and feature requirements </w:t>
            </w:r>
            <w:r w:rsidR="00F1682F">
              <w:t xml:space="preserve">detailed in </w:t>
            </w:r>
            <w:r w:rsidR="001B085B">
              <w:rPr>
                <w:b/>
              </w:rPr>
              <w:t xml:space="preserve">RFP Response Template, Attachment 16, Section </w:t>
            </w:r>
            <w:r w:rsidR="001B085B" w:rsidRPr="00F93CFE">
              <w:rPr>
                <w:b/>
              </w:rPr>
              <w:t>3.0 Implementation Overview</w:t>
            </w:r>
            <w:r w:rsidR="001B085B">
              <w:rPr>
                <w:b/>
              </w:rPr>
              <w:t>,</w:t>
            </w:r>
            <w:r w:rsidR="001B085B">
              <w:t xml:space="preserve"> </w:t>
            </w:r>
            <w:r w:rsidR="00CF45D4" w:rsidRPr="00D83487">
              <w:t>including:</w:t>
            </w:r>
          </w:p>
          <w:p w14:paraId="69DC33B4" w14:textId="1B31613A" w:rsidR="007162F2" w:rsidRDefault="007162F2" w:rsidP="007162F2">
            <w:pPr>
              <w:pStyle w:val="ListParagraph"/>
              <w:numPr>
                <w:ilvl w:val="1"/>
                <w:numId w:val="29"/>
              </w:numPr>
              <w:spacing w:after="120"/>
            </w:pPr>
            <w:r>
              <w:t>Implement our site branding and design systems across the platfor</w:t>
            </w:r>
            <w:r w:rsidR="009F0DB2">
              <w:t>m;</w:t>
            </w:r>
          </w:p>
          <w:p w14:paraId="7C72A9DD" w14:textId="77777777" w:rsidR="007162F2" w:rsidRDefault="007162F2" w:rsidP="007162F2">
            <w:pPr>
              <w:pStyle w:val="ListParagraph"/>
              <w:numPr>
                <w:ilvl w:val="1"/>
                <w:numId w:val="29"/>
              </w:numPr>
              <w:spacing w:after="120"/>
            </w:pPr>
            <w:r>
              <w:t>Integrate and deploy site authentication (currently based on Siteminder.)</w:t>
            </w:r>
          </w:p>
          <w:p w14:paraId="55EB7E8B" w14:textId="77777777" w:rsidR="007162F2" w:rsidRDefault="007162F2" w:rsidP="007162F2">
            <w:pPr>
              <w:pStyle w:val="ListParagraph"/>
              <w:numPr>
                <w:ilvl w:val="1"/>
                <w:numId w:val="29"/>
              </w:numPr>
              <w:spacing w:after="120"/>
            </w:pPr>
            <w:r>
              <w:t>Configure and deliver an analytics platform, including establishing metadata and SEO friendly URLs.</w:t>
            </w:r>
          </w:p>
          <w:p w14:paraId="46626CB1" w14:textId="77777777" w:rsidR="007162F2" w:rsidRDefault="007162F2" w:rsidP="007162F2">
            <w:pPr>
              <w:pStyle w:val="ListParagraph"/>
              <w:numPr>
                <w:ilvl w:val="1"/>
                <w:numId w:val="29"/>
              </w:numPr>
              <w:spacing w:after="120"/>
            </w:pPr>
            <w:r>
              <w:t>Support a ‘go live’ hosting deployment plan;</w:t>
            </w:r>
          </w:p>
          <w:p w14:paraId="48F0A61B" w14:textId="5BD488AB" w:rsidR="007162F2" w:rsidRDefault="007162F2" w:rsidP="007162F2">
            <w:pPr>
              <w:pStyle w:val="ListParagraph"/>
              <w:numPr>
                <w:ilvl w:val="1"/>
                <w:numId w:val="29"/>
              </w:numPr>
              <w:spacing w:after="120"/>
            </w:pPr>
            <w:r>
              <w:t>Provide a quality assurance and testing plan, pre</w:t>
            </w:r>
            <w:r w:rsidR="002F5FE8">
              <w:t>-</w:t>
            </w:r>
            <w:r>
              <w:t>launch;</w:t>
            </w:r>
          </w:p>
          <w:p w14:paraId="5321318C" w14:textId="77777777" w:rsidR="007162F2" w:rsidRDefault="007162F2" w:rsidP="007162F2">
            <w:pPr>
              <w:pStyle w:val="ListParagraph"/>
              <w:numPr>
                <w:ilvl w:val="1"/>
                <w:numId w:val="29"/>
              </w:numPr>
              <w:spacing w:after="120"/>
            </w:pPr>
            <w:r>
              <w:t>Deliver ADA-compliant features and functions throughout the platform;</w:t>
            </w:r>
          </w:p>
          <w:p w14:paraId="6ABB4704" w14:textId="42D4180A" w:rsidR="00481E49" w:rsidRDefault="002340A8" w:rsidP="009F0DB2">
            <w:pPr>
              <w:pStyle w:val="ListParagraph"/>
              <w:numPr>
                <w:ilvl w:val="1"/>
                <w:numId w:val="29"/>
              </w:numPr>
              <w:spacing w:after="120"/>
            </w:pPr>
            <w:r>
              <w:t>Processes</w:t>
            </w:r>
            <w:r w:rsidR="007162F2">
              <w:t xml:space="preserve"> for several planned integrations, including Chatbot, Identity Management, and </w:t>
            </w:r>
            <w:r>
              <w:t>I</w:t>
            </w:r>
            <w:r w:rsidR="007162F2">
              <w:t>ntelligent forms.</w:t>
            </w:r>
          </w:p>
        </w:tc>
      </w:tr>
      <w:tr w:rsidR="007162F2" w14:paraId="34EFDAE0" w14:textId="77777777" w:rsidTr="003533FD">
        <w:tc>
          <w:tcPr>
            <w:tcW w:w="3510" w:type="dxa"/>
          </w:tcPr>
          <w:p w14:paraId="6F03FD37" w14:textId="77777777" w:rsidR="007162F2" w:rsidRDefault="007162F2" w:rsidP="006E222E">
            <w:pPr>
              <w:pStyle w:val="ListParagraph"/>
              <w:ind w:left="0"/>
              <w:rPr>
                <w:b/>
                <w:bCs/>
              </w:rPr>
            </w:pPr>
          </w:p>
          <w:p w14:paraId="76C0E4A0" w14:textId="5051E778" w:rsidR="007162F2" w:rsidRDefault="007162F2" w:rsidP="006E222E">
            <w:pPr>
              <w:pStyle w:val="ListParagraph"/>
              <w:ind w:left="0"/>
              <w:rPr>
                <w:b/>
                <w:bCs/>
              </w:rPr>
            </w:pPr>
            <w:r>
              <w:rPr>
                <w:b/>
                <w:bCs/>
              </w:rPr>
              <w:t>2</w:t>
            </w:r>
            <w:r w:rsidR="00D00EAA">
              <w:rPr>
                <w:b/>
                <w:bCs/>
              </w:rPr>
              <w:t>.5</w:t>
            </w:r>
            <w:r>
              <w:rPr>
                <w:b/>
                <w:bCs/>
              </w:rPr>
              <w:t>.4 Training and Knowledge Transfer</w:t>
            </w:r>
          </w:p>
        </w:tc>
        <w:tc>
          <w:tcPr>
            <w:tcW w:w="5670" w:type="dxa"/>
          </w:tcPr>
          <w:p w14:paraId="2C9736E6" w14:textId="77777777" w:rsidR="007162F2" w:rsidRDefault="007162F2" w:rsidP="007162F2">
            <w:pPr>
              <w:pStyle w:val="ListParagraph"/>
              <w:keepNext/>
              <w:ind w:left="0"/>
              <w:rPr>
                <w:bCs/>
              </w:rPr>
            </w:pPr>
          </w:p>
          <w:p w14:paraId="7D980D30" w14:textId="251B8A59" w:rsidR="007162F2" w:rsidRPr="00140A75" w:rsidRDefault="007162F2" w:rsidP="007162F2">
            <w:pPr>
              <w:pStyle w:val="ListParagraph"/>
              <w:keepNext/>
              <w:ind w:left="0"/>
              <w:rPr>
                <w:bCs/>
              </w:rPr>
            </w:pPr>
            <w:r w:rsidRPr="00140A75">
              <w:rPr>
                <w:bCs/>
              </w:rPr>
              <w:t xml:space="preserve">Deliver a Drupal training program for JCC staff </w:t>
            </w:r>
            <w:r>
              <w:rPr>
                <w:bCs/>
              </w:rPr>
              <w:t>and/</w:t>
            </w:r>
            <w:r w:rsidRPr="00140A75">
              <w:rPr>
                <w:bCs/>
              </w:rPr>
              <w:t>or other platform users including:</w:t>
            </w:r>
          </w:p>
          <w:p w14:paraId="4D3ED942" w14:textId="77777777" w:rsidR="007162F2" w:rsidRPr="00F3358A" w:rsidRDefault="007162F2" w:rsidP="007162F2">
            <w:pPr>
              <w:pStyle w:val="ListParagraph"/>
              <w:keepNext/>
              <w:ind w:left="0"/>
              <w:rPr>
                <w:b/>
                <w:bCs/>
              </w:rPr>
            </w:pPr>
          </w:p>
          <w:p w14:paraId="7F218553" w14:textId="77777777" w:rsidR="007162F2" w:rsidRPr="00C13A57" w:rsidRDefault="007162F2" w:rsidP="00E17DF1">
            <w:pPr>
              <w:pStyle w:val="ListParagraph"/>
              <w:keepNext/>
              <w:numPr>
                <w:ilvl w:val="1"/>
                <w:numId w:val="33"/>
              </w:numPr>
              <w:rPr>
                <w:bCs/>
              </w:rPr>
            </w:pPr>
            <w:r w:rsidRPr="00C13A57">
              <w:t>WCMS end-user</w:t>
            </w:r>
            <w:r>
              <w:t xml:space="preserve">/author </w:t>
            </w:r>
            <w:r w:rsidRPr="00C13A57">
              <w:t>training</w:t>
            </w:r>
            <w:r>
              <w:t xml:space="preserve"> (onsite);</w:t>
            </w:r>
          </w:p>
          <w:p w14:paraId="4404C4E0" w14:textId="77777777" w:rsidR="007162F2" w:rsidRDefault="007162F2" w:rsidP="00E17DF1">
            <w:pPr>
              <w:pStyle w:val="BodyText"/>
              <w:widowControl w:val="0"/>
              <w:numPr>
                <w:ilvl w:val="1"/>
                <w:numId w:val="33"/>
              </w:numPr>
              <w:spacing w:after="0"/>
            </w:pPr>
            <w:r w:rsidRPr="005D2004">
              <w:t>WCMS administrator/developer training</w:t>
            </w:r>
            <w:r>
              <w:t xml:space="preserve"> (onsite);</w:t>
            </w:r>
          </w:p>
          <w:p w14:paraId="0601ABCE" w14:textId="77777777" w:rsidR="007162F2" w:rsidRDefault="007162F2" w:rsidP="00E17DF1">
            <w:pPr>
              <w:pStyle w:val="BodyText"/>
              <w:widowControl w:val="0"/>
              <w:numPr>
                <w:ilvl w:val="1"/>
                <w:numId w:val="33"/>
              </w:numPr>
              <w:spacing w:after="0"/>
            </w:pPr>
            <w:r>
              <w:t>User documentation; (online and hard copies).</w:t>
            </w:r>
          </w:p>
          <w:p w14:paraId="0928BCEE" w14:textId="77777777" w:rsidR="007162F2" w:rsidRDefault="007162F2" w:rsidP="00E17DF1">
            <w:pPr>
              <w:pStyle w:val="BodyText"/>
              <w:widowControl w:val="0"/>
              <w:numPr>
                <w:ilvl w:val="1"/>
                <w:numId w:val="33"/>
              </w:numPr>
              <w:spacing w:after="0"/>
            </w:pPr>
            <w:r>
              <w:t>Training materials (online and hard copies).</w:t>
            </w:r>
          </w:p>
          <w:p w14:paraId="610FC470" w14:textId="77777777" w:rsidR="007162F2" w:rsidRDefault="007162F2" w:rsidP="007162F2">
            <w:pPr>
              <w:pStyle w:val="ListParagraph"/>
              <w:keepNext/>
              <w:ind w:left="0"/>
            </w:pPr>
          </w:p>
        </w:tc>
      </w:tr>
      <w:tr w:rsidR="007162F2" w14:paraId="4985AD9B" w14:textId="77777777" w:rsidTr="007B0E1A">
        <w:trPr>
          <w:trHeight w:val="2735"/>
        </w:trPr>
        <w:tc>
          <w:tcPr>
            <w:tcW w:w="3510" w:type="dxa"/>
          </w:tcPr>
          <w:p w14:paraId="0932737E" w14:textId="77777777" w:rsidR="007162F2" w:rsidRDefault="007162F2" w:rsidP="006E222E">
            <w:pPr>
              <w:pStyle w:val="ListParagraph"/>
              <w:ind w:left="0"/>
              <w:rPr>
                <w:b/>
                <w:bCs/>
              </w:rPr>
            </w:pPr>
          </w:p>
          <w:p w14:paraId="620CA9C9" w14:textId="6BCABCD8" w:rsidR="007162F2" w:rsidRDefault="007162F2" w:rsidP="006E222E">
            <w:pPr>
              <w:pStyle w:val="ListParagraph"/>
              <w:ind w:left="0"/>
              <w:rPr>
                <w:b/>
                <w:bCs/>
              </w:rPr>
            </w:pPr>
            <w:r>
              <w:rPr>
                <w:b/>
                <w:bCs/>
              </w:rPr>
              <w:t>2.5</w:t>
            </w:r>
            <w:r w:rsidR="00D00EAA">
              <w:rPr>
                <w:b/>
                <w:bCs/>
              </w:rPr>
              <w:t>.5</w:t>
            </w:r>
            <w:r>
              <w:rPr>
                <w:b/>
                <w:bCs/>
              </w:rPr>
              <w:t xml:space="preserve"> </w:t>
            </w:r>
            <w:r w:rsidRPr="009A144C">
              <w:rPr>
                <w:b/>
              </w:rPr>
              <w:t>Post-Launch Support</w:t>
            </w:r>
          </w:p>
        </w:tc>
        <w:tc>
          <w:tcPr>
            <w:tcW w:w="5670" w:type="dxa"/>
          </w:tcPr>
          <w:p w14:paraId="6CC0376F" w14:textId="77777777" w:rsidR="007162F2" w:rsidRDefault="007162F2" w:rsidP="007162F2">
            <w:pPr>
              <w:pStyle w:val="ListParagraph"/>
              <w:keepNext/>
              <w:ind w:left="0"/>
              <w:rPr>
                <w:highlight w:val="yellow"/>
              </w:rPr>
            </w:pPr>
          </w:p>
          <w:p w14:paraId="2041E6F9" w14:textId="6F856D55" w:rsidR="007162F2" w:rsidRPr="007B0E1A" w:rsidRDefault="007162F2" w:rsidP="007162F2">
            <w:pPr>
              <w:pStyle w:val="ListParagraph"/>
              <w:keepNext/>
              <w:ind w:left="0"/>
            </w:pPr>
            <w:r w:rsidRPr="007B0E1A">
              <w:t>Describe your approach and pricing methodology (e.g. hourly, retainer, per incident, etc.) for post-launch developer support.</w:t>
            </w:r>
          </w:p>
          <w:p w14:paraId="20917183" w14:textId="77777777" w:rsidR="007162F2" w:rsidRPr="007B0E1A" w:rsidRDefault="007162F2" w:rsidP="007162F2">
            <w:pPr>
              <w:pStyle w:val="ListParagraph"/>
              <w:keepNext/>
              <w:ind w:left="0"/>
            </w:pPr>
          </w:p>
          <w:p w14:paraId="4C01AAF4" w14:textId="1F238C8B" w:rsidR="007162F2" w:rsidRPr="007B0E1A" w:rsidRDefault="007162F2" w:rsidP="007162F2">
            <w:pPr>
              <w:pStyle w:val="ListParagraph"/>
              <w:keepNext/>
              <w:ind w:left="0"/>
              <w:rPr>
                <w:i/>
              </w:rPr>
            </w:pPr>
            <w:r w:rsidRPr="007B0E1A">
              <w:rPr>
                <w:b/>
                <w:i/>
              </w:rPr>
              <w:t>Important</w:t>
            </w:r>
            <w:r w:rsidRPr="007B0E1A">
              <w:rPr>
                <w:i/>
              </w:rPr>
              <w:t xml:space="preserve">: Do not include any costs in the non-cost portion of your response. Include a 12-month post-launch proposal in </w:t>
            </w:r>
            <w:r w:rsidR="002C0C3B">
              <w:rPr>
                <w:i/>
              </w:rPr>
              <w:t xml:space="preserve">the </w:t>
            </w:r>
            <w:r w:rsidRPr="007B0E1A">
              <w:rPr>
                <w:i/>
                <w:u w:val="single"/>
              </w:rPr>
              <w:t>Cost Proposal</w:t>
            </w:r>
            <w:r w:rsidRPr="007B0E1A">
              <w:rPr>
                <w:i/>
              </w:rPr>
              <w:t xml:space="preserve"> portion of this RFP.</w:t>
            </w:r>
          </w:p>
          <w:p w14:paraId="1ADA734A" w14:textId="64C94502" w:rsidR="009F0DB2" w:rsidRPr="00140A75" w:rsidRDefault="009F0DB2" w:rsidP="007162F2">
            <w:pPr>
              <w:pStyle w:val="ListParagraph"/>
              <w:keepNext/>
              <w:ind w:left="0"/>
              <w:rPr>
                <w:bCs/>
              </w:rPr>
            </w:pPr>
          </w:p>
        </w:tc>
      </w:tr>
    </w:tbl>
    <w:p w14:paraId="31F6ED51" w14:textId="01F14182" w:rsidR="00E16232" w:rsidRPr="007B0E1A" w:rsidRDefault="004607E1" w:rsidP="004607E1">
      <w:pPr>
        <w:pStyle w:val="Heading2"/>
        <w:rPr>
          <w:rFonts w:ascii="Times New Roman Bold" w:hAnsi="Times New Roman Bold"/>
          <w:i w:val="0"/>
          <w:caps/>
        </w:rPr>
      </w:pPr>
      <w:r w:rsidRPr="007B0E1A">
        <w:rPr>
          <w:rFonts w:ascii="Times New Roman Bold" w:hAnsi="Times New Roman Bold"/>
          <w:i w:val="0"/>
          <w:caps/>
        </w:rPr>
        <w:t xml:space="preserve">3.0 </w:t>
      </w:r>
      <w:r w:rsidR="007313C1" w:rsidRPr="007B0E1A">
        <w:rPr>
          <w:rFonts w:ascii="Times New Roman Bold" w:hAnsi="Times New Roman Bold"/>
          <w:i w:val="0"/>
          <w:caps/>
        </w:rPr>
        <w:t>Timeline for this RFP</w:t>
      </w:r>
    </w:p>
    <w:p w14:paraId="68FB075A" w14:textId="77777777" w:rsidR="00E16232" w:rsidRPr="00D74462" w:rsidRDefault="00E16232" w:rsidP="00E16232">
      <w:pPr>
        <w:widowControl w:val="0"/>
        <w:rPr>
          <w:bCs/>
        </w:rPr>
      </w:pPr>
    </w:p>
    <w:p w14:paraId="0155FA1D" w14:textId="77777777" w:rsidR="00E16232" w:rsidRDefault="00E16232" w:rsidP="00E16232">
      <w:pPr>
        <w:widowControl w:val="0"/>
        <w:ind w:left="720"/>
        <w:rPr>
          <w:bCs/>
        </w:rPr>
      </w:pPr>
      <w:r w:rsidRPr="00D74462">
        <w:rPr>
          <w:bCs/>
        </w:rPr>
        <w:t xml:space="preserve">The </w:t>
      </w:r>
      <w:r>
        <w:t xml:space="preserve">Judicial Council of California </w:t>
      </w:r>
      <w:r w:rsidRPr="00D74462">
        <w:rPr>
          <w:bCs/>
        </w:rPr>
        <w:t xml:space="preserve">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t>Judicial Council of California</w:t>
      </w:r>
      <w:r w:rsidRPr="00D74462">
        <w:rPr>
          <w:bCs/>
        </w:rPr>
        <w:t>.</w:t>
      </w:r>
    </w:p>
    <w:p w14:paraId="5A68EC05" w14:textId="77777777" w:rsidR="00E16232" w:rsidRDefault="00E16232" w:rsidP="00E16232">
      <w:pPr>
        <w:widowControl w:val="0"/>
        <w:ind w:left="1440"/>
        <w:rPr>
          <w:bCs/>
        </w:rPr>
      </w:pPr>
    </w:p>
    <w:p w14:paraId="06337295" w14:textId="77777777" w:rsidR="00E16232" w:rsidRDefault="00E16232" w:rsidP="00E1623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35"/>
        <w:gridCol w:w="2970"/>
      </w:tblGrid>
      <w:tr w:rsidR="00E16232" w:rsidRPr="003B7ABC" w14:paraId="6AB75F6B" w14:textId="77777777" w:rsidTr="007654E7">
        <w:trPr>
          <w:trHeight w:val="485"/>
          <w:tblHeader/>
          <w:jc w:val="center"/>
        </w:trPr>
        <w:tc>
          <w:tcPr>
            <w:tcW w:w="5935" w:type="dxa"/>
            <w:shd w:val="clear" w:color="auto" w:fill="E6E6E6"/>
            <w:vAlign w:val="center"/>
          </w:tcPr>
          <w:p w14:paraId="7EBF793E" w14:textId="77777777" w:rsidR="00E16232" w:rsidRPr="00D77FEF" w:rsidRDefault="00E16232" w:rsidP="007654E7">
            <w:pPr>
              <w:widowControl w:val="0"/>
              <w:tabs>
                <w:tab w:val="left" w:pos="6354"/>
              </w:tabs>
              <w:ind w:right="-18"/>
              <w:jc w:val="center"/>
              <w:rPr>
                <w:b/>
                <w:bCs/>
                <w:color w:val="000000"/>
              </w:rPr>
            </w:pPr>
            <w:r w:rsidRPr="00D77FEF">
              <w:rPr>
                <w:b/>
                <w:bCs/>
                <w:color w:val="000000"/>
              </w:rPr>
              <w:t>EVENT</w:t>
            </w:r>
          </w:p>
        </w:tc>
        <w:tc>
          <w:tcPr>
            <w:tcW w:w="2970" w:type="dxa"/>
            <w:shd w:val="clear" w:color="auto" w:fill="E6E6E6"/>
            <w:vAlign w:val="center"/>
          </w:tcPr>
          <w:p w14:paraId="129B4BCB" w14:textId="77777777" w:rsidR="00E16232" w:rsidRPr="00D77FEF" w:rsidRDefault="00E16232" w:rsidP="007654E7">
            <w:pPr>
              <w:widowControl w:val="0"/>
              <w:ind w:left="-108" w:right="-108"/>
              <w:jc w:val="center"/>
              <w:rPr>
                <w:b/>
                <w:bCs/>
                <w:color w:val="000000"/>
                <w:sz w:val="22"/>
                <w:szCs w:val="22"/>
              </w:rPr>
            </w:pPr>
            <w:r w:rsidRPr="00D77FEF">
              <w:rPr>
                <w:b/>
                <w:bCs/>
                <w:color w:val="000000"/>
                <w:sz w:val="22"/>
                <w:szCs w:val="22"/>
              </w:rPr>
              <w:t>DATE</w:t>
            </w:r>
          </w:p>
        </w:tc>
      </w:tr>
      <w:tr w:rsidR="00E16232" w:rsidRPr="003B7ABC" w14:paraId="371E9DF5" w14:textId="77777777" w:rsidTr="007654E7">
        <w:trPr>
          <w:trHeight w:val="575"/>
          <w:jc w:val="center"/>
        </w:trPr>
        <w:tc>
          <w:tcPr>
            <w:tcW w:w="5935" w:type="dxa"/>
            <w:vAlign w:val="center"/>
          </w:tcPr>
          <w:p w14:paraId="17D48050" w14:textId="77777777" w:rsidR="00E16232" w:rsidRPr="00FA4E3B" w:rsidRDefault="00E16232" w:rsidP="007654E7">
            <w:pPr>
              <w:widowControl w:val="0"/>
              <w:rPr>
                <w:b/>
                <w:bCs/>
              </w:rPr>
            </w:pPr>
            <w:r w:rsidRPr="00FA4E3B">
              <w:rPr>
                <w:bCs/>
              </w:rPr>
              <w:t>RFP issued</w:t>
            </w:r>
            <w:r w:rsidRPr="00FA4E3B">
              <w:rPr>
                <w:b/>
                <w:bCs/>
                <w:vanish/>
                <w:color w:val="0000FF"/>
              </w:rPr>
              <w:t>:</w:t>
            </w:r>
          </w:p>
        </w:tc>
        <w:tc>
          <w:tcPr>
            <w:tcW w:w="2970" w:type="dxa"/>
            <w:vAlign w:val="center"/>
          </w:tcPr>
          <w:p w14:paraId="4E4B3AE1" w14:textId="5AB38FB5" w:rsidR="00E16232" w:rsidRPr="0093216D" w:rsidRDefault="002C0C3B" w:rsidP="00C65784">
            <w:pPr>
              <w:widowControl w:val="0"/>
              <w:tabs>
                <w:tab w:val="left" w:pos="2178"/>
              </w:tabs>
              <w:jc w:val="center"/>
              <w:rPr>
                <w:bCs/>
              </w:rPr>
            </w:pPr>
            <w:r>
              <w:rPr>
                <w:bCs/>
              </w:rPr>
              <w:t>April</w:t>
            </w:r>
            <w:r w:rsidR="008708D1">
              <w:rPr>
                <w:bCs/>
              </w:rPr>
              <w:t xml:space="preserve"> </w:t>
            </w:r>
            <w:r w:rsidR="00C65784">
              <w:rPr>
                <w:bCs/>
              </w:rPr>
              <w:t>8</w:t>
            </w:r>
            <w:r w:rsidR="007B0E1A">
              <w:rPr>
                <w:bCs/>
              </w:rPr>
              <w:t>, 2019</w:t>
            </w:r>
          </w:p>
        </w:tc>
      </w:tr>
      <w:tr w:rsidR="00E16232" w:rsidRPr="003B7ABC" w14:paraId="25328E49" w14:textId="77777777" w:rsidTr="007654E7">
        <w:trPr>
          <w:trHeight w:val="668"/>
          <w:jc w:val="center"/>
        </w:trPr>
        <w:tc>
          <w:tcPr>
            <w:tcW w:w="5935" w:type="dxa"/>
            <w:vAlign w:val="center"/>
          </w:tcPr>
          <w:p w14:paraId="2C9EA023" w14:textId="1B7EE401" w:rsidR="00E16232" w:rsidRPr="00FA4E3B" w:rsidRDefault="00E16232" w:rsidP="007654E7">
            <w:pPr>
              <w:widowControl w:val="0"/>
              <w:rPr>
                <w:bCs/>
              </w:rPr>
            </w:pPr>
            <w:r w:rsidRPr="00FA4E3B">
              <w:rPr>
                <w:bCs/>
              </w:rPr>
              <w:t>Deadline for questions</w:t>
            </w:r>
            <w:r>
              <w:rPr>
                <w:bCs/>
              </w:rPr>
              <w:t xml:space="preserve"> </w:t>
            </w:r>
            <w:r w:rsidR="007B0E1A">
              <w:rPr>
                <w:bCs/>
              </w:rPr>
              <w:t xml:space="preserve">submitted </w:t>
            </w:r>
            <w:r>
              <w:rPr>
                <w:bCs/>
              </w:rPr>
              <w:t xml:space="preserve">to </w:t>
            </w:r>
            <w:hyperlink r:id="rId13" w:history="1">
              <w:r w:rsidRPr="0045444D">
                <w:rPr>
                  <w:rStyle w:val="Hyperlink"/>
                  <w:bCs/>
                </w:rPr>
                <w:t>solicitations@jud.ca.gov</w:t>
              </w:r>
            </w:hyperlink>
            <w:r>
              <w:rPr>
                <w:bCs/>
              </w:rPr>
              <w:t xml:space="preserve"> </w:t>
            </w:r>
          </w:p>
        </w:tc>
        <w:tc>
          <w:tcPr>
            <w:tcW w:w="2970" w:type="dxa"/>
            <w:vAlign w:val="center"/>
          </w:tcPr>
          <w:p w14:paraId="62E75E50" w14:textId="54F1785D" w:rsidR="00E16232" w:rsidRDefault="00C65784" w:rsidP="007654E7">
            <w:pPr>
              <w:widowControl w:val="0"/>
              <w:tabs>
                <w:tab w:val="left" w:pos="2178"/>
              </w:tabs>
              <w:jc w:val="center"/>
              <w:rPr>
                <w:bCs/>
              </w:rPr>
            </w:pPr>
            <w:r>
              <w:rPr>
                <w:bCs/>
              </w:rPr>
              <w:t>April 17</w:t>
            </w:r>
            <w:r w:rsidR="002C0C3B">
              <w:rPr>
                <w:bCs/>
              </w:rPr>
              <w:t>, 2019</w:t>
            </w:r>
          </w:p>
          <w:p w14:paraId="5C723A47" w14:textId="0749BC0B" w:rsidR="007B0E1A" w:rsidRPr="0093216D" w:rsidRDefault="007B0E1A" w:rsidP="007654E7">
            <w:pPr>
              <w:widowControl w:val="0"/>
              <w:tabs>
                <w:tab w:val="left" w:pos="2178"/>
              </w:tabs>
              <w:jc w:val="center"/>
              <w:rPr>
                <w:b/>
                <w:bCs/>
              </w:rPr>
            </w:pPr>
            <w:r>
              <w:rPr>
                <w:bCs/>
              </w:rPr>
              <w:t>No later than 1:00PM Pacific Time</w:t>
            </w:r>
          </w:p>
        </w:tc>
      </w:tr>
      <w:tr w:rsidR="00E16232" w:rsidRPr="003B7ABC" w14:paraId="4F88F61D" w14:textId="77777777" w:rsidTr="007654E7">
        <w:trPr>
          <w:trHeight w:val="647"/>
          <w:jc w:val="center"/>
        </w:trPr>
        <w:tc>
          <w:tcPr>
            <w:tcW w:w="5935" w:type="dxa"/>
            <w:vAlign w:val="center"/>
          </w:tcPr>
          <w:p w14:paraId="1F894DDB" w14:textId="0670588C" w:rsidR="00E16232" w:rsidRPr="00FA4E3B" w:rsidRDefault="00E16232" w:rsidP="007654E7">
            <w:pPr>
              <w:widowControl w:val="0"/>
              <w:rPr>
                <w:bCs/>
              </w:rPr>
            </w:pPr>
            <w:r w:rsidRPr="00FA4E3B">
              <w:rPr>
                <w:bCs/>
              </w:rPr>
              <w:t>Questions and answers posted</w:t>
            </w:r>
            <w:r w:rsidR="007B0E1A">
              <w:rPr>
                <w:bCs/>
              </w:rPr>
              <w:t xml:space="preserve"> on the Courts website</w:t>
            </w:r>
            <w:r>
              <w:rPr>
                <w:bCs/>
              </w:rPr>
              <w:t xml:space="preserve"> </w:t>
            </w:r>
            <w:r w:rsidRPr="002C0C3B">
              <w:rPr>
                <w:bCs/>
                <w:i/>
              </w:rPr>
              <w:t>(estimated only)</w:t>
            </w:r>
          </w:p>
        </w:tc>
        <w:tc>
          <w:tcPr>
            <w:tcW w:w="2970" w:type="dxa"/>
            <w:vAlign w:val="center"/>
          </w:tcPr>
          <w:p w14:paraId="717C7B09" w14:textId="53093A96" w:rsidR="007B0E1A" w:rsidRPr="0093216D" w:rsidRDefault="002C0C3B" w:rsidP="002C0C3B">
            <w:pPr>
              <w:widowControl w:val="0"/>
              <w:tabs>
                <w:tab w:val="left" w:pos="2178"/>
              </w:tabs>
              <w:jc w:val="center"/>
              <w:rPr>
                <w:b/>
                <w:bCs/>
              </w:rPr>
            </w:pPr>
            <w:r>
              <w:rPr>
                <w:bCs/>
              </w:rPr>
              <w:t>April 19, 2019</w:t>
            </w:r>
          </w:p>
        </w:tc>
      </w:tr>
      <w:tr w:rsidR="00E16232" w:rsidRPr="003B7ABC" w14:paraId="4EB80011" w14:textId="77777777" w:rsidTr="007654E7">
        <w:trPr>
          <w:trHeight w:val="647"/>
          <w:jc w:val="center"/>
        </w:trPr>
        <w:tc>
          <w:tcPr>
            <w:tcW w:w="5935" w:type="dxa"/>
            <w:vAlign w:val="center"/>
          </w:tcPr>
          <w:p w14:paraId="54569B76" w14:textId="77777777" w:rsidR="00E16232" w:rsidRPr="00FA4E3B" w:rsidRDefault="00E16232" w:rsidP="007654E7">
            <w:pPr>
              <w:widowControl w:val="0"/>
              <w:rPr>
                <w:bCs/>
              </w:rPr>
            </w:pPr>
            <w:r w:rsidRPr="00FA4E3B">
              <w:rPr>
                <w:bCs/>
              </w:rPr>
              <w:t xml:space="preserve">Latest date and time proposal may be submitted </w:t>
            </w:r>
          </w:p>
        </w:tc>
        <w:tc>
          <w:tcPr>
            <w:tcW w:w="2970" w:type="dxa"/>
            <w:vAlign w:val="center"/>
          </w:tcPr>
          <w:p w14:paraId="6E66CB08" w14:textId="0C12AC92" w:rsidR="002C0C3B" w:rsidRDefault="00C65784" w:rsidP="007654E7">
            <w:pPr>
              <w:widowControl w:val="0"/>
              <w:jc w:val="center"/>
              <w:rPr>
                <w:bCs/>
              </w:rPr>
            </w:pPr>
            <w:r>
              <w:rPr>
                <w:bCs/>
              </w:rPr>
              <w:t>May 3</w:t>
            </w:r>
            <w:r w:rsidR="002C0C3B">
              <w:rPr>
                <w:bCs/>
              </w:rPr>
              <w:t xml:space="preserve">, 2019 </w:t>
            </w:r>
          </w:p>
          <w:p w14:paraId="1996F169" w14:textId="7D351C1B" w:rsidR="00E16232" w:rsidRPr="0093216D" w:rsidRDefault="002C0C3B" w:rsidP="007654E7">
            <w:pPr>
              <w:widowControl w:val="0"/>
              <w:jc w:val="center"/>
              <w:rPr>
                <w:b/>
                <w:bCs/>
              </w:rPr>
            </w:pPr>
            <w:r>
              <w:rPr>
                <w:bCs/>
              </w:rPr>
              <w:t>No later than 4:00PM Pacific Time</w:t>
            </w:r>
          </w:p>
        </w:tc>
      </w:tr>
      <w:tr w:rsidR="00E16232" w:rsidRPr="003B7ABC" w14:paraId="6774387A" w14:textId="77777777" w:rsidTr="007654E7">
        <w:trPr>
          <w:trHeight w:val="539"/>
          <w:jc w:val="center"/>
        </w:trPr>
        <w:tc>
          <w:tcPr>
            <w:tcW w:w="5935" w:type="dxa"/>
            <w:vAlign w:val="center"/>
          </w:tcPr>
          <w:p w14:paraId="03E76B7D" w14:textId="77777777" w:rsidR="00E16232" w:rsidRPr="00FA4E3B" w:rsidRDefault="00E16232" w:rsidP="007654E7">
            <w:pPr>
              <w:widowControl w:val="0"/>
              <w:ind w:right="576"/>
              <w:rPr>
                <w:bCs/>
              </w:rPr>
            </w:pPr>
            <w:r w:rsidRPr="00FA4E3B">
              <w:rPr>
                <w:bCs/>
              </w:rPr>
              <w:t>Evaluation of proposals (</w:t>
            </w:r>
            <w:r w:rsidRPr="00FA4E3B">
              <w:rPr>
                <w:bCs/>
                <w:i/>
              </w:rPr>
              <w:t>estimate only</w:t>
            </w:r>
            <w:r w:rsidRPr="00FA4E3B">
              <w:rPr>
                <w:bCs/>
              </w:rPr>
              <w:t>)</w:t>
            </w:r>
          </w:p>
        </w:tc>
        <w:tc>
          <w:tcPr>
            <w:tcW w:w="2970" w:type="dxa"/>
            <w:vAlign w:val="center"/>
          </w:tcPr>
          <w:p w14:paraId="60134FAF" w14:textId="12064F73" w:rsidR="00E16232" w:rsidRPr="0093216D" w:rsidRDefault="002C0C3B" w:rsidP="007654E7">
            <w:pPr>
              <w:widowControl w:val="0"/>
              <w:jc w:val="center"/>
              <w:rPr>
                <w:b/>
                <w:bCs/>
              </w:rPr>
            </w:pPr>
            <w:r>
              <w:rPr>
                <w:bCs/>
              </w:rPr>
              <w:t xml:space="preserve">May </w:t>
            </w:r>
            <w:r w:rsidR="00C65784">
              <w:rPr>
                <w:bCs/>
              </w:rPr>
              <w:t>4</w:t>
            </w:r>
            <w:r>
              <w:rPr>
                <w:bCs/>
              </w:rPr>
              <w:t>-9, 2019</w:t>
            </w:r>
          </w:p>
          <w:p w14:paraId="5FE4CC08" w14:textId="77777777" w:rsidR="00E16232" w:rsidRPr="0093216D" w:rsidRDefault="00E16232" w:rsidP="007654E7">
            <w:pPr>
              <w:widowControl w:val="0"/>
              <w:jc w:val="center"/>
              <w:rPr>
                <w:b/>
                <w:bCs/>
              </w:rPr>
            </w:pPr>
          </w:p>
        </w:tc>
      </w:tr>
      <w:tr w:rsidR="00E16232" w:rsidRPr="003B7ABC" w14:paraId="594E09FC" w14:textId="77777777" w:rsidTr="007654E7">
        <w:trPr>
          <w:trHeight w:val="539"/>
          <w:jc w:val="center"/>
        </w:trPr>
        <w:tc>
          <w:tcPr>
            <w:tcW w:w="5935" w:type="dxa"/>
            <w:vAlign w:val="center"/>
          </w:tcPr>
          <w:p w14:paraId="70A79DE6" w14:textId="6097FF97" w:rsidR="00E16232" w:rsidRPr="002C0C3B" w:rsidRDefault="00E16232" w:rsidP="007654E7">
            <w:pPr>
              <w:widowControl w:val="0"/>
              <w:ind w:right="576"/>
              <w:rPr>
                <w:bCs/>
                <w:i/>
              </w:rPr>
            </w:pPr>
            <w:r w:rsidRPr="00FA4E3B">
              <w:rPr>
                <w:bCs/>
              </w:rPr>
              <w:t>Public opening of cost portion of proposals</w:t>
            </w:r>
            <w:r w:rsidR="002C0C3B">
              <w:rPr>
                <w:bCs/>
              </w:rPr>
              <w:t xml:space="preserve"> to be posted on the Courts website (</w:t>
            </w:r>
            <w:r w:rsidR="002C0C3B">
              <w:rPr>
                <w:bCs/>
                <w:i/>
              </w:rPr>
              <w:t>estimate only)</w:t>
            </w:r>
          </w:p>
        </w:tc>
        <w:tc>
          <w:tcPr>
            <w:tcW w:w="2970" w:type="dxa"/>
            <w:vAlign w:val="center"/>
          </w:tcPr>
          <w:p w14:paraId="69616AE0" w14:textId="2821F54D" w:rsidR="00E16232" w:rsidRPr="0093216D" w:rsidRDefault="002C0C3B" w:rsidP="007654E7">
            <w:pPr>
              <w:widowControl w:val="0"/>
              <w:jc w:val="center"/>
              <w:rPr>
                <w:b/>
                <w:bCs/>
              </w:rPr>
            </w:pPr>
            <w:r>
              <w:rPr>
                <w:bCs/>
              </w:rPr>
              <w:t>May 10, 2019</w:t>
            </w:r>
          </w:p>
        </w:tc>
      </w:tr>
      <w:tr w:rsidR="00E16232" w:rsidRPr="003B7ABC" w14:paraId="00D3238A" w14:textId="77777777" w:rsidTr="007654E7">
        <w:trPr>
          <w:trHeight w:val="520"/>
          <w:jc w:val="center"/>
        </w:trPr>
        <w:tc>
          <w:tcPr>
            <w:tcW w:w="5935" w:type="dxa"/>
            <w:vAlign w:val="center"/>
          </w:tcPr>
          <w:p w14:paraId="21E1F6FE" w14:textId="77777777" w:rsidR="00E16232" w:rsidRPr="00FA4E3B" w:rsidRDefault="00E16232" w:rsidP="007654E7">
            <w:pPr>
              <w:widowControl w:val="0"/>
              <w:rPr>
                <w:bCs/>
              </w:rPr>
            </w:pPr>
            <w:r w:rsidRPr="00FA4E3B">
              <w:rPr>
                <w:bCs/>
              </w:rPr>
              <w:t>Notice of Intent to Award (</w:t>
            </w:r>
            <w:r w:rsidRPr="00FA4E3B">
              <w:rPr>
                <w:bCs/>
                <w:i/>
              </w:rPr>
              <w:t>estimate only</w:t>
            </w:r>
            <w:r w:rsidRPr="00FA4E3B">
              <w:rPr>
                <w:bCs/>
              </w:rPr>
              <w:t>)</w:t>
            </w:r>
          </w:p>
        </w:tc>
        <w:tc>
          <w:tcPr>
            <w:tcW w:w="2970" w:type="dxa"/>
            <w:vAlign w:val="center"/>
          </w:tcPr>
          <w:p w14:paraId="74CD3E12" w14:textId="1BBA2987" w:rsidR="00E16232" w:rsidRPr="0093216D" w:rsidRDefault="002C0C3B" w:rsidP="007654E7">
            <w:pPr>
              <w:widowControl w:val="0"/>
              <w:jc w:val="center"/>
              <w:rPr>
                <w:b/>
                <w:bCs/>
              </w:rPr>
            </w:pPr>
            <w:r>
              <w:rPr>
                <w:bCs/>
              </w:rPr>
              <w:t>May 15, 2019</w:t>
            </w:r>
          </w:p>
        </w:tc>
      </w:tr>
      <w:tr w:rsidR="00E16232" w:rsidRPr="003B7ABC" w14:paraId="65DF2964" w14:textId="77777777" w:rsidTr="007654E7">
        <w:trPr>
          <w:trHeight w:val="520"/>
          <w:jc w:val="center"/>
        </w:trPr>
        <w:tc>
          <w:tcPr>
            <w:tcW w:w="5935" w:type="dxa"/>
            <w:vAlign w:val="center"/>
          </w:tcPr>
          <w:p w14:paraId="3F07274B" w14:textId="77777777" w:rsidR="00E16232" w:rsidRPr="00FA4E3B" w:rsidRDefault="00E16232" w:rsidP="007654E7">
            <w:pPr>
              <w:widowControl w:val="0"/>
              <w:rPr>
                <w:bCs/>
              </w:rPr>
            </w:pPr>
            <w:r w:rsidRPr="00FA4E3B">
              <w:rPr>
                <w:bCs/>
              </w:rPr>
              <w:t>Negotiations and execution of contract (</w:t>
            </w:r>
            <w:r w:rsidRPr="00FA4E3B">
              <w:rPr>
                <w:bCs/>
                <w:i/>
              </w:rPr>
              <w:t>estimate only</w:t>
            </w:r>
            <w:r w:rsidRPr="00FA4E3B">
              <w:rPr>
                <w:bCs/>
              </w:rPr>
              <w:t>)</w:t>
            </w:r>
          </w:p>
        </w:tc>
        <w:tc>
          <w:tcPr>
            <w:tcW w:w="2970" w:type="dxa"/>
            <w:vAlign w:val="center"/>
          </w:tcPr>
          <w:p w14:paraId="107B5100" w14:textId="09E2E6A2" w:rsidR="00E16232" w:rsidRPr="0093216D" w:rsidRDefault="002C0C3B" w:rsidP="007654E7">
            <w:pPr>
              <w:widowControl w:val="0"/>
              <w:jc w:val="center"/>
              <w:rPr>
                <w:b/>
                <w:bCs/>
              </w:rPr>
            </w:pPr>
            <w:r>
              <w:rPr>
                <w:bCs/>
              </w:rPr>
              <w:t>May 17, 2019</w:t>
            </w:r>
          </w:p>
        </w:tc>
      </w:tr>
      <w:tr w:rsidR="00E16232" w:rsidRPr="003B7ABC" w14:paraId="29EF761D" w14:textId="77777777" w:rsidTr="007654E7">
        <w:trPr>
          <w:trHeight w:val="520"/>
          <w:jc w:val="center"/>
        </w:trPr>
        <w:tc>
          <w:tcPr>
            <w:tcW w:w="5935" w:type="dxa"/>
            <w:vAlign w:val="center"/>
          </w:tcPr>
          <w:p w14:paraId="3D43CA9A" w14:textId="77777777" w:rsidR="00E16232" w:rsidRPr="00FA4E3B" w:rsidRDefault="00E16232" w:rsidP="007654E7">
            <w:pPr>
              <w:widowControl w:val="0"/>
              <w:rPr>
                <w:bCs/>
              </w:rPr>
            </w:pPr>
            <w:r>
              <w:t>Contract start date (</w:t>
            </w:r>
            <w:r w:rsidRPr="52EE2043">
              <w:rPr>
                <w:i/>
                <w:iCs/>
              </w:rPr>
              <w:t>estimate only</w:t>
            </w:r>
            <w:r>
              <w:t>)</w:t>
            </w:r>
          </w:p>
        </w:tc>
        <w:tc>
          <w:tcPr>
            <w:tcW w:w="2970" w:type="dxa"/>
            <w:vAlign w:val="center"/>
          </w:tcPr>
          <w:p w14:paraId="6CC057A6" w14:textId="092C0E6E" w:rsidR="00E16232" w:rsidRPr="0093216D" w:rsidRDefault="002C0C3B" w:rsidP="007654E7">
            <w:pPr>
              <w:widowControl w:val="0"/>
              <w:jc w:val="center"/>
              <w:rPr>
                <w:b/>
                <w:bCs/>
              </w:rPr>
            </w:pPr>
            <w:r>
              <w:rPr>
                <w:bCs/>
              </w:rPr>
              <w:t>June 17, 2019</w:t>
            </w:r>
          </w:p>
        </w:tc>
      </w:tr>
      <w:tr w:rsidR="00E16232" w:rsidRPr="003B7ABC" w14:paraId="254E106F" w14:textId="77777777" w:rsidTr="007654E7">
        <w:trPr>
          <w:trHeight w:val="520"/>
          <w:jc w:val="center"/>
        </w:trPr>
        <w:tc>
          <w:tcPr>
            <w:tcW w:w="5935" w:type="dxa"/>
            <w:vAlign w:val="center"/>
          </w:tcPr>
          <w:p w14:paraId="62930548" w14:textId="77777777" w:rsidR="00E16232" w:rsidRPr="00FA4E3B" w:rsidRDefault="00E16232" w:rsidP="007654E7">
            <w:pPr>
              <w:widowControl w:val="0"/>
              <w:rPr>
                <w:bCs/>
              </w:rPr>
            </w:pPr>
            <w:r>
              <w:t>Contract end date (</w:t>
            </w:r>
            <w:r w:rsidRPr="52EE2043">
              <w:rPr>
                <w:i/>
                <w:iCs/>
              </w:rPr>
              <w:t>estimate only</w:t>
            </w:r>
            <w:r>
              <w:t>)</w:t>
            </w:r>
          </w:p>
        </w:tc>
        <w:tc>
          <w:tcPr>
            <w:tcW w:w="2970" w:type="dxa"/>
            <w:vAlign w:val="center"/>
          </w:tcPr>
          <w:p w14:paraId="3D3E97B0" w14:textId="09D528D8" w:rsidR="00E16232" w:rsidRPr="002C0C3B" w:rsidRDefault="008708D1" w:rsidP="007654E7">
            <w:pPr>
              <w:widowControl w:val="0"/>
              <w:jc w:val="center"/>
              <w:rPr>
                <w:bCs/>
              </w:rPr>
            </w:pPr>
            <w:r>
              <w:rPr>
                <w:bCs/>
              </w:rPr>
              <w:t>April 21, 2021</w:t>
            </w:r>
          </w:p>
        </w:tc>
      </w:tr>
    </w:tbl>
    <w:p w14:paraId="3ED92F77" w14:textId="77777777" w:rsidR="00E16232" w:rsidRDefault="00E16232" w:rsidP="00E16232">
      <w:pPr>
        <w:widowControl w:val="0"/>
        <w:ind w:left="1440"/>
        <w:rPr>
          <w:bCs/>
        </w:rPr>
      </w:pPr>
    </w:p>
    <w:p w14:paraId="12CF7458" w14:textId="77777777" w:rsidR="004607E1" w:rsidRDefault="004607E1">
      <w:pPr>
        <w:spacing w:line="276" w:lineRule="auto"/>
        <w:rPr>
          <w:rFonts w:asciiTheme="majorHAnsi" w:eastAsiaTheme="majorEastAsia" w:hAnsiTheme="majorHAnsi"/>
          <w:b/>
          <w:bCs/>
          <w:iCs/>
          <w:sz w:val="28"/>
          <w:szCs w:val="28"/>
        </w:rPr>
      </w:pPr>
      <w:r>
        <w:rPr>
          <w:i/>
        </w:rPr>
        <w:br w:type="page"/>
      </w:r>
    </w:p>
    <w:p w14:paraId="2CFECA77" w14:textId="40E10025" w:rsidR="00E16232" w:rsidRPr="00514AF9" w:rsidRDefault="004607E1" w:rsidP="004607E1">
      <w:pPr>
        <w:pStyle w:val="Heading2"/>
        <w:ind w:left="360"/>
        <w:rPr>
          <w:rFonts w:asciiTheme="minorHAnsi" w:hAnsiTheme="minorHAnsi" w:cstheme="minorHAnsi"/>
          <w:i w:val="0"/>
          <w:color w:val="000000" w:themeColor="text1"/>
        </w:rPr>
      </w:pPr>
      <w:r w:rsidRPr="00514AF9">
        <w:rPr>
          <w:rFonts w:asciiTheme="minorHAnsi" w:hAnsiTheme="minorHAnsi" w:cstheme="minorHAnsi"/>
          <w:i w:val="0"/>
        </w:rPr>
        <w:t xml:space="preserve">4.0 </w:t>
      </w:r>
      <w:r w:rsidR="00E16232" w:rsidRPr="00514AF9">
        <w:rPr>
          <w:rFonts w:asciiTheme="minorHAnsi" w:hAnsiTheme="minorHAnsi" w:cstheme="minorHAnsi"/>
          <w:i w:val="0"/>
        </w:rPr>
        <w:t xml:space="preserve"> </w:t>
      </w:r>
      <w:r w:rsidR="00E16232" w:rsidRPr="00514AF9">
        <w:rPr>
          <w:rFonts w:asciiTheme="minorHAnsi" w:hAnsiTheme="minorHAnsi" w:cstheme="minorHAnsi"/>
          <w:i w:val="0"/>
          <w:color w:val="000000"/>
        </w:rPr>
        <w:t>RFP ATTACHMENTS</w:t>
      </w:r>
    </w:p>
    <w:p w14:paraId="13D8339C" w14:textId="37C57F92" w:rsidR="002C0C3B" w:rsidRPr="004607E1" w:rsidRDefault="00E16232" w:rsidP="00757A3F">
      <w:pPr>
        <w:pStyle w:val="BodyTextIndent2"/>
        <w:spacing w:after="0" w:line="240" w:lineRule="auto"/>
        <w:ind w:left="0"/>
        <w:rPr>
          <w:color w:val="000000" w:themeColor="text1"/>
        </w:rPr>
      </w:pPr>
      <w:r w:rsidRPr="5E00CC9B">
        <w:rPr>
          <w:color w:val="000000" w:themeColor="text1"/>
        </w:rPr>
        <w:t>The following attachments are included as part of this RFP</w:t>
      </w:r>
      <w:r w:rsidR="00757A3F">
        <w:rPr>
          <w:color w:val="000000" w:themeColor="text1"/>
        </w:rPr>
        <w:t xml:space="preserve">.  All attachments should be included in the non-cost portion of the proposal, except for the ones noted to be included in the cost portion.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E16232" w:rsidRPr="003B7ABC" w14:paraId="42B41D44" w14:textId="77777777" w:rsidTr="007654E7">
        <w:trPr>
          <w:tblHeader/>
          <w:jc w:val="center"/>
        </w:trPr>
        <w:tc>
          <w:tcPr>
            <w:tcW w:w="2294" w:type="dxa"/>
            <w:shd w:val="clear" w:color="auto" w:fill="E6E6E6"/>
            <w:vAlign w:val="center"/>
          </w:tcPr>
          <w:p w14:paraId="7CFE2CA8" w14:textId="77777777" w:rsidR="00E16232" w:rsidRPr="00D77FEF" w:rsidRDefault="00E16232" w:rsidP="007654E7">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14:paraId="3E0436B9" w14:textId="77777777" w:rsidR="00E16232" w:rsidRPr="00D77FEF" w:rsidRDefault="00E16232" w:rsidP="007654E7">
            <w:pPr>
              <w:widowControl w:val="0"/>
              <w:ind w:left="-108" w:right="-108"/>
              <w:jc w:val="center"/>
              <w:rPr>
                <w:b/>
                <w:bCs/>
                <w:color w:val="000000"/>
                <w:sz w:val="22"/>
                <w:szCs w:val="22"/>
              </w:rPr>
            </w:pPr>
            <w:r>
              <w:rPr>
                <w:b/>
                <w:bCs/>
                <w:color w:val="000000"/>
                <w:sz w:val="22"/>
                <w:szCs w:val="22"/>
              </w:rPr>
              <w:t>DESCRIPTION</w:t>
            </w:r>
          </w:p>
        </w:tc>
      </w:tr>
      <w:tr w:rsidR="00E16232" w:rsidRPr="003B7ABC" w14:paraId="0034DB4F" w14:textId="77777777" w:rsidTr="007654E7">
        <w:trPr>
          <w:tblHeader/>
          <w:jc w:val="center"/>
        </w:trPr>
        <w:tc>
          <w:tcPr>
            <w:tcW w:w="2294" w:type="dxa"/>
          </w:tcPr>
          <w:p w14:paraId="12D38D2D" w14:textId="77777777" w:rsidR="00E16232" w:rsidRPr="00FA4E3B" w:rsidRDefault="00E16232" w:rsidP="007654E7">
            <w:pPr>
              <w:widowControl w:val="0"/>
              <w:rPr>
                <w:bCs/>
                <w:color w:val="000000" w:themeColor="text1"/>
              </w:rPr>
            </w:pPr>
            <w:r w:rsidRPr="00FA4E3B">
              <w:rPr>
                <w:bCs/>
                <w:color w:val="000000" w:themeColor="text1"/>
              </w:rPr>
              <w:t>Attachment 1: Administrative Rules Governing RFPs (IT Goods and Services)</w:t>
            </w:r>
            <w:r w:rsidRPr="00FA4E3B">
              <w:rPr>
                <w:bCs/>
                <w:vanish/>
                <w:color w:val="000000" w:themeColor="text1"/>
              </w:rPr>
              <w:t>:</w:t>
            </w:r>
          </w:p>
        </w:tc>
        <w:tc>
          <w:tcPr>
            <w:tcW w:w="6468" w:type="dxa"/>
          </w:tcPr>
          <w:p w14:paraId="58DBB829" w14:textId="77777777" w:rsidR="00E16232" w:rsidRPr="00FA4E3B" w:rsidRDefault="00E16232" w:rsidP="007654E7">
            <w:pPr>
              <w:widowControl w:val="0"/>
              <w:tabs>
                <w:tab w:val="left" w:pos="2178"/>
              </w:tabs>
              <w:rPr>
                <w:bCs/>
                <w:i/>
                <w:color w:val="FF0000"/>
              </w:rPr>
            </w:pPr>
            <w:r w:rsidRPr="00FA4E3B">
              <w:t>These rules govern this solicitation.</w:t>
            </w:r>
          </w:p>
        </w:tc>
      </w:tr>
      <w:tr w:rsidR="00E16232" w:rsidRPr="003B7ABC" w14:paraId="09ADF436" w14:textId="77777777" w:rsidTr="007654E7">
        <w:trPr>
          <w:tblHeader/>
          <w:jc w:val="center"/>
        </w:trPr>
        <w:tc>
          <w:tcPr>
            <w:tcW w:w="2294" w:type="dxa"/>
          </w:tcPr>
          <w:p w14:paraId="06CE1415" w14:textId="77777777" w:rsidR="00E16232" w:rsidRPr="00FA4E3B" w:rsidRDefault="00E16232" w:rsidP="007654E7">
            <w:pPr>
              <w:widowControl w:val="0"/>
              <w:rPr>
                <w:bCs/>
              </w:rPr>
            </w:pPr>
            <w:r w:rsidRPr="00FA4E3B">
              <w:rPr>
                <w:bCs/>
                <w:color w:val="000000" w:themeColor="text1"/>
              </w:rPr>
              <w:t xml:space="preserve">Attachment </w:t>
            </w:r>
            <w:r w:rsidRPr="00FA4E3B">
              <w:rPr>
                <w:color w:val="000000"/>
              </w:rPr>
              <w:t xml:space="preserve">2:  </w:t>
            </w:r>
            <w:r>
              <w:rPr>
                <w:color w:val="000000"/>
              </w:rPr>
              <w:t>Judicial Council</w:t>
            </w:r>
            <w:r w:rsidRPr="00FA4E3B">
              <w:rPr>
                <w:color w:val="000000"/>
              </w:rPr>
              <w:t xml:space="preserve"> Standard Terms and Conditions</w:t>
            </w:r>
          </w:p>
        </w:tc>
        <w:tc>
          <w:tcPr>
            <w:tcW w:w="6468" w:type="dxa"/>
          </w:tcPr>
          <w:p w14:paraId="7325BC19" w14:textId="6037197C" w:rsidR="00E16232" w:rsidRPr="00FA4E3B" w:rsidRDefault="00E16232" w:rsidP="0064514D">
            <w:pPr>
              <w:widowControl w:val="0"/>
              <w:tabs>
                <w:tab w:val="left" w:pos="2178"/>
              </w:tabs>
              <w:rPr>
                <w:b/>
                <w:bCs/>
                <w:color w:val="000000"/>
              </w:rPr>
            </w:pPr>
            <w:r w:rsidRPr="00FA4E3B">
              <w:rPr>
                <w:color w:val="000000"/>
              </w:rPr>
              <w:t xml:space="preserve">If selected, the person or entity submitting a proposal (the “Proposer”) must sign this </w:t>
            </w:r>
            <w:r>
              <w:rPr>
                <w:color w:val="000000"/>
              </w:rPr>
              <w:t>Judicial Council</w:t>
            </w:r>
            <w:r w:rsidRPr="00FA4E3B">
              <w:rPr>
                <w:color w:val="000000"/>
              </w:rPr>
              <w:t xml:space="preserve"> Standard Form agreement containing these terms and conditions (the “Terms and Conditions”).  </w:t>
            </w:r>
          </w:p>
        </w:tc>
      </w:tr>
      <w:tr w:rsidR="00E16232" w:rsidRPr="003B7ABC" w14:paraId="20892F8E" w14:textId="77777777" w:rsidTr="007654E7">
        <w:trPr>
          <w:tblHeader/>
          <w:jc w:val="center"/>
        </w:trPr>
        <w:tc>
          <w:tcPr>
            <w:tcW w:w="2294" w:type="dxa"/>
          </w:tcPr>
          <w:p w14:paraId="717E6919" w14:textId="77777777" w:rsidR="00E16232" w:rsidRPr="00FA4E3B" w:rsidRDefault="00E16232" w:rsidP="007654E7">
            <w:pPr>
              <w:widowControl w:val="0"/>
              <w:rPr>
                <w:bCs/>
              </w:rPr>
            </w:pPr>
            <w:r w:rsidRPr="52EE2043">
              <w:rPr>
                <w:color w:val="000000" w:themeColor="text1"/>
              </w:rPr>
              <w:t>Attachment 3: Proposer’s Acceptance of Terms and Conditions</w:t>
            </w:r>
          </w:p>
        </w:tc>
        <w:tc>
          <w:tcPr>
            <w:tcW w:w="6468" w:type="dxa"/>
          </w:tcPr>
          <w:p w14:paraId="3532C290" w14:textId="12184A4D" w:rsidR="007B0E1A" w:rsidRDefault="00E16232" w:rsidP="007654E7">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7D64D696" w14:textId="77777777" w:rsidR="00E16232" w:rsidRPr="00FA4E3B" w:rsidRDefault="00E16232" w:rsidP="0064514D">
            <w:pPr>
              <w:widowControl w:val="0"/>
              <w:tabs>
                <w:tab w:val="left" w:pos="2178"/>
              </w:tabs>
              <w:rPr>
                <w:b/>
                <w:bCs/>
                <w:color w:val="000000"/>
              </w:rPr>
            </w:pPr>
          </w:p>
        </w:tc>
      </w:tr>
      <w:tr w:rsidR="00E16232" w:rsidRPr="003B7ABC" w14:paraId="1BC4983B" w14:textId="77777777" w:rsidTr="007654E7">
        <w:trPr>
          <w:tblHeader/>
          <w:jc w:val="center"/>
        </w:trPr>
        <w:tc>
          <w:tcPr>
            <w:tcW w:w="2294" w:type="dxa"/>
          </w:tcPr>
          <w:p w14:paraId="49F22630" w14:textId="77777777" w:rsidR="00E16232" w:rsidRPr="00FA4E3B" w:rsidRDefault="00E16232" w:rsidP="007654E7">
            <w:pPr>
              <w:widowControl w:val="0"/>
              <w:rPr>
                <w:bCs/>
                <w:color w:val="000000" w:themeColor="text1"/>
              </w:rPr>
            </w:pPr>
            <w:r>
              <w:rPr>
                <w:bCs/>
                <w:color w:val="000000" w:themeColor="text1"/>
              </w:rPr>
              <w:t>Attachment 4: General Certifications Form</w:t>
            </w:r>
          </w:p>
        </w:tc>
        <w:tc>
          <w:tcPr>
            <w:tcW w:w="6468" w:type="dxa"/>
          </w:tcPr>
          <w:p w14:paraId="69AFE3D7" w14:textId="77777777" w:rsidR="00E16232" w:rsidRPr="00FA4E3B" w:rsidRDefault="00E16232" w:rsidP="007654E7">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E16232" w:rsidRPr="003B7ABC" w14:paraId="4446E1B1" w14:textId="77777777" w:rsidTr="007654E7">
        <w:trPr>
          <w:tblHeader/>
          <w:jc w:val="center"/>
        </w:trPr>
        <w:tc>
          <w:tcPr>
            <w:tcW w:w="2294" w:type="dxa"/>
          </w:tcPr>
          <w:p w14:paraId="6010E334" w14:textId="77777777" w:rsidR="00E16232" w:rsidRPr="00FA4E3B" w:rsidRDefault="00E16232" w:rsidP="007654E7">
            <w:pPr>
              <w:widowControl w:val="0"/>
              <w:rPr>
                <w:bCs/>
                <w:color w:val="000000" w:themeColor="text1"/>
              </w:rPr>
            </w:pPr>
            <w:r>
              <w:rPr>
                <w:bCs/>
                <w:color w:val="000000" w:themeColor="text1"/>
              </w:rPr>
              <w:t>Attachment 5: Small Business Declaration</w:t>
            </w:r>
          </w:p>
        </w:tc>
        <w:tc>
          <w:tcPr>
            <w:tcW w:w="6468" w:type="dxa"/>
          </w:tcPr>
          <w:p w14:paraId="02E91E95" w14:textId="77777777" w:rsidR="00E16232" w:rsidRPr="00FA4E3B" w:rsidRDefault="00E16232" w:rsidP="007654E7">
            <w:pPr>
              <w:widowControl w:val="0"/>
              <w:tabs>
                <w:tab w:val="left" w:pos="2178"/>
              </w:tabs>
              <w:rPr>
                <w:color w:val="000000"/>
              </w:rPr>
            </w:pPr>
            <w:r>
              <w:rPr>
                <w:rFonts w:cstheme="minorHAnsi"/>
                <w:bCs/>
              </w:rPr>
              <w:t xml:space="preserve">The Proposer must complete this form only if it wishes to claim the small business preference associated with this solicitation.  </w:t>
            </w:r>
          </w:p>
        </w:tc>
      </w:tr>
      <w:tr w:rsidR="00E16232" w:rsidRPr="003B7ABC" w14:paraId="26FE9FC3" w14:textId="77777777" w:rsidTr="007654E7">
        <w:trPr>
          <w:tblHeader/>
          <w:jc w:val="center"/>
        </w:trPr>
        <w:tc>
          <w:tcPr>
            <w:tcW w:w="2294" w:type="dxa"/>
          </w:tcPr>
          <w:p w14:paraId="6E4D198B" w14:textId="77777777" w:rsidR="00E16232" w:rsidRDefault="00E16232" w:rsidP="007654E7">
            <w:pPr>
              <w:widowControl w:val="0"/>
              <w:rPr>
                <w:bCs/>
                <w:color w:val="000000" w:themeColor="text1"/>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1ED9DCF7" w14:textId="77777777" w:rsidR="00E16232" w:rsidRDefault="00E16232" w:rsidP="007654E7">
            <w:pPr>
              <w:widowControl w:val="0"/>
              <w:tabs>
                <w:tab w:val="left" w:pos="2178"/>
              </w:tabs>
              <w:rPr>
                <w:rFonts w:cstheme="minorHAnsi"/>
                <w:bCs/>
              </w:rPr>
            </w:pPr>
            <w:r w:rsidRPr="00FA4E3B">
              <w:rPr>
                <w:bCs/>
              </w:rPr>
              <w:t xml:space="preserve">This form contains information the </w:t>
            </w:r>
            <w:r>
              <w:rPr>
                <w:bCs/>
              </w:rPr>
              <w:t>Judicial Council</w:t>
            </w:r>
            <w:r w:rsidRPr="00FA4E3B">
              <w:rPr>
                <w:bCs/>
              </w:rPr>
              <w:t xml:space="preserve"> requires to process payments and must be submitted with the proposal.</w:t>
            </w:r>
          </w:p>
        </w:tc>
      </w:tr>
      <w:tr w:rsidR="00E16232" w:rsidRPr="003B7ABC" w14:paraId="71A06A4E" w14:textId="77777777" w:rsidTr="007654E7">
        <w:trPr>
          <w:tblHeader/>
          <w:jc w:val="center"/>
        </w:trPr>
        <w:tc>
          <w:tcPr>
            <w:tcW w:w="2294" w:type="dxa"/>
          </w:tcPr>
          <w:p w14:paraId="1143BFE1" w14:textId="4EF968C1" w:rsidR="00E16232" w:rsidRPr="00FA4E3B" w:rsidRDefault="00E16232" w:rsidP="0064514D">
            <w:pPr>
              <w:widowControl w:val="0"/>
              <w:rPr>
                <w:bCs/>
              </w:rPr>
            </w:pPr>
            <w:r>
              <w:rPr>
                <w:bCs/>
              </w:rPr>
              <w:t xml:space="preserve">Attachment 7: </w:t>
            </w:r>
            <w:r w:rsidR="0064514D">
              <w:rPr>
                <w:bCs/>
              </w:rPr>
              <w:t xml:space="preserve">Iran Contracting Act </w:t>
            </w:r>
            <w:r>
              <w:rPr>
                <w:bCs/>
              </w:rPr>
              <w:t>Certification</w:t>
            </w:r>
          </w:p>
        </w:tc>
        <w:tc>
          <w:tcPr>
            <w:tcW w:w="6468" w:type="dxa"/>
          </w:tcPr>
          <w:p w14:paraId="6F24CB84" w14:textId="1462949B" w:rsidR="00E16232" w:rsidRPr="00FA4E3B" w:rsidRDefault="0064514D" w:rsidP="0064514D">
            <w:pPr>
              <w:widowControl w:val="0"/>
              <w:tabs>
                <w:tab w:val="left" w:pos="2178"/>
              </w:tabs>
              <w:rPr>
                <w:bCs/>
              </w:rPr>
            </w:pPr>
            <w:r>
              <w:rPr>
                <w:bCs/>
              </w:rPr>
              <w:t xml:space="preserve">The Proposer must complete this form and include it in the </w:t>
            </w:r>
            <w:r w:rsidRPr="00757A3F">
              <w:rPr>
                <w:b/>
                <w:bCs/>
              </w:rPr>
              <w:t>cost portion</w:t>
            </w:r>
            <w:r>
              <w:rPr>
                <w:bCs/>
              </w:rPr>
              <w:t xml:space="preserve"> of their proposal ONLY if the proposal cost is over $1,000,000.00</w:t>
            </w:r>
          </w:p>
        </w:tc>
      </w:tr>
      <w:tr w:rsidR="0064514D" w:rsidRPr="003B7ABC" w14:paraId="15B51364" w14:textId="77777777" w:rsidTr="007654E7">
        <w:trPr>
          <w:tblHeader/>
          <w:jc w:val="center"/>
        </w:trPr>
        <w:tc>
          <w:tcPr>
            <w:tcW w:w="2294" w:type="dxa"/>
          </w:tcPr>
          <w:p w14:paraId="020A4F48" w14:textId="53704601" w:rsidR="0064514D" w:rsidRDefault="0064514D" w:rsidP="0064514D">
            <w:pPr>
              <w:widowControl w:val="0"/>
              <w:rPr>
                <w:bCs/>
              </w:rPr>
            </w:pPr>
            <w:r>
              <w:rPr>
                <w:bCs/>
              </w:rPr>
              <w:t>Attachment 8: Unruh and FEHA Certification</w:t>
            </w:r>
          </w:p>
        </w:tc>
        <w:tc>
          <w:tcPr>
            <w:tcW w:w="6468" w:type="dxa"/>
          </w:tcPr>
          <w:p w14:paraId="60902A56" w14:textId="07E89B26" w:rsidR="0064514D" w:rsidRDefault="0064514D" w:rsidP="0064514D">
            <w:pPr>
              <w:widowControl w:val="0"/>
              <w:tabs>
                <w:tab w:val="left" w:pos="2178"/>
              </w:tabs>
              <w:rPr>
                <w:bCs/>
              </w:rPr>
            </w:pPr>
            <w:r>
              <w:rPr>
                <w:bCs/>
              </w:rPr>
              <w:t>The Proposer must complete the Unruh Civil Rights Act and California Fair Employment and Housing Act Certification.</w:t>
            </w:r>
          </w:p>
        </w:tc>
      </w:tr>
      <w:tr w:rsidR="0064514D" w:rsidRPr="003B7ABC" w14:paraId="24AA34F8" w14:textId="77777777" w:rsidTr="007654E7">
        <w:trPr>
          <w:tblHeader/>
          <w:jc w:val="center"/>
        </w:trPr>
        <w:tc>
          <w:tcPr>
            <w:tcW w:w="2294" w:type="dxa"/>
          </w:tcPr>
          <w:p w14:paraId="321B2D25" w14:textId="1E671BFD" w:rsidR="0064514D" w:rsidRPr="00FA4E3B" w:rsidRDefault="0064514D" w:rsidP="0064514D">
            <w:pPr>
              <w:widowControl w:val="0"/>
              <w:rPr>
                <w:bCs/>
              </w:rPr>
            </w:pPr>
            <w:r w:rsidRPr="002C1BD7">
              <w:rPr>
                <w:bCs/>
              </w:rPr>
              <w:t xml:space="preserve">Attachment </w:t>
            </w:r>
            <w:r>
              <w:rPr>
                <w:bCs/>
              </w:rPr>
              <w:t>9</w:t>
            </w:r>
            <w:r w:rsidRPr="002C1BD7">
              <w:rPr>
                <w:bCs/>
              </w:rPr>
              <w:t>: Bidder Declaration</w:t>
            </w:r>
          </w:p>
        </w:tc>
        <w:tc>
          <w:tcPr>
            <w:tcW w:w="6468" w:type="dxa"/>
          </w:tcPr>
          <w:p w14:paraId="579FB331" w14:textId="21B8278A" w:rsidR="0064514D" w:rsidRPr="00FA4E3B" w:rsidRDefault="0064514D" w:rsidP="0064514D">
            <w:pPr>
              <w:rPr>
                <w:bCs/>
              </w:rPr>
            </w:pPr>
            <w:r>
              <w:rPr>
                <w:bCs/>
              </w:rPr>
              <w:t>The Proposer must complete and ret</w:t>
            </w:r>
            <w:r w:rsidR="00757A3F">
              <w:rPr>
                <w:bCs/>
              </w:rPr>
              <w:t>urn this form with the</w:t>
            </w:r>
            <w:r>
              <w:rPr>
                <w:bCs/>
              </w:rPr>
              <w:t xml:space="preserve"> </w:t>
            </w:r>
            <w:r w:rsidRPr="002C1BD7">
              <w:rPr>
                <w:bCs/>
              </w:rPr>
              <w:t>proposal only if Proposer wishes to claim the DVBE incentive associated with this RFP.</w:t>
            </w:r>
          </w:p>
        </w:tc>
      </w:tr>
      <w:tr w:rsidR="0064514D" w:rsidRPr="003B7ABC" w14:paraId="47511CDE" w14:textId="77777777" w:rsidTr="007654E7">
        <w:trPr>
          <w:tblHeader/>
          <w:jc w:val="center"/>
        </w:trPr>
        <w:tc>
          <w:tcPr>
            <w:tcW w:w="2294" w:type="dxa"/>
          </w:tcPr>
          <w:p w14:paraId="30BEE397" w14:textId="140AC32B" w:rsidR="0064514D" w:rsidRPr="00FA4E3B" w:rsidRDefault="0064514D" w:rsidP="0064514D">
            <w:pPr>
              <w:widowControl w:val="0"/>
              <w:rPr>
                <w:b/>
                <w:i/>
                <w:color w:val="FF0000"/>
              </w:rPr>
            </w:pPr>
            <w:r>
              <w:rPr>
                <w:bCs/>
              </w:rPr>
              <w:t>Attachment 10</w:t>
            </w:r>
            <w:r w:rsidRPr="002C1BD7">
              <w:rPr>
                <w:bCs/>
              </w:rPr>
              <w:t>: DVBE Declaration</w:t>
            </w:r>
          </w:p>
        </w:tc>
        <w:tc>
          <w:tcPr>
            <w:tcW w:w="6468" w:type="dxa"/>
          </w:tcPr>
          <w:p w14:paraId="262DD500" w14:textId="77777777" w:rsidR="0064514D" w:rsidRDefault="0064514D" w:rsidP="0064514D">
            <w:pPr>
              <w:widowControl w:val="0"/>
            </w:pPr>
            <w:r w:rsidRPr="002C1BD7">
              <w:rPr>
                <w:bCs/>
              </w:rPr>
              <w:t>Complete and return this form with the proposal only if Proposer wishes to declare DVBE status</w:t>
            </w:r>
          </w:p>
        </w:tc>
      </w:tr>
      <w:tr w:rsidR="0064514D" w:rsidRPr="003B7ABC" w14:paraId="1794F646" w14:textId="77777777" w:rsidTr="007654E7">
        <w:trPr>
          <w:tblHeader/>
          <w:jc w:val="center"/>
        </w:trPr>
        <w:tc>
          <w:tcPr>
            <w:tcW w:w="2294" w:type="dxa"/>
          </w:tcPr>
          <w:p w14:paraId="79875637" w14:textId="4F81E754" w:rsidR="0064514D" w:rsidRDefault="0064514D" w:rsidP="0064514D">
            <w:pPr>
              <w:widowControl w:val="0"/>
              <w:rPr>
                <w:bCs/>
              </w:rPr>
            </w:pPr>
            <w:r>
              <w:rPr>
                <w:bCs/>
              </w:rPr>
              <w:t>Attachment 11: DARFUR Contracting Certification</w:t>
            </w:r>
          </w:p>
        </w:tc>
        <w:tc>
          <w:tcPr>
            <w:tcW w:w="6468" w:type="dxa"/>
          </w:tcPr>
          <w:p w14:paraId="58037464" w14:textId="1F28BACE" w:rsidR="0064514D" w:rsidRPr="002C1BD7" w:rsidRDefault="0064514D" w:rsidP="00757A3F">
            <w:pPr>
              <w:widowControl w:val="0"/>
              <w:rPr>
                <w:bCs/>
              </w:rPr>
            </w:pPr>
            <w:r>
              <w:rPr>
                <w:bCs/>
              </w:rPr>
              <w:t>The Proposer must complete a</w:t>
            </w:r>
            <w:r w:rsidR="00757A3F">
              <w:rPr>
                <w:bCs/>
              </w:rPr>
              <w:t xml:space="preserve">nd return this form with the </w:t>
            </w:r>
            <w:r>
              <w:rPr>
                <w:bCs/>
              </w:rPr>
              <w:t>proposal.</w:t>
            </w:r>
          </w:p>
        </w:tc>
      </w:tr>
      <w:tr w:rsidR="0064514D" w:rsidRPr="003B7ABC" w14:paraId="449A7305" w14:textId="77777777" w:rsidTr="007654E7">
        <w:trPr>
          <w:tblHeader/>
          <w:jc w:val="center"/>
        </w:trPr>
        <w:tc>
          <w:tcPr>
            <w:tcW w:w="2294" w:type="dxa"/>
          </w:tcPr>
          <w:p w14:paraId="77844113" w14:textId="24B729EE" w:rsidR="0064514D" w:rsidRDefault="0064514D" w:rsidP="0064514D">
            <w:pPr>
              <w:widowControl w:val="0"/>
              <w:rPr>
                <w:bCs/>
              </w:rPr>
            </w:pPr>
            <w:r>
              <w:rPr>
                <w:bCs/>
              </w:rPr>
              <w:t>Attachment 12: JCC Prototype Design Patterns</w:t>
            </w:r>
          </w:p>
        </w:tc>
        <w:tc>
          <w:tcPr>
            <w:tcW w:w="6468" w:type="dxa"/>
          </w:tcPr>
          <w:p w14:paraId="27C17B0D" w14:textId="18CBEF91" w:rsidR="0064514D" w:rsidRPr="002C1BD7" w:rsidRDefault="0064514D" w:rsidP="0064514D">
            <w:pPr>
              <w:widowControl w:val="0"/>
              <w:rPr>
                <w:bCs/>
              </w:rPr>
            </w:pPr>
            <w:r>
              <w:rPr>
                <w:bCs/>
              </w:rPr>
              <w:t>The Proposer may reference this Prototype Design Patterns guide to better understand the content types and pattern libraries that might be needed for the project.  The designs presented here have not been tested for usability and is meant as a reference only.</w:t>
            </w:r>
          </w:p>
        </w:tc>
      </w:tr>
      <w:tr w:rsidR="00E22177" w:rsidRPr="003B7ABC" w14:paraId="7D562C12" w14:textId="77777777" w:rsidTr="007654E7">
        <w:trPr>
          <w:tblHeader/>
          <w:jc w:val="center"/>
        </w:trPr>
        <w:tc>
          <w:tcPr>
            <w:tcW w:w="2294" w:type="dxa"/>
          </w:tcPr>
          <w:p w14:paraId="3918779B" w14:textId="5ACA4B83" w:rsidR="00E22177" w:rsidRDefault="00E22177" w:rsidP="00E22177">
            <w:pPr>
              <w:widowControl w:val="0"/>
              <w:rPr>
                <w:bCs/>
              </w:rPr>
            </w:pPr>
            <w:r>
              <w:rPr>
                <w:bCs/>
              </w:rPr>
              <w:t>Attachment 13: Design Draft Element</w:t>
            </w:r>
          </w:p>
        </w:tc>
        <w:tc>
          <w:tcPr>
            <w:tcW w:w="6468" w:type="dxa"/>
          </w:tcPr>
          <w:p w14:paraId="7AB142A2" w14:textId="76045561" w:rsidR="00E22177" w:rsidRDefault="00E22177" w:rsidP="00E22177">
            <w:pPr>
              <w:widowControl w:val="0"/>
              <w:rPr>
                <w:bCs/>
              </w:rPr>
            </w:pPr>
            <w:r>
              <w:rPr>
                <w:bCs/>
              </w:rPr>
              <w:t>The Proposer may reference this Draft of a Design Element that outlines possible steps or approaches for a particular process. The designs presented here have not been tested for usability and is meant as a reference only.</w:t>
            </w:r>
          </w:p>
        </w:tc>
      </w:tr>
      <w:tr w:rsidR="00757A3F" w:rsidRPr="003B7ABC" w14:paraId="145DAD2B" w14:textId="77777777" w:rsidTr="007654E7">
        <w:trPr>
          <w:tblHeader/>
          <w:jc w:val="center"/>
        </w:trPr>
        <w:tc>
          <w:tcPr>
            <w:tcW w:w="2294" w:type="dxa"/>
          </w:tcPr>
          <w:p w14:paraId="2926211E" w14:textId="78F76551" w:rsidR="00757A3F" w:rsidRDefault="00757A3F" w:rsidP="00E22177">
            <w:pPr>
              <w:widowControl w:val="0"/>
              <w:rPr>
                <w:bCs/>
              </w:rPr>
            </w:pPr>
            <w:r>
              <w:rPr>
                <w:bCs/>
              </w:rPr>
              <w:t>Attachment 14: Court User’s Journey</w:t>
            </w:r>
          </w:p>
        </w:tc>
        <w:tc>
          <w:tcPr>
            <w:tcW w:w="6468" w:type="dxa"/>
          </w:tcPr>
          <w:p w14:paraId="36D13EA9" w14:textId="6278205D" w:rsidR="00757A3F" w:rsidRDefault="00757A3F" w:rsidP="00E22177">
            <w:pPr>
              <w:widowControl w:val="0"/>
              <w:rPr>
                <w:bCs/>
              </w:rPr>
            </w:pPr>
            <w:r>
              <w:rPr>
                <w:bCs/>
              </w:rPr>
              <w:t>The Proposer may reference this Court User’s Journey guide to better understand the user journey or mental model of visitors coming to the courts sites.</w:t>
            </w:r>
          </w:p>
        </w:tc>
      </w:tr>
      <w:tr w:rsidR="00757A3F" w:rsidRPr="003B7ABC" w14:paraId="479A2518" w14:textId="77777777" w:rsidTr="007654E7">
        <w:trPr>
          <w:tblHeader/>
          <w:jc w:val="center"/>
        </w:trPr>
        <w:tc>
          <w:tcPr>
            <w:tcW w:w="2294" w:type="dxa"/>
          </w:tcPr>
          <w:p w14:paraId="7A5AF1DA" w14:textId="38CC3E43" w:rsidR="00757A3F" w:rsidRDefault="00757A3F" w:rsidP="00E22177">
            <w:pPr>
              <w:widowControl w:val="0"/>
              <w:rPr>
                <w:bCs/>
              </w:rPr>
            </w:pPr>
            <w:r>
              <w:rPr>
                <w:bCs/>
              </w:rPr>
              <w:t>Attachment 15: Reference Form</w:t>
            </w:r>
          </w:p>
        </w:tc>
        <w:tc>
          <w:tcPr>
            <w:tcW w:w="6468" w:type="dxa"/>
          </w:tcPr>
          <w:p w14:paraId="0DFD4058" w14:textId="6EFB387A" w:rsidR="00757A3F" w:rsidRDefault="00757A3F" w:rsidP="003264A9">
            <w:pPr>
              <w:widowControl w:val="0"/>
              <w:rPr>
                <w:bCs/>
              </w:rPr>
            </w:pPr>
            <w:r>
              <w:rPr>
                <w:bCs/>
              </w:rPr>
              <w:t xml:space="preserve">The Proposer must complete and return this Reference Form with the proposal.  </w:t>
            </w:r>
          </w:p>
        </w:tc>
      </w:tr>
      <w:tr w:rsidR="00E22177" w:rsidRPr="003B7ABC" w14:paraId="1CB308B2" w14:textId="77777777" w:rsidTr="007654E7">
        <w:trPr>
          <w:tblHeader/>
          <w:jc w:val="center"/>
        </w:trPr>
        <w:tc>
          <w:tcPr>
            <w:tcW w:w="2294" w:type="dxa"/>
          </w:tcPr>
          <w:p w14:paraId="0DCD4F83" w14:textId="0151573B" w:rsidR="00E22177" w:rsidRDefault="00E22177" w:rsidP="00E22177">
            <w:pPr>
              <w:widowControl w:val="0"/>
              <w:rPr>
                <w:bCs/>
              </w:rPr>
            </w:pPr>
            <w:r>
              <w:rPr>
                <w:bCs/>
              </w:rPr>
              <w:t xml:space="preserve">Attachment 16: RFP </w:t>
            </w:r>
            <w:r w:rsidRPr="007654E7">
              <w:rPr>
                <w:bCs/>
              </w:rPr>
              <w:t>Response Template</w:t>
            </w:r>
          </w:p>
        </w:tc>
        <w:tc>
          <w:tcPr>
            <w:tcW w:w="6468" w:type="dxa"/>
          </w:tcPr>
          <w:p w14:paraId="1870066B" w14:textId="77777777" w:rsidR="00E22177" w:rsidRPr="002C1BD7" w:rsidRDefault="00E22177" w:rsidP="00E22177">
            <w:pPr>
              <w:widowControl w:val="0"/>
              <w:rPr>
                <w:bCs/>
              </w:rPr>
            </w:pPr>
            <w:r>
              <w:rPr>
                <w:bCs/>
              </w:rPr>
              <w:t>Complete and fully answer all requested information included within this attachment.</w:t>
            </w:r>
          </w:p>
        </w:tc>
      </w:tr>
      <w:tr w:rsidR="00E22177" w:rsidRPr="003B7ABC" w14:paraId="654DAD77" w14:textId="77777777" w:rsidTr="007654E7">
        <w:trPr>
          <w:tblHeader/>
          <w:jc w:val="center"/>
        </w:trPr>
        <w:tc>
          <w:tcPr>
            <w:tcW w:w="2294" w:type="dxa"/>
          </w:tcPr>
          <w:p w14:paraId="76CC64A7" w14:textId="3C17AF28" w:rsidR="00E22177" w:rsidRPr="00757A3F" w:rsidRDefault="00E22177" w:rsidP="00E22177">
            <w:pPr>
              <w:widowControl w:val="0"/>
              <w:rPr>
                <w:bCs/>
              </w:rPr>
            </w:pPr>
            <w:r w:rsidRPr="00757A3F">
              <w:rPr>
                <w:bCs/>
              </w:rPr>
              <w:t xml:space="preserve">Attachment </w:t>
            </w:r>
            <w:r w:rsidR="00757A3F" w:rsidRPr="00757A3F">
              <w:rPr>
                <w:bCs/>
              </w:rPr>
              <w:t>17</w:t>
            </w:r>
            <w:r w:rsidRPr="00757A3F">
              <w:rPr>
                <w:bCs/>
              </w:rPr>
              <w:t>: Cost Portion Template</w:t>
            </w:r>
          </w:p>
        </w:tc>
        <w:tc>
          <w:tcPr>
            <w:tcW w:w="6468" w:type="dxa"/>
          </w:tcPr>
          <w:p w14:paraId="1A3E5B9F" w14:textId="7BAEE904" w:rsidR="00E22177" w:rsidRPr="00757A3F" w:rsidRDefault="00757A3F" w:rsidP="00E22177">
            <w:pPr>
              <w:widowControl w:val="0"/>
              <w:rPr>
                <w:bCs/>
              </w:rPr>
            </w:pPr>
            <w:r>
              <w:rPr>
                <w:bCs/>
              </w:rPr>
              <w:t xml:space="preserve">The Proposer must complete this </w:t>
            </w:r>
            <w:r w:rsidR="00E22177" w:rsidRPr="00757A3F">
              <w:rPr>
                <w:bCs/>
              </w:rPr>
              <w:t>Template for Cost Documentation</w:t>
            </w:r>
            <w:r w:rsidR="003264A9">
              <w:rPr>
                <w:bCs/>
              </w:rPr>
              <w:t xml:space="preserve"> and return it in the </w:t>
            </w:r>
            <w:r w:rsidR="003264A9" w:rsidRPr="003264A9">
              <w:rPr>
                <w:b/>
                <w:bCs/>
              </w:rPr>
              <w:t>cost portion</w:t>
            </w:r>
            <w:r w:rsidR="003264A9">
              <w:rPr>
                <w:bCs/>
              </w:rPr>
              <w:t xml:space="preserve"> of the Proposal</w:t>
            </w:r>
          </w:p>
        </w:tc>
      </w:tr>
    </w:tbl>
    <w:p w14:paraId="1B6155A1" w14:textId="77777777" w:rsidR="00E16232" w:rsidRDefault="00E16232" w:rsidP="00E16232">
      <w:pPr>
        <w:pStyle w:val="ListParagraph"/>
      </w:pPr>
    </w:p>
    <w:p w14:paraId="001EC77A" w14:textId="027331F3" w:rsidR="00E16232" w:rsidRPr="00514AF9" w:rsidRDefault="003B35FB" w:rsidP="00E16232">
      <w:pPr>
        <w:pStyle w:val="Heading2"/>
        <w:rPr>
          <w:rFonts w:asciiTheme="minorHAnsi" w:hAnsiTheme="minorHAnsi" w:cstheme="minorHAnsi"/>
          <w:i w:val="0"/>
        </w:rPr>
      </w:pPr>
      <w:r w:rsidRPr="00514AF9">
        <w:rPr>
          <w:rFonts w:asciiTheme="minorHAnsi" w:hAnsiTheme="minorHAnsi" w:cstheme="minorHAnsi"/>
          <w:i w:val="0"/>
        </w:rPr>
        <w:t>5</w:t>
      </w:r>
      <w:r w:rsidR="00E16232" w:rsidRPr="00514AF9">
        <w:rPr>
          <w:rFonts w:asciiTheme="minorHAnsi" w:hAnsiTheme="minorHAnsi" w:cstheme="minorHAnsi"/>
          <w:i w:val="0"/>
        </w:rPr>
        <w:t>.0 PAYMENT INFORMATION</w:t>
      </w:r>
    </w:p>
    <w:p w14:paraId="37D73976" w14:textId="77777777" w:rsidR="00E16232" w:rsidRDefault="00E16232" w:rsidP="00E16232">
      <w:pPr>
        <w:keepNext/>
        <w:ind w:left="720" w:hanging="720"/>
        <w:rPr>
          <w:b/>
          <w:bCs/>
        </w:rPr>
      </w:pPr>
    </w:p>
    <w:p w14:paraId="56C428CD" w14:textId="77777777" w:rsidR="00E16232" w:rsidRPr="003A68DF" w:rsidRDefault="00E16232" w:rsidP="00E16232">
      <w:pPr>
        <w:ind w:left="720"/>
        <w:rPr>
          <w:rFonts w:cs="Arial"/>
          <w:spacing w:val="-3"/>
        </w:rPr>
      </w:pPr>
      <w:r w:rsidRPr="003A68DF">
        <w:t xml:space="preserve">The </w:t>
      </w:r>
      <w:r w:rsidRPr="003A68DF">
        <w:rPr>
          <w:rFonts w:cs="Arial"/>
          <w:spacing w:val="-3"/>
        </w:rPr>
        <w:t>following payment-related issues are applicable:</w:t>
      </w:r>
    </w:p>
    <w:p w14:paraId="3E5E2CE5" w14:textId="77777777" w:rsidR="00E16232" w:rsidRPr="001A5470" w:rsidRDefault="00E16232" w:rsidP="00E16232">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i/>
          <w:color w:val="FF0000"/>
          <w:spacing w:val="-3"/>
        </w:rPr>
      </w:pPr>
    </w:p>
    <w:p w14:paraId="3DED20A9" w14:textId="77777777" w:rsidR="00E16232" w:rsidRPr="003A68DF" w:rsidRDefault="00E16232" w:rsidP="00E16232">
      <w:pPr>
        <w:pStyle w:val="ListParagraph"/>
        <w:numPr>
          <w:ilvl w:val="0"/>
          <w:numId w:val="4"/>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Basis for payments</w:t>
      </w:r>
      <w:r>
        <w:rPr>
          <w:rFonts w:cs="Arial"/>
          <w:spacing w:val="-3"/>
        </w:rPr>
        <w:t>:</w:t>
      </w:r>
      <w:r w:rsidRPr="003A68DF">
        <w:rPr>
          <w:rFonts w:cs="Arial"/>
          <w:spacing w:val="-3"/>
        </w:rPr>
        <w:t xml:space="preserve"> Payments will be firm-fixed price, based on deliverables outlined in the final Scope of Work.</w:t>
      </w:r>
    </w:p>
    <w:p w14:paraId="4D0ADA92" w14:textId="77777777" w:rsidR="00E16232" w:rsidRPr="003A68DF" w:rsidRDefault="00E16232" w:rsidP="00E16232">
      <w:pPr>
        <w:pStyle w:val="ListParagraph"/>
        <w:numPr>
          <w:ilvl w:val="0"/>
          <w:numId w:val="4"/>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Travel expenses will be reimbursed by Judicial Council of California.</w:t>
      </w:r>
    </w:p>
    <w:p w14:paraId="346FF173" w14:textId="77777777" w:rsidR="00E16232" w:rsidRDefault="00E16232" w:rsidP="00E16232">
      <w:pPr>
        <w:pStyle w:val="ListParagraph"/>
        <w:numPr>
          <w:ilvl w:val="0"/>
          <w:numId w:val="4"/>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Payments will be withheld until Deliverables are officially accepted by JCC.</w:t>
      </w:r>
    </w:p>
    <w:p w14:paraId="458E9D85" w14:textId="1AC5E461" w:rsidR="00E16232" w:rsidRPr="00851A6C" w:rsidRDefault="00E16232" w:rsidP="00E16232">
      <w:pPr>
        <w:pStyle w:val="ListParagraph"/>
        <w:numPr>
          <w:ilvl w:val="0"/>
          <w:numId w:val="4"/>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851A6C">
        <w:rPr>
          <w:rFonts w:cs="Arial"/>
          <w:spacing w:val="-3"/>
        </w:rPr>
        <w:t xml:space="preserve">A payment retention holdback of 10% </w:t>
      </w:r>
      <w:r w:rsidR="00851A6C" w:rsidRPr="00851A6C">
        <w:rPr>
          <w:rFonts w:cs="Arial"/>
          <w:spacing w:val="-3"/>
        </w:rPr>
        <w:t>may</w:t>
      </w:r>
      <w:r w:rsidRPr="00851A6C">
        <w:rPr>
          <w:rFonts w:cs="Arial"/>
          <w:spacing w:val="-3"/>
        </w:rPr>
        <w:t xml:space="preserve"> be applied to all Deliverables.</w:t>
      </w:r>
    </w:p>
    <w:p w14:paraId="0B3DE1DE" w14:textId="77777777" w:rsidR="00E16232" w:rsidRDefault="00E16232" w:rsidP="00E16232">
      <w:pPr>
        <w:keepNext/>
        <w:ind w:left="720" w:hanging="720"/>
        <w:rPr>
          <w:b/>
          <w:bCs/>
        </w:rPr>
      </w:pPr>
    </w:p>
    <w:p w14:paraId="600EC05D" w14:textId="77777777" w:rsidR="00E16232" w:rsidRPr="00514AF9" w:rsidRDefault="00E16232" w:rsidP="00E16232">
      <w:pPr>
        <w:pStyle w:val="Heading2"/>
        <w:rPr>
          <w:rFonts w:asciiTheme="minorHAnsi" w:hAnsiTheme="minorHAnsi" w:cstheme="minorHAnsi"/>
          <w:i w:val="0"/>
          <w:color w:val="000000" w:themeColor="text1"/>
        </w:rPr>
      </w:pPr>
      <w:r w:rsidRPr="00514AF9">
        <w:rPr>
          <w:rFonts w:asciiTheme="minorHAnsi" w:hAnsiTheme="minorHAnsi" w:cstheme="minorHAnsi"/>
          <w:i w:val="0"/>
        </w:rPr>
        <w:t xml:space="preserve">6.0 SUBMISSIONS OF </w:t>
      </w:r>
      <w:r w:rsidRPr="00514AF9">
        <w:rPr>
          <w:rFonts w:asciiTheme="minorHAnsi" w:hAnsiTheme="minorHAnsi" w:cstheme="minorHAnsi"/>
          <w:i w:val="0"/>
          <w:color w:val="000000"/>
        </w:rPr>
        <w:t>PROPOSALS</w:t>
      </w:r>
    </w:p>
    <w:p w14:paraId="30F68AE6" w14:textId="77777777" w:rsidR="00E16232" w:rsidRPr="00E46BDC" w:rsidRDefault="00E16232" w:rsidP="00E16232">
      <w:pPr>
        <w:keepNext/>
        <w:rPr>
          <w:color w:val="000000"/>
          <w:sz w:val="20"/>
          <w:szCs w:val="20"/>
        </w:rPr>
      </w:pPr>
    </w:p>
    <w:p w14:paraId="7D3B6E98" w14:textId="77777777" w:rsidR="00E16232" w:rsidRPr="005E0EE1" w:rsidRDefault="00E16232" w:rsidP="00E16232">
      <w:pPr>
        <w:ind w:left="1440" w:right="468" w:hanging="720"/>
        <w:rPr>
          <w:color w:val="000000" w:themeColor="text1"/>
        </w:rPr>
      </w:pPr>
      <w:r>
        <w:rPr>
          <w:color w:val="000000"/>
        </w:rPr>
        <w:t xml:space="preserve">6.1 </w:t>
      </w:r>
      <w:r>
        <w:rPr>
          <w:color w:val="000000"/>
        </w:rPr>
        <w:tab/>
        <w:t>P</w:t>
      </w:r>
      <w:r w:rsidRPr="005E0EE1">
        <w:rPr>
          <w:color w:val="000000"/>
        </w:rPr>
        <w:t xml:space="preserve">roposals should provide straightforward, concise information that satisfies the requirements </w:t>
      </w:r>
      <w:r>
        <w:rPr>
          <w:color w:val="000000"/>
        </w:rPr>
        <w:t>of the “Proposal Contents” section below</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14:paraId="6C0EC3A3" w14:textId="77777777" w:rsidR="00E16232" w:rsidRPr="00E46BDC" w:rsidRDefault="00E16232" w:rsidP="00E16232">
      <w:pPr>
        <w:ind w:left="1440" w:hanging="720"/>
        <w:rPr>
          <w:color w:val="000000"/>
          <w:sz w:val="20"/>
          <w:szCs w:val="20"/>
        </w:rPr>
      </w:pPr>
    </w:p>
    <w:p w14:paraId="0D743F53" w14:textId="77777777" w:rsidR="00E16232" w:rsidRDefault="00E16232" w:rsidP="00E16232">
      <w:pPr>
        <w:ind w:left="1440" w:right="468" w:hanging="720"/>
      </w:pPr>
      <w:r>
        <w:rPr>
          <w:color w:val="000000"/>
        </w:rPr>
        <w:t>6</w:t>
      </w:r>
      <w:r w:rsidRPr="005E0EE1">
        <w:rPr>
          <w:color w:val="000000"/>
        </w:rPr>
        <w:t xml:space="preserve">.2 </w:t>
      </w:r>
      <w:r w:rsidRPr="005E0EE1">
        <w:rPr>
          <w:color w:val="000000"/>
        </w:rPr>
        <w:tab/>
      </w:r>
      <w:r w:rsidRPr="007654E7">
        <w:rPr>
          <w:b/>
          <w:color w:val="000000"/>
        </w:rPr>
        <w:t xml:space="preserve">The Proposer </w:t>
      </w:r>
      <w:r w:rsidRPr="007654E7">
        <w:rPr>
          <w:b/>
        </w:rPr>
        <w:t>must submit its proposal in two parts: the non-cost portion and the cost portion.</w:t>
      </w:r>
      <w:r>
        <w:t xml:space="preserve">  </w:t>
      </w:r>
    </w:p>
    <w:p w14:paraId="3FAE176A" w14:textId="77777777" w:rsidR="00E16232" w:rsidRDefault="00E16232" w:rsidP="00E16232">
      <w:pPr>
        <w:ind w:left="1440" w:right="468" w:hanging="720"/>
      </w:pPr>
    </w:p>
    <w:p w14:paraId="14C50332" w14:textId="081789AA" w:rsidR="00E16232" w:rsidRDefault="00E16232" w:rsidP="00E16232">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 xml:space="preserve">(2) </w:t>
      </w:r>
      <w:r w:rsidRPr="00294372">
        <w:rPr>
          <w:b/>
          <w:color w:val="000000"/>
        </w:rPr>
        <w:t>copies</w:t>
      </w:r>
      <w:r w:rsidRPr="005E0EE1">
        <w:rPr>
          <w:color w:val="000000"/>
        </w:rPr>
        <w:t xml:space="preserve"> of the </w:t>
      </w:r>
      <w:r>
        <w:rPr>
          <w:color w:val="000000"/>
        </w:rPr>
        <w:t>non-cost portion of the proposal.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 xml:space="preserve">The original non-cost portion of the proposal (and the copies thereof) must be submitted to the Judicial Council in a single sealed envelope, separate from the cost portion. The Proposer must write the RFP title and number </w:t>
      </w:r>
      <w:r w:rsidRPr="00DA6B88">
        <w:rPr>
          <w:color w:val="000000"/>
        </w:rPr>
        <w:t>on t</w:t>
      </w:r>
      <w:r>
        <w:rPr>
          <w:color w:val="000000"/>
        </w:rPr>
        <w:t xml:space="preserve">he outside of the </w:t>
      </w:r>
      <w:r w:rsidR="00691407">
        <w:rPr>
          <w:color w:val="000000"/>
        </w:rPr>
        <w:t xml:space="preserve">non-cost </w:t>
      </w:r>
      <w:r>
        <w:rPr>
          <w:color w:val="000000"/>
        </w:rPr>
        <w:t>sealed envelope.</w:t>
      </w:r>
      <w:r w:rsidR="00691407">
        <w:rPr>
          <w:color w:val="000000"/>
        </w:rPr>
        <w:t xml:space="preserve">  Include a soft copy of this non-cost portion of the proposal in WORD or Excel on a marked thumb drive.</w:t>
      </w:r>
    </w:p>
    <w:p w14:paraId="651845CA" w14:textId="77777777" w:rsidR="00E16232" w:rsidRDefault="00E16232" w:rsidP="00E16232">
      <w:pPr>
        <w:ind w:left="2250" w:right="468" w:hanging="720"/>
        <w:rPr>
          <w:color w:val="000000"/>
        </w:rPr>
      </w:pPr>
    </w:p>
    <w:p w14:paraId="6F3A5229" w14:textId="5323EC5D" w:rsidR="00E16232" w:rsidRDefault="00E16232" w:rsidP="00E16232">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Pr>
          <w:b/>
          <w:color w:val="000000"/>
        </w:rPr>
        <w:t xml:space="preserve"> (2) </w:t>
      </w:r>
      <w:r w:rsidRPr="00294372">
        <w:rPr>
          <w:b/>
          <w:color w:val="000000"/>
        </w:rPr>
        <w:t>copies</w:t>
      </w:r>
      <w:r w:rsidRPr="005E0EE1">
        <w:rPr>
          <w:color w:val="000000"/>
        </w:rPr>
        <w:t xml:space="preserve"> of the </w:t>
      </w:r>
      <w:r>
        <w:rPr>
          <w:color w:val="000000"/>
        </w:rPr>
        <w:t>cost portion of the proposal.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portion of the proposal (and the copies thereof) must be submitted to the Judicial Council in a single sealed envelope, separate from the non-cost portion. The Proposer must write the RFP title and number </w:t>
      </w:r>
      <w:r w:rsidRPr="00DA6B88">
        <w:rPr>
          <w:color w:val="000000"/>
        </w:rPr>
        <w:t>on t</w:t>
      </w:r>
      <w:r>
        <w:rPr>
          <w:color w:val="000000"/>
        </w:rPr>
        <w:t xml:space="preserve">he outside of the </w:t>
      </w:r>
      <w:r w:rsidR="00691407">
        <w:rPr>
          <w:color w:val="000000"/>
        </w:rPr>
        <w:t xml:space="preserve">cost </w:t>
      </w:r>
      <w:r>
        <w:rPr>
          <w:color w:val="000000"/>
        </w:rPr>
        <w:t>sealed envelope.</w:t>
      </w:r>
      <w:r w:rsidR="00691407">
        <w:rPr>
          <w:color w:val="000000"/>
        </w:rPr>
        <w:t xml:space="preserve">  Include a soft copy of this cost portion of the proposal in WORD or Excel on a marked thumb drive. </w:t>
      </w:r>
    </w:p>
    <w:p w14:paraId="2B6EF1CC" w14:textId="77777777" w:rsidR="00E16232" w:rsidRDefault="00E16232" w:rsidP="00E16232">
      <w:pPr>
        <w:ind w:left="2250" w:right="468" w:hanging="720"/>
      </w:pPr>
    </w:p>
    <w:p w14:paraId="5A3EDF2C" w14:textId="77777777" w:rsidR="00E16232" w:rsidRPr="00E46BDC" w:rsidRDefault="00E16232" w:rsidP="00E16232">
      <w:pPr>
        <w:ind w:left="1440" w:right="468" w:hanging="720"/>
        <w:rPr>
          <w:color w:val="000000"/>
          <w:sz w:val="20"/>
          <w:szCs w:val="20"/>
        </w:rPr>
      </w:pPr>
      <w:r>
        <w:rPr>
          <w:color w:val="000000"/>
        </w:rPr>
        <w:tab/>
      </w:r>
    </w:p>
    <w:p w14:paraId="39048070" w14:textId="77777777" w:rsidR="00E16232" w:rsidRDefault="00E16232" w:rsidP="00E16232">
      <w:pPr>
        <w:ind w:left="1440" w:right="468" w:hanging="720"/>
        <w:rPr>
          <w:color w:val="000000" w:themeColor="text1"/>
        </w:rPr>
      </w:pPr>
      <w:r>
        <w:rPr>
          <w:color w:val="000000"/>
        </w:rPr>
        <w:t>6</w:t>
      </w:r>
      <w:r w:rsidRPr="005E0EE1">
        <w:rPr>
          <w:color w:val="000000"/>
        </w:rPr>
        <w:t xml:space="preserve">.3 </w:t>
      </w:r>
      <w:r w:rsidRPr="005E0EE1">
        <w:rPr>
          <w:color w:val="000000"/>
        </w:rPr>
        <w:tab/>
        <w:t>Proposals must be delivered</w:t>
      </w:r>
      <w:r>
        <w:rPr>
          <w:color w:val="000000"/>
        </w:rPr>
        <w:t xml:space="preserve"> by the date and time listed on the coversheet of this RFP to:</w:t>
      </w:r>
    </w:p>
    <w:p w14:paraId="7CC02046" w14:textId="77777777" w:rsidR="00E16232" w:rsidRDefault="00E16232" w:rsidP="00E16232">
      <w:pPr>
        <w:ind w:left="1440" w:right="468" w:hanging="720"/>
        <w:rPr>
          <w:color w:val="000000"/>
        </w:rPr>
      </w:pPr>
    </w:p>
    <w:p w14:paraId="1BA5EB27" w14:textId="77777777" w:rsidR="00E16232" w:rsidRDefault="00E16232" w:rsidP="00E16232">
      <w:pPr>
        <w:ind w:left="1440" w:right="468"/>
        <w:rPr>
          <w:color w:val="000000"/>
        </w:rPr>
      </w:pPr>
      <w:r>
        <w:rPr>
          <w:color w:val="000000"/>
        </w:rPr>
        <w:t>Judicial Council of California</w:t>
      </w:r>
    </w:p>
    <w:p w14:paraId="473AFA3B" w14:textId="4EA62FC8" w:rsidR="00E16232" w:rsidRDefault="00E16232" w:rsidP="00E16232">
      <w:pPr>
        <w:ind w:left="1440" w:right="468"/>
        <w:rPr>
          <w:color w:val="000000"/>
        </w:rPr>
      </w:pPr>
      <w:r>
        <w:rPr>
          <w:color w:val="000000"/>
        </w:rPr>
        <w:t>Branch Accounting and Procurement | Administrative Division</w:t>
      </w:r>
    </w:p>
    <w:p w14:paraId="5883E0EC" w14:textId="3204D760" w:rsidR="00691407" w:rsidRDefault="00691407" w:rsidP="00E16232">
      <w:pPr>
        <w:ind w:left="1440" w:right="468"/>
        <w:rPr>
          <w:color w:val="000000"/>
        </w:rPr>
      </w:pPr>
      <w:r>
        <w:rPr>
          <w:color w:val="000000"/>
        </w:rPr>
        <w:t xml:space="preserve">Attn:  </w:t>
      </w:r>
      <w:r w:rsidR="003264A9">
        <w:rPr>
          <w:color w:val="000000"/>
        </w:rPr>
        <w:t>Bid Desk</w:t>
      </w:r>
    </w:p>
    <w:p w14:paraId="51E83A9F" w14:textId="08F6B1CD" w:rsidR="00691407" w:rsidRDefault="00691407" w:rsidP="00E16232">
      <w:pPr>
        <w:ind w:left="1440" w:right="468"/>
        <w:rPr>
          <w:color w:val="000000"/>
        </w:rPr>
      </w:pPr>
      <w:r>
        <w:rPr>
          <w:color w:val="000000"/>
        </w:rPr>
        <w:t>RFP #IT-2019-11-LB</w:t>
      </w:r>
    </w:p>
    <w:p w14:paraId="3C9E72B7" w14:textId="77777777" w:rsidR="00E16232" w:rsidRDefault="00E16232" w:rsidP="00E16232">
      <w:pPr>
        <w:ind w:left="1440" w:right="468"/>
        <w:rPr>
          <w:color w:val="000000"/>
        </w:rPr>
      </w:pPr>
      <w:r>
        <w:rPr>
          <w:color w:val="000000"/>
        </w:rPr>
        <w:t>455 Golden Gate Avenue, 6</w:t>
      </w:r>
      <w:r w:rsidRPr="00C65477">
        <w:rPr>
          <w:color w:val="000000"/>
          <w:vertAlign w:val="superscript"/>
        </w:rPr>
        <w:t>th</w:t>
      </w:r>
      <w:r>
        <w:rPr>
          <w:color w:val="000000"/>
        </w:rPr>
        <w:t xml:space="preserve"> Floor</w:t>
      </w:r>
    </w:p>
    <w:p w14:paraId="25A3A2AF" w14:textId="77777777" w:rsidR="00E16232" w:rsidRDefault="00E16232" w:rsidP="00E16232">
      <w:pPr>
        <w:ind w:left="1440" w:right="468"/>
        <w:rPr>
          <w:color w:val="000000"/>
        </w:rPr>
      </w:pPr>
      <w:r>
        <w:rPr>
          <w:color w:val="000000"/>
        </w:rPr>
        <w:t>San Francisco, CA 94102-3688</w:t>
      </w:r>
    </w:p>
    <w:p w14:paraId="11A4E300" w14:textId="77777777" w:rsidR="00E16232" w:rsidRPr="00E46BDC" w:rsidRDefault="00E16232" w:rsidP="00E16232">
      <w:pPr>
        <w:ind w:left="1440" w:hanging="720"/>
        <w:rPr>
          <w:color w:val="000000"/>
          <w:sz w:val="20"/>
          <w:szCs w:val="20"/>
        </w:rPr>
      </w:pPr>
    </w:p>
    <w:p w14:paraId="7DA53F27" w14:textId="77777777" w:rsidR="00E16232" w:rsidRDefault="00E16232" w:rsidP="00E16232">
      <w:pPr>
        <w:pStyle w:val="BodyTextIndent"/>
        <w:spacing w:after="0"/>
        <w:ind w:left="1440" w:right="460" w:hanging="720"/>
        <w:rPr>
          <w:color w:val="000000" w:themeColor="text1"/>
        </w:rPr>
      </w:pPr>
      <w:r>
        <w:rPr>
          <w:color w:val="000000"/>
        </w:rPr>
        <w:t>6.</w:t>
      </w:r>
      <w:r w:rsidRPr="005E0EE1">
        <w:rPr>
          <w:color w:val="000000"/>
        </w:rPr>
        <w:t xml:space="preserve">4 </w:t>
      </w:r>
      <w:r w:rsidRPr="005E0EE1">
        <w:rPr>
          <w:color w:val="000000"/>
        </w:rPr>
        <w:tab/>
      </w:r>
      <w:r w:rsidRPr="001E612A">
        <w:rPr>
          <w:color w:val="000000"/>
        </w:rPr>
        <w:t>Late proposals will not be accepted.</w:t>
      </w:r>
    </w:p>
    <w:p w14:paraId="4774B84C" w14:textId="77777777" w:rsidR="00E16232" w:rsidRDefault="00E16232" w:rsidP="00E16232">
      <w:pPr>
        <w:pStyle w:val="BodyTextIndent"/>
        <w:spacing w:after="0"/>
        <w:ind w:left="1440" w:right="460" w:hanging="720"/>
        <w:rPr>
          <w:color w:val="000000"/>
        </w:rPr>
      </w:pPr>
    </w:p>
    <w:p w14:paraId="63CF22A2" w14:textId="77777777" w:rsidR="00E16232" w:rsidRDefault="00E16232" w:rsidP="00E16232">
      <w:pPr>
        <w:pStyle w:val="BodyTextIndent"/>
        <w:spacing w:after="0"/>
        <w:ind w:left="1440" w:right="460" w:hanging="720"/>
        <w:rPr>
          <w:color w:val="000000" w:themeColor="text1"/>
        </w:rPr>
      </w:pPr>
      <w:r>
        <w:rPr>
          <w:color w:val="000000"/>
        </w:rPr>
        <w:t xml:space="preserve">6.5 </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must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14:paraId="1C7097B1" w14:textId="77777777" w:rsidR="00E16232" w:rsidRDefault="00E16232" w:rsidP="00E16232">
      <w:pPr>
        <w:pStyle w:val="ListParagraph"/>
      </w:pPr>
    </w:p>
    <w:p w14:paraId="267817ED"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7.0 PROPOSAL CONTENTS</w:t>
      </w:r>
    </w:p>
    <w:p w14:paraId="683AA288" w14:textId="77777777" w:rsidR="00E16232" w:rsidRDefault="00E16232" w:rsidP="00E16232">
      <w:pPr>
        <w:keepNext/>
      </w:pPr>
    </w:p>
    <w:p w14:paraId="2C7A2787" w14:textId="77777777" w:rsidR="00E16232" w:rsidRPr="003B268E" w:rsidRDefault="00E16232" w:rsidP="00E16232">
      <w:pPr>
        <w:pStyle w:val="BodyTextIndent2"/>
        <w:keepNext/>
        <w:spacing w:after="0" w:line="240" w:lineRule="auto"/>
        <w:ind w:left="720"/>
        <w:rPr>
          <w:color w:val="000000" w:themeColor="text1"/>
        </w:rPr>
      </w:pPr>
      <w:r w:rsidRPr="003B35FB">
        <w:rPr>
          <w:b/>
        </w:rPr>
        <w:t xml:space="preserve">7.1 </w:t>
      </w:r>
      <w:r w:rsidRPr="003B35FB">
        <w:rPr>
          <w:b/>
          <w:u w:val="single"/>
        </w:rPr>
        <w:t>Non-Cost Portion</w:t>
      </w:r>
      <w:r w:rsidRPr="00BC6789">
        <w:rPr>
          <w:color w:val="984806" w:themeColor="accent6" w:themeShade="80"/>
        </w:rPr>
        <w:t xml:space="preserve">.    </w:t>
      </w:r>
      <w:r w:rsidRPr="003B268E">
        <w:rPr>
          <w:color w:val="000000" w:themeColor="text1"/>
        </w:rPr>
        <w:t xml:space="preserve">The following information must be included in the </w:t>
      </w:r>
      <w:r>
        <w:rPr>
          <w:color w:val="000000" w:themeColor="text1"/>
        </w:rPr>
        <w:t>non-cost portion of the</w:t>
      </w:r>
      <w:r w:rsidRPr="003B268E">
        <w:rPr>
          <w:color w:val="000000" w:themeColor="text1"/>
        </w:rPr>
        <w:t xml:space="preserve"> proposal.  A proposal lacking any of the following information may be deemed non-responsive.  </w:t>
      </w:r>
    </w:p>
    <w:p w14:paraId="654B4400" w14:textId="77777777" w:rsidR="00E16232" w:rsidRDefault="00E16232" w:rsidP="00E16232">
      <w:pPr>
        <w:keepNext/>
        <w:ind w:left="720"/>
      </w:pPr>
    </w:p>
    <w:p w14:paraId="137CABAA" w14:textId="77777777" w:rsidR="00E16232" w:rsidRDefault="00E16232" w:rsidP="00E16232">
      <w:pPr>
        <w:pStyle w:val="ListParagraph"/>
        <w:numPr>
          <w:ilvl w:val="1"/>
          <w:numId w:val="1"/>
        </w:numPr>
      </w:pPr>
      <w:r>
        <w:t xml:space="preserve">The Proposer’s name, address, telephone and fax numbers, and federal tax identification number.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br/>
      </w:r>
    </w:p>
    <w:p w14:paraId="30D24F4F" w14:textId="77777777" w:rsidR="00E16232" w:rsidRDefault="00E16232" w:rsidP="00E16232">
      <w:pPr>
        <w:pStyle w:val="ListParagraph"/>
        <w:numPr>
          <w:ilvl w:val="1"/>
          <w:numId w:val="1"/>
        </w:numPr>
      </w:pPr>
      <w:r w:rsidRPr="65DE0DF9">
        <w:rPr>
          <w:color w:val="000000" w:themeColor="text1"/>
        </w:rPr>
        <w:t xml:space="preserve">Name, title, address, telephone number, and email address of the individual who will act as the Proposer’s designated representative for purposes of this RFP.  </w:t>
      </w:r>
    </w:p>
    <w:p w14:paraId="0F39462B" w14:textId="77777777" w:rsidR="00E16232" w:rsidRDefault="00E16232" w:rsidP="00E16232">
      <w:pPr>
        <w:ind w:left="1440" w:right="468" w:hanging="720"/>
        <w:rPr>
          <w:color w:val="000000"/>
        </w:rPr>
      </w:pPr>
    </w:p>
    <w:p w14:paraId="2345A981" w14:textId="0CF820DC" w:rsidR="00E16232" w:rsidRDefault="00E16232" w:rsidP="006E0B42">
      <w:pPr>
        <w:ind w:left="1800" w:right="468" w:hanging="720"/>
      </w:pPr>
      <w:r>
        <w:rPr>
          <w:color w:val="000000"/>
        </w:rPr>
        <w:t>c</w:t>
      </w:r>
      <w:r>
        <w:t xml:space="preserve">. </w:t>
      </w:r>
      <w:r w:rsidR="006E0B42">
        <w:t xml:space="preserve">  </w:t>
      </w:r>
      <w:r>
        <w:t>Proposed method to complete the work</w:t>
      </w:r>
      <w:r w:rsidR="006E0B42">
        <w:t xml:space="preserve"> described in </w:t>
      </w:r>
      <w:r w:rsidR="006E0B42" w:rsidRPr="006E0B42">
        <w:rPr>
          <w:b/>
          <w:i/>
        </w:rPr>
        <w:t>Section 2.</w:t>
      </w:r>
      <w:r w:rsidR="004607E1">
        <w:rPr>
          <w:b/>
          <w:i/>
        </w:rPr>
        <w:t>0</w:t>
      </w:r>
      <w:r w:rsidR="006E0B42">
        <w:t xml:space="preserve"> AND:</w:t>
      </w:r>
    </w:p>
    <w:p w14:paraId="42847116" w14:textId="77777777" w:rsidR="00E16232" w:rsidRDefault="00E16232" w:rsidP="00E16232">
      <w:pPr>
        <w:ind w:left="1440" w:hanging="720"/>
      </w:pPr>
    </w:p>
    <w:p w14:paraId="6DF32DCF" w14:textId="4CE22C94" w:rsidR="00E16232" w:rsidRPr="00140A75" w:rsidRDefault="00140A75" w:rsidP="00E16232">
      <w:pPr>
        <w:pStyle w:val="ListParagraph"/>
        <w:numPr>
          <w:ilvl w:val="0"/>
          <w:numId w:val="7"/>
        </w:numPr>
        <w:rPr>
          <w:i/>
        </w:rPr>
      </w:pPr>
      <w:r>
        <w:t xml:space="preserve">Completed </w:t>
      </w:r>
      <w:r w:rsidR="00E16232">
        <w:t>response</w:t>
      </w:r>
      <w:r>
        <w:t>s</w:t>
      </w:r>
      <w:r w:rsidR="00E16232">
        <w:t xml:space="preserve"> to all solution assessment information outlined in </w:t>
      </w:r>
      <w:r w:rsidR="003264A9">
        <w:t>the</w:t>
      </w:r>
      <w:r w:rsidRPr="002506C1">
        <w:rPr>
          <w:b/>
          <w:i/>
        </w:rPr>
        <w:t xml:space="preserve"> RFP Response Template</w:t>
      </w:r>
      <w:r w:rsidR="003264A9">
        <w:rPr>
          <w:b/>
          <w:i/>
        </w:rPr>
        <w:t>, Attachment 16</w:t>
      </w:r>
      <w:r w:rsidR="00E16232" w:rsidRPr="002506C1">
        <w:rPr>
          <w:b/>
          <w:i/>
        </w:rPr>
        <w:t>.</w:t>
      </w:r>
      <w:r w:rsidR="00691407">
        <w:rPr>
          <w:b/>
          <w:i/>
        </w:rPr>
        <w:t xml:space="preserve"> </w:t>
      </w:r>
      <w:r w:rsidR="00691407">
        <w:t>(30 points)</w:t>
      </w:r>
    </w:p>
    <w:p w14:paraId="31FCAB90" w14:textId="784EF3EF" w:rsidR="00090DF0" w:rsidRDefault="009F0DB2" w:rsidP="00E16232">
      <w:pPr>
        <w:pStyle w:val="ListParagraph"/>
        <w:numPr>
          <w:ilvl w:val="0"/>
          <w:numId w:val="7"/>
        </w:numPr>
      </w:pPr>
      <w:r>
        <w:t xml:space="preserve">Resumes </w:t>
      </w:r>
      <w:r w:rsidR="00691407">
        <w:t xml:space="preserve">and Credentials </w:t>
      </w:r>
      <w:r w:rsidR="00090DF0">
        <w:t>of all key personnel to be assigned to the project</w:t>
      </w:r>
      <w:r w:rsidR="004607E1">
        <w:t xml:space="preserve"> and hourly rates per function.</w:t>
      </w:r>
      <w:r w:rsidR="00691407">
        <w:t xml:space="preserve"> (3 points) </w:t>
      </w:r>
    </w:p>
    <w:p w14:paraId="07F0FDF5" w14:textId="4AAC141C" w:rsidR="00AC2528" w:rsidRDefault="00AC2528" w:rsidP="00E16232">
      <w:pPr>
        <w:pStyle w:val="ListParagraph"/>
        <w:numPr>
          <w:ilvl w:val="0"/>
          <w:numId w:val="7"/>
        </w:numPr>
      </w:pPr>
      <w:r>
        <w:t>Provide details of experience on assignments of similar scope and complexity (4 points)</w:t>
      </w:r>
    </w:p>
    <w:p w14:paraId="25314FB8" w14:textId="56F2F136" w:rsidR="00E16232" w:rsidRDefault="00E16232" w:rsidP="00E16232">
      <w:pPr>
        <w:pStyle w:val="ListParagraph"/>
        <w:numPr>
          <w:ilvl w:val="0"/>
          <w:numId w:val="7"/>
        </w:numPr>
      </w:pPr>
      <w:r>
        <w:t>Three client references from past WCMS implementation projects.</w:t>
      </w:r>
    </w:p>
    <w:p w14:paraId="411C9130" w14:textId="1D3BC727" w:rsidR="003264A9" w:rsidRDefault="003264A9" w:rsidP="003264A9">
      <w:pPr>
        <w:ind w:left="1440"/>
      </w:pPr>
    </w:p>
    <w:p w14:paraId="6FCC0083" w14:textId="77777777" w:rsidR="00E16232" w:rsidRPr="00C20AEE" w:rsidRDefault="00E16232" w:rsidP="00E16232">
      <w:pPr>
        <w:pStyle w:val="ListParagraph"/>
        <w:ind w:left="2160"/>
      </w:pPr>
      <w:r w:rsidRPr="00C20AEE">
        <w:t xml:space="preserve"> </w:t>
      </w:r>
    </w:p>
    <w:p w14:paraId="003C840D" w14:textId="77777777" w:rsidR="00E16232" w:rsidRDefault="00E16232" w:rsidP="006E0B42">
      <w:pPr>
        <w:pStyle w:val="ListParagraph"/>
        <w:tabs>
          <w:tab w:val="left" w:pos="1440"/>
        </w:tabs>
        <w:ind w:left="1440" w:hanging="270"/>
        <w:rPr>
          <w:color w:val="000000" w:themeColor="text1"/>
        </w:rPr>
      </w:pPr>
      <w:r>
        <w:rPr>
          <w:color w:val="000000" w:themeColor="text1"/>
        </w:rPr>
        <w:t xml:space="preserve">d. </w:t>
      </w:r>
      <w:r>
        <w:rPr>
          <w:color w:val="000000" w:themeColor="text1"/>
        </w:rPr>
        <w:tab/>
        <w:t xml:space="preserve">Acceptance </w:t>
      </w:r>
      <w:r>
        <w:rPr>
          <w:color w:val="000000"/>
        </w:rPr>
        <w:t xml:space="preserve">of the Terms and Conditions.  </w:t>
      </w:r>
    </w:p>
    <w:p w14:paraId="2CA28DE9" w14:textId="77777777" w:rsidR="00E16232" w:rsidRDefault="00E16232" w:rsidP="00E16232">
      <w:pPr>
        <w:pStyle w:val="ListParagraph"/>
        <w:tabs>
          <w:tab w:val="left" w:pos="1440"/>
        </w:tabs>
        <w:ind w:left="1440" w:hanging="720"/>
        <w:rPr>
          <w:color w:val="000000"/>
        </w:rPr>
      </w:pPr>
    </w:p>
    <w:p w14:paraId="732AFD68" w14:textId="77777777" w:rsidR="00E16232" w:rsidRDefault="00E16232" w:rsidP="00E16232">
      <w:pPr>
        <w:pStyle w:val="ListParagraph"/>
        <w:tabs>
          <w:tab w:val="left" w:pos="2160"/>
        </w:tabs>
        <w:ind w:left="2160" w:hanging="720"/>
        <w:rPr>
          <w:color w:val="000000" w:themeColor="text1"/>
        </w:rPr>
      </w:pPr>
      <w:r>
        <w:rPr>
          <w:color w:val="000000"/>
        </w:rPr>
        <w:t xml:space="preserve">i. </w:t>
      </w:r>
      <w:r>
        <w:rPr>
          <w:color w:val="000000"/>
        </w:rPr>
        <w:tab/>
      </w: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BD0D2D">
        <w:rPr>
          <w:color w:val="000000"/>
        </w:rPr>
        <w:t xml:space="preserve">  </w:t>
      </w:r>
      <w:r>
        <w:rPr>
          <w:color w:val="000000"/>
        </w:rPr>
        <w:t>An “exception” includes any addition, deletion, or other modification.</w:t>
      </w:r>
      <w:r w:rsidRPr="00173CFE">
        <w:rPr>
          <w:color w:val="000000"/>
        </w:rPr>
        <w:t xml:space="preserve">  </w:t>
      </w:r>
    </w:p>
    <w:p w14:paraId="53487E3C" w14:textId="77777777" w:rsidR="00E16232" w:rsidRDefault="00E16232" w:rsidP="00E16232">
      <w:pPr>
        <w:pStyle w:val="ListParagraph"/>
        <w:tabs>
          <w:tab w:val="left" w:pos="2160"/>
        </w:tabs>
        <w:ind w:left="2160" w:hanging="720"/>
        <w:rPr>
          <w:color w:val="000000"/>
        </w:rPr>
      </w:pPr>
    </w:p>
    <w:p w14:paraId="1F1F9C97" w14:textId="77777777" w:rsidR="00E16232" w:rsidRDefault="00E16232" w:rsidP="00E16232">
      <w:pPr>
        <w:pStyle w:val="ListParagraph"/>
        <w:tabs>
          <w:tab w:val="left" w:pos="2160"/>
        </w:tabs>
        <w:ind w:left="2160" w:hanging="720"/>
        <w:rPr>
          <w:color w:val="000000" w:themeColor="text1"/>
        </w:rPr>
      </w:pPr>
      <w:r>
        <w:rPr>
          <w:color w:val="000000"/>
        </w:rPr>
        <w:t xml:space="preserve">ii. </w:t>
      </w:r>
      <w:r>
        <w:rPr>
          <w:color w:val="000000"/>
        </w:rPr>
        <w:tab/>
      </w:r>
      <w:r w:rsidRPr="00BD0D2D">
        <w:rPr>
          <w:color w:val="000000"/>
        </w:rPr>
        <w:t>If exceptions are identified, th</w:t>
      </w:r>
      <w:r>
        <w:rPr>
          <w:color w:val="000000"/>
        </w:rPr>
        <w:t xml:space="preserve">e Proposer must also submit (a)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(b) </w:t>
      </w:r>
      <w:r w:rsidRPr="00BD0D2D">
        <w:rPr>
          <w:color w:val="000000"/>
        </w:rPr>
        <w:t>a written explanation or rationale for each exception and/or proposed change.</w:t>
      </w:r>
      <w:r>
        <w:rPr>
          <w:color w:val="000000"/>
        </w:rPr>
        <w:t xml:space="preserve"> </w:t>
      </w:r>
    </w:p>
    <w:p w14:paraId="1AC709B3" w14:textId="77777777" w:rsidR="00E16232" w:rsidRDefault="00E16232" w:rsidP="00E16232">
      <w:pPr>
        <w:pStyle w:val="ListParagraph"/>
        <w:tabs>
          <w:tab w:val="left" w:pos="2160"/>
        </w:tabs>
        <w:ind w:left="2160" w:hanging="720"/>
        <w:rPr>
          <w:color w:val="000000"/>
        </w:rPr>
      </w:pPr>
    </w:p>
    <w:p w14:paraId="60CBDE62" w14:textId="77777777" w:rsidR="00E16232" w:rsidRDefault="00E16232" w:rsidP="00E16232">
      <w:pPr>
        <w:pStyle w:val="ListParagraph"/>
        <w:tabs>
          <w:tab w:val="left" w:pos="1440"/>
        </w:tabs>
        <w:ind w:left="1440" w:hanging="720"/>
        <w:rPr>
          <w:color w:val="000000" w:themeColor="text1"/>
        </w:rPr>
      </w:pPr>
      <w:r>
        <w:rPr>
          <w:color w:val="000000" w:themeColor="text1"/>
        </w:rPr>
        <w:t>e.</w:t>
      </w:r>
      <w:r>
        <w:rPr>
          <w:color w:val="000000" w:themeColor="text1"/>
        </w:rPr>
        <w:tab/>
        <w:t xml:space="preserve">Certifications, Attachments, and other requirements. </w:t>
      </w:r>
    </w:p>
    <w:p w14:paraId="081F44F3" w14:textId="77777777" w:rsidR="00E16232" w:rsidRDefault="00E16232" w:rsidP="00E16232">
      <w:pPr>
        <w:ind w:left="1440" w:hanging="720"/>
        <w:rPr>
          <w:color w:val="000000" w:themeColor="text1"/>
        </w:rPr>
      </w:pPr>
    </w:p>
    <w:p w14:paraId="32A4CE9B" w14:textId="77777777" w:rsidR="00E16232" w:rsidRDefault="00E16232" w:rsidP="00E16232">
      <w:pPr>
        <w:ind w:left="1440" w:hanging="720"/>
        <w:rPr>
          <w:color w:val="000000" w:themeColor="text1"/>
        </w:rPr>
      </w:pPr>
      <w:r>
        <w:rPr>
          <w:color w:val="000000" w:themeColor="text1"/>
        </w:rPr>
        <w:tab/>
        <w:t>i.</w:t>
      </w:r>
      <w:r>
        <w:rPr>
          <w:color w:val="000000" w:themeColor="text1"/>
        </w:rPr>
        <w:tab/>
        <w:t xml:space="preserve">The </w:t>
      </w:r>
      <w:r w:rsidRPr="00FB74DF">
        <w:rPr>
          <w:color w:val="000000" w:themeColor="text1"/>
        </w:rPr>
        <w:t xml:space="preserve">Proposer must complete the </w:t>
      </w:r>
      <w:r>
        <w:rPr>
          <w:color w:val="000000" w:themeColor="text1"/>
        </w:rPr>
        <w:t xml:space="preserve">General Certifications Form </w:t>
      </w:r>
      <w:r w:rsidRPr="00FB74DF">
        <w:rPr>
          <w:color w:val="000000" w:themeColor="text1"/>
        </w:rPr>
        <w:t xml:space="preserve">(Attachment </w:t>
      </w:r>
      <w:r>
        <w:rPr>
          <w:color w:val="000000" w:themeColor="text1"/>
        </w:rPr>
        <w:tab/>
      </w:r>
      <w:r w:rsidRPr="00FB74DF">
        <w:rPr>
          <w:color w:val="000000" w:themeColor="text1"/>
        </w:rPr>
        <w:t xml:space="preserve">4) and submit the completed </w:t>
      </w:r>
      <w:r>
        <w:rPr>
          <w:color w:val="000000" w:themeColor="text1"/>
        </w:rPr>
        <w:t xml:space="preserve">form </w:t>
      </w:r>
      <w:r w:rsidRPr="00FB74DF">
        <w:rPr>
          <w:color w:val="000000" w:themeColor="text1"/>
        </w:rPr>
        <w:t>with its proposal</w:t>
      </w:r>
      <w:r>
        <w:rPr>
          <w:color w:val="000000" w:themeColor="text1"/>
        </w:rPr>
        <w:t xml:space="preserve">. </w:t>
      </w:r>
      <w:r w:rsidRPr="00FB74DF">
        <w:rPr>
          <w:color w:val="000000" w:themeColor="text1"/>
        </w:rPr>
        <w:t xml:space="preserve"> </w:t>
      </w:r>
    </w:p>
    <w:p w14:paraId="7796F037" w14:textId="77777777" w:rsidR="00E16232" w:rsidRPr="0046465F" w:rsidRDefault="00E16232" w:rsidP="00E16232">
      <w:pPr>
        <w:ind w:left="2160" w:hanging="720"/>
        <w:rPr>
          <w:color w:val="000000" w:themeColor="text1"/>
        </w:rPr>
      </w:pPr>
    </w:p>
    <w:p w14:paraId="748A5B00" w14:textId="77777777" w:rsidR="00E16232" w:rsidRDefault="00E16232" w:rsidP="00E16232">
      <w:pPr>
        <w:ind w:left="2160" w:hanging="720"/>
        <w:rPr>
          <w:color w:val="000000" w:themeColor="text1"/>
        </w:rPr>
      </w:pPr>
      <w:r>
        <w:rPr>
          <w:color w:val="000000" w:themeColor="text1"/>
        </w:rPr>
        <w:t>ii.</w:t>
      </w:r>
      <w:r>
        <w:rPr>
          <w:color w:val="000000" w:themeColor="text1"/>
        </w:rPr>
        <w:tab/>
      </w:r>
      <w:r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Pr>
          <w:color w:val="000000" w:themeColor="text1"/>
        </w:rPr>
        <w:t xml:space="preserve">(if awarded the contract) </w:t>
      </w:r>
      <w:r w:rsidRPr="008C0FC6">
        <w:rPr>
          <w:color w:val="000000" w:themeColor="text1"/>
        </w:rPr>
        <w:t>intrastate business in Ca</w:t>
      </w:r>
      <w:r>
        <w:rPr>
          <w:color w:val="000000" w:themeColor="text1"/>
        </w:rPr>
        <w:t>lifornia, proof that Contractor</w:t>
      </w:r>
      <w:r w:rsidRPr="008C0FC6">
        <w:rPr>
          <w:color w:val="000000" w:themeColor="text1"/>
        </w:rPr>
        <w:t xml:space="preserve"> is qualified to do business and in good standing in California. If Contractor is a foreign corporation, LLC, LP, or LLP, and Contractor does not </w:t>
      </w:r>
      <w:r>
        <w:rPr>
          <w:color w:val="000000" w:themeColor="text1"/>
        </w:rPr>
        <w:t>(</w:t>
      </w:r>
      <w:r w:rsidRPr="008C0FC6">
        <w:rPr>
          <w:color w:val="000000" w:themeColor="text1"/>
        </w:rPr>
        <w:t xml:space="preserve">and will not </w:t>
      </w:r>
      <w:r>
        <w:rPr>
          <w:color w:val="000000" w:themeColor="text1"/>
        </w:rPr>
        <w:t xml:space="preserve">if awarded the contract) </w:t>
      </w:r>
      <w:r w:rsidRPr="008C0FC6">
        <w:rPr>
          <w:color w:val="000000" w:themeColor="text1"/>
        </w:rPr>
        <w:t>conduct intrastate business in California, proof that Contractor is in good standing in its home jurisdiction.</w:t>
      </w:r>
      <w:r>
        <w:rPr>
          <w:color w:val="000000" w:themeColor="text1"/>
        </w:rPr>
        <w:t xml:space="preserve"> </w:t>
      </w:r>
    </w:p>
    <w:p w14:paraId="7AD1F3ED" w14:textId="77777777" w:rsidR="00E16232" w:rsidRDefault="00E16232" w:rsidP="00E16232">
      <w:pPr>
        <w:ind w:left="2160" w:hanging="720"/>
        <w:rPr>
          <w:color w:val="000000" w:themeColor="text1"/>
        </w:rPr>
      </w:pPr>
    </w:p>
    <w:p w14:paraId="6387BEB6" w14:textId="5674DC47" w:rsidR="00E16232" w:rsidRPr="00D33EA6" w:rsidRDefault="00E16232" w:rsidP="00E16232">
      <w:pPr>
        <w:pStyle w:val="BodyTextIndent2"/>
        <w:keepNext/>
        <w:spacing w:after="0" w:line="240" w:lineRule="auto"/>
        <w:ind w:left="720"/>
      </w:pPr>
      <w:r w:rsidRPr="003B35FB">
        <w:rPr>
          <w:b/>
        </w:rPr>
        <w:t>7.2</w:t>
      </w:r>
      <w:r w:rsidRPr="003B35FB">
        <w:rPr>
          <w:b/>
        </w:rPr>
        <w:tab/>
      </w:r>
      <w:r w:rsidRPr="003B35FB">
        <w:rPr>
          <w:b/>
          <w:u w:val="single"/>
        </w:rPr>
        <w:t>Cost Portion</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 xml:space="preserve">portion of </w:t>
      </w:r>
      <w:r>
        <w:tab/>
        <w:t>the proposal.</w:t>
      </w:r>
    </w:p>
    <w:p w14:paraId="69AC3072" w14:textId="77777777" w:rsidR="00E16232" w:rsidRDefault="00E16232" w:rsidP="00E16232">
      <w:pPr>
        <w:ind w:left="2160" w:hanging="720"/>
      </w:pPr>
    </w:p>
    <w:p w14:paraId="0DCB6793" w14:textId="77777777" w:rsidR="00E16232" w:rsidRDefault="00E16232" w:rsidP="00E16232">
      <w:pPr>
        <w:ind w:left="2160" w:hanging="720"/>
      </w:pPr>
      <w:r>
        <w:t xml:space="preserve">IT Services: </w:t>
      </w:r>
    </w:p>
    <w:p w14:paraId="4F5123EE" w14:textId="77777777" w:rsidR="00E16232" w:rsidRDefault="00E16232" w:rsidP="00E16232">
      <w:pPr>
        <w:ind w:left="2160" w:hanging="720"/>
      </w:pPr>
    </w:p>
    <w:p w14:paraId="76DC3DC5" w14:textId="424CE84B" w:rsidR="00E16232" w:rsidRPr="002506C1" w:rsidRDefault="00E16232" w:rsidP="00E16232">
      <w:pPr>
        <w:ind w:left="2880" w:hanging="720"/>
        <w:rPr>
          <w:b/>
          <w:i/>
        </w:rPr>
      </w:pPr>
      <w:r>
        <w:t>i.</w:t>
      </w:r>
      <w:r>
        <w:tab/>
        <w:t>A detailed line item budget showing total cost of the proposed services</w:t>
      </w:r>
      <w:r w:rsidR="00027CEF">
        <w:t>, outlined in</w:t>
      </w:r>
      <w:r w:rsidR="00390FB1">
        <w:t xml:space="preserve"> </w:t>
      </w:r>
      <w:r w:rsidR="00390FB1">
        <w:rPr>
          <w:b/>
        </w:rPr>
        <w:t>Cost Portion Template, Attachment 17</w:t>
      </w:r>
      <w:r w:rsidR="00027CEF">
        <w:t xml:space="preserve"> </w:t>
      </w:r>
      <w:r w:rsidR="00027CEF" w:rsidRPr="00027CEF">
        <w:rPr>
          <w:b/>
        </w:rPr>
        <w:t>Section 2.</w:t>
      </w:r>
      <w:r w:rsidR="004607E1">
        <w:rPr>
          <w:b/>
        </w:rPr>
        <w:t>0</w:t>
      </w:r>
      <w:r w:rsidR="00027CEF" w:rsidRPr="00027CEF">
        <w:rPr>
          <w:b/>
        </w:rPr>
        <w:t xml:space="preserve"> </w:t>
      </w:r>
      <w:r w:rsidR="004607E1">
        <w:rPr>
          <w:b/>
        </w:rPr>
        <w:t>Deliverables</w:t>
      </w:r>
      <w:r w:rsidR="00027CEF" w:rsidRPr="00027CEF">
        <w:rPr>
          <w:b/>
        </w:rPr>
        <w:t xml:space="preserve"> Description</w:t>
      </w:r>
      <w:r w:rsidR="00027CEF">
        <w:t>.</w:t>
      </w:r>
    </w:p>
    <w:p w14:paraId="7A3AA660" w14:textId="77777777" w:rsidR="00E16232" w:rsidRPr="002506C1" w:rsidRDefault="00E16232" w:rsidP="00E16232">
      <w:pPr>
        <w:ind w:left="2880" w:hanging="720"/>
        <w:rPr>
          <w:b/>
          <w:i/>
        </w:rPr>
      </w:pPr>
    </w:p>
    <w:p w14:paraId="370D9BCC" w14:textId="6DC1DFDB" w:rsidR="00E16232" w:rsidRDefault="00E16232" w:rsidP="00E16232">
      <w:pPr>
        <w:ind w:left="2880" w:hanging="720"/>
      </w:pPr>
      <w:r>
        <w:t>ii.</w:t>
      </w:r>
      <w:r>
        <w:tab/>
        <w:t>A full explanation of all budget line items in a narrative titled “Budget Justification.”</w:t>
      </w:r>
    </w:p>
    <w:p w14:paraId="201EC2BE" w14:textId="77777777" w:rsidR="00E16232" w:rsidRDefault="00E16232" w:rsidP="00E16232">
      <w:pPr>
        <w:ind w:left="2880" w:hanging="720"/>
      </w:pPr>
    </w:p>
    <w:p w14:paraId="5721C080" w14:textId="2577503A" w:rsidR="00E16232" w:rsidRDefault="00E16232" w:rsidP="00E16232">
      <w:pPr>
        <w:ind w:left="2880" w:hanging="720"/>
      </w:pPr>
      <w:r>
        <w:t xml:space="preserve">iii. </w:t>
      </w:r>
      <w:r>
        <w:tab/>
        <w:t>A “not to exceed” total for all work and expenses payable under the contract, if awarded.</w:t>
      </w:r>
    </w:p>
    <w:p w14:paraId="6D4D7EF5" w14:textId="4ED6FEC5" w:rsidR="00390FB1" w:rsidRDefault="00390FB1" w:rsidP="00E16232">
      <w:pPr>
        <w:ind w:left="2880" w:hanging="720"/>
      </w:pPr>
    </w:p>
    <w:p w14:paraId="28F8AF39" w14:textId="1C592CB1" w:rsidR="00390FB1" w:rsidRDefault="00390FB1" w:rsidP="00390FB1">
      <w:pPr>
        <w:pStyle w:val="ListParagraph"/>
        <w:ind w:left="2880" w:hanging="720"/>
      </w:pPr>
      <w:r>
        <w:t>iv.</w:t>
      </w:r>
      <w:r w:rsidRPr="00390FB1">
        <w:t xml:space="preserve"> </w:t>
      </w:r>
      <w:r>
        <w:tab/>
        <w:t>Include a list of your reimbursable travel expenses and estimated costs for each expense.</w:t>
      </w:r>
    </w:p>
    <w:p w14:paraId="44E2C14C" w14:textId="77777777" w:rsidR="00E16232" w:rsidRDefault="00E16232" w:rsidP="00E16232">
      <w:pPr>
        <w:ind w:left="2160" w:hanging="720"/>
      </w:pPr>
    </w:p>
    <w:p w14:paraId="4A1E4F6F" w14:textId="77777777" w:rsidR="00E16232" w:rsidRDefault="00E16232" w:rsidP="00E16232">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07DA3277" w14:textId="77777777" w:rsidR="00E16232" w:rsidRDefault="00E16232" w:rsidP="00E16232">
      <w:pPr>
        <w:keepNext/>
        <w:ind w:left="720" w:hanging="720"/>
        <w:rPr>
          <w:b/>
          <w:bCs/>
        </w:rPr>
      </w:pPr>
    </w:p>
    <w:p w14:paraId="58CEAA3D"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 xml:space="preserve">8.0 </w:t>
      </w:r>
      <w:r w:rsidRPr="00514AF9">
        <w:rPr>
          <w:rFonts w:asciiTheme="minorHAnsi" w:hAnsiTheme="minorHAnsi" w:cstheme="minorHAnsi"/>
          <w:i w:val="0"/>
        </w:rPr>
        <w:tab/>
        <w:t>OFFER PERIOD</w:t>
      </w:r>
    </w:p>
    <w:p w14:paraId="0B65CA0B" w14:textId="77777777" w:rsidR="00E16232" w:rsidRDefault="00E16232" w:rsidP="00E16232">
      <w:pPr>
        <w:keepNext/>
        <w:ind w:left="720" w:hanging="720"/>
        <w:rPr>
          <w:b/>
          <w:bCs/>
        </w:rPr>
      </w:pPr>
    </w:p>
    <w:p w14:paraId="5B04C057" w14:textId="77777777" w:rsidR="00E16232" w:rsidRDefault="00E16232" w:rsidP="00E16232">
      <w:pPr>
        <w:pStyle w:val="ExhibitC2"/>
        <w:numPr>
          <w:ilvl w:val="0"/>
          <w:numId w:val="0"/>
        </w:numPr>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t>Judicial Council</w:t>
      </w:r>
      <w:r w:rsidRPr="00FE488A">
        <w:t xml:space="preserve"> reserves the right to negotiate extensions to this period.</w:t>
      </w:r>
    </w:p>
    <w:p w14:paraId="6053BA39" w14:textId="77777777" w:rsidR="00E16232" w:rsidRDefault="00E16232" w:rsidP="00E16232">
      <w:pPr>
        <w:keepNext/>
        <w:ind w:left="720" w:hanging="720"/>
        <w:rPr>
          <w:b/>
          <w:bCs/>
        </w:rPr>
      </w:pPr>
    </w:p>
    <w:p w14:paraId="071BF6C6"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 xml:space="preserve">9.0 </w:t>
      </w:r>
      <w:r w:rsidRPr="00514AF9">
        <w:rPr>
          <w:rFonts w:asciiTheme="minorHAnsi" w:hAnsiTheme="minorHAnsi" w:cstheme="minorHAnsi"/>
          <w:i w:val="0"/>
        </w:rPr>
        <w:tab/>
        <w:t>EVALUATION OF PROPOSALS</w:t>
      </w:r>
    </w:p>
    <w:p w14:paraId="56D6CA24" w14:textId="77777777" w:rsidR="00E16232" w:rsidRDefault="00E16232" w:rsidP="00E16232">
      <w:pPr>
        <w:keepNext/>
      </w:pPr>
    </w:p>
    <w:p w14:paraId="0915BA79" w14:textId="6F69CC0A" w:rsidR="00E16232" w:rsidRDefault="00E16232" w:rsidP="00E16232">
      <w:pPr>
        <w:keepNext/>
        <w:ind w:left="720"/>
      </w:pPr>
      <w:r>
        <w:t xml:space="preserve">The cost portion of proposals will be publicly opened at the date noted in Section 3.0 at </w:t>
      </w:r>
    </w:p>
    <w:p w14:paraId="219F5CF2" w14:textId="77777777" w:rsidR="00E16232" w:rsidRDefault="00E16232" w:rsidP="00E16232">
      <w:pPr>
        <w:keepNext/>
        <w:ind w:left="720"/>
      </w:pPr>
    </w:p>
    <w:p w14:paraId="79BD7119" w14:textId="77777777" w:rsidR="00E16232" w:rsidRDefault="00E16232" w:rsidP="00E16232">
      <w:pPr>
        <w:keepNext/>
        <w:ind w:left="720"/>
      </w:pPr>
      <w:r>
        <w:t>Judicial Council of California</w:t>
      </w:r>
    </w:p>
    <w:p w14:paraId="73A8CD55" w14:textId="77777777" w:rsidR="00E16232" w:rsidRDefault="00E16232" w:rsidP="00E16232">
      <w:pPr>
        <w:keepNext/>
        <w:ind w:left="720"/>
      </w:pPr>
      <w:r>
        <w:t>455 Golden Gate Avenue</w:t>
      </w:r>
    </w:p>
    <w:p w14:paraId="2DDA1C75" w14:textId="77777777" w:rsidR="00E16232" w:rsidRDefault="00E16232" w:rsidP="00E16232">
      <w:pPr>
        <w:keepNext/>
        <w:ind w:left="720"/>
      </w:pPr>
      <w:r>
        <w:t>San Francisco, CA 94102-3688</w:t>
      </w:r>
    </w:p>
    <w:p w14:paraId="2382819B" w14:textId="77777777" w:rsidR="00E16232" w:rsidRDefault="00E16232" w:rsidP="00E16232">
      <w:pPr>
        <w:keepNext/>
        <w:ind w:left="720"/>
      </w:pPr>
    </w:p>
    <w:p w14:paraId="5E13D6EF" w14:textId="77777777" w:rsidR="009F6FF3" w:rsidRDefault="009F6FF3" w:rsidP="009F6FF3">
      <w:pPr>
        <w:keepNext/>
        <w:ind w:left="720"/>
      </w:pPr>
      <w:r w:rsidRPr="00390FB1">
        <w:t xml:space="preserve">The bid opening time and location will be posted on the courts website.  Alternatively, The Proposer can send an e-mail inquiry regarding time and location to </w:t>
      </w:r>
      <w:hyperlink r:id="rId14" w:history="1">
        <w:r w:rsidRPr="00390FB1">
          <w:rPr>
            <w:rStyle w:val="Hyperlink"/>
          </w:rPr>
          <w:t>solicitations@jud.ca.gov</w:t>
        </w:r>
      </w:hyperlink>
      <w:r w:rsidRPr="00390FB1">
        <w:rPr>
          <w:rStyle w:val="Hyperlink"/>
        </w:rPr>
        <w:t>.</w:t>
      </w:r>
    </w:p>
    <w:p w14:paraId="4B52F68E" w14:textId="77777777" w:rsidR="00E16232" w:rsidRDefault="00E16232" w:rsidP="00E16232">
      <w:pPr>
        <w:widowControl w:val="0"/>
        <w:ind w:left="720"/>
      </w:pPr>
    </w:p>
    <w:p w14:paraId="48C980D9" w14:textId="2DA1AE6D" w:rsidR="00E16232" w:rsidRDefault="00E16232" w:rsidP="00E16232">
      <w:pPr>
        <w:widowControl w:val="0"/>
        <w:ind w:left="720"/>
      </w:pPr>
      <w:r>
        <w:t xml:space="preserve">The Judicial Council will evaluate the proposals </w:t>
      </w:r>
      <w:r w:rsidRPr="007962DC">
        <w:t xml:space="preserve">on a </w:t>
      </w:r>
      <w:r w:rsidR="009F6FF3" w:rsidRPr="007962DC">
        <w:t>100-point</w:t>
      </w:r>
      <w:r w:rsidRPr="007962DC">
        <w:t xml:space="preserve">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r>
        <w:t xml:space="preserve">  </w:t>
      </w:r>
    </w:p>
    <w:p w14:paraId="7560E7CF" w14:textId="77777777" w:rsidR="00E16232" w:rsidRDefault="00E16232" w:rsidP="00E16232">
      <w:pPr>
        <w:widowControl w:val="0"/>
        <w:ind w:left="720"/>
      </w:pPr>
    </w:p>
    <w:p w14:paraId="21A9EE61" w14:textId="77777777" w:rsidR="00E16232" w:rsidRPr="007C5D81" w:rsidRDefault="00E16232" w:rsidP="00E16232">
      <w:pPr>
        <w:widowControl w:val="0"/>
        <w:ind w:left="720"/>
        <w:rPr>
          <w:color w:val="FF0000"/>
        </w:rPr>
      </w:pPr>
      <w:r w:rsidRPr="007C5D81">
        <w:rPr>
          <w:bCs/>
        </w:rPr>
        <w:t xml:space="preserve">If a contract will be awarded, the </w:t>
      </w:r>
      <w:r>
        <w:rPr>
          <w:bCs/>
        </w:rPr>
        <w:t>Judicial Council</w:t>
      </w:r>
      <w:r w:rsidRPr="007C5D81">
        <w:rPr>
          <w:bCs/>
        </w:rPr>
        <w:t xml:space="preserve"> will post an intent to award notice at </w:t>
      </w:r>
      <w:r>
        <w:rPr>
          <w:bCs/>
        </w:rPr>
        <w:t>www.courts.ca.gov.</w:t>
      </w:r>
    </w:p>
    <w:p w14:paraId="0F2AD496" w14:textId="77777777" w:rsidR="00E16232" w:rsidRDefault="00E16232" w:rsidP="00E1623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215"/>
        <w:gridCol w:w="2963"/>
      </w:tblGrid>
      <w:tr w:rsidR="00E16232" w:rsidRPr="003B7ABC" w14:paraId="31344CE7" w14:textId="77777777" w:rsidTr="007654E7">
        <w:trPr>
          <w:trHeight w:val="485"/>
          <w:tblHeader/>
          <w:jc w:val="center"/>
        </w:trPr>
        <w:tc>
          <w:tcPr>
            <w:tcW w:w="5215" w:type="dxa"/>
            <w:shd w:val="clear" w:color="auto" w:fill="E6E6E6"/>
            <w:vAlign w:val="center"/>
          </w:tcPr>
          <w:p w14:paraId="792A2DB2" w14:textId="77777777" w:rsidR="00E16232" w:rsidRPr="00D77FEF" w:rsidRDefault="00E16232" w:rsidP="007654E7">
            <w:pPr>
              <w:widowControl w:val="0"/>
              <w:tabs>
                <w:tab w:val="left" w:pos="6354"/>
              </w:tabs>
              <w:ind w:right="-18"/>
              <w:jc w:val="center"/>
              <w:rPr>
                <w:b/>
                <w:bCs/>
                <w:color w:val="000000"/>
              </w:rPr>
            </w:pPr>
            <w:r>
              <w:rPr>
                <w:b/>
                <w:bCs/>
                <w:color w:val="000000"/>
              </w:rPr>
              <w:t>CRITERION</w:t>
            </w:r>
          </w:p>
        </w:tc>
        <w:tc>
          <w:tcPr>
            <w:tcW w:w="2963" w:type="dxa"/>
            <w:shd w:val="clear" w:color="auto" w:fill="E6E6E6"/>
            <w:vAlign w:val="center"/>
          </w:tcPr>
          <w:p w14:paraId="6227F023" w14:textId="77777777" w:rsidR="00E16232" w:rsidRPr="00D77FEF" w:rsidRDefault="00E16232" w:rsidP="007654E7">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E16232" w:rsidRPr="003B7ABC" w14:paraId="5935C222" w14:textId="77777777" w:rsidTr="007654E7">
        <w:trPr>
          <w:trHeight w:val="668"/>
          <w:jc w:val="center"/>
        </w:trPr>
        <w:tc>
          <w:tcPr>
            <w:tcW w:w="5215" w:type="dxa"/>
            <w:vAlign w:val="center"/>
          </w:tcPr>
          <w:p w14:paraId="3E76F9C2" w14:textId="3E426E9A" w:rsidR="00E16232" w:rsidRPr="00FA4E3B" w:rsidRDefault="00E16232" w:rsidP="008E10AE">
            <w:pPr>
              <w:spacing w:before="100" w:beforeAutospacing="1" w:after="100" w:afterAutospacing="1"/>
              <w:rPr>
                <w:bCs/>
                <w:i/>
              </w:rPr>
            </w:pPr>
            <w:r>
              <w:t xml:space="preserve">Quality of work plan submitted and Proposer’s </w:t>
            </w:r>
            <w:r w:rsidR="00891F28">
              <w:t>response to all functional narratives described in</w:t>
            </w:r>
            <w:r w:rsidR="003678C0">
              <w:t xml:space="preserve">: </w:t>
            </w:r>
            <w:r w:rsidR="00390FB1">
              <w:t xml:space="preserve">RFP Response Template, Attachment </w:t>
            </w:r>
            <w:r w:rsidR="008E10AE">
              <w:t>16</w:t>
            </w:r>
            <w:r w:rsidR="00891F28">
              <w:t>.</w:t>
            </w:r>
            <w:r>
              <w:t> </w:t>
            </w:r>
          </w:p>
        </w:tc>
        <w:tc>
          <w:tcPr>
            <w:tcW w:w="2963" w:type="dxa"/>
            <w:vAlign w:val="center"/>
          </w:tcPr>
          <w:p w14:paraId="75585806" w14:textId="4D4DEEA0" w:rsidR="00E16232" w:rsidRPr="00C30511" w:rsidRDefault="006173A6" w:rsidP="007654E7">
            <w:pPr>
              <w:widowControl w:val="0"/>
              <w:tabs>
                <w:tab w:val="left" w:pos="2178"/>
              </w:tabs>
              <w:jc w:val="center"/>
              <w:rPr>
                <w:b/>
                <w:bCs/>
                <w:color w:val="000000"/>
              </w:rPr>
            </w:pPr>
            <w:r>
              <w:rPr>
                <w:bCs/>
              </w:rPr>
              <w:t>30</w:t>
            </w:r>
          </w:p>
        </w:tc>
      </w:tr>
      <w:tr w:rsidR="00E16232" w:rsidRPr="003B7ABC" w14:paraId="0DE7DB01" w14:textId="77777777" w:rsidTr="007654E7">
        <w:trPr>
          <w:trHeight w:val="647"/>
          <w:jc w:val="center"/>
        </w:trPr>
        <w:tc>
          <w:tcPr>
            <w:tcW w:w="5215" w:type="dxa"/>
            <w:vAlign w:val="center"/>
          </w:tcPr>
          <w:p w14:paraId="7E65782D" w14:textId="308013DE" w:rsidR="00E16232" w:rsidRPr="00C30511" w:rsidRDefault="00E16232" w:rsidP="007654E7">
            <w:pPr>
              <w:widowControl w:val="0"/>
              <w:rPr>
                <w:bCs/>
              </w:rPr>
            </w:pPr>
            <w:r w:rsidRPr="00C30511">
              <w:t>Experience on assignments</w:t>
            </w:r>
            <w:r w:rsidR="00891F28">
              <w:t xml:space="preserve"> of </w:t>
            </w:r>
            <w:r w:rsidR="00891F28" w:rsidRPr="00C30511">
              <w:t xml:space="preserve">similar </w:t>
            </w:r>
            <w:r w:rsidR="00891F28">
              <w:t>scope and complexity.</w:t>
            </w:r>
          </w:p>
        </w:tc>
        <w:tc>
          <w:tcPr>
            <w:tcW w:w="2963" w:type="dxa"/>
            <w:vAlign w:val="center"/>
          </w:tcPr>
          <w:p w14:paraId="15C050C9" w14:textId="610C7C52" w:rsidR="00E16232" w:rsidRPr="00C30511" w:rsidRDefault="006173A6" w:rsidP="007654E7">
            <w:pPr>
              <w:widowControl w:val="0"/>
              <w:tabs>
                <w:tab w:val="left" w:pos="2178"/>
              </w:tabs>
              <w:jc w:val="center"/>
              <w:rPr>
                <w:b/>
                <w:bCs/>
                <w:color w:val="000000"/>
              </w:rPr>
            </w:pPr>
            <w:r>
              <w:rPr>
                <w:bCs/>
              </w:rPr>
              <w:t>4</w:t>
            </w:r>
          </w:p>
        </w:tc>
      </w:tr>
      <w:tr w:rsidR="00E16232" w:rsidRPr="003B7ABC" w14:paraId="1D858BCE" w14:textId="77777777" w:rsidTr="007654E7">
        <w:trPr>
          <w:trHeight w:val="647"/>
          <w:jc w:val="center"/>
        </w:trPr>
        <w:tc>
          <w:tcPr>
            <w:tcW w:w="5215" w:type="dxa"/>
            <w:vAlign w:val="center"/>
          </w:tcPr>
          <w:p w14:paraId="12C980BF" w14:textId="77777777" w:rsidR="00E16232" w:rsidRPr="00FA4E3B" w:rsidRDefault="00E16232" w:rsidP="007654E7">
            <w:pPr>
              <w:spacing w:before="100" w:beforeAutospacing="1" w:after="100" w:afterAutospacing="1"/>
              <w:rPr>
                <w:bCs/>
                <w:i/>
              </w:rPr>
            </w:pPr>
            <w:r>
              <w:t xml:space="preserve">Reasonableness of cost projections. </w:t>
            </w:r>
            <w:r w:rsidRPr="007D7CAC">
              <w:t>Proposals will be evaluated in terms of reasonableness of cost, best value, and proposed rate structure.</w:t>
            </w:r>
          </w:p>
        </w:tc>
        <w:tc>
          <w:tcPr>
            <w:tcW w:w="2963" w:type="dxa"/>
            <w:vAlign w:val="center"/>
          </w:tcPr>
          <w:p w14:paraId="575CC885" w14:textId="77777777" w:rsidR="00E16232" w:rsidRPr="007D7CAC" w:rsidRDefault="00E16232" w:rsidP="007654E7">
            <w:pPr>
              <w:widowControl w:val="0"/>
              <w:jc w:val="center"/>
              <w:rPr>
                <w:b/>
                <w:bCs/>
                <w:color w:val="000000"/>
              </w:rPr>
            </w:pPr>
            <w:r w:rsidRPr="007D7CAC">
              <w:rPr>
                <w:bCs/>
              </w:rPr>
              <w:t>50</w:t>
            </w:r>
          </w:p>
        </w:tc>
      </w:tr>
      <w:tr w:rsidR="00E16232" w:rsidRPr="003B7ABC" w14:paraId="3B5F4734" w14:textId="77777777" w:rsidTr="007654E7">
        <w:trPr>
          <w:trHeight w:val="539"/>
          <w:jc w:val="center"/>
        </w:trPr>
        <w:tc>
          <w:tcPr>
            <w:tcW w:w="5215" w:type="dxa"/>
            <w:vAlign w:val="center"/>
          </w:tcPr>
          <w:p w14:paraId="2751307C" w14:textId="77777777" w:rsidR="00E16232" w:rsidRPr="00C30511" w:rsidRDefault="00E16232" w:rsidP="007654E7">
            <w:pPr>
              <w:widowControl w:val="0"/>
              <w:ind w:right="576"/>
              <w:rPr>
                <w:bCs/>
              </w:rPr>
            </w:pPr>
            <w:r w:rsidRPr="00C30511">
              <w:t>Credentials of staff to be assigned to the project</w:t>
            </w:r>
          </w:p>
        </w:tc>
        <w:tc>
          <w:tcPr>
            <w:tcW w:w="2963" w:type="dxa"/>
            <w:vAlign w:val="center"/>
          </w:tcPr>
          <w:p w14:paraId="70BDC5EF" w14:textId="77777777" w:rsidR="00E16232" w:rsidRPr="00C30511" w:rsidRDefault="00E16232" w:rsidP="007654E7">
            <w:pPr>
              <w:widowControl w:val="0"/>
              <w:jc w:val="center"/>
              <w:rPr>
                <w:b/>
                <w:bCs/>
              </w:rPr>
            </w:pPr>
            <w:r>
              <w:rPr>
                <w:bCs/>
              </w:rPr>
              <w:t>3</w:t>
            </w:r>
          </w:p>
        </w:tc>
      </w:tr>
      <w:tr w:rsidR="00E16232" w:rsidRPr="003B7ABC" w14:paraId="74F2DF09" w14:textId="77777777" w:rsidTr="007654E7">
        <w:trPr>
          <w:trHeight w:val="539"/>
          <w:jc w:val="center"/>
        </w:trPr>
        <w:tc>
          <w:tcPr>
            <w:tcW w:w="5215" w:type="dxa"/>
            <w:vAlign w:val="center"/>
          </w:tcPr>
          <w:p w14:paraId="513B6696" w14:textId="77777777" w:rsidR="00E16232" w:rsidRPr="00C30511" w:rsidRDefault="00E16232" w:rsidP="007654E7">
            <w:pPr>
              <w:widowControl w:val="0"/>
              <w:ind w:right="576"/>
            </w:pPr>
            <w:r w:rsidRPr="00C30511">
              <w:t>Acceptance of the Terms and Conditions</w:t>
            </w:r>
          </w:p>
        </w:tc>
        <w:tc>
          <w:tcPr>
            <w:tcW w:w="2963" w:type="dxa"/>
            <w:vAlign w:val="center"/>
          </w:tcPr>
          <w:p w14:paraId="6EDB7A61" w14:textId="77777777" w:rsidR="00E16232" w:rsidRPr="00C30511" w:rsidRDefault="00E16232" w:rsidP="007654E7">
            <w:pPr>
              <w:widowControl w:val="0"/>
              <w:jc w:val="center"/>
              <w:rPr>
                <w:b/>
                <w:bCs/>
              </w:rPr>
            </w:pPr>
            <w:r>
              <w:rPr>
                <w:bCs/>
              </w:rPr>
              <w:t>10</w:t>
            </w:r>
          </w:p>
        </w:tc>
      </w:tr>
      <w:tr w:rsidR="006173A6" w:rsidRPr="003B7ABC" w14:paraId="1117204E" w14:textId="77777777" w:rsidTr="007654E7">
        <w:trPr>
          <w:trHeight w:val="520"/>
          <w:jc w:val="center"/>
        </w:trPr>
        <w:tc>
          <w:tcPr>
            <w:tcW w:w="5215" w:type="dxa"/>
            <w:vAlign w:val="center"/>
          </w:tcPr>
          <w:p w14:paraId="24634998" w14:textId="120A4BB2" w:rsidR="006173A6" w:rsidRPr="00C30511" w:rsidRDefault="006173A6" w:rsidP="007654E7">
            <w:pPr>
              <w:widowControl w:val="0"/>
              <w:rPr>
                <w:bCs/>
              </w:rPr>
            </w:pPr>
            <w:r>
              <w:t>DVBE</w:t>
            </w:r>
          </w:p>
        </w:tc>
        <w:tc>
          <w:tcPr>
            <w:tcW w:w="2963" w:type="dxa"/>
            <w:vAlign w:val="center"/>
          </w:tcPr>
          <w:p w14:paraId="100B004C" w14:textId="3006945A" w:rsidR="006173A6" w:rsidRPr="00C30511" w:rsidRDefault="006173A6" w:rsidP="007654E7">
            <w:pPr>
              <w:widowControl w:val="0"/>
              <w:jc w:val="center"/>
              <w:rPr>
                <w:b/>
                <w:bCs/>
              </w:rPr>
            </w:pPr>
            <w:r>
              <w:rPr>
                <w:bCs/>
              </w:rPr>
              <w:t>3</w:t>
            </w:r>
          </w:p>
        </w:tc>
      </w:tr>
    </w:tbl>
    <w:p w14:paraId="0B7F7C20" w14:textId="77777777" w:rsidR="00E16232" w:rsidRDefault="00E16232" w:rsidP="00E16232"/>
    <w:p w14:paraId="3182E649"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 xml:space="preserve">10.0 </w:t>
      </w:r>
      <w:r w:rsidRPr="00514AF9">
        <w:rPr>
          <w:rFonts w:asciiTheme="minorHAnsi" w:hAnsiTheme="minorHAnsi" w:cstheme="minorHAnsi"/>
          <w:i w:val="0"/>
        </w:rPr>
        <w:tab/>
        <w:t>CONFIDENTIAL OR PROPRIETARY INFORMATION</w:t>
      </w:r>
    </w:p>
    <w:p w14:paraId="05C941F5" w14:textId="77777777" w:rsidR="00E16232" w:rsidRPr="00E46BDC" w:rsidRDefault="00E16232" w:rsidP="00E16232">
      <w:pPr>
        <w:pStyle w:val="RFPA"/>
        <w:keepNext/>
        <w:numPr>
          <w:ilvl w:val="0"/>
          <w:numId w:val="0"/>
        </w:numPr>
        <w:ind w:left="720" w:hanging="720"/>
        <w:rPr>
          <w:sz w:val="20"/>
          <w:szCs w:val="20"/>
        </w:rPr>
      </w:pPr>
    </w:p>
    <w:p w14:paraId="14F419C4" w14:textId="61652B87" w:rsidR="00E16232" w:rsidRDefault="00E16232" w:rsidP="00E16232">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Pr>
          <w:color w:val="000000" w:themeColor="text1"/>
        </w:rPr>
        <w:t xml:space="preserve">The Judicial Council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p>
    <w:p w14:paraId="0143C08D" w14:textId="1F3E80EB" w:rsidR="00911C46" w:rsidRDefault="00911C46" w:rsidP="00E16232">
      <w:pPr>
        <w:ind w:left="720"/>
      </w:pPr>
    </w:p>
    <w:p w14:paraId="3BE48AD8" w14:textId="37C41912" w:rsidR="00911C46" w:rsidRPr="00945C45" w:rsidRDefault="00911C46" w:rsidP="00E16232">
      <w:pPr>
        <w:ind w:left="720"/>
      </w:pPr>
      <w:r w:rsidRPr="00945C45">
        <w:t>All custom implementations, integrations, API code, and any other associated programmed functionality created in support of this initiative will become property of the Judicial Council of California.</w:t>
      </w:r>
    </w:p>
    <w:p w14:paraId="738D2BCC" w14:textId="77777777" w:rsidR="00E16232" w:rsidRDefault="00E16232" w:rsidP="00E16232">
      <w:pPr>
        <w:pStyle w:val="BodyTextIndent"/>
        <w:spacing w:after="240"/>
        <w:ind w:left="720"/>
      </w:pPr>
    </w:p>
    <w:p w14:paraId="09D628C6"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 xml:space="preserve">11.0 </w:t>
      </w:r>
      <w:r w:rsidRPr="00514AF9">
        <w:rPr>
          <w:rFonts w:asciiTheme="minorHAnsi" w:hAnsiTheme="minorHAnsi" w:cstheme="minorHAnsi"/>
          <w:i w:val="0"/>
        </w:rPr>
        <w:tab/>
        <w:t>DISABLED VETERAN BUSINESS ENTERPRISE INCENTIVE</w:t>
      </w:r>
    </w:p>
    <w:p w14:paraId="77E6EA8D" w14:textId="77777777" w:rsidR="00E16232" w:rsidRDefault="00E16232" w:rsidP="00E16232">
      <w:pPr>
        <w:keepNext/>
        <w:ind w:left="720" w:hanging="720"/>
        <w:rPr>
          <w:b/>
          <w:bCs/>
        </w:rPr>
      </w:pPr>
    </w:p>
    <w:p w14:paraId="70C10D05"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 xml:space="preserve">Qualification for the DVBE incentive is not mandatory.  Failure to qualify for the DVBE incentive will not render a proposal non-responsive.  </w:t>
      </w:r>
    </w:p>
    <w:p w14:paraId="391D64F0" w14:textId="77777777" w:rsidR="00E16232" w:rsidRPr="00C204C9" w:rsidRDefault="00E16232" w:rsidP="00E16232">
      <w:pPr>
        <w:ind w:left="720"/>
        <w:rPr>
          <w:rFonts w:asciiTheme="minorHAnsi" w:eastAsiaTheme="minorHAnsi" w:hAnsiTheme="minorHAnsi"/>
          <w:lang w:bidi="en-US"/>
        </w:rPr>
      </w:pPr>
    </w:p>
    <w:p w14:paraId="37B62939"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 xml:space="preserve">Eligibility for and application of the DVBE incentive is governed by the </w:t>
      </w:r>
      <w:r>
        <w:rPr>
          <w:rFonts w:asciiTheme="minorHAnsi" w:eastAsiaTheme="minorHAnsi" w:hAnsiTheme="minorHAnsi"/>
          <w:lang w:bidi="en-US"/>
        </w:rPr>
        <w:t>Judicial Council</w:t>
      </w:r>
      <w:r w:rsidRPr="00C204C9">
        <w:rPr>
          <w:rFonts w:asciiTheme="minorHAnsi" w:eastAsiaTheme="minorHAnsi" w:hAnsiTheme="minorHAnsi"/>
          <w:lang w:bidi="en-US"/>
        </w:rPr>
        <w:t xml:space="preserve">’s DVBE Rules and Procedures.  Proposer will receive a DVBE incentive if, in the </w:t>
      </w:r>
      <w:r>
        <w:rPr>
          <w:rFonts w:asciiTheme="minorHAnsi" w:eastAsiaTheme="minorHAnsi" w:hAnsiTheme="minorHAnsi"/>
          <w:lang w:bidi="en-US"/>
        </w:rPr>
        <w:t>Judicial Council</w:t>
      </w:r>
      <w:r w:rsidRPr="00C204C9">
        <w:rPr>
          <w:rFonts w:asciiTheme="minorHAnsi" w:eastAsiaTheme="minorHAnsi" w:hAnsiTheme="minorHAnsi"/>
          <w:lang w:bidi="en-U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rFonts w:asciiTheme="minorHAnsi" w:eastAsiaTheme="minorHAnsi" w:hAnsiTheme="minorHAnsi"/>
          <w:lang w:bidi="en-US"/>
        </w:rPr>
        <w:t>9</w:t>
      </w:r>
      <w:r w:rsidRPr="00C204C9">
        <w:rPr>
          <w:rFonts w:asciiTheme="minorHAnsi" w:eastAsiaTheme="minorHAnsi" w:hAnsiTheme="minorHAnsi"/>
          <w:lang w:bidi="en-US"/>
        </w:rPr>
        <w:t xml:space="preserve">.0 above.  </w:t>
      </w:r>
    </w:p>
    <w:p w14:paraId="625847F9" w14:textId="77777777" w:rsidR="00E16232" w:rsidRPr="00C204C9" w:rsidRDefault="00E16232" w:rsidP="00E16232">
      <w:pPr>
        <w:ind w:left="720"/>
        <w:rPr>
          <w:rFonts w:asciiTheme="minorHAnsi" w:eastAsiaTheme="minorHAnsi" w:hAnsiTheme="minorHAnsi"/>
          <w:lang w:bidi="en-US"/>
        </w:rPr>
      </w:pPr>
    </w:p>
    <w:p w14:paraId="6FCDF43F"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B1FF817" w14:textId="77777777" w:rsidR="00E16232" w:rsidRPr="00C204C9" w:rsidRDefault="00E16232" w:rsidP="00E16232">
      <w:pPr>
        <w:spacing w:line="276" w:lineRule="auto"/>
        <w:ind w:left="720"/>
        <w:rPr>
          <w:rFonts w:asciiTheme="minorHAnsi" w:eastAsiaTheme="minorHAnsi" w:hAnsiTheme="minorHAnsi"/>
          <w:lang w:bidi="en-US"/>
        </w:rPr>
      </w:pPr>
    </w:p>
    <w:p w14:paraId="247D7714" w14:textId="77777777" w:rsidR="00E16232" w:rsidRPr="00C204C9" w:rsidRDefault="00E16232" w:rsidP="00E16232">
      <w:pPr>
        <w:spacing w:line="276" w:lineRule="auto"/>
        <w:ind w:left="720"/>
        <w:rPr>
          <w:rFonts w:asciiTheme="minorHAnsi" w:eastAsiaTheme="minorHAnsi" w:hAnsiTheme="minorHAnsi"/>
          <w:lang w:bidi="en-US"/>
        </w:rPr>
      </w:pPr>
      <w:r w:rsidRPr="00C204C9">
        <w:rPr>
          <w:rFonts w:asciiTheme="minorHAnsi" w:eastAsiaTheme="minorHAnsi" w:hAnsiTheme="minorHAnsi"/>
          <w:lang w:bidi="en-US"/>
        </w:rPr>
        <w:t xml:space="preserve">If Proposer wishes to seek the DVBE incentive: </w:t>
      </w:r>
    </w:p>
    <w:p w14:paraId="7C4E033E" w14:textId="6FC0FE6A" w:rsidR="00E16232" w:rsidRDefault="00E16232" w:rsidP="00E16232">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1.  </w:t>
      </w:r>
      <w:r w:rsidRPr="00C204C9">
        <w:rPr>
          <w:rFonts w:asciiTheme="minorHAnsi" w:eastAsiaTheme="minorHAnsi" w:hAnsiTheme="minorHAnsi"/>
          <w:lang w:bidi="en-US"/>
        </w:rPr>
        <w:tab/>
        <w:t xml:space="preserve">Proposer must complete and submit with its proposal the Bidder Declaration (Attachment </w:t>
      </w:r>
      <w:r w:rsidR="008E10AE">
        <w:rPr>
          <w:rFonts w:asciiTheme="minorHAnsi" w:eastAsiaTheme="minorHAnsi" w:hAnsiTheme="minorHAnsi"/>
          <w:lang w:bidi="en-US"/>
        </w:rPr>
        <w:t>9</w:t>
      </w:r>
      <w:r w:rsidRPr="00C204C9">
        <w:rPr>
          <w:rFonts w:asciiTheme="minorHAnsi" w:eastAsiaTheme="minorHAnsi" w:hAnsiTheme="minorHAnsi"/>
          <w:lang w:bidi="en-US"/>
        </w:rPr>
        <w:t>).  Proposer must submit with the Bidder Declaration all materials required in the Bidder Declaration.</w:t>
      </w:r>
    </w:p>
    <w:p w14:paraId="3BE2DF7D" w14:textId="77777777" w:rsidR="00AC2528" w:rsidRPr="00C204C9" w:rsidRDefault="00AC2528" w:rsidP="00E16232">
      <w:pPr>
        <w:tabs>
          <w:tab w:val="left" w:pos="2160"/>
        </w:tabs>
        <w:ind w:left="2160" w:hanging="720"/>
        <w:rPr>
          <w:rFonts w:asciiTheme="minorHAnsi" w:eastAsiaTheme="minorHAnsi" w:hAnsiTheme="minorHAnsi"/>
          <w:lang w:bidi="en-US"/>
        </w:rPr>
      </w:pPr>
    </w:p>
    <w:p w14:paraId="57DF5E94" w14:textId="47F0B609" w:rsidR="00E16232" w:rsidRPr="00C204C9" w:rsidRDefault="00E16232" w:rsidP="00E16232">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2.  </w:t>
      </w:r>
      <w:r w:rsidRPr="00C204C9">
        <w:rPr>
          <w:rFonts w:asciiTheme="minorHAnsi" w:eastAsiaTheme="minorHAnsi" w:hAnsiTheme="minorHAnsi"/>
          <w:lang w:bidi="en-US"/>
        </w:rPr>
        <w:tab/>
        <w:t xml:space="preserve">Proposer must submit with its proposal a DVBE Declaration (Attachment </w:t>
      </w:r>
      <w:r w:rsidR="008E10AE">
        <w:rPr>
          <w:rFonts w:asciiTheme="minorHAnsi" w:eastAsiaTheme="minorHAnsi" w:hAnsiTheme="minorHAnsi"/>
          <w:lang w:bidi="en-US"/>
        </w:rPr>
        <w:t>10</w:t>
      </w:r>
      <w:r w:rsidRPr="00C204C9">
        <w:rPr>
          <w:rFonts w:asciiTheme="minorHAnsi" w:eastAsiaTheme="minorHAnsi" w:hAnsiTheme="minorHAnsi"/>
          <w:lang w:bidi="en-US"/>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C204C9">
        <w:rPr>
          <w:rFonts w:asciiTheme="minorHAnsi" w:eastAsiaTheme="minorHAnsi" w:hAnsiTheme="minorHAnsi"/>
          <w:b/>
          <w:lang w:bidi="en-US"/>
        </w:rPr>
        <w:t>NOTE</w:t>
      </w:r>
      <w:r w:rsidRPr="00C204C9">
        <w:rPr>
          <w:rFonts w:asciiTheme="minorHAnsi" w:eastAsiaTheme="minorHAnsi" w:hAnsiTheme="minorHAnsi"/>
          <w:lang w:bidi="en-US"/>
        </w:rPr>
        <w:t>: The DVBE Declaration is not required if Proposer will qualify for the DVBE incentive using a BUP on file with DGS.</w:t>
      </w:r>
    </w:p>
    <w:p w14:paraId="2F3C33C0" w14:textId="77777777" w:rsidR="00E16232" w:rsidRPr="00C204C9" w:rsidRDefault="00E16232" w:rsidP="00E16232">
      <w:pPr>
        <w:spacing w:line="276" w:lineRule="auto"/>
        <w:ind w:left="1440" w:hanging="720"/>
        <w:rPr>
          <w:rFonts w:asciiTheme="minorHAnsi" w:eastAsiaTheme="minorHAnsi" w:hAnsiTheme="minorHAnsi"/>
          <w:lang w:bidi="en-US"/>
        </w:rPr>
      </w:pPr>
    </w:p>
    <w:p w14:paraId="339A1A60"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Failure to complete and submit these forms as required will result in Proposer not receiving the DVBE incentive.  In addition,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 may request additional written clarifying information.  Failure to provide this information as requested will result in Proposer not receiving the DVBE incentive.  </w:t>
      </w:r>
    </w:p>
    <w:p w14:paraId="39F2B59C" w14:textId="77777777" w:rsidR="00E16232" w:rsidRPr="00C204C9" w:rsidRDefault="00E16232" w:rsidP="00E16232">
      <w:pPr>
        <w:ind w:left="720"/>
        <w:rPr>
          <w:rFonts w:asciiTheme="minorHAnsi" w:eastAsiaTheme="minorHAnsi" w:hAnsiTheme="minorHAnsi"/>
          <w:lang w:bidi="en-US"/>
        </w:rPr>
      </w:pPr>
    </w:p>
    <w:p w14:paraId="2F2DE841"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If this solicitation is for IT goods and services, the application of the DVBE incentive may be affected by application of the small business preference.  For additional information, see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’s Small Business Preference Procedures for the Procurement of Information Technology Goods and Services.  </w:t>
      </w:r>
    </w:p>
    <w:p w14:paraId="0F33E380" w14:textId="77777777" w:rsidR="00E16232" w:rsidRPr="00C204C9" w:rsidRDefault="00E16232" w:rsidP="00E16232">
      <w:pPr>
        <w:spacing w:line="276" w:lineRule="auto"/>
        <w:ind w:left="720"/>
        <w:rPr>
          <w:rFonts w:asciiTheme="minorHAnsi" w:eastAsiaTheme="minorHAnsi" w:hAnsiTheme="minorHAnsi"/>
          <w:lang w:bidi="en-US"/>
        </w:rPr>
      </w:pPr>
    </w:p>
    <w:p w14:paraId="54AB6FD4" w14:textId="77777777" w:rsidR="00E16232" w:rsidRPr="00C204C9" w:rsidRDefault="00E16232" w:rsidP="00E16232">
      <w:pPr>
        <w:ind w:left="720"/>
        <w:rPr>
          <w:rFonts w:asciiTheme="minorHAnsi" w:eastAsiaTheme="minorHAnsi" w:hAnsiTheme="minorHAnsi"/>
          <w:lang w:bidi="en-US"/>
        </w:rPr>
      </w:pPr>
      <w:r w:rsidRPr="00C204C9">
        <w:rPr>
          <w:rFonts w:asciiTheme="minorHAnsi" w:eastAsiaTheme="minorHAnsi" w:hAnsiTheme="minorHAnsi"/>
          <w:lang w:bidi="en-US"/>
        </w:rPr>
        <w:t xml:space="preserve">If Proposer receives the DVBE incentive: (i) Proposer will be required to complete a post-contract DVBE certification if DVBE subcontractors are used; (ii) Proposer must use any DVBE subcontractor(s) identified in its proposal unless the </w:t>
      </w:r>
      <w:r>
        <w:rPr>
          <w:rFonts w:asciiTheme="minorHAnsi" w:eastAsiaTheme="minorHAnsi" w:hAnsiTheme="minorHAnsi"/>
          <w:lang w:bidi="en-US"/>
        </w:rPr>
        <w:t>Judicial Council</w:t>
      </w:r>
      <w:r w:rsidRPr="00C204C9">
        <w:rPr>
          <w:rFonts w:asciiTheme="minorHAnsi" w:eastAsiaTheme="minorHAnsi" w:hAnsiTheme="minorHAnsi"/>
          <w:lang w:bidi="en-US"/>
        </w:rPr>
        <w:t xml:space="preserve"> approves in writing the substitution of another DVBE; and (iii) failure to meet the </w:t>
      </w:r>
      <w:r w:rsidRPr="00C204C9">
        <w:rPr>
          <w:rFonts w:asciiTheme="minorHAnsi" w:eastAsiaTheme="minorHAnsi" w:hAnsiTheme="minorHAnsi" w:cstheme="minorHAnsi"/>
          <w:lang w:bidi="en-US"/>
        </w:rPr>
        <w:t xml:space="preserve">DVBE commitment set forth </w:t>
      </w:r>
      <w:r w:rsidRPr="00C204C9">
        <w:rPr>
          <w:rFonts w:asciiTheme="minorHAnsi" w:eastAsiaTheme="minorHAnsi" w:hAnsiTheme="minorHAnsi"/>
          <w:lang w:bidi="en-US"/>
        </w:rPr>
        <w:t xml:space="preserve">in its proposal will constitute a breach of contract.  </w:t>
      </w:r>
    </w:p>
    <w:p w14:paraId="4FEDF90C" w14:textId="77777777" w:rsidR="00E16232" w:rsidRPr="00C204C9" w:rsidRDefault="00E16232" w:rsidP="00E16232">
      <w:pPr>
        <w:spacing w:line="276" w:lineRule="auto"/>
        <w:ind w:left="720"/>
        <w:rPr>
          <w:rFonts w:asciiTheme="minorHAnsi" w:eastAsiaTheme="minorHAnsi" w:hAnsiTheme="minorHAnsi"/>
          <w:lang w:bidi="en-US"/>
        </w:rPr>
      </w:pPr>
    </w:p>
    <w:p w14:paraId="777823D0" w14:textId="77777777" w:rsidR="00E16232" w:rsidRPr="00C204C9" w:rsidRDefault="00E16232" w:rsidP="00E16232">
      <w:pPr>
        <w:spacing w:line="276" w:lineRule="auto"/>
        <w:ind w:left="720"/>
        <w:rPr>
          <w:rFonts w:asciiTheme="minorHAnsi" w:eastAsiaTheme="minorHAnsi" w:hAnsiTheme="minorHAnsi"/>
          <w:b/>
          <w:lang w:bidi="en-US"/>
        </w:rPr>
      </w:pPr>
      <w:r w:rsidRPr="00C204C9">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14:paraId="5702D653" w14:textId="77777777" w:rsidR="00E16232" w:rsidRPr="0046465F" w:rsidRDefault="00E16232" w:rsidP="00E16232">
      <w:pPr>
        <w:pStyle w:val="BodyText"/>
        <w:rPr>
          <w:color w:val="000000" w:themeColor="text1"/>
        </w:rPr>
      </w:pPr>
    </w:p>
    <w:p w14:paraId="22E5206C"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12.0</w:t>
      </w:r>
      <w:r w:rsidRPr="00514AF9">
        <w:rPr>
          <w:rFonts w:asciiTheme="minorHAnsi" w:hAnsiTheme="minorHAnsi" w:cstheme="minorHAnsi"/>
          <w:i w:val="0"/>
        </w:rPr>
        <w:tab/>
        <w:t>SMALL BUSINESS PREFERENCE</w:t>
      </w:r>
    </w:p>
    <w:p w14:paraId="4B1982C9" w14:textId="77777777" w:rsidR="00E16232" w:rsidRDefault="00E16232" w:rsidP="00E16232">
      <w:pPr>
        <w:ind w:left="720"/>
      </w:pPr>
      <w:r>
        <w:t xml:space="preserve">Small business participation is not mandatory.  Failure to qualify for the small business preference will not render a proposal non-responsive.  </w:t>
      </w:r>
    </w:p>
    <w:p w14:paraId="2CBB31A9" w14:textId="77777777" w:rsidR="00E16232" w:rsidRDefault="00E16232" w:rsidP="00E16232">
      <w:pPr>
        <w:ind w:left="720"/>
      </w:pPr>
    </w:p>
    <w:p w14:paraId="246CF5AA" w14:textId="77777777" w:rsidR="00E16232" w:rsidRDefault="00E16232" w:rsidP="00E16232">
      <w:pPr>
        <w:ind w:left="720"/>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0319495D" w14:textId="77777777" w:rsidR="00E16232" w:rsidRDefault="00E16232" w:rsidP="00E16232">
      <w:pPr>
        <w:ind w:left="720"/>
      </w:pPr>
    </w:p>
    <w:p w14:paraId="7C2016A6" w14:textId="77777777" w:rsidR="00E16232" w:rsidRDefault="00E16232" w:rsidP="00E16232">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7611E267" w14:textId="77777777" w:rsidR="00E16232" w:rsidRDefault="00E16232" w:rsidP="00E16232">
      <w:pPr>
        <w:ind w:left="720"/>
      </w:pPr>
    </w:p>
    <w:p w14:paraId="2727832E" w14:textId="77777777" w:rsidR="00E16232" w:rsidRDefault="00E16232" w:rsidP="00E16232">
      <w:pPr>
        <w:ind w:left="720"/>
      </w:pPr>
      <w: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14:paraId="31E035A2" w14:textId="77777777" w:rsidR="00E16232" w:rsidRDefault="00E16232" w:rsidP="00E16232">
      <w:pPr>
        <w:ind w:left="1440" w:hanging="720"/>
      </w:pPr>
    </w:p>
    <w:p w14:paraId="01764AFE" w14:textId="77777777" w:rsidR="00E16232" w:rsidRDefault="00E16232" w:rsidP="00E16232">
      <w:pPr>
        <w:ind w:left="720"/>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32279C29" w14:textId="77777777" w:rsidR="00E16232" w:rsidRDefault="00E16232" w:rsidP="00E16232">
      <w:pPr>
        <w:ind w:left="720"/>
      </w:pPr>
    </w:p>
    <w:p w14:paraId="349E98FA" w14:textId="77777777" w:rsidR="00E16232" w:rsidRDefault="00E16232" w:rsidP="00E16232">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435F8A1F" w14:textId="77777777" w:rsidR="00E16232" w:rsidRDefault="00E16232" w:rsidP="00E16232">
      <w:pPr>
        <w:ind w:left="720"/>
      </w:pPr>
    </w:p>
    <w:p w14:paraId="43429A8B" w14:textId="77777777" w:rsidR="00E16232" w:rsidRDefault="00E16232" w:rsidP="00E16232">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r>
        <w:rPr>
          <w:b/>
        </w:rPr>
        <w:br/>
      </w:r>
    </w:p>
    <w:p w14:paraId="6D2FAF65" w14:textId="77777777" w:rsidR="00E16232" w:rsidRPr="00514AF9" w:rsidRDefault="00E16232" w:rsidP="00E16232">
      <w:pPr>
        <w:pStyle w:val="Heading2"/>
        <w:rPr>
          <w:rFonts w:asciiTheme="minorHAnsi" w:hAnsiTheme="minorHAnsi" w:cstheme="minorHAnsi"/>
          <w:i w:val="0"/>
        </w:rPr>
      </w:pPr>
      <w:r w:rsidRPr="00514AF9">
        <w:rPr>
          <w:rFonts w:asciiTheme="minorHAnsi" w:hAnsiTheme="minorHAnsi" w:cstheme="minorHAnsi"/>
          <w:i w:val="0"/>
        </w:rPr>
        <w:t>13.0</w:t>
      </w:r>
      <w:r w:rsidRPr="00514AF9">
        <w:rPr>
          <w:rFonts w:asciiTheme="minorHAnsi" w:hAnsiTheme="minorHAnsi" w:cstheme="minorHAnsi"/>
          <w:i w:val="0"/>
        </w:rPr>
        <w:tab/>
        <w:t>PROTESTS</w:t>
      </w:r>
    </w:p>
    <w:p w14:paraId="59689AEB" w14:textId="77777777" w:rsidR="00E16232" w:rsidRDefault="00E16232" w:rsidP="00E16232">
      <w:pPr>
        <w:ind w:left="720"/>
        <w:rPr>
          <w:color w:val="000000" w:themeColor="text1"/>
        </w:rPr>
      </w:pPr>
      <w:r w:rsidRPr="00F3548B">
        <w:rPr>
          <w:color w:val="000000" w:themeColor="text1"/>
        </w:rPr>
        <w:t>Any protests will be handled in accordance with Chapter 7 of the Judicial Branch Contract</w:t>
      </w:r>
      <w:r>
        <w:rPr>
          <w:color w:val="000000" w:themeColor="text1"/>
        </w:rPr>
        <w:t>ing</w:t>
      </w:r>
      <w:r w:rsidRPr="00F3548B">
        <w:rPr>
          <w:color w:val="000000" w:themeColor="text1"/>
        </w:rPr>
        <w:t xml:space="preserve"> Manual</w:t>
      </w:r>
      <w:r>
        <w:rPr>
          <w:color w:val="000000" w:themeColor="text1"/>
        </w:rPr>
        <w:t xml:space="preserve"> (see </w:t>
      </w:r>
      <w:r w:rsidRPr="00227F66">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p>
    <w:p w14:paraId="1D0C127F" w14:textId="77777777" w:rsidR="00E16232" w:rsidRDefault="00E16232" w:rsidP="00E16232">
      <w:pPr>
        <w:ind w:left="720"/>
        <w:rPr>
          <w:color w:val="000000" w:themeColor="text1"/>
        </w:rPr>
      </w:pPr>
    </w:p>
    <w:p w14:paraId="732E65E7" w14:textId="77777777" w:rsidR="00E16232" w:rsidRDefault="00E16232" w:rsidP="00E16232">
      <w:pPr>
        <w:ind w:left="720"/>
        <w:rPr>
          <w:noProof/>
          <w:color w:val="000000" w:themeColor="text1"/>
          <w:szCs w:val="20"/>
        </w:rPr>
      </w:pPr>
      <w:r w:rsidRPr="005A3E81">
        <w:rPr>
          <w:color w:val="000000" w:themeColor="text1"/>
        </w:rPr>
        <w:t xml:space="preserve">The deadline for the </w:t>
      </w:r>
      <w:r>
        <w:rPr>
          <w:color w:val="000000" w:themeColor="text1"/>
        </w:rPr>
        <w:t>Judicial Council</w:t>
      </w:r>
      <w:r w:rsidRPr="005A3E81">
        <w:rPr>
          <w:color w:val="000000" w:themeColor="text1"/>
        </w:rPr>
        <w:t xml:space="preserve"> to receive a solicitation specifications protest i</w:t>
      </w:r>
      <w:r w:rsidRPr="009C3543">
        <w:rPr>
          <w:color w:val="000000" w:themeColor="text1"/>
        </w:rPr>
        <w:t>s</w:t>
      </w:r>
      <w:r w:rsidRPr="009C3543">
        <w:rPr>
          <w:color w:val="000000"/>
        </w:rPr>
        <w:t xml:space="preserve"> </w:t>
      </w:r>
      <w:r w:rsidRPr="009C3543">
        <w:rPr>
          <w:color w:val="000000" w:themeColor="text1"/>
        </w:rPr>
        <w:t>the proposal due date. Protests must be sent to:</w:t>
      </w:r>
      <w:r>
        <w:rPr>
          <w:color w:val="000000" w:themeColor="text1"/>
        </w:rPr>
        <w:t xml:space="preserve"> </w:t>
      </w:r>
    </w:p>
    <w:p w14:paraId="560851F7" w14:textId="77777777" w:rsidR="00E16232" w:rsidRDefault="00E16232" w:rsidP="00E16232">
      <w:pPr>
        <w:ind w:left="720"/>
        <w:rPr>
          <w:noProof/>
          <w:color w:val="000000" w:themeColor="text1"/>
          <w:szCs w:val="20"/>
        </w:rPr>
      </w:pPr>
    </w:p>
    <w:p w14:paraId="183D6519" w14:textId="77777777" w:rsidR="00E16232" w:rsidRDefault="00E16232" w:rsidP="00E16232">
      <w:pPr>
        <w:ind w:left="1440"/>
        <w:rPr>
          <w:color w:val="000000" w:themeColor="text1"/>
        </w:rPr>
      </w:pPr>
      <w:r>
        <w:rPr>
          <w:color w:val="000000" w:themeColor="text1"/>
        </w:rPr>
        <w:t>Bid Desk</w:t>
      </w:r>
    </w:p>
    <w:p w14:paraId="065C26EF" w14:textId="1C64CB92" w:rsidR="00E16232" w:rsidRDefault="00E16232" w:rsidP="00E16232">
      <w:pPr>
        <w:ind w:left="1440"/>
        <w:rPr>
          <w:color w:val="000000" w:themeColor="text1"/>
        </w:rPr>
      </w:pPr>
      <w:r>
        <w:rPr>
          <w:color w:val="000000" w:themeColor="text1"/>
        </w:rPr>
        <w:t>RFP Number:  IT-</w:t>
      </w:r>
      <w:r w:rsidR="00514AF9">
        <w:rPr>
          <w:color w:val="000000" w:themeColor="text1"/>
        </w:rPr>
        <w:t>2019-11-LB</w:t>
      </w:r>
    </w:p>
    <w:p w14:paraId="184E50CE" w14:textId="77777777" w:rsidR="00E16232" w:rsidRDefault="00E16232" w:rsidP="00E16232">
      <w:pPr>
        <w:ind w:left="1440"/>
        <w:rPr>
          <w:color w:val="000000" w:themeColor="text1"/>
        </w:rPr>
      </w:pPr>
      <w:r>
        <w:rPr>
          <w:color w:val="000000" w:themeColor="text1"/>
        </w:rPr>
        <w:t>Branch Accounting and Procurement | Administrative Division</w:t>
      </w:r>
    </w:p>
    <w:p w14:paraId="0F7EA83C" w14:textId="77777777" w:rsidR="00E16232" w:rsidRDefault="00E16232" w:rsidP="00E16232">
      <w:pPr>
        <w:ind w:left="1440"/>
        <w:rPr>
          <w:color w:val="000000" w:themeColor="text1"/>
        </w:rPr>
      </w:pPr>
      <w:r>
        <w:rPr>
          <w:color w:val="000000" w:themeColor="text1"/>
        </w:rPr>
        <w:t>Judicial Council of California</w:t>
      </w:r>
    </w:p>
    <w:p w14:paraId="0908BE85" w14:textId="77777777" w:rsidR="00E16232" w:rsidRDefault="00E16232" w:rsidP="00E16232">
      <w:pPr>
        <w:ind w:left="1440"/>
        <w:rPr>
          <w:color w:val="000000" w:themeColor="text1"/>
        </w:rPr>
      </w:pPr>
      <w:r>
        <w:rPr>
          <w:color w:val="000000" w:themeColor="text1"/>
        </w:rPr>
        <w:t>455 Golden Gate Avenue, 6</w:t>
      </w:r>
      <w:r w:rsidRPr="009C3543">
        <w:rPr>
          <w:color w:val="000000" w:themeColor="text1"/>
          <w:vertAlign w:val="superscript"/>
        </w:rPr>
        <w:t>th</w:t>
      </w:r>
      <w:r>
        <w:rPr>
          <w:color w:val="000000" w:themeColor="text1"/>
        </w:rPr>
        <w:t xml:space="preserve"> Floor</w:t>
      </w:r>
    </w:p>
    <w:p w14:paraId="2F81BB0D" w14:textId="77777777" w:rsidR="00E16232" w:rsidRPr="00F3548B" w:rsidRDefault="00E16232" w:rsidP="00E16232">
      <w:pPr>
        <w:ind w:left="1440"/>
        <w:rPr>
          <w:color w:val="000000" w:themeColor="text1"/>
        </w:rPr>
      </w:pPr>
      <w:r>
        <w:rPr>
          <w:color w:val="000000" w:themeColor="text1"/>
        </w:rPr>
        <w:t>San Francisco, CA  94102-3688</w:t>
      </w:r>
    </w:p>
    <w:p w14:paraId="1EF1A72F" w14:textId="77777777" w:rsidR="00E16232" w:rsidRDefault="00E16232" w:rsidP="00E16232"/>
    <w:p w14:paraId="37A77829" w14:textId="77777777" w:rsidR="00E16232" w:rsidRDefault="00E16232" w:rsidP="00E16232"/>
    <w:p w14:paraId="2EB99EAD" w14:textId="77777777" w:rsidR="00E16232" w:rsidRDefault="00E16232" w:rsidP="00E16232"/>
    <w:p w14:paraId="22092E43" w14:textId="77777777" w:rsidR="00E16232" w:rsidRDefault="00E16232" w:rsidP="00E16232"/>
    <w:p w14:paraId="55408AE4" w14:textId="77777777" w:rsidR="008B4C93" w:rsidRDefault="00656FE8"/>
    <w:sectPr w:rsidR="008B4C93" w:rsidSect="00E742CE">
      <w:headerReference w:type="default" r:id="rId15"/>
      <w:footerReference w:type="default" r:id="rId16"/>
      <w:pgSz w:w="12240" w:h="15840"/>
      <w:pgMar w:top="1440"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25D84" w16cid:durableId="203635FC"/>
  <w16cid:commentId w16cid:paraId="2B722561" w16cid:durableId="20363694"/>
  <w16cid:commentId w16cid:paraId="5FF45438" w16cid:durableId="203635FD"/>
  <w16cid:commentId w16cid:paraId="55DA221D" w16cid:durableId="20363789"/>
  <w16cid:commentId w16cid:paraId="4BB0C2F3" w16cid:durableId="203635FF"/>
  <w16cid:commentId w16cid:paraId="106B5B74" w16cid:durableId="2036396B"/>
  <w16cid:commentId w16cid:paraId="3A29733B" w16cid:durableId="203631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ACB34" w14:textId="77777777" w:rsidR="00232FA9" w:rsidRDefault="00232FA9">
      <w:r>
        <w:separator/>
      </w:r>
    </w:p>
  </w:endnote>
  <w:endnote w:type="continuationSeparator" w:id="0">
    <w:p w14:paraId="2F442294" w14:textId="77777777" w:rsidR="00232FA9" w:rsidRDefault="002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FA4D" w14:textId="589C9BED" w:rsidR="007D7CAC" w:rsidRDefault="00656FE8">
    <w:pPr>
      <w:pStyle w:val="Footer"/>
    </w:pPr>
    <w:sdt>
      <w:sdtPr>
        <w:id w:val="18165802"/>
        <w:docPartObj>
          <w:docPartGallery w:val="Page Numbers (Bottom of Page)"/>
          <w:docPartUnique/>
        </w:docPartObj>
      </w:sdtPr>
      <w:sdtEndPr/>
      <w:sdtContent>
        <w:r w:rsidR="00F55D2A" w:rsidRPr="00A90E8F">
          <w:rPr>
            <w:sz w:val="20"/>
            <w:szCs w:val="20"/>
          </w:rPr>
          <w:fldChar w:fldCharType="begin"/>
        </w:r>
        <w:r w:rsidR="00F55D2A" w:rsidRPr="00A90E8F">
          <w:rPr>
            <w:sz w:val="20"/>
            <w:szCs w:val="20"/>
          </w:rPr>
          <w:instrText xml:space="preserve"> PAGE   \* MERGEFORMAT </w:instrText>
        </w:r>
        <w:r w:rsidR="00F55D2A" w:rsidRPr="00A90E8F">
          <w:rPr>
            <w:sz w:val="20"/>
            <w:szCs w:val="20"/>
          </w:rPr>
          <w:fldChar w:fldCharType="separate"/>
        </w:r>
        <w:r>
          <w:rPr>
            <w:noProof/>
            <w:sz w:val="20"/>
            <w:szCs w:val="20"/>
          </w:rPr>
          <w:t>2</w:t>
        </w:r>
        <w:r w:rsidR="00F55D2A" w:rsidRPr="00A90E8F">
          <w:rPr>
            <w:sz w:val="20"/>
            <w:szCs w:val="20"/>
          </w:rPr>
          <w:fldChar w:fldCharType="end"/>
        </w:r>
        <w:r w:rsidR="00F55D2A" w:rsidRPr="00A90E8F">
          <w:rPr>
            <w:sz w:val="20"/>
            <w:szCs w:val="20"/>
          </w:rPr>
          <w:tab/>
        </w:r>
        <w:r w:rsidR="00F55D2A" w:rsidRPr="00A90E8F">
          <w:rPr>
            <w:sz w:val="20"/>
            <w:szCs w:val="20"/>
          </w:rPr>
          <w:tab/>
          <w:t xml:space="preserve">rev </w:t>
        </w:r>
        <w:r w:rsidR="009F6FF3">
          <w:rPr>
            <w:sz w:val="20"/>
            <w:szCs w:val="20"/>
          </w:rPr>
          <w:t>03</w:t>
        </w:r>
        <w:r w:rsidR="00F55D2A">
          <w:rPr>
            <w:sz w:val="20"/>
            <w:szCs w:val="20"/>
          </w:rPr>
          <w:t>/</w:t>
        </w:r>
        <w:r w:rsidR="009F6FF3">
          <w:rPr>
            <w:sz w:val="20"/>
            <w:szCs w:val="20"/>
          </w:rPr>
          <w:t>15</w:t>
        </w:r>
        <w:r w:rsidR="00F55D2A">
          <w:rPr>
            <w:sz w:val="20"/>
            <w:szCs w:val="20"/>
          </w:rPr>
          <w:t>/19</w:t>
        </w:r>
      </w:sdtContent>
    </w:sdt>
  </w:p>
  <w:p w14:paraId="12BF1D2A" w14:textId="77777777" w:rsidR="007D7CAC" w:rsidRDefault="0065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51E4" w14:textId="77777777" w:rsidR="00232FA9" w:rsidRDefault="00232FA9">
      <w:r>
        <w:separator/>
      </w:r>
    </w:p>
  </w:footnote>
  <w:footnote w:type="continuationSeparator" w:id="0">
    <w:p w14:paraId="73C7FF4F" w14:textId="77777777" w:rsidR="00232FA9" w:rsidRDefault="0023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70F0" w14:textId="1C35EB7E" w:rsidR="007D7CAC" w:rsidRPr="00E451CB" w:rsidRDefault="00F55D2A" w:rsidP="00C37FF7">
    <w:pPr>
      <w:pStyle w:val="CommentText"/>
      <w:tabs>
        <w:tab w:val="left" w:pos="1242"/>
      </w:tabs>
      <w:ind w:right="252"/>
      <w:jc w:val="both"/>
      <w:rPr>
        <w:rFonts w:ascii="Arial" w:hAnsi="Arial" w:cs="Arial"/>
        <w:b/>
        <w:szCs w:val="28"/>
      </w:rPr>
    </w:pPr>
    <w:r w:rsidRPr="00E451CB">
      <w:rPr>
        <w:b/>
      </w:rPr>
      <w:t>RFP Title:</w:t>
    </w:r>
    <w:r w:rsidRPr="00E451CB">
      <w:rPr>
        <w:rFonts w:ascii="Arial" w:hAnsi="Arial" w:cs="Arial"/>
        <w:b/>
        <w:i/>
        <w:caps/>
        <w:color w:val="FF0000"/>
        <w:szCs w:val="28"/>
      </w:rPr>
      <w:t xml:space="preserve"> </w:t>
    </w:r>
    <w:r w:rsidRPr="00E451CB">
      <w:rPr>
        <w:b/>
      </w:rPr>
      <w:t>California Courts Digital Services and Self-Help Redesign: Open Source (Drupal) Web Content Management System</w:t>
    </w:r>
  </w:p>
  <w:p w14:paraId="3A4489B8" w14:textId="5E51E136" w:rsidR="007D7CAC" w:rsidRPr="00E451CB" w:rsidRDefault="00F55D2A" w:rsidP="00C37FF7">
    <w:pPr>
      <w:pStyle w:val="CommentText"/>
      <w:tabs>
        <w:tab w:val="left" w:pos="1242"/>
      </w:tabs>
      <w:ind w:right="252"/>
      <w:jc w:val="both"/>
      <w:rPr>
        <w:b/>
        <w:sz w:val="22"/>
        <w:szCs w:val="22"/>
      </w:rPr>
    </w:pPr>
    <w:r w:rsidRPr="00E451CB">
      <w:rPr>
        <w:b/>
      </w:rPr>
      <w:t>RFP Number:</w:t>
    </w:r>
    <w:r w:rsidRPr="00E451CB">
      <w:rPr>
        <w:b/>
        <w:color w:val="000000"/>
      </w:rPr>
      <w:t xml:space="preserve">  </w:t>
    </w:r>
    <w:r w:rsidRPr="00E451CB">
      <w:rPr>
        <w:b/>
        <w:sz w:val="22"/>
        <w:szCs w:val="22"/>
      </w:rPr>
      <w:t xml:space="preserve"> RFP-IT-2019-</w:t>
    </w:r>
    <w:r w:rsidR="003E2D88">
      <w:rPr>
        <w:b/>
        <w:sz w:val="22"/>
        <w:szCs w:val="22"/>
      </w:rPr>
      <w:t>11-LB</w:t>
    </w:r>
  </w:p>
  <w:p w14:paraId="72642C49" w14:textId="77777777" w:rsidR="007D7CAC" w:rsidRDefault="0065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70C"/>
    <w:multiLevelType w:val="hybridMultilevel"/>
    <w:tmpl w:val="0D42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575"/>
    <w:multiLevelType w:val="hybridMultilevel"/>
    <w:tmpl w:val="0462614E"/>
    <w:lvl w:ilvl="0" w:tplc="D99817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3369AA"/>
    <w:multiLevelType w:val="multilevel"/>
    <w:tmpl w:val="B4DCF7D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EED58DA"/>
    <w:multiLevelType w:val="hybridMultilevel"/>
    <w:tmpl w:val="E7AE9C36"/>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6E04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E03380"/>
    <w:multiLevelType w:val="hybridMultilevel"/>
    <w:tmpl w:val="E14A8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E620C3"/>
    <w:multiLevelType w:val="multilevel"/>
    <w:tmpl w:val="D70EE712"/>
    <w:lvl w:ilvl="0">
      <w:start w:val="2"/>
      <w:numFmt w:val="decimal"/>
      <w:lvlText w:val="%1.0"/>
      <w:lvlJc w:val="left"/>
      <w:pPr>
        <w:ind w:left="360" w:hanging="360"/>
      </w:pPr>
      <w:rPr>
        <w:rFonts w:hint="default"/>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D16732"/>
    <w:multiLevelType w:val="hybridMultilevel"/>
    <w:tmpl w:val="4EB85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5448E"/>
    <w:multiLevelType w:val="hybridMultilevel"/>
    <w:tmpl w:val="9F84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936EF"/>
    <w:multiLevelType w:val="hybridMultilevel"/>
    <w:tmpl w:val="44D06E2C"/>
    <w:lvl w:ilvl="0" w:tplc="FD540430">
      <w:start w:val="1"/>
      <w:numFmt w:val="decimal"/>
      <w:lvlText w:val="%1."/>
      <w:lvlJc w:val="left"/>
      <w:pPr>
        <w:ind w:left="720" w:hanging="360"/>
      </w:pPr>
    </w:lvl>
    <w:lvl w:ilvl="1" w:tplc="09C64C7A">
      <w:start w:val="1"/>
      <w:numFmt w:val="lowerLetter"/>
      <w:lvlText w:val="%2."/>
      <w:lvlJc w:val="left"/>
      <w:pPr>
        <w:ind w:left="1440" w:hanging="360"/>
      </w:pPr>
    </w:lvl>
    <w:lvl w:ilvl="2" w:tplc="6D4A0DB8">
      <w:start w:val="1"/>
      <w:numFmt w:val="lowerRoman"/>
      <w:lvlText w:val="%3."/>
      <w:lvlJc w:val="right"/>
      <w:pPr>
        <w:ind w:left="2160" w:hanging="180"/>
      </w:pPr>
    </w:lvl>
    <w:lvl w:ilvl="3" w:tplc="C354E9F8">
      <w:start w:val="1"/>
      <w:numFmt w:val="decimal"/>
      <w:lvlText w:val="%4."/>
      <w:lvlJc w:val="left"/>
      <w:pPr>
        <w:ind w:left="2880" w:hanging="360"/>
      </w:pPr>
    </w:lvl>
    <w:lvl w:ilvl="4" w:tplc="8F505968">
      <w:start w:val="1"/>
      <w:numFmt w:val="lowerLetter"/>
      <w:lvlText w:val="%5."/>
      <w:lvlJc w:val="left"/>
      <w:pPr>
        <w:ind w:left="3600" w:hanging="360"/>
      </w:pPr>
    </w:lvl>
    <w:lvl w:ilvl="5" w:tplc="6AD4AEAE">
      <w:start w:val="1"/>
      <w:numFmt w:val="lowerRoman"/>
      <w:lvlText w:val="%6."/>
      <w:lvlJc w:val="right"/>
      <w:pPr>
        <w:ind w:left="4320" w:hanging="180"/>
      </w:pPr>
    </w:lvl>
    <w:lvl w:ilvl="6" w:tplc="D1F2C9F2">
      <w:start w:val="1"/>
      <w:numFmt w:val="decimal"/>
      <w:lvlText w:val="%7."/>
      <w:lvlJc w:val="left"/>
      <w:pPr>
        <w:ind w:left="5040" w:hanging="360"/>
      </w:pPr>
    </w:lvl>
    <w:lvl w:ilvl="7" w:tplc="EB2A7236">
      <w:start w:val="1"/>
      <w:numFmt w:val="lowerLetter"/>
      <w:lvlText w:val="%8."/>
      <w:lvlJc w:val="left"/>
      <w:pPr>
        <w:ind w:left="5760" w:hanging="360"/>
      </w:pPr>
    </w:lvl>
    <w:lvl w:ilvl="8" w:tplc="04B83ED2">
      <w:start w:val="1"/>
      <w:numFmt w:val="lowerRoman"/>
      <w:lvlText w:val="%9."/>
      <w:lvlJc w:val="right"/>
      <w:pPr>
        <w:ind w:left="6480" w:hanging="180"/>
      </w:pPr>
    </w:lvl>
  </w:abstractNum>
  <w:abstractNum w:abstractNumId="10" w15:restartNumberingAfterBreak="0">
    <w:nsid w:val="2DBC454A"/>
    <w:multiLevelType w:val="multilevel"/>
    <w:tmpl w:val="914E04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6341FC"/>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15:restartNumberingAfterBreak="0">
    <w:nsid w:val="3C7C1061"/>
    <w:multiLevelType w:val="hybridMultilevel"/>
    <w:tmpl w:val="3632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FB2731"/>
    <w:multiLevelType w:val="hybridMultilevel"/>
    <w:tmpl w:val="957A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96943"/>
    <w:multiLevelType w:val="multilevel"/>
    <w:tmpl w:val="D70EE712"/>
    <w:lvl w:ilvl="0">
      <w:start w:val="2"/>
      <w:numFmt w:val="decimal"/>
      <w:lvlText w:val="%1.0"/>
      <w:lvlJc w:val="left"/>
      <w:pPr>
        <w:ind w:left="360" w:hanging="360"/>
      </w:pPr>
      <w:rPr>
        <w:rFonts w:hint="default"/>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962A09"/>
    <w:multiLevelType w:val="multilevel"/>
    <w:tmpl w:val="D70EE712"/>
    <w:lvl w:ilvl="0">
      <w:start w:val="2"/>
      <w:numFmt w:val="decimal"/>
      <w:lvlText w:val="%1.0"/>
      <w:lvlJc w:val="left"/>
      <w:pPr>
        <w:ind w:left="360" w:hanging="360"/>
      </w:pPr>
      <w:rPr>
        <w:rFonts w:hint="default"/>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9E6168"/>
    <w:multiLevelType w:val="hybridMultilevel"/>
    <w:tmpl w:val="5FCEE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F17AC"/>
    <w:multiLevelType w:val="multilevel"/>
    <w:tmpl w:val="958208AE"/>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15:restartNumberingAfterBreak="0">
    <w:nsid w:val="5DFB282D"/>
    <w:multiLevelType w:val="multilevel"/>
    <w:tmpl w:val="A5BE07F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FBC08D6"/>
    <w:multiLevelType w:val="multilevel"/>
    <w:tmpl w:val="5C7C94CC"/>
    <w:lvl w:ilvl="0">
      <w:start w:val="1"/>
      <w:numFmt w:val="decimal"/>
      <w:lvlText w:val="%1.0"/>
      <w:lvlJc w:val="left"/>
      <w:pPr>
        <w:ind w:left="1170" w:hanging="7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290" w:hanging="1800"/>
      </w:pPr>
      <w:rPr>
        <w:rFonts w:hint="default"/>
      </w:rPr>
    </w:lvl>
    <w:lvl w:ilvl="8">
      <w:start w:val="1"/>
      <w:numFmt w:val="decimal"/>
      <w:lvlText w:val="%1.%2.%3.%4.%5.%6.%7.%8.%9"/>
      <w:lvlJc w:val="left"/>
      <w:pPr>
        <w:ind w:left="8370" w:hanging="2160"/>
      </w:pPr>
      <w:rPr>
        <w:rFonts w:hint="default"/>
      </w:rPr>
    </w:lvl>
  </w:abstractNum>
  <w:abstractNum w:abstractNumId="23" w15:restartNumberingAfterBreak="0">
    <w:nsid w:val="602B0EC2"/>
    <w:multiLevelType w:val="multilevel"/>
    <w:tmpl w:val="20E692CC"/>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66F7666"/>
    <w:multiLevelType w:val="hybridMultilevel"/>
    <w:tmpl w:val="E27C4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C5775"/>
    <w:multiLevelType w:val="multilevel"/>
    <w:tmpl w:val="D70EE71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FF7511"/>
    <w:multiLevelType w:val="hybridMultilevel"/>
    <w:tmpl w:val="9F0E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E5ACD"/>
    <w:multiLevelType w:val="hybridMultilevel"/>
    <w:tmpl w:val="42B46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D2907D3"/>
    <w:multiLevelType w:val="multilevel"/>
    <w:tmpl w:val="CB503D56"/>
    <w:lvl w:ilvl="0">
      <w:start w:val="2"/>
      <w:numFmt w:val="decimal"/>
      <w:lvlText w:val="%1.0"/>
      <w:lvlJc w:val="left"/>
      <w:pPr>
        <w:ind w:left="360" w:hanging="360"/>
      </w:pPr>
      <w:rPr>
        <w:rFonts w:hint="default"/>
      </w:rPr>
    </w:lvl>
    <w:lvl w:ilvl="1">
      <w:start w:val="1"/>
      <w:numFmt w:val="decimal"/>
      <w:lvlText w:val="%1.%2"/>
      <w:lvlJc w:val="left"/>
      <w:pPr>
        <w:ind w:left="1080" w:hanging="360"/>
      </w:pPr>
      <w:rPr>
        <w:b w:val="0"/>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2E802D8"/>
    <w:multiLevelType w:val="hybridMultilevel"/>
    <w:tmpl w:val="9BD2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020C7"/>
    <w:multiLevelType w:val="hybridMultilevel"/>
    <w:tmpl w:val="4A88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10588"/>
    <w:multiLevelType w:val="hybridMultilevel"/>
    <w:tmpl w:val="EA5EC1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F900C8"/>
    <w:multiLevelType w:val="hybridMultilevel"/>
    <w:tmpl w:val="686EA7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2"/>
  </w:num>
  <w:num w:numId="4">
    <w:abstractNumId w:val="14"/>
  </w:num>
  <w:num w:numId="5">
    <w:abstractNumId w:val="17"/>
  </w:num>
  <w:num w:numId="6">
    <w:abstractNumId w:val="25"/>
  </w:num>
  <w:num w:numId="7">
    <w:abstractNumId w:val="1"/>
  </w:num>
  <w:num w:numId="8">
    <w:abstractNumId w:val="10"/>
  </w:num>
  <w:num w:numId="9">
    <w:abstractNumId w:val="3"/>
  </w:num>
  <w:num w:numId="10">
    <w:abstractNumId w:val="21"/>
  </w:num>
  <w:num w:numId="11">
    <w:abstractNumId w:val="7"/>
  </w:num>
  <w:num w:numId="12">
    <w:abstractNumId w:val="29"/>
  </w:num>
  <w:num w:numId="13">
    <w:abstractNumId w:val="16"/>
  </w:num>
  <w:num w:numId="14">
    <w:abstractNumId w:val="26"/>
  </w:num>
  <w:num w:numId="15">
    <w:abstractNumId w:val="11"/>
  </w:num>
  <w:num w:numId="16">
    <w:abstractNumId w:val="28"/>
  </w:num>
  <w:num w:numId="17">
    <w:abstractNumId w:val="6"/>
  </w:num>
  <w:num w:numId="18">
    <w:abstractNumId w:val="4"/>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2"/>
  </w:num>
  <w:num w:numId="23">
    <w:abstractNumId w:val="31"/>
  </w:num>
  <w:num w:numId="24">
    <w:abstractNumId w:val="24"/>
  </w:num>
  <w:num w:numId="25">
    <w:abstractNumId w:val="18"/>
  </w:num>
  <w:num w:numId="26">
    <w:abstractNumId w:val="5"/>
  </w:num>
  <w:num w:numId="27">
    <w:abstractNumId w:val="13"/>
  </w:num>
  <w:num w:numId="28">
    <w:abstractNumId w:val="15"/>
  </w:num>
  <w:num w:numId="29">
    <w:abstractNumId w:val="30"/>
  </w:num>
  <w:num w:numId="30">
    <w:abstractNumId w:val="27"/>
  </w:num>
  <w:num w:numId="31">
    <w:abstractNumId w:val="22"/>
  </w:num>
  <w:num w:numId="32">
    <w:abstractNumId w:val="8"/>
  </w:num>
  <w:num w:numId="33">
    <w:abstractNumId w:val="1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32"/>
    <w:rsid w:val="0002650B"/>
    <w:rsid w:val="00027296"/>
    <w:rsid w:val="00027CEF"/>
    <w:rsid w:val="000303A1"/>
    <w:rsid w:val="00081E18"/>
    <w:rsid w:val="00090DF0"/>
    <w:rsid w:val="0009641B"/>
    <w:rsid w:val="000E0B85"/>
    <w:rsid w:val="000F48E0"/>
    <w:rsid w:val="00140A75"/>
    <w:rsid w:val="001423DF"/>
    <w:rsid w:val="001A538C"/>
    <w:rsid w:val="001B085B"/>
    <w:rsid w:val="001E5D4B"/>
    <w:rsid w:val="001E6B1A"/>
    <w:rsid w:val="00222108"/>
    <w:rsid w:val="00232FA9"/>
    <w:rsid w:val="002340A8"/>
    <w:rsid w:val="002506C1"/>
    <w:rsid w:val="00265753"/>
    <w:rsid w:val="00275CC1"/>
    <w:rsid w:val="002916D3"/>
    <w:rsid w:val="002C0C3B"/>
    <w:rsid w:val="002C0F86"/>
    <w:rsid w:val="002E232B"/>
    <w:rsid w:val="002F5FE8"/>
    <w:rsid w:val="00303CAE"/>
    <w:rsid w:val="00312AB8"/>
    <w:rsid w:val="00323F2B"/>
    <w:rsid w:val="003264A9"/>
    <w:rsid w:val="003533FD"/>
    <w:rsid w:val="00355916"/>
    <w:rsid w:val="003678C0"/>
    <w:rsid w:val="00390FB1"/>
    <w:rsid w:val="003A6AA3"/>
    <w:rsid w:val="003B35FB"/>
    <w:rsid w:val="003B5675"/>
    <w:rsid w:val="003C575C"/>
    <w:rsid w:val="003E2D88"/>
    <w:rsid w:val="00406772"/>
    <w:rsid w:val="00416A94"/>
    <w:rsid w:val="004607E1"/>
    <w:rsid w:val="00481E49"/>
    <w:rsid w:val="004A57C6"/>
    <w:rsid w:val="004C2DCC"/>
    <w:rsid w:val="00506E7B"/>
    <w:rsid w:val="0051329A"/>
    <w:rsid w:val="00514AF9"/>
    <w:rsid w:val="005222C5"/>
    <w:rsid w:val="00526797"/>
    <w:rsid w:val="00535748"/>
    <w:rsid w:val="00596BFB"/>
    <w:rsid w:val="005A0DEB"/>
    <w:rsid w:val="005A348A"/>
    <w:rsid w:val="005B55A0"/>
    <w:rsid w:val="005E5613"/>
    <w:rsid w:val="005F43B2"/>
    <w:rsid w:val="00615CA3"/>
    <w:rsid w:val="006173A6"/>
    <w:rsid w:val="00626E32"/>
    <w:rsid w:val="0064353E"/>
    <w:rsid w:val="0064514D"/>
    <w:rsid w:val="006451A8"/>
    <w:rsid w:val="00656FE8"/>
    <w:rsid w:val="00691407"/>
    <w:rsid w:val="006D3F0E"/>
    <w:rsid w:val="006D535A"/>
    <w:rsid w:val="006E0B42"/>
    <w:rsid w:val="006E222E"/>
    <w:rsid w:val="007162F2"/>
    <w:rsid w:val="007173BF"/>
    <w:rsid w:val="007313C1"/>
    <w:rsid w:val="00757A3F"/>
    <w:rsid w:val="007824CC"/>
    <w:rsid w:val="00793800"/>
    <w:rsid w:val="007A34E0"/>
    <w:rsid w:val="007B0E1A"/>
    <w:rsid w:val="007C54E1"/>
    <w:rsid w:val="007E004F"/>
    <w:rsid w:val="007F0F3F"/>
    <w:rsid w:val="008054B1"/>
    <w:rsid w:val="00851A6C"/>
    <w:rsid w:val="008708D1"/>
    <w:rsid w:val="00891F28"/>
    <w:rsid w:val="008B13B2"/>
    <w:rsid w:val="008D67CA"/>
    <w:rsid w:val="008E10AE"/>
    <w:rsid w:val="008F0241"/>
    <w:rsid w:val="008F26EB"/>
    <w:rsid w:val="00911C46"/>
    <w:rsid w:val="009173D3"/>
    <w:rsid w:val="00931DDD"/>
    <w:rsid w:val="00944112"/>
    <w:rsid w:val="00945C45"/>
    <w:rsid w:val="0095351D"/>
    <w:rsid w:val="00957658"/>
    <w:rsid w:val="009755FF"/>
    <w:rsid w:val="00985F0A"/>
    <w:rsid w:val="009E7F1D"/>
    <w:rsid w:val="009F0DB2"/>
    <w:rsid w:val="009F6FF3"/>
    <w:rsid w:val="00A106D9"/>
    <w:rsid w:val="00A7010C"/>
    <w:rsid w:val="00A83468"/>
    <w:rsid w:val="00AA2C66"/>
    <w:rsid w:val="00AC2528"/>
    <w:rsid w:val="00BE63A8"/>
    <w:rsid w:val="00BE74FD"/>
    <w:rsid w:val="00BF78C4"/>
    <w:rsid w:val="00C001DD"/>
    <w:rsid w:val="00C13A57"/>
    <w:rsid w:val="00C65784"/>
    <w:rsid w:val="00C82ACD"/>
    <w:rsid w:val="00C87E01"/>
    <w:rsid w:val="00C97500"/>
    <w:rsid w:val="00CD5A02"/>
    <w:rsid w:val="00CF45D4"/>
    <w:rsid w:val="00D00EAA"/>
    <w:rsid w:val="00D83487"/>
    <w:rsid w:val="00DB4C05"/>
    <w:rsid w:val="00DF6DE4"/>
    <w:rsid w:val="00DF7E8D"/>
    <w:rsid w:val="00E16232"/>
    <w:rsid w:val="00E17DF1"/>
    <w:rsid w:val="00E22177"/>
    <w:rsid w:val="00E2791B"/>
    <w:rsid w:val="00E451CB"/>
    <w:rsid w:val="00E742CE"/>
    <w:rsid w:val="00ED7F91"/>
    <w:rsid w:val="00EF709F"/>
    <w:rsid w:val="00F1682F"/>
    <w:rsid w:val="00F22F28"/>
    <w:rsid w:val="00F3358A"/>
    <w:rsid w:val="00F40720"/>
    <w:rsid w:val="00F44175"/>
    <w:rsid w:val="00F55D2A"/>
    <w:rsid w:val="00F67BFD"/>
    <w:rsid w:val="00F934E1"/>
    <w:rsid w:val="00F93CFE"/>
    <w:rsid w:val="00FC7A44"/>
    <w:rsid w:val="00FD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1B2EC"/>
  <w15:chartTrackingRefBased/>
  <w15:docId w15:val="{2545F999-2E3E-4182-8983-C1CB0EE3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232"/>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DF7E8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DF7E8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F7E8D"/>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DF7E8D"/>
    <w:pPr>
      <w:spacing w:before="240" w:after="60"/>
      <w:outlineLvl w:val="5"/>
    </w:pPr>
    <w:rPr>
      <w:b/>
      <w:bCs/>
    </w:rPr>
  </w:style>
  <w:style w:type="paragraph" w:styleId="Heading7">
    <w:name w:val="heading 7"/>
    <w:basedOn w:val="Normal"/>
    <w:next w:val="Normal"/>
    <w:link w:val="Heading7Char"/>
    <w:uiPriority w:val="9"/>
    <w:semiHidden/>
    <w:unhideWhenUsed/>
    <w:qFormat/>
    <w:rsid w:val="00DF7E8D"/>
    <w:pPr>
      <w:spacing w:before="240" w:after="60"/>
      <w:outlineLvl w:val="6"/>
    </w:pPr>
  </w:style>
  <w:style w:type="paragraph" w:styleId="Heading8">
    <w:name w:val="heading 8"/>
    <w:basedOn w:val="Normal"/>
    <w:next w:val="Normal"/>
    <w:link w:val="Heading8Char"/>
    <w:uiPriority w:val="9"/>
    <w:semiHidden/>
    <w:unhideWhenUsed/>
    <w:qFormat/>
    <w:rsid w:val="00DF7E8D"/>
    <w:pPr>
      <w:spacing w:before="240" w:after="60"/>
      <w:outlineLvl w:val="7"/>
    </w:pPr>
    <w:rPr>
      <w:i/>
      <w:iCs/>
    </w:rPr>
  </w:style>
  <w:style w:type="paragraph" w:styleId="Heading9">
    <w:name w:val="heading 9"/>
    <w:basedOn w:val="Normal"/>
    <w:next w:val="Normal"/>
    <w:link w:val="Heading9Char"/>
    <w:uiPriority w:val="9"/>
    <w:semiHidden/>
    <w:unhideWhenUsed/>
    <w:qFormat/>
    <w:rsid w:val="00DF7E8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E8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F7E8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F7E8D"/>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F7E8D"/>
    <w:rPr>
      <w:b/>
      <w:bCs/>
    </w:rPr>
  </w:style>
  <w:style w:type="character" w:customStyle="1" w:styleId="Heading7Char">
    <w:name w:val="Heading 7 Char"/>
    <w:basedOn w:val="DefaultParagraphFont"/>
    <w:link w:val="Heading7"/>
    <w:uiPriority w:val="9"/>
    <w:semiHidden/>
    <w:rsid w:val="00DF7E8D"/>
  </w:style>
  <w:style w:type="character" w:customStyle="1" w:styleId="Heading8Char">
    <w:name w:val="Heading 8 Char"/>
    <w:basedOn w:val="DefaultParagraphFont"/>
    <w:link w:val="Heading8"/>
    <w:uiPriority w:val="9"/>
    <w:semiHidden/>
    <w:rsid w:val="00DF7E8D"/>
    <w:rPr>
      <w:i/>
      <w:iCs/>
    </w:rPr>
  </w:style>
  <w:style w:type="character" w:customStyle="1" w:styleId="Heading9Char">
    <w:name w:val="Heading 9 Char"/>
    <w:basedOn w:val="DefaultParagraphFont"/>
    <w:link w:val="Heading9"/>
    <w:uiPriority w:val="9"/>
    <w:semiHidden/>
    <w:rsid w:val="00DF7E8D"/>
    <w:rPr>
      <w:rFonts w:asciiTheme="majorHAnsi" w:eastAsiaTheme="majorEastAsia" w:hAnsiTheme="majorHAnsi"/>
    </w:rPr>
  </w:style>
  <w:style w:type="paragraph" w:styleId="Title">
    <w:name w:val="Title"/>
    <w:basedOn w:val="Normal"/>
    <w:next w:val="Normal"/>
    <w:link w:val="TitleChar"/>
    <w:uiPriority w:val="10"/>
    <w:qFormat/>
    <w:rsid w:val="00DF7E8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F7E8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F7E8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F7E8D"/>
    <w:rPr>
      <w:rFonts w:asciiTheme="majorHAnsi" w:eastAsiaTheme="majorEastAsia" w:hAnsiTheme="majorHAnsi"/>
    </w:rPr>
  </w:style>
  <w:style w:type="paragraph" w:styleId="TOCHeading">
    <w:name w:val="TOC Heading"/>
    <w:basedOn w:val="Heading1"/>
    <w:next w:val="Normal"/>
    <w:uiPriority w:val="39"/>
    <w:semiHidden/>
    <w:unhideWhenUsed/>
    <w:qFormat/>
    <w:rsid w:val="00DF7E8D"/>
    <w:pPr>
      <w:outlineLvl w:val="9"/>
    </w:pPr>
  </w:style>
  <w:style w:type="paragraph" w:styleId="Header">
    <w:name w:val="header"/>
    <w:basedOn w:val="Normal"/>
    <w:link w:val="HeaderChar"/>
    <w:rsid w:val="00E16232"/>
    <w:pPr>
      <w:tabs>
        <w:tab w:val="center" w:pos="4320"/>
        <w:tab w:val="right" w:pos="8640"/>
      </w:tabs>
    </w:pPr>
  </w:style>
  <w:style w:type="character" w:customStyle="1" w:styleId="HeaderChar">
    <w:name w:val="Header Char"/>
    <w:basedOn w:val="DefaultParagraphFont"/>
    <w:link w:val="Header"/>
    <w:rsid w:val="00E16232"/>
    <w:rPr>
      <w:rFonts w:ascii="Times New Roman" w:eastAsia="Times New Roman" w:hAnsi="Times New Roman"/>
    </w:rPr>
  </w:style>
  <w:style w:type="paragraph" w:customStyle="1" w:styleId="JCCReportCoverSpacer">
    <w:name w:val="JCC Report Cover Spacer"/>
    <w:basedOn w:val="Normal"/>
    <w:rsid w:val="00E16232"/>
    <w:rPr>
      <w:rFonts w:ascii="Goudy Old Style" w:hAnsi="Goudy Old Style"/>
      <w:b/>
      <w:caps/>
      <w:spacing w:val="20"/>
      <w:sz w:val="12"/>
    </w:rPr>
  </w:style>
  <w:style w:type="paragraph" w:customStyle="1" w:styleId="JCCReportCoverSubhead">
    <w:name w:val="JCC Report Cover Subhead"/>
    <w:basedOn w:val="Normal"/>
    <w:rsid w:val="00E16232"/>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E16232"/>
    <w:pPr>
      <w:tabs>
        <w:tab w:val="center" w:pos="4680"/>
        <w:tab w:val="right" w:pos="9360"/>
      </w:tabs>
    </w:pPr>
  </w:style>
  <w:style w:type="character" w:customStyle="1" w:styleId="FooterChar">
    <w:name w:val="Footer Char"/>
    <w:basedOn w:val="DefaultParagraphFont"/>
    <w:link w:val="Footer"/>
    <w:uiPriority w:val="99"/>
    <w:rsid w:val="00E16232"/>
    <w:rPr>
      <w:rFonts w:ascii="Times New Roman" w:eastAsia="Times New Roman" w:hAnsi="Times New Roman"/>
    </w:rPr>
  </w:style>
  <w:style w:type="paragraph" w:styleId="CommentText">
    <w:name w:val="annotation text"/>
    <w:basedOn w:val="Normal"/>
    <w:link w:val="CommentTextChar"/>
    <w:uiPriority w:val="99"/>
    <w:semiHidden/>
    <w:rsid w:val="00E16232"/>
    <w:rPr>
      <w:sz w:val="20"/>
      <w:szCs w:val="20"/>
    </w:rPr>
  </w:style>
  <w:style w:type="character" w:customStyle="1" w:styleId="CommentTextChar">
    <w:name w:val="Comment Text Char"/>
    <w:basedOn w:val="DefaultParagraphFont"/>
    <w:link w:val="CommentText"/>
    <w:uiPriority w:val="99"/>
    <w:semiHidden/>
    <w:rsid w:val="00E16232"/>
    <w:rPr>
      <w:rFonts w:ascii="Times New Roman" w:eastAsia="Times New Roman" w:hAnsi="Times New Roman"/>
      <w:sz w:val="20"/>
      <w:szCs w:val="20"/>
    </w:rPr>
  </w:style>
  <w:style w:type="paragraph" w:styleId="BodyTextIndent2">
    <w:name w:val="Body Text Indent 2"/>
    <w:basedOn w:val="Normal"/>
    <w:link w:val="BodyTextIndent2Char"/>
    <w:rsid w:val="00E16232"/>
    <w:pPr>
      <w:spacing w:after="120" w:line="480" w:lineRule="auto"/>
      <w:ind w:left="360"/>
    </w:pPr>
  </w:style>
  <w:style w:type="character" w:customStyle="1" w:styleId="BodyTextIndent2Char">
    <w:name w:val="Body Text Indent 2 Char"/>
    <w:basedOn w:val="DefaultParagraphFont"/>
    <w:link w:val="BodyTextIndent2"/>
    <w:rsid w:val="00E16232"/>
    <w:rPr>
      <w:rFonts w:ascii="Times New Roman" w:eastAsia="Times New Roman" w:hAnsi="Times New Roman"/>
    </w:rPr>
  </w:style>
  <w:style w:type="character" w:styleId="Hyperlink">
    <w:name w:val="Hyperlink"/>
    <w:basedOn w:val="DefaultParagraphFont"/>
    <w:rsid w:val="00E16232"/>
    <w:rPr>
      <w:color w:val="0000FF"/>
      <w:u w:val="single"/>
    </w:rPr>
  </w:style>
  <w:style w:type="paragraph" w:styleId="ListParagraph">
    <w:name w:val="List Paragraph"/>
    <w:basedOn w:val="Normal"/>
    <w:uiPriority w:val="34"/>
    <w:qFormat/>
    <w:rsid w:val="00E16232"/>
    <w:pPr>
      <w:ind w:left="720"/>
    </w:pPr>
  </w:style>
  <w:style w:type="paragraph" w:styleId="BodyTextIndent">
    <w:name w:val="Body Text Indent"/>
    <w:basedOn w:val="Normal"/>
    <w:link w:val="BodyTextIndentChar"/>
    <w:rsid w:val="00E16232"/>
    <w:pPr>
      <w:spacing w:after="120"/>
      <w:ind w:left="360"/>
    </w:pPr>
  </w:style>
  <w:style w:type="character" w:customStyle="1" w:styleId="BodyTextIndentChar">
    <w:name w:val="Body Text Indent Char"/>
    <w:basedOn w:val="DefaultParagraphFont"/>
    <w:link w:val="BodyTextIndent"/>
    <w:rsid w:val="00E16232"/>
    <w:rPr>
      <w:rFonts w:ascii="Times New Roman" w:eastAsia="Times New Roman" w:hAnsi="Times New Roman"/>
    </w:rPr>
  </w:style>
  <w:style w:type="character" w:styleId="CommentReference">
    <w:name w:val="annotation reference"/>
    <w:basedOn w:val="DefaultParagraphFont"/>
    <w:uiPriority w:val="99"/>
    <w:semiHidden/>
    <w:unhideWhenUsed/>
    <w:rsid w:val="00E16232"/>
    <w:rPr>
      <w:sz w:val="16"/>
      <w:szCs w:val="16"/>
    </w:rPr>
  </w:style>
  <w:style w:type="paragraph" w:styleId="BodyText">
    <w:name w:val="Body Text"/>
    <w:basedOn w:val="Normal"/>
    <w:link w:val="BodyTextChar"/>
    <w:uiPriority w:val="99"/>
    <w:unhideWhenUsed/>
    <w:rsid w:val="00E16232"/>
    <w:pPr>
      <w:spacing w:after="120"/>
    </w:pPr>
  </w:style>
  <w:style w:type="character" w:customStyle="1" w:styleId="BodyTextChar">
    <w:name w:val="Body Text Char"/>
    <w:basedOn w:val="DefaultParagraphFont"/>
    <w:link w:val="BodyText"/>
    <w:uiPriority w:val="99"/>
    <w:rsid w:val="00E16232"/>
    <w:rPr>
      <w:rFonts w:ascii="Times New Roman" w:eastAsia="Times New Roman" w:hAnsi="Times New Roman"/>
    </w:rPr>
  </w:style>
  <w:style w:type="paragraph" w:customStyle="1" w:styleId="RFPA">
    <w:name w:val="RFPA"/>
    <w:basedOn w:val="RFP1"/>
    <w:autoRedefine/>
    <w:rsid w:val="00E16232"/>
    <w:pPr>
      <w:numPr>
        <w:ilvl w:val="1"/>
      </w:numPr>
      <w:ind w:hanging="720"/>
    </w:pPr>
    <w:rPr>
      <w:caps w:val="0"/>
      <w:u w:val="none"/>
    </w:rPr>
  </w:style>
  <w:style w:type="paragraph" w:customStyle="1" w:styleId="RFP1">
    <w:name w:val="RFP1"/>
    <w:basedOn w:val="Normal"/>
    <w:autoRedefine/>
    <w:rsid w:val="00E16232"/>
    <w:pPr>
      <w:numPr>
        <w:numId w:val="2"/>
      </w:numPr>
    </w:pPr>
    <w:rPr>
      <w:caps/>
      <w:u w:val="single"/>
    </w:rPr>
  </w:style>
  <w:style w:type="paragraph" w:customStyle="1" w:styleId="RFPa0">
    <w:name w:val="RFP(a)"/>
    <w:basedOn w:val="Normal"/>
    <w:rsid w:val="00E16232"/>
    <w:pPr>
      <w:numPr>
        <w:ilvl w:val="3"/>
        <w:numId w:val="2"/>
      </w:numPr>
      <w:tabs>
        <w:tab w:val="left" w:pos="1440"/>
      </w:tabs>
    </w:pPr>
  </w:style>
  <w:style w:type="paragraph" w:customStyle="1" w:styleId="ExhibitC1">
    <w:name w:val="ExhibitC1"/>
    <w:basedOn w:val="Normal"/>
    <w:rsid w:val="00E16232"/>
    <w:pPr>
      <w:numPr>
        <w:numId w:val="3"/>
      </w:numPr>
    </w:pPr>
    <w:rPr>
      <w:noProof/>
      <w:szCs w:val="20"/>
      <w:u w:val="single"/>
    </w:rPr>
  </w:style>
  <w:style w:type="paragraph" w:customStyle="1" w:styleId="ExhibitC2">
    <w:name w:val="ExhibitC2"/>
    <w:basedOn w:val="Normal"/>
    <w:rsid w:val="00E16232"/>
    <w:pPr>
      <w:numPr>
        <w:ilvl w:val="1"/>
        <w:numId w:val="3"/>
      </w:numPr>
    </w:pPr>
    <w:rPr>
      <w:noProof/>
      <w:szCs w:val="20"/>
    </w:rPr>
  </w:style>
  <w:style w:type="paragraph" w:customStyle="1" w:styleId="ExhibitC3">
    <w:name w:val="ExhibitC3"/>
    <w:basedOn w:val="Normal"/>
    <w:rsid w:val="00E16232"/>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E16232"/>
    <w:pPr>
      <w:numPr>
        <w:ilvl w:val="3"/>
        <w:numId w:val="3"/>
      </w:numPr>
      <w:spacing w:before="120" w:after="120"/>
    </w:pPr>
    <w:rPr>
      <w:szCs w:val="20"/>
    </w:rPr>
  </w:style>
  <w:style w:type="paragraph" w:customStyle="1" w:styleId="ExhibitC5">
    <w:name w:val="ExhibitC5"/>
    <w:basedOn w:val="Normal"/>
    <w:rsid w:val="00E16232"/>
    <w:pPr>
      <w:numPr>
        <w:ilvl w:val="4"/>
        <w:numId w:val="3"/>
      </w:numPr>
      <w:spacing w:before="120" w:after="120"/>
    </w:pPr>
    <w:rPr>
      <w:szCs w:val="20"/>
    </w:rPr>
  </w:style>
  <w:style w:type="paragraph" w:customStyle="1" w:styleId="ExhibitC6">
    <w:name w:val="ExhibitC6"/>
    <w:basedOn w:val="Normal"/>
    <w:rsid w:val="00E16232"/>
    <w:pPr>
      <w:numPr>
        <w:ilvl w:val="5"/>
        <w:numId w:val="3"/>
      </w:numPr>
      <w:spacing w:before="120" w:after="120"/>
    </w:pPr>
    <w:rPr>
      <w:szCs w:val="20"/>
    </w:rPr>
  </w:style>
  <w:style w:type="paragraph" w:customStyle="1" w:styleId="ExhibitC7">
    <w:name w:val="ExhibitC7"/>
    <w:basedOn w:val="Normal"/>
    <w:rsid w:val="00E16232"/>
    <w:pPr>
      <w:numPr>
        <w:ilvl w:val="6"/>
        <w:numId w:val="3"/>
      </w:numPr>
      <w:spacing w:before="120" w:after="120"/>
    </w:pPr>
    <w:rPr>
      <w:szCs w:val="20"/>
    </w:rPr>
  </w:style>
  <w:style w:type="table" w:styleId="TableGrid">
    <w:name w:val="Table Grid"/>
    <w:basedOn w:val="TableNormal"/>
    <w:uiPriority w:val="59"/>
    <w:rsid w:val="00E16232"/>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23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E222E"/>
    <w:rPr>
      <w:color w:val="605E5C"/>
      <w:shd w:val="clear" w:color="auto" w:fill="E1DFDD"/>
    </w:rPr>
  </w:style>
  <w:style w:type="character" w:styleId="FollowedHyperlink">
    <w:name w:val="FollowedHyperlink"/>
    <w:basedOn w:val="DefaultParagraphFont"/>
    <w:uiPriority w:val="99"/>
    <w:semiHidden/>
    <w:unhideWhenUsed/>
    <w:rsid w:val="005B55A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B55A0"/>
    <w:rPr>
      <w:b/>
      <w:bCs/>
    </w:rPr>
  </w:style>
  <w:style w:type="character" w:customStyle="1" w:styleId="CommentSubjectChar">
    <w:name w:val="Comment Subject Char"/>
    <w:basedOn w:val="CommentTextChar"/>
    <w:link w:val="CommentSubject"/>
    <w:uiPriority w:val="99"/>
    <w:semiHidden/>
    <w:rsid w:val="005B55A0"/>
    <w:rPr>
      <w:rFonts w:ascii="Times New Roman" w:eastAsia="Times New Roman" w:hAnsi="Times New Roman"/>
      <w:b/>
      <w:bCs/>
      <w:sz w:val="20"/>
      <w:szCs w:val="20"/>
    </w:rPr>
  </w:style>
  <w:style w:type="paragraph" w:styleId="Revision">
    <w:name w:val="Revision"/>
    <w:hidden/>
    <w:uiPriority w:val="99"/>
    <w:semiHidden/>
    <w:rsid w:val="0064514D"/>
    <w:pPr>
      <w:spacing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citations@jud.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2.designsystem.digita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22609.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rts.ca.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courts.ca.gov/selfhelp-selfhelpcenters.htm" TargetMode="External"/><Relationship Id="rId14" Type="http://schemas.openxmlformats.org/officeDocument/2006/relationships/hyperlink" Target="mailto:solicitations@jud.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22FC-255F-4F13-89B5-744AC6FE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Gelade, Mark</dc:creator>
  <cp:keywords/>
  <dc:description/>
  <cp:lastModifiedBy>Bellows, Loralie</cp:lastModifiedBy>
  <cp:revision>2</cp:revision>
  <cp:lastPrinted>2019-04-05T20:34:00Z</cp:lastPrinted>
  <dcterms:created xsi:type="dcterms:W3CDTF">2019-04-05T20:35:00Z</dcterms:created>
  <dcterms:modified xsi:type="dcterms:W3CDTF">2019-04-05T20:35:00Z</dcterms:modified>
</cp:coreProperties>
</file>