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tblLayout w:type="fixed"/>
        <w:tblCellMar>
          <w:left w:w="115" w:type="dxa"/>
          <w:right w:w="115" w:type="dxa"/>
        </w:tblCellMar>
        <w:tblLook w:val="0000" w:firstRow="0" w:lastRow="0" w:firstColumn="0" w:lastColumn="0" w:noHBand="0" w:noVBand="0"/>
      </w:tblPr>
      <w:tblGrid>
        <w:gridCol w:w="2070"/>
        <w:gridCol w:w="6570"/>
      </w:tblGrid>
      <w:tr w:rsidR="008B50E8" w:rsidRPr="009E10B7" w14:paraId="79B8F82A" w14:textId="77777777" w:rsidTr="009E5988">
        <w:trPr>
          <w:cantSplit/>
          <w:trHeight w:hRule="exact" w:val="4860"/>
        </w:trPr>
        <w:tc>
          <w:tcPr>
            <w:tcW w:w="2070" w:type="dxa"/>
            <w:vMerge w:val="restart"/>
            <w:tcMar>
              <w:left w:w="0" w:type="dxa"/>
              <w:right w:w="0" w:type="dxa"/>
            </w:tcMar>
          </w:tcPr>
          <w:p w14:paraId="38A12D44" w14:textId="7339AC81" w:rsidR="008B50E8" w:rsidRPr="00E91155" w:rsidRDefault="00370DAB" w:rsidP="006A6E22">
            <w:pPr>
              <w:rPr>
                <w:rFonts w:ascii="Arial" w:hAnsi="Arial" w:cs="Arial"/>
              </w:rPr>
            </w:pPr>
            <w:r>
              <w:rPr>
                <w:noProof/>
              </w:rPr>
              <w:drawing>
                <wp:inline distT="0" distB="0" distL="0" distR="0" wp14:anchorId="069BC35C" wp14:editId="717F03B7">
                  <wp:extent cx="1901477" cy="7594813"/>
                  <wp:effectExtent l="0" t="0" r="3810" b="6350"/>
                  <wp:docPr id="1" name="Picture 1"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2"/>
                          <pic:cNvPicPr>
                            <a:picLocks noChangeAspect="1" noChangeArrowheads="1"/>
                          </pic:cNvPicPr>
                        </pic:nvPicPr>
                        <pic:blipFill>
                          <a:blip r:embed="rId8" cstate="print"/>
                          <a:srcRect/>
                          <a:stretch>
                            <a:fillRect/>
                          </a:stretch>
                        </pic:blipFill>
                        <pic:spPr bwMode="auto">
                          <a:xfrm>
                            <a:off x="0" y="0"/>
                            <a:ext cx="1928157" cy="7701377"/>
                          </a:xfrm>
                          <a:prstGeom prst="rect">
                            <a:avLst/>
                          </a:prstGeom>
                          <a:noFill/>
                          <a:ln w="9525">
                            <a:noFill/>
                            <a:miter lim="800000"/>
                            <a:headEnd/>
                            <a:tailEnd/>
                          </a:ln>
                        </pic:spPr>
                      </pic:pic>
                    </a:graphicData>
                  </a:graphic>
                </wp:inline>
              </w:drawing>
            </w:r>
          </w:p>
        </w:tc>
        <w:tc>
          <w:tcPr>
            <w:tcW w:w="6570" w:type="dxa"/>
            <w:tcBorders>
              <w:bottom w:val="single" w:sz="4" w:space="0" w:color="auto"/>
            </w:tcBorders>
            <w:tcMar>
              <w:left w:w="0" w:type="dxa"/>
              <w:right w:w="0" w:type="dxa"/>
            </w:tcMar>
            <w:vAlign w:val="bottom"/>
          </w:tcPr>
          <w:p w14:paraId="1A524965" w14:textId="77777777" w:rsidR="008B50E8" w:rsidRPr="0080050A" w:rsidRDefault="008B50E8" w:rsidP="0080050A">
            <w:pPr>
              <w:pStyle w:val="Title"/>
              <w:ind w:left="446"/>
              <w:jc w:val="left"/>
              <w:rPr>
                <w:b w:val="0"/>
                <w:sz w:val="80"/>
                <w:szCs w:val="80"/>
              </w:rPr>
            </w:pPr>
            <w:r w:rsidRPr="0080050A">
              <w:rPr>
                <w:b w:val="0"/>
                <w:sz w:val="80"/>
                <w:szCs w:val="80"/>
              </w:rPr>
              <w:t>REQUEST FOR PROPOSALS</w:t>
            </w:r>
            <w:r w:rsidR="004D5961" w:rsidRPr="0080050A">
              <w:rPr>
                <w:b w:val="0"/>
                <w:sz w:val="80"/>
                <w:szCs w:val="80"/>
              </w:rPr>
              <w:t xml:space="preserve"> </w:t>
            </w:r>
          </w:p>
          <w:p w14:paraId="61D66A4D" w14:textId="77777777" w:rsidR="008B50E8" w:rsidRPr="00AA5F3E" w:rsidRDefault="008B50E8" w:rsidP="00370DAB">
            <w:pPr>
              <w:pStyle w:val="JCCReportCoverSpacer"/>
              <w:ind w:left="450"/>
              <w:rPr>
                <w:rFonts w:ascii="Arial" w:hAnsi="Arial" w:cs="Arial"/>
              </w:rPr>
            </w:pPr>
            <w:r w:rsidRPr="00AA5F3E">
              <w:rPr>
                <w:rFonts w:ascii="Arial" w:hAnsi="Arial" w:cs="Arial"/>
              </w:rPr>
              <w:t xml:space="preserve"> </w:t>
            </w:r>
          </w:p>
        </w:tc>
      </w:tr>
      <w:tr w:rsidR="008B50E8" w:rsidRPr="009E10B7" w14:paraId="01A4537F" w14:textId="77777777" w:rsidTr="009E5988">
        <w:trPr>
          <w:cantSplit/>
          <w:trHeight w:hRule="exact" w:val="6580"/>
        </w:trPr>
        <w:tc>
          <w:tcPr>
            <w:tcW w:w="2070" w:type="dxa"/>
            <w:vMerge/>
            <w:tcMar>
              <w:left w:w="0" w:type="dxa"/>
              <w:right w:w="0" w:type="dxa"/>
            </w:tcMar>
          </w:tcPr>
          <w:p w14:paraId="48156E8D" w14:textId="77777777" w:rsidR="008B50E8" w:rsidRPr="009E10B7" w:rsidRDefault="008B50E8" w:rsidP="006A6E22">
            <w:pPr>
              <w:rPr>
                <w:rFonts w:ascii="Arial" w:hAnsi="Arial" w:cs="Arial"/>
                <w:b/>
                <w:caps/>
                <w:spacing w:val="20"/>
                <w:sz w:val="28"/>
              </w:rPr>
            </w:pPr>
          </w:p>
        </w:tc>
        <w:tc>
          <w:tcPr>
            <w:tcW w:w="6570" w:type="dxa"/>
            <w:tcBorders>
              <w:top w:val="single" w:sz="4" w:space="0" w:color="auto"/>
            </w:tcBorders>
            <w:tcMar>
              <w:left w:w="0" w:type="dxa"/>
              <w:right w:w="0" w:type="dxa"/>
            </w:tcMar>
          </w:tcPr>
          <w:p w14:paraId="3A7CAC07" w14:textId="346786AD" w:rsidR="00B77B87" w:rsidRPr="0080050A" w:rsidRDefault="0080050A" w:rsidP="0080050A">
            <w:pPr>
              <w:pStyle w:val="Subtitle"/>
              <w:ind w:left="536"/>
              <w:jc w:val="left"/>
              <w:rPr>
                <w:b/>
              </w:rPr>
            </w:pPr>
            <w:r>
              <w:rPr>
                <w:b/>
              </w:rPr>
              <w:t xml:space="preserve">JUDICIAL </w:t>
            </w:r>
            <w:r w:rsidR="00B77B87" w:rsidRPr="0080050A">
              <w:rPr>
                <w:b/>
              </w:rPr>
              <w:t xml:space="preserve">COUNCIL </w:t>
            </w:r>
            <w:r>
              <w:rPr>
                <w:b/>
              </w:rPr>
              <w:t>OF CALIFORNIA</w:t>
            </w:r>
          </w:p>
          <w:p w14:paraId="793EE478" w14:textId="4F522321" w:rsidR="008B50E8" w:rsidRPr="00AA5F3E" w:rsidRDefault="00B77B87" w:rsidP="00370DAB">
            <w:pPr>
              <w:pStyle w:val="JCCReportCoverSubhead"/>
              <w:ind w:left="450"/>
              <w:rPr>
                <w:rFonts w:ascii="Arial" w:hAnsi="Arial" w:cs="Arial"/>
                <w:b/>
                <w:i/>
                <w:szCs w:val="28"/>
              </w:rPr>
            </w:pPr>
            <w:r w:rsidRPr="00AA5F3E" w:rsidDel="00B77B87">
              <w:rPr>
                <w:rFonts w:ascii="Arial" w:hAnsi="Arial" w:cs="Arial"/>
                <w:b/>
                <w:i/>
                <w:szCs w:val="28"/>
              </w:rPr>
              <w:t xml:space="preserve"> </w:t>
            </w:r>
          </w:p>
          <w:p w14:paraId="7CCFDA35" w14:textId="77777777" w:rsidR="008B50E8" w:rsidRPr="00AA5F3E" w:rsidRDefault="008B50E8" w:rsidP="00370DAB">
            <w:pPr>
              <w:pStyle w:val="JCCReportCoverSubhead"/>
              <w:ind w:left="450"/>
              <w:rPr>
                <w:rFonts w:ascii="Arial" w:hAnsi="Arial" w:cs="Arial"/>
                <w:b/>
                <w:szCs w:val="28"/>
              </w:rPr>
            </w:pPr>
          </w:p>
          <w:p w14:paraId="26DD8EAB" w14:textId="724CD841" w:rsidR="008B50E8" w:rsidRPr="005F3B37" w:rsidRDefault="008B50E8" w:rsidP="005F3B37">
            <w:pPr>
              <w:pStyle w:val="Heading1"/>
              <w:ind w:left="536"/>
              <w:rPr>
                <w:i/>
              </w:rPr>
            </w:pPr>
            <w:r w:rsidRPr="00AA5F3E">
              <w:t>Regarding:</w:t>
            </w:r>
            <w:r w:rsidRPr="00AA5F3E">
              <w:br/>
            </w:r>
            <w:bookmarkStart w:id="0" w:name="_Hlk508350636"/>
            <w:r w:rsidR="007A0442" w:rsidRPr="007A0442">
              <w:rPr>
                <w:b w:val="0"/>
                <w:i/>
              </w:rPr>
              <w:t>California Courts Digital Services and Self-Help Redesign</w:t>
            </w:r>
            <w:bookmarkEnd w:id="0"/>
            <w:r w:rsidR="00B20313" w:rsidRPr="005F3B37">
              <w:rPr>
                <w:b w:val="0"/>
                <w:i/>
              </w:rPr>
              <w:t xml:space="preserve">: </w:t>
            </w:r>
            <w:r w:rsidR="00AF5B2D" w:rsidRPr="005F3B37">
              <w:rPr>
                <w:b w:val="0"/>
                <w:i/>
              </w:rPr>
              <w:t>Visual &amp; Interaction Design</w:t>
            </w:r>
          </w:p>
          <w:p w14:paraId="0F7416F7" w14:textId="339F6033" w:rsidR="009B1FDF" w:rsidRPr="0080050A" w:rsidRDefault="009B1FDF" w:rsidP="00370DAB">
            <w:pPr>
              <w:pStyle w:val="Header"/>
              <w:tabs>
                <w:tab w:val="clear" w:pos="4320"/>
                <w:tab w:val="clear" w:pos="8640"/>
              </w:tabs>
              <w:autoSpaceDE w:val="0"/>
              <w:autoSpaceDN w:val="0"/>
              <w:adjustRightInd w:val="0"/>
              <w:ind w:left="450"/>
              <w:rPr>
                <w:rFonts w:ascii="Arial" w:hAnsi="Arial" w:cs="Arial"/>
                <w:i/>
                <w:szCs w:val="28"/>
              </w:rPr>
            </w:pPr>
          </w:p>
          <w:p w14:paraId="66C42963" w14:textId="77777777" w:rsidR="00370DAB" w:rsidRDefault="00370DAB" w:rsidP="00370DAB">
            <w:pPr>
              <w:pStyle w:val="Header"/>
              <w:tabs>
                <w:tab w:val="clear" w:pos="4320"/>
                <w:tab w:val="clear" w:pos="8640"/>
              </w:tabs>
              <w:autoSpaceDE w:val="0"/>
              <w:autoSpaceDN w:val="0"/>
              <w:adjustRightInd w:val="0"/>
              <w:ind w:left="450"/>
              <w:rPr>
                <w:rFonts w:ascii="Arial" w:hAnsi="Arial" w:cs="Arial"/>
                <w:b/>
                <w:szCs w:val="28"/>
              </w:rPr>
            </w:pPr>
          </w:p>
          <w:p w14:paraId="2DEA018E" w14:textId="77777777" w:rsidR="00370DAB" w:rsidRDefault="00370DAB" w:rsidP="00370DAB">
            <w:pPr>
              <w:pStyle w:val="Header"/>
              <w:tabs>
                <w:tab w:val="clear" w:pos="4320"/>
                <w:tab w:val="clear" w:pos="8640"/>
              </w:tabs>
              <w:autoSpaceDE w:val="0"/>
              <w:autoSpaceDN w:val="0"/>
              <w:adjustRightInd w:val="0"/>
              <w:ind w:left="450"/>
              <w:rPr>
                <w:rFonts w:ascii="Arial" w:hAnsi="Arial" w:cs="Arial"/>
                <w:b/>
                <w:szCs w:val="28"/>
              </w:rPr>
            </w:pPr>
          </w:p>
          <w:p w14:paraId="13F28384" w14:textId="77777777" w:rsidR="00370DAB" w:rsidRDefault="00370DAB" w:rsidP="00370DAB">
            <w:pPr>
              <w:pStyle w:val="Header"/>
              <w:tabs>
                <w:tab w:val="clear" w:pos="4320"/>
                <w:tab w:val="clear" w:pos="8640"/>
              </w:tabs>
              <w:autoSpaceDE w:val="0"/>
              <w:autoSpaceDN w:val="0"/>
              <w:adjustRightInd w:val="0"/>
              <w:ind w:left="450"/>
              <w:rPr>
                <w:rFonts w:ascii="Arial" w:hAnsi="Arial" w:cs="Arial"/>
                <w:b/>
                <w:szCs w:val="28"/>
              </w:rPr>
            </w:pPr>
          </w:p>
          <w:p w14:paraId="3BF7F8DB" w14:textId="77777777" w:rsidR="00370DAB" w:rsidRDefault="00370DAB" w:rsidP="00370DAB">
            <w:pPr>
              <w:pStyle w:val="Header"/>
              <w:tabs>
                <w:tab w:val="clear" w:pos="4320"/>
                <w:tab w:val="clear" w:pos="8640"/>
              </w:tabs>
              <w:autoSpaceDE w:val="0"/>
              <w:autoSpaceDN w:val="0"/>
              <w:adjustRightInd w:val="0"/>
              <w:ind w:left="450"/>
              <w:rPr>
                <w:rFonts w:ascii="Arial" w:hAnsi="Arial" w:cs="Arial"/>
                <w:b/>
                <w:szCs w:val="28"/>
              </w:rPr>
            </w:pPr>
          </w:p>
          <w:p w14:paraId="6E8C1801" w14:textId="77777777" w:rsidR="00370DAB" w:rsidRDefault="00370DAB" w:rsidP="00370DAB">
            <w:pPr>
              <w:pStyle w:val="Header"/>
              <w:tabs>
                <w:tab w:val="clear" w:pos="4320"/>
                <w:tab w:val="clear" w:pos="8640"/>
              </w:tabs>
              <w:autoSpaceDE w:val="0"/>
              <w:autoSpaceDN w:val="0"/>
              <w:adjustRightInd w:val="0"/>
              <w:ind w:left="450"/>
              <w:rPr>
                <w:rFonts w:ascii="Arial" w:hAnsi="Arial" w:cs="Arial"/>
                <w:b/>
                <w:szCs w:val="28"/>
              </w:rPr>
            </w:pPr>
          </w:p>
          <w:p w14:paraId="043A58E7" w14:textId="719308B2" w:rsidR="009B1FDF" w:rsidRPr="00AA5F3E" w:rsidRDefault="009B1FDF" w:rsidP="00370DAB">
            <w:pPr>
              <w:pStyle w:val="Header"/>
              <w:tabs>
                <w:tab w:val="clear" w:pos="4320"/>
                <w:tab w:val="clear" w:pos="8640"/>
              </w:tabs>
              <w:autoSpaceDE w:val="0"/>
              <w:autoSpaceDN w:val="0"/>
              <w:adjustRightInd w:val="0"/>
              <w:ind w:left="450"/>
              <w:rPr>
                <w:rFonts w:ascii="Arial" w:hAnsi="Arial" w:cs="Arial"/>
                <w:b/>
                <w:bCs/>
                <w:smallCaps/>
                <w:sz w:val="28"/>
                <w:szCs w:val="20"/>
              </w:rPr>
            </w:pPr>
            <w:r w:rsidRPr="00AA5F3E">
              <w:rPr>
                <w:rFonts w:ascii="Arial" w:hAnsi="Arial" w:cs="Arial"/>
                <w:b/>
                <w:szCs w:val="28"/>
              </w:rPr>
              <w:t xml:space="preserve">RFP Number: </w:t>
            </w:r>
            <w:r w:rsidR="001F3E7F">
              <w:rPr>
                <w:rFonts w:ascii="Arial" w:hAnsi="Arial" w:cs="Arial"/>
                <w:b/>
                <w:szCs w:val="28"/>
              </w:rPr>
              <w:t>IT-2019-10-LB</w:t>
            </w:r>
          </w:p>
          <w:p w14:paraId="1CB6EA6C" w14:textId="77777777" w:rsidR="008B50E8" w:rsidRPr="00AA5F3E" w:rsidRDefault="008B50E8" w:rsidP="00370DAB">
            <w:pPr>
              <w:pStyle w:val="Header"/>
              <w:tabs>
                <w:tab w:val="clear" w:pos="4320"/>
                <w:tab w:val="clear" w:pos="8640"/>
              </w:tabs>
              <w:autoSpaceDE w:val="0"/>
              <w:autoSpaceDN w:val="0"/>
              <w:adjustRightInd w:val="0"/>
              <w:ind w:left="450"/>
              <w:rPr>
                <w:rFonts w:ascii="Arial" w:hAnsi="Arial" w:cs="Arial"/>
                <w:b/>
                <w:bCs/>
                <w:smallCaps/>
                <w:sz w:val="28"/>
                <w:szCs w:val="20"/>
              </w:rPr>
            </w:pPr>
          </w:p>
          <w:p w14:paraId="304C02D5" w14:textId="77777777" w:rsidR="008B50E8" w:rsidRPr="00AA5F3E" w:rsidRDefault="008B50E8" w:rsidP="00370DAB">
            <w:pPr>
              <w:pStyle w:val="Header"/>
              <w:tabs>
                <w:tab w:val="clear" w:pos="4320"/>
                <w:tab w:val="clear" w:pos="8640"/>
              </w:tabs>
              <w:autoSpaceDE w:val="0"/>
              <w:autoSpaceDN w:val="0"/>
              <w:adjustRightInd w:val="0"/>
              <w:ind w:left="450"/>
              <w:rPr>
                <w:rFonts w:ascii="Arial" w:hAnsi="Arial" w:cs="Arial"/>
                <w:b/>
                <w:bCs/>
                <w:smallCaps/>
                <w:sz w:val="28"/>
                <w:szCs w:val="20"/>
              </w:rPr>
            </w:pPr>
          </w:p>
          <w:p w14:paraId="6F1577CC" w14:textId="77777777" w:rsidR="008B50E8" w:rsidRPr="00AA5F3E" w:rsidRDefault="008B50E8" w:rsidP="00370DAB">
            <w:pPr>
              <w:pStyle w:val="Header"/>
              <w:tabs>
                <w:tab w:val="clear" w:pos="4320"/>
                <w:tab w:val="clear" w:pos="8640"/>
              </w:tabs>
              <w:autoSpaceDE w:val="0"/>
              <w:autoSpaceDN w:val="0"/>
              <w:adjustRightInd w:val="0"/>
              <w:ind w:left="450"/>
              <w:rPr>
                <w:rFonts w:ascii="Arial" w:hAnsi="Arial" w:cs="Arial"/>
                <w:b/>
                <w:bCs/>
                <w:smallCaps/>
                <w:sz w:val="28"/>
                <w:szCs w:val="20"/>
              </w:rPr>
            </w:pPr>
            <w:r w:rsidRPr="00AA5F3E">
              <w:rPr>
                <w:rFonts w:ascii="Arial" w:hAnsi="Arial" w:cs="Arial"/>
                <w:b/>
                <w:bCs/>
                <w:smallCaps/>
                <w:sz w:val="28"/>
                <w:szCs w:val="20"/>
              </w:rPr>
              <w:t xml:space="preserve">PROPOSALS DUE:  </w:t>
            </w:r>
          </w:p>
          <w:p w14:paraId="2A40AD07" w14:textId="40A11C73" w:rsidR="00B77B87" w:rsidRPr="00AA5F3E" w:rsidRDefault="00C46C0D" w:rsidP="00370DAB">
            <w:pPr>
              <w:pStyle w:val="Header"/>
              <w:tabs>
                <w:tab w:val="clear" w:pos="4320"/>
                <w:tab w:val="clear" w:pos="8640"/>
              </w:tabs>
              <w:autoSpaceDE w:val="0"/>
              <w:autoSpaceDN w:val="0"/>
              <w:adjustRightInd w:val="0"/>
              <w:ind w:left="450"/>
              <w:rPr>
                <w:rFonts w:ascii="Arial" w:hAnsi="Arial" w:cs="Arial"/>
                <w:b/>
                <w:bCs/>
                <w:smallCaps/>
                <w:sz w:val="28"/>
                <w:szCs w:val="20"/>
              </w:rPr>
            </w:pPr>
            <w:r>
              <w:rPr>
                <w:rFonts w:ascii="Arial" w:hAnsi="Arial" w:cs="Arial"/>
                <w:i/>
                <w:sz w:val="28"/>
                <w:szCs w:val="28"/>
              </w:rPr>
              <w:t xml:space="preserve">May </w:t>
            </w:r>
            <w:r w:rsidR="007B7AA3">
              <w:rPr>
                <w:rFonts w:ascii="Arial" w:hAnsi="Arial" w:cs="Arial"/>
                <w:i/>
                <w:sz w:val="28"/>
                <w:szCs w:val="28"/>
              </w:rPr>
              <w:t>3</w:t>
            </w:r>
            <w:r>
              <w:rPr>
                <w:rFonts w:ascii="Arial" w:hAnsi="Arial" w:cs="Arial"/>
                <w:i/>
                <w:sz w:val="28"/>
                <w:szCs w:val="28"/>
              </w:rPr>
              <w:t>, 2019</w:t>
            </w:r>
            <w:r w:rsidR="00B77B87" w:rsidRPr="00AA5F3E">
              <w:rPr>
                <w:rFonts w:ascii="Arial" w:hAnsi="Arial" w:cs="Arial"/>
                <w:bCs/>
                <w:smallCaps/>
                <w:sz w:val="28"/>
                <w:szCs w:val="28"/>
              </w:rPr>
              <w:t xml:space="preserve">  no later than </w:t>
            </w:r>
            <w:r w:rsidR="00B77B87" w:rsidRPr="00AA5F3E">
              <w:rPr>
                <w:rFonts w:ascii="Arial" w:hAnsi="Arial" w:cs="Arial"/>
                <w:i/>
                <w:sz w:val="28"/>
                <w:szCs w:val="28"/>
              </w:rPr>
              <w:t>4:00</w:t>
            </w:r>
            <w:r w:rsidR="00B77B87" w:rsidRPr="00AA5F3E">
              <w:rPr>
                <w:rFonts w:ascii="Arial" w:hAnsi="Arial" w:cs="Arial"/>
                <w:i/>
                <w:caps/>
                <w:sz w:val="22"/>
                <w:szCs w:val="28"/>
              </w:rPr>
              <w:t xml:space="preserve"> </w:t>
            </w:r>
            <w:r w:rsidR="00B77B87" w:rsidRPr="00AA5F3E">
              <w:rPr>
                <w:rFonts w:ascii="Arial" w:hAnsi="Arial" w:cs="Arial"/>
                <w:bCs/>
                <w:smallCaps/>
                <w:sz w:val="28"/>
                <w:szCs w:val="20"/>
              </w:rPr>
              <w:t xml:space="preserve">p.m. Pacific time </w:t>
            </w:r>
          </w:p>
          <w:p w14:paraId="4A2ED4BE" w14:textId="38191607" w:rsidR="008B50E8" w:rsidRPr="00AA5F3E" w:rsidRDefault="00B77B87" w:rsidP="00370DAB">
            <w:pPr>
              <w:pStyle w:val="Header"/>
              <w:tabs>
                <w:tab w:val="clear" w:pos="4320"/>
                <w:tab w:val="clear" w:pos="8640"/>
              </w:tabs>
              <w:autoSpaceDE w:val="0"/>
              <w:autoSpaceDN w:val="0"/>
              <w:adjustRightInd w:val="0"/>
              <w:ind w:left="450"/>
              <w:rPr>
                <w:rFonts w:ascii="Arial" w:hAnsi="Arial" w:cs="Arial"/>
                <w:b/>
                <w:bCs/>
                <w:sz w:val="36"/>
              </w:rPr>
            </w:pPr>
            <w:r w:rsidRPr="00AA5F3E" w:rsidDel="00B77B87">
              <w:rPr>
                <w:rFonts w:ascii="Arial" w:hAnsi="Arial" w:cs="Arial"/>
                <w:i/>
                <w:sz w:val="28"/>
                <w:szCs w:val="28"/>
              </w:rPr>
              <w:t xml:space="preserve"> </w:t>
            </w:r>
          </w:p>
        </w:tc>
      </w:tr>
    </w:tbl>
    <w:p w14:paraId="1823D3C8"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31804C51" w14:textId="77777777" w:rsidR="00C37FF7" w:rsidRDefault="00C37FF7" w:rsidP="00C37FF7">
      <w:pPr>
        <w:jc w:val="center"/>
        <w:rPr>
          <w:b/>
          <w:bCs/>
          <w:sz w:val="26"/>
          <w:szCs w:val="26"/>
        </w:rPr>
      </w:pPr>
    </w:p>
    <w:p w14:paraId="21FC884C" w14:textId="77777777" w:rsidR="00C37FF7" w:rsidRDefault="00C37FF7" w:rsidP="00C37FF7">
      <w:pPr>
        <w:jc w:val="center"/>
        <w:rPr>
          <w:b/>
          <w:bCs/>
          <w:sz w:val="26"/>
          <w:szCs w:val="26"/>
        </w:rPr>
      </w:pPr>
    </w:p>
    <w:p w14:paraId="700584AA" w14:textId="77777777" w:rsidR="00C37FF7" w:rsidRDefault="00C37FF7" w:rsidP="00C37FF7">
      <w:pPr>
        <w:jc w:val="center"/>
        <w:rPr>
          <w:b/>
          <w:bCs/>
          <w:sz w:val="26"/>
          <w:szCs w:val="26"/>
        </w:rPr>
      </w:pPr>
    </w:p>
    <w:p w14:paraId="1EBF6708" w14:textId="77777777" w:rsidR="00C37FF7" w:rsidRDefault="00C37FF7" w:rsidP="00C37FF7">
      <w:pPr>
        <w:jc w:val="center"/>
        <w:rPr>
          <w:b/>
          <w:bCs/>
          <w:sz w:val="26"/>
          <w:szCs w:val="26"/>
        </w:rPr>
      </w:pPr>
    </w:p>
    <w:p w14:paraId="4950B167" w14:textId="7A7012F1" w:rsidR="00B77B87" w:rsidRPr="002A675D" w:rsidRDefault="00C37FF7" w:rsidP="005F3B37">
      <w:pPr>
        <w:pStyle w:val="Heading2"/>
      </w:pPr>
      <w:r w:rsidRPr="002A675D">
        <w:t>1.0</w:t>
      </w:r>
      <w:r w:rsidRPr="002A675D">
        <w:tab/>
        <w:t>BACKGROUND INFORMATION</w:t>
      </w:r>
    </w:p>
    <w:p w14:paraId="48726D41" w14:textId="77777777" w:rsidR="00B77B87" w:rsidRPr="003A68DF" w:rsidRDefault="00B77B87" w:rsidP="003A68DF">
      <w:pPr>
        <w:keepNext/>
        <w:rPr>
          <w:b/>
          <w:bCs/>
        </w:rPr>
      </w:pPr>
    </w:p>
    <w:p w14:paraId="60689222" w14:textId="3893A9DA" w:rsidR="006C230D" w:rsidRDefault="00B77B87" w:rsidP="00DD6385">
      <w:pPr>
        <w:keepNext/>
        <w:tabs>
          <w:tab w:val="left" w:pos="720"/>
        </w:tabs>
        <w:ind w:left="1440" w:hanging="1440"/>
      </w:pPr>
      <w:r>
        <w:tab/>
      </w:r>
      <w:r w:rsidR="006C230D">
        <w:t xml:space="preserve">1.1 </w:t>
      </w:r>
      <w:r w:rsidR="006C230D">
        <w:tab/>
      </w:r>
      <w:r w:rsidR="006C230D" w:rsidRPr="00412F9B">
        <w:t>The Judicial Council of California</w:t>
      </w:r>
      <w:r w:rsidR="006C230D">
        <w:t xml:space="preserve"> (JCC)</w:t>
      </w:r>
      <w:r w:rsidR="006C230D" w:rsidRPr="00412F9B">
        <w:t>, chaired by the Chief Justice of</w:t>
      </w:r>
      <w:r w:rsidR="00DD6385">
        <w:t xml:space="preserve"> </w:t>
      </w:r>
      <w:r w:rsidR="006C230D" w:rsidRPr="00412F9B">
        <w:t xml:space="preserve">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w:t>
      </w:r>
      <w:r w:rsidR="00DD6385">
        <w:t>JCC</w:t>
      </w:r>
      <w:r w:rsidR="006C230D" w:rsidRPr="00412F9B">
        <w:t xml:space="preserve"> is the staff agency for</w:t>
      </w:r>
      <w:r w:rsidR="00DD6385">
        <w:t xml:space="preserve"> </w:t>
      </w:r>
      <w:r w:rsidR="006C230D" w:rsidRPr="00412F9B">
        <w:t xml:space="preserve">the </w:t>
      </w:r>
      <w:r w:rsidR="00DD6385">
        <w:t xml:space="preserve">    </w:t>
      </w:r>
      <w:r w:rsidR="006C230D" w:rsidRPr="00412F9B">
        <w:t>council and assists both the council and its chair in performing their duties.</w:t>
      </w:r>
    </w:p>
    <w:p w14:paraId="26BB1DAF" w14:textId="77777777" w:rsidR="006C230D" w:rsidRDefault="006C230D" w:rsidP="006C230D">
      <w:pPr>
        <w:ind w:left="1440"/>
      </w:pPr>
    </w:p>
    <w:p w14:paraId="73C4395C" w14:textId="3AEB3DDF" w:rsidR="000C75E5" w:rsidRDefault="006C230D" w:rsidP="005F3B37">
      <w:pPr>
        <w:pStyle w:val="ListParagraph"/>
        <w:numPr>
          <w:ilvl w:val="1"/>
          <w:numId w:val="18"/>
        </w:numPr>
        <w:ind w:left="1440" w:hanging="720"/>
      </w:pPr>
      <w:r>
        <w:t xml:space="preserve">The Judicial Council of California maintains several </w:t>
      </w:r>
      <w:r w:rsidR="0080050A">
        <w:t xml:space="preserve">internal </w:t>
      </w:r>
      <w:r>
        <w:t xml:space="preserve">and </w:t>
      </w:r>
      <w:r w:rsidR="0080050A">
        <w:t>external</w:t>
      </w:r>
      <w:r>
        <w:t xml:space="preserve">-facing Web properties, including </w:t>
      </w:r>
      <w:r w:rsidR="0080050A">
        <w:t xml:space="preserve">a password-protected extranet site, judicial partner sites, trial court sites, and </w:t>
      </w:r>
      <w:r>
        <w:t>the</w:t>
      </w:r>
      <w:r w:rsidR="00337995">
        <w:t xml:space="preserve"> California Courts website (www.</w:t>
      </w:r>
      <w:r>
        <w:t>courts.ca.gov). Our California Courts website receives more than a million visitors a month and includes the state’s largest collection of free legal self-help information; more than 1,300 fillable Judicial Council legal forms available for download, and hosts appellate court web properties, including the Supreme Court, Courts of Appeal and their respective case information and legal opinions.</w:t>
      </w:r>
      <w:r w:rsidR="00DD6385">
        <w:br/>
      </w:r>
    </w:p>
    <w:p w14:paraId="3D7034EE" w14:textId="4A82795C" w:rsidR="00DC201C" w:rsidRDefault="00E96F6B">
      <w:pPr>
        <w:pStyle w:val="ListParagraph"/>
        <w:numPr>
          <w:ilvl w:val="1"/>
          <w:numId w:val="18"/>
        </w:numPr>
        <w:ind w:left="1440" w:hanging="720"/>
      </w:pPr>
      <w:r>
        <w:t xml:space="preserve">In </w:t>
      </w:r>
      <w:r w:rsidRPr="00337995">
        <w:t>support</w:t>
      </w:r>
      <w:r>
        <w:t xml:space="preserve"> of Futures Commission recommendations, at the request of the Chief Justice of California, </w:t>
      </w:r>
      <w:r w:rsidR="00DC201C">
        <w:t xml:space="preserve">the </w:t>
      </w:r>
      <w:r w:rsidR="00FC09BB" w:rsidRPr="005F3B37">
        <w:rPr>
          <w:b/>
        </w:rPr>
        <w:t>California Courts Digital Services and Self-Help Redesign</w:t>
      </w:r>
      <w:r w:rsidR="00FC09BB">
        <w:t xml:space="preserve"> </w:t>
      </w:r>
      <w:r w:rsidR="00DC201C">
        <w:t>project will</w:t>
      </w:r>
      <w:r w:rsidR="00E552F3">
        <w:t xml:space="preserve"> deliver</w:t>
      </w:r>
      <w:r w:rsidR="00DC201C">
        <w:t xml:space="preserve"> informational, instructional, and transactional digital services </w:t>
      </w:r>
      <w:r w:rsidR="001D2F61">
        <w:t xml:space="preserve">in support of Californians </w:t>
      </w:r>
      <w:r w:rsidR="00DC201C">
        <w:t>who are attempting to address legal issues without legal representation</w:t>
      </w:r>
      <w:r w:rsidR="001D2F61">
        <w:t xml:space="preserve"> (an attorney)</w:t>
      </w:r>
      <w:r>
        <w:t xml:space="preserve">. </w:t>
      </w:r>
    </w:p>
    <w:p w14:paraId="106B1106" w14:textId="77777777" w:rsidR="00DC201C" w:rsidRDefault="00DC201C" w:rsidP="00DC201C">
      <w:pPr>
        <w:pStyle w:val="ListParagraph"/>
        <w:ind w:left="1440"/>
      </w:pPr>
    </w:p>
    <w:p w14:paraId="4DA9AC5A" w14:textId="1E011516" w:rsidR="00E96F6B" w:rsidRDefault="00E96F6B" w:rsidP="00EB672A">
      <w:pPr>
        <w:pStyle w:val="ListParagraph"/>
        <w:numPr>
          <w:ilvl w:val="1"/>
          <w:numId w:val="18"/>
        </w:numPr>
        <w:ind w:left="1440" w:hanging="720"/>
      </w:pPr>
      <w:r>
        <w:t>The initiative comprise</w:t>
      </w:r>
      <w:r w:rsidR="001D2F61">
        <w:t>s</w:t>
      </w:r>
      <w:r>
        <w:t xml:space="preserve"> several </w:t>
      </w:r>
      <w:r w:rsidR="00DC201C">
        <w:t>components</w:t>
      </w:r>
      <w:r w:rsidR="00715E13">
        <w:t>. T</w:t>
      </w:r>
      <w:r>
        <w:t xml:space="preserve">his </w:t>
      </w:r>
      <w:r w:rsidR="00DC201C">
        <w:t>RFP</w:t>
      </w:r>
      <w:r w:rsidR="00AA5F3E">
        <w:t xml:space="preserve"> </w:t>
      </w:r>
      <w:r w:rsidR="00DC201C">
        <w:t>is focused</w:t>
      </w:r>
      <w:r w:rsidR="00AA5F3E">
        <w:t xml:space="preserve"> on </w:t>
      </w:r>
      <w:r w:rsidR="00AF5B2D">
        <w:t>delivery of</w:t>
      </w:r>
      <w:r w:rsidR="00DC201C">
        <w:t xml:space="preserve"> </w:t>
      </w:r>
      <w:r w:rsidR="00AF5B2D" w:rsidRPr="00AF5B2D">
        <w:rPr>
          <w:rFonts w:asciiTheme="minorHAnsi" w:hAnsiTheme="minorHAnsi" w:cstheme="minorHAnsi"/>
          <w:b/>
          <w:szCs w:val="28"/>
        </w:rPr>
        <w:t>Intera</w:t>
      </w:r>
      <w:r w:rsidR="00AF5B2D">
        <w:rPr>
          <w:rFonts w:asciiTheme="minorHAnsi" w:hAnsiTheme="minorHAnsi" w:cstheme="minorHAnsi"/>
          <w:b/>
          <w:szCs w:val="28"/>
        </w:rPr>
        <w:t>c</w:t>
      </w:r>
      <w:r w:rsidR="00AF5B2D" w:rsidRPr="00AF5B2D">
        <w:rPr>
          <w:rFonts w:asciiTheme="minorHAnsi" w:hAnsiTheme="minorHAnsi" w:cstheme="minorHAnsi"/>
          <w:b/>
          <w:szCs w:val="28"/>
        </w:rPr>
        <w:t>tion &amp; Visual Design.</w:t>
      </w:r>
      <w:r w:rsidR="00DC201C" w:rsidRPr="00AF5B2D">
        <w:rPr>
          <w:rFonts w:asciiTheme="minorHAnsi" w:hAnsiTheme="minorHAnsi" w:cstheme="minorHAnsi"/>
          <w:b/>
          <w:szCs w:val="28"/>
        </w:rPr>
        <w:t xml:space="preserve"> </w:t>
      </w:r>
    </w:p>
    <w:p w14:paraId="40453D41" w14:textId="05A032AA" w:rsidR="006C230D" w:rsidRDefault="006C230D" w:rsidP="00A73F88">
      <w:pPr>
        <w:pStyle w:val="ListParagraph"/>
        <w:tabs>
          <w:tab w:val="left" w:pos="1440"/>
        </w:tabs>
        <w:ind w:left="1440"/>
      </w:pPr>
    </w:p>
    <w:p w14:paraId="41AB4468" w14:textId="1A74472A" w:rsidR="00A40862" w:rsidRDefault="0080050A" w:rsidP="005F3B37">
      <w:pPr>
        <w:pStyle w:val="Heading2"/>
      </w:pPr>
      <w:r>
        <w:t xml:space="preserve">2.0 </w:t>
      </w:r>
      <w:r>
        <w:tab/>
      </w:r>
      <w:r w:rsidR="00A40862">
        <w:t>DELIVERABLES DESCRIPTION</w:t>
      </w:r>
      <w:r w:rsidR="000518CD" w:rsidRPr="00715E13">
        <w:t xml:space="preserve"> </w:t>
      </w:r>
    </w:p>
    <w:p w14:paraId="5E02DAB9" w14:textId="77777777" w:rsidR="00A40862" w:rsidRPr="00B3796E" w:rsidRDefault="00A40862" w:rsidP="00A40862">
      <w:pPr>
        <w:pStyle w:val="ListParagraph"/>
        <w:keepNext/>
        <w:ind w:left="360"/>
        <w:rPr>
          <w:b/>
          <w:bCs/>
        </w:rPr>
      </w:pPr>
    </w:p>
    <w:p w14:paraId="600555DC" w14:textId="464C32BE" w:rsidR="00DC4E13" w:rsidRDefault="00A40862" w:rsidP="00CC1651">
      <w:pPr>
        <w:pStyle w:val="ListParagraph"/>
        <w:keepNext/>
        <w:numPr>
          <w:ilvl w:val="1"/>
          <w:numId w:val="23"/>
        </w:numPr>
        <w:ind w:left="1440" w:hanging="720"/>
      </w:pPr>
      <w:bookmarkStart w:id="1" w:name="_Hlk1142012"/>
      <w:r w:rsidRPr="00FB6948">
        <w:rPr>
          <w:bCs/>
        </w:rPr>
        <w:t xml:space="preserve">The Judicial Council seeks a qualified vendor with </w:t>
      </w:r>
      <w:r w:rsidR="00AF5B2D" w:rsidRPr="00FB6948">
        <w:rPr>
          <w:bCs/>
        </w:rPr>
        <w:t xml:space="preserve">professional design skills to design and deliver </w:t>
      </w:r>
      <w:r w:rsidR="00CC3B11">
        <w:rPr>
          <w:bCs/>
        </w:rPr>
        <w:t>a</w:t>
      </w:r>
      <w:r w:rsidR="00C86FFB">
        <w:rPr>
          <w:bCs/>
        </w:rPr>
        <w:t xml:space="preserve"> </w:t>
      </w:r>
      <w:r w:rsidR="004F369C">
        <w:rPr>
          <w:bCs/>
        </w:rPr>
        <w:t>visual design system</w:t>
      </w:r>
      <w:r w:rsidR="006F51E1">
        <w:rPr>
          <w:bCs/>
        </w:rPr>
        <w:t xml:space="preserve"> and </w:t>
      </w:r>
      <w:r w:rsidR="00CC3B11">
        <w:rPr>
          <w:bCs/>
        </w:rPr>
        <w:t>pattern library</w:t>
      </w:r>
      <w:r w:rsidR="00A54F06">
        <w:rPr>
          <w:bCs/>
        </w:rPr>
        <w:t xml:space="preserve"> that </w:t>
      </w:r>
      <w:r w:rsidR="004F369C">
        <w:rPr>
          <w:bCs/>
        </w:rPr>
        <w:t>is fast, accessible, mobile-friendly</w:t>
      </w:r>
      <w:r w:rsidR="00222F9D">
        <w:rPr>
          <w:bCs/>
        </w:rPr>
        <w:t>,</w:t>
      </w:r>
      <w:r w:rsidR="004F369C">
        <w:rPr>
          <w:bCs/>
        </w:rPr>
        <w:t xml:space="preserve"> and backed by user research.  </w:t>
      </w:r>
      <w:r w:rsidR="003964BD">
        <w:rPr>
          <w:bCs/>
        </w:rPr>
        <w:t xml:space="preserve">The </w:t>
      </w:r>
      <w:r w:rsidR="003964BD">
        <w:t>goal</w:t>
      </w:r>
      <w:r w:rsidR="0011208F">
        <w:t>s</w:t>
      </w:r>
      <w:r w:rsidR="003964BD">
        <w:t xml:space="preserve"> </w:t>
      </w:r>
      <w:r w:rsidR="0011208F">
        <w:t xml:space="preserve">are </w:t>
      </w:r>
      <w:r w:rsidR="003964BD">
        <w:t xml:space="preserve">to improve the </w:t>
      </w:r>
      <w:r w:rsidR="0011208F">
        <w:t xml:space="preserve">usability, </w:t>
      </w:r>
      <w:r w:rsidR="00163EB6">
        <w:t xml:space="preserve">meet </w:t>
      </w:r>
      <w:r w:rsidR="0011208F">
        <w:t>accessibility</w:t>
      </w:r>
      <w:r w:rsidR="00163EB6">
        <w:t xml:space="preserve"> </w:t>
      </w:r>
      <w:r w:rsidR="00BB194E">
        <w:t>compliance standards (ADA, Section 508, WCAG 2.0)</w:t>
      </w:r>
      <w:r w:rsidR="003964BD">
        <w:t xml:space="preserve">, strengthen the “brand” identity of the Judicial branch, and re-envision our online interactions to enhance digital services through visual and interaction design. The </w:t>
      </w:r>
      <w:r w:rsidR="006F51E1">
        <w:t xml:space="preserve">vendor will deliver solutions to </w:t>
      </w:r>
      <w:r w:rsidR="003964BD">
        <w:t xml:space="preserve">enhance our Web properties </w:t>
      </w:r>
      <w:r w:rsidR="006F51E1">
        <w:t xml:space="preserve">to </w:t>
      </w:r>
      <w:r w:rsidR="003964BD">
        <w:t xml:space="preserve">improve access to justice, support self-represented litigants, and provide models for outstanding online user experience that can be leveraged and shared across the </w:t>
      </w:r>
      <w:r w:rsidR="003B69D7">
        <w:t>Judicial Branch</w:t>
      </w:r>
      <w:r w:rsidR="003964BD">
        <w:t>.</w:t>
      </w:r>
      <w:bookmarkEnd w:id="1"/>
      <w:r w:rsidR="0011436A">
        <w:br/>
      </w:r>
      <w:r w:rsidR="0011436A">
        <w:br/>
      </w:r>
      <w:r w:rsidR="0011436A" w:rsidRPr="000A5BAE">
        <w:t xml:space="preserve">The designs will need to clearly represent the official nature of the site and the authority of the courts while offering a respectful, inclusive, and welcoming experience to any California resident. They will need to be highly performant, working equally well on small smartphones with restricted data plans and high-resolution desktop screens. We are interested in all approaches to addressing these needs, but will look for very strong justification for any proposals relying heavily on </w:t>
      </w:r>
      <w:r w:rsidR="00BB194E">
        <w:t>imagery</w:t>
      </w:r>
      <w:r w:rsidR="0011436A" w:rsidRPr="000A5BAE">
        <w:t xml:space="preserve"> (as opposed to color, typography, information architecture) to convey these values.</w:t>
      </w:r>
      <w:r w:rsidR="0011436A">
        <w:br/>
      </w:r>
    </w:p>
    <w:p w14:paraId="0F670EC9" w14:textId="549BD90E" w:rsidR="005761A6" w:rsidRDefault="005761A6" w:rsidP="00FB6948">
      <w:pPr>
        <w:pStyle w:val="ListParagraph"/>
        <w:keepNext/>
        <w:numPr>
          <w:ilvl w:val="1"/>
          <w:numId w:val="23"/>
        </w:numPr>
        <w:ind w:left="1440" w:hanging="720"/>
        <w:rPr>
          <w:b/>
        </w:rPr>
      </w:pPr>
      <w:r>
        <w:rPr>
          <w:b/>
        </w:rPr>
        <w:t xml:space="preserve">Project Approach: </w:t>
      </w:r>
    </w:p>
    <w:p w14:paraId="79E2E0CC" w14:textId="77777777" w:rsidR="00B3796E" w:rsidRDefault="00B3796E" w:rsidP="00FB6948">
      <w:pPr>
        <w:pStyle w:val="ListParagraph"/>
        <w:keepNext/>
        <w:ind w:left="1440" w:hanging="720"/>
        <w:rPr>
          <w:b/>
        </w:rPr>
      </w:pPr>
    </w:p>
    <w:p w14:paraId="2FA6BFF8" w14:textId="518DB52E" w:rsidR="005761A6" w:rsidRDefault="005761A6" w:rsidP="00FB6948">
      <w:pPr>
        <w:pStyle w:val="ListParagraph"/>
        <w:keepNext/>
        <w:ind w:left="1440"/>
      </w:pPr>
      <w:r w:rsidRPr="005761A6">
        <w:t xml:space="preserve">Respondents must provide </w:t>
      </w:r>
      <w:r w:rsidR="00FB62BF">
        <w:t xml:space="preserve">detailed </w:t>
      </w:r>
      <w:r w:rsidRPr="005761A6">
        <w:t>statement</w:t>
      </w:r>
      <w:r w:rsidR="00FB62BF">
        <w:t>s</w:t>
      </w:r>
      <w:r w:rsidRPr="005761A6">
        <w:t xml:space="preserve"> of how they intend to tackle and manage the</w:t>
      </w:r>
      <w:r>
        <w:t xml:space="preserve"> project</w:t>
      </w:r>
      <w:r w:rsidR="008F76F5">
        <w:t xml:space="preserve">. Associated cost estimates, where applicable, must be included in the Pricing Proposal, </w:t>
      </w:r>
      <w:r w:rsidR="00B55C01">
        <w:t xml:space="preserve">and must </w:t>
      </w:r>
      <w:r w:rsidR="008F76F5">
        <w:t>referenc</w:t>
      </w:r>
      <w:r w:rsidR="00B55C01">
        <w:t>e</w:t>
      </w:r>
      <w:r w:rsidR="008F76F5">
        <w:t xml:space="preserve"> the Deliverable</w:t>
      </w:r>
      <w:r w:rsidR="00B55C01">
        <w:t>(</w:t>
      </w:r>
      <w:r w:rsidR="008F76F5">
        <w:t>s</w:t>
      </w:r>
      <w:r w:rsidR="00B55C01">
        <w:t>)</w:t>
      </w:r>
      <w:r w:rsidR="008F76F5">
        <w:t xml:space="preserve"> below:</w:t>
      </w:r>
    </w:p>
    <w:p w14:paraId="7EC6B2F7" w14:textId="77777777" w:rsidR="005761A6" w:rsidRDefault="005761A6" w:rsidP="005761A6">
      <w:pPr>
        <w:pStyle w:val="ListParagraph"/>
        <w:keepNext/>
        <w:ind w:left="1080"/>
      </w:pPr>
    </w:p>
    <w:p w14:paraId="67D2D798" w14:textId="408A498E" w:rsidR="0041678D" w:rsidRDefault="0041678D" w:rsidP="0041678D">
      <w:pPr>
        <w:pStyle w:val="ListParagraph"/>
        <w:keepNext/>
        <w:numPr>
          <w:ilvl w:val="2"/>
          <w:numId w:val="23"/>
        </w:numPr>
      </w:pPr>
      <w:r w:rsidRPr="0041678D">
        <w:rPr>
          <w:b/>
        </w:rPr>
        <w:t>Project Plan:</w:t>
      </w:r>
      <w:r>
        <w:t xml:space="preserve"> Deliver proposed outline of project stages</w:t>
      </w:r>
      <w:r w:rsidR="007A0442">
        <w:t xml:space="preserve"> and schedule</w:t>
      </w:r>
      <w:r>
        <w:t>, from strategy, to system design, to implementation.</w:t>
      </w:r>
      <w:r w:rsidR="00111E31">
        <w:t xml:space="preserve">  This outline should include an audit of existing design components</w:t>
      </w:r>
      <w:r w:rsidR="00B16D7F">
        <w:t xml:space="preserve"> </w:t>
      </w:r>
      <w:r w:rsidR="00111E31">
        <w:t xml:space="preserve">as well as an evaluation and testing phase for proposed components, specifically as it relates to the user-experience for those seeking information or legal help.   </w:t>
      </w:r>
      <w:r>
        <w:t xml:space="preserve"> </w:t>
      </w:r>
      <w:r w:rsidRPr="0020330B">
        <w:rPr>
          <w:i/>
        </w:rPr>
        <w:t xml:space="preserve">(Note: this solicitation does not include </w:t>
      </w:r>
      <w:r>
        <w:rPr>
          <w:i/>
        </w:rPr>
        <w:t xml:space="preserve">configuration of the </w:t>
      </w:r>
      <w:r w:rsidR="00CF2739">
        <w:rPr>
          <w:i/>
        </w:rPr>
        <w:t>Web Content Management System</w:t>
      </w:r>
      <w:r w:rsidR="00B00E7E">
        <w:rPr>
          <w:i/>
        </w:rPr>
        <w:t xml:space="preserve"> (WCMS</w:t>
      </w:r>
      <w:r w:rsidR="00572043">
        <w:rPr>
          <w:i/>
        </w:rPr>
        <w:t>) but</w:t>
      </w:r>
      <w:r w:rsidR="00E44E0F">
        <w:rPr>
          <w:i/>
        </w:rPr>
        <w:t xml:space="preserve"> will require </w:t>
      </w:r>
      <w:r w:rsidR="00572043">
        <w:rPr>
          <w:i/>
        </w:rPr>
        <w:t>collaborative work with the WCMS implementor</w:t>
      </w:r>
      <w:r>
        <w:rPr>
          <w:i/>
        </w:rPr>
        <w:t>)</w:t>
      </w:r>
      <w:r w:rsidR="00BB194E">
        <w:rPr>
          <w:i/>
        </w:rPr>
        <w:t>.</w:t>
      </w:r>
    </w:p>
    <w:p w14:paraId="1EA5CBF2" w14:textId="77777777" w:rsidR="0041678D" w:rsidRDefault="0041678D" w:rsidP="0041678D">
      <w:pPr>
        <w:pStyle w:val="ListParagraph"/>
        <w:keepNext/>
        <w:ind w:left="2160"/>
      </w:pPr>
    </w:p>
    <w:p w14:paraId="598DC1B4" w14:textId="446C9654" w:rsidR="0041678D" w:rsidRDefault="0041678D" w:rsidP="0041678D">
      <w:pPr>
        <w:pStyle w:val="ListParagraph"/>
        <w:keepNext/>
        <w:numPr>
          <w:ilvl w:val="2"/>
          <w:numId w:val="23"/>
        </w:numPr>
      </w:pPr>
      <w:r w:rsidRPr="0041678D">
        <w:rPr>
          <w:b/>
        </w:rPr>
        <w:t>Project Management:</w:t>
      </w:r>
      <w:r>
        <w:t xml:space="preserve"> Deliver proposed approach to overall project management and client engagement through life-cycle of the project, including how proposer plans to work in cross-partner collaboration with other vendors also contributing to the new digital services </w:t>
      </w:r>
      <w:r w:rsidR="007A0442">
        <w:t>redesign</w:t>
      </w:r>
      <w:r>
        <w:t>.</w:t>
      </w:r>
      <w:r w:rsidR="00BC6931">
        <w:t xml:space="preserve">  </w:t>
      </w:r>
      <w:r w:rsidR="00A17FA4">
        <w:t xml:space="preserve">The vendor will assign a dedicated project manager to interface </w:t>
      </w:r>
      <w:r w:rsidR="00B753F8">
        <w:t xml:space="preserve">and provide project coordination </w:t>
      </w:r>
      <w:r w:rsidR="00A17FA4">
        <w:t>with the Judicial Council of California and other vendors contributing to the digital services project</w:t>
      </w:r>
      <w:r w:rsidR="00B00E7E">
        <w:t>, including the WCMS implemento</w:t>
      </w:r>
      <w:r w:rsidR="00B00E7E" w:rsidRPr="00CC1651">
        <w:t xml:space="preserve">r (See RFP </w:t>
      </w:r>
      <w:r w:rsidR="00B55C01">
        <w:t>IT-2019-11-LB</w:t>
      </w:r>
      <w:r w:rsidR="00B00E7E" w:rsidRPr="00CC1651">
        <w:t xml:space="preserve"> WCMS Implementation)</w:t>
      </w:r>
      <w:r w:rsidR="00A17FA4" w:rsidRPr="00CC1651">
        <w:t>.</w:t>
      </w:r>
      <w:r w:rsidR="00194A5C" w:rsidRPr="00CC1651">
        <w:t xml:space="preserve">  In collaboration with Judicial Council staff, the project manager will work to create a deliverable</w:t>
      </w:r>
      <w:r w:rsidR="00BB194E" w:rsidRPr="00CC1651">
        <w:t>s</w:t>
      </w:r>
      <w:r w:rsidR="00194A5C" w:rsidRPr="00CC1651">
        <w:t xml:space="preserve"> schedule</w:t>
      </w:r>
      <w:r w:rsidR="002237D3" w:rsidRPr="00CC1651">
        <w:t xml:space="preserve"> (i.e. weekly status reports</w:t>
      </w:r>
      <w:r w:rsidR="00BB194E" w:rsidRPr="00CC1651">
        <w:t>, other project management artifacts</w:t>
      </w:r>
      <w:r w:rsidR="002237D3" w:rsidRPr="00CC1651">
        <w:t>)</w:t>
      </w:r>
      <w:r w:rsidR="00194A5C" w:rsidRPr="00CC1651">
        <w:t>.</w:t>
      </w:r>
      <w:r w:rsidR="00194A5C">
        <w:t xml:space="preserve">  </w:t>
      </w:r>
    </w:p>
    <w:p w14:paraId="31BBD648" w14:textId="77777777" w:rsidR="0041678D" w:rsidRDefault="0041678D" w:rsidP="0041678D">
      <w:pPr>
        <w:pStyle w:val="ListParagraph"/>
        <w:keepNext/>
        <w:ind w:left="2160"/>
      </w:pPr>
    </w:p>
    <w:p w14:paraId="142E5302" w14:textId="32B1D00C" w:rsidR="006F51E1" w:rsidRPr="00BB5065" w:rsidRDefault="0041678D" w:rsidP="00CC1651">
      <w:pPr>
        <w:pStyle w:val="ListParagraph"/>
        <w:keepNext/>
        <w:numPr>
          <w:ilvl w:val="2"/>
          <w:numId w:val="23"/>
        </w:numPr>
      </w:pPr>
      <w:r w:rsidRPr="00217A0F">
        <w:rPr>
          <w:b/>
          <w:bCs/>
        </w:rPr>
        <w:t>Design Pattern System</w:t>
      </w:r>
      <w:r>
        <w:t>: Design</w:t>
      </w:r>
      <w:r w:rsidR="00BB03FC">
        <w:t>, test,</w:t>
      </w:r>
      <w:r>
        <w:t xml:space="preserve"> and deliver a visual</w:t>
      </w:r>
      <w:r w:rsidR="00EB594F">
        <w:t xml:space="preserve"> and interaction</w:t>
      </w:r>
      <w:r>
        <w:t xml:space="preserve"> design pattern system</w:t>
      </w:r>
      <w:r w:rsidR="00E604A1">
        <w:t xml:space="preserve"> (i.e.</w:t>
      </w:r>
      <w:r w:rsidR="007C755B">
        <w:t xml:space="preserve"> </w:t>
      </w:r>
      <w:r w:rsidR="00E604A1">
        <w:t>pattern librar</w:t>
      </w:r>
      <w:r w:rsidR="007C755B">
        <w:t>y</w:t>
      </w:r>
      <w:r w:rsidR="00B16D7F">
        <w:t>, templates, etc.</w:t>
      </w:r>
      <w:r w:rsidR="00E604A1">
        <w:t xml:space="preserve">) </w:t>
      </w:r>
      <w:r>
        <w:t>that embraces all aspects of user experience</w:t>
      </w:r>
      <w:r w:rsidR="007A0442">
        <w:t xml:space="preserve"> </w:t>
      </w:r>
      <w:r w:rsidR="00B66084">
        <w:t xml:space="preserve">such as </w:t>
      </w:r>
      <w:r w:rsidR="00B16D7F">
        <w:t>m</w:t>
      </w:r>
      <w:r w:rsidR="00B66084">
        <w:t xml:space="preserve">obile-responsiveness, </w:t>
      </w:r>
      <w:r w:rsidR="00F96CD9">
        <w:t xml:space="preserve">low- and high-resolution displays, </w:t>
      </w:r>
      <w:r w:rsidR="00B66084">
        <w:t>accessibility,</w:t>
      </w:r>
      <w:r w:rsidR="00F96CD9">
        <w:t xml:space="preserve"> and</w:t>
      </w:r>
      <w:r w:rsidR="00B66084">
        <w:t xml:space="preserve"> </w:t>
      </w:r>
      <w:r w:rsidR="005622C3">
        <w:t xml:space="preserve">supports </w:t>
      </w:r>
      <w:r w:rsidR="00B66084">
        <w:t>multi-lingual design</w:t>
      </w:r>
      <w:r w:rsidR="00F96CD9">
        <w:t xml:space="preserve"> to name a few.  </w:t>
      </w:r>
      <w:r w:rsidR="00B16D7F">
        <w:t>Templates for varying content types such as step by steps (or wayfinding design), forms, indexes, glossaries,</w:t>
      </w:r>
      <w:r w:rsidR="00494EA4">
        <w:t xml:space="preserve"> </w:t>
      </w:r>
      <w:r w:rsidR="003519B8">
        <w:t>and search results</w:t>
      </w:r>
      <w:r w:rsidR="00494EA4">
        <w:t>, will also need to be</w:t>
      </w:r>
      <w:r w:rsidR="003519B8">
        <w:t xml:space="preserve"> researched, designed, and tested for usability.</w:t>
      </w:r>
      <w:r w:rsidR="00B16D7F">
        <w:t xml:space="preserve">  </w:t>
      </w:r>
      <w:r w:rsidR="00F96CD9">
        <w:t xml:space="preserve"> </w:t>
      </w:r>
      <w:r w:rsidR="000A5BAE">
        <w:br/>
      </w:r>
      <w:r w:rsidR="006F51E1">
        <w:br/>
      </w:r>
      <w:r w:rsidR="000A5BAE">
        <w:rPr>
          <w:bCs/>
        </w:rPr>
        <w:t xml:space="preserve">The design system should be inclusive of design and development assets as both a print and as </w:t>
      </w:r>
      <w:r w:rsidR="00C90508" w:rsidRPr="00C90508">
        <w:rPr>
          <w:bCs/>
        </w:rPr>
        <w:t>a website with visual and code examples</w:t>
      </w:r>
      <w:r w:rsidR="000A5BAE">
        <w:rPr>
          <w:bCs/>
        </w:rPr>
        <w:t>.</w:t>
      </w:r>
      <w:r w:rsidR="00C90508">
        <w:rPr>
          <w:bCs/>
        </w:rPr>
        <w:t xml:space="preserve">  </w:t>
      </w:r>
      <w:r w:rsidR="000A5BAE" w:rsidRPr="00746BEB">
        <w:rPr>
          <w:rFonts w:asciiTheme="minorHAnsi" w:hAnsiTheme="minorHAnsi" w:cstheme="minorBidi"/>
          <w:bCs/>
        </w:rPr>
        <w:t>The vendor may leverage existing design patterns</w:t>
      </w:r>
      <w:r w:rsidR="000A5BAE">
        <w:rPr>
          <w:rFonts w:asciiTheme="minorHAnsi" w:hAnsiTheme="minorHAnsi" w:cstheme="minorBidi"/>
          <w:bCs/>
        </w:rPr>
        <w:t xml:space="preserve"> and systems</w:t>
      </w:r>
      <w:r w:rsidR="000A5BAE" w:rsidRPr="00746BEB">
        <w:rPr>
          <w:rFonts w:asciiTheme="minorHAnsi" w:hAnsiTheme="minorHAnsi" w:cstheme="minorBidi"/>
          <w:bCs/>
        </w:rPr>
        <w:t xml:space="preserve"> that have been developed for the branch</w:t>
      </w:r>
      <w:r w:rsidR="00BB194E">
        <w:rPr>
          <w:rFonts w:asciiTheme="minorHAnsi" w:hAnsiTheme="minorHAnsi" w:cstheme="minorBidi"/>
          <w:bCs/>
        </w:rPr>
        <w:t xml:space="preserve"> (see Attachment 1</w:t>
      </w:r>
      <w:r w:rsidR="00F922DD">
        <w:rPr>
          <w:rFonts w:asciiTheme="minorHAnsi" w:hAnsiTheme="minorHAnsi" w:cstheme="minorBidi"/>
          <w:bCs/>
        </w:rPr>
        <w:t>2</w:t>
      </w:r>
      <w:r w:rsidR="00BB194E">
        <w:rPr>
          <w:rFonts w:asciiTheme="minorHAnsi" w:hAnsiTheme="minorHAnsi" w:cstheme="minorBidi"/>
          <w:bCs/>
        </w:rPr>
        <w:t>)</w:t>
      </w:r>
      <w:r w:rsidR="000A5BAE">
        <w:rPr>
          <w:rFonts w:asciiTheme="minorHAnsi" w:hAnsiTheme="minorHAnsi" w:cstheme="minorBidi"/>
          <w:bCs/>
        </w:rPr>
        <w:t xml:space="preserve"> but will need to evaluate and test any final patterns that are proposed. </w:t>
      </w:r>
      <w:r w:rsidR="000A5BAE">
        <w:t>The design pattern system will be comprised of these pattern libraries, templates, and assets, and will be the f</w:t>
      </w:r>
      <w:r w:rsidR="000A5BAE">
        <w:rPr>
          <w:bCs/>
        </w:rPr>
        <w:t xml:space="preserve">oundation for visual and interaction design for </w:t>
      </w:r>
      <w:r w:rsidR="000A5BAE" w:rsidRPr="00BB5065">
        <w:rPr>
          <w:bCs/>
        </w:rPr>
        <w:t xml:space="preserve">the </w:t>
      </w:r>
      <w:r w:rsidR="000A5BAE">
        <w:rPr>
          <w:bCs/>
        </w:rPr>
        <w:t xml:space="preserve">Judicial Council of </w:t>
      </w:r>
      <w:r w:rsidR="000A5BAE" w:rsidRPr="00BB5065">
        <w:rPr>
          <w:bCs/>
        </w:rPr>
        <w:t>California</w:t>
      </w:r>
      <w:r w:rsidR="000A5BAE">
        <w:rPr>
          <w:bCs/>
        </w:rPr>
        <w:t xml:space="preserve">, which can be leveraged for our </w:t>
      </w:r>
      <w:r w:rsidR="000A5BAE" w:rsidRPr="00BB5065">
        <w:rPr>
          <w:bCs/>
        </w:rPr>
        <w:t xml:space="preserve">Self Help Redesign </w:t>
      </w:r>
      <w:r w:rsidR="000A5BAE">
        <w:rPr>
          <w:bCs/>
        </w:rPr>
        <w:t xml:space="preserve">project and as a digital service by the trial courts, appellate courts, or other justice partners. </w:t>
      </w:r>
      <w:r w:rsidR="000A5BAE">
        <w:rPr>
          <w:bCs/>
        </w:rPr>
        <w:br/>
      </w:r>
      <w:r w:rsidR="003519B8">
        <w:rPr>
          <w:bCs/>
        </w:rPr>
        <w:br/>
      </w:r>
      <w:r w:rsidR="009B2E6E">
        <w:rPr>
          <w:rFonts w:asciiTheme="minorHAnsi" w:hAnsiTheme="minorHAnsi" w:cstheme="minorBidi"/>
          <w:bCs/>
        </w:rPr>
        <w:t xml:space="preserve">The vendor </w:t>
      </w:r>
      <w:r w:rsidR="00F96CD9">
        <w:rPr>
          <w:rFonts w:asciiTheme="minorHAnsi" w:hAnsiTheme="minorHAnsi" w:cstheme="minorBidi"/>
          <w:bCs/>
        </w:rPr>
        <w:t>should</w:t>
      </w:r>
      <w:r w:rsidR="006F51E1" w:rsidRPr="00CC1651">
        <w:rPr>
          <w:rFonts w:asciiTheme="minorHAnsi" w:hAnsiTheme="minorHAnsi" w:cstheme="minorBidi"/>
          <w:bCs/>
        </w:rPr>
        <w:t xml:space="preserve"> reference the following</w:t>
      </w:r>
      <w:r w:rsidR="00E604A1">
        <w:rPr>
          <w:rFonts w:asciiTheme="minorHAnsi" w:hAnsiTheme="minorHAnsi" w:cstheme="minorBidi"/>
          <w:bCs/>
        </w:rPr>
        <w:t xml:space="preserve"> resources</w:t>
      </w:r>
      <w:r w:rsidR="009B2E6E">
        <w:rPr>
          <w:rFonts w:asciiTheme="minorHAnsi" w:hAnsiTheme="minorHAnsi" w:cstheme="minorBidi"/>
          <w:bCs/>
        </w:rPr>
        <w:t xml:space="preserve"> as inspiration for the envisioned Judicial Branch web design pattern system online resource</w:t>
      </w:r>
      <w:r w:rsidR="006F51E1" w:rsidRPr="00CC1651">
        <w:rPr>
          <w:rFonts w:asciiTheme="minorHAnsi" w:hAnsiTheme="minorHAnsi" w:cstheme="minorBidi"/>
          <w:bCs/>
        </w:rPr>
        <w:t>:</w:t>
      </w:r>
      <w:r w:rsidR="00807968">
        <w:rPr>
          <w:rFonts w:asciiTheme="minorHAnsi" w:hAnsiTheme="minorHAnsi" w:cstheme="minorBidi"/>
          <w:bCs/>
        </w:rPr>
        <w:br/>
      </w:r>
    </w:p>
    <w:bookmarkStart w:id="2" w:name="_Hlk4767659"/>
    <w:p w14:paraId="50332268" w14:textId="77777777" w:rsidR="006F51E1" w:rsidRPr="00BB5065" w:rsidRDefault="00935F8E" w:rsidP="00CC1651">
      <w:pPr>
        <w:pStyle w:val="ListParagraph"/>
        <w:keepNext/>
        <w:numPr>
          <w:ilvl w:val="3"/>
          <w:numId w:val="23"/>
        </w:numPr>
      </w:pPr>
      <w:r>
        <w:rPr>
          <w:rStyle w:val="Hyperlink"/>
          <w:rFonts w:asciiTheme="minorHAnsi" w:hAnsiTheme="minorHAnsi" w:cstheme="minorBidi"/>
          <w:bCs/>
        </w:rPr>
        <w:fldChar w:fldCharType="begin"/>
      </w:r>
      <w:r>
        <w:rPr>
          <w:rStyle w:val="Hyperlink"/>
          <w:rFonts w:asciiTheme="minorHAnsi" w:hAnsiTheme="minorHAnsi" w:cstheme="minorBidi"/>
          <w:bCs/>
        </w:rPr>
        <w:instrText xml:space="preserve"> HYPERLINK "https://designsystem.digital.gov/" </w:instrText>
      </w:r>
      <w:r>
        <w:rPr>
          <w:rStyle w:val="Hyperlink"/>
          <w:rFonts w:asciiTheme="minorHAnsi" w:hAnsiTheme="minorHAnsi" w:cstheme="minorBidi"/>
          <w:bCs/>
        </w:rPr>
        <w:fldChar w:fldCharType="separate"/>
      </w:r>
      <w:r w:rsidR="006F51E1" w:rsidRPr="00513491">
        <w:rPr>
          <w:rStyle w:val="Hyperlink"/>
          <w:rFonts w:asciiTheme="minorHAnsi" w:hAnsiTheme="minorHAnsi" w:cstheme="minorBidi"/>
          <w:bCs/>
        </w:rPr>
        <w:t>The US Web Design System</w:t>
      </w:r>
      <w:r>
        <w:rPr>
          <w:rStyle w:val="Hyperlink"/>
          <w:rFonts w:asciiTheme="minorHAnsi" w:hAnsiTheme="minorHAnsi" w:cstheme="minorBidi"/>
          <w:bCs/>
        </w:rPr>
        <w:fldChar w:fldCharType="end"/>
      </w:r>
    </w:p>
    <w:p w14:paraId="0EA712C2" w14:textId="52165AC5" w:rsidR="00807968" w:rsidRPr="00CC1651" w:rsidRDefault="007B7AA3" w:rsidP="006F51E1">
      <w:pPr>
        <w:pStyle w:val="ListParagraph"/>
        <w:keepNext/>
        <w:numPr>
          <w:ilvl w:val="3"/>
          <w:numId w:val="23"/>
        </w:numPr>
      </w:pPr>
      <w:hyperlink r:id="rId9" w:history="1">
        <w:r w:rsidR="006F51E1" w:rsidRPr="00513491">
          <w:rPr>
            <w:rStyle w:val="Hyperlink"/>
            <w:rFonts w:asciiTheme="minorHAnsi" w:hAnsiTheme="minorHAnsi" w:cstheme="minorBidi"/>
            <w:bCs/>
          </w:rPr>
          <w:t>California Web Standards</w:t>
        </w:r>
      </w:hyperlink>
      <w:r w:rsidR="006F51E1" w:rsidRPr="00BB5065">
        <w:rPr>
          <w:rFonts w:asciiTheme="minorHAnsi" w:hAnsiTheme="minorHAnsi" w:cstheme="minorBidi"/>
          <w:bCs/>
        </w:rPr>
        <w:t xml:space="preserve">  </w:t>
      </w:r>
    </w:p>
    <w:p w14:paraId="3EA50FFB" w14:textId="639B2664" w:rsidR="00BB03FC" w:rsidRDefault="007B7AA3" w:rsidP="006F51E1">
      <w:pPr>
        <w:pStyle w:val="ListParagraph"/>
        <w:keepNext/>
        <w:numPr>
          <w:ilvl w:val="3"/>
          <w:numId w:val="23"/>
        </w:numPr>
      </w:pPr>
      <w:hyperlink r:id="rId10" w:history="1">
        <w:r w:rsidR="00BB03FC" w:rsidRPr="00BB03FC">
          <w:rPr>
            <w:rStyle w:val="Hyperlink"/>
          </w:rPr>
          <w:t>Gov.UK Design Principles</w:t>
        </w:r>
      </w:hyperlink>
    </w:p>
    <w:p w14:paraId="521CC309" w14:textId="74077852" w:rsidR="0049578C" w:rsidRDefault="007B7AA3" w:rsidP="006F51E1">
      <w:pPr>
        <w:pStyle w:val="ListParagraph"/>
        <w:keepNext/>
        <w:numPr>
          <w:ilvl w:val="3"/>
          <w:numId w:val="23"/>
        </w:numPr>
      </w:pPr>
      <w:hyperlink r:id="rId11" w:history="1">
        <w:r w:rsidR="00C90508" w:rsidRPr="00C90508">
          <w:rPr>
            <w:rStyle w:val="Hyperlink"/>
          </w:rPr>
          <w:t>City of Oakland Design Toolkit</w:t>
        </w:r>
      </w:hyperlink>
    </w:p>
    <w:p w14:paraId="5D9FC79D" w14:textId="0B4C05F1" w:rsidR="0092253B" w:rsidRDefault="0092253B" w:rsidP="006F51E1">
      <w:pPr>
        <w:pStyle w:val="ListParagraph"/>
        <w:keepNext/>
        <w:numPr>
          <w:ilvl w:val="3"/>
          <w:numId w:val="23"/>
        </w:numPr>
      </w:pPr>
      <w:r w:rsidRPr="00CC1651">
        <w:t xml:space="preserve">JCC Prototype Design Patterns – </w:t>
      </w:r>
      <w:r w:rsidR="00D45A65" w:rsidRPr="00CC1651">
        <w:t xml:space="preserve">See </w:t>
      </w:r>
      <w:r w:rsidRPr="00CC1651">
        <w:t>Attachment 1</w:t>
      </w:r>
      <w:r w:rsidR="00F922DD">
        <w:t>2</w:t>
      </w:r>
    </w:p>
    <w:p w14:paraId="27A66AE9" w14:textId="00E020E7" w:rsidR="00594001" w:rsidRDefault="00594001" w:rsidP="006F51E1">
      <w:pPr>
        <w:pStyle w:val="ListParagraph"/>
        <w:keepNext/>
        <w:numPr>
          <w:ilvl w:val="3"/>
          <w:numId w:val="23"/>
        </w:numPr>
      </w:pPr>
      <w:bookmarkStart w:id="3" w:name="_Hlk4767669"/>
      <w:r>
        <w:t>JCC Draft Design Elements – See Attachment 13</w:t>
      </w:r>
    </w:p>
    <w:p w14:paraId="315AF96A" w14:textId="0FA4DF7F" w:rsidR="00594001" w:rsidRPr="00CC1651" w:rsidRDefault="00594001" w:rsidP="006F51E1">
      <w:pPr>
        <w:pStyle w:val="ListParagraph"/>
        <w:keepNext/>
        <w:numPr>
          <w:ilvl w:val="3"/>
          <w:numId w:val="23"/>
        </w:numPr>
      </w:pPr>
      <w:r>
        <w:t>Court User Journey Map – See Attachment 14</w:t>
      </w:r>
    </w:p>
    <w:bookmarkEnd w:id="2"/>
    <w:bookmarkEnd w:id="3"/>
    <w:p w14:paraId="54BBCFD7" w14:textId="1BF1A96E" w:rsidR="006F51E1" w:rsidRPr="00BB5065" w:rsidRDefault="00BB03FC" w:rsidP="00CC1651">
      <w:pPr>
        <w:keepNext/>
      </w:pPr>
      <w:r>
        <w:t xml:space="preserve"> </w:t>
      </w:r>
    </w:p>
    <w:p w14:paraId="79C1A044" w14:textId="77777777" w:rsidR="006F51E1" w:rsidRDefault="006F51E1" w:rsidP="008F76F5">
      <w:pPr>
        <w:pStyle w:val="ListParagraph"/>
        <w:keepNext/>
        <w:ind w:left="2160"/>
      </w:pPr>
    </w:p>
    <w:p w14:paraId="3DC81F15" w14:textId="198423E7" w:rsidR="005761A6" w:rsidRDefault="0041678D" w:rsidP="6E57B781">
      <w:pPr>
        <w:pStyle w:val="ListParagraph"/>
        <w:keepNext/>
        <w:numPr>
          <w:ilvl w:val="2"/>
          <w:numId w:val="23"/>
        </w:numPr>
      </w:pPr>
      <w:r w:rsidRPr="00217A0F">
        <w:rPr>
          <w:b/>
          <w:bCs/>
        </w:rPr>
        <w:t>Design Guidelines</w:t>
      </w:r>
      <w:r w:rsidR="007A0442" w:rsidRPr="00217A0F">
        <w:rPr>
          <w:b/>
          <w:bCs/>
        </w:rPr>
        <w:t xml:space="preserve"> and Standards</w:t>
      </w:r>
      <w:r w:rsidRPr="00217A0F">
        <w:rPr>
          <w:b/>
          <w:bCs/>
        </w:rPr>
        <w:t>:</w:t>
      </w:r>
      <w:r>
        <w:t xml:space="preserve"> </w:t>
      </w:r>
      <w:r w:rsidR="00EB594F">
        <w:t>The vendor will d</w:t>
      </w:r>
      <w:r>
        <w:t xml:space="preserve">eliver guidelines </w:t>
      </w:r>
      <w:r w:rsidR="007A0442">
        <w:t xml:space="preserve">and standards </w:t>
      </w:r>
      <w:r>
        <w:t>that document all components of the visual</w:t>
      </w:r>
      <w:r w:rsidR="00F96CD9">
        <w:t xml:space="preserve"> and interaction</w:t>
      </w:r>
      <w:r>
        <w:t xml:space="preserve"> design pattern system</w:t>
      </w:r>
      <w:r w:rsidR="00EB594F">
        <w:t xml:space="preserve">.  </w:t>
      </w:r>
      <w:r w:rsidR="007A0442">
        <w:t xml:space="preserve"> </w:t>
      </w:r>
      <w:r w:rsidR="00EB594F">
        <w:t xml:space="preserve">The vendor will keep in mind </w:t>
      </w:r>
      <w:r w:rsidR="007A0442">
        <w:t>the goal of improving the ease of use of site information</w:t>
      </w:r>
      <w:r w:rsidR="00CF2739">
        <w:t xml:space="preserve"> (i.e. content design) and</w:t>
      </w:r>
      <w:r w:rsidR="007A0442">
        <w:t xml:space="preserve"> strengthening the “brand” </w:t>
      </w:r>
      <w:r w:rsidR="00EB594F">
        <w:t xml:space="preserve">identity </w:t>
      </w:r>
      <w:r w:rsidR="007A0442">
        <w:t>of the Judicial branch</w:t>
      </w:r>
      <w:r w:rsidR="00CF2739">
        <w:t>,</w:t>
      </w:r>
      <w:r w:rsidR="00EB594F">
        <w:t xml:space="preserve"> while delivering on the mission of the courts to provide equal access to justice for all Californians</w:t>
      </w:r>
      <w:r w:rsidR="007A0442">
        <w:t>.  Design guidelines will be provided in both paper and</w:t>
      </w:r>
      <w:r w:rsidR="00C90508">
        <w:t xml:space="preserve"> as a website with visual and code examples.  The vendor will provide a website that, in coordination with the Judicial Council, will be hosted by the Judicial Council for future edits or updates, as needed.</w:t>
      </w:r>
      <w:r w:rsidR="003833C1">
        <w:t xml:space="preserve">  The site will need to be scalable and will be used as an </w:t>
      </w:r>
      <w:r w:rsidR="007A0442">
        <w:t xml:space="preserve">online </w:t>
      </w:r>
      <w:r w:rsidR="00F96CD9">
        <w:t>resource</w:t>
      </w:r>
      <w:r w:rsidR="00A17FA4">
        <w:t xml:space="preserve"> </w:t>
      </w:r>
      <w:r w:rsidR="003833C1">
        <w:t>for the Judicial Council and its justice partners, including trial and appellate courts.</w:t>
      </w:r>
    </w:p>
    <w:p w14:paraId="277865B2" w14:textId="77777777" w:rsidR="008F76F5" w:rsidRDefault="008F76F5" w:rsidP="008F76F5">
      <w:pPr>
        <w:pStyle w:val="ListParagraph"/>
      </w:pPr>
    </w:p>
    <w:p w14:paraId="4D789EFE" w14:textId="55D383F4" w:rsidR="008F76F5" w:rsidRDefault="0041678D" w:rsidP="00EB672A">
      <w:pPr>
        <w:pStyle w:val="ListParagraph"/>
        <w:keepNext/>
        <w:numPr>
          <w:ilvl w:val="2"/>
          <w:numId w:val="23"/>
        </w:numPr>
      </w:pPr>
      <w:r w:rsidRPr="0041678D">
        <w:rPr>
          <w:b/>
        </w:rPr>
        <w:t>Prototyping:</w:t>
      </w:r>
      <w:r>
        <w:t xml:space="preserve"> Deliver prototypes and treatments </w:t>
      </w:r>
      <w:r w:rsidR="005E15E9">
        <w:t>of the templates mentioned above</w:t>
      </w:r>
      <w:r w:rsidR="004A5C20">
        <w:t xml:space="preserve"> showcasing </w:t>
      </w:r>
      <w:r>
        <w:t>how the proposed visual design pattern system could be applied across the statewide portal as well as multiple JCC-maintained websites.</w:t>
      </w:r>
      <w:r w:rsidR="00BB03FC">
        <w:t xml:space="preserve"> </w:t>
      </w:r>
      <w:r w:rsidR="00CF2739">
        <w:t xml:space="preserve">Vendor will test prototypes to ensure that they are production ready, as needed.  </w:t>
      </w:r>
    </w:p>
    <w:p w14:paraId="155216FE" w14:textId="77777777" w:rsidR="00E53357" w:rsidRDefault="00E53357" w:rsidP="00E53357">
      <w:pPr>
        <w:pStyle w:val="ListParagraph"/>
      </w:pPr>
    </w:p>
    <w:p w14:paraId="18852855" w14:textId="77777777" w:rsidR="00A50B42" w:rsidRPr="00D74462" w:rsidRDefault="00AB2FC2" w:rsidP="005F3B37">
      <w:pPr>
        <w:pStyle w:val="Heading2"/>
      </w:pPr>
      <w:r>
        <w:t>3.0</w:t>
      </w:r>
      <w:r>
        <w:tab/>
      </w:r>
      <w:r w:rsidR="00A50B42" w:rsidRPr="00D74462">
        <w:t>TIMELINE FOR THIS RFP</w:t>
      </w:r>
    </w:p>
    <w:p w14:paraId="47691188" w14:textId="77777777" w:rsidR="00A50B42" w:rsidRPr="00D74462" w:rsidRDefault="00A50B42" w:rsidP="00A50B42">
      <w:pPr>
        <w:widowControl w:val="0"/>
        <w:rPr>
          <w:bCs/>
        </w:rPr>
      </w:pPr>
    </w:p>
    <w:p w14:paraId="24D26147" w14:textId="42B8CA21" w:rsidR="00A50B42" w:rsidRDefault="00A50B42" w:rsidP="00AB2FC2">
      <w:pPr>
        <w:widowControl w:val="0"/>
        <w:ind w:left="720"/>
        <w:rPr>
          <w:bCs/>
        </w:rPr>
      </w:pPr>
      <w:r w:rsidRPr="00D74462">
        <w:rPr>
          <w:bCs/>
        </w:rPr>
        <w:t xml:space="preserve">The </w:t>
      </w:r>
      <w:r w:rsidR="008F6395">
        <w:t xml:space="preserve">Judicial Council of California </w:t>
      </w:r>
      <w:r w:rsidRPr="00D74462">
        <w:rPr>
          <w:bCs/>
        </w:rPr>
        <w:t xml:space="preserve">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8F6395">
        <w:t>Judicial Council of California</w:t>
      </w:r>
      <w:r w:rsidRPr="00D74462">
        <w:rPr>
          <w:bCs/>
        </w:rPr>
        <w:t>.</w:t>
      </w:r>
    </w:p>
    <w:p w14:paraId="35EAB696" w14:textId="77777777" w:rsidR="00A50B42" w:rsidRDefault="00A50B42" w:rsidP="00A50B42">
      <w:pPr>
        <w:widowControl w:val="0"/>
        <w:ind w:left="1440"/>
        <w:rPr>
          <w:bCs/>
        </w:rPr>
      </w:pPr>
    </w:p>
    <w:p w14:paraId="086B7183"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5935"/>
        <w:gridCol w:w="2970"/>
      </w:tblGrid>
      <w:tr w:rsidR="00A50B42" w:rsidRPr="003B7ABC" w14:paraId="05606D09" w14:textId="77777777" w:rsidTr="005F3B37">
        <w:trPr>
          <w:trHeight w:val="485"/>
          <w:tblHeader/>
          <w:jc w:val="center"/>
        </w:trPr>
        <w:tc>
          <w:tcPr>
            <w:tcW w:w="5935" w:type="dxa"/>
            <w:shd w:val="clear" w:color="auto" w:fill="E6E6E6"/>
            <w:vAlign w:val="center"/>
          </w:tcPr>
          <w:p w14:paraId="1CEE59FA" w14:textId="77777777"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2970" w:type="dxa"/>
            <w:shd w:val="clear" w:color="auto" w:fill="E6E6E6"/>
            <w:vAlign w:val="center"/>
          </w:tcPr>
          <w:p w14:paraId="7EFE85D0" w14:textId="77777777" w:rsidR="00A50B42" w:rsidRPr="00D77FEF" w:rsidRDefault="00A50B42" w:rsidP="00BA2200">
            <w:pPr>
              <w:widowControl w:val="0"/>
              <w:ind w:left="-108" w:right="-108"/>
              <w:jc w:val="center"/>
              <w:rPr>
                <w:b/>
                <w:bCs/>
                <w:color w:val="000000"/>
                <w:sz w:val="22"/>
                <w:szCs w:val="22"/>
              </w:rPr>
            </w:pPr>
            <w:r w:rsidRPr="00D77FEF">
              <w:rPr>
                <w:b/>
                <w:bCs/>
                <w:color w:val="000000"/>
                <w:sz w:val="22"/>
                <w:szCs w:val="22"/>
              </w:rPr>
              <w:t>DATE</w:t>
            </w:r>
          </w:p>
        </w:tc>
      </w:tr>
      <w:tr w:rsidR="00B77B87" w:rsidRPr="003B7ABC" w14:paraId="11C16ABE" w14:textId="77777777" w:rsidTr="005F3B37">
        <w:trPr>
          <w:trHeight w:val="575"/>
          <w:jc w:val="center"/>
        </w:trPr>
        <w:tc>
          <w:tcPr>
            <w:tcW w:w="5935" w:type="dxa"/>
            <w:vAlign w:val="center"/>
          </w:tcPr>
          <w:p w14:paraId="5F43981B" w14:textId="77777777" w:rsidR="00B77B87" w:rsidRPr="00FA4E3B" w:rsidRDefault="00B77B87" w:rsidP="00B77B87">
            <w:pPr>
              <w:widowControl w:val="0"/>
              <w:rPr>
                <w:b/>
                <w:bCs/>
              </w:rPr>
            </w:pPr>
            <w:r w:rsidRPr="00FA4E3B">
              <w:rPr>
                <w:bCs/>
              </w:rPr>
              <w:t>RFP issued</w:t>
            </w:r>
            <w:r w:rsidRPr="00FA4E3B">
              <w:rPr>
                <w:b/>
                <w:bCs/>
                <w:vanish/>
                <w:color w:val="0000FF"/>
              </w:rPr>
              <w:t>:</w:t>
            </w:r>
          </w:p>
        </w:tc>
        <w:tc>
          <w:tcPr>
            <w:tcW w:w="2970" w:type="dxa"/>
            <w:vAlign w:val="center"/>
          </w:tcPr>
          <w:p w14:paraId="3F2F3999" w14:textId="1C573F56" w:rsidR="00B77B87" w:rsidRPr="0077131A" w:rsidRDefault="000458CB" w:rsidP="007B7AA3">
            <w:pPr>
              <w:widowControl w:val="0"/>
              <w:tabs>
                <w:tab w:val="left" w:pos="2178"/>
              </w:tabs>
              <w:jc w:val="center"/>
              <w:rPr>
                <w:bCs/>
              </w:rPr>
            </w:pPr>
            <w:r>
              <w:rPr>
                <w:bCs/>
              </w:rPr>
              <w:t xml:space="preserve">April </w:t>
            </w:r>
            <w:r w:rsidR="007B7AA3">
              <w:rPr>
                <w:bCs/>
              </w:rPr>
              <w:t>8</w:t>
            </w:r>
            <w:r>
              <w:rPr>
                <w:bCs/>
              </w:rPr>
              <w:t>, 2019</w:t>
            </w:r>
          </w:p>
        </w:tc>
      </w:tr>
      <w:tr w:rsidR="00B77B87" w:rsidRPr="003B7ABC" w14:paraId="6AD319DB" w14:textId="77777777" w:rsidTr="005F3B37">
        <w:trPr>
          <w:trHeight w:val="668"/>
          <w:jc w:val="center"/>
        </w:trPr>
        <w:tc>
          <w:tcPr>
            <w:tcW w:w="5935" w:type="dxa"/>
            <w:vAlign w:val="center"/>
          </w:tcPr>
          <w:p w14:paraId="4428AB6D" w14:textId="1755CBBD" w:rsidR="00B77B87" w:rsidRPr="00FA4E3B" w:rsidRDefault="00B77B87" w:rsidP="00B77B87">
            <w:pPr>
              <w:widowControl w:val="0"/>
              <w:rPr>
                <w:bCs/>
              </w:rPr>
            </w:pPr>
            <w:r w:rsidRPr="00FA4E3B">
              <w:rPr>
                <w:bCs/>
              </w:rPr>
              <w:t>Deadline for questions</w:t>
            </w:r>
            <w:r w:rsidR="00B20B71">
              <w:rPr>
                <w:bCs/>
              </w:rPr>
              <w:t xml:space="preserve"> to </w:t>
            </w:r>
            <w:r w:rsidR="00B55C01">
              <w:rPr>
                <w:bCs/>
              </w:rPr>
              <w:t xml:space="preserve">submitted to: </w:t>
            </w:r>
            <w:hyperlink r:id="rId12" w:history="1">
              <w:r w:rsidR="00B20B71" w:rsidRPr="0045444D">
                <w:rPr>
                  <w:rStyle w:val="Hyperlink"/>
                  <w:bCs/>
                </w:rPr>
                <w:t>solicitations@jud.ca.gov</w:t>
              </w:r>
            </w:hyperlink>
            <w:r w:rsidR="00B20B71">
              <w:rPr>
                <w:bCs/>
              </w:rPr>
              <w:t xml:space="preserve"> </w:t>
            </w:r>
          </w:p>
        </w:tc>
        <w:tc>
          <w:tcPr>
            <w:tcW w:w="2970" w:type="dxa"/>
            <w:vAlign w:val="center"/>
          </w:tcPr>
          <w:p w14:paraId="24A77141" w14:textId="0F632D58" w:rsidR="0077131A" w:rsidRPr="0077131A" w:rsidRDefault="000458CB" w:rsidP="00B20B71">
            <w:pPr>
              <w:widowControl w:val="0"/>
              <w:tabs>
                <w:tab w:val="left" w:pos="2178"/>
              </w:tabs>
              <w:jc w:val="center"/>
              <w:rPr>
                <w:bCs/>
              </w:rPr>
            </w:pPr>
            <w:r>
              <w:rPr>
                <w:bCs/>
              </w:rPr>
              <w:t xml:space="preserve">April </w:t>
            </w:r>
            <w:r w:rsidR="00C46C0D">
              <w:rPr>
                <w:bCs/>
              </w:rPr>
              <w:t>1</w:t>
            </w:r>
            <w:r w:rsidR="007B7AA3">
              <w:rPr>
                <w:bCs/>
              </w:rPr>
              <w:t>7</w:t>
            </w:r>
            <w:r w:rsidR="0077131A" w:rsidRPr="0077131A">
              <w:rPr>
                <w:bCs/>
              </w:rPr>
              <w:t>, 2019</w:t>
            </w:r>
          </w:p>
          <w:p w14:paraId="67455B79" w14:textId="27A5F4A7" w:rsidR="00B77B87" w:rsidRPr="0077131A" w:rsidRDefault="0077131A" w:rsidP="00B20B71">
            <w:pPr>
              <w:widowControl w:val="0"/>
              <w:tabs>
                <w:tab w:val="left" w:pos="2178"/>
              </w:tabs>
              <w:jc w:val="center"/>
              <w:rPr>
                <w:bCs/>
              </w:rPr>
            </w:pPr>
            <w:r w:rsidRPr="0077131A">
              <w:rPr>
                <w:bCs/>
              </w:rPr>
              <w:t>No later than 1:00PM, Pacific Time</w:t>
            </w:r>
          </w:p>
        </w:tc>
      </w:tr>
      <w:tr w:rsidR="00B77B87" w:rsidRPr="003B7ABC" w14:paraId="691C8C95" w14:textId="77777777" w:rsidTr="005F3B37">
        <w:trPr>
          <w:trHeight w:val="647"/>
          <w:jc w:val="center"/>
        </w:trPr>
        <w:tc>
          <w:tcPr>
            <w:tcW w:w="5935" w:type="dxa"/>
            <w:vAlign w:val="center"/>
          </w:tcPr>
          <w:p w14:paraId="4207B64E" w14:textId="38D0853B" w:rsidR="00B77B87" w:rsidRPr="00FA4E3B" w:rsidRDefault="00B77B87" w:rsidP="00B77B87">
            <w:pPr>
              <w:widowControl w:val="0"/>
              <w:rPr>
                <w:bCs/>
              </w:rPr>
            </w:pPr>
            <w:r w:rsidRPr="00FA4E3B">
              <w:rPr>
                <w:bCs/>
              </w:rPr>
              <w:t>Questions and answers posted</w:t>
            </w:r>
            <w:r w:rsidR="0077131A">
              <w:rPr>
                <w:bCs/>
              </w:rPr>
              <w:t xml:space="preserve"> on the Courts website</w:t>
            </w:r>
            <w:r w:rsidR="00B20B71">
              <w:rPr>
                <w:bCs/>
              </w:rPr>
              <w:t xml:space="preserve"> </w:t>
            </w:r>
            <w:r w:rsidR="00B20B71" w:rsidRPr="00A115B2">
              <w:rPr>
                <w:bCs/>
                <w:i/>
              </w:rPr>
              <w:t>(estimated only)</w:t>
            </w:r>
          </w:p>
        </w:tc>
        <w:tc>
          <w:tcPr>
            <w:tcW w:w="2970" w:type="dxa"/>
            <w:vAlign w:val="center"/>
          </w:tcPr>
          <w:p w14:paraId="3CE99C43" w14:textId="3CC828DA" w:rsidR="00B77B87" w:rsidRPr="0077131A" w:rsidRDefault="0077131A" w:rsidP="00C46C0D">
            <w:pPr>
              <w:widowControl w:val="0"/>
              <w:tabs>
                <w:tab w:val="left" w:pos="2178"/>
              </w:tabs>
              <w:jc w:val="center"/>
              <w:rPr>
                <w:bCs/>
              </w:rPr>
            </w:pPr>
            <w:r>
              <w:rPr>
                <w:bCs/>
              </w:rPr>
              <w:t xml:space="preserve">April </w:t>
            </w:r>
            <w:r w:rsidR="000458CB">
              <w:rPr>
                <w:bCs/>
              </w:rPr>
              <w:t>1</w:t>
            </w:r>
            <w:r w:rsidR="00C46C0D">
              <w:rPr>
                <w:bCs/>
              </w:rPr>
              <w:t>9</w:t>
            </w:r>
            <w:r>
              <w:rPr>
                <w:bCs/>
              </w:rPr>
              <w:t>, 2019</w:t>
            </w:r>
          </w:p>
        </w:tc>
      </w:tr>
      <w:tr w:rsidR="0077131A" w:rsidRPr="003B7ABC" w14:paraId="13FAF2C5" w14:textId="77777777" w:rsidTr="0077131A">
        <w:trPr>
          <w:trHeight w:val="647"/>
          <w:jc w:val="center"/>
        </w:trPr>
        <w:tc>
          <w:tcPr>
            <w:tcW w:w="5935" w:type="dxa"/>
            <w:vAlign w:val="center"/>
          </w:tcPr>
          <w:p w14:paraId="074A0C98" w14:textId="77777777" w:rsidR="0077131A" w:rsidRPr="00FA4E3B" w:rsidRDefault="0077131A" w:rsidP="0077131A">
            <w:pPr>
              <w:widowControl w:val="0"/>
              <w:rPr>
                <w:bCs/>
              </w:rPr>
            </w:pPr>
            <w:r w:rsidRPr="00FA4E3B">
              <w:rPr>
                <w:bCs/>
              </w:rPr>
              <w:t xml:space="preserve">Latest date and time proposal may be submitted </w:t>
            </w:r>
          </w:p>
        </w:tc>
        <w:tc>
          <w:tcPr>
            <w:tcW w:w="2970" w:type="dxa"/>
          </w:tcPr>
          <w:p w14:paraId="20556933" w14:textId="7A6D7C9E" w:rsidR="0077131A" w:rsidRDefault="00C46C0D" w:rsidP="0077131A">
            <w:pPr>
              <w:widowControl w:val="0"/>
              <w:jc w:val="center"/>
              <w:rPr>
                <w:bCs/>
              </w:rPr>
            </w:pPr>
            <w:r>
              <w:rPr>
                <w:bCs/>
              </w:rPr>
              <w:t xml:space="preserve">May </w:t>
            </w:r>
            <w:r w:rsidR="007B7AA3">
              <w:rPr>
                <w:bCs/>
              </w:rPr>
              <w:t>3</w:t>
            </w:r>
            <w:r w:rsidR="0077131A" w:rsidRPr="00190B58">
              <w:rPr>
                <w:bCs/>
              </w:rPr>
              <w:t>, 2019</w:t>
            </w:r>
          </w:p>
          <w:p w14:paraId="3ED1DC3D" w14:textId="24EF467C" w:rsidR="00C46C0D" w:rsidRPr="0077131A" w:rsidRDefault="00C46C0D" w:rsidP="0077131A">
            <w:pPr>
              <w:widowControl w:val="0"/>
              <w:jc w:val="center"/>
              <w:rPr>
                <w:bCs/>
              </w:rPr>
            </w:pPr>
            <w:r>
              <w:rPr>
                <w:bCs/>
              </w:rPr>
              <w:t>No later than 4:00PM, Pacific Time</w:t>
            </w:r>
          </w:p>
        </w:tc>
      </w:tr>
      <w:tr w:rsidR="0077131A" w:rsidRPr="003B7ABC" w14:paraId="39E56769" w14:textId="77777777" w:rsidTr="0077131A">
        <w:trPr>
          <w:trHeight w:val="539"/>
          <w:jc w:val="center"/>
        </w:trPr>
        <w:tc>
          <w:tcPr>
            <w:tcW w:w="5935" w:type="dxa"/>
            <w:vAlign w:val="center"/>
          </w:tcPr>
          <w:p w14:paraId="2BD5C6DF" w14:textId="77777777" w:rsidR="0077131A" w:rsidRPr="00FA4E3B" w:rsidRDefault="0077131A" w:rsidP="0077131A">
            <w:pPr>
              <w:widowControl w:val="0"/>
              <w:ind w:right="576"/>
              <w:rPr>
                <w:bCs/>
              </w:rPr>
            </w:pPr>
            <w:r w:rsidRPr="00FA4E3B">
              <w:rPr>
                <w:bCs/>
              </w:rPr>
              <w:t>Evaluation of proposals (</w:t>
            </w:r>
            <w:r w:rsidRPr="00FA4E3B">
              <w:rPr>
                <w:bCs/>
                <w:i/>
              </w:rPr>
              <w:t>estimate only</w:t>
            </w:r>
            <w:r w:rsidRPr="00FA4E3B">
              <w:rPr>
                <w:bCs/>
              </w:rPr>
              <w:t>)</w:t>
            </w:r>
          </w:p>
        </w:tc>
        <w:tc>
          <w:tcPr>
            <w:tcW w:w="2970" w:type="dxa"/>
          </w:tcPr>
          <w:p w14:paraId="4FEFB451" w14:textId="600CD62A" w:rsidR="0077131A" w:rsidRPr="0077131A" w:rsidRDefault="00C46C0D" w:rsidP="007B7AA3">
            <w:pPr>
              <w:widowControl w:val="0"/>
              <w:jc w:val="center"/>
              <w:rPr>
                <w:bCs/>
              </w:rPr>
            </w:pPr>
            <w:r>
              <w:rPr>
                <w:bCs/>
              </w:rPr>
              <w:t xml:space="preserve">May </w:t>
            </w:r>
            <w:r w:rsidR="007B7AA3">
              <w:rPr>
                <w:bCs/>
              </w:rPr>
              <w:t>4</w:t>
            </w:r>
            <w:r>
              <w:rPr>
                <w:bCs/>
              </w:rPr>
              <w:t>-9</w:t>
            </w:r>
            <w:r w:rsidR="0077131A" w:rsidRPr="00190B58">
              <w:rPr>
                <w:bCs/>
              </w:rPr>
              <w:t>, 2019</w:t>
            </w:r>
          </w:p>
        </w:tc>
      </w:tr>
      <w:tr w:rsidR="0077131A" w:rsidRPr="003B7ABC" w14:paraId="1522F28F" w14:textId="77777777" w:rsidTr="0077131A">
        <w:trPr>
          <w:trHeight w:val="539"/>
          <w:jc w:val="center"/>
        </w:trPr>
        <w:tc>
          <w:tcPr>
            <w:tcW w:w="5935" w:type="dxa"/>
            <w:vAlign w:val="center"/>
          </w:tcPr>
          <w:p w14:paraId="30BCF4C6" w14:textId="022D4BC1" w:rsidR="0077131A" w:rsidRPr="00FA4E3B" w:rsidRDefault="0077131A" w:rsidP="0077131A">
            <w:pPr>
              <w:widowControl w:val="0"/>
              <w:ind w:right="576"/>
              <w:rPr>
                <w:bCs/>
              </w:rPr>
            </w:pPr>
            <w:r w:rsidRPr="00FA4E3B">
              <w:rPr>
                <w:bCs/>
              </w:rPr>
              <w:t>Public opening of cost portion of proposals</w:t>
            </w:r>
            <w:r w:rsidR="00A115B2">
              <w:rPr>
                <w:bCs/>
              </w:rPr>
              <w:t xml:space="preserve"> to be posted on the Courts website </w:t>
            </w:r>
            <w:r w:rsidR="00A115B2" w:rsidRPr="00A115B2">
              <w:rPr>
                <w:bCs/>
                <w:i/>
              </w:rPr>
              <w:t>(estimated only)</w:t>
            </w:r>
            <w:r>
              <w:rPr>
                <w:bCs/>
              </w:rPr>
              <w:t>.</w:t>
            </w:r>
          </w:p>
        </w:tc>
        <w:tc>
          <w:tcPr>
            <w:tcW w:w="2970" w:type="dxa"/>
          </w:tcPr>
          <w:p w14:paraId="5C070A4C" w14:textId="44851F73" w:rsidR="0077131A" w:rsidRPr="0077131A" w:rsidRDefault="00C46C0D" w:rsidP="0077131A">
            <w:pPr>
              <w:widowControl w:val="0"/>
              <w:jc w:val="center"/>
              <w:rPr>
                <w:bCs/>
              </w:rPr>
            </w:pPr>
            <w:r>
              <w:rPr>
                <w:bCs/>
              </w:rPr>
              <w:t>May 10</w:t>
            </w:r>
            <w:r w:rsidR="0077131A" w:rsidRPr="00190B58">
              <w:rPr>
                <w:bCs/>
              </w:rPr>
              <w:t>, 2019</w:t>
            </w:r>
          </w:p>
        </w:tc>
      </w:tr>
      <w:tr w:rsidR="0077131A" w:rsidRPr="003B7ABC" w14:paraId="573A548D" w14:textId="77777777" w:rsidTr="0077131A">
        <w:trPr>
          <w:trHeight w:val="520"/>
          <w:jc w:val="center"/>
        </w:trPr>
        <w:tc>
          <w:tcPr>
            <w:tcW w:w="5935" w:type="dxa"/>
            <w:vAlign w:val="center"/>
          </w:tcPr>
          <w:p w14:paraId="78C00F78" w14:textId="77777777" w:rsidR="0077131A" w:rsidRPr="00FA4E3B" w:rsidRDefault="0077131A" w:rsidP="0077131A">
            <w:pPr>
              <w:widowControl w:val="0"/>
              <w:rPr>
                <w:bCs/>
              </w:rPr>
            </w:pPr>
            <w:r w:rsidRPr="00FA4E3B">
              <w:rPr>
                <w:bCs/>
              </w:rPr>
              <w:t>Notice of Intent to Award (</w:t>
            </w:r>
            <w:r w:rsidRPr="00FA4E3B">
              <w:rPr>
                <w:bCs/>
                <w:i/>
              </w:rPr>
              <w:t>estimate only</w:t>
            </w:r>
            <w:r w:rsidRPr="00FA4E3B">
              <w:rPr>
                <w:bCs/>
              </w:rPr>
              <w:t>)</w:t>
            </w:r>
          </w:p>
        </w:tc>
        <w:tc>
          <w:tcPr>
            <w:tcW w:w="2970" w:type="dxa"/>
          </w:tcPr>
          <w:p w14:paraId="7B1E5F48" w14:textId="42145013" w:rsidR="0077131A" w:rsidRPr="0077131A" w:rsidRDefault="0077131A" w:rsidP="0077131A">
            <w:pPr>
              <w:widowControl w:val="0"/>
              <w:jc w:val="center"/>
              <w:rPr>
                <w:bCs/>
              </w:rPr>
            </w:pPr>
            <w:r>
              <w:rPr>
                <w:bCs/>
              </w:rPr>
              <w:t>May</w:t>
            </w:r>
            <w:r w:rsidR="000458CB">
              <w:rPr>
                <w:bCs/>
              </w:rPr>
              <w:t xml:space="preserve"> </w:t>
            </w:r>
            <w:r w:rsidR="00C46C0D">
              <w:rPr>
                <w:bCs/>
              </w:rPr>
              <w:t>15</w:t>
            </w:r>
            <w:r w:rsidRPr="00190B58">
              <w:rPr>
                <w:bCs/>
              </w:rPr>
              <w:t>, 2019</w:t>
            </w:r>
          </w:p>
        </w:tc>
      </w:tr>
      <w:tr w:rsidR="0077131A" w:rsidRPr="003B7ABC" w14:paraId="54791BE7" w14:textId="77777777" w:rsidTr="0077131A">
        <w:trPr>
          <w:trHeight w:val="520"/>
          <w:jc w:val="center"/>
        </w:trPr>
        <w:tc>
          <w:tcPr>
            <w:tcW w:w="5935" w:type="dxa"/>
            <w:vAlign w:val="center"/>
          </w:tcPr>
          <w:p w14:paraId="73CA87C0" w14:textId="77777777" w:rsidR="0077131A" w:rsidRPr="00FA4E3B" w:rsidRDefault="0077131A" w:rsidP="0077131A">
            <w:pPr>
              <w:widowControl w:val="0"/>
              <w:rPr>
                <w:bCs/>
              </w:rPr>
            </w:pPr>
            <w:r w:rsidRPr="00FA4E3B">
              <w:rPr>
                <w:bCs/>
              </w:rPr>
              <w:t>Negotiations and execution of contract (</w:t>
            </w:r>
            <w:r w:rsidRPr="00FA4E3B">
              <w:rPr>
                <w:bCs/>
                <w:i/>
              </w:rPr>
              <w:t>estimate only</w:t>
            </w:r>
            <w:r w:rsidRPr="00FA4E3B">
              <w:rPr>
                <w:bCs/>
              </w:rPr>
              <w:t>)</w:t>
            </w:r>
          </w:p>
        </w:tc>
        <w:tc>
          <w:tcPr>
            <w:tcW w:w="2970" w:type="dxa"/>
          </w:tcPr>
          <w:p w14:paraId="3BC6CB7C" w14:textId="2050C5D1" w:rsidR="0077131A" w:rsidRPr="0077131A" w:rsidRDefault="0077131A" w:rsidP="00C46C0D">
            <w:pPr>
              <w:widowControl w:val="0"/>
              <w:jc w:val="center"/>
              <w:rPr>
                <w:bCs/>
              </w:rPr>
            </w:pPr>
            <w:r>
              <w:rPr>
                <w:bCs/>
              </w:rPr>
              <w:t>May</w:t>
            </w:r>
            <w:r w:rsidR="000458CB">
              <w:rPr>
                <w:bCs/>
              </w:rPr>
              <w:t xml:space="preserve"> </w:t>
            </w:r>
            <w:r w:rsidR="00C46C0D">
              <w:rPr>
                <w:bCs/>
              </w:rPr>
              <w:t>17</w:t>
            </w:r>
            <w:r w:rsidRPr="00190B58">
              <w:rPr>
                <w:bCs/>
              </w:rPr>
              <w:t>, 2019</w:t>
            </w:r>
          </w:p>
        </w:tc>
      </w:tr>
      <w:tr w:rsidR="0077131A" w:rsidRPr="003B7ABC" w14:paraId="06F24860" w14:textId="77777777" w:rsidTr="0077131A">
        <w:trPr>
          <w:trHeight w:val="520"/>
          <w:jc w:val="center"/>
        </w:trPr>
        <w:tc>
          <w:tcPr>
            <w:tcW w:w="5935" w:type="dxa"/>
            <w:vAlign w:val="center"/>
          </w:tcPr>
          <w:p w14:paraId="45304E2D" w14:textId="77777777" w:rsidR="0077131A" w:rsidRPr="00FA4E3B" w:rsidRDefault="0077131A" w:rsidP="0077131A">
            <w:pPr>
              <w:widowControl w:val="0"/>
              <w:rPr>
                <w:bCs/>
              </w:rPr>
            </w:pPr>
            <w:r w:rsidRPr="00FA4E3B">
              <w:rPr>
                <w:bCs/>
              </w:rPr>
              <w:t>Contract start date  (</w:t>
            </w:r>
            <w:r w:rsidRPr="00FA4E3B">
              <w:rPr>
                <w:bCs/>
                <w:i/>
              </w:rPr>
              <w:t>estimate only</w:t>
            </w:r>
            <w:r w:rsidRPr="00FA4E3B">
              <w:rPr>
                <w:bCs/>
              </w:rPr>
              <w:t>)</w:t>
            </w:r>
          </w:p>
        </w:tc>
        <w:tc>
          <w:tcPr>
            <w:tcW w:w="2970" w:type="dxa"/>
          </w:tcPr>
          <w:p w14:paraId="6933E558" w14:textId="332FB4FF" w:rsidR="0077131A" w:rsidRPr="0077131A" w:rsidRDefault="0077131A" w:rsidP="0077131A">
            <w:pPr>
              <w:widowControl w:val="0"/>
              <w:jc w:val="center"/>
              <w:rPr>
                <w:bCs/>
              </w:rPr>
            </w:pPr>
            <w:r>
              <w:rPr>
                <w:bCs/>
              </w:rPr>
              <w:t>June</w:t>
            </w:r>
            <w:r w:rsidR="000458CB">
              <w:rPr>
                <w:bCs/>
              </w:rPr>
              <w:t xml:space="preserve"> 1</w:t>
            </w:r>
            <w:r w:rsidR="00C46C0D">
              <w:rPr>
                <w:bCs/>
              </w:rPr>
              <w:t>7</w:t>
            </w:r>
            <w:r w:rsidRPr="00190B58">
              <w:rPr>
                <w:bCs/>
              </w:rPr>
              <w:t>, 2019</w:t>
            </w:r>
          </w:p>
        </w:tc>
      </w:tr>
      <w:tr w:rsidR="0077131A" w:rsidRPr="003B7ABC" w14:paraId="386BCE58" w14:textId="77777777" w:rsidTr="0077131A">
        <w:trPr>
          <w:trHeight w:val="520"/>
          <w:jc w:val="center"/>
        </w:trPr>
        <w:tc>
          <w:tcPr>
            <w:tcW w:w="5935" w:type="dxa"/>
            <w:vAlign w:val="center"/>
          </w:tcPr>
          <w:p w14:paraId="17CF3177" w14:textId="77777777" w:rsidR="0077131A" w:rsidRPr="00FA4E3B" w:rsidRDefault="0077131A" w:rsidP="0077131A">
            <w:pPr>
              <w:widowControl w:val="0"/>
              <w:rPr>
                <w:bCs/>
              </w:rPr>
            </w:pPr>
            <w:r w:rsidRPr="00FA4E3B">
              <w:rPr>
                <w:bCs/>
              </w:rPr>
              <w:t>Contract end date  (</w:t>
            </w:r>
            <w:r w:rsidRPr="00FA4E3B">
              <w:rPr>
                <w:bCs/>
                <w:i/>
              </w:rPr>
              <w:t>estimate only</w:t>
            </w:r>
            <w:r w:rsidRPr="00FA4E3B">
              <w:rPr>
                <w:bCs/>
              </w:rPr>
              <w:t>)</w:t>
            </w:r>
          </w:p>
        </w:tc>
        <w:tc>
          <w:tcPr>
            <w:tcW w:w="2970" w:type="dxa"/>
          </w:tcPr>
          <w:p w14:paraId="02A96A9E" w14:textId="1FAC464A" w:rsidR="0077131A" w:rsidRPr="0077131A" w:rsidRDefault="007B7AA3" w:rsidP="0077131A">
            <w:pPr>
              <w:widowControl w:val="0"/>
              <w:jc w:val="center"/>
              <w:rPr>
                <w:bCs/>
              </w:rPr>
            </w:pPr>
            <w:r>
              <w:rPr>
                <w:bCs/>
              </w:rPr>
              <w:t>April 21, 2021</w:t>
            </w:r>
            <w:bookmarkStart w:id="4" w:name="_GoBack"/>
            <w:bookmarkEnd w:id="4"/>
          </w:p>
        </w:tc>
      </w:tr>
    </w:tbl>
    <w:p w14:paraId="1AD7E07D" w14:textId="77777777" w:rsidR="00A50B42" w:rsidRDefault="00A50B42" w:rsidP="00A50B42">
      <w:pPr>
        <w:widowControl w:val="0"/>
        <w:ind w:left="1440"/>
        <w:rPr>
          <w:bCs/>
        </w:rPr>
      </w:pPr>
    </w:p>
    <w:p w14:paraId="66CBCFB5" w14:textId="77777777" w:rsidR="002E7965" w:rsidRDefault="002E7965" w:rsidP="005F3B37">
      <w:pPr>
        <w:pStyle w:val="Heading2"/>
      </w:pPr>
      <w:r>
        <w:t>4.0</w:t>
      </w:r>
      <w:r>
        <w:tab/>
      </w:r>
      <w:r w:rsidRPr="00D74462">
        <w:t>RFP ATTACHMENTS</w:t>
      </w:r>
    </w:p>
    <w:p w14:paraId="33EC4AB7" w14:textId="77777777" w:rsidR="002E7965" w:rsidRDefault="002E7965" w:rsidP="002E7965">
      <w:pPr>
        <w:keepNext/>
        <w:ind w:left="720"/>
        <w:rPr>
          <w:b/>
          <w:bCs/>
          <w:color w:val="000000"/>
        </w:rPr>
      </w:pPr>
    </w:p>
    <w:p w14:paraId="0AFB20E8"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14:paraId="5F2A1043" w14:textId="77777777" w:rsidR="002E7965" w:rsidRDefault="002E7965" w:rsidP="00E866D4">
      <w:pPr>
        <w:widowControl w:val="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294"/>
        <w:gridCol w:w="6468"/>
      </w:tblGrid>
      <w:tr w:rsidR="002E7965" w:rsidRPr="003B7ABC" w14:paraId="77A5EE2F" w14:textId="77777777" w:rsidTr="005F3B37">
        <w:trPr>
          <w:tblHeader/>
          <w:jc w:val="center"/>
        </w:trPr>
        <w:tc>
          <w:tcPr>
            <w:tcW w:w="2294" w:type="dxa"/>
            <w:shd w:val="clear" w:color="auto" w:fill="E6E6E6"/>
            <w:vAlign w:val="center"/>
          </w:tcPr>
          <w:p w14:paraId="6BBECC14" w14:textId="77777777" w:rsidR="002E7965" w:rsidRPr="00D77FEF" w:rsidRDefault="002E7965" w:rsidP="00BA2200">
            <w:pPr>
              <w:widowControl w:val="0"/>
              <w:tabs>
                <w:tab w:val="left" w:pos="6354"/>
              </w:tabs>
              <w:ind w:right="-18"/>
              <w:jc w:val="center"/>
              <w:rPr>
                <w:b/>
                <w:bCs/>
                <w:color w:val="000000"/>
              </w:rPr>
            </w:pPr>
            <w:r>
              <w:rPr>
                <w:b/>
                <w:bCs/>
                <w:color w:val="000000"/>
              </w:rPr>
              <w:t>ATTAC</w:t>
            </w:r>
            <w:r w:rsidR="0090254C">
              <w:rPr>
                <w:b/>
                <w:bCs/>
                <w:color w:val="000000"/>
              </w:rPr>
              <w:t>H</w:t>
            </w:r>
            <w:r>
              <w:rPr>
                <w:b/>
                <w:bCs/>
                <w:color w:val="000000"/>
              </w:rPr>
              <w:t xml:space="preserve">MENT </w:t>
            </w:r>
          </w:p>
        </w:tc>
        <w:tc>
          <w:tcPr>
            <w:tcW w:w="6468" w:type="dxa"/>
            <w:shd w:val="clear" w:color="auto" w:fill="E6E6E6"/>
            <w:vAlign w:val="center"/>
          </w:tcPr>
          <w:p w14:paraId="11A81122" w14:textId="77777777" w:rsidR="002E7965" w:rsidRPr="00D77FEF" w:rsidRDefault="002E7965" w:rsidP="00BA2200">
            <w:pPr>
              <w:widowControl w:val="0"/>
              <w:ind w:left="-108" w:right="-108"/>
              <w:jc w:val="center"/>
              <w:rPr>
                <w:b/>
                <w:bCs/>
                <w:color w:val="000000"/>
                <w:sz w:val="22"/>
                <w:szCs w:val="22"/>
              </w:rPr>
            </w:pPr>
            <w:r>
              <w:rPr>
                <w:b/>
                <w:bCs/>
                <w:color w:val="000000"/>
                <w:sz w:val="22"/>
                <w:szCs w:val="22"/>
              </w:rPr>
              <w:t>DESCRIPTION</w:t>
            </w:r>
          </w:p>
        </w:tc>
      </w:tr>
      <w:tr w:rsidR="002E7965" w:rsidRPr="003B7ABC" w14:paraId="09383AF4" w14:textId="77777777" w:rsidTr="005F3B37">
        <w:trPr>
          <w:tblHeader/>
          <w:jc w:val="center"/>
        </w:trPr>
        <w:tc>
          <w:tcPr>
            <w:tcW w:w="2294" w:type="dxa"/>
          </w:tcPr>
          <w:p w14:paraId="33AF810E" w14:textId="77777777" w:rsidR="002E7965" w:rsidRPr="00FA4E3B" w:rsidRDefault="002E7965" w:rsidP="00BA2200">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 (</w:t>
            </w:r>
            <w:r w:rsidR="00070FCA" w:rsidRPr="00FA4E3B">
              <w:rPr>
                <w:bCs/>
                <w:color w:val="000000" w:themeColor="text1"/>
              </w:rPr>
              <w:t xml:space="preserve">IT </w:t>
            </w:r>
            <w:r w:rsidR="00531D6E" w:rsidRPr="00FA4E3B">
              <w:rPr>
                <w:bCs/>
                <w:color w:val="000000" w:themeColor="text1"/>
              </w:rPr>
              <w:t xml:space="preserve">Goods and </w:t>
            </w:r>
            <w:r w:rsidR="00070FCA" w:rsidRPr="00FA4E3B">
              <w:rPr>
                <w:bCs/>
                <w:color w:val="000000" w:themeColor="text1"/>
              </w:rPr>
              <w:t>Services)</w:t>
            </w:r>
            <w:r w:rsidRPr="00FA4E3B">
              <w:rPr>
                <w:bCs/>
                <w:vanish/>
                <w:color w:val="000000" w:themeColor="text1"/>
              </w:rPr>
              <w:t>:</w:t>
            </w:r>
          </w:p>
        </w:tc>
        <w:tc>
          <w:tcPr>
            <w:tcW w:w="6468" w:type="dxa"/>
          </w:tcPr>
          <w:p w14:paraId="6EF6B2DA" w14:textId="77777777" w:rsidR="002E7965" w:rsidRPr="00FA4E3B" w:rsidRDefault="002E7965" w:rsidP="00BA2200">
            <w:pPr>
              <w:widowControl w:val="0"/>
              <w:tabs>
                <w:tab w:val="left" w:pos="2178"/>
              </w:tabs>
              <w:rPr>
                <w:bCs/>
                <w:i/>
                <w:color w:val="FF0000"/>
              </w:rPr>
            </w:pPr>
            <w:r w:rsidRPr="00FA4E3B">
              <w:t>These rules govern this solicitation.</w:t>
            </w:r>
          </w:p>
        </w:tc>
      </w:tr>
      <w:tr w:rsidR="002E7965" w:rsidRPr="003B7ABC" w14:paraId="56E3E57F" w14:textId="77777777" w:rsidTr="005F3B37">
        <w:trPr>
          <w:tblHeader/>
          <w:jc w:val="center"/>
        </w:trPr>
        <w:tc>
          <w:tcPr>
            <w:tcW w:w="2294" w:type="dxa"/>
          </w:tcPr>
          <w:p w14:paraId="4D3A4987" w14:textId="47A296D2" w:rsidR="002E7965" w:rsidRPr="00FA4E3B" w:rsidRDefault="002E7965" w:rsidP="00B20B71">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w:t>
            </w:r>
            <w:r w:rsidR="00436C0F">
              <w:rPr>
                <w:color w:val="000000"/>
              </w:rPr>
              <w:t>J</w:t>
            </w:r>
            <w:r w:rsidR="00B20B71">
              <w:rPr>
                <w:color w:val="000000"/>
              </w:rPr>
              <w:t>udicial Council</w:t>
            </w:r>
            <w:r w:rsidR="00133F5A" w:rsidRPr="00FA4E3B">
              <w:rPr>
                <w:color w:val="000000"/>
              </w:rPr>
              <w:t xml:space="preserve"> Standard </w:t>
            </w:r>
            <w:r w:rsidR="004E669D" w:rsidRPr="00FA4E3B">
              <w:rPr>
                <w:color w:val="000000"/>
              </w:rPr>
              <w:t>Terms and Conditions</w:t>
            </w:r>
          </w:p>
        </w:tc>
        <w:tc>
          <w:tcPr>
            <w:tcW w:w="6468" w:type="dxa"/>
          </w:tcPr>
          <w:p w14:paraId="5023A44C" w14:textId="10D6447B" w:rsidR="00133F5A" w:rsidRDefault="00595811" w:rsidP="00BA2200">
            <w:pPr>
              <w:widowControl w:val="0"/>
              <w:tabs>
                <w:tab w:val="left" w:pos="2178"/>
              </w:tabs>
              <w:rPr>
                <w:color w:val="000000"/>
              </w:rPr>
            </w:pPr>
            <w:r w:rsidRPr="00FA4E3B">
              <w:rPr>
                <w:color w:val="000000"/>
              </w:rPr>
              <w:t>If selected, t</w:t>
            </w:r>
            <w:r w:rsidR="002E7965" w:rsidRPr="00FA4E3B">
              <w:rPr>
                <w:color w:val="000000"/>
              </w:rPr>
              <w:t xml:space="preserve">he </w:t>
            </w:r>
            <w:r w:rsidR="004A337A" w:rsidRPr="00FA4E3B">
              <w:rPr>
                <w:color w:val="000000"/>
              </w:rPr>
              <w:t>person or entity submitting a proposal (the “Proposer”) must</w:t>
            </w:r>
            <w:r w:rsidR="002E7965" w:rsidRPr="00FA4E3B">
              <w:rPr>
                <w:color w:val="000000"/>
              </w:rPr>
              <w:t xml:space="preserve"> sign </w:t>
            </w:r>
            <w:r w:rsidR="00133F5A" w:rsidRPr="00FA4E3B">
              <w:rPr>
                <w:color w:val="000000"/>
              </w:rPr>
              <w:t xml:space="preserve">this </w:t>
            </w:r>
            <w:r w:rsidR="00436C0F">
              <w:rPr>
                <w:color w:val="000000"/>
              </w:rPr>
              <w:t>J</w:t>
            </w:r>
            <w:r w:rsidR="00B20B71">
              <w:rPr>
                <w:color w:val="000000"/>
              </w:rPr>
              <w:t>udicial Council</w:t>
            </w:r>
            <w:r w:rsidR="002E7965" w:rsidRPr="00FA4E3B">
              <w:rPr>
                <w:color w:val="000000"/>
              </w:rPr>
              <w:t xml:space="preserve"> Standard Form agreement</w:t>
            </w:r>
            <w:r w:rsidR="00133F5A" w:rsidRPr="00FA4E3B">
              <w:rPr>
                <w:color w:val="000000"/>
              </w:rPr>
              <w:t xml:space="preserve"> </w:t>
            </w:r>
            <w:r w:rsidR="004E669D" w:rsidRPr="00FA4E3B">
              <w:rPr>
                <w:color w:val="000000"/>
              </w:rPr>
              <w:t xml:space="preserve">containing these terms and conditions </w:t>
            </w:r>
            <w:r w:rsidR="00133F5A" w:rsidRPr="00FA4E3B">
              <w:rPr>
                <w:color w:val="000000"/>
              </w:rPr>
              <w:t>(the “</w:t>
            </w:r>
            <w:r w:rsidR="004E669D" w:rsidRPr="00FA4E3B">
              <w:rPr>
                <w:color w:val="000000"/>
              </w:rPr>
              <w:t>Terms and Conditions</w:t>
            </w:r>
            <w:r w:rsidR="00133F5A" w:rsidRPr="00FA4E3B">
              <w:rPr>
                <w:color w:val="000000"/>
              </w:rPr>
              <w:t>”</w:t>
            </w:r>
            <w:r w:rsidRPr="00FA4E3B">
              <w:rPr>
                <w:color w:val="000000"/>
              </w:rPr>
              <w:t>).</w:t>
            </w:r>
            <w:r w:rsidR="00133F5A" w:rsidRPr="00FA4E3B">
              <w:rPr>
                <w:color w:val="000000"/>
              </w:rPr>
              <w:t xml:space="preserve">  </w:t>
            </w:r>
          </w:p>
          <w:p w14:paraId="49B7C78F" w14:textId="5CA55B15" w:rsidR="00B20B71" w:rsidRDefault="00B20B71" w:rsidP="00BA2200">
            <w:pPr>
              <w:widowControl w:val="0"/>
              <w:tabs>
                <w:tab w:val="left" w:pos="2178"/>
              </w:tabs>
              <w:rPr>
                <w:color w:val="000000"/>
              </w:rPr>
            </w:pPr>
          </w:p>
          <w:p w14:paraId="6ECD5933" w14:textId="43155CF6" w:rsidR="002E7965" w:rsidRPr="00FA4E3B" w:rsidRDefault="002E7965" w:rsidP="00C46C0D">
            <w:pPr>
              <w:widowControl w:val="0"/>
              <w:tabs>
                <w:tab w:val="left" w:pos="2178"/>
              </w:tabs>
              <w:rPr>
                <w:b/>
                <w:bCs/>
                <w:color w:val="000000"/>
              </w:rPr>
            </w:pPr>
          </w:p>
        </w:tc>
      </w:tr>
      <w:tr w:rsidR="004E669D" w:rsidRPr="003B7ABC" w14:paraId="1CAFC1C2" w14:textId="77777777" w:rsidTr="005F3B37">
        <w:trPr>
          <w:tblHeader/>
          <w:jc w:val="center"/>
        </w:trPr>
        <w:tc>
          <w:tcPr>
            <w:tcW w:w="2294" w:type="dxa"/>
          </w:tcPr>
          <w:p w14:paraId="7FE82F98" w14:textId="1D8CD827" w:rsidR="004E669D" w:rsidRPr="00FA4E3B" w:rsidRDefault="004E669D" w:rsidP="00BA2200">
            <w:pPr>
              <w:widowControl w:val="0"/>
              <w:rPr>
                <w:bCs/>
              </w:rPr>
            </w:pPr>
            <w:r w:rsidRPr="00FA4E3B">
              <w:rPr>
                <w:bCs/>
                <w:color w:val="000000" w:themeColor="text1"/>
              </w:rPr>
              <w:t xml:space="preserve">Attachment </w:t>
            </w:r>
            <w:r w:rsidRPr="00FA4E3B">
              <w:rPr>
                <w:color w:val="000000"/>
              </w:rPr>
              <w:t>3: Proposer’s Acceptance of Terms and Conditions</w:t>
            </w:r>
          </w:p>
        </w:tc>
        <w:tc>
          <w:tcPr>
            <w:tcW w:w="6468" w:type="dxa"/>
          </w:tcPr>
          <w:p w14:paraId="1F229514" w14:textId="77777777" w:rsidR="00A66CD1" w:rsidRDefault="005946B6" w:rsidP="00BA2200">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14:paraId="6C7697F0" w14:textId="086CC3CF" w:rsidR="004E669D" w:rsidRPr="00FA4E3B" w:rsidRDefault="004E669D" w:rsidP="00C46C0D">
            <w:pPr>
              <w:widowControl w:val="0"/>
              <w:tabs>
                <w:tab w:val="left" w:pos="2178"/>
              </w:tabs>
              <w:rPr>
                <w:b/>
                <w:bCs/>
                <w:color w:val="000000"/>
              </w:rPr>
            </w:pPr>
          </w:p>
        </w:tc>
      </w:tr>
      <w:tr w:rsidR="009C347A" w:rsidRPr="003B7ABC" w14:paraId="6C7F546D" w14:textId="77777777" w:rsidTr="005F3B37">
        <w:trPr>
          <w:tblHeader/>
          <w:jc w:val="center"/>
        </w:trPr>
        <w:tc>
          <w:tcPr>
            <w:tcW w:w="2294" w:type="dxa"/>
          </w:tcPr>
          <w:p w14:paraId="1DA8F4CA" w14:textId="77777777" w:rsidR="009C347A" w:rsidRPr="00FA4E3B" w:rsidRDefault="009C347A" w:rsidP="00BA2200">
            <w:pPr>
              <w:widowControl w:val="0"/>
              <w:rPr>
                <w:bCs/>
                <w:color w:val="000000" w:themeColor="text1"/>
              </w:rPr>
            </w:pPr>
            <w:r>
              <w:rPr>
                <w:bCs/>
                <w:color w:val="000000" w:themeColor="text1"/>
              </w:rPr>
              <w:t>Attachment 4: General Certifications Form</w:t>
            </w:r>
          </w:p>
        </w:tc>
        <w:tc>
          <w:tcPr>
            <w:tcW w:w="6468" w:type="dxa"/>
          </w:tcPr>
          <w:p w14:paraId="75C39D88" w14:textId="77777777" w:rsidR="009C347A" w:rsidRPr="00FA4E3B" w:rsidRDefault="0090254C" w:rsidP="00BA2200">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9C347A" w:rsidRPr="003B7ABC" w14:paraId="4C94BE77" w14:textId="77777777" w:rsidTr="005F3B37">
        <w:trPr>
          <w:tblHeader/>
          <w:jc w:val="center"/>
        </w:trPr>
        <w:tc>
          <w:tcPr>
            <w:tcW w:w="2294" w:type="dxa"/>
          </w:tcPr>
          <w:p w14:paraId="6BD6DAB2" w14:textId="77777777" w:rsidR="009C347A" w:rsidRPr="00FA4E3B" w:rsidRDefault="009C347A" w:rsidP="00933BB3">
            <w:pPr>
              <w:widowControl w:val="0"/>
              <w:rPr>
                <w:bCs/>
                <w:color w:val="000000" w:themeColor="text1"/>
              </w:rPr>
            </w:pPr>
            <w:r>
              <w:rPr>
                <w:bCs/>
                <w:color w:val="000000" w:themeColor="text1"/>
              </w:rPr>
              <w:t>Attachment 5: Small Business Declaration</w:t>
            </w:r>
          </w:p>
        </w:tc>
        <w:tc>
          <w:tcPr>
            <w:tcW w:w="6468" w:type="dxa"/>
          </w:tcPr>
          <w:p w14:paraId="2C90DDAB" w14:textId="77777777" w:rsidR="009C347A" w:rsidRPr="00FA4E3B" w:rsidRDefault="0090254C" w:rsidP="00BA2200">
            <w:pPr>
              <w:widowControl w:val="0"/>
              <w:tabs>
                <w:tab w:val="left" w:pos="2178"/>
              </w:tabs>
              <w:rPr>
                <w:color w:val="000000"/>
              </w:rPr>
            </w:pPr>
            <w:r>
              <w:rPr>
                <w:rFonts w:cstheme="minorHAnsi"/>
                <w:bCs/>
              </w:rPr>
              <w:t xml:space="preserve">The </w:t>
            </w:r>
            <w:r w:rsidR="009C347A">
              <w:rPr>
                <w:rFonts w:cstheme="minorHAnsi"/>
                <w:bCs/>
              </w:rPr>
              <w:t xml:space="preserve">Proposer must complete this form only if it wishes to claim the small business preference associated with this solicitation.  </w:t>
            </w:r>
          </w:p>
        </w:tc>
      </w:tr>
      <w:tr w:rsidR="00A25424" w:rsidRPr="003B7ABC" w14:paraId="6620ADFF" w14:textId="77777777" w:rsidTr="005F3B37">
        <w:trPr>
          <w:tblHeader/>
          <w:jc w:val="center"/>
        </w:trPr>
        <w:tc>
          <w:tcPr>
            <w:tcW w:w="2294" w:type="dxa"/>
          </w:tcPr>
          <w:p w14:paraId="0AF0C6DF" w14:textId="21E1E1D8" w:rsidR="00A25424" w:rsidRDefault="00A25424" w:rsidP="00A25424">
            <w:pPr>
              <w:widowControl w:val="0"/>
              <w:rPr>
                <w:bCs/>
                <w:color w:val="000000" w:themeColor="text1"/>
              </w:rPr>
            </w:pPr>
            <w:r w:rsidRPr="00FA4E3B">
              <w:rPr>
                <w:bCs/>
              </w:rPr>
              <w:t xml:space="preserve">Attachment </w:t>
            </w:r>
            <w:r>
              <w:rPr>
                <w:bCs/>
              </w:rPr>
              <w:t>6</w:t>
            </w:r>
            <w:r w:rsidRPr="00FA4E3B">
              <w:rPr>
                <w:bCs/>
              </w:rPr>
              <w:t xml:space="preserve">: </w:t>
            </w:r>
            <w:r w:rsidRPr="00FA4E3B">
              <w:t xml:space="preserve"> </w:t>
            </w:r>
            <w:r w:rsidRPr="00FA4E3B">
              <w:rPr>
                <w:bCs/>
              </w:rPr>
              <w:t>Payee Data Record Form</w:t>
            </w:r>
          </w:p>
        </w:tc>
        <w:tc>
          <w:tcPr>
            <w:tcW w:w="6468" w:type="dxa"/>
          </w:tcPr>
          <w:p w14:paraId="520A09A4" w14:textId="2EC6CA23" w:rsidR="00A25424" w:rsidRDefault="00A25424" w:rsidP="00A25424">
            <w:pPr>
              <w:widowControl w:val="0"/>
              <w:tabs>
                <w:tab w:val="left" w:pos="2178"/>
              </w:tabs>
              <w:rPr>
                <w:rFonts w:cstheme="minorHAnsi"/>
                <w:bCs/>
              </w:rPr>
            </w:pPr>
            <w:r w:rsidRPr="00FA4E3B">
              <w:rPr>
                <w:bCs/>
              </w:rPr>
              <w:t xml:space="preserve">This form contains information the </w:t>
            </w:r>
            <w:r w:rsidR="00405CF3">
              <w:rPr>
                <w:bCs/>
              </w:rPr>
              <w:t>Judicial Council</w:t>
            </w:r>
            <w:r w:rsidRPr="00FA4E3B">
              <w:rPr>
                <w:bCs/>
              </w:rPr>
              <w:t xml:space="preserve"> requires in order to process payments and must be submitted with the proposal.</w:t>
            </w:r>
          </w:p>
        </w:tc>
      </w:tr>
      <w:tr w:rsidR="00F922DD" w:rsidRPr="003B7ABC" w14:paraId="7B5AA80A" w14:textId="77777777" w:rsidTr="005F3B37">
        <w:trPr>
          <w:tblHeader/>
          <w:jc w:val="center"/>
        </w:trPr>
        <w:tc>
          <w:tcPr>
            <w:tcW w:w="2294" w:type="dxa"/>
          </w:tcPr>
          <w:p w14:paraId="0768A96F" w14:textId="3FC18D39" w:rsidR="00F922DD" w:rsidRPr="00FA4E3B" w:rsidRDefault="00F922DD" w:rsidP="00A25424">
            <w:pPr>
              <w:widowControl w:val="0"/>
              <w:rPr>
                <w:bCs/>
              </w:rPr>
            </w:pPr>
            <w:r>
              <w:rPr>
                <w:bCs/>
              </w:rPr>
              <w:t>Attachment 7: Iran Contracting Act Certification</w:t>
            </w:r>
          </w:p>
        </w:tc>
        <w:tc>
          <w:tcPr>
            <w:tcW w:w="6468" w:type="dxa"/>
          </w:tcPr>
          <w:p w14:paraId="5538B3E8" w14:textId="04F632D7" w:rsidR="00F922DD" w:rsidRPr="00FA4E3B" w:rsidRDefault="00F922DD" w:rsidP="00F922DD">
            <w:pPr>
              <w:widowControl w:val="0"/>
              <w:tabs>
                <w:tab w:val="left" w:pos="2178"/>
              </w:tabs>
              <w:rPr>
                <w:bCs/>
              </w:rPr>
            </w:pPr>
            <w:r>
              <w:rPr>
                <w:bCs/>
              </w:rPr>
              <w:t xml:space="preserve">The Proposer must complete this form and include it in the cost portion of their proposal ONLY if the proposal cost is over $1,000,000.00.  </w:t>
            </w:r>
          </w:p>
        </w:tc>
      </w:tr>
      <w:tr w:rsidR="00543EF7" w:rsidRPr="003B7ABC" w14:paraId="2FDC7C57" w14:textId="77777777" w:rsidTr="005F3B37">
        <w:trPr>
          <w:tblHeader/>
          <w:jc w:val="center"/>
        </w:trPr>
        <w:tc>
          <w:tcPr>
            <w:tcW w:w="2294" w:type="dxa"/>
          </w:tcPr>
          <w:p w14:paraId="3217B358" w14:textId="7BCDDE81" w:rsidR="00543EF7" w:rsidRPr="00FA4E3B" w:rsidRDefault="00543EF7" w:rsidP="00A25424">
            <w:pPr>
              <w:widowControl w:val="0"/>
              <w:rPr>
                <w:bCs/>
              </w:rPr>
            </w:pPr>
            <w:r>
              <w:rPr>
                <w:bCs/>
              </w:rPr>
              <w:t xml:space="preserve">Attachment </w:t>
            </w:r>
            <w:r w:rsidR="00F922DD">
              <w:rPr>
                <w:bCs/>
              </w:rPr>
              <w:t>8</w:t>
            </w:r>
            <w:r>
              <w:rPr>
                <w:bCs/>
              </w:rPr>
              <w:t>: Unruh and FEHA Certification</w:t>
            </w:r>
          </w:p>
        </w:tc>
        <w:tc>
          <w:tcPr>
            <w:tcW w:w="6468" w:type="dxa"/>
          </w:tcPr>
          <w:p w14:paraId="5248045E" w14:textId="4E2FFD05" w:rsidR="00543EF7" w:rsidRPr="00FA4E3B" w:rsidRDefault="00543EF7" w:rsidP="00A25424">
            <w:pPr>
              <w:widowControl w:val="0"/>
              <w:tabs>
                <w:tab w:val="left" w:pos="2178"/>
              </w:tabs>
              <w:rPr>
                <w:bCs/>
              </w:rPr>
            </w:pPr>
            <w:r>
              <w:rPr>
                <w:bCs/>
              </w:rPr>
              <w:t>The Proposer must complete the Unruh Civil Rights Act and California Fair Employment and Housing Act Certification</w:t>
            </w:r>
            <w:r w:rsidR="00F922DD">
              <w:rPr>
                <w:bCs/>
              </w:rPr>
              <w:t xml:space="preserve"> and include in the non-cost proposal</w:t>
            </w:r>
          </w:p>
        </w:tc>
      </w:tr>
      <w:tr w:rsidR="00A25424" w:rsidRPr="003B7ABC" w14:paraId="65C840A8" w14:textId="77777777" w:rsidTr="005F3B37">
        <w:trPr>
          <w:tblHeader/>
          <w:jc w:val="center"/>
        </w:trPr>
        <w:tc>
          <w:tcPr>
            <w:tcW w:w="2294" w:type="dxa"/>
          </w:tcPr>
          <w:p w14:paraId="5C4604DB" w14:textId="0014156A" w:rsidR="00A25424" w:rsidRPr="00FA4E3B" w:rsidRDefault="00A25424" w:rsidP="00A25424">
            <w:pPr>
              <w:widowControl w:val="0"/>
              <w:rPr>
                <w:bCs/>
              </w:rPr>
            </w:pPr>
            <w:r w:rsidRPr="002C1BD7">
              <w:rPr>
                <w:bCs/>
              </w:rPr>
              <w:t xml:space="preserve">Attachment </w:t>
            </w:r>
            <w:r w:rsidR="00F922DD">
              <w:rPr>
                <w:bCs/>
              </w:rPr>
              <w:t>9</w:t>
            </w:r>
            <w:r w:rsidRPr="002C1BD7">
              <w:rPr>
                <w:bCs/>
              </w:rPr>
              <w:t>:</w:t>
            </w:r>
            <w:r w:rsidR="00543EF7">
              <w:rPr>
                <w:bCs/>
              </w:rPr>
              <w:t xml:space="preserve"> </w:t>
            </w:r>
            <w:r w:rsidRPr="002C1BD7">
              <w:rPr>
                <w:bCs/>
              </w:rPr>
              <w:t>Bidder Declaration</w:t>
            </w:r>
          </w:p>
        </w:tc>
        <w:tc>
          <w:tcPr>
            <w:tcW w:w="6468" w:type="dxa"/>
          </w:tcPr>
          <w:p w14:paraId="05353894" w14:textId="1D862C59" w:rsidR="00A25424" w:rsidRPr="00FA4E3B" w:rsidRDefault="00F922DD" w:rsidP="00F922DD">
            <w:pPr>
              <w:rPr>
                <w:bCs/>
              </w:rPr>
            </w:pPr>
            <w:r>
              <w:rPr>
                <w:bCs/>
              </w:rPr>
              <w:t>The Proposer must c</w:t>
            </w:r>
            <w:r w:rsidR="00A25424" w:rsidRPr="002C1BD7">
              <w:rPr>
                <w:bCs/>
              </w:rPr>
              <w:t xml:space="preserve">omplete and return this form with the </w:t>
            </w:r>
            <w:r w:rsidR="000458CB">
              <w:rPr>
                <w:bCs/>
              </w:rPr>
              <w:t xml:space="preserve">non-cost </w:t>
            </w:r>
            <w:r w:rsidR="00A25424" w:rsidRPr="002C1BD7">
              <w:rPr>
                <w:bCs/>
              </w:rPr>
              <w:t>proposal only if Proposer wishes to claim the DVBE incentive associated with this RFP.</w:t>
            </w:r>
          </w:p>
        </w:tc>
      </w:tr>
      <w:tr w:rsidR="00A25424" w:rsidRPr="003B7ABC" w14:paraId="1C6BCDE3" w14:textId="77777777" w:rsidTr="005F3B37">
        <w:trPr>
          <w:tblHeader/>
          <w:jc w:val="center"/>
        </w:trPr>
        <w:tc>
          <w:tcPr>
            <w:tcW w:w="2294" w:type="dxa"/>
          </w:tcPr>
          <w:p w14:paraId="4E656464" w14:textId="3F600596" w:rsidR="00A25424" w:rsidRPr="00FA4E3B" w:rsidRDefault="00A25424" w:rsidP="00543EF7">
            <w:pPr>
              <w:widowControl w:val="0"/>
              <w:rPr>
                <w:b/>
                <w:i/>
                <w:color w:val="FF0000"/>
              </w:rPr>
            </w:pPr>
            <w:r>
              <w:rPr>
                <w:bCs/>
              </w:rPr>
              <w:t xml:space="preserve">Attachment </w:t>
            </w:r>
            <w:r w:rsidR="00F922DD">
              <w:rPr>
                <w:bCs/>
              </w:rPr>
              <w:t>10</w:t>
            </w:r>
            <w:r w:rsidRPr="002C1BD7">
              <w:rPr>
                <w:bCs/>
              </w:rPr>
              <w:t>: DVBE Declaration</w:t>
            </w:r>
          </w:p>
        </w:tc>
        <w:tc>
          <w:tcPr>
            <w:tcW w:w="6468" w:type="dxa"/>
          </w:tcPr>
          <w:p w14:paraId="22C937BB" w14:textId="61C315E5" w:rsidR="00A25424" w:rsidRDefault="00F922DD" w:rsidP="00F922DD">
            <w:pPr>
              <w:widowControl w:val="0"/>
            </w:pPr>
            <w:r>
              <w:rPr>
                <w:bCs/>
              </w:rPr>
              <w:t>The Proposer must c</w:t>
            </w:r>
            <w:r w:rsidR="00A25424" w:rsidRPr="002C1BD7">
              <w:rPr>
                <w:bCs/>
              </w:rPr>
              <w:t>omplete and return this form with the</w:t>
            </w:r>
            <w:r w:rsidR="000458CB">
              <w:rPr>
                <w:bCs/>
              </w:rPr>
              <w:t xml:space="preserve"> non-cost</w:t>
            </w:r>
            <w:r w:rsidR="00A25424" w:rsidRPr="002C1BD7">
              <w:rPr>
                <w:bCs/>
              </w:rPr>
              <w:t xml:space="preserve"> proposal only if Proposer wishes to declare DVBE status</w:t>
            </w:r>
          </w:p>
        </w:tc>
      </w:tr>
      <w:tr w:rsidR="00F922DD" w:rsidRPr="003B7ABC" w14:paraId="6E5B8D0B" w14:textId="77777777" w:rsidTr="005F3B37">
        <w:trPr>
          <w:tblHeader/>
          <w:jc w:val="center"/>
        </w:trPr>
        <w:tc>
          <w:tcPr>
            <w:tcW w:w="2294" w:type="dxa"/>
          </w:tcPr>
          <w:p w14:paraId="4370049A" w14:textId="354964A8" w:rsidR="00F922DD" w:rsidRDefault="00F922DD" w:rsidP="00543EF7">
            <w:pPr>
              <w:widowControl w:val="0"/>
              <w:rPr>
                <w:bCs/>
              </w:rPr>
            </w:pPr>
            <w:r>
              <w:rPr>
                <w:bCs/>
              </w:rPr>
              <w:t>Attachment 11: DARFUR Contracting Certification</w:t>
            </w:r>
          </w:p>
        </w:tc>
        <w:tc>
          <w:tcPr>
            <w:tcW w:w="6468" w:type="dxa"/>
          </w:tcPr>
          <w:p w14:paraId="3B6D6229" w14:textId="1F186732" w:rsidR="00F922DD" w:rsidRPr="002C1BD7" w:rsidRDefault="00F922DD" w:rsidP="00F922DD">
            <w:pPr>
              <w:widowControl w:val="0"/>
              <w:rPr>
                <w:bCs/>
              </w:rPr>
            </w:pPr>
            <w:r>
              <w:rPr>
                <w:bCs/>
              </w:rPr>
              <w:t>The Proposer must complete and return this form with the non-cost proposal.</w:t>
            </w:r>
          </w:p>
        </w:tc>
      </w:tr>
      <w:tr w:rsidR="004D2E19" w:rsidRPr="003B7ABC" w14:paraId="4E54F697" w14:textId="77777777" w:rsidTr="005F3B37">
        <w:trPr>
          <w:tblHeader/>
          <w:jc w:val="center"/>
        </w:trPr>
        <w:tc>
          <w:tcPr>
            <w:tcW w:w="2294" w:type="dxa"/>
          </w:tcPr>
          <w:p w14:paraId="0D1CC0D2" w14:textId="142BDA32" w:rsidR="004D2E19" w:rsidRPr="00A115B2" w:rsidRDefault="00DC7097" w:rsidP="00F922DD">
            <w:pPr>
              <w:widowControl w:val="0"/>
              <w:rPr>
                <w:bCs/>
              </w:rPr>
            </w:pPr>
            <w:r w:rsidRPr="00A115B2">
              <w:t>Attachment 1</w:t>
            </w:r>
            <w:r w:rsidR="00F922DD">
              <w:t>2</w:t>
            </w:r>
            <w:r w:rsidRPr="00A115B2">
              <w:t>:</w:t>
            </w:r>
            <w:r w:rsidRPr="00A115B2">
              <w:br/>
            </w:r>
            <w:r w:rsidR="00BE5D07" w:rsidRPr="00A115B2">
              <w:t>JCC Prototype Design Patterns</w:t>
            </w:r>
          </w:p>
        </w:tc>
        <w:tc>
          <w:tcPr>
            <w:tcW w:w="6468" w:type="dxa"/>
          </w:tcPr>
          <w:p w14:paraId="231DEE8A" w14:textId="60F1D9B5" w:rsidR="004D2E19" w:rsidRPr="002C1BD7" w:rsidRDefault="00D96E2D" w:rsidP="00F922DD">
            <w:pPr>
              <w:widowControl w:val="0"/>
              <w:rPr>
                <w:bCs/>
              </w:rPr>
            </w:pPr>
            <w:r>
              <w:rPr>
                <w:bCs/>
              </w:rPr>
              <w:t xml:space="preserve">The </w:t>
            </w:r>
            <w:r w:rsidR="00F922DD">
              <w:rPr>
                <w:bCs/>
              </w:rPr>
              <w:t>P</w:t>
            </w:r>
            <w:r>
              <w:rPr>
                <w:bCs/>
              </w:rPr>
              <w:t xml:space="preserve">roposer may reference this </w:t>
            </w:r>
            <w:r w:rsidR="00C46C0D">
              <w:rPr>
                <w:bCs/>
              </w:rPr>
              <w:t>Prototype Design Patterns</w:t>
            </w:r>
            <w:r>
              <w:rPr>
                <w:bCs/>
              </w:rPr>
              <w:t xml:space="preserve"> guide to better understand the content types and pattern libraries that might be needed for the project.  The designs presented here have not been tested for usability and is meant as a</w:t>
            </w:r>
            <w:r w:rsidR="00C46C0D">
              <w:rPr>
                <w:bCs/>
              </w:rPr>
              <w:t xml:space="preserve"> reference</w:t>
            </w:r>
            <w:r>
              <w:rPr>
                <w:bCs/>
              </w:rPr>
              <w:t xml:space="preserve"> only.    </w:t>
            </w:r>
          </w:p>
        </w:tc>
      </w:tr>
      <w:tr w:rsidR="000458CB" w:rsidRPr="003B7ABC" w14:paraId="3B5B48D6" w14:textId="77777777" w:rsidTr="005F3B37">
        <w:trPr>
          <w:tblHeader/>
          <w:jc w:val="center"/>
        </w:trPr>
        <w:tc>
          <w:tcPr>
            <w:tcW w:w="2294" w:type="dxa"/>
          </w:tcPr>
          <w:p w14:paraId="328E7F4E" w14:textId="7EF8B25D" w:rsidR="000458CB" w:rsidRPr="00A115B2" w:rsidRDefault="00C46C0D" w:rsidP="00F922DD">
            <w:pPr>
              <w:widowControl w:val="0"/>
            </w:pPr>
            <w:r>
              <w:t>Attachment 1</w:t>
            </w:r>
            <w:r w:rsidR="00F922DD">
              <w:t>3</w:t>
            </w:r>
            <w:r>
              <w:t>: Design Draft Element</w:t>
            </w:r>
          </w:p>
        </w:tc>
        <w:tc>
          <w:tcPr>
            <w:tcW w:w="6468" w:type="dxa"/>
          </w:tcPr>
          <w:p w14:paraId="1FB69ABF" w14:textId="1B69BB89" w:rsidR="000458CB" w:rsidRDefault="00C46C0D" w:rsidP="00A25424">
            <w:pPr>
              <w:widowControl w:val="0"/>
              <w:rPr>
                <w:bCs/>
              </w:rPr>
            </w:pPr>
            <w:r>
              <w:rPr>
                <w:bCs/>
              </w:rPr>
              <w:t>T</w:t>
            </w:r>
            <w:r w:rsidR="00F922DD">
              <w:rPr>
                <w:bCs/>
              </w:rPr>
              <w:t>he P</w:t>
            </w:r>
            <w:r>
              <w:rPr>
                <w:bCs/>
              </w:rPr>
              <w:t>roposer may</w:t>
            </w:r>
            <w:r w:rsidR="00D3143B">
              <w:rPr>
                <w:bCs/>
              </w:rPr>
              <w:t xml:space="preserve"> reference this Draft </w:t>
            </w:r>
            <w:r w:rsidR="008B4032">
              <w:rPr>
                <w:bCs/>
              </w:rPr>
              <w:t xml:space="preserve">of a Design </w:t>
            </w:r>
            <w:r w:rsidR="00D3143B">
              <w:rPr>
                <w:bCs/>
              </w:rPr>
              <w:t xml:space="preserve">Element </w:t>
            </w:r>
            <w:r w:rsidR="008B4032">
              <w:rPr>
                <w:bCs/>
              </w:rPr>
              <w:t xml:space="preserve">that </w:t>
            </w:r>
            <w:r w:rsidR="00935F8E">
              <w:rPr>
                <w:bCs/>
              </w:rPr>
              <w:t>outlines possible steps or approaches for a particular process</w:t>
            </w:r>
            <w:r w:rsidR="008B4032">
              <w:rPr>
                <w:bCs/>
              </w:rPr>
              <w:t>.</w:t>
            </w:r>
            <w:r w:rsidR="00935F8E">
              <w:rPr>
                <w:bCs/>
              </w:rPr>
              <w:t xml:space="preserve">  The designs presented here have not been tested for usability and is meant as a reference only.</w:t>
            </w:r>
            <w:r w:rsidR="008B4032">
              <w:rPr>
                <w:bCs/>
              </w:rPr>
              <w:t xml:space="preserve">  </w:t>
            </w:r>
            <w:r w:rsidR="00D3143B">
              <w:rPr>
                <w:bCs/>
              </w:rPr>
              <w:t xml:space="preserve"> </w:t>
            </w:r>
          </w:p>
        </w:tc>
      </w:tr>
      <w:tr w:rsidR="00F21911" w:rsidRPr="003B7ABC" w14:paraId="6270983E" w14:textId="77777777" w:rsidTr="005F3B37">
        <w:trPr>
          <w:tblHeader/>
          <w:jc w:val="center"/>
        </w:trPr>
        <w:tc>
          <w:tcPr>
            <w:tcW w:w="2294" w:type="dxa"/>
          </w:tcPr>
          <w:p w14:paraId="12AA8A02" w14:textId="76128FDC" w:rsidR="00F21911" w:rsidRDefault="00F922DD" w:rsidP="00543EF7">
            <w:pPr>
              <w:widowControl w:val="0"/>
            </w:pPr>
            <w:r>
              <w:t>Attachment 14</w:t>
            </w:r>
            <w:r w:rsidR="00D3143B">
              <w:t>: Court User’s Journey</w:t>
            </w:r>
          </w:p>
        </w:tc>
        <w:tc>
          <w:tcPr>
            <w:tcW w:w="6468" w:type="dxa"/>
          </w:tcPr>
          <w:p w14:paraId="337D213B" w14:textId="431DE084" w:rsidR="00F21911" w:rsidRDefault="00F922DD" w:rsidP="00A25424">
            <w:pPr>
              <w:widowControl w:val="0"/>
              <w:rPr>
                <w:bCs/>
              </w:rPr>
            </w:pPr>
            <w:r>
              <w:rPr>
                <w:bCs/>
              </w:rPr>
              <w:t>The P</w:t>
            </w:r>
            <w:r w:rsidR="00D3143B">
              <w:rPr>
                <w:bCs/>
              </w:rPr>
              <w:t>roposer may reference this Court User’s Journey guide to</w:t>
            </w:r>
            <w:r w:rsidR="00935F8E">
              <w:rPr>
                <w:bCs/>
              </w:rPr>
              <w:t xml:space="preserve"> better understand the user journey or mental model of visitors coming to the court sites.</w:t>
            </w:r>
          </w:p>
        </w:tc>
      </w:tr>
      <w:tr w:rsidR="00C46C0D" w:rsidRPr="003B7ABC" w14:paraId="44A915C6" w14:textId="77777777" w:rsidTr="005F3B37">
        <w:trPr>
          <w:tblHeader/>
          <w:jc w:val="center"/>
        </w:trPr>
        <w:tc>
          <w:tcPr>
            <w:tcW w:w="2294" w:type="dxa"/>
          </w:tcPr>
          <w:p w14:paraId="633DBD28" w14:textId="63A8BAC5" w:rsidR="00C46C0D" w:rsidRDefault="00F922DD" w:rsidP="00543EF7">
            <w:pPr>
              <w:widowControl w:val="0"/>
            </w:pPr>
            <w:r>
              <w:t>Attachment 15</w:t>
            </w:r>
            <w:r w:rsidR="00D3143B">
              <w:t>: Reference Form</w:t>
            </w:r>
          </w:p>
        </w:tc>
        <w:tc>
          <w:tcPr>
            <w:tcW w:w="6468" w:type="dxa"/>
          </w:tcPr>
          <w:p w14:paraId="528EA051" w14:textId="74C7F431" w:rsidR="00C46C0D" w:rsidRDefault="00F922DD" w:rsidP="00F922DD">
            <w:pPr>
              <w:widowControl w:val="0"/>
              <w:rPr>
                <w:bCs/>
              </w:rPr>
            </w:pPr>
            <w:r>
              <w:rPr>
                <w:bCs/>
              </w:rPr>
              <w:t>The Proposer must c</w:t>
            </w:r>
            <w:r w:rsidR="00D3143B">
              <w:rPr>
                <w:bCs/>
              </w:rPr>
              <w:t>omplete and return this Reference Form with the non-cost portion of the proposal.</w:t>
            </w:r>
          </w:p>
        </w:tc>
      </w:tr>
    </w:tbl>
    <w:p w14:paraId="6EC645D8" w14:textId="77777777" w:rsidR="00A50B42" w:rsidRDefault="00A50B42" w:rsidP="00A50B42">
      <w:pPr>
        <w:pStyle w:val="ListParagraph"/>
      </w:pPr>
    </w:p>
    <w:p w14:paraId="47725B24" w14:textId="77777777" w:rsidR="00327CD5" w:rsidRDefault="00327CD5" w:rsidP="005F3B37">
      <w:pPr>
        <w:pStyle w:val="Heading2"/>
      </w:pPr>
      <w:r>
        <w:t>5</w:t>
      </w:r>
      <w:r w:rsidRPr="005E0EE1">
        <w:t>.0</w:t>
      </w:r>
      <w:r w:rsidRPr="005E0EE1">
        <w:tab/>
      </w:r>
      <w:r>
        <w:t>PAYMENT INFORMATION</w:t>
      </w:r>
    </w:p>
    <w:p w14:paraId="091F4EAC" w14:textId="77777777" w:rsidR="00327CD5" w:rsidRDefault="00327CD5" w:rsidP="00327CD5">
      <w:pPr>
        <w:keepNext/>
        <w:ind w:left="720" w:hanging="720"/>
        <w:rPr>
          <w:b/>
          <w:bCs/>
        </w:rPr>
      </w:pPr>
    </w:p>
    <w:p w14:paraId="1119C0C1" w14:textId="2D681A3C" w:rsidR="00327CD5" w:rsidRPr="003A68DF" w:rsidRDefault="0054495D" w:rsidP="00327CD5">
      <w:pPr>
        <w:ind w:left="720"/>
        <w:rPr>
          <w:rFonts w:cs="Arial"/>
          <w:spacing w:val="-3"/>
        </w:rPr>
      </w:pPr>
      <w:r w:rsidRPr="003A68DF">
        <w:t xml:space="preserve">The </w:t>
      </w:r>
      <w:r w:rsidR="00327CD5" w:rsidRPr="003A68DF">
        <w:rPr>
          <w:rFonts w:cs="Arial"/>
          <w:spacing w:val="-3"/>
        </w:rPr>
        <w:t>following payment-related issues</w:t>
      </w:r>
      <w:r w:rsidRPr="003A68DF">
        <w:rPr>
          <w:rFonts w:cs="Arial"/>
          <w:spacing w:val="-3"/>
        </w:rPr>
        <w:t xml:space="preserve"> are </w:t>
      </w:r>
      <w:r w:rsidR="00327CD5" w:rsidRPr="003A68DF">
        <w:rPr>
          <w:rFonts w:cs="Arial"/>
          <w:spacing w:val="-3"/>
        </w:rPr>
        <w:t>applicable</w:t>
      </w:r>
      <w:r w:rsidRPr="003A68DF">
        <w:rPr>
          <w:rFonts w:cs="Arial"/>
          <w:spacing w:val="-3"/>
        </w:rPr>
        <w:t>:</w:t>
      </w:r>
    </w:p>
    <w:p w14:paraId="24045C4B" w14:textId="77777777" w:rsidR="00327CD5" w:rsidRPr="001A5470" w:rsidRDefault="00327CD5" w:rsidP="00327CD5">
      <w:pPr>
        <w:tabs>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rPr>
          <w:rFonts w:cs="Arial"/>
          <w:i/>
          <w:color w:val="FF0000"/>
          <w:spacing w:val="-3"/>
        </w:rPr>
      </w:pPr>
    </w:p>
    <w:p w14:paraId="56557B37" w14:textId="0DC32D17" w:rsidR="006A6E22" w:rsidRPr="003A68DF" w:rsidRDefault="006A6E22" w:rsidP="006A6E22">
      <w:pPr>
        <w:pStyle w:val="ListParagraph"/>
        <w:numPr>
          <w:ilvl w:val="0"/>
          <w:numId w:val="11"/>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sidRPr="003A68DF">
        <w:rPr>
          <w:rFonts w:cs="Arial"/>
          <w:spacing w:val="-3"/>
        </w:rPr>
        <w:t>Basis for payments</w:t>
      </w:r>
      <w:r w:rsidR="0054495D">
        <w:rPr>
          <w:rFonts w:cs="Arial"/>
          <w:spacing w:val="-3"/>
        </w:rPr>
        <w:t>:</w:t>
      </w:r>
      <w:r w:rsidRPr="003A68DF">
        <w:rPr>
          <w:rFonts w:cs="Arial"/>
          <w:spacing w:val="-3"/>
        </w:rPr>
        <w:t xml:space="preserve"> </w:t>
      </w:r>
      <w:r w:rsidR="00BA6761" w:rsidRPr="003A68DF">
        <w:rPr>
          <w:rFonts w:cs="Arial"/>
          <w:spacing w:val="-3"/>
        </w:rPr>
        <w:t xml:space="preserve">Payments will be </w:t>
      </w:r>
      <w:r w:rsidR="0054495D" w:rsidRPr="003A68DF">
        <w:rPr>
          <w:rFonts w:cs="Arial"/>
          <w:spacing w:val="-3"/>
        </w:rPr>
        <w:t>firm-fixed price, based on deliverables outlined in the</w:t>
      </w:r>
      <w:r w:rsidR="00BA6761" w:rsidRPr="003A68DF">
        <w:rPr>
          <w:rFonts w:cs="Arial"/>
          <w:spacing w:val="-3"/>
        </w:rPr>
        <w:t xml:space="preserve"> final Scope of Work.</w:t>
      </w:r>
    </w:p>
    <w:p w14:paraId="2864E23F" w14:textId="52581C83" w:rsidR="006A6E22" w:rsidRPr="003A68DF" w:rsidRDefault="0054495D" w:rsidP="006A6E22">
      <w:pPr>
        <w:pStyle w:val="ListParagraph"/>
        <w:numPr>
          <w:ilvl w:val="0"/>
          <w:numId w:val="11"/>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sidRPr="003A68DF">
        <w:rPr>
          <w:rFonts w:cs="Arial"/>
          <w:spacing w:val="-3"/>
        </w:rPr>
        <w:t>Travel expenses will be reimbursed by Judicial Council of California.</w:t>
      </w:r>
    </w:p>
    <w:p w14:paraId="1C3C8FEF" w14:textId="3CE83062" w:rsidR="007641CA" w:rsidRDefault="0054495D">
      <w:pPr>
        <w:pStyle w:val="ListParagraph"/>
        <w:numPr>
          <w:ilvl w:val="0"/>
          <w:numId w:val="11"/>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sidRPr="003A68DF">
        <w:rPr>
          <w:rFonts w:cs="Arial"/>
          <w:spacing w:val="-3"/>
        </w:rPr>
        <w:t>Payments will be withheld until Deliverables are officially accepted by JCC.</w:t>
      </w:r>
    </w:p>
    <w:p w14:paraId="3294FAA4" w14:textId="4BCF938A" w:rsidR="00B70D45" w:rsidRDefault="00B70D45">
      <w:pPr>
        <w:pStyle w:val="ListParagraph"/>
        <w:numPr>
          <w:ilvl w:val="0"/>
          <w:numId w:val="11"/>
        </w:numPr>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contextualSpacing/>
        <w:rPr>
          <w:rFonts w:cs="Arial"/>
          <w:spacing w:val="-3"/>
        </w:rPr>
      </w:pPr>
      <w:r>
        <w:rPr>
          <w:rFonts w:cs="Arial"/>
          <w:spacing w:val="-3"/>
        </w:rPr>
        <w:t xml:space="preserve">A payment retention holdback of 10% </w:t>
      </w:r>
      <w:r w:rsidR="00CC124C">
        <w:rPr>
          <w:rFonts w:cs="Arial"/>
          <w:spacing w:val="-3"/>
        </w:rPr>
        <w:t>may</w:t>
      </w:r>
      <w:r>
        <w:rPr>
          <w:rFonts w:cs="Arial"/>
          <w:spacing w:val="-3"/>
        </w:rPr>
        <w:t xml:space="preserve"> be applied to all Deliverables.</w:t>
      </w:r>
    </w:p>
    <w:p w14:paraId="13CD0733" w14:textId="3E989EA2" w:rsidR="00327CD5" w:rsidRDefault="00327CD5" w:rsidP="00173CFE">
      <w:pPr>
        <w:keepNext/>
        <w:ind w:left="720" w:hanging="720"/>
        <w:rPr>
          <w:b/>
          <w:bCs/>
        </w:rPr>
      </w:pPr>
    </w:p>
    <w:p w14:paraId="7C80D214" w14:textId="46AA1415" w:rsidR="002C64BD" w:rsidRDefault="00CD4639" w:rsidP="005F3B37">
      <w:pPr>
        <w:pStyle w:val="Heading2"/>
        <w:rPr>
          <w:color w:val="000000"/>
        </w:rPr>
      </w:pPr>
      <w:r>
        <w:t>6</w:t>
      </w:r>
      <w:r w:rsidR="002C64BD" w:rsidRPr="005E0EE1">
        <w:t>.0</w:t>
      </w:r>
      <w:r w:rsidR="002C64BD" w:rsidRPr="005E0EE1">
        <w:tab/>
        <w:t xml:space="preserve">SUBMISSIONS OF </w:t>
      </w:r>
      <w:r w:rsidR="002C64BD" w:rsidRPr="005E0EE1">
        <w:rPr>
          <w:color w:val="000000"/>
        </w:rPr>
        <w:t>PROPOSALS</w:t>
      </w:r>
    </w:p>
    <w:p w14:paraId="75083E27" w14:textId="77777777" w:rsidR="002C64BD" w:rsidRPr="00E46BDC" w:rsidRDefault="002C64BD" w:rsidP="002C64BD">
      <w:pPr>
        <w:keepNext/>
        <w:rPr>
          <w:color w:val="000000"/>
          <w:sz w:val="20"/>
          <w:szCs w:val="20"/>
        </w:rPr>
      </w:pPr>
    </w:p>
    <w:p w14:paraId="584545CB" w14:textId="2359FD9E" w:rsidR="002C64BD" w:rsidRPr="005E0EE1" w:rsidRDefault="00CD4639"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74935EAD" w14:textId="77777777" w:rsidR="002C64BD" w:rsidRPr="00E46BDC" w:rsidRDefault="002C64BD" w:rsidP="002C64BD">
      <w:pPr>
        <w:ind w:left="1440" w:hanging="720"/>
        <w:rPr>
          <w:color w:val="000000"/>
          <w:sz w:val="20"/>
          <w:szCs w:val="20"/>
        </w:rPr>
      </w:pPr>
    </w:p>
    <w:p w14:paraId="54A3FC32" w14:textId="02207664" w:rsidR="006D02BE" w:rsidRDefault="00CD4639"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14:paraId="320EF2FD" w14:textId="77777777" w:rsidR="006D02BE" w:rsidRDefault="006D02BE" w:rsidP="002C64BD">
      <w:pPr>
        <w:ind w:left="1440" w:right="468" w:hanging="720"/>
      </w:pPr>
    </w:p>
    <w:p w14:paraId="028CB22D" w14:textId="68A5F09C"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D4639">
        <w:rPr>
          <w:b/>
          <w:color w:val="000000"/>
        </w:rPr>
        <w:t>(</w:t>
      </w:r>
      <w:r w:rsidR="007641CA">
        <w:rPr>
          <w:b/>
          <w:color w:val="000000"/>
        </w:rPr>
        <w:t>2</w:t>
      </w:r>
      <w:r w:rsidR="00CD4639">
        <w:rPr>
          <w:b/>
          <w:color w:val="000000"/>
        </w:rPr>
        <w:t xml:space="preserve">) </w:t>
      </w:r>
      <w:r w:rsidR="002C64BD" w:rsidRPr="00294372">
        <w:rPr>
          <w:b/>
          <w:color w:val="000000"/>
        </w:rPr>
        <w:t>copies</w:t>
      </w:r>
      <w:r w:rsidR="002C64BD" w:rsidRPr="005E0EE1">
        <w:rPr>
          <w:color w:val="000000"/>
        </w:rPr>
        <w:t xml:space="preserve"> of the </w:t>
      </w:r>
      <w:r w:rsidR="004960BA">
        <w:rPr>
          <w:color w:val="000000"/>
        </w:rPr>
        <w:t>non-cost portion</w:t>
      </w:r>
      <w:r w:rsidR="0022207C">
        <w:rPr>
          <w:color w:val="000000"/>
        </w:rPr>
        <w:t xml:space="preserve"> of the proposal</w:t>
      </w:r>
      <w:r w:rsidR="00626B27">
        <w:rPr>
          <w:color w:val="000000"/>
        </w:rPr>
        <w:t>.  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7D1F42">
        <w:rPr>
          <w:color w:val="000000"/>
        </w:rPr>
        <w:t xml:space="preserve">The original non-cost portion of the proposal (and the copies thereof) must be submitted to the </w:t>
      </w:r>
      <w:r w:rsidR="00405CF3">
        <w:rPr>
          <w:color w:val="000000"/>
        </w:rPr>
        <w:t>Judicial Council</w:t>
      </w:r>
      <w:r w:rsidR="007D1F42">
        <w:rPr>
          <w:color w:val="000000"/>
        </w:rPr>
        <w:t xml:space="preserve"> in a single sealed envelope, separate from the cost portion.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 xml:space="preserve">he outside of the </w:t>
      </w:r>
      <w:r w:rsidR="00351156">
        <w:rPr>
          <w:color w:val="000000"/>
        </w:rPr>
        <w:t xml:space="preserve">non-cost </w:t>
      </w:r>
      <w:r w:rsidR="007C41DF">
        <w:rPr>
          <w:color w:val="000000"/>
        </w:rPr>
        <w:t>sealed envelope.</w:t>
      </w:r>
      <w:r w:rsidR="00351156">
        <w:rPr>
          <w:color w:val="000000"/>
        </w:rPr>
        <w:t xml:space="preserve">  Include a soft copy of this non-cost portion of the proposal in WORD or Excel on a marked thumb drive. </w:t>
      </w:r>
    </w:p>
    <w:p w14:paraId="6A9C08CA" w14:textId="77777777" w:rsidR="006D02BE" w:rsidRDefault="006D02BE" w:rsidP="006D02BE">
      <w:pPr>
        <w:ind w:left="2250" w:right="468" w:hanging="720"/>
        <w:rPr>
          <w:color w:val="000000"/>
        </w:rPr>
      </w:pPr>
    </w:p>
    <w:p w14:paraId="7F0A202C" w14:textId="186B7050"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one (1) original and</w:t>
      </w:r>
      <w:r w:rsidR="007641CA">
        <w:rPr>
          <w:b/>
          <w:color w:val="000000"/>
        </w:rPr>
        <w:t xml:space="preserve"> (2</w:t>
      </w:r>
      <w:r w:rsidR="00CD4639">
        <w:rPr>
          <w:b/>
          <w:color w:val="000000"/>
        </w:rPr>
        <w:t xml:space="preserve">) </w:t>
      </w:r>
      <w:r w:rsidRPr="00294372">
        <w:rPr>
          <w:b/>
          <w:color w:val="000000"/>
        </w:rPr>
        <w:t>copies</w:t>
      </w:r>
      <w:r w:rsidRPr="005E0EE1">
        <w:rPr>
          <w:color w:val="000000"/>
        </w:rPr>
        <w:t xml:space="preserve"> of the </w:t>
      </w:r>
      <w:r>
        <w:rPr>
          <w:color w:val="000000"/>
        </w:rPr>
        <w:t xml:space="preserve">cost </w:t>
      </w:r>
      <w:r w:rsidR="004960BA">
        <w:rPr>
          <w:color w:val="000000"/>
        </w:rPr>
        <w:t>portion</w:t>
      </w:r>
      <w:r w:rsidR="0022207C">
        <w:rPr>
          <w:color w:val="000000"/>
        </w:rPr>
        <w:t xml:space="preserve"> of the 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sidR="0022207C">
        <w:rPr>
          <w:color w:val="000000"/>
        </w:rPr>
        <w:t xml:space="preserve">  The original cost portion</w:t>
      </w:r>
      <w:r>
        <w:rPr>
          <w:color w:val="000000"/>
        </w:rPr>
        <w:t xml:space="preserve"> </w:t>
      </w:r>
      <w:r w:rsidR="007D1F42">
        <w:rPr>
          <w:color w:val="000000"/>
        </w:rPr>
        <w:t xml:space="preserve">of the proposal </w:t>
      </w:r>
      <w:r>
        <w:rPr>
          <w:color w:val="000000"/>
        </w:rPr>
        <w:t xml:space="preserve">(and the copies thereof) must be submitted to the </w:t>
      </w:r>
      <w:r w:rsidR="00405CF3">
        <w:rPr>
          <w:color w:val="000000"/>
        </w:rPr>
        <w:t>Judicial Council</w:t>
      </w:r>
      <w:r>
        <w:rPr>
          <w:color w:val="000000"/>
        </w:rPr>
        <w:t xml:space="preserve"> in a single sealed envelope, separate from the </w:t>
      </w:r>
      <w:r w:rsidR="004960BA">
        <w:rPr>
          <w:color w:val="000000"/>
        </w:rPr>
        <w:t>non-cost portion</w:t>
      </w:r>
      <w:r>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 xml:space="preserve">he outside of the </w:t>
      </w:r>
      <w:r w:rsidR="00351156">
        <w:rPr>
          <w:color w:val="000000"/>
        </w:rPr>
        <w:t xml:space="preserve">cost </w:t>
      </w:r>
      <w:r w:rsidR="007C41DF">
        <w:rPr>
          <w:color w:val="000000"/>
        </w:rPr>
        <w:t>sealed envelope.</w:t>
      </w:r>
      <w:r w:rsidR="00351156">
        <w:rPr>
          <w:color w:val="000000"/>
        </w:rPr>
        <w:t xml:space="preserve"> Include a soft copy of this cost portion of the proposal in WORD or Excel on a marked thumb drive.</w:t>
      </w:r>
    </w:p>
    <w:p w14:paraId="4FB9F769" w14:textId="77777777" w:rsidR="002C64BD" w:rsidRPr="00E46BDC" w:rsidRDefault="006D02BE" w:rsidP="00C041EE">
      <w:pPr>
        <w:ind w:left="1440" w:right="468" w:hanging="720"/>
        <w:rPr>
          <w:color w:val="000000"/>
          <w:sz w:val="20"/>
          <w:szCs w:val="20"/>
        </w:rPr>
      </w:pPr>
      <w:r>
        <w:rPr>
          <w:color w:val="000000"/>
        </w:rPr>
        <w:tab/>
      </w:r>
    </w:p>
    <w:p w14:paraId="2C554B4A" w14:textId="13AEAABA" w:rsidR="003E5035" w:rsidRDefault="00CD4639" w:rsidP="002C64BD">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095A0517" w14:textId="77777777" w:rsidR="005549E9" w:rsidRDefault="005549E9" w:rsidP="002C64BD">
      <w:pPr>
        <w:ind w:left="1440" w:right="468" w:hanging="720"/>
        <w:rPr>
          <w:color w:val="000000"/>
        </w:rPr>
      </w:pPr>
    </w:p>
    <w:p w14:paraId="784C43D9" w14:textId="611AC8DA" w:rsidR="005549E9" w:rsidRDefault="005549E9" w:rsidP="005549E9">
      <w:pPr>
        <w:ind w:left="1440" w:right="468"/>
        <w:rPr>
          <w:color w:val="000000"/>
        </w:rPr>
      </w:pPr>
      <w:r>
        <w:rPr>
          <w:color w:val="000000"/>
        </w:rPr>
        <w:t>Judicial Council of California</w:t>
      </w:r>
    </w:p>
    <w:p w14:paraId="7251FEE3" w14:textId="465455F6" w:rsidR="00D044D4" w:rsidRDefault="00D044D4" w:rsidP="005549E9">
      <w:pPr>
        <w:ind w:left="1440" w:right="468"/>
        <w:rPr>
          <w:color w:val="000000"/>
        </w:rPr>
      </w:pPr>
      <w:r>
        <w:rPr>
          <w:color w:val="000000"/>
        </w:rPr>
        <w:t>Branch Accounting and Procurement | Administrative Division</w:t>
      </w:r>
    </w:p>
    <w:p w14:paraId="2C72912A" w14:textId="2DCC4D15" w:rsidR="00E01936" w:rsidRDefault="00E01936" w:rsidP="005549E9">
      <w:pPr>
        <w:ind w:left="1440" w:right="468"/>
        <w:rPr>
          <w:color w:val="000000"/>
        </w:rPr>
      </w:pPr>
      <w:r>
        <w:rPr>
          <w:color w:val="000000"/>
        </w:rPr>
        <w:t xml:space="preserve">Attn:  Lenore Fraga-Roberts </w:t>
      </w:r>
    </w:p>
    <w:p w14:paraId="11B5F3D3" w14:textId="6F55B092" w:rsidR="00E01936" w:rsidRDefault="00E01936" w:rsidP="005549E9">
      <w:pPr>
        <w:ind w:left="1440" w:right="468"/>
        <w:rPr>
          <w:color w:val="000000"/>
        </w:rPr>
      </w:pPr>
      <w:r>
        <w:rPr>
          <w:color w:val="000000"/>
        </w:rPr>
        <w:t>RFP #IT-2019-10-LB</w:t>
      </w:r>
    </w:p>
    <w:p w14:paraId="027AA2B6" w14:textId="4FF39061" w:rsidR="00A25424" w:rsidRDefault="005549E9" w:rsidP="005549E9">
      <w:pPr>
        <w:ind w:left="1440" w:right="468"/>
        <w:rPr>
          <w:color w:val="000000"/>
        </w:rPr>
      </w:pPr>
      <w:r>
        <w:rPr>
          <w:color w:val="000000"/>
        </w:rPr>
        <w:t>455 Golden Gate Avenue</w:t>
      </w:r>
      <w:r w:rsidR="00C65477">
        <w:rPr>
          <w:color w:val="000000"/>
        </w:rPr>
        <w:t>, 6</w:t>
      </w:r>
      <w:r w:rsidR="00C65477" w:rsidRPr="00C65477">
        <w:rPr>
          <w:color w:val="000000"/>
          <w:vertAlign w:val="superscript"/>
        </w:rPr>
        <w:t>th</w:t>
      </w:r>
      <w:r w:rsidR="00C65477">
        <w:rPr>
          <w:color w:val="000000"/>
        </w:rPr>
        <w:t xml:space="preserve"> Floor</w:t>
      </w:r>
    </w:p>
    <w:p w14:paraId="20D3E0AF" w14:textId="64000690" w:rsidR="005549E9" w:rsidRDefault="005549E9" w:rsidP="005549E9">
      <w:pPr>
        <w:ind w:left="1440" w:right="468"/>
        <w:rPr>
          <w:color w:val="000000"/>
        </w:rPr>
      </w:pPr>
      <w:r>
        <w:rPr>
          <w:color w:val="000000"/>
        </w:rPr>
        <w:t>San Francisco, CA 94102</w:t>
      </w:r>
      <w:r w:rsidR="00D044D4">
        <w:rPr>
          <w:color w:val="000000"/>
        </w:rPr>
        <w:t>-3688</w:t>
      </w:r>
    </w:p>
    <w:p w14:paraId="7028E11C" w14:textId="77777777" w:rsidR="002C64BD" w:rsidRPr="00E46BDC" w:rsidRDefault="002C64BD" w:rsidP="002C64BD">
      <w:pPr>
        <w:ind w:left="1440" w:hanging="720"/>
        <w:rPr>
          <w:color w:val="000000"/>
          <w:sz w:val="20"/>
          <w:szCs w:val="20"/>
        </w:rPr>
      </w:pPr>
    </w:p>
    <w:p w14:paraId="6B50E063" w14:textId="4DB570FB" w:rsidR="001E612A" w:rsidRDefault="00CD4639"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Late proposals will not be accepted.</w:t>
      </w:r>
    </w:p>
    <w:p w14:paraId="18BD217D" w14:textId="77777777" w:rsidR="001E612A" w:rsidRDefault="001E612A" w:rsidP="002C64BD">
      <w:pPr>
        <w:pStyle w:val="BodyTextIndent"/>
        <w:spacing w:after="0"/>
        <w:ind w:left="1440" w:right="460" w:hanging="720"/>
        <w:rPr>
          <w:color w:val="000000"/>
        </w:rPr>
      </w:pPr>
    </w:p>
    <w:p w14:paraId="2ABA8510" w14:textId="7BAD5EE0" w:rsidR="002C64BD" w:rsidRDefault="00CD4639" w:rsidP="002C64BD">
      <w:pPr>
        <w:pStyle w:val="BodyTextIndent"/>
        <w:spacing w:after="0"/>
        <w:ind w:left="1440" w:right="460" w:hanging="720"/>
        <w:rPr>
          <w:color w:val="000000" w:themeColor="text1"/>
        </w:rPr>
      </w:pPr>
      <w:r>
        <w:rPr>
          <w:color w:val="000000"/>
        </w:rPr>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508F89AF" w14:textId="77777777" w:rsidR="00595822" w:rsidRDefault="00595822" w:rsidP="00A50B42">
      <w:pPr>
        <w:pStyle w:val="ListParagraph"/>
      </w:pPr>
    </w:p>
    <w:p w14:paraId="2DA1D45E" w14:textId="5476AC8A" w:rsidR="00595822" w:rsidRDefault="00CD4639" w:rsidP="005F3B37">
      <w:pPr>
        <w:pStyle w:val="Heading2"/>
      </w:pPr>
      <w:r>
        <w:t>7.</w:t>
      </w:r>
      <w:r w:rsidR="00595822">
        <w:t>0</w:t>
      </w:r>
      <w:r w:rsidR="00595822">
        <w:tab/>
        <w:t>PROPOSAL</w:t>
      </w:r>
      <w:r w:rsidR="002C64BD">
        <w:t xml:space="preserve"> CONTENTS</w:t>
      </w:r>
    </w:p>
    <w:p w14:paraId="345CF32A" w14:textId="77777777" w:rsidR="00595822" w:rsidRDefault="00595822" w:rsidP="00595822">
      <w:pPr>
        <w:keepNext/>
      </w:pPr>
    </w:p>
    <w:p w14:paraId="6CE96401" w14:textId="4BAD0E90" w:rsidR="00595822" w:rsidRPr="003B268E" w:rsidRDefault="00CD4639" w:rsidP="00595822">
      <w:pPr>
        <w:pStyle w:val="BodyTextIndent2"/>
        <w:keepNext/>
        <w:spacing w:after="0" w:line="240" w:lineRule="auto"/>
        <w:ind w:left="720"/>
        <w:rPr>
          <w:color w:val="000000" w:themeColor="text1"/>
        </w:rPr>
      </w:pPr>
      <w:r>
        <w:t>7</w:t>
      </w:r>
      <w:r w:rsidR="00574253">
        <w:t>.1</w:t>
      </w:r>
      <w:r w:rsidR="00574253">
        <w:tab/>
      </w:r>
      <w:r w:rsidR="004960BA">
        <w:rPr>
          <w:u w:val="single"/>
        </w:rPr>
        <w:t>Non-Cost Portion</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4960BA">
        <w:rPr>
          <w:color w:val="000000" w:themeColor="text1"/>
        </w:rPr>
        <w:t>non-cost 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14:paraId="50AE5AB8" w14:textId="77777777" w:rsidR="00595822" w:rsidRDefault="00595822" w:rsidP="00595822">
      <w:pPr>
        <w:keepNext/>
        <w:ind w:left="720"/>
      </w:pPr>
    </w:p>
    <w:p w14:paraId="4BDB3576" w14:textId="77777777" w:rsidR="00595822" w:rsidRDefault="00893C52" w:rsidP="00595822">
      <w:pPr>
        <w:ind w:left="1440" w:hanging="720"/>
      </w:pPr>
      <w:r>
        <w:t>a.</w:t>
      </w:r>
      <w:r w:rsidR="00595822">
        <w:tab/>
      </w:r>
      <w:r w:rsidR="0090254C">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90254C">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339EC9EF" w14:textId="77777777" w:rsidR="00893C52" w:rsidRDefault="00893C52" w:rsidP="00595822">
      <w:pPr>
        <w:ind w:left="1440" w:hanging="720"/>
      </w:pPr>
    </w:p>
    <w:p w14:paraId="6DB59609" w14:textId="35CF23A4" w:rsidR="00C041EE"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90254C">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66972324" w14:textId="7BC206DD" w:rsidR="00CD4639" w:rsidRDefault="00CD4639" w:rsidP="00C041EE">
      <w:pPr>
        <w:ind w:left="1440" w:right="468" w:hanging="720"/>
        <w:rPr>
          <w:color w:val="000000"/>
        </w:rPr>
      </w:pPr>
    </w:p>
    <w:p w14:paraId="463DCD76" w14:textId="7A072DD2" w:rsidR="00595822" w:rsidRPr="00E01936" w:rsidRDefault="007641CA" w:rsidP="007641CA">
      <w:pPr>
        <w:ind w:left="1440" w:right="468" w:hanging="720"/>
      </w:pPr>
      <w:r>
        <w:rPr>
          <w:color w:val="000000"/>
        </w:rPr>
        <w:t>c</w:t>
      </w:r>
      <w:r w:rsidR="000518CD">
        <w:t>.</w:t>
      </w:r>
      <w:r w:rsidR="000518CD">
        <w:tab/>
      </w:r>
      <w:r w:rsidR="00292053" w:rsidRPr="00E01936">
        <w:t>Proposed m</w:t>
      </w:r>
      <w:r w:rsidR="00595822" w:rsidRPr="00E01936">
        <w:t xml:space="preserve">ethod to complete the </w:t>
      </w:r>
      <w:r w:rsidR="00292053" w:rsidRPr="00E01936">
        <w:t>work</w:t>
      </w:r>
      <w:r w:rsidR="00A9408B" w:rsidRPr="00E01936">
        <w:t>.</w:t>
      </w:r>
    </w:p>
    <w:p w14:paraId="4C00126A" w14:textId="77777777" w:rsidR="00595822" w:rsidRPr="00E01936" w:rsidRDefault="00595822" w:rsidP="00595822">
      <w:pPr>
        <w:ind w:left="1440" w:hanging="720"/>
      </w:pPr>
    </w:p>
    <w:p w14:paraId="4368A8E6" w14:textId="006CB4CA" w:rsidR="000F0DC5" w:rsidRPr="00E01936" w:rsidRDefault="000F0DC5" w:rsidP="000F0DC5">
      <w:pPr>
        <w:pStyle w:val="ListParagraph"/>
        <w:numPr>
          <w:ilvl w:val="0"/>
          <w:numId w:val="27"/>
        </w:numPr>
      </w:pPr>
      <w:r w:rsidRPr="00E01936">
        <w:t>Detailed response</w:t>
      </w:r>
      <w:r w:rsidR="00374ACC" w:rsidRPr="00E01936">
        <w:t>s</w:t>
      </w:r>
      <w:r w:rsidRPr="00E01936">
        <w:t xml:space="preserve"> to Section 2.</w:t>
      </w:r>
      <w:r w:rsidR="00F132B5" w:rsidRPr="00E01936">
        <w:t>2</w:t>
      </w:r>
      <w:r w:rsidR="000E7C21">
        <w:t xml:space="preserve"> (25 points)</w:t>
      </w:r>
    </w:p>
    <w:p w14:paraId="2D7CD671" w14:textId="64CA9351" w:rsidR="00D9436A" w:rsidRPr="00E01936" w:rsidRDefault="00D9436A" w:rsidP="000F0DC5">
      <w:pPr>
        <w:pStyle w:val="ListParagraph"/>
        <w:numPr>
          <w:ilvl w:val="0"/>
          <w:numId w:val="27"/>
        </w:numPr>
      </w:pPr>
      <w:r w:rsidRPr="00E01936">
        <w:t>Resumes</w:t>
      </w:r>
      <w:r w:rsidR="000E7C21">
        <w:t xml:space="preserve"> and credentials </w:t>
      </w:r>
      <w:r w:rsidRPr="00E01936">
        <w:t>of all key personnel to be assigned to the project</w:t>
      </w:r>
      <w:r w:rsidR="000E7C21">
        <w:t xml:space="preserve"> (3 points)</w:t>
      </w:r>
    </w:p>
    <w:p w14:paraId="645313F7" w14:textId="06E9E92F" w:rsidR="005C350D" w:rsidRDefault="000F0DC5" w:rsidP="005C350D">
      <w:pPr>
        <w:pStyle w:val="ListParagraph"/>
        <w:numPr>
          <w:ilvl w:val="0"/>
          <w:numId w:val="27"/>
        </w:numPr>
      </w:pPr>
      <w:r w:rsidRPr="00E01936">
        <w:t xml:space="preserve">Three client references from past </w:t>
      </w:r>
      <w:r w:rsidR="00FC09BB" w:rsidRPr="00E01936">
        <w:t xml:space="preserve">visual and interaction design </w:t>
      </w:r>
      <w:r w:rsidRPr="00E01936">
        <w:t>projects.</w:t>
      </w:r>
      <w:r w:rsidR="000458CB">
        <w:t xml:space="preserve"> (Attachment 1</w:t>
      </w:r>
      <w:r w:rsidR="00935F8E">
        <w:t>5</w:t>
      </w:r>
      <w:r w:rsidR="000458CB">
        <w:t>)</w:t>
      </w:r>
    </w:p>
    <w:p w14:paraId="29B0F775" w14:textId="33234749" w:rsidR="000E7C21" w:rsidRDefault="000E7C21" w:rsidP="005C350D">
      <w:pPr>
        <w:pStyle w:val="ListParagraph"/>
        <w:numPr>
          <w:ilvl w:val="0"/>
          <w:numId w:val="27"/>
        </w:numPr>
      </w:pPr>
      <w:r>
        <w:t>Provide details of experience on similar assignments (5 points)</w:t>
      </w:r>
    </w:p>
    <w:p w14:paraId="6B728360" w14:textId="132213A4" w:rsidR="000E7C21" w:rsidRDefault="000E7C21" w:rsidP="005C350D">
      <w:pPr>
        <w:pStyle w:val="ListParagraph"/>
        <w:numPr>
          <w:ilvl w:val="0"/>
          <w:numId w:val="27"/>
        </w:numPr>
      </w:pPr>
      <w:r>
        <w:t>Provide details on your ability to meet the timing requirements of the project (4 points)</w:t>
      </w:r>
    </w:p>
    <w:p w14:paraId="1D5841D6" w14:textId="77777777" w:rsidR="00D3143B" w:rsidRDefault="00D3143B" w:rsidP="00E53357">
      <w:pPr>
        <w:ind w:left="1440"/>
      </w:pPr>
    </w:p>
    <w:p w14:paraId="69B8BDB5" w14:textId="7C48A752" w:rsidR="00BD0D2D" w:rsidRDefault="007641CA" w:rsidP="007B0E96">
      <w:pPr>
        <w:pStyle w:val="ListParagraph"/>
        <w:tabs>
          <w:tab w:val="left" w:pos="1440"/>
        </w:tabs>
        <w:ind w:left="1440" w:hanging="720"/>
        <w:rPr>
          <w:color w:val="000000"/>
        </w:rPr>
      </w:pPr>
      <w:r>
        <w:rPr>
          <w:color w:val="000000" w:themeColor="text1"/>
        </w:rP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6F52A570" w14:textId="77777777" w:rsidR="00BD0D2D" w:rsidRDefault="00BD0D2D" w:rsidP="007B0E96">
      <w:pPr>
        <w:pStyle w:val="ListParagraph"/>
        <w:tabs>
          <w:tab w:val="left" w:pos="1440"/>
        </w:tabs>
        <w:ind w:left="1440" w:hanging="720"/>
        <w:rPr>
          <w:color w:val="000000"/>
        </w:rPr>
      </w:pPr>
    </w:p>
    <w:p w14:paraId="50A1ADFA" w14:textId="77777777" w:rsidR="00BD0D2D" w:rsidRDefault="00BD0D2D" w:rsidP="00BD0D2D">
      <w:pPr>
        <w:pStyle w:val="ListParagraph"/>
        <w:tabs>
          <w:tab w:val="left" w:pos="2160"/>
        </w:tabs>
        <w:ind w:left="2160" w:hanging="720"/>
        <w:rPr>
          <w:color w:val="000000"/>
        </w:rPr>
      </w:pPr>
      <w:r>
        <w:rPr>
          <w:color w:val="000000"/>
        </w:rPr>
        <w:t>i.</w:t>
      </w:r>
      <w:r>
        <w:rPr>
          <w:color w:val="000000"/>
        </w:rPr>
        <w:tab/>
      </w:r>
      <w:r w:rsidR="00432F1A" w:rsidRPr="00BD0D2D">
        <w:rPr>
          <w:color w:val="000000"/>
        </w:rPr>
        <w:t xml:space="preserve">On </w:t>
      </w:r>
      <w:r w:rsidR="00432F1A">
        <w:rPr>
          <w:color w:val="000000"/>
        </w:rPr>
        <w:t>Attachment 3</w:t>
      </w:r>
      <w:r w:rsidR="00432F1A" w:rsidRPr="00BD0D2D">
        <w:rPr>
          <w:color w:val="000000"/>
        </w:rPr>
        <w:t xml:space="preserve">, the Proposer must </w:t>
      </w:r>
      <w:r w:rsidR="00432F1A">
        <w:rPr>
          <w:color w:val="000000"/>
        </w:rPr>
        <w:t>check the appropriate box and sign the form</w:t>
      </w:r>
      <w:r w:rsidR="00EC497E">
        <w:rPr>
          <w:color w:val="000000"/>
        </w:rPr>
        <w:t>. If the Proposer marks the second box, it must provide the required additional materials</w:t>
      </w:r>
      <w:r w:rsidR="00432F1A">
        <w:rPr>
          <w:color w:val="000000"/>
        </w:rPr>
        <w:t xml:space="preserve">. </w:t>
      </w:r>
      <w:r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14:paraId="659C2610" w14:textId="77777777" w:rsidR="00BD0D2D" w:rsidRDefault="00BD0D2D" w:rsidP="00BD0D2D">
      <w:pPr>
        <w:pStyle w:val="ListParagraph"/>
        <w:tabs>
          <w:tab w:val="left" w:pos="2160"/>
        </w:tabs>
        <w:ind w:left="2160" w:hanging="720"/>
        <w:rPr>
          <w:color w:val="000000"/>
        </w:rPr>
      </w:pPr>
    </w:p>
    <w:p w14:paraId="76C20A2A" w14:textId="49E6BBA1"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0012465F">
        <w:rPr>
          <w:color w:val="000000"/>
        </w:rPr>
        <w:t>(</w:t>
      </w:r>
      <w:r w:rsidR="00F477DC">
        <w:rPr>
          <w:color w:val="000000"/>
        </w:rPr>
        <w:t>a</w:t>
      </w:r>
      <w:r w:rsidR="0012465F">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12465F">
        <w:rPr>
          <w:color w:val="000000"/>
        </w:rPr>
        <w:t xml:space="preserve">implements all </w:t>
      </w:r>
      <w:r w:rsidRPr="00BD0D2D">
        <w:rPr>
          <w:color w:val="000000"/>
        </w:rPr>
        <w:t xml:space="preserve">proposed </w:t>
      </w:r>
      <w:r>
        <w:rPr>
          <w:color w:val="000000"/>
        </w:rPr>
        <w:t xml:space="preserve">changes, and </w:t>
      </w:r>
      <w:r w:rsidR="0012465F">
        <w:rPr>
          <w:color w:val="000000"/>
        </w:rPr>
        <w:t>(</w:t>
      </w:r>
      <w:r w:rsidR="00F477DC">
        <w:rPr>
          <w:color w:val="000000"/>
        </w:rPr>
        <w:t>b</w:t>
      </w:r>
      <w:r w:rsidR="0012465F">
        <w:rPr>
          <w:color w:val="000000"/>
        </w:rPr>
        <w:t xml:space="preserve">) </w:t>
      </w:r>
      <w:r w:rsidRPr="00BD0D2D">
        <w:rPr>
          <w:color w:val="000000"/>
        </w:rPr>
        <w:t>a written explanation or rationale for each exception and/or proposed change.</w:t>
      </w:r>
      <w:r>
        <w:rPr>
          <w:color w:val="000000"/>
        </w:rPr>
        <w:t xml:space="preserve"> </w:t>
      </w:r>
    </w:p>
    <w:p w14:paraId="33B8FB76" w14:textId="50F8E8CA" w:rsidR="00A260EF" w:rsidRDefault="00A260EF" w:rsidP="00BD0D2D">
      <w:pPr>
        <w:pStyle w:val="ListParagraph"/>
        <w:tabs>
          <w:tab w:val="left" w:pos="2160"/>
        </w:tabs>
        <w:ind w:left="2160" w:hanging="720"/>
        <w:rPr>
          <w:color w:val="000000"/>
        </w:rPr>
      </w:pPr>
    </w:p>
    <w:p w14:paraId="44381707" w14:textId="23D65828" w:rsidR="007B0E96" w:rsidRDefault="007641CA" w:rsidP="007B0E96">
      <w:pPr>
        <w:pStyle w:val="ListParagraph"/>
        <w:tabs>
          <w:tab w:val="left" w:pos="1440"/>
        </w:tabs>
        <w:ind w:left="1440" w:hanging="720"/>
        <w:rPr>
          <w:color w:val="000000" w:themeColor="text1"/>
        </w:rPr>
      </w:pPr>
      <w:r>
        <w:rPr>
          <w:color w:val="000000" w:themeColor="text1"/>
        </w:rPr>
        <w:t>e</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36D84235" w14:textId="77777777" w:rsidR="007B0E96" w:rsidRDefault="007B0E96" w:rsidP="007B0E96">
      <w:pPr>
        <w:ind w:left="1440" w:hanging="720"/>
        <w:rPr>
          <w:color w:val="000000" w:themeColor="text1"/>
        </w:rPr>
      </w:pPr>
    </w:p>
    <w:p w14:paraId="2170BCDA" w14:textId="532262FC" w:rsidR="007B0E96" w:rsidRDefault="007B0E96" w:rsidP="00935F8E">
      <w:pPr>
        <w:ind w:left="2160" w:hanging="720"/>
        <w:rPr>
          <w:color w:val="000000" w:themeColor="text1"/>
        </w:rPr>
      </w:pPr>
      <w:r>
        <w:rPr>
          <w:color w:val="000000" w:themeColor="text1"/>
        </w:rPr>
        <w:t>i.</w:t>
      </w:r>
      <w:r>
        <w:rPr>
          <w:color w:val="000000" w:themeColor="text1"/>
        </w:rPr>
        <w:tab/>
      </w:r>
      <w:r w:rsidR="0090254C">
        <w:rPr>
          <w:color w:val="000000" w:themeColor="text1"/>
        </w:rPr>
        <w:t xml:space="preserve">The </w:t>
      </w:r>
      <w:r w:rsidR="0012465F" w:rsidRPr="00FB74DF">
        <w:rPr>
          <w:color w:val="000000" w:themeColor="text1"/>
        </w:rPr>
        <w:t>Proposer must complete</w:t>
      </w:r>
      <w:r w:rsidR="00F922DD">
        <w:rPr>
          <w:color w:val="000000" w:themeColor="text1"/>
        </w:rPr>
        <w:t xml:space="preserve"> and return</w:t>
      </w:r>
      <w:r w:rsidR="00D67614">
        <w:rPr>
          <w:color w:val="000000" w:themeColor="text1"/>
        </w:rPr>
        <w:t xml:space="preserve"> with its proposal</w:t>
      </w:r>
      <w:r w:rsidR="00F922DD">
        <w:rPr>
          <w:color w:val="000000" w:themeColor="text1"/>
        </w:rPr>
        <w:t xml:space="preserve"> the Certification forms as noted in Section 4.0 </w:t>
      </w:r>
      <w:r w:rsidR="00D67614">
        <w:rPr>
          <w:color w:val="000000" w:themeColor="text1"/>
        </w:rPr>
        <w:t>RFP Attachments.</w:t>
      </w:r>
      <w:r w:rsidR="0012465F" w:rsidRPr="00FB74DF">
        <w:rPr>
          <w:color w:val="000000" w:themeColor="text1"/>
        </w:rPr>
        <w:t xml:space="preserve"> </w:t>
      </w:r>
    </w:p>
    <w:p w14:paraId="7D09C99D" w14:textId="77777777" w:rsidR="007B0E96" w:rsidRPr="0046465F" w:rsidRDefault="007B0E96" w:rsidP="007B0E96">
      <w:pPr>
        <w:ind w:left="2160" w:hanging="720"/>
        <w:rPr>
          <w:color w:val="000000" w:themeColor="text1"/>
        </w:rPr>
      </w:pPr>
    </w:p>
    <w:p w14:paraId="0B7F4B23" w14:textId="3187AF2C" w:rsidR="00C676C6" w:rsidRDefault="00595811">
      <w:pPr>
        <w:ind w:left="2160" w:hanging="720"/>
        <w:rPr>
          <w:color w:val="000000" w:themeColor="text1"/>
        </w:rPr>
      </w:pPr>
      <w:r>
        <w:rPr>
          <w:color w:val="000000" w:themeColor="text1"/>
        </w:rPr>
        <w:t>i</w:t>
      </w:r>
      <w:r w:rsidR="00C00178">
        <w:rPr>
          <w:color w:val="000000" w:themeColor="text1"/>
        </w:rPr>
        <w:t>i</w:t>
      </w:r>
      <w:r>
        <w:rPr>
          <w:color w:val="000000" w:themeColor="text1"/>
        </w:rPr>
        <w:t>.</w:t>
      </w:r>
      <w:r>
        <w:rPr>
          <w:color w:val="000000" w:themeColor="text1"/>
        </w:rPr>
        <w:tab/>
      </w:r>
      <w:r w:rsidR="008C0FC6"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8C0FC6">
        <w:rPr>
          <w:color w:val="000000" w:themeColor="text1"/>
        </w:rPr>
        <w:t xml:space="preserve">(if awarded the contract) </w:t>
      </w:r>
      <w:r w:rsidR="008C0FC6" w:rsidRPr="008C0FC6">
        <w:rPr>
          <w:color w:val="000000" w:themeColor="text1"/>
        </w:rPr>
        <w:t>intrastate business in Ca</w:t>
      </w:r>
      <w:r w:rsidR="008C0FC6">
        <w:rPr>
          <w:color w:val="000000" w:themeColor="text1"/>
        </w:rPr>
        <w:t>lifornia, proof that Contractor</w:t>
      </w:r>
      <w:r w:rsidR="008C0FC6" w:rsidRPr="008C0FC6">
        <w:rPr>
          <w:color w:val="000000" w:themeColor="text1"/>
        </w:rPr>
        <w:t xml:space="preserve"> is qualified to do business and in good standing in California. If Contractor is a foreign corporation, LLC, LP, or LLP, and Contractor does not </w:t>
      </w:r>
      <w:r w:rsidR="008C0FC6">
        <w:rPr>
          <w:color w:val="000000" w:themeColor="text1"/>
        </w:rPr>
        <w:t>(</w:t>
      </w:r>
      <w:r w:rsidR="008C0FC6" w:rsidRPr="008C0FC6">
        <w:rPr>
          <w:color w:val="000000" w:themeColor="text1"/>
        </w:rPr>
        <w:t xml:space="preserve">and will not </w:t>
      </w:r>
      <w:r w:rsidR="008C0FC6">
        <w:rPr>
          <w:color w:val="000000" w:themeColor="text1"/>
        </w:rPr>
        <w:t xml:space="preserve">if awarded the contract) </w:t>
      </w:r>
      <w:r w:rsidR="008C0FC6" w:rsidRPr="008C0FC6">
        <w:rPr>
          <w:color w:val="000000" w:themeColor="text1"/>
        </w:rPr>
        <w:t xml:space="preserve">conduct intrastate business in California, proof that </w:t>
      </w:r>
      <w:r w:rsidR="001C6CA3" w:rsidRPr="008C0FC6">
        <w:rPr>
          <w:color w:val="000000" w:themeColor="text1"/>
        </w:rPr>
        <w:t>Contractor is</w:t>
      </w:r>
      <w:r w:rsidR="008C0FC6" w:rsidRPr="008C0FC6">
        <w:rPr>
          <w:color w:val="000000" w:themeColor="text1"/>
        </w:rPr>
        <w:t xml:space="preserve"> in good standing in its home jurisdiction.</w:t>
      </w:r>
      <w:r w:rsidR="008C0FC6">
        <w:rPr>
          <w:color w:val="000000" w:themeColor="text1"/>
        </w:rPr>
        <w:t xml:space="preserve"> </w:t>
      </w:r>
    </w:p>
    <w:p w14:paraId="3D57FC82" w14:textId="27B6C42F" w:rsidR="00A260EF" w:rsidRDefault="00A260EF">
      <w:pPr>
        <w:ind w:left="2160" w:hanging="720"/>
        <w:rPr>
          <w:color w:val="000000" w:themeColor="text1"/>
        </w:rPr>
      </w:pPr>
    </w:p>
    <w:p w14:paraId="70278462" w14:textId="03C4CAA1" w:rsidR="005B04DF" w:rsidRPr="00D33EA6" w:rsidRDefault="00A260EF" w:rsidP="005B04DF">
      <w:pPr>
        <w:pStyle w:val="BodyTextIndent2"/>
        <w:keepNext/>
        <w:spacing w:after="0" w:line="240" w:lineRule="auto"/>
        <w:ind w:left="720"/>
      </w:pPr>
      <w:r>
        <w:t>7</w:t>
      </w:r>
      <w:r w:rsidR="005B04DF">
        <w:t>.2</w:t>
      </w:r>
      <w:r w:rsidR="005B04DF">
        <w:tab/>
      </w:r>
      <w:r w:rsidR="005B04DF">
        <w:rPr>
          <w:u w:val="single"/>
        </w:rPr>
        <w:t>Cost P</w:t>
      </w:r>
      <w:r w:rsidR="0022207C">
        <w:rPr>
          <w:u w:val="single"/>
        </w:rPr>
        <w:t>ortion</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w:t>
      </w:r>
      <w:r w:rsidR="005549E9">
        <w:tab/>
      </w:r>
      <w:r w:rsidR="005549E9">
        <w:tab/>
      </w:r>
      <w:r w:rsidR="005549E9">
        <w:tab/>
      </w:r>
      <w:r w:rsidR="0022207C">
        <w:t xml:space="preserve">the </w:t>
      </w:r>
      <w:r w:rsidR="005B04DF">
        <w:t>proposal.</w:t>
      </w:r>
    </w:p>
    <w:p w14:paraId="385101A0" w14:textId="77777777" w:rsidR="00C40C8B" w:rsidRDefault="00C40C8B" w:rsidP="00595822">
      <w:pPr>
        <w:ind w:left="2160" w:hanging="720"/>
      </w:pPr>
    </w:p>
    <w:p w14:paraId="16B830E4" w14:textId="77777777" w:rsidR="00C40C8B" w:rsidRDefault="00C40C8B" w:rsidP="00595822">
      <w:pPr>
        <w:ind w:left="2160" w:hanging="720"/>
      </w:pPr>
      <w:r>
        <w:t xml:space="preserve">IT Services: </w:t>
      </w:r>
    </w:p>
    <w:p w14:paraId="33386588" w14:textId="77777777" w:rsidR="00C40C8B" w:rsidRDefault="00C40C8B" w:rsidP="00595822">
      <w:pPr>
        <w:ind w:left="2160" w:hanging="720"/>
      </w:pPr>
    </w:p>
    <w:p w14:paraId="159BEFEB" w14:textId="782AA7E8" w:rsidR="00246470" w:rsidRDefault="00246470" w:rsidP="002251AF">
      <w:pPr>
        <w:ind w:left="2880" w:hanging="720"/>
      </w:pPr>
      <w:r>
        <w:t>i.</w:t>
      </w:r>
      <w:r>
        <w:tab/>
        <w:t>A detailed line item budget</w:t>
      </w:r>
      <w:r w:rsidR="00AD5AF3">
        <w:t>, including descriptions for each item,</w:t>
      </w:r>
      <w:r>
        <w:t xml:space="preserve"> </w:t>
      </w:r>
      <w:r w:rsidR="00E53357">
        <w:t xml:space="preserve">including a list of reimbursable travel expenses and estimated costs, </w:t>
      </w:r>
      <w:r>
        <w:t>showing total cost of the proposed services</w:t>
      </w:r>
      <w:r w:rsidR="00282760">
        <w:t>, as outlined in Section 2.0</w:t>
      </w:r>
      <w:r w:rsidR="00AD5AF3">
        <w:t xml:space="preserve">.  Examples may also include </w:t>
      </w:r>
      <w:r w:rsidR="00282760" w:rsidRPr="00A115B2">
        <w:t>hourly rates for key personnel or estimated number of hours by deliverables</w:t>
      </w:r>
      <w:r w:rsidRPr="00A115B2">
        <w:t>.</w:t>
      </w:r>
      <w:r>
        <w:t xml:space="preserve">  </w:t>
      </w:r>
    </w:p>
    <w:p w14:paraId="60526AC4" w14:textId="77777777" w:rsidR="00246470" w:rsidRDefault="00246470" w:rsidP="002251AF">
      <w:pPr>
        <w:ind w:left="2880" w:hanging="720"/>
      </w:pPr>
    </w:p>
    <w:p w14:paraId="54D6C036" w14:textId="32138E96" w:rsidR="00246470" w:rsidRDefault="00246470" w:rsidP="002251AF">
      <w:pPr>
        <w:ind w:left="2880" w:hanging="720"/>
      </w:pPr>
      <w:r>
        <w:t>ii</w:t>
      </w:r>
      <w:r w:rsidR="005F5C25">
        <w:t xml:space="preserve">. </w:t>
      </w:r>
      <w:r w:rsidR="005F5C25">
        <w:tab/>
        <w:t>A “not to exceed” total for all work and expenses payable under the contract, if awarded.</w:t>
      </w:r>
    </w:p>
    <w:p w14:paraId="4D98BDBE" w14:textId="77777777" w:rsidR="005B04DF" w:rsidRDefault="005B04DF" w:rsidP="00595822">
      <w:pPr>
        <w:ind w:left="2160" w:hanging="720"/>
      </w:pPr>
    </w:p>
    <w:p w14:paraId="77B411F7"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011E7C38" w14:textId="40865805" w:rsidR="00173CFE" w:rsidRDefault="00A260EF" w:rsidP="005F3B37">
      <w:pPr>
        <w:pStyle w:val="Heading2"/>
      </w:pPr>
      <w:r>
        <w:t>8</w:t>
      </w:r>
      <w:r w:rsidR="00173CFE">
        <w:t>.0</w:t>
      </w:r>
      <w:r w:rsidR="00173CFE">
        <w:tab/>
      </w:r>
      <w:r w:rsidR="00173CFE" w:rsidRPr="006E4406">
        <w:t>OFFER PERIOD</w:t>
      </w:r>
    </w:p>
    <w:p w14:paraId="09901A9B" w14:textId="77777777" w:rsidR="00173CFE" w:rsidRDefault="00173CFE" w:rsidP="00A260EF">
      <w:pPr>
        <w:keepNext/>
        <w:ind w:left="720" w:hanging="720"/>
        <w:rPr>
          <w:b/>
          <w:bCs/>
        </w:rPr>
      </w:pPr>
    </w:p>
    <w:p w14:paraId="785970DE" w14:textId="5F7587AC" w:rsidR="00173CFE" w:rsidRDefault="00173CFE" w:rsidP="00A260EF">
      <w:pPr>
        <w:pStyle w:val="ExhibitC2"/>
        <w:numPr>
          <w:ilvl w:val="0"/>
          <w:numId w:val="0"/>
        </w:numPr>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405CF3">
        <w:t>Judicial Council</w:t>
      </w:r>
      <w:r w:rsidRPr="00FE488A">
        <w:t xml:space="preserve"> reserves the right to negotiate extensions to this period.</w:t>
      </w:r>
    </w:p>
    <w:p w14:paraId="5E991740" w14:textId="77777777" w:rsidR="00A260EF" w:rsidRDefault="00A260EF" w:rsidP="00BD65B9">
      <w:pPr>
        <w:keepNext/>
        <w:ind w:left="720" w:hanging="720"/>
        <w:rPr>
          <w:b/>
          <w:bCs/>
        </w:rPr>
      </w:pPr>
    </w:p>
    <w:p w14:paraId="6C1EB1F2" w14:textId="6301FECE" w:rsidR="00BD65B9" w:rsidRDefault="00A260EF" w:rsidP="005F3B37">
      <w:pPr>
        <w:pStyle w:val="Heading2"/>
      </w:pPr>
      <w:r>
        <w:t>9</w:t>
      </w:r>
      <w:r w:rsidR="00173CFE">
        <w:t>.</w:t>
      </w:r>
      <w:r w:rsidR="00BD65B9">
        <w:t>0</w:t>
      </w:r>
      <w:r w:rsidR="00BD65B9">
        <w:tab/>
        <w:t>EVALUATION OF PROPOSALS</w:t>
      </w:r>
    </w:p>
    <w:p w14:paraId="709D7EE8" w14:textId="77777777" w:rsidR="00BD65B9" w:rsidRDefault="00BD65B9" w:rsidP="00BD65B9">
      <w:pPr>
        <w:keepNext/>
      </w:pPr>
    </w:p>
    <w:p w14:paraId="651A7CFF" w14:textId="760CEF9E" w:rsidR="00626AC2" w:rsidRDefault="00626AC2" w:rsidP="00626AC2">
      <w:pPr>
        <w:keepNext/>
        <w:ind w:left="720"/>
      </w:pPr>
      <w:r>
        <w:t>The cost portion of proposals will be publicly opened at</w:t>
      </w:r>
      <w:r w:rsidR="002C1945">
        <w:t xml:space="preserve"> the date and time noted in Section 3.0 </w:t>
      </w:r>
      <w:r>
        <w:t xml:space="preserve">at </w:t>
      </w:r>
    </w:p>
    <w:p w14:paraId="69517416" w14:textId="77C0575A" w:rsidR="00A260EF" w:rsidRDefault="00A260EF" w:rsidP="00626AC2">
      <w:pPr>
        <w:keepNext/>
        <w:ind w:left="720"/>
      </w:pPr>
    </w:p>
    <w:p w14:paraId="28E41FB1" w14:textId="31641EE6" w:rsidR="00A260EF" w:rsidRDefault="007D7CAC" w:rsidP="00626AC2">
      <w:pPr>
        <w:keepNext/>
        <w:ind w:left="720"/>
      </w:pPr>
      <w:r>
        <w:t>Judicial Council of California</w:t>
      </w:r>
    </w:p>
    <w:p w14:paraId="69021D51" w14:textId="5DD4E59B" w:rsidR="007D7CAC" w:rsidRDefault="007D7CAC" w:rsidP="00626AC2">
      <w:pPr>
        <w:keepNext/>
        <w:ind w:left="720"/>
      </w:pPr>
      <w:r>
        <w:t>455 Golden Gate Avenue</w:t>
      </w:r>
      <w:r w:rsidR="00E01936">
        <w:t>, 3</w:t>
      </w:r>
      <w:r w:rsidR="00E01936" w:rsidRPr="00E01936">
        <w:rPr>
          <w:vertAlign w:val="superscript"/>
        </w:rPr>
        <w:t>rd</w:t>
      </w:r>
      <w:r w:rsidR="00E01936">
        <w:t xml:space="preserve"> floor</w:t>
      </w:r>
    </w:p>
    <w:p w14:paraId="0A4EEA01" w14:textId="710732AB" w:rsidR="007D7CAC" w:rsidRDefault="007D7CAC" w:rsidP="00626AC2">
      <w:pPr>
        <w:keepNext/>
        <w:ind w:left="720"/>
      </w:pPr>
      <w:r>
        <w:t>San Francisco, CA 94102-3688</w:t>
      </w:r>
    </w:p>
    <w:p w14:paraId="3C2FBC76" w14:textId="7AD41B7A" w:rsidR="007D7CAC" w:rsidRDefault="007D7CAC" w:rsidP="00626AC2">
      <w:pPr>
        <w:keepNext/>
        <w:ind w:left="720"/>
      </w:pPr>
    </w:p>
    <w:p w14:paraId="362F1427" w14:textId="1A760121" w:rsidR="007D7CAC" w:rsidRDefault="00AD5AF3" w:rsidP="00626AC2">
      <w:pPr>
        <w:keepNext/>
        <w:ind w:left="720"/>
      </w:pPr>
      <w:bookmarkStart w:id="5" w:name="_Hlk3555393"/>
      <w:r w:rsidRPr="00A115B2">
        <w:t xml:space="preserve">The bid opening time and location will be posted on the courts website.  Alternatively, </w:t>
      </w:r>
      <w:r w:rsidR="007641CA" w:rsidRPr="00A115B2">
        <w:t>The Proposer</w:t>
      </w:r>
      <w:r w:rsidRPr="00A115B2">
        <w:t xml:space="preserve"> </w:t>
      </w:r>
      <w:r w:rsidR="007641CA" w:rsidRPr="00A115B2">
        <w:t xml:space="preserve">can send </w:t>
      </w:r>
      <w:r w:rsidRPr="00A115B2">
        <w:t xml:space="preserve">an e-mail </w:t>
      </w:r>
      <w:r w:rsidR="007641CA" w:rsidRPr="00A115B2">
        <w:t>inquiry</w:t>
      </w:r>
      <w:r w:rsidR="00D754EB" w:rsidRPr="00A115B2">
        <w:t xml:space="preserve"> regarding time and location</w:t>
      </w:r>
      <w:r w:rsidRPr="00A115B2">
        <w:t xml:space="preserve"> </w:t>
      </w:r>
      <w:r w:rsidR="007641CA" w:rsidRPr="00A115B2">
        <w:t xml:space="preserve">to </w:t>
      </w:r>
      <w:hyperlink r:id="rId13" w:history="1">
        <w:r w:rsidR="007D7CAC" w:rsidRPr="00A115B2">
          <w:rPr>
            <w:rStyle w:val="Hyperlink"/>
          </w:rPr>
          <w:t>solicitations@jud.ca.gov</w:t>
        </w:r>
      </w:hyperlink>
      <w:r w:rsidR="007641CA" w:rsidRPr="00A115B2">
        <w:rPr>
          <w:rStyle w:val="Hyperlink"/>
        </w:rPr>
        <w:t>.</w:t>
      </w:r>
    </w:p>
    <w:bookmarkEnd w:id="5"/>
    <w:p w14:paraId="443A2013" w14:textId="729608B0" w:rsidR="00626AC2" w:rsidRDefault="00626AC2" w:rsidP="00F95B39">
      <w:pPr>
        <w:widowControl w:val="0"/>
        <w:ind w:left="720"/>
      </w:pPr>
    </w:p>
    <w:p w14:paraId="04ED3FCA" w14:textId="4166344A" w:rsidR="00FB0DB0" w:rsidRDefault="00BD65B9" w:rsidP="00F95B39">
      <w:pPr>
        <w:widowControl w:val="0"/>
        <w:ind w:left="720"/>
      </w:pPr>
      <w:r>
        <w:t xml:space="preserve">The </w:t>
      </w:r>
      <w:r w:rsidR="00436C0F">
        <w:t>J</w:t>
      </w:r>
      <w:r w:rsidR="00C30511">
        <w:t>udicial Council</w:t>
      </w:r>
      <w:r>
        <w:t xml:space="preserve"> will evaluate the proposals </w:t>
      </w:r>
      <w:r w:rsidR="00595822" w:rsidRPr="007962DC">
        <w:t xml:space="preserve">on a </w:t>
      </w:r>
      <w:r w:rsidR="00D754EB" w:rsidRPr="007962DC">
        <w:t>100-point</w:t>
      </w:r>
      <w:r w:rsidR="00595822" w:rsidRPr="007962DC">
        <w:t xml:space="preserve">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r w:rsidR="00F95B39">
        <w:t xml:space="preserve">  </w:t>
      </w:r>
    </w:p>
    <w:p w14:paraId="1CB4D56B" w14:textId="77777777" w:rsidR="00FB0DB0" w:rsidRDefault="00FB0DB0" w:rsidP="00F95B39">
      <w:pPr>
        <w:widowControl w:val="0"/>
        <w:ind w:left="720"/>
      </w:pPr>
    </w:p>
    <w:p w14:paraId="606C23B7" w14:textId="1B584BB2" w:rsidR="00993091" w:rsidRPr="007C5D81" w:rsidRDefault="00F95B39" w:rsidP="007C5D81">
      <w:pPr>
        <w:widowControl w:val="0"/>
        <w:ind w:left="720"/>
        <w:rPr>
          <w:color w:val="FF0000"/>
        </w:rPr>
      </w:pPr>
      <w:r w:rsidRPr="007C5D81">
        <w:rPr>
          <w:bCs/>
        </w:rPr>
        <w:t xml:space="preserve">If a contract will be awarded, the </w:t>
      </w:r>
      <w:r w:rsidR="00436C0F">
        <w:rPr>
          <w:bCs/>
        </w:rPr>
        <w:t>J</w:t>
      </w:r>
      <w:r w:rsidR="00C30511">
        <w:rPr>
          <w:bCs/>
        </w:rPr>
        <w:t>udicial Council</w:t>
      </w:r>
      <w:r w:rsidRPr="007C5D81">
        <w:rPr>
          <w:bCs/>
        </w:rPr>
        <w:t xml:space="preserve"> will post an intent to award notice at </w:t>
      </w:r>
      <w:r w:rsidR="007D7CAC">
        <w:rPr>
          <w:bCs/>
        </w:rPr>
        <w:t>www.courts.ca.gov.</w:t>
      </w:r>
    </w:p>
    <w:p w14:paraId="2FA30603" w14:textId="1491CF39" w:rsidR="00BD65B9" w:rsidRDefault="00BD65B9" w:rsidP="00BD65B9">
      <w:pPr>
        <w:widowControl w:val="0"/>
        <w:ind w:left="1440"/>
        <w:rPr>
          <w:bCs/>
        </w:rPr>
      </w:pPr>
    </w:p>
    <w:p w14:paraId="38C7790D" w14:textId="13C3F3DE" w:rsidR="00D67614" w:rsidRDefault="00D67614"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4986"/>
        <w:gridCol w:w="3192"/>
      </w:tblGrid>
      <w:tr w:rsidR="00BD65B9" w:rsidRPr="003B7ABC" w14:paraId="775B0310" w14:textId="77777777" w:rsidTr="005F3B37">
        <w:trPr>
          <w:trHeight w:val="485"/>
          <w:tblHeader/>
          <w:jc w:val="center"/>
        </w:trPr>
        <w:tc>
          <w:tcPr>
            <w:tcW w:w="4986" w:type="dxa"/>
            <w:shd w:val="clear" w:color="auto" w:fill="E6E6E6"/>
            <w:vAlign w:val="center"/>
          </w:tcPr>
          <w:p w14:paraId="3B6E95B9" w14:textId="198B56B4" w:rsidR="003A4D99" w:rsidRPr="00D77FEF" w:rsidRDefault="00BD65B9" w:rsidP="00BA2200">
            <w:pPr>
              <w:widowControl w:val="0"/>
              <w:tabs>
                <w:tab w:val="left" w:pos="6354"/>
              </w:tabs>
              <w:ind w:right="-18"/>
              <w:jc w:val="center"/>
              <w:rPr>
                <w:b/>
                <w:bCs/>
                <w:color w:val="000000"/>
              </w:rPr>
            </w:pPr>
            <w:r>
              <w:rPr>
                <w:b/>
                <w:bCs/>
                <w:color w:val="000000"/>
              </w:rPr>
              <w:t>C</w:t>
            </w:r>
            <w:r w:rsidR="00595822">
              <w:rPr>
                <w:b/>
                <w:bCs/>
                <w:color w:val="000000"/>
              </w:rPr>
              <w:t>RITERION</w:t>
            </w:r>
          </w:p>
        </w:tc>
        <w:tc>
          <w:tcPr>
            <w:tcW w:w="3192" w:type="dxa"/>
            <w:shd w:val="clear" w:color="auto" w:fill="E6E6E6"/>
            <w:vAlign w:val="center"/>
          </w:tcPr>
          <w:p w14:paraId="1C72B373" w14:textId="77777777" w:rsidR="00BD65B9" w:rsidRPr="00D77FEF" w:rsidRDefault="00020D77" w:rsidP="00BA2200">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72E6457C" w14:textId="77777777" w:rsidTr="005F3B37">
        <w:trPr>
          <w:trHeight w:val="668"/>
          <w:jc w:val="center"/>
        </w:trPr>
        <w:tc>
          <w:tcPr>
            <w:tcW w:w="4986" w:type="dxa"/>
            <w:vAlign w:val="center"/>
          </w:tcPr>
          <w:p w14:paraId="7991772B" w14:textId="40DC06B5" w:rsidR="00BD65B9" w:rsidRPr="00FA4E3B" w:rsidRDefault="008313C7" w:rsidP="00D67614">
            <w:pPr>
              <w:spacing w:before="100" w:beforeAutospacing="1" w:after="100" w:afterAutospacing="1"/>
              <w:rPr>
                <w:bCs/>
                <w:i/>
              </w:rPr>
            </w:pPr>
            <w:r>
              <w:t>Quality of work plan submitted and Proposer’s understanding of the problem or needs</w:t>
            </w:r>
            <w:r w:rsidRPr="009A37E3">
              <w:rPr>
                <w:i/>
              </w:rPr>
              <w:t>. </w:t>
            </w:r>
            <w:r w:rsidR="009A37E3" w:rsidRPr="009A37E3">
              <w:rPr>
                <w:i/>
              </w:rPr>
              <w:t>(Section 2.</w:t>
            </w:r>
            <w:r w:rsidR="00911F5F">
              <w:rPr>
                <w:i/>
              </w:rPr>
              <w:t>2.</w:t>
            </w:r>
            <w:r w:rsidR="009A37E3" w:rsidRPr="009A37E3">
              <w:rPr>
                <w:i/>
              </w:rPr>
              <w:t>)</w:t>
            </w:r>
          </w:p>
        </w:tc>
        <w:tc>
          <w:tcPr>
            <w:tcW w:w="3192" w:type="dxa"/>
            <w:vAlign w:val="center"/>
          </w:tcPr>
          <w:p w14:paraId="5C959E49" w14:textId="118A04B8" w:rsidR="00BD65B9" w:rsidRPr="00C30511" w:rsidRDefault="00FC09BB" w:rsidP="00BA2200">
            <w:pPr>
              <w:widowControl w:val="0"/>
              <w:tabs>
                <w:tab w:val="left" w:pos="2178"/>
              </w:tabs>
              <w:jc w:val="center"/>
              <w:rPr>
                <w:b/>
                <w:bCs/>
                <w:color w:val="000000"/>
              </w:rPr>
            </w:pPr>
            <w:r>
              <w:rPr>
                <w:bCs/>
              </w:rPr>
              <w:t>25</w:t>
            </w:r>
          </w:p>
        </w:tc>
      </w:tr>
      <w:tr w:rsidR="00BD65B9" w:rsidRPr="003B7ABC" w14:paraId="38586694" w14:textId="77777777" w:rsidTr="005F3B37">
        <w:trPr>
          <w:trHeight w:val="647"/>
          <w:jc w:val="center"/>
        </w:trPr>
        <w:tc>
          <w:tcPr>
            <w:tcW w:w="4986" w:type="dxa"/>
            <w:vAlign w:val="center"/>
          </w:tcPr>
          <w:p w14:paraId="0704A6A1" w14:textId="77777777" w:rsidR="00BD65B9" w:rsidRPr="00C30511" w:rsidRDefault="00BD65B9" w:rsidP="00BA2200">
            <w:pPr>
              <w:widowControl w:val="0"/>
              <w:rPr>
                <w:bCs/>
              </w:rPr>
            </w:pPr>
            <w:r w:rsidRPr="00C30511">
              <w:t>Experience on similar assignments</w:t>
            </w:r>
          </w:p>
        </w:tc>
        <w:tc>
          <w:tcPr>
            <w:tcW w:w="3192" w:type="dxa"/>
            <w:vAlign w:val="center"/>
          </w:tcPr>
          <w:p w14:paraId="58791646" w14:textId="3EFB78E3" w:rsidR="00BD65B9" w:rsidRPr="00C30511" w:rsidRDefault="005C350D" w:rsidP="00BA2200">
            <w:pPr>
              <w:widowControl w:val="0"/>
              <w:tabs>
                <w:tab w:val="left" w:pos="2178"/>
              </w:tabs>
              <w:jc w:val="center"/>
              <w:rPr>
                <w:b/>
                <w:bCs/>
                <w:color w:val="000000"/>
              </w:rPr>
            </w:pPr>
            <w:r>
              <w:rPr>
                <w:bCs/>
              </w:rPr>
              <w:t>5</w:t>
            </w:r>
          </w:p>
        </w:tc>
      </w:tr>
      <w:tr w:rsidR="00BD65B9" w:rsidRPr="003B7ABC" w14:paraId="70402CC9" w14:textId="77777777" w:rsidTr="005F3B37">
        <w:trPr>
          <w:trHeight w:val="647"/>
          <w:jc w:val="center"/>
        </w:trPr>
        <w:tc>
          <w:tcPr>
            <w:tcW w:w="4986" w:type="dxa"/>
            <w:vAlign w:val="center"/>
          </w:tcPr>
          <w:p w14:paraId="32640BDD" w14:textId="7D2D2303" w:rsidR="00BD65B9" w:rsidRPr="00FA4E3B" w:rsidRDefault="008313C7" w:rsidP="00D67614">
            <w:pPr>
              <w:spacing w:before="100" w:beforeAutospacing="1" w:after="100" w:afterAutospacing="1"/>
              <w:rPr>
                <w:bCs/>
                <w:i/>
              </w:rPr>
            </w:pPr>
            <w:r>
              <w:t xml:space="preserve">Reasonableness of cost projections. </w:t>
            </w:r>
            <w:r w:rsidRPr="007D7CAC">
              <w:t>Proposals will be evaluated in terms of reasonableness of cost, best value, and proposed rate structure.</w:t>
            </w:r>
          </w:p>
        </w:tc>
        <w:tc>
          <w:tcPr>
            <w:tcW w:w="3192" w:type="dxa"/>
            <w:vAlign w:val="center"/>
          </w:tcPr>
          <w:p w14:paraId="4327FDCB" w14:textId="7AE895B9" w:rsidR="00BD65B9" w:rsidRPr="007D7CAC" w:rsidRDefault="00725630">
            <w:pPr>
              <w:widowControl w:val="0"/>
              <w:jc w:val="center"/>
              <w:rPr>
                <w:b/>
                <w:bCs/>
                <w:color w:val="000000"/>
              </w:rPr>
            </w:pPr>
            <w:r w:rsidRPr="007D7CAC">
              <w:rPr>
                <w:bCs/>
              </w:rPr>
              <w:t>5</w:t>
            </w:r>
            <w:r w:rsidR="005549E9" w:rsidRPr="007D7CAC">
              <w:rPr>
                <w:bCs/>
              </w:rPr>
              <w:t>0</w:t>
            </w:r>
          </w:p>
        </w:tc>
      </w:tr>
      <w:tr w:rsidR="00BD65B9" w:rsidRPr="003B7ABC" w14:paraId="02B15417" w14:textId="77777777" w:rsidTr="005F3B37">
        <w:trPr>
          <w:trHeight w:val="539"/>
          <w:jc w:val="center"/>
        </w:trPr>
        <w:tc>
          <w:tcPr>
            <w:tcW w:w="4986" w:type="dxa"/>
            <w:vAlign w:val="center"/>
          </w:tcPr>
          <w:p w14:paraId="69030544" w14:textId="77777777" w:rsidR="00BD65B9" w:rsidRPr="00C30511" w:rsidRDefault="00BD65B9" w:rsidP="00BA2200">
            <w:pPr>
              <w:widowControl w:val="0"/>
              <w:ind w:right="576"/>
              <w:rPr>
                <w:bCs/>
              </w:rPr>
            </w:pPr>
            <w:r w:rsidRPr="00C30511">
              <w:t>Credentials of staff to be assigned to the project</w:t>
            </w:r>
          </w:p>
        </w:tc>
        <w:tc>
          <w:tcPr>
            <w:tcW w:w="3192" w:type="dxa"/>
            <w:vAlign w:val="center"/>
          </w:tcPr>
          <w:p w14:paraId="33EDF16C" w14:textId="77777777" w:rsidR="00BD65B9" w:rsidRPr="00C30511" w:rsidRDefault="00BD65B9" w:rsidP="00BA2200">
            <w:pPr>
              <w:widowControl w:val="0"/>
              <w:jc w:val="center"/>
              <w:rPr>
                <w:b/>
                <w:bCs/>
              </w:rPr>
            </w:pPr>
          </w:p>
          <w:p w14:paraId="4A538F68" w14:textId="76E3CBB3" w:rsidR="00BD65B9" w:rsidRPr="00C30511" w:rsidRDefault="00FC09BB" w:rsidP="00BA2200">
            <w:pPr>
              <w:widowControl w:val="0"/>
              <w:jc w:val="center"/>
              <w:rPr>
                <w:b/>
                <w:bCs/>
              </w:rPr>
            </w:pPr>
            <w:r>
              <w:rPr>
                <w:bCs/>
              </w:rPr>
              <w:t>3</w:t>
            </w:r>
          </w:p>
        </w:tc>
      </w:tr>
      <w:tr w:rsidR="00595822" w:rsidRPr="003B7ABC" w14:paraId="35E8B05F" w14:textId="77777777" w:rsidTr="005F3B37">
        <w:trPr>
          <w:trHeight w:val="539"/>
          <w:jc w:val="center"/>
        </w:trPr>
        <w:tc>
          <w:tcPr>
            <w:tcW w:w="4986" w:type="dxa"/>
            <w:vAlign w:val="center"/>
          </w:tcPr>
          <w:p w14:paraId="67F39885" w14:textId="0485B096" w:rsidR="00595822" w:rsidRPr="00C30511" w:rsidRDefault="005F597D" w:rsidP="00BA2200">
            <w:pPr>
              <w:widowControl w:val="0"/>
              <w:ind w:right="576"/>
            </w:pPr>
            <w:r w:rsidRPr="00C30511">
              <w:t xml:space="preserve">Acceptance of </w:t>
            </w:r>
            <w:r w:rsidR="00B23242" w:rsidRPr="00C30511">
              <w:t>the</w:t>
            </w:r>
            <w:r w:rsidR="00EC4775" w:rsidRPr="00C30511">
              <w:t xml:space="preserve"> Terms and Conditions</w:t>
            </w:r>
          </w:p>
        </w:tc>
        <w:tc>
          <w:tcPr>
            <w:tcW w:w="3192" w:type="dxa"/>
            <w:vAlign w:val="center"/>
          </w:tcPr>
          <w:p w14:paraId="072F1FEE" w14:textId="1C0A8F76" w:rsidR="00595822" w:rsidRPr="00C30511" w:rsidRDefault="00FC09BB" w:rsidP="00BA2200">
            <w:pPr>
              <w:widowControl w:val="0"/>
              <w:jc w:val="center"/>
              <w:rPr>
                <w:b/>
                <w:bCs/>
              </w:rPr>
            </w:pPr>
            <w:r>
              <w:rPr>
                <w:bCs/>
              </w:rPr>
              <w:t>10</w:t>
            </w:r>
          </w:p>
        </w:tc>
      </w:tr>
      <w:tr w:rsidR="00BD65B9" w:rsidRPr="003B7ABC" w14:paraId="2EAC6A0F" w14:textId="77777777" w:rsidTr="005F3B37">
        <w:trPr>
          <w:trHeight w:val="520"/>
          <w:jc w:val="center"/>
        </w:trPr>
        <w:tc>
          <w:tcPr>
            <w:tcW w:w="4986" w:type="dxa"/>
            <w:vAlign w:val="center"/>
          </w:tcPr>
          <w:p w14:paraId="3AC30E38" w14:textId="77777777" w:rsidR="00BD65B9" w:rsidRPr="00C30511" w:rsidRDefault="00BD65B9" w:rsidP="00BA2200">
            <w:pPr>
              <w:widowControl w:val="0"/>
              <w:rPr>
                <w:bCs/>
              </w:rPr>
            </w:pPr>
            <w:r w:rsidRPr="00C30511">
              <w:t>Ability to meet timing requirements to complete the project</w:t>
            </w:r>
          </w:p>
        </w:tc>
        <w:tc>
          <w:tcPr>
            <w:tcW w:w="3192" w:type="dxa"/>
            <w:vAlign w:val="center"/>
          </w:tcPr>
          <w:p w14:paraId="68054EC9" w14:textId="52FF0DD1" w:rsidR="00BD65B9" w:rsidRPr="00C30511" w:rsidRDefault="00725630" w:rsidP="00BA2200">
            <w:pPr>
              <w:widowControl w:val="0"/>
              <w:jc w:val="center"/>
              <w:rPr>
                <w:b/>
                <w:bCs/>
              </w:rPr>
            </w:pPr>
            <w:r>
              <w:rPr>
                <w:bCs/>
              </w:rPr>
              <w:t>4</w:t>
            </w:r>
          </w:p>
        </w:tc>
      </w:tr>
      <w:tr w:rsidR="00C204C9" w:rsidRPr="003B7ABC" w14:paraId="3CA33060" w14:textId="77777777" w:rsidTr="005F3B37">
        <w:trPr>
          <w:trHeight w:val="520"/>
          <w:jc w:val="center"/>
        </w:trPr>
        <w:tc>
          <w:tcPr>
            <w:tcW w:w="4986" w:type="dxa"/>
            <w:vAlign w:val="center"/>
          </w:tcPr>
          <w:p w14:paraId="698F74B4" w14:textId="0B54D9A4" w:rsidR="00C204C9" w:rsidRPr="00C30511" w:rsidRDefault="00C204C9" w:rsidP="00BA2200">
            <w:pPr>
              <w:widowControl w:val="0"/>
            </w:pPr>
            <w:r>
              <w:t>DVBE</w:t>
            </w:r>
          </w:p>
        </w:tc>
        <w:tc>
          <w:tcPr>
            <w:tcW w:w="3192" w:type="dxa"/>
            <w:vAlign w:val="center"/>
          </w:tcPr>
          <w:p w14:paraId="3F7D1534" w14:textId="4CE41E89" w:rsidR="00C204C9" w:rsidRPr="00C30511" w:rsidRDefault="00C204C9" w:rsidP="00BA2200">
            <w:pPr>
              <w:widowControl w:val="0"/>
              <w:jc w:val="center"/>
              <w:rPr>
                <w:bCs/>
              </w:rPr>
            </w:pPr>
            <w:r>
              <w:rPr>
                <w:bCs/>
              </w:rPr>
              <w:t>3</w:t>
            </w:r>
          </w:p>
        </w:tc>
      </w:tr>
    </w:tbl>
    <w:p w14:paraId="276D90A6" w14:textId="77777777" w:rsidR="00C37FF7" w:rsidRDefault="00C37FF7"/>
    <w:p w14:paraId="0971F3CD" w14:textId="57D4F471" w:rsidR="006562BF" w:rsidRPr="005E0EE1" w:rsidRDefault="00512CCE" w:rsidP="005F3B37">
      <w:pPr>
        <w:pStyle w:val="Heading2"/>
      </w:pPr>
      <w:r>
        <w:t>1</w:t>
      </w:r>
      <w:r w:rsidR="007641CA">
        <w:t>0</w:t>
      </w:r>
      <w:r w:rsidR="006562BF" w:rsidRPr="005E0EE1">
        <w:t>.0</w:t>
      </w:r>
      <w:r w:rsidR="006562BF" w:rsidRPr="005E0EE1">
        <w:tab/>
        <w:t>CONFIDENTIAL OR PROPRIETARY INFORMATION</w:t>
      </w:r>
    </w:p>
    <w:p w14:paraId="73A2BC89" w14:textId="77777777" w:rsidR="006562BF" w:rsidRPr="00E46BDC" w:rsidRDefault="006562BF" w:rsidP="006562BF">
      <w:pPr>
        <w:pStyle w:val="RFPA"/>
        <w:keepNext/>
        <w:numPr>
          <w:ilvl w:val="0"/>
          <w:numId w:val="0"/>
        </w:numPr>
        <w:ind w:left="720" w:hanging="720"/>
        <w:rPr>
          <w:sz w:val="20"/>
          <w:szCs w:val="20"/>
        </w:rPr>
      </w:pPr>
    </w:p>
    <w:p w14:paraId="4527D565" w14:textId="3E4C7076" w:rsidR="00AB548C" w:rsidRDefault="00AB548C" w:rsidP="00AB548C">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sidR="00292140">
        <w:rPr>
          <w:color w:val="000000" w:themeColor="text1"/>
        </w:rPr>
        <w:t>The J</w:t>
      </w:r>
      <w:r w:rsidR="00C204C9">
        <w:rPr>
          <w:color w:val="000000" w:themeColor="text1"/>
        </w:rPr>
        <w:t>udicial Council</w:t>
      </w:r>
      <w:r w:rsidR="00292140">
        <w:rPr>
          <w:color w:val="000000" w:themeColor="text1"/>
        </w:rPr>
        <w:t xml:space="preserve"> will not disclose (i) social security numbers, or (ii) </w:t>
      </w:r>
      <w:r w:rsidR="00292140" w:rsidRPr="00A96548">
        <w:rPr>
          <w:rFonts w:cs="Arial"/>
          <w:spacing w:val="-3"/>
        </w:rPr>
        <w:t xml:space="preserve">balance sheets </w:t>
      </w:r>
      <w:r w:rsidR="00292140">
        <w:rPr>
          <w:rFonts w:cs="Arial"/>
          <w:spacing w:val="-3"/>
        </w:rPr>
        <w:t>or</w:t>
      </w:r>
      <w:r w:rsidR="00292140" w:rsidRPr="00A96548">
        <w:rPr>
          <w:rFonts w:cs="Arial"/>
          <w:spacing w:val="-3"/>
        </w:rPr>
        <w:t xml:space="preserve"> income statements</w:t>
      </w:r>
      <w:r w:rsidR="00292140">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roposals 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purporting to limit the J</w:t>
      </w:r>
      <w:r w:rsidR="00C204C9">
        <w:t>udicial Council’s</w:t>
      </w:r>
      <w:r w:rsidR="002819AA">
        <w:t xml:space="preserve"> right to disclose information in the proposal, or (</w:t>
      </w:r>
      <w:r w:rsidR="002475A4">
        <w:t>b</w:t>
      </w:r>
      <w:r w:rsidR="002819AA">
        <w:t>) requiring the J</w:t>
      </w:r>
      <w:r w:rsidR="00C204C9">
        <w:t>udicial Council</w:t>
      </w:r>
      <w:r w:rsidR="002819AA">
        <w:t xml:space="preserv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14:paraId="243266D3" w14:textId="77777777" w:rsidR="00A90070" w:rsidRDefault="00A90070">
      <w:pPr>
        <w:pStyle w:val="BodyTextIndent"/>
        <w:spacing w:after="240"/>
        <w:ind w:left="720"/>
      </w:pPr>
    </w:p>
    <w:p w14:paraId="3C9F6C0B" w14:textId="06F8EFBD" w:rsidR="00825BC4" w:rsidRDefault="00512CCE" w:rsidP="005F3B37">
      <w:pPr>
        <w:pStyle w:val="Heading2"/>
      </w:pPr>
      <w:r>
        <w:t>1</w:t>
      </w:r>
      <w:r w:rsidR="007641CA">
        <w:t>1</w:t>
      </w:r>
      <w:r w:rsidR="00B94738">
        <w:t>.0</w:t>
      </w:r>
      <w:r w:rsidR="00B94738">
        <w:tab/>
        <w:t xml:space="preserve">DISABLED VETERAN BUSINESS </w:t>
      </w:r>
      <w:r w:rsidR="00825BC4">
        <w:t xml:space="preserve">ENTERPRISE </w:t>
      </w:r>
      <w:r w:rsidR="00E95AE2">
        <w:t>INCENTIVE</w:t>
      </w:r>
    </w:p>
    <w:p w14:paraId="62F2169F" w14:textId="77777777" w:rsidR="00C204C9" w:rsidRDefault="00C204C9" w:rsidP="00825BC4">
      <w:pPr>
        <w:keepNext/>
        <w:ind w:left="720" w:hanging="720"/>
        <w:rPr>
          <w:b/>
          <w:bCs/>
        </w:rPr>
      </w:pPr>
    </w:p>
    <w:p w14:paraId="32575465" w14:textId="77777777" w:rsidR="00C204C9" w:rsidRPr="00C204C9" w:rsidRDefault="00C204C9" w:rsidP="00C204C9">
      <w:pPr>
        <w:ind w:left="720"/>
        <w:rPr>
          <w:rFonts w:asciiTheme="minorHAnsi" w:eastAsiaTheme="minorHAnsi" w:hAnsiTheme="minorHAnsi"/>
          <w:lang w:bidi="en-US"/>
        </w:rPr>
      </w:pPr>
      <w:r w:rsidRPr="00C204C9">
        <w:rPr>
          <w:rFonts w:asciiTheme="minorHAnsi" w:eastAsiaTheme="minorHAnsi" w:hAnsiTheme="minorHAnsi"/>
          <w:lang w:bidi="en-US"/>
        </w:rPr>
        <w:t xml:space="preserve">Qualification for the DVBE incentive is not mandatory.  Failure to qualify for the DVBE incentive will not render a proposal non-responsive.  </w:t>
      </w:r>
    </w:p>
    <w:p w14:paraId="5B4D68DA" w14:textId="77777777" w:rsidR="00C204C9" w:rsidRPr="00C204C9" w:rsidRDefault="00C204C9" w:rsidP="00C204C9">
      <w:pPr>
        <w:ind w:left="720"/>
        <w:rPr>
          <w:rFonts w:asciiTheme="minorHAnsi" w:eastAsiaTheme="minorHAnsi" w:hAnsiTheme="minorHAnsi"/>
          <w:lang w:bidi="en-US"/>
        </w:rPr>
      </w:pPr>
    </w:p>
    <w:p w14:paraId="43BC5BF2" w14:textId="7C39BF14" w:rsidR="00C204C9" w:rsidRPr="00C204C9" w:rsidRDefault="00C204C9" w:rsidP="00C204C9">
      <w:pPr>
        <w:ind w:left="720"/>
        <w:rPr>
          <w:rFonts w:asciiTheme="minorHAnsi" w:eastAsiaTheme="minorHAnsi" w:hAnsiTheme="minorHAnsi"/>
          <w:lang w:bidi="en-US"/>
        </w:rPr>
      </w:pPr>
      <w:r w:rsidRPr="00C204C9">
        <w:rPr>
          <w:rFonts w:asciiTheme="minorHAnsi" w:eastAsiaTheme="minorHAnsi" w:hAnsiTheme="minorHAnsi"/>
          <w:lang w:bidi="en-US"/>
        </w:rPr>
        <w:t xml:space="preserve">Eligibility for and application of the DVBE incentive is governed by the </w:t>
      </w:r>
      <w:r w:rsidR="00405CF3">
        <w:rPr>
          <w:rFonts w:asciiTheme="minorHAnsi" w:eastAsiaTheme="minorHAnsi" w:hAnsiTheme="minorHAnsi"/>
          <w:lang w:bidi="en-US"/>
        </w:rPr>
        <w:t>Judicial Council</w:t>
      </w:r>
      <w:r w:rsidRPr="00C204C9">
        <w:rPr>
          <w:rFonts w:asciiTheme="minorHAnsi" w:eastAsiaTheme="minorHAnsi" w:hAnsiTheme="minorHAnsi"/>
          <w:lang w:bidi="en-US"/>
        </w:rPr>
        <w:t xml:space="preserve">’s DVBE Rules and Procedures.  Proposer will receive a DVBE incentive if, in the </w:t>
      </w:r>
      <w:r w:rsidR="00405CF3">
        <w:rPr>
          <w:rFonts w:asciiTheme="minorHAnsi" w:eastAsiaTheme="minorHAnsi" w:hAnsiTheme="minorHAnsi"/>
          <w:lang w:bidi="en-US"/>
        </w:rPr>
        <w:t>Judicial Council</w:t>
      </w:r>
      <w:r w:rsidRPr="00C204C9">
        <w:rPr>
          <w:rFonts w:asciiTheme="minorHAnsi" w:eastAsiaTheme="minorHAnsi" w:hAnsiTheme="minorHAnsi"/>
          <w:lang w:bidi="en-US"/>
        </w:rPr>
        <w:t xml:space="preserve">’s sole determination, Proposer has met all applicable requirements.  If Proposer receives the DVBE incentive, a number of points will be added to the score assigned to Proposer’s proposal.  The number of points that will be added is specified in Section </w:t>
      </w:r>
      <w:r w:rsidR="007641CA">
        <w:rPr>
          <w:rFonts w:asciiTheme="minorHAnsi" w:eastAsiaTheme="minorHAnsi" w:hAnsiTheme="minorHAnsi"/>
          <w:lang w:bidi="en-US"/>
        </w:rPr>
        <w:t>9</w:t>
      </w:r>
      <w:r w:rsidRPr="00C204C9">
        <w:rPr>
          <w:rFonts w:asciiTheme="minorHAnsi" w:eastAsiaTheme="minorHAnsi" w:hAnsiTheme="minorHAnsi"/>
          <w:lang w:bidi="en-US"/>
        </w:rPr>
        <w:t xml:space="preserve">.0 above.  </w:t>
      </w:r>
    </w:p>
    <w:p w14:paraId="2C202A35" w14:textId="77777777" w:rsidR="00C204C9" w:rsidRPr="00C204C9" w:rsidRDefault="00C204C9" w:rsidP="00C204C9">
      <w:pPr>
        <w:ind w:left="720"/>
        <w:rPr>
          <w:rFonts w:asciiTheme="minorHAnsi" w:eastAsiaTheme="minorHAnsi" w:hAnsiTheme="minorHAnsi"/>
          <w:lang w:bidi="en-US"/>
        </w:rPr>
      </w:pPr>
    </w:p>
    <w:p w14:paraId="68FFFE2E" w14:textId="77777777" w:rsidR="00C204C9" w:rsidRPr="00C204C9" w:rsidRDefault="00C204C9" w:rsidP="00C204C9">
      <w:pPr>
        <w:ind w:left="720"/>
        <w:rPr>
          <w:rFonts w:asciiTheme="minorHAnsi" w:eastAsiaTheme="minorHAnsi" w:hAnsiTheme="minorHAnsi"/>
          <w:lang w:bidi="en-US"/>
        </w:rPr>
      </w:pPr>
      <w:r w:rsidRPr="00C204C9">
        <w:rPr>
          <w:rFonts w:asciiTheme="minorHAnsi" w:eastAsiaTheme="minorHAnsi" w:hAnsiTheme="minorHAnsi"/>
          <w:lang w:bidi="en-U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3FC71D20" w14:textId="77777777" w:rsidR="00C204C9" w:rsidRPr="00C204C9" w:rsidRDefault="00C204C9" w:rsidP="00C204C9">
      <w:pPr>
        <w:spacing w:line="276" w:lineRule="auto"/>
        <w:ind w:left="720"/>
        <w:rPr>
          <w:rFonts w:asciiTheme="minorHAnsi" w:eastAsiaTheme="minorHAnsi" w:hAnsiTheme="minorHAnsi"/>
          <w:lang w:bidi="en-US"/>
        </w:rPr>
      </w:pPr>
    </w:p>
    <w:p w14:paraId="54B53C7A" w14:textId="77777777" w:rsidR="00C204C9" w:rsidRPr="00C204C9" w:rsidRDefault="00C204C9" w:rsidP="00C204C9">
      <w:pPr>
        <w:spacing w:line="276" w:lineRule="auto"/>
        <w:ind w:left="720"/>
        <w:rPr>
          <w:rFonts w:asciiTheme="minorHAnsi" w:eastAsiaTheme="minorHAnsi" w:hAnsiTheme="minorHAnsi"/>
          <w:lang w:bidi="en-US"/>
        </w:rPr>
      </w:pPr>
      <w:r w:rsidRPr="00C204C9">
        <w:rPr>
          <w:rFonts w:asciiTheme="minorHAnsi" w:eastAsiaTheme="minorHAnsi" w:hAnsiTheme="minorHAnsi"/>
          <w:lang w:bidi="en-US"/>
        </w:rPr>
        <w:t xml:space="preserve">If Proposer wishes to seek the DVBE incentive: </w:t>
      </w:r>
    </w:p>
    <w:p w14:paraId="47DDE4B8" w14:textId="6AEF9CDE" w:rsidR="00C204C9" w:rsidRPr="00C204C9" w:rsidRDefault="00C204C9" w:rsidP="007D7CAC">
      <w:pPr>
        <w:tabs>
          <w:tab w:val="left" w:pos="2160"/>
        </w:tabs>
        <w:ind w:left="2160" w:hanging="720"/>
        <w:rPr>
          <w:rFonts w:asciiTheme="minorHAnsi" w:eastAsiaTheme="minorHAnsi" w:hAnsiTheme="minorHAnsi"/>
          <w:lang w:bidi="en-US"/>
        </w:rPr>
      </w:pPr>
      <w:r w:rsidRPr="00C204C9">
        <w:rPr>
          <w:rFonts w:asciiTheme="minorHAnsi" w:eastAsiaTheme="minorHAnsi" w:hAnsiTheme="minorHAnsi"/>
          <w:lang w:bidi="en-US"/>
        </w:rPr>
        <w:t xml:space="preserve">1.  </w:t>
      </w:r>
      <w:r w:rsidRPr="00C204C9">
        <w:rPr>
          <w:rFonts w:asciiTheme="minorHAnsi" w:eastAsiaTheme="minorHAnsi" w:hAnsiTheme="minorHAnsi"/>
          <w:lang w:bidi="en-US"/>
        </w:rPr>
        <w:tab/>
        <w:t xml:space="preserve">Proposer must complete and submit with its proposal the Bidder Declaration (Attachment </w:t>
      </w:r>
      <w:r w:rsidR="00D67614">
        <w:rPr>
          <w:rFonts w:asciiTheme="minorHAnsi" w:eastAsiaTheme="minorHAnsi" w:hAnsiTheme="minorHAnsi"/>
          <w:lang w:bidi="en-US"/>
        </w:rPr>
        <w:t>9</w:t>
      </w:r>
      <w:r w:rsidRPr="00C204C9">
        <w:rPr>
          <w:rFonts w:asciiTheme="minorHAnsi" w:eastAsiaTheme="minorHAnsi" w:hAnsiTheme="minorHAnsi"/>
          <w:lang w:bidi="en-US"/>
        </w:rPr>
        <w:t>).  Proposer must submit with the Bidder Declaration all materials required in the Bidder Declaration.</w:t>
      </w:r>
    </w:p>
    <w:p w14:paraId="269C3CDD" w14:textId="0561D847" w:rsidR="00C204C9" w:rsidRPr="00C204C9" w:rsidRDefault="00C204C9" w:rsidP="007D7CAC">
      <w:pPr>
        <w:tabs>
          <w:tab w:val="left" w:pos="2160"/>
        </w:tabs>
        <w:ind w:left="2160" w:hanging="720"/>
        <w:rPr>
          <w:rFonts w:asciiTheme="minorHAnsi" w:eastAsiaTheme="minorHAnsi" w:hAnsiTheme="minorHAnsi"/>
          <w:lang w:bidi="en-US"/>
        </w:rPr>
      </w:pPr>
      <w:r w:rsidRPr="00C204C9">
        <w:rPr>
          <w:rFonts w:asciiTheme="minorHAnsi" w:eastAsiaTheme="minorHAnsi" w:hAnsiTheme="minorHAnsi"/>
          <w:lang w:bidi="en-US"/>
        </w:rPr>
        <w:t xml:space="preserve">2.  </w:t>
      </w:r>
      <w:r w:rsidRPr="00C204C9">
        <w:rPr>
          <w:rFonts w:asciiTheme="minorHAnsi" w:eastAsiaTheme="minorHAnsi" w:hAnsiTheme="minorHAnsi"/>
          <w:lang w:bidi="en-US"/>
        </w:rPr>
        <w:tab/>
        <w:t xml:space="preserve">Proposer must submit with its proposal a DVBE Declaration (Attachment </w:t>
      </w:r>
      <w:r w:rsidR="00D67614">
        <w:rPr>
          <w:rFonts w:asciiTheme="minorHAnsi" w:eastAsiaTheme="minorHAnsi" w:hAnsiTheme="minorHAnsi"/>
          <w:lang w:bidi="en-US"/>
        </w:rPr>
        <w:t>10</w:t>
      </w:r>
      <w:r w:rsidR="000458CB">
        <w:rPr>
          <w:rFonts w:asciiTheme="minorHAnsi" w:eastAsiaTheme="minorHAnsi" w:hAnsiTheme="minorHAnsi"/>
          <w:lang w:bidi="en-US"/>
        </w:rPr>
        <w:t>)</w:t>
      </w:r>
      <w:r w:rsidRPr="00C204C9">
        <w:rPr>
          <w:rFonts w:asciiTheme="minorHAnsi" w:eastAsiaTheme="minorHAnsi" w:hAnsiTheme="minorHAnsi"/>
          <w:lang w:bidi="en-US"/>
        </w:rP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C204C9">
        <w:rPr>
          <w:rFonts w:asciiTheme="minorHAnsi" w:eastAsiaTheme="minorHAnsi" w:hAnsiTheme="minorHAnsi"/>
          <w:b/>
          <w:lang w:bidi="en-US"/>
        </w:rPr>
        <w:t>NOTE</w:t>
      </w:r>
      <w:r w:rsidRPr="00C204C9">
        <w:rPr>
          <w:rFonts w:asciiTheme="minorHAnsi" w:eastAsiaTheme="minorHAnsi" w:hAnsiTheme="minorHAnsi"/>
          <w:lang w:bidi="en-US"/>
        </w:rPr>
        <w:t>: The DVBE Declaration is not required if Proposer will qualify for the DVBE incentive using a BUP on file with DGS.</w:t>
      </w:r>
    </w:p>
    <w:p w14:paraId="52D7B1D7" w14:textId="77777777" w:rsidR="00C204C9" w:rsidRPr="00C204C9" w:rsidRDefault="00C204C9" w:rsidP="00C204C9">
      <w:pPr>
        <w:spacing w:line="276" w:lineRule="auto"/>
        <w:ind w:left="1440" w:hanging="720"/>
        <w:rPr>
          <w:rFonts w:asciiTheme="minorHAnsi" w:eastAsiaTheme="minorHAnsi" w:hAnsiTheme="minorHAnsi"/>
          <w:lang w:bidi="en-US"/>
        </w:rPr>
      </w:pPr>
    </w:p>
    <w:p w14:paraId="37CE70DA" w14:textId="0FD174C7" w:rsidR="00C204C9" w:rsidRPr="00C204C9" w:rsidRDefault="00C204C9" w:rsidP="007D7CAC">
      <w:pPr>
        <w:ind w:left="720"/>
        <w:rPr>
          <w:rFonts w:asciiTheme="minorHAnsi" w:eastAsiaTheme="minorHAnsi" w:hAnsiTheme="minorHAnsi"/>
          <w:lang w:bidi="en-US"/>
        </w:rPr>
      </w:pPr>
      <w:r w:rsidRPr="00C204C9">
        <w:rPr>
          <w:rFonts w:asciiTheme="minorHAnsi" w:eastAsiaTheme="minorHAnsi" w:hAnsiTheme="minorHAnsi"/>
          <w:lang w:bidi="en-US"/>
        </w:rPr>
        <w:t>Failure to complete and submit these forms as required will result in Proposer not receiving the DVBE incentive.  In addition, the J</w:t>
      </w:r>
      <w:r>
        <w:rPr>
          <w:rFonts w:asciiTheme="minorHAnsi" w:eastAsiaTheme="minorHAnsi" w:hAnsiTheme="minorHAnsi"/>
          <w:lang w:bidi="en-US"/>
        </w:rPr>
        <w:t>udicial Council</w:t>
      </w:r>
      <w:r w:rsidRPr="00C204C9">
        <w:rPr>
          <w:rFonts w:asciiTheme="minorHAnsi" w:eastAsiaTheme="minorHAnsi" w:hAnsiTheme="minorHAnsi"/>
          <w:lang w:bidi="en-US"/>
        </w:rPr>
        <w:t xml:space="preserve"> may request additional written clarifying information.  Failure to provide this information as requested will result in Proposer not receiving the DVBE incentive.  </w:t>
      </w:r>
    </w:p>
    <w:p w14:paraId="05CC3CAE" w14:textId="77777777" w:rsidR="00C204C9" w:rsidRPr="00C204C9" w:rsidRDefault="00C204C9" w:rsidP="007D7CAC">
      <w:pPr>
        <w:ind w:left="720"/>
        <w:rPr>
          <w:rFonts w:asciiTheme="minorHAnsi" w:eastAsiaTheme="minorHAnsi" w:hAnsiTheme="minorHAnsi"/>
          <w:lang w:bidi="en-US"/>
        </w:rPr>
      </w:pPr>
    </w:p>
    <w:p w14:paraId="07409EC1" w14:textId="75B1BA9D" w:rsidR="00C204C9" w:rsidRPr="00C204C9" w:rsidRDefault="00C204C9" w:rsidP="007D7CAC">
      <w:pPr>
        <w:ind w:left="720"/>
        <w:rPr>
          <w:rFonts w:asciiTheme="minorHAnsi" w:eastAsiaTheme="minorHAnsi" w:hAnsiTheme="minorHAnsi"/>
          <w:lang w:bidi="en-US"/>
        </w:rPr>
      </w:pPr>
      <w:r w:rsidRPr="00C204C9">
        <w:rPr>
          <w:rFonts w:asciiTheme="minorHAnsi" w:eastAsiaTheme="minorHAnsi" w:hAnsiTheme="minorHAnsi"/>
          <w:lang w:bidi="en-US"/>
        </w:rPr>
        <w:t>If this solicitation is for IT goods and services, the application of the DVBE incentive may be affected by application of the small business preference.  For additional information, see the J</w:t>
      </w:r>
      <w:r>
        <w:rPr>
          <w:rFonts w:asciiTheme="minorHAnsi" w:eastAsiaTheme="minorHAnsi" w:hAnsiTheme="minorHAnsi"/>
          <w:lang w:bidi="en-US"/>
        </w:rPr>
        <w:t>udicial Council</w:t>
      </w:r>
      <w:r w:rsidRPr="00C204C9">
        <w:rPr>
          <w:rFonts w:asciiTheme="minorHAnsi" w:eastAsiaTheme="minorHAnsi" w:hAnsiTheme="minorHAnsi"/>
          <w:lang w:bidi="en-US"/>
        </w:rPr>
        <w:t xml:space="preserve">’s Small Business Preference Procedures for the Procurement of Information Technology Goods and Services.  </w:t>
      </w:r>
    </w:p>
    <w:p w14:paraId="551706C9" w14:textId="77777777" w:rsidR="00C204C9" w:rsidRPr="00C204C9" w:rsidRDefault="00C204C9" w:rsidP="00C204C9">
      <w:pPr>
        <w:spacing w:line="276" w:lineRule="auto"/>
        <w:ind w:left="720"/>
        <w:rPr>
          <w:rFonts w:asciiTheme="minorHAnsi" w:eastAsiaTheme="minorHAnsi" w:hAnsiTheme="minorHAnsi"/>
          <w:lang w:bidi="en-US"/>
        </w:rPr>
      </w:pPr>
    </w:p>
    <w:p w14:paraId="6F6C4175" w14:textId="0B3DF143" w:rsidR="00C204C9" w:rsidRPr="00C204C9" w:rsidRDefault="00C204C9" w:rsidP="007D7CAC">
      <w:pPr>
        <w:ind w:left="720"/>
        <w:rPr>
          <w:rFonts w:asciiTheme="minorHAnsi" w:eastAsiaTheme="minorHAnsi" w:hAnsiTheme="minorHAnsi"/>
          <w:lang w:bidi="en-US"/>
        </w:rPr>
      </w:pPr>
      <w:r w:rsidRPr="00C204C9">
        <w:rPr>
          <w:rFonts w:asciiTheme="minorHAnsi" w:eastAsiaTheme="minorHAnsi" w:hAnsiTheme="minorHAnsi"/>
          <w:lang w:bidi="en-US"/>
        </w:rPr>
        <w:t xml:space="preserve">If Proposer receives the DVBE incentive: (i) Proposer will be required to complete a post-contract DVBE certification if DVBE subcontractors are used; (ii) Proposer must use any DVBE subcontractor(s) identified in its proposal unless the </w:t>
      </w:r>
      <w:r w:rsidR="00405CF3">
        <w:rPr>
          <w:rFonts w:asciiTheme="minorHAnsi" w:eastAsiaTheme="minorHAnsi" w:hAnsiTheme="minorHAnsi"/>
          <w:lang w:bidi="en-US"/>
        </w:rPr>
        <w:t>Judicial Council</w:t>
      </w:r>
      <w:r w:rsidRPr="00C204C9">
        <w:rPr>
          <w:rFonts w:asciiTheme="minorHAnsi" w:eastAsiaTheme="minorHAnsi" w:hAnsiTheme="minorHAnsi"/>
          <w:lang w:bidi="en-US"/>
        </w:rPr>
        <w:t xml:space="preserve"> approves in writing the substitution of another DVBE; and (iii) failure to meet the </w:t>
      </w:r>
      <w:r w:rsidRPr="00C204C9">
        <w:rPr>
          <w:rFonts w:asciiTheme="minorHAnsi" w:eastAsiaTheme="minorHAnsi" w:hAnsiTheme="minorHAnsi" w:cstheme="minorHAnsi"/>
          <w:lang w:bidi="en-US"/>
        </w:rPr>
        <w:t xml:space="preserve">DVBE commitment set forth </w:t>
      </w:r>
      <w:r w:rsidRPr="00C204C9">
        <w:rPr>
          <w:rFonts w:asciiTheme="minorHAnsi" w:eastAsiaTheme="minorHAnsi" w:hAnsiTheme="minorHAnsi"/>
          <w:lang w:bidi="en-US"/>
        </w:rPr>
        <w:t xml:space="preserve">in its proposal will constitute a breach of contract.  </w:t>
      </w:r>
    </w:p>
    <w:p w14:paraId="271809AF" w14:textId="77777777" w:rsidR="00C204C9" w:rsidRPr="00C204C9" w:rsidRDefault="00C204C9" w:rsidP="00C204C9">
      <w:pPr>
        <w:spacing w:line="276" w:lineRule="auto"/>
        <w:ind w:left="720"/>
        <w:rPr>
          <w:rFonts w:asciiTheme="minorHAnsi" w:eastAsiaTheme="minorHAnsi" w:hAnsiTheme="minorHAnsi"/>
          <w:lang w:bidi="en-US"/>
        </w:rPr>
      </w:pPr>
    </w:p>
    <w:p w14:paraId="603852DE" w14:textId="77777777" w:rsidR="00C204C9" w:rsidRPr="00C204C9" w:rsidRDefault="00C204C9" w:rsidP="00C204C9">
      <w:pPr>
        <w:spacing w:line="276" w:lineRule="auto"/>
        <w:ind w:left="720"/>
        <w:rPr>
          <w:rFonts w:asciiTheme="minorHAnsi" w:eastAsiaTheme="minorHAnsi" w:hAnsiTheme="minorHAnsi"/>
          <w:b/>
          <w:lang w:bidi="en-US"/>
        </w:rPr>
      </w:pPr>
      <w:r w:rsidRPr="00C204C9">
        <w:rPr>
          <w:rFonts w:asciiTheme="minorHAnsi" w:eastAsiaTheme="minorHAnsi" w:hAnsiTheme="minorHAnsi"/>
          <w:b/>
          <w:lang w:bidi="en-US"/>
        </w:rPr>
        <w:t>FRAUDULENT MISREPREPRETATION IN CONNECTION WITH THE DVBE INCENTIVE IS A MISDEMEANOR AND IS PUNISHABLE BY IMPRISONMENT OR FINE, AND VIOLATORS ARE LIABLE FOR CIVIL PENALTIES. SEE MVC 999.9.</w:t>
      </w:r>
    </w:p>
    <w:p w14:paraId="4B00AF19" w14:textId="77777777" w:rsidR="00825BC4" w:rsidRPr="0046465F" w:rsidRDefault="00825BC4" w:rsidP="00825BC4">
      <w:pPr>
        <w:pStyle w:val="BodyText"/>
        <w:rPr>
          <w:color w:val="000000" w:themeColor="text1"/>
        </w:rPr>
      </w:pPr>
    </w:p>
    <w:p w14:paraId="5BFCB47C" w14:textId="1DCCB6CE" w:rsidR="00EE1E7F" w:rsidRDefault="007641CA" w:rsidP="005F3B37">
      <w:pPr>
        <w:pStyle w:val="Heading2"/>
      </w:pPr>
      <w:r>
        <w:t>12.</w:t>
      </w:r>
      <w:r w:rsidR="00EE1E7F">
        <w:t>0</w:t>
      </w:r>
      <w:r w:rsidR="00EE1E7F">
        <w:tab/>
        <w:t xml:space="preserve">SMALL </w:t>
      </w:r>
      <w:r w:rsidR="00743DC3">
        <w:t>BUSINESS PREFERENCE</w:t>
      </w:r>
    </w:p>
    <w:p w14:paraId="08A4D463" w14:textId="77777777" w:rsidR="00FC71D9" w:rsidRDefault="00FC71D9" w:rsidP="00FC71D9">
      <w:pPr>
        <w:ind w:left="720"/>
      </w:pPr>
      <w:r>
        <w:t xml:space="preserve">Small business participation is not mandatory.  Failure to qualify for the small business preference will not render a proposal non-responsive.  </w:t>
      </w:r>
    </w:p>
    <w:p w14:paraId="36749D8D" w14:textId="77777777" w:rsidR="00FC71D9" w:rsidRDefault="00FC71D9" w:rsidP="00436C0F">
      <w:pPr>
        <w:ind w:left="720"/>
      </w:pPr>
    </w:p>
    <w:p w14:paraId="32CCFDEB" w14:textId="674BE086" w:rsidR="00436C0F" w:rsidRDefault="00436C0F" w:rsidP="00436C0F">
      <w:pPr>
        <w:ind w:left="720"/>
      </w:pPr>
      <w:r>
        <w:t>Eligibility for and application of the small business preference is governed by the J</w:t>
      </w:r>
      <w:r w:rsidR="00C204C9">
        <w:t>udicial Council</w:t>
      </w:r>
      <w:r>
        <w:t xml:space="preserve">’s Small Business Preference Procedures for the Procurement of Information Technology Goods and Services.  </w:t>
      </w:r>
      <w:r w:rsidR="0090254C">
        <w:t xml:space="preserve">The </w:t>
      </w:r>
      <w:r w:rsidR="007E3EF8">
        <w:t>Proposer</w:t>
      </w:r>
      <w:r>
        <w:t xml:space="preserve"> will receive a small business preference if, in the J</w:t>
      </w:r>
      <w:r w:rsidR="009C3543">
        <w:t>udicial Council</w:t>
      </w:r>
      <w:r>
        <w:t xml:space="preserve">’s sole determination, </w:t>
      </w:r>
      <w:r w:rsidR="0090254C">
        <w:t xml:space="preserve">the </w:t>
      </w:r>
      <w:r w:rsidR="007E3EF8">
        <w:t xml:space="preserve">Proposer </w:t>
      </w:r>
      <w:r>
        <w:t xml:space="preserve">has met all applicable requirements.  If </w:t>
      </w:r>
      <w:r w:rsidR="0090254C">
        <w:t xml:space="preserve">the </w:t>
      </w:r>
      <w:r w:rsidR="007E3EF8">
        <w:t xml:space="preserve">Proposer </w:t>
      </w:r>
      <w:r>
        <w:t xml:space="preserve">receives the small business preference, the </w:t>
      </w:r>
      <w:r w:rsidR="007E3EF8">
        <w:t>score assigned to its proposal</w:t>
      </w:r>
      <w:r>
        <w:t xml:space="preserve"> will be </w:t>
      </w:r>
      <w:r w:rsidR="007E3EF8">
        <w:t xml:space="preserve">increased </w:t>
      </w:r>
      <w:r>
        <w:t>by an amount equal to 5% of the</w:t>
      </w:r>
      <w:r w:rsidR="007E3EF8">
        <w:t xml:space="preserve"> points assigned to the</w:t>
      </w:r>
      <w:r>
        <w:t xml:space="preserve"> </w:t>
      </w:r>
      <w:r w:rsidR="007E3EF8">
        <w:t>highest scored proposal</w:t>
      </w:r>
      <w:r>
        <w:t>.  If a DVBE incentive is also offered in connection with this solicitation, additional rules regarding the interaction between the small business preference and the DVBE incentive apply.</w:t>
      </w:r>
    </w:p>
    <w:p w14:paraId="7D35F616" w14:textId="77777777" w:rsidR="00436C0F" w:rsidRDefault="00436C0F" w:rsidP="00436C0F">
      <w:pPr>
        <w:ind w:left="720"/>
      </w:pPr>
    </w:p>
    <w:p w14:paraId="1A2EA268" w14:textId="77777777" w:rsidR="00436C0F" w:rsidRDefault="002F43B9" w:rsidP="00436C0F">
      <w:pPr>
        <w:ind w:left="720"/>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0A191F5D" w14:textId="77777777" w:rsidR="00436C0F" w:rsidRDefault="00436C0F" w:rsidP="00436C0F">
      <w:pPr>
        <w:ind w:left="720"/>
      </w:pPr>
    </w:p>
    <w:p w14:paraId="00D4F361" w14:textId="77777777" w:rsidR="00436C0F" w:rsidRDefault="00436C0F" w:rsidP="00436C0F">
      <w:pPr>
        <w:ind w:left="720"/>
      </w:pPr>
      <w:r>
        <w:t xml:space="preserve">If </w:t>
      </w:r>
      <w:r w:rsidR="0090254C">
        <w:t xml:space="preserve">the </w:t>
      </w:r>
      <w:r w:rsidR="007E3EF8">
        <w:t xml:space="preserve">Proposer </w:t>
      </w:r>
      <w:r>
        <w:t xml:space="preserve">wishes to seek the small business preference, </w:t>
      </w:r>
      <w:r w:rsidR="0090254C">
        <w:t xml:space="preserve">the </w:t>
      </w:r>
      <w:r w:rsidR="007E3EF8">
        <w:t xml:space="preserve">Proposer </w:t>
      </w:r>
      <w:r>
        <w:t xml:space="preserve">must complete and submit with its </w:t>
      </w:r>
      <w:r w:rsidR="007E3EF8">
        <w:t>proposal</w:t>
      </w:r>
      <w:r>
        <w:t xml:space="preserve"> the Small Business Declaration (Attachment </w:t>
      </w:r>
      <w:r w:rsidR="009C347A">
        <w:t>5</w:t>
      </w:r>
      <w:r w:rsidR="007E3EF8">
        <w:t>)</w:t>
      </w:r>
      <w:r>
        <w:t xml:space="preserve">.  </w:t>
      </w:r>
      <w:r w:rsidR="0090254C">
        <w:t xml:space="preserve">The </w:t>
      </w:r>
      <w:r w:rsidR="007E3EF8">
        <w:t xml:space="preserve">Proposer </w:t>
      </w:r>
      <w:r>
        <w:t xml:space="preserve">must submit with the Small Business Declaration all materials required in the Small Business Declaration. </w:t>
      </w:r>
    </w:p>
    <w:p w14:paraId="04897362" w14:textId="77777777" w:rsidR="00436C0F" w:rsidRDefault="00436C0F" w:rsidP="00436C0F">
      <w:pPr>
        <w:ind w:left="1440" w:hanging="720"/>
      </w:pPr>
    </w:p>
    <w:p w14:paraId="281C3159" w14:textId="4EC2EFD7" w:rsidR="00436C0F" w:rsidRDefault="00436C0F" w:rsidP="00436C0F">
      <w:pPr>
        <w:ind w:left="720"/>
      </w:pPr>
      <w:r>
        <w:t xml:space="preserve">Failure to complete and submit the Small Business Declaration as required will result in </w:t>
      </w:r>
      <w:r w:rsidR="0090254C">
        <w:t xml:space="preserve">the </w:t>
      </w:r>
      <w:r w:rsidR="007E3EF8">
        <w:t xml:space="preserve">Proposer </w:t>
      </w:r>
      <w:r>
        <w:t xml:space="preserve">not receiving the small business preference.  In addition, the </w:t>
      </w:r>
      <w:r w:rsidR="00405CF3">
        <w:t>Judicial Council</w:t>
      </w:r>
      <w:r>
        <w:t xml:space="preserv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14:paraId="5C9DF1E3" w14:textId="77777777" w:rsidR="00436C0F" w:rsidRDefault="00436C0F" w:rsidP="00436C0F">
      <w:pPr>
        <w:ind w:left="720"/>
      </w:pPr>
    </w:p>
    <w:p w14:paraId="3255881D" w14:textId="77777777" w:rsidR="00436C0F" w:rsidRDefault="002F43B9" w:rsidP="00436C0F">
      <w:pPr>
        <w:ind w:left="720"/>
      </w:pPr>
      <w:r>
        <w:t xml:space="preserve">If the Proposer receives the small business preference, (i) the Proposer will be required to complete a post-contract report; and (ii) failure to meet the small business </w:t>
      </w:r>
      <w:r>
        <w:rPr>
          <w:rFonts w:cstheme="minorHAnsi"/>
        </w:rPr>
        <w:t xml:space="preserve">commitment set forth </w:t>
      </w:r>
      <w:r>
        <w:t>in its proposal will constitute a breach of contract.</w:t>
      </w:r>
      <w:r w:rsidR="00436C0F">
        <w:t xml:space="preserve">  </w:t>
      </w:r>
    </w:p>
    <w:p w14:paraId="16539F3F" w14:textId="77777777" w:rsidR="00436C0F" w:rsidRDefault="00436C0F" w:rsidP="00436C0F">
      <w:pPr>
        <w:ind w:left="720"/>
      </w:pPr>
    </w:p>
    <w:p w14:paraId="2110FE25" w14:textId="2D06B01C" w:rsidR="00436C0F" w:rsidRDefault="00436C0F" w:rsidP="00436C0F">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r w:rsidR="0080050A">
        <w:rPr>
          <w:b/>
        </w:rPr>
        <w:br/>
      </w:r>
    </w:p>
    <w:p w14:paraId="23F28525" w14:textId="5C2E580A" w:rsidR="00053778" w:rsidRPr="0046465F" w:rsidRDefault="00512CCE" w:rsidP="005F3B37">
      <w:pPr>
        <w:pStyle w:val="Heading2"/>
      </w:pPr>
      <w:r>
        <w:t>1</w:t>
      </w:r>
      <w:r w:rsidR="007641CA">
        <w:t>3</w:t>
      </w:r>
      <w:r w:rsidR="00053778">
        <w:t>.0</w:t>
      </w:r>
      <w:r w:rsidR="00053778">
        <w:tab/>
        <w:t>PROTEST</w:t>
      </w:r>
      <w:r w:rsidR="0080050A">
        <w:t>S</w:t>
      </w:r>
    </w:p>
    <w:p w14:paraId="3BC06B59" w14:textId="77777777" w:rsidR="007641CA" w:rsidRDefault="00053778" w:rsidP="00053778">
      <w:pPr>
        <w:ind w:left="720"/>
        <w:rPr>
          <w:color w:val="000000" w:themeColor="text1"/>
        </w:rPr>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p>
    <w:p w14:paraId="3F2732E8" w14:textId="77777777" w:rsidR="007641CA" w:rsidRDefault="007641CA" w:rsidP="00053778">
      <w:pPr>
        <w:ind w:left="720"/>
        <w:rPr>
          <w:color w:val="000000" w:themeColor="text1"/>
        </w:rPr>
      </w:pPr>
    </w:p>
    <w:p w14:paraId="29EA9CA8" w14:textId="0D1A25C2" w:rsidR="00053778" w:rsidRDefault="00053778" w:rsidP="00053778">
      <w:pPr>
        <w:ind w:left="720"/>
        <w:rPr>
          <w:noProof/>
          <w:color w:val="000000" w:themeColor="text1"/>
          <w:szCs w:val="20"/>
        </w:rPr>
      </w:pPr>
      <w:r w:rsidRPr="005A3E81">
        <w:rPr>
          <w:color w:val="000000" w:themeColor="text1"/>
        </w:rPr>
        <w:t xml:space="preserve">The deadline for the </w:t>
      </w:r>
      <w:r w:rsidR="00436C0F">
        <w:rPr>
          <w:color w:val="000000" w:themeColor="text1"/>
        </w:rPr>
        <w:t>J</w:t>
      </w:r>
      <w:r w:rsidR="009C3543">
        <w:rPr>
          <w:color w:val="000000" w:themeColor="text1"/>
        </w:rPr>
        <w:t>udicial Council</w:t>
      </w:r>
      <w:r w:rsidRPr="005A3E81">
        <w:rPr>
          <w:color w:val="000000" w:themeColor="text1"/>
        </w:rPr>
        <w:t xml:space="preserve"> to receive a solicitation specifications protest i</w:t>
      </w:r>
      <w:r w:rsidRPr="009C3543">
        <w:rPr>
          <w:color w:val="000000" w:themeColor="text1"/>
        </w:rPr>
        <w:t>s</w:t>
      </w:r>
      <w:r w:rsidR="009C3543" w:rsidRPr="009C3543">
        <w:rPr>
          <w:color w:val="000000"/>
        </w:rPr>
        <w:t xml:space="preserve"> </w:t>
      </w:r>
      <w:r w:rsidR="00E45B78" w:rsidRPr="009C3543">
        <w:rPr>
          <w:color w:val="000000" w:themeColor="text1"/>
        </w:rPr>
        <w:t>the proposal due date</w:t>
      </w:r>
      <w:r w:rsidRPr="009C3543">
        <w:rPr>
          <w:color w:val="000000" w:themeColor="text1"/>
        </w:rPr>
        <w:t xml:space="preserve">. Protests </w:t>
      </w:r>
      <w:r w:rsidR="00A12D99" w:rsidRPr="009C3543">
        <w:rPr>
          <w:color w:val="000000" w:themeColor="text1"/>
        </w:rPr>
        <w:t xml:space="preserve">must </w:t>
      </w:r>
      <w:r w:rsidRPr="009C3543">
        <w:rPr>
          <w:color w:val="000000" w:themeColor="text1"/>
        </w:rPr>
        <w:t>be sent to:</w:t>
      </w:r>
      <w:r>
        <w:rPr>
          <w:color w:val="000000" w:themeColor="text1"/>
        </w:rPr>
        <w:t xml:space="preserve"> </w:t>
      </w:r>
    </w:p>
    <w:p w14:paraId="2888A60F" w14:textId="77777777" w:rsidR="00053778" w:rsidRDefault="00053778" w:rsidP="00053778">
      <w:pPr>
        <w:ind w:left="720"/>
        <w:rPr>
          <w:noProof/>
          <w:color w:val="000000" w:themeColor="text1"/>
          <w:szCs w:val="20"/>
        </w:rPr>
      </w:pPr>
    </w:p>
    <w:p w14:paraId="1D575CCD" w14:textId="511A9AB7" w:rsidR="002C3530" w:rsidRDefault="009C3543" w:rsidP="002C3530">
      <w:pPr>
        <w:ind w:left="1440"/>
        <w:rPr>
          <w:color w:val="000000" w:themeColor="text1"/>
        </w:rPr>
      </w:pPr>
      <w:r>
        <w:rPr>
          <w:color w:val="000000" w:themeColor="text1"/>
        </w:rPr>
        <w:t>Bid Desk</w:t>
      </w:r>
    </w:p>
    <w:p w14:paraId="629BE780" w14:textId="5D5BD2EC" w:rsidR="009C3543" w:rsidRDefault="009C3543" w:rsidP="002C3530">
      <w:pPr>
        <w:ind w:left="1440"/>
        <w:rPr>
          <w:color w:val="000000" w:themeColor="text1"/>
        </w:rPr>
      </w:pPr>
      <w:r>
        <w:rPr>
          <w:color w:val="000000" w:themeColor="text1"/>
        </w:rPr>
        <w:t>RFP Number:  IT-</w:t>
      </w:r>
      <w:r w:rsidR="00743DC3">
        <w:rPr>
          <w:color w:val="000000" w:themeColor="text1"/>
        </w:rPr>
        <w:t>2019-10-LB</w:t>
      </w:r>
      <w:r>
        <w:rPr>
          <w:color w:val="000000" w:themeColor="text1"/>
        </w:rPr>
        <w:t xml:space="preserve"> </w:t>
      </w:r>
    </w:p>
    <w:p w14:paraId="509F238E" w14:textId="3DAA77F0" w:rsidR="009C3543" w:rsidRDefault="009C3543" w:rsidP="002C3530">
      <w:pPr>
        <w:ind w:left="1440"/>
        <w:rPr>
          <w:color w:val="000000" w:themeColor="text1"/>
        </w:rPr>
      </w:pPr>
      <w:r>
        <w:rPr>
          <w:color w:val="000000" w:themeColor="text1"/>
        </w:rPr>
        <w:t>Branch Accounting and Procurement | Administrative Division</w:t>
      </w:r>
    </w:p>
    <w:p w14:paraId="4FC7FA1E" w14:textId="4D5C7312" w:rsidR="009C3543" w:rsidRDefault="009C3543" w:rsidP="002C3530">
      <w:pPr>
        <w:ind w:left="1440"/>
        <w:rPr>
          <w:color w:val="000000" w:themeColor="text1"/>
        </w:rPr>
      </w:pPr>
      <w:r>
        <w:rPr>
          <w:color w:val="000000" w:themeColor="text1"/>
        </w:rPr>
        <w:t>Judicial Council of California</w:t>
      </w:r>
    </w:p>
    <w:p w14:paraId="6EB75A0B" w14:textId="2E16C7D7" w:rsidR="009C3543" w:rsidRDefault="009C3543" w:rsidP="002C3530">
      <w:pPr>
        <w:ind w:left="1440"/>
        <w:rPr>
          <w:color w:val="000000" w:themeColor="text1"/>
        </w:rPr>
      </w:pPr>
      <w:r>
        <w:rPr>
          <w:color w:val="000000" w:themeColor="text1"/>
        </w:rPr>
        <w:t>455 Golden Gate Avenue, 6</w:t>
      </w:r>
      <w:r w:rsidRPr="009C3543">
        <w:rPr>
          <w:color w:val="000000" w:themeColor="text1"/>
          <w:vertAlign w:val="superscript"/>
        </w:rPr>
        <w:t>th</w:t>
      </w:r>
      <w:r>
        <w:rPr>
          <w:color w:val="000000" w:themeColor="text1"/>
        </w:rPr>
        <w:t xml:space="preserve"> Floor</w:t>
      </w:r>
    </w:p>
    <w:p w14:paraId="3AFD542E" w14:textId="6D6D3ECF" w:rsidR="009C3543" w:rsidRPr="00F3548B" w:rsidRDefault="009C3543" w:rsidP="002C3530">
      <w:pPr>
        <w:ind w:left="1440"/>
        <w:rPr>
          <w:color w:val="000000" w:themeColor="text1"/>
        </w:rPr>
      </w:pPr>
      <w:r>
        <w:rPr>
          <w:color w:val="000000" w:themeColor="text1"/>
        </w:rPr>
        <w:t>San Francisco, CA  94102-3688</w:t>
      </w:r>
    </w:p>
    <w:p w14:paraId="3B8FE5A9" w14:textId="77777777" w:rsidR="002C3530" w:rsidRDefault="002C3530" w:rsidP="002C3530"/>
    <w:p w14:paraId="7DD633A8" w14:textId="77777777" w:rsidR="00130AE7" w:rsidRDefault="00130AE7"/>
    <w:p w14:paraId="1D88A074" w14:textId="77777777" w:rsidR="00130AE7" w:rsidRDefault="00130AE7"/>
    <w:sectPr w:rsidR="00130AE7" w:rsidSect="00217A0F">
      <w:headerReference w:type="default" r:id="rId14"/>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4A12D8" w16cid:durableId="2048BD80"/>
  <w16cid:commentId w16cid:paraId="5E17591C" w16cid:durableId="2048C0C9"/>
  <w16cid:commentId w16cid:paraId="0200CEAD" w16cid:durableId="2048C8CE"/>
  <w16cid:commentId w16cid:paraId="49563A77" w16cid:durableId="2048BD82"/>
  <w16cid:commentId w16cid:paraId="7EB8495A" w16cid:durableId="2048BD84"/>
  <w16cid:commentId w16cid:paraId="25A4D201" w16cid:durableId="2048BD85"/>
  <w16cid:commentId w16cid:paraId="5E32559D" w16cid:durableId="2048BD86"/>
  <w16cid:commentId w16cid:paraId="6C3AFCD8" w16cid:durableId="2048CB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36D30" w14:textId="77777777" w:rsidR="000C0A20" w:rsidRDefault="000C0A20" w:rsidP="00C37FF7">
      <w:r>
        <w:separator/>
      </w:r>
    </w:p>
  </w:endnote>
  <w:endnote w:type="continuationSeparator" w:id="0">
    <w:p w14:paraId="15DC9990" w14:textId="77777777" w:rsidR="000C0A20" w:rsidRDefault="000C0A20"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S PMincho">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94A67" w14:textId="703D1F08" w:rsidR="007D7CAC" w:rsidRDefault="007B7AA3">
    <w:pPr>
      <w:pStyle w:val="Footer"/>
    </w:pPr>
    <w:sdt>
      <w:sdtPr>
        <w:id w:val="18165802"/>
        <w:docPartObj>
          <w:docPartGallery w:val="Page Numbers (Bottom of Page)"/>
          <w:docPartUnique/>
        </w:docPartObj>
      </w:sdtPr>
      <w:sdtEndPr/>
      <w:sdtContent>
        <w:r w:rsidR="007D7CAC" w:rsidRPr="00A90E8F">
          <w:rPr>
            <w:sz w:val="20"/>
            <w:szCs w:val="20"/>
          </w:rPr>
          <w:fldChar w:fldCharType="begin"/>
        </w:r>
        <w:r w:rsidR="007D7CAC" w:rsidRPr="00A90E8F">
          <w:rPr>
            <w:sz w:val="20"/>
            <w:szCs w:val="20"/>
          </w:rPr>
          <w:instrText xml:space="preserve"> PAGE   \* MERGEFORMAT </w:instrText>
        </w:r>
        <w:r w:rsidR="007D7CAC" w:rsidRPr="00A90E8F">
          <w:rPr>
            <w:sz w:val="20"/>
            <w:szCs w:val="20"/>
          </w:rPr>
          <w:fldChar w:fldCharType="separate"/>
        </w:r>
        <w:r>
          <w:rPr>
            <w:noProof/>
            <w:sz w:val="20"/>
            <w:szCs w:val="20"/>
          </w:rPr>
          <w:t>8</w:t>
        </w:r>
        <w:r w:rsidR="007D7CAC" w:rsidRPr="00A90E8F">
          <w:rPr>
            <w:sz w:val="20"/>
            <w:szCs w:val="20"/>
          </w:rPr>
          <w:fldChar w:fldCharType="end"/>
        </w:r>
        <w:r w:rsidR="007D7CAC" w:rsidRPr="00A90E8F">
          <w:rPr>
            <w:sz w:val="20"/>
            <w:szCs w:val="20"/>
          </w:rPr>
          <w:tab/>
        </w:r>
        <w:r w:rsidR="007D7CAC" w:rsidRPr="00A90E8F">
          <w:rPr>
            <w:sz w:val="20"/>
            <w:szCs w:val="20"/>
          </w:rPr>
          <w:tab/>
          <w:t xml:space="preserve">rev </w:t>
        </w:r>
        <w:r w:rsidR="00291F3C">
          <w:rPr>
            <w:sz w:val="20"/>
            <w:szCs w:val="20"/>
          </w:rPr>
          <w:t>03</w:t>
        </w:r>
        <w:r w:rsidR="007D7CAC">
          <w:rPr>
            <w:sz w:val="20"/>
            <w:szCs w:val="20"/>
          </w:rPr>
          <w:t>/</w:t>
        </w:r>
        <w:r w:rsidR="00935F8E">
          <w:rPr>
            <w:sz w:val="20"/>
            <w:szCs w:val="20"/>
          </w:rPr>
          <w:t>29</w:t>
        </w:r>
        <w:r w:rsidR="007D7CAC">
          <w:rPr>
            <w:sz w:val="20"/>
            <w:szCs w:val="20"/>
          </w:rPr>
          <w:t>/</w:t>
        </w:r>
        <w:r w:rsidR="003F4F46">
          <w:rPr>
            <w:sz w:val="20"/>
            <w:szCs w:val="20"/>
          </w:rPr>
          <w:t>19</w:t>
        </w:r>
      </w:sdtContent>
    </w:sdt>
  </w:p>
  <w:p w14:paraId="53C817ED" w14:textId="77777777" w:rsidR="007D7CAC" w:rsidRDefault="007D7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0D61C5" w14:textId="77777777" w:rsidR="000C0A20" w:rsidRDefault="000C0A20" w:rsidP="00C37FF7">
      <w:r>
        <w:separator/>
      </w:r>
    </w:p>
  </w:footnote>
  <w:footnote w:type="continuationSeparator" w:id="0">
    <w:p w14:paraId="067D6436" w14:textId="77777777" w:rsidR="000C0A20" w:rsidRDefault="000C0A20"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B1B99" w14:textId="1AA0339B" w:rsidR="007D7CAC" w:rsidRPr="009B1FDF" w:rsidRDefault="007D7CAC" w:rsidP="00C37FF7">
    <w:pPr>
      <w:pStyle w:val="CommentText"/>
      <w:tabs>
        <w:tab w:val="left" w:pos="1242"/>
      </w:tabs>
      <w:ind w:right="252"/>
      <w:jc w:val="both"/>
      <w:rPr>
        <w:rFonts w:ascii="Arial" w:hAnsi="Arial" w:cs="Arial"/>
        <w:szCs w:val="28"/>
      </w:rPr>
    </w:pPr>
    <w:r>
      <w:t>RFP</w:t>
    </w:r>
    <w:r w:rsidRPr="0045523B">
      <w:t xml:space="preserve"> Title</w:t>
    </w:r>
    <w:r w:rsidR="002A675D" w:rsidRPr="002A675D">
      <w:t xml:space="preserve"> California Courts Digital Services and Self-Help Redesign: Visual &amp; Interaction Design</w:t>
    </w:r>
  </w:p>
  <w:p w14:paraId="72CCD040" w14:textId="3F53AC6D" w:rsidR="007D7CAC" w:rsidRPr="009B1FDF" w:rsidRDefault="007D7CAC" w:rsidP="00C37FF7">
    <w:pPr>
      <w:pStyle w:val="CommentText"/>
      <w:tabs>
        <w:tab w:val="left" w:pos="1242"/>
      </w:tabs>
      <w:ind w:right="252"/>
      <w:jc w:val="both"/>
      <w:rPr>
        <w:sz w:val="22"/>
        <w:szCs w:val="22"/>
      </w:rPr>
    </w:pPr>
    <w:r w:rsidRPr="0045523B">
      <w:t>RFP Number:</w:t>
    </w:r>
    <w:r w:rsidRPr="009000D1">
      <w:rPr>
        <w:color w:val="000000"/>
      </w:rPr>
      <w:t xml:space="preserve">  </w:t>
    </w:r>
    <w:r w:rsidRPr="009B1FDF">
      <w:rPr>
        <w:sz w:val="22"/>
        <w:szCs w:val="22"/>
      </w:rPr>
      <w:t xml:space="preserve"> IT-201</w:t>
    </w:r>
    <w:r w:rsidR="001F3E7F">
      <w:rPr>
        <w:sz w:val="22"/>
        <w:szCs w:val="22"/>
      </w:rPr>
      <w:t>9-10-LB</w:t>
    </w:r>
  </w:p>
  <w:p w14:paraId="365E1E3D" w14:textId="77777777" w:rsidR="007D7CAC" w:rsidRDefault="007D7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464D"/>
    <w:multiLevelType w:val="hybridMultilevel"/>
    <w:tmpl w:val="5276CDA2"/>
    <w:lvl w:ilvl="0" w:tplc="5EAC6612">
      <w:start w:val="1"/>
      <w:numFmt w:val="lowerLetter"/>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0CC21575"/>
    <w:multiLevelType w:val="hybridMultilevel"/>
    <w:tmpl w:val="0462614E"/>
    <w:lvl w:ilvl="0" w:tplc="D998173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15:restartNumberingAfterBreak="0">
    <w:nsid w:val="336328DD"/>
    <w:multiLevelType w:val="hybridMultilevel"/>
    <w:tmpl w:val="A3CC3C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866647C"/>
    <w:multiLevelType w:val="hybridMultilevel"/>
    <w:tmpl w:val="552CC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F526BF"/>
    <w:multiLevelType w:val="multilevel"/>
    <w:tmpl w:val="6342545A"/>
    <w:lvl w:ilvl="0">
      <w:start w:val="2"/>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9" w15:restartNumberingAfterBreak="0">
    <w:nsid w:val="44BA499C"/>
    <w:multiLevelType w:val="multilevel"/>
    <w:tmpl w:val="50C64C4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E62294"/>
    <w:multiLevelType w:val="multilevel"/>
    <w:tmpl w:val="8B8E4324"/>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962A09"/>
    <w:multiLevelType w:val="multilevel"/>
    <w:tmpl w:val="914E04A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97E7F5C"/>
    <w:multiLevelType w:val="hybridMultilevel"/>
    <w:tmpl w:val="A4B66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8"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9" w15:restartNumberingAfterBreak="0">
    <w:nsid w:val="61D577CB"/>
    <w:multiLevelType w:val="multilevel"/>
    <w:tmpl w:val="0500277E"/>
    <w:lvl w:ilvl="0">
      <w:start w:val="2"/>
      <w:numFmt w:val="decimal"/>
      <w:lvlText w:val="%1.0"/>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1"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DC5775"/>
    <w:multiLevelType w:val="hybridMultilevel"/>
    <w:tmpl w:val="1D8CC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FD62252"/>
    <w:multiLevelType w:val="multilevel"/>
    <w:tmpl w:val="0500277E"/>
    <w:lvl w:ilvl="0">
      <w:start w:val="2"/>
      <w:numFmt w:val="decimal"/>
      <w:lvlText w:val="%1.0"/>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5DB2FBC"/>
    <w:multiLevelType w:val="multilevel"/>
    <w:tmpl w:val="187EE0B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76F2DA8"/>
    <w:multiLevelType w:val="hybridMultilevel"/>
    <w:tmpl w:val="9BF0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9E4326"/>
    <w:multiLevelType w:val="multilevel"/>
    <w:tmpl w:val="50C64C4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0"/>
  </w:num>
  <w:num w:numId="2">
    <w:abstractNumId w:val="11"/>
  </w:num>
  <w:num w:numId="3">
    <w:abstractNumId w:val="10"/>
  </w:num>
  <w:num w:numId="4">
    <w:abstractNumId w:val="17"/>
  </w:num>
  <w:num w:numId="5">
    <w:abstractNumId w:val="1"/>
  </w:num>
  <w:num w:numId="6">
    <w:abstractNumId w:val="18"/>
  </w:num>
  <w:num w:numId="7">
    <w:abstractNumId w:val="7"/>
  </w:num>
  <w:num w:numId="8">
    <w:abstractNumId w:val="3"/>
  </w:num>
  <w:num w:numId="9">
    <w:abstractNumId w:val="4"/>
  </w:num>
  <w:num w:numId="10">
    <w:abstractNumId w:val="21"/>
  </w:num>
  <w:num w:numId="11">
    <w:abstractNumId w:val="12"/>
  </w:num>
  <w:num w:numId="12">
    <w:abstractNumId w:val="16"/>
  </w:num>
  <w:num w:numId="13">
    <w:abstractNumId w:val="13"/>
  </w:num>
  <w:num w:numId="14">
    <w:abstractNumId w:val="6"/>
  </w:num>
  <w:num w:numId="15">
    <w:abstractNumId w:val="25"/>
  </w:num>
  <w:num w:numId="16">
    <w:abstractNumId w:val="23"/>
  </w:num>
  <w:num w:numId="17">
    <w:abstractNumId w:val="8"/>
  </w:num>
  <w:num w:numId="18">
    <w:abstractNumId w:val="9"/>
  </w:num>
  <w:num w:numId="19">
    <w:abstractNumId w:val="5"/>
  </w:num>
  <w:num w:numId="20">
    <w:abstractNumId w:val="24"/>
  </w:num>
  <w:num w:numId="21">
    <w:abstractNumId w:val="0"/>
  </w:num>
  <w:num w:numId="22">
    <w:abstractNumId w:val="19"/>
  </w:num>
  <w:num w:numId="23">
    <w:abstractNumId w:val="14"/>
  </w:num>
  <w:num w:numId="24">
    <w:abstractNumId w:val="26"/>
  </w:num>
  <w:num w:numId="25">
    <w:abstractNumId w:val="22"/>
  </w:num>
  <w:num w:numId="26">
    <w:abstractNumId w:val="1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A01"/>
    <w:rsid w:val="000025BE"/>
    <w:rsid w:val="0000270A"/>
    <w:rsid w:val="0000277E"/>
    <w:rsid w:val="000056E5"/>
    <w:rsid w:val="00015D67"/>
    <w:rsid w:val="00020D77"/>
    <w:rsid w:val="00020DD8"/>
    <w:rsid w:val="00021D32"/>
    <w:rsid w:val="0002344F"/>
    <w:rsid w:val="00023B38"/>
    <w:rsid w:val="000241F5"/>
    <w:rsid w:val="00031763"/>
    <w:rsid w:val="00033354"/>
    <w:rsid w:val="000356BE"/>
    <w:rsid w:val="000458CB"/>
    <w:rsid w:val="0004608A"/>
    <w:rsid w:val="00047210"/>
    <w:rsid w:val="00050FB6"/>
    <w:rsid w:val="000518CD"/>
    <w:rsid w:val="00053778"/>
    <w:rsid w:val="00070FCA"/>
    <w:rsid w:val="00080391"/>
    <w:rsid w:val="00082230"/>
    <w:rsid w:val="000906D4"/>
    <w:rsid w:val="000969C7"/>
    <w:rsid w:val="000A5BAE"/>
    <w:rsid w:val="000A638D"/>
    <w:rsid w:val="000B0813"/>
    <w:rsid w:val="000B5852"/>
    <w:rsid w:val="000B6ABA"/>
    <w:rsid w:val="000C0A20"/>
    <w:rsid w:val="000C75E5"/>
    <w:rsid w:val="000D1A04"/>
    <w:rsid w:val="000D1E8B"/>
    <w:rsid w:val="000D2235"/>
    <w:rsid w:val="000D43CC"/>
    <w:rsid w:val="000D4C75"/>
    <w:rsid w:val="000D5FD6"/>
    <w:rsid w:val="000E14BB"/>
    <w:rsid w:val="000E7C21"/>
    <w:rsid w:val="000F0DC5"/>
    <w:rsid w:val="000F305B"/>
    <w:rsid w:val="0010109F"/>
    <w:rsid w:val="00101C48"/>
    <w:rsid w:val="00110657"/>
    <w:rsid w:val="00111E31"/>
    <w:rsid w:val="0011208F"/>
    <w:rsid w:val="0011436A"/>
    <w:rsid w:val="00121990"/>
    <w:rsid w:val="0012465F"/>
    <w:rsid w:val="0012621F"/>
    <w:rsid w:val="001303B1"/>
    <w:rsid w:val="00130AE7"/>
    <w:rsid w:val="00133F5A"/>
    <w:rsid w:val="00142C87"/>
    <w:rsid w:val="00143D24"/>
    <w:rsid w:val="001506F4"/>
    <w:rsid w:val="001564A5"/>
    <w:rsid w:val="00156E64"/>
    <w:rsid w:val="00157C69"/>
    <w:rsid w:val="0016239F"/>
    <w:rsid w:val="00163EB6"/>
    <w:rsid w:val="00165681"/>
    <w:rsid w:val="00166197"/>
    <w:rsid w:val="00170DC4"/>
    <w:rsid w:val="00173CFE"/>
    <w:rsid w:val="001760DE"/>
    <w:rsid w:val="001772A0"/>
    <w:rsid w:val="00181FDA"/>
    <w:rsid w:val="00191F68"/>
    <w:rsid w:val="0019276F"/>
    <w:rsid w:val="00194A5C"/>
    <w:rsid w:val="001A3573"/>
    <w:rsid w:val="001A5590"/>
    <w:rsid w:val="001B29F7"/>
    <w:rsid w:val="001C10B0"/>
    <w:rsid w:val="001C4ED0"/>
    <w:rsid w:val="001C6CA3"/>
    <w:rsid w:val="001D2F61"/>
    <w:rsid w:val="001D416D"/>
    <w:rsid w:val="001D584B"/>
    <w:rsid w:val="001E0253"/>
    <w:rsid w:val="001E612A"/>
    <w:rsid w:val="001E6F65"/>
    <w:rsid w:val="001F3E7F"/>
    <w:rsid w:val="0020192C"/>
    <w:rsid w:val="00201D27"/>
    <w:rsid w:val="0020330B"/>
    <w:rsid w:val="00204B2E"/>
    <w:rsid w:val="002102F5"/>
    <w:rsid w:val="00213F7E"/>
    <w:rsid w:val="00217A0F"/>
    <w:rsid w:val="002209B1"/>
    <w:rsid w:val="0022207C"/>
    <w:rsid w:val="00222F9D"/>
    <w:rsid w:val="002237D3"/>
    <w:rsid w:val="002251AF"/>
    <w:rsid w:val="00226801"/>
    <w:rsid w:val="00226D67"/>
    <w:rsid w:val="00227F66"/>
    <w:rsid w:val="00230D5C"/>
    <w:rsid w:val="0023310E"/>
    <w:rsid w:val="00233D32"/>
    <w:rsid w:val="00246470"/>
    <w:rsid w:val="002475A4"/>
    <w:rsid w:val="00251CC8"/>
    <w:rsid w:val="00253633"/>
    <w:rsid w:val="00253E0F"/>
    <w:rsid w:val="00254633"/>
    <w:rsid w:val="002622C4"/>
    <w:rsid w:val="00262320"/>
    <w:rsid w:val="00264AAA"/>
    <w:rsid w:val="00267595"/>
    <w:rsid w:val="00277310"/>
    <w:rsid w:val="00277C30"/>
    <w:rsid w:val="002819AA"/>
    <w:rsid w:val="00282760"/>
    <w:rsid w:val="00286B92"/>
    <w:rsid w:val="00287D48"/>
    <w:rsid w:val="0029196A"/>
    <w:rsid w:val="00291F3C"/>
    <w:rsid w:val="00291FBB"/>
    <w:rsid w:val="00292053"/>
    <w:rsid w:val="00292140"/>
    <w:rsid w:val="002929B5"/>
    <w:rsid w:val="002A17A2"/>
    <w:rsid w:val="002A675D"/>
    <w:rsid w:val="002B3F6E"/>
    <w:rsid w:val="002C1945"/>
    <w:rsid w:val="002C1B53"/>
    <w:rsid w:val="002C1BD7"/>
    <w:rsid w:val="002C3530"/>
    <w:rsid w:val="002C64BD"/>
    <w:rsid w:val="002D07F1"/>
    <w:rsid w:val="002D11C9"/>
    <w:rsid w:val="002D15D5"/>
    <w:rsid w:val="002E1EAE"/>
    <w:rsid w:val="002E543F"/>
    <w:rsid w:val="002E7965"/>
    <w:rsid w:val="002E7B4B"/>
    <w:rsid w:val="002F0232"/>
    <w:rsid w:val="002F43B9"/>
    <w:rsid w:val="003020A2"/>
    <w:rsid w:val="00311490"/>
    <w:rsid w:val="003126F6"/>
    <w:rsid w:val="0031272D"/>
    <w:rsid w:val="00312D1B"/>
    <w:rsid w:val="003150DE"/>
    <w:rsid w:val="0031528D"/>
    <w:rsid w:val="0032125D"/>
    <w:rsid w:val="0032272E"/>
    <w:rsid w:val="00325BBE"/>
    <w:rsid w:val="00326CAC"/>
    <w:rsid w:val="00327099"/>
    <w:rsid w:val="0032785B"/>
    <w:rsid w:val="00327CD5"/>
    <w:rsid w:val="00333A7A"/>
    <w:rsid w:val="003364C3"/>
    <w:rsid w:val="00336ABC"/>
    <w:rsid w:val="00337995"/>
    <w:rsid w:val="00342B59"/>
    <w:rsid w:val="0034648C"/>
    <w:rsid w:val="00350261"/>
    <w:rsid w:val="00351156"/>
    <w:rsid w:val="003519B8"/>
    <w:rsid w:val="003535FE"/>
    <w:rsid w:val="0036121D"/>
    <w:rsid w:val="003667CA"/>
    <w:rsid w:val="003670B6"/>
    <w:rsid w:val="00370DAB"/>
    <w:rsid w:val="00374ACC"/>
    <w:rsid w:val="003833C1"/>
    <w:rsid w:val="0038448C"/>
    <w:rsid w:val="00387742"/>
    <w:rsid w:val="00395983"/>
    <w:rsid w:val="00395B94"/>
    <w:rsid w:val="0039604F"/>
    <w:rsid w:val="003964BD"/>
    <w:rsid w:val="00396691"/>
    <w:rsid w:val="003A35AB"/>
    <w:rsid w:val="003A4D99"/>
    <w:rsid w:val="003A68DF"/>
    <w:rsid w:val="003B268E"/>
    <w:rsid w:val="003B69D7"/>
    <w:rsid w:val="003C14B3"/>
    <w:rsid w:val="003C249E"/>
    <w:rsid w:val="003D5784"/>
    <w:rsid w:val="003E46FF"/>
    <w:rsid w:val="003E5035"/>
    <w:rsid w:val="003E6CCA"/>
    <w:rsid w:val="003F1ED0"/>
    <w:rsid w:val="003F4F46"/>
    <w:rsid w:val="003F7633"/>
    <w:rsid w:val="00400CA2"/>
    <w:rsid w:val="00401F22"/>
    <w:rsid w:val="00405579"/>
    <w:rsid w:val="00405CF3"/>
    <w:rsid w:val="00406C33"/>
    <w:rsid w:val="0041244F"/>
    <w:rsid w:val="004136BA"/>
    <w:rsid w:val="004154E6"/>
    <w:rsid w:val="00415DEC"/>
    <w:rsid w:val="0041678D"/>
    <w:rsid w:val="0043059D"/>
    <w:rsid w:val="00432F1A"/>
    <w:rsid w:val="00436C0F"/>
    <w:rsid w:val="0044047E"/>
    <w:rsid w:val="004425FB"/>
    <w:rsid w:val="0044616A"/>
    <w:rsid w:val="00447EF8"/>
    <w:rsid w:val="004601F8"/>
    <w:rsid w:val="004676F6"/>
    <w:rsid w:val="00471057"/>
    <w:rsid w:val="0048109E"/>
    <w:rsid w:val="004812BB"/>
    <w:rsid w:val="00482CC9"/>
    <w:rsid w:val="004858EA"/>
    <w:rsid w:val="00494EA4"/>
    <w:rsid w:val="00494EC2"/>
    <w:rsid w:val="0049578C"/>
    <w:rsid w:val="004960BA"/>
    <w:rsid w:val="004A337A"/>
    <w:rsid w:val="004A5C20"/>
    <w:rsid w:val="004A6DF8"/>
    <w:rsid w:val="004A70F2"/>
    <w:rsid w:val="004B38F7"/>
    <w:rsid w:val="004C246D"/>
    <w:rsid w:val="004C2A95"/>
    <w:rsid w:val="004D0D8E"/>
    <w:rsid w:val="004D206D"/>
    <w:rsid w:val="004D2E19"/>
    <w:rsid w:val="004D5961"/>
    <w:rsid w:val="004E100E"/>
    <w:rsid w:val="004E39B3"/>
    <w:rsid w:val="004E669D"/>
    <w:rsid w:val="004F07B6"/>
    <w:rsid w:val="004F369C"/>
    <w:rsid w:val="004F4E91"/>
    <w:rsid w:val="005007B8"/>
    <w:rsid w:val="005016B1"/>
    <w:rsid w:val="00501FF0"/>
    <w:rsid w:val="005059CA"/>
    <w:rsid w:val="00510171"/>
    <w:rsid w:val="00511788"/>
    <w:rsid w:val="00511CFB"/>
    <w:rsid w:val="00512CCE"/>
    <w:rsid w:val="00513491"/>
    <w:rsid w:val="00514E27"/>
    <w:rsid w:val="00521397"/>
    <w:rsid w:val="00531D6E"/>
    <w:rsid w:val="00532899"/>
    <w:rsid w:val="00543187"/>
    <w:rsid w:val="00543EF7"/>
    <w:rsid w:val="005448FE"/>
    <w:rsid w:val="0054495D"/>
    <w:rsid w:val="005549E9"/>
    <w:rsid w:val="005618E2"/>
    <w:rsid w:val="005622C3"/>
    <w:rsid w:val="00562D50"/>
    <w:rsid w:val="0056424E"/>
    <w:rsid w:val="00572043"/>
    <w:rsid w:val="0057317D"/>
    <w:rsid w:val="00573A06"/>
    <w:rsid w:val="00574253"/>
    <w:rsid w:val="005761A6"/>
    <w:rsid w:val="00577989"/>
    <w:rsid w:val="005844B9"/>
    <w:rsid w:val="005846F1"/>
    <w:rsid w:val="00585138"/>
    <w:rsid w:val="00594001"/>
    <w:rsid w:val="005946B6"/>
    <w:rsid w:val="00595811"/>
    <w:rsid w:val="00595822"/>
    <w:rsid w:val="00596F94"/>
    <w:rsid w:val="00597C4A"/>
    <w:rsid w:val="005A34B0"/>
    <w:rsid w:val="005A3F91"/>
    <w:rsid w:val="005B04DF"/>
    <w:rsid w:val="005B19D5"/>
    <w:rsid w:val="005B1D5F"/>
    <w:rsid w:val="005B7E8A"/>
    <w:rsid w:val="005C29CB"/>
    <w:rsid w:val="005C350D"/>
    <w:rsid w:val="005C3A03"/>
    <w:rsid w:val="005C7430"/>
    <w:rsid w:val="005D2B0B"/>
    <w:rsid w:val="005D6968"/>
    <w:rsid w:val="005E08C0"/>
    <w:rsid w:val="005E15E9"/>
    <w:rsid w:val="005E7044"/>
    <w:rsid w:val="005F1616"/>
    <w:rsid w:val="005F3B37"/>
    <w:rsid w:val="005F3F8D"/>
    <w:rsid w:val="005F597D"/>
    <w:rsid w:val="005F5C25"/>
    <w:rsid w:val="005F6E88"/>
    <w:rsid w:val="0061155E"/>
    <w:rsid w:val="00624AEA"/>
    <w:rsid w:val="00626AC2"/>
    <w:rsid w:val="00626B27"/>
    <w:rsid w:val="006308E7"/>
    <w:rsid w:val="006322FB"/>
    <w:rsid w:val="00640DD7"/>
    <w:rsid w:val="00646261"/>
    <w:rsid w:val="006477D1"/>
    <w:rsid w:val="006521A3"/>
    <w:rsid w:val="00652F20"/>
    <w:rsid w:val="006537F3"/>
    <w:rsid w:val="00655C6B"/>
    <w:rsid w:val="006562BF"/>
    <w:rsid w:val="00656FCE"/>
    <w:rsid w:val="00662A31"/>
    <w:rsid w:val="0066440E"/>
    <w:rsid w:val="00666CAB"/>
    <w:rsid w:val="00666CAF"/>
    <w:rsid w:val="00672E21"/>
    <w:rsid w:val="00674C33"/>
    <w:rsid w:val="00675336"/>
    <w:rsid w:val="00675C38"/>
    <w:rsid w:val="006822FA"/>
    <w:rsid w:val="0068288F"/>
    <w:rsid w:val="00695BDF"/>
    <w:rsid w:val="00697BEE"/>
    <w:rsid w:val="006A67DD"/>
    <w:rsid w:val="006A6E22"/>
    <w:rsid w:val="006B572B"/>
    <w:rsid w:val="006C230D"/>
    <w:rsid w:val="006C384C"/>
    <w:rsid w:val="006D02BE"/>
    <w:rsid w:val="006D0595"/>
    <w:rsid w:val="006D4E57"/>
    <w:rsid w:val="006D6F0B"/>
    <w:rsid w:val="006D7BC0"/>
    <w:rsid w:val="006E1F73"/>
    <w:rsid w:val="006E24D0"/>
    <w:rsid w:val="006E36DB"/>
    <w:rsid w:val="006F0B7C"/>
    <w:rsid w:val="006F51E1"/>
    <w:rsid w:val="006F6D6E"/>
    <w:rsid w:val="007103C7"/>
    <w:rsid w:val="00715E13"/>
    <w:rsid w:val="00717523"/>
    <w:rsid w:val="00725630"/>
    <w:rsid w:val="00733467"/>
    <w:rsid w:val="00735EAB"/>
    <w:rsid w:val="00735F39"/>
    <w:rsid w:val="00742621"/>
    <w:rsid w:val="00743DC3"/>
    <w:rsid w:val="00745F79"/>
    <w:rsid w:val="00746AC7"/>
    <w:rsid w:val="00747460"/>
    <w:rsid w:val="00752F31"/>
    <w:rsid w:val="0075335D"/>
    <w:rsid w:val="00753F60"/>
    <w:rsid w:val="00760C5F"/>
    <w:rsid w:val="007641CA"/>
    <w:rsid w:val="007674D6"/>
    <w:rsid w:val="0077131A"/>
    <w:rsid w:val="00776870"/>
    <w:rsid w:val="00782800"/>
    <w:rsid w:val="00787A25"/>
    <w:rsid w:val="00797425"/>
    <w:rsid w:val="007A0442"/>
    <w:rsid w:val="007A0851"/>
    <w:rsid w:val="007A2146"/>
    <w:rsid w:val="007A7C95"/>
    <w:rsid w:val="007B0E96"/>
    <w:rsid w:val="007B3EA6"/>
    <w:rsid w:val="007B7AA3"/>
    <w:rsid w:val="007B7AC8"/>
    <w:rsid w:val="007C1F05"/>
    <w:rsid w:val="007C41DF"/>
    <w:rsid w:val="007C4712"/>
    <w:rsid w:val="007C5D81"/>
    <w:rsid w:val="007C755B"/>
    <w:rsid w:val="007D1F42"/>
    <w:rsid w:val="007D47C9"/>
    <w:rsid w:val="007D7CAC"/>
    <w:rsid w:val="007E32B2"/>
    <w:rsid w:val="007E3EF8"/>
    <w:rsid w:val="007E7922"/>
    <w:rsid w:val="007F1182"/>
    <w:rsid w:val="007F28B6"/>
    <w:rsid w:val="007F420A"/>
    <w:rsid w:val="0080050A"/>
    <w:rsid w:val="0080611E"/>
    <w:rsid w:val="00806692"/>
    <w:rsid w:val="00806A29"/>
    <w:rsid w:val="00807968"/>
    <w:rsid w:val="00813057"/>
    <w:rsid w:val="00814B81"/>
    <w:rsid w:val="00825BC4"/>
    <w:rsid w:val="00827C0C"/>
    <w:rsid w:val="008313C7"/>
    <w:rsid w:val="00834873"/>
    <w:rsid w:val="00842EAC"/>
    <w:rsid w:val="0084384C"/>
    <w:rsid w:val="00843DB3"/>
    <w:rsid w:val="0084586E"/>
    <w:rsid w:val="008465EC"/>
    <w:rsid w:val="008762B5"/>
    <w:rsid w:val="00876C11"/>
    <w:rsid w:val="0088206E"/>
    <w:rsid w:val="00885A31"/>
    <w:rsid w:val="0089364F"/>
    <w:rsid w:val="00893C52"/>
    <w:rsid w:val="008B0746"/>
    <w:rsid w:val="008B3420"/>
    <w:rsid w:val="008B4032"/>
    <w:rsid w:val="008B458E"/>
    <w:rsid w:val="008B50E8"/>
    <w:rsid w:val="008B70B1"/>
    <w:rsid w:val="008B76F4"/>
    <w:rsid w:val="008C0635"/>
    <w:rsid w:val="008C0FC6"/>
    <w:rsid w:val="008D2567"/>
    <w:rsid w:val="008D5785"/>
    <w:rsid w:val="008F6395"/>
    <w:rsid w:val="008F76F5"/>
    <w:rsid w:val="0090247B"/>
    <w:rsid w:val="0090254C"/>
    <w:rsid w:val="00902769"/>
    <w:rsid w:val="00903668"/>
    <w:rsid w:val="00911F5F"/>
    <w:rsid w:val="00914A4E"/>
    <w:rsid w:val="009211B9"/>
    <w:rsid w:val="0092253B"/>
    <w:rsid w:val="00926232"/>
    <w:rsid w:val="009274D7"/>
    <w:rsid w:val="00931B80"/>
    <w:rsid w:val="0093216D"/>
    <w:rsid w:val="009330D8"/>
    <w:rsid w:val="00933BB3"/>
    <w:rsid w:val="00933E30"/>
    <w:rsid w:val="00935F8E"/>
    <w:rsid w:val="00945B36"/>
    <w:rsid w:val="009505A6"/>
    <w:rsid w:val="00967812"/>
    <w:rsid w:val="00967E54"/>
    <w:rsid w:val="00987D11"/>
    <w:rsid w:val="00990077"/>
    <w:rsid w:val="00991FB8"/>
    <w:rsid w:val="00993091"/>
    <w:rsid w:val="009A05C5"/>
    <w:rsid w:val="009A37E3"/>
    <w:rsid w:val="009B1FDF"/>
    <w:rsid w:val="009B2E6E"/>
    <w:rsid w:val="009B347F"/>
    <w:rsid w:val="009B70D7"/>
    <w:rsid w:val="009B7587"/>
    <w:rsid w:val="009C0996"/>
    <w:rsid w:val="009C347A"/>
    <w:rsid w:val="009C3543"/>
    <w:rsid w:val="009C38A6"/>
    <w:rsid w:val="009D6E8D"/>
    <w:rsid w:val="009E2631"/>
    <w:rsid w:val="009E41CE"/>
    <w:rsid w:val="009E5988"/>
    <w:rsid w:val="009E6B6B"/>
    <w:rsid w:val="009F2A26"/>
    <w:rsid w:val="00A00FE3"/>
    <w:rsid w:val="00A115B2"/>
    <w:rsid w:val="00A12D99"/>
    <w:rsid w:val="00A17FA4"/>
    <w:rsid w:val="00A21ECF"/>
    <w:rsid w:val="00A237EC"/>
    <w:rsid w:val="00A25424"/>
    <w:rsid w:val="00A260EF"/>
    <w:rsid w:val="00A3452B"/>
    <w:rsid w:val="00A40862"/>
    <w:rsid w:val="00A42DC6"/>
    <w:rsid w:val="00A4588D"/>
    <w:rsid w:val="00A50B42"/>
    <w:rsid w:val="00A54704"/>
    <w:rsid w:val="00A54F06"/>
    <w:rsid w:val="00A55A9B"/>
    <w:rsid w:val="00A569DE"/>
    <w:rsid w:val="00A57CDD"/>
    <w:rsid w:val="00A60FB3"/>
    <w:rsid w:val="00A66B5A"/>
    <w:rsid w:val="00A66CD1"/>
    <w:rsid w:val="00A73F88"/>
    <w:rsid w:val="00A74DB8"/>
    <w:rsid w:val="00A8377F"/>
    <w:rsid w:val="00A85B69"/>
    <w:rsid w:val="00A90070"/>
    <w:rsid w:val="00A90E8F"/>
    <w:rsid w:val="00A93EFC"/>
    <w:rsid w:val="00A9408B"/>
    <w:rsid w:val="00AA07A8"/>
    <w:rsid w:val="00AA5441"/>
    <w:rsid w:val="00AA5F3E"/>
    <w:rsid w:val="00AA7232"/>
    <w:rsid w:val="00AB077F"/>
    <w:rsid w:val="00AB1833"/>
    <w:rsid w:val="00AB2FC2"/>
    <w:rsid w:val="00AB548C"/>
    <w:rsid w:val="00AB5BA4"/>
    <w:rsid w:val="00AC3D0A"/>
    <w:rsid w:val="00AC44D4"/>
    <w:rsid w:val="00AD0693"/>
    <w:rsid w:val="00AD59DB"/>
    <w:rsid w:val="00AD5AF3"/>
    <w:rsid w:val="00AD5F85"/>
    <w:rsid w:val="00AD7BDD"/>
    <w:rsid w:val="00AF3D40"/>
    <w:rsid w:val="00AF4DFD"/>
    <w:rsid w:val="00AF5B2D"/>
    <w:rsid w:val="00B00E7E"/>
    <w:rsid w:val="00B00FBE"/>
    <w:rsid w:val="00B119F4"/>
    <w:rsid w:val="00B129BC"/>
    <w:rsid w:val="00B13CBC"/>
    <w:rsid w:val="00B16886"/>
    <w:rsid w:val="00B16D7F"/>
    <w:rsid w:val="00B20313"/>
    <w:rsid w:val="00B20B71"/>
    <w:rsid w:val="00B23242"/>
    <w:rsid w:val="00B24581"/>
    <w:rsid w:val="00B33A7B"/>
    <w:rsid w:val="00B3796E"/>
    <w:rsid w:val="00B41390"/>
    <w:rsid w:val="00B44BA9"/>
    <w:rsid w:val="00B46569"/>
    <w:rsid w:val="00B51B95"/>
    <w:rsid w:val="00B55C01"/>
    <w:rsid w:val="00B56734"/>
    <w:rsid w:val="00B60F34"/>
    <w:rsid w:val="00B65413"/>
    <w:rsid w:val="00B6606B"/>
    <w:rsid w:val="00B66084"/>
    <w:rsid w:val="00B66574"/>
    <w:rsid w:val="00B70D45"/>
    <w:rsid w:val="00B74478"/>
    <w:rsid w:val="00B753F8"/>
    <w:rsid w:val="00B77B87"/>
    <w:rsid w:val="00B8213C"/>
    <w:rsid w:val="00B82EF6"/>
    <w:rsid w:val="00B873E3"/>
    <w:rsid w:val="00B87E50"/>
    <w:rsid w:val="00B90602"/>
    <w:rsid w:val="00B94738"/>
    <w:rsid w:val="00BA2200"/>
    <w:rsid w:val="00BA3BC1"/>
    <w:rsid w:val="00BA57CD"/>
    <w:rsid w:val="00BA6761"/>
    <w:rsid w:val="00BA7BDB"/>
    <w:rsid w:val="00BB03FC"/>
    <w:rsid w:val="00BB0779"/>
    <w:rsid w:val="00BB194E"/>
    <w:rsid w:val="00BB663E"/>
    <w:rsid w:val="00BB6FBF"/>
    <w:rsid w:val="00BC6789"/>
    <w:rsid w:val="00BC6931"/>
    <w:rsid w:val="00BC6BF9"/>
    <w:rsid w:val="00BD0D2D"/>
    <w:rsid w:val="00BD3DD2"/>
    <w:rsid w:val="00BD629D"/>
    <w:rsid w:val="00BD65B9"/>
    <w:rsid w:val="00BE1290"/>
    <w:rsid w:val="00BE2261"/>
    <w:rsid w:val="00BE4B56"/>
    <w:rsid w:val="00BE5D07"/>
    <w:rsid w:val="00BE6A2A"/>
    <w:rsid w:val="00BE6A61"/>
    <w:rsid w:val="00BF09C8"/>
    <w:rsid w:val="00BF1CD3"/>
    <w:rsid w:val="00BF4266"/>
    <w:rsid w:val="00C00178"/>
    <w:rsid w:val="00C012D9"/>
    <w:rsid w:val="00C01CAC"/>
    <w:rsid w:val="00C02295"/>
    <w:rsid w:val="00C02612"/>
    <w:rsid w:val="00C041EE"/>
    <w:rsid w:val="00C05217"/>
    <w:rsid w:val="00C0553E"/>
    <w:rsid w:val="00C06D20"/>
    <w:rsid w:val="00C11468"/>
    <w:rsid w:val="00C13305"/>
    <w:rsid w:val="00C13B2C"/>
    <w:rsid w:val="00C14F81"/>
    <w:rsid w:val="00C204C9"/>
    <w:rsid w:val="00C20845"/>
    <w:rsid w:val="00C20AEE"/>
    <w:rsid w:val="00C30511"/>
    <w:rsid w:val="00C37F07"/>
    <w:rsid w:val="00C37FF7"/>
    <w:rsid w:val="00C40C8B"/>
    <w:rsid w:val="00C46320"/>
    <w:rsid w:val="00C46C0D"/>
    <w:rsid w:val="00C65477"/>
    <w:rsid w:val="00C662D1"/>
    <w:rsid w:val="00C676C6"/>
    <w:rsid w:val="00C726A0"/>
    <w:rsid w:val="00C738C0"/>
    <w:rsid w:val="00C83218"/>
    <w:rsid w:val="00C86FFB"/>
    <w:rsid w:val="00C87530"/>
    <w:rsid w:val="00C90508"/>
    <w:rsid w:val="00C913E7"/>
    <w:rsid w:val="00C95889"/>
    <w:rsid w:val="00CA5C64"/>
    <w:rsid w:val="00CA6804"/>
    <w:rsid w:val="00CB4253"/>
    <w:rsid w:val="00CC124C"/>
    <w:rsid w:val="00CC1651"/>
    <w:rsid w:val="00CC3B11"/>
    <w:rsid w:val="00CD4639"/>
    <w:rsid w:val="00CE00A8"/>
    <w:rsid w:val="00CE0B98"/>
    <w:rsid w:val="00CE2E62"/>
    <w:rsid w:val="00CE36CF"/>
    <w:rsid w:val="00CF2739"/>
    <w:rsid w:val="00CF5DB2"/>
    <w:rsid w:val="00CF63BB"/>
    <w:rsid w:val="00CF70E4"/>
    <w:rsid w:val="00D02926"/>
    <w:rsid w:val="00D044D4"/>
    <w:rsid w:val="00D1041F"/>
    <w:rsid w:val="00D10B82"/>
    <w:rsid w:val="00D13128"/>
    <w:rsid w:val="00D22A15"/>
    <w:rsid w:val="00D23D13"/>
    <w:rsid w:val="00D3143B"/>
    <w:rsid w:val="00D407CD"/>
    <w:rsid w:val="00D44364"/>
    <w:rsid w:val="00D45A65"/>
    <w:rsid w:val="00D468E5"/>
    <w:rsid w:val="00D4710E"/>
    <w:rsid w:val="00D523F5"/>
    <w:rsid w:val="00D55941"/>
    <w:rsid w:val="00D5798A"/>
    <w:rsid w:val="00D604CD"/>
    <w:rsid w:val="00D60875"/>
    <w:rsid w:val="00D6407D"/>
    <w:rsid w:val="00D65AA0"/>
    <w:rsid w:val="00D674BB"/>
    <w:rsid w:val="00D67614"/>
    <w:rsid w:val="00D713FD"/>
    <w:rsid w:val="00D7152A"/>
    <w:rsid w:val="00D71B16"/>
    <w:rsid w:val="00D754EB"/>
    <w:rsid w:val="00D842A4"/>
    <w:rsid w:val="00D87941"/>
    <w:rsid w:val="00D92EF1"/>
    <w:rsid w:val="00D9353A"/>
    <w:rsid w:val="00D9434B"/>
    <w:rsid w:val="00D9436A"/>
    <w:rsid w:val="00D96E2D"/>
    <w:rsid w:val="00DA4DF7"/>
    <w:rsid w:val="00DC201C"/>
    <w:rsid w:val="00DC4E13"/>
    <w:rsid w:val="00DC6B22"/>
    <w:rsid w:val="00DC7097"/>
    <w:rsid w:val="00DD09A1"/>
    <w:rsid w:val="00DD1799"/>
    <w:rsid w:val="00DD3C76"/>
    <w:rsid w:val="00DD6385"/>
    <w:rsid w:val="00DE3A89"/>
    <w:rsid w:val="00DE3B9B"/>
    <w:rsid w:val="00DE4519"/>
    <w:rsid w:val="00DE6DE5"/>
    <w:rsid w:val="00DE6EF8"/>
    <w:rsid w:val="00DF7590"/>
    <w:rsid w:val="00E00E57"/>
    <w:rsid w:val="00E01936"/>
    <w:rsid w:val="00E03F2E"/>
    <w:rsid w:val="00E05E64"/>
    <w:rsid w:val="00E169D9"/>
    <w:rsid w:val="00E24675"/>
    <w:rsid w:val="00E344D2"/>
    <w:rsid w:val="00E356AE"/>
    <w:rsid w:val="00E44E0F"/>
    <w:rsid w:val="00E45B78"/>
    <w:rsid w:val="00E53357"/>
    <w:rsid w:val="00E552F3"/>
    <w:rsid w:val="00E604A1"/>
    <w:rsid w:val="00E61105"/>
    <w:rsid w:val="00E6336F"/>
    <w:rsid w:val="00E72446"/>
    <w:rsid w:val="00E72BA3"/>
    <w:rsid w:val="00E7797E"/>
    <w:rsid w:val="00E8263B"/>
    <w:rsid w:val="00E866D4"/>
    <w:rsid w:val="00E91155"/>
    <w:rsid w:val="00E9289F"/>
    <w:rsid w:val="00E9414D"/>
    <w:rsid w:val="00E95001"/>
    <w:rsid w:val="00E95AE2"/>
    <w:rsid w:val="00E96F6B"/>
    <w:rsid w:val="00EA2C9B"/>
    <w:rsid w:val="00EA31A4"/>
    <w:rsid w:val="00EA391E"/>
    <w:rsid w:val="00EA7A69"/>
    <w:rsid w:val="00EB25B5"/>
    <w:rsid w:val="00EB594F"/>
    <w:rsid w:val="00EB5FDE"/>
    <w:rsid w:val="00EB672A"/>
    <w:rsid w:val="00EB713B"/>
    <w:rsid w:val="00EC4775"/>
    <w:rsid w:val="00EC497E"/>
    <w:rsid w:val="00ED2AE4"/>
    <w:rsid w:val="00ED3961"/>
    <w:rsid w:val="00EE1E7F"/>
    <w:rsid w:val="00EE4622"/>
    <w:rsid w:val="00EF3144"/>
    <w:rsid w:val="00F0059D"/>
    <w:rsid w:val="00F00B0F"/>
    <w:rsid w:val="00F06F43"/>
    <w:rsid w:val="00F132B5"/>
    <w:rsid w:val="00F1398F"/>
    <w:rsid w:val="00F14B7B"/>
    <w:rsid w:val="00F152E8"/>
    <w:rsid w:val="00F21911"/>
    <w:rsid w:val="00F21FF9"/>
    <w:rsid w:val="00F34996"/>
    <w:rsid w:val="00F3653A"/>
    <w:rsid w:val="00F40B4D"/>
    <w:rsid w:val="00F47199"/>
    <w:rsid w:val="00F477DC"/>
    <w:rsid w:val="00F632B7"/>
    <w:rsid w:val="00F65928"/>
    <w:rsid w:val="00F672B3"/>
    <w:rsid w:val="00F73B08"/>
    <w:rsid w:val="00F755F9"/>
    <w:rsid w:val="00F77A12"/>
    <w:rsid w:val="00F85DDD"/>
    <w:rsid w:val="00F922DD"/>
    <w:rsid w:val="00F92FB2"/>
    <w:rsid w:val="00F95B39"/>
    <w:rsid w:val="00F95CBF"/>
    <w:rsid w:val="00F96CD9"/>
    <w:rsid w:val="00FA4E3B"/>
    <w:rsid w:val="00FA5DCB"/>
    <w:rsid w:val="00FA6747"/>
    <w:rsid w:val="00FB0929"/>
    <w:rsid w:val="00FB0DB0"/>
    <w:rsid w:val="00FB62BF"/>
    <w:rsid w:val="00FB6948"/>
    <w:rsid w:val="00FB7CEF"/>
    <w:rsid w:val="00FB7F5A"/>
    <w:rsid w:val="00FC09BB"/>
    <w:rsid w:val="00FC1C8B"/>
    <w:rsid w:val="00FC4A81"/>
    <w:rsid w:val="00FC71D9"/>
    <w:rsid w:val="00FD001E"/>
    <w:rsid w:val="00FD2C41"/>
    <w:rsid w:val="00FD3DAD"/>
    <w:rsid w:val="00FD40A0"/>
    <w:rsid w:val="00FE1ACA"/>
    <w:rsid w:val="00FE6594"/>
    <w:rsid w:val="00FF1876"/>
    <w:rsid w:val="00FF303F"/>
    <w:rsid w:val="00FF455D"/>
    <w:rsid w:val="00FF4CA5"/>
    <w:rsid w:val="00FF5060"/>
    <w:rsid w:val="00FF721E"/>
    <w:rsid w:val="00FF7BB0"/>
    <w:rsid w:val="19745B43"/>
    <w:rsid w:val="4C75785B"/>
    <w:rsid w:val="525A2DA1"/>
    <w:rsid w:val="5733C4E7"/>
    <w:rsid w:val="6DAD497E"/>
    <w:rsid w:val="6E57B781"/>
    <w:rsid w:val="737F4169"/>
    <w:rsid w:val="7A17279C"/>
    <w:rsid w:val="7BABB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B4E2062"/>
  <w15:docId w15:val="{E0797CD0-6191-4D0B-8374-27B50097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80050A"/>
    <w:pPr>
      <w:keepNext/>
      <w:spacing w:before="240" w:after="60"/>
      <w:outlineLvl w:val="1"/>
    </w:pPr>
    <w:rPr>
      <w:rFonts w:asciiTheme="majorHAnsi" w:eastAsiaTheme="majorEastAsia" w:hAnsiTheme="majorHAnsi"/>
      <w:b/>
      <w:bCs/>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80050A"/>
    <w:rPr>
      <w:rFonts w:asciiTheme="majorHAnsi" w:eastAsiaTheme="majorEastAsia" w:hAnsiTheme="majorHAnsi"/>
      <w:b/>
      <w:bCs/>
      <w:iCs/>
      <w:sz w:val="28"/>
      <w:szCs w:val="28"/>
      <w:lang w:bidi="ar-SA"/>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table" w:styleId="TableGrid">
    <w:name w:val="Table Grid"/>
    <w:basedOn w:val="TableNormal"/>
    <w:uiPriority w:val="59"/>
    <w:rsid w:val="004A6D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050A"/>
    <w:pPr>
      <w:spacing w:before="100" w:beforeAutospacing="1" w:after="100" w:afterAutospacing="1"/>
    </w:pPr>
  </w:style>
  <w:style w:type="character" w:customStyle="1" w:styleId="UnresolvedMention1">
    <w:name w:val="Unresolved Mention1"/>
    <w:basedOn w:val="DefaultParagraphFont"/>
    <w:uiPriority w:val="99"/>
    <w:semiHidden/>
    <w:unhideWhenUsed/>
    <w:rsid w:val="00513491"/>
    <w:rPr>
      <w:color w:val="605E5C"/>
      <w:shd w:val="clear" w:color="auto" w:fill="E1DFDD"/>
    </w:rPr>
  </w:style>
  <w:style w:type="character" w:styleId="FollowedHyperlink">
    <w:name w:val="FollowedHyperlink"/>
    <w:basedOn w:val="DefaultParagraphFont"/>
    <w:uiPriority w:val="99"/>
    <w:semiHidden/>
    <w:unhideWhenUsed/>
    <w:rsid w:val="00B55C01"/>
    <w:rPr>
      <w:color w:val="800080" w:themeColor="followedHyperlink"/>
      <w:u w:val="single"/>
    </w:rPr>
  </w:style>
  <w:style w:type="paragraph" w:customStyle="1" w:styleId="Heading10">
    <w:name w:val="Heading10"/>
    <w:basedOn w:val="Heading9"/>
    <w:uiPriority w:val="99"/>
    <w:rsid w:val="00F922DD"/>
    <w:pPr>
      <w:keepNext/>
      <w:tabs>
        <w:tab w:val="left" w:pos="10710"/>
      </w:tabs>
      <w:spacing w:before="0" w:after="0"/>
      <w:ind w:left="360" w:right="187" w:hanging="360"/>
      <w:jc w:val="center"/>
    </w:pPr>
    <w:rPr>
      <w:rFonts w:ascii="Times New Roman" w:eastAsia="Times New Roman" w:hAnsi="Times New Roman"/>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25023">
      <w:bodyDiv w:val="1"/>
      <w:marLeft w:val="0"/>
      <w:marRight w:val="0"/>
      <w:marTop w:val="0"/>
      <w:marBottom w:val="0"/>
      <w:divBdr>
        <w:top w:val="none" w:sz="0" w:space="0" w:color="auto"/>
        <w:left w:val="none" w:sz="0" w:space="0" w:color="auto"/>
        <w:bottom w:val="none" w:sz="0" w:space="0" w:color="auto"/>
        <w:right w:val="none" w:sz="0" w:space="0" w:color="auto"/>
      </w:divBdr>
    </w:div>
    <w:div w:id="673265199">
      <w:bodyDiv w:val="1"/>
      <w:marLeft w:val="0"/>
      <w:marRight w:val="0"/>
      <w:marTop w:val="0"/>
      <w:marBottom w:val="0"/>
      <w:divBdr>
        <w:top w:val="none" w:sz="0" w:space="0" w:color="auto"/>
        <w:left w:val="none" w:sz="0" w:space="0" w:color="auto"/>
        <w:bottom w:val="none" w:sz="0" w:space="0" w:color="auto"/>
        <w:right w:val="none" w:sz="0" w:space="0" w:color="auto"/>
      </w:divBdr>
      <w:divsChild>
        <w:div w:id="767624505">
          <w:marLeft w:val="0"/>
          <w:marRight w:val="0"/>
          <w:marTop w:val="0"/>
          <w:marBottom w:val="0"/>
          <w:divBdr>
            <w:top w:val="none" w:sz="0" w:space="0" w:color="auto"/>
            <w:left w:val="none" w:sz="0" w:space="0" w:color="auto"/>
            <w:bottom w:val="none" w:sz="0" w:space="0" w:color="auto"/>
            <w:right w:val="none" w:sz="0" w:space="0" w:color="auto"/>
          </w:divBdr>
          <w:divsChild>
            <w:div w:id="8748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7608">
      <w:bodyDiv w:val="1"/>
      <w:marLeft w:val="0"/>
      <w:marRight w:val="0"/>
      <w:marTop w:val="0"/>
      <w:marBottom w:val="0"/>
      <w:divBdr>
        <w:top w:val="none" w:sz="0" w:space="0" w:color="auto"/>
        <w:left w:val="none" w:sz="0" w:space="0" w:color="auto"/>
        <w:bottom w:val="none" w:sz="0" w:space="0" w:color="auto"/>
        <w:right w:val="none" w:sz="0" w:space="0" w:color="auto"/>
      </w:divBdr>
    </w:div>
    <w:div w:id="1009987174">
      <w:bodyDiv w:val="1"/>
      <w:marLeft w:val="0"/>
      <w:marRight w:val="0"/>
      <w:marTop w:val="0"/>
      <w:marBottom w:val="0"/>
      <w:divBdr>
        <w:top w:val="none" w:sz="0" w:space="0" w:color="auto"/>
        <w:left w:val="none" w:sz="0" w:space="0" w:color="auto"/>
        <w:bottom w:val="none" w:sz="0" w:space="0" w:color="auto"/>
        <w:right w:val="none" w:sz="0" w:space="0" w:color="auto"/>
      </w:divBdr>
    </w:div>
    <w:div w:id="1131285912">
      <w:bodyDiv w:val="1"/>
      <w:marLeft w:val="0"/>
      <w:marRight w:val="0"/>
      <w:marTop w:val="0"/>
      <w:marBottom w:val="0"/>
      <w:divBdr>
        <w:top w:val="none" w:sz="0" w:space="0" w:color="auto"/>
        <w:left w:val="none" w:sz="0" w:space="0" w:color="auto"/>
        <w:bottom w:val="none" w:sz="0" w:space="0" w:color="auto"/>
        <w:right w:val="none" w:sz="0" w:space="0" w:color="auto"/>
      </w:divBdr>
    </w:div>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 w:id="1928538925">
      <w:bodyDiv w:val="1"/>
      <w:marLeft w:val="0"/>
      <w:marRight w:val="0"/>
      <w:marTop w:val="0"/>
      <w:marBottom w:val="0"/>
      <w:divBdr>
        <w:top w:val="none" w:sz="0" w:space="0" w:color="auto"/>
        <w:left w:val="none" w:sz="0" w:space="0" w:color="auto"/>
        <w:bottom w:val="none" w:sz="0" w:space="0" w:color="auto"/>
        <w:right w:val="none" w:sz="0" w:space="0" w:color="auto"/>
      </w:divBdr>
    </w:div>
    <w:div w:id="1937638277">
      <w:bodyDiv w:val="1"/>
      <w:marLeft w:val="0"/>
      <w:marRight w:val="0"/>
      <w:marTop w:val="0"/>
      <w:marBottom w:val="0"/>
      <w:divBdr>
        <w:top w:val="none" w:sz="0" w:space="0" w:color="auto"/>
        <w:left w:val="none" w:sz="0" w:space="0" w:color="auto"/>
        <w:bottom w:val="none" w:sz="0" w:space="0" w:color="auto"/>
        <w:right w:val="none" w:sz="0" w:space="0" w:color="auto"/>
      </w:divBdr>
    </w:div>
    <w:div w:id="1961178997">
      <w:bodyDiv w:val="1"/>
      <w:marLeft w:val="0"/>
      <w:marRight w:val="0"/>
      <w:marTop w:val="0"/>
      <w:marBottom w:val="0"/>
      <w:divBdr>
        <w:top w:val="none" w:sz="0" w:space="0" w:color="auto"/>
        <w:left w:val="none" w:sz="0" w:space="0" w:color="auto"/>
        <w:bottom w:val="none" w:sz="0" w:space="0" w:color="auto"/>
        <w:right w:val="none" w:sz="0" w:space="0" w:color="auto"/>
      </w:divBdr>
    </w:div>
    <w:div w:id="197212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licitations@jud.ca.gov"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icitations@jud.c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sign.oaklandca.gov/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uidance/government-design-principles" TargetMode="External"/><Relationship Id="rId4" Type="http://schemas.openxmlformats.org/officeDocument/2006/relationships/settings" Target="settings.xml"/><Relationship Id="rId9" Type="http://schemas.openxmlformats.org/officeDocument/2006/relationships/hyperlink" Target="https://webstandards.ca.gov/" TargetMode="External"/><Relationship Id="rId14"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9784A-58E0-43BD-BACA-F1612C0F9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3904</Words>
  <Characters>22256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Bellows, Loralie</cp:lastModifiedBy>
  <cp:revision>2</cp:revision>
  <cp:lastPrinted>2019-03-29T16:52:00Z</cp:lastPrinted>
  <dcterms:created xsi:type="dcterms:W3CDTF">2019-04-05T21:01:00Z</dcterms:created>
  <dcterms:modified xsi:type="dcterms:W3CDTF">2019-04-05T21:01:00Z</dcterms:modified>
</cp:coreProperties>
</file>