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F29" w:rsidRDefault="00B64F29"/>
    <w:p w:rsidR="00B64F29" w:rsidRDefault="00B64F29"/>
    <w:p w:rsidR="00B64F29" w:rsidRDefault="00B64F29"/>
    <w:p w:rsidR="00B64F29" w:rsidRDefault="00B64F29"/>
    <w:tbl>
      <w:tblPr>
        <w:tblW w:w="10170" w:type="dxa"/>
        <w:tblInd w:w="-450" w:type="dxa"/>
        <w:tblLayout w:type="fixed"/>
        <w:tblCellMar>
          <w:left w:w="115" w:type="dxa"/>
          <w:right w:w="115" w:type="dxa"/>
        </w:tblCellMar>
        <w:tblLook w:val="0000" w:firstRow="0" w:lastRow="0" w:firstColumn="0" w:lastColumn="0" w:noHBand="0" w:noVBand="0"/>
      </w:tblPr>
      <w:tblGrid>
        <w:gridCol w:w="3060"/>
        <w:gridCol w:w="7110"/>
      </w:tblGrid>
      <w:tr w:rsidR="00E17591" w:rsidRPr="009E10B7" w:rsidTr="001E4FDC">
        <w:trPr>
          <w:cantSplit/>
          <w:trHeight w:hRule="exact" w:val="3951"/>
        </w:trPr>
        <w:tc>
          <w:tcPr>
            <w:tcW w:w="3060" w:type="dxa"/>
            <w:vMerge w:val="restart"/>
            <w:tcMar>
              <w:left w:w="0" w:type="dxa"/>
              <w:right w:w="0" w:type="dxa"/>
            </w:tcMar>
          </w:tcPr>
          <w:p w:rsidR="00E17591" w:rsidRPr="009E10B7" w:rsidRDefault="004D77E0" w:rsidP="004D77E0">
            <w:pPr>
              <w:rPr>
                <w:rFonts w:ascii="Arial" w:hAnsi="Arial" w:cs="Arial"/>
              </w:rPr>
            </w:pPr>
            <w:r w:rsidRPr="004D77E0">
              <w:rPr>
                <w:rFonts w:ascii="Arial" w:hAnsi="Arial" w:cs="Arial"/>
                <w:noProof/>
              </w:rPr>
              <w:drawing>
                <wp:anchor distT="0" distB="0" distL="114300" distR="114300" simplePos="0" relativeHeight="251661312" behindDoc="0" locked="0" layoutInCell="1" allowOverlap="1">
                  <wp:simplePos x="0" y="0"/>
                  <wp:positionH relativeFrom="column">
                    <wp:posOffset>19050</wp:posOffset>
                  </wp:positionH>
                  <wp:positionV relativeFrom="paragraph">
                    <wp:posOffset>-1489228</wp:posOffset>
                  </wp:positionV>
                  <wp:extent cx="1809750" cy="7520151"/>
                  <wp:effectExtent l="19050" t="0" r="0" b="0"/>
                  <wp:wrapThrough wrapText="right">
                    <wp:wrapPolygon edited="0">
                      <wp:start x="-227" y="0"/>
                      <wp:lineTo x="-227" y="21545"/>
                      <wp:lineTo x="21600" y="21545"/>
                      <wp:lineTo x="21600" y="0"/>
                      <wp:lineTo x="-227" y="0"/>
                    </wp:wrapPolygon>
                  </wp:wrapThrough>
                  <wp:docPr id="14"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7524750"/>
                          </a:xfrm>
                          <a:prstGeom prst="rect">
                            <a:avLst/>
                          </a:prstGeom>
                          <a:noFill/>
                          <a:ln w="9525">
                            <a:noFill/>
                            <a:miter lim="800000"/>
                            <a:headEnd/>
                            <a:tailEnd/>
                          </a:ln>
                        </pic:spPr>
                      </pic:pic>
                    </a:graphicData>
                  </a:graphic>
                </wp:anchor>
              </w:drawing>
            </w:r>
          </w:p>
        </w:tc>
        <w:tc>
          <w:tcPr>
            <w:tcW w:w="7110" w:type="dxa"/>
            <w:tcBorders>
              <w:bottom w:val="single" w:sz="4" w:space="0" w:color="auto"/>
            </w:tcBorders>
            <w:tcMar>
              <w:left w:w="0" w:type="dxa"/>
              <w:right w:w="0" w:type="dxa"/>
            </w:tcMar>
            <w:vAlign w:val="bottom"/>
          </w:tcPr>
          <w:p w:rsidR="00E17591" w:rsidRPr="008B50E8" w:rsidRDefault="00E17591" w:rsidP="00E17591">
            <w:pPr>
              <w:pStyle w:val="JCCReportCoverTitle"/>
              <w:rPr>
                <w:rFonts w:ascii="Arial" w:hAnsi="Arial" w:cs="Arial"/>
                <w:sz w:val="80"/>
                <w:szCs w:val="80"/>
              </w:rPr>
            </w:pPr>
            <w:r w:rsidRPr="008B50E8">
              <w:rPr>
                <w:rFonts w:ascii="Arial" w:hAnsi="Arial" w:cs="Arial"/>
                <w:color w:val="073873"/>
                <w:sz w:val="80"/>
                <w:szCs w:val="80"/>
              </w:rPr>
              <w:t>REQUEST FOR PROPOSALS</w:t>
            </w:r>
            <w:r>
              <w:rPr>
                <w:rFonts w:ascii="Arial" w:hAnsi="Arial" w:cs="Arial"/>
                <w:color w:val="073873"/>
                <w:sz w:val="80"/>
                <w:szCs w:val="80"/>
              </w:rPr>
              <w:t xml:space="preserve"> </w:t>
            </w:r>
          </w:p>
          <w:p w:rsidR="00E17591" w:rsidRPr="009E10B7" w:rsidRDefault="00E17591" w:rsidP="00E17591">
            <w:pPr>
              <w:pStyle w:val="JCCReportCoverSpacer"/>
              <w:rPr>
                <w:rFonts w:ascii="Arial" w:hAnsi="Arial" w:cs="Arial"/>
              </w:rPr>
            </w:pPr>
            <w:r w:rsidRPr="009E10B7">
              <w:rPr>
                <w:rFonts w:ascii="Arial" w:hAnsi="Arial" w:cs="Arial"/>
              </w:rPr>
              <w:t xml:space="preserve"> </w:t>
            </w:r>
          </w:p>
        </w:tc>
      </w:tr>
      <w:tr w:rsidR="00E17591" w:rsidRPr="009E10B7" w:rsidTr="00B64F29">
        <w:trPr>
          <w:cantSplit/>
          <w:trHeight w:hRule="exact" w:val="8110"/>
        </w:trPr>
        <w:tc>
          <w:tcPr>
            <w:tcW w:w="3060" w:type="dxa"/>
            <w:vMerge/>
            <w:tcMar>
              <w:left w:w="0" w:type="dxa"/>
              <w:right w:w="0" w:type="dxa"/>
            </w:tcMar>
          </w:tcPr>
          <w:p w:rsidR="00E17591" w:rsidRPr="009E10B7" w:rsidRDefault="00E17591" w:rsidP="00E17591">
            <w:pPr>
              <w:rPr>
                <w:rFonts w:ascii="Arial" w:hAnsi="Arial" w:cs="Arial"/>
                <w:b/>
                <w:caps/>
                <w:spacing w:val="20"/>
                <w:sz w:val="28"/>
              </w:rPr>
            </w:pPr>
          </w:p>
        </w:tc>
        <w:tc>
          <w:tcPr>
            <w:tcW w:w="7110" w:type="dxa"/>
            <w:tcBorders>
              <w:top w:val="single" w:sz="4" w:space="0" w:color="auto"/>
            </w:tcBorders>
            <w:tcMar>
              <w:left w:w="0" w:type="dxa"/>
              <w:right w:w="0" w:type="dxa"/>
            </w:tcMar>
          </w:tcPr>
          <w:p w:rsidR="00E17591" w:rsidRPr="00E17591" w:rsidRDefault="00E17591" w:rsidP="00E17591">
            <w:pPr>
              <w:pStyle w:val="JCCReportCoverSubhead"/>
              <w:rPr>
                <w:rFonts w:ascii="Arial" w:hAnsi="Arial" w:cs="Arial"/>
                <w:b/>
                <w:i/>
                <w:szCs w:val="28"/>
              </w:rPr>
            </w:pPr>
            <w:r w:rsidRPr="00E17591">
              <w:rPr>
                <w:rFonts w:ascii="Arial" w:hAnsi="Arial" w:cs="Arial"/>
                <w:b/>
                <w:i/>
                <w:szCs w:val="28"/>
              </w:rPr>
              <w:t>JUDICIAL COUNCIL OF CALIFORNIA</w:t>
            </w:r>
          </w:p>
          <w:p w:rsidR="00E17591" w:rsidRPr="00E17591" w:rsidRDefault="00E17591" w:rsidP="00E17591">
            <w:pPr>
              <w:pStyle w:val="JCCReportCoverSubhead"/>
              <w:rPr>
                <w:rFonts w:ascii="Arial" w:hAnsi="Arial" w:cs="Arial"/>
                <w:b/>
                <w:szCs w:val="28"/>
              </w:rPr>
            </w:pPr>
          </w:p>
          <w:p w:rsidR="00E17591" w:rsidRPr="001E4FDC" w:rsidRDefault="00E17591" w:rsidP="00E17591">
            <w:pPr>
              <w:pStyle w:val="JCCReportCoverSubhead"/>
              <w:rPr>
                <w:rFonts w:ascii="Arial" w:hAnsi="Arial" w:cs="Arial"/>
                <w:sz w:val="24"/>
              </w:rPr>
            </w:pPr>
            <w:r w:rsidRPr="00E17591">
              <w:rPr>
                <w:rFonts w:ascii="Arial" w:hAnsi="Arial" w:cs="Arial"/>
                <w:b/>
                <w:szCs w:val="28"/>
              </w:rPr>
              <w:t>Regarding</w:t>
            </w:r>
            <w:proofErr w:type="gramStart"/>
            <w:r w:rsidRPr="00E17591">
              <w:rPr>
                <w:rFonts w:ascii="Arial" w:hAnsi="Arial" w:cs="Arial"/>
                <w:b/>
                <w:szCs w:val="28"/>
              </w:rPr>
              <w:t>:</w:t>
            </w:r>
            <w:proofErr w:type="gramEnd"/>
            <w:r w:rsidRPr="00E17591">
              <w:rPr>
                <w:rFonts w:ascii="Arial" w:hAnsi="Arial" w:cs="Arial"/>
                <w:b/>
                <w:szCs w:val="28"/>
              </w:rPr>
              <w:br/>
            </w:r>
            <w:r w:rsidRPr="001E4FDC">
              <w:rPr>
                <w:rFonts w:ascii="Arial" w:hAnsi="Arial" w:cs="Arial"/>
                <w:caps w:val="0"/>
                <w:sz w:val="24"/>
              </w:rPr>
              <w:t>Proposals to enter into a Master Agreement to provide technical staff augmentation services to the Judicial Council of California and the six Courts of Appeal.</w:t>
            </w:r>
          </w:p>
          <w:p w:rsidR="00E17591" w:rsidRDefault="00E17591" w:rsidP="00E17591">
            <w:pPr>
              <w:pStyle w:val="Header"/>
              <w:autoSpaceDE w:val="0"/>
              <w:autoSpaceDN w:val="0"/>
              <w:adjustRightInd w:val="0"/>
              <w:rPr>
                <w:rFonts w:ascii="Arial" w:hAnsi="Arial" w:cs="Arial"/>
                <w:b/>
                <w:bCs/>
                <w:smallCaps/>
                <w:sz w:val="28"/>
                <w:szCs w:val="20"/>
              </w:rPr>
            </w:pPr>
          </w:p>
          <w:p w:rsidR="00E17591" w:rsidRPr="00B01C1A" w:rsidRDefault="00E17591" w:rsidP="00E17591">
            <w:pPr>
              <w:pStyle w:val="Header"/>
              <w:autoSpaceDE w:val="0"/>
              <w:autoSpaceDN w:val="0"/>
              <w:adjustRightInd w:val="0"/>
              <w:ind w:left="1980" w:hanging="1980"/>
              <w:rPr>
                <w:rFonts w:ascii="Arial" w:hAnsi="Arial" w:cs="Arial"/>
                <w:b/>
                <w:bCs/>
                <w:smallCaps/>
                <w:sz w:val="28"/>
                <w:szCs w:val="20"/>
              </w:rPr>
            </w:pPr>
            <w:r w:rsidRPr="00B01C1A">
              <w:rPr>
                <w:rFonts w:ascii="Arial" w:hAnsi="Arial" w:cs="Arial"/>
                <w:b/>
                <w:bCs/>
                <w:smallCaps/>
                <w:sz w:val="28"/>
                <w:szCs w:val="20"/>
              </w:rPr>
              <w:t xml:space="preserve">Project Title: </w:t>
            </w:r>
            <w:r w:rsidRPr="00B01C1A">
              <w:rPr>
                <w:rFonts w:ascii="Arial" w:hAnsi="Arial" w:cs="Arial"/>
                <w:b/>
                <w:bCs/>
                <w:smallCaps/>
                <w:sz w:val="28"/>
                <w:szCs w:val="20"/>
              </w:rPr>
              <w:tab/>
            </w:r>
            <w:r w:rsidRPr="001E4FDC">
              <w:rPr>
                <w:rFonts w:ascii="Arial" w:hAnsi="Arial" w:cs="Arial"/>
                <w:bCs/>
                <w:smallCaps/>
              </w:rPr>
              <w:t>Master Agreements for Technical Staff Augmentation Services</w:t>
            </w:r>
          </w:p>
          <w:p w:rsidR="00E17591" w:rsidRPr="00B01C1A" w:rsidRDefault="00E17591" w:rsidP="00E17591">
            <w:pPr>
              <w:pStyle w:val="Header"/>
              <w:tabs>
                <w:tab w:val="clear" w:pos="4320"/>
                <w:tab w:val="clear" w:pos="8640"/>
              </w:tabs>
              <w:autoSpaceDE w:val="0"/>
              <w:autoSpaceDN w:val="0"/>
              <w:adjustRightInd w:val="0"/>
              <w:ind w:left="1980" w:hanging="1980"/>
              <w:rPr>
                <w:rFonts w:ascii="Arial" w:hAnsi="Arial" w:cs="Arial"/>
                <w:b/>
                <w:bCs/>
                <w:smallCaps/>
                <w:sz w:val="28"/>
                <w:szCs w:val="20"/>
              </w:rPr>
            </w:pPr>
          </w:p>
          <w:p w:rsidR="00E17591" w:rsidRPr="00B01C1A" w:rsidRDefault="00E17591" w:rsidP="00B01C1A">
            <w:pPr>
              <w:pStyle w:val="Header"/>
              <w:tabs>
                <w:tab w:val="clear" w:pos="4320"/>
                <w:tab w:val="clear" w:pos="8640"/>
              </w:tabs>
              <w:autoSpaceDE w:val="0"/>
              <w:autoSpaceDN w:val="0"/>
              <w:adjustRightInd w:val="0"/>
              <w:ind w:left="2160" w:hanging="2160"/>
              <w:rPr>
                <w:rFonts w:ascii="Arial" w:hAnsi="Arial" w:cs="Arial"/>
                <w:b/>
                <w:bCs/>
                <w:smallCaps/>
                <w:sz w:val="28"/>
                <w:szCs w:val="20"/>
              </w:rPr>
            </w:pPr>
            <w:r w:rsidRPr="00B01C1A">
              <w:rPr>
                <w:rFonts w:ascii="Arial" w:hAnsi="Arial" w:cs="Arial"/>
                <w:b/>
                <w:bCs/>
                <w:smallCaps/>
                <w:sz w:val="28"/>
                <w:szCs w:val="20"/>
              </w:rPr>
              <w:t>RFP Number:</w:t>
            </w:r>
            <w:r w:rsidRPr="00B01C1A">
              <w:rPr>
                <w:rFonts w:ascii="Arial" w:hAnsi="Arial" w:cs="Arial"/>
                <w:b/>
                <w:bCs/>
                <w:smallCaps/>
                <w:sz w:val="28"/>
                <w:szCs w:val="20"/>
              </w:rPr>
              <w:tab/>
            </w:r>
            <w:r w:rsidRPr="001E4FDC">
              <w:rPr>
                <w:rFonts w:ascii="Arial" w:hAnsi="Arial" w:cs="Arial"/>
                <w:bCs/>
                <w:smallCaps/>
              </w:rPr>
              <w:t>ISD-201601-RB</w:t>
            </w:r>
          </w:p>
          <w:p w:rsidR="00B01C1A" w:rsidRPr="00B01C1A" w:rsidRDefault="00B01C1A" w:rsidP="00B01C1A">
            <w:pPr>
              <w:pStyle w:val="Header"/>
              <w:tabs>
                <w:tab w:val="clear" w:pos="4320"/>
                <w:tab w:val="clear" w:pos="8640"/>
              </w:tabs>
              <w:autoSpaceDE w:val="0"/>
              <w:autoSpaceDN w:val="0"/>
              <w:adjustRightInd w:val="0"/>
              <w:ind w:left="2160" w:hanging="2160"/>
              <w:rPr>
                <w:rFonts w:ascii="Arial" w:hAnsi="Arial" w:cs="Arial"/>
                <w:b/>
                <w:bCs/>
                <w:smallCaps/>
                <w:sz w:val="28"/>
                <w:szCs w:val="20"/>
              </w:rPr>
            </w:pPr>
          </w:p>
          <w:p w:rsidR="00E17591" w:rsidRPr="00817FA1" w:rsidRDefault="00B01C1A" w:rsidP="00B01C1A">
            <w:pPr>
              <w:pStyle w:val="Header"/>
              <w:tabs>
                <w:tab w:val="clear" w:pos="4320"/>
                <w:tab w:val="clear" w:pos="8640"/>
              </w:tabs>
              <w:autoSpaceDE w:val="0"/>
              <w:autoSpaceDN w:val="0"/>
              <w:adjustRightInd w:val="0"/>
              <w:ind w:left="2160" w:hanging="2160"/>
              <w:rPr>
                <w:rFonts w:ascii="Arial" w:hAnsi="Arial" w:cs="Arial"/>
                <w:b/>
                <w:bCs/>
                <w:smallCaps/>
                <w:sz w:val="28"/>
                <w:szCs w:val="20"/>
              </w:rPr>
            </w:pPr>
            <w:r w:rsidRPr="00B01C1A">
              <w:rPr>
                <w:rFonts w:ascii="Arial" w:hAnsi="Arial" w:cs="Arial"/>
                <w:b/>
                <w:bCs/>
                <w:smallCaps/>
                <w:sz w:val="28"/>
                <w:szCs w:val="20"/>
              </w:rPr>
              <w:t>Questions Due:</w:t>
            </w:r>
            <w:r>
              <w:rPr>
                <w:rFonts w:ascii="Arial" w:hAnsi="Arial" w:cs="Arial"/>
                <w:b/>
                <w:bCs/>
                <w:smallCaps/>
                <w:sz w:val="28"/>
                <w:szCs w:val="20"/>
              </w:rPr>
              <w:tab/>
            </w:r>
            <w:r w:rsidR="00FE34D7">
              <w:rPr>
                <w:rFonts w:ascii="Arial" w:hAnsi="Arial" w:cs="Arial"/>
                <w:bCs/>
                <w:smallCaps/>
              </w:rPr>
              <w:t xml:space="preserve">1:00 p.m. Pacific Time, </w:t>
            </w:r>
            <w:r w:rsidR="00FE34D7" w:rsidRPr="00817FA1">
              <w:rPr>
                <w:rFonts w:ascii="Arial" w:hAnsi="Arial" w:cs="Arial"/>
                <w:bCs/>
                <w:smallCaps/>
              </w:rPr>
              <w:t>APRIL</w:t>
            </w:r>
            <w:r w:rsidRPr="00817FA1">
              <w:rPr>
                <w:rFonts w:ascii="Arial" w:hAnsi="Arial" w:cs="Arial"/>
                <w:bCs/>
                <w:smallCaps/>
              </w:rPr>
              <w:t xml:space="preserve"> </w:t>
            </w:r>
            <w:r w:rsidR="00C142BD" w:rsidRPr="00817FA1">
              <w:rPr>
                <w:rFonts w:ascii="Arial" w:hAnsi="Arial" w:cs="Arial"/>
                <w:bCs/>
                <w:smallCaps/>
              </w:rPr>
              <w:t>2</w:t>
            </w:r>
            <w:r w:rsidR="003831D5" w:rsidRPr="00817FA1">
              <w:rPr>
                <w:rFonts w:ascii="Arial" w:hAnsi="Arial" w:cs="Arial"/>
                <w:bCs/>
                <w:smallCaps/>
              </w:rPr>
              <w:t>7</w:t>
            </w:r>
            <w:r w:rsidRPr="00817FA1">
              <w:rPr>
                <w:rFonts w:ascii="Arial" w:hAnsi="Arial" w:cs="Arial"/>
                <w:bCs/>
                <w:smallCaps/>
              </w:rPr>
              <w:t>, 2016</w:t>
            </w:r>
          </w:p>
          <w:p w:rsidR="00B01C1A" w:rsidRPr="00817FA1" w:rsidRDefault="00B01C1A" w:rsidP="00B01C1A">
            <w:pPr>
              <w:pStyle w:val="Header"/>
              <w:tabs>
                <w:tab w:val="clear" w:pos="4320"/>
                <w:tab w:val="clear" w:pos="8640"/>
              </w:tabs>
              <w:autoSpaceDE w:val="0"/>
              <w:autoSpaceDN w:val="0"/>
              <w:adjustRightInd w:val="0"/>
              <w:ind w:left="2160" w:hanging="2160"/>
              <w:rPr>
                <w:rFonts w:ascii="Arial" w:hAnsi="Arial" w:cs="Arial"/>
                <w:b/>
                <w:bCs/>
                <w:smallCaps/>
                <w:sz w:val="28"/>
                <w:szCs w:val="20"/>
              </w:rPr>
            </w:pPr>
          </w:p>
          <w:p w:rsidR="00B01C1A" w:rsidRPr="00817FA1" w:rsidRDefault="00B01C1A" w:rsidP="00B01C1A">
            <w:pPr>
              <w:pStyle w:val="Header"/>
              <w:tabs>
                <w:tab w:val="clear" w:pos="4320"/>
                <w:tab w:val="clear" w:pos="8640"/>
              </w:tabs>
              <w:autoSpaceDE w:val="0"/>
              <w:autoSpaceDN w:val="0"/>
              <w:adjustRightInd w:val="0"/>
              <w:ind w:left="2160" w:hanging="2160"/>
              <w:rPr>
                <w:rFonts w:ascii="Arial" w:hAnsi="Arial" w:cs="Arial"/>
                <w:b/>
                <w:bCs/>
                <w:smallCaps/>
                <w:sz w:val="28"/>
                <w:szCs w:val="20"/>
              </w:rPr>
            </w:pPr>
            <w:r w:rsidRPr="00817FA1">
              <w:rPr>
                <w:rFonts w:ascii="Arial" w:hAnsi="Arial" w:cs="Arial"/>
                <w:b/>
                <w:bCs/>
                <w:smallCaps/>
                <w:sz w:val="28"/>
                <w:szCs w:val="20"/>
              </w:rPr>
              <w:t>Proposal Due:</w:t>
            </w:r>
            <w:r w:rsidRPr="00817FA1">
              <w:rPr>
                <w:rFonts w:ascii="Arial" w:hAnsi="Arial" w:cs="Arial"/>
                <w:b/>
                <w:bCs/>
                <w:smallCaps/>
                <w:sz w:val="28"/>
                <w:szCs w:val="20"/>
              </w:rPr>
              <w:tab/>
            </w:r>
            <w:r w:rsidR="00FE34D7" w:rsidRPr="00817FA1">
              <w:rPr>
                <w:rFonts w:ascii="Arial" w:hAnsi="Arial" w:cs="Arial"/>
                <w:bCs/>
                <w:smallCaps/>
              </w:rPr>
              <w:t>1:00 p.m. Pacific Time, MAY</w:t>
            </w:r>
            <w:r w:rsidRPr="00817FA1">
              <w:rPr>
                <w:rFonts w:ascii="Arial" w:hAnsi="Arial" w:cs="Arial"/>
                <w:bCs/>
                <w:smallCaps/>
              </w:rPr>
              <w:t xml:space="preserve"> </w:t>
            </w:r>
            <w:r w:rsidR="002B58FD" w:rsidRPr="00817FA1">
              <w:rPr>
                <w:rFonts w:ascii="Arial" w:hAnsi="Arial" w:cs="Arial"/>
                <w:bCs/>
                <w:smallCaps/>
              </w:rPr>
              <w:t>11</w:t>
            </w:r>
            <w:r w:rsidRPr="00817FA1">
              <w:rPr>
                <w:rFonts w:ascii="Arial" w:hAnsi="Arial" w:cs="Arial"/>
                <w:bCs/>
                <w:smallCaps/>
              </w:rPr>
              <w:t>, 2016</w:t>
            </w:r>
          </w:p>
          <w:p w:rsidR="00B01C1A" w:rsidRPr="00B01C1A" w:rsidRDefault="00B01C1A" w:rsidP="00B01C1A">
            <w:pPr>
              <w:pStyle w:val="Header"/>
              <w:tabs>
                <w:tab w:val="clear" w:pos="4320"/>
                <w:tab w:val="clear" w:pos="8640"/>
              </w:tabs>
              <w:autoSpaceDE w:val="0"/>
              <w:autoSpaceDN w:val="0"/>
              <w:adjustRightInd w:val="0"/>
              <w:ind w:left="1980" w:hanging="1980"/>
              <w:rPr>
                <w:rFonts w:ascii="Arial" w:hAnsi="Arial" w:cs="Arial"/>
                <w:b/>
                <w:bCs/>
                <w:smallCaps/>
                <w:sz w:val="28"/>
                <w:szCs w:val="20"/>
              </w:rPr>
            </w:pPr>
          </w:p>
          <w:p w:rsidR="00B01C1A" w:rsidRPr="00B01C1A" w:rsidRDefault="00B01C1A" w:rsidP="00B01C1A">
            <w:pPr>
              <w:pStyle w:val="Header"/>
              <w:tabs>
                <w:tab w:val="clear" w:pos="4320"/>
                <w:tab w:val="clear" w:pos="8640"/>
              </w:tabs>
              <w:autoSpaceDE w:val="0"/>
              <w:autoSpaceDN w:val="0"/>
              <w:adjustRightInd w:val="0"/>
              <w:ind w:left="1980" w:hanging="1980"/>
              <w:rPr>
                <w:rFonts w:ascii="Arial" w:hAnsi="Arial" w:cs="Arial"/>
                <w:b/>
                <w:bCs/>
                <w:smallCaps/>
                <w:sz w:val="28"/>
                <w:szCs w:val="20"/>
              </w:rPr>
            </w:pPr>
            <w:r w:rsidRPr="00B01C1A">
              <w:rPr>
                <w:rFonts w:ascii="Arial" w:hAnsi="Arial" w:cs="Arial"/>
                <w:b/>
                <w:bCs/>
                <w:smallCaps/>
                <w:sz w:val="28"/>
                <w:szCs w:val="20"/>
              </w:rPr>
              <w:t xml:space="preserve">Deliver Proposals To:  </w:t>
            </w:r>
          </w:p>
          <w:p w:rsidR="00B01C1A" w:rsidRPr="001E4FDC" w:rsidRDefault="00B01C1A" w:rsidP="00B01C1A">
            <w:pPr>
              <w:pStyle w:val="Header"/>
              <w:tabs>
                <w:tab w:val="clear" w:pos="4320"/>
                <w:tab w:val="clear" w:pos="8640"/>
              </w:tabs>
              <w:autoSpaceDE w:val="0"/>
              <w:autoSpaceDN w:val="0"/>
              <w:adjustRightInd w:val="0"/>
              <w:ind w:left="1980" w:hanging="1170"/>
              <w:rPr>
                <w:rFonts w:ascii="Arial" w:hAnsi="Arial" w:cs="Arial"/>
                <w:bCs/>
                <w:smallCaps/>
              </w:rPr>
            </w:pPr>
            <w:r w:rsidRPr="001E4FDC">
              <w:rPr>
                <w:rFonts w:ascii="Arial" w:hAnsi="Arial" w:cs="Arial"/>
                <w:bCs/>
                <w:smallCaps/>
              </w:rPr>
              <w:t>Judicial Council of California</w:t>
            </w:r>
          </w:p>
          <w:p w:rsidR="00B01C1A" w:rsidRPr="001E4FDC" w:rsidRDefault="00B01C1A" w:rsidP="00B01C1A">
            <w:pPr>
              <w:pStyle w:val="Header"/>
              <w:autoSpaceDE w:val="0"/>
              <w:autoSpaceDN w:val="0"/>
              <w:adjustRightInd w:val="0"/>
              <w:ind w:left="1980" w:hanging="1170"/>
              <w:rPr>
                <w:rFonts w:ascii="Arial" w:hAnsi="Arial" w:cs="Arial"/>
                <w:bCs/>
                <w:smallCaps/>
              </w:rPr>
            </w:pPr>
            <w:r w:rsidRPr="001E4FDC">
              <w:rPr>
                <w:rFonts w:ascii="Arial" w:hAnsi="Arial" w:cs="Arial"/>
                <w:bCs/>
                <w:smallCaps/>
              </w:rPr>
              <w:t>Administrative Office of the Courts</w:t>
            </w:r>
          </w:p>
          <w:p w:rsidR="00B01C1A" w:rsidRPr="001E4FDC" w:rsidRDefault="00B01C1A" w:rsidP="00B01C1A">
            <w:pPr>
              <w:pStyle w:val="Header"/>
              <w:autoSpaceDE w:val="0"/>
              <w:autoSpaceDN w:val="0"/>
              <w:adjustRightInd w:val="0"/>
              <w:ind w:left="1980" w:hanging="1170"/>
              <w:rPr>
                <w:rFonts w:ascii="Arial" w:hAnsi="Arial" w:cs="Arial"/>
                <w:bCs/>
                <w:smallCaps/>
              </w:rPr>
            </w:pPr>
            <w:r w:rsidRPr="001E4FDC">
              <w:rPr>
                <w:rFonts w:ascii="Arial" w:hAnsi="Arial" w:cs="Arial"/>
                <w:bCs/>
                <w:smallCaps/>
              </w:rPr>
              <w:t>Attn:  Nadine McFadden, RFP # ISD-201601-RB</w:t>
            </w:r>
          </w:p>
          <w:p w:rsidR="00B01C1A" w:rsidRPr="001E4FDC" w:rsidRDefault="00B01C1A" w:rsidP="00B01C1A">
            <w:pPr>
              <w:pStyle w:val="Header"/>
              <w:autoSpaceDE w:val="0"/>
              <w:autoSpaceDN w:val="0"/>
              <w:adjustRightInd w:val="0"/>
              <w:ind w:left="1980" w:hanging="1170"/>
              <w:rPr>
                <w:rFonts w:ascii="Arial" w:hAnsi="Arial" w:cs="Arial"/>
                <w:bCs/>
                <w:smallCaps/>
              </w:rPr>
            </w:pPr>
            <w:r w:rsidRPr="001E4FDC">
              <w:rPr>
                <w:rFonts w:ascii="Arial" w:hAnsi="Arial" w:cs="Arial"/>
                <w:bCs/>
                <w:smallCaps/>
              </w:rPr>
              <w:t>455 Golden Gate Avenue, 6th floor</w:t>
            </w:r>
          </w:p>
          <w:p w:rsidR="00B01C1A" w:rsidRPr="001E4FDC" w:rsidRDefault="00B01C1A" w:rsidP="00B01C1A">
            <w:pPr>
              <w:pStyle w:val="Header"/>
              <w:tabs>
                <w:tab w:val="clear" w:pos="4320"/>
                <w:tab w:val="clear" w:pos="8640"/>
              </w:tabs>
              <w:autoSpaceDE w:val="0"/>
              <w:autoSpaceDN w:val="0"/>
              <w:adjustRightInd w:val="0"/>
              <w:ind w:left="1980" w:hanging="1170"/>
              <w:rPr>
                <w:rFonts w:ascii="Arial" w:hAnsi="Arial" w:cs="Arial"/>
                <w:bCs/>
                <w:smallCaps/>
              </w:rPr>
            </w:pPr>
            <w:r w:rsidRPr="001E4FDC">
              <w:rPr>
                <w:rFonts w:ascii="Arial" w:hAnsi="Arial" w:cs="Arial"/>
                <w:bCs/>
                <w:smallCaps/>
              </w:rPr>
              <w:t>San Francisco, CA  94102</w:t>
            </w:r>
          </w:p>
          <w:p w:rsidR="00E17591" w:rsidRPr="009E10B7" w:rsidRDefault="00E17591" w:rsidP="00E17591">
            <w:pPr>
              <w:pStyle w:val="Header"/>
              <w:tabs>
                <w:tab w:val="clear" w:pos="4320"/>
                <w:tab w:val="clear" w:pos="8640"/>
              </w:tabs>
              <w:autoSpaceDE w:val="0"/>
              <w:autoSpaceDN w:val="0"/>
              <w:adjustRightInd w:val="0"/>
              <w:rPr>
                <w:rFonts w:ascii="Arial" w:hAnsi="Arial" w:cs="Arial"/>
                <w:b/>
                <w:bCs/>
                <w:sz w:val="36"/>
              </w:rPr>
            </w:pPr>
          </w:p>
        </w:tc>
      </w:tr>
    </w:tbl>
    <w:p w:rsidR="00E17591" w:rsidRDefault="00E17591" w:rsidP="003649CB">
      <w:pPr>
        <w:pStyle w:val="BodyText"/>
      </w:pPr>
    </w:p>
    <w:p w:rsidR="003649CB" w:rsidRDefault="003649CB" w:rsidP="004D77E0">
      <w:pPr>
        <w:pStyle w:val="BodyText"/>
        <w:jc w:val="center"/>
        <w:sectPr w:rsidR="003649CB" w:rsidSect="0044216B">
          <w:type w:val="continuous"/>
          <w:pgSz w:w="12240" w:h="15840" w:code="1"/>
          <w:pgMar w:top="720" w:right="1080" w:bottom="1440" w:left="1440" w:header="720" w:footer="720" w:gutter="0"/>
          <w:cols w:space="720"/>
          <w:docGrid w:linePitch="326"/>
        </w:sectPr>
      </w:pPr>
    </w:p>
    <w:p w:rsidR="003649CB" w:rsidRPr="00175BC0" w:rsidRDefault="003649CB" w:rsidP="003649CB">
      <w:pPr>
        <w:keepNext/>
        <w:numPr>
          <w:ilvl w:val="0"/>
          <w:numId w:val="1"/>
        </w:numPr>
        <w:ind w:left="720"/>
        <w:rPr>
          <w:b/>
          <w:bCs/>
        </w:rPr>
      </w:pPr>
      <w:r w:rsidRPr="009E6B8C">
        <w:rPr>
          <w:b/>
          <w:bCs/>
        </w:rPr>
        <w:lastRenderedPageBreak/>
        <w:t>GENERAL INFORMATION</w:t>
      </w:r>
    </w:p>
    <w:p w:rsidR="003649CB" w:rsidRPr="00044C29" w:rsidRDefault="003649CB" w:rsidP="003649CB"/>
    <w:p w:rsidR="003649CB" w:rsidRPr="00044C29" w:rsidRDefault="003649CB" w:rsidP="003649CB">
      <w:pPr>
        <w:numPr>
          <w:ilvl w:val="1"/>
          <w:numId w:val="1"/>
        </w:numPr>
        <w:ind w:firstLine="720"/>
      </w:pPr>
      <w:r w:rsidRPr="00044C29">
        <w:t>Background</w:t>
      </w:r>
    </w:p>
    <w:p w:rsidR="003649CB" w:rsidRPr="00044C29" w:rsidRDefault="003649CB" w:rsidP="003649CB"/>
    <w:p w:rsidR="003649CB" w:rsidRPr="00044C29" w:rsidRDefault="003649CB" w:rsidP="005A0F05">
      <w:pPr>
        <w:numPr>
          <w:ilvl w:val="2"/>
          <w:numId w:val="1"/>
        </w:numPr>
        <w:ind w:left="2160"/>
        <w:jc w:val="both"/>
      </w:pPr>
      <w:r w:rsidRPr="00044C29">
        <w:t>The Judicial Council of California</w:t>
      </w:r>
      <w:r>
        <w:t xml:space="preserve"> (JCC)</w:t>
      </w:r>
      <w:r w:rsidRPr="00044C29">
        <w:t xml:space="preserve">,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w:t>
      </w:r>
    </w:p>
    <w:p w:rsidR="003649CB" w:rsidRPr="0016119C" w:rsidRDefault="003649CB" w:rsidP="003649CB"/>
    <w:p w:rsidR="003649CB" w:rsidRPr="0016119C" w:rsidRDefault="003649CB" w:rsidP="005A0F05">
      <w:pPr>
        <w:numPr>
          <w:ilvl w:val="2"/>
          <w:numId w:val="1"/>
        </w:numPr>
        <w:ind w:left="2160"/>
        <w:jc w:val="both"/>
      </w:pPr>
      <w:r w:rsidRPr="0016119C">
        <w:rPr>
          <w:lang w:bidi="en-US"/>
        </w:rPr>
        <w:t xml:space="preserve">Prior to the passage of California Assembly Bill 233 (AB 233) in 1997, funding for the State of California’s trial courts were the responsibility of the 58 local county governments throughout the state.  However, with the passage of AB 233, the responsibility for funding of the trial courts shifted to the California Judicial Council.  The </w:t>
      </w:r>
      <w:r>
        <w:rPr>
          <w:lang w:bidi="en-US"/>
        </w:rPr>
        <w:t xml:space="preserve">JCC </w:t>
      </w:r>
      <w:r w:rsidRPr="0016119C">
        <w:rPr>
          <w:lang w:bidi="en-US"/>
        </w:rPr>
        <w:t xml:space="preserve">is currently responsible for the development, acquisition, implementation, and support of automated systems in the supreme and appellate courts, trial courts, and the </w:t>
      </w:r>
      <w:r>
        <w:rPr>
          <w:lang w:bidi="en-US"/>
        </w:rPr>
        <w:t>JCC</w:t>
      </w:r>
      <w:r w:rsidRPr="0016119C">
        <w:rPr>
          <w:lang w:bidi="en-US"/>
        </w:rPr>
        <w:t xml:space="preserve">.  </w:t>
      </w:r>
      <w:r w:rsidR="0059300B">
        <w:rPr>
          <w:lang w:bidi="en-US"/>
        </w:rPr>
        <w:t xml:space="preserve">Various technology initiatives are currently being developed and supported. </w:t>
      </w:r>
      <w:r w:rsidRPr="0016119C">
        <w:rPr>
          <w:lang w:bidi="en-US"/>
        </w:rPr>
        <w:t xml:space="preserve">In addition, the </w:t>
      </w:r>
      <w:r>
        <w:rPr>
          <w:lang w:bidi="en-US"/>
        </w:rPr>
        <w:t>JCC</w:t>
      </w:r>
      <w:r w:rsidRPr="0016119C">
        <w:rPr>
          <w:lang w:bidi="en-US"/>
        </w:rPr>
        <w:t xml:space="preserve"> has hired a third-party application service provider to host its major applications. The</w:t>
      </w:r>
      <w:r>
        <w:rPr>
          <w:lang w:bidi="en-US"/>
        </w:rPr>
        <w:t xml:space="preserve"> JCC</w:t>
      </w:r>
      <w:r w:rsidRPr="0016119C">
        <w:rPr>
          <w:lang w:bidi="en-US"/>
        </w:rPr>
        <w:t xml:space="preserve"> anticipates contracting for technical consultants on an as-needed basis to assist with its various technology initiatives to support automated systems in the California courts and </w:t>
      </w:r>
      <w:r>
        <w:rPr>
          <w:lang w:bidi="en-US"/>
        </w:rPr>
        <w:t>JCC</w:t>
      </w:r>
      <w:r w:rsidRPr="0016119C">
        <w:rPr>
          <w:lang w:bidi="en-US"/>
        </w:rPr>
        <w:t>.</w:t>
      </w:r>
    </w:p>
    <w:p w:rsidR="003649CB" w:rsidRPr="0016119C" w:rsidRDefault="003649CB" w:rsidP="003649CB">
      <w:pPr>
        <w:pStyle w:val="ListParagraph"/>
      </w:pPr>
    </w:p>
    <w:p w:rsidR="003649CB" w:rsidRPr="00D64343" w:rsidRDefault="003649CB" w:rsidP="005A0F05">
      <w:pPr>
        <w:numPr>
          <w:ilvl w:val="1"/>
          <w:numId w:val="1"/>
        </w:numPr>
        <w:ind w:left="1440"/>
        <w:jc w:val="both"/>
      </w:pPr>
      <w:r w:rsidRPr="00D64343">
        <w:t xml:space="preserve">The RFP, including all attachments, and any addenda </w:t>
      </w:r>
      <w:r w:rsidR="00B64F29">
        <w:t>that may subsequently be issued</w:t>
      </w:r>
      <w:r w:rsidRPr="00D64343">
        <w:t xml:space="preserve"> will be available on the following </w:t>
      </w:r>
      <w:r>
        <w:t xml:space="preserve">JCC </w:t>
      </w:r>
      <w:r w:rsidRPr="00D64343">
        <w:t>Court website</w:t>
      </w:r>
      <w:r>
        <w:t xml:space="preserve"> (“</w:t>
      </w:r>
      <w:r w:rsidRPr="00407D1A">
        <w:rPr>
          <w:b/>
        </w:rPr>
        <w:t>Court Website</w:t>
      </w:r>
      <w:r>
        <w:t>”)</w:t>
      </w:r>
      <w:r w:rsidRPr="00D64343">
        <w:t>:</w:t>
      </w:r>
    </w:p>
    <w:p w:rsidR="00FE34D7" w:rsidRDefault="00931DFF" w:rsidP="00FE34D7">
      <w:pPr>
        <w:keepNext/>
        <w:keepLines/>
        <w:spacing w:before="120" w:after="120"/>
        <w:ind w:left="720"/>
        <w:jc w:val="center"/>
        <w:rPr>
          <w:rStyle w:val="Hyperlink"/>
        </w:rPr>
      </w:pPr>
      <w:hyperlink r:id="rId9" w:history="1">
        <w:r w:rsidR="00E33138" w:rsidRPr="00C470AE">
          <w:rPr>
            <w:rStyle w:val="Hyperlink"/>
          </w:rPr>
          <w:t>http://www.courts.ca.gov/rfps.htm</w:t>
        </w:r>
      </w:hyperlink>
    </w:p>
    <w:p w:rsidR="00FE34D7" w:rsidRDefault="00FE34D7" w:rsidP="00FE34D7">
      <w:pPr>
        <w:keepNext/>
        <w:keepLines/>
        <w:spacing w:before="120" w:after="120"/>
        <w:ind w:left="720"/>
        <w:jc w:val="center"/>
        <w:rPr>
          <w:rStyle w:val="Hyperlink"/>
        </w:rPr>
      </w:pPr>
    </w:p>
    <w:p w:rsidR="00FE34D7" w:rsidRPr="00817FA1" w:rsidRDefault="003831D5" w:rsidP="00FE34D7">
      <w:pPr>
        <w:numPr>
          <w:ilvl w:val="1"/>
          <w:numId w:val="1"/>
        </w:numPr>
        <w:ind w:left="1440"/>
      </w:pPr>
      <w:r w:rsidRPr="00817FA1">
        <w:t xml:space="preserve">The JCC </w:t>
      </w:r>
      <w:r w:rsidR="00D5371B" w:rsidRPr="00817FA1">
        <w:t xml:space="preserve">currently </w:t>
      </w:r>
      <w:r w:rsidRPr="00817FA1">
        <w:t>has the following quantities and technical staff classifications performing work</w:t>
      </w:r>
      <w:r w:rsidR="00D5371B" w:rsidRPr="00817FA1">
        <w:t>.</w:t>
      </w:r>
      <w:r w:rsidR="002B58FD" w:rsidRPr="00817FA1">
        <w:t xml:space="preserve"> These positions were awarded Work Orders from its </w:t>
      </w:r>
      <w:r w:rsidR="00D5371B" w:rsidRPr="00817FA1">
        <w:t>Master Agreement for Technical Staff Augmentation Services RFP</w:t>
      </w:r>
      <w:r w:rsidR="002B58FD" w:rsidRPr="00817FA1">
        <w:t xml:space="preserve"> that expired March 31, 2016</w:t>
      </w:r>
      <w:r w:rsidR="00D5371B" w:rsidRPr="00817FA1">
        <w:t>.</w:t>
      </w:r>
      <w:r w:rsidR="0008162A" w:rsidRPr="00817FA1">
        <w:t xml:space="preserve">  </w:t>
      </w:r>
      <w:r w:rsidR="00D5371B" w:rsidRPr="00817FA1">
        <w:t xml:space="preserve"> </w:t>
      </w:r>
    </w:p>
    <w:p w:rsidR="00D5371B" w:rsidRPr="00817FA1" w:rsidRDefault="00D5371B" w:rsidP="00817FA1">
      <w:pPr>
        <w:ind w:left="1440"/>
      </w:pPr>
    </w:p>
    <w:tbl>
      <w:tblPr>
        <w:tblStyle w:val="TableGrid"/>
        <w:tblW w:w="0" w:type="auto"/>
        <w:tblInd w:w="1440" w:type="dxa"/>
        <w:tblLook w:val="04A0" w:firstRow="1" w:lastRow="0" w:firstColumn="1" w:lastColumn="0" w:noHBand="0" w:noVBand="1"/>
      </w:tblPr>
      <w:tblGrid>
        <w:gridCol w:w="1137"/>
        <w:gridCol w:w="4281"/>
      </w:tblGrid>
      <w:tr w:rsidR="00817FA1" w:rsidRPr="00817FA1" w:rsidTr="00817FA1">
        <w:tc>
          <w:tcPr>
            <w:tcW w:w="1137" w:type="dxa"/>
          </w:tcPr>
          <w:p w:rsidR="003831D5" w:rsidRPr="00817FA1" w:rsidRDefault="003831D5" w:rsidP="003831D5">
            <w:pPr>
              <w:rPr>
                <w:b/>
              </w:rPr>
            </w:pPr>
            <w:r w:rsidRPr="00817FA1">
              <w:rPr>
                <w:b/>
              </w:rPr>
              <w:t>Quantity</w:t>
            </w:r>
          </w:p>
        </w:tc>
        <w:tc>
          <w:tcPr>
            <w:tcW w:w="4281" w:type="dxa"/>
          </w:tcPr>
          <w:p w:rsidR="003831D5" w:rsidRPr="00817FA1" w:rsidRDefault="003831D5" w:rsidP="00817FA1">
            <w:pPr>
              <w:jc w:val="center"/>
              <w:rPr>
                <w:b/>
              </w:rPr>
            </w:pPr>
            <w:r w:rsidRPr="00817FA1">
              <w:rPr>
                <w:b/>
              </w:rPr>
              <w:t>Classification</w:t>
            </w:r>
          </w:p>
        </w:tc>
      </w:tr>
      <w:tr w:rsidR="00817FA1" w:rsidRPr="00817FA1" w:rsidTr="00817FA1">
        <w:tc>
          <w:tcPr>
            <w:tcW w:w="1137" w:type="dxa"/>
          </w:tcPr>
          <w:p w:rsidR="003831D5" w:rsidRPr="00817FA1" w:rsidRDefault="003831D5" w:rsidP="00817FA1">
            <w:pPr>
              <w:jc w:val="center"/>
            </w:pPr>
            <w:r w:rsidRPr="00817FA1">
              <w:t>1</w:t>
            </w:r>
          </w:p>
        </w:tc>
        <w:tc>
          <w:tcPr>
            <w:tcW w:w="4281" w:type="dxa"/>
          </w:tcPr>
          <w:p w:rsidR="003831D5" w:rsidRPr="00817FA1" w:rsidRDefault="003831D5" w:rsidP="003831D5">
            <w:r w:rsidRPr="00817FA1">
              <w:t>Application IT Architect</w:t>
            </w:r>
          </w:p>
        </w:tc>
      </w:tr>
      <w:tr w:rsidR="00817FA1" w:rsidRPr="00817FA1" w:rsidTr="00817FA1">
        <w:tc>
          <w:tcPr>
            <w:tcW w:w="1137" w:type="dxa"/>
          </w:tcPr>
          <w:p w:rsidR="003831D5" w:rsidRPr="00817FA1" w:rsidRDefault="003831D5" w:rsidP="00817FA1">
            <w:pPr>
              <w:jc w:val="center"/>
            </w:pPr>
            <w:r w:rsidRPr="00817FA1">
              <w:t>2</w:t>
            </w:r>
          </w:p>
        </w:tc>
        <w:tc>
          <w:tcPr>
            <w:tcW w:w="4281" w:type="dxa"/>
          </w:tcPr>
          <w:p w:rsidR="003831D5" w:rsidRPr="00817FA1" w:rsidRDefault="003831D5" w:rsidP="003831D5">
            <w:r w:rsidRPr="00817FA1">
              <w:t>Application Support Analyst</w:t>
            </w:r>
          </w:p>
        </w:tc>
      </w:tr>
      <w:tr w:rsidR="00817FA1" w:rsidRPr="00817FA1" w:rsidTr="00817FA1">
        <w:tc>
          <w:tcPr>
            <w:tcW w:w="1137" w:type="dxa"/>
          </w:tcPr>
          <w:p w:rsidR="003831D5" w:rsidRPr="00817FA1" w:rsidRDefault="003831D5" w:rsidP="00817FA1">
            <w:pPr>
              <w:jc w:val="center"/>
            </w:pPr>
            <w:r w:rsidRPr="00817FA1">
              <w:t>1</w:t>
            </w:r>
          </w:p>
        </w:tc>
        <w:tc>
          <w:tcPr>
            <w:tcW w:w="4281" w:type="dxa"/>
          </w:tcPr>
          <w:p w:rsidR="003831D5" w:rsidRPr="00817FA1" w:rsidRDefault="003831D5" w:rsidP="003831D5">
            <w:r w:rsidRPr="00817FA1">
              <w:t>Application Tester</w:t>
            </w:r>
          </w:p>
        </w:tc>
      </w:tr>
      <w:tr w:rsidR="00817FA1" w:rsidRPr="00817FA1" w:rsidTr="00817FA1">
        <w:tc>
          <w:tcPr>
            <w:tcW w:w="1137" w:type="dxa"/>
          </w:tcPr>
          <w:p w:rsidR="003831D5" w:rsidRPr="00817FA1" w:rsidRDefault="003831D5" w:rsidP="00817FA1">
            <w:pPr>
              <w:jc w:val="center"/>
            </w:pPr>
            <w:r w:rsidRPr="00817FA1">
              <w:t>1</w:t>
            </w:r>
          </w:p>
        </w:tc>
        <w:tc>
          <w:tcPr>
            <w:tcW w:w="4281" w:type="dxa"/>
          </w:tcPr>
          <w:p w:rsidR="003831D5" w:rsidRPr="00817FA1" w:rsidRDefault="003831D5" w:rsidP="003831D5">
            <w:r w:rsidRPr="00817FA1">
              <w:t>Application Testing Lead</w:t>
            </w:r>
          </w:p>
        </w:tc>
      </w:tr>
      <w:tr w:rsidR="00817FA1" w:rsidRPr="00817FA1" w:rsidTr="00817FA1">
        <w:tc>
          <w:tcPr>
            <w:tcW w:w="1137" w:type="dxa"/>
          </w:tcPr>
          <w:p w:rsidR="003831D5" w:rsidRPr="00817FA1" w:rsidRDefault="003831D5" w:rsidP="00817FA1">
            <w:pPr>
              <w:jc w:val="center"/>
            </w:pPr>
            <w:r w:rsidRPr="00817FA1">
              <w:t>3</w:t>
            </w:r>
          </w:p>
        </w:tc>
        <w:tc>
          <w:tcPr>
            <w:tcW w:w="4281" w:type="dxa"/>
          </w:tcPr>
          <w:p w:rsidR="003831D5" w:rsidRPr="00817FA1" w:rsidRDefault="003831D5" w:rsidP="003831D5">
            <w:r w:rsidRPr="00817FA1">
              <w:t>Sr. Business Applications Analyst</w:t>
            </w:r>
          </w:p>
        </w:tc>
      </w:tr>
      <w:tr w:rsidR="00817FA1" w:rsidRPr="00817FA1" w:rsidTr="00817FA1">
        <w:tc>
          <w:tcPr>
            <w:tcW w:w="1137" w:type="dxa"/>
          </w:tcPr>
          <w:p w:rsidR="003831D5" w:rsidRPr="00817FA1" w:rsidRDefault="003831D5" w:rsidP="00817FA1">
            <w:pPr>
              <w:jc w:val="center"/>
            </w:pPr>
            <w:r w:rsidRPr="00817FA1">
              <w:t>4</w:t>
            </w:r>
          </w:p>
        </w:tc>
        <w:tc>
          <w:tcPr>
            <w:tcW w:w="4281" w:type="dxa"/>
          </w:tcPr>
          <w:p w:rsidR="003831D5" w:rsidRPr="00817FA1" w:rsidRDefault="003831D5" w:rsidP="003831D5">
            <w:r w:rsidRPr="00817FA1">
              <w:t>Sr. Business Systems Analyst</w:t>
            </w:r>
          </w:p>
        </w:tc>
      </w:tr>
      <w:tr w:rsidR="00817FA1" w:rsidRPr="00817FA1" w:rsidTr="00817FA1">
        <w:tc>
          <w:tcPr>
            <w:tcW w:w="1137" w:type="dxa"/>
          </w:tcPr>
          <w:p w:rsidR="003831D5" w:rsidRPr="00817FA1" w:rsidRDefault="003831D5" w:rsidP="00817FA1">
            <w:pPr>
              <w:jc w:val="center"/>
            </w:pPr>
            <w:r w:rsidRPr="00817FA1">
              <w:t>3</w:t>
            </w:r>
          </w:p>
        </w:tc>
        <w:tc>
          <w:tcPr>
            <w:tcW w:w="4281" w:type="dxa"/>
          </w:tcPr>
          <w:p w:rsidR="003831D5" w:rsidRPr="00817FA1" w:rsidRDefault="003831D5" w:rsidP="003831D5">
            <w:r w:rsidRPr="00817FA1">
              <w:t>Database Administrator</w:t>
            </w:r>
          </w:p>
        </w:tc>
      </w:tr>
      <w:tr w:rsidR="00817FA1" w:rsidRPr="00817FA1" w:rsidTr="00817FA1">
        <w:tc>
          <w:tcPr>
            <w:tcW w:w="1137" w:type="dxa"/>
          </w:tcPr>
          <w:p w:rsidR="003831D5" w:rsidRPr="00817FA1" w:rsidRDefault="00D5371B" w:rsidP="003831D5">
            <w:pPr>
              <w:jc w:val="center"/>
            </w:pPr>
            <w:r w:rsidRPr="00817FA1">
              <w:t>1</w:t>
            </w:r>
          </w:p>
        </w:tc>
        <w:tc>
          <w:tcPr>
            <w:tcW w:w="4281" w:type="dxa"/>
          </w:tcPr>
          <w:p w:rsidR="003831D5" w:rsidRPr="00817FA1" w:rsidRDefault="00D5371B" w:rsidP="003831D5">
            <w:r w:rsidRPr="00817FA1">
              <w:t>Enterprise IT Architect</w:t>
            </w:r>
          </w:p>
        </w:tc>
      </w:tr>
      <w:tr w:rsidR="00817FA1" w:rsidRPr="00817FA1" w:rsidTr="00817FA1">
        <w:tc>
          <w:tcPr>
            <w:tcW w:w="1137" w:type="dxa"/>
          </w:tcPr>
          <w:p w:rsidR="003831D5" w:rsidRPr="00817FA1" w:rsidRDefault="00D5371B" w:rsidP="003831D5">
            <w:pPr>
              <w:jc w:val="center"/>
            </w:pPr>
            <w:r w:rsidRPr="00817FA1">
              <w:t>2</w:t>
            </w:r>
          </w:p>
        </w:tc>
        <w:tc>
          <w:tcPr>
            <w:tcW w:w="4281" w:type="dxa"/>
          </w:tcPr>
          <w:p w:rsidR="003831D5" w:rsidRPr="00817FA1" w:rsidRDefault="00D5371B" w:rsidP="003831D5">
            <w:r w:rsidRPr="00817FA1">
              <w:t>Infrastructure/Operations IT Architect</w:t>
            </w:r>
          </w:p>
        </w:tc>
      </w:tr>
      <w:tr w:rsidR="00817FA1" w:rsidRPr="00817FA1" w:rsidTr="00817FA1">
        <w:tc>
          <w:tcPr>
            <w:tcW w:w="1137" w:type="dxa"/>
          </w:tcPr>
          <w:p w:rsidR="003831D5" w:rsidRPr="00817FA1" w:rsidRDefault="00D5371B" w:rsidP="003831D5">
            <w:pPr>
              <w:jc w:val="center"/>
            </w:pPr>
            <w:r w:rsidRPr="00817FA1">
              <w:lastRenderedPageBreak/>
              <w:t>8</w:t>
            </w:r>
          </w:p>
        </w:tc>
        <w:tc>
          <w:tcPr>
            <w:tcW w:w="4281" w:type="dxa"/>
          </w:tcPr>
          <w:p w:rsidR="003831D5" w:rsidRPr="00817FA1" w:rsidRDefault="00D5371B" w:rsidP="003831D5">
            <w:r w:rsidRPr="00817FA1">
              <w:t>IT Developer</w:t>
            </w:r>
          </w:p>
        </w:tc>
      </w:tr>
      <w:tr w:rsidR="00817FA1" w:rsidRPr="00817FA1" w:rsidTr="00817FA1">
        <w:tc>
          <w:tcPr>
            <w:tcW w:w="1137" w:type="dxa"/>
          </w:tcPr>
          <w:p w:rsidR="003831D5" w:rsidRPr="00817FA1" w:rsidRDefault="00D5371B" w:rsidP="003831D5">
            <w:pPr>
              <w:jc w:val="center"/>
            </w:pPr>
            <w:r w:rsidRPr="00817FA1">
              <w:t xml:space="preserve">2 </w:t>
            </w:r>
          </w:p>
        </w:tc>
        <w:tc>
          <w:tcPr>
            <w:tcW w:w="4281" w:type="dxa"/>
          </w:tcPr>
          <w:p w:rsidR="003831D5" w:rsidRPr="00817FA1" w:rsidRDefault="00D5371B" w:rsidP="003831D5">
            <w:r w:rsidRPr="00817FA1">
              <w:t>IT Developer Lead</w:t>
            </w:r>
          </w:p>
        </w:tc>
      </w:tr>
      <w:tr w:rsidR="00817FA1" w:rsidRPr="00817FA1" w:rsidTr="00D5371B">
        <w:tc>
          <w:tcPr>
            <w:tcW w:w="1137" w:type="dxa"/>
          </w:tcPr>
          <w:p w:rsidR="00D5371B" w:rsidRPr="00817FA1" w:rsidRDefault="00D5371B" w:rsidP="003831D5">
            <w:pPr>
              <w:jc w:val="center"/>
            </w:pPr>
            <w:r w:rsidRPr="00817FA1">
              <w:t>1</w:t>
            </w:r>
          </w:p>
        </w:tc>
        <w:tc>
          <w:tcPr>
            <w:tcW w:w="4281" w:type="dxa"/>
          </w:tcPr>
          <w:p w:rsidR="00D5371B" w:rsidRPr="00817FA1" w:rsidRDefault="00D5371B" w:rsidP="003831D5">
            <w:r w:rsidRPr="00817FA1">
              <w:t>IT Program Manager</w:t>
            </w:r>
          </w:p>
        </w:tc>
      </w:tr>
      <w:tr w:rsidR="00817FA1" w:rsidRPr="00817FA1" w:rsidTr="00D5371B">
        <w:tc>
          <w:tcPr>
            <w:tcW w:w="1137" w:type="dxa"/>
          </w:tcPr>
          <w:p w:rsidR="00D5371B" w:rsidRPr="00817FA1" w:rsidRDefault="00D5371B" w:rsidP="003831D5">
            <w:pPr>
              <w:jc w:val="center"/>
            </w:pPr>
            <w:r w:rsidRPr="00817FA1">
              <w:t>4</w:t>
            </w:r>
          </w:p>
        </w:tc>
        <w:tc>
          <w:tcPr>
            <w:tcW w:w="4281" w:type="dxa"/>
          </w:tcPr>
          <w:p w:rsidR="00D5371B" w:rsidRPr="00817FA1" w:rsidRDefault="00D5371B" w:rsidP="003831D5">
            <w:r w:rsidRPr="00817FA1">
              <w:t>IT Project Manager</w:t>
            </w:r>
          </w:p>
        </w:tc>
      </w:tr>
      <w:tr w:rsidR="00817FA1" w:rsidRPr="00817FA1" w:rsidTr="00D5371B">
        <w:tc>
          <w:tcPr>
            <w:tcW w:w="1137" w:type="dxa"/>
          </w:tcPr>
          <w:p w:rsidR="00D5371B" w:rsidRPr="00817FA1" w:rsidRDefault="00D5371B" w:rsidP="003831D5">
            <w:pPr>
              <w:jc w:val="center"/>
            </w:pPr>
            <w:r w:rsidRPr="00817FA1">
              <w:t>3</w:t>
            </w:r>
          </w:p>
        </w:tc>
        <w:tc>
          <w:tcPr>
            <w:tcW w:w="4281" w:type="dxa"/>
          </w:tcPr>
          <w:p w:rsidR="00D5371B" w:rsidRPr="00817FA1" w:rsidRDefault="00D5371B" w:rsidP="003831D5">
            <w:r w:rsidRPr="00817FA1">
              <w:t>Network Engineer</w:t>
            </w:r>
          </w:p>
        </w:tc>
      </w:tr>
      <w:tr w:rsidR="00817FA1" w:rsidRPr="00817FA1" w:rsidTr="00D5371B">
        <w:tc>
          <w:tcPr>
            <w:tcW w:w="1137" w:type="dxa"/>
          </w:tcPr>
          <w:p w:rsidR="00D5371B" w:rsidRPr="00817FA1" w:rsidRDefault="00D5371B" w:rsidP="003831D5">
            <w:pPr>
              <w:jc w:val="center"/>
            </w:pPr>
            <w:r w:rsidRPr="00817FA1">
              <w:t xml:space="preserve">4 </w:t>
            </w:r>
          </w:p>
        </w:tc>
        <w:tc>
          <w:tcPr>
            <w:tcW w:w="4281" w:type="dxa"/>
          </w:tcPr>
          <w:p w:rsidR="00D5371B" w:rsidRPr="00817FA1" w:rsidRDefault="00D5371B" w:rsidP="003831D5">
            <w:r w:rsidRPr="00817FA1">
              <w:t>Technical Analyst</w:t>
            </w:r>
          </w:p>
        </w:tc>
      </w:tr>
      <w:tr w:rsidR="00817FA1" w:rsidRPr="00817FA1" w:rsidTr="00D5371B">
        <w:tc>
          <w:tcPr>
            <w:tcW w:w="1137" w:type="dxa"/>
          </w:tcPr>
          <w:p w:rsidR="00D5371B" w:rsidRPr="00817FA1" w:rsidRDefault="00D5371B" w:rsidP="003831D5">
            <w:pPr>
              <w:jc w:val="center"/>
            </w:pPr>
            <w:r w:rsidRPr="00817FA1">
              <w:t>2</w:t>
            </w:r>
          </w:p>
        </w:tc>
        <w:tc>
          <w:tcPr>
            <w:tcW w:w="4281" w:type="dxa"/>
          </w:tcPr>
          <w:p w:rsidR="00D5371B" w:rsidRPr="00817FA1" w:rsidRDefault="00D5371B" w:rsidP="003831D5">
            <w:r w:rsidRPr="00817FA1">
              <w:t>TIBCO Development Engineer</w:t>
            </w:r>
          </w:p>
        </w:tc>
      </w:tr>
    </w:tbl>
    <w:p w:rsidR="003831D5" w:rsidRPr="00C142BD" w:rsidRDefault="003831D5" w:rsidP="00817FA1">
      <w:pPr>
        <w:ind w:left="1440"/>
        <w:rPr>
          <w:highlight w:val="yellow"/>
        </w:rPr>
      </w:pPr>
    </w:p>
    <w:p w:rsidR="003649CB" w:rsidRPr="009E6B8C" w:rsidRDefault="003649CB" w:rsidP="003649CB"/>
    <w:p w:rsidR="003649CB" w:rsidRPr="009E6B8C" w:rsidRDefault="003649CB" w:rsidP="003649CB">
      <w:pPr>
        <w:keepNext/>
        <w:numPr>
          <w:ilvl w:val="0"/>
          <w:numId w:val="1"/>
        </w:numPr>
        <w:ind w:left="720"/>
        <w:rPr>
          <w:b/>
          <w:bCs/>
        </w:rPr>
      </w:pPr>
      <w:r w:rsidRPr="009E6B8C">
        <w:rPr>
          <w:b/>
          <w:bCs/>
        </w:rPr>
        <w:t>PURPOSE OF THIS RFP</w:t>
      </w:r>
    </w:p>
    <w:p w:rsidR="003649CB" w:rsidRPr="009E6B8C" w:rsidRDefault="003649CB" w:rsidP="003649CB">
      <w:pPr>
        <w:keepNext/>
      </w:pPr>
    </w:p>
    <w:p w:rsidR="003649CB" w:rsidRPr="009E6B8C" w:rsidRDefault="003649CB" w:rsidP="005A0F05">
      <w:pPr>
        <w:numPr>
          <w:ilvl w:val="1"/>
          <w:numId w:val="1"/>
        </w:numPr>
        <w:ind w:left="1440"/>
        <w:jc w:val="both"/>
      </w:pPr>
      <w:r w:rsidRPr="009E6B8C">
        <w:t xml:space="preserve">The </w:t>
      </w:r>
      <w:r>
        <w:t>JCC</w:t>
      </w:r>
      <w:r w:rsidRPr="009E6B8C">
        <w:t xml:space="preserve"> seeks to identify and retain qualified </w:t>
      </w:r>
      <w:r>
        <w:t xml:space="preserve">technical staff augmentation </w:t>
      </w:r>
      <w:r w:rsidRPr="009E6B8C">
        <w:t xml:space="preserve">staffing </w:t>
      </w:r>
      <w:r>
        <w:t>agencies</w:t>
      </w:r>
      <w:r w:rsidRPr="009E6B8C">
        <w:t xml:space="preserve"> </w:t>
      </w:r>
      <w:r>
        <w:t xml:space="preserve">under an </w:t>
      </w:r>
      <w:r w:rsidRPr="005B23EA">
        <w:t>undetermined</w:t>
      </w:r>
      <w:r>
        <w:t xml:space="preserve"> number of master agreements </w:t>
      </w:r>
      <w:r w:rsidRPr="009E6B8C">
        <w:t xml:space="preserve">to supply the </w:t>
      </w:r>
      <w:r>
        <w:t xml:space="preserve">JCC </w:t>
      </w:r>
      <w:r w:rsidR="00E33138">
        <w:t xml:space="preserve">and Appellate courts, each a “Participant,” </w:t>
      </w:r>
      <w:r w:rsidRPr="009E6B8C">
        <w:t xml:space="preserve">with high-quality, cost-effective, professional </w:t>
      </w:r>
      <w:r>
        <w:t>technical</w:t>
      </w:r>
      <w:r w:rsidRPr="009E6B8C">
        <w:t xml:space="preserve"> </w:t>
      </w:r>
      <w:r>
        <w:t>staff</w:t>
      </w:r>
      <w:r w:rsidRPr="009E6B8C">
        <w:t xml:space="preserve">.  </w:t>
      </w:r>
      <w:r>
        <w:t xml:space="preserve">The master agreement holders will serve as the qualified bid list for </w:t>
      </w:r>
      <w:r w:rsidR="00E33138">
        <w:t>Participant’s</w:t>
      </w:r>
      <w:r>
        <w:t xml:space="preserve"> </w:t>
      </w:r>
      <w:r w:rsidRPr="009E6B8C">
        <w:t xml:space="preserve">professional </w:t>
      </w:r>
      <w:r>
        <w:t>technical</w:t>
      </w:r>
      <w:r w:rsidRPr="009E6B8C">
        <w:t xml:space="preserve"> </w:t>
      </w:r>
      <w:r>
        <w:t xml:space="preserve">staff requirements for the duration of master agreement contract term.  </w:t>
      </w:r>
      <w:r w:rsidRPr="009E6B8C">
        <w:t xml:space="preserve">This RFP is the means for prospective </w:t>
      </w:r>
      <w:r>
        <w:t xml:space="preserve">technical staff augmentation </w:t>
      </w:r>
      <w:r w:rsidRPr="009E6B8C">
        <w:t xml:space="preserve">staffing </w:t>
      </w:r>
      <w:r>
        <w:t>agencies</w:t>
      </w:r>
      <w:r w:rsidRPr="009E6B8C">
        <w:t xml:space="preserve"> to submit their qualifications to the </w:t>
      </w:r>
      <w:r>
        <w:t>JCC</w:t>
      </w:r>
      <w:r w:rsidRPr="009E6B8C">
        <w:t xml:space="preserve"> and request selection </w:t>
      </w:r>
      <w:r>
        <w:t>for award of a master agreement as a result of this RFP.</w:t>
      </w:r>
    </w:p>
    <w:p w:rsidR="003649CB" w:rsidRDefault="003649CB" w:rsidP="003649CB">
      <w:pPr>
        <w:ind w:left="720"/>
      </w:pPr>
    </w:p>
    <w:p w:rsidR="003649CB" w:rsidRDefault="003649CB" w:rsidP="005A0F05">
      <w:pPr>
        <w:numPr>
          <w:ilvl w:val="1"/>
          <w:numId w:val="1"/>
        </w:numPr>
        <w:ind w:left="1440"/>
        <w:jc w:val="both"/>
      </w:pPr>
      <w:r>
        <w:t xml:space="preserve">The JCC anticipates awarding the master agreements for an initial </w:t>
      </w:r>
      <w:r w:rsidR="0059300B">
        <w:t>two</w:t>
      </w:r>
      <w:r>
        <w:t>-year term, with t</w:t>
      </w:r>
      <w:r w:rsidR="0059300B">
        <w:t>hree</w:t>
      </w:r>
      <w:r>
        <w:t xml:space="preserve"> additional consecutive one-year option terms for a potential maximum total of </w:t>
      </w:r>
      <w:r w:rsidR="0059300B">
        <w:t>five</w:t>
      </w:r>
      <w:r>
        <w:t xml:space="preserve"> years.  The initial term of each master agreement is anticipated to </w:t>
      </w:r>
      <w:r w:rsidR="00BF538C">
        <w:t xml:space="preserve">cover the period of </w:t>
      </w:r>
      <w:r w:rsidR="00FE34D7">
        <w:rPr>
          <w:b/>
        </w:rPr>
        <w:t>TBD</w:t>
      </w:r>
      <w:r w:rsidRPr="0016119C">
        <w:rPr>
          <w:b/>
        </w:rPr>
        <w:t>, 201</w:t>
      </w:r>
      <w:r>
        <w:rPr>
          <w:b/>
        </w:rPr>
        <w:t>6</w:t>
      </w:r>
      <w:r>
        <w:t xml:space="preserve"> </w:t>
      </w:r>
      <w:r w:rsidR="00BF538C">
        <w:t xml:space="preserve">through </w:t>
      </w:r>
      <w:r w:rsidR="00FE34D7">
        <w:rPr>
          <w:b/>
        </w:rPr>
        <w:t>TBD</w:t>
      </w:r>
      <w:r w:rsidR="00BF538C" w:rsidRPr="00BF538C">
        <w:rPr>
          <w:b/>
        </w:rPr>
        <w:t>, 2018</w:t>
      </w:r>
      <w:r w:rsidR="00BF538C">
        <w:rPr>
          <w:b/>
        </w:rPr>
        <w:t xml:space="preserve">.  </w:t>
      </w:r>
      <w:r w:rsidR="00BF538C" w:rsidRPr="00BF538C">
        <w:t>E</w:t>
      </w:r>
      <w:r w:rsidR="00BF538C">
        <w:t xml:space="preserve">ach of the three option terms </w:t>
      </w:r>
      <w:r>
        <w:t>may only be exercised at the JCC’s sole discretion.</w:t>
      </w:r>
    </w:p>
    <w:p w:rsidR="003649CB" w:rsidRDefault="003649CB" w:rsidP="003649CB">
      <w:pPr>
        <w:ind w:left="1440" w:hanging="720"/>
      </w:pPr>
    </w:p>
    <w:p w:rsidR="003649CB" w:rsidRPr="009E6B8C" w:rsidRDefault="003649CB" w:rsidP="005A0F05">
      <w:pPr>
        <w:numPr>
          <w:ilvl w:val="1"/>
          <w:numId w:val="1"/>
        </w:numPr>
        <w:ind w:left="1440"/>
        <w:jc w:val="both"/>
      </w:pPr>
      <w:r>
        <w:t>Over the las</w:t>
      </w:r>
      <w:r w:rsidRPr="002D1CDD">
        <w:t xml:space="preserve">t year, the </w:t>
      </w:r>
      <w:r w:rsidR="00BD5626">
        <w:t>JCC</w:t>
      </w:r>
      <w:r w:rsidRPr="002D1CDD">
        <w:t xml:space="preserve"> </w:t>
      </w:r>
      <w:r>
        <w:t xml:space="preserve">spent in excess </w:t>
      </w:r>
      <w:r w:rsidRPr="005B23EA">
        <w:t>of $</w:t>
      </w:r>
      <w:r w:rsidR="00BD5626">
        <w:t>8</w:t>
      </w:r>
      <w:r w:rsidRPr="005B23EA">
        <w:t xml:space="preserve"> million</w:t>
      </w:r>
      <w:r>
        <w:t xml:space="preserve"> for technical staff augmentation personnel.  However, t</w:t>
      </w:r>
      <w:r w:rsidRPr="009E6B8C">
        <w:t xml:space="preserve">he </w:t>
      </w:r>
      <w:r w:rsidR="00BD5626">
        <w:t xml:space="preserve">JCC </w:t>
      </w:r>
      <w:r w:rsidRPr="009E6B8C">
        <w:t xml:space="preserve">does not guarantee that </w:t>
      </w:r>
      <w:r>
        <w:t>master agreement awardees</w:t>
      </w:r>
      <w:r w:rsidRPr="009E6B8C">
        <w:t xml:space="preserve"> will receive a specific volume of work, a specific total contract amount, or a specific order value under any master agreement executed pursuant to this RFP.  Additionally, there will be no limit on the number of </w:t>
      </w:r>
      <w:r>
        <w:t>Work Order</w:t>
      </w:r>
      <w:r w:rsidRPr="009E6B8C">
        <w:t xml:space="preserve">s the </w:t>
      </w:r>
      <w:r w:rsidR="00BD5626">
        <w:t>JCC</w:t>
      </w:r>
      <w:r w:rsidRPr="009E6B8C">
        <w:t xml:space="preserve"> may issue under a master agreement, nor will there be any specific limitation on the quantity, minimum and/or maximum value of individual </w:t>
      </w:r>
      <w:r>
        <w:t>Work Order</w:t>
      </w:r>
      <w:r w:rsidRPr="009E6B8C">
        <w:t>s.</w:t>
      </w:r>
    </w:p>
    <w:p w:rsidR="003649CB" w:rsidRDefault="003649CB" w:rsidP="003649CB">
      <w:pPr>
        <w:ind w:left="1440" w:hanging="720"/>
      </w:pPr>
    </w:p>
    <w:p w:rsidR="003649CB" w:rsidRPr="0016119C" w:rsidRDefault="003649CB" w:rsidP="005A0F05">
      <w:pPr>
        <w:numPr>
          <w:ilvl w:val="1"/>
          <w:numId w:val="1"/>
        </w:numPr>
        <w:ind w:left="1440"/>
        <w:jc w:val="both"/>
      </w:pPr>
      <w:r w:rsidRPr="0016119C">
        <w:t xml:space="preserve">This RFP will cover professional technical staff requirement needs for the </w:t>
      </w:r>
      <w:r w:rsidR="0059300B">
        <w:t>JC</w:t>
      </w:r>
      <w:r w:rsidRPr="0016119C">
        <w:t>C located in San Francisco and its regional offices located in Burbank and Sacramento, California</w:t>
      </w:r>
      <w:r w:rsidR="00BF538C">
        <w:t xml:space="preserve"> and the needs for the Courts of Appeal located in San Francisco, Los Angeles, Sacramento, San Diego, Fresno, and San Jose. </w:t>
      </w:r>
      <w:r w:rsidRPr="0016119C">
        <w:t xml:space="preserve">It is the expectation of the </w:t>
      </w:r>
      <w:r w:rsidR="00BD5626">
        <w:t>JCC</w:t>
      </w:r>
      <w:r w:rsidRPr="0016119C">
        <w:t xml:space="preserve"> that the majority of professional technical staff consultant requirement needs under the master agreements anticipated by this RFP will be in San Francisco, however, consultants may be based at other locations as set forth in the Work Orders issued pursuant to the master agreements.</w:t>
      </w:r>
    </w:p>
    <w:p w:rsidR="003649CB" w:rsidRPr="0016119C" w:rsidRDefault="003649CB" w:rsidP="003649CB">
      <w:pPr>
        <w:ind w:left="720"/>
      </w:pPr>
    </w:p>
    <w:p w:rsidR="003649CB" w:rsidRPr="00240458" w:rsidRDefault="003649CB" w:rsidP="003649CB">
      <w:pPr>
        <w:keepNext/>
        <w:numPr>
          <w:ilvl w:val="0"/>
          <w:numId w:val="1"/>
        </w:numPr>
        <w:ind w:left="720"/>
        <w:rPr>
          <w:rFonts w:ascii="Times New Roman Bold" w:hAnsi="Times New Roman Bold"/>
          <w:b/>
          <w:caps/>
        </w:rPr>
      </w:pPr>
      <w:r w:rsidRPr="00240458">
        <w:rPr>
          <w:rFonts w:ascii="Times New Roman Bold" w:hAnsi="Times New Roman Bold"/>
          <w:b/>
          <w:caps/>
        </w:rPr>
        <w:t>Procurement Schedule</w:t>
      </w:r>
    </w:p>
    <w:p w:rsidR="003649CB" w:rsidRDefault="003649CB" w:rsidP="003649CB">
      <w:pPr>
        <w:ind w:left="360"/>
      </w:pPr>
    </w:p>
    <w:p w:rsidR="003649CB" w:rsidRDefault="003649CB" w:rsidP="003649CB">
      <w:pPr>
        <w:numPr>
          <w:ilvl w:val="1"/>
          <w:numId w:val="1"/>
        </w:numPr>
        <w:ind w:left="1440"/>
      </w:pPr>
      <w:r w:rsidRPr="00C97BCC">
        <w:t>The following key events and key dates shall apply to this RFP:</w:t>
      </w:r>
    </w:p>
    <w:p w:rsidR="003649CB" w:rsidRPr="00E51D35" w:rsidRDefault="003649CB" w:rsidP="003649CB">
      <w:pPr>
        <w:ind w:left="720"/>
      </w:pPr>
    </w:p>
    <w:tbl>
      <w:tblPr>
        <w:tblW w:w="78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0"/>
        <w:gridCol w:w="3990"/>
        <w:gridCol w:w="2880"/>
      </w:tblGrid>
      <w:tr w:rsidR="003649CB" w:rsidRPr="00E51D35" w:rsidTr="004B2EEA">
        <w:trPr>
          <w:tblHeader/>
        </w:trPr>
        <w:tc>
          <w:tcPr>
            <w:tcW w:w="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649CB" w:rsidRPr="000A1BFD" w:rsidRDefault="003649CB" w:rsidP="00BF538C">
            <w:pPr>
              <w:spacing w:before="120" w:after="120"/>
              <w:jc w:val="center"/>
              <w:rPr>
                <w:b/>
              </w:rPr>
            </w:pPr>
            <w:r w:rsidRPr="000A1BFD">
              <w:rPr>
                <w:b/>
              </w:rPr>
              <w:t>No.</w:t>
            </w:r>
          </w:p>
        </w:tc>
        <w:tc>
          <w:tcPr>
            <w:tcW w:w="3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649CB" w:rsidRPr="000A1BFD" w:rsidRDefault="003649CB" w:rsidP="00BF538C">
            <w:pPr>
              <w:spacing w:before="120" w:after="120"/>
              <w:jc w:val="center"/>
              <w:rPr>
                <w:b/>
              </w:rPr>
            </w:pPr>
            <w:r w:rsidRPr="000A1BFD">
              <w:rPr>
                <w:b/>
              </w:rPr>
              <w:t>Key Event</w:t>
            </w:r>
          </w:p>
        </w:tc>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649CB" w:rsidRPr="000A1BFD" w:rsidRDefault="003649CB" w:rsidP="00BF538C">
            <w:pPr>
              <w:spacing w:before="120" w:after="120"/>
              <w:jc w:val="center"/>
              <w:rPr>
                <w:b/>
              </w:rPr>
            </w:pPr>
            <w:r w:rsidRPr="000A1BFD">
              <w:rPr>
                <w:b/>
              </w:rPr>
              <w:t>Key Date</w:t>
            </w:r>
          </w:p>
        </w:tc>
      </w:tr>
      <w:tr w:rsidR="003649CB" w:rsidRPr="00E51D35" w:rsidTr="00A032E7">
        <w:trPr>
          <w:cantSplit/>
        </w:trPr>
        <w:tc>
          <w:tcPr>
            <w:tcW w:w="930" w:type="dxa"/>
            <w:tcBorders>
              <w:top w:val="single" w:sz="4" w:space="0" w:color="auto"/>
              <w:left w:val="single" w:sz="4" w:space="0" w:color="auto"/>
              <w:bottom w:val="single" w:sz="4" w:space="0" w:color="auto"/>
              <w:right w:val="single" w:sz="4" w:space="0" w:color="auto"/>
            </w:tcBorders>
          </w:tcPr>
          <w:p w:rsidR="003649CB" w:rsidRPr="00E51D35" w:rsidRDefault="003649CB" w:rsidP="00BF538C">
            <w:pPr>
              <w:jc w:val="center"/>
            </w:pPr>
            <w:r w:rsidRPr="00E51D35">
              <w:t>1</w:t>
            </w:r>
          </w:p>
        </w:tc>
        <w:tc>
          <w:tcPr>
            <w:tcW w:w="3990" w:type="dxa"/>
            <w:tcBorders>
              <w:top w:val="single" w:sz="4" w:space="0" w:color="auto"/>
              <w:left w:val="single" w:sz="4" w:space="0" w:color="auto"/>
              <w:bottom w:val="single" w:sz="4" w:space="0" w:color="auto"/>
              <w:right w:val="single" w:sz="4" w:space="0" w:color="auto"/>
            </w:tcBorders>
          </w:tcPr>
          <w:p w:rsidR="003649CB" w:rsidRDefault="00BD5626" w:rsidP="00BF538C">
            <w:r>
              <w:t xml:space="preserve">JCC </w:t>
            </w:r>
            <w:r w:rsidR="003649CB" w:rsidRPr="00E51D35">
              <w:t xml:space="preserve">issues RFP </w:t>
            </w:r>
          </w:p>
          <w:p w:rsidR="003649CB" w:rsidRPr="00E51D35" w:rsidRDefault="003649CB" w:rsidP="00BF538C"/>
        </w:tc>
        <w:tc>
          <w:tcPr>
            <w:tcW w:w="2880" w:type="dxa"/>
            <w:tcBorders>
              <w:top w:val="single" w:sz="4" w:space="0" w:color="auto"/>
              <w:left w:val="single" w:sz="4" w:space="0" w:color="auto"/>
              <w:bottom w:val="single" w:sz="4" w:space="0" w:color="auto"/>
              <w:right w:val="single" w:sz="4" w:space="0" w:color="auto"/>
            </w:tcBorders>
          </w:tcPr>
          <w:p w:rsidR="003649CB" w:rsidRPr="0016119C" w:rsidRDefault="00C142BD" w:rsidP="00AE3B0A">
            <w:pPr>
              <w:jc w:val="right"/>
            </w:pPr>
            <w:r>
              <w:t>April 1</w:t>
            </w:r>
            <w:r w:rsidR="00931DFF">
              <w:t>9</w:t>
            </w:r>
            <w:r>
              <w:t>, 2016</w:t>
            </w:r>
          </w:p>
        </w:tc>
      </w:tr>
      <w:tr w:rsidR="003649CB" w:rsidRPr="00E51D35" w:rsidTr="00A032E7">
        <w:trPr>
          <w:cantSplit/>
        </w:trPr>
        <w:tc>
          <w:tcPr>
            <w:tcW w:w="930" w:type="dxa"/>
            <w:tcBorders>
              <w:top w:val="single" w:sz="4" w:space="0" w:color="auto"/>
              <w:left w:val="single" w:sz="4" w:space="0" w:color="auto"/>
              <w:bottom w:val="single" w:sz="4" w:space="0" w:color="auto"/>
              <w:right w:val="single" w:sz="4" w:space="0" w:color="auto"/>
            </w:tcBorders>
          </w:tcPr>
          <w:p w:rsidR="003649CB" w:rsidRPr="00E51D35" w:rsidRDefault="003649CB" w:rsidP="00BF538C">
            <w:pPr>
              <w:jc w:val="center"/>
            </w:pPr>
            <w:r>
              <w:t>2</w:t>
            </w:r>
          </w:p>
        </w:tc>
        <w:tc>
          <w:tcPr>
            <w:tcW w:w="3990" w:type="dxa"/>
            <w:tcBorders>
              <w:top w:val="single" w:sz="4" w:space="0" w:color="auto"/>
              <w:left w:val="single" w:sz="4" w:space="0" w:color="auto"/>
              <w:bottom w:val="single" w:sz="4" w:space="0" w:color="auto"/>
              <w:right w:val="single" w:sz="4" w:space="0" w:color="auto"/>
            </w:tcBorders>
          </w:tcPr>
          <w:p w:rsidR="003649CB" w:rsidRDefault="003649CB" w:rsidP="00BF538C">
            <w:r w:rsidRPr="008062C4">
              <w:t xml:space="preserve">Deadline for </w:t>
            </w:r>
            <w:r>
              <w:t>Proposer</w:t>
            </w:r>
            <w:r w:rsidRPr="008062C4">
              <w:t xml:space="preserve">s to </w:t>
            </w:r>
            <w:r>
              <w:t>S</w:t>
            </w:r>
            <w:r w:rsidRPr="008062C4">
              <w:t xml:space="preserve">ubmit </w:t>
            </w:r>
            <w:r>
              <w:t>Q</w:t>
            </w:r>
            <w:r w:rsidRPr="008062C4">
              <w:t xml:space="preserve">uestions, </w:t>
            </w:r>
            <w:r>
              <w:t>R</w:t>
            </w:r>
            <w:r w:rsidRPr="008062C4">
              <w:t xml:space="preserve">equests for </w:t>
            </w:r>
            <w:r>
              <w:t>C</w:t>
            </w:r>
            <w:r w:rsidRPr="008062C4">
              <w:t xml:space="preserve">larifications or </w:t>
            </w:r>
            <w:r>
              <w:t>M</w:t>
            </w:r>
            <w:r w:rsidRPr="008062C4">
              <w:t xml:space="preserve">odifications to </w:t>
            </w:r>
            <w:r w:rsidR="00BD5626">
              <w:t xml:space="preserve">JCC </w:t>
            </w:r>
            <w:r>
              <w:t>Solicitations Mailbox</w:t>
            </w:r>
          </w:p>
          <w:p w:rsidR="003649CB" w:rsidRPr="008062C4" w:rsidRDefault="003649CB" w:rsidP="00BF538C"/>
        </w:tc>
        <w:tc>
          <w:tcPr>
            <w:tcW w:w="2880" w:type="dxa"/>
            <w:tcBorders>
              <w:top w:val="single" w:sz="4" w:space="0" w:color="auto"/>
              <w:left w:val="single" w:sz="4" w:space="0" w:color="auto"/>
              <w:bottom w:val="single" w:sz="4" w:space="0" w:color="auto"/>
              <w:right w:val="single" w:sz="4" w:space="0" w:color="auto"/>
            </w:tcBorders>
          </w:tcPr>
          <w:p w:rsidR="003649CB" w:rsidRPr="0016119C" w:rsidRDefault="00C142BD">
            <w:pPr>
              <w:jc w:val="right"/>
            </w:pPr>
            <w:r>
              <w:t>April 2</w:t>
            </w:r>
            <w:r w:rsidR="002B58FD">
              <w:t>7</w:t>
            </w:r>
            <w:r>
              <w:t xml:space="preserve">, 2016, No later than 1:00 PM, Pacific Time. </w:t>
            </w:r>
          </w:p>
        </w:tc>
      </w:tr>
      <w:tr w:rsidR="003649CB" w:rsidRPr="00E51D35" w:rsidTr="00A032E7">
        <w:trPr>
          <w:cantSplit/>
        </w:trPr>
        <w:tc>
          <w:tcPr>
            <w:tcW w:w="930" w:type="dxa"/>
            <w:tcBorders>
              <w:top w:val="single" w:sz="4" w:space="0" w:color="auto"/>
              <w:left w:val="single" w:sz="4" w:space="0" w:color="auto"/>
              <w:bottom w:val="single" w:sz="4" w:space="0" w:color="auto"/>
              <w:right w:val="single" w:sz="4" w:space="0" w:color="auto"/>
            </w:tcBorders>
          </w:tcPr>
          <w:p w:rsidR="003649CB" w:rsidRPr="00E51D35" w:rsidRDefault="003649CB" w:rsidP="00BF538C">
            <w:pPr>
              <w:jc w:val="center"/>
            </w:pPr>
            <w:r>
              <w:t>3</w:t>
            </w:r>
          </w:p>
        </w:tc>
        <w:tc>
          <w:tcPr>
            <w:tcW w:w="3990" w:type="dxa"/>
            <w:tcBorders>
              <w:top w:val="single" w:sz="4" w:space="0" w:color="auto"/>
              <w:left w:val="single" w:sz="4" w:space="0" w:color="auto"/>
              <w:bottom w:val="single" w:sz="4" w:space="0" w:color="auto"/>
              <w:right w:val="single" w:sz="4" w:space="0" w:color="auto"/>
            </w:tcBorders>
          </w:tcPr>
          <w:p w:rsidR="003649CB" w:rsidRDefault="003649CB" w:rsidP="00BF538C">
            <w:r w:rsidRPr="00437D90">
              <w:t xml:space="preserve">Answers to </w:t>
            </w:r>
            <w:r>
              <w:t xml:space="preserve">Questions Posted on the </w:t>
            </w:r>
            <w:r w:rsidR="00BD5626">
              <w:t xml:space="preserve">JCC’s </w:t>
            </w:r>
            <w:r>
              <w:t>Court Website</w:t>
            </w:r>
            <w:r w:rsidR="00D45468">
              <w:t xml:space="preserve"> (estimate only)</w:t>
            </w:r>
          </w:p>
          <w:p w:rsidR="003649CB" w:rsidRPr="008062C4" w:rsidRDefault="003649CB" w:rsidP="00BF538C"/>
        </w:tc>
        <w:tc>
          <w:tcPr>
            <w:tcW w:w="2880" w:type="dxa"/>
            <w:tcBorders>
              <w:top w:val="single" w:sz="4" w:space="0" w:color="auto"/>
              <w:left w:val="single" w:sz="4" w:space="0" w:color="auto"/>
              <w:bottom w:val="single" w:sz="4" w:space="0" w:color="auto"/>
              <w:right w:val="single" w:sz="4" w:space="0" w:color="auto"/>
            </w:tcBorders>
          </w:tcPr>
          <w:p w:rsidR="003649CB" w:rsidRPr="0016119C" w:rsidRDefault="00D45468" w:rsidP="00AE3B0A">
            <w:pPr>
              <w:jc w:val="right"/>
            </w:pPr>
            <w:r>
              <w:t>April 2</w:t>
            </w:r>
            <w:r w:rsidR="000D0CD3">
              <w:t>9</w:t>
            </w:r>
            <w:r>
              <w:t>, 2016</w:t>
            </w:r>
          </w:p>
        </w:tc>
      </w:tr>
      <w:tr w:rsidR="003649CB" w:rsidRPr="00E51D35" w:rsidTr="00A032E7">
        <w:trPr>
          <w:cantSplit/>
        </w:trPr>
        <w:tc>
          <w:tcPr>
            <w:tcW w:w="930" w:type="dxa"/>
            <w:tcBorders>
              <w:top w:val="single" w:sz="4" w:space="0" w:color="auto"/>
              <w:left w:val="single" w:sz="4" w:space="0" w:color="auto"/>
              <w:bottom w:val="single" w:sz="4" w:space="0" w:color="auto"/>
              <w:right w:val="single" w:sz="4" w:space="0" w:color="auto"/>
            </w:tcBorders>
          </w:tcPr>
          <w:p w:rsidR="003649CB" w:rsidRPr="00E51D35" w:rsidRDefault="003649CB" w:rsidP="00BF538C">
            <w:pPr>
              <w:jc w:val="center"/>
            </w:pPr>
            <w:r>
              <w:t>4</w:t>
            </w:r>
          </w:p>
        </w:tc>
        <w:tc>
          <w:tcPr>
            <w:tcW w:w="3990" w:type="dxa"/>
            <w:tcBorders>
              <w:top w:val="single" w:sz="4" w:space="0" w:color="auto"/>
              <w:left w:val="single" w:sz="4" w:space="0" w:color="auto"/>
              <w:bottom w:val="single" w:sz="4" w:space="0" w:color="auto"/>
              <w:right w:val="single" w:sz="4" w:space="0" w:color="auto"/>
            </w:tcBorders>
          </w:tcPr>
          <w:p w:rsidR="003649CB" w:rsidRDefault="003649CB" w:rsidP="00BF538C">
            <w:r w:rsidRPr="00E51D35">
              <w:t xml:space="preserve">Proposal </w:t>
            </w:r>
            <w:r>
              <w:t>D</w:t>
            </w:r>
            <w:r w:rsidRPr="00E51D35">
              <w:t xml:space="preserve">ue </w:t>
            </w:r>
            <w:r>
              <w:t>D</w:t>
            </w:r>
            <w:r w:rsidRPr="00E51D35">
              <w:t xml:space="preserve">ate and </w:t>
            </w:r>
            <w:r>
              <w:t>T</w:t>
            </w:r>
            <w:r w:rsidRPr="00E51D35">
              <w:t>ime</w:t>
            </w:r>
          </w:p>
          <w:p w:rsidR="003649CB" w:rsidRPr="00E51D35" w:rsidRDefault="003649CB" w:rsidP="00BF538C"/>
        </w:tc>
        <w:tc>
          <w:tcPr>
            <w:tcW w:w="2880" w:type="dxa"/>
            <w:tcBorders>
              <w:top w:val="single" w:sz="4" w:space="0" w:color="auto"/>
              <w:left w:val="single" w:sz="4" w:space="0" w:color="auto"/>
              <w:bottom w:val="single" w:sz="4" w:space="0" w:color="auto"/>
              <w:right w:val="single" w:sz="4" w:space="0" w:color="auto"/>
            </w:tcBorders>
          </w:tcPr>
          <w:p w:rsidR="00BF538C" w:rsidRDefault="00D45468" w:rsidP="00AE3B0A">
            <w:pPr>
              <w:jc w:val="right"/>
            </w:pPr>
            <w:r>
              <w:t xml:space="preserve">May </w:t>
            </w:r>
            <w:r w:rsidR="000D0CD3">
              <w:t>1</w:t>
            </w:r>
            <w:r w:rsidR="002B58FD">
              <w:t>1</w:t>
            </w:r>
            <w:r>
              <w:t xml:space="preserve">, 2016, No later than 1:00 PM, Pacific Time. </w:t>
            </w:r>
          </w:p>
          <w:p w:rsidR="00D45468" w:rsidRDefault="00D45468" w:rsidP="00AE3B0A">
            <w:pPr>
              <w:jc w:val="right"/>
            </w:pPr>
          </w:p>
        </w:tc>
      </w:tr>
      <w:tr w:rsidR="006C327E" w:rsidRPr="006C327E" w:rsidTr="00A032E7">
        <w:trPr>
          <w:cantSplit/>
        </w:trPr>
        <w:tc>
          <w:tcPr>
            <w:tcW w:w="930" w:type="dxa"/>
            <w:tcBorders>
              <w:top w:val="single" w:sz="4" w:space="0" w:color="auto"/>
              <w:left w:val="single" w:sz="4" w:space="0" w:color="auto"/>
              <w:bottom w:val="single" w:sz="4" w:space="0" w:color="auto"/>
              <w:right w:val="single" w:sz="4" w:space="0" w:color="auto"/>
            </w:tcBorders>
          </w:tcPr>
          <w:p w:rsidR="006C327E" w:rsidRPr="006C327E" w:rsidRDefault="006C327E" w:rsidP="006C327E">
            <w:pPr>
              <w:jc w:val="center"/>
            </w:pPr>
            <w:r>
              <w:t>5</w:t>
            </w:r>
          </w:p>
        </w:tc>
        <w:tc>
          <w:tcPr>
            <w:tcW w:w="3990" w:type="dxa"/>
            <w:tcBorders>
              <w:top w:val="single" w:sz="4" w:space="0" w:color="auto"/>
              <w:left w:val="single" w:sz="4" w:space="0" w:color="auto"/>
              <w:bottom w:val="single" w:sz="4" w:space="0" w:color="auto"/>
              <w:right w:val="single" w:sz="4" w:space="0" w:color="auto"/>
            </w:tcBorders>
          </w:tcPr>
          <w:p w:rsidR="00D45468" w:rsidRDefault="006C327E" w:rsidP="006C327E">
            <w:r w:rsidRPr="006C327E">
              <w:t>Evaluation of non-cost proposals</w:t>
            </w:r>
            <w:r w:rsidR="00D45468">
              <w:t xml:space="preserve"> (estimate only) </w:t>
            </w:r>
          </w:p>
          <w:p w:rsidR="006C327E" w:rsidRPr="006C327E" w:rsidRDefault="006C327E" w:rsidP="006C327E">
            <w:r w:rsidRPr="006C327E">
              <w:t xml:space="preserve"> </w:t>
            </w:r>
          </w:p>
        </w:tc>
        <w:tc>
          <w:tcPr>
            <w:tcW w:w="2880" w:type="dxa"/>
            <w:tcBorders>
              <w:top w:val="single" w:sz="4" w:space="0" w:color="auto"/>
              <w:left w:val="single" w:sz="4" w:space="0" w:color="auto"/>
              <w:bottom w:val="single" w:sz="4" w:space="0" w:color="auto"/>
              <w:right w:val="single" w:sz="4" w:space="0" w:color="auto"/>
            </w:tcBorders>
          </w:tcPr>
          <w:p w:rsidR="006C327E" w:rsidRPr="006C327E" w:rsidRDefault="00D45468">
            <w:pPr>
              <w:jc w:val="right"/>
            </w:pPr>
            <w:r>
              <w:t xml:space="preserve">May </w:t>
            </w:r>
            <w:r w:rsidR="000D0CD3">
              <w:t>1</w:t>
            </w:r>
            <w:r w:rsidR="002B58FD">
              <w:t>2</w:t>
            </w:r>
            <w:r>
              <w:t xml:space="preserve">, 2016 – May </w:t>
            </w:r>
            <w:r w:rsidR="000D0CD3">
              <w:t>20</w:t>
            </w:r>
            <w:r>
              <w:t>, 2016</w:t>
            </w:r>
          </w:p>
        </w:tc>
      </w:tr>
      <w:tr w:rsidR="006C327E" w:rsidRPr="006C327E" w:rsidTr="00A032E7">
        <w:trPr>
          <w:cantSplit/>
        </w:trPr>
        <w:tc>
          <w:tcPr>
            <w:tcW w:w="930" w:type="dxa"/>
            <w:tcBorders>
              <w:top w:val="single" w:sz="4" w:space="0" w:color="auto"/>
              <w:left w:val="single" w:sz="4" w:space="0" w:color="auto"/>
              <w:bottom w:val="single" w:sz="4" w:space="0" w:color="auto"/>
              <w:right w:val="single" w:sz="4" w:space="0" w:color="auto"/>
            </w:tcBorders>
          </w:tcPr>
          <w:p w:rsidR="006C327E" w:rsidRPr="006C327E" w:rsidRDefault="006C327E" w:rsidP="006C327E">
            <w:pPr>
              <w:jc w:val="center"/>
            </w:pPr>
            <w:r>
              <w:t>6</w:t>
            </w:r>
          </w:p>
        </w:tc>
        <w:tc>
          <w:tcPr>
            <w:tcW w:w="3990" w:type="dxa"/>
            <w:tcBorders>
              <w:top w:val="single" w:sz="4" w:space="0" w:color="auto"/>
              <w:left w:val="single" w:sz="4" w:space="0" w:color="auto"/>
              <w:bottom w:val="single" w:sz="4" w:space="0" w:color="auto"/>
              <w:right w:val="single" w:sz="4" w:space="0" w:color="auto"/>
            </w:tcBorders>
          </w:tcPr>
          <w:p w:rsidR="006C327E" w:rsidRPr="006C327E" w:rsidRDefault="006C327E" w:rsidP="006C327E">
            <w:r w:rsidRPr="006C327E">
              <w:t xml:space="preserve">Non-cost proposals scores posted at </w:t>
            </w:r>
            <w:hyperlink r:id="rId10" w:history="1">
              <w:r w:rsidRPr="006C327E">
                <w:rPr>
                  <w:rStyle w:val="Hyperlink"/>
                </w:rPr>
                <w:t>www.courts.ca.gov/rfps.htm</w:t>
              </w:r>
            </w:hyperlink>
            <w:r w:rsidRPr="006C327E">
              <w:t xml:space="preserve"> </w:t>
            </w:r>
            <w:r w:rsidR="00D45468">
              <w:t xml:space="preserve">(estimate only) </w:t>
            </w:r>
          </w:p>
        </w:tc>
        <w:tc>
          <w:tcPr>
            <w:tcW w:w="2880" w:type="dxa"/>
            <w:tcBorders>
              <w:top w:val="single" w:sz="4" w:space="0" w:color="auto"/>
              <w:left w:val="single" w:sz="4" w:space="0" w:color="auto"/>
              <w:bottom w:val="single" w:sz="4" w:space="0" w:color="auto"/>
              <w:right w:val="single" w:sz="4" w:space="0" w:color="auto"/>
            </w:tcBorders>
          </w:tcPr>
          <w:p w:rsidR="006C327E" w:rsidRPr="006C327E" w:rsidRDefault="00D45468">
            <w:pPr>
              <w:jc w:val="right"/>
            </w:pPr>
            <w:r>
              <w:t xml:space="preserve">May </w:t>
            </w:r>
            <w:r w:rsidR="000D0CD3">
              <w:t>2</w:t>
            </w:r>
            <w:r w:rsidR="002B58FD">
              <w:t>3</w:t>
            </w:r>
            <w:r>
              <w:t>, 2016</w:t>
            </w:r>
          </w:p>
        </w:tc>
      </w:tr>
      <w:tr w:rsidR="006C327E" w:rsidRPr="006C327E" w:rsidTr="00A032E7">
        <w:trPr>
          <w:cantSplit/>
        </w:trPr>
        <w:tc>
          <w:tcPr>
            <w:tcW w:w="930" w:type="dxa"/>
            <w:tcBorders>
              <w:top w:val="single" w:sz="4" w:space="0" w:color="auto"/>
              <w:left w:val="single" w:sz="4" w:space="0" w:color="auto"/>
              <w:bottom w:val="single" w:sz="4" w:space="0" w:color="auto"/>
              <w:right w:val="single" w:sz="4" w:space="0" w:color="auto"/>
            </w:tcBorders>
          </w:tcPr>
          <w:p w:rsidR="006C327E" w:rsidRPr="006C327E" w:rsidRDefault="006C327E" w:rsidP="006C327E">
            <w:pPr>
              <w:jc w:val="center"/>
            </w:pPr>
            <w:r>
              <w:t>7</w:t>
            </w:r>
          </w:p>
        </w:tc>
        <w:tc>
          <w:tcPr>
            <w:tcW w:w="3990" w:type="dxa"/>
            <w:tcBorders>
              <w:top w:val="single" w:sz="4" w:space="0" w:color="auto"/>
              <w:left w:val="single" w:sz="4" w:space="0" w:color="auto"/>
              <w:bottom w:val="single" w:sz="4" w:space="0" w:color="auto"/>
              <w:right w:val="single" w:sz="4" w:space="0" w:color="auto"/>
            </w:tcBorders>
          </w:tcPr>
          <w:p w:rsidR="006C327E" w:rsidRPr="006C327E" w:rsidRDefault="006C327E" w:rsidP="006C327E">
            <w:r w:rsidRPr="006C327E">
              <w:t xml:space="preserve">Public opening of cost portion of proposals. Notice of date, time, and location will be posted at </w:t>
            </w:r>
            <w:hyperlink r:id="rId11" w:history="1">
              <w:r w:rsidRPr="006C327E">
                <w:rPr>
                  <w:rStyle w:val="Hyperlink"/>
                </w:rPr>
                <w:t>www.courts.ca.gov/rfps.htm</w:t>
              </w:r>
            </w:hyperlink>
            <w:r w:rsidRPr="006C327E">
              <w:t xml:space="preserve"> </w:t>
            </w:r>
            <w:r w:rsidR="00D45468">
              <w:t>(estimate only)</w:t>
            </w:r>
          </w:p>
        </w:tc>
        <w:tc>
          <w:tcPr>
            <w:tcW w:w="2880" w:type="dxa"/>
            <w:tcBorders>
              <w:top w:val="single" w:sz="4" w:space="0" w:color="auto"/>
              <w:left w:val="single" w:sz="4" w:space="0" w:color="auto"/>
              <w:bottom w:val="single" w:sz="4" w:space="0" w:color="auto"/>
              <w:right w:val="single" w:sz="4" w:space="0" w:color="auto"/>
            </w:tcBorders>
          </w:tcPr>
          <w:p w:rsidR="006C327E" w:rsidRPr="006C327E" w:rsidRDefault="000D0CD3">
            <w:pPr>
              <w:jc w:val="right"/>
            </w:pPr>
            <w:r>
              <w:t>May 2</w:t>
            </w:r>
            <w:r w:rsidR="002B58FD">
              <w:t>4</w:t>
            </w:r>
            <w:r w:rsidR="00D45468">
              <w:t>, 2016</w:t>
            </w:r>
          </w:p>
        </w:tc>
      </w:tr>
      <w:tr w:rsidR="006C327E" w:rsidRPr="006C327E" w:rsidTr="00A032E7">
        <w:trPr>
          <w:cantSplit/>
        </w:trPr>
        <w:tc>
          <w:tcPr>
            <w:tcW w:w="930" w:type="dxa"/>
            <w:tcBorders>
              <w:top w:val="single" w:sz="4" w:space="0" w:color="auto"/>
              <w:left w:val="single" w:sz="4" w:space="0" w:color="auto"/>
              <w:bottom w:val="single" w:sz="4" w:space="0" w:color="auto"/>
              <w:right w:val="single" w:sz="4" w:space="0" w:color="auto"/>
            </w:tcBorders>
          </w:tcPr>
          <w:p w:rsidR="006C327E" w:rsidRPr="006C327E" w:rsidRDefault="0081341C" w:rsidP="006C327E">
            <w:pPr>
              <w:jc w:val="center"/>
            </w:pPr>
            <w:r>
              <w:t xml:space="preserve"> </w:t>
            </w:r>
            <w:r w:rsidR="006C327E">
              <w:t>8</w:t>
            </w:r>
          </w:p>
        </w:tc>
        <w:tc>
          <w:tcPr>
            <w:tcW w:w="3990" w:type="dxa"/>
            <w:tcBorders>
              <w:top w:val="single" w:sz="4" w:space="0" w:color="auto"/>
              <w:left w:val="single" w:sz="4" w:space="0" w:color="auto"/>
              <w:bottom w:val="single" w:sz="4" w:space="0" w:color="auto"/>
              <w:right w:val="single" w:sz="4" w:space="0" w:color="auto"/>
            </w:tcBorders>
          </w:tcPr>
          <w:p w:rsidR="006C327E" w:rsidRPr="006C327E" w:rsidRDefault="006C327E" w:rsidP="006C327E">
            <w:r w:rsidRPr="006C327E">
              <w:t>Evaluation of cost portion of proposals</w:t>
            </w:r>
            <w:r w:rsidR="00AE3B0A">
              <w:t xml:space="preserve"> (estimate only)</w:t>
            </w:r>
            <w:r w:rsidRPr="006C327E">
              <w:t xml:space="preserve"> </w:t>
            </w:r>
          </w:p>
        </w:tc>
        <w:tc>
          <w:tcPr>
            <w:tcW w:w="2880" w:type="dxa"/>
            <w:tcBorders>
              <w:top w:val="single" w:sz="4" w:space="0" w:color="auto"/>
              <w:left w:val="single" w:sz="4" w:space="0" w:color="auto"/>
              <w:bottom w:val="single" w:sz="4" w:space="0" w:color="auto"/>
              <w:right w:val="single" w:sz="4" w:space="0" w:color="auto"/>
            </w:tcBorders>
          </w:tcPr>
          <w:p w:rsidR="006C327E" w:rsidRPr="006C327E" w:rsidRDefault="000D0CD3">
            <w:pPr>
              <w:jc w:val="right"/>
            </w:pPr>
            <w:r>
              <w:t>May 2</w:t>
            </w:r>
            <w:r w:rsidR="002B58FD">
              <w:t>4</w:t>
            </w:r>
            <w:r w:rsidR="00D45468">
              <w:t xml:space="preserve">, 2016 </w:t>
            </w:r>
            <w:r w:rsidR="00AE3B0A">
              <w:t>–</w:t>
            </w:r>
            <w:r w:rsidR="00D45468">
              <w:t xml:space="preserve"> </w:t>
            </w:r>
            <w:r>
              <w:t>May 2</w:t>
            </w:r>
            <w:r w:rsidR="002B58FD">
              <w:t>6</w:t>
            </w:r>
            <w:r w:rsidR="00AE3B0A">
              <w:t>, 2016</w:t>
            </w:r>
          </w:p>
        </w:tc>
      </w:tr>
      <w:tr w:rsidR="003649CB" w:rsidRPr="00E51D35" w:rsidTr="00A032E7">
        <w:trPr>
          <w:cantSplit/>
        </w:trPr>
        <w:tc>
          <w:tcPr>
            <w:tcW w:w="930" w:type="dxa"/>
            <w:tcBorders>
              <w:top w:val="single" w:sz="4" w:space="0" w:color="auto"/>
              <w:left w:val="single" w:sz="4" w:space="0" w:color="auto"/>
              <w:bottom w:val="single" w:sz="4" w:space="0" w:color="auto"/>
              <w:right w:val="single" w:sz="4" w:space="0" w:color="auto"/>
            </w:tcBorders>
          </w:tcPr>
          <w:p w:rsidR="003649CB" w:rsidRPr="00E51D35" w:rsidRDefault="00931DFF" w:rsidP="00BF538C">
            <w:pPr>
              <w:jc w:val="center"/>
            </w:pPr>
            <w:r>
              <w:t>9</w:t>
            </w:r>
          </w:p>
        </w:tc>
        <w:tc>
          <w:tcPr>
            <w:tcW w:w="3990" w:type="dxa"/>
            <w:tcBorders>
              <w:top w:val="single" w:sz="4" w:space="0" w:color="auto"/>
              <w:left w:val="single" w:sz="4" w:space="0" w:color="auto"/>
              <w:bottom w:val="single" w:sz="4" w:space="0" w:color="auto"/>
              <w:right w:val="single" w:sz="4" w:space="0" w:color="auto"/>
            </w:tcBorders>
          </w:tcPr>
          <w:p w:rsidR="003649CB" w:rsidRDefault="003649CB" w:rsidP="00BF538C">
            <w:r w:rsidRPr="00E51D35">
              <w:t>Final</w:t>
            </w:r>
            <w:r>
              <w:t>ize</w:t>
            </w:r>
            <w:r w:rsidRPr="00E51D35">
              <w:t xml:space="preserve"> </w:t>
            </w:r>
            <w:r>
              <w:t>E</w:t>
            </w:r>
            <w:r w:rsidRPr="00E51D35">
              <w:t>valuation</w:t>
            </w:r>
            <w:r w:rsidR="00AE3B0A">
              <w:t xml:space="preserve"> (estimate only) </w:t>
            </w:r>
          </w:p>
          <w:p w:rsidR="003649CB" w:rsidRPr="00E51D35" w:rsidRDefault="003649CB" w:rsidP="00BF538C"/>
        </w:tc>
        <w:tc>
          <w:tcPr>
            <w:tcW w:w="2880" w:type="dxa"/>
            <w:tcBorders>
              <w:top w:val="single" w:sz="4" w:space="0" w:color="auto"/>
              <w:left w:val="single" w:sz="4" w:space="0" w:color="auto"/>
              <w:bottom w:val="single" w:sz="4" w:space="0" w:color="auto"/>
              <w:right w:val="single" w:sz="4" w:space="0" w:color="auto"/>
            </w:tcBorders>
          </w:tcPr>
          <w:p w:rsidR="003649CB" w:rsidRPr="0016119C" w:rsidRDefault="000D0CD3">
            <w:pPr>
              <w:jc w:val="right"/>
            </w:pPr>
            <w:r>
              <w:t xml:space="preserve">June </w:t>
            </w:r>
            <w:r w:rsidR="002B58FD">
              <w:t>1</w:t>
            </w:r>
            <w:r w:rsidR="00AE3B0A">
              <w:t>, 2016</w:t>
            </w:r>
          </w:p>
        </w:tc>
      </w:tr>
      <w:tr w:rsidR="003649CB" w:rsidRPr="00E51D35" w:rsidTr="00A032E7">
        <w:trPr>
          <w:cantSplit/>
        </w:trPr>
        <w:tc>
          <w:tcPr>
            <w:tcW w:w="930" w:type="dxa"/>
            <w:tcBorders>
              <w:top w:val="single" w:sz="4" w:space="0" w:color="auto"/>
              <w:left w:val="single" w:sz="4" w:space="0" w:color="auto"/>
              <w:bottom w:val="single" w:sz="4" w:space="0" w:color="auto"/>
              <w:right w:val="single" w:sz="4" w:space="0" w:color="auto"/>
            </w:tcBorders>
          </w:tcPr>
          <w:p w:rsidR="003649CB" w:rsidRPr="00E51D35" w:rsidRDefault="00A032E7" w:rsidP="00BF538C">
            <w:pPr>
              <w:jc w:val="center"/>
            </w:pPr>
            <w:r>
              <w:t>1</w:t>
            </w:r>
            <w:r w:rsidR="00931DFF">
              <w:t>0</w:t>
            </w:r>
          </w:p>
        </w:tc>
        <w:tc>
          <w:tcPr>
            <w:tcW w:w="3990" w:type="dxa"/>
            <w:tcBorders>
              <w:top w:val="single" w:sz="4" w:space="0" w:color="auto"/>
              <w:left w:val="single" w:sz="4" w:space="0" w:color="auto"/>
              <w:bottom w:val="single" w:sz="4" w:space="0" w:color="auto"/>
              <w:right w:val="single" w:sz="4" w:space="0" w:color="auto"/>
            </w:tcBorders>
          </w:tcPr>
          <w:p w:rsidR="003649CB" w:rsidRDefault="006C327E" w:rsidP="00BF538C">
            <w:r>
              <w:t xml:space="preserve">Post </w:t>
            </w:r>
            <w:r w:rsidR="003649CB">
              <w:t>Notice of Intent to Award</w:t>
            </w:r>
            <w:r>
              <w:t xml:space="preserve"> </w:t>
            </w:r>
            <w:r w:rsidRPr="006C327E">
              <w:t xml:space="preserve">at </w:t>
            </w:r>
            <w:hyperlink r:id="rId12" w:history="1">
              <w:r w:rsidRPr="00C470AE">
                <w:rPr>
                  <w:rStyle w:val="Hyperlink"/>
                </w:rPr>
                <w:t>www.courts.ca.gov/rfps.htm</w:t>
              </w:r>
            </w:hyperlink>
            <w:r>
              <w:t xml:space="preserve"> </w:t>
            </w:r>
            <w:r w:rsidR="00AE3B0A">
              <w:t>(estimate only)</w:t>
            </w:r>
          </w:p>
          <w:p w:rsidR="003649CB" w:rsidRPr="00E51D35" w:rsidRDefault="003649CB" w:rsidP="00BF538C"/>
        </w:tc>
        <w:tc>
          <w:tcPr>
            <w:tcW w:w="2880" w:type="dxa"/>
            <w:tcBorders>
              <w:top w:val="single" w:sz="4" w:space="0" w:color="auto"/>
              <w:left w:val="single" w:sz="4" w:space="0" w:color="auto"/>
              <w:bottom w:val="single" w:sz="4" w:space="0" w:color="auto"/>
              <w:right w:val="single" w:sz="4" w:space="0" w:color="auto"/>
            </w:tcBorders>
          </w:tcPr>
          <w:p w:rsidR="003649CB" w:rsidRPr="0016119C" w:rsidRDefault="000D0CD3" w:rsidP="00931DFF">
            <w:pPr>
              <w:jc w:val="right"/>
            </w:pPr>
            <w:r>
              <w:t>June 3</w:t>
            </w:r>
            <w:r w:rsidR="00AE3B0A">
              <w:t>, 2016</w:t>
            </w:r>
          </w:p>
        </w:tc>
      </w:tr>
      <w:tr w:rsidR="003649CB" w:rsidRPr="00E51D35" w:rsidTr="00A032E7">
        <w:trPr>
          <w:cantSplit/>
        </w:trPr>
        <w:tc>
          <w:tcPr>
            <w:tcW w:w="930" w:type="dxa"/>
            <w:tcBorders>
              <w:top w:val="single" w:sz="4" w:space="0" w:color="auto"/>
              <w:left w:val="single" w:sz="4" w:space="0" w:color="auto"/>
              <w:bottom w:val="single" w:sz="4" w:space="0" w:color="auto"/>
              <w:right w:val="single" w:sz="4" w:space="0" w:color="auto"/>
            </w:tcBorders>
          </w:tcPr>
          <w:p w:rsidR="003649CB" w:rsidRPr="006C327E" w:rsidRDefault="00A032E7" w:rsidP="00BF538C">
            <w:pPr>
              <w:jc w:val="center"/>
            </w:pPr>
            <w:r>
              <w:t>1</w:t>
            </w:r>
            <w:r w:rsidR="00931DFF">
              <w:t>1</w:t>
            </w:r>
          </w:p>
        </w:tc>
        <w:tc>
          <w:tcPr>
            <w:tcW w:w="3990" w:type="dxa"/>
            <w:tcBorders>
              <w:top w:val="single" w:sz="4" w:space="0" w:color="auto"/>
              <w:left w:val="single" w:sz="4" w:space="0" w:color="auto"/>
              <w:bottom w:val="single" w:sz="4" w:space="0" w:color="auto"/>
              <w:right w:val="single" w:sz="4" w:space="0" w:color="auto"/>
            </w:tcBorders>
          </w:tcPr>
          <w:p w:rsidR="003649CB" w:rsidRPr="006C327E" w:rsidRDefault="003649CB" w:rsidP="00BF538C">
            <w:r w:rsidRPr="006C327E">
              <w:t>Complete Negotiations and Execution of Master Agreements</w:t>
            </w:r>
            <w:r w:rsidR="00AE3B0A">
              <w:t xml:space="preserve"> (estimate only)</w:t>
            </w:r>
          </w:p>
          <w:p w:rsidR="003649CB" w:rsidRPr="006C327E" w:rsidRDefault="003649CB" w:rsidP="00BF538C"/>
        </w:tc>
        <w:tc>
          <w:tcPr>
            <w:tcW w:w="2880" w:type="dxa"/>
            <w:tcBorders>
              <w:top w:val="single" w:sz="4" w:space="0" w:color="auto"/>
              <w:left w:val="single" w:sz="4" w:space="0" w:color="auto"/>
              <w:bottom w:val="single" w:sz="4" w:space="0" w:color="auto"/>
              <w:right w:val="single" w:sz="4" w:space="0" w:color="auto"/>
            </w:tcBorders>
          </w:tcPr>
          <w:p w:rsidR="003649CB" w:rsidRPr="0016119C" w:rsidRDefault="00AE3B0A" w:rsidP="00AE3B0A">
            <w:pPr>
              <w:jc w:val="right"/>
            </w:pPr>
            <w:r>
              <w:t xml:space="preserve">June </w:t>
            </w:r>
            <w:r w:rsidR="002B58FD">
              <w:t>10</w:t>
            </w:r>
            <w:r>
              <w:t>, 2016</w:t>
            </w:r>
          </w:p>
        </w:tc>
      </w:tr>
      <w:tr w:rsidR="006C327E" w:rsidRPr="006C327E" w:rsidTr="00A032E7">
        <w:trPr>
          <w:cantSplit/>
        </w:trPr>
        <w:tc>
          <w:tcPr>
            <w:tcW w:w="930" w:type="dxa"/>
            <w:tcBorders>
              <w:top w:val="single" w:sz="4" w:space="0" w:color="auto"/>
              <w:left w:val="single" w:sz="4" w:space="0" w:color="auto"/>
              <w:bottom w:val="single" w:sz="4" w:space="0" w:color="auto"/>
              <w:right w:val="single" w:sz="4" w:space="0" w:color="auto"/>
            </w:tcBorders>
          </w:tcPr>
          <w:p w:rsidR="006C327E" w:rsidRPr="006C327E" w:rsidRDefault="00A032E7" w:rsidP="006C327E">
            <w:pPr>
              <w:jc w:val="center"/>
            </w:pPr>
            <w:r>
              <w:t>1</w:t>
            </w:r>
            <w:r w:rsidR="00931DFF">
              <w:t>2</w:t>
            </w:r>
          </w:p>
        </w:tc>
        <w:tc>
          <w:tcPr>
            <w:tcW w:w="3990" w:type="dxa"/>
            <w:tcBorders>
              <w:top w:val="single" w:sz="4" w:space="0" w:color="auto"/>
              <w:left w:val="single" w:sz="4" w:space="0" w:color="auto"/>
              <w:bottom w:val="single" w:sz="4" w:space="0" w:color="auto"/>
              <w:right w:val="single" w:sz="4" w:space="0" w:color="auto"/>
            </w:tcBorders>
          </w:tcPr>
          <w:p w:rsidR="006C327E" w:rsidRPr="006C327E" w:rsidRDefault="006C327E" w:rsidP="006C327E">
            <w:r w:rsidRPr="006C327E">
              <w:t>Contract start date</w:t>
            </w:r>
            <w:r w:rsidR="00AE3B0A">
              <w:t xml:space="preserve"> (estimate only)</w:t>
            </w:r>
          </w:p>
        </w:tc>
        <w:tc>
          <w:tcPr>
            <w:tcW w:w="2880" w:type="dxa"/>
            <w:tcBorders>
              <w:top w:val="single" w:sz="4" w:space="0" w:color="auto"/>
              <w:left w:val="single" w:sz="4" w:space="0" w:color="auto"/>
              <w:bottom w:val="single" w:sz="4" w:space="0" w:color="auto"/>
              <w:right w:val="single" w:sz="4" w:space="0" w:color="auto"/>
            </w:tcBorders>
          </w:tcPr>
          <w:p w:rsidR="006C327E" w:rsidRPr="006C327E" w:rsidRDefault="00AE3B0A" w:rsidP="00AE3B0A">
            <w:pPr>
              <w:jc w:val="right"/>
            </w:pPr>
            <w:r>
              <w:t xml:space="preserve">June </w:t>
            </w:r>
            <w:r w:rsidR="002B58FD">
              <w:t>13</w:t>
            </w:r>
            <w:r>
              <w:t>, 2016</w:t>
            </w:r>
          </w:p>
        </w:tc>
      </w:tr>
      <w:tr w:rsidR="006C327E" w:rsidRPr="006C327E" w:rsidTr="00A032E7">
        <w:trPr>
          <w:cantSplit/>
        </w:trPr>
        <w:tc>
          <w:tcPr>
            <w:tcW w:w="930" w:type="dxa"/>
            <w:tcBorders>
              <w:top w:val="single" w:sz="4" w:space="0" w:color="auto"/>
              <w:left w:val="single" w:sz="4" w:space="0" w:color="auto"/>
              <w:bottom w:val="single" w:sz="4" w:space="0" w:color="auto"/>
              <w:right w:val="single" w:sz="4" w:space="0" w:color="auto"/>
            </w:tcBorders>
          </w:tcPr>
          <w:p w:rsidR="006C327E" w:rsidRPr="006C327E" w:rsidRDefault="00A032E7" w:rsidP="006C327E">
            <w:pPr>
              <w:jc w:val="center"/>
            </w:pPr>
            <w:r>
              <w:t>1</w:t>
            </w:r>
            <w:r w:rsidR="00931DFF">
              <w:t>3</w:t>
            </w:r>
          </w:p>
        </w:tc>
        <w:tc>
          <w:tcPr>
            <w:tcW w:w="3990" w:type="dxa"/>
            <w:tcBorders>
              <w:top w:val="single" w:sz="4" w:space="0" w:color="auto"/>
              <w:left w:val="single" w:sz="4" w:space="0" w:color="auto"/>
              <w:bottom w:val="single" w:sz="4" w:space="0" w:color="auto"/>
              <w:right w:val="single" w:sz="4" w:space="0" w:color="auto"/>
            </w:tcBorders>
          </w:tcPr>
          <w:p w:rsidR="006C327E" w:rsidRPr="006C327E" w:rsidRDefault="006C327E" w:rsidP="006C327E">
            <w:r w:rsidRPr="006C327E">
              <w:t>Contract end date</w:t>
            </w:r>
            <w:r w:rsidR="00AE3B0A">
              <w:t xml:space="preserve"> (estimate only)</w:t>
            </w:r>
          </w:p>
        </w:tc>
        <w:tc>
          <w:tcPr>
            <w:tcW w:w="2880" w:type="dxa"/>
            <w:tcBorders>
              <w:top w:val="single" w:sz="4" w:space="0" w:color="auto"/>
              <w:left w:val="single" w:sz="4" w:space="0" w:color="auto"/>
              <w:bottom w:val="single" w:sz="4" w:space="0" w:color="auto"/>
              <w:right w:val="single" w:sz="4" w:space="0" w:color="auto"/>
            </w:tcBorders>
          </w:tcPr>
          <w:p w:rsidR="006C327E" w:rsidRPr="006C327E" w:rsidRDefault="00AE3B0A" w:rsidP="00AE3B0A">
            <w:pPr>
              <w:jc w:val="right"/>
            </w:pPr>
            <w:r>
              <w:t>May 31, 2018</w:t>
            </w:r>
          </w:p>
        </w:tc>
      </w:tr>
    </w:tbl>
    <w:p w:rsidR="006C327E" w:rsidRDefault="006C327E" w:rsidP="00AE3B0A"/>
    <w:p w:rsidR="006C327E" w:rsidRDefault="006C327E" w:rsidP="003649CB">
      <w:pPr>
        <w:ind w:left="720"/>
      </w:pPr>
    </w:p>
    <w:p w:rsidR="003649CB" w:rsidRPr="00D64343" w:rsidRDefault="003649CB" w:rsidP="003649CB">
      <w:pPr>
        <w:numPr>
          <w:ilvl w:val="1"/>
          <w:numId w:val="1"/>
        </w:numPr>
        <w:ind w:left="1440"/>
      </w:pPr>
      <w:r w:rsidRPr="00D64343">
        <w:t xml:space="preserve">All key events and dates are subject to change at the </w:t>
      </w:r>
      <w:r w:rsidR="00BD5626">
        <w:t>JCC</w:t>
      </w:r>
      <w:r w:rsidR="00BD5626" w:rsidRPr="00D64343">
        <w:t xml:space="preserve">’s </w:t>
      </w:r>
      <w:r w:rsidRPr="00D64343">
        <w:t>sole discretion.</w:t>
      </w:r>
    </w:p>
    <w:p w:rsidR="003649CB" w:rsidRPr="00C70033" w:rsidRDefault="003649CB" w:rsidP="003649CB">
      <w:pPr>
        <w:pStyle w:val="NormalIndent"/>
        <w:ind w:left="1440" w:hanging="720"/>
        <w:rPr>
          <w:sz w:val="24"/>
          <w:szCs w:val="24"/>
        </w:rPr>
      </w:pPr>
    </w:p>
    <w:p w:rsidR="003649CB" w:rsidRPr="00C70033" w:rsidRDefault="003649CB" w:rsidP="005A0F05">
      <w:pPr>
        <w:numPr>
          <w:ilvl w:val="2"/>
          <w:numId w:val="1"/>
        </w:numPr>
        <w:ind w:left="2160"/>
        <w:jc w:val="both"/>
      </w:pPr>
      <w:r w:rsidRPr="00C70033">
        <w:lastRenderedPageBreak/>
        <w:t>Changes to dates listed for key event nos. 2 and 4 (Deadline for Proposers to Submit Questions, Requests for Clarifications or Modifications, or Proposal Due Date and Time) set forth above, and on the coversheet of this RFP will only be made by posting an addendum on the Court Website.</w:t>
      </w:r>
    </w:p>
    <w:p w:rsidR="003649CB" w:rsidRPr="00C70033" w:rsidRDefault="003649CB" w:rsidP="003649CB">
      <w:pPr>
        <w:ind w:left="720"/>
      </w:pPr>
    </w:p>
    <w:p w:rsidR="003649CB" w:rsidRPr="00C70033" w:rsidRDefault="003649CB" w:rsidP="005A0F05">
      <w:pPr>
        <w:numPr>
          <w:ilvl w:val="2"/>
          <w:numId w:val="1"/>
        </w:numPr>
        <w:ind w:left="2160"/>
        <w:jc w:val="both"/>
      </w:pPr>
      <w:r w:rsidRPr="00C70033">
        <w:t>The dates listed for key events no. 3, and nos. 5-</w:t>
      </w:r>
      <w:r w:rsidR="00A032E7">
        <w:t>14</w:t>
      </w:r>
      <w:r w:rsidRPr="00C70033">
        <w:t xml:space="preserve">, above, are estimated dates only and may be changed at the </w:t>
      </w:r>
      <w:r w:rsidR="00BE2438">
        <w:t>JCC</w:t>
      </w:r>
      <w:r w:rsidR="00BE2438" w:rsidRPr="00C70033">
        <w:t xml:space="preserve">’s </w:t>
      </w:r>
      <w:r w:rsidRPr="00C70033">
        <w:t xml:space="preserve">sole discretion.  Prior to the Proposal Due Date and Time, the </w:t>
      </w:r>
      <w:r w:rsidR="00BE2438">
        <w:t xml:space="preserve">JCC </w:t>
      </w:r>
      <w:r w:rsidRPr="00C70033">
        <w:t>will communicate any such change by posting a notice to the Court</w:t>
      </w:r>
      <w:r w:rsidR="00A032E7">
        <w:t xml:space="preserve"> Website.</w:t>
      </w:r>
    </w:p>
    <w:p w:rsidR="003649CB" w:rsidRPr="00C70033" w:rsidRDefault="003649CB" w:rsidP="003649CB"/>
    <w:p w:rsidR="003649CB" w:rsidRPr="00C70033" w:rsidRDefault="003649CB" w:rsidP="005A0F05">
      <w:pPr>
        <w:numPr>
          <w:ilvl w:val="2"/>
          <w:numId w:val="1"/>
        </w:numPr>
        <w:ind w:left="2160"/>
        <w:jc w:val="both"/>
      </w:pPr>
      <w:r w:rsidRPr="00C70033">
        <w:t>Upon selection of the preferred vendors</w:t>
      </w:r>
      <w:r w:rsidR="00A032E7">
        <w:t xml:space="preserve"> to which</w:t>
      </w:r>
      <w:r w:rsidRPr="00C70033">
        <w:t xml:space="preserve"> the </w:t>
      </w:r>
      <w:r w:rsidR="00BE2438">
        <w:t>JCC</w:t>
      </w:r>
      <w:r w:rsidRPr="00C70033">
        <w:t xml:space="preserve"> intends to award master agreements, the </w:t>
      </w:r>
      <w:r w:rsidR="00BE2438">
        <w:t>JC</w:t>
      </w:r>
      <w:r w:rsidRPr="00C70033">
        <w:t xml:space="preserve">C will notify all proposers in writing of their selection/non-selection for award of the services set forth in the RFP.  The </w:t>
      </w:r>
      <w:r w:rsidR="00A032E7">
        <w:t>JCC</w:t>
      </w:r>
      <w:r w:rsidRPr="00C70033">
        <w:t xml:space="preserve"> will subsequently post a public “Notice of Intent to Award” announcement on the Court Website, which will identify all selected vendors.</w:t>
      </w:r>
    </w:p>
    <w:p w:rsidR="003649CB" w:rsidRPr="00C70033" w:rsidRDefault="003649CB" w:rsidP="003649CB">
      <w:pPr>
        <w:ind w:left="1440"/>
      </w:pPr>
    </w:p>
    <w:p w:rsidR="003649CB" w:rsidRPr="00C70033" w:rsidRDefault="003649CB" w:rsidP="005A0F05">
      <w:pPr>
        <w:numPr>
          <w:ilvl w:val="1"/>
          <w:numId w:val="1"/>
        </w:numPr>
        <w:ind w:left="1440"/>
        <w:jc w:val="both"/>
      </w:pPr>
      <w:r w:rsidRPr="00C70033">
        <w:t xml:space="preserve">It shall be the sole responsibility of prospective proposers to monitor the Court Website to ascertain whether the </w:t>
      </w:r>
      <w:r w:rsidR="00BE2438">
        <w:t xml:space="preserve">JCC </w:t>
      </w:r>
      <w:r w:rsidRPr="00C70033">
        <w:t>has issued an addendum changing any element of the RFP, including key events or their key dates.</w:t>
      </w:r>
    </w:p>
    <w:p w:rsidR="000722C9" w:rsidRDefault="000722C9">
      <w:pPr>
        <w:spacing w:line="276" w:lineRule="auto"/>
      </w:pPr>
      <w:r>
        <w:br w:type="page"/>
      </w:r>
    </w:p>
    <w:p w:rsidR="003649CB" w:rsidRPr="00C70033" w:rsidRDefault="003649CB" w:rsidP="003649CB">
      <w:pPr>
        <w:pStyle w:val="NormalIndent"/>
        <w:rPr>
          <w:sz w:val="24"/>
          <w:szCs w:val="24"/>
        </w:rPr>
      </w:pPr>
    </w:p>
    <w:p w:rsidR="003649CB" w:rsidRPr="004B0447" w:rsidRDefault="003649CB" w:rsidP="003649CB">
      <w:pPr>
        <w:keepNext/>
        <w:numPr>
          <w:ilvl w:val="0"/>
          <w:numId w:val="1"/>
        </w:numPr>
        <w:ind w:left="720"/>
        <w:rPr>
          <w:rFonts w:ascii="Times New Roman Bold" w:hAnsi="Times New Roman Bold"/>
          <w:b/>
          <w:caps/>
        </w:rPr>
      </w:pPr>
      <w:r w:rsidRPr="004B0447">
        <w:rPr>
          <w:rFonts w:ascii="Times New Roman Bold" w:hAnsi="Times New Roman Bold"/>
          <w:b/>
          <w:caps/>
        </w:rPr>
        <w:t>RFP Attachments</w:t>
      </w:r>
    </w:p>
    <w:p w:rsidR="003649CB" w:rsidRDefault="003649CB" w:rsidP="003649CB"/>
    <w:p w:rsidR="009531E9" w:rsidRPr="009531E9" w:rsidRDefault="009531E9" w:rsidP="009531E9">
      <w:r w:rsidRPr="009531E9">
        <w:rPr>
          <w:bCs/>
        </w:rPr>
        <w:t>The following Attachments are included as part of this RFP.</w:t>
      </w:r>
    </w:p>
    <w:p w:rsidR="009531E9" w:rsidRDefault="009531E9" w:rsidP="003649CB"/>
    <w:tbl>
      <w:tblPr>
        <w:tblStyle w:val="TableGrid"/>
        <w:tblW w:w="0" w:type="auto"/>
        <w:tblInd w:w="108" w:type="dxa"/>
        <w:tblCellMar>
          <w:top w:w="72" w:type="dxa"/>
          <w:left w:w="72" w:type="dxa"/>
          <w:bottom w:w="72" w:type="dxa"/>
          <w:right w:w="72" w:type="dxa"/>
        </w:tblCellMar>
        <w:tblLook w:val="04A0" w:firstRow="1" w:lastRow="0" w:firstColumn="1" w:lastColumn="0" w:noHBand="0" w:noVBand="1"/>
      </w:tblPr>
      <w:tblGrid>
        <w:gridCol w:w="1403"/>
        <w:gridCol w:w="8271"/>
      </w:tblGrid>
      <w:tr w:rsidR="000722C9" w:rsidRPr="000722C9" w:rsidTr="004B2EEA">
        <w:trPr>
          <w:tblHeader/>
        </w:trPr>
        <w:tc>
          <w:tcPr>
            <w:tcW w:w="1404" w:type="dxa"/>
            <w:shd w:val="clear" w:color="auto" w:fill="D9D9D9" w:themeFill="background1" w:themeFillShade="D9"/>
          </w:tcPr>
          <w:p w:rsidR="000722C9" w:rsidRPr="000722C9" w:rsidRDefault="000722C9" w:rsidP="004D77E0">
            <w:pPr>
              <w:tabs>
                <w:tab w:val="decimal" w:pos="117"/>
              </w:tabs>
              <w:ind w:right="-450"/>
              <w:jc w:val="both"/>
              <w:rPr>
                <w:b/>
                <w:color w:val="000000"/>
              </w:rPr>
            </w:pPr>
            <w:r w:rsidRPr="000722C9">
              <w:rPr>
                <w:b/>
                <w:color w:val="000000"/>
              </w:rPr>
              <w:t>Attachment</w:t>
            </w:r>
          </w:p>
        </w:tc>
        <w:tc>
          <w:tcPr>
            <w:tcW w:w="8424" w:type="dxa"/>
            <w:shd w:val="clear" w:color="auto" w:fill="D9D9D9" w:themeFill="background1" w:themeFillShade="D9"/>
          </w:tcPr>
          <w:p w:rsidR="000722C9" w:rsidRPr="000722C9" w:rsidRDefault="000722C9" w:rsidP="000722C9">
            <w:pPr>
              <w:rPr>
                <w:b/>
                <w:color w:val="000000"/>
              </w:rPr>
            </w:pPr>
            <w:r w:rsidRPr="000722C9">
              <w:rPr>
                <w:b/>
                <w:color w:val="000000"/>
              </w:rPr>
              <w:t>Description</w:t>
            </w:r>
          </w:p>
        </w:tc>
      </w:tr>
      <w:tr w:rsidR="004D77E0" w:rsidRPr="004D77E0" w:rsidTr="004B2EEA">
        <w:tc>
          <w:tcPr>
            <w:tcW w:w="1404" w:type="dxa"/>
          </w:tcPr>
          <w:p w:rsidR="004D77E0" w:rsidRPr="004D77E0" w:rsidRDefault="004D77E0" w:rsidP="00DC0260">
            <w:pPr>
              <w:ind w:left="252" w:right="-450"/>
              <w:jc w:val="both"/>
              <w:rPr>
                <w:color w:val="000000"/>
              </w:rPr>
            </w:pPr>
            <w:r w:rsidRPr="004D77E0">
              <w:rPr>
                <w:color w:val="000000"/>
              </w:rPr>
              <w:t>A</w:t>
            </w:r>
          </w:p>
        </w:tc>
        <w:tc>
          <w:tcPr>
            <w:tcW w:w="8424" w:type="dxa"/>
          </w:tcPr>
          <w:p w:rsidR="004D77E0" w:rsidRPr="004D77E0" w:rsidRDefault="000722C9" w:rsidP="005A0F05">
            <w:pPr>
              <w:jc w:val="both"/>
              <w:rPr>
                <w:color w:val="000000"/>
              </w:rPr>
            </w:pPr>
            <w:r w:rsidRPr="000722C9">
              <w:rPr>
                <w:b/>
                <w:color w:val="000000"/>
              </w:rPr>
              <w:t>Administrative Rules Governing Request for Proposals.</w:t>
            </w:r>
            <w:r w:rsidRPr="000722C9">
              <w:rPr>
                <w:color w:val="000000"/>
              </w:rPr>
              <w:t xml:space="preserve">  Proposers shall follow the rules, set forth in Attachment A, in preparation of their proposals.</w:t>
            </w:r>
          </w:p>
        </w:tc>
      </w:tr>
      <w:tr w:rsidR="004D77E0" w:rsidRPr="004D77E0" w:rsidTr="004B2EEA">
        <w:tc>
          <w:tcPr>
            <w:tcW w:w="1404" w:type="dxa"/>
          </w:tcPr>
          <w:p w:rsidR="004D77E0" w:rsidRPr="004D77E0" w:rsidRDefault="004D77E0" w:rsidP="00DC0260">
            <w:pPr>
              <w:ind w:left="252" w:right="-450"/>
              <w:jc w:val="both"/>
              <w:rPr>
                <w:color w:val="000000"/>
              </w:rPr>
            </w:pPr>
            <w:r w:rsidRPr="004D77E0">
              <w:rPr>
                <w:color w:val="000000"/>
              </w:rPr>
              <w:t>B</w:t>
            </w:r>
          </w:p>
        </w:tc>
        <w:tc>
          <w:tcPr>
            <w:tcW w:w="8424" w:type="dxa"/>
          </w:tcPr>
          <w:p w:rsidR="004D77E0" w:rsidRPr="004D77E0" w:rsidRDefault="000722C9" w:rsidP="005A0F05">
            <w:pPr>
              <w:jc w:val="both"/>
              <w:rPr>
                <w:color w:val="000000"/>
              </w:rPr>
            </w:pPr>
            <w:r w:rsidRPr="000722C9">
              <w:rPr>
                <w:b/>
                <w:color w:val="000000"/>
              </w:rPr>
              <w:t>Master Agreement Terms and Conditions</w:t>
            </w:r>
            <w:r w:rsidRPr="000722C9">
              <w:rPr>
                <w:color w:val="000000"/>
              </w:rPr>
              <w:t>.  Contracts with successful firms will be signed by the parties on a Judicial Council of California Standard Agreement form and will include terms appropriate for this project.  Terms and conditions for the requested services are attached as Attachment B.</w:t>
            </w:r>
          </w:p>
        </w:tc>
      </w:tr>
      <w:tr w:rsidR="004D77E0" w:rsidRPr="004D77E0" w:rsidTr="004B2EEA">
        <w:tc>
          <w:tcPr>
            <w:tcW w:w="1404" w:type="dxa"/>
          </w:tcPr>
          <w:p w:rsidR="004D77E0" w:rsidRPr="004D77E0" w:rsidRDefault="00FE34D7" w:rsidP="00DC0260">
            <w:pPr>
              <w:ind w:left="252" w:right="-450"/>
              <w:jc w:val="both"/>
              <w:rPr>
                <w:color w:val="000000"/>
              </w:rPr>
            </w:pPr>
            <w:r>
              <w:rPr>
                <w:color w:val="000000"/>
              </w:rPr>
              <w:t>C</w:t>
            </w:r>
            <w:r w:rsidR="00931DFF">
              <w:rPr>
                <w:color w:val="000000"/>
              </w:rPr>
              <w:t xml:space="preserve"> and C-3</w:t>
            </w:r>
          </w:p>
        </w:tc>
        <w:tc>
          <w:tcPr>
            <w:tcW w:w="8424" w:type="dxa"/>
          </w:tcPr>
          <w:p w:rsidR="004D77E0" w:rsidRPr="000722C9" w:rsidRDefault="000722C9" w:rsidP="005A0F05">
            <w:pPr>
              <w:jc w:val="both"/>
              <w:rPr>
                <w:b/>
                <w:color w:val="000000"/>
              </w:rPr>
            </w:pPr>
            <w:r w:rsidRPr="000722C9">
              <w:rPr>
                <w:b/>
                <w:color w:val="000000"/>
              </w:rPr>
              <w:t xml:space="preserve">Evaluation Criteria &amp; Proposal Submission Form.  </w:t>
            </w:r>
            <w:r w:rsidRPr="00F27B21">
              <w:rPr>
                <w:color w:val="000000"/>
              </w:rPr>
              <w:t>Proposers must use the Proposal Submission Form in submitting their proposal.</w:t>
            </w:r>
          </w:p>
        </w:tc>
      </w:tr>
      <w:tr w:rsidR="004D77E0" w:rsidRPr="004D77E0" w:rsidTr="004B2EEA">
        <w:tc>
          <w:tcPr>
            <w:tcW w:w="1404" w:type="dxa"/>
          </w:tcPr>
          <w:p w:rsidR="004D77E0" w:rsidRPr="004D77E0" w:rsidRDefault="0074136A" w:rsidP="00FE34D7">
            <w:pPr>
              <w:ind w:left="252" w:right="-446"/>
              <w:jc w:val="both"/>
              <w:rPr>
                <w:color w:val="000000"/>
              </w:rPr>
            </w:pPr>
            <w:r>
              <w:rPr>
                <w:color w:val="000000"/>
              </w:rPr>
              <w:t>D</w:t>
            </w:r>
          </w:p>
        </w:tc>
        <w:tc>
          <w:tcPr>
            <w:tcW w:w="8424" w:type="dxa"/>
          </w:tcPr>
          <w:p w:rsidR="004D77E0" w:rsidRPr="004D77E0" w:rsidRDefault="000722C9" w:rsidP="005A0F05">
            <w:pPr>
              <w:jc w:val="both"/>
              <w:rPr>
                <w:color w:val="000000"/>
              </w:rPr>
            </w:pPr>
            <w:r w:rsidRPr="000722C9">
              <w:rPr>
                <w:b/>
              </w:rPr>
              <w:t>Payee Data Record.</w:t>
            </w:r>
            <w:r>
              <w:t xml:space="preserve">  </w:t>
            </w:r>
            <w:r w:rsidRPr="000722C9">
              <w:t>The JCC is required to obtain and keep on file, a completed Payee Data Record for each vendor prior to entering into a contract with that vendor.  Therefore, proposer’s proposal must include a completed and signed Payee Data Record Form</w:t>
            </w:r>
          </w:p>
        </w:tc>
      </w:tr>
      <w:tr w:rsidR="009531E9" w:rsidRPr="004D77E0" w:rsidTr="004B2EEA">
        <w:tc>
          <w:tcPr>
            <w:tcW w:w="1404" w:type="dxa"/>
          </w:tcPr>
          <w:p w:rsidR="009531E9" w:rsidRPr="004D77E0" w:rsidRDefault="0074136A" w:rsidP="00FE34D7">
            <w:pPr>
              <w:ind w:left="252" w:right="-446"/>
              <w:jc w:val="both"/>
              <w:rPr>
                <w:color w:val="000000"/>
              </w:rPr>
            </w:pPr>
            <w:r>
              <w:rPr>
                <w:color w:val="000000"/>
              </w:rPr>
              <w:t>E</w:t>
            </w:r>
          </w:p>
        </w:tc>
        <w:tc>
          <w:tcPr>
            <w:tcW w:w="8424" w:type="dxa"/>
          </w:tcPr>
          <w:p w:rsidR="009531E9" w:rsidRPr="000722C9" w:rsidRDefault="00F27B21" w:rsidP="00DC0260">
            <w:pPr>
              <w:rPr>
                <w:b/>
              </w:rPr>
            </w:pPr>
            <w:r>
              <w:rPr>
                <w:b/>
                <w:bCs/>
              </w:rPr>
              <w:t>Disabled Veteran Business Enterprise Incentive</w:t>
            </w:r>
          </w:p>
        </w:tc>
      </w:tr>
      <w:tr w:rsidR="009531E9" w:rsidRPr="004D77E0" w:rsidTr="004B2EEA">
        <w:tc>
          <w:tcPr>
            <w:tcW w:w="1404" w:type="dxa"/>
          </w:tcPr>
          <w:p w:rsidR="009531E9" w:rsidRDefault="0074136A" w:rsidP="00FE34D7">
            <w:pPr>
              <w:ind w:left="252" w:right="-446"/>
              <w:jc w:val="both"/>
              <w:rPr>
                <w:color w:val="000000"/>
              </w:rPr>
            </w:pPr>
            <w:r>
              <w:rPr>
                <w:color w:val="000000"/>
              </w:rPr>
              <w:t>F</w:t>
            </w:r>
          </w:p>
        </w:tc>
        <w:tc>
          <w:tcPr>
            <w:tcW w:w="8424" w:type="dxa"/>
          </w:tcPr>
          <w:p w:rsidR="009531E9" w:rsidRPr="000722C9" w:rsidRDefault="00F27B21" w:rsidP="00DC0260">
            <w:pPr>
              <w:rPr>
                <w:b/>
              </w:rPr>
            </w:pPr>
            <w:r>
              <w:rPr>
                <w:b/>
              </w:rPr>
              <w:t xml:space="preserve">Small Business </w:t>
            </w:r>
            <w:r w:rsidR="00DC0260">
              <w:rPr>
                <w:b/>
              </w:rPr>
              <w:t>Declaration</w:t>
            </w:r>
          </w:p>
        </w:tc>
      </w:tr>
      <w:tr w:rsidR="0073325E" w:rsidRPr="004D77E0" w:rsidTr="004B2EEA">
        <w:tc>
          <w:tcPr>
            <w:tcW w:w="1404" w:type="dxa"/>
          </w:tcPr>
          <w:p w:rsidR="0073325E" w:rsidRDefault="0074136A" w:rsidP="00FE34D7">
            <w:pPr>
              <w:ind w:left="252" w:right="-446"/>
              <w:jc w:val="both"/>
              <w:rPr>
                <w:color w:val="000000"/>
              </w:rPr>
            </w:pPr>
            <w:r>
              <w:rPr>
                <w:color w:val="000000"/>
              </w:rPr>
              <w:t>G</w:t>
            </w:r>
          </w:p>
        </w:tc>
        <w:tc>
          <w:tcPr>
            <w:tcW w:w="8424" w:type="dxa"/>
          </w:tcPr>
          <w:p w:rsidR="0073325E" w:rsidRDefault="0073325E" w:rsidP="00DC0260">
            <w:pPr>
              <w:rPr>
                <w:b/>
              </w:rPr>
            </w:pPr>
            <w:r>
              <w:rPr>
                <w:b/>
              </w:rPr>
              <w:t>General Certifications Form</w:t>
            </w:r>
          </w:p>
        </w:tc>
      </w:tr>
      <w:tr w:rsidR="0073325E" w:rsidRPr="004D77E0" w:rsidTr="004B2EEA">
        <w:tc>
          <w:tcPr>
            <w:tcW w:w="1404" w:type="dxa"/>
          </w:tcPr>
          <w:p w:rsidR="0073325E" w:rsidRDefault="0074136A" w:rsidP="00FE34D7">
            <w:pPr>
              <w:ind w:left="252" w:right="-446"/>
              <w:jc w:val="both"/>
              <w:rPr>
                <w:color w:val="000000"/>
              </w:rPr>
            </w:pPr>
            <w:r>
              <w:rPr>
                <w:color w:val="000000"/>
              </w:rPr>
              <w:t>H</w:t>
            </w:r>
          </w:p>
        </w:tc>
        <w:tc>
          <w:tcPr>
            <w:tcW w:w="8424" w:type="dxa"/>
          </w:tcPr>
          <w:p w:rsidR="0073325E" w:rsidRDefault="0073325E" w:rsidP="00DC0260">
            <w:pPr>
              <w:rPr>
                <w:b/>
              </w:rPr>
            </w:pPr>
            <w:r>
              <w:rPr>
                <w:b/>
              </w:rPr>
              <w:t>Iran Contracting Act Certification</w:t>
            </w:r>
          </w:p>
        </w:tc>
      </w:tr>
    </w:tbl>
    <w:p w:rsidR="004D77E0" w:rsidRDefault="004D77E0" w:rsidP="004D77E0">
      <w:pPr>
        <w:ind w:left="720"/>
      </w:pPr>
    </w:p>
    <w:p w:rsidR="003649CB" w:rsidRPr="00C70033" w:rsidRDefault="003649CB" w:rsidP="003649CB">
      <w:pPr>
        <w:pStyle w:val="ListParagraph"/>
      </w:pPr>
    </w:p>
    <w:p w:rsidR="003649CB" w:rsidRPr="00C70033" w:rsidRDefault="003649CB" w:rsidP="003649CB">
      <w:pPr>
        <w:keepNext/>
        <w:numPr>
          <w:ilvl w:val="0"/>
          <w:numId w:val="1"/>
        </w:numPr>
        <w:ind w:left="720"/>
        <w:rPr>
          <w:b/>
          <w:bCs/>
        </w:rPr>
      </w:pPr>
      <w:r w:rsidRPr="00C70033">
        <w:rPr>
          <w:b/>
          <w:bCs/>
        </w:rPr>
        <w:t>SCOPE OF SERVICES</w:t>
      </w:r>
    </w:p>
    <w:p w:rsidR="003649CB" w:rsidRPr="00C70033" w:rsidRDefault="003649CB" w:rsidP="003649CB">
      <w:pPr>
        <w:ind w:left="720"/>
      </w:pPr>
    </w:p>
    <w:p w:rsidR="003649CB" w:rsidRPr="00C70033" w:rsidRDefault="003649CB" w:rsidP="005A0F05">
      <w:pPr>
        <w:numPr>
          <w:ilvl w:val="1"/>
          <w:numId w:val="1"/>
        </w:numPr>
        <w:ind w:left="1440"/>
        <w:jc w:val="both"/>
      </w:pPr>
      <w:r w:rsidRPr="00C70033">
        <w:t xml:space="preserve">The technical staff augmentation staffing agencies selected as a result of this RFP will be awarded master agreements that will serve as making the master agreement holders, the qualified bidders list for the </w:t>
      </w:r>
      <w:r w:rsidR="00BE2438">
        <w:t>JCC</w:t>
      </w:r>
      <w:r w:rsidRPr="00C70033">
        <w:t>’s professional technical staff augmentation requirements for the duration of master agreement contract term</w:t>
      </w:r>
      <w:r w:rsidR="00097DD3">
        <w:t xml:space="preserve"> and any option terms</w:t>
      </w:r>
      <w:r w:rsidRPr="00C70033">
        <w:t>.</w:t>
      </w:r>
    </w:p>
    <w:p w:rsidR="003649CB" w:rsidRPr="00C70033" w:rsidRDefault="003649CB" w:rsidP="003649CB">
      <w:pPr>
        <w:ind w:left="1440"/>
      </w:pPr>
    </w:p>
    <w:p w:rsidR="003649CB" w:rsidRPr="00C70033" w:rsidRDefault="003649CB" w:rsidP="005A0F05">
      <w:pPr>
        <w:numPr>
          <w:ilvl w:val="1"/>
          <w:numId w:val="1"/>
        </w:numPr>
        <w:ind w:left="1440"/>
        <w:jc w:val="both"/>
      </w:pPr>
      <w:r w:rsidRPr="00C70033">
        <w:t>Pursuant to the Work Order Process and Administrat</w:t>
      </w:r>
      <w:r w:rsidR="00AE3B0A">
        <w:t>ion (set forth in Attachment B, Exhibit D</w:t>
      </w:r>
      <w:r w:rsidRPr="00C70033">
        <w:t xml:space="preserve"> to this RFP), the </w:t>
      </w:r>
      <w:r w:rsidR="00097DD3">
        <w:t>Participant</w:t>
      </w:r>
      <w:r w:rsidRPr="00C70033">
        <w:t>, as staffing requirements dictate, will solicit master agreement holders for proposals to fill individual professional technical staff augmentation requirements by issuing Work Order Request Forms to the master agreement holders.</w:t>
      </w:r>
    </w:p>
    <w:p w:rsidR="003649CB" w:rsidRPr="00C70033" w:rsidRDefault="003649CB" w:rsidP="003649CB">
      <w:pPr>
        <w:pStyle w:val="ListParagraph"/>
      </w:pPr>
    </w:p>
    <w:p w:rsidR="003649CB" w:rsidRPr="00C70033" w:rsidRDefault="003649CB" w:rsidP="005A0F05">
      <w:pPr>
        <w:numPr>
          <w:ilvl w:val="1"/>
          <w:numId w:val="1"/>
        </w:numPr>
        <w:ind w:left="1440"/>
        <w:jc w:val="both"/>
      </w:pPr>
      <w:r w:rsidRPr="00C70033">
        <w:t xml:space="preserve">Applying the selection criteria set forth in each individual Work Order Request Forms issued pursuant to the Work Order Process and Administration, the </w:t>
      </w:r>
      <w:r w:rsidR="00097DD3">
        <w:t>Participant</w:t>
      </w:r>
      <w:r w:rsidRPr="00C70033">
        <w:t xml:space="preserve"> will select the proposal that best meets the </w:t>
      </w:r>
      <w:r w:rsidR="009E4FB3">
        <w:t>its</w:t>
      </w:r>
      <w:r w:rsidRPr="00C70033">
        <w:t xml:space="preserve"> requirements, and award a Work Order to that master agreement holder.</w:t>
      </w:r>
    </w:p>
    <w:p w:rsidR="003649CB" w:rsidRPr="00C70033" w:rsidRDefault="003649CB" w:rsidP="003649CB">
      <w:pPr>
        <w:ind w:left="720"/>
      </w:pPr>
    </w:p>
    <w:p w:rsidR="003649CB" w:rsidRDefault="003649CB" w:rsidP="003649CB">
      <w:pPr>
        <w:keepNext/>
        <w:numPr>
          <w:ilvl w:val="0"/>
          <w:numId w:val="1"/>
        </w:numPr>
        <w:ind w:left="720"/>
        <w:rPr>
          <w:b/>
          <w:bCs/>
        </w:rPr>
      </w:pPr>
      <w:r>
        <w:rPr>
          <w:b/>
          <w:bCs/>
        </w:rPr>
        <w:t xml:space="preserve">EXISTING </w:t>
      </w:r>
      <w:r w:rsidR="009E4FB3">
        <w:rPr>
          <w:b/>
          <w:bCs/>
        </w:rPr>
        <w:t>WORK ORDERS</w:t>
      </w:r>
      <w:r w:rsidR="00BE2438">
        <w:rPr>
          <w:b/>
          <w:bCs/>
        </w:rPr>
        <w:t xml:space="preserve"> </w:t>
      </w:r>
    </w:p>
    <w:p w:rsidR="003649CB" w:rsidRPr="008C69FC" w:rsidRDefault="003649CB" w:rsidP="003649CB">
      <w:pPr>
        <w:rPr>
          <w:bCs/>
        </w:rPr>
      </w:pPr>
    </w:p>
    <w:p w:rsidR="003649CB" w:rsidRPr="008C69FC" w:rsidRDefault="003649CB" w:rsidP="005A0F05">
      <w:pPr>
        <w:ind w:left="720"/>
        <w:jc w:val="both"/>
        <w:rPr>
          <w:bCs/>
        </w:rPr>
      </w:pPr>
      <w:r w:rsidRPr="00CA1000">
        <w:rPr>
          <w:bCs/>
          <w:lang w:bidi="en-US"/>
        </w:rPr>
        <w:t xml:space="preserve">It is the intent of the </w:t>
      </w:r>
      <w:r w:rsidR="005349CE">
        <w:rPr>
          <w:bCs/>
          <w:lang w:bidi="en-US"/>
        </w:rPr>
        <w:t>JCC</w:t>
      </w:r>
      <w:r w:rsidRPr="00CA1000">
        <w:rPr>
          <w:bCs/>
          <w:lang w:bidi="en-US"/>
        </w:rPr>
        <w:t xml:space="preserve"> that existing contracted professional technical staff will remain under their current existing </w:t>
      </w:r>
      <w:r w:rsidR="009E4FB3">
        <w:rPr>
          <w:bCs/>
          <w:lang w:bidi="en-US"/>
        </w:rPr>
        <w:t>Work Orders</w:t>
      </w:r>
      <w:r w:rsidRPr="00CA1000">
        <w:rPr>
          <w:bCs/>
          <w:lang w:bidi="en-US"/>
        </w:rPr>
        <w:t xml:space="preserve"> until such </w:t>
      </w:r>
      <w:r w:rsidR="009E4FB3">
        <w:rPr>
          <w:bCs/>
          <w:lang w:bidi="en-US"/>
        </w:rPr>
        <w:t xml:space="preserve">Work Orders </w:t>
      </w:r>
      <w:r w:rsidRPr="00CA1000">
        <w:rPr>
          <w:bCs/>
          <w:lang w:bidi="en-US"/>
        </w:rPr>
        <w:t>expire, and not be transitioned to a subsequent Master Agreement should the existing contracted professional technical staff’</w:t>
      </w:r>
      <w:r>
        <w:rPr>
          <w:bCs/>
          <w:lang w:bidi="en-US"/>
        </w:rPr>
        <w:t>s</w:t>
      </w:r>
      <w:r w:rsidRPr="00CA1000">
        <w:rPr>
          <w:bCs/>
          <w:lang w:bidi="en-US"/>
        </w:rPr>
        <w:t xml:space="preserve"> contractor be awarded a Master Agreement.</w:t>
      </w:r>
    </w:p>
    <w:p w:rsidR="003649CB" w:rsidRPr="008C69FC" w:rsidRDefault="003649CB" w:rsidP="003649CB">
      <w:pPr>
        <w:rPr>
          <w:bCs/>
        </w:rPr>
      </w:pPr>
    </w:p>
    <w:p w:rsidR="003649CB" w:rsidRPr="00460670" w:rsidRDefault="003649CB" w:rsidP="003649CB">
      <w:pPr>
        <w:keepNext/>
        <w:numPr>
          <w:ilvl w:val="0"/>
          <w:numId w:val="1"/>
        </w:numPr>
        <w:ind w:left="720"/>
        <w:rPr>
          <w:b/>
          <w:bCs/>
        </w:rPr>
      </w:pPr>
      <w:r w:rsidRPr="00460670">
        <w:rPr>
          <w:b/>
          <w:bCs/>
        </w:rPr>
        <w:t>EVALUATION OF PROPOSALS</w:t>
      </w:r>
    </w:p>
    <w:p w:rsidR="003649CB" w:rsidRPr="00460670" w:rsidRDefault="003649CB" w:rsidP="003649CB"/>
    <w:p w:rsidR="003649CB" w:rsidRPr="00460670" w:rsidRDefault="003649CB" w:rsidP="005A0F05">
      <w:pPr>
        <w:numPr>
          <w:ilvl w:val="1"/>
          <w:numId w:val="1"/>
        </w:numPr>
        <w:tabs>
          <w:tab w:val="num" w:pos="1440"/>
        </w:tabs>
        <w:ind w:left="1440"/>
        <w:jc w:val="both"/>
        <w:rPr>
          <w:bCs/>
        </w:rPr>
      </w:pPr>
      <w:r w:rsidRPr="00460670">
        <w:rPr>
          <w:bCs/>
        </w:rPr>
        <w:t xml:space="preserve">The </w:t>
      </w:r>
      <w:r w:rsidR="00BE2438">
        <w:rPr>
          <w:bCs/>
        </w:rPr>
        <w:t>JCC</w:t>
      </w:r>
      <w:r w:rsidRPr="00460670">
        <w:rPr>
          <w:bCs/>
        </w:rPr>
        <w:t xml:space="preserve"> will conduct a comprehensive, fair, and impartial evaluation of proposals received in response to this RFP.  All proposals received from vendors will be reviewed and evaluated by a committee of qualified personnel (“Evaluation Committee”).  The name, units, or experience of any individual members of the Evaluation Committee will not be made available to any vendor.</w:t>
      </w:r>
    </w:p>
    <w:p w:rsidR="003649CB" w:rsidRPr="00460670" w:rsidRDefault="003649CB" w:rsidP="003649CB">
      <w:pPr>
        <w:ind w:left="720"/>
      </w:pPr>
    </w:p>
    <w:p w:rsidR="003649CB" w:rsidRDefault="003649CB" w:rsidP="005A0F05">
      <w:pPr>
        <w:numPr>
          <w:ilvl w:val="1"/>
          <w:numId w:val="1"/>
        </w:numPr>
        <w:tabs>
          <w:tab w:val="num" w:pos="1440"/>
        </w:tabs>
        <w:ind w:left="1440"/>
        <w:jc w:val="both"/>
      </w:pPr>
      <w:r w:rsidRPr="00460670">
        <w:t xml:space="preserve">Evaluation Criteria.  A total of 100 possible points has been assigned to the criteria </w:t>
      </w:r>
      <w:r>
        <w:t>set forth in</w:t>
      </w:r>
      <w:r w:rsidRPr="00460670">
        <w:t xml:space="preserve"> </w:t>
      </w:r>
      <w:r w:rsidR="0074136A" w:rsidRPr="0074136A">
        <w:t>Attachment C</w:t>
      </w:r>
      <w:r w:rsidRPr="0074136A">
        <w:t xml:space="preserve">, </w:t>
      </w:r>
      <w:r w:rsidRPr="0074136A">
        <w:rPr>
          <w:color w:val="000000"/>
        </w:rPr>
        <w:t>Evaluation Criteria &amp; Proposal</w:t>
      </w:r>
      <w:r>
        <w:rPr>
          <w:color w:val="000000"/>
        </w:rPr>
        <w:t xml:space="preserve"> Submission Form</w:t>
      </w:r>
      <w:r w:rsidR="0074136A">
        <w:rPr>
          <w:color w:val="000000"/>
        </w:rPr>
        <w:t>s</w:t>
      </w:r>
      <w:r>
        <w:rPr>
          <w:color w:val="000000"/>
        </w:rPr>
        <w:t>,</w:t>
      </w:r>
      <w:r>
        <w:t xml:space="preserve"> of the RFP</w:t>
      </w:r>
      <w:r w:rsidRPr="00460670">
        <w:t xml:space="preserve">; </w:t>
      </w:r>
      <w:r w:rsidRPr="00902800">
        <w:t>maximum possible points are included for each criterion listed.  The points indicate relative weight or importance given to each criterion.  The Evaluation Committee will score each proposal, based upon the proposed information for each specified criterion and total possible number of points for that criterion.  The evaluation criteria, including the maximum points for each criterion, and the required information to be submitted</w:t>
      </w:r>
      <w:r w:rsidRPr="00902800">
        <w:rPr>
          <w:i/>
        </w:rPr>
        <w:t xml:space="preserve"> </w:t>
      </w:r>
      <w:r w:rsidRPr="00902800">
        <w:t>for this solicitat</w:t>
      </w:r>
      <w:r w:rsidR="004A2588">
        <w:t>ion is set forth in Attachment C</w:t>
      </w:r>
      <w:r w:rsidRPr="00902800">
        <w:t xml:space="preserve"> of the RFP.</w:t>
      </w:r>
    </w:p>
    <w:p w:rsidR="00CE7E77" w:rsidRDefault="00CE7E77" w:rsidP="00CE7E77">
      <w:pPr>
        <w:pStyle w:val="List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7"/>
        <w:gridCol w:w="1629"/>
      </w:tblGrid>
      <w:tr w:rsidR="00CE7E77" w:rsidRPr="003B7ABC" w:rsidTr="00B6277D">
        <w:trPr>
          <w:cantSplit/>
          <w:trHeight w:val="485"/>
          <w:tblHeader/>
          <w:jc w:val="center"/>
        </w:trPr>
        <w:tc>
          <w:tcPr>
            <w:tcW w:w="4257" w:type="dxa"/>
            <w:shd w:val="clear" w:color="auto" w:fill="E6E6E6"/>
            <w:vAlign w:val="center"/>
          </w:tcPr>
          <w:p w:rsidR="00CE7E77" w:rsidRPr="00976E37" w:rsidRDefault="00CE7E77" w:rsidP="00B931FE">
            <w:pPr>
              <w:widowControl w:val="0"/>
              <w:tabs>
                <w:tab w:val="left" w:pos="6354"/>
              </w:tabs>
              <w:ind w:right="-18"/>
              <w:jc w:val="center"/>
              <w:rPr>
                <w:b/>
                <w:bCs/>
                <w:color w:val="000000"/>
              </w:rPr>
            </w:pPr>
            <w:r w:rsidRPr="00976E37">
              <w:rPr>
                <w:b/>
                <w:bCs/>
                <w:color w:val="000000"/>
              </w:rPr>
              <w:t>CRITERION</w:t>
            </w:r>
          </w:p>
          <w:p w:rsidR="00CE7E77" w:rsidRPr="00976E37" w:rsidRDefault="00CE7E77" w:rsidP="00B931FE">
            <w:pPr>
              <w:widowControl w:val="0"/>
              <w:tabs>
                <w:tab w:val="left" w:pos="6354"/>
              </w:tabs>
              <w:ind w:right="-18"/>
              <w:jc w:val="center"/>
              <w:rPr>
                <w:bCs/>
                <w:color w:val="000000"/>
              </w:rPr>
            </w:pPr>
          </w:p>
        </w:tc>
        <w:tc>
          <w:tcPr>
            <w:tcW w:w="1629" w:type="dxa"/>
            <w:shd w:val="clear" w:color="auto" w:fill="E6E6E6"/>
            <w:vAlign w:val="center"/>
          </w:tcPr>
          <w:p w:rsidR="00CE7E77" w:rsidRPr="00D77FEF" w:rsidRDefault="00CE7E77" w:rsidP="00B931FE">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r>
      <w:tr w:rsidR="00CE7E77" w:rsidRPr="003B7ABC" w:rsidTr="00B6277D">
        <w:trPr>
          <w:cantSplit/>
          <w:trHeight w:val="668"/>
          <w:jc w:val="center"/>
        </w:trPr>
        <w:tc>
          <w:tcPr>
            <w:tcW w:w="4257" w:type="dxa"/>
            <w:vAlign w:val="center"/>
          </w:tcPr>
          <w:p w:rsidR="00CE7E77" w:rsidRPr="005207A9" w:rsidRDefault="00AE3B0A" w:rsidP="00B931FE">
            <w:pPr>
              <w:widowControl w:val="0"/>
              <w:rPr>
                <w:color w:val="000000" w:themeColor="text1"/>
              </w:rPr>
            </w:pPr>
            <w:r>
              <w:rPr>
                <w:color w:val="000000" w:themeColor="text1"/>
              </w:rPr>
              <w:t>Pricing (Attachment C-3)</w:t>
            </w:r>
          </w:p>
        </w:tc>
        <w:tc>
          <w:tcPr>
            <w:tcW w:w="1629" w:type="dxa"/>
            <w:vAlign w:val="center"/>
          </w:tcPr>
          <w:p w:rsidR="00CE7E77" w:rsidRPr="00DD0847" w:rsidRDefault="00CE7E77" w:rsidP="00B931FE">
            <w:pPr>
              <w:widowControl w:val="0"/>
              <w:tabs>
                <w:tab w:val="left" w:pos="2178"/>
              </w:tabs>
              <w:jc w:val="center"/>
              <w:rPr>
                <w:bCs/>
                <w:color w:val="000000" w:themeColor="text1"/>
              </w:rPr>
            </w:pPr>
            <w:r w:rsidRPr="00DD0847">
              <w:rPr>
                <w:bCs/>
                <w:color w:val="000000" w:themeColor="text1"/>
              </w:rPr>
              <w:t>50</w:t>
            </w:r>
          </w:p>
        </w:tc>
      </w:tr>
      <w:tr w:rsidR="00CE7E77" w:rsidRPr="003B7ABC" w:rsidTr="00B6277D">
        <w:trPr>
          <w:cantSplit/>
          <w:trHeight w:val="668"/>
          <w:jc w:val="center"/>
        </w:trPr>
        <w:tc>
          <w:tcPr>
            <w:tcW w:w="4257" w:type="dxa"/>
            <w:vAlign w:val="center"/>
          </w:tcPr>
          <w:p w:rsidR="00CE7E77" w:rsidRPr="005207A9" w:rsidRDefault="00AE3B0A" w:rsidP="00B931FE">
            <w:pPr>
              <w:widowControl w:val="0"/>
              <w:rPr>
                <w:bCs/>
                <w:color w:val="000000" w:themeColor="text1"/>
              </w:rPr>
            </w:pPr>
            <w:r>
              <w:rPr>
                <w:color w:val="000000" w:themeColor="text1"/>
              </w:rPr>
              <w:t>Placement History (Attachment C-2)</w:t>
            </w:r>
          </w:p>
        </w:tc>
        <w:tc>
          <w:tcPr>
            <w:tcW w:w="1629" w:type="dxa"/>
            <w:vAlign w:val="center"/>
          </w:tcPr>
          <w:p w:rsidR="00CE7E77" w:rsidRPr="00DD0847" w:rsidRDefault="00AE3B0A" w:rsidP="00B931FE">
            <w:pPr>
              <w:widowControl w:val="0"/>
              <w:tabs>
                <w:tab w:val="left" w:pos="2178"/>
              </w:tabs>
              <w:jc w:val="center"/>
              <w:rPr>
                <w:bCs/>
                <w:color w:val="000000" w:themeColor="text1"/>
              </w:rPr>
            </w:pPr>
            <w:r>
              <w:rPr>
                <w:bCs/>
                <w:color w:val="000000" w:themeColor="text1"/>
              </w:rPr>
              <w:t>15</w:t>
            </w:r>
          </w:p>
        </w:tc>
      </w:tr>
      <w:tr w:rsidR="00CE7E77" w:rsidRPr="003B7ABC" w:rsidTr="00B6277D">
        <w:trPr>
          <w:cantSplit/>
          <w:trHeight w:val="647"/>
          <w:jc w:val="center"/>
        </w:trPr>
        <w:tc>
          <w:tcPr>
            <w:tcW w:w="4257" w:type="dxa"/>
            <w:vAlign w:val="center"/>
          </w:tcPr>
          <w:p w:rsidR="00CE7E77" w:rsidRPr="005207A9" w:rsidRDefault="00AE3B0A" w:rsidP="00B931FE">
            <w:pPr>
              <w:widowControl w:val="0"/>
              <w:rPr>
                <w:bCs/>
                <w:color w:val="000000" w:themeColor="text1"/>
              </w:rPr>
            </w:pPr>
            <w:r>
              <w:rPr>
                <w:color w:val="000000" w:themeColor="text1"/>
              </w:rPr>
              <w:t>Proposers Acceptance of Master Agreement Terms and Conditions (Attachment C-5)</w:t>
            </w:r>
          </w:p>
        </w:tc>
        <w:tc>
          <w:tcPr>
            <w:tcW w:w="1629" w:type="dxa"/>
            <w:vAlign w:val="center"/>
          </w:tcPr>
          <w:p w:rsidR="00CE7E77" w:rsidRPr="00DD0847" w:rsidRDefault="00CE7E77" w:rsidP="00B931FE">
            <w:pPr>
              <w:widowControl w:val="0"/>
              <w:tabs>
                <w:tab w:val="left" w:pos="2178"/>
              </w:tabs>
              <w:jc w:val="center"/>
              <w:rPr>
                <w:bCs/>
                <w:color w:val="000000" w:themeColor="text1"/>
              </w:rPr>
            </w:pPr>
            <w:r w:rsidRPr="00DD0847">
              <w:rPr>
                <w:bCs/>
                <w:color w:val="000000" w:themeColor="text1"/>
              </w:rPr>
              <w:t>15</w:t>
            </w:r>
          </w:p>
        </w:tc>
      </w:tr>
      <w:tr w:rsidR="00CE7E77" w:rsidRPr="003B7ABC" w:rsidTr="00B6277D">
        <w:trPr>
          <w:cantSplit/>
          <w:trHeight w:val="647"/>
          <w:jc w:val="center"/>
        </w:trPr>
        <w:tc>
          <w:tcPr>
            <w:tcW w:w="4257" w:type="dxa"/>
            <w:vAlign w:val="center"/>
          </w:tcPr>
          <w:p w:rsidR="00CE7E77" w:rsidRPr="005207A9" w:rsidRDefault="00B6277D" w:rsidP="00B931FE">
            <w:pPr>
              <w:widowControl w:val="0"/>
              <w:rPr>
                <w:bCs/>
                <w:color w:val="000000" w:themeColor="text1"/>
              </w:rPr>
            </w:pPr>
            <w:r>
              <w:rPr>
                <w:color w:val="000000" w:themeColor="text1"/>
              </w:rPr>
              <w:t>Key Staff (Attachment C-4)</w:t>
            </w:r>
          </w:p>
        </w:tc>
        <w:tc>
          <w:tcPr>
            <w:tcW w:w="1629" w:type="dxa"/>
            <w:vAlign w:val="center"/>
          </w:tcPr>
          <w:p w:rsidR="00CE7E77" w:rsidRPr="00DD0847" w:rsidRDefault="00B6277D" w:rsidP="00B931FE">
            <w:pPr>
              <w:widowControl w:val="0"/>
              <w:jc w:val="center"/>
              <w:rPr>
                <w:bCs/>
                <w:color w:val="000000" w:themeColor="text1"/>
              </w:rPr>
            </w:pPr>
            <w:r>
              <w:rPr>
                <w:bCs/>
                <w:color w:val="000000" w:themeColor="text1"/>
              </w:rPr>
              <w:t>6</w:t>
            </w:r>
          </w:p>
        </w:tc>
      </w:tr>
      <w:tr w:rsidR="00CE7E77" w:rsidRPr="003B7ABC" w:rsidTr="00B6277D">
        <w:trPr>
          <w:cantSplit/>
          <w:trHeight w:val="539"/>
          <w:jc w:val="center"/>
        </w:trPr>
        <w:tc>
          <w:tcPr>
            <w:tcW w:w="4257" w:type="dxa"/>
            <w:vAlign w:val="center"/>
          </w:tcPr>
          <w:p w:rsidR="00CE7E77" w:rsidRPr="005207A9" w:rsidRDefault="00B6277D" w:rsidP="00B931FE">
            <w:pPr>
              <w:widowControl w:val="0"/>
              <w:ind w:right="576"/>
              <w:rPr>
                <w:color w:val="000000" w:themeColor="text1"/>
              </w:rPr>
            </w:pPr>
            <w:r>
              <w:rPr>
                <w:color w:val="000000" w:themeColor="text1"/>
              </w:rPr>
              <w:t>Methodologies (Attachment C-1)</w:t>
            </w:r>
            <w:r w:rsidR="00CE7E77">
              <w:rPr>
                <w:color w:val="000000" w:themeColor="text1"/>
              </w:rPr>
              <w:t xml:space="preserve"> </w:t>
            </w:r>
          </w:p>
        </w:tc>
        <w:tc>
          <w:tcPr>
            <w:tcW w:w="1629" w:type="dxa"/>
            <w:vAlign w:val="center"/>
          </w:tcPr>
          <w:p w:rsidR="00CE7E77" w:rsidRPr="00DD0847" w:rsidRDefault="00B6277D" w:rsidP="00B931FE">
            <w:pPr>
              <w:widowControl w:val="0"/>
              <w:jc w:val="center"/>
              <w:rPr>
                <w:bCs/>
                <w:color w:val="000000" w:themeColor="text1"/>
              </w:rPr>
            </w:pPr>
            <w:r>
              <w:rPr>
                <w:bCs/>
                <w:color w:val="000000" w:themeColor="text1"/>
              </w:rPr>
              <w:t>6</w:t>
            </w:r>
          </w:p>
        </w:tc>
      </w:tr>
      <w:tr w:rsidR="00CE7E77" w:rsidRPr="003B7ABC" w:rsidTr="00B6277D">
        <w:trPr>
          <w:cantSplit/>
          <w:trHeight w:val="539"/>
          <w:jc w:val="center"/>
        </w:trPr>
        <w:tc>
          <w:tcPr>
            <w:tcW w:w="4257" w:type="dxa"/>
            <w:vAlign w:val="center"/>
          </w:tcPr>
          <w:p w:rsidR="00CE7E77" w:rsidRPr="005207A9" w:rsidRDefault="00B6277D" w:rsidP="00B931FE">
            <w:pPr>
              <w:widowControl w:val="0"/>
              <w:ind w:right="576"/>
              <w:rPr>
                <w:color w:val="000000" w:themeColor="text1"/>
              </w:rPr>
            </w:pPr>
            <w:r>
              <w:rPr>
                <w:color w:val="000000" w:themeColor="text1"/>
              </w:rPr>
              <w:t>Viability of Firm (Attachment C-6)</w:t>
            </w:r>
          </w:p>
        </w:tc>
        <w:tc>
          <w:tcPr>
            <w:tcW w:w="1629" w:type="dxa"/>
            <w:vAlign w:val="center"/>
          </w:tcPr>
          <w:p w:rsidR="00CE7E77" w:rsidRPr="00DD0847" w:rsidRDefault="00B6277D" w:rsidP="00B931FE">
            <w:pPr>
              <w:widowControl w:val="0"/>
              <w:jc w:val="center"/>
              <w:rPr>
                <w:bCs/>
                <w:color w:val="000000" w:themeColor="text1"/>
              </w:rPr>
            </w:pPr>
            <w:r>
              <w:rPr>
                <w:bCs/>
                <w:color w:val="000000" w:themeColor="text1"/>
              </w:rPr>
              <w:t>5</w:t>
            </w:r>
          </w:p>
        </w:tc>
      </w:tr>
      <w:tr w:rsidR="00B6277D" w:rsidRPr="003B7ABC" w:rsidTr="00B6277D">
        <w:trPr>
          <w:cantSplit/>
          <w:trHeight w:val="539"/>
          <w:jc w:val="center"/>
        </w:trPr>
        <w:tc>
          <w:tcPr>
            <w:tcW w:w="4257" w:type="dxa"/>
            <w:vAlign w:val="center"/>
          </w:tcPr>
          <w:p w:rsidR="00B6277D" w:rsidRDefault="00B6277D" w:rsidP="00B931FE">
            <w:pPr>
              <w:widowControl w:val="0"/>
              <w:ind w:right="576"/>
              <w:rPr>
                <w:color w:val="000000" w:themeColor="text1"/>
              </w:rPr>
            </w:pPr>
            <w:r>
              <w:rPr>
                <w:color w:val="000000" w:themeColor="text1"/>
              </w:rPr>
              <w:t>DVBE (Attachment E)</w:t>
            </w:r>
          </w:p>
        </w:tc>
        <w:tc>
          <w:tcPr>
            <w:tcW w:w="1629" w:type="dxa"/>
            <w:vAlign w:val="center"/>
          </w:tcPr>
          <w:p w:rsidR="00B6277D" w:rsidRDefault="00B6277D" w:rsidP="00B931FE">
            <w:pPr>
              <w:widowControl w:val="0"/>
              <w:jc w:val="center"/>
              <w:rPr>
                <w:bCs/>
                <w:color w:val="000000" w:themeColor="text1"/>
              </w:rPr>
            </w:pPr>
            <w:r>
              <w:rPr>
                <w:bCs/>
                <w:color w:val="000000" w:themeColor="text1"/>
              </w:rPr>
              <w:t>3</w:t>
            </w:r>
          </w:p>
        </w:tc>
      </w:tr>
      <w:tr w:rsidR="00CE7E77" w:rsidRPr="003B7ABC" w:rsidTr="00B6277D">
        <w:trPr>
          <w:cantSplit/>
          <w:trHeight w:val="539"/>
          <w:jc w:val="center"/>
        </w:trPr>
        <w:tc>
          <w:tcPr>
            <w:tcW w:w="4257" w:type="dxa"/>
            <w:vAlign w:val="center"/>
          </w:tcPr>
          <w:p w:rsidR="00CE7E77" w:rsidRDefault="00CE7E77" w:rsidP="00B931FE">
            <w:pPr>
              <w:widowControl w:val="0"/>
              <w:ind w:right="576"/>
              <w:rPr>
                <w:color w:val="000000" w:themeColor="text1"/>
              </w:rPr>
            </w:pPr>
            <w:r>
              <w:rPr>
                <w:color w:val="000000" w:themeColor="text1"/>
              </w:rPr>
              <w:t>Maximum Number of Points</w:t>
            </w:r>
          </w:p>
        </w:tc>
        <w:tc>
          <w:tcPr>
            <w:tcW w:w="1629" w:type="dxa"/>
            <w:vAlign w:val="center"/>
          </w:tcPr>
          <w:p w:rsidR="00CE7E77" w:rsidRDefault="00CE7E77" w:rsidP="00B931FE">
            <w:pPr>
              <w:widowControl w:val="0"/>
              <w:jc w:val="center"/>
              <w:rPr>
                <w:b/>
                <w:bCs/>
                <w:color w:val="000000" w:themeColor="text1"/>
              </w:rPr>
            </w:pPr>
            <w:r>
              <w:rPr>
                <w:b/>
                <w:bCs/>
                <w:color w:val="000000" w:themeColor="text1"/>
              </w:rPr>
              <w:t>100</w:t>
            </w:r>
          </w:p>
        </w:tc>
      </w:tr>
    </w:tbl>
    <w:p w:rsidR="00C36975" w:rsidRPr="00B6277D" w:rsidRDefault="00C36975" w:rsidP="00B6277D">
      <w:pPr>
        <w:rPr>
          <w:bCs/>
        </w:rPr>
      </w:pPr>
    </w:p>
    <w:p w:rsidR="003649CB" w:rsidRPr="009E6B8C" w:rsidRDefault="003649CB" w:rsidP="003649CB">
      <w:pPr>
        <w:keepNext/>
        <w:numPr>
          <w:ilvl w:val="0"/>
          <w:numId w:val="1"/>
        </w:numPr>
        <w:ind w:left="720"/>
        <w:rPr>
          <w:b/>
          <w:bCs/>
        </w:rPr>
      </w:pPr>
      <w:r w:rsidRPr="00867AEF">
        <w:rPr>
          <w:b/>
          <w:bCs/>
        </w:rPr>
        <w:t>SPECIFICS OF A RESPONSIVE PROPOSAL</w:t>
      </w:r>
    </w:p>
    <w:p w:rsidR="003649CB" w:rsidRPr="00902800" w:rsidRDefault="003649CB" w:rsidP="003649CB">
      <w:pPr>
        <w:keepNext/>
        <w:keepLines/>
        <w:jc w:val="both"/>
      </w:pPr>
    </w:p>
    <w:p w:rsidR="003649CB" w:rsidRPr="00902800" w:rsidRDefault="003649CB" w:rsidP="005A0F05">
      <w:pPr>
        <w:keepNext/>
        <w:keepLines/>
        <w:numPr>
          <w:ilvl w:val="1"/>
          <w:numId w:val="1"/>
        </w:numPr>
        <w:tabs>
          <w:tab w:val="num" w:pos="1440"/>
        </w:tabs>
        <w:ind w:left="1440"/>
        <w:jc w:val="both"/>
      </w:pPr>
      <w:r w:rsidRPr="00902800">
        <w:t>A proposer’s proposal shall contain the information specified under each eval</w:t>
      </w:r>
      <w:r w:rsidR="00B6277D">
        <w:t>uation criterion in Attachment C</w:t>
      </w:r>
      <w:r w:rsidRPr="00902800">
        <w:t>, Evaluation Criteria &amp; Proposal Submission Form</w:t>
      </w:r>
      <w:r w:rsidR="00931DFF">
        <w:t xml:space="preserve">s, and </w:t>
      </w:r>
      <w:r w:rsidR="00931DFF">
        <w:t>Attachment C</w:t>
      </w:r>
      <w:r w:rsidR="00931DFF">
        <w:t>-3</w:t>
      </w:r>
      <w:r w:rsidR="00931DFF" w:rsidRPr="00902800">
        <w:t>, Evaluation Criteria &amp; Proposal Submission Form</w:t>
      </w:r>
      <w:r w:rsidR="00931DFF">
        <w:t>s.</w:t>
      </w:r>
    </w:p>
    <w:p w:rsidR="003649CB" w:rsidRPr="00902800" w:rsidRDefault="003649CB" w:rsidP="003649CB">
      <w:pPr>
        <w:pStyle w:val="DocInit"/>
        <w:ind w:left="720"/>
        <w:rPr>
          <w:rFonts w:ascii="Times New Roman" w:hAnsi="Times New Roman" w:cs="Times New Roman"/>
        </w:rPr>
      </w:pPr>
    </w:p>
    <w:p w:rsidR="003649CB" w:rsidRPr="00902800" w:rsidRDefault="003649CB" w:rsidP="005A0F05">
      <w:pPr>
        <w:numPr>
          <w:ilvl w:val="1"/>
          <w:numId w:val="1"/>
        </w:numPr>
        <w:tabs>
          <w:tab w:val="num" w:pos="1440"/>
        </w:tabs>
        <w:ind w:left="1440"/>
        <w:jc w:val="both"/>
      </w:pPr>
      <w:r w:rsidRPr="00902800">
        <w:t>Responsive proposals should provide straightforward, concise information that satisfies the requirements noted under each evaluation cr</w:t>
      </w:r>
      <w:r w:rsidR="00B6277D">
        <w:t>iteria set forth in Attachment C</w:t>
      </w:r>
      <w:r w:rsidR="00931DFF">
        <w:t xml:space="preserve"> and Attachment C-3</w:t>
      </w:r>
      <w:bookmarkStart w:id="0" w:name="_GoBack"/>
      <w:bookmarkEnd w:id="0"/>
      <w:r w:rsidRPr="00902800">
        <w:t>.  Expensive bindings, color displays, and the like are neither necessary nor desired.  Emphasis should be placed on conformity to the state’s instructions, requirements of this RFP, and completeness and clarity of content.</w:t>
      </w:r>
    </w:p>
    <w:p w:rsidR="003649CB" w:rsidRPr="00902800" w:rsidRDefault="003649CB" w:rsidP="003649CB">
      <w:pPr>
        <w:pStyle w:val="ListParagraph"/>
      </w:pPr>
    </w:p>
    <w:p w:rsidR="003649CB" w:rsidRPr="00902800" w:rsidRDefault="003649CB" w:rsidP="005A0F05">
      <w:pPr>
        <w:numPr>
          <w:ilvl w:val="1"/>
          <w:numId w:val="1"/>
        </w:numPr>
        <w:tabs>
          <w:tab w:val="num" w:pos="1440"/>
        </w:tabs>
        <w:ind w:left="1440"/>
        <w:jc w:val="both"/>
      </w:pPr>
      <w:r w:rsidRPr="00902800">
        <w:t xml:space="preserve">A proposer’s pricing proposal, including discount structure, shall be based strictly on the RFP as posted, including Attachment B, Master Agreement Terms and Conditions, and </w:t>
      </w:r>
      <w:r w:rsidRPr="00902800">
        <w:rPr>
          <w:b/>
        </w:rPr>
        <w:t>NOT</w:t>
      </w:r>
      <w:r w:rsidRPr="00902800">
        <w:t xml:space="preserve"> on any exceptions that the vendor may propose to the Master Agreement Terms and Conditions or any other portion of the RFP.</w:t>
      </w:r>
    </w:p>
    <w:p w:rsidR="003649CB" w:rsidRPr="00902800" w:rsidRDefault="003649CB" w:rsidP="003649CB">
      <w:pPr>
        <w:pStyle w:val="ListParagraph"/>
      </w:pPr>
    </w:p>
    <w:p w:rsidR="003649CB" w:rsidRDefault="003649CB" w:rsidP="005A0F05">
      <w:pPr>
        <w:numPr>
          <w:ilvl w:val="1"/>
          <w:numId w:val="1"/>
        </w:numPr>
        <w:tabs>
          <w:tab w:val="num" w:pos="1440"/>
        </w:tabs>
        <w:ind w:left="1440"/>
        <w:jc w:val="both"/>
      </w:pPr>
      <w:r w:rsidRPr="00902800">
        <w:t xml:space="preserve">Should a proposer make their submission under the Pricing evaluation criteria conditional on the </w:t>
      </w:r>
      <w:r w:rsidR="00BE2438">
        <w:t>JCC</w:t>
      </w:r>
      <w:r w:rsidRPr="00902800">
        <w:t xml:space="preserve"> accepting proposer’s proposed changes to the Master Agreement Terms and Conditions or any other portion of the RFP, the </w:t>
      </w:r>
      <w:r w:rsidR="00BE2438">
        <w:t>JCC</w:t>
      </w:r>
      <w:r w:rsidRPr="00902800">
        <w:t xml:space="preserve"> may deem such conditions to be non-responsive to the requirements of the RFP, and may result in the proposer’s proposal being disqualified for further evaluation.</w:t>
      </w:r>
    </w:p>
    <w:p w:rsidR="00B6277D" w:rsidRDefault="00B6277D" w:rsidP="00B6277D">
      <w:pPr>
        <w:pStyle w:val="ListParagraph"/>
      </w:pPr>
    </w:p>
    <w:p w:rsidR="00B6277D" w:rsidRPr="00B6277D" w:rsidRDefault="00B6277D" w:rsidP="00B6277D">
      <w:pPr>
        <w:numPr>
          <w:ilvl w:val="1"/>
          <w:numId w:val="1"/>
        </w:numPr>
        <w:tabs>
          <w:tab w:val="num" w:pos="1440"/>
        </w:tabs>
        <w:ind w:left="1440"/>
      </w:pPr>
      <w:r w:rsidRPr="00B6277D">
        <w:t xml:space="preserve">Certifications, Attachments, and other requirements. </w:t>
      </w:r>
    </w:p>
    <w:p w:rsidR="00B6277D" w:rsidRPr="00B6277D" w:rsidRDefault="00B6277D" w:rsidP="00B6277D">
      <w:pPr>
        <w:ind w:left="1440"/>
      </w:pPr>
    </w:p>
    <w:p w:rsidR="00B6277D" w:rsidRPr="00B6277D" w:rsidRDefault="00B6277D" w:rsidP="005A0F05">
      <w:pPr>
        <w:numPr>
          <w:ilvl w:val="2"/>
          <w:numId w:val="1"/>
        </w:numPr>
        <w:jc w:val="both"/>
      </w:pPr>
      <w:r w:rsidRPr="00B6277D">
        <w:t xml:space="preserve">The Proposer must complete the General Certifications Form and submit the completed form with its proposal.  </w:t>
      </w:r>
    </w:p>
    <w:p w:rsidR="00B6277D" w:rsidRPr="00B6277D" w:rsidRDefault="00B6277D" w:rsidP="00B6277D">
      <w:pPr>
        <w:ind w:left="1440"/>
      </w:pPr>
    </w:p>
    <w:p w:rsidR="00C83B74" w:rsidRDefault="00B6277D" w:rsidP="005A0F05">
      <w:pPr>
        <w:numPr>
          <w:ilvl w:val="2"/>
          <w:numId w:val="1"/>
        </w:numPr>
        <w:jc w:val="both"/>
      </w:pPr>
      <w:r w:rsidRPr="00B6277D">
        <w:t xml:space="preserve">If Contractor is a California corporation, limited liability company (“LLC”), limited partnership (“LP”), or limited liability partnership (“LLP”), proof that Contractor is in good standing in California.  </w:t>
      </w:r>
    </w:p>
    <w:p w:rsidR="00C83B74" w:rsidRDefault="00C83B74" w:rsidP="00931DFF">
      <w:pPr>
        <w:pStyle w:val="ListParagraph"/>
      </w:pPr>
    </w:p>
    <w:p w:rsidR="00C83B74" w:rsidRDefault="00B6277D" w:rsidP="00931DFF">
      <w:pPr>
        <w:ind w:left="2250"/>
        <w:jc w:val="both"/>
      </w:pPr>
      <w:r w:rsidRPr="00B6277D">
        <w:t xml:space="preserve">If Contractor is a foreign corporation, LLC, LP, or LLP, and Contractor conducts or will conduct (if awarded the contract) intrastate business in California, proof that Contractor is qualified to do business and in good standing in California. </w:t>
      </w:r>
    </w:p>
    <w:p w:rsidR="00C83B74" w:rsidRDefault="00C83B74" w:rsidP="00931DFF">
      <w:pPr>
        <w:ind w:left="2250"/>
        <w:jc w:val="both"/>
      </w:pPr>
    </w:p>
    <w:p w:rsidR="00B6277D" w:rsidRPr="00B6277D" w:rsidRDefault="00B6277D" w:rsidP="00931DFF">
      <w:pPr>
        <w:ind w:left="2250"/>
        <w:jc w:val="both"/>
      </w:pPr>
      <w:r w:rsidRPr="00B6277D">
        <w:t>If Contractor is a foreign corporation, LLC, LP, or LLP, and Contractor does not (and will not if awarded the contract) conduct intrastate business in California, proof that Contractor is in good standing in its home jurisdiction</w:t>
      </w:r>
      <w:r w:rsidR="00C83B74">
        <w:t>.</w:t>
      </w:r>
    </w:p>
    <w:p w:rsidR="00B6277D" w:rsidRPr="00B6277D" w:rsidRDefault="00B6277D" w:rsidP="00B6277D">
      <w:pPr>
        <w:ind w:left="1440"/>
      </w:pPr>
    </w:p>
    <w:p w:rsidR="00B6277D" w:rsidRPr="00B6277D" w:rsidRDefault="00B6277D" w:rsidP="005A0F05">
      <w:pPr>
        <w:numPr>
          <w:ilvl w:val="2"/>
          <w:numId w:val="1"/>
        </w:numPr>
        <w:jc w:val="both"/>
      </w:pPr>
      <w:r w:rsidRPr="00B6277D">
        <w:t>Copies of the Proposer’s (and any subcontractors’) current business licenses, professional certifications, or other credentials.</w:t>
      </w:r>
    </w:p>
    <w:p w:rsidR="00B6277D" w:rsidRPr="00B6277D" w:rsidRDefault="00B6277D" w:rsidP="00B6277D">
      <w:pPr>
        <w:ind w:left="1440"/>
      </w:pPr>
    </w:p>
    <w:p w:rsidR="00B6277D" w:rsidRPr="00B6277D" w:rsidRDefault="00B6277D" w:rsidP="005A0F05">
      <w:pPr>
        <w:numPr>
          <w:ilvl w:val="2"/>
          <w:numId w:val="1"/>
        </w:numPr>
        <w:jc w:val="both"/>
      </w:pPr>
      <w:r w:rsidRPr="00B6277D">
        <w:lastRenderedPageBreak/>
        <w:t>Proof of financial solvency or stability (e.g., balance sheets and income statements).</w:t>
      </w:r>
    </w:p>
    <w:p w:rsidR="00B6277D" w:rsidRPr="00B6277D" w:rsidRDefault="00B6277D" w:rsidP="00B6277D">
      <w:pPr>
        <w:ind w:left="1440"/>
      </w:pPr>
    </w:p>
    <w:p w:rsidR="004B2EEA" w:rsidRDefault="00B6277D" w:rsidP="005A0F05">
      <w:pPr>
        <w:numPr>
          <w:ilvl w:val="2"/>
          <w:numId w:val="1"/>
        </w:numPr>
        <w:jc w:val="both"/>
      </w:pPr>
      <w:r w:rsidRPr="00B6277D">
        <w:t xml:space="preserve">The Proposer must complete the Iran Contracting Act Certification and submit the completed certification with its proposal. </w:t>
      </w:r>
    </w:p>
    <w:p w:rsidR="004B2EEA" w:rsidRPr="00902800" w:rsidRDefault="004B2EEA" w:rsidP="003649CB">
      <w:pPr>
        <w:jc w:val="both"/>
      </w:pPr>
    </w:p>
    <w:p w:rsidR="003649CB" w:rsidRDefault="003649CB" w:rsidP="003649CB">
      <w:pPr>
        <w:keepNext/>
        <w:numPr>
          <w:ilvl w:val="0"/>
          <w:numId w:val="1"/>
        </w:numPr>
        <w:ind w:left="720"/>
        <w:rPr>
          <w:b/>
          <w:bCs/>
        </w:rPr>
      </w:pPr>
      <w:r w:rsidRPr="009E6B8C">
        <w:rPr>
          <w:b/>
          <w:bCs/>
        </w:rPr>
        <w:t>SUBMISSION OF PROPOSALS</w:t>
      </w:r>
    </w:p>
    <w:p w:rsidR="00866AC4" w:rsidRDefault="00866AC4" w:rsidP="00866AC4">
      <w:pPr>
        <w:rPr>
          <w:b/>
          <w:bCs/>
        </w:rPr>
      </w:pPr>
    </w:p>
    <w:p w:rsidR="00866AC4" w:rsidRPr="00866AC4" w:rsidRDefault="00866AC4" w:rsidP="005A0F05">
      <w:pPr>
        <w:numPr>
          <w:ilvl w:val="1"/>
          <w:numId w:val="1"/>
        </w:numPr>
        <w:tabs>
          <w:tab w:val="num" w:pos="1440"/>
        </w:tabs>
        <w:ind w:left="1440"/>
        <w:jc w:val="both"/>
      </w:pPr>
      <w:r w:rsidRPr="00866AC4">
        <w:rPr>
          <w:bCs/>
        </w:rPr>
        <w:t xml:space="preserve">Proposals should provide straightforward, concise information that satisfies the requirements of </w:t>
      </w:r>
      <w:r w:rsidR="00A804B7">
        <w:rPr>
          <w:bCs/>
          <w:i/>
        </w:rPr>
        <w:t>Section 8.0, Specifics of a Responsive Proposal</w:t>
      </w:r>
      <w:r w:rsidRPr="00866AC4">
        <w:rPr>
          <w:bCs/>
        </w:rPr>
        <w:t>.  Expensive bindings, color displays, and the like are not necessary or desired.  Emphasis should be placed on conformity to the RFP’s instructions and requirements, and completeness and clarity of content.</w:t>
      </w:r>
    </w:p>
    <w:p w:rsidR="00866AC4" w:rsidRPr="00866AC4" w:rsidRDefault="00866AC4" w:rsidP="00866AC4">
      <w:pPr>
        <w:ind w:left="720"/>
      </w:pPr>
    </w:p>
    <w:p w:rsidR="00866AC4" w:rsidRPr="00866AC4" w:rsidRDefault="00866AC4" w:rsidP="00866AC4">
      <w:pPr>
        <w:numPr>
          <w:ilvl w:val="1"/>
          <w:numId w:val="1"/>
        </w:numPr>
        <w:tabs>
          <w:tab w:val="num" w:pos="1440"/>
        </w:tabs>
        <w:ind w:left="1440"/>
      </w:pPr>
      <w:r w:rsidRPr="00866AC4">
        <w:rPr>
          <w:bCs/>
        </w:rPr>
        <w:t xml:space="preserve">The Proposer must submit its proposal </w:t>
      </w:r>
      <w:r w:rsidRPr="00866AC4">
        <w:rPr>
          <w:bCs/>
          <w:i/>
        </w:rPr>
        <w:t xml:space="preserve">in </w:t>
      </w:r>
      <w:r w:rsidRPr="00866AC4">
        <w:rPr>
          <w:b/>
          <w:bCs/>
          <w:i/>
          <w:u w:val="single"/>
        </w:rPr>
        <w:t>two</w:t>
      </w:r>
      <w:r w:rsidRPr="00866AC4">
        <w:rPr>
          <w:bCs/>
          <w:i/>
        </w:rPr>
        <w:t xml:space="preserve"> parts</w:t>
      </w:r>
      <w:r w:rsidRPr="00866AC4">
        <w:rPr>
          <w:bCs/>
        </w:rPr>
        <w:t xml:space="preserve">, the </w:t>
      </w:r>
      <w:r w:rsidRPr="00866AC4">
        <w:rPr>
          <w:bCs/>
          <w:u w:val="single"/>
        </w:rPr>
        <w:t>technical proposal</w:t>
      </w:r>
      <w:r w:rsidRPr="00866AC4">
        <w:rPr>
          <w:bCs/>
        </w:rPr>
        <w:t xml:space="preserve"> and the </w:t>
      </w:r>
      <w:r w:rsidRPr="00866AC4">
        <w:rPr>
          <w:bCs/>
          <w:u w:val="single"/>
        </w:rPr>
        <w:t>cost proposal</w:t>
      </w:r>
      <w:r w:rsidRPr="00866AC4">
        <w:rPr>
          <w:bCs/>
        </w:rPr>
        <w:t>.</w:t>
      </w:r>
    </w:p>
    <w:p w:rsidR="00866AC4" w:rsidRPr="00866AC4" w:rsidRDefault="00866AC4" w:rsidP="00866AC4">
      <w:pPr>
        <w:ind w:left="1530"/>
      </w:pPr>
    </w:p>
    <w:p w:rsidR="00866AC4" w:rsidRPr="002C4341" w:rsidRDefault="0085375B" w:rsidP="005A0F05">
      <w:pPr>
        <w:numPr>
          <w:ilvl w:val="2"/>
          <w:numId w:val="1"/>
        </w:numPr>
        <w:jc w:val="both"/>
      </w:pPr>
      <w:r w:rsidRPr="0085375B">
        <w:rPr>
          <w:b/>
          <w:bCs/>
          <w:u w:val="single"/>
        </w:rPr>
        <w:t>Technical Proposal</w:t>
      </w:r>
      <w:r>
        <w:rPr>
          <w:bCs/>
        </w:rPr>
        <w:t xml:space="preserve">.  </w:t>
      </w:r>
      <w:r w:rsidR="00866AC4" w:rsidRPr="002C4341">
        <w:rPr>
          <w:bCs/>
        </w:rPr>
        <w:t xml:space="preserve">The Proposer must submit </w:t>
      </w:r>
      <w:r w:rsidR="00866AC4" w:rsidRPr="002C4341">
        <w:rPr>
          <w:b/>
          <w:bCs/>
        </w:rPr>
        <w:t xml:space="preserve">one (1) original and three (3) </w:t>
      </w:r>
      <w:r w:rsidR="002C4341" w:rsidRPr="002C4341">
        <w:rPr>
          <w:b/>
          <w:bCs/>
        </w:rPr>
        <w:t xml:space="preserve">hard </w:t>
      </w:r>
      <w:r w:rsidR="00866AC4" w:rsidRPr="002C4341">
        <w:rPr>
          <w:b/>
          <w:bCs/>
        </w:rPr>
        <w:t>copies</w:t>
      </w:r>
      <w:r w:rsidR="00866AC4" w:rsidRPr="002C4341">
        <w:rPr>
          <w:bCs/>
        </w:rPr>
        <w:t xml:space="preserve"> </w:t>
      </w:r>
      <w:r w:rsidR="00866AC4" w:rsidRPr="002C4341">
        <w:rPr>
          <w:b/>
          <w:bCs/>
        </w:rPr>
        <w:t>of the technical proposal</w:t>
      </w:r>
      <w:r w:rsidR="002C4341" w:rsidRPr="002C4341">
        <w:rPr>
          <w:b/>
          <w:bCs/>
        </w:rPr>
        <w:t xml:space="preserve"> and an electronic version on CD-ROM or flash drive</w:t>
      </w:r>
      <w:r w:rsidR="002C4341">
        <w:rPr>
          <w:b/>
          <w:bCs/>
        </w:rPr>
        <w:t xml:space="preserve">. </w:t>
      </w:r>
      <w:r w:rsidR="002C4341" w:rsidRPr="0085375B">
        <w:rPr>
          <w:b/>
          <w:bCs/>
          <w:color w:val="FF0000"/>
        </w:rPr>
        <w:t>DO NOT include an electronic version of the cost proposal along with the technical proposal</w:t>
      </w:r>
      <w:r w:rsidR="00866AC4" w:rsidRPr="0085375B">
        <w:rPr>
          <w:b/>
          <w:bCs/>
          <w:color w:val="FF0000"/>
        </w:rPr>
        <w:t>.</w:t>
      </w:r>
      <w:r w:rsidR="00866AC4" w:rsidRPr="002C4341">
        <w:rPr>
          <w:b/>
          <w:bCs/>
        </w:rPr>
        <w:t xml:space="preserve"> </w:t>
      </w:r>
      <w:r w:rsidR="00866AC4" w:rsidRPr="002C4341">
        <w:rPr>
          <w:bCs/>
        </w:rPr>
        <w:t xml:space="preserve"> The original must be signed by an authorized representative of the Proposer. The Proposer must </w:t>
      </w:r>
      <w:r w:rsidR="00866AC4" w:rsidRPr="002C4341">
        <w:rPr>
          <w:b/>
          <w:bCs/>
        </w:rPr>
        <w:t>i</w:t>
      </w:r>
      <w:r w:rsidR="00866AC4" w:rsidRPr="002C4341">
        <w:rPr>
          <w:bCs/>
        </w:rPr>
        <w:t xml:space="preserve">) seal and write the RFP title and RFP number on the outside of the sealed envelope; and </w:t>
      </w:r>
      <w:r w:rsidR="00866AC4" w:rsidRPr="002C4341">
        <w:rPr>
          <w:b/>
          <w:bCs/>
        </w:rPr>
        <w:t>ii</w:t>
      </w:r>
      <w:r w:rsidR="00866AC4" w:rsidRPr="002C4341">
        <w:rPr>
          <w:bCs/>
        </w:rPr>
        <w:t>) identify the sealed envelope as “</w:t>
      </w:r>
      <w:r w:rsidR="00866AC4" w:rsidRPr="002C4341">
        <w:rPr>
          <w:b/>
          <w:bCs/>
        </w:rPr>
        <w:t>Technical Proposal</w:t>
      </w:r>
      <w:r w:rsidR="00866AC4" w:rsidRPr="002C4341">
        <w:rPr>
          <w:bCs/>
        </w:rPr>
        <w:t xml:space="preserve">”. </w:t>
      </w:r>
    </w:p>
    <w:p w:rsidR="00866AC4" w:rsidRPr="002C4341" w:rsidRDefault="00866AC4" w:rsidP="00866AC4">
      <w:pPr>
        <w:jc w:val="both"/>
      </w:pPr>
    </w:p>
    <w:p w:rsidR="00866AC4" w:rsidRPr="00866AC4" w:rsidRDefault="0085375B" w:rsidP="005A0F05">
      <w:pPr>
        <w:numPr>
          <w:ilvl w:val="2"/>
          <w:numId w:val="1"/>
        </w:numPr>
        <w:jc w:val="both"/>
      </w:pPr>
      <w:r w:rsidRPr="0085375B">
        <w:rPr>
          <w:b/>
          <w:bCs/>
          <w:u w:val="single"/>
        </w:rPr>
        <w:t>Cost Proposal.</w:t>
      </w:r>
      <w:r>
        <w:rPr>
          <w:bCs/>
        </w:rPr>
        <w:t xml:space="preserve">  </w:t>
      </w:r>
      <w:r w:rsidR="00866AC4" w:rsidRPr="00866AC4">
        <w:rPr>
          <w:bCs/>
        </w:rPr>
        <w:t xml:space="preserve">The Proposer must submit </w:t>
      </w:r>
      <w:r w:rsidR="00866AC4" w:rsidRPr="00866AC4">
        <w:rPr>
          <w:b/>
          <w:bCs/>
        </w:rPr>
        <w:t xml:space="preserve">one (1) original and three (3) copies of the cost proposal, </w:t>
      </w:r>
      <w:r w:rsidR="00866AC4" w:rsidRPr="00CE7E77">
        <w:rPr>
          <w:b/>
          <w:bCs/>
        </w:rPr>
        <w:t xml:space="preserve">Attachment </w:t>
      </w:r>
      <w:r w:rsidR="00D70469">
        <w:rPr>
          <w:b/>
          <w:bCs/>
        </w:rPr>
        <w:t>C-3</w:t>
      </w:r>
      <w:r w:rsidRPr="00CE7E77">
        <w:rPr>
          <w:b/>
          <w:bCs/>
        </w:rPr>
        <w:t>,</w:t>
      </w:r>
      <w:r w:rsidR="002C4341" w:rsidRPr="00CE7E77">
        <w:rPr>
          <w:b/>
          <w:bCs/>
        </w:rPr>
        <w:t xml:space="preserve"> and</w:t>
      </w:r>
      <w:r w:rsidR="002C4341" w:rsidRPr="002C4341">
        <w:rPr>
          <w:b/>
          <w:bCs/>
        </w:rPr>
        <w:t xml:space="preserve"> an electronic version on CD-ROM or flash drive.</w:t>
      </w:r>
      <w:r w:rsidR="00866AC4" w:rsidRPr="00866AC4">
        <w:rPr>
          <w:bCs/>
        </w:rPr>
        <w:t xml:space="preserve"> The original must be signed by an authorized representative of the Proposer.  </w:t>
      </w:r>
      <w:r w:rsidR="00866AC4" w:rsidRPr="00866AC4">
        <w:rPr>
          <w:b/>
          <w:bCs/>
        </w:rPr>
        <w:t xml:space="preserve">The original cost proposal (and the copies thereof) must be submitted to the Judicial Council in a single sealed envelope, separate from the technical proposal. </w:t>
      </w:r>
      <w:r w:rsidR="00866AC4" w:rsidRPr="00866AC4">
        <w:rPr>
          <w:bCs/>
        </w:rPr>
        <w:t xml:space="preserve"> The Proposer must </w:t>
      </w:r>
      <w:r w:rsidR="00866AC4" w:rsidRPr="00866AC4">
        <w:rPr>
          <w:b/>
          <w:bCs/>
        </w:rPr>
        <w:t>i</w:t>
      </w:r>
      <w:r w:rsidR="00866AC4" w:rsidRPr="00866AC4">
        <w:rPr>
          <w:bCs/>
        </w:rPr>
        <w:t xml:space="preserve">) seal and write the RFP title and  RFP number on the outside of the sealed envelope; and </w:t>
      </w:r>
      <w:r w:rsidR="00866AC4" w:rsidRPr="00866AC4">
        <w:rPr>
          <w:b/>
          <w:bCs/>
        </w:rPr>
        <w:t>ii</w:t>
      </w:r>
      <w:r w:rsidR="00866AC4" w:rsidRPr="00866AC4">
        <w:rPr>
          <w:bCs/>
        </w:rPr>
        <w:t>) identify the sealed envelope as “</w:t>
      </w:r>
      <w:r w:rsidR="00866AC4" w:rsidRPr="00866AC4">
        <w:rPr>
          <w:b/>
          <w:bCs/>
        </w:rPr>
        <w:t>Cost Proposal</w:t>
      </w:r>
      <w:r w:rsidR="00866AC4" w:rsidRPr="00866AC4">
        <w:rPr>
          <w:bCs/>
        </w:rPr>
        <w:t xml:space="preserve">”. </w:t>
      </w:r>
    </w:p>
    <w:p w:rsidR="00866AC4" w:rsidRPr="00866AC4" w:rsidRDefault="00866AC4" w:rsidP="00866AC4">
      <w:pPr>
        <w:jc w:val="both"/>
        <w:rPr>
          <w:bCs/>
        </w:rPr>
      </w:pPr>
    </w:p>
    <w:p w:rsidR="00866AC4" w:rsidRPr="00866AC4" w:rsidRDefault="00866AC4" w:rsidP="00866AC4">
      <w:pPr>
        <w:numPr>
          <w:ilvl w:val="1"/>
          <w:numId w:val="1"/>
        </w:numPr>
        <w:tabs>
          <w:tab w:val="num" w:pos="1440"/>
        </w:tabs>
        <w:ind w:left="1440"/>
      </w:pPr>
      <w:r w:rsidRPr="00866AC4">
        <w:rPr>
          <w:bCs/>
        </w:rPr>
        <w:t>Proposals must be delivered by the date and time listed on the coversheet of this RFP to:</w:t>
      </w:r>
    </w:p>
    <w:p w:rsidR="00866AC4" w:rsidRPr="00866AC4" w:rsidRDefault="00866AC4" w:rsidP="00866AC4">
      <w:pPr>
        <w:jc w:val="both"/>
      </w:pPr>
    </w:p>
    <w:p w:rsidR="00866AC4" w:rsidRPr="00866AC4" w:rsidRDefault="00866AC4" w:rsidP="00866AC4">
      <w:pPr>
        <w:ind w:left="2160"/>
        <w:jc w:val="both"/>
      </w:pPr>
      <w:r w:rsidRPr="00866AC4">
        <w:t>Judicial Council of California</w:t>
      </w:r>
    </w:p>
    <w:p w:rsidR="00866AC4" w:rsidRPr="00866AC4" w:rsidRDefault="005A0F05" w:rsidP="00866AC4">
      <w:pPr>
        <w:ind w:left="2160"/>
        <w:jc w:val="both"/>
      </w:pPr>
      <w:r>
        <w:rPr>
          <w:bCs/>
        </w:rPr>
        <w:t>Branch Accounting and Procurement</w:t>
      </w:r>
    </w:p>
    <w:p w:rsidR="00866AC4" w:rsidRPr="00866AC4" w:rsidRDefault="00866AC4" w:rsidP="00866AC4">
      <w:pPr>
        <w:ind w:left="2160"/>
        <w:jc w:val="both"/>
        <w:rPr>
          <w:b/>
        </w:rPr>
      </w:pPr>
      <w:r w:rsidRPr="00866AC4">
        <w:rPr>
          <w:b/>
        </w:rPr>
        <w:t>Attn: Nadine McFadden</w:t>
      </w:r>
    </w:p>
    <w:p w:rsidR="00866AC4" w:rsidRPr="00866AC4" w:rsidRDefault="00866AC4" w:rsidP="00866AC4">
      <w:pPr>
        <w:ind w:left="2160"/>
        <w:jc w:val="both"/>
        <w:rPr>
          <w:b/>
        </w:rPr>
      </w:pPr>
      <w:r w:rsidRPr="00866AC4">
        <w:rPr>
          <w:b/>
        </w:rPr>
        <w:t xml:space="preserve">RFP# </w:t>
      </w:r>
      <w:r w:rsidR="002C4341">
        <w:rPr>
          <w:b/>
        </w:rPr>
        <w:t>ISD-201601-RB</w:t>
      </w:r>
    </w:p>
    <w:p w:rsidR="00866AC4" w:rsidRPr="00866AC4" w:rsidRDefault="00866AC4" w:rsidP="00866AC4">
      <w:pPr>
        <w:ind w:left="2160"/>
        <w:jc w:val="both"/>
      </w:pPr>
      <w:r w:rsidRPr="00866AC4">
        <w:t>455 Golden Gate Avenue, 6</w:t>
      </w:r>
      <w:r w:rsidRPr="00866AC4">
        <w:rPr>
          <w:vertAlign w:val="superscript"/>
        </w:rPr>
        <w:t>th</w:t>
      </w:r>
      <w:r w:rsidRPr="00866AC4">
        <w:t xml:space="preserve"> Floor</w:t>
      </w:r>
    </w:p>
    <w:p w:rsidR="00866AC4" w:rsidRPr="00866AC4" w:rsidRDefault="00866AC4" w:rsidP="002C4341">
      <w:pPr>
        <w:ind w:left="2160"/>
        <w:jc w:val="both"/>
      </w:pPr>
      <w:r w:rsidRPr="00866AC4">
        <w:t>San Francisco, CA  94102-3688</w:t>
      </w:r>
    </w:p>
    <w:p w:rsidR="00866AC4" w:rsidRPr="00866AC4" w:rsidRDefault="00866AC4" w:rsidP="00866AC4">
      <w:pPr>
        <w:jc w:val="both"/>
      </w:pPr>
    </w:p>
    <w:p w:rsidR="00866AC4" w:rsidRPr="002C4341" w:rsidRDefault="00866AC4" w:rsidP="002C4341">
      <w:pPr>
        <w:numPr>
          <w:ilvl w:val="1"/>
          <w:numId w:val="1"/>
        </w:numPr>
        <w:tabs>
          <w:tab w:val="num" w:pos="1440"/>
        </w:tabs>
        <w:ind w:left="1440"/>
        <w:rPr>
          <w:bCs/>
        </w:rPr>
      </w:pPr>
      <w:r w:rsidRPr="002C4341">
        <w:rPr>
          <w:bCs/>
        </w:rPr>
        <w:t>Late proposals will not be accepted.</w:t>
      </w:r>
    </w:p>
    <w:p w:rsidR="00866AC4" w:rsidRPr="00866AC4" w:rsidRDefault="00866AC4" w:rsidP="00866AC4">
      <w:pPr>
        <w:jc w:val="both"/>
      </w:pPr>
    </w:p>
    <w:p w:rsidR="0085375B" w:rsidRPr="0085375B" w:rsidRDefault="00866AC4" w:rsidP="005A0F05">
      <w:pPr>
        <w:numPr>
          <w:ilvl w:val="1"/>
          <w:numId w:val="1"/>
        </w:numPr>
        <w:tabs>
          <w:tab w:val="num" w:pos="1440"/>
        </w:tabs>
        <w:ind w:left="1440"/>
        <w:jc w:val="both"/>
        <w:rPr>
          <w:bCs/>
          <w:color w:val="000000"/>
        </w:rPr>
      </w:pPr>
      <w:r w:rsidRPr="0085375B">
        <w:rPr>
          <w:bCs/>
        </w:rPr>
        <w:lastRenderedPageBreak/>
        <w:t xml:space="preserve">Only written proposals will be accepted. </w:t>
      </w:r>
      <w:r w:rsidR="0085375B" w:rsidRPr="0085375B">
        <w:rPr>
          <w:bCs/>
          <w:color w:val="000000"/>
        </w:rPr>
        <w:t>Submitting proposals by facsimile or email transmission is not acceptable, and any proposal so transmitted will be rejected as non-responsive.</w:t>
      </w:r>
    </w:p>
    <w:p w:rsidR="0085375B" w:rsidRDefault="0085375B" w:rsidP="0085375B">
      <w:pPr>
        <w:ind w:left="720"/>
        <w:rPr>
          <w:bCs/>
        </w:rPr>
      </w:pPr>
    </w:p>
    <w:p w:rsidR="0085375B" w:rsidRDefault="0085375B" w:rsidP="005A0F05">
      <w:pPr>
        <w:numPr>
          <w:ilvl w:val="1"/>
          <w:numId w:val="1"/>
        </w:numPr>
        <w:tabs>
          <w:tab w:val="num" w:pos="1440"/>
        </w:tabs>
        <w:ind w:left="1440"/>
        <w:jc w:val="both"/>
        <w:rPr>
          <w:bCs/>
          <w:color w:val="000000"/>
        </w:rPr>
      </w:pPr>
      <w:r w:rsidRPr="00D64343">
        <w:rPr>
          <w:bCs/>
          <w:color w:val="000000"/>
        </w:rPr>
        <w:t xml:space="preserve">All proposals must be delivered via U.S. Mail, common carrier, overnight delivery service (with proof of delivery), or hand delivery.  A receipt should be requested for hand delivered material.  Proposals received prior to the Proposal Due Date &amp; Time that are marked properly will be securely kept, unopened until the Proposal Due Date &amp; Time.  Proposals received after the Proposal Due Date &amp; Time will be deemed non-responsive and will not be considered.  The </w:t>
      </w:r>
      <w:r>
        <w:rPr>
          <w:bCs/>
          <w:color w:val="000000"/>
        </w:rPr>
        <w:t>JCC</w:t>
      </w:r>
      <w:r w:rsidRPr="00D64343">
        <w:rPr>
          <w:bCs/>
          <w:color w:val="000000"/>
        </w:rPr>
        <w:t xml:space="preserve"> shall not be responsible for any delays in mail or by common carriers or by delivery errors or delays or missed delivery.</w:t>
      </w:r>
    </w:p>
    <w:p w:rsidR="0085375B" w:rsidRPr="00D64343" w:rsidRDefault="0085375B" w:rsidP="0085375B">
      <w:pPr>
        <w:ind w:left="720"/>
        <w:rPr>
          <w:bCs/>
          <w:color w:val="000000"/>
        </w:rPr>
      </w:pPr>
    </w:p>
    <w:p w:rsidR="003649CB" w:rsidRDefault="003649CB" w:rsidP="005A0F05">
      <w:pPr>
        <w:numPr>
          <w:ilvl w:val="1"/>
          <w:numId w:val="1"/>
        </w:numPr>
        <w:tabs>
          <w:tab w:val="num" w:pos="1440"/>
        </w:tabs>
        <w:ind w:left="1440"/>
        <w:jc w:val="both"/>
      </w:pPr>
      <w:r w:rsidRPr="00E51D35">
        <w:t xml:space="preserve">The </w:t>
      </w:r>
      <w:r>
        <w:t>proposer</w:t>
      </w:r>
      <w:r w:rsidRPr="00E51D35">
        <w:t xml:space="preserve"> must prepare a cover letter on the prime </w:t>
      </w:r>
      <w:r>
        <w:t>proposer’s</w:t>
      </w:r>
      <w:r w:rsidRPr="00E51D35">
        <w:t xml:space="preserve"> business letterhead to accompany the proposal.  The purpose of this letter is to transmit the proposal; therefore, it should be brief.  The letter must be signed by an individual who is authorized to bind his or her firm to all statements contained in the proposal.  The cover letter must state who the proposed prime contractor is</w:t>
      </w:r>
      <w:r>
        <w:t xml:space="preserve"> (legal business name)</w:t>
      </w:r>
      <w:r w:rsidRPr="00E51D35">
        <w:t xml:space="preserve">, name the </w:t>
      </w:r>
      <w:r>
        <w:t>proposed subcontractors, if any, and provide the</w:t>
      </w:r>
      <w:r w:rsidRPr="00D74462">
        <w:rPr>
          <w:color w:val="000000"/>
        </w:rPr>
        <w:t xml:space="preserve"> </w:t>
      </w:r>
      <w:r w:rsidRPr="00D64343">
        <w:rPr>
          <w:bCs/>
          <w:color w:val="000000"/>
        </w:rPr>
        <w:t xml:space="preserve">name, title, </w:t>
      </w:r>
      <w:r>
        <w:rPr>
          <w:bCs/>
          <w:color w:val="000000"/>
        </w:rPr>
        <w:t xml:space="preserve">physical </w:t>
      </w:r>
      <w:r w:rsidRPr="00D64343">
        <w:rPr>
          <w:bCs/>
          <w:color w:val="000000"/>
        </w:rPr>
        <w:t xml:space="preserve">address, email address, and telephone number of one individual who is the </w:t>
      </w:r>
      <w:r>
        <w:rPr>
          <w:bCs/>
          <w:color w:val="000000"/>
        </w:rPr>
        <w:t>proposer</w:t>
      </w:r>
      <w:r w:rsidRPr="00D64343">
        <w:rPr>
          <w:bCs/>
          <w:color w:val="000000"/>
        </w:rPr>
        <w:t>’s designated representative and single point of contact.</w:t>
      </w:r>
    </w:p>
    <w:p w:rsidR="003649CB" w:rsidRDefault="003649CB" w:rsidP="003649CB">
      <w:pPr>
        <w:ind w:left="720"/>
      </w:pPr>
    </w:p>
    <w:p w:rsidR="003649CB" w:rsidRPr="001D013D" w:rsidRDefault="003649CB" w:rsidP="005A0F05">
      <w:pPr>
        <w:numPr>
          <w:ilvl w:val="1"/>
          <w:numId w:val="1"/>
        </w:numPr>
        <w:tabs>
          <w:tab w:val="num" w:pos="1440"/>
        </w:tabs>
        <w:ind w:left="1440"/>
        <w:jc w:val="both"/>
        <w:rPr>
          <w:bCs/>
          <w:color w:val="000000"/>
        </w:rPr>
      </w:pPr>
      <w:r>
        <w:rPr>
          <w:bCs/>
          <w:color w:val="000000"/>
        </w:rPr>
        <w:t xml:space="preserve">The proposer’s technical proposal, including proposer’s cost/fee proposal must be submitted </w:t>
      </w:r>
      <w:r w:rsidRPr="001D013D">
        <w:rPr>
          <w:bCs/>
          <w:color w:val="000000"/>
        </w:rPr>
        <w:t>using Attachment F, Evaluation Criteria &amp; Proposal Submission Form.</w:t>
      </w:r>
    </w:p>
    <w:p w:rsidR="003649CB" w:rsidRDefault="003649CB" w:rsidP="003649CB">
      <w:pPr>
        <w:pStyle w:val="ListParagraph"/>
        <w:rPr>
          <w:bCs/>
          <w:color w:val="000000"/>
        </w:rPr>
      </w:pPr>
    </w:p>
    <w:p w:rsidR="003649CB" w:rsidRPr="00D64343" w:rsidRDefault="003649CB" w:rsidP="005A0F05">
      <w:pPr>
        <w:numPr>
          <w:ilvl w:val="1"/>
          <w:numId w:val="1"/>
        </w:numPr>
        <w:tabs>
          <w:tab w:val="num" w:pos="1440"/>
        </w:tabs>
        <w:ind w:left="1440"/>
        <w:jc w:val="both"/>
        <w:rPr>
          <w:bCs/>
          <w:color w:val="000000"/>
        </w:rPr>
      </w:pPr>
      <w:r w:rsidRPr="00D64343">
        <w:rPr>
          <w:bCs/>
          <w:color w:val="000000"/>
        </w:rPr>
        <w:t xml:space="preserve">A vendor's submitted proposal shall constitute an irrevocable offer for </w:t>
      </w:r>
      <w:r>
        <w:rPr>
          <w:b/>
          <w:bCs/>
          <w:color w:val="000000"/>
        </w:rPr>
        <w:t>12</w:t>
      </w:r>
      <w:r w:rsidRPr="0052237E">
        <w:rPr>
          <w:b/>
          <w:bCs/>
          <w:color w:val="000000"/>
        </w:rPr>
        <w:t>0 days</w:t>
      </w:r>
      <w:r w:rsidRPr="00D64343">
        <w:rPr>
          <w:bCs/>
          <w:color w:val="000000"/>
        </w:rPr>
        <w:t xml:space="preserve"> following the Proposal Due Date &amp; Time as set forth on the coversheet to this RFP.</w:t>
      </w:r>
    </w:p>
    <w:p w:rsidR="003649CB" w:rsidRPr="00D64343" w:rsidRDefault="003649CB" w:rsidP="003649CB">
      <w:pPr>
        <w:tabs>
          <w:tab w:val="num" w:pos="1440"/>
        </w:tabs>
        <w:ind w:left="1440" w:hanging="720"/>
        <w:rPr>
          <w:color w:val="000000"/>
        </w:rPr>
      </w:pPr>
    </w:p>
    <w:p w:rsidR="003649CB" w:rsidRPr="00D64343" w:rsidRDefault="003649CB" w:rsidP="005A0F05">
      <w:pPr>
        <w:numPr>
          <w:ilvl w:val="1"/>
          <w:numId w:val="1"/>
        </w:numPr>
        <w:tabs>
          <w:tab w:val="num" w:pos="1440"/>
        </w:tabs>
        <w:ind w:left="1440"/>
        <w:jc w:val="both"/>
        <w:rPr>
          <w:bCs/>
          <w:color w:val="000000"/>
        </w:rPr>
      </w:pPr>
      <w:r w:rsidRPr="00D64343">
        <w:rPr>
          <w:bCs/>
          <w:color w:val="000000"/>
        </w:rPr>
        <w:t xml:space="preserve">The proposer is solely responsible for ensuring that the full and complete proposal is received by the </w:t>
      </w:r>
      <w:r w:rsidR="00BE2438">
        <w:rPr>
          <w:bCs/>
          <w:color w:val="000000"/>
        </w:rPr>
        <w:t>JCC</w:t>
      </w:r>
      <w:r w:rsidRPr="00D64343">
        <w:rPr>
          <w:bCs/>
          <w:color w:val="000000"/>
        </w:rPr>
        <w:t xml:space="preserve"> in accordance with the solicitation requirements prior to the Proposal Due Date &amp; Time and at the place specified.</w:t>
      </w:r>
    </w:p>
    <w:p w:rsidR="003649CB" w:rsidRPr="00D64343" w:rsidRDefault="003649CB" w:rsidP="003649CB">
      <w:pPr>
        <w:rPr>
          <w:bCs/>
          <w:color w:val="000000"/>
        </w:rPr>
      </w:pPr>
    </w:p>
    <w:p w:rsidR="003649CB" w:rsidRPr="00902800" w:rsidRDefault="003649CB" w:rsidP="005A0F05">
      <w:pPr>
        <w:numPr>
          <w:ilvl w:val="1"/>
          <w:numId w:val="1"/>
        </w:numPr>
        <w:tabs>
          <w:tab w:val="num" w:pos="1440"/>
        </w:tabs>
        <w:ind w:left="1440"/>
        <w:jc w:val="both"/>
        <w:rPr>
          <w:bCs/>
        </w:rPr>
      </w:pPr>
      <w:r w:rsidRPr="00902800">
        <w:rPr>
          <w:bCs/>
        </w:rPr>
        <w:t>Any proposal containing information that proposer considers confidential and/or proprietary must comply with the requi</w:t>
      </w:r>
      <w:r w:rsidR="005A0F05">
        <w:rPr>
          <w:bCs/>
        </w:rPr>
        <w:t xml:space="preserve">rements set forth in Attachment </w:t>
      </w:r>
      <w:proofErr w:type="gramStart"/>
      <w:r w:rsidRPr="00902800">
        <w:rPr>
          <w:bCs/>
        </w:rPr>
        <w:t>A</w:t>
      </w:r>
      <w:proofErr w:type="gramEnd"/>
      <w:r w:rsidRPr="00902800">
        <w:rPr>
          <w:bCs/>
        </w:rPr>
        <w:t>, Administrative Rules Governing Requests for Proposals.</w:t>
      </w:r>
    </w:p>
    <w:p w:rsidR="004B2EEA" w:rsidRDefault="004B2EEA" w:rsidP="003649CB">
      <w:pPr>
        <w:rPr>
          <w:bCs/>
          <w:color w:val="000000"/>
        </w:rPr>
      </w:pPr>
    </w:p>
    <w:p w:rsidR="004B2EEA" w:rsidRDefault="004B2EEA" w:rsidP="0044216B">
      <w:pPr>
        <w:keepNext/>
        <w:numPr>
          <w:ilvl w:val="0"/>
          <w:numId w:val="1"/>
        </w:numPr>
        <w:ind w:left="720"/>
        <w:rPr>
          <w:b/>
          <w:bCs/>
        </w:rPr>
      </w:pPr>
      <w:r>
        <w:rPr>
          <w:b/>
          <w:bCs/>
        </w:rPr>
        <w:t>DISABLED VETERAN BUSINESS ENTERPRISE INCENTIVE</w:t>
      </w:r>
    </w:p>
    <w:p w:rsidR="0044216B" w:rsidRDefault="0044216B" w:rsidP="0044216B">
      <w:pPr>
        <w:ind w:left="720"/>
        <w:rPr>
          <w:bCs/>
        </w:rPr>
      </w:pPr>
    </w:p>
    <w:p w:rsidR="0044216B" w:rsidRDefault="0044216B" w:rsidP="005A0F05">
      <w:pPr>
        <w:numPr>
          <w:ilvl w:val="1"/>
          <w:numId w:val="1"/>
        </w:numPr>
        <w:ind w:left="1440"/>
        <w:jc w:val="both"/>
        <w:rPr>
          <w:bCs/>
        </w:rPr>
      </w:pPr>
      <w:r w:rsidRPr="008877D5">
        <w:rPr>
          <w:bCs/>
        </w:rPr>
        <w:t>Qualification for the DVBE incentive is not mandatory.  Failure to qualify for the DVBE incentive will not render a proposal non-responsive.</w:t>
      </w:r>
    </w:p>
    <w:p w:rsidR="0044216B" w:rsidRDefault="0044216B" w:rsidP="0044216B">
      <w:pPr>
        <w:ind w:left="720"/>
        <w:rPr>
          <w:bCs/>
        </w:rPr>
      </w:pPr>
    </w:p>
    <w:p w:rsidR="0044216B" w:rsidRPr="0044216B" w:rsidRDefault="0044216B" w:rsidP="005A0F05">
      <w:pPr>
        <w:numPr>
          <w:ilvl w:val="1"/>
          <w:numId w:val="1"/>
        </w:numPr>
        <w:ind w:left="1440"/>
        <w:jc w:val="both"/>
        <w:rPr>
          <w:bCs/>
        </w:rPr>
      </w:pPr>
      <w:r w:rsidRPr="009A4FC6">
        <w:rPr>
          <w:bCs/>
        </w:rPr>
        <w:t xml:space="preserve">Eligibility for and application of the DVBE </w:t>
      </w:r>
      <w:r>
        <w:rPr>
          <w:bCs/>
        </w:rPr>
        <w:t>incentive is governed by the Judicial Council</w:t>
      </w:r>
      <w:r w:rsidRPr="009A4FC6">
        <w:rPr>
          <w:bCs/>
        </w:rPr>
        <w:t>’s DVBE Rules and Procedures.  Proposer will receive</w:t>
      </w:r>
      <w:r>
        <w:rPr>
          <w:bCs/>
        </w:rPr>
        <w:t xml:space="preserve"> a DVBE incentive if, in the Judicial Council</w:t>
      </w:r>
      <w:r w:rsidRPr="009A4FC6">
        <w:rPr>
          <w:bCs/>
        </w:rPr>
        <w:t xml:space="preserve">’s sole determination, Proposer has met all applicable requirements.  If Proposer receives the DVBE incentive, a number of points will be added to the score assigned to Proposer’s proposal.  The number of points that will be added is specified in Section </w:t>
      </w:r>
      <w:r w:rsidR="005A0F05">
        <w:rPr>
          <w:bCs/>
        </w:rPr>
        <w:t>7</w:t>
      </w:r>
      <w:r w:rsidRPr="009A4FC6">
        <w:rPr>
          <w:bCs/>
        </w:rPr>
        <w:t xml:space="preserve"> above.  </w:t>
      </w:r>
    </w:p>
    <w:p w:rsidR="004B2EEA" w:rsidRPr="004539A3" w:rsidRDefault="004B2EEA" w:rsidP="004B2EEA">
      <w:pPr>
        <w:pStyle w:val="BodyText"/>
        <w:ind w:left="720"/>
        <w:jc w:val="both"/>
      </w:pPr>
    </w:p>
    <w:p w:rsidR="004B2EEA" w:rsidRDefault="004B2EEA" w:rsidP="005A0F05">
      <w:pPr>
        <w:numPr>
          <w:ilvl w:val="1"/>
          <w:numId w:val="1"/>
        </w:numPr>
        <w:ind w:left="1440"/>
        <w:jc w:val="both"/>
        <w:rPr>
          <w:bCs/>
        </w:rPr>
      </w:pPr>
      <w:r w:rsidRPr="009A4FC6">
        <w:rPr>
          <w:bCs/>
        </w:rPr>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rsidR="004B2EEA" w:rsidRPr="0044216B" w:rsidRDefault="004B2EEA" w:rsidP="0044216B">
      <w:pPr>
        <w:ind w:left="720"/>
        <w:rPr>
          <w:bCs/>
        </w:rPr>
      </w:pPr>
    </w:p>
    <w:p w:rsidR="004B2EEA" w:rsidRDefault="004B2EEA" w:rsidP="0044216B">
      <w:pPr>
        <w:numPr>
          <w:ilvl w:val="1"/>
          <w:numId w:val="1"/>
        </w:numPr>
        <w:ind w:left="1440"/>
        <w:rPr>
          <w:bCs/>
        </w:rPr>
      </w:pPr>
      <w:r w:rsidRPr="009A4FC6">
        <w:rPr>
          <w:bCs/>
        </w:rPr>
        <w:t xml:space="preserve">If Proposer wishes to seek the DVBE incentive: </w:t>
      </w:r>
    </w:p>
    <w:p w:rsidR="004B2EEA" w:rsidRPr="0044216B" w:rsidRDefault="004B2EEA" w:rsidP="0044216B">
      <w:pPr>
        <w:ind w:left="1530"/>
        <w:rPr>
          <w:bCs/>
        </w:rPr>
      </w:pPr>
    </w:p>
    <w:p w:rsidR="004B2EEA" w:rsidRPr="00EC70B2" w:rsidRDefault="004B2EEA" w:rsidP="005A0F05">
      <w:pPr>
        <w:numPr>
          <w:ilvl w:val="2"/>
          <w:numId w:val="1"/>
        </w:numPr>
        <w:jc w:val="both"/>
        <w:rPr>
          <w:bCs/>
        </w:rPr>
      </w:pPr>
      <w:r w:rsidRPr="00EC70B2">
        <w:rPr>
          <w:bCs/>
        </w:rPr>
        <w:t xml:space="preserve">Proposer must submit with its proposal a DVBE Declaration (Attachment </w:t>
      </w:r>
      <w:r w:rsidR="00E80301">
        <w:rPr>
          <w:bCs/>
        </w:rPr>
        <w:t>E</w:t>
      </w:r>
      <w:r w:rsidRPr="00EC70B2">
        <w:rPr>
          <w:bCs/>
        </w:rPr>
        <w:t>) completed and signed by each DVBE that will provide goods and/or services in connection with the contract.  If Proposer is itself a DVBE, it must complete and sign the DVBE Declaration.  If Proposer will use DVBE subcontractors, each DVBE subcontractor must complete and sign a DVBE Declaration.  NOTE: The DVBE Declaration is not required if Proposer will qualify for the DVBE incentive using a BUP on file with DGS.</w:t>
      </w:r>
    </w:p>
    <w:p w:rsidR="004B2EEA" w:rsidRDefault="004B2EEA" w:rsidP="0044216B">
      <w:pPr>
        <w:ind w:left="1530"/>
        <w:rPr>
          <w:bCs/>
        </w:rPr>
      </w:pPr>
    </w:p>
    <w:p w:rsidR="004B2EEA" w:rsidRDefault="004B2EEA" w:rsidP="005A0F05">
      <w:pPr>
        <w:numPr>
          <w:ilvl w:val="2"/>
          <w:numId w:val="1"/>
        </w:numPr>
        <w:jc w:val="both"/>
        <w:rPr>
          <w:bCs/>
        </w:rPr>
      </w:pPr>
      <w:r w:rsidRPr="009A4FC6">
        <w:rPr>
          <w:bCs/>
        </w:rPr>
        <w:t xml:space="preserve">Proposer must complete and submit with its proposal the Bidder Declaration (Attachment </w:t>
      </w:r>
      <w:r w:rsidR="005A0F05">
        <w:rPr>
          <w:bCs/>
        </w:rPr>
        <w:t>E</w:t>
      </w:r>
      <w:r w:rsidRPr="009A4FC6">
        <w:rPr>
          <w:bCs/>
        </w:rPr>
        <w:t>).  Proposer must submit with the Bidder Declaration all materials required in the Bidder Declaration.</w:t>
      </w:r>
    </w:p>
    <w:p w:rsidR="004B2EEA" w:rsidRPr="004539A3" w:rsidRDefault="004B2EEA" w:rsidP="004B2EEA">
      <w:pPr>
        <w:spacing w:line="276" w:lineRule="auto"/>
        <w:ind w:left="1440" w:hanging="720"/>
        <w:jc w:val="both"/>
        <w:rPr>
          <w:rFonts w:eastAsiaTheme="minorHAnsi"/>
          <w:lang w:bidi="en-US"/>
        </w:rPr>
      </w:pPr>
    </w:p>
    <w:p w:rsidR="004B2EEA" w:rsidRDefault="004B2EEA" w:rsidP="005A0F05">
      <w:pPr>
        <w:numPr>
          <w:ilvl w:val="1"/>
          <w:numId w:val="1"/>
        </w:numPr>
        <w:ind w:left="1440"/>
        <w:jc w:val="both"/>
        <w:rPr>
          <w:bCs/>
        </w:rPr>
      </w:pPr>
      <w:r w:rsidRPr="009A4FC6">
        <w:rPr>
          <w:bCs/>
        </w:rPr>
        <w:t xml:space="preserve">Failure to complete and submit these forms as required will result in Proposer not receiving the DVBE incentive.  In addition, the </w:t>
      </w:r>
      <w:r>
        <w:rPr>
          <w:bCs/>
        </w:rPr>
        <w:t>Judicial Council</w:t>
      </w:r>
      <w:r w:rsidRPr="009A4FC6">
        <w:rPr>
          <w:bCs/>
        </w:rPr>
        <w:t xml:space="preserve"> may request additional written clarifying information.  Failure to provide this information as requested will result in Proposer not receiving the DVBE incentive.  </w:t>
      </w:r>
    </w:p>
    <w:p w:rsidR="004B2EEA" w:rsidRPr="0044216B" w:rsidRDefault="004B2EEA" w:rsidP="0044216B">
      <w:pPr>
        <w:ind w:left="720"/>
        <w:rPr>
          <w:bCs/>
        </w:rPr>
      </w:pPr>
    </w:p>
    <w:p w:rsidR="004B2EEA" w:rsidRDefault="004B2EEA" w:rsidP="005A0F05">
      <w:pPr>
        <w:numPr>
          <w:ilvl w:val="1"/>
          <w:numId w:val="1"/>
        </w:numPr>
        <w:ind w:left="1440"/>
        <w:jc w:val="both"/>
        <w:rPr>
          <w:bCs/>
        </w:rPr>
      </w:pPr>
      <w:r w:rsidRPr="009A4FC6">
        <w:rPr>
          <w:bCs/>
        </w:rPr>
        <w:t xml:space="preserve">If this solicitation is for IT goods and services, the application of the DVBE incentive may be affected by application of the small business preference.  For additional information, see the </w:t>
      </w:r>
      <w:r>
        <w:rPr>
          <w:bCs/>
        </w:rPr>
        <w:t>Judicial Council</w:t>
      </w:r>
      <w:r w:rsidRPr="009A4FC6">
        <w:rPr>
          <w:bCs/>
        </w:rPr>
        <w:t xml:space="preserve">’s Small Business Preference Procedures for the Procurement of Information Technology Goods and Services.  </w:t>
      </w:r>
    </w:p>
    <w:p w:rsidR="004B2EEA" w:rsidRPr="0044216B" w:rsidRDefault="004B2EEA" w:rsidP="0044216B">
      <w:pPr>
        <w:ind w:left="720"/>
        <w:rPr>
          <w:bCs/>
        </w:rPr>
      </w:pPr>
    </w:p>
    <w:p w:rsidR="004B2EEA" w:rsidRDefault="004B2EEA" w:rsidP="005A0F05">
      <w:pPr>
        <w:numPr>
          <w:ilvl w:val="1"/>
          <w:numId w:val="1"/>
        </w:numPr>
        <w:ind w:left="1440"/>
        <w:jc w:val="both"/>
        <w:rPr>
          <w:bCs/>
        </w:rPr>
      </w:pPr>
      <w:r w:rsidRPr="009A4FC6">
        <w:rPr>
          <w:bCs/>
        </w:rPr>
        <w:t xml:space="preserve">If Proposer receives the DVBE incentive: (i) Proposer will be required to complete a post-contract DVBE certification if DVBE subcontractors are used; (ii) Proposer must use any DVBE subcontractor(s) identified in its proposal unless the </w:t>
      </w:r>
      <w:r>
        <w:rPr>
          <w:bCs/>
        </w:rPr>
        <w:t>Judicial Council</w:t>
      </w:r>
      <w:r w:rsidRPr="009A4FC6">
        <w:rPr>
          <w:bCs/>
        </w:rPr>
        <w:t xml:space="preserve"> approves in writing the substitution of another DVBE; and (iii) failure to meet the DVBE commitment set forth in its proposal will constitute a breach of contract.</w:t>
      </w:r>
    </w:p>
    <w:p w:rsidR="004B2EEA" w:rsidRPr="004539A3" w:rsidRDefault="004B2EEA" w:rsidP="004B2EEA">
      <w:pPr>
        <w:spacing w:line="276" w:lineRule="auto"/>
        <w:ind w:left="720"/>
        <w:jc w:val="both"/>
        <w:rPr>
          <w:rFonts w:eastAsiaTheme="minorHAnsi"/>
          <w:lang w:bidi="en-US"/>
        </w:rPr>
      </w:pPr>
    </w:p>
    <w:p w:rsidR="004B2EEA" w:rsidRPr="008877D5" w:rsidRDefault="004B2EEA" w:rsidP="004B2EEA">
      <w:pPr>
        <w:pStyle w:val="ListParagraph"/>
        <w:keepNext/>
        <w:ind w:left="360"/>
        <w:jc w:val="both"/>
        <w:rPr>
          <w:b/>
          <w:bCs/>
        </w:rPr>
      </w:pPr>
      <w:r w:rsidRPr="008877D5">
        <w:rPr>
          <w:b/>
          <w:bCs/>
        </w:rPr>
        <w:t>FRAUDULENT MISREPREPRETATION IN CONNECTION WITH THE DVBE INCENTIVE IS A MISDEMEANOR AND IS PUNISHABLE BY IMPRISONMENT OR FINE, AND VIOLATORS ARE LIABLE FOR CIVIL PENALTIES. SEE MVC 999.9.</w:t>
      </w:r>
    </w:p>
    <w:p w:rsidR="004B2EEA" w:rsidRDefault="004B2EEA" w:rsidP="004B2EEA">
      <w:pPr>
        <w:pStyle w:val="BodyText"/>
        <w:ind w:left="720"/>
        <w:rPr>
          <w:color w:val="000000" w:themeColor="text1"/>
          <w:sz w:val="20"/>
          <w:szCs w:val="20"/>
        </w:rPr>
      </w:pPr>
    </w:p>
    <w:p w:rsidR="0044216B" w:rsidRPr="002238D0" w:rsidRDefault="0044216B" w:rsidP="004B2EEA">
      <w:pPr>
        <w:pStyle w:val="BodyText"/>
        <w:ind w:left="720"/>
        <w:rPr>
          <w:color w:val="000000" w:themeColor="text1"/>
          <w:sz w:val="20"/>
          <w:szCs w:val="20"/>
        </w:rPr>
      </w:pPr>
    </w:p>
    <w:p w:rsidR="004B2EEA" w:rsidRDefault="004B2EEA" w:rsidP="00B64F29">
      <w:pPr>
        <w:pStyle w:val="ListParagraph"/>
        <w:widowControl w:val="0"/>
        <w:numPr>
          <w:ilvl w:val="0"/>
          <w:numId w:val="3"/>
        </w:numPr>
        <w:rPr>
          <w:b/>
          <w:bCs/>
        </w:rPr>
      </w:pPr>
      <w:r w:rsidRPr="007D3818">
        <w:rPr>
          <w:b/>
          <w:bCs/>
        </w:rPr>
        <w:t xml:space="preserve">SMALL </w:t>
      </w:r>
      <w:r>
        <w:rPr>
          <w:b/>
          <w:bCs/>
        </w:rPr>
        <w:t>BUSINESS PREFERENCE</w:t>
      </w:r>
    </w:p>
    <w:p w:rsidR="004B2EEA" w:rsidRPr="007D3818" w:rsidRDefault="004B2EEA" w:rsidP="00B64F29">
      <w:pPr>
        <w:pStyle w:val="ListParagraph"/>
        <w:keepNext/>
        <w:ind w:left="360"/>
        <w:rPr>
          <w:b/>
          <w:bCs/>
        </w:rPr>
      </w:pPr>
    </w:p>
    <w:p w:rsidR="004B2EEA" w:rsidRDefault="004B2EEA" w:rsidP="005A0F05">
      <w:pPr>
        <w:ind w:left="720"/>
        <w:jc w:val="both"/>
      </w:pPr>
      <w:r>
        <w:t xml:space="preserve">Small business participation is not mandatory.  Failure to qualify for the small business preference will not render a proposal non-responsive.  </w:t>
      </w:r>
    </w:p>
    <w:p w:rsidR="004B2EEA" w:rsidRDefault="004B2EEA" w:rsidP="00B64F29">
      <w:pPr>
        <w:ind w:left="720"/>
      </w:pPr>
    </w:p>
    <w:p w:rsidR="004B2EEA" w:rsidRDefault="004B2EEA" w:rsidP="005A0F05">
      <w:pPr>
        <w:ind w:left="720"/>
        <w:jc w:val="both"/>
      </w:pPr>
      <w:r>
        <w:t>Eligibility for and application of the small business preference is governed by the Judicial Council’s Small Business Preference Procedures for the Procurement of Information Technology Goods and Services.  The Proposer will receive a small business preference if, in the Judicial Council’s sole determination, the Proposer has met all applicable requirements.  If the Proposer receives the small business preference, the score assigned to its proposal will be increased by an amount equal to 5% of the points assigned to the highest scored proposal.  If a DVBE incentive is also offered in connection with this solicitation, additional rules regarding the interaction between the small business preference and the DVBE incentive apply.</w:t>
      </w:r>
    </w:p>
    <w:p w:rsidR="004B2EEA" w:rsidRDefault="004B2EEA" w:rsidP="00B64F29">
      <w:pPr>
        <w:ind w:left="720"/>
      </w:pPr>
    </w:p>
    <w:p w:rsidR="004B2EEA" w:rsidRDefault="004B2EEA" w:rsidP="005A0F05">
      <w:pPr>
        <w:ind w:left="720"/>
        <w:jc w:val="both"/>
      </w:pPr>
      <w:r>
        <w:t xml:space="preserve">To receive the small business preference, the Proposer must be either (i) a Department of General Services (“DGS”) certified small business or micro-business performing a commercially useful function, or (ii) a DGS-certified small business nonprofit veteran service agency. </w:t>
      </w:r>
    </w:p>
    <w:p w:rsidR="004B2EEA" w:rsidRDefault="004B2EEA" w:rsidP="005A0F05">
      <w:pPr>
        <w:ind w:left="720"/>
        <w:jc w:val="both"/>
      </w:pPr>
    </w:p>
    <w:p w:rsidR="004B2EEA" w:rsidRDefault="004B2EEA" w:rsidP="005A0F05">
      <w:pPr>
        <w:ind w:left="720"/>
        <w:jc w:val="both"/>
      </w:pPr>
      <w:r>
        <w:t>If the Proposer wishes to seek the small business preference, the Proposer must complete and submit with its proposal the Small Bu</w:t>
      </w:r>
      <w:r w:rsidR="005A0F05">
        <w:t>siness Declaration (Attachment F</w:t>
      </w:r>
      <w:r>
        <w:t xml:space="preserve">).  The Proposer must submit with the Small Business Declaration all materials required in the Small Business Declaration. </w:t>
      </w:r>
    </w:p>
    <w:p w:rsidR="004B2EEA" w:rsidRDefault="004B2EEA" w:rsidP="005A0F05">
      <w:pPr>
        <w:ind w:left="1440" w:hanging="720"/>
        <w:jc w:val="both"/>
      </w:pPr>
    </w:p>
    <w:p w:rsidR="004B2EEA" w:rsidRDefault="004B2EEA" w:rsidP="005A0F05">
      <w:pPr>
        <w:ind w:left="720"/>
        <w:jc w:val="both"/>
      </w:pPr>
      <w:r>
        <w:t xml:space="preserve">Failure to complete and submit the Small Business Declaration as required will result in the Proposer not receiving the small business preference.  In addition, the Judicial Council may request additional written clarifying information.  Failure to provide this information as requested will result in the Proposer not receiving the small business preference.  </w:t>
      </w:r>
    </w:p>
    <w:p w:rsidR="004B2EEA" w:rsidRDefault="004B2EEA" w:rsidP="005A0F05">
      <w:pPr>
        <w:ind w:left="720"/>
        <w:jc w:val="both"/>
      </w:pPr>
    </w:p>
    <w:p w:rsidR="004B2EEA" w:rsidRDefault="004B2EEA" w:rsidP="005A0F05">
      <w:pPr>
        <w:ind w:left="720"/>
        <w:jc w:val="both"/>
      </w:pPr>
      <w:r>
        <w:t xml:space="preserve">If the Proposer receives the small business preference, (i) the Proposer will be required to complete a post-contract report; and (ii) failure to meet the small business </w:t>
      </w:r>
      <w:r>
        <w:rPr>
          <w:rFonts w:cstheme="minorHAnsi"/>
        </w:rPr>
        <w:t xml:space="preserve">commitment set forth </w:t>
      </w:r>
      <w:r>
        <w:t xml:space="preserve">in its proposal will constitute a breach of contract.  </w:t>
      </w:r>
    </w:p>
    <w:p w:rsidR="004B2EEA" w:rsidRDefault="004B2EEA" w:rsidP="00B64F29">
      <w:pPr>
        <w:ind w:left="720"/>
      </w:pPr>
    </w:p>
    <w:p w:rsidR="004B2EEA" w:rsidRPr="008877D5" w:rsidRDefault="004B2EEA" w:rsidP="005A0F05">
      <w:pPr>
        <w:pStyle w:val="ListParagraph"/>
        <w:keepNext/>
        <w:ind w:left="360"/>
        <w:jc w:val="both"/>
        <w:rPr>
          <w:b/>
          <w:bCs/>
        </w:rPr>
      </w:pPr>
      <w:r w:rsidRPr="008877D5">
        <w:rPr>
          <w:b/>
          <w:bCs/>
        </w:rPr>
        <w:t>FRAUDULENT MISREPREPRETATION IN CONNECTION WITH THE SMALL BUSINESS PREFERNCE IS UNLAWFUL AND IS PUNISHABLE BY CIVIL PENALTIES. SEE GOVERNMENT CODE SECTION 14842.5.</w:t>
      </w:r>
    </w:p>
    <w:p w:rsidR="004B2EEA" w:rsidRDefault="004B2EEA" w:rsidP="00B64F29">
      <w:pPr>
        <w:rPr>
          <w:bCs/>
          <w:color w:val="000000"/>
        </w:rPr>
      </w:pPr>
    </w:p>
    <w:p w:rsidR="004B2EEA" w:rsidRPr="00D64343" w:rsidRDefault="004B2EEA" w:rsidP="00B64F29">
      <w:pPr>
        <w:rPr>
          <w:bCs/>
          <w:color w:val="000000"/>
        </w:rPr>
      </w:pPr>
    </w:p>
    <w:p w:rsidR="003649CB" w:rsidRDefault="003649CB" w:rsidP="00B64F29">
      <w:pPr>
        <w:pStyle w:val="ListParagraph"/>
        <w:widowControl w:val="0"/>
        <w:numPr>
          <w:ilvl w:val="0"/>
          <w:numId w:val="3"/>
        </w:numPr>
        <w:rPr>
          <w:b/>
          <w:bCs/>
        </w:rPr>
      </w:pPr>
      <w:r w:rsidRPr="009E6B8C">
        <w:rPr>
          <w:b/>
          <w:bCs/>
        </w:rPr>
        <w:t>PROPOSED CONTRACT TERMS AND ADMINISTRATIVE RULES</w:t>
      </w:r>
    </w:p>
    <w:p w:rsidR="0044216B" w:rsidRPr="0044216B" w:rsidRDefault="0044216B" w:rsidP="00B64F29">
      <w:pPr>
        <w:widowControl w:val="0"/>
        <w:ind w:left="720"/>
        <w:rPr>
          <w:b/>
          <w:bCs/>
        </w:rPr>
      </w:pPr>
    </w:p>
    <w:p w:rsidR="003649CB" w:rsidRPr="0044216B" w:rsidRDefault="003649CB" w:rsidP="005A0F05">
      <w:pPr>
        <w:pStyle w:val="ListParagraph"/>
        <w:widowControl w:val="0"/>
        <w:numPr>
          <w:ilvl w:val="1"/>
          <w:numId w:val="3"/>
        </w:numPr>
        <w:ind w:left="1440"/>
        <w:jc w:val="both"/>
        <w:rPr>
          <w:bCs/>
        </w:rPr>
      </w:pPr>
      <w:r w:rsidRPr="0044216B">
        <w:rPr>
          <w:bCs/>
        </w:rPr>
        <w:t>Master agreements with the successful firms will be signed by the parties on a Judicial Council of California Standard Agreement form and will include terms appropriate for this project.  Terms and conditions for the requested services are attached as Attachment B, Master Agreement Terms and Conditions.</w:t>
      </w:r>
    </w:p>
    <w:p w:rsidR="003649CB" w:rsidRPr="0044216B" w:rsidRDefault="003649CB" w:rsidP="005A0F05">
      <w:pPr>
        <w:widowControl w:val="0"/>
        <w:ind w:left="720"/>
        <w:jc w:val="both"/>
        <w:rPr>
          <w:bCs/>
        </w:rPr>
      </w:pPr>
    </w:p>
    <w:p w:rsidR="003649CB" w:rsidRPr="0044216B" w:rsidRDefault="003649CB" w:rsidP="005A0F05">
      <w:pPr>
        <w:pStyle w:val="ListParagraph"/>
        <w:widowControl w:val="0"/>
        <w:numPr>
          <w:ilvl w:val="1"/>
          <w:numId w:val="3"/>
        </w:numPr>
        <w:ind w:left="1440"/>
        <w:jc w:val="both"/>
        <w:rPr>
          <w:bCs/>
        </w:rPr>
      </w:pPr>
      <w:r w:rsidRPr="0044216B">
        <w:rPr>
          <w:bCs/>
        </w:rPr>
        <w:t>Proposers shall follow and be bound by the rules set forth in Attachment A, Administrative Rules Governing Requests for Proposals, in preparation of their proposals.</w:t>
      </w:r>
    </w:p>
    <w:p w:rsidR="0044216B" w:rsidRDefault="0044216B" w:rsidP="00B64F29">
      <w:pPr>
        <w:widowControl w:val="0"/>
        <w:ind w:left="720"/>
        <w:rPr>
          <w:bCs/>
        </w:rPr>
      </w:pPr>
    </w:p>
    <w:p w:rsidR="00931DFF" w:rsidRPr="0044216B" w:rsidRDefault="00931DFF" w:rsidP="00B64F29">
      <w:pPr>
        <w:widowControl w:val="0"/>
        <w:ind w:left="720"/>
        <w:rPr>
          <w:bCs/>
        </w:rPr>
      </w:pPr>
    </w:p>
    <w:p w:rsidR="004B2EEA" w:rsidRPr="007B2785" w:rsidRDefault="004B2EEA" w:rsidP="00B64F29">
      <w:pPr>
        <w:pStyle w:val="ListParagraph"/>
        <w:widowControl w:val="0"/>
        <w:numPr>
          <w:ilvl w:val="0"/>
          <w:numId w:val="3"/>
        </w:numPr>
        <w:ind w:right="144"/>
        <w:rPr>
          <w:b/>
          <w:bCs/>
        </w:rPr>
      </w:pPr>
      <w:r w:rsidRPr="007B2785">
        <w:rPr>
          <w:b/>
          <w:bCs/>
        </w:rPr>
        <w:lastRenderedPageBreak/>
        <w:t>PROTESTS</w:t>
      </w:r>
    </w:p>
    <w:p w:rsidR="004B2EEA" w:rsidRPr="007B2785" w:rsidRDefault="004B2EEA" w:rsidP="00B64F29">
      <w:pPr>
        <w:pStyle w:val="ListParagraph"/>
        <w:widowControl w:val="0"/>
        <w:ind w:right="144"/>
        <w:rPr>
          <w:b/>
          <w:bCs/>
        </w:rPr>
      </w:pPr>
    </w:p>
    <w:p w:rsidR="004B2EEA" w:rsidRPr="007B5E16" w:rsidRDefault="004B2EEA" w:rsidP="005A0F05">
      <w:pPr>
        <w:pStyle w:val="ListParagraph"/>
        <w:widowControl w:val="0"/>
        <w:autoSpaceDE w:val="0"/>
        <w:autoSpaceDN w:val="0"/>
        <w:adjustRightInd w:val="0"/>
        <w:jc w:val="both"/>
        <w:rPr>
          <w:bCs/>
        </w:rPr>
      </w:pPr>
      <w:r w:rsidRPr="007B5E16">
        <w:rPr>
          <w:bCs/>
        </w:rPr>
        <w:t xml:space="preserve">Any protests will be handled in accordance with Chapter 7 of the Judicial Branch Contract Manual (see </w:t>
      </w:r>
      <w:hyperlink r:id="rId13" w:history="1">
        <w:r w:rsidRPr="007B5E16">
          <w:rPr>
            <w:bCs/>
          </w:rPr>
          <w:t>www.courts.ca.gov/documents/jbcl-manual.pdf</w:t>
        </w:r>
      </w:hyperlink>
      <w:r w:rsidRPr="007B5E16">
        <w:rPr>
          <w:bCs/>
        </w:rPr>
        <w:t xml:space="preserve">). Failure of a Proposer to comply with the protest procedures set forth in that chapter will render a protest inadequate and nonresponsive, and will result in rejection of the protest. The deadline for the </w:t>
      </w:r>
      <w:r>
        <w:rPr>
          <w:bCs/>
        </w:rPr>
        <w:t>Judicial Council</w:t>
      </w:r>
      <w:r w:rsidRPr="007B5E16">
        <w:rPr>
          <w:bCs/>
        </w:rPr>
        <w:t xml:space="preserve"> to receive a solicitation specifications protest is listed in the RFP timeline in this document. Protests should be sent to: </w:t>
      </w:r>
      <w:r w:rsidRPr="007B5E16">
        <w:rPr>
          <w:bCs/>
        </w:rPr>
        <w:tab/>
      </w:r>
    </w:p>
    <w:p w:rsidR="004B2EEA" w:rsidRPr="007B2785" w:rsidRDefault="004B2EEA" w:rsidP="00B64F29">
      <w:pPr>
        <w:ind w:left="720" w:right="144" w:hanging="360"/>
      </w:pPr>
    </w:p>
    <w:p w:rsidR="004B2EEA" w:rsidRPr="007B2785" w:rsidRDefault="004B2EEA" w:rsidP="004B2EEA">
      <w:pPr>
        <w:ind w:left="2880" w:right="144"/>
        <w:jc w:val="both"/>
        <w:rPr>
          <w:bCs/>
        </w:rPr>
      </w:pPr>
      <w:r w:rsidRPr="007B2785">
        <w:rPr>
          <w:bCs/>
        </w:rPr>
        <w:t>Judicial Council of California</w:t>
      </w:r>
    </w:p>
    <w:p w:rsidR="004B2EEA" w:rsidRPr="007B2785" w:rsidRDefault="005A0F05" w:rsidP="004B2EEA">
      <w:pPr>
        <w:pStyle w:val="CommentText"/>
        <w:tabs>
          <w:tab w:val="left" w:pos="1242"/>
        </w:tabs>
        <w:ind w:left="2880" w:right="144"/>
        <w:jc w:val="both"/>
        <w:rPr>
          <w:bCs/>
          <w:sz w:val="24"/>
          <w:szCs w:val="24"/>
        </w:rPr>
      </w:pPr>
      <w:r>
        <w:rPr>
          <w:bCs/>
          <w:sz w:val="24"/>
          <w:szCs w:val="24"/>
        </w:rPr>
        <w:t>Branch Accounting and Procurement</w:t>
      </w:r>
    </w:p>
    <w:p w:rsidR="004B2EEA" w:rsidRPr="007B5E16" w:rsidRDefault="004B2EEA" w:rsidP="004B2EEA">
      <w:pPr>
        <w:pStyle w:val="CommentText"/>
        <w:tabs>
          <w:tab w:val="left" w:pos="1242"/>
        </w:tabs>
        <w:ind w:left="2880" w:right="144"/>
        <w:jc w:val="both"/>
        <w:rPr>
          <w:b/>
          <w:bCs/>
          <w:sz w:val="24"/>
          <w:szCs w:val="24"/>
        </w:rPr>
      </w:pPr>
      <w:r w:rsidRPr="007B5E16">
        <w:rPr>
          <w:b/>
          <w:bCs/>
          <w:sz w:val="24"/>
          <w:szCs w:val="24"/>
        </w:rPr>
        <w:t>Attn: Protest Officer</w:t>
      </w:r>
    </w:p>
    <w:p w:rsidR="004B2EEA" w:rsidRPr="007B5E16" w:rsidRDefault="004B2EEA" w:rsidP="004B2EEA">
      <w:pPr>
        <w:pStyle w:val="CommentText"/>
        <w:tabs>
          <w:tab w:val="left" w:pos="1242"/>
        </w:tabs>
        <w:ind w:left="2880" w:right="144"/>
        <w:jc w:val="both"/>
        <w:rPr>
          <w:b/>
          <w:bCs/>
          <w:sz w:val="24"/>
          <w:szCs w:val="24"/>
        </w:rPr>
      </w:pPr>
      <w:r w:rsidRPr="007B5E16">
        <w:rPr>
          <w:b/>
          <w:bCs/>
          <w:sz w:val="24"/>
          <w:szCs w:val="24"/>
        </w:rPr>
        <w:t xml:space="preserve">RFP# </w:t>
      </w:r>
      <w:r w:rsidR="00B64F29" w:rsidRPr="00B64F29">
        <w:rPr>
          <w:b/>
          <w:bCs/>
          <w:sz w:val="24"/>
          <w:szCs w:val="24"/>
        </w:rPr>
        <w:t>ISD-201601-RB</w:t>
      </w:r>
    </w:p>
    <w:p w:rsidR="004B2EEA" w:rsidRPr="007B2785" w:rsidRDefault="004B2EEA" w:rsidP="004B2EEA">
      <w:pPr>
        <w:ind w:left="2880" w:right="144"/>
        <w:jc w:val="both"/>
        <w:rPr>
          <w:bCs/>
        </w:rPr>
      </w:pPr>
      <w:r w:rsidRPr="007B2785">
        <w:rPr>
          <w:bCs/>
        </w:rPr>
        <w:t xml:space="preserve">455 Golden Gate Avenue, </w:t>
      </w:r>
      <w:r w:rsidRPr="007B2785">
        <w:t>6</w:t>
      </w:r>
      <w:r w:rsidRPr="007B2785">
        <w:rPr>
          <w:vertAlign w:val="superscript"/>
        </w:rPr>
        <w:t>th</w:t>
      </w:r>
      <w:r w:rsidRPr="007B2785">
        <w:t xml:space="preserve"> Floor</w:t>
      </w:r>
    </w:p>
    <w:p w:rsidR="004B2EEA" w:rsidRPr="007B5E16" w:rsidRDefault="004B2EEA" w:rsidP="004B2EEA">
      <w:pPr>
        <w:ind w:left="2880" w:right="144"/>
        <w:jc w:val="both"/>
        <w:rPr>
          <w:bCs/>
        </w:rPr>
      </w:pPr>
      <w:r w:rsidRPr="007B2785">
        <w:rPr>
          <w:bCs/>
        </w:rPr>
        <w:t>San Francisco, CA  94102-3688</w:t>
      </w:r>
    </w:p>
    <w:p w:rsidR="004B2EEA" w:rsidRPr="007B2785" w:rsidRDefault="004B2EEA" w:rsidP="004B2EEA">
      <w:pPr>
        <w:ind w:right="144"/>
        <w:jc w:val="center"/>
        <w:rPr>
          <w:b/>
          <w:bCs/>
          <w:i/>
        </w:rPr>
      </w:pPr>
    </w:p>
    <w:p w:rsidR="003649CB" w:rsidRDefault="003649CB" w:rsidP="003649CB"/>
    <w:p w:rsidR="003649CB" w:rsidRDefault="003649CB" w:rsidP="003649CB"/>
    <w:p w:rsidR="003649CB" w:rsidRPr="000D7272" w:rsidRDefault="003649CB" w:rsidP="003649CB">
      <w:pPr>
        <w:jc w:val="center"/>
        <w:rPr>
          <w:i/>
        </w:rPr>
      </w:pPr>
      <w:r>
        <w:rPr>
          <w:i/>
        </w:rPr>
        <w:t>End of RFP</w:t>
      </w:r>
    </w:p>
    <w:p w:rsidR="00CF0D00" w:rsidRDefault="00CF0D00" w:rsidP="003649CB">
      <w:pPr>
        <w:pStyle w:val="BodyText"/>
      </w:pPr>
    </w:p>
    <w:sectPr w:rsidR="00CF0D00" w:rsidSect="00BF538C">
      <w:headerReference w:type="even" r:id="rId14"/>
      <w:headerReference w:type="default" r:id="rId15"/>
      <w:footerReference w:type="default" r:id="rId16"/>
      <w:headerReference w:type="first" r:id="rId17"/>
      <w:pgSz w:w="12240" w:h="15840" w:code="1"/>
      <w:pgMar w:top="720" w:right="1008" w:bottom="864"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260" w:rsidRDefault="00DC0260" w:rsidP="00B6505E">
      <w:r>
        <w:separator/>
      </w:r>
    </w:p>
  </w:endnote>
  <w:endnote w:type="continuationSeparator" w:id="0">
    <w:p w:rsidR="00DC0260" w:rsidRDefault="00DC0260" w:rsidP="00B6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260" w:rsidRDefault="00DC0260" w:rsidP="00BF538C">
    <w:pPr>
      <w:pStyle w:val="Footer"/>
      <w:rPr>
        <w:i/>
        <w:sz w:val="24"/>
      </w:rPr>
    </w:pPr>
  </w:p>
  <w:p w:rsidR="00DC0260" w:rsidRDefault="00DC0260" w:rsidP="00BF538C">
    <w:pPr>
      <w:jc w:val="right"/>
    </w:pPr>
    <w:r>
      <w:t xml:space="preserve">Page </w:t>
    </w:r>
    <w:r w:rsidR="00CA30CD">
      <w:fldChar w:fldCharType="begin"/>
    </w:r>
    <w:r w:rsidR="00CA30CD">
      <w:instrText xml:space="preserve"> PAGE </w:instrText>
    </w:r>
    <w:r w:rsidR="00CA30CD">
      <w:fldChar w:fldCharType="separate"/>
    </w:r>
    <w:r w:rsidR="00931DFF">
      <w:rPr>
        <w:noProof/>
      </w:rPr>
      <w:t>10</w:t>
    </w:r>
    <w:r w:rsidR="00CA30CD">
      <w:rPr>
        <w:noProof/>
      </w:rPr>
      <w:fldChar w:fldCharType="end"/>
    </w:r>
    <w:r w:rsidR="00931DFF">
      <w:t xml:space="preserve"> of 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260" w:rsidRDefault="00DC0260" w:rsidP="00B6505E">
      <w:r>
        <w:separator/>
      </w:r>
    </w:p>
  </w:footnote>
  <w:footnote w:type="continuationSeparator" w:id="0">
    <w:p w:rsidR="00DC0260" w:rsidRDefault="00DC0260" w:rsidP="00B65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260" w:rsidRDefault="00DC02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260" w:rsidRDefault="00DC0260" w:rsidP="00BF538C">
    <w:pPr>
      <w:pStyle w:val="Header"/>
    </w:pPr>
    <w:r>
      <w:t>RFP Number:  ISD-201601-RB</w:t>
    </w:r>
  </w:p>
  <w:p w:rsidR="00DC0260" w:rsidRDefault="00DC0260" w:rsidP="00BF538C">
    <w:pPr>
      <w:pStyle w:val="Header"/>
    </w:pPr>
    <w:r>
      <w:t>Project Title:  Master Agreements for Technical Staff Augmentation Services</w:t>
    </w:r>
  </w:p>
  <w:p w:rsidR="00DC0260" w:rsidRPr="00E36F16" w:rsidRDefault="00DC0260" w:rsidP="00BF538C">
    <w:pPr>
      <w:pStyle w:val="Header"/>
      <w:rPr>
        <w:sz w:val="40"/>
        <w:szCs w:val="4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260" w:rsidRDefault="00DC02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82A63"/>
    <w:multiLevelType w:val="multilevel"/>
    <w:tmpl w:val="EE8878C8"/>
    <w:lvl w:ilvl="0">
      <w:start w:val="11"/>
      <w:numFmt w:val="decimal"/>
      <w:lvlText w:val="%1.0"/>
      <w:lvlJc w:val="left"/>
      <w:pPr>
        <w:ind w:left="720" w:hanging="720"/>
      </w:pPr>
      <w:rPr>
        <w:rFonts w:hint="default"/>
        <w:b/>
        <w:color w:val="auto"/>
      </w:rPr>
    </w:lvl>
    <w:lvl w:ilvl="1">
      <w:start w:val="1"/>
      <w:numFmt w:val="decimal"/>
      <w:lvlText w:val="%1.%2"/>
      <w:lvlJc w:val="left"/>
      <w:pPr>
        <w:ind w:left="1620" w:hanging="720"/>
      </w:pPr>
      <w:rPr>
        <w:rFonts w:asciiTheme="minorHAnsi" w:hAnsiTheme="minorHAnsi" w:cstheme="minorHAnsi" w:hint="default"/>
        <w:b w:val="0"/>
        <w:i w:val="0"/>
        <w:color w:val="auto"/>
        <w:sz w:val="24"/>
        <w:szCs w:val="24"/>
      </w:rPr>
    </w:lvl>
    <w:lvl w:ilvl="2">
      <w:start w:val="1"/>
      <w:numFmt w:val="decimal"/>
      <w:lvlText w:val="%1.%2.%3"/>
      <w:lvlJc w:val="left"/>
      <w:pPr>
        <w:ind w:left="2340" w:hanging="720"/>
      </w:pPr>
      <w:rPr>
        <w:rFonts w:ascii="Times New Roman" w:hAnsi="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 w15:restartNumberingAfterBreak="0">
    <w:nsid w:val="0A260A70"/>
    <w:multiLevelType w:val="multilevel"/>
    <w:tmpl w:val="5582E5B8"/>
    <w:lvl w:ilvl="0">
      <w:start w:val="6"/>
      <w:numFmt w:val="decimal"/>
      <w:lvlText w:val="%1"/>
      <w:lvlJc w:val="left"/>
      <w:pPr>
        <w:ind w:left="360" w:hanging="360"/>
      </w:pPr>
      <w:rPr>
        <w:rFonts w:cs="Times New Roman" w:hint="default"/>
      </w:rPr>
    </w:lvl>
    <w:lvl w:ilvl="1">
      <w:start w:val="1"/>
      <w:numFmt w:val="decimal"/>
      <w:lvlText w:val="%1.%2"/>
      <w:lvlJc w:val="left"/>
      <w:pPr>
        <w:ind w:left="1170" w:hanging="360"/>
      </w:pPr>
      <w:rPr>
        <w:rFonts w:cs="Times New Roman" w:hint="default"/>
        <w:b w:val="0"/>
      </w:rPr>
    </w:lvl>
    <w:lvl w:ilvl="2">
      <w:start w:val="1"/>
      <w:numFmt w:val="decimal"/>
      <w:lvlText w:val="%1.%2.%3"/>
      <w:lvlJc w:val="left"/>
      <w:pPr>
        <w:ind w:left="2340" w:hanging="720"/>
      </w:pPr>
      <w:rPr>
        <w:rFonts w:cs="Times New Roman" w:hint="default"/>
      </w:rPr>
    </w:lvl>
    <w:lvl w:ilvl="3">
      <w:start w:val="1"/>
      <w:numFmt w:val="decimal"/>
      <w:lvlText w:val="%1.%2.%3.%4"/>
      <w:lvlJc w:val="left"/>
      <w:pPr>
        <w:ind w:left="3150" w:hanging="720"/>
      </w:pPr>
      <w:rPr>
        <w:rFonts w:cs="Times New Roman" w:hint="default"/>
      </w:rPr>
    </w:lvl>
    <w:lvl w:ilvl="4">
      <w:start w:val="1"/>
      <w:numFmt w:val="decimal"/>
      <w:lvlText w:val="%1.%2.%3.%4.%5"/>
      <w:lvlJc w:val="left"/>
      <w:pPr>
        <w:ind w:left="4320" w:hanging="1080"/>
      </w:pPr>
      <w:rPr>
        <w:rFonts w:cs="Times New Roman" w:hint="default"/>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2" w15:restartNumberingAfterBreak="0">
    <w:nsid w:val="2B715208"/>
    <w:multiLevelType w:val="multilevel"/>
    <w:tmpl w:val="88209B8E"/>
    <w:lvl w:ilvl="0">
      <w:start w:val="1"/>
      <w:numFmt w:val="decimal"/>
      <w:lvlText w:val="%1.0"/>
      <w:lvlJc w:val="left"/>
      <w:pPr>
        <w:ind w:left="-720" w:hanging="720"/>
      </w:pPr>
      <w:rPr>
        <w:rFonts w:hint="default"/>
      </w:rPr>
    </w:lvl>
    <w:lvl w:ilvl="1">
      <w:start w:val="1"/>
      <w:numFmt w:val="decimal"/>
      <w:lvlText w:val="%1.%2"/>
      <w:lvlJc w:val="left"/>
      <w:pPr>
        <w:ind w:left="0"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04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5D460493"/>
    <w:multiLevelType w:val="multilevel"/>
    <w:tmpl w:val="48148662"/>
    <w:lvl w:ilvl="0">
      <w:start w:val="6"/>
      <w:numFmt w:val="decimal"/>
      <w:lvlText w:val="%1"/>
      <w:lvlJc w:val="left"/>
      <w:pPr>
        <w:ind w:left="360" w:hanging="360"/>
      </w:pPr>
      <w:rPr>
        <w:rFonts w:hint="default"/>
      </w:rPr>
    </w:lvl>
    <w:lvl w:ilvl="1">
      <w:start w:val="2"/>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edit="readOnly" w:enforcement="1" w:cryptProviderType="rsaAES" w:cryptAlgorithmClass="hash" w:cryptAlgorithmType="typeAny" w:cryptAlgorithmSid="14" w:cryptSpinCount="100000" w:hash="8J2+EccICtPDxJYM2QY7ZVWDTuYjfl5/g/OWUVwVc9wDXMYzkqIb7+vrT+be6fg+hGGSfGSMUmNfpK90t+B6Ag==" w:salt="zySg2N3uaY2lJxmE5kPMPw=="/>
  <w:defaultTabStop w:val="720"/>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9CB"/>
    <w:rsid w:val="00013C71"/>
    <w:rsid w:val="000156BB"/>
    <w:rsid w:val="00020796"/>
    <w:rsid w:val="000722C9"/>
    <w:rsid w:val="00075821"/>
    <w:rsid w:val="0007597B"/>
    <w:rsid w:val="0008162A"/>
    <w:rsid w:val="00097DD3"/>
    <w:rsid w:val="000C306B"/>
    <w:rsid w:val="000D0CD3"/>
    <w:rsid w:val="000E6B33"/>
    <w:rsid w:val="000F3B1C"/>
    <w:rsid w:val="001107F2"/>
    <w:rsid w:val="00131243"/>
    <w:rsid w:val="0013290A"/>
    <w:rsid w:val="0013526B"/>
    <w:rsid w:val="00182C63"/>
    <w:rsid w:val="001E4FDC"/>
    <w:rsid w:val="00264195"/>
    <w:rsid w:val="002910D3"/>
    <w:rsid w:val="002935D4"/>
    <w:rsid w:val="002B58FD"/>
    <w:rsid w:val="002C4341"/>
    <w:rsid w:val="002D0548"/>
    <w:rsid w:val="002E6E84"/>
    <w:rsid w:val="00324DEF"/>
    <w:rsid w:val="00341BBC"/>
    <w:rsid w:val="00351D0D"/>
    <w:rsid w:val="003649CB"/>
    <w:rsid w:val="003831D5"/>
    <w:rsid w:val="003928CF"/>
    <w:rsid w:val="00392A16"/>
    <w:rsid w:val="00394BCD"/>
    <w:rsid w:val="003B465F"/>
    <w:rsid w:val="003B7405"/>
    <w:rsid w:val="003E412A"/>
    <w:rsid w:val="004103A9"/>
    <w:rsid w:val="004325EF"/>
    <w:rsid w:val="00441125"/>
    <w:rsid w:val="0044216B"/>
    <w:rsid w:val="0044741B"/>
    <w:rsid w:val="0045015B"/>
    <w:rsid w:val="00455976"/>
    <w:rsid w:val="00467BD6"/>
    <w:rsid w:val="004A2588"/>
    <w:rsid w:val="004A687B"/>
    <w:rsid w:val="004B2EEA"/>
    <w:rsid w:val="004C043E"/>
    <w:rsid w:val="004D77E0"/>
    <w:rsid w:val="004E757D"/>
    <w:rsid w:val="004F519A"/>
    <w:rsid w:val="004F769B"/>
    <w:rsid w:val="00510DCF"/>
    <w:rsid w:val="005349CE"/>
    <w:rsid w:val="00537415"/>
    <w:rsid w:val="00540E80"/>
    <w:rsid w:val="00575BEB"/>
    <w:rsid w:val="0059300B"/>
    <w:rsid w:val="005A0D0A"/>
    <w:rsid w:val="005A0F05"/>
    <w:rsid w:val="005B7382"/>
    <w:rsid w:val="005C39C8"/>
    <w:rsid w:val="005D4413"/>
    <w:rsid w:val="005E1767"/>
    <w:rsid w:val="005E2888"/>
    <w:rsid w:val="00680C13"/>
    <w:rsid w:val="00696A80"/>
    <w:rsid w:val="006A0F59"/>
    <w:rsid w:val="006C327E"/>
    <w:rsid w:val="006D5C04"/>
    <w:rsid w:val="00717498"/>
    <w:rsid w:val="0073325E"/>
    <w:rsid w:val="0074136A"/>
    <w:rsid w:val="0079151A"/>
    <w:rsid w:val="007B41D0"/>
    <w:rsid w:val="007F06F9"/>
    <w:rsid w:val="0081341C"/>
    <w:rsid w:val="00817FA1"/>
    <w:rsid w:val="00824B98"/>
    <w:rsid w:val="0085375B"/>
    <w:rsid w:val="00864F2D"/>
    <w:rsid w:val="00866AC4"/>
    <w:rsid w:val="008F0AE3"/>
    <w:rsid w:val="009101C7"/>
    <w:rsid w:val="00931DFF"/>
    <w:rsid w:val="00946EEE"/>
    <w:rsid w:val="009531E9"/>
    <w:rsid w:val="009577DA"/>
    <w:rsid w:val="009622AF"/>
    <w:rsid w:val="00985234"/>
    <w:rsid w:val="009A7AB7"/>
    <w:rsid w:val="009E09E8"/>
    <w:rsid w:val="009E4FB3"/>
    <w:rsid w:val="009E721F"/>
    <w:rsid w:val="009F5403"/>
    <w:rsid w:val="00A032E7"/>
    <w:rsid w:val="00A43BF6"/>
    <w:rsid w:val="00A65205"/>
    <w:rsid w:val="00A66A47"/>
    <w:rsid w:val="00A67E54"/>
    <w:rsid w:val="00A804B7"/>
    <w:rsid w:val="00AE3B0A"/>
    <w:rsid w:val="00AF6D1C"/>
    <w:rsid w:val="00B01C1A"/>
    <w:rsid w:val="00B03926"/>
    <w:rsid w:val="00B26405"/>
    <w:rsid w:val="00B328F9"/>
    <w:rsid w:val="00B523D4"/>
    <w:rsid w:val="00B6277D"/>
    <w:rsid w:val="00B64F29"/>
    <w:rsid w:val="00B6505E"/>
    <w:rsid w:val="00B90853"/>
    <w:rsid w:val="00BC20D3"/>
    <w:rsid w:val="00BD5626"/>
    <w:rsid w:val="00BD65AD"/>
    <w:rsid w:val="00BE2438"/>
    <w:rsid w:val="00BF538C"/>
    <w:rsid w:val="00C12304"/>
    <w:rsid w:val="00C142BD"/>
    <w:rsid w:val="00C36975"/>
    <w:rsid w:val="00C52366"/>
    <w:rsid w:val="00C53E8E"/>
    <w:rsid w:val="00C81903"/>
    <w:rsid w:val="00C83B74"/>
    <w:rsid w:val="00C93F77"/>
    <w:rsid w:val="00CA30CD"/>
    <w:rsid w:val="00CB32B4"/>
    <w:rsid w:val="00CD2E7D"/>
    <w:rsid w:val="00CE2AE4"/>
    <w:rsid w:val="00CE7E77"/>
    <w:rsid w:val="00CF0D00"/>
    <w:rsid w:val="00D07FA6"/>
    <w:rsid w:val="00D13CBE"/>
    <w:rsid w:val="00D239AF"/>
    <w:rsid w:val="00D45468"/>
    <w:rsid w:val="00D4731E"/>
    <w:rsid w:val="00D50968"/>
    <w:rsid w:val="00D5371B"/>
    <w:rsid w:val="00D70469"/>
    <w:rsid w:val="00D715E1"/>
    <w:rsid w:val="00DC0260"/>
    <w:rsid w:val="00DE26AE"/>
    <w:rsid w:val="00E0350F"/>
    <w:rsid w:val="00E17591"/>
    <w:rsid w:val="00E2721A"/>
    <w:rsid w:val="00E33138"/>
    <w:rsid w:val="00E362CC"/>
    <w:rsid w:val="00E72925"/>
    <w:rsid w:val="00E80301"/>
    <w:rsid w:val="00E83F72"/>
    <w:rsid w:val="00EA6935"/>
    <w:rsid w:val="00ED472A"/>
    <w:rsid w:val="00F11CAA"/>
    <w:rsid w:val="00F15309"/>
    <w:rsid w:val="00F27B21"/>
    <w:rsid w:val="00F77C19"/>
    <w:rsid w:val="00F9631B"/>
    <w:rsid w:val="00F97B57"/>
    <w:rsid w:val="00FA7129"/>
    <w:rsid w:val="00FB3AF5"/>
    <w:rsid w:val="00FE3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F7ACD694-7803-4C80-B7B8-982B834BF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2C9"/>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C306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C306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0C306B"/>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C306B"/>
    <w:pPr>
      <w:spacing w:before="240" w:after="60"/>
      <w:outlineLvl w:val="5"/>
    </w:pPr>
    <w:rPr>
      <w:b/>
      <w:bCs/>
    </w:rPr>
  </w:style>
  <w:style w:type="paragraph" w:styleId="Heading7">
    <w:name w:val="heading 7"/>
    <w:basedOn w:val="Normal"/>
    <w:next w:val="Normal"/>
    <w:link w:val="Heading7Char"/>
    <w:uiPriority w:val="9"/>
    <w:semiHidden/>
    <w:unhideWhenUsed/>
    <w:qFormat/>
    <w:rsid w:val="000C306B"/>
    <w:pPr>
      <w:spacing w:before="240" w:after="60"/>
      <w:outlineLvl w:val="6"/>
    </w:pPr>
  </w:style>
  <w:style w:type="paragraph" w:styleId="Heading8">
    <w:name w:val="heading 8"/>
    <w:basedOn w:val="Normal"/>
    <w:next w:val="Normal"/>
    <w:link w:val="Heading8Char"/>
    <w:uiPriority w:val="9"/>
    <w:semiHidden/>
    <w:unhideWhenUsed/>
    <w:qFormat/>
    <w:rsid w:val="000C306B"/>
    <w:pPr>
      <w:spacing w:before="240" w:after="60"/>
      <w:outlineLvl w:val="7"/>
    </w:pPr>
    <w:rPr>
      <w:i/>
      <w:iCs/>
    </w:rPr>
  </w:style>
  <w:style w:type="paragraph" w:styleId="Heading9">
    <w:name w:val="heading 9"/>
    <w:basedOn w:val="Normal"/>
    <w:next w:val="Normal"/>
    <w:link w:val="Heading9Char"/>
    <w:uiPriority w:val="9"/>
    <w:semiHidden/>
    <w:unhideWhenUsed/>
    <w:qFormat/>
    <w:rsid w:val="000C306B"/>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06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C306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C306B"/>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C306B"/>
    <w:rPr>
      <w:b/>
      <w:bCs/>
    </w:rPr>
  </w:style>
  <w:style w:type="character" w:customStyle="1" w:styleId="Heading7Char">
    <w:name w:val="Heading 7 Char"/>
    <w:basedOn w:val="DefaultParagraphFont"/>
    <w:link w:val="Heading7"/>
    <w:uiPriority w:val="9"/>
    <w:semiHidden/>
    <w:rsid w:val="000C306B"/>
    <w:rPr>
      <w:sz w:val="24"/>
      <w:szCs w:val="24"/>
    </w:rPr>
  </w:style>
  <w:style w:type="character" w:customStyle="1" w:styleId="Heading8Char">
    <w:name w:val="Heading 8 Char"/>
    <w:basedOn w:val="DefaultParagraphFont"/>
    <w:link w:val="Heading8"/>
    <w:uiPriority w:val="9"/>
    <w:semiHidden/>
    <w:rsid w:val="000C306B"/>
    <w:rPr>
      <w:i/>
      <w:iCs/>
      <w:sz w:val="24"/>
      <w:szCs w:val="24"/>
    </w:rPr>
  </w:style>
  <w:style w:type="character" w:customStyle="1" w:styleId="Heading9Char">
    <w:name w:val="Heading 9 Char"/>
    <w:basedOn w:val="DefaultParagraphFont"/>
    <w:link w:val="Heading9"/>
    <w:uiPriority w:val="9"/>
    <w:semiHidden/>
    <w:rsid w:val="000C306B"/>
    <w:rPr>
      <w:rFonts w:asciiTheme="majorHAnsi" w:eastAsiaTheme="majorEastAsia" w:hAnsiTheme="majorHAnsi"/>
    </w:rPr>
  </w:style>
  <w:style w:type="paragraph" w:styleId="Title">
    <w:name w:val="Title"/>
    <w:basedOn w:val="Normal"/>
    <w:next w:val="Normal"/>
    <w:link w:val="TitleChar"/>
    <w:uiPriority w:val="10"/>
    <w:qFormat/>
    <w:rsid w:val="000C306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C306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C306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C306B"/>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C306B"/>
    <w:pPr>
      <w:outlineLvl w:val="9"/>
    </w:pPr>
  </w:style>
  <w:style w:type="paragraph" w:styleId="Header">
    <w:name w:val="header"/>
    <w:basedOn w:val="Normal"/>
    <w:link w:val="HeaderChar"/>
    <w:rsid w:val="0079151A"/>
    <w:pPr>
      <w:tabs>
        <w:tab w:val="center" w:pos="4320"/>
        <w:tab w:val="right" w:pos="8640"/>
      </w:tabs>
    </w:pPr>
  </w:style>
  <w:style w:type="character" w:customStyle="1" w:styleId="HeaderChar">
    <w:name w:val="Header Char"/>
    <w:basedOn w:val="DefaultParagraphFont"/>
    <w:link w:val="Header"/>
    <w:rsid w:val="00B6505E"/>
    <w:rPr>
      <w:rFonts w:ascii="Times New Roman" w:eastAsia="Times" w:hAnsi="Times New Roman"/>
      <w:szCs w:val="20"/>
      <w:lang w:bidi="ar-SA"/>
    </w:rPr>
  </w:style>
  <w:style w:type="paragraph" w:styleId="Footer">
    <w:name w:val="footer"/>
    <w:basedOn w:val="Normal"/>
    <w:link w:val="FooterChar"/>
    <w:rsid w:val="0079151A"/>
    <w:pPr>
      <w:tabs>
        <w:tab w:val="center" w:pos="4320"/>
        <w:tab w:val="right" w:pos="8640"/>
      </w:tabs>
    </w:pPr>
    <w:rPr>
      <w:sz w:val="16"/>
    </w:rPr>
  </w:style>
  <w:style w:type="character" w:customStyle="1" w:styleId="FooterChar">
    <w:name w:val="Footer Char"/>
    <w:basedOn w:val="DefaultParagraphFont"/>
    <w:link w:val="Footer"/>
    <w:rsid w:val="00B6505E"/>
    <w:rPr>
      <w:rFonts w:ascii="Times New Roman" w:eastAsia="Times" w:hAnsi="Times New Roman"/>
      <w:sz w:val="16"/>
      <w:szCs w:val="20"/>
      <w:lang w:bidi="ar-SA"/>
    </w:rPr>
  </w:style>
  <w:style w:type="paragraph" w:styleId="BalloonText">
    <w:name w:val="Balloon Text"/>
    <w:basedOn w:val="Normal"/>
    <w:link w:val="BalloonTextChar"/>
    <w:uiPriority w:val="99"/>
    <w:semiHidden/>
    <w:unhideWhenUsed/>
    <w:rsid w:val="00B6505E"/>
    <w:rPr>
      <w:rFonts w:ascii="Tahoma" w:hAnsi="Tahoma" w:cs="Tahoma"/>
      <w:sz w:val="16"/>
      <w:szCs w:val="16"/>
    </w:rPr>
  </w:style>
  <w:style w:type="character" w:customStyle="1" w:styleId="BalloonTextChar">
    <w:name w:val="Balloon Text Char"/>
    <w:basedOn w:val="DefaultParagraphFont"/>
    <w:link w:val="BalloonText"/>
    <w:uiPriority w:val="99"/>
    <w:semiHidden/>
    <w:rsid w:val="00B6505E"/>
    <w:rPr>
      <w:rFonts w:ascii="Tahoma" w:hAnsi="Tahoma" w:cs="Tahoma"/>
      <w:sz w:val="16"/>
      <w:szCs w:val="16"/>
    </w:rPr>
  </w:style>
  <w:style w:type="paragraph" w:customStyle="1" w:styleId="JCCAddressLine">
    <w:name w:val="JCC Address Line"/>
    <w:rsid w:val="003E412A"/>
    <w:pPr>
      <w:spacing w:line="320" w:lineRule="exact"/>
      <w:jc w:val="center"/>
    </w:pPr>
    <w:rPr>
      <w:rFonts w:ascii="Goudy Old Style" w:eastAsia="Times" w:hAnsi="Goudy Old Style"/>
      <w:spacing w:val="2"/>
      <w:sz w:val="20"/>
      <w:szCs w:val="20"/>
      <w:lang w:bidi="ar-SA"/>
    </w:rPr>
  </w:style>
  <w:style w:type="paragraph" w:styleId="BodyText">
    <w:name w:val="Body Text"/>
    <w:basedOn w:val="Normal"/>
    <w:link w:val="BodyTextChar"/>
    <w:qFormat/>
    <w:rsid w:val="0079151A"/>
    <w:pPr>
      <w:tabs>
        <w:tab w:val="left" w:pos="360"/>
      </w:tabs>
    </w:pPr>
  </w:style>
  <w:style w:type="character" w:customStyle="1" w:styleId="BodyTextChar">
    <w:name w:val="Body Text Char"/>
    <w:basedOn w:val="DefaultParagraphFont"/>
    <w:link w:val="BodyText"/>
    <w:rsid w:val="0079151A"/>
    <w:rPr>
      <w:rFonts w:ascii="Times New Roman" w:eastAsia="Times" w:hAnsi="Times New Roman"/>
      <w:szCs w:val="20"/>
      <w:lang w:bidi="ar-SA"/>
    </w:rPr>
  </w:style>
  <w:style w:type="paragraph" w:styleId="FootnoteText">
    <w:name w:val="footnote text"/>
    <w:basedOn w:val="Normal"/>
    <w:link w:val="FootnoteTextChar"/>
    <w:qFormat/>
    <w:rsid w:val="0079151A"/>
    <w:pPr>
      <w:spacing w:after="120" w:line="220" w:lineRule="atLeast"/>
    </w:pPr>
    <w:rPr>
      <w:sz w:val="20"/>
    </w:rPr>
  </w:style>
  <w:style w:type="character" w:customStyle="1" w:styleId="FootnoteTextChar">
    <w:name w:val="Footnote Text Char"/>
    <w:basedOn w:val="DefaultParagraphFont"/>
    <w:link w:val="FootnoteText"/>
    <w:rsid w:val="0079151A"/>
    <w:rPr>
      <w:rFonts w:ascii="Times New Roman" w:eastAsia="Times" w:hAnsi="Times New Roman"/>
      <w:sz w:val="20"/>
      <w:szCs w:val="20"/>
      <w:lang w:bidi="ar-SA"/>
    </w:rPr>
  </w:style>
  <w:style w:type="paragraph" w:customStyle="1" w:styleId="HeaderPageNumber">
    <w:name w:val="Header Page Number"/>
    <w:basedOn w:val="Normal"/>
    <w:rsid w:val="0079151A"/>
    <w:pPr>
      <w:tabs>
        <w:tab w:val="center" w:pos="4320"/>
        <w:tab w:val="right" w:pos="8640"/>
      </w:tabs>
      <w:spacing w:after="600"/>
    </w:pPr>
  </w:style>
  <w:style w:type="paragraph" w:customStyle="1" w:styleId="JCCTitle">
    <w:name w:val="JCC Title"/>
    <w:rsid w:val="005D4413"/>
    <w:pPr>
      <w:spacing w:line="180" w:lineRule="exact"/>
      <w:jc w:val="center"/>
    </w:pPr>
    <w:rPr>
      <w:rFonts w:ascii="Goudy Old Style" w:eastAsia="Times" w:hAnsi="Goudy Old Style"/>
      <w:i/>
      <w:spacing w:val="5"/>
      <w:sz w:val="15"/>
      <w:szCs w:val="15"/>
      <w:lang w:bidi="ar-SA"/>
    </w:rPr>
  </w:style>
  <w:style w:type="paragraph" w:customStyle="1" w:styleId="JCCName">
    <w:name w:val="JCC Name"/>
    <w:rsid w:val="005D4413"/>
    <w:pPr>
      <w:spacing w:before="200" w:line="240" w:lineRule="auto"/>
      <w:jc w:val="center"/>
    </w:pPr>
    <w:rPr>
      <w:rFonts w:ascii="Goudy Old Style" w:eastAsia="Times" w:hAnsi="Goudy Old Style"/>
      <w:spacing w:val="40"/>
      <w:sz w:val="15"/>
      <w:szCs w:val="15"/>
      <w:lang w:bidi="ar-SA"/>
    </w:rPr>
  </w:style>
  <w:style w:type="paragraph" w:customStyle="1" w:styleId="JCCHeader">
    <w:name w:val="JCC Header"/>
    <w:rsid w:val="00D715E1"/>
    <w:pPr>
      <w:spacing w:before="240" w:after="120" w:line="240" w:lineRule="auto"/>
      <w:jc w:val="center"/>
    </w:pPr>
    <w:rPr>
      <w:rFonts w:ascii="Goudy Old Style" w:eastAsia="Times" w:hAnsi="Goudy Old Style"/>
      <w:caps/>
      <w:spacing w:val="20"/>
      <w:sz w:val="28"/>
      <w:szCs w:val="28"/>
      <w:lang w:bidi="ar-SA"/>
    </w:rPr>
  </w:style>
  <w:style w:type="paragraph" w:styleId="CommentText">
    <w:name w:val="annotation text"/>
    <w:basedOn w:val="Normal"/>
    <w:link w:val="CommentTextChar"/>
    <w:uiPriority w:val="99"/>
    <w:rsid w:val="003649CB"/>
    <w:rPr>
      <w:sz w:val="20"/>
      <w:szCs w:val="20"/>
    </w:rPr>
  </w:style>
  <w:style w:type="character" w:customStyle="1" w:styleId="CommentTextChar">
    <w:name w:val="Comment Text Char"/>
    <w:basedOn w:val="DefaultParagraphFont"/>
    <w:link w:val="CommentText"/>
    <w:uiPriority w:val="99"/>
    <w:rsid w:val="003649CB"/>
    <w:rPr>
      <w:rFonts w:ascii="Times New Roman" w:eastAsia="Times New Roman" w:hAnsi="Times New Roman"/>
      <w:sz w:val="20"/>
      <w:szCs w:val="20"/>
      <w:lang w:bidi="ar-SA"/>
    </w:rPr>
  </w:style>
  <w:style w:type="paragraph" w:customStyle="1" w:styleId="DocInit">
    <w:name w:val="Doc Init"/>
    <w:basedOn w:val="Normal"/>
    <w:rsid w:val="003649CB"/>
    <w:rPr>
      <w:rFonts w:ascii="Courier" w:hAnsi="Courier" w:cs="Courier"/>
    </w:rPr>
  </w:style>
  <w:style w:type="character" w:styleId="Hyperlink">
    <w:name w:val="Hyperlink"/>
    <w:basedOn w:val="DefaultParagraphFont"/>
    <w:rsid w:val="003649CB"/>
    <w:rPr>
      <w:color w:val="0000FF"/>
      <w:u w:val="single"/>
    </w:rPr>
  </w:style>
  <w:style w:type="paragraph" w:styleId="NormalIndent">
    <w:name w:val="Normal Indent"/>
    <w:basedOn w:val="Normal"/>
    <w:rsid w:val="003649CB"/>
    <w:pPr>
      <w:ind w:left="720"/>
    </w:pPr>
    <w:rPr>
      <w:sz w:val="20"/>
      <w:szCs w:val="20"/>
    </w:rPr>
  </w:style>
  <w:style w:type="paragraph" w:styleId="ListParagraph">
    <w:name w:val="List Paragraph"/>
    <w:basedOn w:val="Normal"/>
    <w:uiPriority w:val="34"/>
    <w:qFormat/>
    <w:rsid w:val="003649CB"/>
    <w:pPr>
      <w:ind w:left="720"/>
    </w:pPr>
  </w:style>
  <w:style w:type="paragraph" w:customStyle="1" w:styleId="JCCReportCoverTitle">
    <w:name w:val="JCC Report Cover Title"/>
    <w:basedOn w:val="Normal"/>
    <w:rsid w:val="00E17591"/>
    <w:pPr>
      <w:spacing w:line="800" w:lineRule="exact"/>
    </w:pPr>
    <w:rPr>
      <w:rFonts w:ascii="Arial Black" w:hAnsi="Arial Black"/>
      <w:spacing w:val="-30"/>
      <w:sz w:val="66"/>
    </w:rPr>
  </w:style>
  <w:style w:type="paragraph" w:customStyle="1" w:styleId="JCCReportCoverSpacer">
    <w:name w:val="JCC Report Cover Spacer"/>
    <w:basedOn w:val="Normal"/>
    <w:rsid w:val="00E17591"/>
    <w:rPr>
      <w:rFonts w:ascii="Goudy Old Style" w:hAnsi="Goudy Old Style"/>
      <w:b/>
      <w:caps/>
      <w:spacing w:val="20"/>
      <w:sz w:val="12"/>
    </w:rPr>
  </w:style>
  <w:style w:type="paragraph" w:customStyle="1" w:styleId="JCCReportCoverSubhead">
    <w:name w:val="JCC Report Cover Subhead"/>
    <w:basedOn w:val="Normal"/>
    <w:rsid w:val="00E17591"/>
    <w:pPr>
      <w:spacing w:line="400" w:lineRule="atLeast"/>
    </w:pPr>
    <w:rPr>
      <w:rFonts w:ascii="Goudy Old Style" w:hAnsi="Goudy Old Style"/>
      <w:caps/>
      <w:spacing w:val="20"/>
      <w:sz w:val="28"/>
    </w:rPr>
  </w:style>
  <w:style w:type="character" w:styleId="CommentReference">
    <w:name w:val="annotation reference"/>
    <w:basedOn w:val="DefaultParagraphFont"/>
    <w:uiPriority w:val="99"/>
    <w:semiHidden/>
    <w:unhideWhenUsed/>
    <w:rsid w:val="00E17591"/>
    <w:rPr>
      <w:sz w:val="16"/>
      <w:szCs w:val="16"/>
    </w:rPr>
  </w:style>
  <w:style w:type="table" w:styleId="TableGrid">
    <w:name w:val="Table Grid"/>
    <w:basedOn w:val="TableNormal"/>
    <w:uiPriority w:val="59"/>
    <w:rsid w:val="004D77E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3831D5"/>
    <w:pPr>
      <w:spacing w:line="240" w:lineRule="auto"/>
    </w:pPr>
    <w:rPr>
      <w:rFonts w:eastAsiaTheme="minorEastAsia" w:cstheme="minorBidi"/>
      <w:sz w:val="22"/>
      <w:szCs w:val="22"/>
      <w:lang w:bidi="ar-S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Revision">
    <w:name w:val="Revision"/>
    <w:hidden/>
    <w:uiPriority w:val="99"/>
    <w:semiHidden/>
    <w:rsid w:val="0081341C"/>
    <w:pPr>
      <w:spacing w:line="240" w:lineRule="auto"/>
    </w:pPr>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urts.ca.gov/documents/jbcl-manual.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urts.ca.gov/rfps.ht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rts.ca.gov/rfps.ht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ourts.ca.gov/rfps.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urts.ca.gov/rfp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JCC%20Templates\letterhead.dotx"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AC811-51CB-460C-B6C6-0525E84CA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17</TotalTime>
  <Pages>13</Pages>
  <Words>3711</Words>
  <Characters>21153</Characters>
  <Application>Microsoft Office Word</Application>
  <DocSecurity>8</DocSecurity>
  <Lines>176</Lines>
  <Paragraphs>49</Paragraphs>
  <ScaleCrop>false</ScaleCrop>
  <HeadingPairs>
    <vt:vector size="2" baseType="variant">
      <vt:variant>
        <vt:lpstr>Title</vt:lpstr>
      </vt:variant>
      <vt:variant>
        <vt:i4>1</vt:i4>
      </vt:variant>
    </vt:vector>
  </HeadingPairs>
  <TitlesOfParts>
    <vt:vector size="1" baseType="lpstr">
      <vt:lpstr>Judicial Council Letter</vt:lpstr>
    </vt:vector>
  </TitlesOfParts>
  <Company>Administrative Office of the Courts</Company>
  <LinksUpToDate>false</LinksUpToDate>
  <CharactersWithSpaces>24815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Judicial Council Letter</dc:title>
  <dc:creator>mhayden</dc:creator>
  <cp:lastModifiedBy>Rodrigues, Joseph</cp:lastModifiedBy>
  <cp:revision>4</cp:revision>
  <cp:lastPrinted>2016-04-13T22:44:00Z</cp:lastPrinted>
  <dcterms:created xsi:type="dcterms:W3CDTF">2016-04-19T15:27:00Z</dcterms:created>
  <dcterms:modified xsi:type="dcterms:W3CDTF">2016-04-19T22:33:00Z</dcterms:modified>
</cp:coreProperties>
</file>