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DD360B">
              <w:rPr>
                <w:b/>
                <w:i/>
                <w:color w:val="0000FF"/>
                <w:sz w:val="22"/>
                <w:szCs w:val="22"/>
              </w:rPr>
              <w:t xml:space="preserve">CA Siteminder 2018/2019 </w:t>
            </w:r>
            <w:r w:rsidR="00A16CB8">
              <w:rPr>
                <w:b/>
                <w:i/>
                <w:color w:val="0000FF"/>
                <w:sz w:val="22"/>
                <w:szCs w:val="22"/>
              </w:rPr>
              <w:t>renewal</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5E5F38"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r w:rsidR="00DD360B">
              <w:rPr>
                <w:rFonts w:ascii="Arial" w:hAnsi="Arial" w:cs="Arial"/>
                <w:b/>
                <w:i/>
                <w:color w:val="FF0000"/>
                <w:sz w:val="28"/>
                <w:szCs w:val="28"/>
              </w:rPr>
              <w:t>Friday December 14, 2018</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57014E">
        <w:rPr>
          <w:b/>
          <w:i/>
          <w:color w:val="0000FF"/>
        </w:rPr>
        <w:t>.</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622436" w:rsidRDefault="00DD360B" w:rsidP="00E758DD">
            <w:pPr>
              <w:widowControl w:val="0"/>
              <w:tabs>
                <w:tab w:val="left" w:pos="2178"/>
              </w:tabs>
              <w:jc w:val="center"/>
              <w:rPr>
                <w:b/>
                <w:bCs/>
                <w:i/>
                <w:sz w:val="22"/>
                <w:szCs w:val="22"/>
              </w:rPr>
            </w:pPr>
            <w:r>
              <w:rPr>
                <w:b/>
                <w:bCs/>
                <w:i/>
                <w:sz w:val="22"/>
                <w:szCs w:val="22"/>
              </w:rPr>
              <w:t>Friday 12/07/2018</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622436" w:rsidRDefault="00DD360B" w:rsidP="00622436">
            <w:pPr>
              <w:widowControl w:val="0"/>
              <w:tabs>
                <w:tab w:val="left" w:pos="2178"/>
              </w:tabs>
              <w:jc w:val="center"/>
              <w:rPr>
                <w:b/>
                <w:bCs/>
                <w:i/>
                <w:color w:val="000000"/>
                <w:sz w:val="22"/>
                <w:szCs w:val="22"/>
              </w:rPr>
            </w:pPr>
            <w:r>
              <w:rPr>
                <w:b/>
                <w:bCs/>
                <w:i/>
                <w:color w:val="000000"/>
                <w:sz w:val="22"/>
                <w:szCs w:val="22"/>
                <w:highlight w:val="yellow"/>
              </w:rPr>
              <w:t>Monday 12/10/18</w:t>
            </w:r>
            <w:r w:rsidR="004A542D" w:rsidRPr="00622436">
              <w:rPr>
                <w:b/>
                <w:bCs/>
                <w:i/>
                <w:sz w:val="22"/>
                <w:szCs w:val="22"/>
                <w:highlight w:val="yellow"/>
              </w:rPr>
              <w:t xml:space="preserve"> at 10:00am</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622436" w:rsidRDefault="00DD360B" w:rsidP="00622436">
            <w:pPr>
              <w:widowControl w:val="0"/>
              <w:tabs>
                <w:tab w:val="left" w:pos="2178"/>
              </w:tabs>
              <w:jc w:val="center"/>
              <w:rPr>
                <w:b/>
                <w:bCs/>
                <w:i/>
                <w:color w:val="000000"/>
                <w:sz w:val="22"/>
                <w:szCs w:val="22"/>
              </w:rPr>
            </w:pPr>
            <w:r>
              <w:rPr>
                <w:b/>
                <w:bCs/>
                <w:i/>
                <w:color w:val="000000"/>
                <w:sz w:val="22"/>
                <w:szCs w:val="22"/>
              </w:rPr>
              <w:t>Tuesday 12/11/2018</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622436" w:rsidRDefault="00DD360B" w:rsidP="00622436">
            <w:pPr>
              <w:widowControl w:val="0"/>
              <w:jc w:val="center"/>
              <w:rPr>
                <w:b/>
                <w:bCs/>
                <w:i/>
                <w:sz w:val="22"/>
                <w:szCs w:val="22"/>
              </w:rPr>
            </w:pPr>
            <w:r>
              <w:rPr>
                <w:b/>
                <w:bCs/>
                <w:i/>
                <w:sz w:val="22"/>
                <w:szCs w:val="22"/>
                <w:highlight w:val="yellow"/>
              </w:rPr>
              <w:t>Friday 12/14/2018</w:t>
            </w:r>
            <w:r w:rsidR="00CA0946" w:rsidRPr="00622436">
              <w:rPr>
                <w:b/>
                <w:bCs/>
                <w:i/>
                <w:sz w:val="22"/>
                <w:szCs w:val="22"/>
                <w:highlight w:val="yellow"/>
              </w:rPr>
              <w:t xml:space="preserve"> no later than 12:00pm</w:t>
            </w:r>
          </w:p>
          <w:p w:rsidR="00CA0946" w:rsidRPr="00A16CB8" w:rsidRDefault="00CA0946" w:rsidP="00622436">
            <w:pPr>
              <w:widowControl w:val="0"/>
              <w:jc w:val="center"/>
              <w:rPr>
                <w:b/>
                <w:bCs/>
                <w:strike/>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A16CB8" w:rsidRDefault="00CA0946" w:rsidP="00622436">
            <w:pPr>
              <w:widowControl w:val="0"/>
              <w:jc w:val="center"/>
              <w:rPr>
                <w:b/>
                <w:bCs/>
                <w:strike/>
                <w:sz w:val="8"/>
                <w:szCs w:val="8"/>
              </w:rPr>
            </w:pPr>
          </w:p>
          <w:p w:rsidR="00CA0946" w:rsidRPr="00622436" w:rsidRDefault="00DD360B" w:rsidP="00622436">
            <w:pPr>
              <w:widowControl w:val="0"/>
              <w:jc w:val="center"/>
              <w:rPr>
                <w:b/>
                <w:bCs/>
                <w:sz w:val="12"/>
                <w:szCs w:val="12"/>
              </w:rPr>
            </w:pPr>
            <w:r>
              <w:rPr>
                <w:b/>
                <w:bCs/>
                <w:i/>
                <w:sz w:val="22"/>
                <w:szCs w:val="22"/>
                <w:highlight w:val="yellow"/>
              </w:rPr>
              <w:t>Monday 12/17/2018</w:t>
            </w:r>
            <w:r w:rsidR="00CA0946" w:rsidRPr="00622436">
              <w:rPr>
                <w:b/>
                <w:bCs/>
                <w:i/>
                <w:sz w:val="22"/>
                <w:szCs w:val="22"/>
                <w:highlight w:val="yellow"/>
              </w:rPr>
              <w:t xml:space="preserve">, at </w:t>
            </w:r>
            <w:r w:rsidR="00CA4342" w:rsidRPr="00622436">
              <w:rPr>
                <w:b/>
                <w:bCs/>
                <w:i/>
                <w:sz w:val="22"/>
                <w:szCs w:val="22"/>
                <w:highlight w:val="yellow"/>
              </w:rPr>
              <w:t>10:00</w:t>
            </w:r>
            <w:r w:rsidR="00CA0946" w:rsidRPr="00622436">
              <w:rPr>
                <w:b/>
                <w:bCs/>
                <w:i/>
                <w:sz w:val="22"/>
                <w:szCs w:val="22"/>
                <w:highlight w:val="yellow"/>
              </w:rPr>
              <w:t>am</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622436" w:rsidRDefault="00DD360B" w:rsidP="00622436">
            <w:pPr>
              <w:widowControl w:val="0"/>
              <w:jc w:val="center"/>
              <w:rPr>
                <w:b/>
                <w:bCs/>
                <w:i/>
                <w:sz w:val="22"/>
                <w:szCs w:val="22"/>
              </w:rPr>
            </w:pPr>
            <w:r>
              <w:rPr>
                <w:b/>
                <w:bCs/>
                <w:i/>
                <w:sz w:val="22"/>
                <w:szCs w:val="22"/>
              </w:rPr>
              <w:t>Monday 12/17/2018</w:t>
            </w:r>
          </w:p>
          <w:p w:rsidR="00CA0946" w:rsidRPr="00A16CB8" w:rsidRDefault="00CA0946" w:rsidP="00622436">
            <w:pPr>
              <w:widowControl w:val="0"/>
              <w:jc w:val="center"/>
              <w:rPr>
                <w:b/>
                <w:bCs/>
                <w:strike/>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622436" w:rsidRDefault="00DD360B" w:rsidP="00622436">
            <w:pPr>
              <w:widowControl w:val="0"/>
              <w:jc w:val="center"/>
              <w:rPr>
                <w:b/>
                <w:bCs/>
                <w:i/>
                <w:color w:val="000000"/>
                <w:sz w:val="22"/>
                <w:szCs w:val="22"/>
                <w:highlight w:val="yellow"/>
              </w:rPr>
            </w:pPr>
            <w:r>
              <w:rPr>
                <w:b/>
                <w:bCs/>
                <w:i/>
                <w:color w:val="000000"/>
                <w:sz w:val="22"/>
                <w:szCs w:val="22"/>
              </w:rPr>
              <w:t xml:space="preserve"> 12/24/2018</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420AB" w:rsidRDefault="00DD360B" w:rsidP="00BC2951">
            <w:pPr>
              <w:pStyle w:val="BodyTextIndent2"/>
              <w:spacing w:after="0" w:line="240" w:lineRule="auto"/>
              <w:ind w:left="720"/>
              <w:rPr>
                <w:b/>
                <w:i/>
                <w:color w:val="0000FF"/>
              </w:rPr>
            </w:pPr>
            <w:r>
              <w:rPr>
                <w:b/>
                <w:i/>
                <w:color w:val="0000FF"/>
              </w:rPr>
              <w:t>CA SiteMinder 2018/2019</w:t>
            </w:r>
            <w:r w:rsidR="00A16CB8">
              <w:rPr>
                <w:b/>
                <w:i/>
                <w:color w:val="0000FF"/>
              </w:rPr>
              <w:t xml:space="preserve"> Renewal</w:t>
            </w:r>
          </w:p>
          <w:p w:rsidR="00BC2951" w:rsidRDefault="00BC2951" w:rsidP="00BC2951">
            <w:pPr>
              <w:pStyle w:val="BodyTextIndent2"/>
              <w:spacing w:after="0" w:line="240" w:lineRule="auto"/>
              <w:ind w:left="720"/>
              <w:rPr>
                <w:b/>
                <w:i/>
                <w:color w:val="0000FF"/>
              </w:rPr>
            </w:pPr>
            <w:r>
              <w:rPr>
                <w:b/>
                <w:i/>
                <w:color w:val="0000FF"/>
              </w:rPr>
              <w:t>(See Attachment wit</w:t>
            </w:r>
            <w:r w:rsidR="00A16CB8">
              <w:rPr>
                <w:b/>
                <w:i/>
                <w:color w:val="0000FF"/>
              </w:rPr>
              <w:t>h quantities and specifications)</w:t>
            </w:r>
          </w:p>
          <w:p w:rsidR="00607005" w:rsidRDefault="00607005" w:rsidP="00607005">
            <w:pPr>
              <w:shd w:val="clear" w:color="auto" w:fill="FFFFFF"/>
              <w:spacing w:after="345" w:line="240" w:lineRule="atLeast"/>
              <w:rPr>
                <w:rFonts w:ascii="Arial" w:hAnsi="Arial" w:cs="Arial"/>
                <w:b/>
                <w:color w:val="333333"/>
                <w:sz w:val="20"/>
                <w:szCs w:val="20"/>
              </w:rPr>
            </w:pPr>
          </w:p>
          <w:p w:rsidR="00607005" w:rsidRPr="008C03BF" w:rsidRDefault="00607005" w:rsidP="00BC2951">
            <w:pPr>
              <w:pStyle w:val="BodyTextIndent2"/>
              <w:spacing w:after="0" w:line="240" w:lineRule="auto"/>
              <w:ind w:left="720"/>
              <w:rPr>
                <w:b/>
                <w:i/>
                <w:color w:val="0000FF"/>
              </w:rPr>
            </w:pP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A503DF" w:rsidP="006A6393">
            <w:pPr>
              <w:widowControl w:val="0"/>
              <w:tabs>
                <w:tab w:val="left" w:pos="2178"/>
              </w:tabs>
              <w:rPr>
                <w:bCs/>
                <w:i/>
                <w:color w:val="FF0000"/>
                <w:sz w:val="22"/>
                <w:szCs w:val="22"/>
              </w:rPr>
            </w:pPr>
            <w:hyperlink r:id="rId9" w:history="1">
              <w:r w:rsidR="00186F94" w:rsidRPr="00FD3E25">
                <w:rPr>
                  <w:rStyle w:val="Hyperlink"/>
                  <w:rFonts w:eastAsiaTheme="majorEastAsia"/>
                </w:rPr>
                <w:t>http://www2.courtinfo.ca.gov/termsandconditions5.pdf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w:t>
            </w:r>
            <w:proofErr w:type="gramStart"/>
            <w:r w:rsidRPr="00BC2951">
              <w:rPr>
                <w:rFonts w:asciiTheme="minorHAnsi" w:hAnsiTheme="minorHAnsi" w:cstheme="minorHAnsi"/>
                <w:bCs/>
                <w:color w:val="000000"/>
              </w:rPr>
              <w:t>in order to</w:t>
            </w:r>
            <w:proofErr w:type="gramEnd"/>
            <w:r w:rsidRPr="00BC2951">
              <w:rPr>
                <w:rFonts w:asciiTheme="minorHAnsi" w:hAnsiTheme="minorHAnsi" w:cstheme="minorHAnsi"/>
                <w:bCs/>
                <w:color w:val="000000"/>
              </w:rPr>
              <w:t xml:space="preserve">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00A16CB8">
        <w:rPr>
          <w:color w:val="000000"/>
        </w:rPr>
        <w:t>: Alfonso Acosta</w:t>
      </w:r>
      <w:r w:rsidR="00DD360B">
        <w:rPr>
          <w:color w:val="000000"/>
        </w:rPr>
        <w:t xml:space="preserve">, </w:t>
      </w:r>
      <w:bookmarkStart w:id="0" w:name="_GoBack"/>
      <w:r w:rsidR="00DD360B" w:rsidRPr="00DD360B">
        <w:rPr>
          <w:b/>
          <w:color w:val="000000"/>
        </w:rPr>
        <w:t>IFB-ISD-1272018</w:t>
      </w:r>
      <w:r w:rsidR="00186F94" w:rsidRPr="00DD360B">
        <w:rPr>
          <w:b/>
          <w:color w:val="000000"/>
        </w:rPr>
        <w:t>-AA</w:t>
      </w:r>
      <w:bookmarkEnd w:id="0"/>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w:t>
      </w:r>
      <w:proofErr w:type="gramStart"/>
      <w:r w:rsidR="002F737D">
        <w:t>Form</w:t>
      </w:r>
      <w:r w:rsidR="002F737D" w:rsidRPr="007F1631">
        <w:t>, or</w:t>
      </w:r>
      <w:proofErr w:type="gramEnd"/>
      <w:r w:rsidR="002F737D" w:rsidRPr="007F1631">
        <w:t xml:space="preserve">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 xml:space="preserve">must certify that it and </w:t>
      </w:r>
      <w:proofErr w:type="gramStart"/>
      <w:r w:rsidR="002F737D" w:rsidRPr="005F3277">
        <w:rPr>
          <w:rFonts w:cs="Arial"/>
          <w:spacing w:val="-3"/>
        </w:rPr>
        <w:t>all of</w:t>
      </w:r>
      <w:proofErr w:type="gramEnd"/>
      <w:r w:rsidR="002F737D" w:rsidRPr="005F3277">
        <w:rPr>
          <w:rFonts w:cs="Arial"/>
          <w:spacing w:val="-3"/>
        </w:rPr>
        <w:t xml:space="preserve"> its affiliates that make sales for delivery into C</w:t>
      </w:r>
      <w:r w:rsidR="002F737D">
        <w:rPr>
          <w:rFonts w:cs="Arial"/>
          <w:spacing w:val="-3"/>
        </w:rPr>
        <w:t>alifornia are holders of 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w:t>
      </w:r>
      <w:proofErr w:type="gramStart"/>
      <w:r w:rsidRPr="00F3548B">
        <w:rPr>
          <w:color w:val="000000" w:themeColor="text1"/>
        </w:rPr>
        <w:t>responsive, and</w:t>
      </w:r>
      <w:proofErr w:type="gramEnd"/>
      <w:r w:rsidRPr="00F3548B">
        <w:rPr>
          <w:color w:val="000000" w:themeColor="text1"/>
        </w:rPr>
        <w:t xml:space="preserve">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565444">
              <w:rPr>
                <w:noProof/>
                <w:sz w:val="22"/>
                <w:szCs w:val="22"/>
              </w:rPr>
              <w:t>2</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565444">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DD360B">
      <w:rPr>
        <w:b/>
        <w:i/>
        <w:color w:val="0000FF"/>
        <w:sz w:val="22"/>
        <w:szCs w:val="22"/>
      </w:rPr>
      <w:t xml:space="preserve"> CA SiteMinder 2018/2019</w:t>
    </w:r>
    <w:r w:rsidR="00A16CB8">
      <w:rPr>
        <w:b/>
        <w:i/>
        <w:color w:val="0000FF"/>
        <w:sz w:val="22"/>
        <w:szCs w:val="22"/>
      </w:rPr>
      <w:t xml:space="preserve"> Renewal</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DD360B">
      <w:rPr>
        <w:b/>
        <w:i/>
        <w:color w:val="0000FF"/>
        <w:sz w:val="22"/>
        <w:szCs w:val="22"/>
      </w:rPr>
      <w:t>IFB-ISD-</w:t>
    </w:r>
    <w:r w:rsidR="00DD360B">
      <w:rPr>
        <w:b/>
        <w:i/>
        <w:color w:val="0000FF"/>
        <w:sz w:val="22"/>
        <w:szCs w:val="22"/>
      </w:rPr>
      <w:tab/>
      <w:t>1272018</w:t>
    </w:r>
    <w:r>
      <w:rPr>
        <w:b/>
        <w:i/>
        <w:color w:val="0000FF"/>
        <w:sz w:val="22"/>
        <w:szCs w:val="22"/>
      </w:rPr>
      <w:t>-AA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86F94"/>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8032A"/>
    <w:rsid w:val="0049252C"/>
    <w:rsid w:val="004A337A"/>
    <w:rsid w:val="004A542D"/>
    <w:rsid w:val="004B38F7"/>
    <w:rsid w:val="004D30D5"/>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65444"/>
    <w:rsid w:val="0057014E"/>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E5F38"/>
    <w:rsid w:val="005F3277"/>
    <w:rsid w:val="005F3F8D"/>
    <w:rsid w:val="005F597D"/>
    <w:rsid w:val="005F5C25"/>
    <w:rsid w:val="005F6E88"/>
    <w:rsid w:val="0060433A"/>
    <w:rsid w:val="00607005"/>
    <w:rsid w:val="00611380"/>
    <w:rsid w:val="00611CAB"/>
    <w:rsid w:val="00612BD1"/>
    <w:rsid w:val="00613242"/>
    <w:rsid w:val="00615123"/>
    <w:rsid w:val="00616DB0"/>
    <w:rsid w:val="00622436"/>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15F2E"/>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50140"/>
    <w:rsid w:val="008529EB"/>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6582"/>
    <w:rsid w:val="00967812"/>
    <w:rsid w:val="00967E54"/>
    <w:rsid w:val="00982943"/>
    <w:rsid w:val="009B7587"/>
    <w:rsid w:val="009C38A6"/>
    <w:rsid w:val="009C4382"/>
    <w:rsid w:val="009D7680"/>
    <w:rsid w:val="009E6B6B"/>
    <w:rsid w:val="00A16CB8"/>
    <w:rsid w:val="00A21CE7"/>
    <w:rsid w:val="00A304EF"/>
    <w:rsid w:val="00A40B8D"/>
    <w:rsid w:val="00A42DC6"/>
    <w:rsid w:val="00A437DA"/>
    <w:rsid w:val="00A50B42"/>
    <w:rsid w:val="00A51F97"/>
    <w:rsid w:val="00A52FFC"/>
    <w:rsid w:val="00A55A9B"/>
    <w:rsid w:val="00A63953"/>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D360B"/>
    <w:rsid w:val="00DE6B14"/>
    <w:rsid w:val="00E00E57"/>
    <w:rsid w:val="00E115B9"/>
    <w:rsid w:val="00E12AF0"/>
    <w:rsid w:val="00E12B26"/>
    <w:rsid w:val="00E2023A"/>
    <w:rsid w:val="00E328AB"/>
    <w:rsid w:val="00E349DE"/>
    <w:rsid w:val="00E46DBA"/>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C"/>
    <w:rsid w:val="00F34996"/>
    <w:rsid w:val="00F55699"/>
    <w:rsid w:val="00F723B6"/>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5AAF"/>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2</cp:revision>
  <cp:lastPrinted>2017-11-30T21:56:00Z</cp:lastPrinted>
  <dcterms:created xsi:type="dcterms:W3CDTF">2018-12-07T16:03:00Z</dcterms:created>
  <dcterms:modified xsi:type="dcterms:W3CDTF">2018-12-07T16:03:00Z</dcterms:modified>
</cp:coreProperties>
</file>