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6B2A85">
        <w:rPr>
          <w:b/>
          <w:bCs/>
          <w:sz w:val="28"/>
          <w:szCs w:val="28"/>
        </w:rPr>
        <w:t>TATION FOR BID IFB-ISD-0529</w:t>
      </w:r>
      <w:r w:rsidR="0073399A">
        <w:rPr>
          <w:b/>
          <w:bCs/>
          <w:sz w:val="28"/>
          <w:szCs w:val="28"/>
        </w:rPr>
        <w:t>14</w:t>
      </w:r>
      <w:r w:rsidR="00ED2D72">
        <w:rPr>
          <w:b/>
          <w:bCs/>
          <w:sz w:val="28"/>
          <w:szCs w:val="28"/>
        </w:rPr>
        <w:t>-AA</w:t>
      </w:r>
    </w:p>
    <w:p w:rsidR="00AB35C5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foR Netapp System Controller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B2A85" w:rsidP="00632481">
      <w:pPr>
        <w:autoSpaceDE w:val="0"/>
        <w:autoSpaceDN w:val="0"/>
        <w:adjustRightInd w:val="0"/>
        <w:jc w:val="center"/>
      </w:pPr>
      <w:r>
        <w:t>June 19</w:t>
      </w:r>
      <w:r w:rsidR="00181388">
        <w:t>, 2014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6B2A85">
        <w:t>IFB-ISD-0529</w:t>
      </w:r>
      <w:r w:rsidR="00181388">
        <w:t>14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6B2A85">
        <w:t>Berkeley Communications</w:t>
      </w:r>
      <w:r w:rsidR="00A703B5">
        <w:t>,</w:t>
      </w:r>
      <w:r w:rsidR="006B2A85">
        <w:t xml:space="preserve"> Emeryville</w:t>
      </w:r>
      <w:r w:rsidR="001C04AE">
        <w:t>,</w:t>
      </w:r>
      <w:r w:rsidR="006B2A85">
        <w:t xml:space="preserve"> 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goods</w:t>
      </w:r>
      <w:r w:rsidR="00AE003A">
        <w:t xml:space="preserve"> to</w:t>
      </w:r>
      <w:r w:rsidR="002442C7">
        <w:t xml:space="preserve"> </w:t>
      </w:r>
      <w:r w:rsidR="006B2A85">
        <w:t>Berkeley Communications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861255"/>
    <w:rsid w:val="008A7027"/>
    <w:rsid w:val="009760E8"/>
    <w:rsid w:val="009974AD"/>
    <w:rsid w:val="00A3102F"/>
    <w:rsid w:val="00A703B5"/>
    <w:rsid w:val="00AB35C5"/>
    <w:rsid w:val="00AE003A"/>
    <w:rsid w:val="00B30FC6"/>
    <w:rsid w:val="00B445FA"/>
    <w:rsid w:val="00B83FFF"/>
    <w:rsid w:val="00B96644"/>
    <w:rsid w:val="00BC263A"/>
    <w:rsid w:val="00CE7862"/>
    <w:rsid w:val="00DD68A6"/>
    <w:rsid w:val="00E32047"/>
    <w:rsid w:val="00E92FC7"/>
    <w:rsid w:val="00ED2D72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Alfonso Acosta</cp:lastModifiedBy>
  <cp:revision>2</cp:revision>
  <cp:lastPrinted>2014-06-17T13:58:00Z</cp:lastPrinted>
  <dcterms:created xsi:type="dcterms:W3CDTF">2014-06-17T13:59:00Z</dcterms:created>
  <dcterms:modified xsi:type="dcterms:W3CDTF">2014-06-17T13:59:00Z</dcterms:modified>
</cp:coreProperties>
</file>