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B1338C">
        <w:trPr>
          <w:cantSplit/>
          <w:trHeight w:hRule="exact" w:val="4860"/>
        </w:trPr>
        <w:tc>
          <w:tcPr>
            <w:tcW w:w="2880" w:type="dxa"/>
            <w:vMerge w:val="restart"/>
            <w:tcMar>
              <w:left w:w="0" w:type="dxa"/>
              <w:right w:w="0" w:type="dxa"/>
            </w:tcMar>
          </w:tcPr>
          <w:p w:rsidR="00C37FF7" w:rsidRPr="009E10B7" w:rsidRDefault="00ED51C3" w:rsidP="00B1338C">
            <w:pPr>
              <w:rPr>
                <w:rFonts w:ascii="Arial" w:hAnsi="Arial" w:cs="Arial"/>
              </w:rPr>
            </w:pPr>
            <w:r w:rsidRPr="00ED51C3">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RC2" style="width:142.5pt;height:570pt;visibility:visible">
                  <v:imagedata r:id="rId8" o:title="RC2"/>
                </v:shape>
              </w:pict>
            </w:r>
          </w:p>
        </w:tc>
        <w:tc>
          <w:tcPr>
            <w:tcW w:w="270" w:type="dxa"/>
            <w:vMerge w:val="restart"/>
            <w:tcMar>
              <w:left w:w="0" w:type="dxa"/>
              <w:right w:w="0" w:type="dxa"/>
            </w:tcMar>
          </w:tcPr>
          <w:p w:rsidR="00C37FF7" w:rsidRPr="009E10B7" w:rsidRDefault="00C37FF7" w:rsidP="00B1338C">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B1338C">
            <w:pPr>
              <w:pStyle w:val="JCCReportCoverTitle"/>
              <w:rPr>
                <w:rFonts w:ascii="Arial" w:hAnsi="Arial" w:cs="Arial"/>
              </w:rPr>
            </w:pPr>
            <w:r>
              <w:rPr>
                <w:rFonts w:ascii="Arial" w:hAnsi="Arial" w:cs="Arial"/>
                <w:color w:val="073873"/>
              </w:rPr>
              <w:t>INVITATION FOR BIDS</w:t>
            </w:r>
          </w:p>
          <w:p w:rsidR="00C37FF7" w:rsidRPr="009E10B7" w:rsidRDefault="00C37FF7" w:rsidP="00B1338C">
            <w:pPr>
              <w:pStyle w:val="JCCReportCoverSpacer"/>
              <w:rPr>
                <w:rFonts w:ascii="Arial" w:hAnsi="Arial" w:cs="Arial"/>
              </w:rPr>
            </w:pPr>
            <w:r w:rsidRPr="009E10B7">
              <w:rPr>
                <w:rFonts w:ascii="Arial" w:hAnsi="Arial" w:cs="Arial"/>
              </w:rPr>
              <w:t xml:space="preserve"> </w:t>
            </w:r>
          </w:p>
        </w:tc>
      </w:tr>
      <w:tr w:rsidR="00C37FF7" w:rsidRPr="009E10B7" w:rsidTr="00B1338C">
        <w:trPr>
          <w:cantSplit/>
          <w:trHeight w:hRule="exact" w:val="6580"/>
        </w:trPr>
        <w:tc>
          <w:tcPr>
            <w:tcW w:w="2880" w:type="dxa"/>
            <w:vMerge/>
            <w:tcMar>
              <w:left w:w="0" w:type="dxa"/>
              <w:right w:w="0" w:type="dxa"/>
            </w:tcMar>
          </w:tcPr>
          <w:p w:rsidR="00C37FF7" w:rsidRPr="009E10B7" w:rsidRDefault="00C37FF7" w:rsidP="00B1338C">
            <w:pPr>
              <w:rPr>
                <w:rFonts w:ascii="Arial" w:hAnsi="Arial" w:cs="Arial"/>
              </w:rPr>
            </w:pPr>
          </w:p>
        </w:tc>
        <w:tc>
          <w:tcPr>
            <w:tcW w:w="270" w:type="dxa"/>
            <w:vMerge/>
            <w:tcMar>
              <w:left w:w="0" w:type="dxa"/>
              <w:right w:w="0" w:type="dxa"/>
            </w:tcMar>
          </w:tcPr>
          <w:p w:rsidR="00C37FF7" w:rsidRPr="009E10B7" w:rsidRDefault="00C37FF7" w:rsidP="00B1338C">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B1338C">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B1338C">
            <w:pPr>
              <w:pStyle w:val="JCCReportCoverSubhead"/>
              <w:rPr>
                <w:rFonts w:ascii="Arial" w:hAnsi="Arial" w:cs="Arial"/>
                <w:b/>
                <w:szCs w:val="28"/>
              </w:rPr>
            </w:pPr>
          </w:p>
          <w:p w:rsidR="00C37FF7" w:rsidRPr="0053585A" w:rsidRDefault="00C37FF7" w:rsidP="00B1338C">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C95EE9" w:rsidRPr="00C95EE9">
              <w:rPr>
                <w:rFonts w:ascii="Arial" w:hAnsi="Arial" w:cs="Arial"/>
                <w:caps w:val="0"/>
                <w:szCs w:val="28"/>
              </w:rPr>
              <w:t>STATEWIDE OFFICE SUPPLIES, PAPER AND TONER</w:t>
            </w:r>
          </w:p>
          <w:p w:rsidR="00C37FF7" w:rsidRDefault="00C37FF7" w:rsidP="00B1338C">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1338C">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1338C">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B1338C">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B84ED8" w:rsidRDefault="00B84ED8" w:rsidP="00B1338C">
            <w:pPr>
              <w:pStyle w:val="Header"/>
              <w:tabs>
                <w:tab w:val="clear" w:pos="4320"/>
                <w:tab w:val="clear" w:pos="8640"/>
              </w:tabs>
              <w:autoSpaceDE w:val="0"/>
              <w:autoSpaceDN w:val="0"/>
              <w:adjustRightInd w:val="0"/>
              <w:rPr>
                <w:rFonts w:ascii="Arial" w:hAnsi="Arial" w:cs="Arial"/>
                <w:b/>
                <w:bCs/>
                <w:smallCaps/>
                <w:sz w:val="28"/>
                <w:szCs w:val="20"/>
              </w:rPr>
            </w:pPr>
          </w:p>
          <w:p w:rsidR="00C37FF7" w:rsidRPr="00B84ED8" w:rsidRDefault="00AC38BE" w:rsidP="00B1338C">
            <w:pPr>
              <w:pStyle w:val="Header"/>
              <w:tabs>
                <w:tab w:val="clear" w:pos="4320"/>
                <w:tab w:val="clear" w:pos="8640"/>
              </w:tabs>
              <w:autoSpaceDE w:val="0"/>
              <w:autoSpaceDN w:val="0"/>
              <w:adjustRightInd w:val="0"/>
              <w:rPr>
                <w:rFonts w:ascii="Arial" w:hAnsi="Arial" w:cs="Arial"/>
                <w:b/>
                <w:bCs/>
                <w:smallCaps/>
                <w:color w:val="000000"/>
                <w:sz w:val="28"/>
                <w:szCs w:val="20"/>
              </w:rPr>
            </w:pPr>
            <w:r w:rsidRPr="00B84ED8">
              <w:rPr>
                <w:rFonts w:ascii="Arial" w:hAnsi="Arial" w:cs="Arial"/>
                <w:sz w:val="28"/>
                <w:szCs w:val="28"/>
              </w:rPr>
              <w:t>August 24, 2012</w:t>
            </w:r>
            <w:r w:rsidR="00C37FF7" w:rsidRPr="00B84ED8">
              <w:rPr>
                <w:rFonts w:ascii="Arial" w:hAnsi="Arial" w:cs="Arial"/>
                <w:bCs/>
                <w:smallCaps/>
                <w:sz w:val="28"/>
                <w:szCs w:val="28"/>
              </w:rPr>
              <w:t xml:space="preserve"> </w:t>
            </w:r>
            <w:r w:rsidR="00C37FF7" w:rsidRPr="00B84ED8">
              <w:rPr>
                <w:rFonts w:ascii="Arial" w:hAnsi="Arial" w:cs="Arial"/>
                <w:b/>
                <w:bCs/>
                <w:smallCaps/>
                <w:sz w:val="28"/>
                <w:szCs w:val="28"/>
              </w:rPr>
              <w:t>no later than</w:t>
            </w:r>
            <w:r w:rsidR="00C37FF7" w:rsidRPr="00B84ED8">
              <w:rPr>
                <w:rFonts w:ascii="Arial" w:hAnsi="Arial" w:cs="Arial"/>
                <w:bCs/>
                <w:smallCaps/>
                <w:sz w:val="28"/>
                <w:szCs w:val="28"/>
              </w:rPr>
              <w:t xml:space="preserve"> </w:t>
            </w:r>
            <w:r w:rsidRPr="00B84ED8">
              <w:rPr>
                <w:rFonts w:ascii="Arial" w:hAnsi="Arial" w:cs="Arial"/>
                <w:sz w:val="28"/>
                <w:szCs w:val="28"/>
              </w:rPr>
              <w:t>1:00</w:t>
            </w:r>
            <w:r w:rsidR="00C37FF7" w:rsidRPr="00B84ED8">
              <w:rPr>
                <w:rFonts w:ascii="Arial" w:hAnsi="Arial" w:cs="Arial"/>
                <w:i/>
                <w:caps/>
                <w:color w:val="FF0000"/>
                <w:sz w:val="22"/>
                <w:szCs w:val="28"/>
              </w:rPr>
              <w:t xml:space="preserve"> </w:t>
            </w:r>
            <w:r w:rsidR="00C37FF7" w:rsidRPr="00B84ED8">
              <w:rPr>
                <w:rFonts w:ascii="Arial" w:hAnsi="Arial" w:cs="Arial"/>
                <w:b/>
                <w:bCs/>
                <w:smallCaps/>
                <w:color w:val="000000"/>
                <w:sz w:val="28"/>
                <w:szCs w:val="20"/>
              </w:rPr>
              <w:t xml:space="preserve">p.m. Pacific time </w:t>
            </w:r>
            <w:r w:rsidR="00080542" w:rsidRPr="00B84ED8">
              <w:rPr>
                <w:rFonts w:ascii="Arial" w:hAnsi="Arial" w:cs="Arial"/>
                <w:b/>
                <w:bCs/>
                <w:smallCaps/>
                <w:color w:val="000000"/>
                <w:sz w:val="28"/>
                <w:szCs w:val="20"/>
              </w:rPr>
              <w:t xml:space="preserve"> </w:t>
            </w:r>
          </w:p>
          <w:p w:rsidR="00C37FF7" w:rsidRPr="009E10B7" w:rsidRDefault="00C37FF7" w:rsidP="00B1338C">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C37FF7" w:rsidRDefault="00C37FF7" w:rsidP="00574253">
      <w:pPr>
        <w:keepNext/>
        <w:ind w:left="1440" w:hanging="720"/>
        <w:rPr>
          <w:i/>
          <w:color w:val="FF0000"/>
        </w:rPr>
      </w:pPr>
      <w:r>
        <w:t>1.2</w:t>
      </w:r>
      <w:r>
        <w:tab/>
      </w:r>
      <w:r w:rsidR="002F6C48" w:rsidRPr="002F6C48">
        <w:t xml:space="preserve">In order to gain economies of scale, </w:t>
      </w:r>
      <w:r w:rsidR="009571AD">
        <w:t xml:space="preserve">and </w:t>
      </w:r>
      <w:r w:rsidR="002F6C48" w:rsidRPr="002F6C48">
        <w:t>to standardize terms and</w:t>
      </w:r>
      <w:r w:rsidR="002F6C48">
        <w:t xml:space="preserve"> conditions for similar goods</w:t>
      </w:r>
      <w:r w:rsidR="002F6C48" w:rsidRPr="002F6C48">
        <w:t xml:space="preserve"> through</w:t>
      </w:r>
      <w:r w:rsidR="002F6C48">
        <w:t>out</w:t>
      </w:r>
      <w:r w:rsidR="002F6C48" w:rsidRPr="002F6C48">
        <w:t xml:space="preserve"> the judicial branch, the AOC solicits statewide </w:t>
      </w:r>
      <w:r w:rsidR="009571AD">
        <w:t>Master</w:t>
      </w:r>
      <w:r w:rsidR="006A36AE">
        <w:t xml:space="preserve"> Agreements</w:t>
      </w:r>
      <w:r w:rsidR="002F6C48" w:rsidRPr="002F6C48">
        <w:t xml:space="preserve"> for the benefit of judicial branch </w:t>
      </w:r>
      <w:r w:rsidR="004C4D16" w:rsidRPr="002F6C48">
        <w:t>entities</w:t>
      </w:r>
      <w:r w:rsidR="004C4D16">
        <w:t xml:space="preserve">. </w:t>
      </w:r>
      <w:r w:rsidR="00971C5C" w:rsidRPr="002508D5">
        <w:t xml:space="preserve">This </w:t>
      </w:r>
      <w:r w:rsidR="00971C5C">
        <w:t xml:space="preserve">Invitation for Bids </w:t>
      </w:r>
      <w:r w:rsidR="00971C5C" w:rsidRPr="002508D5">
        <w:t>(“</w:t>
      </w:r>
      <w:r w:rsidR="00971C5C">
        <w:t>IFB</w:t>
      </w:r>
      <w:r w:rsidR="00971C5C" w:rsidRPr="002508D5">
        <w:t xml:space="preserve">”) is being issued </w:t>
      </w:r>
      <w:r w:rsidR="006A36AE">
        <w:t>for</w:t>
      </w:r>
      <w:r w:rsidR="004C4D16">
        <w:t xml:space="preserve"> </w:t>
      </w:r>
      <w:r w:rsidR="00971C5C">
        <w:t>the AOC</w:t>
      </w:r>
      <w:r w:rsidR="00BF376A">
        <w:t xml:space="preserve"> </w:t>
      </w:r>
      <w:r w:rsidR="00971C5C">
        <w:t xml:space="preserve">and the </w:t>
      </w:r>
      <w:r w:rsidR="00F657A7">
        <w:t>Judicial Branch Entities (</w:t>
      </w:r>
      <w:r w:rsidR="008A61DD">
        <w:t>“</w:t>
      </w:r>
      <w:r w:rsidR="00F657A7">
        <w:t>JBEs</w:t>
      </w:r>
      <w:r w:rsidR="008A61DD">
        <w:t>”</w:t>
      </w:r>
      <w:r w:rsidR="00AD3C22">
        <w:t xml:space="preserve">). </w:t>
      </w:r>
      <w:r w:rsidR="00971C5C">
        <w:t xml:space="preserve">The </w:t>
      </w:r>
      <w:r w:rsidR="00F657A7">
        <w:t>JBEs</w:t>
      </w:r>
      <w:r w:rsidR="00971C5C">
        <w:t xml:space="preserve"> consist of </w:t>
      </w:r>
      <w:r w:rsidR="00971C5C" w:rsidRPr="002508D5">
        <w:t>the 58 Superior Courts of California, the Courts</w:t>
      </w:r>
      <w:r w:rsidR="00971C5C">
        <w:t xml:space="preserve"> of Appeal</w:t>
      </w:r>
      <w:r w:rsidR="00971C5C" w:rsidRPr="002508D5">
        <w:t xml:space="preserve">, the Supreme Court of California, the </w:t>
      </w:r>
      <w:r w:rsidR="009571AD">
        <w:t xml:space="preserve">Judicial Council of California, the </w:t>
      </w:r>
      <w:r w:rsidR="00971C5C" w:rsidRPr="002508D5">
        <w:t>Habeas Corpus Resource Center</w:t>
      </w:r>
      <w:r w:rsidR="00BF376A">
        <w:t xml:space="preserve"> and the AOC on behalf of itself.</w:t>
      </w:r>
    </w:p>
    <w:p w:rsidR="00121164" w:rsidRDefault="00121164" w:rsidP="00574253">
      <w:pPr>
        <w:keepNext/>
        <w:ind w:left="1440" w:hanging="720"/>
        <w:rPr>
          <w:color w:val="FF0000"/>
        </w:rPr>
      </w:pPr>
    </w:p>
    <w:p w:rsidR="00121164" w:rsidRPr="00CF1010" w:rsidRDefault="00121164" w:rsidP="00574253">
      <w:pPr>
        <w:keepNext/>
        <w:ind w:left="1440" w:hanging="720"/>
        <w:rPr>
          <w:color w:val="000000"/>
        </w:rPr>
      </w:pPr>
      <w:r w:rsidRPr="00CF1010">
        <w:rPr>
          <w:color w:val="000000"/>
        </w:rPr>
        <w:t>1.3</w:t>
      </w:r>
      <w:r w:rsidRPr="00CF1010">
        <w:rPr>
          <w:color w:val="000000"/>
        </w:rPr>
        <w:tab/>
      </w:r>
      <w:r w:rsidR="00AE58A6" w:rsidRPr="00CF1010">
        <w:rPr>
          <w:color w:val="000000"/>
        </w:rPr>
        <w:t xml:space="preserve">The AOC intends to award one or more </w:t>
      </w:r>
      <w:r w:rsidR="001E7C7F">
        <w:rPr>
          <w:color w:val="000000"/>
        </w:rPr>
        <w:t>Master</w:t>
      </w:r>
      <w:r w:rsidR="000C57FB" w:rsidRPr="00CF1010">
        <w:rPr>
          <w:color w:val="000000"/>
        </w:rPr>
        <w:t xml:space="preserve"> </w:t>
      </w:r>
      <w:r w:rsidR="00AE58A6" w:rsidRPr="00CF1010">
        <w:rPr>
          <w:color w:val="000000"/>
        </w:rPr>
        <w:t xml:space="preserve">Agreements, in whole or in part, for an initial two (2) year term and three (3) one-year extension options, to a </w:t>
      </w:r>
      <w:r w:rsidR="00F657A7">
        <w:rPr>
          <w:color w:val="000000"/>
        </w:rPr>
        <w:t>B</w:t>
      </w:r>
      <w:r w:rsidR="00475934">
        <w:rPr>
          <w:color w:val="000000"/>
        </w:rPr>
        <w:t>idder</w:t>
      </w:r>
      <w:r w:rsidR="00475934" w:rsidRPr="00CF1010">
        <w:rPr>
          <w:color w:val="000000"/>
        </w:rPr>
        <w:t xml:space="preserve"> </w:t>
      </w:r>
      <w:r w:rsidR="00AE58A6" w:rsidRPr="00CF1010">
        <w:rPr>
          <w:color w:val="000000"/>
        </w:rPr>
        <w:t xml:space="preserve">or </w:t>
      </w:r>
      <w:r w:rsidR="00F657A7">
        <w:rPr>
          <w:color w:val="000000"/>
        </w:rPr>
        <w:t>B</w:t>
      </w:r>
      <w:r w:rsidR="00475934">
        <w:rPr>
          <w:color w:val="000000"/>
        </w:rPr>
        <w:t>idders</w:t>
      </w:r>
      <w:r w:rsidR="00475934" w:rsidRPr="00CF1010">
        <w:rPr>
          <w:color w:val="000000"/>
        </w:rPr>
        <w:t xml:space="preserve"> </w:t>
      </w:r>
      <w:r w:rsidR="00AE58A6" w:rsidRPr="00CF1010">
        <w:rPr>
          <w:color w:val="000000"/>
        </w:rPr>
        <w:t xml:space="preserve">that is able to supply the </w:t>
      </w:r>
      <w:r w:rsidR="00EF2C92" w:rsidRPr="00CF1010">
        <w:rPr>
          <w:color w:val="000000"/>
        </w:rPr>
        <w:t xml:space="preserve">AOC and the </w:t>
      </w:r>
      <w:r w:rsidR="00F657A7">
        <w:rPr>
          <w:color w:val="000000"/>
        </w:rPr>
        <w:t>JBEs</w:t>
      </w:r>
      <w:r w:rsidR="00AE58A6" w:rsidRPr="00CF1010">
        <w:rPr>
          <w:color w:val="000000"/>
        </w:rPr>
        <w:t xml:space="preserve"> with office supplies, including copier paper and toner, as further described in Attachment 2.  </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5F10BE">
        <w:rPr>
          <w:b/>
          <w:bCs/>
        </w:rPr>
        <w:t>GOODS</w:t>
      </w:r>
    </w:p>
    <w:p w:rsidR="00FC4A81" w:rsidRDefault="00FC4A81" w:rsidP="00FC4A81">
      <w:pPr>
        <w:keepNext/>
        <w:ind w:left="720" w:hanging="720"/>
      </w:pPr>
    </w:p>
    <w:p w:rsidR="0011184D" w:rsidRDefault="0011184D" w:rsidP="00C37FF7">
      <w:pPr>
        <w:pStyle w:val="BodyTextIndent2"/>
        <w:spacing w:after="0" w:line="240" w:lineRule="auto"/>
        <w:ind w:left="720"/>
      </w:pPr>
      <w:r>
        <w:t>The AOC seeks goods</w:t>
      </w:r>
      <w:r w:rsidR="00B82546">
        <w:t xml:space="preserve"> </w:t>
      </w:r>
      <w:r>
        <w:t>meeting the specifications</w:t>
      </w:r>
      <w:r w:rsidR="002F6C48">
        <w:t xml:space="preserve"> set forth in </w:t>
      </w:r>
      <w:r w:rsidR="002F6C48" w:rsidRPr="00EE4AE5">
        <w:t>Attachment</w:t>
      </w:r>
      <w:r w:rsidR="004C4D16" w:rsidRPr="00EE4AE5">
        <w:t>s</w:t>
      </w:r>
      <w:r w:rsidR="002F6C48" w:rsidRPr="00EE4AE5">
        <w:t xml:space="preserve"> 2</w:t>
      </w:r>
      <w:r w:rsidR="004C4D16">
        <w:t xml:space="preserve"> and 3</w:t>
      </w:r>
      <w:r w:rsidR="00312317">
        <w:t>.</w:t>
      </w:r>
      <w:r>
        <w:t xml:space="preserve"> </w:t>
      </w:r>
    </w:p>
    <w:p w:rsidR="00430348" w:rsidRPr="00A50B42" w:rsidRDefault="00430348" w:rsidP="00C37FF7">
      <w:pPr>
        <w:ind w:left="720"/>
        <w:rPr>
          <w:i/>
        </w:rPr>
      </w:pPr>
    </w:p>
    <w:p w:rsidR="00C37FF7" w:rsidRPr="00971C5C" w:rsidRDefault="004C1045" w:rsidP="00C37FF7">
      <w:pPr>
        <w:ind w:left="720"/>
        <w:rPr>
          <w:b/>
          <w:color w:val="FF0000"/>
        </w:rPr>
      </w:pPr>
      <w:r w:rsidRPr="00971C5C">
        <w:rPr>
          <w:b/>
          <w:color w:val="000000"/>
        </w:rPr>
        <w:t>Please note: i</w:t>
      </w:r>
      <w:r w:rsidR="00273B2E" w:rsidRPr="00971C5C">
        <w:rPr>
          <w:b/>
        </w:rPr>
        <w:t xml:space="preserve">t is unlawful to prohibit a printer or copier cartridge that is sold to a </w:t>
      </w:r>
      <w:r w:rsidR="00F657A7">
        <w:rPr>
          <w:b/>
        </w:rPr>
        <w:t>JBE</w:t>
      </w:r>
      <w:r w:rsidR="00273B2E" w:rsidRPr="00971C5C">
        <w:rPr>
          <w:b/>
        </w:rPr>
        <w:t xml:space="preserve"> from being recycled or remanufactured</w:t>
      </w:r>
      <w:r w:rsidR="00971C5C" w:rsidRPr="00971C5C">
        <w:rPr>
          <w:b/>
        </w:rPr>
        <w:t>, except as specified in Public Contract Code section 12156(b)</w:t>
      </w:r>
      <w:r w:rsidR="00273B2E" w:rsidRPr="00971C5C">
        <w:rPr>
          <w:b/>
          <w:color w:val="FF0000"/>
        </w:rPr>
        <w:t>.</w:t>
      </w:r>
    </w:p>
    <w:p w:rsidR="00273B2E" w:rsidRDefault="00273B2E" w:rsidP="00C37FF7">
      <w:pPr>
        <w:ind w:left="720"/>
      </w:pPr>
    </w:p>
    <w:p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 xml:space="preserve">related to this </w:t>
      </w:r>
      <w:r w:rsidR="00DB0944">
        <w:rPr>
          <w:bCs/>
        </w:rPr>
        <w:t>IFB</w:t>
      </w:r>
      <w:r w:rsidRPr="00D74462">
        <w:rPr>
          <w:bCs/>
        </w:rPr>
        <w:t xml:space="preserve">.  All dates are subject to change at the discretion of </w:t>
      </w:r>
      <w:r>
        <w:rPr>
          <w:bCs/>
        </w:rPr>
        <w:t>the</w:t>
      </w:r>
      <w:r w:rsidRPr="00D74462">
        <w:rPr>
          <w:bCs/>
        </w:rPr>
        <w:t xml:space="preserve"> AOC.</w:t>
      </w:r>
    </w:p>
    <w:p w:rsidR="00EE4AE5" w:rsidRDefault="00EE4AE5" w:rsidP="00A50B42">
      <w:pPr>
        <w:widowControl w:val="0"/>
        <w:ind w:left="1440"/>
        <w:rPr>
          <w:bCs/>
        </w:rPr>
      </w:pP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B1338C">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B1338C">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DB0944" w:rsidP="00B1338C">
            <w:pPr>
              <w:widowControl w:val="0"/>
              <w:rPr>
                <w:b/>
                <w:bCs/>
                <w:sz w:val="22"/>
                <w:szCs w:val="22"/>
              </w:rPr>
            </w:pPr>
            <w:r>
              <w:rPr>
                <w:bCs/>
                <w:sz w:val="22"/>
                <w:szCs w:val="22"/>
              </w:rPr>
              <w:t>IFB</w:t>
            </w:r>
            <w:r w:rsidR="00A50B42" w:rsidRPr="00D77FEF">
              <w:rPr>
                <w:bCs/>
                <w:sz w:val="22"/>
                <w:szCs w:val="22"/>
              </w:rPr>
              <w:t xml:space="preserve"> issued</w:t>
            </w:r>
          </w:p>
        </w:tc>
        <w:tc>
          <w:tcPr>
            <w:tcW w:w="3192" w:type="dxa"/>
            <w:vAlign w:val="center"/>
          </w:tcPr>
          <w:p w:rsidR="00A50B42" w:rsidRPr="00B84ED8" w:rsidRDefault="00AC38BE" w:rsidP="00B1338C">
            <w:pPr>
              <w:widowControl w:val="0"/>
              <w:tabs>
                <w:tab w:val="left" w:pos="2178"/>
              </w:tabs>
              <w:jc w:val="center"/>
              <w:rPr>
                <w:bCs/>
                <w:sz w:val="22"/>
                <w:szCs w:val="22"/>
              </w:rPr>
            </w:pPr>
            <w:r w:rsidRPr="00B84ED8">
              <w:rPr>
                <w:bCs/>
                <w:sz w:val="22"/>
                <w:szCs w:val="22"/>
              </w:rPr>
              <w:t>July 13, 2012</w:t>
            </w:r>
          </w:p>
        </w:tc>
      </w:tr>
      <w:tr w:rsidR="00A50B42" w:rsidRPr="003B7ABC" w:rsidTr="00595822">
        <w:trPr>
          <w:trHeight w:val="668"/>
        </w:trPr>
        <w:tc>
          <w:tcPr>
            <w:tcW w:w="4986" w:type="dxa"/>
            <w:vAlign w:val="center"/>
          </w:tcPr>
          <w:p w:rsidR="00A50B42" w:rsidRPr="00D77FEF" w:rsidRDefault="00A50B42" w:rsidP="00B1338C">
            <w:pPr>
              <w:widowControl w:val="0"/>
              <w:rPr>
                <w:bCs/>
                <w:sz w:val="22"/>
                <w:szCs w:val="22"/>
              </w:rPr>
            </w:pPr>
            <w:r w:rsidRPr="00D77FEF">
              <w:rPr>
                <w:bCs/>
                <w:sz w:val="22"/>
                <w:szCs w:val="22"/>
              </w:rPr>
              <w:t xml:space="preserve">Deadline for questions to </w:t>
            </w:r>
            <w:hyperlink r:id="rId9" w:history="1">
              <w:r w:rsidRPr="00D77FEF">
                <w:rPr>
                  <w:rStyle w:val="Hyperlink"/>
                  <w:bCs/>
                  <w:iCs/>
                  <w:sz w:val="22"/>
                  <w:szCs w:val="22"/>
                </w:rPr>
                <w:t>solicitations@jud.ca.gov</w:t>
              </w:r>
            </w:hyperlink>
          </w:p>
        </w:tc>
        <w:tc>
          <w:tcPr>
            <w:tcW w:w="3192" w:type="dxa"/>
            <w:vAlign w:val="center"/>
          </w:tcPr>
          <w:p w:rsidR="00A50B42" w:rsidRPr="00B84ED8" w:rsidRDefault="00AC38BE" w:rsidP="00B1338C">
            <w:pPr>
              <w:widowControl w:val="0"/>
              <w:tabs>
                <w:tab w:val="left" w:pos="2178"/>
              </w:tabs>
              <w:jc w:val="center"/>
              <w:rPr>
                <w:b/>
                <w:bCs/>
                <w:sz w:val="22"/>
                <w:szCs w:val="22"/>
              </w:rPr>
            </w:pPr>
            <w:r w:rsidRPr="00B84ED8">
              <w:rPr>
                <w:bCs/>
                <w:sz w:val="22"/>
                <w:szCs w:val="22"/>
              </w:rPr>
              <w:t>July 27, 2012 by 1:00 PM</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lastRenderedPageBreak/>
              <w:t xml:space="preserve">Questions and answers </w:t>
            </w:r>
            <w:r w:rsidR="006F6D6E">
              <w:rPr>
                <w:bCs/>
                <w:sz w:val="22"/>
                <w:szCs w:val="22"/>
              </w:rPr>
              <w:t>posted</w:t>
            </w:r>
          </w:p>
        </w:tc>
        <w:tc>
          <w:tcPr>
            <w:tcW w:w="3192" w:type="dxa"/>
            <w:vAlign w:val="center"/>
          </w:tcPr>
          <w:p w:rsidR="00A50B42" w:rsidRPr="00B84ED8" w:rsidRDefault="00AC38BE" w:rsidP="00B1338C">
            <w:pPr>
              <w:widowControl w:val="0"/>
              <w:tabs>
                <w:tab w:val="left" w:pos="2178"/>
              </w:tabs>
              <w:jc w:val="center"/>
              <w:rPr>
                <w:b/>
                <w:bCs/>
                <w:sz w:val="22"/>
                <w:szCs w:val="22"/>
              </w:rPr>
            </w:pPr>
            <w:r w:rsidRPr="00B84ED8">
              <w:rPr>
                <w:bCs/>
                <w:sz w:val="22"/>
                <w:szCs w:val="22"/>
              </w:rPr>
              <w:t>August 10, 2012</w:t>
            </w:r>
          </w:p>
        </w:tc>
      </w:tr>
      <w:tr w:rsidR="00A50B42" w:rsidRPr="003B7ABC" w:rsidTr="00595822">
        <w:trPr>
          <w:trHeight w:val="647"/>
        </w:trPr>
        <w:tc>
          <w:tcPr>
            <w:tcW w:w="4986" w:type="dxa"/>
            <w:vAlign w:val="center"/>
          </w:tcPr>
          <w:p w:rsidR="00A50B42" w:rsidRPr="00D77FEF" w:rsidRDefault="00A50B42" w:rsidP="00DB0944">
            <w:pPr>
              <w:widowControl w:val="0"/>
              <w:rPr>
                <w:bCs/>
                <w:sz w:val="22"/>
                <w:szCs w:val="22"/>
              </w:rPr>
            </w:pPr>
            <w:r w:rsidRPr="00D77FEF">
              <w:rPr>
                <w:bCs/>
                <w:sz w:val="22"/>
                <w:szCs w:val="22"/>
              </w:rPr>
              <w:t xml:space="preserve">Latest date and time </w:t>
            </w:r>
            <w:r w:rsidR="00DB0944">
              <w:rPr>
                <w:bCs/>
                <w:sz w:val="22"/>
                <w:szCs w:val="22"/>
              </w:rPr>
              <w:t>bids</w:t>
            </w:r>
            <w:r w:rsidRPr="00D77FEF">
              <w:rPr>
                <w:bCs/>
                <w:sz w:val="22"/>
                <w:szCs w:val="22"/>
              </w:rPr>
              <w:t xml:space="preserve"> may be submitted </w:t>
            </w:r>
          </w:p>
        </w:tc>
        <w:tc>
          <w:tcPr>
            <w:tcW w:w="3192" w:type="dxa"/>
            <w:vAlign w:val="center"/>
          </w:tcPr>
          <w:p w:rsidR="00A50B42" w:rsidRPr="00B84ED8" w:rsidRDefault="00AC38BE" w:rsidP="00B1338C">
            <w:pPr>
              <w:widowControl w:val="0"/>
              <w:jc w:val="center"/>
              <w:rPr>
                <w:bCs/>
                <w:sz w:val="22"/>
                <w:szCs w:val="22"/>
              </w:rPr>
            </w:pPr>
            <w:r w:rsidRPr="00B84ED8">
              <w:rPr>
                <w:bCs/>
                <w:sz w:val="22"/>
                <w:szCs w:val="22"/>
              </w:rPr>
              <w:t>August 24, 2012 by 1:00 PM</w:t>
            </w:r>
          </w:p>
          <w:p w:rsidR="00327099" w:rsidRPr="00B84ED8" w:rsidRDefault="00327099" w:rsidP="00B1338C">
            <w:pPr>
              <w:widowControl w:val="0"/>
              <w:jc w:val="center"/>
              <w:rPr>
                <w:bCs/>
                <w:sz w:val="22"/>
                <w:szCs w:val="22"/>
              </w:rPr>
            </w:pPr>
          </w:p>
          <w:p w:rsidR="00327099" w:rsidRPr="00B84ED8" w:rsidRDefault="00327099" w:rsidP="00B1338C">
            <w:pPr>
              <w:widowControl w:val="0"/>
              <w:jc w:val="center"/>
              <w:rPr>
                <w:b/>
                <w:bCs/>
                <w:sz w:val="22"/>
                <w:szCs w:val="22"/>
              </w:rPr>
            </w:pPr>
          </w:p>
        </w:tc>
      </w:tr>
      <w:tr w:rsidR="00A50B42" w:rsidRPr="003B7ABC" w:rsidTr="00595822">
        <w:trPr>
          <w:trHeight w:val="539"/>
        </w:trPr>
        <w:tc>
          <w:tcPr>
            <w:tcW w:w="4986" w:type="dxa"/>
            <w:vAlign w:val="center"/>
          </w:tcPr>
          <w:p w:rsidR="00A50B42" w:rsidRPr="00D77FEF" w:rsidRDefault="00146F80" w:rsidP="00DB0944">
            <w:pPr>
              <w:widowControl w:val="0"/>
              <w:ind w:right="576"/>
              <w:rPr>
                <w:bCs/>
                <w:sz w:val="22"/>
                <w:szCs w:val="22"/>
              </w:rPr>
            </w:pPr>
            <w:r>
              <w:rPr>
                <w:bCs/>
                <w:sz w:val="22"/>
                <w:szCs w:val="22"/>
              </w:rPr>
              <w:t xml:space="preserve">Bids </w:t>
            </w:r>
            <w:r w:rsidR="00811500">
              <w:rPr>
                <w:bCs/>
                <w:sz w:val="22"/>
                <w:szCs w:val="22"/>
              </w:rPr>
              <w:t xml:space="preserve">publicly </w:t>
            </w:r>
            <w:r>
              <w:rPr>
                <w:bCs/>
                <w:sz w:val="22"/>
                <w:szCs w:val="22"/>
              </w:rPr>
              <w:t>opened</w:t>
            </w:r>
          </w:p>
        </w:tc>
        <w:tc>
          <w:tcPr>
            <w:tcW w:w="3192" w:type="dxa"/>
            <w:vAlign w:val="center"/>
          </w:tcPr>
          <w:p w:rsidR="00A50B42" w:rsidRPr="00B84ED8" w:rsidRDefault="00A50B42" w:rsidP="00B1338C">
            <w:pPr>
              <w:widowControl w:val="0"/>
              <w:jc w:val="center"/>
              <w:rPr>
                <w:b/>
                <w:bCs/>
                <w:sz w:val="8"/>
                <w:szCs w:val="8"/>
              </w:rPr>
            </w:pPr>
          </w:p>
          <w:p w:rsidR="00A50B42" w:rsidRPr="00B84ED8" w:rsidRDefault="00AC38BE" w:rsidP="006C31FD">
            <w:pPr>
              <w:widowControl w:val="0"/>
              <w:jc w:val="center"/>
              <w:rPr>
                <w:b/>
                <w:bCs/>
                <w:sz w:val="12"/>
                <w:szCs w:val="12"/>
              </w:rPr>
            </w:pPr>
            <w:r w:rsidRPr="00B84ED8">
              <w:rPr>
                <w:bCs/>
                <w:sz w:val="22"/>
                <w:szCs w:val="22"/>
              </w:rPr>
              <w:t xml:space="preserve">August 13, 2012 at 10:00 AM. </w:t>
            </w:r>
            <w:r w:rsidR="006C31FD">
              <w:rPr>
                <w:bCs/>
                <w:sz w:val="22"/>
                <w:szCs w:val="22"/>
              </w:rPr>
              <w:t>Location is:  455 Golden Gate Ave. 7th Floor, Room #7634, San Francisco, CA 94102</w:t>
            </w:r>
          </w:p>
        </w:tc>
      </w:tr>
      <w:tr w:rsidR="00A50B42" w:rsidRPr="003B7ABC" w:rsidTr="00595822">
        <w:trPr>
          <w:trHeight w:val="520"/>
        </w:trPr>
        <w:tc>
          <w:tcPr>
            <w:tcW w:w="4986" w:type="dxa"/>
            <w:vAlign w:val="center"/>
          </w:tcPr>
          <w:p w:rsidR="00A50B42" w:rsidRPr="00D77FEF" w:rsidRDefault="00A50B42" w:rsidP="00B1338C">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A50B42" w:rsidRPr="00B84ED8" w:rsidRDefault="00AC38BE" w:rsidP="00B1338C">
            <w:pPr>
              <w:widowControl w:val="0"/>
              <w:jc w:val="center"/>
              <w:rPr>
                <w:b/>
                <w:bCs/>
                <w:sz w:val="22"/>
                <w:szCs w:val="22"/>
              </w:rPr>
            </w:pPr>
            <w:r w:rsidRPr="00B84ED8">
              <w:rPr>
                <w:bCs/>
                <w:sz w:val="22"/>
                <w:szCs w:val="22"/>
              </w:rPr>
              <w:t>August 24, 2012</w:t>
            </w:r>
          </w:p>
        </w:tc>
      </w:tr>
      <w:tr w:rsidR="00A50B42" w:rsidRPr="003B7ABC" w:rsidTr="00595822">
        <w:trPr>
          <w:trHeight w:val="520"/>
        </w:trPr>
        <w:tc>
          <w:tcPr>
            <w:tcW w:w="4986" w:type="dxa"/>
            <w:vAlign w:val="center"/>
          </w:tcPr>
          <w:p w:rsidR="00010A8B" w:rsidRDefault="000E3585" w:rsidP="00010A8B">
            <w:pPr>
              <w:widowControl w:val="0"/>
              <w:rPr>
                <w:bCs/>
                <w:sz w:val="22"/>
                <w:szCs w:val="22"/>
              </w:rPr>
            </w:pPr>
            <w:r>
              <w:rPr>
                <w:bCs/>
                <w:sz w:val="22"/>
                <w:szCs w:val="22"/>
              </w:rPr>
              <w:t>E</w:t>
            </w:r>
            <w:r w:rsidR="00A50B42" w:rsidRPr="00D77FEF">
              <w:rPr>
                <w:bCs/>
                <w:sz w:val="22"/>
                <w:szCs w:val="22"/>
              </w:rPr>
              <w:t xml:space="preserve">xecution of </w:t>
            </w:r>
            <w:r w:rsidR="00BF376A">
              <w:rPr>
                <w:bCs/>
                <w:sz w:val="22"/>
                <w:szCs w:val="22"/>
              </w:rPr>
              <w:t>Agreement</w:t>
            </w:r>
            <w:r w:rsidR="00BF376A" w:rsidRPr="00D77FEF">
              <w:rPr>
                <w:bCs/>
                <w:sz w:val="22"/>
                <w:szCs w:val="22"/>
              </w:rPr>
              <w:t xml:space="preserve"> </w:t>
            </w:r>
            <w:r w:rsidR="00A50B42" w:rsidRPr="00D77FEF">
              <w:rPr>
                <w:bCs/>
                <w:sz w:val="22"/>
                <w:szCs w:val="22"/>
              </w:rPr>
              <w:t>(</w:t>
            </w:r>
            <w:r w:rsidR="00A50B42" w:rsidRPr="00D77FEF">
              <w:rPr>
                <w:bCs/>
                <w:i/>
                <w:sz w:val="22"/>
                <w:szCs w:val="22"/>
              </w:rPr>
              <w:t>estimate only</w:t>
            </w:r>
            <w:r w:rsidR="00A50B42" w:rsidRPr="00D77FEF">
              <w:rPr>
                <w:bCs/>
                <w:sz w:val="22"/>
                <w:szCs w:val="22"/>
              </w:rPr>
              <w:t>)</w:t>
            </w:r>
          </w:p>
        </w:tc>
        <w:tc>
          <w:tcPr>
            <w:tcW w:w="3192" w:type="dxa"/>
            <w:vAlign w:val="center"/>
          </w:tcPr>
          <w:p w:rsidR="00A50B42" w:rsidRPr="00B84ED8" w:rsidRDefault="00AC38BE" w:rsidP="00B1338C">
            <w:pPr>
              <w:widowControl w:val="0"/>
              <w:jc w:val="center"/>
              <w:rPr>
                <w:b/>
                <w:bCs/>
                <w:sz w:val="22"/>
                <w:szCs w:val="22"/>
              </w:rPr>
            </w:pPr>
            <w:r w:rsidRPr="00B84ED8">
              <w:rPr>
                <w:bCs/>
                <w:sz w:val="22"/>
                <w:szCs w:val="22"/>
              </w:rPr>
              <w:t>September 14, 2012</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41250E">
      <w:pPr>
        <w:widowControl w:val="0"/>
        <w:rPr>
          <w:b/>
          <w:bCs/>
          <w:color w:val="000000"/>
        </w:rPr>
      </w:pPr>
    </w:p>
    <w:p w:rsidR="00B90602" w:rsidRDefault="00B90602" w:rsidP="0041250E">
      <w:pPr>
        <w:widowControl w:val="0"/>
        <w:rPr>
          <w:b/>
          <w:bCs/>
          <w:color w:val="000000"/>
        </w:rPr>
      </w:pPr>
    </w:p>
    <w:p w:rsidR="00B90602" w:rsidRDefault="00B90602" w:rsidP="0041250E">
      <w:pPr>
        <w:widowControl w:val="0"/>
        <w:rPr>
          <w:b/>
          <w:bCs/>
          <w:color w:val="000000"/>
        </w:rPr>
      </w:pPr>
    </w:p>
    <w:p w:rsidR="00395B94" w:rsidRDefault="00395B94" w:rsidP="0041250E">
      <w:pPr>
        <w:widowControl w:val="0"/>
        <w:rPr>
          <w:b/>
          <w:bCs/>
          <w:color w:val="000000"/>
        </w:rPr>
      </w:pPr>
    </w:p>
    <w:p w:rsidR="00395B94" w:rsidRDefault="00395B94" w:rsidP="0041250E">
      <w:pPr>
        <w:widowControl w:val="0"/>
        <w:rPr>
          <w:b/>
          <w:bCs/>
          <w:color w:val="000000"/>
        </w:rPr>
      </w:pPr>
    </w:p>
    <w:p w:rsidR="00FF30F6" w:rsidRDefault="00FF30F6" w:rsidP="0041250E">
      <w:pPr>
        <w:widowControl w:val="0"/>
        <w:rPr>
          <w:b/>
          <w:bCs/>
          <w:color w:val="000000"/>
        </w:rPr>
      </w:pPr>
    </w:p>
    <w:p w:rsidR="00FF30F6" w:rsidRDefault="00FF30F6" w:rsidP="0041250E">
      <w:pPr>
        <w:widowControl w:val="0"/>
        <w:rPr>
          <w:b/>
          <w:bCs/>
          <w:color w:val="000000"/>
        </w:rPr>
      </w:pPr>
    </w:p>
    <w:p w:rsidR="00FF30F6" w:rsidRDefault="00FF30F6" w:rsidP="0041250E">
      <w:pPr>
        <w:widowControl w:val="0"/>
        <w:rPr>
          <w:b/>
          <w:bCs/>
          <w:color w:val="000000"/>
        </w:rPr>
      </w:pPr>
    </w:p>
    <w:p w:rsidR="00FF30F6" w:rsidRDefault="00FF30F6" w:rsidP="0041250E">
      <w:pPr>
        <w:widowControl w:val="0"/>
        <w:rPr>
          <w:b/>
          <w:bCs/>
          <w:color w:val="000000"/>
        </w:rPr>
      </w:pPr>
    </w:p>
    <w:p w:rsidR="00FF30F6" w:rsidRDefault="00FF30F6" w:rsidP="0041250E">
      <w:pPr>
        <w:widowControl w:val="0"/>
        <w:rPr>
          <w:b/>
          <w:bCs/>
          <w:color w:val="000000"/>
        </w:rPr>
      </w:pPr>
    </w:p>
    <w:p w:rsidR="00EE4AE5" w:rsidRDefault="002E7965" w:rsidP="0041250E">
      <w:pPr>
        <w:widowControl w:val="0"/>
        <w:rPr>
          <w:b/>
          <w:bCs/>
          <w:color w:val="000000"/>
        </w:rPr>
      </w:pPr>
      <w:r>
        <w:rPr>
          <w:b/>
          <w:bCs/>
          <w:color w:val="000000"/>
        </w:rPr>
        <w:tab/>
      </w:r>
    </w:p>
    <w:p w:rsidR="000E2B17" w:rsidRDefault="000E2B17" w:rsidP="0041250E">
      <w:pPr>
        <w:widowControl w:val="0"/>
        <w:rPr>
          <w:b/>
          <w:bCs/>
          <w:color w:val="000000"/>
        </w:rPr>
      </w:pPr>
    </w:p>
    <w:p w:rsidR="002E7965" w:rsidRDefault="00F91F05" w:rsidP="0041250E">
      <w:pPr>
        <w:widowControl w:val="0"/>
        <w:rPr>
          <w:b/>
          <w:bCs/>
          <w:color w:val="000000"/>
        </w:rPr>
      </w:pPr>
      <w:r>
        <w:rPr>
          <w:b/>
          <w:bCs/>
          <w:color w:val="000000"/>
        </w:rPr>
        <w:t>4.0    IFB ATTACHMENTS</w:t>
      </w:r>
    </w:p>
    <w:p w:rsidR="00D9188B" w:rsidRDefault="00D9188B" w:rsidP="0041250E">
      <w:pPr>
        <w:widowControl w:val="0"/>
        <w:rPr>
          <w:b/>
          <w:bCs/>
          <w:color w:val="000000"/>
        </w:rPr>
      </w:pPr>
    </w:p>
    <w:p w:rsidR="00D9188B" w:rsidRDefault="00D9188B" w:rsidP="000E2B17">
      <w:pPr>
        <w:widowControl w:val="0"/>
        <w:ind w:left="720" w:hanging="180"/>
        <w:rPr>
          <w:bCs/>
          <w:color w:val="000000"/>
        </w:rPr>
      </w:pPr>
      <w:r w:rsidRPr="00D9188B">
        <w:rPr>
          <w:bCs/>
          <w:color w:val="000000"/>
        </w:rPr>
        <w:t>The following attachments are included as part of this IFB</w:t>
      </w:r>
      <w:r w:rsidR="000E2B17">
        <w:rPr>
          <w:bCs/>
          <w:color w:val="000000"/>
        </w:rPr>
        <w:t>:</w:t>
      </w:r>
    </w:p>
    <w:p w:rsidR="009D117B" w:rsidRDefault="009D117B" w:rsidP="009D117B">
      <w:pPr>
        <w:widowControl w:val="0"/>
        <w:ind w:left="720" w:hanging="180"/>
        <w:rPr>
          <w:bCs/>
          <w:color w:val="000000"/>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D9188B">
            <w:pPr>
              <w:widowControl w:val="0"/>
              <w:tabs>
                <w:tab w:val="left" w:pos="6354"/>
              </w:tabs>
              <w:ind w:right="-18"/>
              <w:jc w:val="center"/>
              <w:rPr>
                <w:b/>
                <w:bCs/>
                <w:color w:val="000000"/>
              </w:rPr>
            </w:pPr>
            <w:r>
              <w:rPr>
                <w:b/>
                <w:bCs/>
                <w:color w:val="000000"/>
              </w:rPr>
              <w:t>ATTAC</w:t>
            </w:r>
            <w:r w:rsidR="00B544DB">
              <w:rPr>
                <w:b/>
                <w:bCs/>
                <w:color w:val="000000"/>
              </w:rPr>
              <w:t>H</w:t>
            </w:r>
            <w:r>
              <w:rPr>
                <w:b/>
                <w:bCs/>
                <w:color w:val="000000"/>
              </w:rPr>
              <w:t xml:space="preserve">MENT </w:t>
            </w:r>
          </w:p>
        </w:tc>
        <w:tc>
          <w:tcPr>
            <w:tcW w:w="6468" w:type="dxa"/>
            <w:shd w:val="clear" w:color="auto" w:fill="E6E6E6"/>
            <w:vAlign w:val="center"/>
          </w:tcPr>
          <w:p w:rsidR="002E7965" w:rsidRPr="00D77FEF" w:rsidRDefault="002E7965" w:rsidP="00B1338C">
            <w:pPr>
              <w:widowControl w:val="0"/>
              <w:ind w:left="-108" w:right="-108"/>
              <w:jc w:val="center"/>
              <w:rPr>
                <w:b/>
                <w:bCs/>
                <w:color w:val="000000"/>
                <w:sz w:val="22"/>
                <w:szCs w:val="22"/>
              </w:rPr>
            </w:pPr>
            <w:r>
              <w:rPr>
                <w:b/>
                <w:bCs/>
                <w:color w:val="000000"/>
                <w:sz w:val="22"/>
                <w:szCs w:val="22"/>
              </w:rPr>
              <w:t>DESCRIPTION</w:t>
            </w:r>
          </w:p>
        </w:tc>
      </w:tr>
      <w:tr w:rsidR="002E7965" w:rsidRPr="003B7ABC" w:rsidTr="00FA6747">
        <w:trPr>
          <w:tblHeader/>
        </w:trPr>
        <w:tc>
          <w:tcPr>
            <w:tcW w:w="2294" w:type="dxa"/>
          </w:tcPr>
          <w:p w:rsidR="002E7965" w:rsidRPr="00F85DDD" w:rsidRDefault="002E7965" w:rsidP="000E3585">
            <w:pPr>
              <w:widowControl w:val="0"/>
              <w:rPr>
                <w:bCs/>
                <w:color w:val="000000"/>
              </w:rPr>
            </w:pPr>
            <w:r w:rsidRPr="00F85DDD">
              <w:rPr>
                <w:bCs/>
                <w:color w:val="000000"/>
              </w:rPr>
              <w:t xml:space="preserve">Attachment 1: Administrative Rules Governing </w:t>
            </w:r>
            <w:r w:rsidR="00DB0944">
              <w:rPr>
                <w:bCs/>
                <w:color w:val="000000"/>
              </w:rPr>
              <w:t>IFB</w:t>
            </w:r>
            <w:r w:rsidR="00070FCA" w:rsidRPr="00F85DDD">
              <w:rPr>
                <w:bCs/>
                <w:color w:val="000000"/>
              </w:rPr>
              <w:t xml:space="preserve">s (Non-IT </w:t>
            </w:r>
            <w:r w:rsidR="000E3585">
              <w:rPr>
                <w:bCs/>
                <w:color w:val="000000"/>
              </w:rPr>
              <w:t>Goods</w:t>
            </w:r>
            <w:r w:rsidR="00070FCA" w:rsidRPr="00F85DDD">
              <w:rPr>
                <w:bCs/>
                <w:color w:val="000000"/>
              </w:rPr>
              <w:t>)</w:t>
            </w:r>
          </w:p>
        </w:tc>
        <w:tc>
          <w:tcPr>
            <w:tcW w:w="6468" w:type="dxa"/>
          </w:tcPr>
          <w:p w:rsidR="002E7965" w:rsidRPr="006F6D6E" w:rsidRDefault="002E7965" w:rsidP="00B1338C">
            <w:pPr>
              <w:widowControl w:val="0"/>
              <w:tabs>
                <w:tab w:val="left" w:pos="2178"/>
              </w:tabs>
              <w:rPr>
                <w:bCs/>
                <w:i/>
                <w:color w:val="FF0000"/>
                <w:sz w:val="22"/>
                <w:szCs w:val="22"/>
              </w:rPr>
            </w:pPr>
            <w:r>
              <w:t>These rules govern this solicitation</w:t>
            </w:r>
            <w:r w:rsidRPr="000900BC">
              <w:t>.</w:t>
            </w:r>
          </w:p>
        </w:tc>
      </w:tr>
      <w:tr w:rsidR="002B5543" w:rsidRPr="003B7ABC" w:rsidTr="00FA6747">
        <w:trPr>
          <w:tblHeader/>
        </w:trPr>
        <w:tc>
          <w:tcPr>
            <w:tcW w:w="2294" w:type="dxa"/>
          </w:tcPr>
          <w:p w:rsidR="002B5543" w:rsidRPr="00F85DDD" w:rsidRDefault="002B5543" w:rsidP="002B5543">
            <w:pPr>
              <w:widowControl w:val="0"/>
              <w:rPr>
                <w:bCs/>
                <w:color w:val="000000"/>
              </w:rPr>
            </w:pPr>
            <w:r>
              <w:rPr>
                <w:bCs/>
                <w:color w:val="000000"/>
              </w:rPr>
              <w:t xml:space="preserve">Attachment 2: </w:t>
            </w:r>
          </w:p>
        </w:tc>
        <w:tc>
          <w:tcPr>
            <w:tcW w:w="6468" w:type="dxa"/>
          </w:tcPr>
          <w:p w:rsidR="00010A8B" w:rsidRDefault="002B5543" w:rsidP="000C57FB">
            <w:pPr>
              <w:widowControl w:val="0"/>
              <w:tabs>
                <w:tab w:val="left" w:pos="2178"/>
              </w:tabs>
            </w:pPr>
            <w:r>
              <w:t>Goods to be provided</w:t>
            </w:r>
            <w:r w:rsidR="00BF376A">
              <w:t>.</w:t>
            </w:r>
          </w:p>
        </w:tc>
      </w:tr>
      <w:tr w:rsidR="0059795D" w:rsidRPr="003B7ABC" w:rsidTr="00FA6747">
        <w:trPr>
          <w:tblHeader/>
        </w:trPr>
        <w:tc>
          <w:tcPr>
            <w:tcW w:w="2294" w:type="dxa"/>
          </w:tcPr>
          <w:p w:rsidR="0059795D" w:rsidRDefault="00DC0AAE" w:rsidP="00B1338C">
            <w:pPr>
              <w:widowControl w:val="0"/>
              <w:rPr>
                <w:bCs/>
                <w:color w:val="000000"/>
                <w:sz w:val="22"/>
                <w:szCs w:val="22"/>
              </w:rPr>
            </w:pPr>
            <w:r w:rsidRPr="00DC0AAE">
              <w:rPr>
                <w:bCs/>
                <w:color w:val="000000"/>
              </w:rPr>
              <w:t>Attachment 3</w:t>
            </w:r>
            <w:r w:rsidR="0059795D">
              <w:rPr>
                <w:bCs/>
                <w:color w:val="000000"/>
                <w:sz w:val="22"/>
                <w:szCs w:val="22"/>
              </w:rPr>
              <w:t>:</w:t>
            </w:r>
          </w:p>
        </w:tc>
        <w:tc>
          <w:tcPr>
            <w:tcW w:w="6468" w:type="dxa"/>
          </w:tcPr>
          <w:p w:rsidR="0059795D" w:rsidRDefault="0059795D" w:rsidP="00133F5A">
            <w:pPr>
              <w:widowControl w:val="0"/>
              <w:tabs>
                <w:tab w:val="left" w:pos="2178"/>
              </w:tabs>
              <w:rPr>
                <w:color w:val="000000"/>
              </w:rPr>
            </w:pPr>
            <w:r>
              <w:rPr>
                <w:color w:val="000000"/>
              </w:rPr>
              <w:t xml:space="preserve">Pricing Submittal form. </w:t>
            </w:r>
          </w:p>
        </w:tc>
      </w:tr>
      <w:tr w:rsidR="002E7965" w:rsidRPr="003B7ABC" w:rsidTr="00FA6747">
        <w:trPr>
          <w:tblHeader/>
        </w:trPr>
        <w:tc>
          <w:tcPr>
            <w:tcW w:w="2294" w:type="dxa"/>
          </w:tcPr>
          <w:p w:rsidR="002E7965" w:rsidRPr="00AB2FC2" w:rsidRDefault="002E7965" w:rsidP="00BA7E59">
            <w:pPr>
              <w:widowControl w:val="0"/>
              <w:rPr>
                <w:bCs/>
                <w:sz w:val="22"/>
                <w:szCs w:val="22"/>
              </w:rPr>
            </w:pPr>
            <w:r>
              <w:rPr>
                <w:bCs/>
                <w:color w:val="000000"/>
                <w:sz w:val="22"/>
                <w:szCs w:val="22"/>
              </w:rPr>
              <w:t xml:space="preserve">Attachment </w:t>
            </w:r>
            <w:r w:rsidR="00C11E4F">
              <w:rPr>
                <w:color w:val="000000"/>
              </w:rPr>
              <w:t>4</w:t>
            </w:r>
            <w:r>
              <w:rPr>
                <w:color w:val="000000"/>
              </w:rPr>
              <w:t xml:space="preserve">: </w:t>
            </w:r>
            <w:r w:rsidR="00133F5A">
              <w:rPr>
                <w:color w:val="000000"/>
              </w:rPr>
              <w:t xml:space="preserve">  </w:t>
            </w:r>
            <w:r w:rsidR="004E669D">
              <w:rPr>
                <w:color w:val="000000"/>
              </w:rPr>
              <w:t>Terms and Conditions</w:t>
            </w:r>
          </w:p>
        </w:tc>
        <w:tc>
          <w:tcPr>
            <w:tcW w:w="6468" w:type="dxa"/>
          </w:tcPr>
          <w:p w:rsidR="000C57FB" w:rsidRDefault="00595811" w:rsidP="00133F5A">
            <w:pPr>
              <w:widowControl w:val="0"/>
              <w:tabs>
                <w:tab w:val="left" w:pos="2178"/>
              </w:tabs>
              <w:rPr>
                <w:color w:val="000000"/>
              </w:rPr>
            </w:pPr>
            <w:r>
              <w:rPr>
                <w:color w:val="000000"/>
              </w:rPr>
              <w:t>If selected, t</w:t>
            </w:r>
            <w:r w:rsidR="002E7965">
              <w:rPr>
                <w:color w:val="000000"/>
              </w:rPr>
              <w:t xml:space="preserve">he </w:t>
            </w:r>
            <w:r w:rsidR="004A337A" w:rsidRPr="00B90602">
              <w:rPr>
                <w:color w:val="000000"/>
              </w:rPr>
              <w:t xml:space="preserve">person or entity submitting a </w:t>
            </w:r>
            <w:r w:rsidR="00DB0944">
              <w:rPr>
                <w:color w:val="000000"/>
              </w:rPr>
              <w:t>bid (</w:t>
            </w:r>
            <w:r w:rsidR="004A337A" w:rsidRPr="00B90602">
              <w:rPr>
                <w:color w:val="000000"/>
              </w:rPr>
              <w:t>“</w:t>
            </w:r>
            <w:r w:rsidR="00DB0944">
              <w:rPr>
                <w:color w:val="000000"/>
              </w:rPr>
              <w:t>Bidder</w:t>
            </w:r>
            <w:r w:rsidR="004A337A" w:rsidRPr="00B90602">
              <w:rPr>
                <w:color w:val="000000"/>
              </w:rPr>
              <w:t xml:space="preserve">”) </w:t>
            </w:r>
            <w:r w:rsidR="004A337A">
              <w:rPr>
                <w:color w:val="000000"/>
              </w:rPr>
              <w:t>must</w:t>
            </w:r>
            <w:r w:rsidR="002E7965" w:rsidRPr="005E0EE1">
              <w:rPr>
                <w:color w:val="000000"/>
              </w:rPr>
              <w:t xml:space="preserve"> sign</w:t>
            </w:r>
            <w:r w:rsidR="002E7965">
              <w:rPr>
                <w:color w:val="000000"/>
              </w:rPr>
              <w:t xml:space="preserve"> </w:t>
            </w:r>
            <w:r w:rsidR="004E669D">
              <w:rPr>
                <w:color w:val="000000"/>
              </w:rPr>
              <w:t>an AOC agreement containing these terms and conditions</w:t>
            </w:r>
          </w:p>
          <w:p w:rsidR="000C57FB" w:rsidRDefault="000C57FB" w:rsidP="00133F5A">
            <w:pPr>
              <w:widowControl w:val="0"/>
              <w:tabs>
                <w:tab w:val="left" w:pos="2178"/>
              </w:tabs>
              <w:rPr>
                <w:color w:val="000000"/>
              </w:rPr>
            </w:pPr>
          </w:p>
          <w:p w:rsidR="002E7965" w:rsidRPr="00D77FEF" w:rsidRDefault="000C57FB" w:rsidP="00133F5A">
            <w:pPr>
              <w:widowControl w:val="0"/>
              <w:tabs>
                <w:tab w:val="left" w:pos="2178"/>
              </w:tabs>
              <w:rPr>
                <w:b/>
                <w:bCs/>
                <w:color w:val="000000"/>
                <w:sz w:val="22"/>
                <w:szCs w:val="22"/>
              </w:rPr>
            </w:pPr>
            <w:r>
              <w:rPr>
                <w:color w:val="000000"/>
              </w:rPr>
              <w:t>Note:  A</w:t>
            </w:r>
            <w:r w:rsidR="0041250E">
              <w:rPr>
                <w:color w:val="000000"/>
              </w:rPr>
              <w:t>ny</w:t>
            </w:r>
            <w:r>
              <w:rPr>
                <w:color w:val="000000"/>
              </w:rPr>
              <w:t xml:space="preserve"> material exception </w:t>
            </w:r>
            <w:r w:rsidR="0041250E">
              <w:rPr>
                <w:color w:val="000000"/>
              </w:rPr>
              <w:t xml:space="preserve">(addition, deletion, or other modification) </w:t>
            </w:r>
            <w:r>
              <w:rPr>
                <w:color w:val="000000"/>
              </w:rPr>
              <w:t>to the Terms and Conditions will render a bid non-responsive.</w:t>
            </w:r>
            <w:r w:rsidR="00133F5A">
              <w:rPr>
                <w:color w:val="000000"/>
              </w:rPr>
              <w:t xml:space="preserve"> </w:t>
            </w:r>
            <w:r w:rsidR="0041250E">
              <w:rPr>
                <w:color w:val="000000"/>
              </w:rPr>
              <w:t xml:space="preserve">The AOC, in its sole discretion, will determine what constitutes a material exception. </w:t>
            </w:r>
            <w:r w:rsidR="00137B70">
              <w:rPr>
                <w:color w:val="000000"/>
              </w:rPr>
              <w:t xml:space="preserve">   </w:t>
            </w:r>
          </w:p>
        </w:tc>
      </w:tr>
      <w:tr w:rsidR="004E669D" w:rsidRPr="003B7ABC" w:rsidTr="00FA6747">
        <w:trPr>
          <w:tblHeader/>
        </w:trPr>
        <w:tc>
          <w:tcPr>
            <w:tcW w:w="2294" w:type="dxa"/>
          </w:tcPr>
          <w:p w:rsidR="004E669D" w:rsidRPr="00AB2FC2" w:rsidRDefault="004E669D" w:rsidP="004E669D">
            <w:pPr>
              <w:widowControl w:val="0"/>
              <w:rPr>
                <w:bCs/>
                <w:sz w:val="22"/>
                <w:szCs w:val="22"/>
              </w:rPr>
            </w:pPr>
            <w:r>
              <w:rPr>
                <w:bCs/>
                <w:color w:val="000000"/>
                <w:sz w:val="22"/>
                <w:szCs w:val="22"/>
              </w:rPr>
              <w:t xml:space="preserve">Attachment </w:t>
            </w:r>
            <w:r w:rsidR="00C11E4F">
              <w:rPr>
                <w:color w:val="000000"/>
              </w:rPr>
              <w:t>5</w:t>
            </w:r>
            <w:r>
              <w:rPr>
                <w:color w:val="000000"/>
              </w:rPr>
              <w:t xml:space="preserve">: </w:t>
            </w:r>
            <w:r w:rsidR="00DB0944">
              <w:rPr>
                <w:color w:val="000000"/>
              </w:rPr>
              <w:t>Bidder</w:t>
            </w:r>
            <w:r w:rsidRPr="00AB2FC2">
              <w:rPr>
                <w:color w:val="000000"/>
              </w:rPr>
              <w:t xml:space="preserve">’s Acceptance </w:t>
            </w:r>
            <w:r>
              <w:rPr>
                <w:color w:val="000000"/>
              </w:rPr>
              <w:t xml:space="preserve"> of Terms and Conditions</w:t>
            </w:r>
          </w:p>
        </w:tc>
        <w:tc>
          <w:tcPr>
            <w:tcW w:w="6468" w:type="dxa"/>
          </w:tcPr>
          <w:p w:rsidR="004E669D" w:rsidRDefault="00DB0944" w:rsidP="00133F5A">
            <w:pPr>
              <w:widowControl w:val="0"/>
              <w:tabs>
                <w:tab w:val="left" w:pos="2178"/>
              </w:tabs>
              <w:rPr>
                <w:color w:val="000000"/>
              </w:rPr>
            </w:pPr>
            <w:r>
              <w:rPr>
                <w:color w:val="000000"/>
              </w:rPr>
              <w:t>Bidder</w:t>
            </w:r>
            <w:r w:rsidR="005946B6" w:rsidRPr="00D67CC9">
              <w:rPr>
                <w:color w:val="000000"/>
              </w:rPr>
              <w:t xml:space="preserve"> </w:t>
            </w:r>
            <w:r w:rsidR="005946B6">
              <w:rPr>
                <w:color w:val="000000"/>
              </w:rPr>
              <w:t xml:space="preserve">must </w:t>
            </w:r>
            <w:r w:rsidR="005946B6" w:rsidRPr="00D67CC9">
              <w:rPr>
                <w:color w:val="000000"/>
              </w:rPr>
              <w:t xml:space="preserve">indicate acceptance of </w:t>
            </w:r>
            <w:r w:rsidR="005946B6">
              <w:rPr>
                <w:color w:val="000000"/>
              </w:rPr>
              <w:t>the Terms and Conditions or identify</w:t>
            </w:r>
            <w:r w:rsidR="005946B6" w:rsidRPr="00D67CC9">
              <w:rPr>
                <w:color w:val="000000"/>
              </w:rPr>
              <w:t xml:space="preserve"> exceptions to the </w:t>
            </w:r>
            <w:r w:rsidR="005946B6">
              <w:rPr>
                <w:color w:val="000000"/>
              </w:rPr>
              <w:t xml:space="preserve">Terms and Conditions.  </w:t>
            </w:r>
          </w:p>
          <w:p w:rsidR="004E669D" w:rsidRDefault="004E669D" w:rsidP="00133F5A">
            <w:pPr>
              <w:widowControl w:val="0"/>
              <w:tabs>
                <w:tab w:val="left" w:pos="2178"/>
              </w:tabs>
              <w:rPr>
                <w:color w:val="000000"/>
              </w:rPr>
            </w:pPr>
          </w:p>
          <w:p w:rsidR="00BA7E59" w:rsidRDefault="00BA7E59" w:rsidP="00133F5A">
            <w:pPr>
              <w:widowControl w:val="0"/>
              <w:tabs>
                <w:tab w:val="left" w:pos="2178"/>
              </w:tabs>
              <w:rPr>
                <w:color w:val="000000"/>
              </w:rPr>
            </w:pPr>
            <w:r>
              <w:rPr>
                <w:color w:val="000000"/>
              </w:rPr>
              <w:t>Note:  Any material exception (addition, deletion, or other modification) to the Terms and Conditions will render a bid non-responsive. The AOC, in its sole discretion, will determine what constitutes a material exception.</w:t>
            </w:r>
            <w:r w:rsidR="00137B70">
              <w:rPr>
                <w:color w:val="000000"/>
              </w:rPr>
              <w:t xml:space="preserve"> </w:t>
            </w:r>
          </w:p>
          <w:p w:rsidR="00010A8B" w:rsidRDefault="00010A8B" w:rsidP="00010A8B">
            <w:pPr>
              <w:widowControl w:val="0"/>
              <w:tabs>
                <w:tab w:val="left" w:pos="2178"/>
              </w:tabs>
              <w:rPr>
                <w:b/>
                <w:bCs/>
                <w:color w:val="000000"/>
                <w:sz w:val="22"/>
                <w:szCs w:val="22"/>
              </w:rPr>
            </w:pPr>
          </w:p>
        </w:tc>
      </w:tr>
      <w:tr w:rsidR="00A50EFD" w:rsidRPr="003B7ABC" w:rsidTr="00FA6747">
        <w:trPr>
          <w:tblHeader/>
        </w:trPr>
        <w:tc>
          <w:tcPr>
            <w:tcW w:w="2294" w:type="dxa"/>
          </w:tcPr>
          <w:p w:rsidR="00A50EFD" w:rsidRPr="00544036" w:rsidRDefault="00A50EFD" w:rsidP="004E669D">
            <w:pPr>
              <w:widowControl w:val="0"/>
              <w:rPr>
                <w:bCs/>
                <w:color w:val="000000"/>
              </w:rPr>
            </w:pPr>
            <w:r w:rsidRPr="00544036">
              <w:rPr>
                <w:bCs/>
                <w:color w:val="000000"/>
              </w:rPr>
              <w:t xml:space="preserve">Attachment 6: </w:t>
            </w:r>
            <w:r w:rsidR="00544036" w:rsidRPr="00544036">
              <w:rPr>
                <w:bCs/>
                <w:color w:val="000000"/>
              </w:rPr>
              <w:t>Certification Regarding Debarment and Suspension</w:t>
            </w:r>
          </w:p>
        </w:tc>
        <w:tc>
          <w:tcPr>
            <w:tcW w:w="6468" w:type="dxa"/>
          </w:tcPr>
          <w:p w:rsidR="00A50EFD" w:rsidRPr="00544036" w:rsidRDefault="00544036" w:rsidP="00133F5A">
            <w:pPr>
              <w:widowControl w:val="0"/>
              <w:tabs>
                <w:tab w:val="left" w:pos="2178"/>
              </w:tabs>
              <w:rPr>
                <w:color w:val="000000"/>
              </w:rPr>
            </w:pPr>
            <w:r w:rsidRPr="00544036">
              <w:rPr>
                <w:color w:val="000000"/>
              </w:rPr>
              <w:t>Bidders must complete and submit this Attachment 6 with their bid.</w:t>
            </w:r>
          </w:p>
        </w:tc>
      </w:tr>
      <w:tr w:rsidR="004E669D" w:rsidRPr="003B7ABC" w:rsidTr="00FA6747">
        <w:trPr>
          <w:tblHeader/>
        </w:trPr>
        <w:tc>
          <w:tcPr>
            <w:tcW w:w="2294" w:type="dxa"/>
          </w:tcPr>
          <w:p w:rsidR="004E669D" w:rsidRPr="00CE3B66" w:rsidRDefault="004E669D" w:rsidP="00F85DDD">
            <w:pPr>
              <w:widowControl w:val="0"/>
              <w:rPr>
                <w:bCs/>
              </w:rPr>
            </w:pPr>
            <w:r w:rsidRPr="00CE3B66">
              <w:rPr>
                <w:bCs/>
                <w:color w:val="000000"/>
              </w:rPr>
              <w:lastRenderedPageBreak/>
              <w:t xml:space="preserve">Attachment </w:t>
            </w:r>
            <w:r w:rsidR="00544036" w:rsidRPr="00CE3B66">
              <w:t>7</w:t>
            </w:r>
            <w:r w:rsidRPr="00CE3B66">
              <w:t>: Payee Data Record Form</w:t>
            </w:r>
          </w:p>
        </w:tc>
        <w:tc>
          <w:tcPr>
            <w:tcW w:w="6468" w:type="dxa"/>
          </w:tcPr>
          <w:p w:rsidR="004E669D" w:rsidRPr="00CE3B66" w:rsidRDefault="004E669D" w:rsidP="00503C30">
            <w:pPr>
              <w:widowControl w:val="0"/>
              <w:rPr>
                <w:bCs/>
                <w:color w:val="000000"/>
              </w:rPr>
            </w:pPr>
            <w:r w:rsidRPr="00CE3B66">
              <w:rPr>
                <w:bCs/>
                <w:color w:val="000000"/>
              </w:rPr>
              <w:t>This form contains information the AOC requires in order to process payments</w:t>
            </w:r>
            <w:r w:rsidR="00BF2835">
              <w:rPr>
                <w:bCs/>
                <w:color w:val="000000"/>
              </w:rPr>
              <w:t>, and must be submitted with the bid</w:t>
            </w:r>
            <w:r w:rsidRPr="00CE3B66">
              <w:rPr>
                <w:bCs/>
                <w:color w:val="000000"/>
              </w:rPr>
              <w:t>.</w:t>
            </w:r>
          </w:p>
        </w:tc>
      </w:tr>
      <w:tr w:rsidR="004E669D" w:rsidRPr="003B7ABC" w:rsidTr="00FA6747">
        <w:trPr>
          <w:tblHeader/>
        </w:trPr>
        <w:tc>
          <w:tcPr>
            <w:tcW w:w="2294" w:type="dxa"/>
          </w:tcPr>
          <w:p w:rsidR="004E669D" w:rsidRPr="00D77FEF" w:rsidRDefault="004E669D" w:rsidP="00F85DDD">
            <w:pPr>
              <w:widowControl w:val="0"/>
              <w:rPr>
                <w:bCs/>
                <w:sz w:val="22"/>
                <w:szCs w:val="22"/>
              </w:rPr>
            </w:pPr>
            <w:r>
              <w:rPr>
                <w:bCs/>
                <w:sz w:val="22"/>
                <w:szCs w:val="22"/>
              </w:rPr>
              <w:t>A</w:t>
            </w:r>
            <w:r w:rsidR="000E3585">
              <w:rPr>
                <w:bCs/>
                <w:sz w:val="22"/>
                <w:szCs w:val="22"/>
              </w:rPr>
              <w:t xml:space="preserve">ttachment </w:t>
            </w:r>
            <w:r w:rsidR="00544036">
              <w:rPr>
                <w:bCs/>
                <w:sz w:val="22"/>
                <w:szCs w:val="22"/>
              </w:rPr>
              <w:t>8</w:t>
            </w:r>
            <w:r>
              <w:rPr>
                <w:bCs/>
                <w:sz w:val="22"/>
                <w:szCs w:val="22"/>
              </w:rPr>
              <w:t>: Darfur Contracting Act Certification</w:t>
            </w:r>
          </w:p>
        </w:tc>
        <w:tc>
          <w:tcPr>
            <w:tcW w:w="6468" w:type="dxa"/>
          </w:tcPr>
          <w:p w:rsidR="004E669D" w:rsidRPr="00D77FEF" w:rsidRDefault="00DB0944" w:rsidP="00503C30">
            <w:pPr>
              <w:widowControl w:val="0"/>
              <w:rPr>
                <w:b/>
                <w:bCs/>
                <w:color w:val="000000"/>
                <w:sz w:val="22"/>
                <w:szCs w:val="22"/>
              </w:rPr>
            </w:pPr>
            <w:r>
              <w:t>Bidder</w:t>
            </w:r>
            <w:r w:rsidR="004E669D" w:rsidRPr="00380F9A">
              <w:t xml:space="preserve"> must complete the Darfur Contracting Act Certif</w:t>
            </w:r>
            <w:r w:rsidR="004E669D">
              <w:t xml:space="preserve">ication and submit the completed certification with its </w:t>
            </w:r>
            <w:r>
              <w:t>bid</w:t>
            </w:r>
            <w:r w:rsidR="004E669D" w:rsidRPr="00380F9A">
              <w:t>.</w:t>
            </w:r>
            <w:r w:rsidR="00137B70">
              <w:t xml:space="preserve"> </w:t>
            </w:r>
          </w:p>
        </w:tc>
      </w:tr>
      <w:tr w:rsidR="00C30968" w:rsidRPr="003B7ABC" w:rsidTr="00FA6747">
        <w:trPr>
          <w:tblHeader/>
        </w:trPr>
        <w:tc>
          <w:tcPr>
            <w:tcW w:w="2294" w:type="dxa"/>
          </w:tcPr>
          <w:p w:rsidR="00010A8B" w:rsidRDefault="00C30968" w:rsidP="00137B70">
            <w:pPr>
              <w:widowControl w:val="0"/>
              <w:rPr>
                <w:bCs/>
                <w:sz w:val="22"/>
                <w:szCs w:val="22"/>
              </w:rPr>
            </w:pPr>
            <w:r>
              <w:rPr>
                <w:bCs/>
                <w:sz w:val="22"/>
                <w:szCs w:val="22"/>
              </w:rPr>
              <w:t xml:space="preserve">Attachment </w:t>
            </w:r>
            <w:r w:rsidR="00E939E4">
              <w:rPr>
                <w:bCs/>
                <w:sz w:val="22"/>
                <w:szCs w:val="22"/>
              </w:rPr>
              <w:t>9</w:t>
            </w:r>
            <w:r w:rsidR="00335776">
              <w:rPr>
                <w:bCs/>
                <w:sz w:val="22"/>
                <w:szCs w:val="22"/>
              </w:rPr>
              <w:t>:</w:t>
            </w:r>
            <w:r>
              <w:rPr>
                <w:bCs/>
                <w:sz w:val="22"/>
                <w:szCs w:val="22"/>
              </w:rPr>
              <w:t xml:space="preserve"> – </w:t>
            </w:r>
            <w:r w:rsidR="00137B70">
              <w:rPr>
                <w:bCs/>
                <w:sz w:val="22"/>
                <w:szCs w:val="22"/>
              </w:rPr>
              <w:t>JBE</w:t>
            </w:r>
            <w:r>
              <w:rPr>
                <w:bCs/>
                <w:sz w:val="22"/>
                <w:szCs w:val="22"/>
              </w:rPr>
              <w:t xml:space="preserve"> Address List</w:t>
            </w:r>
          </w:p>
        </w:tc>
        <w:tc>
          <w:tcPr>
            <w:tcW w:w="6468" w:type="dxa"/>
          </w:tcPr>
          <w:p w:rsidR="00C30968" w:rsidRPr="00380F9A" w:rsidRDefault="00C30968" w:rsidP="00D86AC5">
            <w:pPr>
              <w:widowControl w:val="0"/>
            </w:pPr>
            <w:r>
              <w:t>Bidder must submit Attachment 9and complete the delivery days, order cutoff time and delivery method</w:t>
            </w:r>
            <w:r w:rsidR="00503C30">
              <w:t>.</w:t>
            </w:r>
          </w:p>
        </w:tc>
      </w:tr>
      <w:tr w:rsidR="00335776" w:rsidRPr="003B7ABC" w:rsidTr="00FA6747">
        <w:trPr>
          <w:tblHeader/>
        </w:trPr>
        <w:tc>
          <w:tcPr>
            <w:tcW w:w="2294" w:type="dxa"/>
          </w:tcPr>
          <w:p w:rsidR="00335776" w:rsidRDefault="00335776" w:rsidP="00137B70">
            <w:pPr>
              <w:widowControl w:val="0"/>
              <w:rPr>
                <w:bCs/>
                <w:sz w:val="22"/>
                <w:szCs w:val="22"/>
              </w:rPr>
            </w:pPr>
            <w:r>
              <w:rPr>
                <w:bCs/>
                <w:sz w:val="22"/>
                <w:szCs w:val="22"/>
              </w:rPr>
              <w:t>Attachment 10: Iran Contracting Act Certification</w:t>
            </w:r>
          </w:p>
        </w:tc>
        <w:tc>
          <w:tcPr>
            <w:tcW w:w="6468" w:type="dxa"/>
          </w:tcPr>
          <w:p w:rsidR="00335776" w:rsidRDefault="00335776" w:rsidP="00D86AC5">
            <w:pPr>
              <w:widowControl w:val="0"/>
            </w:pPr>
            <w:r>
              <w:t>Bidder must complete the Iran Contracting Act Certification and submit the completed certification with its bid.</w:t>
            </w:r>
          </w:p>
        </w:tc>
      </w:tr>
    </w:tbl>
    <w:p w:rsidR="002E7965" w:rsidRDefault="002E7965" w:rsidP="002E7965">
      <w:pPr>
        <w:widowControl w:val="0"/>
        <w:ind w:left="1440"/>
        <w:rPr>
          <w:bCs/>
        </w:rPr>
      </w:pPr>
    </w:p>
    <w:p w:rsidR="00A50B42" w:rsidRDefault="00A50B42" w:rsidP="00A50B42">
      <w:pPr>
        <w:pStyle w:val="ListParagraph"/>
      </w:pPr>
    </w:p>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5401AD" w:rsidRPr="00296122">
        <w:rPr>
          <w:b/>
          <w:color w:val="000000"/>
        </w:rPr>
        <w:t xml:space="preserve">three </w:t>
      </w:r>
      <w:r w:rsidR="002C64BD" w:rsidRPr="00296122">
        <w:rPr>
          <w:b/>
          <w:color w:val="000000"/>
        </w:rPr>
        <w:t>(</w:t>
      </w:r>
      <w:r w:rsidR="005401AD" w:rsidRPr="00296122">
        <w:rPr>
          <w:b/>
          <w:color w:val="000000"/>
        </w:rPr>
        <w:t>3</w:t>
      </w:r>
      <w:r w:rsidR="002C64BD" w:rsidRPr="00296122">
        <w:rPr>
          <w:b/>
          <w:color w:val="000000"/>
        </w:rPr>
        <w:t>)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354D30">
        <w:rPr>
          <w:color w:val="000000"/>
        </w:rPr>
        <w:t xml:space="preserve"> who has the authority to sign on behalf of the 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r w:rsidR="005401AD">
        <w:rPr>
          <w:color w:val="000000"/>
        </w:rPr>
        <w:t>s</w:t>
      </w:r>
      <w:r w:rsidR="00DA6B88">
        <w:rPr>
          <w:color w:val="000000"/>
        </w:rPr>
        <w:t>.</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6122">
        <w:rPr>
          <w:b/>
          <w:color w:val="000000"/>
        </w:rPr>
        <w:t xml:space="preserve">one (1) original and </w:t>
      </w:r>
      <w:r w:rsidR="005401AD" w:rsidRPr="00296122">
        <w:rPr>
          <w:b/>
          <w:color w:val="000000"/>
        </w:rPr>
        <w:t xml:space="preserve">three </w:t>
      </w:r>
      <w:r w:rsidRPr="00296122">
        <w:rPr>
          <w:b/>
          <w:color w:val="000000"/>
        </w:rPr>
        <w:t>(</w:t>
      </w:r>
      <w:r w:rsidR="005401AD" w:rsidRPr="00296122">
        <w:rPr>
          <w:b/>
          <w:color w:val="000000"/>
        </w:rPr>
        <w:t>3</w:t>
      </w:r>
      <w:r w:rsidRPr="00296122">
        <w:rPr>
          <w:b/>
          <w:color w:val="000000"/>
        </w:rPr>
        <w:t>) copies</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00CE3B66">
        <w:rPr>
          <w:color w:val="000000"/>
        </w:rPr>
        <w:t xml:space="preserve"> who has the authority to sign on behalf of the 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0D5FD6" w:rsidRDefault="000D5FD6" w:rsidP="006D02BE">
      <w:pPr>
        <w:ind w:left="2250" w:right="468" w:hanging="720"/>
        <w:rPr>
          <w:color w:val="000000"/>
        </w:rPr>
      </w:pPr>
      <w:r>
        <w:rPr>
          <w:color w:val="000000"/>
        </w:rPr>
        <w:t>c.</w:t>
      </w:r>
      <w:r>
        <w:rPr>
          <w:color w:val="000000"/>
        </w:rPr>
        <w:tab/>
      </w:r>
      <w:r w:rsidR="00C041EE">
        <w:rPr>
          <w:color w:val="000000"/>
        </w:rPr>
        <w:t>T</w:t>
      </w:r>
      <w:r>
        <w:rPr>
          <w:color w:val="000000"/>
        </w:rPr>
        <w:t xml:space="preserve">he </w:t>
      </w:r>
      <w:r w:rsidR="00DB0944">
        <w:rPr>
          <w:color w:val="000000"/>
        </w:rPr>
        <w:t>Bidder</w:t>
      </w:r>
      <w:r>
        <w:rPr>
          <w:color w:val="000000"/>
        </w:rPr>
        <w:t xml:space="preserve"> must submit </w:t>
      </w:r>
      <w:r w:rsidRPr="005E0EE1">
        <w:rPr>
          <w:color w:val="000000"/>
        </w:rPr>
        <w:t xml:space="preserve">an electronic version of the entire </w:t>
      </w:r>
      <w:r w:rsidR="00DB0944">
        <w:rPr>
          <w:color w:val="000000"/>
        </w:rPr>
        <w:t>bid</w:t>
      </w:r>
      <w:r w:rsidRPr="005E0EE1">
        <w:rPr>
          <w:color w:val="000000"/>
        </w:rPr>
        <w:t xml:space="preserve"> on </w:t>
      </w:r>
      <w:r w:rsidRPr="00091B52">
        <w:rPr>
          <w:color w:val="000000"/>
        </w:rPr>
        <w:t>CD-ROM</w:t>
      </w:r>
      <w:r w:rsidRPr="005E0EE1">
        <w:rPr>
          <w:color w:val="000000"/>
        </w:rPr>
        <w:t>.</w:t>
      </w:r>
      <w:r w:rsidR="00C041EE">
        <w:rPr>
          <w:color w:val="000000"/>
        </w:rPr>
        <w:t xml:space="preserve">  The files contained on the CD-ROM should be in PDF, Word, or Excel formats.</w:t>
      </w:r>
    </w:p>
    <w:p w:rsidR="000E3EEB" w:rsidRDefault="000E3EEB" w:rsidP="006D02BE">
      <w:pPr>
        <w:ind w:left="2250" w:right="468" w:hanging="720"/>
        <w:rPr>
          <w:color w:val="000000"/>
        </w:rPr>
      </w:pPr>
    </w:p>
    <w:p w:rsidR="000E3EEB" w:rsidRDefault="000E3EEB" w:rsidP="006D02BE">
      <w:pPr>
        <w:ind w:left="2250" w:right="468" w:hanging="720"/>
        <w:rPr>
          <w:color w:val="000000"/>
        </w:rPr>
      </w:pPr>
    </w:p>
    <w:p w:rsidR="000E3EEB" w:rsidRDefault="000E3EEB" w:rsidP="006D02BE">
      <w:pPr>
        <w:ind w:left="2250" w:right="468" w:hanging="720"/>
      </w:pPr>
    </w:p>
    <w:p w:rsidR="002C64BD" w:rsidRPr="00E46BDC" w:rsidRDefault="006D02BE" w:rsidP="00C041EE">
      <w:pPr>
        <w:ind w:left="1440" w:right="468" w:hanging="720"/>
        <w:rPr>
          <w:color w:val="000000"/>
          <w:sz w:val="20"/>
          <w:szCs w:val="20"/>
        </w:rPr>
      </w:pPr>
      <w:r>
        <w:rPr>
          <w:color w:val="000000"/>
        </w:rPr>
        <w:tab/>
      </w:r>
    </w:p>
    <w:p w:rsidR="003E5035" w:rsidRDefault="002E7965" w:rsidP="002C64BD">
      <w:pPr>
        <w:ind w:left="1440" w:right="468" w:hanging="720"/>
        <w:rPr>
          <w:color w:val="000000"/>
        </w:rPr>
      </w:pPr>
      <w:r>
        <w:rPr>
          <w:color w:val="000000"/>
        </w:rPr>
        <w:lastRenderedPageBreak/>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3E5035" w:rsidRPr="003E5035" w:rsidRDefault="003E5035" w:rsidP="003E5035">
      <w:pPr>
        <w:ind w:left="1440" w:right="468"/>
        <w:rPr>
          <w:color w:val="000000"/>
        </w:rPr>
      </w:pPr>
      <w:r w:rsidRPr="003E5035">
        <w:rPr>
          <w:color w:val="000000"/>
        </w:rPr>
        <w:t>Administrative Office of the Courts</w:t>
      </w:r>
    </w:p>
    <w:p w:rsidR="003E5035" w:rsidRPr="003E5035" w:rsidRDefault="003E5035" w:rsidP="003E5035">
      <w:pPr>
        <w:ind w:left="1440" w:right="468"/>
        <w:rPr>
          <w:color w:val="000000"/>
        </w:rPr>
      </w:pPr>
      <w:r>
        <w:rPr>
          <w:color w:val="000000"/>
        </w:rPr>
        <w:t>Attn</w:t>
      </w:r>
      <w:r w:rsidRPr="003E5035">
        <w:rPr>
          <w:color w:val="000000"/>
        </w:rPr>
        <w:t>: Nadine McFadden</w:t>
      </w:r>
      <w:r w:rsidR="000E3EEB">
        <w:rPr>
          <w:color w:val="000000"/>
        </w:rPr>
        <w:t>, IFB #FIN010111CK</w:t>
      </w:r>
    </w:p>
    <w:p w:rsidR="003E5035" w:rsidRPr="003E5035" w:rsidRDefault="003E5035" w:rsidP="003E5035">
      <w:pPr>
        <w:ind w:left="1440" w:right="468"/>
        <w:rPr>
          <w:color w:val="000000"/>
        </w:rPr>
      </w:pPr>
      <w:r w:rsidRPr="003E5035">
        <w:rPr>
          <w:color w:val="000000"/>
        </w:rPr>
        <w:t>455 Golden Gate Avenue</w:t>
      </w:r>
      <w:r w:rsidR="00C809A1">
        <w:rPr>
          <w:color w:val="000000"/>
        </w:rPr>
        <w:t>, 7th Floor</w:t>
      </w:r>
    </w:p>
    <w:p w:rsidR="002C64BD" w:rsidRPr="005E0EE1" w:rsidRDefault="003E5035" w:rsidP="003E5035">
      <w:pPr>
        <w:ind w:left="144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FD5698">
        <w:rPr>
          <w:color w:val="000000"/>
        </w:rPr>
        <w:t>b</w:t>
      </w:r>
      <w:r w:rsidR="001568AA">
        <w:rPr>
          <w:color w:val="000000"/>
        </w:rPr>
        <w:t>id</w:t>
      </w:r>
      <w:r w:rsidR="001568AA" w:rsidRPr="001E612A">
        <w:rPr>
          <w:color w:val="000000"/>
        </w:rPr>
        <w:t xml:space="preserve">s </w:t>
      </w:r>
      <w:r w:rsidR="001E612A" w:rsidRPr="001E612A">
        <w:rPr>
          <w:color w:val="000000"/>
        </w:rPr>
        <w:t>will not be accepted.</w:t>
      </w:r>
    </w:p>
    <w:p w:rsidR="001E612A" w:rsidRDefault="001E612A" w:rsidP="002C64BD">
      <w:pPr>
        <w:pStyle w:val="BodyTextIndent"/>
        <w:spacing w:after="0"/>
        <w:ind w:left="1440" w:right="460" w:hanging="720"/>
        <w:rPr>
          <w:color w:val="000000"/>
        </w:rPr>
      </w:pPr>
    </w:p>
    <w:p w:rsidR="002C64BD"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FD5698">
        <w:rPr>
          <w:color w:val="000000"/>
        </w:rPr>
        <w:t>b</w:t>
      </w:r>
      <w:r w:rsidR="001568AA">
        <w:rPr>
          <w:color w:val="000000"/>
        </w:rPr>
        <w:t xml:space="preserve">ids </w:t>
      </w:r>
      <w:r w:rsidR="002C64BD" w:rsidRPr="005E0EE1">
        <w:rPr>
          <w:color w:val="000000"/>
        </w:rPr>
        <w:t xml:space="preserve">will be accepted.  </w:t>
      </w:r>
      <w:r w:rsidR="00DB0944">
        <w:rPr>
          <w:color w:val="000000"/>
        </w:rPr>
        <w:t>Bids</w:t>
      </w:r>
      <w:r w:rsidR="002C64BD">
        <w:rPr>
          <w:color w:val="000000"/>
        </w:rPr>
        <w:t xml:space="preserve"> </w:t>
      </w:r>
      <w:r w:rsidR="00C34B76">
        <w:rPr>
          <w:color w:val="000000"/>
        </w:rPr>
        <w:t xml:space="preserve">must </w:t>
      </w:r>
      <w:r w:rsidR="002C64BD">
        <w:rPr>
          <w:color w:val="000000"/>
        </w:rPr>
        <w:t xml:space="preserve">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C809A1">
        <w:rPr>
          <w:color w:val="000000"/>
        </w:rPr>
        <w:t xml:space="preserve"> to the address in Section 5.3</w:t>
      </w:r>
      <w:r w:rsidR="002C64BD" w:rsidRPr="005E0EE1">
        <w:rPr>
          <w:color w:val="000000"/>
        </w:rPr>
        <w:t xml:space="preserve">. </w:t>
      </w:r>
      <w:r w:rsidR="002C64BD">
        <w:rPr>
          <w:color w:val="000000"/>
        </w:rPr>
        <w:t xml:space="preserve"> </w:t>
      </w:r>
      <w:r w:rsidR="00DB0944">
        <w:rPr>
          <w:color w:val="000000"/>
        </w:rPr>
        <w:t>Bids</w:t>
      </w:r>
      <w:r w:rsidR="00C041EE">
        <w:rPr>
          <w:color w:val="000000"/>
        </w:rPr>
        <w:t xml:space="preserve"> may not be transmitted by fax or email.</w:t>
      </w:r>
    </w:p>
    <w:p w:rsidR="00595822" w:rsidRDefault="00595822" w:rsidP="00A50B42">
      <w:pPr>
        <w:pStyle w:val="ListParagraph"/>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EA4F6B" w:rsidRDefault="002E7965" w:rsidP="00EA4F6B">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2320A6">
        <w:t>b</w:t>
      </w:r>
      <w:r w:rsidR="001568AA">
        <w:t>id</w:t>
      </w:r>
      <w:r w:rsidR="001568AA" w:rsidRPr="00FF1876">
        <w:t xml:space="preserve"> </w:t>
      </w:r>
      <w:r w:rsidR="00FF1876">
        <w:t>lacking any of the following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rPr>
        <w:t>No</w:t>
      </w:r>
      <w:r>
        <w:rPr>
          <w:color w:val="000000"/>
        </w:rPr>
        <w:t xml:space="preserve">te that if </w:t>
      </w:r>
      <w:r w:rsidR="00DB0944">
        <w:rPr>
          <w:color w:val="000000"/>
        </w:rPr>
        <w:t>Bidder</w:t>
      </w:r>
      <w:r>
        <w:rPr>
          <w:color w:val="000000"/>
        </w:rPr>
        <w:t xml:space="preserve"> is a sole proprietor using his or her</w:t>
      </w:r>
      <w:r w:rsidRPr="0046465F">
        <w:rPr>
          <w:color w:val="000000"/>
        </w:rPr>
        <w:t xml:space="preserve"> social security number</w:t>
      </w:r>
      <w:r>
        <w:rPr>
          <w:color w:val="000000"/>
        </w:rPr>
        <w:t xml:space="preserve">, </w:t>
      </w:r>
      <w:r w:rsidRPr="0046465F">
        <w:rPr>
          <w:color w:val="000000"/>
        </w:rPr>
        <w:t xml:space="preserve">the social security </w:t>
      </w:r>
      <w:r w:rsidR="0080611E">
        <w:rPr>
          <w:color w:val="000000"/>
        </w:rPr>
        <w:t>number will be required before</w:t>
      </w:r>
      <w:r w:rsidRPr="0046465F">
        <w:rPr>
          <w:color w:val="000000"/>
        </w:rPr>
        <w:t xml:space="preserve"> </w:t>
      </w:r>
      <w:r w:rsidR="004C4D16" w:rsidRPr="0046465F">
        <w:rPr>
          <w:color w:val="000000"/>
        </w:rPr>
        <w:t xml:space="preserve">finalizing </w:t>
      </w:r>
      <w:r w:rsidR="00F35C5D">
        <w:rPr>
          <w:color w:val="000000"/>
        </w:rPr>
        <w:t>contract</w:t>
      </w:r>
      <w:r w:rsidR="001568AA">
        <w:rPr>
          <w:color w:val="000000"/>
        </w:rPr>
        <w:t>(s)</w:t>
      </w:r>
      <w:r w:rsidRPr="0046465F">
        <w:rPr>
          <w:color w:val="000000"/>
        </w:rPr>
        <w:t>.</w:t>
      </w:r>
      <w:r>
        <w:rPr>
          <w:color w:val="000000"/>
        </w:rPr>
        <w:t xml:space="preserve">  </w:t>
      </w:r>
    </w:p>
    <w:p w:rsidR="00893C52" w:rsidRDefault="00893C52" w:rsidP="00595822">
      <w:pPr>
        <w:ind w:left="1440" w:hanging="720"/>
      </w:pPr>
    </w:p>
    <w:p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C041EE" w:rsidRDefault="00C041EE" w:rsidP="00595822">
      <w:pPr>
        <w:ind w:left="1440" w:hanging="720"/>
      </w:pPr>
    </w:p>
    <w:p w:rsidR="00595822" w:rsidRDefault="00893C52" w:rsidP="00595822">
      <w:pPr>
        <w:ind w:left="1440" w:hanging="720"/>
      </w:pPr>
      <w:r>
        <w:t>c.</w:t>
      </w:r>
      <w:r w:rsidR="00595822">
        <w:tab/>
      </w:r>
      <w:r w:rsidR="00EF1349">
        <w:t xml:space="preserve">Model number(s), specifications, or other description of the goods Bidder proposes to supply to the </w:t>
      </w:r>
      <w:r w:rsidR="00040D43">
        <w:t>AOC, including warranty information.</w:t>
      </w:r>
    </w:p>
    <w:p w:rsidR="00595822" w:rsidRDefault="00595822" w:rsidP="00595822">
      <w:pPr>
        <w:ind w:left="1440" w:hanging="720"/>
      </w:pPr>
    </w:p>
    <w:p w:rsidR="00595822" w:rsidRDefault="00EF1349" w:rsidP="00595822">
      <w:pPr>
        <w:ind w:left="1440" w:hanging="720"/>
      </w:pPr>
      <w:r>
        <w:t>d</w:t>
      </w:r>
      <w:r w:rsidR="00893C52">
        <w:t>.</w:t>
      </w:r>
      <w:r w:rsidR="00595822">
        <w:tab/>
        <w:t xml:space="preserve">Names, addresses, and telephone numbers of a minimum of </w:t>
      </w:r>
      <w:r w:rsidR="00D7205C" w:rsidRPr="00D7205C">
        <w:rPr>
          <w:color w:val="000000"/>
        </w:rPr>
        <w:t>three</w:t>
      </w:r>
      <w:r w:rsidR="003E46FF" w:rsidRPr="00D7205C">
        <w:rPr>
          <w:color w:val="000000"/>
        </w:rPr>
        <w:t xml:space="preserve"> (</w:t>
      </w:r>
      <w:r w:rsidR="00D7205C" w:rsidRPr="00D7205C">
        <w:rPr>
          <w:color w:val="000000"/>
        </w:rPr>
        <w:t>3</w:t>
      </w:r>
      <w:r w:rsidR="00595822" w:rsidRPr="00D7205C">
        <w:rPr>
          <w:color w:val="000000"/>
        </w:rPr>
        <w:t>)</w:t>
      </w:r>
      <w:r w:rsidR="00595822">
        <w:t xml:space="preserve"> clients for whom the </w:t>
      </w:r>
      <w:r w:rsidR="00DB0944">
        <w:t>Bidder</w:t>
      </w:r>
      <w:r w:rsidR="00595822">
        <w:t xml:space="preserve"> has </w:t>
      </w:r>
      <w:r>
        <w:t>provided similar goods</w:t>
      </w:r>
      <w:r w:rsidR="00595822">
        <w:t>.  The AOC ma</w:t>
      </w:r>
      <w:r w:rsidR="00893C52">
        <w:t xml:space="preserve">y check references listed by </w:t>
      </w:r>
      <w:r w:rsidR="00DB0944">
        <w:t>Bidder</w:t>
      </w:r>
      <w:r w:rsidR="00595822">
        <w:t>.</w:t>
      </w:r>
    </w:p>
    <w:p w:rsidR="00B60F34" w:rsidRDefault="00B60F34" w:rsidP="00595822">
      <w:pPr>
        <w:ind w:left="2160" w:hanging="720"/>
      </w:pPr>
    </w:p>
    <w:p w:rsidR="00BD0D2D" w:rsidRDefault="00EF1349" w:rsidP="007B0E96">
      <w:pPr>
        <w:pStyle w:val="ListParagraph"/>
        <w:tabs>
          <w:tab w:val="left" w:pos="1440"/>
        </w:tabs>
        <w:ind w:left="1440" w:hanging="720"/>
        <w:rPr>
          <w:color w:val="000000"/>
        </w:rPr>
      </w:pPr>
      <w:r>
        <w:rPr>
          <w:color w:val="000000"/>
        </w:rPr>
        <w:t>e</w:t>
      </w:r>
      <w:r w:rsidR="007B0E96">
        <w:rPr>
          <w:color w:val="000000"/>
        </w:rPr>
        <w:t>.</w:t>
      </w:r>
      <w:r w:rsidR="007B0E96">
        <w:rPr>
          <w:color w:val="000000"/>
        </w:rPr>
        <w:tab/>
      </w:r>
      <w:r w:rsidR="00BD0D2D">
        <w:rPr>
          <w:color w:val="000000"/>
        </w:rPr>
        <w:t xml:space="preserve">Acceptance 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 xml:space="preserve">Attachment </w:t>
      </w:r>
      <w:r w:rsidR="00931A3F">
        <w:rPr>
          <w:color w:val="000000"/>
        </w:rPr>
        <w:t>5</w:t>
      </w:r>
      <w:r w:rsidRPr="00BD0D2D">
        <w:rPr>
          <w:color w:val="000000"/>
        </w:rPr>
        <w:t xml:space="preserve">, the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2C31AC" w:rsidRPr="002C31AC">
        <w:rPr>
          <w:color w:val="000000"/>
        </w:rPr>
        <w:t>An “exception” includes any addition, deletion, or other modification.</w:t>
      </w:r>
      <w:r w:rsidRPr="00BD0D2D">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BD0D2D" w:rsidRDefault="00BD0D2D" w:rsidP="00BD0D2D">
      <w:pPr>
        <w:pStyle w:val="ListParagraph"/>
        <w:tabs>
          <w:tab w:val="left" w:pos="2160"/>
        </w:tabs>
        <w:ind w:left="2160" w:hanging="720"/>
        <w:rPr>
          <w:color w:val="000000"/>
        </w:rPr>
      </w:pPr>
    </w:p>
    <w:p w:rsidR="00AF0CDB" w:rsidRDefault="003769A4" w:rsidP="00BD0D2D">
      <w:pPr>
        <w:pStyle w:val="ListParagraph"/>
        <w:tabs>
          <w:tab w:val="left" w:pos="2160"/>
        </w:tabs>
        <w:ind w:left="2160" w:hanging="720"/>
        <w:rPr>
          <w:color w:val="000000"/>
        </w:rPr>
      </w:pPr>
      <w:r w:rsidRPr="003769A4">
        <w:rPr>
          <w:b/>
          <w:color w:val="000000"/>
        </w:rPr>
        <w:t xml:space="preserve">Note:  Any material exception (addition, deletion, or other modification) to the Terms and Conditions will render a bid non-responsive. The </w:t>
      </w:r>
      <w:r w:rsidRPr="003769A4">
        <w:rPr>
          <w:b/>
          <w:color w:val="000000"/>
        </w:rPr>
        <w:lastRenderedPageBreak/>
        <w:t>AOC, in its sole discretion, will determine what constitutes a material exception.</w:t>
      </w:r>
    </w:p>
    <w:p w:rsidR="00BD0D2D" w:rsidRDefault="00BD0D2D" w:rsidP="000C57FB">
      <w:pPr>
        <w:pStyle w:val="ListParagraph"/>
        <w:tabs>
          <w:tab w:val="left" w:pos="2160"/>
        </w:tabs>
        <w:ind w:left="2160" w:hanging="720"/>
        <w:rPr>
          <w:color w:val="000000"/>
        </w:rPr>
      </w:pPr>
    </w:p>
    <w:p w:rsidR="007B0E96" w:rsidRDefault="008408FD" w:rsidP="007B0E96">
      <w:pPr>
        <w:pStyle w:val="ListParagraph"/>
        <w:tabs>
          <w:tab w:val="left" w:pos="1440"/>
        </w:tabs>
        <w:ind w:left="1440" w:hanging="720"/>
        <w:rPr>
          <w:color w:val="000000"/>
        </w:rPr>
      </w:pPr>
      <w:r>
        <w:rPr>
          <w:color w:val="000000"/>
        </w:rPr>
        <w:t>f.</w:t>
      </w:r>
      <w:r>
        <w:rPr>
          <w:color w:val="000000"/>
        </w:rPr>
        <w:tab/>
      </w:r>
      <w:r w:rsidR="007B0E96">
        <w:rPr>
          <w:color w:val="000000"/>
        </w:rPr>
        <w:t>Certifications</w:t>
      </w:r>
      <w:r w:rsidR="00595811">
        <w:rPr>
          <w:color w:val="000000"/>
        </w:rPr>
        <w:t>, Attachments,</w:t>
      </w:r>
      <w:r w:rsidR="007B0E96">
        <w:rPr>
          <w:color w:val="000000"/>
        </w:rPr>
        <w:t xml:space="preserve"> and other requirements. </w:t>
      </w:r>
    </w:p>
    <w:p w:rsidR="007B0E96" w:rsidRDefault="007B0E96" w:rsidP="007B0E96">
      <w:pPr>
        <w:ind w:left="1440" w:hanging="720"/>
        <w:rPr>
          <w:color w:val="000000"/>
        </w:rPr>
      </w:pPr>
    </w:p>
    <w:p w:rsidR="007B0E96" w:rsidRDefault="007B0E96" w:rsidP="007B0E96">
      <w:pPr>
        <w:ind w:left="1440" w:hanging="720"/>
        <w:rPr>
          <w:color w:val="000000"/>
        </w:rPr>
      </w:pPr>
      <w:r>
        <w:rPr>
          <w:color w:val="000000"/>
        </w:rPr>
        <w:tab/>
        <w:t>i.</w:t>
      </w:r>
      <w:r>
        <w:rPr>
          <w:color w:val="000000"/>
        </w:rPr>
        <w:tab/>
      </w:r>
      <w:r w:rsidR="00DB0944">
        <w:rPr>
          <w:color w:val="000000"/>
        </w:rPr>
        <w:t>Bidder</w:t>
      </w:r>
      <w:r>
        <w:rPr>
          <w:color w:val="000000"/>
        </w:rPr>
        <w:t xml:space="preserve"> must include the following certification in its </w:t>
      </w:r>
      <w:r w:rsidR="00F35C5D">
        <w:rPr>
          <w:color w:val="000000"/>
        </w:rPr>
        <w:t>bid</w:t>
      </w:r>
      <w:r>
        <w:rPr>
          <w:color w:val="000000"/>
        </w:rPr>
        <w:t>:</w:t>
      </w:r>
    </w:p>
    <w:p w:rsidR="007B0E96" w:rsidRPr="0046465F" w:rsidRDefault="007B0E96" w:rsidP="007B0E96">
      <w:pPr>
        <w:ind w:left="2160" w:hanging="720"/>
        <w:rPr>
          <w:color w:val="000000"/>
        </w:rPr>
      </w:pPr>
    </w:p>
    <w:p w:rsidR="00B8213C" w:rsidRPr="00380F9A" w:rsidRDefault="00DB0944" w:rsidP="00B8213C">
      <w:pPr>
        <w:pStyle w:val="BodyText"/>
        <w:tabs>
          <w:tab w:val="num" w:pos="2250"/>
        </w:tabs>
        <w:ind w:left="216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7B0E96" w:rsidRDefault="007B0E96" w:rsidP="007B0E96">
      <w:pPr>
        <w:ind w:left="2160" w:hanging="720"/>
        <w:rPr>
          <w:color w:val="000000"/>
        </w:rPr>
      </w:pPr>
    </w:p>
    <w:p w:rsidR="007B0E96" w:rsidRDefault="007B0E96" w:rsidP="007B0E96">
      <w:pPr>
        <w:ind w:left="2160" w:hanging="720"/>
      </w:pPr>
      <w:r>
        <w:rPr>
          <w:color w:val="000000"/>
        </w:rPr>
        <w:t>ii</w:t>
      </w:r>
      <w:r w:rsidRPr="00380F9A">
        <w:rPr>
          <w:color w:val="000000"/>
        </w:rPr>
        <w:t>.</w:t>
      </w:r>
      <w:r w:rsidRPr="00380F9A">
        <w:rPr>
          <w:color w:val="000000"/>
        </w:rPr>
        <w:tab/>
      </w:r>
      <w:r w:rsidR="00DB0944">
        <w:t>Bidder</w:t>
      </w:r>
      <w:r w:rsidRPr="00380F9A">
        <w:t xml:space="preserve"> must complete the Darfur Contracting Act Certif</w:t>
      </w:r>
      <w:r>
        <w:t xml:space="preserve">ication attached as </w:t>
      </w:r>
      <w:r w:rsidR="00AD0AC6">
        <w:t xml:space="preserve">Attachment </w:t>
      </w:r>
      <w:r w:rsidR="00382A4A">
        <w:t xml:space="preserve">8 </w:t>
      </w:r>
      <w:r>
        <w:t xml:space="preserve">and submit the completed certification with its </w:t>
      </w:r>
      <w:r w:rsidR="00F35C5D">
        <w:t>bid</w:t>
      </w:r>
      <w:r w:rsidR="00B6567F">
        <w:t xml:space="preserve">, even if </w:t>
      </w:r>
      <w:r w:rsidR="001568AA">
        <w:t>B</w:t>
      </w:r>
      <w:r w:rsidR="00B6567F">
        <w:t>idder is in compliance with the Darfur Contracting Act Certification</w:t>
      </w:r>
      <w:r w:rsidRPr="00380F9A">
        <w:t xml:space="preserve">. </w:t>
      </w:r>
    </w:p>
    <w:p w:rsidR="007B0E96" w:rsidRDefault="007B0E96" w:rsidP="007B0E96">
      <w:pPr>
        <w:ind w:left="2160" w:hanging="720"/>
      </w:pPr>
    </w:p>
    <w:p w:rsidR="00595811" w:rsidRDefault="00595811" w:rsidP="007B0E96">
      <w:pPr>
        <w:ind w:left="2160" w:hanging="720"/>
        <w:rPr>
          <w:color w:val="000000"/>
        </w:rPr>
      </w:pPr>
      <w:r>
        <w:rPr>
          <w:color w:val="000000"/>
        </w:rPr>
        <w:t>iii</w:t>
      </w:r>
      <w:r w:rsidR="007B0E96">
        <w:rPr>
          <w:color w:val="000000"/>
        </w:rPr>
        <w:t>.</w:t>
      </w:r>
      <w:r w:rsidR="007B0E96">
        <w:rPr>
          <w:color w:val="000000"/>
        </w:rPr>
        <w:tab/>
      </w:r>
      <w:r w:rsidR="00DB0944">
        <w:rPr>
          <w:color w:val="000000"/>
        </w:rPr>
        <w:t>Bidder</w:t>
      </w:r>
      <w:r w:rsidR="0032785B">
        <w:rPr>
          <w:color w:val="000000"/>
        </w:rPr>
        <w:t xml:space="preserve"> must include in its </w:t>
      </w:r>
      <w:r w:rsidR="00F35C5D">
        <w:rPr>
          <w:color w:val="000000"/>
        </w:rPr>
        <w:t>bid</w:t>
      </w:r>
      <w:r w:rsidR="001568AA">
        <w:rPr>
          <w:color w:val="000000"/>
        </w:rPr>
        <w:t xml:space="preserve"> </w:t>
      </w:r>
      <w:r w:rsidR="0032785B">
        <w:rPr>
          <w:color w:val="000000"/>
        </w:rPr>
        <w:t xml:space="preserve">a </w:t>
      </w:r>
      <w:r w:rsidR="0032785B" w:rsidRPr="007F1631">
        <w:t>completed and</w:t>
      </w:r>
      <w:r w:rsidR="0032785B">
        <w:t xml:space="preserve"> signed Payee Data Record Form (Attachment </w:t>
      </w:r>
      <w:r w:rsidR="00382A4A">
        <w:t>7</w:t>
      </w:r>
      <w:r w:rsidR="0032785B">
        <w:t>)</w:t>
      </w:r>
      <w:r w:rsidR="0032785B" w:rsidRPr="007F1631">
        <w:t xml:space="preserve">, or provide a copy of </w:t>
      </w:r>
      <w:r w:rsidR="0032785B">
        <w:t>a</w:t>
      </w:r>
      <w:r w:rsidR="0032785B" w:rsidRPr="007F1631">
        <w:t xml:space="preserve"> form previously submitted to </w:t>
      </w:r>
      <w:r w:rsidR="0032785B">
        <w:t xml:space="preserve">the </w:t>
      </w:r>
      <w:r w:rsidR="0032785B" w:rsidRPr="007F1631">
        <w:t>AOC.</w:t>
      </w:r>
    </w:p>
    <w:p w:rsidR="00595811" w:rsidRDefault="00595811" w:rsidP="007B0E96">
      <w:pPr>
        <w:ind w:left="2160" w:hanging="720"/>
        <w:rPr>
          <w:color w:val="000000"/>
        </w:rPr>
      </w:pPr>
    </w:p>
    <w:p w:rsidR="00A74DB8" w:rsidRDefault="00595811" w:rsidP="00A74DB8">
      <w:pPr>
        <w:ind w:left="2160" w:hanging="720"/>
        <w:rPr>
          <w:color w:val="000000"/>
        </w:rPr>
      </w:pPr>
      <w:r>
        <w:rPr>
          <w:color w:val="000000"/>
        </w:rPr>
        <w:t>iv.</w:t>
      </w:r>
      <w:r>
        <w:rPr>
          <w:color w:val="000000"/>
        </w:rPr>
        <w:tab/>
      </w:r>
      <w:r w:rsidR="00B60F34">
        <w:rPr>
          <w:color w:val="000000"/>
        </w:rPr>
        <w:t xml:space="preserve">If </w:t>
      </w:r>
      <w:r w:rsidR="00DB0944">
        <w:rPr>
          <w:color w:val="000000"/>
        </w:rPr>
        <w:t>Bidder</w:t>
      </w:r>
      <w:r w:rsidR="00B60F34">
        <w:rPr>
          <w:color w:val="000000"/>
        </w:rPr>
        <w:t xml:space="preserve"> is a corporation,</w:t>
      </w:r>
      <w:r w:rsidR="00B60F34" w:rsidRPr="00ED0701">
        <w:rPr>
          <w:color w:val="000000"/>
        </w:rPr>
        <w:t xml:space="preserve"> proof that </w:t>
      </w:r>
      <w:r w:rsidR="00DB0944">
        <w:rPr>
          <w:color w:val="000000"/>
        </w:rPr>
        <w:t>Bidder</w:t>
      </w:r>
      <w:r w:rsidR="00B60F34" w:rsidRPr="00ED0701">
        <w:rPr>
          <w:color w:val="000000"/>
        </w:rPr>
        <w:t xml:space="preserve"> is in good standing and qualified to conduct business in California.</w:t>
      </w:r>
    </w:p>
    <w:p w:rsidR="00A74DB8" w:rsidRDefault="00A74DB8" w:rsidP="00A74DB8">
      <w:pPr>
        <w:ind w:left="2160" w:hanging="720"/>
        <w:rPr>
          <w:rFonts w:cs="Arial"/>
          <w:spacing w:val="-3"/>
        </w:rPr>
      </w:pPr>
    </w:p>
    <w:p w:rsidR="005F3277" w:rsidRDefault="005F3277" w:rsidP="005F3277">
      <w:pPr>
        <w:ind w:left="2160" w:hanging="720"/>
        <w:rPr>
          <w:rFonts w:cs="Arial"/>
          <w:spacing w:val="-3"/>
        </w:rPr>
      </w:pPr>
      <w:r>
        <w:rPr>
          <w:rFonts w:cs="Arial"/>
          <w:spacing w:val="-3"/>
        </w:rPr>
        <w:t>v.</w:t>
      </w:r>
      <w:r>
        <w:rPr>
          <w:rFonts w:cs="Arial"/>
          <w:spacing w:val="-3"/>
        </w:rPr>
        <w:tab/>
        <w:t xml:space="preserve">In its </w:t>
      </w:r>
      <w:r w:rsidR="00F35C5D">
        <w:rPr>
          <w:rFonts w:cs="Arial"/>
          <w:spacing w:val="-3"/>
        </w:rPr>
        <w:t>bid</w:t>
      </w:r>
      <w:r>
        <w:rPr>
          <w:rFonts w:cs="Arial"/>
          <w:spacing w:val="-3"/>
        </w:rPr>
        <w:t xml:space="preserve">, Bidder </w:t>
      </w:r>
      <w:r w:rsidRPr="005F3277">
        <w:rPr>
          <w:rFonts w:cs="Arial"/>
          <w:spacing w:val="-3"/>
        </w:rPr>
        <w:t>must certify that it and all of its affiliates that make sales for delivery into C</w:t>
      </w:r>
      <w:r>
        <w:rPr>
          <w:rFonts w:cs="Arial"/>
          <w:spacing w:val="-3"/>
        </w:rPr>
        <w:t xml:space="preserve">alifornia are holders of </w:t>
      </w:r>
      <w:r w:rsidR="004D17B0">
        <w:rPr>
          <w:rFonts w:cs="Arial"/>
          <w:spacing w:val="-3"/>
        </w:rPr>
        <w:t>either</w:t>
      </w:r>
      <w:r w:rsidR="00AD3C22">
        <w:rPr>
          <w:rFonts w:cs="Arial"/>
          <w:spacing w:val="-3"/>
        </w:rPr>
        <w:t xml:space="preserve"> (i) a California seller’s permit issued under Revenue and Taxation Code section 6066 and</w:t>
      </w:r>
      <w:r w:rsidRPr="005F3277">
        <w:rPr>
          <w:rFonts w:cs="Arial"/>
          <w:spacing w:val="-3"/>
        </w:rPr>
        <w:t xml:space="preserve"> following; or</w:t>
      </w:r>
      <w:r>
        <w:rPr>
          <w:rFonts w:cs="Arial"/>
          <w:spacing w:val="-3"/>
        </w:rPr>
        <w:t xml:space="preserve"> (ii) a</w:t>
      </w:r>
      <w:r w:rsidRPr="005F3277">
        <w:rPr>
          <w:rFonts w:cs="Arial"/>
          <w:spacing w:val="-3"/>
        </w:rPr>
        <w:t xml:space="preserve"> certificate of registration issued under Revenue and Taxation Code section 6226.</w:t>
      </w:r>
    </w:p>
    <w:p w:rsidR="005F3277" w:rsidRDefault="005F3277" w:rsidP="00A74DB8">
      <w:pPr>
        <w:ind w:left="2160" w:hanging="720"/>
        <w:rPr>
          <w:rFonts w:cs="Arial"/>
          <w:spacing w:val="-3"/>
        </w:rPr>
      </w:pPr>
    </w:p>
    <w:p w:rsidR="00A74DB8" w:rsidRDefault="00A72DEA" w:rsidP="00A74DB8">
      <w:pPr>
        <w:ind w:left="2160" w:hanging="720"/>
        <w:rPr>
          <w:spacing w:val="-3"/>
        </w:rPr>
      </w:pPr>
      <w:r>
        <w:rPr>
          <w:rFonts w:cs="Arial"/>
          <w:spacing w:val="-3"/>
        </w:rPr>
        <w:t>v</w:t>
      </w:r>
      <w:r w:rsidR="005F3277">
        <w:rPr>
          <w:rFonts w:cs="Arial"/>
          <w:spacing w:val="-3"/>
        </w:rPr>
        <w:t>i</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rsidR="00335776" w:rsidRDefault="00335776" w:rsidP="00A74DB8">
      <w:pPr>
        <w:ind w:left="2160" w:hanging="720"/>
        <w:rPr>
          <w:spacing w:val="-3"/>
        </w:rPr>
      </w:pPr>
    </w:p>
    <w:p w:rsidR="00335776" w:rsidRPr="00A74DB8" w:rsidRDefault="00335776" w:rsidP="00A74DB8">
      <w:pPr>
        <w:ind w:left="2160" w:hanging="720"/>
        <w:rPr>
          <w:color w:val="000000"/>
        </w:rPr>
      </w:pPr>
      <w:r>
        <w:rPr>
          <w:rFonts w:cs="Arial"/>
          <w:spacing w:val="-3"/>
        </w:rPr>
        <w:t>vii.</w:t>
      </w:r>
      <w:r>
        <w:rPr>
          <w:rFonts w:cs="Arial"/>
          <w:spacing w:val="-3"/>
        </w:rPr>
        <w:tab/>
        <w:t xml:space="preserve">Bidder must complete the Iran Contracting Act Certification (Attachment 10) and submit the completed certification with its bid. </w:t>
      </w:r>
      <w:r w:rsidR="00F43CA5">
        <w:rPr>
          <w:rFonts w:cs="Arial"/>
          <w:spacing w:val="-3"/>
        </w:rPr>
        <w:t xml:space="preserve"> </w:t>
      </w:r>
    </w:p>
    <w:p w:rsidR="00A74DB8" w:rsidRDefault="00A74DB8" w:rsidP="007B0E96">
      <w:pPr>
        <w:ind w:left="2160" w:hanging="720"/>
        <w:rPr>
          <w:color w:val="000000"/>
        </w:rPr>
      </w:pPr>
    </w:p>
    <w:p w:rsidR="00B60F34" w:rsidRDefault="00B60F34" w:rsidP="00B60F34">
      <w:pPr>
        <w:ind w:left="1440" w:hanging="720"/>
      </w:pPr>
    </w:p>
    <w:p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rsidR="00595822" w:rsidRDefault="00595822" w:rsidP="00595822">
      <w:pPr>
        <w:ind w:left="2160" w:hanging="720"/>
      </w:pPr>
    </w:p>
    <w:p w:rsidR="00246470" w:rsidRDefault="00040D43" w:rsidP="00595822">
      <w:pPr>
        <w:ind w:left="2160" w:hanging="720"/>
      </w:pPr>
      <w:r>
        <w:t>i.</w:t>
      </w:r>
      <w:r>
        <w:tab/>
        <w:t xml:space="preserve">The cost per unit for the goods described in the </w:t>
      </w:r>
      <w:r w:rsidR="004D4899">
        <w:t>non-cost information</w:t>
      </w:r>
      <w:r w:rsidR="00246470">
        <w:t xml:space="preserve">.  </w:t>
      </w:r>
    </w:p>
    <w:p w:rsidR="00246470" w:rsidRDefault="00246470" w:rsidP="00595822">
      <w:pPr>
        <w:ind w:left="2160" w:hanging="720"/>
      </w:pPr>
    </w:p>
    <w:p w:rsidR="00246470" w:rsidRDefault="00040D43" w:rsidP="00595822">
      <w:pPr>
        <w:ind w:left="2160" w:hanging="720"/>
        <w:rPr>
          <w:color w:val="000000"/>
        </w:rPr>
      </w:pPr>
      <w:r>
        <w:t>ii.</w:t>
      </w:r>
      <w:r>
        <w:tab/>
      </w:r>
      <w:r w:rsidR="00FC41D2" w:rsidRPr="00CF1010">
        <w:rPr>
          <w:color w:val="000000"/>
        </w:rPr>
        <w:t>Bidder must submit pricing as set forth in Attachment</w:t>
      </w:r>
      <w:r w:rsidR="00931A3F" w:rsidRPr="00CF1010">
        <w:rPr>
          <w:color w:val="000000"/>
        </w:rPr>
        <w:t xml:space="preserve"> 2</w:t>
      </w:r>
      <w:r w:rsidR="009C02CD" w:rsidRPr="00CF1010">
        <w:rPr>
          <w:color w:val="000000"/>
        </w:rPr>
        <w:t xml:space="preserve">: Goods </w:t>
      </w:r>
      <w:r w:rsidR="00AD3C22" w:rsidRPr="00CF1010">
        <w:rPr>
          <w:color w:val="000000"/>
        </w:rPr>
        <w:t>to be provided</w:t>
      </w:r>
      <w:r w:rsidR="009C02CD" w:rsidRPr="00CF1010">
        <w:rPr>
          <w:color w:val="000000"/>
        </w:rPr>
        <w:t xml:space="preserve"> and Attachment </w:t>
      </w:r>
      <w:r w:rsidR="00FC41D2" w:rsidRPr="00CF1010">
        <w:rPr>
          <w:color w:val="000000"/>
        </w:rPr>
        <w:t>3</w:t>
      </w:r>
      <w:r w:rsidR="009C02CD" w:rsidRPr="00CF1010">
        <w:rPr>
          <w:color w:val="000000"/>
        </w:rPr>
        <w:t>:</w:t>
      </w:r>
      <w:r w:rsidR="00FC41D2" w:rsidRPr="00CF1010">
        <w:rPr>
          <w:color w:val="000000"/>
        </w:rPr>
        <w:t xml:space="preserve"> Pricing Submittal Form (note multiple spreadsheets within Excel Workbook).  Pricing must include all anticipated charges, including but not limited to, freight and delivery, cost of materials and product, and other costs or expenses incidental to the </w:t>
      </w:r>
      <w:r w:rsidR="00FC41D2" w:rsidRPr="00CF1010">
        <w:rPr>
          <w:color w:val="000000"/>
        </w:rPr>
        <w:lastRenderedPageBreak/>
        <w:t xml:space="preserve">vendor’s </w:t>
      </w:r>
      <w:r w:rsidR="004C4D16" w:rsidRPr="00CF1010">
        <w:rPr>
          <w:color w:val="000000"/>
        </w:rPr>
        <w:t>performance.</w:t>
      </w:r>
      <w:r w:rsidR="004C4D16">
        <w:rPr>
          <w:color w:val="000000"/>
        </w:rPr>
        <w:t xml:space="preserve"> Manufacturer</w:t>
      </w:r>
      <w:r w:rsidR="004A1969">
        <w:rPr>
          <w:color w:val="000000"/>
        </w:rPr>
        <w:t xml:space="preserve">/brand names listed by the AOC are for reference purposes </w:t>
      </w:r>
      <w:r w:rsidR="004C4D16">
        <w:rPr>
          <w:color w:val="000000"/>
        </w:rPr>
        <w:t>only</w:t>
      </w:r>
      <w:r w:rsidR="004D17B0">
        <w:rPr>
          <w:color w:val="000000"/>
        </w:rPr>
        <w:t>. The Bidder may provide pricing on alternate products that meet the specifications listed.</w:t>
      </w:r>
      <w:r w:rsidR="004C4D16" w:rsidRPr="00CF1010">
        <w:rPr>
          <w:color w:val="000000"/>
        </w:rPr>
        <w:t xml:space="preserve"> Bidder</w:t>
      </w:r>
      <w:r w:rsidR="00FC41D2" w:rsidRPr="00CF1010">
        <w:rPr>
          <w:color w:val="000000"/>
        </w:rPr>
        <w:t xml:space="preserve"> must describe whether or not there are government pricing or comparable favorable rates. Pricing must be uniform for all </w:t>
      </w:r>
      <w:r w:rsidR="001568AA">
        <w:rPr>
          <w:color w:val="000000"/>
        </w:rPr>
        <w:t>JBEs</w:t>
      </w:r>
      <w:r w:rsidR="00FC41D2" w:rsidRPr="00CF1010">
        <w:rPr>
          <w:color w:val="000000"/>
        </w:rPr>
        <w:t xml:space="preserve"> regardless of quantity ordered. There must not be any minimum delivery requirements.</w:t>
      </w:r>
    </w:p>
    <w:p w:rsidR="005C4518" w:rsidRDefault="005C4518" w:rsidP="00595822">
      <w:pPr>
        <w:ind w:left="2160" w:hanging="720"/>
        <w:rPr>
          <w:color w:val="000000"/>
        </w:rPr>
      </w:pPr>
    </w:p>
    <w:p w:rsidR="005C4518" w:rsidRDefault="005C4518" w:rsidP="00595822">
      <w:pPr>
        <w:ind w:left="2160" w:hanging="720"/>
        <w:rPr>
          <w:color w:val="000000"/>
        </w:rPr>
      </w:pPr>
      <w:r>
        <w:rPr>
          <w:color w:val="000000"/>
        </w:rPr>
        <w:t>iii.</w:t>
      </w:r>
      <w:r>
        <w:rPr>
          <w:color w:val="000000"/>
        </w:rPr>
        <w:tab/>
        <w:t>Bidder shall propose a standard discount for Non-Co</w:t>
      </w:r>
      <w:r w:rsidR="004D17B0">
        <w:rPr>
          <w:color w:val="000000"/>
        </w:rPr>
        <w:t>re List</w:t>
      </w:r>
      <w:r>
        <w:rPr>
          <w:color w:val="000000"/>
        </w:rPr>
        <w:t xml:space="preserve"> Items </w:t>
      </w:r>
      <w:r w:rsidR="0021410A">
        <w:rPr>
          <w:color w:val="000000"/>
        </w:rPr>
        <w:t xml:space="preserve">(see Attachment </w:t>
      </w:r>
      <w:r w:rsidR="00382A4A">
        <w:rPr>
          <w:color w:val="000000"/>
        </w:rPr>
        <w:t>3</w:t>
      </w:r>
      <w:r w:rsidR="0021410A">
        <w:rPr>
          <w:color w:val="000000"/>
        </w:rPr>
        <w:t xml:space="preserve">) </w:t>
      </w:r>
      <w:r>
        <w:rPr>
          <w:color w:val="000000"/>
        </w:rPr>
        <w:t xml:space="preserve">that </w:t>
      </w:r>
      <w:r w:rsidR="001E79D8">
        <w:rPr>
          <w:color w:val="000000"/>
        </w:rPr>
        <w:t>B</w:t>
      </w:r>
      <w:r>
        <w:rPr>
          <w:color w:val="000000"/>
        </w:rPr>
        <w:t xml:space="preserve">idder is able to provide in addition to the </w:t>
      </w:r>
      <w:r w:rsidR="00D65F50">
        <w:rPr>
          <w:color w:val="000000"/>
        </w:rPr>
        <w:t>goods</w:t>
      </w:r>
      <w:r>
        <w:rPr>
          <w:color w:val="000000"/>
        </w:rPr>
        <w:t xml:space="preserve"> in Attachment 3 Pricing Submittal Form and that the AOC and </w:t>
      </w:r>
      <w:r w:rsidR="001568AA">
        <w:rPr>
          <w:color w:val="000000"/>
        </w:rPr>
        <w:t>JBEs</w:t>
      </w:r>
      <w:r>
        <w:rPr>
          <w:color w:val="000000"/>
        </w:rPr>
        <w:t xml:space="preserve"> may purchase under the terms of any </w:t>
      </w:r>
      <w:r w:rsidR="008A61DD">
        <w:rPr>
          <w:color w:val="000000"/>
        </w:rPr>
        <w:t>Master</w:t>
      </w:r>
      <w:r>
        <w:rPr>
          <w:color w:val="000000"/>
        </w:rPr>
        <w:t xml:space="preserve"> Agreement that results from this IFB.</w:t>
      </w:r>
    </w:p>
    <w:p w:rsidR="005C4518" w:rsidRDefault="005C4518" w:rsidP="00595822">
      <w:pPr>
        <w:ind w:left="2160" w:hanging="720"/>
        <w:rPr>
          <w:color w:val="000000"/>
        </w:rPr>
      </w:pPr>
    </w:p>
    <w:p w:rsidR="00332473" w:rsidRDefault="009E7601" w:rsidP="009E7601">
      <w:pPr>
        <w:numPr>
          <w:ilvl w:val="1"/>
          <w:numId w:val="21"/>
        </w:numPr>
        <w:rPr>
          <w:color w:val="000000"/>
        </w:rPr>
      </w:pPr>
      <w:r>
        <w:rPr>
          <w:color w:val="000000"/>
        </w:rPr>
        <w:tab/>
      </w:r>
      <w:r w:rsidR="005C4518" w:rsidRPr="009B27FC">
        <w:rPr>
          <w:color w:val="000000"/>
        </w:rPr>
        <w:t>Ordering Process</w:t>
      </w:r>
      <w:r w:rsidR="00A9137B">
        <w:rPr>
          <w:color w:val="000000"/>
        </w:rPr>
        <w:t xml:space="preserve"> </w:t>
      </w:r>
    </w:p>
    <w:p w:rsidR="00332473" w:rsidRDefault="00332473">
      <w:pPr>
        <w:ind w:left="1440" w:hanging="720"/>
        <w:rPr>
          <w:color w:val="000000"/>
        </w:rPr>
      </w:pPr>
    </w:p>
    <w:p w:rsidR="00332473" w:rsidRDefault="005C4518" w:rsidP="009E7601">
      <w:pPr>
        <w:pStyle w:val="ListParagraph"/>
        <w:numPr>
          <w:ilvl w:val="0"/>
          <w:numId w:val="14"/>
        </w:numPr>
      </w:pPr>
      <w:r>
        <w:t xml:space="preserve">Describe the process to establish an account for a </w:t>
      </w:r>
      <w:r w:rsidR="001568AA">
        <w:t>JBE</w:t>
      </w:r>
      <w:r>
        <w:t xml:space="preserve"> that may wish to purchase goods under any </w:t>
      </w:r>
      <w:r w:rsidR="008A61DD">
        <w:t>Master</w:t>
      </w:r>
      <w:r>
        <w:t xml:space="preserve"> Agreement that may result from this IFB, including how the individual </w:t>
      </w:r>
      <w:r w:rsidR="001568AA">
        <w:t>JBE</w:t>
      </w:r>
      <w:r>
        <w:t xml:space="preserve"> accounts would be linked together and identified as a statewide account associated with the </w:t>
      </w:r>
      <w:r w:rsidR="008A61DD">
        <w:t>Master</w:t>
      </w:r>
      <w:r>
        <w:t xml:space="preserve"> Agreement.</w:t>
      </w:r>
    </w:p>
    <w:p w:rsidR="00332473" w:rsidRDefault="00332473">
      <w:pPr>
        <w:pStyle w:val="ListParagraph"/>
        <w:ind w:left="2160"/>
      </w:pPr>
    </w:p>
    <w:p w:rsidR="00332473" w:rsidRDefault="005C4518">
      <w:pPr>
        <w:pStyle w:val="ListParagraph"/>
        <w:numPr>
          <w:ilvl w:val="0"/>
          <w:numId w:val="14"/>
        </w:numPr>
      </w:pPr>
      <w:r>
        <w:t xml:space="preserve">Describe the ordering process and the various options available (e.g. internet access, telephonic, facsimile, etc.), including the acknowledgement process.  The </w:t>
      </w:r>
      <w:r w:rsidR="00202FB7">
        <w:t>B</w:t>
      </w:r>
      <w:r>
        <w:t>idder is required to maintain a toll-free number for ordering, inquiries, and customer service.</w:t>
      </w:r>
    </w:p>
    <w:p w:rsidR="00332473" w:rsidRDefault="00332473">
      <w:pPr>
        <w:pStyle w:val="ListParagraph"/>
      </w:pPr>
    </w:p>
    <w:p w:rsidR="005B04DF" w:rsidRDefault="005B04DF" w:rsidP="00595822">
      <w:pPr>
        <w:ind w:left="2160" w:hanging="720"/>
      </w:pPr>
    </w:p>
    <w:p w:rsidR="005B04DF" w:rsidRDefault="005B04DF" w:rsidP="005B04DF">
      <w:pPr>
        <w:ind w:left="720"/>
        <w:rPr>
          <w:color w:val="000000"/>
        </w:rPr>
      </w:pPr>
      <w:r w:rsidRPr="00FD4184">
        <w:rPr>
          <w:b/>
          <w:color w:val="000000"/>
        </w:rPr>
        <w:t>NOTE</w:t>
      </w:r>
      <w:r>
        <w:rPr>
          <w:b/>
          <w:color w:val="000000"/>
        </w:rPr>
        <w:t xml:space="preserve">: </w:t>
      </w:r>
      <w:r w:rsidRPr="00FD4184">
        <w:rPr>
          <w:color w:val="000000"/>
        </w:rPr>
        <w:t xml:space="preserve">It is unlawful for any </w:t>
      </w:r>
      <w:r w:rsidR="00A35E5B">
        <w:rPr>
          <w:color w:val="000000"/>
        </w:rPr>
        <w:t>Bidder</w:t>
      </w:r>
      <w:r w:rsidR="00A35E5B" w:rsidRPr="00FD4184">
        <w:rPr>
          <w:color w:val="000000"/>
        </w:rPr>
        <w:t xml:space="preserve"> </w:t>
      </w:r>
      <w:r w:rsidRPr="00FD4184">
        <w:rPr>
          <w:color w:val="000000"/>
        </w:rPr>
        <w:t>engaged in business within this state to sell or use any artic</w:t>
      </w:r>
      <w:r>
        <w:rPr>
          <w:color w:val="000000"/>
        </w:rPr>
        <w:t xml:space="preserve">le or </w:t>
      </w:r>
      <w:r w:rsidR="00A35E5B">
        <w:rPr>
          <w:color w:val="000000"/>
        </w:rPr>
        <w:t xml:space="preserve">goods </w:t>
      </w:r>
      <w:r>
        <w:rPr>
          <w:color w:val="000000"/>
        </w:rPr>
        <w:t>as a “loss leader”</w:t>
      </w:r>
      <w:r w:rsidRPr="00FD4184">
        <w:rPr>
          <w:color w:val="000000"/>
        </w:rPr>
        <w:t xml:space="preserve"> as defined in Section 17030 of the Business and Professions Code.</w:t>
      </w:r>
    </w:p>
    <w:p w:rsidR="00301D79" w:rsidRDefault="00301D79" w:rsidP="00CF1010">
      <w:pPr>
        <w:widowControl w:val="0"/>
        <w:rPr>
          <w:b/>
          <w:bCs/>
        </w:rPr>
      </w:pPr>
    </w:p>
    <w:p w:rsidR="00301D79" w:rsidRPr="005015CD" w:rsidRDefault="005015CD" w:rsidP="009F09A3">
      <w:pPr>
        <w:widowControl w:val="0"/>
        <w:ind w:left="1440" w:hanging="720"/>
        <w:rPr>
          <w:bCs/>
        </w:rPr>
      </w:pPr>
      <w:r>
        <w:rPr>
          <w:bCs/>
        </w:rPr>
        <w:t>6.4</w:t>
      </w:r>
      <w:r>
        <w:rPr>
          <w:bCs/>
        </w:rPr>
        <w:tab/>
        <w:t>Work Plan and Methodology</w:t>
      </w:r>
      <w:r w:rsidR="00A9137B">
        <w:rPr>
          <w:bCs/>
        </w:rPr>
        <w:t xml:space="preserve">   </w:t>
      </w:r>
    </w:p>
    <w:p w:rsidR="00301D79" w:rsidRDefault="00301D79" w:rsidP="009F09A3">
      <w:pPr>
        <w:widowControl w:val="0"/>
        <w:ind w:left="720" w:hanging="720"/>
        <w:rPr>
          <w:bCs/>
        </w:rPr>
      </w:pPr>
    </w:p>
    <w:p w:rsidR="00332473" w:rsidRDefault="005015CD">
      <w:pPr>
        <w:pStyle w:val="ListParagraph"/>
        <w:widowControl w:val="0"/>
        <w:ind w:left="1440"/>
        <w:rPr>
          <w:bCs/>
        </w:rPr>
      </w:pPr>
      <w:r>
        <w:rPr>
          <w:bCs/>
        </w:rPr>
        <w:t xml:space="preserve">The Bidder </w:t>
      </w:r>
      <w:r w:rsidRPr="005015CD">
        <w:rPr>
          <w:bCs/>
        </w:rPr>
        <w:t xml:space="preserve">will </w:t>
      </w:r>
      <w:r w:rsidR="009F09A3" w:rsidRPr="005015CD">
        <w:rPr>
          <w:bCs/>
        </w:rPr>
        <w:t xml:space="preserve">provide a project plan that describes how the </w:t>
      </w:r>
      <w:r>
        <w:rPr>
          <w:bCs/>
        </w:rPr>
        <w:t xml:space="preserve">Bidder </w:t>
      </w:r>
      <w:r w:rsidR="009F09A3" w:rsidRPr="005015CD">
        <w:rPr>
          <w:bCs/>
        </w:rPr>
        <w:t xml:space="preserve">intends to implement the program to the AOC and </w:t>
      </w:r>
      <w:r w:rsidR="004B6E4E">
        <w:rPr>
          <w:bCs/>
        </w:rPr>
        <w:t>JBEs</w:t>
      </w:r>
      <w:r w:rsidR="009F09A3" w:rsidRPr="005015CD">
        <w:rPr>
          <w:bCs/>
        </w:rPr>
        <w:t xml:space="preserve">. This information </w:t>
      </w:r>
      <w:r>
        <w:rPr>
          <w:bCs/>
        </w:rPr>
        <w:t xml:space="preserve">will </w:t>
      </w:r>
      <w:r w:rsidR="009F09A3" w:rsidRPr="005015CD">
        <w:rPr>
          <w:bCs/>
        </w:rPr>
        <w:t>include but not be limited to:</w:t>
      </w:r>
    </w:p>
    <w:p w:rsidR="009F09A3" w:rsidRPr="005015CD" w:rsidRDefault="009F09A3" w:rsidP="009F09A3">
      <w:pPr>
        <w:widowControl w:val="0"/>
        <w:ind w:left="720" w:hanging="720"/>
        <w:rPr>
          <w:bCs/>
        </w:rPr>
      </w:pPr>
    </w:p>
    <w:p w:rsidR="00332473" w:rsidRPr="00895A4C" w:rsidRDefault="005B6BDC" w:rsidP="00895A4C">
      <w:pPr>
        <w:pStyle w:val="ListParagraph"/>
        <w:widowControl w:val="0"/>
        <w:numPr>
          <w:ilvl w:val="2"/>
          <w:numId w:val="19"/>
        </w:numPr>
        <w:spacing w:after="120"/>
        <w:rPr>
          <w:bCs/>
        </w:rPr>
      </w:pPr>
      <w:r w:rsidRPr="00895A4C">
        <w:rPr>
          <w:bCs/>
        </w:rPr>
        <w:t>Account team structure and role which includes but is not limited to description of sales contact process, account team support,</w:t>
      </w:r>
      <w:r w:rsidR="006218B2" w:rsidRPr="00895A4C">
        <w:rPr>
          <w:bCs/>
        </w:rPr>
        <w:t xml:space="preserve"> and periodic account review processes;</w:t>
      </w:r>
    </w:p>
    <w:p w:rsidR="00332473" w:rsidRPr="00895A4C" w:rsidRDefault="000218D5" w:rsidP="00895A4C">
      <w:pPr>
        <w:pStyle w:val="ListParagraph"/>
        <w:widowControl w:val="0"/>
        <w:numPr>
          <w:ilvl w:val="2"/>
          <w:numId w:val="19"/>
        </w:numPr>
        <w:spacing w:after="120"/>
        <w:rPr>
          <w:bCs/>
        </w:rPr>
      </w:pPr>
      <w:r w:rsidRPr="00895A4C">
        <w:rPr>
          <w:bCs/>
        </w:rPr>
        <w:t xml:space="preserve">Communication process with the AOC and </w:t>
      </w:r>
      <w:r w:rsidR="004B6E4E" w:rsidRPr="00895A4C">
        <w:rPr>
          <w:bCs/>
        </w:rPr>
        <w:t>JBEs</w:t>
      </w:r>
      <w:r w:rsidRPr="00895A4C">
        <w:rPr>
          <w:bCs/>
        </w:rPr>
        <w:t>;</w:t>
      </w:r>
    </w:p>
    <w:p w:rsidR="00332473" w:rsidRPr="00895A4C" w:rsidRDefault="004C1045" w:rsidP="00895A4C">
      <w:pPr>
        <w:pStyle w:val="ListParagraph"/>
        <w:widowControl w:val="0"/>
        <w:numPr>
          <w:ilvl w:val="2"/>
          <w:numId w:val="19"/>
        </w:numPr>
        <w:spacing w:after="120"/>
        <w:rPr>
          <w:bCs/>
        </w:rPr>
      </w:pPr>
      <w:r w:rsidRPr="00895A4C">
        <w:rPr>
          <w:bCs/>
        </w:rPr>
        <w:t>Customized ordering process and websites or catalogs that reflect contract items and contract pricing, including distribution of catalogs and capabilities to block ordering on an individual account basis;</w:t>
      </w:r>
    </w:p>
    <w:p w:rsidR="00332473" w:rsidRPr="00895A4C" w:rsidRDefault="004C1045" w:rsidP="00895A4C">
      <w:pPr>
        <w:pStyle w:val="ListParagraph"/>
        <w:widowControl w:val="0"/>
        <w:numPr>
          <w:ilvl w:val="2"/>
          <w:numId w:val="19"/>
        </w:numPr>
        <w:spacing w:after="120"/>
        <w:rPr>
          <w:bCs/>
        </w:rPr>
      </w:pPr>
      <w:r w:rsidRPr="00895A4C">
        <w:rPr>
          <w:bCs/>
        </w:rPr>
        <w:t>Training (initial and ongoing);</w:t>
      </w:r>
    </w:p>
    <w:p w:rsidR="00F657A7" w:rsidRPr="00895A4C" w:rsidRDefault="00F657A7" w:rsidP="00895A4C">
      <w:pPr>
        <w:pStyle w:val="ListParagraph"/>
        <w:widowControl w:val="0"/>
        <w:numPr>
          <w:ilvl w:val="2"/>
          <w:numId w:val="19"/>
        </w:numPr>
        <w:spacing w:after="120"/>
        <w:rPr>
          <w:bCs/>
        </w:rPr>
      </w:pPr>
      <w:r w:rsidRPr="00895A4C">
        <w:rPr>
          <w:bCs/>
        </w:rPr>
        <w:lastRenderedPageBreak/>
        <w:t>Transition Plan;</w:t>
      </w:r>
    </w:p>
    <w:p w:rsidR="00332473" w:rsidRPr="00895A4C" w:rsidRDefault="004C1045" w:rsidP="00895A4C">
      <w:pPr>
        <w:pStyle w:val="ListParagraph"/>
        <w:widowControl w:val="0"/>
        <w:numPr>
          <w:ilvl w:val="2"/>
          <w:numId w:val="19"/>
        </w:numPr>
        <w:spacing w:after="120"/>
        <w:rPr>
          <w:bCs/>
        </w:rPr>
      </w:pPr>
      <w:r w:rsidRPr="00895A4C">
        <w:rPr>
          <w:bCs/>
        </w:rPr>
        <w:t xml:space="preserve">Delivery time to AOC and </w:t>
      </w:r>
      <w:r w:rsidR="004B6E4E" w:rsidRPr="00895A4C">
        <w:rPr>
          <w:bCs/>
        </w:rPr>
        <w:t>JBEs</w:t>
      </w:r>
      <w:r w:rsidRPr="00895A4C">
        <w:rPr>
          <w:bCs/>
        </w:rPr>
        <w:t>; and</w:t>
      </w:r>
    </w:p>
    <w:p w:rsidR="00332473" w:rsidRDefault="004C1045" w:rsidP="00895A4C">
      <w:pPr>
        <w:pStyle w:val="ListParagraph"/>
        <w:widowControl w:val="0"/>
        <w:numPr>
          <w:ilvl w:val="0"/>
          <w:numId w:val="19"/>
        </w:numPr>
        <w:spacing w:after="120"/>
        <w:ind w:left="2160"/>
        <w:rPr>
          <w:bCs/>
        </w:rPr>
      </w:pPr>
      <w:r w:rsidRPr="004C1045">
        <w:rPr>
          <w:bCs/>
        </w:rPr>
        <w:t xml:space="preserve">Any other value-added services that may benefit the AOC and </w:t>
      </w:r>
      <w:r w:rsidR="004B6E4E">
        <w:rPr>
          <w:bCs/>
        </w:rPr>
        <w:t>JBEs</w:t>
      </w:r>
      <w:r w:rsidRPr="004C1045">
        <w:rPr>
          <w:bCs/>
        </w:rPr>
        <w:t>.</w:t>
      </w:r>
    </w:p>
    <w:p w:rsidR="00332473" w:rsidRDefault="00332473">
      <w:pPr>
        <w:pStyle w:val="ListParagraph"/>
        <w:widowControl w:val="0"/>
        <w:spacing w:after="120"/>
        <w:ind w:left="2160"/>
        <w:rPr>
          <w:bCs/>
        </w:rPr>
      </w:pPr>
    </w:p>
    <w:p w:rsidR="00332473" w:rsidRDefault="00D518E3">
      <w:pPr>
        <w:pStyle w:val="ListParagraph"/>
        <w:widowControl w:val="0"/>
        <w:numPr>
          <w:ilvl w:val="1"/>
          <w:numId w:val="15"/>
        </w:numPr>
        <w:tabs>
          <w:tab w:val="left" w:pos="1440"/>
        </w:tabs>
        <w:spacing w:after="120"/>
        <w:rPr>
          <w:bCs/>
        </w:rPr>
      </w:pPr>
      <w:r>
        <w:rPr>
          <w:bCs/>
        </w:rPr>
        <w:t xml:space="preserve">      Reports</w:t>
      </w:r>
    </w:p>
    <w:p w:rsidR="00332473" w:rsidRDefault="00D518E3">
      <w:pPr>
        <w:pStyle w:val="ListParagraph"/>
        <w:widowControl w:val="0"/>
        <w:numPr>
          <w:ilvl w:val="0"/>
          <w:numId w:val="18"/>
        </w:numPr>
        <w:spacing w:after="120"/>
        <w:ind w:hanging="720"/>
        <w:rPr>
          <w:bCs/>
        </w:rPr>
      </w:pPr>
      <w:r>
        <w:rPr>
          <w:bCs/>
        </w:rPr>
        <w:t xml:space="preserve">Bidder shall describe the </w:t>
      </w:r>
      <w:r w:rsidR="00A9137B">
        <w:rPr>
          <w:bCs/>
        </w:rPr>
        <w:t xml:space="preserve">standard </w:t>
      </w:r>
      <w:r>
        <w:rPr>
          <w:bCs/>
        </w:rPr>
        <w:t xml:space="preserve">reports that are available to the AOC and </w:t>
      </w:r>
      <w:r w:rsidR="004B6E4E">
        <w:rPr>
          <w:bCs/>
        </w:rPr>
        <w:t>JBEs</w:t>
      </w:r>
      <w:r>
        <w:rPr>
          <w:bCs/>
        </w:rPr>
        <w:t xml:space="preserve">. Include the type of report, the information provided in the report, the frequency of the report, the process to request the report, and the process used to deliver the report to the AOC and </w:t>
      </w:r>
      <w:r w:rsidR="004B6E4E">
        <w:rPr>
          <w:bCs/>
        </w:rPr>
        <w:t>JBEs</w:t>
      </w:r>
      <w:r>
        <w:rPr>
          <w:bCs/>
        </w:rPr>
        <w:t>.</w:t>
      </w:r>
    </w:p>
    <w:p w:rsidR="00332473" w:rsidRDefault="00D518E3">
      <w:pPr>
        <w:pStyle w:val="ListParagraph"/>
        <w:widowControl w:val="0"/>
        <w:numPr>
          <w:ilvl w:val="0"/>
          <w:numId w:val="18"/>
        </w:numPr>
        <w:spacing w:after="120"/>
        <w:ind w:hanging="720"/>
        <w:rPr>
          <w:bCs/>
        </w:rPr>
      </w:pPr>
      <w:r>
        <w:rPr>
          <w:bCs/>
        </w:rPr>
        <w:t xml:space="preserve">Bidder shall describe its capabilities to provide quarterly reports to the AOC on overall program expenditures broken down by </w:t>
      </w:r>
      <w:r w:rsidR="007E0C28">
        <w:rPr>
          <w:bCs/>
        </w:rPr>
        <w:t xml:space="preserve">individual </w:t>
      </w:r>
      <w:r w:rsidR="00AD3C22">
        <w:rPr>
          <w:bCs/>
        </w:rPr>
        <w:t>JBE procurements</w:t>
      </w:r>
      <w:r>
        <w:rPr>
          <w:bCs/>
        </w:rPr>
        <w:t>.</w:t>
      </w:r>
    </w:p>
    <w:p w:rsidR="00332473" w:rsidRDefault="00D518E3" w:rsidP="00F91F05">
      <w:pPr>
        <w:pStyle w:val="ListParagraph"/>
        <w:widowControl w:val="0"/>
        <w:numPr>
          <w:ilvl w:val="0"/>
          <w:numId w:val="20"/>
        </w:numPr>
        <w:spacing w:after="120"/>
        <w:ind w:hanging="720"/>
        <w:rPr>
          <w:bCs/>
        </w:rPr>
      </w:pPr>
      <w:r>
        <w:rPr>
          <w:bCs/>
        </w:rPr>
        <w:t>Bidder shall</w:t>
      </w:r>
      <w:r w:rsidR="005E6940">
        <w:rPr>
          <w:bCs/>
        </w:rPr>
        <w:t xml:space="preserve"> include in their IFB response samples of reports available to Bidder’s customers.</w:t>
      </w:r>
    </w:p>
    <w:p w:rsidR="00332473" w:rsidRDefault="001B64A7" w:rsidP="00F91F05">
      <w:pPr>
        <w:pStyle w:val="ListParagraph"/>
        <w:widowControl w:val="0"/>
        <w:numPr>
          <w:ilvl w:val="0"/>
          <w:numId w:val="20"/>
        </w:numPr>
        <w:spacing w:after="120"/>
        <w:ind w:hanging="720"/>
        <w:rPr>
          <w:bCs/>
        </w:rPr>
      </w:pPr>
      <w:r>
        <w:rPr>
          <w:bCs/>
        </w:rPr>
        <w:t xml:space="preserve">Bidder shall not charge the AOC and </w:t>
      </w:r>
      <w:r w:rsidR="007E0C28">
        <w:rPr>
          <w:bCs/>
        </w:rPr>
        <w:t>JBEs</w:t>
      </w:r>
      <w:r>
        <w:rPr>
          <w:bCs/>
        </w:rPr>
        <w:t xml:space="preserve"> for any reports requested.</w:t>
      </w:r>
    </w:p>
    <w:p w:rsidR="00301D79" w:rsidRDefault="00301D79" w:rsidP="009F09A3">
      <w:pPr>
        <w:widowControl w:val="0"/>
        <w:ind w:left="720" w:hanging="720"/>
        <w:rPr>
          <w:b/>
          <w:bCs/>
        </w:rPr>
      </w:pPr>
    </w:p>
    <w:p w:rsidR="00BD65B9" w:rsidRDefault="00AD59DB" w:rsidP="009F09A3">
      <w:pPr>
        <w:widowControl w:val="0"/>
        <w:ind w:left="720" w:hanging="720"/>
        <w:rPr>
          <w:b/>
          <w:bCs/>
        </w:rPr>
      </w:pPr>
      <w:r>
        <w:rPr>
          <w:b/>
          <w:bCs/>
        </w:rPr>
        <w:t>7</w:t>
      </w:r>
      <w:r w:rsidR="00BD65B9">
        <w:rPr>
          <w:b/>
          <w:bCs/>
        </w:rPr>
        <w:t>.0</w:t>
      </w:r>
      <w:r w:rsidR="00BD65B9">
        <w:rPr>
          <w:b/>
          <w:bCs/>
        </w:rPr>
        <w:tab/>
      </w:r>
      <w:r w:rsidR="00BD65B9" w:rsidRPr="00D9188B">
        <w:rPr>
          <w:b/>
          <w:bCs/>
        </w:rPr>
        <w:t xml:space="preserve">EVALUATION OF </w:t>
      </w:r>
      <w:r w:rsidR="00DB0944" w:rsidRPr="00D9188B">
        <w:rPr>
          <w:b/>
          <w:bCs/>
        </w:rPr>
        <w:t>BID</w:t>
      </w:r>
      <w:r w:rsidR="00BD65B9" w:rsidRPr="00D9188B">
        <w:rPr>
          <w:b/>
          <w:bCs/>
        </w:rPr>
        <w:t>S</w:t>
      </w:r>
    </w:p>
    <w:p w:rsidR="00BD65B9" w:rsidRDefault="00BD65B9" w:rsidP="009F09A3">
      <w:pPr>
        <w:widowControl w:val="0"/>
      </w:pPr>
    </w:p>
    <w:p w:rsidR="00BA73EE" w:rsidRDefault="00BA73EE" w:rsidP="009F09A3">
      <w:pPr>
        <w:widowControl w:val="0"/>
        <w:ind w:left="720"/>
      </w:pPr>
      <w:r>
        <w:t xml:space="preserve">The </w:t>
      </w:r>
      <w:r w:rsidR="00FD5698">
        <w:t>b</w:t>
      </w:r>
      <w:r w:rsidR="007E0C28">
        <w:t xml:space="preserve">ids </w:t>
      </w:r>
      <w:r>
        <w:t xml:space="preserve">will be publicly opened at </w:t>
      </w:r>
      <w:r w:rsidR="00B84ED8" w:rsidRPr="00B84ED8">
        <w:t>August 13, 2012</w:t>
      </w:r>
      <w:r>
        <w:t xml:space="preserve"> at</w:t>
      </w:r>
      <w:r w:rsidR="00B84ED8">
        <w:t xml:space="preserve"> 10:00 AM. </w:t>
      </w:r>
      <w:proofErr w:type="gramStart"/>
      <w:r w:rsidR="006C31FD">
        <w:t>at</w:t>
      </w:r>
      <w:proofErr w:type="gramEnd"/>
      <w:r w:rsidR="006C31FD">
        <w:t xml:space="preserve"> </w:t>
      </w:r>
      <w:r w:rsidR="006C31FD">
        <w:rPr>
          <w:bCs/>
          <w:sz w:val="22"/>
          <w:szCs w:val="22"/>
        </w:rPr>
        <w:t>455 Golden Gate Ave. 7th Floor, Room #7634, San Francisco, CA 94102.</w:t>
      </w:r>
    </w:p>
    <w:p w:rsidR="00BA73EE" w:rsidRDefault="00BA73EE" w:rsidP="009F09A3">
      <w:pPr>
        <w:widowControl w:val="0"/>
        <w:ind w:left="720"/>
      </w:pPr>
    </w:p>
    <w:p w:rsidR="00595822" w:rsidRDefault="00651E40" w:rsidP="009F09A3">
      <w:pPr>
        <w:widowControl w:val="0"/>
        <w:ind w:left="720"/>
      </w:pPr>
      <w:r>
        <w:t xml:space="preserve">The AOC will evaluate the bids as described in </w:t>
      </w:r>
      <w:r w:rsidR="00F657A7">
        <w:t xml:space="preserve">Attachment 1 </w:t>
      </w:r>
      <w:r>
        <w:t>Administrative Rules</w:t>
      </w:r>
      <w:r w:rsidR="00F657A7">
        <w:t xml:space="preserve"> Governing IFB’s</w:t>
      </w:r>
      <w:r>
        <w:t xml:space="preserve">.  </w:t>
      </w:r>
      <w:r w:rsidR="00AC44D4" w:rsidRPr="00AC44D4">
        <w:t xml:space="preserve">Award, if made, will be to the </w:t>
      </w:r>
      <w:r w:rsidR="00734423" w:rsidRPr="00734423">
        <w:t xml:space="preserve">lowest responsible </w:t>
      </w:r>
      <w:r w:rsidR="007E0C28">
        <w:t>B</w:t>
      </w:r>
      <w:r w:rsidR="007E0C28" w:rsidRPr="00734423">
        <w:t xml:space="preserve">idder </w:t>
      </w:r>
      <w:r w:rsidR="00734423">
        <w:t xml:space="preserve">meeting specifications.  </w:t>
      </w:r>
      <w:r w:rsidR="00734423">
        <w:rPr>
          <w:rFonts w:cs="Arial"/>
          <w:szCs w:val="22"/>
        </w:rPr>
        <w:t xml:space="preserve"> </w:t>
      </w:r>
    </w:p>
    <w:p w:rsidR="00BD65B9" w:rsidRDefault="00BD65B9" w:rsidP="009F09A3">
      <w:pPr>
        <w:widowControl w:val="0"/>
        <w:ind w:left="720"/>
      </w:pPr>
    </w:p>
    <w:p w:rsidR="006562BF" w:rsidRDefault="006562BF" w:rsidP="009F09A3">
      <w:pPr>
        <w:widowControl w:val="0"/>
        <w:ind w:left="720"/>
        <w:rPr>
          <w:color w:val="FF0000"/>
        </w:rPr>
      </w:pPr>
      <w:r>
        <w:t xml:space="preserve">AOC may conduct </w:t>
      </w:r>
      <w:r w:rsidRPr="005E0EE1">
        <w:t>interview</w:t>
      </w:r>
      <w:r>
        <w:t>s</w:t>
      </w:r>
      <w:r w:rsidRPr="005E0EE1">
        <w:t xml:space="preserve"> </w:t>
      </w:r>
      <w:r>
        <w:t xml:space="preserve">with </w:t>
      </w:r>
      <w:r w:rsidR="00DB0944">
        <w:t>Bidder</w:t>
      </w:r>
      <w:r w:rsidR="00AD59DB">
        <w:t>s</w:t>
      </w:r>
      <w:r w:rsidRPr="005E0EE1">
        <w:t xml:space="preserve"> to clarify aspects </w:t>
      </w:r>
      <w:r w:rsidR="0008232F">
        <w:t>of</w:t>
      </w:r>
      <w:r>
        <w:t xml:space="preserve"> the</w:t>
      </w:r>
      <w:r w:rsidR="00AD59DB">
        <w:t xml:space="preserve">ir </w:t>
      </w:r>
      <w:r w:rsidR="00FD5698">
        <w:t>b</w:t>
      </w:r>
      <w:r w:rsidR="007E0C28">
        <w:t>ids</w:t>
      </w:r>
      <w:r>
        <w:t>.</w:t>
      </w:r>
      <w:r w:rsidRPr="005E0EE1">
        <w:t xml:space="preserve"> </w:t>
      </w:r>
      <w:r w:rsidR="003C070A">
        <w:t>The interview process may require a demonstration of equivalence if a brand name is included in the specifications.</w:t>
      </w:r>
      <w:r w:rsidRPr="005E0EE1">
        <w:t xml:space="preserve"> If conducted</w:t>
      </w:r>
      <w:r w:rsidR="003C070A">
        <w:t xml:space="preserve"> in person</w:t>
      </w:r>
      <w:r w:rsidRPr="005E0EE1">
        <w:t xml:space="preserve">, interviews will likely be </w:t>
      </w:r>
      <w:r w:rsidR="00E00E57">
        <w:t>held</w:t>
      </w:r>
      <w:r w:rsidRPr="005E0EE1">
        <w:t xml:space="preserve"> </w:t>
      </w:r>
      <w:r>
        <w:t xml:space="preserve">at the AOC’s offices in San Francisco. The AOC will not reimburse </w:t>
      </w:r>
      <w:r w:rsidR="00DB0944">
        <w:t>Bidder</w:t>
      </w:r>
      <w:r w:rsidR="00A66B5A">
        <w:t>s</w:t>
      </w:r>
      <w:r>
        <w:t xml:space="preserve"> for any costs incurred in traveling to or from the interview location.  </w:t>
      </w:r>
      <w:r w:rsidRPr="005E0EE1">
        <w:t>The AOC will notify</w:t>
      </w:r>
      <w:r>
        <w:t xml:space="preserve"> eligible </w:t>
      </w:r>
      <w:r w:rsidR="00DB0944">
        <w:t>Bidder</w:t>
      </w:r>
      <w:r>
        <w:t>s</w:t>
      </w:r>
      <w:r w:rsidRPr="005E0EE1">
        <w:t xml:space="preserve"> regarding interview arrangements</w:t>
      </w:r>
      <w:r w:rsidRPr="005E0EE1">
        <w:rPr>
          <w:color w:val="FF0000"/>
        </w:rPr>
        <w:t>.</w:t>
      </w:r>
    </w:p>
    <w:p w:rsidR="00280C89" w:rsidRDefault="00280C89">
      <w:pPr>
        <w:widowControl w:val="0"/>
        <w:ind w:left="720"/>
      </w:pPr>
    </w:p>
    <w:p w:rsidR="00280C89" w:rsidRDefault="00280C89">
      <w:pPr>
        <w:widowControl w:val="0"/>
        <w:ind w:left="720" w:hanging="720"/>
        <w:rPr>
          <w:b/>
          <w:bCs/>
          <w:sz w:val="20"/>
          <w:szCs w:val="20"/>
        </w:rPr>
      </w:pPr>
    </w:p>
    <w:p w:rsidR="00280C89" w:rsidRDefault="009B27FC">
      <w:pPr>
        <w:widowControl w:val="0"/>
        <w:ind w:left="720" w:hanging="720"/>
        <w:rPr>
          <w:b/>
          <w:bCs/>
        </w:rPr>
      </w:pPr>
      <w:r>
        <w:rPr>
          <w:b/>
          <w:bCs/>
        </w:rPr>
        <w:t>8</w:t>
      </w:r>
      <w:r w:rsidR="006562BF">
        <w:rPr>
          <w:b/>
          <w:bCs/>
        </w:rPr>
        <w:t>.</w:t>
      </w:r>
      <w:r w:rsidR="006562BF" w:rsidRPr="005E0EE1">
        <w:rPr>
          <w:b/>
          <w:bCs/>
        </w:rPr>
        <w:t>0</w:t>
      </w:r>
      <w:r w:rsidR="006562BF" w:rsidRPr="005E0EE1">
        <w:rPr>
          <w:b/>
          <w:bCs/>
        </w:rPr>
        <w:tab/>
        <w:t>RIGHTS</w:t>
      </w:r>
    </w:p>
    <w:p w:rsidR="00280C89" w:rsidRDefault="00280C89">
      <w:pPr>
        <w:widowControl w:val="0"/>
        <w:rPr>
          <w:sz w:val="20"/>
          <w:szCs w:val="20"/>
        </w:rPr>
      </w:pPr>
    </w:p>
    <w:p w:rsidR="00280C89" w:rsidRDefault="006562BF">
      <w:pPr>
        <w:pStyle w:val="BodyTextIndent2"/>
        <w:widowControl w:val="0"/>
        <w:spacing w:after="0" w:line="240" w:lineRule="auto"/>
        <w:ind w:left="720"/>
      </w:pPr>
      <w:r w:rsidRPr="005E0EE1">
        <w:t xml:space="preserve">The AOC reserves the right to reject any and all </w:t>
      </w:r>
      <w:r w:rsidR="00FD5698">
        <w:t>b</w:t>
      </w:r>
      <w:r w:rsidR="00AD3C22">
        <w:t>id</w:t>
      </w:r>
      <w:r w:rsidR="00AD3C22" w:rsidRPr="005E0EE1">
        <w:t>s</w:t>
      </w:r>
      <w:r w:rsidRPr="005E0EE1">
        <w:t xml:space="preserve">, in whole or in part, as well as the right to issue similar </w:t>
      </w:r>
      <w:r w:rsidR="00DB0944">
        <w:t>IFB</w:t>
      </w:r>
      <w:r w:rsidRPr="005E0EE1">
        <w:t xml:space="preserve">s in the future.  This </w:t>
      </w:r>
      <w:r w:rsidR="00DB0944">
        <w:t>IFB</w:t>
      </w:r>
      <w:r w:rsidRPr="005E0EE1">
        <w:t xml:space="preserve"> is in no way an agreement, obligation, or contract and in no way is the AOC or the State of California responsible for the cost of preparing </w:t>
      </w:r>
      <w:r w:rsidR="00AD59DB">
        <w:t>a</w:t>
      </w:r>
      <w:r w:rsidR="00967E54">
        <w:t xml:space="preserve"> </w:t>
      </w:r>
      <w:r w:rsidR="00F35C5D">
        <w:t>bid</w:t>
      </w:r>
      <w:r w:rsidR="00967E54">
        <w:t xml:space="preserve">.  One copy of each </w:t>
      </w:r>
      <w:r w:rsidR="00F35C5D">
        <w:t>bid</w:t>
      </w:r>
      <w:r w:rsidR="00AD3C22" w:rsidRPr="005E0EE1">
        <w:t xml:space="preserve"> </w:t>
      </w:r>
      <w:r w:rsidRPr="005E0EE1">
        <w:t xml:space="preserve">will be retained </w:t>
      </w:r>
      <w:r w:rsidR="00F73B08">
        <w:t xml:space="preserve">by the AOC </w:t>
      </w:r>
      <w:r w:rsidRPr="005E0EE1">
        <w:t xml:space="preserve">for official files and </w:t>
      </w:r>
      <w:r>
        <w:t xml:space="preserve">will </w:t>
      </w:r>
      <w:r w:rsidRPr="005E0EE1">
        <w:t>become a public record.</w:t>
      </w:r>
      <w:r w:rsidR="000D4EFC">
        <w:t xml:space="preserve"> </w:t>
      </w:r>
      <w:r w:rsidR="000D4EFC" w:rsidRPr="000049D8">
        <w:t>The AOC</w:t>
      </w:r>
      <w:r w:rsidR="000D4EFC">
        <w:t xml:space="preserve"> </w:t>
      </w:r>
      <w:r w:rsidR="000D4EFC" w:rsidRPr="000049D8">
        <w:t xml:space="preserve">reserves the right to award the resultant </w:t>
      </w:r>
      <w:r w:rsidR="008A61DD">
        <w:t>Master</w:t>
      </w:r>
      <w:r w:rsidR="004C4D16">
        <w:t xml:space="preserve"> Agreement</w:t>
      </w:r>
      <w:r w:rsidR="00AD3C22">
        <w:t xml:space="preserve"> </w:t>
      </w:r>
      <w:r w:rsidR="000D4EFC" w:rsidRPr="000049D8">
        <w:t xml:space="preserve">in whole or in part to one or more </w:t>
      </w:r>
      <w:r w:rsidR="000D4EFC">
        <w:t>Bidders (including through separate agreements)</w:t>
      </w:r>
      <w:r w:rsidR="000D4EFC" w:rsidRPr="000049D8">
        <w:t xml:space="preserve">, to make awards with or without negotiations to multiple </w:t>
      </w:r>
      <w:r w:rsidR="000D4EFC">
        <w:t>Bidders</w:t>
      </w:r>
      <w:r w:rsidR="000D4EFC" w:rsidRPr="000049D8">
        <w:t xml:space="preserve">, </w:t>
      </w:r>
      <w:r w:rsidR="000D4EFC">
        <w:t xml:space="preserve">and to </w:t>
      </w:r>
      <w:r w:rsidR="000D4EFC" w:rsidRPr="000049D8">
        <w:t>negotiate</w:t>
      </w:r>
      <w:r w:rsidR="000D4EFC">
        <w:t xml:space="preserve"> any or all items with multiple Bidders</w:t>
      </w:r>
      <w:r w:rsidR="000D4EFC" w:rsidRPr="000049D8">
        <w:t xml:space="preserve">. </w:t>
      </w:r>
      <w:r w:rsidR="000D4EFC">
        <w:t xml:space="preserve">Moreover, the AOC reserves the right to </w:t>
      </w:r>
      <w:r w:rsidR="000D4EFC">
        <w:lastRenderedPageBreak/>
        <w:t xml:space="preserve">make no award of the resultant </w:t>
      </w:r>
      <w:r w:rsidR="00AD3C22">
        <w:t>Agreement</w:t>
      </w:r>
      <w:r w:rsidR="000D4EFC">
        <w:t>, and to modify or cancel, in whole or in part, this IFB.</w:t>
      </w:r>
    </w:p>
    <w:p w:rsidR="00D9188B" w:rsidRDefault="00D9188B">
      <w:pPr>
        <w:pStyle w:val="BodyTextIndent2"/>
        <w:widowControl w:val="0"/>
        <w:spacing w:after="0" w:line="240" w:lineRule="auto"/>
        <w:ind w:left="720"/>
      </w:pPr>
    </w:p>
    <w:p w:rsidR="00280C89" w:rsidRDefault="00280C89">
      <w:pPr>
        <w:widowControl w:val="0"/>
        <w:ind w:left="720"/>
        <w:rPr>
          <w:sz w:val="20"/>
          <w:szCs w:val="20"/>
        </w:rPr>
      </w:pPr>
    </w:p>
    <w:p w:rsidR="00280C89" w:rsidRDefault="000E2B17">
      <w:pPr>
        <w:widowControl w:val="0"/>
        <w:ind w:left="720" w:hanging="720"/>
        <w:rPr>
          <w:b/>
          <w:bCs/>
        </w:rPr>
      </w:pPr>
      <w:r>
        <w:rPr>
          <w:b/>
          <w:bCs/>
        </w:rPr>
        <w:t>9</w:t>
      </w:r>
      <w:r w:rsidR="006562BF" w:rsidRPr="005E0EE1">
        <w:rPr>
          <w:b/>
          <w:bCs/>
        </w:rPr>
        <w:t>.0</w:t>
      </w:r>
      <w:r w:rsidR="006562BF" w:rsidRPr="005E0EE1">
        <w:rPr>
          <w:b/>
          <w:bCs/>
        </w:rPr>
        <w:tab/>
        <w:t>CONFIDENTIAL OR PROPRIETARY INFORMATION</w:t>
      </w:r>
    </w:p>
    <w:p w:rsidR="00280C89" w:rsidRDefault="00280C89">
      <w:pPr>
        <w:pStyle w:val="RFPA"/>
        <w:widowControl w:val="0"/>
        <w:numPr>
          <w:ilvl w:val="0"/>
          <w:numId w:val="0"/>
        </w:numPr>
        <w:ind w:left="720" w:hanging="720"/>
        <w:rPr>
          <w:sz w:val="20"/>
          <w:szCs w:val="20"/>
        </w:rPr>
      </w:pPr>
    </w:p>
    <w:p w:rsidR="000E2B17" w:rsidRDefault="008C41AF" w:rsidP="000E2B17">
      <w:pPr>
        <w:widowControl w:val="0"/>
        <w:ind w:left="720"/>
        <w:rPr>
          <w:color w:val="000000"/>
        </w:rPr>
      </w:pPr>
      <w:r>
        <w:rPr>
          <w:color w:val="000000"/>
        </w:rPr>
        <w:t>The Public Contract Code requires that bids be publicly opened and made available for public inspection. Accordingly, Bidder should not include confidential or proprietary information in this bid.</w:t>
      </w:r>
    </w:p>
    <w:p w:rsidR="000E2B17" w:rsidRDefault="000E2B17">
      <w:pPr>
        <w:widowControl w:val="0"/>
        <w:ind w:left="720" w:hanging="720"/>
        <w:rPr>
          <w:color w:val="000000"/>
        </w:rPr>
      </w:pPr>
    </w:p>
    <w:p w:rsidR="00280C89" w:rsidRDefault="00B94738">
      <w:pPr>
        <w:widowControl w:val="0"/>
        <w:ind w:left="720" w:hanging="720"/>
        <w:rPr>
          <w:b/>
          <w:bCs/>
        </w:rPr>
      </w:pPr>
      <w:r>
        <w:rPr>
          <w:b/>
          <w:bCs/>
        </w:rPr>
        <w:t>1</w:t>
      </w:r>
      <w:r w:rsidR="000E2B17">
        <w:rPr>
          <w:b/>
          <w:bCs/>
        </w:rPr>
        <w:t>0</w:t>
      </w:r>
      <w:r w:rsidR="00D1769A">
        <w:rPr>
          <w:b/>
          <w:bCs/>
        </w:rPr>
        <w:t>.</w:t>
      </w:r>
      <w:r w:rsidR="000E2B17">
        <w:rPr>
          <w:b/>
          <w:bCs/>
        </w:rPr>
        <w:t>0</w:t>
      </w:r>
      <w:r>
        <w:rPr>
          <w:b/>
          <w:bCs/>
        </w:rPr>
        <w:tab/>
        <w:t xml:space="preserve">DISABLED VETERAN BUSINESS </w:t>
      </w:r>
      <w:r w:rsidR="00825BC4">
        <w:rPr>
          <w:b/>
          <w:bCs/>
        </w:rPr>
        <w:t>ENTERPRISE PARTICIPATION GOALS</w:t>
      </w:r>
    </w:p>
    <w:p w:rsidR="00D9188B" w:rsidRDefault="00D9188B">
      <w:pPr>
        <w:widowControl w:val="0"/>
        <w:ind w:left="720" w:hanging="720"/>
        <w:rPr>
          <w:b/>
          <w:bCs/>
        </w:rPr>
      </w:pPr>
    </w:p>
    <w:p w:rsidR="00041B04" w:rsidRPr="00D9188B" w:rsidRDefault="00A9137B" w:rsidP="00A9137B">
      <w:pPr>
        <w:pStyle w:val="BodyTextIndent2"/>
        <w:widowControl w:val="0"/>
        <w:spacing w:line="240" w:lineRule="auto"/>
        <w:ind w:left="720"/>
      </w:pPr>
      <w:r>
        <w:t>The AOC has waived the inclusion of DVBE participation in this solicitation.</w:t>
      </w:r>
    </w:p>
    <w:p w:rsidR="00280C89" w:rsidRDefault="00053778">
      <w:pPr>
        <w:pStyle w:val="ExhibitA1"/>
        <w:keepNext w:val="0"/>
        <w:widowControl w:val="0"/>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szCs w:val="20"/>
          <w:u w:val="none"/>
        </w:rPr>
      </w:pPr>
      <w:r>
        <w:rPr>
          <w:rFonts w:ascii="Times New Roman Bold" w:hAnsi="Times New Roman Bold"/>
          <w:b/>
          <w:caps/>
          <w:color w:val="000000"/>
          <w:szCs w:val="20"/>
          <w:u w:val="none"/>
        </w:rPr>
        <w:t>1</w:t>
      </w:r>
      <w:r w:rsidR="000E2B17">
        <w:rPr>
          <w:rFonts w:ascii="Times New Roman Bold" w:hAnsi="Times New Roman Bold"/>
          <w:b/>
          <w:caps/>
          <w:color w:val="000000"/>
          <w:szCs w:val="20"/>
          <w:u w:val="none"/>
        </w:rPr>
        <w:t>1</w:t>
      </w:r>
      <w:r w:rsidR="00D1769A">
        <w:rPr>
          <w:rFonts w:ascii="Times New Roman Bold" w:hAnsi="Times New Roman Bold"/>
          <w:b/>
          <w:caps/>
          <w:color w:val="000000"/>
          <w:szCs w:val="20"/>
          <w:u w:val="none"/>
        </w:rPr>
        <w:t>.</w:t>
      </w:r>
      <w:r w:rsidR="000E2B17">
        <w:rPr>
          <w:rFonts w:ascii="Times New Roman Bold" w:hAnsi="Times New Roman Bold"/>
          <w:b/>
          <w:caps/>
          <w:color w:val="000000"/>
          <w:szCs w:val="20"/>
          <w:u w:val="none"/>
        </w:rPr>
        <w:t>0</w:t>
      </w:r>
      <w:r>
        <w:rPr>
          <w:rFonts w:ascii="Times New Roman Bold" w:hAnsi="Times New Roman Bold"/>
          <w:b/>
          <w:caps/>
          <w:color w:val="000000"/>
          <w:szCs w:val="20"/>
          <w:u w:val="none"/>
        </w:rPr>
        <w:tab/>
      </w:r>
      <w:r w:rsidRPr="00D9188B">
        <w:rPr>
          <w:rFonts w:ascii="Times New Roman Bold" w:hAnsi="Times New Roman Bold"/>
          <w:b/>
          <w:caps/>
          <w:color w:val="000000"/>
          <w:szCs w:val="20"/>
          <w:u w:val="none"/>
        </w:rPr>
        <w:t>PROTESTs</w:t>
      </w:r>
    </w:p>
    <w:p w:rsidR="00280C89" w:rsidRDefault="00053778">
      <w:pPr>
        <w:widowControl w:val="0"/>
        <w:ind w:left="720"/>
        <w:rPr>
          <w:noProof/>
          <w:color w:val="000000"/>
          <w:szCs w:val="20"/>
        </w:rPr>
      </w:pPr>
      <w:r w:rsidRPr="00F3548B">
        <w:rPr>
          <w:color w:val="000000"/>
        </w:rPr>
        <w:t>Any protests will be handled in accordance with Chapter 7 of the Judicial Branch Contract</w:t>
      </w:r>
      <w:r w:rsidR="006645AF">
        <w:rPr>
          <w:color w:val="000000"/>
        </w:rPr>
        <w:t>ing</w:t>
      </w:r>
      <w:r w:rsidRPr="00F3548B">
        <w:rPr>
          <w:color w:val="000000"/>
        </w:rPr>
        <w:t xml:space="preserve"> Manual</w:t>
      </w:r>
      <w:r w:rsidR="00166197">
        <w:rPr>
          <w:color w:val="000000"/>
        </w:rPr>
        <w:t xml:space="preserve"> (see </w:t>
      </w:r>
      <w:r w:rsidR="00166197" w:rsidRPr="00166197">
        <w:rPr>
          <w:color w:val="000000"/>
        </w:rPr>
        <w:t>www.courts.ca.gov/documents/jbcl-manual.pdf)</w:t>
      </w:r>
      <w:r>
        <w:rPr>
          <w:color w:val="000000"/>
        </w:rPr>
        <w:t xml:space="preserve">. Failure of a </w:t>
      </w:r>
      <w:r w:rsidR="00DB0944">
        <w:rPr>
          <w:color w:val="000000"/>
        </w:rPr>
        <w:t>Bidder</w:t>
      </w:r>
      <w:r w:rsidRPr="00F3548B">
        <w:rPr>
          <w:color w:val="000000"/>
        </w:rPr>
        <w:t xml:space="preserve"> to comply with the protest procedures set forth in </w:t>
      </w:r>
      <w:r>
        <w:rPr>
          <w:color w:val="000000"/>
        </w:rPr>
        <w:t>that chapter</w:t>
      </w:r>
      <w:r w:rsidRPr="00F3548B">
        <w:rPr>
          <w:color w:val="000000"/>
        </w:rPr>
        <w:t xml:space="preserve"> will render a protest inadequate and non-responsive, and will result in rejection of the protest. </w:t>
      </w:r>
      <w:r w:rsidRPr="005A3E81">
        <w:rPr>
          <w:color w:val="000000"/>
        </w:rPr>
        <w:t xml:space="preserve">The deadline for the </w:t>
      </w:r>
      <w:r>
        <w:rPr>
          <w:color w:val="000000"/>
        </w:rPr>
        <w:t>AOC</w:t>
      </w:r>
      <w:r w:rsidRPr="005A3E81">
        <w:rPr>
          <w:color w:val="000000"/>
        </w:rPr>
        <w:t xml:space="preserve"> to receive a solicitation specifications protest is </w:t>
      </w:r>
      <w:r w:rsidR="00041B04" w:rsidRPr="00D9188B">
        <w:rPr>
          <w:b/>
          <w:color w:val="000000"/>
        </w:rPr>
        <w:t>24 hours after the bid due date and time</w:t>
      </w:r>
      <w:r w:rsidR="00041B04">
        <w:rPr>
          <w:color w:val="000000"/>
        </w:rPr>
        <w:t>.</w:t>
      </w:r>
      <w:r w:rsidR="00041B04" w:rsidRPr="005A3E81">
        <w:rPr>
          <w:color w:val="000000"/>
        </w:rPr>
        <w:t xml:space="preserve"> </w:t>
      </w:r>
      <w:r>
        <w:rPr>
          <w:color w:val="000000"/>
        </w:rPr>
        <w:t xml:space="preserve">Protests should be sent to: </w:t>
      </w:r>
    </w:p>
    <w:p w:rsidR="00280C89" w:rsidRDefault="00280C89">
      <w:pPr>
        <w:widowControl w:val="0"/>
        <w:ind w:left="720"/>
        <w:rPr>
          <w:noProof/>
          <w:color w:val="000000"/>
          <w:szCs w:val="20"/>
        </w:rPr>
      </w:pPr>
    </w:p>
    <w:p w:rsidR="00280C89" w:rsidRDefault="00F657A7">
      <w:pPr>
        <w:widowControl w:val="0"/>
        <w:ind w:left="1440"/>
        <w:rPr>
          <w:color w:val="000000"/>
        </w:rPr>
      </w:pPr>
      <w:r>
        <w:rPr>
          <w:color w:val="000000"/>
        </w:rPr>
        <w:t xml:space="preserve">Administrative Office of the Courts </w:t>
      </w:r>
      <w:r w:rsidR="00053778">
        <w:rPr>
          <w:color w:val="000000"/>
        </w:rPr>
        <w:t xml:space="preserve">– Business Services </w:t>
      </w:r>
    </w:p>
    <w:p w:rsidR="00280C89" w:rsidRDefault="00053778">
      <w:pPr>
        <w:widowControl w:val="0"/>
        <w:ind w:left="1440"/>
        <w:rPr>
          <w:color w:val="000000"/>
        </w:rPr>
      </w:pPr>
      <w:r>
        <w:rPr>
          <w:color w:val="000000"/>
        </w:rPr>
        <w:t>ATTN: Protest Hearing Officer</w:t>
      </w:r>
    </w:p>
    <w:p w:rsidR="00280C89" w:rsidRDefault="00053778">
      <w:pPr>
        <w:widowControl w:val="0"/>
        <w:ind w:left="1440"/>
        <w:rPr>
          <w:color w:val="000000"/>
        </w:rPr>
      </w:pPr>
      <w:r w:rsidRPr="008F534E">
        <w:rPr>
          <w:color w:val="000000"/>
        </w:rPr>
        <w:t>455 Golden Gate Avenue</w:t>
      </w:r>
      <w:r w:rsidR="003020A2">
        <w:rPr>
          <w:color w:val="000000"/>
        </w:rPr>
        <w:t>, Seventh Floor</w:t>
      </w:r>
    </w:p>
    <w:p w:rsidR="00280C89" w:rsidRDefault="00053778">
      <w:pPr>
        <w:widowControl w:val="0"/>
        <w:ind w:left="1440"/>
        <w:rPr>
          <w:color w:val="000000"/>
        </w:rPr>
      </w:pPr>
      <w:r w:rsidRPr="008F534E">
        <w:rPr>
          <w:color w:val="000000"/>
        </w:rPr>
        <w:t>San Francisco, CA  94102</w:t>
      </w:r>
      <w:r w:rsidRPr="00F3548B">
        <w:rPr>
          <w:color w:val="000000"/>
        </w:rPr>
        <w:t xml:space="preserve"> </w:t>
      </w:r>
    </w:p>
    <w:p w:rsidR="00C662D1" w:rsidRDefault="00C662D1"/>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542" w:rsidRDefault="00D42542" w:rsidP="00C37FF7">
      <w:r>
        <w:separator/>
      </w:r>
    </w:p>
  </w:endnote>
  <w:endnote w:type="continuationSeparator" w:id="0">
    <w:p w:rsidR="00D42542" w:rsidRDefault="00D42542"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17B" w:rsidRDefault="00ED51C3" w:rsidP="009D117B">
    <w:pPr>
      <w:pStyle w:val="Footer"/>
      <w:widowControl w:val="0"/>
      <w:jc w:val="center"/>
    </w:pPr>
    <w:r>
      <w:fldChar w:fldCharType="begin"/>
    </w:r>
    <w:r w:rsidR="009D117B">
      <w:instrText xml:space="preserve"> PAGE   \* MERGEFORMAT </w:instrText>
    </w:r>
    <w:r>
      <w:fldChar w:fldCharType="separate"/>
    </w:r>
    <w:r w:rsidR="00694BA6">
      <w:rPr>
        <w:noProof/>
      </w:rPr>
      <w:t>9</w:t>
    </w:r>
    <w:r>
      <w:fldChar w:fldCharType="end"/>
    </w:r>
  </w:p>
  <w:p w:rsidR="007F0076" w:rsidRDefault="007F00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542" w:rsidRDefault="00D42542" w:rsidP="00C37FF7">
      <w:r>
        <w:separator/>
      </w:r>
    </w:p>
  </w:footnote>
  <w:footnote w:type="continuationSeparator" w:id="0">
    <w:p w:rsidR="00D42542" w:rsidRDefault="00D42542"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F7" w:rsidRPr="00D9188B" w:rsidRDefault="00DB0944" w:rsidP="008D6211">
    <w:pPr>
      <w:pStyle w:val="CommentText"/>
    </w:pPr>
    <w:r>
      <w:t>IFB</w:t>
    </w:r>
    <w:r w:rsidR="00C37FF7" w:rsidRPr="0045523B">
      <w:t xml:space="preserve"> Title:  </w:t>
    </w:r>
    <w:r w:rsidR="00C37FF7">
      <w:rPr>
        <w:color w:val="000000"/>
      </w:rPr>
      <w:t xml:space="preserve">  </w:t>
    </w:r>
    <w:r w:rsidR="00272449" w:rsidRPr="00D9188B">
      <w:t xml:space="preserve">Statewide </w:t>
    </w:r>
    <w:r w:rsidR="00D9188B" w:rsidRPr="00D9188B">
      <w:t>Office Supplies</w:t>
    </w:r>
    <w:r w:rsidR="00272449" w:rsidRPr="00D9188B">
      <w:t xml:space="preserve">, </w:t>
    </w:r>
    <w:r w:rsidR="00D9188B" w:rsidRPr="00D9188B">
      <w:t xml:space="preserve">Paper </w:t>
    </w:r>
    <w:r w:rsidR="00272449" w:rsidRPr="00D9188B">
      <w:t xml:space="preserve">and </w:t>
    </w:r>
    <w:r w:rsidR="00D9188B" w:rsidRPr="00D9188B">
      <w:t>Toner</w:t>
    </w:r>
  </w:p>
  <w:p w:rsidR="009D117B" w:rsidRPr="009D117B" w:rsidRDefault="00DB0944" w:rsidP="009D117B">
    <w:pPr>
      <w:pStyle w:val="CommentText"/>
      <w:rPr>
        <w:sz w:val="22"/>
      </w:rPr>
    </w:pPr>
    <w:r w:rsidRPr="00D9188B">
      <w:t>IFB</w:t>
    </w:r>
    <w:r w:rsidR="00C37FF7" w:rsidRPr="00D9188B">
      <w:t xml:space="preserve"> Number:  </w:t>
    </w:r>
    <w:r w:rsidR="00C37FF7" w:rsidRPr="00D9188B">
      <w:rPr>
        <w:sz w:val="22"/>
        <w:szCs w:val="22"/>
      </w:rPr>
      <w:t xml:space="preserve"> </w:t>
    </w:r>
    <w:r w:rsidR="000E2B17">
      <w:rPr>
        <w:i/>
        <w:sz w:val="22"/>
        <w:szCs w:val="22"/>
      </w:rPr>
      <w:t>FIN010111C</w:t>
    </w:r>
    <w:r w:rsidR="000E3EEB">
      <w:rPr>
        <w:i/>
        <w:sz w:val="22"/>
        <w:szCs w:val="22"/>
      </w:rPr>
      <w:t>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846134F"/>
    <w:multiLevelType w:val="hybridMultilevel"/>
    <w:tmpl w:val="E5C6A202"/>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0948F2"/>
    <w:multiLevelType w:val="hybridMultilevel"/>
    <w:tmpl w:val="683A0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F643B8"/>
    <w:multiLevelType w:val="hybridMultilevel"/>
    <w:tmpl w:val="F6362696"/>
    <w:lvl w:ilvl="0" w:tplc="D2B05BA4">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57F7C03"/>
    <w:multiLevelType w:val="hybridMultilevel"/>
    <w:tmpl w:val="FBD4BA48"/>
    <w:lvl w:ilvl="0" w:tplc="A76662F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0B0F31"/>
    <w:multiLevelType w:val="hybridMultilevel"/>
    <w:tmpl w:val="ADEA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FB2A3C"/>
    <w:multiLevelType w:val="hybridMultilevel"/>
    <w:tmpl w:val="FDFAE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A736C2B"/>
    <w:multiLevelType w:val="hybridMultilevel"/>
    <w:tmpl w:val="FBB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nsid w:val="688579CB"/>
    <w:multiLevelType w:val="hybridMultilevel"/>
    <w:tmpl w:val="6C72E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D4C4762"/>
    <w:multiLevelType w:val="multilevel"/>
    <w:tmpl w:val="64D6EF02"/>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AF73AAA"/>
    <w:multiLevelType w:val="hybridMultilevel"/>
    <w:tmpl w:val="E5EC4AC4"/>
    <w:lvl w:ilvl="0" w:tplc="1F02E9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D3545D"/>
    <w:multiLevelType w:val="multilevel"/>
    <w:tmpl w:val="821AA43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FAB13F7"/>
    <w:multiLevelType w:val="hybridMultilevel"/>
    <w:tmpl w:val="BCD4A342"/>
    <w:lvl w:ilvl="0" w:tplc="C090E1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
  </w:num>
  <w:num w:numId="3">
    <w:abstractNumId w:val="10"/>
  </w:num>
  <w:num w:numId="4">
    <w:abstractNumId w:val="13"/>
  </w:num>
  <w:num w:numId="5">
    <w:abstractNumId w:val="0"/>
  </w:num>
  <w:num w:numId="6">
    <w:abstractNumId w:val="14"/>
  </w:num>
  <w:num w:numId="7">
    <w:abstractNumId w:val="8"/>
  </w:num>
  <w:num w:numId="8">
    <w:abstractNumId w:val="5"/>
  </w:num>
  <w:num w:numId="9">
    <w:abstractNumId w:val="4"/>
  </w:num>
  <w:num w:numId="10">
    <w:abstractNumId w:val="6"/>
  </w:num>
  <w:num w:numId="11">
    <w:abstractNumId w:val="18"/>
  </w:num>
  <w:num w:numId="12">
    <w:abstractNumId w:val="20"/>
  </w:num>
  <w:num w:numId="13">
    <w:abstractNumId w:val="11"/>
  </w:num>
  <w:num w:numId="14">
    <w:abstractNumId w:val="3"/>
  </w:num>
  <w:num w:numId="15">
    <w:abstractNumId w:val="17"/>
  </w:num>
  <w:num w:numId="16">
    <w:abstractNumId w:val="1"/>
  </w:num>
  <w:num w:numId="17">
    <w:abstractNumId w:val="9"/>
  </w:num>
  <w:num w:numId="18">
    <w:abstractNumId w:val="16"/>
  </w:num>
  <w:num w:numId="19">
    <w:abstractNumId w:val="7"/>
  </w:num>
  <w:num w:numId="20">
    <w:abstractNumId w:val="2"/>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20"/>
  <w:characterSpacingControl w:val="doNotCompress"/>
  <w:hdrShapeDefaults>
    <o:shapedefaults v:ext="edit" spidmax="1843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7FF7"/>
    <w:rsid w:val="000023A7"/>
    <w:rsid w:val="000039CD"/>
    <w:rsid w:val="00010A8B"/>
    <w:rsid w:val="0001272D"/>
    <w:rsid w:val="0002099C"/>
    <w:rsid w:val="000218D5"/>
    <w:rsid w:val="0002344F"/>
    <w:rsid w:val="00023B38"/>
    <w:rsid w:val="000345AA"/>
    <w:rsid w:val="000356BE"/>
    <w:rsid w:val="00040620"/>
    <w:rsid w:val="00040D43"/>
    <w:rsid w:val="00041B04"/>
    <w:rsid w:val="00046A82"/>
    <w:rsid w:val="00053778"/>
    <w:rsid w:val="0005591A"/>
    <w:rsid w:val="000569CD"/>
    <w:rsid w:val="00070FCA"/>
    <w:rsid w:val="00076CCF"/>
    <w:rsid w:val="00080391"/>
    <w:rsid w:val="00080542"/>
    <w:rsid w:val="00082230"/>
    <w:rsid w:val="0008232F"/>
    <w:rsid w:val="000B0051"/>
    <w:rsid w:val="000B0813"/>
    <w:rsid w:val="000B749E"/>
    <w:rsid w:val="000B75E0"/>
    <w:rsid w:val="000C57FB"/>
    <w:rsid w:val="000C6552"/>
    <w:rsid w:val="000D43CC"/>
    <w:rsid w:val="000D4C75"/>
    <w:rsid w:val="000D4EFC"/>
    <w:rsid w:val="000D5FD6"/>
    <w:rsid w:val="000E2B17"/>
    <w:rsid w:val="000E3585"/>
    <w:rsid w:val="000E3EEB"/>
    <w:rsid w:val="00100EED"/>
    <w:rsid w:val="00101C48"/>
    <w:rsid w:val="00103DBD"/>
    <w:rsid w:val="00107CC7"/>
    <w:rsid w:val="0011184D"/>
    <w:rsid w:val="00121164"/>
    <w:rsid w:val="001258DD"/>
    <w:rsid w:val="0012621F"/>
    <w:rsid w:val="001303B1"/>
    <w:rsid w:val="00133F5A"/>
    <w:rsid w:val="00137B70"/>
    <w:rsid w:val="00142C87"/>
    <w:rsid w:val="00146F80"/>
    <w:rsid w:val="00151C0A"/>
    <w:rsid w:val="001568AA"/>
    <w:rsid w:val="001610A3"/>
    <w:rsid w:val="00166197"/>
    <w:rsid w:val="001707A3"/>
    <w:rsid w:val="0017219D"/>
    <w:rsid w:val="00181FDA"/>
    <w:rsid w:val="001A490E"/>
    <w:rsid w:val="001B64A7"/>
    <w:rsid w:val="001C15CA"/>
    <w:rsid w:val="001E179A"/>
    <w:rsid w:val="001E612A"/>
    <w:rsid w:val="001E79D8"/>
    <w:rsid w:val="001E7C7F"/>
    <w:rsid w:val="001F0555"/>
    <w:rsid w:val="001F31B3"/>
    <w:rsid w:val="0020192C"/>
    <w:rsid w:val="00202FB7"/>
    <w:rsid w:val="00204B2E"/>
    <w:rsid w:val="002054EC"/>
    <w:rsid w:val="002102F5"/>
    <w:rsid w:val="0021410A"/>
    <w:rsid w:val="002320A6"/>
    <w:rsid w:val="00233D32"/>
    <w:rsid w:val="002345F1"/>
    <w:rsid w:val="0023514B"/>
    <w:rsid w:val="00236872"/>
    <w:rsid w:val="00246470"/>
    <w:rsid w:val="00251CC8"/>
    <w:rsid w:val="00252E91"/>
    <w:rsid w:val="00253633"/>
    <w:rsid w:val="002622C4"/>
    <w:rsid w:val="00262320"/>
    <w:rsid w:val="00272449"/>
    <w:rsid w:val="00273B2E"/>
    <w:rsid w:val="00275342"/>
    <w:rsid w:val="00280C89"/>
    <w:rsid w:val="00292053"/>
    <w:rsid w:val="00296122"/>
    <w:rsid w:val="002B14E6"/>
    <w:rsid w:val="002B5543"/>
    <w:rsid w:val="002C31AC"/>
    <w:rsid w:val="002C64BD"/>
    <w:rsid w:val="002D07F1"/>
    <w:rsid w:val="002D4EF9"/>
    <w:rsid w:val="002E6355"/>
    <w:rsid w:val="002E70D3"/>
    <w:rsid w:val="002E7965"/>
    <w:rsid w:val="002F0B4C"/>
    <w:rsid w:val="002F6C48"/>
    <w:rsid w:val="00301D79"/>
    <w:rsid w:val="003020A2"/>
    <w:rsid w:val="003070B8"/>
    <w:rsid w:val="00312317"/>
    <w:rsid w:val="0031272D"/>
    <w:rsid w:val="00327099"/>
    <w:rsid w:val="0032785B"/>
    <w:rsid w:val="00332473"/>
    <w:rsid w:val="00335776"/>
    <w:rsid w:val="003364C3"/>
    <w:rsid w:val="00343CA9"/>
    <w:rsid w:val="0034561B"/>
    <w:rsid w:val="00345E72"/>
    <w:rsid w:val="00354D30"/>
    <w:rsid w:val="003553FC"/>
    <w:rsid w:val="0036121D"/>
    <w:rsid w:val="00366AAB"/>
    <w:rsid w:val="003769A4"/>
    <w:rsid w:val="00382A4A"/>
    <w:rsid w:val="003841F7"/>
    <w:rsid w:val="00395B94"/>
    <w:rsid w:val="003A4D99"/>
    <w:rsid w:val="003C070A"/>
    <w:rsid w:val="003C14B3"/>
    <w:rsid w:val="003C7896"/>
    <w:rsid w:val="003D5784"/>
    <w:rsid w:val="003E46FF"/>
    <w:rsid w:val="003E5035"/>
    <w:rsid w:val="003E5AB6"/>
    <w:rsid w:val="003F74D2"/>
    <w:rsid w:val="00400CA2"/>
    <w:rsid w:val="0041058D"/>
    <w:rsid w:val="00410B2C"/>
    <w:rsid w:val="0041250E"/>
    <w:rsid w:val="00420050"/>
    <w:rsid w:val="00430348"/>
    <w:rsid w:val="0044047E"/>
    <w:rsid w:val="004425FB"/>
    <w:rsid w:val="00475934"/>
    <w:rsid w:val="004A1969"/>
    <w:rsid w:val="004A337A"/>
    <w:rsid w:val="004B38F7"/>
    <w:rsid w:val="004B4190"/>
    <w:rsid w:val="004B6E4E"/>
    <w:rsid w:val="004C1045"/>
    <w:rsid w:val="004C4D16"/>
    <w:rsid w:val="004D17B0"/>
    <w:rsid w:val="004D4899"/>
    <w:rsid w:val="004D6D60"/>
    <w:rsid w:val="004E669D"/>
    <w:rsid w:val="004F0DE1"/>
    <w:rsid w:val="005015CD"/>
    <w:rsid w:val="00501FF0"/>
    <w:rsid w:val="00503C30"/>
    <w:rsid w:val="00510171"/>
    <w:rsid w:val="005144F5"/>
    <w:rsid w:val="005152C1"/>
    <w:rsid w:val="00532899"/>
    <w:rsid w:val="0053585A"/>
    <w:rsid w:val="005401AD"/>
    <w:rsid w:val="005422BB"/>
    <w:rsid w:val="00544036"/>
    <w:rsid w:val="005462D6"/>
    <w:rsid w:val="00551649"/>
    <w:rsid w:val="005524BC"/>
    <w:rsid w:val="005600B0"/>
    <w:rsid w:val="0056105E"/>
    <w:rsid w:val="00574253"/>
    <w:rsid w:val="00587F89"/>
    <w:rsid w:val="005946B6"/>
    <w:rsid w:val="00595811"/>
    <w:rsid w:val="00595822"/>
    <w:rsid w:val="0059795D"/>
    <w:rsid w:val="00597B92"/>
    <w:rsid w:val="005A4547"/>
    <w:rsid w:val="005B04DF"/>
    <w:rsid w:val="005B6BDC"/>
    <w:rsid w:val="005C4518"/>
    <w:rsid w:val="005C4614"/>
    <w:rsid w:val="005C7CAA"/>
    <w:rsid w:val="005E6940"/>
    <w:rsid w:val="005F10BE"/>
    <w:rsid w:val="005F3277"/>
    <w:rsid w:val="005F3F8D"/>
    <w:rsid w:val="005F597D"/>
    <w:rsid w:val="005F5C25"/>
    <w:rsid w:val="005F6E88"/>
    <w:rsid w:val="0061382B"/>
    <w:rsid w:val="006218B2"/>
    <w:rsid w:val="00622DF7"/>
    <w:rsid w:val="00624AEA"/>
    <w:rsid w:val="00626B27"/>
    <w:rsid w:val="00640DD7"/>
    <w:rsid w:val="0064108B"/>
    <w:rsid w:val="0064240E"/>
    <w:rsid w:val="00646261"/>
    <w:rsid w:val="00651E40"/>
    <w:rsid w:val="00652F20"/>
    <w:rsid w:val="006537F3"/>
    <w:rsid w:val="006562BF"/>
    <w:rsid w:val="006645AF"/>
    <w:rsid w:val="00677C15"/>
    <w:rsid w:val="0068288F"/>
    <w:rsid w:val="00685E4C"/>
    <w:rsid w:val="00685F07"/>
    <w:rsid w:val="00694BA6"/>
    <w:rsid w:val="006A36AE"/>
    <w:rsid w:val="006A3D28"/>
    <w:rsid w:val="006B572B"/>
    <w:rsid w:val="006C31FD"/>
    <w:rsid w:val="006C5F2C"/>
    <w:rsid w:val="006D02BE"/>
    <w:rsid w:val="006D473C"/>
    <w:rsid w:val="006D6F0B"/>
    <w:rsid w:val="006E1F73"/>
    <w:rsid w:val="006E24D0"/>
    <w:rsid w:val="006F09D4"/>
    <w:rsid w:val="006F6D6E"/>
    <w:rsid w:val="00703618"/>
    <w:rsid w:val="00727FBD"/>
    <w:rsid w:val="00734423"/>
    <w:rsid w:val="00740F8E"/>
    <w:rsid w:val="0075335D"/>
    <w:rsid w:val="00753F60"/>
    <w:rsid w:val="0076756F"/>
    <w:rsid w:val="00780196"/>
    <w:rsid w:val="00791A9E"/>
    <w:rsid w:val="007A0851"/>
    <w:rsid w:val="007B0E96"/>
    <w:rsid w:val="007B4EF9"/>
    <w:rsid w:val="007B5379"/>
    <w:rsid w:val="007B7AC8"/>
    <w:rsid w:val="007C196C"/>
    <w:rsid w:val="007C4712"/>
    <w:rsid w:val="007C4C09"/>
    <w:rsid w:val="007D08D8"/>
    <w:rsid w:val="007D71C0"/>
    <w:rsid w:val="007E0C28"/>
    <w:rsid w:val="007F0076"/>
    <w:rsid w:val="007F32E6"/>
    <w:rsid w:val="007F3BA9"/>
    <w:rsid w:val="0080611E"/>
    <w:rsid w:val="00806692"/>
    <w:rsid w:val="00811500"/>
    <w:rsid w:val="00825BC4"/>
    <w:rsid w:val="008408FD"/>
    <w:rsid w:val="008421FD"/>
    <w:rsid w:val="008465EC"/>
    <w:rsid w:val="008618FA"/>
    <w:rsid w:val="0088206E"/>
    <w:rsid w:val="00893C52"/>
    <w:rsid w:val="00895A4C"/>
    <w:rsid w:val="008A03EC"/>
    <w:rsid w:val="008A61DD"/>
    <w:rsid w:val="008A6851"/>
    <w:rsid w:val="008B3420"/>
    <w:rsid w:val="008C41AF"/>
    <w:rsid w:val="008D1860"/>
    <w:rsid w:val="008D3DA3"/>
    <w:rsid w:val="008D6211"/>
    <w:rsid w:val="00902769"/>
    <w:rsid w:val="00906029"/>
    <w:rsid w:val="00914A4E"/>
    <w:rsid w:val="009156DE"/>
    <w:rsid w:val="009211B9"/>
    <w:rsid w:val="00931A3F"/>
    <w:rsid w:val="00936F3B"/>
    <w:rsid w:val="00945B36"/>
    <w:rsid w:val="0095266A"/>
    <w:rsid w:val="009571AD"/>
    <w:rsid w:val="0096124E"/>
    <w:rsid w:val="00961ACF"/>
    <w:rsid w:val="00966BA0"/>
    <w:rsid w:val="00967812"/>
    <w:rsid w:val="00967E54"/>
    <w:rsid w:val="00971C5C"/>
    <w:rsid w:val="00982943"/>
    <w:rsid w:val="00991BF3"/>
    <w:rsid w:val="00992E6E"/>
    <w:rsid w:val="009B1B50"/>
    <w:rsid w:val="009B27FC"/>
    <w:rsid w:val="009B7587"/>
    <w:rsid w:val="009C02CD"/>
    <w:rsid w:val="009C0E51"/>
    <w:rsid w:val="009C38A6"/>
    <w:rsid w:val="009D03B4"/>
    <w:rsid w:val="009D117B"/>
    <w:rsid w:val="009D3F69"/>
    <w:rsid w:val="009D5640"/>
    <w:rsid w:val="009E6B6B"/>
    <w:rsid w:val="009E7601"/>
    <w:rsid w:val="009F09A3"/>
    <w:rsid w:val="009F2650"/>
    <w:rsid w:val="00A127EB"/>
    <w:rsid w:val="00A345AA"/>
    <w:rsid w:val="00A35E5B"/>
    <w:rsid w:val="00A421F5"/>
    <w:rsid w:val="00A42DC6"/>
    <w:rsid w:val="00A437DA"/>
    <w:rsid w:val="00A44B39"/>
    <w:rsid w:val="00A50B42"/>
    <w:rsid w:val="00A50EFD"/>
    <w:rsid w:val="00A51F97"/>
    <w:rsid w:val="00A55A9B"/>
    <w:rsid w:val="00A62C79"/>
    <w:rsid w:val="00A66B5A"/>
    <w:rsid w:val="00A72DEA"/>
    <w:rsid w:val="00A74DB8"/>
    <w:rsid w:val="00A849E7"/>
    <w:rsid w:val="00A9137B"/>
    <w:rsid w:val="00A9408B"/>
    <w:rsid w:val="00AA07A8"/>
    <w:rsid w:val="00AB2FC2"/>
    <w:rsid w:val="00AB3C0B"/>
    <w:rsid w:val="00AB5521"/>
    <w:rsid w:val="00AB5BA4"/>
    <w:rsid w:val="00AC38BE"/>
    <w:rsid w:val="00AC44D4"/>
    <w:rsid w:val="00AD0AC6"/>
    <w:rsid w:val="00AD3810"/>
    <w:rsid w:val="00AD3C22"/>
    <w:rsid w:val="00AD59DB"/>
    <w:rsid w:val="00AE58A6"/>
    <w:rsid w:val="00AF0CDB"/>
    <w:rsid w:val="00AF2DB0"/>
    <w:rsid w:val="00AF7BB5"/>
    <w:rsid w:val="00B02CD7"/>
    <w:rsid w:val="00B1338C"/>
    <w:rsid w:val="00B1483D"/>
    <w:rsid w:val="00B14B18"/>
    <w:rsid w:val="00B23242"/>
    <w:rsid w:val="00B4250F"/>
    <w:rsid w:val="00B43231"/>
    <w:rsid w:val="00B45874"/>
    <w:rsid w:val="00B45F27"/>
    <w:rsid w:val="00B5336D"/>
    <w:rsid w:val="00B544DB"/>
    <w:rsid w:val="00B55402"/>
    <w:rsid w:val="00B56734"/>
    <w:rsid w:val="00B60F34"/>
    <w:rsid w:val="00B6567F"/>
    <w:rsid w:val="00B8213C"/>
    <w:rsid w:val="00B82546"/>
    <w:rsid w:val="00B84ED8"/>
    <w:rsid w:val="00B90602"/>
    <w:rsid w:val="00B94738"/>
    <w:rsid w:val="00BA7126"/>
    <w:rsid w:val="00BA73EE"/>
    <w:rsid w:val="00BA7E59"/>
    <w:rsid w:val="00BB0779"/>
    <w:rsid w:val="00BB4894"/>
    <w:rsid w:val="00BD00C6"/>
    <w:rsid w:val="00BD0D2D"/>
    <w:rsid w:val="00BD3DD2"/>
    <w:rsid w:val="00BD4577"/>
    <w:rsid w:val="00BD65B9"/>
    <w:rsid w:val="00BE0607"/>
    <w:rsid w:val="00BE1290"/>
    <w:rsid w:val="00BE19B8"/>
    <w:rsid w:val="00BE1AF3"/>
    <w:rsid w:val="00BF2835"/>
    <w:rsid w:val="00BF376A"/>
    <w:rsid w:val="00BF541B"/>
    <w:rsid w:val="00C02295"/>
    <w:rsid w:val="00C041EE"/>
    <w:rsid w:val="00C11E4F"/>
    <w:rsid w:val="00C24DD4"/>
    <w:rsid w:val="00C30968"/>
    <w:rsid w:val="00C34B76"/>
    <w:rsid w:val="00C37FF7"/>
    <w:rsid w:val="00C662D1"/>
    <w:rsid w:val="00C738C0"/>
    <w:rsid w:val="00C73FDA"/>
    <w:rsid w:val="00C809A1"/>
    <w:rsid w:val="00C837E1"/>
    <w:rsid w:val="00C95EE9"/>
    <w:rsid w:val="00CB28E8"/>
    <w:rsid w:val="00CB4253"/>
    <w:rsid w:val="00CC3FEA"/>
    <w:rsid w:val="00CC6475"/>
    <w:rsid w:val="00CD1689"/>
    <w:rsid w:val="00CD239B"/>
    <w:rsid w:val="00CE3B66"/>
    <w:rsid w:val="00CF1010"/>
    <w:rsid w:val="00CF70E4"/>
    <w:rsid w:val="00D11DEF"/>
    <w:rsid w:val="00D1769A"/>
    <w:rsid w:val="00D22A15"/>
    <w:rsid w:val="00D42542"/>
    <w:rsid w:val="00D44364"/>
    <w:rsid w:val="00D4710E"/>
    <w:rsid w:val="00D518E3"/>
    <w:rsid w:val="00D523F5"/>
    <w:rsid w:val="00D65F50"/>
    <w:rsid w:val="00D7152A"/>
    <w:rsid w:val="00D7205C"/>
    <w:rsid w:val="00D765EC"/>
    <w:rsid w:val="00D76C04"/>
    <w:rsid w:val="00D779BC"/>
    <w:rsid w:val="00D86AC5"/>
    <w:rsid w:val="00D9188B"/>
    <w:rsid w:val="00DA144D"/>
    <w:rsid w:val="00DA6B88"/>
    <w:rsid w:val="00DB0944"/>
    <w:rsid w:val="00DB0D2B"/>
    <w:rsid w:val="00DC0AAE"/>
    <w:rsid w:val="00DC1370"/>
    <w:rsid w:val="00DC3743"/>
    <w:rsid w:val="00DC500B"/>
    <w:rsid w:val="00DC6193"/>
    <w:rsid w:val="00DD1CDD"/>
    <w:rsid w:val="00DD5448"/>
    <w:rsid w:val="00E00E57"/>
    <w:rsid w:val="00E2194C"/>
    <w:rsid w:val="00E328AB"/>
    <w:rsid w:val="00E52434"/>
    <w:rsid w:val="00E72BA3"/>
    <w:rsid w:val="00E939E4"/>
    <w:rsid w:val="00E94C79"/>
    <w:rsid w:val="00EA31A4"/>
    <w:rsid w:val="00EA4F6B"/>
    <w:rsid w:val="00EA6612"/>
    <w:rsid w:val="00EB713B"/>
    <w:rsid w:val="00EC2A51"/>
    <w:rsid w:val="00EC4775"/>
    <w:rsid w:val="00ED51C3"/>
    <w:rsid w:val="00EE1B6E"/>
    <w:rsid w:val="00EE4622"/>
    <w:rsid w:val="00EE4AE5"/>
    <w:rsid w:val="00EF057D"/>
    <w:rsid w:val="00EF1349"/>
    <w:rsid w:val="00EF153B"/>
    <w:rsid w:val="00EF2C92"/>
    <w:rsid w:val="00F0059D"/>
    <w:rsid w:val="00F05FCF"/>
    <w:rsid w:val="00F202BB"/>
    <w:rsid w:val="00F34996"/>
    <w:rsid w:val="00F35C5D"/>
    <w:rsid w:val="00F43CA5"/>
    <w:rsid w:val="00F52460"/>
    <w:rsid w:val="00F55699"/>
    <w:rsid w:val="00F657A7"/>
    <w:rsid w:val="00F73B08"/>
    <w:rsid w:val="00F8360A"/>
    <w:rsid w:val="00F85DDD"/>
    <w:rsid w:val="00F91F05"/>
    <w:rsid w:val="00F96E28"/>
    <w:rsid w:val="00FA6747"/>
    <w:rsid w:val="00FC3894"/>
    <w:rsid w:val="00FC41D2"/>
    <w:rsid w:val="00FC4A81"/>
    <w:rsid w:val="00FD3DAD"/>
    <w:rsid w:val="00FD5698"/>
    <w:rsid w:val="00FE5207"/>
    <w:rsid w:val="00FF0EB3"/>
    <w:rsid w:val="00FF1876"/>
    <w:rsid w:val="00FF30F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080391"/>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080391"/>
    <w:rPr>
      <w:rFonts w:ascii="Arial" w:eastAsia="Times New Roman" w:hAnsi="Arial"/>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Arial" w:eastAsia="Times New Roman" w:hAnsi="Arial"/>
    </w:rPr>
  </w:style>
  <w:style w:type="paragraph" w:styleId="Title">
    <w:name w:val="Title"/>
    <w:basedOn w:val="Normal"/>
    <w:next w:val="Normal"/>
    <w:link w:val="TitleChar"/>
    <w:uiPriority w:val="10"/>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080391"/>
    <w:rPr>
      <w:rFonts w:ascii="Arial" w:eastAsia="Times New Roman" w:hAnsi="Arial"/>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11"/>
    <w:rsid w:val="00080391"/>
    <w:rPr>
      <w:rFonts w:ascii="Arial" w:eastAsia="Times New Roman" w:hAnsi="Arial"/>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8D6211"/>
    <w:rPr>
      <w:sz w:val="20"/>
      <w:szCs w:val="20"/>
    </w:rPr>
  </w:style>
  <w:style w:type="character" w:customStyle="1" w:styleId="CommentTextChar">
    <w:name w:val="Comment Text Char"/>
    <w:basedOn w:val="DefaultParagraphFont"/>
    <w:link w:val="CommentText"/>
    <w:semiHidden/>
    <w:rsid w:val="008D6211"/>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202FB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icitations@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D1A9E-ED7F-4B6E-916A-4DD446B8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15776</CharactersWithSpaces>
  <SharedDoc>false</SharedDoc>
  <HLinks>
    <vt:vector size="6" baseType="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2012-07-11T18:33:00Z</dcterms:created>
  <dcterms:modified xsi:type="dcterms:W3CDTF">2012-07-11T19:44:00Z</dcterms:modified>
</cp:coreProperties>
</file>