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70F" w:rsidRDefault="0087370F"/>
    <w:p w:rsidR="007B5E18" w:rsidRPr="0015042C" w:rsidRDefault="007B5E18" w:rsidP="007B5E18">
      <w:pPr>
        <w:jc w:val="center"/>
        <w:rPr>
          <w:rFonts w:cstheme="minorHAnsi"/>
          <w:sz w:val="20"/>
          <w:szCs w:val="20"/>
        </w:rPr>
      </w:pPr>
      <w:r w:rsidRPr="0015042C">
        <w:rPr>
          <w:rFonts w:cstheme="minorHAnsi"/>
          <w:sz w:val="20"/>
          <w:szCs w:val="20"/>
        </w:rPr>
        <w:t>ATTACHMENT 2</w:t>
      </w:r>
    </w:p>
    <w:p w:rsidR="007B5E18" w:rsidRPr="0015042C" w:rsidRDefault="00CD08BC" w:rsidP="007B5E18">
      <w:pPr>
        <w:jc w:val="center"/>
        <w:rPr>
          <w:rFonts w:cstheme="minorHAnsi"/>
          <w:sz w:val="20"/>
          <w:szCs w:val="20"/>
        </w:rPr>
      </w:pPr>
      <w:r w:rsidRPr="0015042C">
        <w:rPr>
          <w:rFonts w:cstheme="minorHAnsi"/>
          <w:sz w:val="20"/>
          <w:szCs w:val="20"/>
        </w:rPr>
        <w:t>GOODS TO BE PROVIDED</w:t>
      </w:r>
    </w:p>
    <w:p w:rsidR="007B5E18" w:rsidRPr="0015042C" w:rsidRDefault="007B5E18" w:rsidP="007B5E18">
      <w:pPr>
        <w:jc w:val="center"/>
        <w:rPr>
          <w:rFonts w:cstheme="minorHAnsi"/>
          <w:sz w:val="20"/>
          <w:szCs w:val="20"/>
        </w:rPr>
      </w:pPr>
    </w:p>
    <w:p w:rsidR="007B5E18" w:rsidRPr="0015042C" w:rsidRDefault="007B5E18" w:rsidP="007B5E18">
      <w:pPr>
        <w:pStyle w:val="ListParagraph"/>
        <w:numPr>
          <w:ilvl w:val="0"/>
          <w:numId w:val="1"/>
        </w:numPr>
        <w:rPr>
          <w:rFonts w:cstheme="minorHAnsi"/>
          <w:sz w:val="20"/>
          <w:szCs w:val="20"/>
        </w:rPr>
      </w:pPr>
      <w:r w:rsidRPr="0015042C">
        <w:rPr>
          <w:rFonts w:cstheme="minorHAnsi"/>
          <w:sz w:val="20"/>
          <w:szCs w:val="20"/>
        </w:rPr>
        <w:t>Specifications</w:t>
      </w:r>
    </w:p>
    <w:p w:rsidR="007B5E18" w:rsidRPr="0015042C" w:rsidRDefault="007B5E18" w:rsidP="007B5E18">
      <w:pPr>
        <w:pStyle w:val="ListParagraph"/>
        <w:rPr>
          <w:rFonts w:cstheme="minorHAnsi"/>
          <w:sz w:val="20"/>
          <w:szCs w:val="20"/>
        </w:rPr>
      </w:pPr>
    </w:p>
    <w:p w:rsidR="007B5E18" w:rsidRPr="0015042C" w:rsidRDefault="007B5E18" w:rsidP="007B5E18">
      <w:pPr>
        <w:pStyle w:val="ListParagraph"/>
        <w:numPr>
          <w:ilvl w:val="1"/>
          <w:numId w:val="1"/>
        </w:numPr>
        <w:rPr>
          <w:rFonts w:cstheme="minorHAnsi"/>
          <w:sz w:val="20"/>
          <w:szCs w:val="20"/>
        </w:rPr>
      </w:pPr>
      <w:r w:rsidRPr="0015042C">
        <w:rPr>
          <w:rFonts w:cstheme="minorHAnsi"/>
          <w:sz w:val="20"/>
          <w:szCs w:val="20"/>
        </w:rPr>
        <w:t>Office Supplies:</w:t>
      </w:r>
    </w:p>
    <w:p w:rsidR="007B5E18" w:rsidRPr="0015042C" w:rsidRDefault="007B5E18" w:rsidP="007B5E18">
      <w:pPr>
        <w:pStyle w:val="ListParagraph"/>
        <w:ind w:left="1440"/>
        <w:rPr>
          <w:rFonts w:cstheme="minorHAnsi"/>
          <w:sz w:val="20"/>
          <w:szCs w:val="20"/>
        </w:rPr>
      </w:pPr>
    </w:p>
    <w:p w:rsidR="007B5E18" w:rsidRPr="0015042C" w:rsidRDefault="007B5E18" w:rsidP="007B5E18">
      <w:pPr>
        <w:pStyle w:val="ListParagraph"/>
        <w:numPr>
          <w:ilvl w:val="0"/>
          <w:numId w:val="2"/>
        </w:numPr>
        <w:rPr>
          <w:rFonts w:cstheme="minorHAnsi"/>
          <w:sz w:val="20"/>
          <w:szCs w:val="20"/>
        </w:rPr>
      </w:pPr>
      <w:r w:rsidRPr="0015042C">
        <w:rPr>
          <w:rFonts w:cstheme="minorHAnsi"/>
          <w:sz w:val="20"/>
          <w:szCs w:val="20"/>
        </w:rPr>
        <w:t xml:space="preserve">Office supplies listed in Attachment 3, </w:t>
      </w:r>
      <w:r w:rsidR="000E4385" w:rsidRPr="0015042C">
        <w:rPr>
          <w:rFonts w:cstheme="minorHAnsi"/>
          <w:sz w:val="20"/>
          <w:szCs w:val="20"/>
        </w:rPr>
        <w:t>Pricing Submittal Form</w:t>
      </w:r>
      <w:r w:rsidRPr="0015042C">
        <w:rPr>
          <w:rFonts w:cstheme="minorHAnsi"/>
          <w:sz w:val="20"/>
          <w:szCs w:val="20"/>
        </w:rPr>
        <w:t xml:space="preserve">, are considered the “Core List Items” and will be provided at the prices set forth in Attachment 3, </w:t>
      </w:r>
      <w:r w:rsidR="000E4385" w:rsidRPr="0015042C">
        <w:rPr>
          <w:rFonts w:cstheme="minorHAnsi"/>
          <w:sz w:val="20"/>
          <w:szCs w:val="20"/>
        </w:rPr>
        <w:t>Pricing Submittal Form</w:t>
      </w:r>
      <w:r w:rsidRPr="0015042C">
        <w:rPr>
          <w:rFonts w:cstheme="minorHAnsi"/>
          <w:sz w:val="20"/>
          <w:szCs w:val="20"/>
        </w:rPr>
        <w:t xml:space="preserve">.  </w:t>
      </w:r>
    </w:p>
    <w:p w:rsidR="009E0A61" w:rsidRPr="0015042C" w:rsidRDefault="009E0A61" w:rsidP="009E0A61">
      <w:pPr>
        <w:pStyle w:val="ListParagraph"/>
        <w:ind w:left="1800"/>
        <w:rPr>
          <w:rFonts w:cstheme="minorHAnsi"/>
          <w:sz w:val="20"/>
          <w:szCs w:val="20"/>
        </w:rPr>
      </w:pPr>
    </w:p>
    <w:p w:rsidR="007B5E18" w:rsidRPr="0015042C" w:rsidRDefault="007B5E18" w:rsidP="007B5E18">
      <w:pPr>
        <w:pStyle w:val="ListParagraph"/>
        <w:numPr>
          <w:ilvl w:val="0"/>
          <w:numId w:val="2"/>
        </w:numPr>
        <w:rPr>
          <w:rFonts w:cstheme="minorHAnsi"/>
          <w:sz w:val="20"/>
          <w:szCs w:val="20"/>
        </w:rPr>
      </w:pPr>
      <w:r w:rsidRPr="0015042C">
        <w:rPr>
          <w:rFonts w:cstheme="minorHAnsi"/>
          <w:sz w:val="20"/>
          <w:szCs w:val="20"/>
        </w:rPr>
        <w:t>Off</w:t>
      </w:r>
      <w:r w:rsidR="009E0A61" w:rsidRPr="0015042C">
        <w:rPr>
          <w:rFonts w:cstheme="minorHAnsi"/>
          <w:sz w:val="20"/>
          <w:szCs w:val="20"/>
        </w:rPr>
        <w:t xml:space="preserve">ice </w:t>
      </w:r>
      <w:r w:rsidR="00B165BB" w:rsidRPr="0015042C">
        <w:rPr>
          <w:rFonts w:cstheme="minorHAnsi"/>
          <w:sz w:val="20"/>
          <w:szCs w:val="20"/>
        </w:rPr>
        <w:t>s</w:t>
      </w:r>
      <w:r w:rsidR="009E0A61" w:rsidRPr="0015042C">
        <w:rPr>
          <w:rFonts w:cstheme="minorHAnsi"/>
          <w:sz w:val="20"/>
          <w:szCs w:val="20"/>
        </w:rPr>
        <w:t>upplies not appearing among</w:t>
      </w:r>
      <w:r w:rsidRPr="0015042C">
        <w:rPr>
          <w:rFonts w:cstheme="minorHAnsi"/>
          <w:sz w:val="20"/>
          <w:szCs w:val="20"/>
        </w:rPr>
        <w:t xml:space="preserve"> the </w:t>
      </w:r>
      <w:r w:rsidR="009E0A61" w:rsidRPr="0015042C">
        <w:rPr>
          <w:rFonts w:cstheme="minorHAnsi"/>
          <w:sz w:val="20"/>
          <w:szCs w:val="20"/>
        </w:rPr>
        <w:t>Core List Items are con</w:t>
      </w:r>
      <w:r w:rsidRPr="0015042C">
        <w:rPr>
          <w:rFonts w:cstheme="minorHAnsi"/>
          <w:sz w:val="20"/>
          <w:szCs w:val="20"/>
        </w:rPr>
        <w:t>sidered Non-Co</w:t>
      </w:r>
      <w:r w:rsidR="00A923DF" w:rsidRPr="0015042C">
        <w:rPr>
          <w:rFonts w:cstheme="minorHAnsi"/>
          <w:sz w:val="20"/>
          <w:szCs w:val="20"/>
        </w:rPr>
        <w:t>re</w:t>
      </w:r>
      <w:r w:rsidRPr="0015042C">
        <w:rPr>
          <w:rFonts w:cstheme="minorHAnsi"/>
          <w:sz w:val="20"/>
          <w:szCs w:val="20"/>
        </w:rPr>
        <w:t xml:space="preserve"> office supply items and will be provided at a discount from </w:t>
      </w:r>
      <w:r w:rsidR="004B6671" w:rsidRPr="0015042C">
        <w:rPr>
          <w:rFonts w:cstheme="minorHAnsi"/>
          <w:sz w:val="20"/>
          <w:szCs w:val="20"/>
        </w:rPr>
        <w:t xml:space="preserve">Bidder’s or manufacturer’s </w:t>
      </w:r>
      <w:r w:rsidRPr="0015042C">
        <w:rPr>
          <w:rFonts w:cstheme="minorHAnsi"/>
          <w:sz w:val="20"/>
          <w:szCs w:val="20"/>
        </w:rPr>
        <w:t xml:space="preserve">published list prices, as set forth in Attachment 3, </w:t>
      </w:r>
      <w:r w:rsidR="000E4385" w:rsidRPr="0015042C">
        <w:rPr>
          <w:rFonts w:cstheme="minorHAnsi"/>
          <w:sz w:val="20"/>
          <w:szCs w:val="20"/>
        </w:rPr>
        <w:t>Pricing Submittal Form</w:t>
      </w:r>
      <w:r w:rsidRPr="0015042C">
        <w:rPr>
          <w:rFonts w:cstheme="minorHAnsi"/>
          <w:sz w:val="20"/>
          <w:szCs w:val="20"/>
        </w:rPr>
        <w:t>.</w:t>
      </w:r>
      <w:r w:rsidR="00BA7D4E" w:rsidRPr="0015042C">
        <w:rPr>
          <w:rFonts w:cstheme="minorHAnsi"/>
          <w:sz w:val="20"/>
          <w:szCs w:val="20"/>
        </w:rPr>
        <w:t xml:space="preserve"> (If Bidders wish to list Non-Core Items, they should list in Attachment 3 following the Core List Items.)</w:t>
      </w:r>
    </w:p>
    <w:p w:rsidR="007B5E18" w:rsidRPr="0015042C" w:rsidRDefault="007B5E18" w:rsidP="007B5E18">
      <w:pPr>
        <w:pStyle w:val="ListParagraph"/>
        <w:ind w:left="1800"/>
        <w:rPr>
          <w:rFonts w:cstheme="minorHAnsi"/>
          <w:sz w:val="20"/>
          <w:szCs w:val="20"/>
        </w:rPr>
      </w:pPr>
    </w:p>
    <w:p w:rsidR="007B5E18" w:rsidRPr="0015042C" w:rsidRDefault="007B5E18" w:rsidP="007B5E18">
      <w:pPr>
        <w:pStyle w:val="ListParagraph"/>
        <w:numPr>
          <w:ilvl w:val="1"/>
          <w:numId w:val="1"/>
        </w:numPr>
        <w:tabs>
          <w:tab w:val="left" w:pos="720"/>
        </w:tabs>
        <w:rPr>
          <w:rFonts w:cstheme="minorHAnsi"/>
          <w:sz w:val="20"/>
          <w:szCs w:val="20"/>
        </w:rPr>
      </w:pPr>
      <w:r w:rsidRPr="0015042C">
        <w:rPr>
          <w:rFonts w:cstheme="minorHAnsi"/>
          <w:sz w:val="20"/>
          <w:szCs w:val="20"/>
        </w:rPr>
        <w:t>Copier Paper:</w:t>
      </w:r>
    </w:p>
    <w:p w:rsidR="007B5E18" w:rsidRPr="0015042C" w:rsidRDefault="007B5E18" w:rsidP="007B5E18">
      <w:pPr>
        <w:pStyle w:val="ListParagraph"/>
        <w:tabs>
          <w:tab w:val="left" w:pos="720"/>
        </w:tabs>
        <w:ind w:left="1440"/>
        <w:rPr>
          <w:rFonts w:cstheme="minorHAnsi"/>
          <w:sz w:val="20"/>
          <w:szCs w:val="20"/>
        </w:rPr>
      </w:pPr>
    </w:p>
    <w:p w:rsidR="007B5E18" w:rsidRPr="0015042C" w:rsidRDefault="007B5E18" w:rsidP="007B5E18">
      <w:pPr>
        <w:pStyle w:val="ListParagraph"/>
        <w:numPr>
          <w:ilvl w:val="0"/>
          <w:numId w:val="3"/>
        </w:numPr>
        <w:tabs>
          <w:tab w:val="left" w:pos="720"/>
        </w:tabs>
        <w:rPr>
          <w:rFonts w:cstheme="minorHAnsi"/>
          <w:sz w:val="20"/>
          <w:szCs w:val="20"/>
        </w:rPr>
      </w:pPr>
      <w:r w:rsidRPr="0015042C">
        <w:rPr>
          <w:rFonts w:cstheme="minorHAnsi"/>
          <w:sz w:val="20"/>
          <w:szCs w:val="20"/>
        </w:rPr>
        <w:t>Recycled Paper Minimum Specifications:  All recycled copier paper must meet the following minimum specifications:</w:t>
      </w:r>
    </w:p>
    <w:p w:rsidR="007B5E18" w:rsidRPr="0015042C" w:rsidRDefault="007B5E18" w:rsidP="007B5E18">
      <w:pPr>
        <w:pStyle w:val="ListParagraph"/>
        <w:tabs>
          <w:tab w:val="left" w:pos="720"/>
        </w:tabs>
        <w:ind w:left="1800"/>
        <w:rPr>
          <w:rFonts w:cstheme="minorHAnsi"/>
          <w:sz w:val="20"/>
          <w:szCs w:val="20"/>
        </w:rPr>
      </w:pPr>
    </w:p>
    <w:p w:rsidR="007B5E18" w:rsidRPr="0015042C" w:rsidRDefault="007B5E18" w:rsidP="007B5E18">
      <w:pPr>
        <w:pStyle w:val="ListParagraph"/>
        <w:numPr>
          <w:ilvl w:val="0"/>
          <w:numId w:val="4"/>
        </w:numPr>
        <w:tabs>
          <w:tab w:val="left" w:pos="720"/>
        </w:tabs>
        <w:rPr>
          <w:rFonts w:cstheme="minorHAnsi"/>
          <w:sz w:val="20"/>
          <w:szCs w:val="20"/>
        </w:rPr>
      </w:pPr>
      <w:r w:rsidRPr="0015042C">
        <w:rPr>
          <w:rFonts w:cstheme="minorHAnsi"/>
          <w:sz w:val="20"/>
          <w:szCs w:val="20"/>
        </w:rPr>
        <w:t>Paper Weight:  20#</w:t>
      </w:r>
    </w:p>
    <w:p w:rsidR="007B5E18" w:rsidRPr="0015042C" w:rsidRDefault="007B5E18" w:rsidP="007B5E18">
      <w:pPr>
        <w:pStyle w:val="ListParagraph"/>
        <w:numPr>
          <w:ilvl w:val="0"/>
          <w:numId w:val="4"/>
        </w:numPr>
        <w:tabs>
          <w:tab w:val="left" w:pos="720"/>
        </w:tabs>
        <w:rPr>
          <w:rFonts w:cstheme="minorHAnsi"/>
          <w:sz w:val="20"/>
          <w:szCs w:val="20"/>
        </w:rPr>
      </w:pPr>
      <w:r w:rsidRPr="0015042C">
        <w:rPr>
          <w:rFonts w:cstheme="minorHAnsi"/>
          <w:sz w:val="20"/>
          <w:szCs w:val="20"/>
        </w:rPr>
        <w:t>Brightness:  92 per US GE Brightness Scale</w:t>
      </w:r>
    </w:p>
    <w:p w:rsidR="007B5E18" w:rsidRPr="0015042C" w:rsidRDefault="007B5E18" w:rsidP="007B5E18">
      <w:pPr>
        <w:pStyle w:val="ListParagraph"/>
        <w:numPr>
          <w:ilvl w:val="0"/>
          <w:numId w:val="4"/>
        </w:numPr>
        <w:tabs>
          <w:tab w:val="left" w:pos="720"/>
        </w:tabs>
        <w:rPr>
          <w:rFonts w:cstheme="minorHAnsi"/>
          <w:sz w:val="20"/>
          <w:szCs w:val="20"/>
        </w:rPr>
      </w:pPr>
      <w:r w:rsidRPr="0015042C">
        <w:rPr>
          <w:rFonts w:cstheme="minorHAnsi"/>
          <w:sz w:val="20"/>
          <w:szCs w:val="20"/>
        </w:rPr>
        <w:t>Smoothness:  190 or better</w:t>
      </w:r>
    </w:p>
    <w:p w:rsidR="007B5E18" w:rsidRPr="0015042C" w:rsidRDefault="007B5E18" w:rsidP="007B5E18">
      <w:pPr>
        <w:pStyle w:val="ListParagraph"/>
        <w:numPr>
          <w:ilvl w:val="0"/>
          <w:numId w:val="4"/>
        </w:numPr>
        <w:tabs>
          <w:tab w:val="left" w:pos="720"/>
        </w:tabs>
        <w:rPr>
          <w:rFonts w:cstheme="minorHAnsi"/>
          <w:sz w:val="20"/>
          <w:szCs w:val="20"/>
        </w:rPr>
      </w:pPr>
      <w:r w:rsidRPr="0015042C">
        <w:rPr>
          <w:rFonts w:cstheme="minorHAnsi"/>
          <w:sz w:val="20"/>
          <w:szCs w:val="20"/>
        </w:rPr>
        <w:t>Post Consumer Waste:  30%</w:t>
      </w:r>
    </w:p>
    <w:p w:rsidR="007B5E18" w:rsidRPr="0015042C" w:rsidRDefault="007B5E18" w:rsidP="007B5E18">
      <w:pPr>
        <w:pStyle w:val="ListParagraph"/>
        <w:tabs>
          <w:tab w:val="left" w:pos="720"/>
        </w:tabs>
        <w:ind w:left="2520"/>
        <w:rPr>
          <w:rFonts w:cstheme="minorHAnsi"/>
          <w:sz w:val="20"/>
          <w:szCs w:val="20"/>
        </w:rPr>
      </w:pPr>
    </w:p>
    <w:p w:rsidR="007B5E18" w:rsidRPr="0015042C" w:rsidRDefault="007B5E18" w:rsidP="007B5E18">
      <w:pPr>
        <w:pStyle w:val="ListParagraph"/>
        <w:numPr>
          <w:ilvl w:val="0"/>
          <w:numId w:val="3"/>
        </w:numPr>
        <w:tabs>
          <w:tab w:val="left" w:pos="720"/>
        </w:tabs>
        <w:rPr>
          <w:rFonts w:cstheme="minorHAnsi"/>
          <w:sz w:val="20"/>
          <w:szCs w:val="20"/>
        </w:rPr>
      </w:pPr>
      <w:r w:rsidRPr="0015042C">
        <w:rPr>
          <w:rFonts w:cstheme="minorHAnsi"/>
          <w:sz w:val="20"/>
          <w:szCs w:val="20"/>
        </w:rPr>
        <w:t xml:space="preserve">Paper Pricing – Contract Items:  Copier </w:t>
      </w:r>
      <w:r w:rsidR="000E4385" w:rsidRPr="0015042C">
        <w:rPr>
          <w:rFonts w:cstheme="minorHAnsi"/>
          <w:sz w:val="20"/>
          <w:szCs w:val="20"/>
        </w:rPr>
        <w:t xml:space="preserve">paper listed as </w:t>
      </w:r>
      <w:r w:rsidR="00EF1F46" w:rsidRPr="0015042C">
        <w:rPr>
          <w:rFonts w:cstheme="minorHAnsi"/>
          <w:sz w:val="20"/>
          <w:szCs w:val="20"/>
        </w:rPr>
        <w:t xml:space="preserve">Core List </w:t>
      </w:r>
      <w:r w:rsidR="000E4385" w:rsidRPr="0015042C">
        <w:rPr>
          <w:rFonts w:cstheme="minorHAnsi"/>
          <w:sz w:val="20"/>
          <w:szCs w:val="20"/>
        </w:rPr>
        <w:t>Items in Attachment 3, Pricing Submittal Form, is</w:t>
      </w:r>
      <w:r w:rsidR="009E0A61" w:rsidRPr="0015042C">
        <w:rPr>
          <w:rFonts w:cstheme="minorHAnsi"/>
          <w:sz w:val="20"/>
          <w:szCs w:val="20"/>
        </w:rPr>
        <w:t xml:space="preserve"> considered </w:t>
      </w:r>
      <w:r w:rsidR="00E22A0C" w:rsidRPr="0015042C">
        <w:rPr>
          <w:rFonts w:cstheme="minorHAnsi"/>
          <w:sz w:val="20"/>
          <w:szCs w:val="20"/>
        </w:rPr>
        <w:t xml:space="preserve">part of </w:t>
      </w:r>
      <w:r w:rsidR="009E0A61" w:rsidRPr="0015042C">
        <w:rPr>
          <w:rFonts w:cstheme="minorHAnsi"/>
          <w:sz w:val="20"/>
          <w:szCs w:val="20"/>
        </w:rPr>
        <w:t xml:space="preserve">the “Core List Items” and will be provided at the prices set forth in Attachment 3, </w:t>
      </w:r>
      <w:r w:rsidR="000E4385" w:rsidRPr="0015042C">
        <w:rPr>
          <w:rFonts w:cstheme="minorHAnsi"/>
          <w:sz w:val="20"/>
          <w:szCs w:val="20"/>
        </w:rPr>
        <w:t>Pricing Submittal Form</w:t>
      </w:r>
      <w:r w:rsidR="009E0A61" w:rsidRPr="0015042C">
        <w:rPr>
          <w:rFonts w:cstheme="minorHAnsi"/>
          <w:sz w:val="20"/>
          <w:szCs w:val="20"/>
        </w:rPr>
        <w:t>.</w:t>
      </w:r>
    </w:p>
    <w:p w:rsidR="009E0A61" w:rsidRPr="0015042C" w:rsidRDefault="009E0A61" w:rsidP="009E0A61">
      <w:pPr>
        <w:pStyle w:val="ListParagraph"/>
        <w:tabs>
          <w:tab w:val="left" w:pos="720"/>
        </w:tabs>
        <w:ind w:left="1800"/>
        <w:rPr>
          <w:rFonts w:cstheme="minorHAnsi"/>
          <w:sz w:val="20"/>
          <w:szCs w:val="20"/>
        </w:rPr>
      </w:pPr>
    </w:p>
    <w:p w:rsidR="009E0A61" w:rsidRPr="0015042C" w:rsidRDefault="009E0A61" w:rsidP="009E0A61">
      <w:pPr>
        <w:pStyle w:val="ListParagraph"/>
        <w:numPr>
          <w:ilvl w:val="0"/>
          <w:numId w:val="3"/>
        </w:numPr>
        <w:tabs>
          <w:tab w:val="left" w:pos="720"/>
        </w:tabs>
        <w:rPr>
          <w:rFonts w:cstheme="minorHAnsi"/>
          <w:sz w:val="20"/>
          <w:szCs w:val="20"/>
        </w:rPr>
      </w:pPr>
      <w:r w:rsidRPr="0015042C">
        <w:rPr>
          <w:rFonts w:cstheme="minorHAnsi"/>
          <w:sz w:val="20"/>
          <w:szCs w:val="20"/>
        </w:rPr>
        <w:t>Non-Co</w:t>
      </w:r>
      <w:r w:rsidR="009E1C06" w:rsidRPr="0015042C">
        <w:rPr>
          <w:rFonts w:cstheme="minorHAnsi"/>
          <w:sz w:val="20"/>
          <w:szCs w:val="20"/>
        </w:rPr>
        <w:t>re</w:t>
      </w:r>
      <w:r w:rsidRPr="0015042C">
        <w:rPr>
          <w:rFonts w:cstheme="minorHAnsi"/>
          <w:sz w:val="20"/>
          <w:szCs w:val="20"/>
        </w:rPr>
        <w:t xml:space="preserve"> Paper Pricing:  Copier paper not appearing among the Core List Items are considered Non-Co</w:t>
      </w:r>
      <w:r w:rsidR="00840AD3" w:rsidRPr="0015042C">
        <w:rPr>
          <w:rFonts w:cstheme="minorHAnsi"/>
          <w:sz w:val="20"/>
          <w:szCs w:val="20"/>
        </w:rPr>
        <w:t>re</w:t>
      </w:r>
      <w:r w:rsidRPr="0015042C">
        <w:rPr>
          <w:rFonts w:cstheme="minorHAnsi"/>
          <w:sz w:val="20"/>
          <w:szCs w:val="20"/>
        </w:rPr>
        <w:t xml:space="preserve"> items and will be provided at a discount from </w:t>
      </w:r>
      <w:r w:rsidR="00EF1F46" w:rsidRPr="0015042C">
        <w:rPr>
          <w:rFonts w:cstheme="minorHAnsi"/>
          <w:sz w:val="20"/>
          <w:szCs w:val="20"/>
        </w:rPr>
        <w:t xml:space="preserve">Bidder’s or manufacturer’s </w:t>
      </w:r>
      <w:r w:rsidRPr="0015042C">
        <w:rPr>
          <w:rFonts w:cstheme="minorHAnsi"/>
          <w:sz w:val="20"/>
          <w:szCs w:val="20"/>
        </w:rPr>
        <w:t xml:space="preserve">published list prices, as set forth in Attachment 3, </w:t>
      </w:r>
      <w:r w:rsidR="000E4385" w:rsidRPr="0015042C">
        <w:rPr>
          <w:rFonts w:cstheme="minorHAnsi"/>
          <w:sz w:val="20"/>
          <w:szCs w:val="20"/>
        </w:rPr>
        <w:t>Pricing Submittal Form</w:t>
      </w:r>
      <w:r w:rsidRPr="0015042C">
        <w:rPr>
          <w:rFonts w:cstheme="minorHAnsi"/>
          <w:sz w:val="20"/>
          <w:szCs w:val="20"/>
        </w:rPr>
        <w:t>.</w:t>
      </w:r>
      <w:r w:rsidR="00E22A0C" w:rsidRPr="0015042C">
        <w:rPr>
          <w:rFonts w:cstheme="minorHAnsi"/>
          <w:sz w:val="20"/>
          <w:szCs w:val="20"/>
        </w:rPr>
        <w:t xml:space="preserve"> </w:t>
      </w:r>
    </w:p>
    <w:p w:rsidR="009E0A61" w:rsidRPr="0015042C" w:rsidRDefault="009E0A61" w:rsidP="009E0A61">
      <w:pPr>
        <w:pStyle w:val="ListParagraph"/>
        <w:rPr>
          <w:rFonts w:cstheme="minorHAnsi"/>
          <w:sz w:val="20"/>
          <w:szCs w:val="20"/>
        </w:rPr>
      </w:pPr>
    </w:p>
    <w:p w:rsidR="009E0A61" w:rsidRPr="0015042C" w:rsidRDefault="009E0A61" w:rsidP="009E0A61">
      <w:pPr>
        <w:pStyle w:val="ListParagraph"/>
        <w:numPr>
          <w:ilvl w:val="0"/>
          <w:numId w:val="3"/>
        </w:numPr>
        <w:tabs>
          <w:tab w:val="left" w:pos="720"/>
        </w:tabs>
        <w:rPr>
          <w:rFonts w:cstheme="minorHAnsi"/>
          <w:sz w:val="20"/>
          <w:szCs w:val="20"/>
        </w:rPr>
      </w:pPr>
      <w:r w:rsidRPr="0015042C">
        <w:rPr>
          <w:rFonts w:cstheme="minorHAnsi"/>
          <w:sz w:val="20"/>
          <w:szCs w:val="20"/>
        </w:rPr>
        <w:t xml:space="preserve">Defective Paper:  Any paper found </w:t>
      </w:r>
      <w:r w:rsidR="00E22A0C" w:rsidRPr="0015042C">
        <w:rPr>
          <w:rFonts w:cstheme="minorHAnsi"/>
          <w:sz w:val="20"/>
          <w:szCs w:val="20"/>
        </w:rPr>
        <w:t xml:space="preserve">to be </w:t>
      </w:r>
      <w:r w:rsidRPr="0015042C">
        <w:rPr>
          <w:rFonts w:cstheme="minorHAnsi"/>
          <w:sz w:val="20"/>
          <w:szCs w:val="20"/>
        </w:rPr>
        <w:t xml:space="preserve">defective will be returned to the Contractor at Contractor’s expense and replaced free of charge.  Contractor shall supply pre-paid mailing labels, or shall pick up defective paper at the individual </w:t>
      </w:r>
      <w:r w:rsidR="00634726" w:rsidRPr="0015042C">
        <w:rPr>
          <w:rFonts w:cstheme="minorHAnsi"/>
          <w:sz w:val="20"/>
          <w:szCs w:val="20"/>
        </w:rPr>
        <w:t>JBE</w:t>
      </w:r>
      <w:r w:rsidRPr="0015042C">
        <w:rPr>
          <w:rFonts w:cstheme="minorHAnsi"/>
          <w:sz w:val="20"/>
          <w:szCs w:val="20"/>
        </w:rPr>
        <w:t xml:space="preserve">’s location.  Defective paper shall be replaced or monies refunded at the </w:t>
      </w:r>
      <w:r w:rsidR="003A4747" w:rsidRPr="0015042C">
        <w:rPr>
          <w:rFonts w:cstheme="minorHAnsi"/>
          <w:sz w:val="20"/>
          <w:szCs w:val="20"/>
        </w:rPr>
        <w:t>JBE</w:t>
      </w:r>
      <w:r w:rsidRPr="0015042C">
        <w:rPr>
          <w:rFonts w:cstheme="minorHAnsi"/>
          <w:sz w:val="20"/>
          <w:szCs w:val="20"/>
        </w:rPr>
        <w:t>’s discretion within five (5) business days after Contractor is notified.</w:t>
      </w:r>
    </w:p>
    <w:p w:rsidR="009E0A61" w:rsidRPr="0015042C" w:rsidRDefault="009E0A61" w:rsidP="009E0A61">
      <w:pPr>
        <w:pStyle w:val="ListParagraph"/>
        <w:rPr>
          <w:rFonts w:cstheme="minorHAnsi"/>
          <w:sz w:val="20"/>
          <w:szCs w:val="20"/>
        </w:rPr>
      </w:pPr>
    </w:p>
    <w:p w:rsidR="009E0A61" w:rsidRPr="0015042C" w:rsidRDefault="009E0A61" w:rsidP="009E0A61">
      <w:pPr>
        <w:pStyle w:val="ListParagraph"/>
        <w:numPr>
          <w:ilvl w:val="1"/>
          <w:numId w:val="1"/>
        </w:numPr>
        <w:tabs>
          <w:tab w:val="left" w:pos="720"/>
        </w:tabs>
        <w:rPr>
          <w:rFonts w:cstheme="minorHAnsi"/>
          <w:sz w:val="20"/>
          <w:szCs w:val="20"/>
        </w:rPr>
      </w:pPr>
      <w:r w:rsidRPr="0015042C">
        <w:rPr>
          <w:rFonts w:cstheme="minorHAnsi"/>
          <w:sz w:val="20"/>
          <w:szCs w:val="20"/>
        </w:rPr>
        <w:t>Toner Cartridges:</w:t>
      </w:r>
    </w:p>
    <w:p w:rsidR="009E0A61" w:rsidRPr="0015042C" w:rsidRDefault="009E0A61" w:rsidP="009E0A61">
      <w:pPr>
        <w:pStyle w:val="ListParagraph"/>
        <w:tabs>
          <w:tab w:val="left" w:pos="720"/>
        </w:tabs>
        <w:ind w:left="1440"/>
        <w:rPr>
          <w:rFonts w:cstheme="minorHAnsi"/>
          <w:sz w:val="20"/>
          <w:szCs w:val="20"/>
        </w:rPr>
      </w:pPr>
    </w:p>
    <w:p w:rsidR="009E0A61" w:rsidRPr="0015042C" w:rsidRDefault="009E0A61" w:rsidP="009E0A61">
      <w:pPr>
        <w:pStyle w:val="ListParagraph"/>
        <w:numPr>
          <w:ilvl w:val="0"/>
          <w:numId w:val="5"/>
        </w:numPr>
        <w:tabs>
          <w:tab w:val="left" w:pos="720"/>
        </w:tabs>
        <w:rPr>
          <w:rFonts w:cstheme="minorHAnsi"/>
          <w:sz w:val="20"/>
          <w:szCs w:val="20"/>
        </w:rPr>
      </w:pPr>
      <w:r w:rsidRPr="0015042C">
        <w:rPr>
          <w:rFonts w:cstheme="minorHAnsi"/>
          <w:sz w:val="20"/>
          <w:szCs w:val="20"/>
        </w:rPr>
        <w:t>Technical Specifications for remanufactured Toner Cartridges:</w:t>
      </w:r>
    </w:p>
    <w:p w:rsidR="009E0A61" w:rsidRPr="0015042C" w:rsidRDefault="009E0A61" w:rsidP="009E0A61">
      <w:pPr>
        <w:pStyle w:val="ListParagraph"/>
        <w:tabs>
          <w:tab w:val="left" w:pos="720"/>
        </w:tabs>
        <w:ind w:left="1800"/>
        <w:rPr>
          <w:rFonts w:cstheme="minorHAnsi"/>
          <w:sz w:val="20"/>
          <w:szCs w:val="20"/>
        </w:rPr>
      </w:pPr>
      <w:r w:rsidRPr="0015042C">
        <w:rPr>
          <w:rFonts w:cstheme="minorHAnsi"/>
          <w:sz w:val="20"/>
          <w:szCs w:val="20"/>
        </w:rPr>
        <w:t xml:space="preserve">Remanufactured toner cartridges must be fully remanufactured to specifications equal to or exceeding original equipment </w:t>
      </w:r>
      <w:r w:rsidR="00DC6E80" w:rsidRPr="0015042C">
        <w:rPr>
          <w:rFonts w:cstheme="minorHAnsi"/>
          <w:sz w:val="20"/>
          <w:szCs w:val="20"/>
        </w:rPr>
        <w:t>manufacturers</w:t>
      </w:r>
      <w:r w:rsidRPr="0015042C">
        <w:rPr>
          <w:rFonts w:cstheme="minorHAnsi"/>
          <w:sz w:val="20"/>
          <w:szCs w:val="20"/>
        </w:rPr>
        <w:t xml:space="preserve"> (OEM) cartridge standards of quality and performance.  In addition to the basic remanufacturing process defined below, remanufactured toner cartridges shall meet or exceed the latest remanufactured toner cartridge standards adopted by the American Society of Testing and Materials (ASTM).</w:t>
      </w:r>
    </w:p>
    <w:p w:rsidR="009E0A61" w:rsidRPr="0015042C" w:rsidRDefault="009E0A61" w:rsidP="009E0A61">
      <w:pPr>
        <w:pStyle w:val="ListParagraph"/>
        <w:tabs>
          <w:tab w:val="left" w:pos="720"/>
        </w:tabs>
        <w:ind w:left="1800"/>
        <w:rPr>
          <w:rFonts w:cstheme="minorHAnsi"/>
          <w:sz w:val="20"/>
          <w:szCs w:val="20"/>
        </w:rPr>
      </w:pPr>
    </w:p>
    <w:p w:rsidR="009E0A61" w:rsidRPr="0015042C" w:rsidRDefault="00E82B67" w:rsidP="009E0A61">
      <w:pPr>
        <w:pStyle w:val="ListParagraph"/>
        <w:numPr>
          <w:ilvl w:val="0"/>
          <w:numId w:val="9"/>
        </w:numPr>
        <w:tabs>
          <w:tab w:val="left" w:pos="720"/>
        </w:tabs>
        <w:rPr>
          <w:rFonts w:cstheme="minorHAnsi"/>
          <w:sz w:val="20"/>
          <w:szCs w:val="20"/>
        </w:rPr>
      </w:pPr>
      <w:r w:rsidRPr="0015042C">
        <w:rPr>
          <w:rFonts w:cstheme="minorHAnsi"/>
          <w:sz w:val="20"/>
          <w:szCs w:val="20"/>
        </w:rPr>
        <w:t xml:space="preserve">Contractor shall warrant that the use of remanufactured cartridges will not void any manufacturer’s warranty on the </w:t>
      </w:r>
      <w:r w:rsidR="00021D70" w:rsidRPr="0015042C">
        <w:rPr>
          <w:rFonts w:cstheme="minorHAnsi"/>
          <w:sz w:val="20"/>
          <w:szCs w:val="20"/>
        </w:rPr>
        <w:t>JBE</w:t>
      </w:r>
      <w:r w:rsidRPr="0015042C">
        <w:rPr>
          <w:rFonts w:cstheme="minorHAnsi"/>
          <w:sz w:val="20"/>
          <w:szCs w:val="20"/>
        </w:rPr>
        <w:t>’s printers or fax machines.</w:t>
      </w:r>
    </w:p>
    <w:p w:rsidR="00E82B67" w:rsidRPr="0015042C" w:rsidRDefault="00E82B67" w:rsidP="00E82B67">
      <w:pPr>
        <w:pStyle w:val="ListParagraph"/>
        <w:tabs>
          <w:tab w:val="left" w:pos="720"/>
        </w:tabs>
        <w:ind w:left="2520"/>
        <w:rPr>
          <w:rFonts w:cstheme="minorHAnsi"/>
          <w:sz w:val="20"/>
          <w:szCs w:val="20"/>
        </w:rPr>
      </w:pPr>
    </w:p>
    <w:p w:rsidR="00E82B67" w:rsidRPr="0015042C" w:rsidRDefault="00E82B67" w:rsidP="00E82B67">
      <w:pPr>
        <w:pStyle w:val="ListParagraph"/>
        <w:numPr>
          <w:ilvl w:val="0"/>
          <w:numId w:val="9"/>
        </w:numPr>
        <w:tabs>
          <w:tab w:val="left" w:pos="720"/>
        </w:tabs>
        <w:rPr>
          <w:rFonts w:cstheme="minorHAnsi"/>
          <w:sz w:val="20"/>
          <w:szCs w:val="20"/>
        </w:rPr>
      </w:pPr>
      <w:r w:rsidRPr="0015042C">
        <w:rPr>
          <w:rFonts w:cstheme="minorHAnsi"/>
          <w:sz w:val="20"/>
          <w:szCs w:val="20"/>
        </w:rPr>
        <w:t xml:space="preserve">If problems occur with </w:t>
      </w:r>
      <w:r w:rsidR="00634726" w:rsidRPr="0015042C">
        <w:rPr>
          <w:rFonts w:cstheme="minorHAnsi"/>
          <w:sz w:val="20"/>
          <w:szCs w:val="20"/>
        </w:rPr>
        <w:t>a JBE’s</w:t>
      </w:r>
      <w:r w:rsidRPr="0015042C">
        <w:rPr>
          <w:rFonts w:cstheme="minorHAnsi"/>
          <w:sz w:val="20"/>
          <w:szCs w:val="20"/>
        </w:rPr>
        <w:t xml:space="preserve"> printers or fax machines due to Contractor’s defective remanufactured toner cartridge, Contractor shall provide:  (i) a competent factory-trained authorized service </w:t>
      </w:r>
      <w:r w:rsidR="00DC6E80" w:rsidRPr="0015042C">
        <w:rPr>
          <w:rFonts w:cstheme="minorHAnsi"/>
          <w:sz w:val="20"/>
          <w:szCs w:val="20"/>
        </w:rPr>
        <w:t>technical</w:t>
      </w:r>
      <w:r w:rsidRPr="0015042C">
        <w:rPr>
          <w:rFonts w:cstheme="minorHAnsi"/>
          <w:sz w:val="20"/>
          <w:szCs w:val="20"/>
        </w:rPr>
        <w:t xml:space="preserve"> to repair the damaged printer or fax machine within two (2) working days, or (ii) shall reimburse the </w:t>
      </w:r>
      <w:r w:rsidR="003A4747" w:rsidRPr="0015042C">
        <w:rPr>
          <w:rFonts w:cstheme="minorHAnsi"/>
          <w:sz w:val="20"/>
          <w:szCs w:val="20"/>
        </w:rPr>
        <w:t>JBEs</w:t>
      </w:r>
      <w:r w:rsidR="008A28A9" w:rsidRPr="0015042C">
        <w:rPr>
          <w:rFonts w:cstheme="minorHAnsi"/>
          <w:sz w:val="20"/>
          <w:szCs w:val="20"/>
        </w:rPr>
        <w:t xml:space="preserve"> </w:t>
      </w:r>
      <w:r w:rsidRPr="0015042C">
        <w:rPr>
          <w:rFonts w:cstheme="minorHAnsi"/>
          <w:sz w:val="20"/>
          <w:szCs w:val="20"/>
        </w:rPr>
        <w:t>for any service performed due to the Contractor’s defective cartridge.  If the printer or fax machine cannot be repaired and restored to its previous condition, Contractor shall replace the machine.</w:t>
      </w:r>
    </w:p>
    <w:p w:rsidR="00E82B67" w:rsidRPr="0015042C" w:rsidRDefault="00E82B67" w:rsidP="00E82B67">
      <w:pPr>
        <w:pStyle w:val="ListParagraph"/>
        <w:rPr>
          <w:rFonts w:cstheme="minorHAnsi"/>
          <w:sz w:val="20"/>
          <w:szCs w:val="20"/>
        </w:rPr>
      </w:pPr>
    </w:p>
    <w:p w:rsidR="00E82B67" w:rsidRPr="0015042C" w:rsidRDefault="00E82B67" w:rsidP="00E82B67">
      <w:pPr>
        <w:pStyle w:val="ListParagraph"/>
        <w:numPr>
          <w:ilvl w:val="0"/>
          <w:numId w:val="9"/>
        </w:numPr>
        <w:tabs>
          <w:tab w:val="left" w:pos="720"/>
        </w:tabs>
        <w:rPr>
          <w:rFonts w:cstheme="minorHAnsi"/>
          <w:sz w:val="20"/>
          <w:szCs w:val="20"/>
        </w:rPr>
      </w:pPr>
      <w:r w:rsidRPr="0015042C">
        <w:rPr>
          <w:rFonts w:cstheme="minorHAnsi"/>
          <w:sz w:val="20"/>
          <w:szCs w:val="20"/>
        </w:rPr>
        <w:t xml:space="preserve">Certifications and Verifications:  Upon request by the </w:t>
      </w:r>
      <w:r w:rsidR="00CD4C30" w:rsidRPr="0015042C">
        <w:rPr>
          <w:rFonts w:cstheme="minorHAnsi"/>
          <w:sz w:val="20"/>
          <w:szCs w:val="20"/>
        </w:rPr>
        <w:t>JBE</w:t>
      </w:r>
      <w:r w:rsidRPr="0015042C">
        <w:rPr>
          <w:rFonts w:cstheme="minorHAnsi"/>
          <w:sz w:val="20"/>
          <w:szCs w:val="20"/>
        </w:rPr>
        <w:t>, Contractor will provide certification from an independent third party that its remanufactured toner cartridges meet or exceed the latest remanu</w:t>
      </w:r>
      <w:r w:rsidR="00A71FC0" w:rsidRPr="0015042C">
        <w:rPr>
          <w:rFonts w:cstheme="minorHAnsi"/>
          <w:sz w:val="20"/>
          <w:szCs w:val="20"/>
        </w:rPr>
        <w:t>factured toner cartridge standa</w:t>
      </w:r>
      <w:r w:rsidRPr="0015042C">
        <w:rPr>
          <w:rFonts w:cstheme="minorHAnsi"/>
          <w:sz w:val="20"/>
          <w:szCs w:val="20"/>
        </w:rPr>
        <w:t>rds adopted by the ASTM.</w:t>
      </w:r>
    </w:p>
    <w:p w:rsidR="00E82B67" w:rsidRPr="0015042C" w:rsidRDefault="00E82B67" w:rsidP="00E82B67">
      <w:pPr>
        <w:pStyle w:val="ListParagraph"/>
        <w:rPr>
          <w:rFonts w:cstheme="minorHAnsi"/>
          <w:sz w:val="20"/>
          <w:szCs w:val="20"/>
        </w:rPr>
      </w:pPr>
    </w:p>
    <w:p w:rsidR="00E82B67" w:rsidRPr="0015042C" w:rsidRDefault="00DC6E80" w:rsidP="00E82B67">
      <w:pPr>
        <w:pStyle w:val="ListParagraph"/>
        <w:numPr>
          <w:ilvl w:val="0"/>
          <w:numId w:val="9"/>
        </w:numPr>
        <w:tabs>
          <w:tab w:val="left" w:pos="720"/>
        </w:tabs>
        <w:rPr>
          <w:rFonts w:cstheme="minorHAnsi"/>
          <w:sz w:val="20"/>
          <w:szCs w:val="20"/>
        </w:rPr>
      </w:pPr>
      <w:r w:rsidRPr="0015042C">
        <w:rPr>
          <w:rFonts w:cstheme="minorHAnsi"/>
          <w:sz w:val="20"/>
          <w:szCs w:val="20"/>
        </w:rPr>
        <w:t>Guarantee</w:t>
      </w:r>
      <w:r w:rsidR="00E82B67" w:rsidRPr="0015042C">
        <w:rPr>
          <w:rFonts w:cstheme="minorHAnsi"/>
          <w:sz w:val="20"/>
          <w:szCs w:val="20"/>
        </w:rPr>
        <w:t xml:space="preserve">:  All toner cartridges shall be guaranteed to perform to the </w:t>
      </w:r>
      <w:r w:rsidRPr="0015042C">
        <w:rPr>
          <w:rFonts w:cstheme="minorHAnsi"/>
          <w:sz w:val="20"/>
          <w:szCs w:val="20"/>
        </w:rPr>
        <w:t>manufacturers</w:t>
      </w:r>
      <w:r w:rsidR="00E82B67" w:rsidRPr="0015042C">
        <w:rPr>
          <w:rFonts w:cstheme="minorHAnsi"/>
          <w:sz w:val="20"/>
          <w:szCs w:val="20"/>
        </w:rPr>
        <w:t xml:space="preserve"> (OEM) specifications and Contractor shall warrant each toner cartridge against defects in material and workmanship for a minimum of one (1) year from the date of manufacture or remanufacture.  Contractor shall replace any unacceptable toner cartridges within two (2) business days.</w:t>
      </w:r>
    </w:p>
    <w:p w:rsidR="00E82B67" w:rsidRPr="0015042C" w:rsidRDefault="00E82B67" w:rsidP="00E82B67">
      <w:pPr>
        <w:pStyle w:val="ListParagraph"/>
        <w:rPr>
          <w:rFonts w:cstheme="minorHAnsi"/>
          <w:sz w:val="20"/>
          <w:szCs w:val="20"/>
        </w:rPr>
      </w:pPr>
    </w:p>
    <w:p w:rsidR="00E82B67" w:rsidRPr="0015042C" w:rsidRDefault="00E82B67" w:rsidP="00E82B67">
      <w:pPr>
        <w:pStyle w:val="ListParagraph"/>
        <w:numPr>
          <w:ilvl w:val="0"/>
          <w:numId w:val="9"/>
        </w:numPr>
        <w:tabs>
          <w:tab w:val="left" w:pos="720"/>
        </w:tabs>
        <w:rPr>
          <w:rFonts w:cstheme="minorHAnsi"/>
          <w:sz w:val="20"/>
          <w:szCs w:val="20"/>
        </w:rPr>
      </w:pPr>
      <w:r w:rsidRPr="0015042C">
        <w:rPr>
          <w:rFonts w:cstheme="minorHAnsi"/>
          <w:sz w:val="20"/>
          <w:szCs w:val="20"/>
        </w:rPr>
        <w:t>Toner Remanufacturing Process:  The term “remanufactured” includes, at a minimum, the following:</w:t>
      </w:r>
    </w:p>
    <w:p w:rsidR="00E82B67" w:rsidRPr="0015042C" w:rsidRDefault="00E82B67" w:rsidP="00E82B67">
      <w:pPr>
        <w:pStyle w:val="ListParagraph"/>
        <w:rPr>
          <w:rFonts w:cstheme="minorHAnsi"/>
          <w:sz w:val="20"/>
          <w:szCs w:val="20"/>
        </w:rPr>
      </w:pPr>
    </w:p>
    <w:p w:rsidR="00E82B67" w:rsidRPr="0015042C" w:rsidRDefault="00E82B67" w:rsidP="00E82B67">
      <w:pPr>
        <w:pStyle w:val="ListParagraph"/>
        <w:numPr>
          <w:ilvl w:val="0"/>
          <w:numId w:val="10"/>
        </w:numPr>
        <w:tabs>
          <w:tab w:val="left" w:pos="720"/>
        </w:tabs>
        <w:rPr>
          <w:rFonts w:cstheme="minorHAnsi"/>
          <w:sz w:val="20"/>
          <w:szCs w:val="20"/>
        </w:rPr>
      </w:pPr>
      <w:r w:rsidRPr="0015042C">
        <w:rPr>
          <w:rFonts w:cstheme="minorHAnsi"/>
          <w:sz w:val="20"/>
          <w:szCs w:val="20"/>
        </w:rPr>
        <w:t xml:space="preserve">Assessment to determine </w:t>
      </w:r>
      <w:r w:rsidR="00DC6E80" w:rsidRPr="0015042C">
        <w:rPr>
          <w:rFonts w:cstheme="minorHAnsi"/>
          <w:sz w:val="20"/>
          <w:szCs w:val="20"/>
        </w:rPr>
        <w:t>if</w:t>
      </w:r>
      <w:r w:rsidRPr="0015042C">
        <w:rPr>
          <w:rFonts w:cstheme="minorHAnsi"/>
          <w:sz w:val="20"/>
          <w:szCs w:val="20"/>
        </w:rPr>
        <w:t xml:space="preserve"> the toner cartridge can be remanufactured.</w:t>
      </w:r>
    </w:p>
    <w:p w:rsidR="00E82B67" w:rsidRPr="0015042C" w:rsidRDefault="00DC6E80" w:rsidP="00E82B67">
      <w:pPr>
        <w:pStyle w:val="ListParagraph"/>
        <w:numPr>
          <w:ilvl w:val="0"/>
          <w:numId w:val="10"/>
        </w:numPr>
        <w:tabs>
          <w:tab w:val="left" w:pos="720"/>
        </w:tabs>
        <w:rPr>
          <w:rFonts w:cstheme="minorHAnsi"/>
          <w:sz w:val="20"/>
          <w:szCs w:val="20"/>
        </w:rPr>
      </w:pPr>
      <w:r w:rsidRPr="0015042C">
        <w:rPr>
          <w:rFonts w:cstheme="minorHAnsi"/>
          <w:sz w:val="20"/>
          <w:szCs w:val="20"/>
        </w:rPr>
        <w:t xml:space="preserve">Complete disassembly of toner cartridges to thoroughly clean and check all internal and external components against the original manufacturer’s specifications.  </w:t>
      </w:r>
      <w:r w:rsidR="00E82B67" w:rsidRPr="0015042C">
        <w:rPr>
          <w:rFonts w:cstheme="minorHAnsi"/>
          <w:sz w:val="20"/>
          <w:szCs w:val="20"/>
        </w:rPr>
        <w:t>Worn, damaged, or end of life-cycle components will be replaced.</w:t>
      </w:r>
    </w:p>
    <w:p w:rsidR="00E82B67" w:rsidRPr="0015042C" w:rsidRDefault="00E82B67" w:rsidP="00E82B67">
      <w:pPr>
        <w:pStyle w:val="ListParagraph"/>
        <w:numPr>
          <w:ilvl w:val="0"/>
          <w:numId w:val="10"/>
        </w:numPr>
        <w:tabs>
          <w:tab w:val="left" w:pos="720"/>
        </w:tabs>
        <w:rPr>
          <w:rFonts w:cstheme="minorHAnsi"/>
          <w:sz w:val="20"/>
          <w:szCs w:val="20"/>
        </w:rPr>
      </w:pPr>
      <w:r w:rsidRPr="0015042C">
        <w:rPr>
          <w:rFonts w:cstheme="minorHAnsi"/>
          <w:sz w:val="20"/>
          <w:szCs w:val="20"/>
        </w:rPr>
        <w:t xml:space="preserve">Replacement of the original OEM drum with a new </w:t>
      </w:r>
      <w:r w:rsidR="00DC6E80" w:rsidRPr="0015042C">
        <w:rPr>
          <w:rFonts w:cstheme="minorHAnsi"/>
          <w:sz w:val="20"/>
          <w:szCs w:val="20"/>
        </w:rPr>
        <w:t xml:space="preserve">drum </w:t>
      </w:r>
      <w:r w:rsidR="00A71FC0" w:rsidRPr="0015042C">
        <w:rPr>
          <w:rFonts w:cstheme="minorHAnsi"/>
          <w:sz w:val="20"/>
          <w:szCs w:val="20"/>
        </w:rPr>
        <w:t>(</w:t>
      </w:r>
      <w:r w:rsidR="00DC6E80" w:rsidRPr="0015042C">
        <w:rPr>
          <w:rFonts w:cstheme="minorHAnsi"/>
          <w:sz w:val="20"/>
          <w:szCs w:val="20"/>
        </w:rPr>
        <w:t>which</w:t>
      </w:r>
      <w:r w:rsidRPr="0015042C">
        <w:rPr>
          <w:rFonts w:cstheme="minorHAnsi"/>
          <w:sz w:val="20"/>
          <w:szCs w:val="20"/>
        </w:rPr>
        <w:t xml:space="preserve"> may include an extended life-drum).  If the returned toner cartridges are equipped with an extended-life drum, Contractor shall inspect it, clean it, or replace it with a new extended-life drum or new </w:t>
      </w:r>
      <w:r w:rsidR="00DC6E80" w:rsidRPr="0015042C">
        <w:rPr>
          <w:rFonts w:cstheme="minorHAnsi"/>
          <w:sz w:val="20"/>
          <w:szCs w:val="20"/>
        </w:rPr>
        <w:t>aftermarket</w:t>
      </w:r>
      <w:r w:rsidRPr="0015042C">
        <w:rPr>
          <w:rFonts w:cstheme="minorHAnsi"/>
          <w:sz w:val="20"/>
          <w:szCs w:val="20"/>
        </w:rPr>
        <w:t xml:space="preserve"> drum.</w:t>
      </w:r>
    </w:p>
    <w:p w:rsidR="00E82B67" w:rsidRPr="0015042C" w:rsidRDefault="00E82B67" w:rsidP="00E82B67">
      <w:pPr>
        <w:pStyle w:val="ListParagraph"/>
        <w:numPr>
          <w:ilvl w:val="0"/>
          <w:numId w:val="10"/>
        </w:numPr>
        <w:tabs>
          <w:tab w:val="left" w:pos="720"/>
        </w:tabs>
        <w:rPr>
          <w:rFonts w:cstheme="minorHAnsi"/>
          <w:sz w:val="20"/>
          <w:szCs w:val="20"/>
        </w:rPr>
      </w:pPr>
      <w:r w:rsidRPr="0015042C">
        <w:rPr>
          <w:rFonts w:cstheme="minorHAnsi"/>
          <w:sz w:val="20"/>
          <w:szCs w:val="20"/>
        </w:rPr>
        <w:t>Replacement of all seals with an OEM-type heat seal, card seal, or pressure sensitive seal.</w:t>
      </w:r>
    </w:p>
    <w:p w:rsidR="00E82B67" w:rsidRPr="0015042C" w:rsidRDefault="00E82B67" w:rsidP="00E82B67">
      <w:pPr>
        <w:pStyle w:val="ListParagraph"/>
        <w:numPr>
          <w:ilvl w:val="0"/>
          <w:numId w:val="10"/>
        </w:numPr>
        <w:tabs>
          <w:tab w:val="left" w:pos="720"/>
        </w:tabs>
        <w:rPr>
          <w:rFonts w:cstheme="minorHAnsi"/>
          <w:sz w:val="20"/>
          <w:szCs w:val="20"/>
        </w:rPr>
      </w:pPr>
      <w:r w:rsidRPr="0015042C">
        <w:rPr>
          <w:rFonts w:cstheme="minorHAnsi"/>
          <w:sz w:val="20"/>
          <w:szCs w:val="20"/>
        </w:rPr>
        <w:t>Replacement of the primary charge roller (PCR) with a re-coated or new PCR.</w:t>
      </w:r>
    </w:p>
    <w:p w:rsidR="00E82B67" w:rsidRPr="0015042C" w:rsidRDefault="00E82B67" w:rsidP="00E82B67">
      <w:pPr>
        <w:pStyle w:val="ListParagraph"/>
        <w:numPr>
          <w:ilvl w:val="0"/>
          <w:numId w:val="10"/>
        </w:numPr>
        <w:tabs>
          <w:tab w:val="left" w:pos="720"/>
        </w:tabs>
        <w:rPr>
          <w:rFonts w:cstheme="minorHAnsi"/>
          <w:sz w:val="20"/>
          <w:szCs w:val="20"/>
        </w:rPr>
      </w:pPr>
      <w:r w:rsidRPr="0015042C">
        <w:rPr>
          <w:rFonts w:cstheme="minorHAnsi"/>
          <w:sz w:val="20"/>
          <w:szCs w:val="20"/>
        </w:rPr>
        <w:t>Replacement of wiper blade meeting OEM specifications or the latest guidelines adopted by ASTM for remanufactured toner cartridges.</w:t>
      </w:r>
    </w:p>
    <w:p w:rsidR="00E82B67" w:rsidRPr="0015042C" w:rsidRDefault="00E82B67" w:rsidP="00E82B67">
      <w:pPr>
        <w:pStyle w:val="ListParagraph"/>
        <w:numPr>
          <w:ilvl w:val="0"/>
          <w:numId w:val="10"/>
        </w:numPr>
        <w:tabs>
          <w:tab w:val="left" w:pos="720"/>
        </w:tabs>
        <w:rPr>
          <w:rFonts w:cstheme="minorHAnsi"/>
          <w:sz w:val="20"/>
          <w:szCs w:val="20"/>
        </w:rPr>
      </w:pPr>
      <w:r w:rsidRPr="0015042C">
        <w:rPr>
          <w:rFonts w:cstheme="minorHAnsi"/>
          <w:sz w:val="20"/>
          <w:szCs w:val="20"/>
        </w:rPr>
        <w:t xml:space="preserve">Filling of toner cartridges meeting OEM specifications or the latest guidelines adopted by ASTM for remanufactured toner </w:t>
      </w:r>
      <w:r w:rsidR="00DC6E80" w:rsidRPr="0015042C">
        <w:rPr>
          <w:rFonts w:cstheme="minorHAnsi"/>
          <w:sz w:val="20"/>
          <w:szCs w:val="20"/>
        </w:rPr>
        <w:t>cartridges</w:t>
      </w:r>
      <w:r w:rsidRPr="0015042C">
        <w:rPr>
          <w:rFonts w:cstheme="minorHAnsi"/>
          <w:sz w:val="20"/>
          <w:szCs w:val="20"/>
        </w:rPr>
        <w:t>.</w:t>
      </w:r>
    </w:p>
    <w:p w:rsidR="00E82B67" w:rsidRPr="0015042C" w:rsidRDefault="00E82B67" w:rsidP="00E82B67">
      <w:pPr>
        <w:pStyle w:val="ListParagraph"/>
        <w:numPr>
          <w:ilvl w:val="0"/>
          <w:numId w:val="10"/>
        </w:numPr>
        <w:tabs>
          <w:tab w:val="left" w:pos="720"/>
        </w:tabs>
        <w:rPr>
          <w:rFonts w:cstheme="minorHAnsi"/>
          <w:sz w:val="20"/>
          <w:szCs w:val="20"/>
        </w:rPr>
      </w:pPr>
      <w:r w:rsidRPr="0015042C">
        <w:rPr>
          <w:rFonts w:cstheme="minorHAnsi"/>
          <w:sz w:val="20"/>
          <w:szCs w:val="20"/>
        </w:rPr>
        <w:t>Chemically cleaning or replacing the corona wire assembly.</w:t>
      </w:r>
    </w:p>
    <w:p w:rsidR="00E82B67" w:rsidRPr="0015042C" w:rsidRDefault="00E82B67" w:rsidP="00E82B67">
      <w:pPr>
        <w:pStyle w:val="ListParagraph"/>
        <w:numPr>
          <w:ilvl w:val="0"/>
          <w:numId w:val="10"/>
        </w:numPr>
        <w:tabs>
          <w:tab w:val="left" w:pos="720"/>
        </w:tabs>
        <w:rPr>
          <w:rFonts w:cstheme="minorHAnsi"/>
          <w:sz w:val="20"/>
          <w:szCs w:val="20"/>
        </w:rPr>
      </w:pPr>
      <w:r w:rsidRPr="0015042C">
        <w:rPr>
          <w:rFonts w:cstheme="minorHAnsi"/>
          <w:sz w:val="20"/>
          <w:szCs w:val="20"/>
        </w:rPr>
        <w:t>One fuser wan</w:t>
      </w:r>
      <w:r w:rsidR="00A71FC0" w:rsidRPr="0015042C">
        <w:rPr>
          <w:rFonts w:cstheme="minorHAnsi"/>
          <w:sz w:val="20"/>
          <w:szCs w:val="20"/>
        </w:rPr>
        <w:t>d</w:t>
      </w:r>
      <w:r w:rsidRPr="0015042C">
        <w:rPr>
          <w:rFonts w:cstheme="minorHAnsi"/>
          <w:sz w:val="20"/>
          <w:szCs w:val="20"/>
        </w:rPr>
        <w:t xml:space="preserve"> with high temperature resistant felt wiper and one (1) cotton swab will be provided with each toner </w:t>
      </w:r>
      <w:r w:rsidR="00DC6E80" w:rsidRPr="0015042C">
        <w:rPr>
          <w:rFonts w:cstheme="minorHAnsi"/>
          <w:sz w:val="20"/>
          <w:szCs w:val="20"/>
        </w:rPr>
        <w:t>cartridge</w:t>
      </w:r>
      <w:r w:rsidRPr="0015042C">
        <w:rPr>
          <w:rFonts w:cstheme="minorHAnsi"/>
          <w:sz w:val="20"/>
          <w:szCs w:val="20"/>
        </w:rPr>
        <w:t>.</w:t>
      </w:r>
    </w:p>
    <w:p w:rsidR="00E82B67" w:rsidRPr="0015042C" w:rsidRDefault="00E82B67" w:rsidP="00E82B67">
      <w:pPr>
        <w:pStyle w:val="ListParagraph"/>
        <w:numPr>
          <w:ilvl w:val="0"/>
          <w:numId w:val="10"/>
        </w:numPr>
        <w:tabs>
          <w:tab w:val="left" w:pos="720"/>
        </w:tabs>
        <w:rPr>
          <w:rFonts w:cstheme="minorHAnsi"/>
          <w:sz w:val="20"/>
          <w:szCs w:val="20"/>
        </w:rPr>
      </w:pPr>
      <w:r w:rsidRPr="0015042C">
        <w:rPr>
          <w:rFonts w:cstheme="minorHAnsi"/>
          <w:sz w:val="20"/>
          <w:szCs w:val="20"/>
        </w:rPr>
        <w:t>The hopper shall be filled to capacity with new toner meeting or exceeding OEM standards.</w:t>
      </w:r>
    </w:p>
    <w:p w:rsidR="00E82B67" w:rsidRPr="0015042C" w:rsidRDefault="00E82B67" w:rsidP="00E82B67">
      <w:pPr>
        <w:pStyle w:val="ListParagraph"/>
        <w:numPr>
          <w:ilvl w:val="0"/>
          <w:numId w:val="10"/>
        </w:numPr>
        <w:tabs>
          <w:tab w:val="left" w:pos="720"/>
        </w:tabs>
        <w:rPr>
          <w:rFonts w:cstheme="minorHAnsi"/>
          <w:sz w:val="20"/>
          <w:szCs w:val="20"/>
        </w:rPr>
      </w:pPr>
      <w:r w:rsidRPr="0015042C">
        <w:rPr>
          <w:rFonts w:cstheme="minorHAnsi"/>
          <w:sz w:val="20"/>
          <w:szCs w:val="20"/>
        </w:rPr>
        <w:lastRenderedPageBreak/>
        <w:t xml:space="preserve">A toner </w:t>
      </w:r>
      <w:r w:rsidR="00DC6E80" w:rsidRPr="0015042C">
        <w:rPr>
          <w:rFonts w:cstheme="minorHAnsi"/>
          <w:sz w:val="20"/>
          <w:szCs w:val="20"/>
        </w:rPr>
        <w:t>hopper seal</w:t>
      </w:r>
      <w:r w:rsidRPr="0015042C">
        <w:rPr>
          <w:rFonts w:cstheme="minorHAnsi"/>
          <w:sz w:val="20"/>
          <w:szCs w:val="20"/>
        </w:rPr>
        <w:t>/separator meeting or exceeding OEM standards shall be inserted to prevent spillage of toner during shipping.</w:t>
      </w:r>
    </w:p>
    <w:p w:rsidR="009A4C04" w:rsidRPr="0015042C" w:rsidRDefault="009A4C04" w:rsidP="009A4C04">
      <w:pPr>
        <w:pStyle w:val="ListParagraph"/>
        <w:tabs>
          <w:tab w:val="left" w:pos="720"/>
        </w:tabs>
        <w:ind w:left="3240"/>
        <w:rPr>
          <w:rFonts w:cstheme="minorHAnsi"/>
          <w:sz w:val="20"/>
          <w:szCs w:val="20"/>
        </w:rPr>
      </w:pPr>
    </w:p>
    <w:p w:rsidR="009A4C04" w:rsidRPr="0015042C" w:rsidRDefault="009A4C04" w:rsidP="009A4C04">
      <w:pPr>
        <w:pStyle w:val="ListParagraph"/>
        <w:numPr>
          <w:ilvl w:val="0"/>
          <w:numId w:val="5"/>
        </w:numPr>
        <w:tabs>
          <w:tab w:val="left" w:pos="720"/>
        </w:tabs>
        <w:rPr>
          <w:rFonts w:cstheme="minorHAnsi"/>
          <w:sz w:val="20"/>
          <w:szCs w:val="20"/>
        </w:rPr>
      </w:pPr>
      <w:r w:rsidRPr="0015042C">
        <w:rPr>
          <w:rFonts w:cstheme="minorHAnsi"/>
          <w:sz w:val="20"/>
          <w:szCs w:val="20"/>
        </w:rPr>
        <w:t xml:space="preserve">Toner Pricing – Contract Items:  Toner cartridges listed as Contract Items in Attachment 3, </w:t>
      </w:r>
      <w:r w:rsidR="000E4385" w:rsidRPr="0015042C">
        <w:rPr>
          <w:rFonts w:cstheme="minorHAnsi"/>
          <w:sz w:val="20"/>
          <w:szCs w:val="20"/>
        </w:rPr>
        <w:t>Pricing Submittal Form</w:t>
      </w:r>
      <w:r w:rsidRPr="0015042C">
        <w:rPr>
          <w:rFonts w:cstheme="minorHAnsi"/>
          <w:sz w:val="20"/>
          <w:szCs w:val="20"/>
        </w:rPr>
        <w:t xml:space="preserve"> are considered the “Core List Items” and will be provided at the prices set forth in Attachment 3, </w:t>
      </w:r>
      <w:r w:rsidR="000E4385" w:rsidRPr="0015042C">
        <w:rPr>
          <w:rFonts w:cstheme="minorHAnsi"/>
          <w:sz w:val="20"/>
          <w:szCs w:val="20"/>
        </w:rPr>
        <w:t>Pricing Submittal Form</w:t>
      </w:r>
      <w:r w:rsidRPr="0015042C">
        <w:rPr>
          <w:rFonts w:cstheme="minorHAnsi"/>
          <w:sz w:val="20"/>
          <w:szCs w:val="20"/>
        </w:rPr>
        <w:t>.</w:t>
      </w:r>
    </w:p>
    <w:p w:rsidR="009A4C04" w:rsidRPr="0015042C" w:rsidRDefault="009A4C04" w:rsidP="009A4C04">
      <w:pPr>
        <w:pStyle w:val="ListParagraph"/>
        <w:tabs>
          <w:tab w:val="left" w:pos="720"/>
        </w:tabs>
        <w:ind w:left="1800"/>
        <w:rPr>
          <w:rFonts w:cstheme="minorHAnsi"/>
          <w:sz w:val="20"/>
          <w:szCs w:val="20"/>
        </w:rPr>
      </w:pPr>
    </w:p>
    <w:p w:rsidR="009A4C04" w:rsidRPr="0015042C" w:rsidRDefault="009A4C04" w:rsidP="009A4C04">
      <w:pPr>
        <w:pStyle w:val="ListParagraph"/>
        <w:numPr>
          <w:ilvl w:val="0"/>
          <w:numId w:val="5"/>
        </w:numPr>
        <w:tabs>
          <w:tab w:val="left" w:pos="720"/>
        </w:tabs>
        <w:rPr>
          <w:rFonts w:cstheme="minorHAnsi"/>
          <w:sz w:val="20"/>
          <w:szCs w:val="20"/>
        </w:rPr>
      </w:pPr>
      <w:r w:rsidRPr="0015042C">
        <w:rPr>
          <w:rFonts w:cstheme="minorHAnsi"/>
          <w:sz w:val="20"/>
          <w:szCs w:val="20"/>
        </w:rPr>
        <w:t>Non-</w:t>
      </w:r>
      <w:r w:rsidR="0045374F" w:rsidRPr="0015042C">
        <w:rPr>
          <w:rFonts w:cstheme="minorHAnsi"/>
          <w:sz w:val="20"/>
          <w:szCs w:val="20"/>
        </w:rPr>
        <w:t xml:space="preserve">Core </w:t>
      </w:r>
      <w:r w:rsidRPr="0015042C">
        <w:rPr>
          <w:rFonts w:cstheme="minorHAnsi"/>
          <w:sz w:val="20"/>
          <w:szCs w:val="20"/>
        </w:rPr>
        <w:t xml:space="preserve">Toner Pricing:  Toner cartridges not appearing </w:t>
      </w:r>
      <w:r w:rsidR="00A71FC0" w:rsidRPr="0015042C">
        <w:rPr>
          <w:rFonts w:cstheme="minorHAnsi"/>
          <w:sz w:val="20"/>
          <w:szCs w:val="20"/>
        </w:rPr>
        <w:t>among</w:t>
      </w:r>
      <w:r w:rsidRPr="0015042C">
        <w:rPr>
          <w:rFonts w:cstheme="minorHAnsi"/>
          <w:sz w:val="20"/>
          <w:szCs w:val="20"/>
        </w:rPr>
        <w:t xml:space="preserve"> the Core List Items are considered Non-</w:t>
      </w:r>
      <w:r w:rsidR="0045374F" w:rsidRPr="0015042C">
        <w:rPr>
          <w:rFonts w:cstheme="minorHAnsi"/>
          <w:sz w:val="20"/>
          <w:szCs w:val="20"/>
        </w:rPr>
        <w:t xml:space="preserve">Core </w:t>
      </w:r>
      <w:r w:rsidRPr="0015042C">
        <w:rPr>
          <w:rFonts w:cstheme="minorHAnsi"/>
          <w:sz w:val="20"/>
          <w:szCs w:val="20"/>
        </w:rPr>
        <w:t xml:space="preserve">Items and will be provided at a discount from published list price, as set forth in Attachment 3, </w:t>
      </w:r>
      <w:r w:rsidR="000E4385" w:rsidRPr="0015042C">
        <w:rPr>
          <w:rFonts w:cstheme="minorHAnsi"/>
          <w:sz w:val="20"/>
          <w:szCs w:val="20"/>
        </w:rPr>
        <w:t>Pricing Submittal Form</w:t>
      </w:r>
      <w:r w:rsidRPr="0015042C">
        <w:rPr>
          <w:rFonts w:cstheme="minorHAnsi"/>
          <w:sz w:val="20"/>
          <w:szCs w:val="20"/>
        </w:rPr>
        <w:t>.</w:t>
      </w:r>
    </w:p>
    <w:p w:rsidR="009A4C04" w:rsidRPr="0015042C" w:rsidRDefault="009A4C04" w:rsidP="009A4C04">
      <w:pPr>
        <w:pStyle w:val="ListParagraph"/>
        <w:tabs>
          <w:tab w:val="left" w:pos="720"/>
        </w:tabs>
        <w:ind w:left="1800"/>
        <w:rPr>
          <w:rFonts w:cstheme="minorHAnsi"/>
          <w:sz w:val="20"/>
          <w:szCs w:val="20"/>
        </w:rPr>
      </w:pPr>
    </w:p>
    <w:p w:rsidR="00147D0F" w:rsidRPr="0015042C" w:rsidRDefault="00EF1F46" w:rsidP="001D41B3">
      <w:pPr>
        <w:pStyle w:val="ListParagraph"/>
        <w:numPr>
          <w:ilvl w:val="0"/>
          <w:numId w:val="1"/>
        </w:numPr>
        <w:tabs>
          <w:tab w:val="left" w:pos="720"/>
        </w:tabs>
        <w:rPr>
          <w:rFonts w:cstheme="minorHAnsi"/>
          <w:sz w:val="20"/>
          <w:szCs w:val="20"/>
        </w:rPr>
      </w:pPr>
      <w:r w:rsidRPr="0015042C">
        <w:rPr>
          <w:rFonts w:cstheme="minorHAnsi"/>
          <w:sz w:val="20"/>
          <w:szCs w:val="20"/>
        </w:rPr>
        <w:t>Backorders</w:t>
      </w:r>
    </w:p>
    <w:p w:rsidR="00875453" w:rsidRPr="0015042C" w:rsidRDefault="00B77753" w:rsidP="001D41B3">
      <w:pPr>
        <w:pStyle w:val="BodyText"/>
        <w:widowControl w:val="0"/>
        <w:spacing w:before="120" w:after="120"/>
        <w:ind w:left="720"/>
        <w:rPr>
          <w:rFonts w:asciiTheme="minorHAnsi" w:hAnsiTheme="minorHAnsi" w:cstheme="minorHAnsi"/>
          <w:bCs/>
          <w:sz w:val="20"/>
        </w:rPr>
      </w:pPr>
      <w:r w:rsidRPr="0015042C">
        <w:rPr>
          <w:rFonts w:asciiTheme="minorHAnsi" w:hAnsiTheme="minorHAnsi" w:cstheme="minorHAnsi"/>
          <w:bCs/>
          <w:sz w:val="20"/>
        </w:rPr>
        <w:t xml:space="preserve">If an item is not available at the time the order is placed, the </w:t>
      </w:r>
      <w:r w:rsidR="00AD2CE0" w:rsidRPr="0015042C">
        <w:rPr>
          <w:rFonts w:asciiTheme="minorHAnsi" w:hAnsiTheme="minorHAnsi" w:cstheme="minorHAnsi"/>
          <w:bCs/>
          <w:sz w:val="20"/>
        </w:rPr>
        <w:t>JBE</w:t>
      </w:r>
      <w:r w:rsidRPr="0015042C">
        <w:rPr>
          <w:rFonts w:asciiTheme="minorHAnsi" w:hAnsiTheme="minorHAnsi" w:cstheme="minorHAnsi"/>
          <w:bCs/>
          <w:sz w:val="20"/>
        </w:rPr>
        <w:t xml:space="preserve"> placing the order will be informed immediately by Contractor and presented with an option of a replacement item or the back-ordered item when it becomes available</w:t>
      </w:r>
      <w:r w:rsidR="00CD2180" w:rsidRPr="0015042C">
        <w:rPr>
          <w:rFonts w:asciiTheme="minorHAnsi" w:hAnsiTheme="minorHAnsi" w:cstheme="minorHAnsi"/>
          <w:bCs/>
          <w:sz w:val="20"/>
        </w:rPr>
        <w:t xml:space="preserve"> and, in addition, the </w:t>
      </w:r>
      <w:r w:rsidR="00AD2CE0" w:rsidRPr="0015042C">
        <w:rPr>
          <w:rFonts w:asciiTheme="minorHAnsi" w:hAnsiTheme="minorHAnsi" w:cstheme="minorHAnsi"/>
          <w:bCs/>
          <w:sz w:val="20"/>
        </w:rPr>
        <w:t xml:space="preserve">JBE </w:t>
      </w:r>
      <w:r w:rsidR="00CD2180" w:rsidRPr="0015042C">
        <w:rPr>
          <w:rFonts w:asciiTheme="minorHAnsi" w:hAnsiTheme="minorHAnsi" w:cstheme="minorHAnsi"/>
          <w:bCs/>
          <w:sz w:val="20"/>
        </w:rPr>
        <w:t>will have the option to cancel the order</w:t>
      </w:r>
      <w:r w:rsidRPr="0015042C">
        <w:rPr>
          <w:rFonts w:asciiTheme="minorHAnsi" w:hAnsiTheme="minorHAnsi" w:cstheme="minorHAnsi"/>
          <w:bCs/>
          <w:sz w:val="20"/>
        </w:rPr>
        <w:t xml:space="preserve">.  </w:t>
      </w:r>
      <w:r w:rsidRPr="0015042C">
        <w:rPr>
          <w:rFonts w:asciiTheme="minorHAnsi" w:hAnsiTheme="minorHAnsi" w:cstheme="minorHAnsi"/>
          <w:sz w:val="20"/>
        </w:rPr>
        <w:t xml:space="preserve">During an online transaction, the </w:t>
      </w:r>
      <w:r w:rsidR="002E1C5E" w:rsidRPr="0015042C">
        <w:rPr>
          <w:rFonts w:asciiTheme="minorHAnsi" w:hAnsiTheme="minorHAnsi" w:cstheme="minorHAnsi"/>
          <w:sz w:val="20"/>
        </w:rPr>
        <w:t xml:space="preserve">JBE </w:t>
      </w:r>
      <w:r w:rsidRPr="0015042C">
        <w:rPr>
          <w:rFonts w:asciiTheme="minorHAnsi" w:hAnsiTheme="minorHAnsi" w:cstheme="minorHAnsi"/>
          <w:sz w:val="20"/>
        </w:rPr>
        <w:t xml:space="preserve">will be apprised of any backorders on an item-by-item basis as they place their order.  </w:t>
      </w:r>
      <w:r w:rsidRPr="0015042C">
        <w:rPr>
          <w:rFonts w:asciiTheme="minorHAnsi" w:hAnsiTheme="minorHAnsi" w:cstheme="minorHAnsi"/>
          <w:bCs/>
          <w:sz w:val="20"/>
        </w:rPr>
        <w:t xml:space="preserve">An estimated delivery date will be provided for all back-ordered items.  If a back-ordered item is not available on the estimated delivery date, the </w:t>
      </w:r>
      <w:r w:rsidR="002E1C5E" w:rsidRPr="0015042C">
        <w:rPr>
          <w:rFonts w:asciiTheme="minorHAnsi" w:hAnsiTheme="minorHAnsi" w:cstheme="minorHAnsi"/>
          <w:bCs/>
          <w:sz w:val="20"/>
        </w:rPr>
        <w:t xml:space="preserve">JBE </w:t>
      </w:r>
      <w:r w:rsidRPr="0015042C">
        <w:rPr>
          <w:rFonts w:asciiTheme="minorHAnsi" w:hAnsiTheme="minorHAnsi" w:cstheme="minorHAnsi"/>
          <w:bCs/>
          <w:sz w:val="20"/>
        </w:rPr>
        <w:t xml:space="preserve">placing the order must be notified prior to the estimated delivery date and given the option of a replacement item or the back-ordered item when it becomes available.  All replacement items shall be of equal or better quality.  If the </w:t>
      </w:r>
      <w:r w:rsidR="002E1C5E" w:rsidRPr="0015042C">
        <w:rPr>
          <w:rFonts w:asciiTheme="minorHAnsi" w:hAnsiTheme="minorHAnsi" w:cstheme="minorHAnsi"/>
          <w:bCs/>
          <w:sz w:val="20"/>
        </w:rPr>
        <w:t xml:space="preserve">JBE is </w:t>
      </w:r>
      <w:r w:rsidRPr="0015042C">
        <w:rPr>
          <w:rFonts w:asciiTheme="minorHAnsi" w:hAnsiTheme="minorHAnsi" w:cstheme="minorHAnsi"/>
          <w:bCs/>
          <w:sz w:val="20"/>
        </w:rPr>
        <w:t xml:space="preserve">not satisfied with the quality of the replacement </w:t>
      </w:r>
      <w:r w:rsidR="00502BF9" w:rsidRPr="0015042C">
        <w:rPr>
          <w:rFonts w:asciiTheme="minorHAnsi" w:hAnsiTheme="minorHAnsi" w:cstheme="minorHAnsi"/>
          <w:bCs/>
          <w:sz w:val="20"/>
        </w:rPr>
        <w:t>product</w:t>
      </w:r>
      <w:r w:rsidRPr="0015042C">
        <w:rPr>
          <w:rFonts w:asciiTheme="minorHAnsi" w:hAnsiTheme="minorHAnsi" w:cstheme="minorHAnsi"/>
          <w:bCs/>
          <w:sz w:val="20"/>
        </w:rPr>
        <w:t xml:space="preserve">, the </w:t>
      </w:r>
      <w:r w:rsidR="002E1C5E" w:rsidRPr="0015042C">
        <w:rPr>
          <w:rFonts w:asciiTheme="minorHAnsi" w:hAnsiTheme="minorHAnsi" w:cstheme="minorHAnsi"/>
          <w:bCs/>
          <w:sz w:val="20"/>
        </w:rPr>
        <w:t xml:space="preserve">JBE </w:t>
      </w:r>
      <w:r w:rsidRPr="0015042C">
        <w:rPr>
          <w:rFonts w:asciiTheme="minorHAnsi" w:hAnsiTheme="minorHAnsi" w:cstheme="minorHAnsi"/>
          <w:bCs/>
          <w:sz w:val="20"/>
        </w:rPr>
        <w:t xml:space="preserve">has the right to return the product.  The </w:t>
      </w:r>
      <w:r w:rsidR="002E1C5E" w:rsidRPr="0015042C">
        <w:rPr>
          <w:rFonts w:asciiTheme="minorHAnsi" w:hAnsiTheme="minorHAnsi" w:cstheme="minorHAnsi"/>
          <w:bCs/>
          <w:sz w:val="20"/>
        </w:rPr>
        <w:t xml:space="preserve">JBE </w:t>
      </w:r>
      <w:r w:rsidRPr="0015042C">
        <w:rPr>
          <w:rFonts w:asciiTheme="minorHAnsi" w:hAnsiTheme="minorHAnsi" w:cstheme="minorHAnsi"/>
          <w:bCs/>
          <w:sz w:val="20"/>
        </w:rPr>
        <w:t>will not incur any cost for return of the product, including but not limited to shipping and handling, and Contractor is responsible for any such cost.</w:t>
      </w:r>
    </w:p>
    <w:p w:rsidR="00BD310F" w:rsidRPr="0015042C" w:rsidRDefault="00B77753" w:rsidP="00BD310F">
      <w:pPr>
        <w:pStyle w:val="BodyText"/>
        <w:widowControl w:val="0"/>
        <w:numPr>
          <w:ilvl w:val="0"/>
          <w:numId w:val="1"/>
        </w:numPr>
        <w:tabs>
          <w:tab w:val="left" w:pos="720"/>
        </w:tabs>
        <w:spacing w:before="120" w:after="120"/>
        <w:rPr>
          <w:rFonts w:asciiTheme="minorHAnsi" w:hAnsiTheme="minorHAnsi" w:cstheme="minorHAnsi"/>
          <w:bCs/>
          <w:sz w:val="20"/>
        </w:rPr>
      </w:pPr>
      <w:r w:rsidRPr="0015042C">
        <w:rPr>
          <w:rFonts w:asciiTheme="minorHAnsi" w:hAnsiTheme="minorHAnsi" w:cstheme="minorHAnsi"/>
          <w:bCs/>
          <w:sz w:val="20"/>
        </w:rPr>
        <w:t xml:space="preserve">Customer </w:t>
      </w:r>
      <w:r w:rsidR="00DC6E80" w:rsidRPr="0015042C">
        <w:rPr>
          <w:rFonts w:asciiTheme="minorHAnsi" w:hAnsiTheme="minorHAnsi" w:cstheme="minorHAnsi"/>
          <w:bCs/>
          <w:sz w:val="20"/>
        </w:rPr>
        <w:t>Service</w:t>
      </w:r>
    </w:p>
    <w:p w:rsidR="005A7527" w:rsidRDefault="00875453" w:rsidP="005A7527">
      <w:pPr>
        <w:pStyle w:val="BodyText"/>
        <w:widowControl w:val="0"/>
        <w:tabs>
          <w:tab w:val="left" w:pos="720"/>
        </w:tabs>
        <w:spacing w:before="120" w:after="120"/>
        <w:ind w:left="720"/>
        <w:rPr>
          <w:rFonts w:asciiTheme="minorHAnsi" w:hAnsiTheme="minorHAnsi" w:cstheme="minorHAnsi"/>
          <w:bCs/>
          <w:sz w:val="20"/>
        </w:rPr>
      </w:pPr>
      <w:r w:rsidRPr="0015042C">
        <w:rPr>
          <w:rFonts w:asciiTheme="minorHAnsi" w:hAnsiTheme="minorHAnsi" w:cstheme="minorHAnsi"/>
          <w:bCs/>
          <w:sz w:val="20"/>
        </w:rPr>
        <w:t xml:space="preserve">Contractor(s) shall provide ongoing attention and </w:t>
      </w:r>
      <w:r w:rsidR="00374E30" w:rsidRPr="0015042C">
        <w:rPr>
          <w:rFonts w:asciiTheme="minorHAnsi" w:hAnsiTheme="minorHAnsi" w:cstheme="minorHAnsi"/>
          <w:bCs/>
          <w:sz w:val="20"/>
        </w:rPr>
        <w:t xml:space="preserve">prompt </w:t>
      </w:r>
      <w:r w:rsidRPr="0015042C">
        <w:rPr>
          <w:rFonts w:asciiTheme="minorHAnsi" w:hAnsiTheme="minorHAnsi" w:cstheme="minorHAnsi"/>
          <w:bCs/>
          <w:sz w:val="20"/>
        </w:rPr>
        <w:t xml:space="preserve">response times to problems experienced by the </w:t>
      </w:r>
      <w:r w:rsidR="00FB3C78" w:rsidRPr="0015042C">
        <w:rPr>
          <w:rFonts w:asciiTheme="minorHAnsi" w:hAnsiTheme="minorHAnsi" w:cstheme="minorHAnsi"/>
          <w:bCs/>
          <w:sz w:val="20"/>
        </w:rPr>
        <w:t>JBEs</w:t>
      </w:r>
      <w:r w:rsidR="00374E30" w:rsidRPr="0015042C">
        <w:rPr>
          <w:rFonts w:asciiTheme="minorHAnsi" w:hAnsiTheme="minorHAnsi" w:cstheme="minorHAnsi"/>
          <w:bCs/>
          <w:sz w:val="20"/>
        </w:rPr>
        <w:t xml:space="preserve"> relating to Purchase Orders</w:t>
      </w:r>
      <w:r w:rsidRPr="0015042C">
        <w:rPr>
          <w:rFonts w:asciiTheme="minorHAnsi" w:hAnsiTheme="minorHAnsi" w:cstheme="minorHAnsi"/>
          <w:bCs/>
          <w:sz w:val="20"/>
        </w:rPr>
        <w:t xml:space="preserve">.  The Contractor(s) will provide a support team capable of handling ordering and related customer service issues, plus a mechanism to aid the </w:t>
      </w:r>
      <w:r w:rsidR="00FB3C78" w:rsidRPr="0015042C">
        <w:rPr>
          <w:rFonts w:asciiTheme="minorHAnsi" w:hAnsiTheme="minorHAnsi" w:cstheme="minorHAnsi"/>
          <w:bCs/>
          <w:sz w:val="20"/>
        </w:rPr>
        <w:t xml:space="preserve">JBEs </w:t>
      </w:r>
      <w:r w:rsidRPr="0015042C">
        <w:rPr>
          <w:rFonts w:asciiTheme="minorHAnsi" w:hAnsiTheme="minorHAnsi" w:cstheme="minorHAnsi"/>
          <w:bCs/>
          <w:sz w:val="20"/>
        </w:rPr>
        <w:t>in responding to technical questions that may arise regarding product use, content, specification</w:t>
      </w:r>
      <w:r w:rsidR="00A71FC0" w:rsidRPr="0015042C">
        <w:rPr>
          <w:rFonts w:asciiTheme="minorHAnsi" w:hAnsiTheme="minorHAnsi" w:cstheme="minorHAnsi"/>
          <w:bCs/>
          <w:sz w:val="20"/>
        </w:rPr>
        <w:t xml:space="preserve">s, etc.  </w:t>
      </w:r>
      <w:r w:rsidRPr="0015042C">
        <w:rPr>
          <w:rFonts w:asciiTheme="minorHAnsi" w:hAnsiTheme="minorHAnsi" w:cstheme="minorHAnsi"/>
          <w:bCs/>
          <w:sz w:val="20"/>
        </w:rPr>
        <w:t xml:space="preserve">  </w:t>
      </w:r>
      <w:r w:rsidR="00917704" w:rsidRPr="0015042C">
        <w:rPr>
          <w:rFonts w:asciiTheme="minorHAnsi" w:hAnsiTheme="minorHAnsi" w:cstheme="minorHAnsi"/>
          <w:bCs/>
          <w:sz w:val="20"/>
        </w:rPr>
        <w:t xml:space="preserve">Contractor will maintain a toll-free number for ordering and customer service inquiries. Contractor’s customer service advisors will provide accurate, up-to-date information on quantity in stock, quantity devoted to other orders and quantity available. </w:t>
      </w:r>
      <w:r w:rsidRPr="0015042C">
        <w:rPr>
          <w:rFonts w:asciiTheme="minorHAnsi" w:hAnsiTheme="minorHAnsi" w:cstheme="minorHAnsi"/>
          <w:bCs/>
          <w:sz w:val="20"/>
        </w:rPr>
        <w:t>Contractor(s) Customer Service shall include but not be limited to:</w:t>
      </w:r>
      <w:r w:rsidR="005A7527" w:rsidDel="005A7527">
        <w:rPr>
          <w:rFonts w:asciiTheme="minorHAnsi" w:hAnsiTheme="minorHAnsi" w:cstheme="minorHAnsi"/>
          <w:bCs/>
          <w:sz w:val="20"/>
        </w:rPr>
        <w:t xml:space="preserve"> </w:t>
      </w:r>
    </w:p>
    <w:p w:rsidR="00BD310F" w:rsidRPr="0015042C" w:rsidRDefault="00B77753" w:rsidP="005A7527">
      <w:pPr>
        <w:pStyle w:val="BodyText"/>
        <w:widowControl w:val="0"/>
        <w:tabs>
          <w:tab w:val="left" w:pos="720"/>
        </w:tabs>
        <w:spacing w:before="120" w:after="120"/>
        <w:ind w:left="720"/>
        <w:rPr>
          <w:rFonts w:asciiTheme="minorHAnsi" w:hAnsiTheme="minorHAnsi" w:cstheme="minorHAnsi"/>
          <w:bCs/>
          <w:sz w:val="20"/>
        </w:rPr>
      </w:pPr>
      <w:r w:rsidRPr="0015042C">
        <w:rPr>
          <w:rFonts w:asciiTheme="minorHAnsi" w:hAnsiTheme="minorHAnsi" w:cstheme="minorHAnsi"/>
          <w:bCs/>
          <w:sz w:val="20"/>
        </w:rPr>
        <w:t>Customer service organizational structure</w:t>
      </w:r>
    </w:p>
    <w:p w:rsidR="00BD310F" w:rsidRPr="0015042C" w:rsidRDefault="00B77753" w:rsidP="00BD310F">
      <w:pPr>
        <w:pStyle w:val="BodyText"/>
        <w:widowControl w:val="0"/>
        <w:numPr>
          <w:ilvl w:val="0"/>
          <w:numId w:val="11"/>
        </w:numPr>
        <w:tabs>
          <w:tab w:val="left" w:pos="720"/>
        </w:tabs>
        <w:spacing w:before="120" w:after="120"/>
        <w:rPr>
          <w:rFonts w:asciiTheme="minorHAnsi" w:hAnsiTheme="minorHAnsi" w:cstheme="minorHAnsi"/>
          <w:bCs/>
          <w:sz w:val="20"/>
        </w:rPr>
      </w:pPr>
      <w:r w:rsidRPr="0015042C">
        <w:rPr>
          <w:rFonts w:asciiTheme="minorHAnsi" w:hAnsiTheme="minorHAnsi" w:cstheme="minorHAnsi"/>
          <w:bCs/>
          <w:sz w:val="20"/>
        </w:rPr>
        <w:t>Contact process (phone, email, fax, etc.)</w:t>
      </w:r>
    </w:p>
    <w:p w:rsidR="00BD310F" w:rsidRPr="0015042C" w:rsidRDefault="00B77753" w:rsidP="00BD310F">
      <w:pPr>
        <w:pStyle w:val="BodyText"/>
        <w:widowControl w:val="0"/>
        <w:numPr>
          <w:ilvl w:val="0"/>
          <w:numId w:val="11"/>
        </w:numPr>
        <w:tabs>
          <w:tab w:val="left" w:pos="720"/>
        </w:tabs>
        <w:spacing w:before="120" w:after="120"/>
        <w:rPr>
          <w:rFonts w:asciiTheme="minorHAnsi" w:hAnsiTheme="minorHAnsi" w:cstheme="minorHAnsi"/>
          <w:bCs/>
          <w:sz w:val="20"/>
        </w:rPr>
      </w:pPr>
      <w:r w:rsidRPr="0015042C">
        <w:rPr>
          <w:rFonts w:asciiTheme="minorHAnsi" w:hAnsiTheme="minorHAnsi" w:cstheme="minorHAnsi"/>
          <w:bCs/>
          <w:sz w:val="20"/>
        </w:rPr>
        <w:t>Follow up process</w:t>
      </w:r>
    </w:p>
    <w:p w:rsidR="00BD310F" w:rsidRPr="0015042C" w:rsidRDefault="00B77753" w:rsidP="00BD310F">
      <w:pPr>
        <w:pStyle w:val="BodyText"/>
        <w:widowControl w:val="0"/>
        <w:numPr>
          <w:ilvl w:val="0"/>
          <w:numId w:val="11"/>
        </w:numPr>
        <w:tabs>
          <w:tab w:val="left" w:pos="720"/>
        </w:tabs>
        <w:spacing w:before="120" w:after="120"/>
        <w:rPr>
          <w:rFonts w:asciiTheme="minorHAnsi" w:hAnsiTheme="minorHAnsi" w:cstheme="minorHAnsi"/>
          <w:bCs/>
          <w:sz w:val="20"/>
        </w:rPr>
      </w:pPr>
      <w:r w:rsidRPr="0015042C">
        <w:rPr>
          <w:rFonts w:asciiTheme="minorHAnsi" w:hAnsiTheme="minorHAnsi" w:cstheme="minorHAnsi"/>
          <w:bCs/>
          <w:sz w:val="20"/>
        </w:rPr>
        <w:t>Process to handle back</w:t>
      </w:r>
      <w:r w:rsidR="00A71FC0" w:rsidRPr="0015042C">
        <w:rPr>
          <w:rFonts w:asciiTheme="minorHAnsi" w:hAnsiTheme="minorHAnsi" w:cstheme="minorHAnsi"/>
          <w:bCs/>
          <w:sz w:val="20"/>
        </w:rPr>
        <w:t>-</w:t>
      </w:r>
      <w:r w:rsidRPr="0015042C">
        <w:rPr>
          <w:rFonts w:asciiTheme="minorHAnsi" w:hAnsiTheme="minorHAnsi" w:cstheme="minorHAnsi"/>
          <w:bCs/>
          <w:sz w:val="20"/>
        </w:rPr>
        <w:t>ordered or out-of-stock products, including alternate suggestions and pricing policy.</w:t>
      </w:r>
    </w:p>
    <w:p w:rsidR="00BD310F" w:rsidRPr="0015042C" w:rsidRDefault="00B77753" w:rsidP="00BD310F">
      <w:pPr>
        <w:pStyle w:val="BodyText"/>
        <w:widowControl w:val="0"/>
        <w:numPr>
          <w:ilvl w:val="0"/>
          <w:numId w:val="11"/>
        </w:numPr>
        <w:tabs>
          <w:tab w:val="left" w:pos="720"/>
        </w:tabs>
        <w:spacing w:before="120" w:after="120"/>
        <w:rPr>
          <w:rFonts w:asciiTheme="minorHAnsi" w:hAnsiTheme="minorHAnsi" w:cstheme="minorHAnsi"/>
          <w:bCs/>
          <w:sz w:val="20"/>
        </w:rPr>
      </w:pPr>
      <w:r w:rsidRPr="0015042C">
        <w:rPr>
          <w:rFonts w:asciiTheme="minorHAnsi" w:hAnsiTheme="minorHAnsi" w:cstheme="minorHAnsi"/>
          <w:bCs/>
          <w:sz w:val="20"/>
        </w:rPr>
        <w:t>Internal procedures to track customer service contact and resolution</w:t>
      </w:r>
    </w:p>
    <w:p w:rsidR="00BD310F" w:rsidRPr="0015042C" w:rsidRDefault="00B77753" w:rsidP="00BD310F">
      <w:pPr>
        <w:pStyle w:val="BodyText"/>
        <w:widowControl w:val="0"/>
        <w:numPr>
          <w:ilvl w:val="0"/>
          <w:numId w:val="11"/>
        </w:numPr>
        <w:tabs>
          <w:tab w:val="left" w:pos="720"/>
        </w:tabs>
        <w:spacing w:before="120" w:after="120"/>
        <w:rPr>
          <w:rFonts w:asciiTheme="minorHAnsi" w:hAnsiTheme="minorHAnsi" w:cstheme="minorHAnsi"/>
          <w:bCs/>
          <w:sz w:val="20"/>
        </w:rPr>
      </w:pPr>
      <w:r w:rsidRPr="0015042C">
        <w:rPr>
          <w:rFonts w:asciiTheme="minorHAnsi" w:hAnsiTheme="minorHAnsi" w:cstheme="minorHAnsi"/>
          <w:bCs/>
          <w:sz w:val="20"/>
        </w:rPr>
        <w:t>Escalation process.</w:t>
      </w:r>
    </w:p>
    <w:p w:rsidR="00BD310F" w:rsidRPr="0015042C" w:rsidRDefault="00BD310F" w:rsidP="00BD310F">
      <w:pPr>
        <w:pStyle w:val="BodyText"/>
        <w:widowControl w:val="0"/>
        <w:tabs>
          <w:tab w:val="left" w:pos="720"/>
        </w:tabs>
        <w:spacing w:before="120" w:after="120"/>
        <w:ind w:left="1080"/>
        <w:rPr>
          <w:rFonts w:asciiTheme="minorHAnsi" w:hAnsiTheme="minorHAnsi" w:cstheme="minorHAnsi"/>
          <w:bCs/>
          <w:sz w:val="20"/>
        </w:rPr>
      </w:pPr>
    </w:p>
    <w:p w:rsidR="00FC051C" w:rsidRPr="0015042C" w:rsidRDefault="00835E71" w:rsidP="00835E71">
      <w:pPr>
        <w:pStyle w:val="BodyText"/>
        <w:keepNext/>
        <w:numPr>
          <w:ilvl w:val="0"/>
          <w:numId w:val="1"/>
        </w:numPr>
        <w:tabs>
          <w:tab w:val="left" w:pos="720"/>
        </w:tabs>
        <w:spacing w:before="120" w:after="120"/>
        <w:rPr>
          <w:rFonts w:asciiTheme="minorHAnsi" w:hAnsiTheme="minorHAnsi" w:cstheme="minorHAnsi"/>
          <w:bCs/>
          <w:sz w:val="20"/>
        </w:rPr>
      </w:pPr>
      <w:r w:rsidRPr="0015042C">
        <w:rPr>
          <w:rFonts w:asciiTheme="minorHAnsi" w:hAnsiTheme="minorHAnsi" w:cstheme="minorHAnsi"/>
          <w:bCs/>
          <w:sz w:val="20"/>
        </w:rPr>
        <w:t>Delivery</w:t>
      </w:r>
    </w:p>
    <w:p w:rsidR="00EF6E7A" w:rsidRPr="0015042C" w:rsidRDefault="00EF6E7A" w:rsidP="001D41B3">
      <w:pPr>
        <w:pStyle w:val="ListParagraph"/>
        <w:tabs>
          <w:tab w:val="left" w:pos="720"/>
          <w:tab w:val="left" w:pos="1080"/>
          <w:tab w:val="left" w:pos="1350"/>
          <w:tab w:val="left" w:pos="1440"/>
        </w:tabs>
        <w:ind w:left="1440"/>
        <w:rPr>
          <w:rFonts w:cstheme="minorHAnsi"/>
          <w:sz w:val="20"/>
          <w:szCs w:val="20"/>
        </w:rPr>
      </w:pPr>
    </w:p>
    <w:p w:rsidR="00BD310F" w:rsidRPr="0015042C" w:rsidRDefault="00381803" w:rsidP="001D41B3">
      <w:pPr>
        <w:pStyle w:val="ListParagraph"/>
        <w:numPr>
          <w:ilvl w:val="0"/>
          <w:numId w:val="17"/>
        </w:numPr>
        <w:tabs>
          <w:tab w:val="left" w:pos="0"/>
        </w:tabs>
        <w:ind w:left="1440" w:hanging="720"/>
        <w:rPr>
          <w:rFonts w:cstheme="minorHAnsi"/>
          <w:sz w:val="20"/>
          <w:szCs w:val="20"/>
        </w:rPr>
      </w:pPr>
      <w:r w:rsidRPr="0015042C">
        <w:rPr>
          <w:rFonts w:cstheme="minorHAnsi"/>
          <w:sz w:val="20"/>
          <w:szCs w:val="20"/>
        </w:rPr>
        <w:t>During delivery of goods to JBEs, a</w:t>
      </w:r>
      <w:r w:rsidR="00BD310F" w:rsidRPr="0015042C">
        <w:rPr>
          <w:rFonts w:cstheme="minorHAnsi"/>
          <w:sz w:val="20"/>
          <w:szCs w:val="20"/>
        </w:rPr>
        <w:t>ny damage to the building interior, scratched walls, damage to the freight elevator will be the responsibility of the Contractor.  When damage does occur, it is the responsibility of the Contractor to immediately notify the JBE.</w:t>
      </w:r>
    </w:p>
    <w:p w:rsidR="00875453" w:rsidRPr="0015042C" w:rsidRDefault="00875453" w:rsidP="00875453">
      <w:pPr>
        <w:pStyle w:val="ListParagraph"/>
        <w:rPr>
          <w:rFonts w:cstheme="minorHAnsi"/>
          <w:sz w:val="20"/>
          <w:szCs w:val="20"/>
        </w:rPr>
      </w:pPr>
    </w:p>
    <w:p w:rsidR="00875453" w:rsidRPr="0015042C" w:rsidRDefault="00BD310F" w:rsidP="00FB07F2">
      <w:pPr>
        <w:pStyle w:val="ListParagraph"/>
        <w:numPr>
          <w:ilvl w:val="0"/>
          <w:numId w:val="17"/>
        </w:numPr>
        <w:tabs>
          <w:tab w:val="left" w:pos="0"/>
        </w:tabs>
        <w:ind w:left="1440" w:hanging="720"/>
        <w:rPr>
          <w:rFonts w:cstheme="minorHAnsi"/>
          <w:sz w:val="20"/>
          <w:szCs w:val="20"/>
        </w:rPr>
      </w:pPr>
      <w:r w:rsidRPr="0015042C">
        <w:rPr>
          <w:rFonts w:cstheme="minorHAnsi"/>
          <w:sz w:val="20"/>
          <w:szCs w:val="20"/>
        </w:rPr>
        <w:lastRenderedPageBreak/>
        <w:t>The Contractor(s) are required to make all necessary arrangements for lift trucks or other means necessary to complete inside deliveries.  Inside deliveries to secured facilities shall be required in some instances.  No tailgate deliveries will be accepted.  The JBEs will not be liable for any additional expenses that may be incurred by Contractor(s) in completing deliveries.</w:t>
      </w:r>
    </w:p>
    <w:p w:rsidR="00875453" w:rsidRPr="0015042C" w:rsidRDefault="00875453" w:rsidP="00875453">
      <w:pPr>
        <w:pStyle w:val="ListParagraph"/>
        <w:rPr>
          <w:rFonts w:cstheme="minorHAnsi"/>
          <w:sz w:val="20"/>
          <w:szCs w:val="20"/>
        </w:rPr>
      </w:pPr>
    </w:p>
    <w:p w:rsidR="00875453" w:rsidRPr="0015042C" w:rsidRDefault="00BD310F" w:rsidP="00FB07F2">
      <w:pPr>
        <w:pStyle w:val="ListParagraph"/>
        <w:numPr>
          <w:ilvl w:val="0"/>
          <w:numId w:val="17"/>
        </w:numPr>
        <w:tabs>
          <w:tab w:val="left" w:pos="0"/>
        </w:tabs>
        <w:ind w:left="1440" w:hanging="720"/>
        <w:rPr>
          <w:rFonts w:cstheme="minorHAnsi"/>
          <w:sz w:val="20"/>
          <w:szCs w:val="20"/>
        </w:rPr>
      </w:pPr>
      <w:r w:rsidRPr="0015042C">
        <w:rPr>
          <w:rFonts w:cstheme="minorHAnsi"/>
          <w:sz w:val="20"/>
          <w:szCs w:val="20"/>
        </w:rPr>
        <w:t>There will be no minimum delivery requirements.</w:t>
      </w:r>
    </w:p>
    <w:p w:rsidR="00875453" w:rsidRPr="0015042C" w:rsidRDefault="00875453" w:rsidP="00875453">
      <w:pPr>
        <w:pStyle w:val="ListParagraph"/>
        <w:rPr>
          <w:rFonts w:cstheme="minorHAnsi"/>
          <w:sz w:val="20"/>
          <w:szCs w:val="20"/>
        </w:rPr>
      </w:pPr>
    </w:p>
    <w:p w:rsidR="00875453" w:rsidRPr="0015042C" w:rsidRDefault="00BD310F" w:rsidP="00FB07F2">
      <w:pPr>
        <w:pStyle w:val="ListParagraph"/>
        <w:numPr>
          <w:ilvl w:val="0"/>
          <w:numId w:val="17"/>
        </w:numPr>
        <w:tabs>
          <w:tab w:val="left" w:pos="0"/>
        </w:tabs>
        <w:ind w:left="1440" w:hanging="720"/>
        <w:rPr>
          <w:rFonts w:cstheme="minorHAnsi"/>
          <w:sz w:val="20"/>
          <w:szCs w:val="20"/>
        </w:rPr>
      </w:pPr>
      <w:r w:rsidRPr="0015042C">
        <w:rPr>
          <w:rFonts w:cstheme="minorHAnsi"/>
          <w:sz w:val="20"/>
          <w:szCs w:val="20"/>
        </w:rPr>
        <w:t>The JBEs will not provide free parking for delivery services; no parking passes will be issued to Contractor(s) and</w:t>
      </w:r>
    </w:p>
    <w:p w:rsidR="001E3980" w:rsidRPr="0015042C" w:rsidRDefault="001E3980" w:rsidP="001E3980">
      <w:pPr>
        <w:pStyle w:val="ListParagraph"/>
        <w:rPr>
          <w:rFonts w:cstheme="minorHAnsi"/>
          <w:sz w:val="20"/>
          <w:szCs w:val="20"/>
        </w:rPr>
      </w:pPr>
    </w:p>
    <w:p w:rsidR="001E3980" w:rsidRPr="0015042C" w:rsidRDefault="00BD310F" w:rsidP="00FB07F2">
      <w:pPr>
        <w:pStyle w:val="ListParagraph"/>
        <w:numPr>
          <w:ilvl w:val="0"/>
          <w:numId w:val="17"/>
        </w:numPr>
        <w:tabs>
          <w:tab w:val="left" w:pos="0"/>
        </w:tabs>
        <w:ind w:left="1440" w:hanging="720"/>
        <w:rPr>
          <w:rFonts w:cstheme="minorHAnsi"/>
          <w:sz w:val="20"/>
          <w:szCs w:val="20"/>
        </w:rPr>
      </w:pPr>
      <w:r w:rsidRPr="0015042C">
        <w:rPr>
          <w:rFonts w:cstheme="minorHAnsi"/>
          <w:sz w:val="20"/>
          <w:szCs w:val="20"/>
        </w:rPr>
        <w:t xml:space="preserve">The Contractor shall maintain an overall monthly average of 95% for on-time delivery of products purchased.  The on-time delivery rate shall be calculated on a quarterly basis by dividing the number of completed on-time deliveries (no partial deliveries) by the total number of deliveries. </w:t>
      </w:r>
    </w:p>
    <w:p w:rsidR="00EF6E7A" w:rsidRPr="0015042C" w:rsidRDefault="00EF6E7A" w:rsidP="001E3980">
      <w:pPr>
        <w:tabs>
          <w:tab w:val="left" w:pos="1440"/>
        </w:tabs>
        <w:ind w:left="720"/>
        <w:rPr>
          <w:rFonts w:cstheme="minorHAnsi"/>
          <w:sz w:val="20"/>
          <w:szCs w:val="20"/>
        </w:rPr>
      </w:pPr>
    </w:p>
    <w:p w:rsidR="001E3980" w:rsidRPr="0015042C" w:rsidRDefault="00BD310F" w:rsidP="001E3980">
      <w:pPr>
        <w:pStyle w:val="ListParagraph"/>
        <w:numPr>
          <w:ilvl w:val="0"/>
          <w:numId w:val="1"/>
        </w:numPr>
        <w:tabs>
          <w:tab w:val="left" w:pos="1440"/>
        </w:tabs>
        <w:rPr>
          <w:rFonts w:cstheme="minorHAnsi"/>
          <w:sz w:val="20"/>
          <w:szCs w:val="20"/>
        </w:rPr>
      </w:pPr>
      <w:r w:rsidRPr="0015042C">
        <w:rPr>
          <w:rFonts w:cstheme="minorHAnsi"/>
          <w:sz w:val="20"/>
          <w:szCs w:val="20"/>
        </w:rPr>
        <w:t>Packaging</w:t>
      </w:r>
    </w:p>
    <w:p w:rsidR="001E3980" w:rsidRPr="0015042C" w:rsidRDefault="001E3980" w:rsidP="001E3980">
      <w:pPr>
        <w:pStyle w:val="ListParagraph"/>
        <w:tabs>
          <w:tab w:val="left" w:pos="1440"/>
        </w:tabs>
        <w:rPr>
          <w:rFonts w:cstheme="minorHAnsi"/>
          <w:sz w:val="20"/>
          <w:szCs w:val="20"/>
        </w:rPr>
      </w:pPr>
    </w:p>
    <w:p w:rsidR="001E3980" w:rsidRPr="0015042C" w:rsidRDefault="00BD310F" w:rsidP="00FB07F2">
      <w:pPr>
        <w:pStyle w:val="ListParagraph"/>
        <w:numPr>
          <w:ilvl w:val="1"/>
          <w:numId w:val="17"/>
        </w:numPr>
        <w:tabs>
          <w:tab w:val="left" w:pos="1440"/>
        </w:tabs>
        <w:ind w:hanging="720"/>
        <w:rPr>
          <w:rFonts w:cstheme="minorHAnsi"/>
          <w:sz w:val="20"/>
          <w:szCs w:val="20"/>
        </w:rPr>
      </w:pPr>
      <w:r w:rsidRPr="0015042C">
        <w:rPr>
          <w:rFonts w:cstheme="minorHAnsi"/>
          <w:sz w:val="20"/>
          <w:szCs w:val="20"/>
        </w:rPr>
        <w:t>All products must be delivered in the manufacturer’s standard packaging.  Prices shall include all packing and/or crating charges.  Cases shall be of durable construction, good condition, properly labeled and suitable in every respect for storage and handling of contents.</w:t>
      </w:r>
    </w:p>
    <w:p w:rsidR="001E3980" w:rsidRPr="0015042C" w:rsidRDefault="001E3980" w:rsidP="001E3980">
      <w:pPr>
        <w:pStyle w:val="ListParagraph"/>
        <w:tabs>
          <w:tab w:val="left" w:pos="1440"/>
        </w:tabs>
        <w:ind w:left="1440"/>
        <w:rPr>
          <w:rFonts w:cstheme="minorHAnsi"/>
          <w:sz w:val="20"/>
          <w:szCs w:val="20"/>
        </w:rPr>
      </w:pPr>
    </w:p>
    <w:p w:rsidR="00DC6E80" w:rsidRPr="0015042C" w:rsidRDefault="00BD310F" w:rsidP="00FB07F2">
      <w:pPr>
        <w:pStyle w:val="ListParagraph"/>
        <w:numPr>
          <w:ilvl w:val="1"/>
          <w:numId w:val="17"/>
        </w:numPr>
        <w:tabs>
          <w:tab w:val="left" w:pos="1440"/>
        </w:tabs>
        <w:ind w:hanging="720"/>
        <w:rPr>
          <w:rFonts w:cstheme="minorHAnsi"/>
          <w:sz w:val="20"/>
          <w:szCs w:val="20"/>
        </w:rPr>
      </w:pPr>
      <w:r w:rsidRPr="0015042C">
        <w:rPr>
          <w:rFonts w:cstheme="minorHAnsi"/>
          <w:sz w:val="20"/>
          <w:szCs w:val="20"/>
        </w:rPr>
        <w:t>Each shipment shall include a packing slip showing the Purchase Order number; the ordering date; ordering department; ship to location; item number; product description; quantity ordered; quantity shipped; and backordered items, including the expected ship date.</w:t>
      </w:r>
    </w:p>
    <w:p w:rsidR="00FC7855" w:rsidRPr="0015042C" w:rsidRDefault="00FC7855" w:rsidP="00FC7855">
      <w:pPr>
        <w:pStyle w:val="ListParagraph"/>
        <w:rPr>
          <w:rFonts w:cstheme="minorHAnsi"/>
          <w:sz w:val="20"/>
          <w:szCs w:val="20"/>
        </w:rPr>
      </w:pPr>
    </w:p>
    <w:p w:rsidR="00FC7855" w:rsidRPr="0015042C" w:rsidRDefault="00BD310F" w:rsidP="00FB07F2">
      <w:pPr>
        <w:pStyle w:val="ListParagraph"/>
        <w:numPr>
          <w:ilvl w:val="1"/>
          <w:numId w:val="17"/>
        </w:numPr>
        <w:tabs>
          <w:tab w:val="left" w:pos="1440"/>
        </w:tabs>
        <w:ind w:hanging="720"/>
        <w:rPr>
          <w:rFonts w:cstheme="minorHAnsi"/>
          <w:sz w:val="20"/>
          <w:szCs w:val="20"/>
        </w:rPr>
      </w:pPr>
      <w:r w:rsidRPr="0015042C">
        <w:rPr>
          <w:rFonts w:cstheme="minorHAnsi"/>
          <w:sz w:val="20"/>
          <w:szCs w:val="20"/>
        </w:rPr>
        <w:t xml:space="preserve">The JBE’s on-site contact name shall be listed on </w:t>
      </w:r>
      <w:r w:rsidR="00E24CC6" w:rsidRPr="0015042C">
        <w:rPr>
          <w:rFonts w:cstheme="minorHAnsi"/>
          <w:sz w:val="20"/>
          <w:szCs w:val="20"/>
        </w:rPr>
        <w:t xml:space="preserve">the </w:t>
      </w:r>
      <w:r w:rsidRPr="0015042C">
        <w:rPr>
          <w:rFonts w:cstheme="minorHAnsi"/>
          <w:sz w:val="20"/>
          <w:szCs w:val="20"/>
        </w:rPr>
        <w:t>packing list, cartons and cases.</w:t>
      </w:r>
    </w:p>
    <w:p w:rsidR="00DC6E80" w:rsidRPr="0015042C" w:rsidRDefault="00DC6E80" w:rsidP="00DC6E80">
      <w:pPr>
        <w:pStyle w:val="ListParagraph"/>
        <w:rPr>
          <w:rFonts w:cstheme="minorHAnsi"/>
          <w:sz w:val="20"/>
          <w:szCs w:val="20"/>
        </w:rPr>
      </w:pPr>
    </w:p>
    <w:p w:rsidR="00DC6E80" w:rsidRPr="0015042C" w:rsidRDefault="00BD310F" w:rsidP="00DC6E80">
      <w:pPr>
        <w:pStyle w:val="ListParagraph"/>
        <w:numPr>
          <w:ilvl w:val="0"/>
          <w:numId w:val="1"/>
        </w:numPr>
        <w:tabs>
          <w:tab w:val="left" w:pos="1440"/>
        </w:tabs>
        <w:rPr>
          <w:rFonts w:cstheme="minorHAnsi"/>
          <w:sz w:val="20"/>
          <w:szCs w:val="20"/>
        </w:rPr>
      </w:pPr>
      <w:r w:rsidRPr="0015042C">
        <w:rPr>
          <w:rFonts w:cstheme="minorHAnsi"/>
          <w:sz w:val="20"/>
          <w:szCs w:val="20"/>
        </w:rPr>
        <w:t>Reports</w:t>
      </w:r>
    </w:p>
    <w:p w:rsidR="00DC6E80" w:rsidRPr="0015042C" w:rsidRDefault="00DC6E80" w:rsidP="00DC6E80">
      <w:pPr>
        <w:pStyle w:val="ListParagraph"/>
        <w:tabs>
          <w:tab w:val="left" w:pos="1440"/>
        </w:tabs>
        <w:rPr>
          <w:rFonts w:cstheme="minorHAnsi"/>
          <w:sz w:val="20"/>
          <w:szCs w:val="20"/>
        </w:rPr>
      </w:pPr>
    </w:p>
    <w:p w:rsidR="001E3980" w:rsidRPr="0015042C" w:rsidRDefault="00BD310F" w:rsidP="00DC6E80">
      <w:pPr>
        <w:pStyle w:val="ListParagraph"/>
        <w:numPr>
          <w:ilvl w:val="0"/>
          <w:numId w:val="18"/>
        </w:numPr>
        <w:tabs>
          <w:tab w:val="left" w:pos="1440"/>
        </w:tabs>
        <w:rPr>
          <w:rFonts w:cstheme="minorHAnsi"/>
          <w:sz w:val="20"/>
          <w:szCs w:val="20"/>
        </w:rPr>
      </w:pPr>
      <w:r w:rsidRPr="0015042C">
        <w:rPr>
          <w:rFonts w:cstheme="minorHAnsi"/>
          <w:sz w:val="20"/>
          <w:szCs w:val="20"/>
        </w:rPr>
        <w:t xml:space="preserve"> </w:t>
      </w:r>
      <w:r w:rsidRPr="0015042C">
        <w:rPr>
          <w:rFonts w:cstheme="minorHAnsi"/>
          <w:sz w:val="20"/>
          <w:szCs w:val="20"/>
        </w:rPr>
        <w:tab/>
        <w:t xml:space="preserve">Each JBE may require quarterly program reports from Contractor that provides </w:t>
      </w:r>
      <w:r w:rsidR="0015042C" w:rsidRPr="0015042C">
        <w:rPr>
          <w:rFonts w:cstheme="minorHAnsi"/>
          <w:sz w:val="20"/>
          <w:szCs w:val="20"/>
        </w:rPr>
        <w:tab/>
      </w:r>
      <w:r w:rsidRPr="0015042C">
        <w:rPr>
          <w:rFonts w:cstheme="minorHAnsi"/>
          <w:sz w:val="20"/>
          <w:szCs w:val="20"/>
        </w:rPr>
        <w:t>the following information:</w:t>
      </w:r>
    </w:p>
    <w:p w:rsidR="00DC6E80" w:rsidRPr="0015042C" w:rsidRDefault="00DC6E80" w:rsidP="00DC6E80">
      <w:pPr>
        <w:pStyle w:val="ListParagraph"/>
        <w:tabs>
          <w:tab w:val="left" w:pos="1440"/>
        </w:tabs>
        <w:ind w:left="1080"/>
        <w:rPr>
          <w:rFonts w:cstheme="minorHAnsi"/>
          <w:sz w:val="20"/>
          <w:szCs w:val="20"/>
        </w:rPr>
      </w:pPr>
    </w:p>
    <w:p w:rsidR="00DC6E80" w:rsidRPr="0015042C" w:rsidRDefault="00BD310F" w:rsidP="00DC6E80">
      <w:pPr>
        <w:pStyle w:val="ListParagraph"/>
        <w:numPr>
          <w:ilvl w:val="0"/>
          <w:numId w:val="19"/>
        </w:numPr>
        <w:tabs>
          <w:tab w:val="left" w:pos="1440"/>
        </w:tabs>
        <w:rPr>
          <w:rFonts w:cstheme="minorHAnsi"/>
          <w:sz w:val="20"/>
          <w:szCs w:val="20"/>
        </w:rPr>
      </w:pPr>
      <w:r w:rsidRPr="0015042C">
        <w:rPr>
          <w:rFonts w:cstheme="minorHAnsi"/>
          <w:sz w:val="20"/>
          <w:szCs w:val="20"/>
        </w:rPr>
        <w:t xml:space="preserve">Delivery information which includes the number of on-time shipments and the number of late shipments.  </w:t>
      </w:r>
    </w:p>
    <w:p w:rsidR="00DC6E80" w:rsidRPr="0015042C" w:rsidRDefault="00BD310F" w:rsidP="00DC6E80">
      <w:pPr>
        <w:pStyle w:val="ListParagraph"/>
        <w:numPr>
          <w:ilvl w:val="0"/>
          <w:numId w:val="19"/>
        </w:numPr>
        <w:tabs>
          <w:tab w:val="left" w:pos="1440"/>
        </w:tabs>
        <w:rPr>
          <w:rFonts w:cstheme="minorHAnsi"/>
          <w:sz w:val="20"/>
          <w:szCs w:val="20"/>
        </w:rPr>
      </w:pPr>
      <w:r w:rsidRPr="0015042C">
        <w:rPr>
          <w:rFonts w:cstheme="minorHAnsi"/>
          <w:sz w:val="20"/>
          <w:szCs w:val="20"/>
        </w:rPr>
        <w:t>Contract and Non-Contract Items which include list price, discount percentage, and discounted price.</w:t>
      </w:r>
    </w:p>
    <w:p w:rsidR="00DC6E80" w:rsidRPr="0015042C" w:rsidRDefault="00BD310F" w:rsidP="00DC6E80">
      <w:pPr>
        <w:pStyle w:val="ListParagraph"/>
        <w:numPr>
          <w:ilvl w:val="0"/>
          <w:numId w:val="19"/>
        </w:numPr>
        <w:tabs>
          <w:tab w:val="left" w:pos="1440"/>
        </w:tabs>
        <w:rPr>
          <w:rFonts w:cstheme="minorHAnsi"/>
          <w:sz w:val="20"/>
          <w:szCs w:val="20"/>
        </w:rPr>
      </w:pPr>
      <w:r w:rsidRPr="0015042C">
        <w:rPr>
          <w:rFonts w:cstheme="minorHAnsi"/>
          <w:sz w:val="20"/>
          <w:szCs w:val="20"/>
        </w:rPr>
        <w:t>Back-ordered or out of-stock-items</w:t>
      </w:r>
    </w:p>
    <w:p w:rsidR="00DC6E80" w:rsidRPr="0015042C" w:rsidRDefault="00BD310F" w:rsidP="00DC6E80">
      <w:pPr>
        <w:pStyle w:val="ListParagraph"/>
        <w:numPr>
          <w:ilvl w:val="0"/>
          <w:numId w:val="19"/>
        </w:numPr>
        <w:tabs>
          <w:tab w:val="left" w:pos="1440"/>
        </w:tabs>
        <w:rPr>
          <w:rFonts w:cstheme="minorHAnsi"/>
          <w:sz w:val="20"/>
          <w:szCs w:val="20"/>
        </w:rPr>
      </w:pPr>
      <w:r w:rsidRPr="0015042C">
        <w:rPr>
          <w:rFonts w:cstheme="minorHAnsi"/>
          <w:sz w:val="20"/>
          <w:szCs w:val="20"/>
        </w:rPr>
        <w:t>Total dollars spent</w:t>
      </w:r>
    </w:p>
    <w:p w:rsidR="00DC6E80" w:rsidRPr="0015042C" w:rsidRDefault="00BD310F" w:rsidP="00DC6E80">
      <w:pPr>
        <w:pStyle w:val="ListParagraph"/>
        <w:numPr>
          <w:ilvl w:val="0"/>
          <w:numId w:val="19"/>
        </w:numPr>
        <w:tabs>
          <w:tab w:val="left" w:pos="1440"/>
        </w:tabs>
        <w:rPr>
          <w:rFonts w:cstheme="minorHAnsi"/>
          <w:sz w:val="20"/>
          <w:szCs w:val="20"/>
        </w:rPr>
      </w:pPr>
      <w:r w:rsidRPr="0015042C">
        <w:rPr>
          <w:rFonts w:cstheme="minorHAnsi"/>
          <w:sz w:val="20"/>
          <w:szCs w:val="20"/>
        </w:rPr>
        <w:t>Quarterly reports must be provided no later than thirty (30) days after the end of each quarter.</w:t>
      </w:r>
    </w:p>
    <w:p w:rsidR="00FC7855" w:rsidRDefault="00BD310F" w:rsidP="00DC6E80">
      <w:pPr>
        <w:pStyle w:val="ListParagraph"/>
        <w:numPr>
          <w:ilvl w:val="0"/>
          <w:numId w:val="19"/>
        </w:numPr>
        <w:tabs>
          <w:tab w:val="left" w:pos="1440"/>
        </w:tabs>
        <w:rPr>
          <w:rFonts w:cstheme="minorHAnsi"/>
          <w:sz w:val="20"/>
          <w:szCs w:val="20"/>
        </w:rPr>
      </w:pPr>
      <w:r w:rsidRPr="0015042C">
        <w:rPr>
          <w:rFonts w:cstheme="minorHAnsi"/>
          <w:sz w:val="20"/>
          <w:szCs w:val="20"/>
        </w:rPr>
        <w:t>Flexibility in providing customized summary invoicing for ease of payment approval.</w:t>
      </w:r>
    </w:p>
    <w:p w:rsidR="0015042C" w:rsidRDefault="0015042C" w:rsidP="0015042C">
      <w:pPr>
        <w:tabs>
          <w:tab w:val="left" w:pos="1440"/>
        </w:tabs>
        <w:rPr>
          <w:rFonts w:cstheme="minorHAnsi"/>
          <w:sz w:val="20"/>
          <w:szCs w:val="20"/>
        </w:rPr>
      </w:pPr>
    </w:p>
    <w:p w:rsidR="0015042C" w:rsidRDefault="0015042C" w:rsidP="0015042C">
      <w:pPr>
        <w:tabs>
          <w:tab w:val="left" w:pos="1440"/>
        </w:tabs>
        <w:rPr>
          <w:rFonts w:cstheme="minorHAnsi"/>
          <w:sz w:val="20"/>
          <w:szCs w:val="20"/>
        </w:rPr>
      </w:pPr>
    </w:p>
    <w:p w:rsidR="0015042C" w:rsidRPr="0015042C" w:rsidRDefault="0015042C" w:rsidP="0015042C">
      <w:pPr>
        <w:tabs>
          <w:tab w:val="left" w:pos="1440"/>
        </w:tabs>
        <w:rPr>
          <w:rFonts w:cstheme="minorHAnsi"/>
          <w:sz w:val="20"/>
          <w:szCs w:val="20"/>
        </w:rPr>
      </w:pPr>
    </w:p>
    <w:p w:rsidR="00875453" w:rsidRPr="0015042C" w:rsidRDefault="00875453" w:rsidP="00875453">
      <w:pPr>
        <w:pStyle w:val="ListParagraph"/>
        <w:tabs>
          <w:tab w:val="left" w:pos="1440"/>
        </w:tabs>
        <w:ind w:left="1800"/>
        <w:rPr>
          <w:rFonts w:cstheme="minorHAnsi"/>
          <w:sz w:val="20"/>
          <w:szCs w:val="20"/>
        </w:rPr>
      </w:pPr>
    </w:p>
    <w:p w:rsidR="00875453" w:rsidRPr="0015042C" w:rsidRDefault="00BD310F" w:rsidP="00875453">
      <w:pPr>
        <w:pStyle w:val="ListParagraph"/>
        <w:numPr>
          <w:ilvl w:val="0"/>
          <w:numId w:val="1"/>
        </w:numPr>
        <w:tabs>
          <w:tab w:val="left" w:pos="720"/>
          <w:tab w:val="left" w:pos="1440"/>
        </w:tabs>
        <w:rPr>
          <w:rFonts w:cstheme="minorHAnsi"/>
          <w:sz w:val="20"/>
          <w:szCs w:val="20"/>
        </w:rPr>
      </w:pPr>
      <w:r w:rsidRPr="0015042C">
        <w:rPr>
          <w:rFonts w:cstheme="minorHAnsi"/>
          <w:sz w:val="20"/>
          <w:szCs w:val="20"/>
        </w:rPr>
        <w:t>Training</w:t>
      </w:r>
    </w:p>
    <w:p w:rsidR="00875453" w:rsidRPr="0015042C" w:rsidRDefault="00875453" w:rsidP="00875453">
      <w:pPr>
        <w:pStyle w:val="ListParagraph"/>
        <w:tabs>
          <w:tab w:val="left" w:pos="720"/>
          <w:tab w:val="left" w:pos="1440"/>
        </w:tabs>
        <w:rPr>
          <w:rFonts w:cstheme="minorHAnsi"/>
          <w:sz w:val="20"/>
          <w:szCs w:val="20"/>
        </w:rPr>
      </w:pPr>
    </w:p>
    <w:p w:rsidR="00875453" w:rsidRPr="0015042C" w:rsidRDefault="00BD310F" w:rsidP="00875453">
      <w:pPr>
        <w:pStyle w:val="ListParagraph"/>
        <w:numPr>
          <w:ilvl w:val="0"/>
          <w:numId w:val="20"/>
        </w:numPr>
        <w:tabs>
          <w:tab w:val="left" w:pos="720"/>
          <w:tab w:val="left" w:pos="1440"/>
        </w:tabs>
        <w:rPr>
          <w:rFonts w:cstheme="minorHAnsi"/>
          <w:sz w:val="20"/>
          <w:szCs w:val="20"/>
        </w:rPr>
      </w:pPr>
      <w:r w:rsidRPr="0015042C">
        <w:rPr>
          <w:rFonts w:cstheme="minorHAnsi"/>
          <w:sz w:val="20"/>
          <w:szCs w:val="20"/>
        </w:rPr>
        <w:t xml:space="preserve"> Contractor(s) shall organize and present no-charge training sessions that will aid the JBEs</w:t>
      </w:r>
      <w:r w:rsidR="00502BF9" w:rsidRPr="0015042C">
        <w:rPr>
          <w:rFonts w:cstheme="minorHAnsi"/>
          <w:sz w:val="20"/>
          <w:szCs w:val="20"/>
        </w:rPr>
        <w:t xml:space="preserve"> </w:t>
      </w:r>
      <w:r w:rsidRPr="0015042C">
        <w:rPr>
          <w:rFonts w:cstheme="minorHAnsi"/>
          <w:sz w:val="20"/>
          <w:szCs w:val="20"/>
        </w:rPr>
        <w:t>in the selection and ordering of Core and Non-Core merchandise.  Training shall include but not be limited to:</w:t>
      </w:r>
    </w:p>
    <w:p w:rsidR="00875453" w:rsidRPr="0015042C" w:rsidRDefault="00BD310F" w:rsidP="00875453">
      <w:pPr>
        <w:pStyle w:val="ListParagraph"/>
        <w:numPr>
          <w:ilvl w:val="0"/>
          <w:numId w:val="21"/>
        </w:numPr>
        <w:tabs>
          <w:tab w:val="left" w:pos="720"/>
          <w:tab w:val="left" w:pos="1440"/>
        </w:tabs>
        <w:rPr>
          <w:rFonts w:cstheme="minorHAnsi"/>
          <w:sz w:val="20"/>
          <w:szCs w:val="20"/>
        </w:rPr>
      </w:pPr>
      <w:r w:rsidRPr="0015042C">
        <w:rPr>
          <w:rFonts w:cstheme="minorHAnsi"/>
          <w:sz w:val="20"/>
          <w:szCs w:val="20"/>
        </w:rPr>
        <w:lastRenderedPageBreak/>
        <w:t>Establishing basic stock programs</w:t>
      </w:r>
    </w:p>
    <w:p w:rsidR="004852CC" w:rsidRPr="0015042C" w:rsidRDefault="00BD310F" w:rsidP="00875453">
      <w:pPr>
        <w:pStyle w:val="ListParagraph"/>
        <w:numPr>
          <w:ilvl w:val="0"/>
          <w:numId w:val="21"/>
        </w:numPr>
        <w:tabs>
          <w:tab w:val="left" w:pos="720"/>
          <w:tab w:val="left" w:pos="1440"/>
        </w:tabs>
        <w:rPr>
          <w:rFonts w:cstheme="minorHAnsi"/>
          <w:sz w:val="20"/>
          <w:szCs w:val="20"/>
        </w:rPr>
      </w:pPr>
      <w:r w:rsidRPr="0015042C">
        <w:rPr>
          <w:rFonts w:cstheme="minorHAnsi"/>
          <w:sz w:val="20"/>
          <w:szCs w:val="20"/>
        </w:rPr>
        <w:t>Learning to order based on refilling basic stock</w:t>
      </w:r>
    </w:p>
    <w:p w:rsidR="004852CC" w:rsidRPr="0015042C" w:rsidRDefault="00BD310F" w:rsidP="00875453">
      <w:pPr>
        <w:pStyle w:val="ListParagraph"/>
        <w:numPr>
          <w:ilvl w:val="0"/>
          <w:numId w:val="21"/>
        </w:numPr>
        <w:tabs>
          <w:tab w:val="left" w:pos="720"/>
          <w:tab w:val="left" w:pos="1440"/>
        </w:tabs>
        <w:rPr>
          <w:rFonts w:cstheme="minorHAnsi"/>
          <w:sz w:val="20"/>
          <w:szCs w:val="20"/>
        </w:rPr>
      </w:pPr>
      <w:r w:rsidRPr="0015042C">
        <w:rPr>
          <w:rFonts w:cstheme="minorHAnsi"/>
          <w:sz w:val="20"/>
          <w:szCs w:val="20"/>
        </w:rPr>
        <w:t>Internet ordering and account set-up</w:t>
      </w:r>
    </w:p>
    <w:p w:rsidR="004852CC" w:rsidRPr="0015042C" w:rsidRDefault="00BD310F" w:rsidP="00875453">
      <w:pPr>
        <w:pStyle w:val="ListParagraph"/>
        <w:numPr>
          <w:ilvl w:val="0"/>
          <w:numId w:val="21"/>
        </w:numPr>
        <w:tabs>
          <w:tab w:val="left" w:pos="720"/>
          <w:tab w:val="left" w:pos="1440"/>
        </w:tabs>
        <w:rPr>
          <w:rFonts w:cstheme="minorHAnsi"/>
          <w:sz w:val="20"/>
          <w:szCs w:val="20"/>
        </w:rPr>
      </w:pPr>
      <w:r w:rsidRPr="0015042C">
        <w:rPr>
          <w:rFonts w:cstheme="minorHAnsi"/>
          <w:sz w:val="20"/>
          <w:szCs w:val="20"/>
        </w:rPr>
        <w:t>Fax and telephone ordering</w:t>
      </w:r>
    </w:p>
    <w:p w:rsidR="00DC6E80" w:rsidRPr="0015042C" w:rsidRDefault="00DC6E80" w:rsidP="00DC6E80">
      <w:pPr>
        <w:pStyle w:val="ListParagraph"/>
        <w:tabs>
          <w:tab w:val="left" w:pos="1440"/>
        </w:tabs>
        <w:ind w:left="1800"/>
        <w:rPr>
          <w:rFonts w:cstheme="minorHAnsi"/>
          <w:sz w:val="20"/>
          <w:szCs w:val="20"/>
        </w:rPr>
      </w:pPr>
    </w:p>
    <w:p w:rsidR="00DC6E80" w:rsidRPr="0015042C" w:rsidRDefault="00DC6E80" w:rsidP="00DC6E80">
      <w:pPr>
        <w:pStyle w:val="ListParagraph"/>
        <w:tabs>
          <w:tab w:val="left" w:pos="1440"/>
        </w:tabs>
        <w:ind w:left="1800"/>
        <w:rPr>
          <w:rFonts w:cstheme="minorHAnsi"/>
          <w:sz w:val="20"/>
          <w:szCs w:val="20"/>
        </w:rPr>
      </w:pPr>
    </w:p>
    <w:p w:rsidR="009E0A61" w:rsidRPr="0015042C" w:rsidRDefault="00BD310F" w:rsidP="0021113D">
      <w:pPr>
        <w:pStyle w:val="ListParagraph"/>
        <w:tabs>
          <w:tab w:val="left" w:pos="1440"/>
        </w:tabs>
        <w:ind w:left="1800"/>
        <w:jc w:val="center"/>
        <w:rPr>
          <w:rFonts w:cstheme="minorHAnsi"/>
          <w:sz w:val="20"/>
          <w:szCs w:val="20"/>
        </w:rPr>
      </w:pPr>
      <w:r w:rsidRPr="0015042C">
        <w:rPr>
          <w:rFonts w:cstheme="minorHAnsi"/>
          <w:sz w:val="20"/>
          <w:szCs w:val="20"/>
        </w:rPr>
        <w:t>End of Attachment 2</w:t>
      </w:r>
    </w:p>
    <w:sectPr w:rsidR="009E0A61" w:rsidRPr="0015042C" w:rsidSect="008737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74E" w:rsidRDefault="00C2074E" w:rsidP="007B5E18">
      <w:pPr>
        <w:spacing w:line="240" w:lineRule="auto"/>
      </w:pPr>
      <w:r>
        <w:separator/>
      </w:r>
    </w:p>
  </w:endnote>
  <w:endnote w:type="continuationSeparator" w:id="0">
    <w:p w:rsidR="00C2074E" w:rsidRDefault="00C2074E" w:rsidP="007B5E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AD3" w:rsidRDefault="00126A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36577"/>
      <w:docPartObj>
        <w:docPartGallery w:val="Page Numbers (Bottom of Page)"/>
        <w:docPartUnique/>
      </w:docPartObj>
    </w:sdtPr>
    <w:sdtContent>
      <w:p w:rsidR="00EF1F46" w:rsidRDefault="00D05A83">
        <w:pPr>
          <w:pStyle w:val="Footer"/>
          <w:jc w:val="center"/>
        </w:pPr>
        <w:r>
          <w:fldChar w:fldCharType="begin"/>
        </w:r>
        <w:r w:rsidR="00EF1F46">
          <w:instrText xml:space="preserve"> PAGE   \* MERGEFORMAT </w:instrText>
        </w:r>
        <w:r>
          <w:fldChar w:fldCharType="separate"/>
        </w:r>
        <w:r w:rsidR="00126AD3">
          <w:rPr>
            <w:noProof/>
          </w:rPr>
          <w:t>1</w:t>
        </w:r>
        <w:r>
          <w:fldChar w:fldCharType="end"/>
        </w:r>
      </w:p>
    </w:sdtContent>
  </w:sdt>
  <w:p w:rsidR="00EF1F46" w:rsidRDefault="00EF1F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AD3" w:rsidRDefault="00126A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74E" w:rsidRDefault="00C2074E" w:rsidP="007B5E18">
      <w:pPr>
        <w:spacing w:line="240" w:lineRule="auto"/>
      </w:pPr>
      <w:r>
        <w:separator/>
      </w:r>
    </w:p>
  </w:footnote>
  <w:footnote w:type="continuationSeparator" w:id="0">
    <w:p w:rsidR="00C2074E" w:rsidRDefault="00C2074E" w:rsidP="007B5E1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AD3" w:rsidRDefault="00126A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AD3" w:rsidRPr="00126AD3" w:rsidRDefault="00126AD3" w:rsidP="00126AD3">
    <w:pPr>
      <w:pStyle w:val="Header"/>
      <w:rPr>
        <w:sz w:val="18"/>
        <w:szCs w:val="18"/>
      </w:rPr>
    </w:pPr>
    <w:r w:rsidRPr="00126AD3">
      <w:rPr>
        <w:color w:val="000000"/>
        <w:sz w:val="18"/>
        <w:szCs w:val="18"/>
      </w:rPr>
      <w:t xml:space="preserve">Statewide Office Supplies, Paper and Toner </w:t>
    </w:r>
  </w:p>
  <w:p w:rsidR="00126AD3" w:rsidRPr="00126AD3" w:rsidRDefault="00126AD3" w:rsidP="00126AD3">
    <w:pPr>
      <w:pStyle w:val="CommentText"/>
      <w:tabs>
        <w:tab w:val="left" w:pos="1242"/>
      </w:tabs>
      <w:ind w:right="252"/>
      <w:jc w:val="both"/>
      <w:rPr>
        <w:sz w:val="18"/>
        <w:szCs w:val="18"/>
      </w:rPr>
    </w:pPr>
    <w:r w:rsidRPr="00126AD3">
      <w:rPr>
        <w:sz w:val="18"/>
        <w:szCs w:val="18"/>
      </w:rPr>
      <w:t xml:space="preserve">RFP Number:  </w:t>
    </w:r>
    <w:r w:rsidRPr="00126AD3">
      <w:rPr>
        <w:bCs/>
        <w:sz w:val="18"/>
        <w:szCs w:val="18"/>
      </w:rPr>
      <w:t>FIN010111CK</w:t>
    </w:r>
  </w:p>
  <w:p w:rsidR="004B6671" w:rsidRPr="00126AD3" w:rsidRDefault="00126AD3" w:rsidP="007B5E18">
    <w:pPr>
      <w:pStyle w:val="Header"/>
      <w:rPr>
        <w:sz w:val="18"/>
        <w:szCs w:val="18"/>
      </w:rPr>
    </w:pPr>
    <w:r w:rsidRPr="00126AD3">
      <w:rPr>
        <w:sz w:val="18"/>
        <w:szCs w:val="18"/>
      </w:rPr>
      <w:t xml:space="preserve">Attachment </w:t>
    </w:r>
    <w:r w:rsidRPr="00126AD3">
      <w:rPr>
        <w:sz w:val="18"/>
        <w:szCs w:val="18"/>
      </w:rPr>
      <w:t>2</w:t>
    </w:r>
    <w:r w:rsidR="004B6671" w:rsidRPr="00126AD3">
      <w:rPr>
        <w:sz w:val="18"/>
        <w:szCs w:val="18"/>
      </w:rPr>
      <w:t xml:space="preserve"> Goods to be Provided</w:t>
    </w:r>
  </w:p>
  <w:p w:rsidR="004B6671" w:rsidRDefault="004B66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AD3" w:rsidRDefault="00126A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6140"/>
    <w:multiLevelType w:val="hybridMultilevel"/>
    <w:tmpl w:val="2E50FB78"/>
    <w:lvl w:ilvl="0" w:tplc="D3D88D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B5506B"/>
    <w:multiLevelType w:val="hybridMultilevel"/>
    <w:tmpl w:val="BA3AE648"/>
    <w:lvl w:ilvl="0" w:tplc="AA227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1D64B8"/>
    <w:multiLevelType w:val="multilevel"/>
    <w:tmpl w:val="471697A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259191C"/>
    <w:multiLevelType w:val="hybridMultilevel"/>
    <w:tmpl w:val="0F6C23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5F63B8D"/>
    <w:multiLevelType w:val="hybridMultilevel"/>
    <w:tmpl w:val="9B4C44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D26E8D"/>
    <w:multiLevelType w:val="hybridMultilevel"/>
    <w:tmpl w:val="DD0E0F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FD735DB"/>
    <w:multiLevelType w:val="hybridMultilevel"/>
    <w:tmpl w:val="88081F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FEE32A2"/>
    <w:multiLevelType w:val="hybridMultilevel"/>
    <w:tmpl w:val="1EB2DED8"/>
    <w:lvl w:ilvl="0" w:tplc="207694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215322BD"/>
    <w:multiLevelType w:val="hybridMultilevel"/>
    <w:tmpl w:val="A81A6B76"/>
    <w:lvl w:ilvl="0" w:tplc="49908B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C9257F"/>
    <w:multiLevelType w:val="hybridMultilevel"/>
    <w:tmpl w:val="38B01BF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D5184"/>
    <w:multiLevelType w:val="multilevel"/>
    <w:tmpl w:val="F91EBFB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4E46781"/>
    <w:multiLevelType w:val="multilevel"/>
    <w:tmpl w:val="47227822"/>
    <w:lvl w:ilvl="0">
      <w:start w:val="1"/>
      <w:numFmt w:val="decimal"/>
      <w:lvlText w:val="%1."/>
      <w:lvlJc w:val="left"/>
      <w:pPr>
        <w:ind w:left="720" w:hanging="360"/>
      </w:pPr>
      <w:rPr>
        <w:rFonts w:hint="default"/>
      </w:rPr>
    </w:lvl>
    <w:lvl w:ilvl="1">
      <w:start w:val="5"/>
      <w:numFmt w:val="decimal"/>
      <w:isLgl/>
      <w:lvlText w:val="%1.%2"/>
      <w:lvlJc w:val="left"/>
      <w:pPr>
        <w:ind w:left="1365" w:hanging="64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67B6DEA"/>
    <w:multiLevelType w:val="hybridMultilevel"/>
    <w:tmpl w:val="B0BCBF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5687486C"/>
    <w:multiLevelType w:val="hybridMultilevel"/>
    <w:tmpl w:val="1D98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0A2D7E"/>
    <w:multiLevelType w:val="multilevel"/>
    <w:tmpl w:val="F73C6AAE"/>
    <w:lvl w:ilvl="0">
      <w:start w:val="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5FB275AC"/>
    <w:multiLevelType w:val="hybridMultilevel"/>
    <w:tmpl w:val="774C0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570948"/>
    <w:multiLevelType w:val="hybridMultilevel"/>
    <w:tmpl w:val="72C806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6D006A0E"/>
    <w:multiLevelType w:val="hybridMultilevel"/>
    <w:tmpl w:val="5980E890"/>
    <w:lvl w:ilvl="0" w:tplc="261C4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1B34E8"/>
    <w:multiLevelType w:val="hybridMultilevel"/>
    <w:tmpl w:val="4E24287E"/>
    <w:lvl w:ilvl="0" w:tplc="73283B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859311E"/>
    <w:multiLevelType w:val="hybridMultilevel"/>
    <w:tmpl w:val="52E0BA56"/>
    <w:lvl w:ilvl="0" w:tplc="D960B9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D4B0229"/>
    <w:multiLevelType w:val="hybridMultilevel"/>
    <w:tmpl w:val="62BE7560"/>
    <w:lvl w:ilvl="0" w:tplc="570A7B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0"/>
  </w:num>
  <w:num w:numId="3">
    <w:abstractNumId w:val="18"/>
  </w:num>
  <w:num w:numId="4">
    <w:abstractNumId w:val="16"/>
  </w:num>
  <w:num w:numId="5">
    <w:abstractNumId w:val="20"/>
  </w:num>
  <w:num w:numId="6">
    <w:abstractNumId w:val="5"/>
  </w:num>
  <w:num w:numId="7">
    <w:abstractNumId w:val="13"/>
  </w:num>
  <w:num w:numId="8">
    <w:abstractNumId w:val="6"/>
  </w:num>
  <w:num w:numId="9">
    <w:abstractNumId w:val="12"/>
  </w:num>
  <w:num w:numId="10">
    <w:abstractNumId w:val="7"/>
  </w:num>
  <w:num w:numId="11">
    <w:abstractNumId w:val="1"/>
  </w:num>
  <w:num w:numId="12">
    <w:abstractNumId w:val="11"/>
  </w:num>
  <w:num w:numId="13">
    <w:abstractNumId w:val="14"/>
  </w:num>
  <w:num w:numId="14">
    <w:abstractNumId w:val="2"/>
  </w:num>
  <w:num w:numId="15">
    <w:abstractNumId w:val="17"/>
  </w:num>
  <w:num w:numId="16">
    <w:abstractNumId w:val="15"/>
  </w:num>
  <w:num w:numId="17">
    <w:abstractNumId w:val="9"/>
  </w:num>
  <w:num w:numId="18">
    <w:abstractNumId w:val="19"/>
  </w:num>
  <w:num w:numId="19">
    <w:abstractNumId w:val="4"/>
  </w:num>
  <w:num w:numId="20">
    <w:abstractNumId w:val="8"/>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defaultTabStop w:val="720"/>
  <w:characterSpacingControl w:val="doNotCompress"/>
  <w:hdrShapeDefaults>
    <o:shapedefaults v:ext="edit" spidmax="38914"/>
  </w:hdrShapeDefaults>
  <w:footnotePr>
    <w:footnote w:id="-1"/>
    <w:footnote w:id="0"/>
  </w:footnotePr>
  <w:endnotePr>
    <w:endnote w:id="-1"/>
    <w:endnote w:id="0"/>
  </w:endnotePr>
  <w:compat/>
  <w:rsids>
    <w:rsidRoot w:val="007B5E18"/>
    <w:rsid w:val="000077D4"/>
    <w:rsid w:val="00020021"/>
    <w:rsid w:val="00021D70"/>
    <w:rsid w:val="000B4C3F"/>
    <w:rsid w:val="000E4385"/>
    <w:rsid w:val="00126AD3"/>
    <w:rsid w:val="00147D0F"/>
    <w:rsid w:val="0015042C"/>
    <w:rsid w:val="0016097F"/>
    <w:rsid w:val="00177904"/>
    <w:rsid w:val="001B10B3"/>
    <w:rsid w:val="001D41B3"/>
    <w:rsid w:val="001E3980"/>
    <w:rsid w:val="001F17AE"/>
    <w:rsid w:val="0021113D"/>
    <w:rsid w:val="002256A4"/>
    <w:rsid w:val="002552B9"/>
    <w:rsid w:val="00274C6F"/>
    <w:rsid w:val="00276E69"/>
    <w:rsid w:val="0027782D"/>
    <w:rsid w:val="002E1C5E"/>
    <w:rsid w:val="00374E30"/>
    <w:rsid w:val="00381803"/>
    <w:rsid w:val="00396AF6"/>
    <w:rsid w:val="003A4747"/>
    <w:rsid w:val="003C229B"/>
    <w:rsid w:val="003D5D6F"/>
    <w:rsid w:val="003F33F5"/>
    <w:rsid w:val="0045374F"/>
    <w:rsid w:val="004728BB"/>
    <w:rsid w:val="004825DE"/>
    <w:rsid w:val="004852CC"/>
    <w:rsid w:val="004B6671"/>
    <w:rsid w:val="004C606B"/>
    <w:rsid w:val="004C7AE7"/>
    <w:rsid w:val="004E2472"/>
    <w:rsid w:val="00502BF9"/>
    <w:rsid w:val="00565885"/>
    <w:rsid w:val="00591E68"/>
    <w:rsid w:val="005A7527"/>
    <w:rsid w:val="005F3947"/>
    <w:rsid w:val="00607896"/>
    <w:rsid w:val="00634726"/>
    <w:rsid w:val="00694BC2"/>
    <w:rsid w:val="006D4684"/>
    <w:rsid w:val="007070AD"/>
    <w:rsid w:val="00735F06"/>
    <w:rsid w:val="00773E76"/>
    <w:rsid w:val="007B5E18"/>
    <w:rsid w:val="008026D7"/>
    <w:rsid w:val="00835E71"/>
    <w:rsid w:val="00840AD3"/>
    <w:rsid w:val="008429C0"/>
    <w:rsid w:val="0087370F"/>
    <w:rsid w:val="00875453"/>
    <w:rsid w:val="008878E2"/>
    <w:rsid w:val="00897FE5"/>
    <w:rsid w:val="008A28A9"/>
    <w:rsid w:val="008E039A"/>
    <w:rsid w:val="008E0FEC"/>
    <w:rsid w:val="008F0C41"/>
    <w:rsid w:val="009057E0"/>
    <w:rsid w:val="00917704"/>
    <w:rsid w:val="0093060B"/>
    <w:rsid w:val="00951E9D"/>
    <w:rsid w:val="00952E37"/>
    <w:rsid w:val="009A4C04"/>
    <w:rsid w:val="009E0A61"/>
    <w:rsid w:val="009E1C06"/>
    <w:rsid w:val="00A1723F"/>
    <w:rsid w:val="00A17B1A"/>
    <w:rsid w:val="00A71FC0"/>
    <w:rsid w:val="00A860F2"/>
    <w:rsid w:val="00A923DF"/>
    <w:rsid w:val="00A940D4"/>
    <w:rsid w:val="00AC33CF"/>
    <w:rsid w:val="00AD2CE0"/>
    <w:rsid w:val="00AD3222"/>
    <w:rsid w:val="00B07C24"/>
    <w:rsid w:val="00B165BB"/>
    <w:rsid w:val="00B20971"/>
    <w:rsid w:val="00B63018"/>
    <w:rsid w:val="00B76132"/>
    <w:rsid w:val="00B77753"/>
    <w:rsid w:val="00B819BA"/>
    <w:rsid w:val="00B901C1"/>
    <w:rsid w:val="00BA22D2"/>
    <w:rsid w:val="00BA7D4E"/>
    <w:rsid w:val="00BD310F"/>
    <w:rsid w:val="00BD634E"/>
    <w:rsid w:val="00BE64AF"/>
    <w:rsid w:val="00C2074E"/>
    <w:rsid w:val="00C36D4C"/>
    <w:rsid w:val="00C40B97"/>
    <w:rsid w:val="00C4446D"/>
    <w:rsid w:val="00C76C34"/>
    <w:rsid w:val="00C81BB1"/>
    <w:rsid w:val="00CB3091"/>
    <w:rsid w:val="00CB3FCB"/>
    <w:rsid w:val="00CC3B32"/>
    <w:rsid w:val="00CD08BC"/>
    <w:rsid w:val="00CD138E"/>
    <w:rsid w:val="00CD2180"/>
    <w:rsid w:val="00CD4C30"/>
    <w:rsid w:val="00D05A83"/>
    <w:rsid w:val="00D609E6"/>
    <w:rsid w:val="00D60D5B"/>
    <w:rsid w:val="00D97DD9"/>
    <w:rsid w:val="00DB15D4"/>
    <w:rsid w:val="00DC6E80"/>
    <w:rsid w:val="00E04DB3"/>
    <w:rsid w:val="00E22A0C"/>
    <w:rsid w:val="00E24CC6"/>
    <w:rsid w:val="00E45459"/>
    <w:rsid w:val="00E82B67"/>
    <w:rsid w:val="00ED5149"/>
    <w:rsid w:val="00EF0AB2"/>
    <w:rsid w:val="00EF1F46"/>
    <w:rsid w:val="00EF6E7A"/>
    <w:rsid w:val="00F0372B"/>
    <w:rsid w:val="00F24D80"/>
    <w:rsid w:val="00F724FB"/>
    <w:rsid w:val="00F90941"/>
    <w:rsid w:val="00F928EF"/>
    <w:rsid w:val="00FA0A6D"/>
    <w:rsid w:val="00FB07F2"/>
    <w:rsid w:val="00FB3C78"/>
    <w:rsid w:val="00FB4375"/>
    <w:rsid w:val="00FC051C"/>
    <w:rsid w:val="00FC7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7FE5"/>
  </w:style>
  <w:style w:type="paragraph" w:styleId="Heading1">
    <w:name w:val="heading 1"/>
    <w:basedOn w:val="Normal"/>
    <w:next w:val="Normal"/>
    <w:link w:val="Heading1Char"/>
    <w:uiPriority w:val="9"/>
    <w:qFormat/>
    <w:rsid w:val="00897FE5"/>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eading 2a"/>
    <w:basedOn w:val="Normal"/>
    <w:next w:val="Normal"/>
    <w:link w:val="Heading2Char"/>
    <w:qFormat/>
    <w:rsid w:val="00897FE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897FE5"/>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897FE5"/>
    <w:pPr>
      <w:spacing w:before="240" w:after="60"/>
      <w:outlineLvl w:val="5"/>
    </w:pPr>
    <w:rPr>
      <w:b/>
      <w:bCs/>
    </w:rPr>
  </w:style>
  <w:style w:type="paragraph" w:styleId="Heading7">
    <w:name w:val="heading 7"/>
    <w:basedOn w:val="Normal"/>
    <w:next w:val="Normal"/>
    <w:link w:val="Heading7Char"/>
    <w:uiPriority w:val="9"/>
    <w:semiHidden/>
    <w:unhideWhenUsed/>
    <w:qFormat/>
    <w:rsid w:val="00897FE5"/>
    <w:pPr>
      <w:spacing w:before="240" w:after="60"/>
      <w:outlineLvl w:val="6"/>
    </w:pPr>
  </w:style>
  <w:style w:type="paragraph" w:styleId="Heading8">
    <w:name w:val="heading 8"/>
    <w:basedOn w:val="Normal"/>
    <w:next w:val="Normal"/>
    <w:link w:val="Heading8Char"/>
    <w:uiPriority w:val="9"/>
    <w:semiHidden/>
    <w:unhideWhenUsed/>
    <w:qFormat/>
    <w:rsid w:val="00897FE5"/>
    <w:pPr>
      <w:spacing w:before="240" w:after="60"/>
      <w:outlineLvl w:val="7"/>
    </w:pPr>
    <w:rPr>
      <w:i/>
      <w:iCs/>
    </w:rPr>
  </w:style>
  <w:style w:type="paragraph" w:styleId="Heading9">
    <w:name w:val="heading 9"/>
    <w:basedOn w:val="Normal"/>
    <w:next w:val="Normal"/>
    <w:link w:val="Heading9Char"/>
    <w:uiPriority w:val="9"/>
    <w:semiHidden/>
    <w:unhideWhenUsed/>
    <w:qFormat/>
    <w:rsid w:val="00897FE5"/>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FE5"/>
    <w:rPr>
      <w:rFonts w:asciiTheme="majorHAnsi" w:eastAsiaTheme="majorEastAsia" w:hAnsiTheme="majorHAnsi"/>
      <w:b/>
      <w:bCs/>
      <w:kern w:val="32"/>
      <w:sz w:val="32"/>
      <w:szCs w:val="32"/>
    </w:rPr>
  </w:style>
  <w:style w:type="character" w:customStyle="1" w:styleId="Heading2Char">
    <w:name w:val="Heading 2 Char"/>
    <w:aliases w:val="Heading 2a Char"/>
    <w:basedOn w:val="DefaultParagraphFont"/>
    <w:link w:val="Heading2"/>
    <w:uiPriority w:val="9"/>
    <w:rsid w:val="00897FE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897FE5"/>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897FE5"/>
    <w:rPr>
      <w:b/>
      <w:bCs/>
    </w:rPr>
  </w:style>
  <w:style w:type="character" w:customStyle="1" w:styleId="Heading7Char">
    <w:name w:val="Heading 7 Char"/>
    <w:basedOn w:val="DefaultParagraphFont"/>
    <w:link w:val="Heading7"/>
    <w:uiPriority w:val="9"/>
    <w:semiHidden/>
    <w:rsid w:val="00897FE5"/>
    <w:rPr>
      <w:sz w:val="24"/>
      <w:szCs w:val="24"/>
    </w:rPr>
  </w:style>
  <w:style w:type="character" w:customStyle="1" w:styleId="Heading8Char">
    <w:name w:val="Heading 8 Char"/>
    <w:basedOn w:val="DefaultParagraphFont"/>
    <w:link w:val="Heading8"/>
    <w:uiPriority w:val="9"/>
    <w:semiHidden/>
    <w:rsid w:val="00897FE5"/>
    <w:rPr>
      <w:i/>
      <w:iCs/>
      <w:sz w:val="24"/>
      <w:szCs w:val="24"/>
    </w:rPr>
  </w:style>
  <w:style w:type="character" w:customStyle="1" w:styleId="Heading9Char">
    <w:name w:val="Heading 9 Char"/>
    <w:basedOn w:val="DefaultParagraphFont"/>
    <w:link w:val="Heading9"/>
    <w:uiPriority w:val="9"/>
    <w:semiHidden/>
    <w:rsid w:val="00897FE5"/>
    <w:rPr>
      <w:rFonts w:asciiTheme="majorHAnsi" w:eastAsiaTheme="majorEastAsia" w:hAnsiTheme="majorHAnsi"/>
    </w:rPr>
  </w:style>
  <w:style w:type="paragraph" w:styleId="Title">
    <w:name w:val="Title"/>
    <w:basedOn w:val="Normal"/>
    <w:next w:val="Normal"/>
    <w:link w:val="TitleChar"/>
    <w:uiPriority w:val="10"/>
    <w:qFormat/>
    <w:rsid w:val="00897FE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97FE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97FE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97FE5"/>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897FE5"/>
    <w:pPr>
      <w:outlineLvl w:val="9"/>
    </w:pPr>
  </w:style>
  <w:style w:type="paragraph" w:styleId="Header">
    <w:name w:val="header"/>
    <w:basedOn w:val="Normal"/>
    <w:link w:val="HeaderChar"/>
    <w:semiHidden/>
    <w:unhideWhenUsed/>
    <w:rsid w:val="007B5E18"/>
    <w:pPr>
      <w:tabs>
        <w:tab w:val="center" w:pos="4680"/>
        <w:tab w:val="right" w:pos="9360"/>
      </w:tabs>
      <w:spacing w:line="240" w:lineRule="auto"/>
    </w:pPr>
  </w:style>
  <w:style w:type="character" w:customStyle="1" w:styleId="HeaderChar">
    <w:name w:val="Header Char"/>
    <w:basedOn w:val="DefaultParagraphFont"/>
    <w:link w:val="Header"/>
    <w:semiHidden/>
    <w:rsid w:val="007B5E18"/>
  </w:style>
  <w:style w:type="paragraph" w:styleId="Footer">
    <w:name w:val="footer"/>
    <w:basedOn w:val="Normal"/>
    <w:link w:val="FooterChar"/>
    <w:uiPriority w:val="99"/>
    <w:unhideWhenUsed/>
    <w:rsid w:val="007B5E18"/>
    <w:pPr>
      <w:tabs>
        <w:tab w:val="center" w:pos="4680"/>
        <w:tab w:val="right" w:pos="9360"/>
      </w:tabs>
      <w:spacing w:line="240" w:lineRule="auto"/>
    </w:pPr>
  </w:style>
  <w:style w:type="character" w:customStyle="1" w:styleId="FooterChar">
    <w:name w:val="Footer Char"/>
    <w:basedOn w:val="DefaultParagraphFont"/>
    <w:link w:val="Footer"/>
    <w:uiPriority w:val="99"/>
    <w:rsid w:val="007B5E18"/>
  </w:style>
  <w:style w:type="paragraph" w:styleId="ListParagraph">
    <w:name w:val="List Paragraph"/>
    <w:basedOn w:val="Normal"/>
    <w:uiPriority w:val="34"/>
    <w:qFormat/>
    <w:rsid w:val="007B5E18"/>
    <w:pPr>
      <w:ind w:left="720"/>
      <w:contextualSpacing/>
    </w:pPr>
  </w:style>
  <w:style w:type="paragraph" w:styleId="BodyText">
    <w:name w:val="Body Text"/>
    <w:aliases w:val="bt,Body Text2,Body Text1,colum,Columns,Questions,Corps de texte,body text1,body text2,body text3,body text4,body text5,body text6,body text7,body text8,body text9,body text11,body text21,body text31,body text41,body text51,body text61"/>
    <w:basedOn w:val="Normal"/>
    <w:link w:val="BodyTextChar"/>
    <w:rsid w:val="00B77753"/>
    <w:pPr>
      <w:spacing w:line="240" w:lineRule="auto"/>
    </w:pPr>
    <w:rPr>
      <w:rFonts w:ascii="Times New Roman" w:eastAsia="Times New Roman" w:hAnsi="Times New Roman"/>
      <w:sz w:val="26"/>
      <w:szCs w:val="20"/>
      <w:lang w:bidi="ar-SA"/>
    </w:rPr>
  </w:style>
  <w:style w:type="character" w:customStyle="1" w:styleId="BodyTextChar">
    <w:name w:val="Body Text Char"/>
    <w:aliases w:val="bt Char,Body Text2 Char,Body Text1 Char,colum Char,Columns Char,Questions Char,Corps de texte Char,body text1 Char,body text2 Char,body text3 Char,body text4 Char,body text5 Char,body text6 Char,body text7 Char,body text8 Char"/>
    <w:basedOn w:val="DefaultParagraphFont"/>
    <w:link w:val="BodyText"/>
    <w:rsid w:val="00B77753"/>
    <w:rPr>
      <w:rFonts w:ascii="Times New Roman" w:eastAsia="Times New Roman" w:hAnsi="Times New Roman"/>
      <w:sz w:val="26"/>
      <w:szCs w:val="20"/>
      <w:lang w:bidi="ar-SA"/>
    </w:rPr>
  </w:style>
  <w:style w:type="character" w:styleId="CommentReference">
    <w:name w:val="annotation reference"/>
    <w:basedOn w:val="DefaultParagraphFont"/>
    <w:uiPriority w:val="99"/>
    <w:semiHidden/>
    <w:unhideWhenUsed/>
    <w:rsid w:val="00B165BB"/>
    <w:rPr>
      <w:sz w:val="16"/>
      <w:szCs w:val="16"/>
    </w:rPr>
  </w:style>
  <w:style w:type="paragraph" w:styleId="CommentText">
    <w:name w:val="annotation text"/>
    <w:basedOn w:val="Normal"/>
    <w:link w:val="CommentTextChar"/>
    <w:semiHidden/>
    <w:unhideWhenUsed/>
    <w:rsid w:val="00B165BB"/>
    <w:pPr>
      <w:spacing w:line="240" w:lineRule="auto"/>
    </w:pPr>
    <w:rPr>
      <w:sz w:val="20"/>
      <w:szCs w:val="20"/>
    </w:rPr>
  </w:style>
  <w:style w:type="character" w:customStyle="1" w:styleId="CommentTextChar">
    <w:name w:val="Comment Text Char"/>
    <w:basedOn w:val="DefaultParagraphFont"/>
    <w:link w:val="CommentText"/>
    <w:semiHidden/>
    <w:rsid w:val="00B165BB"/>
    <w:rPr>
      <w:sz w:val="20"/>
      <w:szCs w:val="20"/>
    </w:rPr>
  </w:style>
  <w:style w:type="paragraph" w:styleId="CommentSubject">
    <w:name w:val="annotation subject"/>
    <w:basedOn w:val="CommentText"/>
    <w:next w:val="CommentText"/>
    <w:link w:val="CommentSubjectChar"/>
    <w:uiPriority w:val="99"/>
    <w:semiHidden/>
    <w:unhideWhenUsed/>
    <w:rsid w:val="00B165BB"/>
    <w:rPr>
      <w:b/>
      <w:bCs/>
    </w:rPr>
  </w:style>
  <w:style w:type="character" w:customStyle="1" w:styleId="CommentSubjectChar">
    <w:name w:val="Comment Subject Char"/>
    <w:basedOn w:val="CommentTextChar"/>
    <w:link w:val="CommentSubject"/>
    <w:uiPriority w:val="99"/>
    <w:semiHidden/>
    <w:rsid w:val="00B165BB"/>
    <w:rPr>
      <w:b/>
      <w:bCs/>
    </w:rPr>
  </w:style>
  <w:style w:type="paragraph" w:styleId="Revision">
    <w:name w:val="Revision"/>
    <w:hidden/>
    <w:uiPriority w:val="99"/>
    <w:semiHidden/>
    <w:rsid w:val="00B165BB"/>
    <w:pPr>
      <w:spacing w:line="240" w:lineRule="auto"/>
    </w:pPr>
  </w:style>
  <w:style w:type="paragraph" w:styleId="BalloonText">
    <w:name w:val="Balloon Text"/>
    <w:basedOn w:val="Normal"/>
    <w:link w:val="BalloonTextChar"/>
    <w:uiPriority w:val="99"/>
    <w:semiHidden/>
    <w:unhideWhenUsed/>
    <w:rsid w:val="00B165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5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1097434">
      <w:bodyDiv w:val="1"/>
      <w:marLeft w:val="0"/>
      <w:marRight w:val="0"/>
      <w:marTop w:val="0"/>
      <w:marBottom w:val="0"/>
      <w:divBdr>
        <w:top w:val="none" w:sz="0" w:space="0" w:color="auto"/>
        <w:left w:val="none" w:sz="0" w:space="0" w:color="auto"/>
        <w:bottom w:val="none" w:sz="0" w:space="0" w:color="auto"/>
        <w:right w:val="none" w:sz="0" w:space="0" w:color="auto"/>
      </w:divBdr>
    </w:div>
    <w:div w:id="115259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1544</Words>
  <Characters>8803</Characters>
  <Application>Microsoft Office Word</Application>
  <DocSecurity>0</DocSecurity>
  <Lines>73</Lines>
  <Paragraphs>20</Paragraphs>
  <ScaleCrop>false</ScaleCrop>
  <LinksUpToDate>false</LinksUpToDate>
  <CharactersWithSpaces>10327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2012-07-10T15:48:00Z</dcterms:created>
  <dcterms:modified xsi:type="dcterms:W3CDTF">2012-07-11T18:53:00Z</dcterms:modified>
</cp:coreProperties>
</file>