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BC" w:rsidRPr="008954B1" w:rsidRDefault="008D28BC" w:rsidP="008D28BC">
      <w:pPr>
        <w:jc w:val="center"/>
        <w:rPr>
          <w:b/>
          <w:color w:val="000000"/>
        </w:rPr>
      </w:pPr>
      <w:bookmarkStart w:id="0" w:name="bmStart"/>
      <w:bookmarkEnd w:id="0"/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8</w:t>
      </w:r>
    </w:p>
    <w:p w:rsidR="008D28BC" w:rsidRDefault="008D28BC" w:rsidP="008D28BC">
      <w:pPr>
        <w:jc w:val="center"/>
        <w:rPr>
          <w:b/>
          <w:color w:val="000000"/>
        </w:rPr>
      </w:pPr>
      <w:r>
        <w:rPr>
          <w:b/>
          <w:color w:val="000000"/>
        </w:rPr>
        <w:t>PRICING FORM</w:t>
      </w:r>
    </w:p>
    <w:p w:rsidR="008D28BC" w:rsidRDefault="008D28BC" w:rsidP="008D28BC">
      <w:pPr>
        <w:jc w:val="center"/>
        <w:rPr>
          <w:b/>
          <w:color w:val="000000"/>
        </w:rPr>
      </w:pPr>
    </w:p>
    <w:p w:rsidR="008D28BC" w:rsidRPr="00EE751B" w:rsidRDefault="00EE751B" w:rsidP="00EE751B">
      <w:pPr>
        <w:rPr>
          <w:color w:val="000000"/>
        </w:rPr>
      </w:pPr>
      <w:r w:rsidRPr="00EE751B">
        <w:rPr>
          <w:color w:val="000000"/>
        </w:rPr>
        <w:t>Note:  proposers must propose pricing for all three components in order to be responsive to the RFP’s requirements.</w:t>
      </w:r>
    </w:p>
    <w:p w:rsidR="008D28BC" w:rsidRPr="008954B1" w:rsidRDefault="008D28BC" w:rsidP="008D28BC">
      <w:pPr>
        <w:jc w:val="center"/>
        <w:rPr>
          <w:b/>
          <w:color w:val="000000"/>
        </w:rPr>
      </w:pPr>
    </w:p>
    <w:p w:rsidR="009C665B" w:rsidRPr="005C7D9E" w:rsidRDefault="009C665B" w:rsidP="009C665B">
      <w:pPr>
        <w:rPr>
          <w:b/>
          <w:u w:val="single"/>
        </w:rPr>
      </w:pPr>
      <w:r w:rsidRPr="005C7D9E">
        <w:rPr>
          <w:b/>
          <w:u w:val="single"/>
        </w:rPr>
        <w:t xml:space="preserve">Pricing Form #1, </w:t>
      </w:r>
      <w:r w:rsidR="00B53AB5">
        <w:rPr>
          <w:b/>
          <w:u w:val="single"/>
        </w:rPr>
        <w:t>Staffing Rates</w:t>
      </w:r>
      <w:r w:rsidRPr="005C7D9E">
        <w:rPr>
          <w:b/>
          <w:u w:val="single"/>
        </w:rPr>
        <w:t xml:space="preserve"> - Proposal</w:t>
      </w:r>
    </w:p>
    <w:p w:rsidR="009C665B" w:rsidRPr="005C7D9E" w:rsidRDefault="009C665B" w:rsidP="009C665B"/>
    <w:p w:rsidR="009C665B" w:rsidRDefault="00B53AB5" w:rsidP="009C665B">
      <w:r>
        <w:t xml:space="preserve">Please complete the table below and provide rates by each title. Rates should be inclusive of administrative expenses, labor, and travel. </w:t>
      </w:r>
      <w:r>
        <w:br/>
      </w: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2981"/>
      </w:tblGrid>
      <w:tr w:rsidR="00B53AB5" w:rsidRPr="00814F27" w:rsidTr="00C52F5B">
        <w:tc>
          <w:tcPr>
            <w:tcW w:w="4860" w:type="dxa"/>
            <w:shd w:val="clear" w:color="auto" w:fill="D9D9D9"/>
          </w:tcPr>
          <w:p w:rsidR="00B53AB5" w:rsidRPr="00814F27" w:rsidRDefault="00B53AB5" w:rsidP="00C52F5B">
            <w:pPr>
              <w:pStyle w:val="ExhibitB1"/>
              <w:numPr>
                <w:ilvl w:val="0"/>
                <w:numId w:val="0"/>
              </w:numPr>
              <w:rPr>
                <w:b/>
                <w:u w:val="none"/>
              </w:rPr>
            </w:pPr>
            <w:r w:rsidRPr="00814F27">
              <w:rPr>
                <w:b/>
                <w:u w:val="none"/>
              </w:rPr>
              <w:t>Contractor Title</w:t>
            </w:r>
          </w:p>
        </w:tc>
        <w:tc>
          <w:tcPr>
            <w:tcW w:w="2981" w:type="dxa"/>
            <w:shd w:val="clear" w:color="auto" w:fill="D9D9D9"/>
          </w:tcPr>
          <w:p w:rsidR="00B53AB5" w:rsidRPr="00814F27" w:rsidRDefault="00B53AB5" w:rsidP="00C52F5B">
            <w:pPr>
              <w:pStyle w:val="ExhibitB1"/>
              <w:numPr>
                <w:ilvl w:val="0"/>
                <w:numId w:val="0"/>
              </w:numPr>
              <w:rPr>
                <w:b/>
                <w:u w:val="none"/>
              </w:rPr>
            </w:pPr>
            <w:r w:rsidRPr="00814F27">
              <w:rPr>
                <w:b/>
                <w:u w:val="none"/>
              </w:rPr>
              <w:t>Rate Per Hour</w:t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</w:tbl>
    <w:p w:rsidR="00B53AB5" w:rsidRDefault="00B53AB5" w:rsidP="009C665B"/>
    <w:p w:rsidR="00B53AB5" w:rsidRDefault="00B53AB5" w:rsidP="009C665B">
      <w:pPr>
        <w:rPr>
          <w:b/>
          <w:u w:val="single"/>
        </w:rPr>
      </w:pPr>
    </w:p>
    <w:p w:rsidR="009C665B" w:rsidRPr="005C7D9E" w:rsidRDefault="009C665B" w:rsidP="009C665B">
      <w:pPr>
        <w:rPr>
          <w:b/>
          <w:u w:val="single"/>
        </w:rPr>
      </w:pPr>
      <w:r w:rsidRPr="005C7D9E">
        <w:rPr>
          <w:b/>
          <w:u w:val="single"/>
        </w:rPr>
        <w:t xml:space="preserve">Pricing Form #2, Pricing </w:t>
      </w:r>
      <w:proofErr w:type="gramStart"/>
      <w:r w:rsidR="00013308">
        <w:rPr>
          <w:b/>
          <w:u w:val="single"/>
        </w:rPr>
        <w:t>Per</w:t>
      </w:r>
      <w:proofErr w:type="gramEnd"/>
      <w:r w:rsidR="00013308">
        <w:rPr>
          <w:b/>
          <w:u w:val="single"/>
        </w:rPr>
        <w:t xml:space="preserve"> Deliverable for Labor</w:t>
      </w:r>
      <w:r w:rsidR="00335676">
        <w:rPr>
          <w:b/>
          <w:u w:val="single"/>
        </w:rPr>
        <w:t xml:space="preserve"> </w:t>
      </w:r>
    </w:p>
    <w:p w:rsidR="009C665B" w:rsidRPr="005C7D9E" w:rsidRDefault="009C665B" w:rsidP="009C665B"/>
    <w:p w:rsidR="009C60FE" w:rsidRPr="005C7D9E" w:rsidRDefault="009C60FE" w:rsidP="009C60FE">
      <w:r w:rsidRPr="005C7D9E">
        <w:t xml:space="preserve">For each of the following tasks, </w:t>
      </w:r>
      <w:r w:rsidR="00B53AB5">
        <w:t>enter</w:t>
      </w:r>
      <w:r w:rsidR="00B53AB5" w:rsidRPr="005C7D9E">
        <w:t xml:space="preserve"> </w:t>
      </w:r>
      <w:r w:rsidRPr="005C7D9E">
        <w:t>the total number of billable hours</w:t>
      </w:r>
      <w:r w:rsidR="00B53AB5">
        <w:t>, projected due dates,</w:t>
      </w:r>
      <w:r w:rsidRPr="005C7D9E">
        <w:t xml:space="preserve"> and the not to exceed</w:t>
      </w:r>
      <w:r w:rsidR="00B53AB5">
        <w:t xml:space="preserve">/firm-fixed </w:t>
      </w:r>
      <w:r w:rsidRPr="005C7D9E">
        <w:t>amounts.</w:t>
      </w:r>
    </w:p>
    <w:p w:rsidR="009C60FE" w:rsidRPr="005C7D9E" w:rsidRDefault="009C60FE" w:rsidP="009C60FE"/>
    <w:tbl>
      <w:tblPr>
        <w:tblW w:w="9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4275"/>
        <w:gridCol w:w="1665"/>
        <w:gridCol w:w="1080"/>
        <w:gridCol w:w="1278"/>
      </w:tblGrid>
      <w:tr w:rsidR="009C60FE" w:rsidRPr="004F5233" w:rsidTr="004F5233">
        <w:trPr>
          <w:cantSplit/>
          <w:tblHeader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C60FE" w:rsidRPr="004F5233" w:rsidRDefault="009C60FE" w:rsidP="004F5233">
            <w:pPr>
              <w:spacing w:before="120" w:after="120"/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Task Item Section</w:t>
            </w:r>
          </w:p>
        </w:tc>
        <w:tc>
          <w:tcPr>
            <w:tcW w:w="4275" w:type="dxa"/>
            <w:tcBorders>
              <w:bottom w:val="single" w:sz="4" w:space="0" w:color="auto"/>
            </w:tcBorders>
            <w:vAlign w:val="center"/>
          </w:tcPr>
          <w:p w:rsidR="009C60FE" w:rsidRPr="004F5233" w:rsidRDefault="009C60FE" w:rsidP="004F5233">
            <w:pPr>
              <w:spacing w:before="120" w:after="120"/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Task Description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9C60FE" w:rsidRPr="004F5233" w:rsidRDefault="009C60FE" w:rsidP="004F5233">
            <w:pPr>
              <w:spacing w:before="120" w:after="120"/>
              <w:ind w:left="27"/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Deliverable Due Date / Completion Date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C60FE" w:rsidRPr="004F5233" w:rsidRDefault="009C60FE" w:rsidP="004F5233">
            <w:pPr>
              <w:spacing w:before="120" w:after="120"/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Total Hours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9C60FE" w:rsidRPr="004F5233" w:rsidRDefault="009C60FE" w:rsidP="004F5233">
            <w:pPr>
              <w:spacing w:before="120" w:after="120"/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Amount</w:t>
            </w:r>
          </w:p>
        </w:tc>
      </w:tr>
      <w:tr w:rsidR="00FF0387" w:rsidRPr="004F5233" w:rsidTr="004F5233">
        <w:trPr>
          <w:cantSplit/>
        </w:trPr>
        <w:tc>
          <w:tcPr>
            <w:tcW w:w="9738" w:type="dxa"/>
            <w:gridSpan w:val="5"/>
            <w:shd w:val="clear" w:color="auto" w:fill="000000"/>
            <w:vAlign w:val="center"/>
          </w:tcPr>
          <w:p w:rsidR="00FF0387" w:rsidRPr="004F5233" w:rsidRDefault="00FF0387" w:rsidP="004F5233">
            <w:pPr>
              <w:keepNext/>
              <w:spacing w:after="120"/>
              <w:ind w:left="4"/>
              <w:rPr>
                <w:bCs/>
                <w:color w:val="FFFFFF"/>
              </w:rPr>
            </w:pPr>
            <w:r w:rsidRPr="004F5233">
              <w:rPr>
                <w:b/>
                <w:bCs/>
                <w:color w:val="FFFFFF"/>
              </w:rPr>
              <w:t>Component 1</w:t>
            </w:r>
          </w:p>
        </w:tc>
      </w:tr>
      <w:tr w:rsidR="009C60FE" w:rsidRPr="004F5233" w:rsidTr="00B53AB5">
        <w:trPr>
          <w:cantSplit/>
        </w:trPr>
        <w:tc>
          <w:tcPr>
            <w:tcW w:w="1440" w:type="dxa"/>
            <w:vAlign w:val="center"/>
          </w:tcPr>
          <w:p w:rsidR="009C60FE" w:rsidRPr="004F5233" w:rsidRDefault="00664ECA" w:rsidP="00B53AB5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2.4.1</w:t>
            </w:r>
          </w:p>
        </w:tc>
        <w:tc>
          <w:tcPr>
            <w:tcW w:w="4275" w:type="dxa"/>
            <w:vAlign w:val="center"/>
          </w:tcPr>
          <w:p w:rsidR="00335676" w:rsidRPr="004F5233" w:rsidRDefault="00335676" w:rsidP="00B53AB5">
            <w:r w:rsidRPr="004F5233">
              <w:t>Communication</w:t>
            </w:r>
          </w:p>
          <w:p w:rsidR="00335676" w:rsidRPr="004F5233" w:rsidRDefault="00335676" w:rsidP="00B53AB5">
            <w:pPr>
              <w:numPr>
                <w:ilvl w:val="0"/>
                <w:numId w:val="9"/>
              </w:numPr>
            </w:pPr>
            <w:r w:rsidRPr="004F5233">
              <w:t>Strategic planning meeting</w:t>
            </w:r>
          </w:p>
          <w:p w:rsidR="009C60FE" w:rsidRPr="004F5233" w:rsidRDefault="00335676" w:rsidP="00B53AB5">
            <w:pPr>
              <w:pStyle w:val="ListParagraph"/>
              <w:numPr>
                <w:ilvl w:val="0"/>
                <w:numId w:val="9"/>
              </w:numPr>
            </w:pPr>
            <w:r w:rsidRPr="004F5233">
              <w:t>Bi-weekly status updates</w:t>
            </w:r>
          </w:p>
        </w:tc>
        <w:tc>
          <w:tcPr>
            <w:tcW w:w="1665" w:type="dxa"/>
            <w:vAlign w:val="center"/>
          </w:tcPr>
          <w:p w:rsidR="009C60FE" w:rsidRPr="004F5233" w:rsidRDefault="00066836" w:rsidP="00B53AB5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9C60FE" w:rsidRPr="004F5233" w:rsidRDefault="00066836" w:rsidP="00B53AB5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B53AB5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9C60FE" w:rsidRPr="004F5233" w:rsidRDefault="00AA76E2" w:rsidP="00B53AB5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9C60FE" w:rsidRPr="004F5233" w:rsidTr="004F5233">
        <w:trPr>
          <w:cantSplit/>
        </w:trPr>
        <w:tc>
          <w:tcPr>
            <w:tcW w:w="1440" w:type="dxa"/>
            <w:vAlign w:val="center"/>
          </w:tcPr>
          <w:p w:rsidR="009C60FE" w:rsidRPr="004F5233" w:rsidRDefault="00664ECA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lastRenderedPageBreak/>
              <w:t>2.4.2</w:t>
            </w:r>
          </w:p>
        </w:tc>
        <w:tc>
          <w:tcPr>
            <w:tcW w:w="4275" w:type="dxa"/>
            <w:vAlign w:val="center"/>
          </w:tcPr>
          <w:p w:rsidR="00335676" w:rsidRPr="004F5233" w:rsidRDefault="00335676" w:rsidP="004F5233">
            <w:pPr>
              <w:pStyle w:val="ListParagraph"/>
              <w:ind w:left="-3"/>
            </w:pPr>
            <w:r w:rsidRPr="004F5233">
              <w:t>Job Analysis</w:t>
            </w:r>
          </w:p>
          <w:p w:rsidR="00335676" w:rsidRPr="004F5233" w:rsidRDefault="00335676" w:rsidP="004F5233">
            <w:pPr>
              <w:pStyle w:val="ListParagraph"/>
              <w:numPr>
                <w:ilvl w:val="0"/>
                <w:numId w:val="10"/>
              </w:numPr>
            </w:pPr>
            <w:r w:rsidRPr="004F5233">
              <w:t>Collect position description questionnaires</w:t>
            </w:r>
          </w:p>
          <w:p w:rsidR="00335676" w:rsidRPr="004F5233" w:rsidRDefault="00335676" w:rsidP="004F5233">
            <w:pPr>
              <w:pStyle w:val="ListParagraph"/>
              <w:numPr>
                <w:ilvl w:val="0"/>
                <w:numId w:val="10"/>
              </w:numPr>
            </w:pPr>
            <w:r w:rsidRPr="004F5233">
              <w:t>Collect written feedback</w:t>
            </w:r>
          </w:p>
          <w:p w:rsidR="00335676" w:rsidRPr="004F5233" w:rsidRDefault="00335676" w:rsidP="004F5233">
            <w:pPr>
              <w:pStyle w:val="ListParagraph"/>
              <w:numPr>
                <w:ilvl w:val="0"/>
                <w:numId w:val="11"/>
              </w:numPr>
            </w:pPr>
            <w:r w:rsidRPr="004F5233">
              <w:t>Conduct follow-up interviews</w:t>
            </w:r>
          </w:p>
          <w:p w:rsidR="00335676" w:rsidRPr="004F5233" w:rsidRDefault="00335676" w:rsidP="004F5233">
            <w:pPr>
              <w:pStyle w:val="ListParagraph"/>
              <w:numPr>
                <w:ilvl w:val="0"/>
                <w:numId w:val="11"/>
              </w:numPr>
            </w:pPr>
            <w:r w:rsidRPr="004F5233">
              <w:t>Analyze information collected</w:t>
            </w:r>
          </w:p>
          <w:p w:rsidR="00335676" w:rsidRPr="004F5233" w:rsidRDefault="00335676" w:rsidP="004F5233">
            <w:pPr>
              <w:pStyle w:val="ListParagraph"/>
              <w:numPr>
                <w:ilvl w:val="0"/>
                <w:numId w:val="11"/>
              </w:numPr>
            </w:pPr>
            <w:r w:rsidRPr="004F5233">
              <w:t>Determine whether duties performed are within scope of classification</w:t>
            </w:r>
          </w:p>
          <w:p w:rsidR="00335676" w:rsidRPr="004F5233" w:rsidRDefault="00335676" w:rsidP="004F5233">
            <w:pPr>
              <w:pStyle w:val="ListParagraph"/>
              <w:numPr>
                <w:ilvl w:val="0"/>
                <w:numId w:val="11"/>
              </w:numPr>
            </w:pPr>
            <w:r w:rsidRPr="004F5233">
              <w:t>Make recommendation on manager classification</w:t>
            </w:r>
          </w:p>
          <w:p w:rsidR="009C60FE" w:rsidRPr="004F5233" w:rsidRDefault="00335676" w:rsidP="004F5233">
            <w:pPr>
              <w:pStyle w:val="ListParagraph"/>
              <w:numPr>
                <w:ilvl w:val="0"/>
                <w:numId w:val="11"/>
              </w:numPr>
            </w:pPr>
            <w:r w:rsidRPr="004F5233">
              <w:t>Make recommendation on classification structure</w:t>
            </w:r>
          </w:p>
        </w:tc>
        <w:tc>
          <w:tcPr>
            <w:tcW w:w="1665" w:type="dxa"/>
            <w:vAlign w:val="center"/>
          </w:tcPr>
          <w:p w:rsidR="009C60FE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9C60FE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9C60FE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9C60FE" w:rsidRPr="004F5233" w:rsidTr="004F5233">
        <w:trPr>
          <w:cantSplit/>
        </w:trPr>
        <w:tc>
          <w:tcPr>
            <w:tcW w:w="1440" w:type="dxa"/>
            <w:vAlign w:val="center"/>
          </w:tcPr>
          <w:p w:rsidR="009C60FE" w:rsidRPr="004F5233" w:rsidRDefault="00664ECA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2.4.3</w:t>
            </w:r>
          </w:p>
        </w:tc>
        <w:tc>
          <w:tcPr>
            <w:tcW w:w="4275" w:type="dxa"/>
            <w:vAlign w:val="center"/>
          </w:tcPr>
          <w:p w:rsidR="00335676" w:rsidRPr="004F5233" w:rsidRDefault="00335676" w:rsidP="004F5233">
            <w:pPr>
              <w:pStyle w:val="ListParagraph"/>
              <w:ind w:left="-3"/>
            </w:pPr>
            <w:r w:rsidRPr="004F5233">
              <w:t>Report of Findings - Classification</w:t>
            </w:r>
          </w:p>
          <w:p w:rsidR="00335676" w:rsidRPr="004F5233" w:rsidRDefault="00335676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Prepare draft report</w:t>
            </w:r>
          </w:p>
          <w:p w:rsidR="009C60FE" w:rsidRPr="004F5233" w:rsidRDefault="00335676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Facilitate meeting with HR and/or Executive Office</w:t>
            </w:r>
          </w:p>
        </w:tc>
        <w:tc>
          <w:tcPr>
            <w:tcW w:w="1665" w:type="dxa"/>
            <w:vAlign w:val="center"/>
          </w:tcPr>
          <w:p w:rsidR="009C60FE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9C60FE" w:rsidRPr="004F5233" w:rsidRDefault="00A77DD1" w:rsidP="004F5233">
            <w:pPr>
              <w:keepNext/>
              <w:spacing w:after="120"/>
              <w:jc w:val="center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Firm Fixed</w:t>
            </w:r>
          </w:p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Price</w:t>
            </w:r>
          </w:p>
          <w:p w:rsidR="009C60FE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2.4.4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Job Documentation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Develop position specific job description for every position reviewed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Amend and/or draft new classification specifications as necessary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C82EFF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C82EFF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C82EFF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C82EFF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2.4.5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Job Evaluation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Recommend a job evaluation methodology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Determine the relative internal value of each classification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Provide HR staff with training and written materials explaining the job evaluation methodology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</w:p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2.4.6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Internal Hierarchy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4"/>
              </w:numPr>
            </w:pPr>
            <w:r w:rsidRPr="004F5233">
              <w:t>Analyze existing hierarchy and identify problem areas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4"/>
              </w:numPr>
            </w:pPr>
            <w:r w:rsidRPr="004F5233">
              <w:t>Propose revised internal hierarchy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lastRenderedPageBreak/>
              <w:t>2.4.7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Compensation Review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5"/>
              </w:numPr>
            </w:pPr>
            <w:r w:rsidRPr="004F5233">
              <w:t>Analyze current compensation structure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5"/>
              </w:numPr>
            </w:pPr>
            <w:r w:rsidRPr="004F5233">
              <w:t>Recommend benchmark classifications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5"/>
              </w:numPr>
            </w:pPr>
            <w:r w:rsidRPr="004F5233">
              <w:t>Recommend comparator organizations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6"/>
              </w:numPr>
            </w:pPr>
            <w:r w:rsidRPr="004F5233">
              <w:t>Conduct customized compensation survey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6"/>
              </w:numPr>
            </w:pPr>
            <w:r w:rsidRPr="004F5233">
              <w:t>Analyze compensation survey data available to the Contractor and the AOC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6"/>
              </w:numPr>
            </w:pPr>
            <w:r w:rsidRPr="004F5233">
              <w:t>Complete internal salary relationship analysis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6"/>
              </w:numPr>
            </w:pPr>
            <w:r w:rsidRPr="004F5233">
              <w:t>Recommend salary range for every classification reviewed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2.4.8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Report of Findings – Component 1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Prepare draft report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Facilitate meeting with HR and/or Executive Office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Prepare final report including all findings and recommendations from component 1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A77DD1" w:rsidP="004F5233">
            <w:pPr>
              <w:keepNext/>
              <w:spacing w:after="120"/>
              <w:jc w:val="center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Firm Fixed Price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7380" w:type="dxa"/>
            <w:gridSpan w:val="3"/>
            <w:vAlign w:val="center"/>
          </w:tcPr>
          <w:p w:rsidR="00A77DD1" w:rsidRPr="004F5233" w:rsidRDefault="00A77DD1" w:rsidP="004F5233">
            <w:pPr>
              <w:spacing w:before="120" w:after="120"/>
              <w:ind w:left="187"/>
              <w:rPr>
                <w:b/>
                <w:bCs/>
              </w:rPr>
            </w:pPr>
            <w:r w:rsidRPr="004F5233">
              <w:rPr>
                <w:b/>
                <w:bCs/>
              </w:rPr>
              <w:t>Total Amount For Labor – Component 1</w:t>
            </w:r>
          </w:p>
        </w:tc>
        <w:tc>
          <w:tcPr>
            <w:tcW w:w="1080" w:type="dxa"/>
            <w:vAlign w:val="center"/>
          </w:tcPr>
          <w:p w:rsidR="00A77DD1" w:rsidRPr="004F5233" w:rsidRDefault="00A77DD1" w:rsidP="004F5233">
            <w:pPr>
              <w:keepNext/>
              <w:spacing w:after="120"/>
              <w:jc w:val="center"/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A77DD1" w:rsidRPr="004F5233" w:rsidRDefault="00A77DD1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</w:p>
        </w:tc>
      </w:tr>
      <w:tr w:rsidR="00A77DD1" w:rsidRPr="004F5233" w:rsidTr="004F5233">
        <w:trPr>
          <w:cantSplit/>
        </w:trPr>
        <w:tc>
          <w:tcPr>
            <w:tcW w:w="9738" w:type="dxa"/>
            <w:gridSpan w:val="5"/>
            <w:shd w:val="clear" w:color="auto" w:fill="000000"/>
            <w:vAlign w:val="center"/>
          </w:tcPr>
          <w:p w:rsidR="00A77DD1" w:rsidRPr="004F5233" w:rsidRDefault="00A77DD1" w:rsidP="004F5233">
            <w:pPr>
              <w:keepNext/>
              <w:spacing w:after="120"/>
              <w:ind w:left="4"/>
              <w:rPr>
                <w:bCs/>
                <w:color w:val="FFFFFF"/>
              </w:rPr>
            </w:pPr>
            <w:r w:rsidRPr="004F5233">
              <w:rPr>
                <w:b/>
                <w:bCs/>
                <w:color w:val="FFFFFF"/>
              </w:rPr>
              <w:t>Component 2</w:t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2.5.1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r w:rsidRPr="004F5233">
              <w:t>Communication</w:t>
            </w:r>
          </w:p>
          <w:p w:rsidR="00A77DD1" w:rsidRPr="004F5233" w:rsidRDefault="00A77DD1" w:rsidP="004F5233">
            <w:pPr>
              <w:numPr>
                <w:ilvl w:val="0"/>
                <w:numId w:val="9"/>
              </w:numPr>
            </w:pPr>
            <w:r w:rsidRPr="004F5233">
              <w:t>Strategic planning meeting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9"/>
              </w:numPr>
            </w:pPr>
            <w:r w:rsidRPr="004F5233">
              <w:t>Bi-weekly status updates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2.5.2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Job Analysis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0"/>
              </w:numPr>
            </w:pPr>
            <w:r w:rsidRPr="004F5233">
              <w:t>Collect position description questionnaires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0"/>
              </w:numPr>
            </w:pPr>
            <w:r w:rsidRPr="004F5233">
              <w:t>Collect written feedback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0"/>
              </w:numPr>
            </w:pPr>
            <w:r w:rsidRPr="004F5233">
              <w:t>Conduct follow-up interviews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1"/>
              </w:numPr>
            </w:pPr>
            <w:r w:rsidRPr="004F5233">
              <w:t>Analyze information collected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0"/>
              </w:numPr>
            </w:pPr>
            <w:r w:rsidRPr="004F5233">
              <w:t>Determine whether duties performed are</w:t>
            </w:r>
          </w:p>
          <w:p w:rsidR="00A77DD1" w:rsidRPr="004F5233" w:rsidRDefault="00A77DD1" w:rsidP="004F5233">
            <w:pPr>
              <w:pStyle w:val="ListParagraph"/>
              <w:ind w:left="717"/>
            </w:pPr>
            <w:r w:rsidRPr="004F5233">
              <w:t>within scope of classification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1"/>
              </w:numPr>
            </w:pPr>
            <w:r w:rsidRPr="004F5233">
              <w:t>Identify appropriate career paths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1"/>
              </w:numPr>
            </w:pPr>
            <w:r w:rsidRPr="004F5233">
              <w:t>Make recommendation on classification structure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2.5.3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Report of Findings - Classification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Prepare draft report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Facilitate meeting with HR and/or Executive Office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A77DD1" w:rsidP="004F5233">
            <w:pPr>
              <w:keepNext/>
              <w:spacing w:after="120"/>
              <w:jc w:val="center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Firm Fixed</w:t>
            </w:r>
          </w:p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Price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2.5.4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FLSA Review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7"/>
              </w:numPr>
            </w:pPr>
            <w:r w:rsidRPr="004F5233">
              <w:t>Evaluate information collected and make FLSA designation recommendation for each position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7"/>
              </w:numPr>
            </w:pPr>
            <w:r w:rsidRPr="004F5233">
              <w:t>Provide written documentation in support of each recommendation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7"/>
              </w:numPr>
            </w:pPr>
            <w:r w:rsidRPr="004F5233">
              <w:t>Facilitate meeting with HR, Legal Services Office, and Executive Office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</w:p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2.5.5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Job Documentation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Develop position specific job description for every position reviewed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Amend and/or draft new classification specifications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2.5.6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Job Evaluation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Recommend a job evaluation methodology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Determine the relative internal value of each classification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3"/>
              </w:numPr>
            </w:pPr>
            <w:r w:rsidRPr="004F5233">
              <w:t>Provide HR staff with training and written materials explaining the job evaluation methodology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2.5.7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Internal Hierarchy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4"/>
              </w:numPr>
            </w:pPr>
            <w:r w:rsidRPr="004F5233">
              <w:t>Analyze existing hierarchy and identify problem areas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4"/>
              </w:numPr>
            </w:pPr>
            <w:r w:rsidRPr="004F5233">
              <w:t>Propose revised internal hierarchy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2.5.8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Compensation Review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5"/>
              </w:numPr>
            </w:pPr>
            <w:r w:rsidRPr="004F5233">
              <w:t>Analyze current compensation structure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5"/>
              </w:numPr>
            </w:pPr>
            <w:r w:rsidRPr="004F5233">
              <w:t>Recommend benchmark classifications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5"/>
              </w:numPr>
            </w:pPr>
            <w:r w:rsidRPr="004F5233">
              <w:t>Recommend comparator organizations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6"/>
              </w:numPr>
            </w:pPr>
            <w:r w:rsidRPr="004F5233">
              <w:t>Conduct customized compensation survey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6"/>
              </w:numPr>
            </w:pPr>
            <w:r w:rsidRPr="004F5233">
              <w:t>Analyze compensation survey data available to the Contractor and the AOC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6"/>
              </w:numPr>
            </w:pPr>
            <w:r w:rsidRPr="004F5233">
              <w:t>Complete internal salary relationship analysis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6"/>
              </w:numPr>
            </w:pPr>
            <w:r w:rsidRPr="004F5233">
              <w:t>Recommend salary range for every classification reviewed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2.5.9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Report of Findings – Component 2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Prepare draft report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Facilitate meeting with HR and/or Executive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Prepare final report including all findings and recommendations from component 2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693EED" w:rsidP="004F5233">
            <w:pPr>
              <w:keepNext/>
              <w:spacing w:after="120"/>
              <w:jc w:val="center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Firm Fixed</w:t>
            </w:r>
          </w:p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Price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2.5.10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Appeal Process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8"/>
              </w:numPr>
            </w:pPr>
            <w:r w:rsidRPr="004F5233">
              <w:t>Propose an appeal process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8"/>
              </w:numPr>
            </w:pPr>
            <w:r w:rsidRPr="004F5233">
              <w:t>Provide a written response for up to 50 appeals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7380" w:type="dxa"/>
            <w:gridSpan w:val="3"/>
            <w:vAlign w:val="center"/>
          </w:tcPr>
          <w:p w:rsidR="00A77DD1" w:rsidRPr="004F5233" w:rsidRDefault="00A77DD1" w:rsidP="004F5233">
            <w:pPr>
              <w:spacing w:before="120" w:after="120"/>
              <w:ind w:left="187"/>
              <w:rPr>
                <w:b/>
                <w:bCs/>
              </w:rPr>
            </w:pPr>
            <w:r w:rsidRPr="004F5233">
              <w:rPr>
                <w:b/>
                <w:bCs/>
              </w:rPr>
              <w:t>Total Amount For Labor – Component 2</w:t>
            </w:r>
          </w:p>
        </w:tc>
        <w:tc>
          <w:tcPr>
            <w:tcW w:w="1080" w:type="dxa"/>
            <w:vAlign w:val="center"/>
          </w:tcPr>
          <w:p w:rsidR="00A77DD1" w:rsidRPr="004F5233" w:rsidRDefault="00A77DD1" w:rsidP="004F5233">
            <w:pPr>
              <w:keepNext/>
              <w:spacing w:after="120"/>
              <w:jc w:val="center"/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A77DD1" w:rsidRPr="004F5233" w:rsidRDefault="00A77DD1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</w:p>
        </w:tc>
      </w:tr>
      <w:tr w:rsidR="00A77DD1" w:rsidRPr="004F5233" w:rsidTr="004F5233">
        <w:trPr>
          <w:cantSplit/>
        </w:trPr>
        <w:tc>
          <w:tcPr>
            <w:tcW w:w="9738" w:type="dxa"/>
            <w:gridSpan w:val="5"/>
            <w:shd w:val="clear" w:color="auto" w:fill="000000"/>
            <w:vAlign w:val="center"/>
          </w:tcPr>
          <w:p w:rsidR="00A77DD1" w:rsidRPr="004F5233" w:rsidRDefault="00A77DD1" w:rsidP="004F5233">
            <w:pPr>
              <w:keepNext/>
              <w:spacing w:after="120"/>
              <w:ind w:left="4"/>
              <w:rPr>
                <w:bCs/>
                <w:color w:val="FFFFFF"/>
              </w:rPr>
            </w:pPr>
            <w:r w:rsidRPr="004F5233">
              <w:rPr>
                <w:b/>
                <w:bCs/>
                <w:color w:val="FFFFFF"/>
              </w:rPr>
              <w:t>Component 3</w:t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2.6.1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Communication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9"/>
              </w:numPr>
            </w:pPr>
            <w:r w:rsidRPr="004F5233">
              <w:t>Strategic planning meeting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2.6.2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Training, guidance, oversight, and validation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9"/>
              </w:numPr>
            </w:pPr>
            <w:r w:rsidRPr="004F5233">
              <w:t>Provide training, guidance, and oversight on job evaluation methodology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9"/>
              </w:numPr>
            </w:pPr>
            <w:r w:rsidRPr="004F5233">
              <w:t>Review and validate the analysis conducted by HR staff to ensure consistent application of methodology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066836" w:rsidP="004F5233">
            <w:pPr>
              <w:keepNext/>
              <w:spacing w:after="120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Not to Exceed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1440" w:type="dxa"/>
            <w:vAlign w:val="center"/>
          </w:tcPr>
          <w:p w:rsidR="00A77DD1" w:rsidRPr="004F5233" w:rsidRDefault="00A77DD1" w:rsidP="004F5233">
            <w:pPr>
              <w:jc w:val="center"/>
              <w:rPr>
                <w:b/>
                <w:bCs/>
              </w:rPr>
            </w:pPr>
            <w:r w:rsidRPr="004F5233">
              <w:rPr>
                <w:b/>
                <w:bCs/>
              </w:rPr>
              <w:t>2.6.3</w:t>
            </w:r>
          </w:p>
        </w:tc>
        <w:tc>
          <w:tcPr>
            <w:tcW w:w="4275" w:type="dxa"/>
            <w:vAlign w:val="center"/>
          </w:tcPr>
          <w:p w:rsidR="00A77DD1" w:rsidRPr="004F5233" w:rsidRDefault="00A77DD1" w:rsidP="004F5233">
            <w:pPr>
              <w:pStyle w:val="ListParagraph"/>
              <w:ind w:left="-3"/>
            </w:pPr>
            <w:r w:rsidRPr="004F5233">
              <w:t>Report of Findings – Component 3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Prepare draft report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Facilitate meeting with HR and/or Executive</w:t>
            </w:r>
          </w:p>
          <w:p w:rsidR="00A77DD1" w:rsidRPr="004F5233" w:rsidRDefault="00A77DD1" w:rsidP="004F5233">
            <w:pPr>
              <w:pStyle w:val="ListParagraph"/>
              <w:numPr>
                <w:ilvl w:val="0"/>
                <w:numId w:val="12"/>
              </w:numPr>
            </w:pPr>
            <w:r w:rsidRPr="004F5233">
              <w:t>Prepare final report including all findings and recommendations from component 2</w:t>
            </w:r>
          </w:p>
        </w:tc>
        <w:tc>
          <w:tcPr>
            <w:tcW w:w="1665" w:type="dxa"/>
            <w:vAlign w:val="center"/>
          </w:tcPr>
          <w:p w:rsidR="00A77DD1" w:rsidRPr="004F5233" w:rsidRDefault="00066836" w:rsidP="004F5233">
            <w:pPr>
              <w:spacing w:before="120" w:after="120"/>
              <w:ind w:left="187"/>
              <w:jc w:val="center"/>
              <w:rPr>
                <w:bCs/>
              </w:rPr>
            </w:pP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2569C" w:rsidRPr="00C16E70">
              <w:instrText xml:space="preserve"> FORMTEXT </w:instrText>
            </w:r>
            <w:r w:rsidRPr="00C16E70">
              <w:fldChar w:fldCharType="separate"/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="00B2569C"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1080" w:type="dxa"/>
            <w:vAlign w:val="center"/>
          </w:tcPr>
          <w:p w:rsidR="00A77DD1" w:rsidRPr="004F5233" w:rsidRDefault="00693EED" w:rsidP="004F5233">
            <w:pPr>
              <w:keepNext/>
              <w:spacing w:after="120"/>
              <w:jc w:val="center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278" w:type="dxa"/>
            <w:vAlign w:val="center"/>
          </w:tcPr>
          <w:p w:rsidR="00B53AB5" w:rsidRDefault="00B53AB5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rPr>
                <w:bCs/>
              </w:rPr>
              <w:t>Firm Fixed Price</w:t>
            </w:r>
          </w:p>
          <w:p w:rsidR="00A77DD1" w:rsidRPr="004F5233" w:rsidRDefault="00AA76E2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  <w:r>
              <w:t>$</w:t>
            </w:r>
            <w:r w:rsidR="00066836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066836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066836" w:rsidRPr="00C16E70">
              <w:fldChar w:fldCharType="end"/>
            </w:r>
          </w:p>
        </w:tc>
      </w:tr>
      <w:tr w:rsidR="00A77DD1" w:rsidRPr="004F5233" w:rsidTr="004F5233">
        <w:trPr>
          <w:cantSplit/>
        </w:trPr>
        <w:tc>
          <w:tcPr>
            <w:tcW w:w="7380" w:type="dxa"/>
            <w:gridSpan w:val="3"/>
            <w:vAlign w:val="center"/>
          </w:tcPr>
          <w:p w:rsidR="00A77DD1" w:rsidRPr="004F5233" w:rsidRDefault="00A77DD1" w:rsidP="004F5233">
            <w:pPr>
              <w:spacing w:before="120" w:after="120"/>
              <w:ind w:left="187"/>
              <w:rPr>
                <w:b/>
                <w:bCs/>
              </w:rPr>
            </w:pPr>
            <w:r w:rsidRPr="004F5233">
              <w:rPr>
                <w:b/>
                <w:bCs/>
              </w:rPr>
              <w:t>Total Amount For Labor – Component 3</w:t>
            </w:r>
          </w:p>
        </w:tc>
        <w:tc>
          <w:tcPr>
            <w:tcW w:w="1080" w:type="dxa"/>
            <w:vAlign w:val="center"/>
          </w:tcPr>
          <w:p w:rsidR="00A77DD1" w:rsidRPr="004F5233" w:rsidRDefault="00A77DD1" w:rsidP="004F5233">
            <w:pPr>
              <w:keepNext/>
              <w:spacing w:after="120"/>
              <w:jc w:val="center"/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A77DD1" w:rsidRPr="004F5233" w:rsidRDefault="00A77DD1" w:rsidP="004F5233">
            <w:pPr>
              <w:keepNext/>
              <w:spacing w:after="120"/>
              <w:ind w:left="4"/>
              <w:jc w:val="center"/>
              <w:rPr>
                <w:bCs/>
              </w:rPr>
            </w:pPr>
          </w:p>
        </w:tc>
      </w:tr>
    </w:tbl>
    <w:p w:rsidR="0009189C" w:rsidRDefault="0009189C"/>
    <w:p w:rsidR="0009189C" w:rsidRDefault="0009189C"/>
    <w:p w:rsidR="009C60FE" w:rsidRDefault="009C60FE" w:rsidP="009C665B"/>
    <w:p w:rsidR="009C665B" w:rsidRPr="005C7D9E" w:rsidRDefault="009C665B" w:rsidP="00B53AB5"/>
    <w:p w:rsidR="00EE6163" w:rsidRDefault="00EE6163">
      <w:pPr>
        <w:pStyle w:val="BodyText"/>
      </w:pPr>
    </w:p>
    <w:sectPr w:rsidR="00EE6163" w:rsidSect="00962664">
      <w:headerReference w:type="default" r:id="rId8"/>
      <w:footerReference w:type="default" r:id="rId9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32" w:rsidRDefault="006A4132">
      <w:r>
        <w:separator/>
      </w:r>
    </w:p>
  </w:endnote>
  <w:endnote w:type="continuationSeparator" w:id="0">
    <w:p w:rsidR="006A4132" w:rsidRDefault="006A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9827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CC5A25" w:rsidRPr="00CC5A25" w:rsidRDefault="00CC5A25">
            <w:pPr>
              <w:pStyle w:val="Footer"/>
              <w:jc w:val="right"/>
            </w:pPr>
            <w:r w:rsidRPr="00CC5A25">
              <w:t xml:space="preserve">Page </w:t>
            </w:r>
            <w:r w:rsidRPr="00CC5A25">
              <w:rPr>
                <w:sz w:val="24"/>
              </w:rPr>
              <w:fldChar w:fldCharType="begin"/>
            </w:r>
            <w:r w:rsidRPr="00CC5A25">
              <w:instrText xml:space="preserve"> PAGE </w:instrText>
            </w:r>
            <w:r w:rsidRPr="00CC5A25">
              <w:rPr>
                <w:sz w:val="24"/>
              </w:rPr>
              <w:fldChar w:fldCharType="separate"/>
            </w:r>
            <w:r>
              <w:rPr>
                <w:noProof/>
              </w:rPr>
              <w:t>6</w:t>
            </w:r>
            <w:r w:rsidRPr="00CC5A25">
              <w:rPr>
                <w:sz w:val="24"/>
              </w:rPr>
              <w:fldChar w:fldCharType="end"/>
            </w:r>
            <w:r w:rsidRPr="00CC5A25">
              <w:t xml:space="preserve"> of </w:t>
            </w:r>
            <w:r w:rsidRPr="00CC5A25">
              <w:rPr>
                <w:sz w:val="24"/>
              </w:rPr>
              <w:fldChar w:fldCharType="begin"/>
            </w:r>
            <w:r w:rsidRPr="00CC5A25">
              <w:instrText xml:space="preserve"> NUMPAGES  </w:instrText>
            </w:r>
            <w:r w:rsidRPr="00CC5A25">
              <w:rPr>
                <w:sz w:val="24"/>
              </w:rPr>
              <w:fldChar w:fldCharType="separate"/>
            </w:r>
            <w:r>
              <w:rPr>
                <w:noProof/>
              </w:rPr>
              <w:t>6</w:t>
            </w:r>
            <w:r w:rsidRPr="00CC5A25">
              <w:rPr>
                <w:sz w:val="24"/>
              </w:rPr>
              <w:fldChar w:fldCharType="end"/>
            </w:r>
          </w:p>
        </w:sdtContent>
      </w:sdt>
    </w:sdtContent>
  </w:sdt>
  <w:p w:rsidR="00CC5A25" w:rsidRDefault="00CC5A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32" w:rsidRDefault="006A4132">
      <w:r>
        <w:separator/>
      </w:r>
    </w:p>
  </w:footnote>
  <w:footnote w:type="continuationSeparator" w:id="0">
    <w:p w:rsidR="006A4132" w:rsidRDefault="006A4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BC" w:rsidRPr="00DE5A8E" w:rsidRDefault="008D28BC" w:rsidP="00B53AB5">
    <w:pPr>
      <w:pStyle w:val="CommentText"/>
      <w:tabs>
        <w:tab w:val="left" w:pos="1242"/>
      </w:tabs>
      <w:ind w:right="252"/>
      <w:jc w:val="both"/>
      <w:rPr>
        <w:i/>
        <w:color w:val="000000"/>
      </w:rPr>
    </w:pPr>
    <w:r w:rsidRPr="00D20F8A">
      <w:rPr>
        <w:color w:val="000000"/>
      </w:rPr>
      <w:t xml:space="preserve">RFP Title:   </w:t>
    </w:r>
    <w:r w:rsidRPr="00DE5A8E">
      <w:rPr>
        <w:i/>
        <w:color w:val="000000"/>
      </w:rPr>
      <w:t>2013 Classification and Compensation Study</w:t>
    </w:r>
  </w:p>
  <w:p w:rsidR="008D28BC" w:rsidRDefault="008D28BC" w:rsidP="00B53AB5">
    <w:pPr>
      <w:pStyle w:val="CommentText"/>
      <w:tabs>
        <w:tab w:val="left" w:pos="1242"/>
      </w:tabs>
      <w:ind w:right="252"/>
      <w:jc w:val="both"/>
      <w:rPr>
        <w:color w:val="000000"/>
      </w:rPr>
    </w:pPr>
    <w:r w:rsidRPr="00D20F8A">
      <w:rPr>
        <w:color w:val="000000"/>
      </w:rPr>
      <w:t>RFP Number:   HR</w:t>
    </w:r>
    <w:r>
      <w:rPr>
        <w:color w:val="000000"/>
      </w:rPr>
      <w:t>SO</w:t>
    </w:r>
    <w:r w:rsidRPr="00D20F8A">
      <w:rPr>
        <w:color w:val="000000"/>
      </w:rPr>
      <w:t>-04-13</w:t>
    </w:r>
    <w:r w:rsidR="00AA76E2">
      <w:rPr>
        <w:color w:val="000000"/>
      </w:rPr>
      <w:t>-SS</w:t>
    </w:r>
  </w:p>
  <w:p w:rsidR="008D28BC" w:rsidRDefault="008D28BC" w:rsidP="00D06550">
    <w:pPr>
      <w:pStyle w:val="Header"/>
      <w:tabs>
        <w:tab w:val="clear" w:pos="4320"/>
        <w:tab w:val="clear" w:pos="8640"/>
        <w:tab w:val="right" w:pos="9360"/>
      </w:tabs>
      <w:spacing w:after="24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8E74830"/>
    <w:multiLevelType w:val="hybridMultilevel"/>
    <w:tmpl w:val="5532C9D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33B6697"/>
    <w:multiLevelType w:val="hybridMultilevel"/>
    <w:tmpl w:val="DF22C10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6">
    <w:nsid w:val="15E52F84"/>
    <w:multiLevelType w:val="hybridMultilevel"/>
    <w:tmpl w:val="259AF132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8">
    <w:nsid w:val="202B4CCE"/>
    <w:multiLevelType w:val="hybridMultilevel"/>
    <w:tmpl w:val="94B0B74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28EA4756"/>
    <w:multiLevelType w:val="hybridMultilevel"/>
    <w:tmpl w:val="92CC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53FD60BD"/>
    <w:multiLevelType w:val="multilevel"/>
    <w:tmpl w:val="AF48EBD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72D14DF"/>
    <w:multiLevelType w:val="hybridMultilevel"/>
    <w:tmpl w:val="5C2092D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584771B4"/>
    <w:multiLevelType w:val="hybridMultilevel"/>
    <w:tmpl w:val="CA6AE55A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5BC857FC"/>
    <w:multiLevelType w:val="hybridMultilevel"/>
    <w:tmpl w:val="55E6D50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>
    <w:nsid w:val="71202BCA"/>
    <w:multiLevelType w:val="hybridMultilevel"/>
    <w:tmpl w:val="68D07CF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5BF6489"/>
    <w:multiLevelType w:val="hybridMultilevel"/>
    <w:tmpl w:val="54F482A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7FC85DBC"/>
    <w:multiLevelType w:val="hybridMultilevel"/>
    <w:tmpl w:val="59ACB44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17"/>
  </w:num>
  <w:num w:numId="12">
    <w:abstractNumId w:val="18"/>
  </w:num>
  <w:num w:numId="13">
    <w:abstractNumId w:val="12"/>
  </w:num>
  <w:num w:numId="14">
    <w:abstractNumId w:val="13"/>
  </w:num>
  <w:num w:numId="15">
    <w:abstractNumId w:val="8"/>
  </w:num>
  <w:num w:numId="16">
    <w:abstractNumId w:val="16"/>
  </w:num>
  <w:num w:numId="17">
    <w:abstractNumId w:val="14"/>
  </w:num>
  <w:num w:numId="18">
    <w:abstractNumId w:val="4"/>
  </w:num>
  <w:num w:numId="19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E6163"/>
    <w:rsid w:val="00013308"/>
    <w:rsid w:val="000270F4"/>
    <w:rsid w:val="00037CA9"/>
    <w:rsid w:val="00064E11"/>
    <w:rsid w:val="00066836"/>
    <w:rsid w:val="0009189C"/>
    <w:rsid w:val="000A108D"/>
    <w:rsid w:val="000C614F"/>
    <w:rsid w:val="000E7F45"/>
    <w:rsid w:val="00105813"/>
    <w:rsid w:val="00105C9D"/>
    <w:rsid w:val="0013287F"/>
    <w:rsid w:val="001351C4"/>
    <w:rsid w:val="00141C82"/>
    <w:rsid w:val="00170285"/>
    <w:rsid w:val="001E639C"/>
    <w:rsid w:val="001F37E7"/>
    <w:rsid w:val="00217B46"/>
    <w:rsid w:val="002200B3"/>
    <w:rsid w:val="00234D2B"/>
    <w:rsid w:val="00272B88"/>
    <w:rsid w:val="002831BA"/>
    <w:rsid w:val="00290846"/>
    <w:rsid w:val="002A7B71"/>
    <w:rsid w:val="002E5305"/>
    <w:rsid w:val="002F5E2D"/>
    <w:rsid w:val="00335676"/>
    <w:rsid w:val="00345D55"/>
    <w:rsid w:val="00382F7D"/>
    <w:rsid w:val="003A2697"/>
    <w:rsid w:val="003B7D3B"/>
    <w:rsid w:val="003C6B80"/>
    <w:rsid w:val="003D5F3B"/>
    <w:rsid w:val="003D67CC"/>
    <w:rsid w:val="003F6D73"/>
    <w:rsid w:val="004132BD"/>
    <w:rsid w:val="004274A5"/>
    <w:rsid w:val="00434011"/>
    <w:rsid w:val="00441F74"/>
    <w:rsid w:val="0044377C"/>
    <w:rsid w:val="00460A25"/>
    <w:rsid w:val="00476FAC"/>
    <w:rsid w:val="00487D2E"/>
    <w:rsid w:val="004A41BF"/>
    <w:rsid w:val="004E6FC1"/>
    <w:rsid w:val="004F5233"/>
    <w:rsid w:val="00511965"/>
    <w:rsid w:val="00581172"/>
    <w:rsid w:val="00595FCE"/>
    <w:rsid w:val="005B6FC2"/>
    <w:rsid w:val="005C69E4"/>
    <w:rsid w:val="00640FC2"/>
    <w:rsid w:val="00664ECA"/>
    <w:rsid w:val="00666E4F"/>
    <w:rsid w:val="00693EED"/>
    <w:rsid w:val="006A4132"/>
    <w:rsid w:val="006B5FEF"/>
    <w:rsid w:val="006C4E27"/>
    <w:rsid w:val="006E33DA"/>
    <w:rsid w:val="006E6BBD"/>
    <w:rsid w:val="006E72B9"/>
    <w:rsid w:val="00713F20"/>
    <w:rsid w:val="00715AD1"/>
    <w:rsid w:val="007225E0"/>
    <w:rsid w:val="00726F84"/>
    <w:rsid w:val="00731B3D"/>
    <w:rsid w:val="00735439"/>
    <w:rsid w:val="007447CB"/>
    <w:rsid w:val="00775A29"/>
    <w:rsid w:val="007840CD"/>
    <w:rsid w:val="00797186"/>
    <w:rsid w:val="007B11FC"/>
    <w:rsid w:val="00831388"/>
    <w:rsid w:val="00851027"/>
    <w:rsid w:val="00862B5B"/>
    <w:rsid w:val="008739AF"/>
    <w:rsid w:val="008B2E3F"/>
    <w:rsid w:val="008B44FA"/>
    <w:rsid w:val="008C51B7"/>
    <w:rsid w:val="008D21A5"/>
    <w:rsid w:val="008D28BC"/>
    <w:rsid w:val="008F3031"/>
    <w:rsid w:val="00904CE5"/>
    <w:rsid w:val="009138C2"/>
    <w:rsid w:val="00924D6D"/>
    <w:rsid w:val="00962664"/>
    <w:rsid w:val="00975C39"/>
    <w:rsid w:val="009C542F"/>
    <w:rsid w:val="009C60FE"/>
    <w:rsid w:val="009C665B"/>
    <w:rsid w:val="009E25BC"/>
    <w:rsid w:val="009F21A3"/>
    <w:rsid w:val="009F656C"/>
    <w:rsid w:val="00A00FC5"/>
    <w:rsid w:val="00A315D1"/>
    <w:rsid w:val="00A40966"/>
    <w:rsid w:val="00A77DD1"/>
    <w:rsid w:val="00AA2280"/>
    <w:rsid w:val="00AA76E2"/>
    <w:rsid w:val="00AC4C26"/>
    <w:rsid w:val="00AF4519"/>
    <w:rsid w:val="00AF5DA7"/>
    <w:rsid w:val="00B0453C"/>
    <w:rsid w:val="00B21E01"/>
    <w:rsid w:val="00B2569C"/>
    <w:rsid w:val="00B401FB"/>
    <w:rsid w:val="00B453DF"/>
    <w:rsid w:val="00B53AB5"/>
    <w:rsid w:val="00B54F99"/>
    <w:rsid w:val="00B8205C"/>
    <w:rsid w:val="00BC3858"/>
    <w:rsid w:val="00C125C7"/>
    <w:rsid w:val="00C3266C"/>
    <w:rsid w:val="00C52F5B"/>
    <w:rsid w:val="00C73A90"/>
    <w:rsid w:val="00C82EFF"/>
    <w:rsid w:val="00C94326"/>
    <w:rsid w:val="00CA4B34"/>
    <w:rsid w:val="00CC38A3"/>
    <w:rsid w:val="00CC5A25"/>
    <w:rsid w:val="00CC6B65"/>
    <w:rsid w:val="00D06550"/>
    <w:rsid w:val="00D14819"/>
    <w:rsid w:val="00D85531"/>
    <w:rsid w:val="00D91250"/>
    <w:rsid w:val="00D95305"/>
    <w:rsid w:val="00DA68A5"/>
    <w:rsid w:val="00DA6E1B"/>
    <w:rsid w:val="00DB2124"/>
    <w:rsid w:val="00DC6F4F"/>
    <w:rsid w:val="00DE52B1"/>
    <w:rsid w:val="00DE5A8E"/>
    <w:rsid w:val="00E02AFF"/>
    <w:rsid w:val="00E25015"/>
    <w:rsid w:val="00E35762"/>
    <w:rsid w:val="00E36D79"/>
    <w:rsid w:val="00E521FA"/>
    <w:rsid w:val="00E538B9"/>
    <w:rsid w:val="00E712ED"/>
    <w:rsid w:val="00EB252C"/>
    <w:rsid w:val="00EC737F"/>
    <w:rsid w:val="00ED19C0"/>
    <w:rsid w:val="00ED30EC"/>
    <w:rsid w:val="00ED4C9A"/>
    <w:rsid w:val="00EE6163"/>
    <w:rsid w:val="00EE6C0E"/>
    <w:rsid w:val="00EE751B"/>
    <w:rsid w:val="00EF2821"/>
    <w:rsid w:val="00F05D9D"/>
    <w:rsid w:val="00F23E01"/>
    <w:rsid w:val="00F57567"/>
    <w:rsid w:val="00F83569"/>
    <w:rsid w:val="00FA5279"/>
    <w:rsid w:val="00FB224F"/>
    <w:rsid w:val="00FB41CD"/>
    <w:rsid w:val="00FF0387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A00F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00FC5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66836"/>
    <w:rPr>
      <w:sz w:val="20"/>
    </w:rPr>
  </w:style>
  <w:style w:type="paragraph" w:customStyle="1" w:styleId="JCCAddressblock">
    <w:name w:val="JCC Address block"/>
    <w:basedOn w:val="Normal"/>
    <w:rsid w:val="00066836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066836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066836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066836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066836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link w:val="FooterChar"/>
    <w:uiPriority w:val="99"/>
    <w:rsid w:val="00066836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066836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066836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A00FC5"/>
    <w:pPr>
      <w:spacing w:after="120"/>
      <w:ind w:left="360"/>
    </w:pPr>
  </w:style>
  <w:style w:type="paragraph" w:customStyle="1" w:styleId="Style6">
    <w:name w:val="Style6"/>
    <w:rsid w:val="00A00FC5"/>
    <w:rPr>
      <w:rFonts w:ascii="Times New Roman" w:eastAsia="Times New Roman" w:hAnsi="Times New Roman"/>
      <w:noProof/>
      <w:sz w:val="24"/>
    </w:rPr>
  </w:style>
  <w:style w:type="paragraph" w:customStyle="1" w:styleId="Style3">
    <w:name w:val="Style3"/>
    <w:basedOn w:val="Normal"/>
    <w:autoRedefine/>
    <w:rsid w:val="00A00FC5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4">
    <w:name w:val="Style4"/>
    <w:basedOn w:val="Heading1"/>
    <w:autoRedefine/>
    <w:rsid w:val="00A00FC5"/>
    <w:p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styleId="List">
    <w:name w:val="List"/>
    <w:basedOn w:val="Normal"/>
    <w:rsid w:val="00A00FC5"/>
    <w:pPr>
      <w:ind w:left="360" w:hanging="360"/>
    </w:pPr>
    <w:rPr>
      <w:rFonts w:ascii="Courier New" w:hAnsi="Courier New"/>
      <w:szCs w:val="20"/>
    </w:rPr>
  </w:style>
  <w:style w:type="paragraph" w:styleId="List2">
    <w:name w:val="List 2"/>
    <w:basedOn w:val="Normal"/>
    <w:rsid w:val="00A00FC5"/>
    <w:pPr>
      <w:ind w:left="720" w:hanging="360"/>
    </w:pPr>
    <w:rPr>
      <w:rFonts w:ascii="Courier New" w:hAnsi="Courier New"/>
      <w:szCs w:val="20"/>
    </w:rPr>
  </w:style>
  <w:style w:type="paragraph" w:styleId="PlainText">
    <w:name w:val="Plain Text"/>
    <w:basedOn w:val="Normal"/>
    <w:rsid w:val="00A00FC5"/>
    <w:pPr>
      <w:ind w:left="720" w:hanging="720"/>
    </w:pPr>
    <w:rPr>
      <w:rFonts w:ascii="Arial" w:hAnsi="Arial"/>
      <w:szCs w:val="20"/>
    </w:rPr>
  </w:style>
  <w:style w:type="paragraph" w:customStyle="1" w:styleId="ExhibitA2">
    <w:name w:val="ExhibitA2"/>
    <w:basedOn w:val="Style3"/>
    <w:rsid w:val="00A00FC5"/>
    <w:pPr>
      <w:numPr>
        <w:ilvl w:val="1"/>
        <w:numId w:val="5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A00FC5"/>
    <w:pPr>
      <w:numPr>
        <w:ilvl w:val="2"/>
        <w:numId w:val="5"/>
      </w:numPr>
    </w:pPr>
  </w:style>
  <w:style w:type="paragraph" w:customStyle="1" w:styleId="ExhibitC1">
    <w:name w:val="ExhibitC1"/>
    <w:basedOn w:val="Style6"/>
    <w:rsid w:val="00A00FC5"/>
    <w:pPr>
      <w:numPr>
        <w:numId w:val="8"/>
      </w:numPr>
    </w:pPr>
    <w:rPr>
      <w:u w:val="single"/>
    </w:rPr>
  </w:style>
  <w:style w:type="paragraph" w:customStyle="1" w:styleId="ExhibitC2">
    <w:name w:val="ExhibitC2"/>
    <w:basedOn w:val="Normal"/>
    <w:rsid w:val="00A00FC5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Style3"/>
    <w:rsid w:val="00A00FC5"/>
    <w:pPr>
      <w:numPr>
        <w:ilvl w:val="2"/>
        <w:numId w:val="8"/>
      </w:numPr>
    </w:pPr>
  </w:style>
  <w:style w:type="paragraph" w:customStyle="1" w:styleId="ExhibitD1">
    <w:name w:val="ExhibitD1"/>
    <w:basedOn w:val="BodyText"/>
    <w:rsid w:val="00A00FC5"/>
    <w:pPr>
      <w:numPr>
        <w:numId w:val="6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A00FC5"/>
    <w:pPr>
      <w:numPr>
        <w:ilvl w:val="1"/>
        <w:numId w:val="7"/>
      </w:numPr>
    </w:pPr>
  </w:style>
  <w:style w:type="paragraph" w:customStyle="1" w:styleId="ExhibitD3">
    <w:name w:val="ExhibitD3"/>
    <w:basedOn w:val="Style3"/>
    <w:rsid w:val="00A00FC5"/>
    <w:pPr>
      <w:numPr>
        <w:ilvl w:val="2"/>
        <w:numId w:val="7"/>
      </w:numPr>
    </w:pPr>
  </w:style>
  <w:style w:type="paragraph" w:customStyle="1" w:styleId="2bullelt">
    <w:name w:val=".2 bullelt"/>
    <w:basedOn w:val="Normal"/>
    <w:autoRedefine/>
    <w:rsid w:val="009C665B"/>
    <w:pPr>
      <w:tabs>
        <w:tab w:val="left" w:pos="720"/>
      </w:tabs>
      <w:spacing w:after="240"/>
      <w:ind w:left="2520"/>
    </w:pPr>
    <w:rPr>
      <w:i/>
      <w:color w:val="0000FF"/>
    </w:rPr>
  </w:style>
  <w:style w:type="table" w:styleId="TableGrid">
    <w:name w:val="Table Grid"/>
    <w:basedOn w:val="TableNormal"/>
    <w:rsid w:val="009C6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1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676"/>
    <w:pPr>
      <w:ind w:left="720"/>
    </w:pPr>
  </w:style>
  <w:style w:type="character" w:customStyle="1" w:styleId="CommentTextChar">
    <w:name w:val="Comment Text Char"/>
    <w:basedOn w:val="DefaultParagraphFont"/>
    <w:link w:val="CommentText"/>
    <w:rsid w:val="00B53AB5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rsid w:val="008D28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28BC"/>
    <w:rPr>
      <w:b/>
      <w:bCs/>
    </w:rPr>
  </w:style>
  <w:style w:type="paragraph" w:styleId="Revision">
    <w:name w:val="Revision"/>
    <w:hidden/>
    <w:uiPriority w:val="99"/>
    <w:semiHidden/>
    <w:rsid w:val="008D28BC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5A25"/>
    <w:rPr>
      <w:rFonts w:ascii="Times New Roman" w:eastAsia="Times New Roman" w:hAnsi="Times New Roman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9C31-C7D5-43C2-9351-2F15E227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</TotalTime>
  <Pages>6</Pages>
  <Words>809</Words>
  <Characters>5595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Administrative Office of the Courts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creator>GWalker</dc:creator>
  <cp:lastModifiedBy>Stephen Saddler</cp:lastModifiedBy>
  <cp:revision>3</cp:revision>
  <cp:lastPrinted>2013-03-20T16:20:00Z</cp:lastPrinted>
  <dcterms:created xsi:type="dcterms:W3CDTF">2013-04-03T22:34:00Z</dcterms:created>
  <dcterms:modified xsi:type="dcterms:W3CDTF">2013-04-03T22:34:00Z</dcterms:modified>
</cp:coreProperties>
</file>