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75779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THE </w:t>
      </w:r>
      <w:r w:rsidR="00AE62A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AOC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AE62A4" w:rsidRPr="006B3702">
          <w:rPr>
            <w:rStyle w:val="Hyperlink"/>
          </w:rPr>
          <w:t>solicitations@jud.ca.gov</w:t>
        </w:r>
      </w:hyperlink>
      <w:r w:rsidR="00AE62A4">
        <w:rPr>
          <w:color w:val="000000" w:themeColor="text1"/>
        </w:rPr>
        <w:t xml:space="preserve"> 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>roposer’s question relates to a proprietary aspect of its proposal and the question would expose proprietary information if</w:t>
      </w:r>
      <w:r>
        <w:rPr>
          <w:color w:val="000000" w:themeColor="text1"/>
        </w:rPr>
        <w:t xml:space="preserve"> disclosed to competitors, the P</w:t>
      </w:r>
      <w:r w:rsidRPr="0046465F">
        <w:rPr>
          <w:color w:val="000000" w:themeColor="text1"/>
        </w:rPr>
        <w:t>roposer may submit the question via email to the Solicitations M</w:t>
      </w:r>
      <w:r w:rsidR="00B5411A">
        <w:rPr>
          <w:color w:val="000000" w:themeColor="text1"/>
        </w:rPr>
        <w:t>ailbox</w:t>
      </w:r>
      <w:r w:rsidRPr="0046465F">
        <w:rPr>
          <w:color w:val="000000" w:themeColor="text1"/>
        </w:rPr>
        <w:t>, conspicuously marking it as "CONFIDEN</w:t>
      </w:r>
      <w:r>
        <w:rPr>
          <w:color w:val="000000" w:themeColor="text1"/>
        </w:rPr>
        <w:t>TIAL."  With the question, the P</w:t>
      </w:r>
      <w:r w:rsidRPr="0046465F">
        <w:rPr>
          <w:color w:val="000000" w:themeColor="text1"/>
        </w:rPr>
        <w:t>roposer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>nswered in this manner and the P</w:t>
      </w:r>
      <w:r w:rsidRPr="0046465F">
        <w:rPr>
          <w:color w:val="000000" w:themeColor="text1"/>
        </w:rPr>
        <w:t>roposer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 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>its own risk. Furthermore, if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 is awarded the agreement, P</w:t>
      </w:r>
      <w:r w:rsidRPr="0046465F">
        <w:rPr>
          <w:color w:val="000000" w:themeColor="text1"/>
        </w:rPr>
        <w:t xml:space="preserve">roposer shall not </w:t>
      </w:r>
      <w:r w:rsidRPr="0046465F">
        <w:rPr>
          <w:color w:val="000000" w:themeColor="text1"/>
        </w:rPr>
        <w:lastRenderedPageBreak/>
        <w:t>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reject all proposals and cancel the RFP if 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AE62A4">
        <w:rPr>
          <w:color w:val="000000" w:themeColor="text1"/>
        </w:rPr>
        <w:t>AOC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</w:t>
      </w:r>
      <w:r w:rsidR="004D7CA0" w:rsidRPr="00C32AF4">
        <w:rPr>
          <w:color w:val="000000" w:themeColor="text1"/>
        </w:rPr>
        <w:lastRenderedPageBreak/>
        <w:t xml:space="preserve">in the AOC’s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AE62A4">
        <w:rPr>
          <w:color w:val="000000" w:themeColor="text1"/>
        </w:rPr>
        <w:t>AOC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AE62A4">
        <w:rPr>
          <w:color w:val="000000" w:themeColor="text1"/>
        </w:rPr>
        <w:t>AOC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AE62A4">
        <w:rPr>
          <w:color w:val="000000" w:themeColor="text1"/>
        </w:rPr>
        <w:t>AOC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AE62A4">
        <w:rPr>
          <w:color w:val="000000" w:themeColor="text1"/>
        </w:rPr>
        <w:t>AOC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proposals</w:t>
      </w:r>
      <w:r w:rsidR="00307672" w:rsidRPr="0046465F">
        <w:rPr>
          <w:color w:val="000000" w:themeColor="text1"/>
        </w:rPr>
        <w:t xml:space="preserve"> will be checked only if a </w:t>
      </w:r>
      <w:r w:rsidR="009931F5">
        <w:rPr>
          <w:color w:val="000000" w:themeColor="text1"/>
        </w:rPr>
        <w:t xml:space="preserve">technical </w:t>
      </w:r>
      <w:r w:rsidR="00307672" w:rsidRPr="0046465F">
        <w:rPr>
          <w:color w:val="000000" w:themeColor="text1"/>
        </w:rPr>
        <w:t>proposal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AE62A4">
        <w:rPr>
          <w:color w:val="000000" w:themeColor="text1"/>
        </w:rPr>
        <w:t>AOC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AE62A4">
        <w:rPr>
          <w:color w:val="000000" w:themeColor="text1"/>
        </w:rPr>
        <w:t>AOC</w:t>
      </w:r>
      <w:r w:rsidR="0065558F">
        <w:rPr>
          <w:color w:val="000000" w:themeColor="text1"/>
        </w:rPr>
        <w:t xml:space="preserve"> employees.  The </w:t>
      </w:r>
      <w:r w:rsidR="00AE62A4">
        <w:rPr>
          <w:color w:val="000000" w:themeColor="text1"/>
        </w:rPr>
        <w:t>AOC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AE62A4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AE62A4">
        <w:rPr>
          <w:b/>
          <w:color w:val="000000" w:themeColor="text1"/>
        </w:rPr>
        <w:t>AOC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AE62A4">
        <w:rPr>
          <w:color w:val="000000" w:themeColor="text1"/>
        </w:rPr>
        <w:t>AOC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AE62A4">
        <w:rPr>
          <w:color w:val="000000" w:themeColor="text1"/>
        </w:rPr>
        <w:t>AOC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Agreements are not effective until executed by both parties and approved by the appropriate </w:t>
      </w:r>
      <w:r w:rsidR="00AE62A4">
        <w:rPr>
          <w:color w:val="000000" w:themeColor="text1"/>
        </w:rPr>
        <w:t>AOC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680667">
        <w:rPr>
          <w:color w:val="000000" w:themeColor="text1"/>
        </w:rPr>
        <w:t>the Senior Manager, Office of Communications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Proposer will assign to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680667" w:rsidRDefault="00CD614D" w:rsidP="00CD614D">
      <w:pPr>
        <w:pStyle w:val="Heading10"/>
        <w:keepNext w:val="0"/>
        <w:ind w:left="720" w:right="288" w:firstLine="0"/>
        <w:jc w:val="left"/>
        <w:rPr>
          <w:rFonts w:ascii="Times New Roman Bold" w:hAnsi="Times New Roman Bold"/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AE62A4">
        <w:rPr>
          <w:b w:val="0"/>
          <w:caps w:val="0"/>
          <w:color w:val="000000" w:themeColor="text1"/>
        </w:rPr>
        <w:t>AOC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 xml:space="preserve">should be directed to </w:t>
      </w:r>
      <w:r w:rsidR="00680667">
        <w:rPr>
          <w:b w:val="0"/>
          <w:caps w:val="0"/>
          <w:color w:val="000000" w:themeColor="text1"/>
        </w:rPr>
        <w:t>the Solicitations Mailbox.</w:t>
      </w:r>
    </w:p>
    <w:sectPr w:rsidR="00CD614D" w:rsidRPr="00680667" w:rsidSect="008820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2A4" w:rsidRDefault="00AE62A4" w:rsidP="00AE62A4">
      <w:r>
        <w:separator/>
      </w:r>
    </w:p>
  </w:endnote>
  <w:endnote w:type="continuationSeparator" w:id="0">
    <w:p w:rsidR="00AE62A4" w:rsidRDefault="00AE62A4" w:rsidP="00AE6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DDB" w:rsidRDefault="00B16DDB" w:rsidP="00B16DDB">
    <w:pPr>
      <w:pStyle w:val="Footer"/>
      <w:jc w:val="center"/>
    </w:pPr>
    <w:r>
      <w:t xml:space="preserve">Page </w:t>
    </w:r>
    <w:r w:rsidR="00212769">
      <w:fldChar w:fldCharType="begin"/>
    </w:r>
    <w:r w:rsidR="00212769">
      <w:instrText xml:space="preserve"> PAGE   \* MERGEFORMAT </w:instrText>
    </w:r>
    <w:r w:rsidR="00212769">
      <w:fldChar w:fldCharType="separate"/>
    </w:r>
    <w:r w:rsidR="00ED2CBF">
      <w:rPr>
        <w:noProof/>
      </w:rPr>
      <w:t>1</w:t>
    </w:r>
    <w:r w:rsidR="00212769">
      <w:fldChar w:fldCharType="end"/>
    </w:r>
    <w:r>
      <w:t xml:space="preserve"> of </w:t>
    </w:r>
    <w:fldSimple w:instr=" SECTIONPAGES   \* MERGEFORMAT ">
      <w:r w:rsidR="00ED2CBF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2A4" w:rsidRDefault="00AE62A4" w:rsidP="00AE62A4">
      <w:r>
        <w:separator/>
      </w:r>
    </w:p>
  </w:footnote>
  <w:footnote w:type="continuationSeparator" w:id="0">
    <w:p w:rsidR="00AE62A4" w:rsidRDefault="00AE62A4" w:rsidP="00AE6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EB6" w:rsidRPr="00C43EB6" w:rsidRDefault="00C43EB6" w:rsidP="00C43EB6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 w:rsidRPr="00C43EB6">
      <w:rPr>
        <w:color w:val="000000" w:themeColor="text1"/>
      </w:rPr>
      <w:t>RFP Title:   Temporary Staffing Services</w:t>
    </w:r>
  </w:p>
  <w:p w:rsidR="00C43EB6" w:rsidRPr="00C43EB6" w:rsidRDefault="00C43EB6" w:rsidP="00C43EB6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 w:rsidRPr="00C43EB6">
      <w:rPr>
        <w:color w:val="000000" w:themeColor="text1"/>
      </w:rPr>
      <w:t xml:space="preserve">RFP Number:   </w:t>
    </w:r>
    <w:r w:rsidR="00ED2CBF" w:rsidRPr="00ED2CBF">
      <w:rPr>
        <w:color w:val="000000" w:themeColor="text1"/>
      </w:rPr>
      <w:t>HRS-03-13-SS</w:t>
    </w:r>
  </w:p>
  <w:p w:rsidR="00AE62A4" w:rsidRPr="00AE62A4" w:rsidRDefault="00AE62A4" w:rsidP="00AE62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672"/>
    <w:rsid w:val="00005A6D"/>
    <w:rsid w:val="00062867"/>
    <w:rsid w:val="00065EC2"/>
    <w:rsid w:val="00080391"/>
    <w:rsid w:val="000F0BA1"/>
    <w:rsid w:val="00110583"/>
    <w:rsid w:val="00113EFB"/>
    <w:rsid w:val="00137A48"/>
    <w:rsid w:val="00142052"/>
    <w:rsid w:val="00166D99"/>
    <w:rsid w:val="001A3E9D"/>
    <w:rsid w:val="001A4894"/>
    <w:rsid w:val="001B30D0"/>
    <w:rsid w:val="00204B2E"/>
    <w:rsid w:val="00205E91"/>
    <w:rsid w:val="00212091"/>
    <w:rsid w:val="00212769"/>
    <w:rsid w:val="00215813"/>
    <w:rsid w:val="00220B58"/>
    <w:rsid w:val="00235CFB"/>
    <w:rsid w:val="002B34E4"/>
    <w:rsid w:val="00307672"/>
    <w:rsid w:val="0034217D"/>
    <w:rsid w:val="003631CE"/>
    <w:rsid w:val="003A29FC"/>
    <w:rsid w:val="00410195"/>
    <w:rsid w:val="00471CA0"/>
    <w:rsid w:val="00472189"/>
    <w:rsid w:val="004C4568"/>
    <w:rsid w:val="004D26FC"/>
    <w:rsid w:val="004D7CA0"/>
    <w:rsid w:val="00502034"/>
    <w:rsid w:val="00545E90"/>
    <w:rsid w:val="005A75FE"/>
    <w:rsid w:val="005F46B8"/>
    <w:rsid w:val="00633DA3"/>
    <w:rsid w:val="0065558F"/>
    <w:rsid w:val="00680667"/>
    <w:rsid w:val="00693F86"/>
    <w:rsid w:val="006D02D3"/>
    <w:rsid w:val="0071240B"/>
    <w:rsid w:val="007166BF"/>
    <w:rsid w:val="00737C25"/>
    <w:rsid w:val="00757796"/>
    <w:rsid w:val="00774AD2"/>
    <w:rsid w:val="00782B93"/>
    <w:rsid w:val="008011C2"/>
    <w:rsid w:val="008036AF"/>
    <w:rsid w:val="00806692"/>
    <w:rsid w:val="008472CB"/>
    <w:rsid w:val="00875A22"/>
    <w:rsid w:val="0088206E"/>
    <w:rsid w:val="008A7439"/>
    <w:rsid w:val="008D5BD5"/>
    <w:rsid w:val="009931F5"/>
    <w:rsid w:val="009D1BBC"/>
    <w:rsid w:val="00A1373D"/>
    <w:rsid w:val="00A24954"/>
    <w:rsid w:val="00A830A3"/>
    <w:rsid w:val="00A94588"/>
    <w:rsid w:val="00AA1F23"/>
    <w:rsid w:val="00AB12FC"/>
    <w:rsid w:val="00AB5D79"/>
    <w:rsid w:val="00AC6D76"/>
    <w:rsid w:val="00AE62A4"/>
    <w:rsid w:val="00B16DDB"/>
    <w:rsid w:val="00B5411A"/>
    <w:rsid w:val="00BA46D4"/>
    <w:rsid w:val="00BD3DD2"/>
    <w:rsid w:val="00C13807"/>
    <w:rsid w:val="00C32AF4"/>
    <w:rsid w:val="00C43EB6"/>
    <w:rsid w:val="00C56F44"/>
    <w:rsid w:val="00C70747"/>
    <w:rsid w:val="00C94B9A"/>
    <w:rsid w:val="00CB4253"/>
    <w:rsid w:val="00CC3379"/>
    <w:rsid w:val="00CD614D"/>
    <w:rsid w:val="00D13B08"/>
    <w:rsid w:val="00D33AE9"/>
    <w:rsid w:val="00D85E1E"/>
    <w:rsid w:val="00D945DA"/>
    <w:rsid w:val="00DA41A7"/>
    <w:rsid w:val="00DB6172"/>
    <w:rsid w:val="00DC6F94"/>
    <w:rsid w:val="00DD1F41"/>
    <w:rsid w:val="00E42720"/>
    <w:rsid w:val="00ED2CBF"/>
    <w:rsid w:val="00EE33CB"/>
    <w:rsid w:val="00EE4E4C"/>
    <w:rsid w:val="00F0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E6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2A4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E6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2A4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Stephen Saddler</cp:lastModifiedBy>
  <cp:revision>3</cp:revision>
  <dcterms:created xsi:type="dcterms:W3CDTF">2013-03-13T23:52:00Z</dcterms:created>
  <dcterms:modified xsi:type="dcterms:W3CDTF">2013-03-13T23:53:00Z</dcterms:modified>
</cp:coreProperties>
</file>