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A888C" w14:textId="1C068C56" w:rsidR="0063763D" w:rsidRPr="00860DC7" w:rsidRDefault="005150D1" w:rsidP="004577C5">
      <w:pPr>
        <w:pStyle w:val="Header"/>
        <w:rPr>
          <w:rFonts w:ascii="Arial" w:hAnsi="Arial" w:cs="Arial"/>
          <w:b/>
          <w:caps/>
          <w:sz w:val="22"/>
          <w:szCs w:val="22"/>
        </w:rPr>
      </w:pPr>
      <w:r w:rsidRPr="00F90326">
        <w:rPr>
          <w:rFonts w:ascii="Arial" w:hAnsi="Arial" w:cs="Arial"/>
          <w:b/>
          <w:sz w:val="22"/>
          <w:szCs w:val="22"/>
        </w:rPr>
        <w:tab/>
        <w:t xml:space="preserve">   </w:t>
      </w:r>
      <w:r w:rsidR="00437766" w:rsidRPr="00860DC7">
        <w:rPr>
          <w:rFonts w:ascii="Arial" w:hAnsi="Arial" w:cs="Arial"/>
          <w:caps/>
          <w:sz w:val="22"/>
          <w:szCs w:val="22"/>
        </w:rPr>
        <w:t xml:space="preserve">            </w:t>
      </w:r>
      <w:r w:rsidR="0063763D" w:rsidRPr="00860DC7">
        <w:rPr>
          <w:rFonts w:ascii="Arial" w:hAnsi="Arial" w:cs="Arial"/>
          <w:b/>
          <w:caps/>
          <w:sz w:val="22"/>
          <w:szCs w:val="22"/>
        </w:rPr>
        <w:t xml:space="preserve">Attachment </w:t>
      </w:r>
      <w:r w:rsidR="00C415F5">
        <w:rPr>
          <w:rFonts w:ascii="Arial" w:hAnsi="Arial" w:cs="Arial"/>
          <w:b/>
          <w:caps/>
          <w:sz w:val="22"/>
          <w:szCs w:val="22"/>
        </w:rPr>
        <w:t>C</w:t>
      </w:r>
    </w:p>
    <w:p w14:paraId="1A95088D" w14:textId="77777777" w:rsidR="0063763D" w:rsidRPr="00860DC7" w:rsidRDefault="0063763D" w:rsidP="0063763D">
      <w:pPr>
        <w:pStyle w:val="Header"/>
        <w:jc w:val="center"/>
        <w:rPr>
          <w:rFonts w:ascii="Arial" w:hAnsi="Arial" w:cs="Arial"/>
          <w:b/>
          <w:caps/>
          <w:sz w:val="22"/>
          <w:szCs w:val="22"/>
        </w:rPr>
      </w:pPr>
    </w:p>
    <w:p w14:paraId="6275CAB6" w14:textId="653FB73A" w:rsidR="0063763D" w:rsidRPr="00860DC7" w:rsidRDefault="0063763D" w:rsidP="0063763D">
      <w:pPr>
        <w:pStyle w:val="Header"/>
        <w:rPr>
          <w:rFonts w:ascii="Arial" w:hAnsi="Arial" w:cs="Arial"/>
          <w:b/>
          <w:caps/>
          <w:sz w:val="22"/>
          <w:szCs w:val="22"/>
        </w:rPr>
      </w:pPr>
      <w:r w:rsidRPr="00860DC7">
        <w:rPr>
          <w:rFonts w:ascii="Arial" w:hAnsi="Arial" w:cs="Arial"/>
          <w:b/>
          <w:caps/>
          <w:sz w:val="22"/>
          <w:szCs w:val="22"/>
        </w:rPr>
        <w:t xml:space="preserve">                                            Submission Form for </w:t>
      </w:r>
      <w:r w:rsidR="005C3C26" w:rsidRPr="00860DC7">
        <w:rPr>
          <w:rFonts w:ascii="Arial" w:hAnsi="Arial" w:cs="Arial"/>
          <w:b/>
          <w:caps/>
          <w:sz w:val="22"/>
          <w:szCs w:val="22"/>
        </w:rPr>
        <w:t xml:space="preserve">Cost </w:t>
      </w:r>
      <w:r w:rsidRPr="00860DC7">
        <w:rPr>
          <w:rFonts w:ascii="Arial" w:hAnsi="Arial" w:cs="Arial"/>
          <w:b/>
          <w:caps/>
          <w:sz w:val="22"/>
          <w:szCs w:val="22"/>
        </w:rPr>
        <w:t>Proposal</w:t>
      </w:r>
    </w:p>
    <w:p w14:paraId="5BEE8F84" w14:textId="77777777" w:rsidR="0063763D" w:rsidRPr="00860DC7" w:rsidRDefault="0063763D" w:rsidP="0063763D">
      <w:pPr>
        <w:pStyle w:val="Header"/>
        <w:jc w:val="center"/>
        <w:rPr>
          <w:rFonts w:ascii="Arial" w:hAnsi="Arial" w:cs="Arial"/>
          <w:b/>
          <w:sz w:val="22"/>
          <w:szCs w:val="22"/>
        </w:rPr>
      </w:pPr>
      <w:r w:rsidRPr="00860DC7">
        <w:rPr>
          <w:rFonts w:ascii="Arial" w:hAnsi="Arial" w:cs="Arial"/>
          <w:b/>
          <w:sz w:val="22"/>
          <w:szCs w:val="22"/>
        </w:rPr>
        <w:t xml:space="preserve"> </w:t>
      </w:r>
    </w:p>
    <w:tbl>
      <w:tblPr>
        <w:tblStyle w:val="TableGrid"/>
        <w:tblW w:w="0" w:type="auto"/>
        <w:tblInd w:w="-5" w:type="dxa"/>
        <w:tblLook w:val="04A0" w:firstRow="1" w:lastRow="0" w:firstColumn="1" w:lastColumn="0" w:noHBand="0" w:noVBand="1"/>
      </w:tblPr>
      <w:tblGrid>
        <w:gridCol w:w="3510"/>
        <w:gridCol w:w="6660"/>
      </w:tblGrid>
      <w:tr w:rsidR="0063763D" w:rsidRPr="006F2656" w14:paraId="052E4082" w14:textId="77777777" w:rsidTr="00860DC7">
        <w:trPr>
          <w:trHeight w:val="371"/>
        </w:trPr>
        <w:tc>
          <w:tcPr>
            <w:tcW w:w="3510" w:type="dxa"/>
          </w:tcPr>
          <w:p w14:paraId="6A04AE44" w14:textId="5733FF01" w:rsidR="0063763D" w:rsidRPr="00860DC7" w:rsidRDefault="001D44EE" w:rsidP="007D2BEF">
            <w:pPr>
              <w:tabs>
                <w:tab w:val="left" w:pos="1530"/>
              </w:tabs>
              <w:rPr>
                <w:rFonts w:ascii="Arial" w:hAnsi="Arial" w:cs="Arial"/>
                <w:sz w:val="22"/>
                <w:szCs w:val="22"/>
              </w:rPr>
            </w:pPr>
            <w:r>
              <w:rPr>
                <w:rFonts w:ascii="Arial" w:hAnsi="Arial" w:cs="Arial"/>
                <w:sz w:val="22"/>
                <w:szCs w:val="22"/>
              </w:rPr>
              <w:t xml:space="preserve">Proposer’s </w:t>
            </w:r>
            <w:r w:rsidR="0063763D" w:rsidRPr="00860DC7">
              <w:rPr>
                <w:rFonts w:ascii="Arial" w:hAnsi="Arial" w:cs="Arial"/>
                <w:sz w:val="22"/>
                <w:szCs w:val="22"/>
              </w:rPr>
              <w:t>Legal Name:</w:t>
            </w:r>
          </w:p>
        </w:tc>
        <w:tc>
          <w:tcPr>
            <w:tcW w:w="6660" w:type="dxa"/>
          </w:tcPr>
          <w:p w14:paraId="6540E216" w14:textId="77777777" w:rsidR="0063763D" w:rsidRPr="00860DC7" w:rsidRDefault="0063763D" w:rsidP="007D2BEF">
            <w:pPr>
              <w:tabs>
                <w:tab w:val="left" w:pos="1530"/>
              </w:tabs>
              <w:rPr>
                <w:rFonts w:ascii="Arial" w:hAnsi="Arial" w:cs="Arial"/>
                <w:sz w:val="22"/>
                <w:szCs w:val="22"/>
              </w:rPr>
            </w:pPr>
          </w:p>
        </w:tc>
      </w:tr>
      <w:tr w:rsidR="0063763D" w:rsidRPr="006F2656" w14:paraId="0F8CB0EB" w14:textId="77777777" w:rsidTr="00860DC7">
        <w:tc>
          <w:tcPr>
            <w:tcW w:w="3510" w:type="dxa"/>
          </w:tcPr>
          <w:p w14:paraId="5A6D7EE3"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Address:</w:t>
            </w:r>
          </w:p>
        </w:tc>
        <w:tc>
          <w:tcPr>
            <w:tcW w:w="6660" w:type="dxa"/>
          </w:tcPr>
          <w:p w14:paraId="4830B496" w14:textId="77777777" w:rsidR="0063763D" w:rsidRPr="00860DC7" w:rsidRDefault="0063763D" w:rsidP="007D2BEF">
            <w:pPr>
              <w:tabs>
                <w:tab w:val="left" w:pos="1530"/>
              </w:tabs>
              <w:rPr>
                <w:rFonts w:ascii="Arial" w:hAnsi="Arial" w:cs="Arial"/>
                <w:sz w:val="22"/>
                <w:szCs w:val="22"/>
              </w:rPr>
            </w:pPr>
          </w:p>
        </w:tc>
      </w:tr>
      <w:tr w:rsidR="0063763D" w:rsidRPr="006F2656" w14:paraId="0D4DB5A4" w14:textId="77777777" w:rsidTr="00860DC7">
        <w:tc>
          <w:tcPr>
            <w:tcW w:w="3510" w:type="dxa"/>
          </w:tcPr>
          <w:p w14:paraId="236BD35B"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Address Line 2:</w:t>
            </w:r>
          </w:p>
        </w:tc>
        <w:tc>
          <w:tcPr>
            <w:tcW w:w="6660" w:type="dxa"/>
          </w:tcPr>
          <w:p w14:paraId="377B3930" w14:textId="77777777" w:rsidR="0063763D" w:rsidRPr="00860DC7" w:rsidRDefault="0063763D" w:rsidP="007D2BEF">
            <w:pPr>
              <w:tabs>
                <w:tab w:val="left" w:pos="1530"/>
              </w:tabs>
              <w:rPr>
                <w:rFonts w:ascii="Arial" w:hAnsi="Arial" w:cs="Arial"/>
                <w:sz w:val="22"/>
                <w:szCs w:val="22"/>
              </w:rPr>
            </w:pPr>
          </w:p>
        </w:tc>
      </w:tr>
      <w:tr w:rsidR="0063763D" w:rsidRPr="006F2656" w14:paraId="6C564322" w14:textId="77777777" w:rsidTr="00860DC7">
        <w:tc>
          <w:tcPr>
            <w:tcW w:w="3510" w:type="dxa"/>
          </w:tcPr>
          <w:p w14:paraId="793E07D3" w14:textId="00CAB31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City, State, Zip</w:t>
            </w:r>
            <w:r w:rsidR="001D44EE">
              <w:rPr>
                <w:rFonts w:ascii="Arial" w:hAnsi="Arial" w:cs="Arial"/>
                <w:sz w:val="22"/>
                <w:szCs w:val="22"/>
              </w:rPr>
              <w:t xml:space="preserve"> </w:t>
            </w:r>
            <w:r w:rsidRPr="00860DC7">
              <w:rPr>
                <w:rFonts w:ascii="Arial" w:hAnsi="Arial" w:cs="Arial"/>
                <w:sz w:val="22"/>
                <w:szCs w:val="22"/>
              </w:rPr>
              <w:t>code</w:t>
            </w:r>
          </w:p>
        </w:tc>
        <w:tc>
          <w:tcPr>
            <w:tcW w:w="6660" w:type="dxa"/>
          </w:tcPr>
          <w:p w14:paraId="5119F845" w14:textId="77777777" w:rsidR="0063763D" w:rsidRPr="00860DC7" w:rsidRDefault="0063763D" w:rsidP="007D2BEF">
            <w:pPr>
              <w:tabs>
                <w:tab w:val="left" w:pos="1530"/>
              </w:tabs>
              <w:rPr>
                <w:rFonts w:ascii="Arial" w:hAnsi="Arial" w:cs="Arial"/>
                <w:sz w:val="22"/>
                <w:szCs w:val="22"/>
              </w:rPr>
            </w:pPr>
          </w:p>
        </w:tc>
      </w:tr>
      <w:tr w:rsidR="0063763D" w:rsidRPr="006F2656" w14:paraId="0B00CE96" w14:textId="77777777" w:rsidTr="00860DC7">
        <w:tc>
          <w:tcPr>
            <w:tcW w:w="3510" w:type="dxa"/>
          </w:tcPr>
          <w:p w14:paraId="445A67E9"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Contact:</w:t>
            </w:r>
          </w:p>
        </w:tc>
        <w:tc>
          <w:tcPr>
            <w:tcW w:w="6660" w:type="dxa"/>
          </w:tcPr>
          <w:p w14:paraId="5618A863" w14:textId="77777777" w:rsidR="0063763D" w:rsidRPr="00860DC7" w:rsidRDefault="0063763D" w:rsidP="007D2BEF">
            <w:pPr>
              <w:tabs>
                <w:tab w:val="left" w:pos="1530"/>
              </w:tabs>
              <w:rPr>
                <w:rFonts w:ascii="Arial" w:hAnsi="Arial" w:cs="Arial"/>
                <w:sz w:val="22"/>
                <w:szCs w:val="22"/>
              </w:rPr>
            </w:pPr>
          </w:p>
        </w:tc>
      </w:tr>
      <w:tr w:rsidR="0063763D" w:rsidRPr="006F2656" w14:paraId="759E000D" w14:textId="77777777" w:rsidTr="00860DC7">
        <w:tc>
          <w:tcPr>
            <w:tcW w:w="3510" w:type="dxa"/>
          </w:tcPr>
          <w:p w14:paraId="39020432"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Title:</w:t>
            </w:r>
          </w:p>
        </w:tc>
        <w:tc>
          <w:tcPr>
            <w:tcW w:w="6660" w:type="dxa"/>
          </w:tcPr>
          <w:p w14:paraId="2E330044" w14:textId="77777777" w:rsidR="0063763D" w:rsidRPr="00860DC7" w:rsidRDefault="0063763D" w:rsidP="007D2BEF">
            <w:pPr>
              <w:tabs>
                <w:tab w:val="left" w:pos="1530"/>
              </w:tabs>
              <w:rPr>
                <w:rFonts w:ascii="Arial" w:hAnsi="Arial" w:cs="Arial"/>
                <w:sz w:val="22"/>
                <w:szCs w:val="22"/>
              </w:rPr>
            </w:pPr>
          </w:p>
        </w:tc>
      </w:tr>
      <w:tr w:rsidR="0063763D" w:rsidRPr="006F2656" w14:paraId="180FE34E" w14:textId="77777777" w:rsidTr="00860DC7">
        <w:tc>
          <w:tcPr>
            <w:tcW w:w="3510" w:type="dxa"/>
          </w:tcPr>
          <w:p w14:paraId="4974DA46"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Phone Number:</w:t>
            </w:r>
          </w:p>
        </w:tc>
        <w:tc>
          <w:tcPr>
            <w:tcW w:w="6660" w:type="dxa"/>
          </w:tcPr>
          <w:p w14:paraId="015AEBAC" w14:textId="77777777" w:rsidR="0063763D" w:rsidRPr="00860DC7" w:rsidRDefault="0063763D" w:rsidP="007D2BEF">
            <w:pPr>
              <w:tabs>
                <w:tab w:val="left" w:pos="1530"/>
              </w:tabs>
              <w:rPr>
                <w:rFonts w:ascii="Arial" w:hAnsi="Arial" w:cs="Arial"/>
                <w:sz w:val="22"/>
                <w:szCs w:val="22"/>
              </w:rPr>
            </w:pPr>
          </w:p>
        </w:tc>
      </w:tr>
      <w:tr w:rsidR="0063763D" w:rsidRPr="006F2656" w14:paraId="013C00AD" w14:textId="77777777" w:rsidTr="00860DC7">
        <w:tc>
          <w:tcPr>
            <w:tcW w:w="3510" w:type="dxa"/>
          </w:tcPr>
          <w:p w14:paraId="348FD532"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Fax Number:</w:t>
            </w:r>
          </w:p>
        </w:tc>
        <w:tc>
          <w:tcPr>
            <w:tcW w:w="6660" w:type="dxa"/>
          </w:tcPr>
          <w:p w14:paraId="539B2089" w14:textId="77777777" w:rsidR="0063763D" w:rsidRPr="00860DC7" w:rsidRDefault="0063763D" w:rsidP="007D2BEF">
            <w:pPr>
              <w:tabs>
                <w:tab w:val="left" w:pos="1530"/>
              </w:tabs>
              <w:rPr>
                <w:rFonts w:ascii="Arial" w:hAnsi="Arial" w:cs="Arial"/>
                <w:sz w:val="22"/>
                <w:szCs w:val="22"/>
              </w:rPr>
            </w:pPr>
          </w:p>
        </w:tc>
      </w:tr>
      <w:tr w:rsidR="0063763D" w:rsidRPr="006F2656" w14:paraId="59009313" w14:textId="77777777" w:rsidTr="00860DC7">
        <w:tc>
          <w:tcPr>
            <w:tcW w:w="3510" w:type="dxa"/>
          </w:tcPr>
          <w:p w14:paraId="75F2A0FF"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Email Address:</w:t>
            </w:r>
          </w:p>
        </w:tc>
        <w:tc>
          <w:tcPr>
            <w:tcW w:w="6660" w:type="dxa"/>
          </w:tcPr>
          <w:p w14:paraId="2F1879AC" w14:textId="77777777" w:rsidR="0063763D" w:rsidRPr="00860DC7" w:rsidRDefault="0063763D" w:rsidP="007D2BEF">
            <w:pPr>
              <w:tabs>
                <w:tab w:val="left" w:pos="1530"/>
              </w:tabs>
              <w:rPr>
                <w:rFonts w:ascii="Arial" w:hAnsi="Arial" w:cs="Arial"/>
                <w:sz w:val="22"/>
                <w:szCs w:val="22"/>
              </w:rPr>
            </w:pPr>
          </w:p>
        </w:tc>
      </w:tr>
      <w:tr w:rsidR="0063763D" w:rsidRPr="006F2656" w14:paraId="5AE95F63" w14:textId="77777777" w:rsidTr="00860DC7">
        <w:trPr>
          <w:trHeight w:val="353"/>
        </w:trPr>
        <w:tc>
          <w:tcPr>
            <w:tcW w:w="3510" w:type="dxa"/>
          </w:tcPr>
          <w:p w14:paraId="061726B5" w14:textId="77777777" w:rsidR="0063763D" w:rsidRPr="00860DC7" w:rsidRDefault="0063763D" w:rsidP="007D2BEF">
            <w:pPr>
              <w:tabs>
                <w:tab w:val="left" w:pos="1530"/>
              </w:tabs>
              <w:rPr>
                <w:rFonts w:ascii="Arial" w:hAnsi="Arial" w:cs="Arial"/>
                <w:sz w:val="22"/>
                <w:szCs w:val="22"/>
              </w:rPr>
            </w:pPr>
            <w:r w:rsidRPr="00860DC7">
              <w:rPr>
                <w:rFonts w:ascii="Arial" w:hAnsi="Arial" w:cs="Arial"/>
                <w:sz w:val="22"/>
                <w:szCs w:val="22"/>
              </w:rPr>
              <w:t>Federal Tax ID Number:</w:t>
            </w:r>
          </w:p>
        </w:tc>
        <w:tc>
          <w:tcPr>
            <w:tcW w:w="6660" w:type="dxa"/>
          </w:tcPr>
          <w:p w14:paraId="1C509824" w14:textId="77777777" w:rsidR="0063763D" w:rsidRPr="00860DC7" w:rsidRDefault="0063763D" w:rsidP="007D2BEF">
            <w:pPr>
              <w:tabs>
                <w:tab w:val="left" w:pos="1530"/>
              </w:tabs>
              <w:rPr>
                <w:rFonts w:ascii="Arial" w:hAnsi="Arial" w:cs="Arial"/>
                <w:sz w:val="22"/>
                <w:szCs w:val="22"/>
              </w:rPr>
            </w:pPr>
          </w:p>
        </w:tc>
      </w:tr>
    </w:tbl>
    <w:p w14:paraId="0B742E00" w14:textId="77777777" w:rsidR="00C117A9" w:rsidRPr="00860DC7" w:rsidRDefault="00C117A9" w:rsidP="00C117A9">
      <w:pPr>
        <w:rPr>
          <w:rFonts w:ascii="Arial" w:hAnsi="Arial" w:cs="Arial"/>
          <w:b/>
          <w:sz w:val="22"/>
          <w:szCs w:val="22"/>
          <w:u w:val="single"/>
        </w:rPr>
      </w:pPr>
    </w:p>
    <w:p w14:paraId="413CCD0B" w14:textId="2971F335" w:rsidR="00C117A9" w:rsidRPr="00860DC7" w:rsidRDefault="008A7778" w:rsidP="00C117A9">
      <w:pPr>
        <w:rPr>
          <w:rFonts w:ascii="Arial" w:hAnsi="Arial" w:cs="Arial"/>
          <w:sz w:val="22"/>
          <w:szCs w:val="22"/>
          <w:u w:val="single"/>
        </w:rPr>
      </w:pPr>
      <w:r>
        <w:rPr>
          <w:rFonts w:ascii="Arial" w:hAnsi="Arial" w:cs="Arial"/>
          <w:sz w:val="22"/>
          <w:szCs w:val="22"/>
          <w:u w:val="single"/>
        </w:rPr>
        <w:t>Provide cost proposal pricing as indicated in</w:t>
      </w:r>
      <w:r w:rsidR="00543B33">
        <w:rPr>
          <w:rFonts w:ascii="Arial" w:hAnsi="Arial" w:cs="Arial"/>
          <w:sz w:val="22"/>
          <w:szCs w:val="22"/>
          <w:u w:val="single"/>
        </w:rPr>
        <w:t xml:space="preserve"> Section </w:t>
      </w:r>
      <w:r w:rsidR="007360EE">
        <w:rPr>
          <w:rFonts w:ascii="Arial" w:hAnsi="Arial" w:cs="Arial"/>
          <w:sz w:val="22"/>
          <w:szCs w:val="22"/>
          <w:u w:val="single"/>
        </w:rPr>
        <w:t>1</w:t>
      </w:r>
      <w:r w:rsidR="00543B33">
        <w:rPr>
          <w:rFonts w:ascii="Arial" w:hAnsi="Arial" w:cs="Arial"/>
          <w:sz w:val="22"/>
          <w:szCs w:val="22"/>
          <w:u w:val="single"/>
        </w:rPr>
        <w:t>.</w:t>
      </w:r>
      <w:r>
        <w:rPr>
          <w:rFonts w:ascii="Arial" w:hAnsi="Arial" w:cs="Arial"/>
          <w:sz w:val="22"/>
          <w:szCs w:val="22"/>
          <w:u w:val="single"/>
        </w:rPr>
        <w:t xml:space="preserve">0, including </w:t>
      </w:r>
      <w:r w:rsidR="000B2DE1">
        <w:rPr>
          <w:rFonts w:ascii="Arial" w:hAnsi="Arial" w:cs="Arial"/>
          <w:sz w:val="22"/>
          <w:szCs w:val="22"/>
          <w:u w:val="single"/>
        </w:rPr>
        <w:t xml:space="preserve">Firm Fixed </w:t>
      </w:r>
      <w:r w:rsidR="00D4300B">
        <w:rPr>
          <w:rFonts w:ascii="Arial" w:hAnsi="Arial" w:cs="Arial"/>
          <w:sz w:val="22"/>
          <w:szCs w:val="22"/>
          <w:u w:val="single"/>
        </w:rPr>
        <w:t>Prices</w:t>
      </w:r>
      <w:r w:rsidR="00750D59">
        <w:rPr>
          <w:rFonts w:ascii="Arial" w:hAnsi="Arial" w:cs="Arial"/>
          <w:sz w:val="22"/>
          <w:szCs w:val="22"/>
          <w:u w:val="single"/>
        </w:rPr>
        <w:t xml:space="preserve"> for appraisal report(s) by t</w:t>
      </w:r>
      <w:r w:rsidR="00117DAA" w:rsidRPr="00860DC7">
        <w:rPr>
          <w:rFonts w:ascii="Arial" w:hAnsi="Arial" w:cs="Arial"/>
          <w:sz w:val="22"/>
          <w:szCs w:val="22"/>
          <w:u w:val="single"/>
        </w:rPr>
        <w:t>ype.  The rates provided below shall include the provision of</w:t>
      </w:r>
      <w:r w:rsidR="00C117A9" w:rsidRPr="00860DC7">
        <w:rPr>
          <w:rFonts w:ascii="Arial" w:hAnsi="Arial" w:cs="Arial"/>
          <w:sz w:val="22"/>
          <w:szCs w:val="22"/>
          <w:u w:val="single"/>
        </w:rPr>
        <w:t xml:space="preserve"> all appraisal services described in the</w:t>
      </w:r>
      <w:r w:rsidR="00BC69E5" w:rsidRPr="00860DC7">
        <w:rPr>
          <w:rFonts w:ascii="Arial" w:hAnsi="Arial" w:cs="Arial"/>
          <w:sz w:val="22"/>
          <w:szCs w:val="22"/>
          <w:u w:val="single"/>
        </w:rPr>
        <w:t xml:space="preserve"> Scop</w:t>
      </w:r>
      <w:r w:rsidR="00841825">
        <w:rPr>
          <w:rFonts w:ascii="Arial" w:hAnsi="Arial" w:cs="Arial"/>
          <w:sz w:val="22"/>
          <w:szCs w:val="22"/>
          <w:u w:val="single"/>
        </w:rPr>
        <w:t>e of Services (</w:t>
      </w:r>
      <w:r w:rsidR="00390403" w:rsidRPr="00860DC7">
        <w:rPr>
          <w:rFonts w:ascii="Arial" w:hAnsi="Arial" w:cs="Arial"/>
          <w:sz w:val="22"/>
          <w:szCs w:val="22"/>
          <w:u w:val="single"/>
        </w:rPr>
        <w:t xml:space="preserve">RFP </w:t>
      </w:r>
      <w:r w:rsidR="00117DAA" w:rsidRPr="00860DC7">
        <w:rPr>
          <w:rFonts w:ascii="Arial" w:hAnsi="Arial" w:cs="Arial"/>
          <w:sz w:val="22"/>
          <w:szCs w:val="22"/>
          <w:u w:val="single"/>
        </w:rPr>
        <w:t>Section 3.0</w:t>
      </w:r>
      <w:r w:rsidR="00841825">
        <w:rPr>
          <w:rFonts w:ascii="Arial" w:hAnsi="Arial" w:cs="Arial"/>
          <w:sz w:val="22"/>
          <w:szCs w:val="22"/>
          <w:u w:val="single"/>
        </w:rPr>
        <w:t>),</w:t>
      </w:r>
      <w:r w:rsidR="00117DAA" w:rsidRPr="00860DC7">
        <w:rPr>
          <w:rFonts w:ascii="Arial" w:hAnsi="Arial" w:cs="Arial"/>
          <w:sz w:val="22"/>
          <w:szCs w:val="22"/>
          <w:u w:val="single"/>
        </w:rPr>
        <w:t xml:space="preserve"> and</w:t>
      </w:r>
      <w:r w:rsidR="00841825">
        <w:rPr>
          <w:rFonts w:ascii="Arial" w:hAnsi="Arial" w:cs="Arial"/>
          <w:sz w:val="22"/>
          <w:szCs w:val="22"/>
          <w:u w:val="single"/>
        </w:rPr>
        <w:t xml:space="preserve"> the</w:t>
      </w:r>
      <w:r w:rsidR="00390403" w:rsidRPr="00860DC7">
        <w:rPr>
          <w:rFonts w:ascii="Arial" w:hAnsi="Arial" w:cs="Arial"/>
          <w:sz w:val="22"/>
          <w:szCs w:val="22"/>
          <w:u w:val="single"/>
        </w:rPr>
        <w:t xml:space="preserve"> </w:t>
      </w:r>
      <w:r w:rsidR="00546044" w:rsidRPr="00860DC7">
        <w:rPr>
          <w:rFonts w:ascii="Arial" w:hAnsi="Arial" w:cs="Arial"/>
          <w:sz w:val="22"/>
          <w:szCs w:val="22"/>
          <w:u w:val="single"/>
        </w:rPr>
        <w:t>Submission Form for Technical Proposal</w:t>
      </w:r>
      <w:r w:rsidR="00390403" w:rsidRPr="00860DC7">
        <w:rPr>
          <w:rFonts w:ascii="Arial" w:hAnsi="Arial" w:cs="Arial"/>
          <w:sz w:val="22"/>
          <w:szCs w:val="22"/>
          <w:u w:val="single"/>
        </w:rPr>
        <w:t xml:space="preserve">, </w:t>
      </w:r>
      <w:r w:rsidR="00727021" w:rsidRPr="00727021">
        <w:rPr>
          <w:rFonts w:ascii="Arial" w:hAnsi="Arial" w:cs="Arial"/>
          <w:sz w:val="22"/>
          <w:szCs w:val="22"/>
          <w:u w:val="single"/>
        </w:rPr>
        <w:t>Attachment</w:t>
      </w:r>
      <w:r w:rsidR="00727021">
        <w:rPr>
          <w:rFonts w:ascii="Arial" w:hAnsi="Arial" w:cs="Arial"/>
          <w:sz w:val="22"/>
          <w:szCs w:val="22"/>
          <w:u w:val="single"/>
        </w:rPr>
        <w:t xml:space="preserve"> C</w:t>
      </w:r>
      <w:r w:rsidR="00390403" w:rsidRPr="00860DC7">
        <w:rPr>
          <w:rFonts w:ascii="Arial" w:hAnsi="Arial" w:cs="Arial"/>
          <w:sz w:val="22"/>
          <w:szCs w:val="22"/>
          <w:u w:val="single"/>
        </w:rPr>
        <w:t>)</w:t>
      </w:r>
      <w:r w:rsidR="00BC69E5" w:rsidRPr="00860DC7">
        <w:rPr>
          <w:rFonts w:ascii="Arial" w:hAnsi="Arial" w:cs="Arial"/>
          <w:sz w:val="22"/>
          <w:szCs w:val="22"/>
          <w:u w:val="single"/>
        </w:rPr>
        <w:t>.</w:t>
      </w:r>
    </w:p>
    <w:p w14:paraId="2C1F9004" w14:textId="77777777" w:rsidR="00263AC6" w:rsidRPr="00860DC7" w:rsidRDefault="00263AC6" w:rsidP="00860DC7">
      <w:pPr>
        <w:rPr>
          <w:rFonts w:ascii="Arial" w:hAnsi="Arial" w:cs="Arial"/>
          <w:sz w:val="22"/>
          <w:szCs w:val="22"/>
          <w:u w:val="single"/>
        </w:rPr>
      </w:pPr>
    </w:p>
    <w:p w14:paraId="44D93441" w14:textId="2987C587" w:rsidR="001417D1" w:rsidRDefault="001417D1" w:rsidP="00860DC7">
      <w:pPr>
        <w:ind w:left="720" w:hanging="360"/>
        <w:rPr>
          <w:rFonts w:ascii="Arial" w:hAnsi="Arial" w:cs="Arial"/>
          <w:bCs/>
          <w:sz w:val="22"/>
          <w:szCs w:val="22"/>
        </w:rPr>
      </w:pPr>
    </w:p>
    <w:p w14:paraId="414A478D" w14:textId="0F76E38B" w:rsidR="002E7D0D" w:rsidRPr="00860DC7" w:rsidRDefault="002B276B" w:rsidP="006B4EEC">
      <w:pPr>
        <w:ind w:left="450" w:hanging="450"/>
        <w:rPr>
          <w:rFonts w:ascii="Arial" w:hAnsi="Arial" w:cs="Arial"/>
          <w:b/>
          <w:sz w:val="22"/>
          <w:szCs w:val="22"/>
        </w:rPr>
      </w:pPr>
      <w:r w:rsidRPr="00860DC7">
        <w:rPr>
          <w:rFonts w:ascii="Arial" w:hAnsi="Arial" w:cs="Arial"/>
          <w:b/>
          <w:sz w:val="22"/>
          <w:szCs w:val="22"/>
        </w:rPr>
        <w:t>1</w:t>
      </w:r>
      <w:r w:rsidR="00543B33" w:rsidRPr="002B276B">
        <w:rPr>
          <w:rFonts w:ascii="Arial" w:hAnsi="Arial" w:cs="Arial"/>
          <w:b/>
          <w:sz w:val="22"/>
          <w:szCs w:val="22"/>
        </w:rPr>
        <w:t>.0</w:t>
      </w:r>
      <w:r w:rsidR="002E7D0D" w:rsidRPr="00860DC7">
        <w:rPr>
          <w:rFonts w:ascii="Arial" w:hAnsi="Arial" w:cs="Arial"/>
          <w:b/>
          <w:sz w:val="22"/>
          <w:szCs w:val="22"/>
        </w:rPr>
        <w:t xml:space="preserve"> </w:t>
      </w:r>
      <w:r w:rsidR="006B4EEC" w:rsidRPr="002B276B">
        <w:rPr>
          <w:rFonts w:ascii="Arial" w:hAnsi="Arial" w:cs="Arial"/>
          <w:b/>
          <w:sz w:val="22"/>
          <w:szCs w:val="22"/>
        </w:rPr>
        <w:tab/>
      </w:r>
      <w:r w:rsidR="000B2DE1">
        <w:rPr>
          <w:rFonts w:ascii="Arial" w:hAnsi="Arial" w:cs="Arial"/>
          <w:b/>
          <w:sz w:val="22"/>
          <w:szCs w:val="22"/>
        </w:rPr>
        <w:t xml:space="preserve">Firm Fixed </w:t>
      </w:r>
      <w:r w:rsidR="00D4300B">
        <w:rPr>
          <w:rFonts w:ascii="Arial" w:hAnsi="Arial" w:cs="Arial"/>
          <w:b/>
          <w:sz w:val="22"/>
          <w:szCs w:val="22"/>
        </w:rPr>
        <w:t>Prices</w:t>
      </w:r>
      <w:r w:rsidR="002E7D0D" w:rsidRPr="00860DC7">
        <w:rPr>
          <w:rFonts w:ascii="Arial" w:hAnsi="Arial" w:cs="Arial"/>
          <w:b/>
          <w:sz w:val="22"/>
          <w:szCs w:val="22"/>
        </w:rPr>
        <w:t xml:space="preserve"> for Appraisal Report(s) by Type.   </w:t>
      </w:r>
    </w:p>
    <w:p w14:paraId="66B281E1" w14:textId="77777777" w:rsidR="00883337" w:rsidRPr="00860DC7" w:rsidRDefault="00883337" w:rsidP="002E7D0D">
      <w:pPr>
        <w:rPr>
          <w:rFonts w:ascii="Arial" w:hAnsi="Arial" w:cs="Arial"/>
          <w:b/>
          <w:sz w:val="22"/>
          <w:szCs w:val="22"/>
        </w:rPr>
      </w:pPr>
    </w:p>
    <w:p w14:paraId="018E4852" w14:textId="13935E32" w:rsidR="005941CB" w:rsidRPr="005856C0" w:rsidRDefault="002B276B">
      <w:pPr>
        <w:ind w:left="1080" w:hanging="720"/>
        <w:rPr>
          <w:rFonts w:ascii="Arial" w:hAnsi="Arial" w:cs="Arial"/>
          <w:bCs/>
          <w:sz w:val="22"/>
          <w:szCs w:val="22"/>
        </w:rPr>
      </w:pPr>
      <w:r>
        <w:rPr>
          <w:rFonts w:ascii="Arial" w:hAnsi="Arial" w:cs="Arial"/>
          <w:bCs/>
          <w:sz w:val="22"/>
          <w:szCs w:val="22"/>
        </w:rPr>
        <w:t>1</w:t>
      </w:r>
      <w:r w:rsidR="006B4EEC" w:rsidRPr="00860DC7">
        <w:rPr>
          <w:rFonts w:ascii="Arial" w:hAnsi="Arial" w:cs="Arial"/>
          <w:bCs/>
          <w:sz w:val="22"/>
          <w:szCs w:val="22"/>
        </w:rPr>
        <w:t>.1</w:t>
      </w:r>
      <w:r w:rsidR="006B4EEC">
        <w:rPr>
          <w:rFonts w:ascii="Arial" w:hAnsi="Arial" w:cs="Arial"/>
          <w:b/>
          <w:bCs/>
          <w:sz w:val="22"/>
          <w:szCs w:val="22"/>
        </w:rPr>
        <w:tab/>
      </w:r>
      <w:r w:rsidR="00080860" w:rsidRPr="00860DC7">
        <w:rPr>
          <w:rFonts w:ascii="Arial" w:hAnsi="Arial" w:cs="Arial"/>
          <w:bCs/>
          <w:sz w:val="22"/>
          <w:szCs w:val="22"/>
        </w:rPr>
        <w:t xml:space="preserve">Service Provider shall provide </w:t>
      </w:r>
      <w:r w:rsidR="000B2DE1">
        <w:rPr>
          <w:rFonts w:ascii="Arial" w:hAnsi="Arial" w:cs="Arial"/>
          <w:bCs/>
          <w:sz w:val="22"/>
          <w:szCs w:val="22"/>
        </w:rPr>
        <w:t xml:space="preserve">Firm Fixed </w:t>
      </w:r>
      <w:r w:rsidR="00D4300B">
        <w:rPr>
          <w:rFonts w:ascii="Arial" w:hAnsi="Arial" w:cs="Arial"/>
          <w:bCs/>
          <w:sz w:val="22"/>
          <w:szCs w:val="22"/>
        </w:rPr>
        <w:t>Prices</w:t>
      </w:r>
      <w:r w:rsidR="00080860" w:rsidRPr="00860DC7">
        <w:rPr>
          <w:rFonts w:ascii="Arial" w:hAnsi="Arial" w:cs="Arial"/>
          <w:bCs/>
          <w:sz w:val="22"/>
          <w:szCs w:val="22"/>
        </w:rPr>
        <w:t xml:space="preserve"> </w:t>
      </w:r>
      <w:r w:rsidR="00A5708F">
        <w:rPr>
          <w:rFonts w:ascii="Arial" w:hAnsi="Arial" w:cs="Arial"/>
          <w:bCs/>
          <w:sz w:val="22"/>
          <w:szCs w:val="22"/>
        </w:rPr>
        <w:t xml:space="preserve">for </w:t>
      </w:r>
      <w:r w:rsidR="00A5708F" w:rsidRPr="00A5708F">
        <w:rPr>
          <w:rFonts w:ascii="Arial" w:hAnsi="Arial" w:cs="Arial"/>
          <w:bCs/>
          <w:sz w:val="22"/>
          <w:szCs w:val="22"/>
        </w:rPr>
        <w:t>appraisal report(s) by type</w:t>
      </w:r>
      <w:r w:rsidR="00A5708F">
        <w:rPr>
          <w:rFonts w:ascii="Arial" w:hAnsi="Arial" w:cs="Arial"/>
          <w:bCs/>
          <w:sz w:val="22"/>
          <w:szCs w:val="22"/>
        </w:rPr>
        <w:t xml:space="preserve"> by completing table 1.3.  Included rates are </w:t>
      </w:r>
      <w:r w:rsidR="002E7D0D" w:rsidRPr="00860DC7">
        <w:rPr>
          <w:rFonts w:ascii="Arial" w:hAnsi="Arial" w:cs="Arial"/>
          <w:bCs/>
          <w:sz w:val="22"/>
          <w:szCs w:val="22"/>
        </w:rPr>
        <w:t>for</w:t>
      </w:r>
      <w:r w:rsidR="00080860" w:rsidRPr="00860DC7">
        <w:rPr>
          <w:rFonts w:ascii="Arial" w:hAnsi="Arial" w:cs="Arial"/>
          <w:bCs/>
          <w:sz w:val="22"/>
          <w:szCs w:val="22"/>
        </w:rPr>
        <w:t xml:space="preserve"> performing the a</w:t>
      </w:r>
      <w:r w:rsidR="00883337" w:rsidRPr="00860DC7">
        <w:rPr>
          <w:rFonts w:ascii="Arial" w:hAnsi="Arial" w:cs="Arial"/>
          <w:bCs/>
          <w:sz w:val="22"/>
          <w:szCs w:val="22"/>
        </w:rPr>
        <w:t xml:space="preserve">ppraisal work as described in the Scope of Work, </w:t>
      </w:r>
      <w:r w:rsidR="00841825">
        <w:rPr>
          <w:rFonts w:ascii="Arial" w:hAnsi="Arial" w:cs="Arial"/>
          <w:bCs/>
          <w:sz w:val="22"/>
          <w:szCs w:val="22"/>
        </w:rPr>
        <w:t xml:space="preserve">Section </w:t>
      </w:r>
      <w:r w:rsidR="00841825" w:rsidRPr="00727021">
        <w:rPr>
          <w:rFonts w:ascii="Arial" w:hAnsi="Arial" w:cs="Arial"/>
          <w:bCs/>
          <w:sz w:val="22"/>
          <w:szCs w:val="22"/>
        </w:rPr>
        <w:t>3.0</w:t>
      </w:r>
      <w:r w:rsidR="00B0093F">
        <w:rPr>
          <w:rFonts w:ascii="Arial" w:hAnsi="Arial" w:cs="Arial"/>
          <w:bCs/>
          <w:sz w:val="22"/>
          <w:szCs w:val="22"/>
        </w:rPr>
        <w:t xml:space="preserve"> of the</w:t>
      </w:r>
      <w:r w:rsidR="00883337" w:rsidRPr="00860DC7">
        <w:rPr>
          <w:rFonts w:ascii="Arial" w:hAnsi="Arial" w:cs="Arial"/>
          <w:bCs/>
          <w:sz w:val="22"/>
          <w:szCs w:val="22"/>
        </w:rPr>
        <w:t xml:space="preserve"> RFP, and further described in</w:t>
      </w:r>
      <w:r w:rsidR="00841825">
        <w:rPr>
          <w:rFonts w:ascii="Arial" w:hAnsi="Arial" w:cs="Arial"/>
          <w:bCs/>
          <w:sz w:val="22"/>
          <w:szCs w:val="22"/>
        </w:rPr>
        <w:t xml:space="preserve"> </w:t>
      </w:r>
      <w:r w:rsidR="00841825" w:rsidRPr="00841825">
        <w:rPr>
          <w:rFonts w:ascii="Arial" w:hAnsi="Arial" w:cs="Arial"/>
          <w:bCs/>
          <w:sz w:val="22"/>
          <w:szCs w:val="22"/>
        </w:rPr>
        <w:t>Submission Form for T</w:t>
      </w:r>
      <w:r w:rsidR="00727021">
        <w:rPr>
          <w:rFonts w:ascii="Arial" w:hAnsi="Arial" w:cs="Arial"/>
          <w:bCs/>
          <w:sz w:val="22"/>
          <w:szCs w:val="22"/>
        </w:rPr>
        <w:t xml:space="preserve">echnical Proposal, Attachment </w:t>
      </w:r>
      <w:r w:rsidR="00D4300B">
        <w:rPr>
          <w:rFonts w:ascii="Arial" w:hAnsi="Arial" w:cs="Arial"/>
          <w:bCs/>
          <w:sz w:val="22"/>
          <w:szCs w:val="22"/>
        </w:rPr>
        <w:t>B</w:t>
      </w:r>
      <w:r w:rsidR="00841825" w:rsidRPr="00841825">
        <w:rPr>
          <w:rFonts w:ascii="Arial" w:hAnsi="Arial" w:cs="Arial"/>
          <w:bCs/>
          <w:sz w:val="22"/>
          <w:szCs w:val="22"/>
        </w:rPr>
        <w:t>).</w:t>
      </w:r>
      <w:r w:rsidR="00883337" w:rsidRPr="00860DC7">
        <w:rPr>
          <w:rFonts w:ascii="Arial" w:hAnsi="Arial" w:cs="Arial"/>
          <w:bCs/>
          <w:sz w:val="22"/>
          <w:szCs w:val="22"/>
        </w:rPr>
        <w:t xml:space="preserve"> </w:t>
      </w:r>
      <w:r w:rsidR="00080860" w:rsidRPr="00860DC7">
        <w:rPr>
          <w:rFonts w:ascii="Arial" w:hAnsi="Arial" w:cs="Arial"/>
          <w:bCs/>
          <w:sz w:val="22"/>
          <w:szCs w:val="22"/>
        </w:rPr>
        <w:t xml:space="preserve"> </w:t>
      </w:r>
      <w:r w:rsidR="000B2DE1">
        <w:rPr>
          <w:rFonts w:ascii="Arial" w:hAnsi="Arial" w:cs="Arial"/>
          <w:bCs/>
          <w:sz w:val="22"/>
          <w:szCs w:val="22"/>
        </w:rPr>
        <w:t xml:space="preserve">Firm Fixed </w:t>
      </w:r>
      <w:r w:rsidR="00D4300B">
        <w:rPr>
          <w:rFonts w:ascii="Arial" w:hAnsi="Arial" w:cs="Arial"/>
          <w:bCs/>
          <w:sz w:val="22"/>
          <w:szCs w:val="22"/>
        </w:rPr>
        <w:t xml:space="preserve">Prices </w:t>
      </w:r>
      <w:r w:rsidR="00080860" w:rsidRPr="00860DC7">
        <w:rPr>
          <w:rFonts w:ascii="Arial" w:hAnsi="Arial" w:cs="Arial"/>
          <w:bCs/>
          <w:sz w:val="22"/>
          <w:szCs w:val="22"/>
        </w:rPr>
        <w:t xml:space="preserve">provided shall be fully burdened to include, without limitation, all costs, labor, Service Provider’s </w:t>
      </w:r>
      <w:proofErr w:type="gramStart"/>
      <w:r w:rsidR="00080860" w:rsidRPr="00860DC7">
        <w:rPr>
          <w:rFonts w:ascii="Arial" w:hAnsi="Arial" w:cs="Arial"/>
          <w:bCs/>
          <w:sz w:val="22"/>
          <w:szCs w:val="22"/>
        </w:rPr>
        <w:t>in house</w:t>
      </w:r>
      <w:proofErr w:type="gramEnd"/>
      <w:r w:rsidR="00080860" w:rsidRPr="00860DC7">
        <w:rPr>
          <w:rFonts w:ascii="Arial" w:hAnsi="Arial" w:cs="Arial"/>
          <w:bCs/>
          <w:sz w:val="22"/>
          <w:szCs w:val="22"/>
        </w:rPr>
        <w:t xml:space="preserve"> equipment, expenses, travel-related costs, fees, overhead, and profits payable to the Service Provider for services rendered to the Judicial Council, including labor costs associated with overtime, weekend, and after hours work. The submitted rates will be held in confidence </w:t>
      </w:r>
      <w:proofErr w:type="gramStart"/>
      <w:r w:rsidR="00080860" w:rsidRPr="00860DC7">
        <w:rPr>
          <w:rFonts w:ascii="Arial" w:hAnsi="Arial" w:cs="Arial"/>
          <w:bCs/>
          <w:sz w:val="22"/>
          <w:szCs w:val="22"/>
        </w:rPr>
        <w:t>until such time as</w:t>
      </w:r>
      <w:proofErr w:type="gramEnd"/>
      <w:r w:rsidR="00080860" w:rsidRPr="00860DC7">
        <w:rPr>
          <w:rFonts w:ascii="Arial" w:hAnsi="Arial" w:cs="Arial"/>
          <w:bCs/>
          <w:sz w:val="22"/>
          <w:szCs w:val="22"/>
        </w:rPr>
        <w:t xml:space="preserve"> a contract is executed.</w:t>
      </w:r>
    </w:p>
    <w:p w14:paraId="2B06C1CA" w14:textId="77777777" w:rsidR="002B276B" w:rsidRDefault="002B276B" w:rsidP="005941CB">
      <w:pPr>
        <w:ind w:left="1080" w:hanging="720"/>
        <w:rPr>
          <w:rFonts w:ascii="Arial" w:hAnsi="Arial" w:cs="Arial"/>
          <w:sz w:val="22"/>
          <w:szCs w:val="22"/>
        </w:rPr>
      </w:pPr>
    </w:p>
    <w:p w14:paraId="03464F28" w14:textId="02FB8584" w:rsidR="002B276B" w:rsidRPr="002B276B" w:rsidRDefault="00A5708F" w:rsidP="002B276B">
      <w:pPr>
        <w:ind w:left="1080" w:hanging="720"/>
        <w:rPr>
          <w:rFonts w:ascii="Arial" w:hAnsi="Arial" w:cs="Arial"/>
          <w:sz w:val="22"/>
          <w:szCs w:val="22"/>
        </w:rPr>
      </w:pPr>
      <w:r>
        <w:rPr>
          <w:rFonts w:ascii="Arial" w:hAnsi="Arial" w:cs="Arial"/>
          <w:sz w:val="22"/>
          <w:szCs w:val="22"/>
        </w:rPr>
        <w:t>1</w:t>
      </w:r>
      <w:r w:rsidR="002B276B">
        <w:rPr>
          <w:rFonts w:ascii="Arial" w:hAnsi="Arial" w:cs="Arial"/>
          <w:sz w:val="22"/>
          <w:szCs w:val="22"/>
        </w:rPr>
        <w:t>.</w:t>
      </w:r>
      <w:r w:rsidR="00C15A84">
        <w:rPr>
          <w:rFonts w:ascii="Arial" w:hAnsi="Arial" w:cs="Arial"/>
          <w:sz w:val="22"/>
          <w:szCs w:val="22"/>
        </w:rPr>
        <w:t>2</w:t>
      </w:r>
      <w:r w:rsidR="002B276B" w:rsidRPr="002B276B">
        <w:rPr>
          <w:rFonts w:ascii="Arial" w:hAnsi="Arial" w:cs="Arial"/>
          <w:sz w:val="22"/>
          <w:szCs w:val="22"/>
        </w:rPr>
        <w:tab/>
        <w:t xml:space="preserve">Instructions: </w:t>
      </w:r>
    </w:p>
    <w:p w14:paraId="3B576B3A" w14:textId="77777777" w:rsidR="002B276B" w:rsidRPr="002B276B" w:rsidRDefault="002B276B" w:rsidP="002B276B">
      <w:pPr>
        <w:ind w:left="1080" w:hanging="720"/>
        <w:rPr>
          <w:rFonts w:ascii="Arial" w:hAnsi="Arial" w:cs="Arial"/>
          <w:sz w:val="22"/>
          <w:szCs w:val="22"/>
        </w:rPr>
      </w:pPr>
    </w:p>
    <w:p w14:paraId="23B964AB" w14:textId="3AA17723" w:rsidR="002B276B" w:rsidRPr="002B276B" w:rsidRDefault="002B276B" w:rsidP="002B276B">
      <w:pPr>
        <w:ind w:left="1080" w:hanging="720"/>
        <w:rPr>
          <w:rFonts w:ascii="Arial" w:hAnsi="Arial" w:cs="Arial"/>
          <w:sz w:val="22"/>
          <w:szCs w:val="22"/>
        </w:rPr>
      </w:pPr>
      <w:r w:rsidRPr="002B276B">
        <w:rPr>
          <w:rFonts w:ascii="Arial" w:hAnsi="Arial" w:cs="Arial"/>
          <w:sz w:val="22"/>
          <w:szCs w:val="22"/>
        </w:rPr>
        <w:t>a.</w:t>
      </w:r>
      <w:r w:rsidRPr="002B276B">
        <w:rPr>
          <w:rFonts w:ascii="Arial" w:hAnsi="Arial" w:cs="Arial"/>
          <w:sz w:val="22"/>
          <w:szCs w:val="22"/>
        </w:rPr>
        <w:tab/>
        <w:t xml:space="preserve">Provide the </w:t>
      </w:r>
      <w:r w:rsidR="000B2DE1">
        <w:rPr>
          <w:rFonts w:ascii="Arial" w:hAnsi="Arial" w:cs="Arial"/>
          <w:sz w:val="22"/>
          <w:szCs w:val="22"/>
        </w:rPr>
        <w:t xml:space="preserve">Firm Fixed </w:t>
      </w:r>
      <w:r w:rsidR="00D4300B">
        <w:rPr>
          <w:rFonts w:ascii="Arial" w:hAnsi="Arial" w:cs="Arial"/>
          <w:sz w:val="22"/>
          <w:szCs w:val="22"/>
        </w:rPr>
        <w:t>Prices</w:t>
      </w:r>
      <w:r w:rsidRPr="002B276B">
        <w:rPr>
          <w:rFonts w:ascii="Arial" w:hAnsi="Arial" w:cs="Arial"/>
          <w:sz w:val="22"/>
          <w:szCs w:val="22"/>
        </w:rPr>
        <w:t xml:space="preserve"> to be charged through the initial term of the contract for the corresponding </w:t>
      </w:r>
      <w:r w:rsidR="006670F6">
        <w:rPr>
          <w:rFonts w:ascii="Arial" w:hAnsi="Arial" w:cs="Arial"/>
          <w:sz w:val="22"/>
          <w:szCs w:val="22"/>
        </w:rPr>
        <w:t>a</w:t>
      </w:r>
      <w:r w:rsidR="00C26B4E">
        <w:rPr>
          <w:rFonts w:ascii="Arial" w:hAnsi="Arial" w:cs="Arial"/>
          <w:sz w:val="22"/>
          <w:szCs w:val="22"/>
        </w:rPr>
        <w:t xml:space="preserve">ppraisal </w:t>
      </w:r>
      <w:r w:rsidR="006670F6">
        <w:rPr>
          <w:rFonts w:ascii="Arial" w:hAnsi="Arial" w:cs="Arial"/>
          <w:sz w:val="22"/>
          <w:szCs w:val="22"/>
        </w:rPr>
        <w:t>r</w:t>
      </w:r>
      <w:r w:rsidR="00C26B4E">
        <w:rPr>
          <w:rFonts w:ascii="Arial" w:hAnsi="Arial" w:cs="Arial"/>
          <w:sz w:val="22"/>
          <w:szCs w:val="22"/>
        </w:rPr>
        <w:t>eport</w:t>
      </w:r>
      <w:r w:rsidR="006670F6">
        <w:rPr>
          <w:rFonts w:ascii="Arial" w:hAnsi="Arial" w:cs="Arial"/>
          <w:sz w:val="22"/>
          <w:szCs w:val="22"/>
        </w:rPr>
        <w:t>(s) by t</w:t>
      </w:r>
      <w:r w:rsidR="00C26B4E">
        <w:rPr>
          <w:rFonts w:ascii="Arial" w:hAnsi="Arial" w:cs="Arial"/>
          <w:sz w:val="22"/>
          <w:szCs w:val="22"/>
        </w:rPr>
        <w:t>ype, including Land Only and Land and Improvements.</w:t>
      </w:r>
      <w:r w:rsidRPr="002B276B">
        <w:rPr>
          <w:rFonts w:ascii="Arial" w:hAnsi="Arial" w:cs="Arial"/>
          <w:sz w:val="22"/>
          <w:szCs w:val="22"/>
        </w:rPr>
        <w:t xml:space="preserve">  All rates must be a single rate, expressed in dollar values with no more than two decimals, and not in a range (example: $80.00). </w:t>
      </w:r>
    </w:p>
    <w:p w14:paraId="1A57C160" w14:textId="77777777" w:rsidR="002B276B" w:rsidRPr="002B276B" w:rsidRDefault="002B276B" w:rsidP="002B276B">
      <w:pPr>
        <w:ind w:left="1080" w:hanging="720"/>
        <w:rPr>
          <w:rFonts w:ascii="Arial" w:hAnsi="Arial" w:cs="Arial"/>
          <w:sz w:val="22"/>
          <w:szCs w:val="22"/>
        </w:rPr>
      </w:pPr>
    </w:p>
    <w:p w14:paraId="2FD2E723" w14:textId="4B947AF4" w:rsidR="005941CB" w:rsidRDefault="002B276B" w:rsidP="00860DC7">
      <w:pPr>
        <w:ind w:left="1080" w:hanging="720"/>
        <w:rPr>
          <w:rFonts w:ascii="Arial" w:hAnsi="Arial" w:cs="Arial"/>
          <w:sz w:val="22"/>
          <w:szCs w:val="22"/>
        </w:rPr>
      </w:pPr>
      <w:r w:rsidRPr="002B276B">
        <w:rPr>
          <w:rFonts w:ascii="Arial" w:hAnsi="Arial" w:cs="Arial"/>
          <w:sz w:val="22"/>
          <w:szCs w:val="22"/>
        </w:rPr>
        <w:t>b.</w:t>
      </w:r>
      <w:r w:rsidRPr="002B276B">
        <w:rPr>
          <w:rFonts w:ascii="Arial" w:hAnsi="Arial" w:cs="Arial"/>
          <w:sz w:val="22"/>
          <w:szCs w:val="22"/>
        </w:rPr>
        <w:tab/>
        <w:t xml:space="preserve">All </w:t>
      </w:r>
      <w:r w:rsidR="00AC2C0A">
        <w:rPr>
          <w:rFonts w:ascii="Arial" w:hAnsi="Arial" w:cs="Arial"/>
          <w:sz w:val="22"/>
          <w:szCs w:val="22"/>
        </w:rPr>
        <w:t>Appraisal Report Ty</w:t>
      </w:r>
      <w:r w:rsidR="001C7A38">
        <w:rPr>
          <w:rFonts w:ascii="Arial" w:hAnsi="Arial" w:cs="Arial"/>
          <w:sz w:val="22"/>
          <w:szCs w:val="22"/>
        </w:rPr>
        <w:t>pes indicated below in Section 1.3</w:t>
      </w:r>
      <w:r w:rsidR="00AC2C0A">
        <w:rPr>
          <w:rFonts w:ascii="Arial" w:hAnsi="Arial" w:cs="Arial"/>
          <w:sz w:val="22"/>
          <w:szCs w:val="22"/>
        </w:rPr>
        <w:t xml:space="preserve"> </w:t>
      </w:r>
      <w:r w:rsidRPr="002B276B">
        <w:rPr>
          <w:rFonts w:ascii="Arial" w:hAnsi="Arial" w:cs="Arial"/>
          <w:sz w:val="22"/>
          <w:szCs w:val="22"/>
        </w:rPr>
        <w:t xml:space="preserve">must have a corresponding rate or “N/A” indicated for the proposal to be considered complete.  </w:t>
      </w:r>
    </w:p>
    <w:p w14:paraId="73D20DB1" w14:textId="77777777" w:rsidR="005941CB" w:rsidRDefault="005941CB" w:rsidP="00860DC7">
      <w:pPr>
        <w:ind w:left="1080" w:hanging="720"/>
        <w:rPr>
          <w:rFonts w:ascii="Arial" w:hAnsi="Arial" w:cs="Arial"/>
          <w:sz w:val="22"/>
          <w:szCs w:val="22"/>
        </w:rPr>
      </w:pPr>
    </w:p>
    <w:p w14:paraId="3D5FB1F5" w14:textId="3E411953" w:rsidR="005941CB" w:rsidRDefault="005941CB" w:rsidP="00860DC7">
      <w:pPr>
        <w:ind w:left="1080" w:hanging="720"/>
        <w:rPr>
          <w:rFonts w:ascii="Arial" w:hAnsi="Arial" w:cs="Arial"/>
          <w:sz w:val="22"/>
          <w:szCs w:val="22"/>
        </w:rPr>
      </w:pPr>
    </w:p>
    <w:p w14:paraId="627547FD" w14:textId="22A784C3" w:rsidR="00AC2C0A" w:rsidRDefault="00AC2C0A" w:rsidP="00860DC7">
      <w:pPr>
        <w:ind w:left="1080" w:hanging="720"/>
        <w:rPr>
          <w:rFonts w:ascii="Arial" w:hAnsi="Arial" w:cs="Arial"/>
          <w:sz w:val="22"/>
          <w:szCs w:val="22"/>
        </w:rPr>
      </w:pPr>
    </w:p>
    <w:p w14:paraId="0F9CF2E7" w14:textId="1E15C2DE" w:rsidR="00AC2C0A" w:rsidRDefault="00AC2C0A" w:rsidP="00860DC7">
      <w:pPr>
        <w:ind w:left="1080" w:hanging="720"/>
        <w:rPr>
          <w:rFonts w:ascii="Arial" w:hAnsi="Arial" w:cs="Arial"/>
          <w:sz w:val="22"/>
          <w:szCs w:val="22"/>
        </w:rPr>
      </w:pPr>
    </w:p>
    <w:p w14:paraId="43E17A71" w14:textId="4B206CF4" w:rsidR="00C15A84" w:rsidRDefault="00C15A84" w:rsidP="00860DC7">
      <w:pPr>
        <w:ind w:left="1080" w:hanging="720"/>
        <w:rPr>
          <w:rFonts w:ascii="Arial" w:hAnsi="Arial" w:cs="Arial"/>
          <w:sz w:val="22"/>
          <w:szCs w:val="22"/>
        </w:rPr>
      </w:pPr>
    </w:p>
    <w:p w14:paraId="36009F83" w14:textId="602A6D3A" w:rsidR="00C15A84" w:rsidRDefault="00C15A84" w:rsidP="00860DC7">
      <w:pPr>
        <w:ind w:left="1080" w:hanging="720"/>
        <w:rPr>
          <w:rFonts w:ascii="Arial" w:hAnsi="Arial" w:cs="Arial"/>
          <w:sz w:val="22"/>
          <w:szCs w:val="22"/>
        </w:rPr>
      </w:pPr>
    </w:p>
    <w:p w14:paraId="56AD41CE" w14:textId="27C784AF" w:rsidR="00C15A84" w:rsidRDefault="00C15A84" w:rsidP="00860DC7">
      <w:pPr>
        <w:ind w:left="1080" w:hanging="720"/>
        <w:rPr>
          <w:rFonts w:ascii="Arial" w:hAnsi="Arial" w:cs="Arial"/>
          <w:sz w:val="22"/>
          <w:szCs w:val="22"/>
        </w:rPr>
      </w:pPr>
    </w:p>
    <w:p w14:paraId="2C39E3C0" w14:textId="77777777" w:rsidR="00C15A84" w:rsidRDefault="00C15A84" w:rsidP="00860DC7">
      <w:pPr>
        <w:ind w:left="1080" w:hanging="720"/>
        <w:rPr>
          <w:rFonts w:ascii="Arial" w:hAnsi="Arial" w:cs="Arial"/>
          <w:sz w:val="22"/>
          <w:szCs w:val="22"/>
        </w:rPr>
      </w:pPr>
    </w:p>
    <w:p w14:paraId="5126D3B8" w14:textId="77777777" w:rsidR="00F0368B" w:rsidRDefault="00F0368B" w:rsidP="00860DC7">
      <w:pPr>
        <w:ind w:left="1080" w:hanging="720"/>
        <w:rPr>
          <w:rFonts w:ascii="Arial" w:hAnsi="Arial" w:cs="Arial"/>
          <w:sz w:val="22"/>
          <w:szCs w:val="22"/>
        </w:rPr>
      </w:pPr>
    </w:p>
    <w:p w14:paraId="754B801E" w14:textId="08C0BDEB" w:rsidR="005941CB" w:rsidRPr="00860DC7" w:rsidRDefault="001C7A38" w:rsidP="00860DC7">
      <w:pPr>
        <w:ind w:left="1080" w:hanging="720"/>
        <w:rPr>
          <w:rFonts w:ascii="Arial" w:hAnsi="Arial" w:cs="Arial"/>
          <w:sz w:val="22"/>
          <w:szCs w:val="22"/>
        </w:rPr>
      </w:pPr>
      <w:r>
        <w:rPr>
          <w:rFonts w:ascii="Arial" w:hAnsi="Arial" w:cs="Arial"/>
          <w:sz w:val="22"/>
          <w:szCs w:val="22"/>
        </w:rPr>
        <w:t>1</w:t>
      </w:r>
      <w:r w:rsidR="00C26B4E">
        <w:rPr>
          <w:rFonts w:ascii="Arial" w:hAnsi="Arial" w:cs="Arial"/>
          <w:sz w:val="22"/>
          <w:szCs w:val="22"/>
        </w:rPr>
        <w:t>.</w:t>
      </w:r>
      <w:r w:rsidR="00C15A84">
        <w:rPr>
          <w:rFonts w:ascii="Arial" w:hAnsi="Arial" w:cs="Arial"/>
          <w:sz w:val="22"/>
          <w:szCs w:val="22"/>
        </w:rPr>
        <w:t>3</w:t>
      </w:r>
      <w:r w:rsidR="005941CB">
        <w:rPr>
          <w:rFonts w:ascii="Arial" w:hAnsi="Arial" w:cs="Arial"/>
          <w:sz w:val="22"/>
          <w:szCs w:val="22"/>
        </w:rPr>
        <w:t xml:space="preserve"> </w:t>
      </w:r>
      <w:r w:rsidR="005941CB">
        <w:rPr>
          <w:rFonts w:ascii="Arial" w:hAnsi="Arial" w:cs="Arial"/>
          <w:sz w:val="22"/>
          <w:szCs w:val="22"/>
        </w:rPr>
        <w:tab/>
        <w:t>A</w:t>
      </w:r>
      <w:r w:rsidR="005941CB" w:rsidRPr="005941CB">
        <w:rPr>
          <w:rFonts w:ascii="Arial" w:hAnsi="Arial" w:cs="Arial"/>
          <w:sz w:val="22"/>
          <w:szCs w:val="22"/>
        </w:rPr>
        <w:t>ppraisal report(s) by type</w:t>
      </w:r>
      <w:r w:rsidR="005941CB">
        <w:rPr>
          <w:rFonts w:ascii="Arial" w:hAnsi="Arial" w:cs="Arial"/>
          <w:sz w:val="22"/>
          <w:szCs w:val="22"/>
        </w:rPr>
        <w:t xml:space="preserve"> table:</w:t>
      </w:r>
    </w:p>
    <w:p w14:paraId="7A53E5A9" w14:textId="77777777" w:rsidR="0063763D" w:rsidRPr="00860DC7" w:rsidRDefault="0063763D" w:rsidP="0019103F">
      <w:pPr>
        <w:ind w:left="450"/>
        <w:rPr>
          <w:rFonts w:ascii="Arial" w:hAnsi="Arial" w:cs="Arial"/>
          <w:b/>
          <w:bCs/>
          <w:sz w:val="22"/>
          <w:szCs w:val="22"/>
        </w:rPr>
      </w:pPr>
      <w:r w:rsidRPr="00860DC7">
        <w:rPr>
          <w:rFonts w:ascii="Arial" w:hAnsi="Arial" w:cs="Arial"/>
          <w:b/>
          <w:bCs/>
          <w:sz w:val="22"/>
          <w:szCs w:val="22"/>
        </w:rPr>
        <w:t xml:space="preserve">                </w:t>
      </w:r>
    </w:p>
    <w:tbl>
      <w:tblPr>
        <w:tblW w:w="10166" w:type="dxa"/>
        <w:tblInd w:w="94" w:type="dxa"/>
        <w:tblCellMar>
          <w:left w:w="0" w:type="dxa"/>
          <w:right w:w="0" w:type="dxa"/>
        </w:tblCellMar>
        <w:tblLook w:val="04A0" w:firstRow="1" w:lastRow="0" w:firstColumn="1" w:lastColumn="0" w:noHBand="0" w:noVBand="1"/>
      </w:tblPr>
      <w:tblGrid>
        <w:gridCol w:w="3687"/>
        <w:gridCol w:w="2508"/>
        <w:gridCol w:w="3971"/>
      </w:tblGrid>
      <w:tr w:rsidR="0063763D" w:rsidRPr="006F2656" w14:paraId="3FAA0C5C" w14:textId="77777777" w:rsidTr="00860DC7">
        <w:trPr>
          <w:trHeight w:val="600"/>
        </w:trPr>
        <w:tc>
          <w:tcPr>
            <w:tcW w:w="3687" w:type="dxa"/>
            <w:shd w:val="clear" w:color="auto" w:fill="C5D9F1"/>
            <w:noWrap/>
            <w:tcMar>
              <w:top w:w="0" w:type="dxa"/>
              <w:left w:w="108" w:type="dxa"/>
              <w:bottom w:w="0" w:type="dxa"/>
              <w:right w:w="108" w:type="dxa"/>
            </w:tcMar>
            <w:vAlign w:val="bottom"/>
            <w:hideMark/>
          </w:tcPr>
          <w:p w14:paraId="7F9E8545" w14:textId="77777777" w:rsidR="0063763D" w:rsidRPr="00860DC7" w:rsidRDefault="0063763D" w:rsidP="0019103F">
            <w:pPr>
              <w:spacing w:line="276" w:lineRule="auto"/>
              <w:ind w:left="450"/>
              <w:rPr>
                <w:rFonts w:ascii="Arial" w:eastAsia="Calibri" w:hAnsi="Arial" w:cs="Arial"/>
                <w:b/>
                <w:bCs/>
                <w:color w:val="000000"/>
                <w:sz w:val="22"/>
                <w:szCs w:val="22"/>
              </w:rPr>
            </w:pPr>
            <w:r w:rsidRPr="00860DC7">
              <w:rPr>
                <w:rFonts w:ascii="Arial" w:hAnsi="Arial" w:cs="Arial"/>
                <w:b/>
                <w:bCs/>
                <w:color w:val="000000"/>
                <w:sz w:val="22"/>
                <w:szCs w:val="22"/>
              </w:rPr>
              <w:t>Type of Report</w:t>
            </w:r>
          </w:p>
        </w:tc>
        <w:tc>
          <w:tcPr>
            <w:tcW w:w="2508" w:type="dxa"/>
            <w:shd w:val="clear" w:color="auto" w:fill="C5D9F1"/>
            <w:tcMar>
              <w:top w:w="0" w:type="dxa"/>
              <w:left w:w="108" w:type="dxa"/>
              <w:bottom w:w="0" w:type="dxa"/>
              <w:right w:w="108" w:type="dxa"/>
            </w:tcMar>
            <w:vAlign w:val="bottom"/>
            <w:hideMark/>
          </w:tcPr>
          <w:p w14:paraId="7F6B9216" w14:textId="77777777" w:rsidR="0063763D" w:rsidRPr="00860DC7" w:rsidRDefault="0063763D" w:rsidP="0019103F">
            <w:pPr>
              <w:spacing w:line="276" w:lineRule="auto"/>
              <w:ind w:left="450"/>
              <w:rPr>
                <w:rFonts w:ascii="Arial" w:eastAsia="Calibri" w:hAnsi="Arial" w:cs="Arial"/>
                <w:b/>
                <w:bCs/>
                <w:color w:val="000000"/>
                <w:sz w:val="22"/>
                <w:szCs w:val="22"/>
              </w:rPr>
            </w:pPr>
            <w:r w:rsidRPr="00860DC7">
              <w:rPr>
                <w:rFonts w:ascii="Arial" w:hAnsi="Arial" w:cs="Arial"/>
                <w:b/>
                <w:bCs/>
                <w:color w:val="000000"/>
                <w:sz w:val="22"/>
                <w:szCs w:val="22"/>
              </w:rPr>
              <w:t>LAND ONLY</w:t>
            </w:r>
            <w:r w:rsidRPr="00860DC7">
              <w:rPr>
                <w:rFonts w:ascii="Arial" w:hAnsi="Arial" w:cs="Arial"/>
                <w:b/>
                <w:bCs/>
                <w:color w:val="000000"/>
                <w:sz w:val="22"/>
                <w:szCs w:val="22"/>
              </w:rPr>
              <w:br/>
              <w:t>Not-to-Exceed Amount</w:t>
            </w:r>
          </w:p>
        </w:tc>
        <w:tc>
          <w:tcPr>
            <w:tcW w:w="3971" w:type="dxa"/>
            <w:shd w:val="clear" w:color="auto" w:fill="C5D9F1"/>
            <w:tcMar>
              <w:top w:w="0" w:type="dxa"/>
              <w:left w:w="108" w:type="dxa"/>
              <w:bottom w:w="0" w:type="dxa"/>
              <w:right w:w="108" w:type="dxa"/>
            </w:tcMar>
            <w:vAlign w:val="bottom"/>
            <w:hideMark/>
          </w:tcPr>
          <w:p w14:paraId="5CD05718" w14:textId="77777777" w:rsidR="0063763D" w:rsidRPr="00860DC7" w:rsidRDefault="0063763D" w:rsidP="0019103F">
            <w:pPr>
              <w:spacing w:line="276" w:lineRule="auto"/>
              <w:ind w:left="450"/>
              <w:rPr>
                <w:rFonts w:ascii="Arial" w:eastAsia="Calibri" w:hAnsi="Arial" w:cs="Arial"/>
                <w:b/>
                <w:bCs/>
                <w:color w:val="000000"/>
                <w:sz w:val="22"/>
                <w:szCs w:val="22"/>
              </w:rPr>
            </w:pPr>
            <w:r w:rsidRPr="00860DC7">
              <w:rPr>
                <w:rFonts w:ascii="Arial" w:hAnsi="Arial" w:cs="Arial"/>
                <w:b/>
                <w:bCs/>
                <w:color w:val="000000"/>
                <w:sz w:val="22"/>
                <w:szCs w:val="22"/>
              </w:rPr>
              <w:t>LAND + IMPROVEMENTS</w:t>
            </w:r>
            <w:r w:rsidRPr="00860DC7">
              <w:rPr>
                <w:rFonts w:ascii="Arial" w:hAnsi="Arial" w:cs="Arial"/>
                <w:b/>
                <w:bCs/>
                <w:color w:val="000000"/>
                <w:sz w:val="22"/>
                <w:szCs w:val="22"/>
              </w:rPr>
              <w:br/>
              <w:t>Not-to-Exceed Amount</w:t>
            </w:r>
          </w:p>
        </w:tc>
      </w:tr>
      <w:tr w:rsidR="0063763D" w:rsidRPr="006F2656" w14:paraId="7CF35368" w14:textId="77777777" w:rsidTr="00860DC7">
        <w:trPr>
          <w:trHeight w:val="300"/>
        </w:trPr>
        <w:tc>
          <w:tcPr>
            <w:tcW w:w="3687" w:type="dxa"/>
            <w:shd w:val="clear" w:color="auto" w:fill="D8D8D8"/>
            <w:noWrap/>
            <w:tcMar>
              <w:top w:w="0" w:type="dxa"/>
              <w:left w:w="108" w:type="dxa"/>
              <w:bottom w:w="0" w:type="dxa"/>
              <w:right w:w="108" w:type="dxa"/>
            </w:tcMar>
            <w:vAlign w:val="bottom"/>
            <w:hideMark/>
          </w:tcPr>
          <w:p w14:paraId="79A8FAB0" w14:textId="77777777" w:rsidR="0063763D" w:rsidRPr="00860DC7" w:rsidRDefault="0063763D" w:rsidP="0019103F">
            <w:pPr>
              <w:spacing w:line="276" w:lineRule="auto"/>
              <w:ind w:left="450"/>
              <w:rPr>
                <w:rFonts w:ascii="Arial" w:eastAsia="Calibri" w:hAnsi="Arial" w:cs="Arial"/>
                <w:b/>
                <w:bCs/>
                <w:color w:val="000000"/>
                <w:sz w:val="22"/>
                <w:szCs w:val="22"/>
              </w:rPr>
            </w:pPr>
            <w:r w:rsidRPr="00860DC7">
              <w:rPr>
                <w:rFonts w:ascii="Arial" w:hAnsi="Arial" w:cs="Arial"/>
                <w:b/>
                <w:bCs/>
                <w:color w:val="000000"/>
                <w:sz w:val="22"/>
                <w:szCs w:val="22"/>
              </w:rPr>
              <w:t>1.  New Report</w:t>
            </w:r>
          </w:p>
        </w:tc>
        <w:tc>
          <w:tcPr>
            <w:tcW w:w="2508" w:type="dxa"/>
            <w:shd w:val="clear" w:color="auto" w:fill="D8D8D8"/>
            <w:noWrap/>
            <w:tcMar>
              <w:top w:w="0" w:type="dxa"/>
              <w:left w:w="108" w:type="dxa"/>
              <w:bottom w:w="0" w:type="dxa"/>
              <w:right w:w="108" w:type="dxa"/>
            </w:tcMar>
            <w:vAlign w:val="bottom"/>
            <w:hideMark/>
          </w:tcPr>
          <w:p w14:paraId="62A626E6" w14:textId="77777777" w:rsidR="0063763D" w:rsidRPr="00860DC7" w:rsidRDefault="0063763D" w:rsidP="0019103F">
            <w:pPr>
              <w:spacing w:line="276" w:lineRule="auto"/>
              <w:ind w:left="450"/>
              <w:rPr>
                <w:rFonts w:ascii="Arial" w:eastAsia="Calibri" w:hAnsi="Arial" w:cs="Arial"/>
                <w:color w:val="000000"/>
                <w:sz w:val="22"/>
                <w:szCs w:val="22"/>
              </w:rPr>
            </w:pPr>
            <w:r w:rsidRPr="00860DC7">
              <w:rPr>
                <w:rFonts w:ascii="Arial" w:hAnsi="Arial" w:cs="Arial"/>
                <w:color w:val="000000"/>
                <w:sz w:val="22"/>
                <w:szCs w:val="22"/>
              </w:rPr>
              <w:t> </w:t>
            </w:r>
          </w:p>
        </w:tc>
        <w:tc>
          <w:tcPr>
            <w:tcW w:w="3971" w:type="dxa"/>
            <w:shd w:val="clear" w:color="auto" w:fill="D8D8D8"/>
            <w:noWrap/>
            <w:tcMar>
              <w:top w:w="0" w:type="dxa"/>
              <w:left w:w="108" w:type="dxa"/>
              <w:bottom w:w="0" w:type="dxa"/>
              <w:right w:w="108" w:type="dxa"/>
            </w:tcMar>
            <w:vAlign w:val="bottom"/>
            <w:hideMark/>
          </w:tcPr>
          <w:p w14:paraId="1B2F343A" w14:textId="77777777" w:rsidR="0063763D" w:rsidRPr="00860DC7" w:rsidRDefault="0063763D" w:rsidP="0019103F">
            <w:pPr>
              <w:spacing w:line="276" w:lineRule="auto"/>
              <w:ind w:left="450"/>
              <w:rPr>
                <w:rFonts w:ascii="Arial" w:eastAsia="Calibri" w:hAnsi="Arial" w:cs="Arial"/>
                <w:color w:val="000000"/>
                <w:sz w:val="22"/>
                <w:szCs w:val="22"/>
              </w:rPr>
            </w:pPr>
            <w:r w:rsidRPr="00860DC7">
              <w:rPr>
                <w:rFonts w:ascii="Arial" w:hAnsi="Arial" w:cs="Arial"/>
                <w:color w:val="000000"/>
                <w:sz w:val="22"/>
                <w:szCs w:val="22"/>
              </w:rPr>
              <w:t> </w:t>
            </w:r>
          </w:p>
        </w:tc>
      </w:tr>
      <w:tr w:rsidR="009C0A43" w:rsidRPr="006F2656" w14:paraId="2C034364" w14:textId="77777777" w:rsidTr="00860DC7">
        <w:trPr>
          <w:trHeight w:val="80"/>
        </w:trPr>
        <w:tc>
          <w:tcPr>
            <w:tcW w:w="3687" w:type="dxa"/>
            <w:noWrap/>
            <w:tcMar>
              <w:top w:w="0" w:type="dxa"/>
              <w:left w:w="108" w:type="dxa"/>
              <w:bottom w:w="0" w:type="dxa"/>
              <w:right w:w="108" w:type="dxa"/>
            </w:tcMar>
            <w:vAlign w:val="bottom"/>
            <w:hideMark/>
          </w:tcPr>
          <w:p w14:paraId="1DD3C1C8"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5FBDD904"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113B539C"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3CA06D50" w14:textId="77777777" w:rsidTr="00860DC7">
        <w:trPr>
          <w:trHeight w:val="300"/>
        </w:trPr>
        <w:tc>
          <w:tcPr>
            <w:tcW w:w="3687" w:type="dxa"/>
            <w:noWrap/>
            <w:tcMar>
              <w:top w:w="0" w:type="dxa"/>
              <w:left w:w="108" w:type="dxa"/>
              <w:bottom w:w="0" w:type="dxa"/>
              <w:right w:w="108" w:type="dxa"/>
            </w:tcMar>
            <w:vAlign w:val="bottom"/>
            <w:hideMark/>
          </w:tcPr>
          <w:p w14:paraId="143D2441" w14:textId="1F4923F9" w:rsidR="009C0A43" w:rsidRPr="00D4300B" w:rsidRDefault="009C0A43" w:rsidP="00080860">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08A48BB0"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2B8F89A6"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0D4E9858" w14:textId="77777777" w:rsidTr="00860DC7">
        <w:trPr>
          <w:trHeight w:val="642"/>
        </w:trPr>
        <w:tc>
          <w:tcPr>
            <w:tcW w:w="10166" w:type="dxa"/>
            <w:gridSpan w:val="3"/>
            <w:shd w:val="clear" w:color="auto" w:fill="D8D8D8"/>
            <w:noWrap/>
            <w:tcMar>
              <w:top w:w="0" w:type="dxa"/>
              <w:left w:w="108" w:type="dxa"/>
              <w:bottom w:w="0" w:type="dxa"/>
              <w:right w:w="108" w:type="dxa"/>
            </w:tcMar>
            <w:vAlign w:val="bottom"/>
            <w:hideMark/>
          </w:tcPr>
          <w:p w14:paraId="4AADEC49" w14:textId="53F5B9CF" w:rsidR="00545AF1" w:rsidRPr="00D4300B" w:rsidRDefault="00545AF1" w:rsidP="0019103F">
            <w:pPr>
              <w:spacing w:line="276" w:lineRule="auto"/>
              <w:ind w:left="450"/>
              <w:rPr>
                <w:rFonts w:ascii="Arial" w:eastAsia="Calibri" w:hAnsi="Arial" w:cs="Arial"/>
                <w:b/>
                <w:bCs/>
                <w:sz w:val="22"/>
                <w:szCs w:val="22"/>
              </w:rPr>
            </w:pPr>
            <w:r w:rsidRPr="00D4300B">
              <w:rPr>
                <w:rFonts w:ascii="Arial" w:hAnsi="Arial" w:cs="Arial"/>
                <w:b/>
                <w:bCs/>
                <w:sz w:val="22"/>
                <w:szCs w:val="22"/>
              </w:rPr>
              <w:t xml:space="preserve">2.  New Report - </w:t>
            </w:r>
            <w:r w:rsidR="00CC1BBC" w:rsidRPr="00D4300B">
              <w:rPr>
                <w:rFonts w:ascii="Arial" w:hAnsi="Arial" w:cs="Arial"/>
                <w:b/>
                <w:bCs/>
                <w:sz w:val="22"/>
                <w:szCs w:val="22"/>
              </w:rPr>
              <w:t xml:space="preserve">Judicial Council </w:t>
            </w:r>
            <w:r w:rsidRPr="00D4300B">
              <w:rPr>
                <w:rFonts w:ascii="Arial" w:hAnsi="Arial" w:cs="Arial"/>
                <w:b/>
                <w:bCs/>
                <w:sz w:val="22"/>
                <w:szCs w:val="22"/>
              </w:rPr>
              <w:t>provides recent appraisal report from another firm</w:t>
            </w:r>
          </w:p>
        </w:tc>
      </w:tr>
      <w:tr w:rsidR="009C0A43" w:rsidRPr="006F2656" w14:paraId="65C8EC5D" w14:textId="77777777" w:rsidTr="00860DC7">
        <w:trPr>
          <w:trHeight w:val="80"/>
        </w:trPr>
        <w:tc>
          <w:tcPr>
            <w:tcW w:w="3687" w:type="dxa"/>
            <w:noWrap/>
            <w:tcMar>
              <w:top w:w="0" w:type="dxa"/>
              <w:left w:w="108" w:type="dxa"/>
              <w:bottom w:w="0" w:type="dxa"/>
              <w:right w:w="108" w:type="dxa"/>
            </w:tcMar>
            <w:vAlign w:val="bottom"/>
            <w:hideMark/>
          </w:tcPr>
          <w:p w14:paraId="1B372A0F"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2E553CDE"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170CEC10"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3EDE53C3" w14:textId="77777777" w:rsidTr="00860DC7">
        <w:trPr>
          <w:trHeight w:val="300"/>
        </w:trPr>
        <w:tc>
          <w:tcPr>
            <w:tcW w:w="3687" w:type="dxa"/>
            <w:noWrap/>
            <w:tcMar>
              <w:top w:w="0" w:type="dxa"/>
              <w:left w:w="108" w:type="dxa"/>
              <w:bottom w:w="0" w:type="dxa"/>
              <w:right w:w="108" w:type="dxa"/>
            </w:tcMar>
            <w:vAlign w:val="bottom"/>
            <w:hideMark/>
          </w:tcPr>
          <w:p w14:paraId="6820A1B8" w14:textId="14E61670" w:rsidR="009C0A43" w:rsidRPr="00D4300B" w:rsidRDefault="009C0A43" w:rsidP="00080860">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46E90C4D"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7589B47F"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412DFD64" w14:textId="77777777" w:rsidTr="00860DC7">
        <w:trPr>
          <w:trHeight w:val="300"/>
        </w:trPr>
        <w:tc>
          <w:tcPr>
            <w:tcW w:w="10166" w:type="dxa"/>
            <w:gridSpan w:val="3"/>
            <w:shd w:val="clear" w:color="auto" w:fill="D8D8D8"/>
            <w:noWrap/>
            <w:tcMar>
              <w:top w:w="0" w:type="dxa"/>
              <w:left w:w="108" w:type="dxa"/>
              <w:bottom w:w="0" w:type="dxa"/>
              <w:right w:w="108" w:type="dxa"/>
            </w:tcMar>
            <w:vAlign w:val="bottom"/>
            <w:hideMark/>
          </w:tcPr>
          <w:p w14:paraId="43201763" w14:textId="77777777" w:rsidR="00545AF1" w:rsidRPr="00D4300B" w:rsidRDefault="00545AF1" w:rsidP="0019103F">
            <w:pPr>
              <w:spacing w:line="276" w:lineRule="auto"/>
              <w:ind w:left="450"/>
              <w:rPr>
                <w:rFonts w:ascii="Arial" w:eastAsia="Calibri" w:hAnsi="Arial" w:cs="Arial"/>
                <w:b/>
                <w:bCs/>
                <w:sz w:val="22"/>
                <w:szCs w:val="22"/>
              </w:rPr>
            </w:pPr>
            <w:r w:rsidRPr="00D4300B">
              <w:rPr>
                <w:rFonts w:ascii="Arial" w:hAnsi="Arial" w:cs="Arial"/>
                <w:b/>
                <w:bCs/>
                <w:sz w:val="22"/>
                <w:szCs w:val="22"/>
              </w:rPr>
              <w:t>3.  Multiple new appraisal reports for properties in same vicinity, appraised concurrently, creating economies of scale.</w:t>
            </w:r>
          </w:p>
        </w:tc>
      </w:tr>
      <w:tr w:rsidR="009C0A43" w:rsidRPr="006F2656" w14:paraId="4B8D6BE7" w14:textId="77777777" w:rsidTr="00860DC7">
        <w:trPr>
          <w:trHeight w:val="300"/>
        </w:trPr>
        <w:tc>
          <w:tcPr>
            <w:tcW w:w="3687" w:type="dxa"/>
            <w:noWrap/>
            <w:tcMar>
              <w:top w:w="0" w:type="dxa"/>
              <w:left w:w="108" w:type="dxa"/>
              <w:bottom w:w="0" w:type="dxa"/>
              <w:right w:w="108" w:type="dxa"/>
            </w:tcMar>
            <w:vAlign w:val="bottom"/>
            <w:hideMark/>
          </w:tcPr>
          <w:p w14:paraId="1C5EC9A9"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7B6B142F"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55F24D54"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76678989" w14:textId="77777777" w:rsidTr="00860DC7">
        <w:trPr>
          <w:trHeight w:val="300"/>
        </w:trPr>
        <w:tc>
          <w:tcPr>
            <w:tcW w:w="3687" w:type="dxa"/>
            <w:noWrap/>
            <w:tcMar>
              <w:top w:w="0" w:type="dxa"/>
              <w:left w:w="108" w:type="dxa"/>
              <w:bottom w:w="0" w:type="dxa"/>
              <w:right w:w="108" w:type="dxa"/>
            </w:tcMar>
            <w:vAlign w:val="bottom"/>
            <w:hideMark/>
          </w:tcPr>
          <w:p w14:paraId="0B715556" w14:textId="59F7912A" w:rsidR="009C0A43" w:rsidRPr="00D4300B" w:rsidRDefault="009C0A43" w:rsidP="00FC3CBF">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15E3849C"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54630945"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67CB0492" w14:textId="77777777" w:rsidTr="00860DC7">
        <w:trPr>
          <w:trHeight w:val="300"/>
        </w:trPr>
        <w:tc>
          <w:tcPr>
            <w:tcW w:w="10166" w:type="dxa"/>
            <w:gridSpan w:val="3"/>
            <w:shd w:val="clear" w:color="auto" w:fill="D8D8D8"/>
            <w:noWrap/>
            <w:tcMar>
              <w:top w:w="0" w:type="dxa"/>
              <w:left w:w="108" w:type="dxa"/>
              <w:bottom w:w="0" w:type="dxa"/>
              <w:right w:w="108" w:type="dxa"/>
            </w:tcMar>
            <w:vAlign w:val="bottom"/>
            <w:hideMark/>
          </w:tcPr>
          <w:p w14:paraId="0859602B" w14:textId="77777777" w:rsidR="00545AF1" w:rsidRPr="00D4300B" w:rsidRDefault="00545AF1" w:rsidP="0019103F">
            <w:pPr>
              <w:spacing w:line="276" w:lineRule="auto"/>
              <w:ind w:left="450" w:right="-468"/>
              <w:rPr>
                <w:rFonts w:ascii="Arial" w:eastAsia="Calibri" w:hAnsi="Arial" w:cs="Arial"/>
                <w:b/>
                <w:bCs/>
                <w:sz w:val="22"/>
                <w:szCs w:val="22"/>
              </w:rPr>
            </w:pPr>
            <w:r w:rsidRPr="00D4300B">
              <w:rPr>
                <w:rFonts w:ascii="Arial" w:hAnsi="Arial" w:cs="Arial"/>
                <w:b/>
                <w:bCs/>
                <w:sz w:val="22"/>
                <w:szCs w:val="22"/>
              </w:rPr>
              <w:t>4.  Update of a previous Service Provider appraisal report to reflect current market conditions.</w:t>
            </w:r>
          </w:p>
        </w:tc>
      </w:tr>
      <w:tr w:rsidR="009C0A43" w:rsidRPr="006F2656" w14:paraId="65606357" w14:textId="77777777" w:rsidTr="00860DC7">
        <w:trPr>
          <w:trHeight w:val="300"/>
        </w:trPr>
        <w:tc>
          <w:tcPr>
            <w:tcW w:w="3687" w:type="dxa"/>
            <w:noWrap/>
            <w:tcMar>
              <w:top w:w="0" w:type="dxa"/>
              <w:left w:w="108" w:type="dxa"/>
              <w:bottom w:w="0" w:type="dxa"/>
              <w:right w:w="108" w:type="dxa"/>
            </w:tcMar>
            <w:vAlign w:val="bottom"/>
            <w:hideMark/>
          </w:tcPr>
          <w:p w14:paraId="727B42A8"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7DB91D44"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41A4ABD2"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3A9A25BF" w14:textId="77777777" w:rsidTr="00860DC7">
        <w:trPr>
          <w:trHeight w:val="300"/>
        </w:trPr>
        <w:tc>
          <w:tcPr>
            <w:tcW w:w="3687" w:type="dxa"/>
            <w:noWrap/>
            <w:tcMar>
              <w:top w:w="0" w:type="dxa"/>
              <w:left w:w="108" w:type="dxa"/>
              <w:bottom w:w="0" w:type="dxa"/>
              <w:right w:w="108" w:type="dxa"/>
            </w:tcMar>
            <w:vAlign w:val="bottom"/>
            <w:hideMark/>
          </w:tcPr>
          <w:p w14:paraId="3DCFE875" w14:textId="0988E73B" w:rsidR="009C0A43" w:rsidRPr="00D4300B" w:rsidRDefault="009C0A43" w:rsidP="00FC3CBF">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6C15A0E6"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14CA93F0"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12440B3F" w14:textId="77777777" w:rsidTr="00860DC7">
        <w:trPr>
          <w:trHeight w:val="300"/>
        </w:trPr>
        <w:tc>
          <w:tcPr>
            <w:tcW w:w="10166" w:type="dxa"/>
            <w:gridSpan w:val="3"/>
            <w:shd w:val="clear" w:color="auto" w:fill="D8D8D8"/>
            <w:noWrap/>
            <w:tcMar>
              <w:top w:w="0" w:type="dxa"/>
              <w:left w:w="108" w:type="dxa"/>
              <w:bottom w:w="0" w:type="dxa"/>
              <w:right w:w="108" w:type="dxa"/>
            </w:tcMar>
            <w:vAlign w:val="bottom"/>
            <w:hideMark/>
          </w:tcPr>
          <w:p w14:paraId="39913250" w14:textId="77777777" w:rsidR="00545AF1" w:rsidRPr="00D4300B" w:rsidRDefault="00545AF1" w:rsidP="0019103F">
            <w:pPr>
              <w:spacing w:line="276" w:lineRule="auto"/>
              <w:ind w:left="450"/>
              <w:rPr>
                <w:rFonts w:ascii="Arial" w:eastAsia="Calibri" w:hAnsi="Arial" w:cs="Arial"/>
                <w:b/>
                <w:bCs/>
                <w:sz w:val="22"/>
                <w:szCs w:val="22"/>
              </w:rPr>
            </w:pPr>
            <w:r w:rsidRPr="00D4300B">
              <w:rPr>
                <w:rFonts w:ascii="Arial" w:hAnsi="Arial" w:cs="Arial"/>
                <w:b/>
                <w:bCs/>
                <w:sz w:val="22"/>
                <w:szCs w:val="22"/>
              </w:rPr>
              <w:t>5.  Update of a previous Service Provider appraisal report to reflect expanded scope.</w:t>
            </w:r>
          </w:p>
        </w:tc>
      </w:tr>
      <w:tr w:rsidR="009C0A43" w:rsidRPr="006F2656" w14:paraId="314A1536" w14:textId="77777777" w:rsidTr="00860DC7">
        <w:trPr>
          <w:trHeight w:val="300"/>
        </w:trPr>
        <w:tc>
          <w:tcPr>
            <w:tcW w:w="3687" w:type="dxa"/>
            <w:noWrap/>
            <w:tcMar>
              <w:top w:w="0" w:type="dxa"/>
              <w:left w:w="108" w:type="dxa"/>
              <w:bottom w:w="0" w:type="dxa"/>
              <w:right w:w="108" w:type="dxa"/>
            </w:tcMar>
            <w:vAlign w:val="bottom"/>
            <w:hideMark/>
          </w:tcPr>
          <w:p w14:paraId="57701DBE"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0331E229"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2BBDF418"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2B79630E" w14:textId="77777777" w:rsidTr="00860DC7">
        <w:trPr>
          <w:trHeight w:val="300"/>
        </w:trPr>
        <w:tc>
          <w:tcPr>
            <w:tcW w:w="3687" w:type="dxa"/>
            <w:noWrap/>
            <w:tcMar>
              <w:top w:w="0" w:type="dxa"/>
              <w:left w:w="108" w:type="dxa"/>
              <w:bottom w:w="0" w:type="dxa"/>
              <w:right w:w="108" w:type="dxa"/>
            </w:tcMar>
            <w:vAlign w:val="bottom"/>
            <w:hideMark/>
          </w:tcPr>
          <w:p w14:paraId="021C96F5" w14:textId="641B7648" w:rsidR="009C0A43" w:rsidRPr="00D4300B" w:rsidRDefault="009C0A43" w:rsidP="00FC3CBF">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1DD7DC6B"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7D2FBD2D"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2D338F10" w14:textId="77777777" w:rsidTr="00860DC7">
        <w:trPr>
          <w:trHeight w:val="300"/>
        </w:trPr>
        <w:tc>
          <w:tcPr>
            <w:tcW w:w="10166" w:type="dxa"/>
            <w:gridSpan w:val="3"/>
            <w:shd w:val="clear" w:color="auto" w:fill="D8D8D8"/>
            <w:noWrap/>
            <w:tcMar>
              <w:top w:w="0" w:type="dxa"/>
              <w:left w:w="108" w:type="dxa"/>
              <w:bottom w:w="0" w:type="dxa"/>
              <w:right w:w="108" w:type="dxa"/>
            </w:tcMar>
            <w:vAlign w:val="bottom"/>
            <w:hideMark/>
          </w:tcPr>
          <w:p w14:paraId="5ED85B4D" w14:textId="77777777" w:rsidR="00545AF1" w:rsidRPr="00D4300B" w:rsidRDefault="00545AF1" w:rsidP="0019103F">
            <w:pPr>
              <w:spacing w:line="276" w:lineRule="auto"/>
              <w:ind w:left="450"/>
              <w:rPr>
                <w:rFonts w:ascii="Arial" w:eastAsia="Calibri" w:hAnsi="Arial" w:cs="Arial"/>
                <w:b/>
                <w:bCs/>
                <w:sz w:val="22"/>
                <w:szCs w:val="22"/>
              </w:rPr>
            </w:pPr>
            <w:r w:rsidRPr="00D4300B">
              <w:rPr>
                <w:rFonts w:ascii="Arial" w:hAnsi="Arial" w:cs="Arial"/>
                <w:b/>
                <w:bCs/>
                <w:sz w:val="22"/>
                <w:szCs w:val="22"/>
              </w:rPr>
              <w:t>6.  Update of a previous Service Provider appraisal report to reflect reduced scope.</w:t>
            </w:r>
          </w:p>
        </w:tc>
      </w:tr>
      <w:tr w:rsidR="009C0A43" w:rsidRPr="006F2656" w14:paraId="3F63E4B2" w14:textId="77777777" w:rsidTr="00860DC7">
        <w:trPr>
          <w:trHeight w:val="300"/>
        </w:trPr>
        <w:tc>
          <w:tcPr>
            <w:tcW w:w="3687" w:type="dxa"/>
            <w:noWrap/>
            <w:tcMar>
              <w:top w:w="0" w:type="dxa"/>
              <w:left w:w="108" w:type="dxa"/>
              <w:bottom w:w="0" w:type="dxa"/>
              <w:right w:w="108" w:type="dxa"/>
            </w:tcMar>
            <w:vAlign w:val="bottom"/>
            <w:hideMark/>
          </w:tcPr>
          <w:p w14:paraId="2E04167B"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6DDF32F7"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26B3161C"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46079A55" w14:textId="77777777" w:rsidTr="00860DC7">
        <w:trPr>
          <w:trHeight w:val="300"/>
        </w:trPr>
        <w:tc>
          <w:tcPr>
            <w:tcW w:w="3687" w:type="dxa"/>
            <w:noWrap/>
            <w:tcMar>
              <w:top w:w="0" w:type="dxa"/>
              <w:left w:w="108" w:type="dxa"/>
              <w:bottom w:w="0" w:type="dxa"/>
              <w:right w:w="108" w:type="dxa"/>
            </w:tcMar>
            <w:vAlign w:val="bottom"/>
            <w:hideMark/>
          </w:tcPr>
          <w:p w14:paraId="7649672A" w14:textId="0C959CAC" w:rsidR="009C0A43" w:rsidRPr="00D4300B" w:rsidRDefault="009C0A43" w:rsidP="00FC3CBF">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7907A2AD"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34F8C0C2"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6D386707" w14:textId="77777777" w:rsidTr="00860DC7">
        <w:trPr>
          <w:trHeight w:val="300"/>
        </w:trPr>
        <w:tc>
          <w:tcPr>
            <w:tcW w:w="10166" w:type="dxa"/>
            <w:gridSpan w:val="3"/>
            <w:shd w:val="clear" w:color="auto" w:fill="D8D8D8"/>
            <w:noWrap/>
            <w:tcMar>
              <w:top w:w="0" w:type="dxa"/>
              <w:left w:w="108" w:type="dxa"/>
              <w:bottom w:w="0" w:type="dxa"/>
              <w:right w:w="108" w:type="dxa"/>
            </w:tcMar>
            <w:vAlign w:val="bottom"/>
            <w:hideMark/>
          </w:tcPr>
          <w:p w14:paraId="25313E86" w14:textId="77777777" w:rsidR="00545AF1" w:rsidRPr="00D4300B" w:rsidRDefault="00545AF1" w:rsidP="0019103F">
            <w:pPr>
              <w:spacing w:line="276" w:lineRule="auto"/>
              <w:ind w:left="450"/>
              <w:rPr>
                <w:rFonts w:ascii="Arial" w:eastAsia="Calibri" w:hAnsi="Arial" w:cs="Arial"/>
                <w:b/>
                <w:bCs/>
                <w:sz w:val="22"/>
                <w:szCs w:val="22"/>
              </w:rPr>
            </w:pPr>
            <w:r w:rsidRPr="00D4300B">
              <w:rPr>
                <w:rFonts w:ascii="Arial" w:hAnsi="Arial" w:cs="Arial"/>
                <w:b/>
                <w:bCs/>
                <w:sz w:val="22"/>
                <w:szCs w:val="22"/>
              </w:rPr>
              <w:t>7.  Update of a previous Service Provider appraisal report to change approach used.</w:t>
            </w:r>
          </w:p>
        </w:tc>
      </w:tr>
      <w:tr w:rsidR="009C0A43" w:rsidRPr="006F2656" w14:paraId="00E257A5" w14:textId="77777777" w:rsidTr="00860DC7">
        <w:trPr>
          <w:trHeight w:val="300"/>
        </w:trPr>
        <w:tc>
          <w:tcPr>
            <w:tcW w:w="3687" w:type="dxa"/>
            <w:noWrap/>
            <w:tcMar>
              <w:top w:w="0" w:type="dxa"/>
              <w:left w:w="108" w:type="dxa"/>
              <w:bottom w:w="0" w:type="dxa"/>
              <w:right w:w="108" w:type="dxa"/>
            </w:tcMar>
            <w:vAlign w:val="bottom"/>
            <w:hideMark/>
          </w:tcPr>
          <w:p w14:paraId="27D57B45" w14:textId="77777777" w:rsidR="009C0A43" w:rsidRPr="00D4300B" w:rsidRDefault="009C0A43" w:rsidP="00764710">
            <w:pPr>
              <w:spacing w:line="276" w:lineRule="auto"/>
              <w:jc w:val="right"/>
              <w:rPr>
                <w:rFonts w:ascii="Arial" w:eastAsia="Calibri" w:hAnsi="Arial" w:cs="Arial"/>
                <w:sz w:val="22"/>
                <w:szCs w:val="22"/>
              </w:rPr>
            </w:pPr>
            <w:r w:rsidRPr="00D4300B">
              <w:rPr>
                <w:rFonts w:ascii="Arial" w:hAnsi="Arial" w:cs="Arial"/>
                <w:sz w:val="22"/>
                <w:szCs w:val="22"/>
              </w:rPr>
              <w:t>Restricted Use Report</w:t>
            </w:r>
          </w:p>
        </w:tc>
        <w:tc>
          <w:tcPr>
            <w:tcW w:w="2508" w:type="dxa"/>
            <w:noWrap/>
            <w:tcMar>
              <w:top w:w="0" w:type="dxa"/>
              <w:left w:w="108" w:type="dxa"/>
              <w:bottom w:w="0" w:type="dxa"/>
              <w:right w:w="108" w:type="dxa"/>
            </w:tcMar>
            <w:vAlign w:val="bottom"/>
            <w:hideMark/>
          </w:tcPr>
          <w:p w14:paraId="43E6C621"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074BC572"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9C0A43" w:rsidRPr="006F2656" w14:paraId="34AA3EF3" w14:textId="77777777" w:rsidTr="00860DC7">
        <w:trPr>
          <w:trHeight w:val="300"/>
        </w:trPr>
        <w:tc>
          <w:tcPr>
            <w:tcW w:w="3687" w:type="dxa"/>
            <w:noWrap/>
            <w:tcMar>
              <w:top w:w="0" w:type="dxa"/>
              <w:left w:w="108" w:type="dxa"/>
              <w:bottom w:w="0" w:type="dxa"/>
              <w:right w:w="108" w:type="dxa"/>
            </w:tcMar>
            <w:vAlign w:val="bottom"/>
            <w:hideMark/>
          </w:tcPr>
          <w:p w14:paraId="06491562" w14:textId="62A83744" w:rsidR="009C0A43" w:rsidRPr="00D4300B" w:rsidRDefault="009C0A43" w:rsidP="00FC3CBF">
            <w:pPr>
              <w:spacing w:line="276" w:lineRule="auto"/>
              <w:jc w:val="right"/>
              <w:rPr>
                <w:rFonts w:ascii="Arial" w:eastAsia="Calibri" w:hAnsi="Arial" w:cs="Arial"/>
                <w:strike/>
                <w:sz w:val="22"/>
                <w:szCs w:val="22"/>
              </w:rPr>
            </w:pPr>
            <w:r w:rsidRPr="00D4300B">
              <w:rPr>
                <w:rFonts w:ascii="Arial" w:hAnsi="Arial" w:cs="Arial"/>
                <w:sz w:val="22"/>
                <w:szCs w:val="22"/>
              </w:rPr>
              <w:t xml:space="preserve">Appraisal Report </w:t>
            </w:r>
          </w:p>
        </w:tc>
        <w:tc>
          <w:tcPr>
            <w:tcW w:w="2508" w:type="dxa"/>
            <w:noWrap/>
            <w:tcMar>
              <w:top w:w="0" w:type="dxa"/>
              <w:left w:w="108" w:type="dxa"/>
              <w:bottom w:w="0" w:type="dxa"/>
              <w:right w:w="108" w:type="dxa"/>
            </w:tcMar>
            <w:vAlign w:val="bottom"/>
            <w:hideMark/>
          </w:tcPr>
          <w:p w14:paraId="3CC60C2C"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14CDC278" w14:textId="77777777" w:rsidR="009C0A43" w:rsidRPr="00860DC7" w:rsidRDefault="009C0A43" w:rsidP="00764710">
            <w:pPr>
              <w:spacing w:line="276" w:lineRule="auto"/>
              <w:rPr>
                <w:rFonts w:ascii="Arial" w:eastAsia="Calibri" w:hAnsi="Arial" w:cs="Arial"/>
                <w:color w:val="000000"/>
                <w:sz w:val="22"/>
                <w:szCs w:val="22"/>
              </w:rPr>
            </w:pPr>
            <w:r w:rsidRPr="00860DC7">
              <w:rPr>
                <w:rFonts w:ascii="Arial" w:hAnsi="Arial" w:cs="Arial"/>
                <w:color w:val="000000"/>
                <w:sz w:val="22"/>
                <w:szCs w:val="22"/>
              </w:rPr>
              <w:t>$</w:t>
            </w:r>
          </w:p>
        </w:tc>
      </w:tr>
      <w:tr w:rsidR="00545AF1" w:rsidRPr="006F2656" w14:paraId="6245D48A" w14:textId="77777777" w:rsidTr="00860DC7">
        <w:trPr>
          <w:trHeight w:val="300"/>
        </w:trPr>
        <w:tc>
          <w:tcPr>
            <w:tcW w:w="10166" w:type="dxa"/>
            <w:gridSpan w:val="3"/>
            <w:shd w:val="clear" w:color="auto" w:fill="D8D8D8"/>
            <w:noWrap/>
            <w:tcMar>
              <w:top w:w="0" w:type="dxa"/>
              <w:left w:w="108" w:type="dxa"/>
              <w:bottom w:w="0" w:type="dxa"/>
              <w:right w:w="108" w:type="dxa"/>
            </w:tcMar>
            <w:vAlign w:val="bottom"/>
            <w:hideMark/>
          </w:tcPr>
          <w:p w14:paraId="295FFBA6" w14:textId="6A5D222A" w:rsidR="00545AF1" w:rsidRPr="00860DC7" w:rsidRDefault="00545AF1" w:rsidP="0019103F">
            <w:pPr>
              <w:spacing w:line="276" w:lineRule="auto"/>
              <w:ind w:left="450"/>
              <w:rPr>
                <w:rFonts w:ascii="Arial" w:eastAsia="Calibri" w:hAnsi="Arial" w:cs="Arial"/>
                <w:b/>
                <w:bCs/>
                <w:color w:val="000000"/>
                <w:sz w:val="22"/>
                <w:szCs w:val="22"/>
              </w:rPr>
            </w:pPr>
            <w:r w:rsidRPr="00860DC7">
              <w:rPr>
                <w:rFonts w:ascii="Arial" w:hAnsi="Arial" w:cs="Arial"/>
                <w:b/>
                <w:bCs/>
                <w:color w:val="000000"/>
                <w:sz w:val="22"/>
                <w:szCs w:val="22"/>
              </w:rPr>
              <w:t xml:space="preserve">8.  New Commission appraisal report to determine brokerage market commission rates where a broker represents </w:t>
            </w:r>
            <w:r w:rsidR="00CC1BBC" w:rsidRPr="00860DC7">
              <w:rPr>
                <w:rFonts w:ascii="Arial" w:hAnsi="Arial" w:cs="Arial"/>
                <w:b/>
                <w:bCs/>
                <w:color w:val="000000"/>
                <w:sz w:val="22"/>
                <w:szCs w:val="22"/>
              </w:rPr>
              <w:t xml:space="preserve">Judicial Council </w:t>
            </w:r>
            <w:r w:rsidRPr="00860DC7">
              <w:rPr>
                <w:rFonts w:ascii="Arial" w:hAnsi="Arial" w:cs="Arial"/>
                <w:b/>
                <w:bCs/>
                <w:color w:val="000000"/>
                <w:sz w:val="22"/>
                <w:szCs w:val="22"/>
              </w:rPr>
              <w:t>to acquire a specific type of property.</w:t>
            </w:r>
          </w:p>
        </w:tc>
      </w:tr>
      <w:tr w:rsidR="00545AF1" w:rsidRPr="006F2656" w14:paraId="7DF37A7F" w14:textId="77777777" w:rsidTr="00860DC7">
        <w:trPr>
          <w:trHeight w:val="300"/>
        </w:trPr>
        <w:tc>
          <w:tcPr>
            <w:tcW w:w="3687" w:type="dxa"/>
            <w:noWrap/>
            <w:tcMar>
              <w:top w:w="0" w:type="dxa"/>
              <w:left w:w="108" w:type="dxa"/>
              <w:bottom w:w="0" w:type="dxa"/>
              <w:right w:w="108" w:type="dxa"/>
            </w:tcMar>
            <w:vAlign w:val="bottom"/>
            <w:hideMark/>
          </w:tcPr>
          <w:p w14:paraId="2BF7912E" w14:textId="77777777" w:rsidR="00545AF1" w:rsidRPr="00860DC7" w:rsidRDefault="00545AF1" w:rsidP="0019103F">
            <w:pPr>
              <w:spacing w:line="276" w:lineRule="auto"/>
              <w:ind w:left="450"/>
              <w:jc w:val="right"/>
              <w:rPr>
                <w:rFonts w:ascii="Arial" w:eastAsia="Calibri" w:hAnsi="Arial" w:cs="Arial"/>
                <w:color w:val="000000"/>
                <w:sz w:val="22"/>
                <w:szCs w:val="22"/>
              </w:rPr>
            </w:pPr>
            <w:r w:rsidRPr="00860DC7">
              <w:rPr>
                <w:rFonts w:ascii="Arial" w:hAnsi="Arial" w:cs="Arial"/>
                <w:color w:val="000000"/>
                <w:sz w:val="22"/>
                <w:szCs w:val="22"/>
              </w:rPr>
              <w:t>Commission</w:t>
            </w:r>
          </w:p>
        </w:tc>
        <w:tc>
          <w:tcPr>
            <w:tcW w:w="2508" w:type="dxa"/>
            <w:noWrap/>
            <w:tcMar>
              <w:top w:w="0" w:type="dxa"/>
              <w:left w:w="108" w:type="dxa"/>
              <w:bottom w:w="0" w:type="dxa"/>
              <w:right w:w="108" w:type="dxa"/>
            </w:tcMar>
            <w:vAlign w:val="bottom"/>
            <w:hideMark/>
          </w:tcPr>
          <w:p w14:paraId="5389682D" w14:textId="77777777" w:rsidR="00545AF1" w:rsidRPr="00860DC7" w:rsidRDefault="00545AF1" w:rsidP="0019103F">
            <w:pPr>
              <w:spacing w:line="276" w:lineRule="auto"/>
              <w:ind w:left="450"/>
              <w:rPr>
                <w:rFonts w:ascii="Arial" w:eastAsia="Calibri" w:hAnsi="Arial" w:cs="Arial"/>
                <w:color w:val="000000"/>
                <w:sz w:val="22"/>
                <w:szCs w:val="22"/>
              </w:rPr>
            </w:pPr>
            <w:r w:rsidRPr="00860DC7">
              <w:rPr>
                <w:rFonts w:ascii="Arial" w:hAnsi="Arial" w:cs="Arial"/>
                <w:color w:val="000000"/>
                <w:sz w:val="22"/>
                <w:szCs w:val="22"/>
              </w:rPr>
              <w:t>$</w:t>
            </w:r>
          </w:p>
        </w:tc>
        <w:tc>
          <w:tcPr>
            <w:tcW w:w="3971" w:type="dxa"/>
            <w:noWrap/>
            <w:tcMar>
              <w:top w:w="0" w:type="dxa"/>
              <w:left w:w="108" w:type="dxa"/>
              <w:bottom w:w="0" w:type="dxa"/>
              <w:right w:w="108" w:type="dxa"/>
            </w:tcMar>
            <w:vAlign w:val="bottom"/>
            <w:hideMark/>
          </w:tcPr>
          <w:p w14:paraId="596E77B7" w14:textId="77777777" w:rsidR="00545AF1" w:rsidRPr="00860DC7" w:rsidRDefault="00545AF1" w:rsidP="0019103F">
            <w:pPr>
              <w:spacing w:line="276" w:lineRule="auto"/>
              <w:ind w:left="450"/>
              <w:rPr>
                <w:rFonts w:ascii="Arial" w:eastAsia="Calibri" w:hAnsi="Arial" w:cs="Arial"/>
                <w:color w:val="000000"/>
                <w:sz w:val="22"/>
                <w:szCs w:val="22"/>
              </w:rPr>
            </w:pPr>
            <w:r w:rsidRPr="00860DC7">
              <w:rPr>
                <w:rFonts w:ascii="Arial" w:hAnsi="Arial" w:cs="Arial"/>
                <w:color w:val="000000"/>
                <w:sz w:val="22"/>
                <w:szCs w:val="22"/>
              </w:rPr>
              <w:t>$</w:t>
            </w:r>
          </w:p>
        </w:tc>
      </w:tr>
    </w:tbl>
    <w:p w14:paraId="0BAD597D" w14:textId="638981AE" w:rsidR="00FD6771" w:rsidRPr="00860DC7" w:rsidRDefault="00FD6771" w:rsidP="00860DC7">
      <w:pPr>
        <w:spacing w:after="240"/>
        <w:ind w:left="450"/>
        <w:jc w:val="both"/>
        <w:rPr>
          <w:rFonts w:ascii="Arial" w:hAnsi="Arial" w:cs="Arial"/>
          <w:b/>
          <w:bCs/>
          <w:sz w:val="22"/>
          <w:szCs w:val="22"/>
        </w:rPr>
      </w:pPr>
    </w:p>
    <w:p w14:paraId="3B1C5BA1" w14:textId="2D40E507" w:rsidR="005941CB" w:rsidRDefault="005941CB" w:rsidP="00860DC7">
      <w:pPr>
        <w:keepNext/>
        <w:rPr>
          <w:rFonts w:ascii="Arial" w:hAnsi="Arial" w:cs="Arial"/>
          <w:b/>
          <w:bCs/>
          <w:sz w:val="22"/>
          <w:szCs w:val="22"/>
        </w:rPr>
      </w:pPr>
    </w:p>
    <w:p w14:paraId="28A442C4" w14:textId="21010862" w:rsidR="002B276B" w:rsidRDefault="002B276B" w:rsidP="0019103F">
      <w:pPr>
        <w:keepNext/>
        <w:ind w:left="450" w:hanging="900"/>
        <w:rPr>
          <w:rFonts w:ascii="Arial" w:hAnsi="Arial" w:cs="Arial"/>
          <w:b/>
          <w:bCs/>
          <w:sz w:val="22"/>
          <w:szCs w:val="22"/>
        </w:rPr>
      </w:pPr>
    </w:p>
    <w:p w14:paraId="3141D110" w14:textId="2D9EF7D7" w:rsidR="0063763D" w:rsidRPr="00860DC7" w:rsidRDefault="00BE667B" w:rsidP="00860DC7">
      <w:pPr>
        <w:keepNext/>
        <w:ind w:left="450"/>
        <w:rPr>
          <w:rFonts w:ascii="Arial" w:hAnsi="Arial" w:cs="Arial"/>
          <w:b/>
          <w:bCs/>
          <w:sz w:val="22"/>
          <w:szCs w:val="22"/>
        </w:rPr>
      </w:pPr>
      <w:r>
        <w:rPr>
          <w:rFonts w:ascii="Arial" w:hAnsi="Arial" w:cs="Arial"/>
          <w:b/>
          <w:bCs/>
          <w:sz w:val="22"/>
          <w:szCs w:val="22"/>
        </w:rPr>
        <w:t>OF</w:t>
      </w:r>
      <w:r w:rsidR="0063763D" w:rsidRPr="00860DC7">
        <w:rPr>
          <w:rFonts w:ascii="Arial" w:hAnsi="Arial" w:cs="Arial"/>
          <w:b/>
          <w:bCs/>
          <w:sz w:val="22"/>
          <w:szCs w:val="22"/>
        </w:rPr>
        <w:t>FER PERIOD</w:t>
      </w:r>
    </w:p>
    <w:p w14:paraId="44FE1101" w14:textId="77777777" w:rsidR="0063763D" w:rsidRPr="00860DC7" w:rsidRDefault="0063763D" w:rsidP="0019103F">
      <w:pPr>
        <w:keepNext/>
        <w:tabs>
          <w:tab w:val="left" w:pos="0"/>
        </w:tabs>
        <w:ind w:left="450" w:firstLine="90"/>
        <w:rPr>
          <w:rFonts w:ascii="Arial" w:hAnsi="Arial" w:cs="Arial"/>
          <w:b/>
          <w:bCs/>
          <w:sz w:val="22"/>
          <w:szCs w:val="22"/>
        </w:rPr>
      </w:pPr>
    </w:p>
    <w:p w14:paraId="61DF240F" w14:textId="4696B2B8" w:rsidR="0063763D" w:rsidRPr="00860DC7" w:rsidRDefault="0063763D" w:rsidP="0019103F">
      <w:pPr>
        <w:pStyle w:val="ExhibitC2"/>
        <w:numPr>
          <w:ilvl w:val="0"/>
          <w:numId w:val="0"/>
        </w:numPr>
        <w:tabs>
          <w:tab w:val="left" w:pos="0"/>
          <w:tab w:val="left" w:pos="720"/>
        </w:tabs>
        <w:spacing w:before="120" w:after="120"/>
        <w:ind w:left="450"/>
        <w:rPr>
          <w:rFonts w:ascii="Arial" w:hAnsi="Arial" w:cs="Arial"/>
          <w:color w:val="000000" w:themeColor="text1"/>
          <w:sz w:val="22"/>
          <w:szCs w:val="22"/>
        </w:rPr>
      </w:pPr>
      <w:r w:rsidRPr="00860DC7">
        <w:rPr>
          <w:rFonts w:ascii="Arial" w:hAnsi="Arial" w:cs="Arial"/>
          <w:color w:val="000000" w:themeColor="text1"/>
          <w:sz w:val="22"/>
          <w:szCs w:val="22"/>
        </w:rPr>
        <w:t xml:space="preserve">A Proposer's proposal is an irrevocable offer for ninety (90) days following the proposal due date.  </w:t>
      </w:r>
      <w:r w:rsidRPr="00860DC7">
        <w:rPr>
          <w:rFonts w:ascii="Arial" w:hAnsi="Arial" w:cs="Arial"/>
          <w:sz w:val="22"/>
          <w:szCs w:val="22"/>
        </w:rPr>
        <w:t xml:space="preserve">In the event a final contract has not been awarded within this ninety (90) day period, the </w:t>
      </w:r>
      <w:r w:rsidR="00CC1BBC" w:rsidRPr="00860DC7">
        <w:rPr>
          <w:rFonts w:ascii="Arial" w:hAnsi="Arial" w:cs="Arial"/>
          <w:sz w:val="22"/>
          <w:szCs w:val="22"/>
        </w:rPr>
        <w:t>Judicial Council</w:t>
      </w:r>
      <w:r w:rsidR="00985443" w:rsidRPr="00860DC7">
        <w:rPr>
          <w:rFonts w:ascii="Arial" w:hAnsi="Arial" w:cs="Arial"/>
          <w:sz w:val="22"/>
          <w:szCs w:val="22"/>
        </w:rPr>
        <w:t xml:space="preserve"> </w:t>
      </w:r>
      <w:r w:rsidRPr="00860DC7">
        <w:rPr>
          <w:rFonts w:ascii="Arial" w:hAnsi="Arial" w:cs="Arial"/>
          <w:sz w:val="22"/>
          <w:szCs w:val="22"/>
        </w:rPr>
        <w:t xml:space="preserve">reserves the right </w:t>
      </w:r>
      <w:r w:rsidRPr="00860DC7">
        <w:rPr>
          <w:rFonts w:ascii="Arial" w:hAnsi="Arial" w:cs="Arial"/>
          <w:color w:val="000000" w:themeColor="text1"/>
          <w:sz w:val="22"/>
          <w:szCs w:val="22"/>
        </w:rPr>
        <w:t>to negotiate extensions to this period.</w:t>
      </w:r>
    </w:p>
    <w:p w14:paraId="3216A7FB" w14:textId="48BA4F57" w:rsidR="005941CB" w:rsidRDefault="005941CB" w:rsidP="0019103F">
      <w:pPr>
        <w:pStyle w:val="ExhibitC2"/>
        <w:numPr>
          <w:ilvl w:val="0"/>
          <w:numId w:val="0"/>
        </w:numPr>
        <w:tabs>
          <w:tab w:val="left" w:pos="0"/>
          <w:tab w:val="left" w:pos="720"/>
        </w:tabs>
        <w:spacing w:before="120" w:after="120"/>
        <w:ind w:left="450"/>
        <w:rPr>
          <w:rFonts w:ascii="Arial" w:hAnsi="Arial" w:cs="Arial"/>
          <w:noProof w:val="0"/>
          <w:color w:val="000000" w:themeColor="text1"/>
          <w:sz w:val="22"/>
          <w:szCs w:val="22"/>
        </w:rPr>
      </w:pPr>
    </w:p>
    <w:p w14:paraId="2E82A97A" w14:textId="39B2BB8F" w:rsidR="005941CB" w:rsidRDefault="005941CB" w:rsidP="0019103F">
      <w:pPr>
        <w:pStyle w:val="ExhibitC2"/>
        <w:numPr>
          <w:ilvl w:val="0"/>
          <w:numId w:val="0"/>
        </w:numPr>
        <w:tabs>
          <w:tab w:val="left" w:pos="0"/>
          <w:tab w:val="left" w:pos="720"/>
        </w:tabs>
        <w:spacing w:before="120" w:after="120"/>
        <w:ind w:left="450"/>
        <w:rPr>
          <w:rFonts w:ascii="Arial" w:hAnsi="Arial" w:cs="Arial"/>
          <w:color w:val="000000" w:themeColor="text1"/>
          <w:sz w:val="22"/>
          <w:szCs w:val="22"/>
        </w:rPr>
      </w:pPr>
    </w:p>
    <w:p w14:paraId="18D21ED0" w14:textId="77777777" w:rsidR="009B2497" w:rsidRPr="00860DC7" w:rsidRDefault="009B2497" w:rsidP="0019103F">
      <w:pPr>
        <w:pStyle w:val="ExhibitC2"/>
        <w:numPr>
          <w:ilvl w:val="0"/>
          <w:numId w:val="0"/>
        </w:numPr>
        <w:tabs>
          <w:tab w:val="left" w:pos="0"/>
          <w:tab w:val="left" w:pos="720"/>
        </w:tabs>
        <w:spacing w:before="120" w:after="120"/>
        <w:ind w:left="450"/>
        <w:rPr>
          <w:rFonts w:ascii="Arial" w:hAnsi="Arial" w:cs="Arial"/>
          <w:color w:val="000000" w:themeColor="text1"/>
          <w:sz w:val="22"/>
          <w:szCs w:val="22"/>
        </w:rPr>
      </w:pPr>
    </w:p>
    <w:p w14:paraId="22ABF80B" w14:textId="029F56F9" w:rsidR="0063763D" w:rsidRPr="00860DC7" w:rsidRDefault="0063763D" w:rsidP="0019103F">
      <w:pPr>
        <w:pStyle w:val="ListParagraph"/>
        <w:tabs>
          <w:tab w:val="left" w:leader="underscore" w:pos="5040"/>
          <w:tab w:val="right" w:leader="underscore" w:pos="9360"/>
        </w:tabs>
        <w:spacing w:before="120"/>
        <w:ind w:left="450" w:hanging="90"/>
        <w:rPr>
          <w:rFonts w:ascii="Arial" w:hAnsi="Arial" w:cs="Arial"/>
          <w:b/>
          <w:smallCaps/>
          <w:color w:val="000000" w:themeColor="text1"/>
          <w:sz w:val="22"/>
          <w:szCs w:val="22"/>
        </w:rPr>
      </w:pPr>
      <w:r w:rsidRPr="00860DC7">
        <w:rPr>
          <w:rFonts w:ascii="Arial" w:hAnsi="Arial" w:cs="Arial"/>
          <w:b/>
          <w:bCs/>
          <w:color w:val="000000" w:themeColor="text1"/>
          <w:sz w:val="22"/>
          <w:szCs w:val="22"/>
        </w:rPr>
        <w:t>Signature (</w:t>
      </w:r>
      <w:r w:rsidRPr="00860DC7">
        <w:rPr>
          <w:rFonts w:ascii="Arial" w:hAnsi="Arial" w:cs="Arial"/>
          <w:b/>
          <w:bCs/>
          <w:color w:val="000000" w:themeColor="text1"/>
          <w:sz w:val="22"/>
          <w:szCs w:val="22"/>
          <w:u w:val="single"/>
        </w:rPr>
        <w:t>must be completed by proposer</w:t>
      </w:r>
      <w:r w:rsidRPr="00860DC7">
        <w:rPr>
          <w:rFonts w:ascii="Arial" w:hAnsi="Arial" w:cs="Arial"/>
          <w:b/>
          <w:bCs/>
          <w:color w:val="000000" w:themeColor="text1"/>
          <w:sz w:val="22"/>
          <w:szCs w:val="22"/>
        </w:rPr>
        <w:t>):</w:t>
      </w:r>
      <w:r w:rsidRPr="00860DC7">
        <w:rPr>
          <w:rFonts w:ascii="Arial" w:hAnsi="Arial" w:cs="Arial"/>
          <w:b/>
          <w:smallCaps/>
          <w:color w:val="000000" w:themeColor="text1"/>
          <w:sz w:val="22"/>
          <w:szCs w:val="22"/>
        </w:rPr>
        <w:t xml:space="preserve"> </w:t>
      </w:r>
    </w:p>
    <w:p w14:paraId="3A5784E1" w14:textId="77777777" w:rsidR="004E6405" w:rsidRPr="00860DC7" w:rsidRDefault="004E6405" w:rsidP="0019103F">
      <w:pPr>
        <w:pStyle w:val="ListParagraph"/>
        <w:tabs>
          <w:tab w:val="left" w:leader="underscore" w:pos="5040"/>
          <w:tab w:val="right" w:leader="underscore" w:pos="9360"/>
        </w:tabs>
        <w:spacing w:before="120"/>
        <w:ind w:left="450" w:hanging="90"/>
        <w:rPr>
          <w:rFonts w:ascii="Arial" w:hAnsi="Arial" w:cs="Arial"/>
          <w:b/>
          <w:smallCaps/>
          <w:color w:val="000000" w:themeColor="text1"/>
          <w:sz w:val="22"/>
          <w:szCs w:val="22"/>
        </w:rPr>
      </w:pPr>
    </w:p>
    <w:p w14:paraId="4A917F22" w14:textId="77777777" w:rsidR="0063763D" w:rsidRPr="00860DC7" w:rsidRDefault="0063763D" w:rsidP="0019103F">
      <w:pPr>
        <w:pStyle w:val="ListParagraph"/>
        <w:tabs>
          <w:tab w:val="left" w:pos="0"/>
        </w:tabs>
        <w:ind w:left="450"/>
        <w:rPr>
          <w:rFonts w:ascii="Arial" w:hAnsi="Arial" w:cs="Arial"/>
          <w:color w:val="000000" w:themeColor="text1"/>
          <w:sz w:val="22"/>
          <w:szCs w:val="22"/>
        </w:rPr>
      </w:pPr>
    </w:p>
    <w:tbl>
      <w:tblPr>
        <w:tblW w:w="9648" w:type="dxa"/>
        <w:tblLayout w:type="fixed"/>
        <w:tblCellMar>
          <w:left w:w="80" w:type="dxa"/>
          <w:right w:w="80" w:type="dxa"/>
        </w:tblCellMar>
        <w:tblLook w:val="0000" w:firstRow="0" w:lastRow="0" w:firstColumn="0" w:lastColumn="0" w:noHBand="0" w:noVBand="0"/>
      </w:tblPr>
      <w:tblGrid>
        <w:gridCol w:w="440"/>
        <w:gridCol w:w="3304"/>
        <w:gridCol w:w="1436"/>
        <w:gridCol w:w="3388"/>
        <w:gridCol w:w="1080"/>
      </w:tblGrid>
      <w:tr w:rsidR="0063763D" w:rsidRPr="006F2656" w14:paraId="53791F7B" w14:textId="77777777" w:rsidTr="007D2BEF">
        <w:trPr>
          <w:cantSplit/>
        </w:trPr>
        <w:tc>
          <w:tcPr>
            <w:tcW w:w="9648" w:type="dxa"/>
            <w:gridSpan w:val="5"/>
          </w:tcPr>
          <w:p w14:paraId="4AC71B8F" w14:textId="77777777" w:rsidR="0063763D" w:rsidRPr="00860DC7" w:rsidRDefault="0063763D" w:rsidP="0019103F">
            <w:pPr>
              <w:pStyle w:val="centered"/>
              <w:tabs>
                <w:tab w:val="left" w:pos="0"/>
              </w:tabs>
              <w:ind w:left="450"/>
              <w:jc w:val="left"/>
              <w:rPr>
                <w:rFonts w:ascii="Arial" w:hAnsi="Arial" w:cs="Arial"/>
                <w:sz w:val="22"/>
                <w:szCs w:val="22"/>
              </w:rPr>
            </w:pPr>
            <w:r w:rsidRPr="00860DC7">
              <w:rPr>
                <w:rFonts w:ascii="Arial" w:hAnsi="Arial" w:cs="Arial"/>
                <w:caps/>
                <w:sz w:val="22"/>
                <w:szCs w:val="22"/>
              </w:rPr>
              <w:t>Signed</w:t>
            </w:r>
            <w:r w:rsidRPr="00860DC7">
              <w:rPr>
                <w:rFonts w:ascii="Arial" w:hAnsi="Arial" w:cs="Arial"/>
                <w:sz w:val="22"/>
                <w:szCs w:val="22"/>
              </w:rPr>
              <w:t xml:space="preserve"> this _________ day of _______________________</w:t>
            </w:r>
            <w:proofErr w:type="gramStart"/>
            <w:r w:rsidRPr="00860DC7">
              <w:rPr>
                <w:rFonts w:ascii="Arial" w:hAnsi="Arial" w:cs="Arial"/>
                <w:sz w:val="22"/>
                <w:szCs w:val="22"/>
              </w:rPr>
              <w:t>_ ,</w:t>
            </w:r>
            <w:proofErr w:type="gramEnd"/>
            <w:r w:rsidRPr="00860DC7">
              <w:rPr>
                <w:rFonts w:ascii="Arial" w:hAnsi="Arial" w:cs="Arial"/>
                <w:sz w:val="22"/>
                <w:szCs w:val="22"/>
              </w:rPr>
              <w:t xml:space="preserve"> 20________.</w:t>
            </w:r>
          </w:p>
        </w:tc>
      </w:tr>
      <w:tr w:rsidR="0063763D" w:rsidRPr="006F2656" w14:paraId="26D4B729" w14:textId="77777777" w:rsidTr="007D2BEF">
        <w:trPr>
          <w:gridAfter w:val="1"/>
          <w:wAfter w:w="1080" w:type="dxa"/>
          <w:cantSplit/>
        </w:trPr>
        <w:tc>
          <w:tcPr>
            <w:tcW w:w="440" w:type="dxa"/>
          </w:tcPr>
          <w:p w14:paraId="68B9860D" w14:textId="77777777" w:rsidR="0063763D" w:rsidRPr="00860DC7" w:rsidRDefault="0063763D" w:rsidP="0019103F">
            <w:pPr>
              <w:pStyle w:val="rtjusspbef"/>
              <w:tabs>
                <w:tab w:val="left" w:pos="0"/>
              </w:tabs>
              <w:ind w:left="450"/>
              <w:jc w:val="left"/>
              <w:rPr>
                <w:rFonts w:ascii="Arial" w:hAnsi="Arial" w:cs="Arial"/>
                <w:caps/>
                <w:sz w:val="22"/>
                <w:szCs w:val="22"/>
              </w:rPr>
            </w:pPr>
            <w:r w:rsidRPr="00860DC7">
              <w:rPr>
                <w:rFonts w:ascii="Arial" w:hAnsi="Arial" w:cs="Arial"/>
                <w:sz w:val="22"/>
                <w:szCs w:val="22"/>
              </w:rPr>
              <w:t>By:</w:t>
            </w:r>
          </w:p>
        </w:tc>
        <w:tc>
          <w:tcPr>
            <w:tcW w:w="3304" w:type="dxa"/>
            <w:tcBorders>
              <w:bottom w:val="single" w:sz="2" w:space="0" w:color="auto"/>
            </w:tcBorders>
          </w:tcPr>
          <w:p w14:paraId="30588ECB" w14:textId="77777777" w:rsidR="0063763D" w:rsidRPr="00860DC7" w:rsidRDefault="0063763D" w:rsidP="0019103F">
            <w:pPr>
              <w:pStyle w:val="rtjusspbef"/>
              <w:tabs>
                <w:tab w:val="left" w:pos="0"/>
              </w:tabs>
              <w:ind w:left="450"/>
              <w:rPr>
                <w:rFonts w:ascii="Arial" w:hAnsi="Arial" w:cs="Arial"/>
                <w:caps/>
                <w:sz w:val="22"/>
                <w:szCs w:val="22"/>
              </w:rPr>
            </w:pPr>
          </w:p>
        </w:tc>
        <w:tc>
          <w:tcPr>
            <w:tcW w:w="1436" w:type="dxa"/>
          </w:tcPr>
          <w:p w14:paraId="506AD511" w14:textId="77777777" w:rsidR="0063763D" w:rsidRPr="00860DC7" w:rsidRDefault="0063763D" w:rsidP="0019103F">
            <w:pPr>
              <w:pStyle w:val="rtjusspbef"/>
              <w:tabs>
                <w:tab w:val="left" w:pos="0"/>
              </w:tabs>
              <w:ind w:left="450"/>
              <w:rPr>
                <w:rFonts w:ascii="Arial" w:hAnsi="Arial" w:cs="Arial"/>
                <w:caps/>
                <w:sz w:val="22"/>
                <w:szCs w:val="22"/>
              </w:rPr>
            </w:pPr>
          </w:p>
        </w:tc>
        <w:tc>
          <w:tcPr>
            <w:tcW w:w="3388" w:type="dxa"/>
            <w:tcBorders>
              <w:bottom w:val="single" w:sz="2" w:space="0" w:color="auto"/>
            </w:tcBorders>
          </w:tcPr>
          <w:p w14:paraId="2D7CC66B" w14:textId="77777777" w:rsidR="0063763D" w:rsidRPr="00860DC7" w:rsidRDefault="0063763D" w:rsidP="0019103F">
            <w:pPr>
              <w:pStyle w:val="rtjusspbef"/>
              <w:tabs>
                <w:tab w:val="left" w:pos="0"/>
              </w:tabs>
              <w:ind w:left="450"/>
              <w:rPr>
                <w:rFonts w:ascii="Arial" w:hAnsi="Arial" w:cs="Arial"/>
                <w:caps/>
                <w:sz w:val="22"/>
                <w:szCs w:val="22"/>
              </w:rPr>
            </w:pPr>
          </w:p>
        </w:tc>
      </w:tr>
      <w:tr w:rsidR="0063763D" w:rsidRPr="006F2656" w14:paraId="3B23B667" w14:textId="77777777" w:rsidTr="007D2BEF">
        <w:trPr>
          <w:gridAfter w:val="1"/>
          <w:wAfter w:w="1080" w:type="dxa"/>
          <w:cantSplit/>
        </w:trPr>
        <w:tc>
          <w:tcPr>
            <w:tcW w:w="440" w:type="dxa"/>
          </w:tcPr>
          <w:p w14:paraId="498373E4" w14:textId="77777777" w:rsidR="0063763D" w:rsidRPr="00860DC7" w:rsidRDefault="0063763D" w:rsidP="0019103F">
            <w:pPr>
              <w:tabs>
                <w:tab w:val="left" w:pos="0"/>
                <w:tab w:val="left" w:pos="1200"/>
              </w:tabs>
              <w:spacing w:line="240" w:lineRule="atLeast"/>
              <w:ind w:left="450"/>
              <w:rPr>
                <w:rFonts w:ascii="Arial" w:hAnsi="Arial" w:cs="Arial"/>
                <w:caps/>
                <w:sz w:val="22"/>
                <w:szCs w:val="22"/>
              </w:rPr>
            </w:pPr>
          </w:p>
        </w:tc>
        <w:tc>
          <w:tcPr>
            <w:tcW w:w="3304" w:type="dxa"/>
            <w:tcBorders>
              <w:top w:val="single" w:sz="2" w:space="0" w:color="auto"/>
            </w:tcBorders>
          </w:tcPr>
          <w:p w14:paraId="5301BD0E" w14:textId="77777777" w:rsidR="0063763D" w:rsidRPr="00860DC7" w:rsidRDefault="0063763D" w:rsidP="0019103F">
            <w:pPr>
              <w:pStyle w:val="signatureline"/>
              <w:tabs>
                <w:tab w:val="left" w:pos="0"/>
              </w:tabs>
              <w:ind w:left="450"/>
              <w:rPr>
                <w:rFonts w:ascii="Arial" w:hAnsi="Arial" w:cs="Arial"/>
                <w:sz w:val="22"/>
                <w:szCs w:val="22"/>
              </w:rPr>
            </w:pPr>
            <w:r w:rsidRPr="00860DC7">
              <w:rPr>
                <w:rFonts w:ascii="Arial" w:hAnsi="Arial" w:cs="Arial"/>
                <w:sz w:val="22"/>
                <w:szCs w:val="22"/>
              </w:rPr>
              <w:t>Signature</w:t>
            </w:r>
          </w:p>
        </w:tc>
        <w:tc>
          <w:tcPr>
            <w:tcW w:w="1436" w:type="dxa"/>
          </w:tcPr>
          <w:p w14:paraId="04BEAA04" w14:textId="77777777" w:rsidR="0063763D" w:rsidRPr="00860DC7" w:rsidRDefault="0063763D" w:rsidP="0019103F">
            <w:pPr>
              <w:pStyle w:val="signatureline"/>
              <w:tabs>
                <w:tab w:val="left" w:pos="0"/>
              </w:tabs>
              <w:ind w:left="450"/>
              <w:rPr>
                <w:rFonts w:ascii="Arial" w:hAnsi="Arial" w:cs="Arial"/>
                <w:sz w:val="22"/>
                <w:szCs w:val="22"/>
              </w:rPr>
            </w:pPr>
          </w:p>
        </w:tc>
        <w:tc>
          <w:tcPr>
            <w:tcW w:w="3388" w:type="dxa"/>
            <w:tcBorders>
              <w:top w:val="single" w:sz="2" w:space="0" w:color="auto"/>
            </w:tcBorders>
          </w:tcPr>
          <w:p w14:paraId="218D0C75" w14:textId="77777777" w:rsidR="0063763D" w:rsidRPr="00860DC7" w:rsidRDefault="0063763D" w:rsidP="0019103F">
            <w:pPr>
              <w:pStyle w:val="signatureline"/>
              <w:tabs>
                <w:tab w:val="left" w:pos="0"/>
              </w:tabs>
              <w:ind w:left="450"/>
              <w:rPr>
                <w:rFonts w:ascii="Arial" w:hAnsi="Arial" w:cs="Arial"/>
                <w:sz w:val="22"/>
                <w:szCs w:val="22"/>
              </w:rPr>
            </w:pPr>
            <w:r w:rsidRPr="00860DC7">
              <w:rPr>
                <w:rFonts w:ascii="Arial" w:hAnsi="Arial" w:cs="Arial"/>
                <w:sz w:val="22"/>
                <w:szCs w:val="22"/>
              </w:rPr>
              <w:t>Title</w:t>
            </w:r>
          </w:p>
        </w:tc>
      </w:tr>
      <w:tr w:rsidR="0063763D" w:rsidRPr="006F2656" w14:paraId="1AB41865" w14:textId="77777777" w:rsidTr="00365546">
        <w:trPr>
          <w:gridAfter w:val="1"/>
          <w:wAfter w:w="1080" w:type="dxa"/>
          <w:cantSplit/>
          <w:trHeight w:val="490"/>
        </w:trPr>
        <w:tc>
          <w:tcPr>
            <w:tcW w:w="440" w:type="dxa"/>
          </w:tcPr>
          <w:p w14:paraId="64195559" w14:textId="77777777" w:rsidR="0063763D" w:rsidRPr="00860DC7" w:rsidRDefault="0063763D" w:rsidP="0019103F">
            <w:pPr>
              <w:pStyle w:val="rtjusspbef"/>
              <w:tabs>
                <w:tab w:val="left" w:pos="0"/>
              </w:tabs>
              <w:ind w:left="450"/>
              <w:rPr>
                <w:rFonts w:ascii="Arial" w:hAnsi="Arial" w:cs="Arial"/>
                <w:sz w:val="22"/>
                <w:szCs w:val="22"/>
              </w:rPr>
            </w:pPr>
            <w:r w:rsidRPr="00860DC7">
              <w:rPr>
                <w:rFonts w:ascii="Arial" w:hAnsi="Arial" w:cs="Arial"/>
                <w:sz w:val="22"/>
                <w:szCs w:val="22"/>
              </w:rPr>
              <w:t xml:space="preserve"> </w:t>
            </w:r>
          </w:p>
        </w:tc>
        <w:tc>
          <w:tcPr>
            <w:tcW w:w="3304" w:type="dxa"/>
          </w:tcPr>
          <w:p w14:paraId="3AEC1F8F" w14:textId="77777777" w:rsidR="0063763D" w:rsidRPr="00860DC7" w:rsidRDefault="0063763D" w:rsidP="0019103F">
            <w:pPr>
              <w:tabs>
                <w:tab w:val="left" w:pos="0"/>
                <w:tab w:val="left" w:pos="1200"/>
              </w:tabs>
              <w:spacing w:after="120" w:line="240" w:lineRule="atLeast"/>
              <w:ind w:left="450"/>
              <w:rPr>
                <w:rFonts w:ascii="Arial" w:hAnsi="Arial" w:cs="Arial"/>
                <w:caps/>
                <w:sz w:val="22"/>
                <w:szCs w:val="22"/>
              </w:rPr>
            </w:pPr>
          </w:p>
        </w:tc>
        <w:tc>
          <w:tcPr>
            <w:tcW w:w="1436" w:type="dxa"/>
          </w:tcPr>
          <w:p w14:paraId="0F837DD4" w14:textId="77777777" w:rsidR="0063763D" w:rsidRPr="00860DC7" w:rsidRDefault="0063763D" w:rsidP="0019103F">
            <w:pPr>
              <w:tabs>
                <w:tab w:val="left" w:pos="0"/>
                <w:tab w:val="left" w:pos="1200"/>
              </w:tabs>
              <w:spacing w:after="120" w:line="240" w:lineRule="atLeast"/>
              <w:ind w:left="450"/>
              <w:rPr>
                <w:rFonts w:ascii="Arial" w:hAnsi="Arial" w:cs="Arial"/>
                <w:caps/>
                <w:sz w:val="22"/>
                <w:szCs w:val="22"/>
              </w:rPr>
            </w:pPr>
          </w:p>
        </w:tc>
        <w:tc>
          <w:tcPr>
            <w:tcW w:w="3388" w:type="dxa"/>
          </w:tcPr>
          <w:p w14:paraId="427EEF6E" w14:textId="77777777" w:rsidR="0063763D" w:rsidRPr="00860DC7" w:rsidRDefault="0063763D" w:rsidP="0019103F">
            <w:pPr>
              <w:tabs>
                <w:tab w:val="left" w:pos="0"/>
                <w:tab w:val="left" w:pos="1200"/>
              </w:tabs>
              <w:spacing w:after="120" w:line="240" w:lineRule="atLeast"/>
              <w:ind w:left="450"/>
              <w:rPr>
                <w:rFonts w:ascii="Arial" w:hAnsi="Arial" w:cs="Arial"/>
                <w:caps/>
                <w:sz w:val="22"/>
                <w:szCs w:val="22"/>
              </w:rPr>
            </w:pPr>
          </w:p>
        </w:tc>
      </w:tr>
      <w:tr w:rsidR="00365546" w:rsidRPr="006F2656" w14:paraId="3CF9EA27" w14:textId="77777777" w:rsidTr="007D2BEF">
        <w:trPr>
          <w:gridAfter w:val="1"/>
          <w:wAfter w:w="1080" w:type="dxa"/>
          <w:cantSplit/>
          <w:trHeight w:val="490"/>
        </w:trPr>
        <w:tc>
          <w:tcPr>
            <w:tcW w:w="440" w:type="dxa"/>
          </w:tcPr>
          <w:p w14:paraId="0A188E78" w14:textId="77777777" w:rsidR="00365546" w:rsidRPr="00860DC7" w:rsidRDefault="00365546" w:rsidP="0019103F">
            <w:pPr>
              <w:pStyle w:val="rtjusspbef"/>
              <w:tabs>
                <w:tab w:val="left" w:pos="0"/>
              </w:tabs>
              <w:ind w:left="450"/>
              <w:rPr>
                <w:rFonts w:ascii="Arial" w:hAnsi="Arial" w:cs="Arial"/>
                <w:sz w:val="22"/>
                <w:szCs w:val="22"/>
              </w:rPr>
            </w:pPr>
          </w:p>
        </w:tc>
        <w:tc>
          <w:tcPr>
            <w:tcW w:w="3304" w:type="dxa"/>
            <w:tcBorders>
              <w:bottom w:val="single" w:sz="2" w:space="0" w:color="auto"/>
            </w:tcBorders>
          </w:tcPr>
          <w:p w14:paraId="6B1E58C6" w14:textId="77777777" w:rsidR="00365546" w:rsidRPr="00860DC7" w:rsidRDefault="00365546" w:rsidP="0019103F">
            <w:pPr>
              <w:tabs>
                <w:tab w:val="left" w:pos="0"/>
                <w:tab w:val="left" w:pos="1200"/>
              </w:tabs>
              <w:spacing w:after="120" w:line="240" w:lineRule="atLeast"/>
              <w:ind w:left="450"/>
              <w:rPr>
                <w:rFonts w:ascii="Arial" w:hAnsi="Arial" w:cs="Arial"/>
                <w:caps/>
                <w:sz w:val="22"/>
                <w:szCs w:val="22"/>
              </w:rPr>
            </w:pPr>
          </w:p>
        </w:tc>
        <w:tc>
          <w:tcPr>
            <w:tcW w:w="1436" w:type="dxa"/>
            <w:tcBorders>
              <w:bottom w:val="single" w:sz="2" w:space="0" w:color="auto"/>
            </w:tcBorders>
          </w:tcPr>
          <w:p w14:paraId="06409334" w14:textId="77777777" w:rsidR="00365546" w:rsidRPr="00860DC7" w:rsidRDefault="00365546" w:rsidP="0019103F">
            <w:pPr>
              <w:tabs>
                <w:tab w:val="left" w:pos="0"/>
                <w:tab w:val="left" w:pos="1200"/>
              </w:tabs>
              <w:spacing w:after="120" w:line="240" w:lineRule="atLeast"/>
              <w:ind w:left="450"/>
              <w:rPr>
                <w:rFonts w:ascii="Arial" w:hAnsi="Arial" w:cs="Arial"/>
                <w:caps/>
                <w:sz w:val="22"/>
                <w:szCs w:val="22"/>
              </w:rPr>
            </w:pPr>
          </w:p>
        </w:tc>
        <w:tc>
          <w:tcPr>
            <w:tcW w:w="3388" w:type="dxa"/>
            <w:tcBorders>
              <w:bottom w:val="single" w:sz="2" w:space="0" w:color="auto"/>
            </w:tcBorders>
          </w:tcPr>
          <w:p w14:paraId="765BDB53" w14:textId="77777777" w:rsidR="00365546" w:rsidRPr="00860DC7" w:rsidRDefault="00365546" w:rsidP="0019103F">
            <w:pPr>
              <w:tabs>
                <w:tab w:val="left" w:pos="0"/>
                <w:tab w:val="left" w:pos="1200"/>
              </w:tabs>
              <w:spacing w:after="120" w:line="240" w:lineRule="atLeast"/>
              <w:ind w:left="450"/>
              <w:rPr>
                <w:rFonts w:ascii="Arial" w:hAnsi="Arial" w:cs="Arial"/>
                <w:caps/>
                <w:sz w:val="22"/>
                <w:szCs w:val="22"/>
              </w:rPr>
            </w:pPr>
          </w:p>
        </w:tc>
      </w:tr>
    </w:tbl>
    <w:p w14:paraId="5A989C54" w14:textId="1E531EDA" w:rsidR="0063763D" w:rsidRPr="00860DC7" w:rsidRDefault="0063763D" w:rsidP="0019103F">
      <w:pPr>
        <w:tabs>
          <w:tab w:val="left" w:pos="0"/>
        </w:tabs>
        <w:ind w:left="450"/>
        <w:rPr>
          <w:rFonts w:ascii="Arial" w:hAnsi="Arial" w:cs="Arial"/>
          <w:sz w:val="22"/>
          <w:szCs w:val="22"/>
        </w:rPr>
      </w:pPr>
      <w:r w:rsidRPr="00860DC7">
        <w:rPr>
          <w:rFonts w:ascii="Arial" w:hAnsi="Arial" w:cs="Arial"/>
          <w:sz w:val="22"/>
          <w:szCs w:val="22"/>
        </w:rPr>
        <w:t xml:space="preserve">                      Print Name</w:t>
      </w:r>
    </w:p>
    <w:p w14:paraId="2BB22B44" w14:textId="77777777" w:rsidR="0063763D" w:rsidRPr="00860DC7" w:rsidRDefault="0063763D" w:rsidP="0019103F">
      <w:pPr>
        <w:tabs>
          <w:tab w:val="left" w:pos="0"/>
        </w:tabs>
        <w:ind w:left="450" w:firstLine="90"/>
        <w:rPr>
          <w:rFonts w:ascii="Arial" w:hAnsi="Arial" w:cs="Arial"/>
          <w:sz w:val="22"/>
          <w:szCs w:val="22"/>
        </w:rPr>
      </w:pPr>
    </w:p>
    <w:p w14:paraId="6D32A6FE" w14:textId="77777777" w:rsidR="00CD2F7E" w:rsidRPr="00860DC7" w:rsidRDefault="009A7130" w:rsidP="0019103F">
      <w:pPr>
        <w:autoSpaceDE w:val="0"/>
        <w:autoSpaceDN w:val="0"/>
        <w:adjustRightInd w:val="0"/>
        <w:spacing w:line="245" w:lineRule="exact"/>
        <w:ind w:left="450" w:right="3759"/>
        <w:rPr>
          <w:rFonts w:ascii="Arial" w:eastAsiaTheme="minorHAnsi" w:hAnsi="Arial" w:cs="Arial"/>
          <w:b/>
          <w:bCs/>
          <w:sz w:val="22"/>
          <w:szCs w:val="22"/>
        </w:rPr>
      </w:pP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Pr="00860DC7">
        <w:rPr>
          <w:rFonts w:ascii="Arial" w:eastAsiaTheme="minorHAnsi" w:hAnsi="Arial" w:cs="Arial"/>
          <w:b/>
          <w:bCs/>
          <w:sz w:val="22"/>
          <w:szCs w:val="22"/>
        </w:rPr>
        <w:tab/>
      </w:r>
    </w:p>
    <w:p w14:paraId="4B3D4F91" w14:textId="77777777" w:rsidR="00CD2F7E" w:rsidRPr="00860DC7" w:rsidRDefault="00CD2F7E" w:rsidP="0019103F">
      <w:pPr>
        <w:autoSpaceDE w:val="0"/>
        <w:autoSpaceDN w:val="0"/>
        <w:adjustRightInd w:val="0"/>
        <w:spacing w:line="245" w:lineRule="exact"/>
        <w:ind w:left="450" w:right="3759"/>
        <w:rPr>
          <w:rFonts w:ascii="Arial" w:eastAsiaTheme="minorHAnsi" w:hAnsi="Arial" w:cs="Arial"/>
          <w:b/>
          <w:bCs/>
          <w:sz w:val="22"/>
          <w:szCs w:val="22"/>
        </w:rPr>
      </w:pPr>
    </w:p>
    <w:p w14:paraId="0A2239BB" w14:textId="77777777" w:rsidR="0086314C" w:rsidRPr="00860DC7" w:rsidRDefault="00CD2F7E" w:rsidP="0019103F">
      <w:pPr>
        <w:autoSpaceDE w:val="0"/>
        <w:autoSpaceDN w:val="0"/>
        <w:adjustRightInd w:val="0"/>
        <w:spacing w:line="245" w:lineRule="exact"/>
        <w:ind w:left="450" w:right="3759"/>
        <w:rPr>
          <w:rFonts w:ascii="Arial" w:eastAsiaTheme="minorHAnsi" w:hAnsi="Arial" w:cs="Arial"/>
          <w:b/>
          <w:bCs/>
          <w:sz w:val="22"/>
          <w:szCs w:val="22"/>
        </w:rPr>
      </w:pP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Pr="00860DC7">
        <w:rPr>
          <w:rFonts w:ascii="Arial" w:eastAsiaTheme="minorHAnsi" w:hAnsi="Arial" w:cs="Arial"/>
          <w:b/>
          <w:bCs/>
          <w:sz w:val="22"/>
          <w:szCs w:val="22"/>
        </w:rPr>
        <w:tab/>
      </w:r>
      <w:r w:rsidR="009A7130" w:rsidRPr="00860DC7">
        <w:rPr>
          <w:rFonts w:ascii="Arial" w:eastAsiaTheme="minorHAnsi" w:hAnsi="Arial" w:cs="Arial"/>
          <w:b/>
          <w:bCs/>
          <w:sz w:val="22"/>
          <w:szCs w:val="22"/>
        </w:rPr>
        <w:t xml:space="preserve"> </w:t>
      </w:r>
    </w:p>
    <w:p w14:paraId="5E0D7C6B" w14:textId="77777777" w:rsidR="00605AF3" w:rsidRPr="00860DC7" w:rsidRDefault="0086314C" w:rsidP="00092DB5">
      <w:pPr>
        <w:autoSpaceDE w:val="0"/>
        <w:autoSpaceDN w:val="0"/>
        <w:adjustRightInd w:val="0"/>
        <w:spacing w:line="245" w:lineRule="exact"/>
        <w:ind w:left="450" w:right="3759"/>
        <w:rPr>
          <w:rFonts w:ascii="Arial" w:hAnsi="Arial" w:cs="Arial"/>
          <w:sz w:val="22"/>
          <w:szCs w:val="22"/>
        </w:rPr>
      </w:pPr>
      <w:r w:rsidRPr="00860DC7">
        <w:rPr>
          <w:rFonts w:ascii="Arial" w:eastAsiaTheme="minorHAnsi" w:hAnsi="Arial" w:cs="Arial"/>
          <w:b/>
          <w:bCs/>
          <w:sz w:val="22"/>
          <w:szCs w:val="22"/>
        </w:rPr>
        <w:tab/>
      </w:r>
      <w:r w:rsidRPr="00860DC7">
        <w:rPr>
          <w:rFonts w:ascii="Arial" w:eastAsiaTheme="minorHAnsi" w:hAnsi="Arial" w:cs="Arial"/>
          <w:b/>
          <w:bCs/>
          <w:sz w:val="22"/>
          <w:szCs w:val="22"/>
        </w:rPr>
        <w:tab/>
      </w:r>
    </w:p>
    <w:p w14:paraId="466B0BA2" w14:textId="71838E4D" w:rsidR="00F05D48" w:rsidRPr="00A21418" w:rsidRDefault="00A21418" w:rsidP="00A21418">
      <w:pPr>
        <w:widowControl w:val="0"/>
        <w:ind w:left="450"/>
        <w:jc w:val="center"/>
        <w:rPr>
          <w:rFonts w:ascii="Arial" w:hAnsi="Arial" w:cs="Arial"/>
          <w:b/>
          <w:sz w:val="22"/>
          <w:szCs w:val="22"/>
        </w:rPr>
      </w:pPr>
      <w:r w:rsidRPr="00A21418">
        <w:rPr>
          <w:rFonts w:ascii="Arial" w:hAnsi="Arial" w:cs="Arial"/>
          <w:b/>
          <w:sz w:val="22"/>
          <w:szCs w:val="22"/>
        </w:rPr>
        <w:t>END OF ATTACHMENT C</w:t>
      </w:r>
    </w:p>
    <w:sectPr w:rsidR="00F05D48" w:rsidRPr="00A21418" w:rsidSect="00860DC7">
      <w:headerReference w:type="even" r:id="rId8"/>
      <w:headerReference w:type="default" r:id="rId9"/>
      <w:footerReference w:type="even" r:id="rId10"/>
      <w:footerReference w:type="default" r:id="rId11"/>
      <w:headerReference w:type="first" r:id="rId12"/>
      <w:footerReference w:type="first" r:id="rId13"/>
      <w:pgSz w:w="12240" w:h="15840" w:code="1"/>
      <w:pgMar w:top="1005" w:right="1008" w:bottom="1440" w:left="86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F9E17" w14:textId="77777777" w:rsidR="00C237BE" w:rsidRDefault="00C237BE">
      <w:r>
        <w:separator/>
      </w:r>
    </w:p>
  </w:endnote>
  <w:endnote w:type="continuationSeparator" w:id="0">
    <w:p w14:paraId="07E45A7E" w14:textId="77777777" w:rsidR="00C237BE" w:rsidRDefault="00C2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C71C" w14:textId="77777777" w:rsidR="00860DC7" w:rsidRDefault="00860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01088"/>
      <w:docPartObj>
        <w:docPartGallery w:val="Page Numbers (Bottom of Page)"/>
        <w:docPartUnique/>
      </w:docPartObj>
    </w:sdtPr>
    <w:sdtEndPr/>
    <w:sdtContent>
      <w:p w14:paraId="5D3CA5F7" w14:textId="28E1D3FF" w:rsidR="00C237BE" w:rsidRDefault="00860DC7">
        <w:pPr>
          <w:pStyle w:val="Footer"/>
          <w:jc w:val="right"/>
        </w:pPr>
        <w:r w:rsidRPr="00860DC7">
          <w:rPr>
            <w:sz w:val="24"/>
            <w:szCs w:val="24"/>
          </w:rPr>
          <w:t xml:space="preserve">Appendix D – </w:t>
        </w:r>
        <w:r w:rsidRPr="00860DC7">
          <w:rPr>
            <w:sz w:val="24"/>
            <w:szCs w:val="24"/>
          </w:rPr>
          <w:fldChar w:fldCharType="begin"/>
        </w:r>
        <w:r w:rsidRPr="00860DC7">
          <w:rPr>
            <w:sz w:val="24"/>
            <w:szCs w:val="24"/>
          </w:rPr>
          <w:instrText xml:space="preserve"> PAGE   \* MERGEFORMAT </w:instrText>
        </w:r>
        <w:r w:rsidRPr="00860DC7">
          <w:rPr>
            <w:sz w:val="24"/>
            <w:szCs w:val="24"/>
          </w:rPr>
          <w:fldChar w:fldCharType="separate"/>
        </w:r>
        <w:r w:rsidR="00E64354">
          <w:rPr>
            <w:noProof/>
            <w:sz w:val="24"/>
            <w:szCs w:val="24"/>
          </w:rPr>
          <w:t>1</w:t>
        </w:r>
        <w:r w:rsidRPr="00860DC7">
          <w:rPr>
            <w:noProof/>
            <w:sz w:val="24"/>
            <w:szCs w:val="24"/>
          </w:rPr>
          <w:fldChar w:fldCharType="end"/>
        </w:r>
      </w:p>
    </w:sdtContent>
  </w:sdt>
  <w:p w14:paraId="7AB7DE9A" w14:textId="77777777" w:rsidR="00C237BE" w:rsidRDefault="00C237BE">
    <w:pPr>
      <w:pStyle w:val="Footer"/>
      <w:jc w:val="righ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B6A1" w14:textId="77777777" w:rsidR="00860DC7" w:rsidRDefault="0086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127DD" w14:textId="77777777" w:rsidR="00C237BE" w:rsidRDefault="00C237BE">
      <w:r>
        <w:separator/>
      </w:r>
    </w:p>
  </w:footnote>
  <w:footnote w:type="continuationSeparator" w:id="0">
    <w:p w14:paraId="6C9CDE6C" w14:textId="77777777" w:rsidR="00C237BE" w:rsidRDefault="00C2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BA775" w14:textId="77777777" w:rsidR="00860DC7" w:rsidRDefault="00860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4DCA" w14:textId="5C2F5A1E" w:rsidR="00C237BE" w:rsidRPr="00E64354" w:rsidRDefault="00FC3CBF" w:rsidP="0019103F">
    <w:pPr>
      <w:pStyle w:val="Header"/>
      <w:tabs>
        <w:tab w:val="clear" w:pos="4320"/>
        <w:tab w:val="center" w:pos="2610"/>
      </w:tabs>
      <w:ind w:left="360" w:firstLine="90"/>
      <w:rPr>
        <w:rFonts w:ascii="Arial" w:hAnsi="Arial" w:cs="Arial"/>
        <w:sz w:val="22"/>
        <w:szCs w:val="22"/>
      </w:rPr>
    </w:pPr>
    <w:bookmarkStart w:id="0" w:name="_GoBack"/>
    <w:r w:rsidRPr="00E64354">
      <w:rPr>
        <w:rFonts w:ascii="Arial" w:hAnsi="Arial" w:cs="Arial"/>
        <w:sz w:val="22"/>
        <w:szCs w:val="22"/>
      </w:rPr>
      <w:t xml:space="preserve">RFP Number: </w:t>
    </w:r>
    <w:r w:rsidR="00CC1BBC" w:rsidRPr="00E64354">
      <w:rPr>
        <w:rFonts w:ascii="Arial" w:hAnsi="Arial" w:cs="Arial"/>
        <w:sz w:val="22"/>
        <w:szCs w:val="22"/>
      </w:rPr>
      <w:t>FS</w:t>
    </w:r>
    <w:r w:rsidR="00C237BE" w:rsidRPr="00E64354">
      <w:rPr>
        <w:rFonts w:ascii="Arial" w:hAnsi="Arial" w:cs="Arial"/>
        <w:sz w:val="22"/>
        <w:szCs w:val="22"/>
      </w:rPr>
      <w:t>-201</w:t>
    </w:r>
    <w:r w:rsidR="00CC1BBC" w:rsidRPr="00E64354">
      <w:rPr>
        <w:rFonts w:ascii="Arial" w:hAnsi="Arial" w:cs="Arial"/>
        <w:sz w:val="22"/>
        <w:szCs w:val="22"/>
      </w:rPr>
      <w:t>8</w:t>
    </w:r>
    <w:r w:rsidR="00C237BE" w:rsidRPr="00E64354">
      <w:rPr>
        <w:rFonts w:ascii="Arial" w:hAnsi="Arial" w:cs="Arial"/>
        <w:sz w:val="22"/>
        <w:szCs w:val="22"/>
      </w:rPr>
      <w:t>-</w:t>
    </w:r>
    <w:r w:rsidRPr="00E64354">
      <w:rPr>
        <w:rFonts w:ascii="Arial" w:hAnsi="Arial" w:cs="Arial"/>
        <w:sz w:val="22"/>
        <w:szCs w:val="22"/>
      </w:rPr>
      <w:t>12</w:t>
    </w:r>
    <w:r w:rsidR="00C237BE" w:rsidRPr="00E64354">
      <w:rPr>
        <w:rFonts w:ascii="Arial" w:hAnsi="Arial" w:cs="Arial"/>
        <w:sz w:val="22"/>
        <w:szCs w:val="22"/>
      </w:rPr>
      <w:t>-</w:t>
    </w:r>
    <w:r w:rsidRPr="00E64354">
      <w:rPr>
        <w:rFonts w:ascii="Arial" w:hAnsi="Arial" w:cs="Arial"/>
        <w:sz w:val="22"/>
        <w:szCs w:val="22"/>
      </w:rPr>
      <w:t>BD</w:t>
    </w:r>
    <w:r w:rsidR="00C237BE" w:rsidRPr="00E64354">
      <w:rPr>
        <w:rFonts w:ascii="Arial" w:hAnsi="Arial" w:cs="Arial"/>
        <w:sz w:val="22"/>
        <w:szCs w:val="22"/>
      </w:rPr>
      <w:t xml:space="preserve">   </w:t>
    </w:r>
  </w:p>
  <w:p w14:paraId="225403FE" w14:textId="63C7B3D7" w:rsidR="00C237BE" w:rsidRPr="00E64354" w:rsidRDefault="00FC3CBF" w:rsidP="0019103F">
    <w:pPr>
      <w:pStyle w:val="Header"/>
      <w:tabs>
        <w:tab w:val="clear" w:pos="4320"/>
        <w:tab w:val="center" w:pos="2610"/>
      </w:tabs>
      <w:ind w:left="360" w:firstLine="90"/>
      <w:rPr>
        <w:rFonts w:ascii="Arial" w:hAnsi="Arial" w:cs="Arial"/>
      </w:rPr>
    </w:pPr>
    <w:r w:rsidRPr="00E64354">
      <w:rPr>
        <w:rFonts w:ascii="Arial" w:hAnsi="Arial" w:cs="Arial"/>
        <w:sz w:val="22"/>
        <w:szCs w:val="22"/>
      </w:rPr>
      <w:t xml:space="preserve">RFP Title: </w:t>
    </w:r>
    <w:r w:rsidR="00C237BE" w:rsidRPr="00E64354">
      <w:rPr>
        <w:rFonts w:ascii="Arial" w:hAnsi="Arial" w:cs="Arial"/>
        <w:sz w:val="22"/>
        <w:szCs w:val="22"/>
      </w:rPr>
      <w:t xml:space="preserve"> Real Estate Appraisal Services for Facilities </w:t>
    </w:r>
    <w:r w:rsidR="00CC1BBC" w:rsidRPr="00E64354">
      <w:rPr>
        <w:rFonts w:ascii="Arial" w:hAnsi="Arial" w:cs="Arial"/>
        <w:sz w:val="22"/>
        <w:szCs w:val="22"/>
      </w:rPr>
      <w:t>Services</w:t>
    </w:r>
  </w:p>
  <w:bookmarkEnd w:id="0"/>
  <w:p w14:paraId="0C29F74D" w14:textId="77777777" w:rsidR="00C237BE" w:rsidRPr="00E64354" w:rsidRDefault="00C237B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C6CCE" w14:textId="77777777" w:rsidR="00860DC7" w:rsidRDefault="00860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15:restartNumberingAfterBreak="0">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15:restartNumberingAfterBreak="0">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15:restartNumberingAfterBreak="0">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15:restartNumberingAfterBreak="0">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15:restartNumberingAfterBreak="0">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15:restartNumberingAfterBreak="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2" w15:restartNumberingAfterBreak="0">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6" w15:restartNumberingAfterBreak="0">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0" w15:restartNumberingAfterBreak="0">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5" w15:restartNumberingAfterBreak="0">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6" w15:restartNumberingAfterBreak="0">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8" w15:restartNumberingAfterBreak="0">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50" w15:restartNumberingAfterBreak="0">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3" w15:restartNumberingAfterBreak="0">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5" w15:restartNumberingAfterBreak="0">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8" w15:restartNumberingAfterBreak="0">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9" w15:restartNumberingAfterBreak="0">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1" w15:restartNumberingAfterBreak="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5" w15:restartNumberingAfterBreak="0">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9" w15:restartNumberingAfterBreak="0">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0" w15:restartNumberingAfterBreak="0">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1" w15:restartNumberingAfterBreak="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15:restartNumberingAfterBreak="0">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3" w15:restartNumberingAfterBreak="0">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2"/>
  </w:num>
  <w:num w:numId="2">
    <w:abstractNumId w:val="4"/>
  </w:num>
  <w:num w:numId="3">
    <w:abstractNumId w:val="9"/>
  </w:num>
  <w:num w:numId="4">
    <w:abstractNumId w:val="17"/>
  </w:num>
  <w:num w:numId="5">
    <w:abstractNumId w:val="2"/>
  </w:num>
  <w:num w:numId="6">
    <w:abstractNumId w:val="65"/>
  </w:num>
  <w:num w:numId="7">
    <w:abstractNumId w:val="0"/>
  </w:num>
  <w:num w:numId="8">
    <w:abstractNumId w:val="6"/>
  </w:num>
  <w:num w:numId="9">
    <w:abstractNumId w:val="42"/>
  </w:num>
  <w:num w:numId="10">
    <w:abstractNumId w:val="1"/>
  </w:num>
  <w:num w:numId="11">
    <w:abstractNumId w:val="26"/>
  </w:num>
  <w:num w:numId="12">
    <w:abstractNumId w:val="54"/>
  </w:num>
  <w:num w:numId="13">
    <w:abstractNumId w:val="69"/>
  </w:num>
  <w:num w:numId="14">
    <w:abstractNumId w:val="28"/>
  </w:num>
  <w:num w:numId="15">
    <w:abstractNumId w:val="49"/>
  </w:num>
  <w:num w:numId="16">
    <w:abstractNumId w:val="44"/>
  </w:num>
  <w:num w:numId="17">
    <w:abstractNumId w:val="3"/>
  </w:num>
  <w:num w:numId="18">
    <w:abstractNumId w:val="59"/>
  </w:num>
  <w:num w:numId="19">
    <w:abstractNumId w:val="62"/>
  </w:num>
  <w:num w:numId="20">
    <w:abstractNumId w:val="22"/>
  </w:num>
  <w:num w:numId="21">
    <w:abstractNumId w:val="33"/>
  </w:num>
  <w:num w:numId="22">
    <w:abstractNumId w:val="36"/>
  </w:num>
  <w:num w:numId="23">
    <w:abstractNumId w:val="19"/>
  </w:num>
  <w:num w:numId="24">
    <w:abstractNumId w:val="64"/>
  </w:num>
  <w:num w:numId="25">
    <w:abstractNumId w:val="39"/>
  </w:num>
  <w:num w:numId="26">
    <w:abstractNumId w:val="15"/>
  </w:num>
  <w:num w:numId="27">
    <w:abstractNumId w:val="13"/>
  </w:num>
  <w:num w:numId="28">
    <w:abstractNumId w:val="58"/>
  </w:num>
  <w:num w:numId="29">
    <w:abstractNumId w:val="7"/>
  </w:num>
  <w:num w:numId="30">
    <w:abstractNumId w:val="47"/>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1"/>
  </w:num>
  <w:num w:numId="36">
    <w:abstractNumId w:val="37"/>
  </w:num>
  <w:num w:numId="37">
    <w:abstractNumId w:val="12"/>
  </w:num>
  <w:num w:numId="38">
    <w:abstractNumId w:val="72"/>
  </w:num>
  <w:num w:numId="39">
    <w:abstractNumId w:val="60"/>
  </w:num>
  <w:num w:numId="40">
    <w:abstractNumId w:val="68"/>
  </w:num>
  <w:num w:numId="41">
    <w:abstractNumId w:val="34"/>
  </w:num>
  <w:num w:numId="42">
    <w:abstractNumId w:val="32"/>
  </w:num>
  <w:num w:numId="43">
    <w:abstractNumId w:val="53"/>
  </w:num>
  <w:num w:numId="44">
    <w:abstractNumId w:val="56"/>
  </w:num>
  <w:num w:numId="45">
    <w:abstractNumId w:val="48"/>
  </w:num>
  <w:num w:numId="46">
    <w:abstractNumId w:val="40"/>
  </w:num>
  <w:num w:numId="47">
    <w:abstractNumId w:val="24"/>
  </w:num>
  <w:num w:numId="48">
    <w:abstractNumId w:val="30"/>
  </w:num>
  <w:num w:numId="49">
    <w:abstractNumId w:val="73"/>
  </w:num>
  <w:num w:numId="50">
    <w:abstractNumId w:val="14"/>
  </w:num>
  <w:num w:numId="51">
    <w:abstractNumId w:val="43"/>
  </w:num>
  <w:num w:numId="52">
    <w:abstractNumId w:val="8"/>
  </w:num>
  <w:num w:numId="53">
    <w:abstractNumId w:val="67"/>
  </w:num>
  <w:num w:numId="54">
    <w:abstractNumId w:val="41"/>
  </w:num>
  <w:num w:numId="55">
    <w:abstractNumId w:val="35"/>
  </w:num>
  <w:num w:numId="56">
    <w:abstractNumId w:val="25"/>
  </w:num>
  <w:num w:numId="57">
    <w:abstractNumId w:val="50"/>
  </w:num>
  <w:num w:numId="58">
    <w:abstractNumId w:val="63"/>
  </w:num>
  <w:num w:numId="59">
    <w:abstractNumId w:val="5"/>
  </w:num>
  <w:num w:numId="60">
    <w:abstractNumId w:val="71"/>
  </w:num>
  <w:num w:numId="61">
    <w:abstractNumId w:val="46"/>
  </w:num>
  <w:num w:numId="62">
    <w:abstractNumId w:val="55"/>
  </w:num>
  <w:num w:numId="63">
    <w:abstractNumId w:val="38"/>
  </w:num>
  <w:num w:numId="64">
    <w:abstractNumId w:val="18"/>
  </w:num>
  <w:num w:numId="65">
    <w:abstractNumId w:val="57"/>
  </w:num>
  <w:num w:numId="66">
    <w:abstractNumId w:val="29"/>
  </w:num>
  <w:num w:numId="67">
    <w:abstractNumId w:val="66"/>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1"/>
  </w:num>
  <w:num w:numId="72">
    <w:abstractNumId w:val="70"/>
  </w:num>
  <w:num w:numId="73">
    <w:abstractNumId w:val="21"/>
  </w:num>
  <w:num w:numId="74">
    <w:abstractNumId w:val="45"/>
  </w:num>
  <w:num w:numId="75">
    <w:abstractNumId w:val="23"/>
  </w:num>
  <w:num w:numId="76">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45057">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34"/>
    <w:rsid w:val="00002D47"/>
    <w:rsid w:val="00003965"/>
    <w:rsid w:val="00004C8D"/>
    <w:rsid w:val="0000516F"/>
    <w:rsid w:val="0001001F"/>
    <w:rsid w:val="00011EA3"/>
    <w:rsid w:val="0001239A"/>
    <w:rsid w:val="00012732"/>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7C5"/>
    <w:rsid w:val="00050D49"/>
    <w:rsid w:val="00051573"/>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0860"/>
    <w:rsid w:val="0008141F"/>
    <w:rsid w:val="00081877"/>
    <w:rsid w:val="000822EB"/>
    <w:rsid w:val="00082AF7"/>
    <w:rsid w:val="00082D58"/>
    <w:rsid w:val="000842AA"/>
    <w:rsid w:val="00084D28"/>
    <w:rsid w:val="00085554"/>
    <w:rsid w:val="00085A6C"/>
    <w:rsid w:val="00086A11"/>
    <w:rsid w:val="00086C05"/>
    <w:rsid w:val="00087155"/>
    <w:rsid w:val="000902DB"/>
    <w:rsid w:val="00090CF1"/>
    <w:rsid w:val="0009192A"/>
    <w:rsid w:val="00091A7E"/>
    <w:rsid w:val="00092431"/>
    <w:rsid w:val="00092DB5"/>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211B"/>
    <w:rsid w:val="000B2DE1"/>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4E0A"/>
    <w:rsid w:val="000E53A9"/>
    <w:rsid w:val="000E6882"/>
    <w:rsid w:val="000E6CC0"/>
    <w:rsid w:val="000E7E50"/>
    <w:rsid w:val="000F03CA"/>
    <w:rsid w:val="000F1372"/>
    <w:rsid w:val="000F1877"/>
    <w:rsid w:val="000F22E0"/>
    <w:rsid w:val="000F2601"/>
    <w:rsid w:val="000F3562"/>
    <w:rsid w:val="000F4116"/>
    <w:rsid w:val="000F47FA"/>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17DAA"/>
    <w:rsid w:val="00120545"/>
    <w:rsid w:val="00122184"/>
    <w:rsid w:val="00124109"/>
    <w:rsid w:val="001241F8"/>
    <w:rsid w:val="001242DE"/>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7D1"/>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51"/>
    <w:rsid w:val="001714F4"/>
    <w:rsid w:val="00171560"/>
    <w:rsid w:val="0017157F"/>
    <w:rsid w:val="001718D1"/>
    <w:rsid w:val="001724E1"/>
    <w:rsid w:val="00172798"/>
    <w:rsid w:val="0017294D"/>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B73"/>
    <w:rsid w:val="00187C26"/>
    <w:rsid w:val="001909C4"/>
    <w:rsid w:val="00190AF8"/>
    <w:rsid w:val="0019103F"/>
    <w:rsid w:val="00191552"/>
    <w:rsid w:val="00193A2B"/>
    <w:rsid w:val="001952CC"/>
    <w:rsid w:val="00195834"/>
    <w:rsid w:val="00195DC6"/>
    <w:rsid w:val="00196BC8"/>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43C"/>
    <w:rsid w:val="001C7A38"/>
    <w:rsid w:val="001C7CD9"/>
    <w:rsid w:val="001D00CB"/>
    <w:rsid w:val="001D198E"/>
    <w:rsid w:val="001D1C98"/>
    <w:rsid w:val="001D358B"/>
    <w:rsid w:val="001D3CD3"/>
    <w:rsid w:val="001D44EE"/>
    <w:rsid w:val="001D5B21"/>
    <w:rsid w:val="001D6693"/>
    <w:rsid w:val="001E548E"/>
    <w:rsid w:val="001E557B"/>
    <w:rsid w:val="001E71DC"/>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476C"/>
    <w:rsid w:val="00205697"/>
    <w:rsid w:val="00205FD6"/>
    <w:rsid w:val="00205FE1"/>
    <w:rsid w:val="002062F6"/>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F60"/>
    <w:rsid w:val="002460EF"/>
    <w:rsid w:val="00246D0A"/>
    <w:rsid w:val="002475CC"/>
    <w:rsid w:val="00247E7B"/>
    <w:rsid w:val="00252303"/>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55A"/>
    <w:rsid w:val="00263647"/>
    <w:rsid w:val="00263AC6"/>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0A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276B"/>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E7D0D"/>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66F8"/>
    <w:rsid w:val="00316CE0"/>
    <w:rsid w:val="003213B4"/>
    <w:rsid w:val="00322326"/>
    <w:rsid w:val="00322A53"/>
    <w:rsid w:val="00324104"/>
    <w:rsid w:val="00324996"/>
    <w:rsid w:val="00325CE2"/>
    <w:rsid w:val="00326E41"/>
    <w:rsid w:val="00327B50"/>
    <w:rsid w:val="003306B9"/>
    <w:rsid w:val="00330E9B"/>
    <w:rsid w:val="0033190C"/>
    <w:rsid w:val="00331A8D"/>
    <w:rsid w:val="00332528"/>
    <w:rsid w:val="00332EA3"/>
    <w:rsid w:val="00333E61"/>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403"/>
    <w:rsid w:val="0039065B"/>
    <w:rsid w:val="00391CB9"/>
    <w:rsid w:val="00391E56"/>
    <w:rsid w:val="0039266B"/>
    <w:rsid w:val="0039372A"/>
    <w:rsid w:val="00393C2A"/>
    <w:rsid w:val="003949C1"/>
    <w:rsid w:val="003952CD"/>
    <w:rsid w:val="0039563D"/>
    <w:rsid w:val="00395817"/>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738D"/>
    <w:rsid w:val="003D7719"/>
    <w:rsid w:val="003D7FBF"/>
    <w:rsid w:val="003E0007"/>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2FB"/>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6"/>
    <w:rsid w:val="0043776D"/>
    <w:rsid w:val="00440783"/>
    <w:rsid w:val="0044348B"/>
    <w:rsid w:val="00443BDA"/>
    <w:rsid w:val="00444DD0"/>
    <w:rsid w:val="004451B5"/>
    <w:rsid w:val="00445B59"/>
    <w:rsid w:val="0044684B"/>
    <w:rsid w:val="0044756F"/>
    <w:rsid w:val="00447A1C"/>
    <w:rsid w:val="00447B78"/>
    <w:rsid w:val="00447FA7"/>
    <w:rsid w:val="00451CA6"/>
    <w:rsid w:val="00452020"/>
    <w:rsid w:val="0045206C"/>
    <w:rsid w:val="0045276C"/>
    <w:rsid w:val="0045329C"/>
    <w:rsid w:val="00454FA6"/>
    <w:rsid w:val="004577C5"/>
    <w:rsid w:val="004578C9"/>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1CC8"/>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1F6B"/>
    <w:rsid w:val="004A2121"/>
    <w:rsid w:val="004A2195"/>
    <w:rsid w:val="004A2572"/>
    <w:rsid w:val="004A426F"/>
    <w:rsid w:val="004A49F9"/>
    <w:rsid w:val="004A4F12"/>
    <w:rsid w:val="004A5E61"/>
    <w:rsid w:val="004A6244"/>
    <w:rsid w:val="004A70DD"/>
    <w:rsid w:val="004A78FB"/>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128"/>
    <w:rsid w:val="004D37BE"/>
    <w:rsid w:val="004D575D"/>
    <w:rsid w:val="004D5C03"/>
    <w:rsid w:val="004D61E7"/>
    <w:rsid w:val="004D6D76"/>
    <w:rsid w:val="004D6DC6"/>
    <w:rsid w:val="004D72AA"/>
    <w:rsid w:val="004D7700"/>
    <w:rsid w:val="004D79C1"/>
    <w:rsid w:val="004E0C42"/>
    <w:rsid w:val="004E13CB"/>
    <w:rsid w:val="004E36A5"/>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50D1"/>
    <w:rsid w:val="00516450"/>
    <w:rsid w:val="00517B40"/>
    <w:rsid w:val="00517D3B"/>
    <w:rsid w:val="00517F41"/>
    <w:rsid w:val="005200AC"/>
    <w:rsid w:val="00520128"/>
    <w:rsid w:val="00520B3D"/>
    <w:rsid w:val="00521E45"/>
    <w:rsid w:val="005237AF"/>
    <w:rsid w:val="00524256"/>
    <w:rsid w:val="005242DC"/>
    <w:rsid w:val="00524310"/>
    <w:rsid w:val="0052440F"/>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3B33"/>
    <w:rsid w:val="0054447F"/>
    <w:rsid w:val="00544EF9"/>
    <w:rsid w:val="00545A05"/>
    <w:rsid w:val="00545A0B"/>
    <w:rsid w:val="00545AF1"/>
    <w:rsid w:val="00545E9B"/>
    <w:rsid w:val="00546044"/>
    <w:rsid w:val="00546595"/>
    <w:rsid w:val="005470C0"/>
    <w:rsid w:val="00547861"/>
    <w:rsid w:val="00550F97"/>
    <w:rsid w:val="00551A7C"/>
    <w:rsid w:val="0055241B"/>
    <w:rsid w:val="00552686"/>
    <w:rsid w:val="005526F8"/>
    <w:rsid w:val="0055321F"/>
    <w:rsid w:val="00553929"/>
    <w:rsid w:val="005542F6"/>
    <w:rsid w:val="00555109"/>
    <w:rsid w:val="0055538E"/>
    <w:rsid w:val="005556E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56C0"/>
    <w:rsid w:val="00586C3C"/>
    <w:rsid w:val="00587026"/>
    <w:rsid w:val="00587C19"/>
    <w:rsid w:val="00590168"/>
    <w:rsid w:val="00590905"/>
    <w:rsid w:val="00591702"/>
    <w:rsid w:val="0059194E"/>
    <w:rsid w:val="00591D72"/>
    <w:rsid w:val="00592DCD"/>
    <w:rsid w:val="00593302"/>
    <w:rsid w:val="005933A4"/>
    <w:rsid w:val="005937A4"/>
    <w:rsid w:val="0059408C"/>
    <w:rsid w:val="005941CB"/>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B79"/>
    <w:rsid w:val="005A5850"/>
    <w:rsid w:val="005A5BF4"/>
    <w:rsid w:val="005A5EF0"/>
    <w:rsid w:val="005A6D3F"/>
    <w:rsid w:val="005B00A3"/>
    <w:rsid w:val="005B063E"/>
    <w:rsid w:val="005B068F"/>
    <w:rsid w:val="005B06B8"/>
    <w:rsid w:val="005B15B3"/>
    <w:rsid w:val="005B17A2"/>
    <w:rsid w:val="005B23CE"/>
    <w:rsid w:val="005B266B"/>
    <w:rsid w:val="005B3893"/>
    <w:rsid w:val="005B4F8B"/>
    <w:rsid w:val="005B54DA"/>
    <w:rsid w:val="005B632B"/>
    <w:rsid w:val="005B63A0"/>
    <w:rsid w:val="005B7228"/>
    <w:rsid w:val="005B7E2D"/>
    <w:rsid w:val="005C05D0"/>
    <w:rsid w:val="005C12D9"/>
    <w:rsid w:val="005C3029"/>
    <w:rsid w:val="005C3BA6"/>
    <w:rsid w:val="005C3C2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3048"/>
    <w:rsid w:val="005E7B69"/>
    <w:rsid w:val="005F03E3"/>
    <w:rsid w:val="005F0F36"/>
    <w:rsid w:val="005F14CA"/>
    <w:rsid w:val="005F28B6"/>
    <w:rsid w:val="005F2C93"/>
    <w:rsid w:val="005F3AE8"/>
    <w:rsid w:val="005F58EA"/>
    <w:rsid w:val="005F602B"/>
    <w:rsid w:val="005F640E"/>
    <w:rsid w:val="005F688B"/>
    <w:rsid w:val="005F6F0E"/>
    <w:rsid w:val="005F71A5"/>
    <w:rsid w:val="00601CEF"/>
    <w:rsid w:val="00602887"/>
    <w:rsid w:val="00602A9F"/>
    <w:rsid w:val="00602DE6"/>
    <w:rsid w:val="006034E6"/>
    <w:rsid w:val="00604EC4"/>
    <w:rsid w:val="00605AF3"/>
    <w:rsid w:val="00606A35"/>
    <w:rsid w:val="00607248"/>
    <w:rsid w:val="00610258"/>
    <w:rsid w:val="00610BF1"/>
    <w:rsid w:val="00610FDB"/>
    <w:rsid w:val="00611F40"/>
    <w:rsid w:val="00611FAF"/>
    <w:rsid w:val="0061241B"/>
    <w:rsid w:val="00612EDE"/>
    <w:rsid w:val="00613465"/>
    <w:rsid w:val="00613881"/>
    <w:rsid w:val="006141E0"/>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0F6"/>
    <w:rsid w:val="006677E2"/>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4EEC"/>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83B"/>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2656"/>
    <w:rsid w:val="006F2721"/>
    <w:rsid w:val="006F2B1E"/>
    <w:rsid w:val="006F5638"/>
    <w:rsid w:val="006F61C6"/>
    <w:rsid w:val="006F6290"/>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021"/>
    <w:rsid w:val="00727CD3"/>
    <w:rsid w:val="007304DB"/>
    <w:rsid w:val="007313A4"/>
    <w:rsid w:val="00731635"/>
    <w:rsid w:val="00732424"/>
    <w:rsid w:val="00732888"/>
    <w:rsid w:val="007339A4"/>
    <w:rsid w:val="00734330"/>
    <w:rsid w:val="007351AB"/>
    <w:rsid w:val="0073588E"/>
    <w:rsid w:val="00736025"/>
    <w:rsid w:val="00736055"/>
    <w:rsid w:val="007360CD"/>
    <w:rsid w:val="007360EE"/>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0D59"/>
    <w:rsid w:val="007511CD"/>
    <w:rsid w:val="00751B94"/>
    <w:rsid w:val="007520E1"/>
    <w:rsid w:val="0075255B"/>
    <w:rsid w:val="00752989"/>
    <w:rsid w:val="00753725"/>
    <w:rsid w:val="00754350"/>
    <w:rsid w:val="00754C3C"/>
    <w:rsid w:val="0075549E"/>
    <w:rsid w:val="00755A97"/>
    <w:rsid w:val="00755EA1"/>
    <w:rsid w:val="00756C9F"/>
    <w:rsid w:val="0076024D"/>
    <w:rsid w:val="00760B4B"/>
    <w:rsid w:val="0076195C"/>
    <w:rsid w:val="00761A52"/>
    <w:rsid w:val="007622EB"/>
    <w:rsid w:val="00763CAE"/>
    <w:rsid w:val="00763D0E"/>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2A0C"/>
    <w:rsid w:val="007A5198"/>
    <w:rsid w:val="007A5463"/>
    <w:rsid w:val="007A54B4"/>
    <w:rsid w:val="007A5D3F"/>
    <w:rsid w:val="007A5DC4"/>
    <w:rsid w:val="007A610C"/>
    <w:rsid w:val="007A651A"/>
    <w:rsid w:val="007A67B7"/>
    <w:rsid w:val="007A72F6"/>
    <w:rsid w:val="007A7A4B"/>
    <w:rsid w:val="007B0F5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BDF"/>
    <w:rsid w:val="007E4355"/>
    <w:rsid w:val="007E498B"/>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1825"/>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0DC7"/>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337"/>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778"/>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5443"/>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497"/>
    <w:rsid w:val="009B26FB"/>
    <w:rsid w:val="009B2E69"/>
    <w:rsid w:val="009B2EC0"/>
    <w:rsid w:val="009B30DC"/>
    <w:rsid w:val="009B32F6"/>
    <w:rsid w:val="009B3F86"/>
    <w:rsid w:val="009B69D4"/>
    <w:rsid w:val="009B6D53"/>
    <w:rsid w:val="009C0425"/>
    <w:rsid w:val="009C0504"/>
    <w:rsid w:val="009C06BF"/>
    <w:rsid w:val="009C0A43"/>
    <w:rsid w:val="009C0AF0"/>
    <w:rsid w:val="009C15F0"/>
    <w:rsid w:val="009C1D19"/>
    <w:rsid w:val="009C35B9"/>
    <w:rsid w:val="009C4117"/>
    <w:rsid w:val="009C42DB"/>
    <w:rsid w:val="009C4E92"/>
    <w:rsid w:val="009C4FB5"/>
    <w:rsid w:val="009C520C"/>
    <w:rsid w:val="009C665E"/>
    <w:rsid w:val="009D18D2"/>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418"/>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08F"/>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4F3F"/>
    <w:rsid w:val="00A755F9"/>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0A"/>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90C"/>
    <w:rsid w:val="00AE5B10"/>
    <w:rsid w:val="00AE5F3A"/>
    <w:rsid w:val="00AE6BF6"/>
    <w:rsid w:val="00AF2AF2"/>
    <w:rsid w:val="00AF2C28"/>
    <w:rsid w:val="00AF3590"/>
    <w:rsid w:val="00AF48A5"/>
    <w:rsid w:val="00AF4CAB"/>
    <w:rsid w:val="00AF6493"/>
    <w:rsid w:val="00AF6E9F"/>
    <w:rsid w:val="00B0093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0F46"/>
    <w:rsid w:val="00B31203"/>
    <w:rsid w:val="00B321D0"/>
    <w:rsid w:val="00B32BE4"/>
    <w:rsid w:val="00B32F22"/>
    <w:rsid w:val="00B33275"/>
    <w:rsid w:val="00B33462"/>
    <w:rsid w:val="00B343B3"/>
    <w:rsid w:val="00B343DB"/>
    <w:rsid w:val="00B345E4"/>
    <w:rsid w:val="00B34AF5"/>
    <w:rsid w:val="00B355F5"/>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263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2DA0"/>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707"/>
    <w:rsid w:val="00BB6B81"/>
    <w:rsid w:val="00BB6D4F"/>
    <w:rsid w:val="00BB6E2C"/>
    <w:rsid w:val="00BB70BF"/>
    <w:rsid w:val="00BB79DB"/>
    <w:rsid w:val="00BC1E7A"/>
    <w:rsid w:val="00BC1FC2"/>
    <w:rsid w:val="00BC3428"/>
    <w:rsid w:val="00BC48A9"/>
    <w:rsid w:val="00BC4959"/>
    <w:rsid w:val="00BC5594"/>
    <w:rsid w:val="00BC69E5"/>
    <w:rsid w:val="00BD1DC1"/>
    <w:rsid w:val="00BD213E"/>
    <w:rsid w:val="00BD49EA"/>
    <w:rsid w:val="00BD5E65"/>
    <w:rsid w:val="00BD7AE1"/>
    <w:rsid w:val="00BE0C30"/>
    <w:rsid w:val="00BE1178"/>
    <w:rsid w:val="00BE2322"/>
    <w:rsid w:val="00BE25F9"/>
    <w:rsid w:val="00BE2E52"/>
    <w:rsid w:val="00BE315A"/>
    <w:rsid w:val="00BE44FC"/>
    <w:rsid w:val="00BE5A8E"/>
    <w:rsid w:val="00BE667B"/>
    <w:rsid w:val="00BE679D"/>
    <w:rsid w:val="00BE7CF0"/>
    <w:rsid w:val="00BF16F0"/>
    <w:rsid w:val="00BF18EE"/>
    <w:rsid w:val="00BF3726"/>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9"/>
    <w:rsid w:val="00C117AF"/>
    <w:rsid w:val="00C11F02"/>
    <w:rsid w:val="00C129BF"/>
    <w:rsid w:val="00C13FED"/>
    <w:rsid w:val="00C14009"/>
    <w:rsid w:val="00C14430"/>
    <w:rsid w:val="00C151BC"/>
    <w:rsid w:val="00C151CE"/>
    <w:rsid w:val="00C1533B"/>
    <w:rsid w:val="00C153A2"/>
    <w:rsid w:val="00C15851"/>
    <w:rsid w:val="00C15A84"/>
    <w:rsid w:val="00C15C9A"/>
    <w:rsid w:val="00C17498"/>
    <w:rsid w:val="00C1777C"/>
    <w:rsid w:val="00C2019B"/>
    <w:rsid w:val="00C2125F"/>
    <w:rsid w:val="00C234B0"/>
    <w:rsid w:val="00C237BE"/>
    <w:rsid w:val="00C23A2E"/>
    <w:rsid w:val="00C23C30"/>
    <w:rsid w:val="00C24A7E"/>
    <w:rsid w:val="00C260A9"/>
    <w:rsid w:val="00C26B4E"/>
    <w:rsid w:val="00C2727B"/>
    <w:rsid w:val="00C30766"/>
    <w:rsid w:val="00C3205D"/>
    <w:rsid w:val="00C32563"/>
    <w:rsid w:val="00C339ED"/>
    <w:rsid w:val="00C341DA"/>
    <w:rsid w:val="00C3721F"/>
    <w:rsid w:val="00C40B73"/>
    <w:rsid w:val="00C41237"/>
    <w:rsid w:val="00C415F5"/>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0AB1"/>
    <w:rsid w:val="00CB1849"/>
    <w:rsid w:val="00CB1984"/>
    <w:rsid w:val="00CB2E70"/>
    <w:rsid w:val="00CB5CB6"/>
    <w:rsid w:val="00CB63DC"/>
    <w:rsid w:val="00CB67D2"/>
    <w:rsid w:val="00CB726A"/>
    <w:rsid w:val="00CB7894"/>
    <w:rsid w:val="00CB7D73"/>
    <w:rsid w:val="00CC06BC"/>
    <w:rsid w:val="00CC0CC4"/>
    <w:rsid w:val="00CC1BBC"/>
    <w:rsid w:val="00CC1F41"/>
    <w:rsid w:val="00CC24C0"/>
    <w:rsid w:val="00CC24EE"/>
    <w:rsid w:val="00CC2966"/>
    <w:rsid w:val="00CC319F"/>
    <w:rsid w:val="00CC3737"/>
    <w:rsid w:val="00CC4299"/>
    <w:rsid w:val="00CC48D2"/>
    <w:rsid w:val="00CC4AE4"/>
    <w:rsid w:val="00CC5D17"/>
    <w:rsid w:val="00CC62F9"/>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4FD"/>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1AF"/>
    <w:rsid w:val="00D33712"/>
    <w:rsid w:val="00D33974"/>
    <w:rsid w:val="00D354A5"/>
    <w:rsid w:val="00D35F1C"/>
    <w:rsid w:val="00D372B1"/>
    <w:rsid w:val="00D408CA"/>
    <w:rsid w:val="00D410B5"/>
    <w:rsid w:val="00D41ECD"/>
    <w:rsid w:val="00D42BA9"/>
    <w:rsid w:val="00D42DD8"/>
    <w:rsid w:val="00D4300B"/>
    <w:rsid w:val="00D436E4"/>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528C"/>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7CB"/>
    <w:rsid w:val="00D93C5A"/>
    <w:rsid w:val="00D94362"/>
    <w:rsid w:val="00D9674B"/>
    <w:rsid w:val="00D96F18"/>
    <w:rsid w:val="00D97A50"/>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371"/>
    <w:rsid w:val="00DB4B00"/>
    <w:rsid w:val="00DB78B9"/>
    <w:rsid w:val="00DB7F3E"/>
    <w:rsid w:val="00DC066C"/>
    <w:rsid w:val="00DC1233"/>
    <w:rsid w:val="00DC1696"/>
    <w:rsid w:val="00DC229E"/>
    <w:rsid w:val="00DC36FE"/>
    <w:rsid w:val="00DC3F0C"/>
    <w:rsid w:val="00DC570A"/>
    <w:rsid w:val="00DC6A68"/>
    <w:rsid w:val="00DC723E"/>
    <w:rsid w:val="00DD0237"/>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F9A"/>
    <w:rsid w:val="00DF3251"/>
    <w:rsid w:val="00DF3955"/>
    <w:rsid w:val="00DF57B8"/>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347"/>
    <w:rsid w:val="00E5681E"/>
    <w:rsid w:val="00E575B8"/>
    <w:rsid w:val="00E5767F"/>
    <w:rsid w:val="00E57F2C"/>
    <w:rsid w:val="00E61852"/>
    <w:rsid w:val="00E61A10"/>
    <w:rsid w:val="00E628A3"/>
    <w:rsid w:val="00E63508"/>
    <w:rsid w:val="00E64354"/>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97FDF"/>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E044D"/>
    <w:rsid w:val="00EE06C3"/>
    <w:rsid w:val="00EE1E9F"/>
    <w:rsid w:val="00EE2393"/>
    <w:rsid w:val="00EE3A9A"/>
    <w:rsid w:val="00EE4014"/>
    <w:rsid w:val="00EE477A"/>
    <w:rsid w:val="00EE4B51"/>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368B"/>
    <w:rsid w:val="00F040F2"/>
    <w:rsid w:val="00F04877"/>
    <w:rsid w:val="00F05D48"/>
    <w:rsid w:val="00F05E7A"/>
    <w:rsid w:val="00F05EAF"/>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255"/>
    <w:rsid w:val="00F77B59"/>
    <w:rsid w:val="00F803D0"/>
    <w:rsid w:val="00F83C37"/>
    <w:rsid w:val="00F8449A"/>
    <w:rsid w:val="00F846C1"/>
    <w:rsid w:val="00F85F2D"/>
    <w:rsid w:val="00F86575"/>
    <w:rsid w:val="00F86D96"/>
    <w:rsid w:val="00F86E28"/>
    <w:rsid w:val="00F90119"/>
    <w:rsid w:val="00F90326"/>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398B"/>
    <w:rsid w:val="00FA4075"/>
    <w:rsid w:val="00FA4410"/>
    <w:rsid w:val="00FA4977"/>
    <w:rsid w:val="00FA4C5A"/>
    <w:rsid w:val="00FA5336"/>
    <w:rsid w:val="00FA5B77"/>
    <w:rsid w:val="00FA5C26"/>
    <w:rsid w:val="00FA5DAB"/>
    <w:rsid w:val="00FA6301"/>
    <w:rsid w:val="00FA6A6F"/>
    <w:rsid w:val="00FA6E15"/>
    <w:rsid w:val="00FB1964"/>
    <w:rsid w:val="00FB1BE7"/>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3CBF"/>
    <w:rsid w:val="00FC4DAA"/>
    <w:rsid w:val="00FC570B"/>
    <w:rsid w:val="00FC6901"/>
    <w:rsid w:val="00FC7CDE"/>
    <w:rsid w:val="00FD1348"/>
    <w:rsid w:val="00FD1517"/>
    <w:rsid w:val="00FD288D"/>
    <w:rsid w:val="00FD2892"/>
    <w:rsid w:val="00FD2B48"/>
    <w:rsid w:val="00FD2F77"/>
    <w:rsid w:val="00FD3B40"/>
    <w:rsid w:val="00FD3BF1"/>
    <w:rsid w:val="00FD3C94"/>
    <w:rsid w:val="00FD42DB"/>
    <w:rsid w:val="00FD4532"/>
    <w:rsid w:val="00FD49E9"/>
    <w:rsid w:val="00FD4BDB"/>
    <w:rsid w:val="00FD4BF0"/>
    <w:rsid w:val="00FD6771"/>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536"/>
    <w:rsid w:val="00FF4E70"/>
    <w:rsid w:val="00FF5AFB"/>
    <w:rsid w:val="00FF5DF4"/>
    <w:rsid w:val="00FF7110"/>
    <w:rsid w:val="00FF781C"/>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fillcolor="none [665]"/>
    </o:shapedefaults>
    <o:shapelayout v:ext="edit">
      <o:idmap v:ext="edit" data="1"/>
    </o:shapelayout>
  </w:shapeDefaults>
  <w:decimalSymbol w:val="."/>
  <w:listSeparator w:val=","/>
  <w14:docId w14:val="1A379ABB"/>
  <w15:docId w15:val="{F71A8D7E-3AD5-4055-84F9-8C9C208F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rFonts w:ascii="Times New Roman" w:hAnsi="Times New Roman"/>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rPr>
      <w:rFonts w:ascii="Times New Roman" w:eastAsia="Times New Roman" w:hAnsi="Times New Roman"/>
      <w:b/>
      <w:sz w:val="24"/>
    </w:rPr>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rPr>
      <w:rFonts w:ascii="Times New Roman" w:eastAsia="Times New Roman" w:hAnsi="Times New Roman"/>
      <w:sz w:val="24"/>
    </w:rPr>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rPr>
      <w:rFonts w:ascii="Times New Roman" w:eastAsia="Times New Roman" w:hAnsi="Times New Roman"/>
      <w:sz w:val="24"/>
    </w:rPr>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rFonts w:ascii="Times New Roman" w:eastAsia="Times New Roman" w:hAnsi="Times New Roman"/>
      <w:sz w:val="24"/>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223710584">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DAFF-BECE-4B90-8050-250CDA21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9</TotalTime>
  <Pages>3</Pages>
  <Words>544</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3685</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Darlington, Brianna</cp:lastModifiedBy>
  <cp:revision>11</cp:revision>
  <cp:lastPrinted>2013-12-31T20:33:00Z</cp:lastPrinted>
  <dcterms:created xsi:type="dcterms:W3CDTF">2018-07-03T21:41:00Z</dcterms:created>
  <dcterms:modified xsi:type="dcterms:W3CDTF">2018-07-30T22:17:00Z</dcterms:modified>
</cp:coreProperties>
</file>