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1F" w:rsidRPr="008C5C6A" w:rsidRDefault="00B77A1F">
      <w:pPr>
        <w:pStyle w:val="BodyText"/>
      </w:pPr>
    </w:p>
    <w:p w:rsidR="00B77A1F" w:rsidRPr="008C5C6A" w:rsidRDefault="00B77A1F">
      <w:pPr>
        <w:pStyle w:val="BodyText"/>
      </w:pPr>
    </w:p>
    <w:p w:rsidR="00B77A1F" w:rsidRPr="008C5C6A" w:rsidRDefault="00B77A1F">
      <w:pPr>
        <w:pStyle w:val="BodyText"/>
      </w:pPr>
    </w:p>
    <w:p w:rsidR="00B77A1F" w:rsidRPr="008C5C6A" w:rsidRDefault="00B77A1F">
      <w:pPr>
        <w:pStyle w:val="BodyText"/>
      </w:pPr>
    </w:p>
    <w:p w:rsidR="00B77A1F" w:rsidRPr="008C5C6A" w:rsidRDefault="00B77A1F">
      <w:pPr>
        <w:sectPr w:rsidR="00B77A1F" w:rsidRPr="008C5C6A" w:rsidSect="00602D8F">
          <w:headerReference w:type="first" r:id="rId8"/>
          <w:footerReference w:type="first" r:id="rId9"/>
          <w:type w:val="continuous"/>
          <w:pgSz w:w="12240" w:h="15840" w:code="1"/>
          <w:pgMar w:top="720" w:right="1440" w:bottom="840" w:left="1440" w:header="720" w:footer="720" w:gutter="0"/>
          <w:cols w:space="720"/>
          <w:titlePg/>
        </w:sectPr>
      </w:pPr>
    </w:p>
    <w:tbl>
      <w:tblPr>
        <w:tblW w:w="10081" w:type="dxa"/>
        <w:tblInd w:w="-432" w:type="dxa"/>
        <w:tblLook w:val="0000"/>
      </w:tblPr>
      <w:tblGrid>
        <w:gridCol w:w="2880"/>
        <w:gridCol w:w="7201"/>
      </w:tblGrid>
      <w:tr w:rsidR="00F34E30" w:rsidRPr="00E8236D" w:rsidTr="00F34E30">
        <w:trPr>
          <w:cantSplit/>
        </w:trPr>
        <w:tc>
          <w:tcPr>
            <w:tcW w:w="2880" w:type="dxa"/>
          </w:tcPr>
          <w:p w:rsidR="00F34E30" w:rsidRPr="00A548AA" w:rsidRDefault="001820C2" w:rsidP="00F34E30">
            <w:pPr>
              <w:spacing w:after="240"/>
              <w:rPr>
                <w:b/>
                <w:bCs/>
                <w:sz w:val="20"/>
                <w:szCs w:val="20"/>
              </w:rPr>
            </w:pPr>
            <w:bookmarkStart w:id="0" w:name="bmDate"/>
            <w:bookmarkStart w:id="1" w:name="bmStart"/>
            <w:bookmarkEnd w:id="0"/>
            <w:bookmarkEnd w:id="1"/>
            <w:r w:rsidRPr="001820C2">
              <w:rPr>
                <w:b/>
                <w:bCs/>
                <w:sz w:val="20"/>
                <w:szCs w:val="20"/>
              </w:rPr>
              <w:t>TO:</w:t>
            </w:r>
          </w:p>
        </w:tc>
        <w:tc>
          <w:tcPr>
            <w:tcW w:w="7201" w:type="dxa"/>
          </w:tcPr>
          <w:p w:rsidR="00F34E30" w:rsidRPr="00A548AA" w:rsidRDefault="001820C2" w:rsidP="00F34E30">
            <w:pPr>
              <w:pStyle w:val="CommentText"/>
              <w:rPr>
                <w:caps/>
              </w:rPr>
            </w:pPr>
            <w:r w:rsidRPr="001820C2">
              <w:rPr>
                <w:caps/>
              </w:rPr>
              <w:t>Potential proposers</w:t>
            </w:r>
          </w:p>
        </w:tc>
      </w:tr>
      <w:tr w:rsidR="00F34E30" w:rsidRPr="00E8236D" w:rsidTr="00BB1F1D">
        <w:trPr>
          <w:cantSplit/>
          <w:trHeight w:val="756"/>
        </w:trPr>
        <w:tc>
          <w:tcPr>
            <w:tcW w:w="2880" w:type="dxa"/>
          </w:tcPr>
          <w:p w:rsidR="00F34E30" w:rsidRPr="00A548AA" w:rsidRDefault="001820C2" w:rsidP="00F34E30">
            <w:pPr>
              <w:spacing w:after="240"/>
              <w:rPr>
                <w:b/>
                <w:bCs/>
                <w:sz w:val="20"/>
                <w:szCs w:val="20"/>
              </w:rPr>
            </w:pPr>
            <w:r w:rsidRPr="001820C2">
              <w:rPr>
                <w:b/>
                <w:bCs/>
                <w:sz w:val="20"/>
                <w:szCs w:val="20"/>
              </w:rPr>
              <w:t>FROM:</w:t>
            </w:r>
          </w:p>
        </w:tc>
        <w:tc>
          <w:tcPr>
            <w:tcW w:w="7201" w:type="dxa"/>
          </w:tcPr>
          <w:p w:rsidR="00F34E30" w:rsidRPr="00A548AA" w:rsidRDefault="001820C2" w:rsidP="001D0546">
            <w:pPr>
              <w:spacing w:after="240"/>
              <w:rPr>
                <w:sz w:val="20"/>
                <w:szCs w:val="20"/>
              </w:rPr>
            </w:pPr>
            <w:r w:rsidRPr="001820C2">
              <w:rPr>
                <w:sz w:val="20"/>
                <w:szCs w:val="20"/>
              </w:rPr>
              <w:t>Administrative Office of the Courts</w:t>
            </w:r>
            <w:r w:rsidRPr="001820C2">
              <w:rPr>
                <w:sz w:val="20"/>
                <w:szCs w:val="20"/>
              </w:rPr>
              <w:br/>
              <w:t>Fiscal Services Office</w:t>
            </w:r>
          </w:p>
        </w:tc>
      </w:tr>
      <w:tr w:rsidR="00F34E30" w:rsidRPr="00E8236D" w:rsidTr="00F34E30">
        <w:trPr>
          <w:cantSplit/>
        </w:trPr>
        <w:tc>
          <w:tcPr>
            <w:tcW w:w="2880" w:type="dxa"/>
          </w:tcPr>
          <w:p w:rsidR="00F34E30" w:rsidRPr="00A548AA" w:rsidRDefault="001820C2" w:rsidP="00F34E30">
            <w:pPr>
              <w:spacing w:after="240"/>
              <w:rPr>
                <w:b/>
                <w:bCs/>
                <w:sz w:val="20"/>
                <w:szCs w:val="20"/>
              </w:rPr>
            </w:pPr>
            <w:r w:rsidRPr="001820C2">
              <w:rPr>
                <w:b/>
                <w:bCs/>
                <w:sz w:val="20"/>
                <w:szCs w:val="20"/>
              </w:rPr>
              <w:t>DATE:</w:t>
            </w:r>
          </w:p>
        </w:tc>
        <w:tc>
          <w:tcPr>
            <w:tcW w:w="7201" w:type="dxa"/>
          </w:tcPr>
          <w:p w:rsidR="00F34E30" w:rsidRPr="00A548AA" w:rsidRDefault="001820C2" w:rsidP="001B45E4">
            <w:pPr>
              <w:spacing w:after="240"/>
              <w:rPr>
                <w:sz w:val="20"/>
                <w:szCs w:val="20"/>
              </w:rPr>
            </w:pPr>
            <w:r w:rsidRPr="001820C2">
              <w:rPr>
                <w:sz w:val="20"/>
                <w:szCs w:val="20"/>
              </w:rPr>
              <w:t xml:space="preserve">November 26, 2012 </w:t>
            </w:r>
          </w:p>
        </w:tc>
      </w:tr>
      <w:tr w:rsidR="00F34E30" w:rsidRPr="00E8236D" w:rsidTr="00F34E30">
        <w:trPr>
          <w:cantSplit/>
          <w:trHeight w:val="585"/>
        </w:trPr>
        <w:tc>
          <w:tcPr>
            <w:tcW w:w="2880" w:type="dxa"/>
          </w:tcPr>
          <w:p w:rsidR="00F34E30" w:rsidRPr="00A548AA" w:rsidRDefault="001820C2" w:rsidP="00F34E30">
            <w:pPr>
              <w:spacing w:after="240"/>
              <w:rPr>
                <w:b/>
                <w:bCs/>
                <w:sz w:val="20"/>
                <w:szCs w:val="20"/>
              </w:rPr>
            </w:pPr>
            <w:r w:rsidRPr="001820C2">
              <w:rPr>
                <w:b/>
                <w:bCs/>
                <w:sz w:val="20"/>
                <w:szCs w:val="20"/>
              </w:rPr>
              <w:t>SUBJECT/PURPOSE OF MEMO:</w:t>
            </w:r>
          </w:p>
        </w:tc>
        <w:tc>
          <w:tcPr>
            <w:tcW w:w="7201" w:type="dxa"/>
          </w:tcPr>
          <w:p w:rsidR="00F34E30" w:rsidRPr="00A548AA" w:rsidRDefault="001820C2" w:rsidP="00A04CBD">
            <w:pPr>
              <w:spacing w:after="240"/>
              <w:rPr>
                <w:sz w:val="20"/>
                <w:szCs w:val="20"/>
              </w:rPr>
            </w:pPr>
            <w:r w:rsidRPr="001820C2">
              <w:rPr>
                <w:sz w:val="20"/>
                <w:szCs w:val="20"/>
              </w:rPr>
              <w:t>ADDENDUM #1</w:t>
            </w:r>
            <w:r w:rsidR="00A04CBD">
              <w:rPr>
                <w:sz w:val="20"/>
                <w:szCs w:val="20"/>
              </w:rPr>
              <w:t xml:space="preserve"> to</w:t>
            </w:r>
            <w:r w:rsidRPr="001820C2">
              <w:rPr>
                <w:sz w:val="20"/>
                <w:szCs w:val="20"/>
              </w:rPr>
              <w:t xml:space="preserve"> REQUEST FOR PROPOSALS/</w:t>
            </w:r>
            <w:r w:rsidRPr="001820C2">
              <w:rPr>
                <w:sz w:val="20"/>
                <w:szCs w:val="20"/>
              </w:rPr>
              <w:br/>
              <w:t xml:space="preserve">The purpose of this addendum is to replace the original RFP #FIN032811CK </w:t>
            </w:r>
            <w:r w:rsidRPr="00A128FE">
              <w:rPr>
                <w:b/>
                <w:sz w:val="20"/>
                <w:szCs w:val="20"/>
              </w:rPr>
              <w:t>in its entirety</w:t>
            </w:r>
            <w:r w:rsidRPr="001820C2">
              <w:rPr>
                <w:sz w:val="20"/>
                <w:szCs w:val="20"/>
              </w:rPr>
              <w:t>.  Proposals are now sought to provide limited telephonic interpreter services for California courts.</w:t>
            </w:r>
          </w:p>
        </w:tc>
      </w:tr>
      <w:tr w:rsidR="00F34E30" w:rsidRPr="00E8236D" w:rsidTr="00F34E30">
        <w:trPr>
          <w:cantSplit/>
          <w:trHeight w:val="1242"/>
        </w:trPr>
        <w:tc>
          <w:tcPr>
            <w:tcW w:w="2880" w:type="dxa"/>
          </w:tcPr>
          <w:p w:rsidR="00F34E30" w:rsidRPr="00A548AA" w:rsidRDefault="001820C2" w:rsidP="00F34E30">
            <w:pPr>
              <w:spacing w:after="240"/>
              <w:rPr>
                <w:b/>
                <w:bCs/>
                <w:sz w:val="20"/>
                <w:szCs w:val="20"/>
              </w:rPr>
            </w:pPr>
            <w:r w:rsidRPr="001820C2">
              <w:rPr>
                <w:b/>
                <w:bCs/>
                <w:sz w:val="20"/>
                <w:szCs w:val="20"/>
              </w:rPr>
              <w:t>ACTION REQUIRED:</w:t>
            </w:r>
          </w:p>
        </w:tc>
        <w:tc>
          <w:tcPr>
            <w:tcW w:w="7201" w:type="dxa"/>
          </w:tcPr>
          <w:p w:rsidR="00F34E30" w:rsidRPr="00A548AA" w:rsidRDefault="001820C2" w:rsidP="00F34E30">
            <w:pPr>
              <w:rPr>
                <w:bCs/>
                <w:sz w:val="20"/>
                <w:szCs w:val="20"/>
              </w:rPr>
            </w:pPr>
            <w:r w:rsidRPr="001820C2">
              <w:rPr>
                <w:bCs/>
                <w:sz w:val="20"/>
                <w:szCs w:val="20"/>
              </w:rPr>
              <w:t>You are invited to review and respond to the attached Request for Proposal (“RFP”):</w:t>
            </w:r>
          </w:p>
          <w:p w:rsidR="00F34E30" w:rsidRPr="00A548AA" w:rsidRDefault="001820C2" w:rsidP="00F34E30">
            <w:pPr>
              <w:ind w:left="1439" w:hanging="1439"/>
              <w:rPr>
                <w:bCs/>
                <w:sz w:val="20"/>
                <w:szCs w:val="20"/>
              </w:rPr>
            </w:pPr>
            <w:r w:rsidRPr="001820C2">
              <w:rPr>
                <w:bCs/>
                <w:sz w:val="20"/>
                <w:szCs w:val="20"/>
              </w:rPr>
              <w:t>Project Title:</w:t>
            </w:r>
            <w:r w:rsidRPr="001820C2">
              <w:rPr>
                <w:bCs/>
                <w:sz w:val="20"/>
                <w:szCs w:val="20"/>
              </w:rPr>
              <w:tab/>
              <w:t>Statewide Limited Telephonic Interpreter Services</w:t>
            </w:r>
          </w:p>
          <w:p w:rsidR="00F34E30" w:rsidRPr="00A548AA" w:rsidRDefault="001820C2" w:rsidP="00F34E30">
            <w:pPr>
              <w:ind w:left="1439" w:hanging="1439"/>
              <w:rPr>
                <w:bCs/>
                <w:sz w:val="20"/>
                <w:szCs w:val="20"/>
              </w:rPr>
            </w:pPr>
            <w:r w:rsidRPr="001820C2">
              <w:rPr>
                <w:bCs/>
                <w:sz w:val="20"/>
                <w:szCs w:val="20"/>
              </w:rPr>
              <w:t>RFP Number:</w:t>
            </w:r>
            <w:r w:rsidRPr="001820C2">
              <w:rPr>
                <w:bCs/>
                <w:sz w:val="20"/>
                <w:szCs w:val="20"/>
              </w:rPr>
              <w:tab/>
              <w:t>FIN032811CK</w:t>
            </w:r>
          </w:p>
        </w:tc>
      </w:tr>
      <w:tr w:rsidR="00F34E30" w:rsidRPr="00E8236D" w:rsidTr="00F34E30">
        <w:trPr>
          <w:cantSplit/>
        </w:trPr>
        <w:tc>
          <w:tcPr>
            <w:tcW w:w="2880" w:type="dxa"/>
          </w:tcPr>
          <w:p w:rsidR="00F34E30" w:rsidRPr="00A548AA" w:rsidRDefault="001820C2" w:rsidP="00F34E30">
            <w:pPr>
              <w:spacing w:after="240"/>
              <w:rPr>
                <w:b/>
                <w:bCs/>
                <w:sz w:val="20"/>
                <w:szCs w:val="20"/>
              </w:rPr>
            </w:pPr>
            <w:r w:rsidRPr="001820C2">
              <w:rPr>
                <w:b/>
                <w:bCs/>
                <w:sz w:val="20"/>
                <w:szCs w:val="20"/>
              </w:rPr>
              <w:t>PRE-PROPOSAL BIDDERS’ CONFERENCE:</w:t>
            </w:r>
          </w:p>
        </w:tc>
        <w:tc>
          <w:tcPr>
            <w:tcW w:w="7201" w:type="dxa"/>
          </w:tcPr>
          <w:p w:rsidR="00F34E30" w:rsidRPr="00A548AA" w:rsidRDefault="001820C2" w:rsidP="00F34E30">
            <w:pPr>
              <w:spacing w:after="240"/>
              <w:rPr>
                <w:bCs/>
                <w:sz w:val="20"/>
                <w:szCs w:val="20"/>
              </w:rPr>
            </w:pPr>
            <w:r w:rsidRPr="001820C2">
              <w:rPr>
                <w:color w:val="000000"/>
                <w:sz w:val="20"/>
                <w:szCs w:val="20"/>
              </w:rPr>
              <w:t>There will be no pre-proposal bidders’ conference.</w:t>
            </w:r>
          </w:p>
        </w:tc>
      </w:tr>
      <w:tr w:rsidR="00F34E30" w:rsidRPr="00E8236D" w:rsidTr="00F34E30">
        <w:trPr>
          <w:cantSplit/>
        </w:trPr>
        <w:tc>
          <w:tcPr>
            <w:tcW w:w="2880" w:type="dxa"/>
          </w:tcPr>
          <w:p w:rsidR="00F34E30" w:rsidRPr="00A548AA" w:rsidRDefault="001820C2" w:rsidP="00F34E30">
            <w:pPr>
              <w:spacing w:after="240"/>
              <w:rPr>
                <w:b/>
                <w:bCs/>
                <w:sz w:val="20"/>
                <w:szCs w:val="20"/>
              </w:rPr>
            </w:pPr>
            <w:r w:rsidRPr="001820C2">
              <w:rPr>
                <w:b/>
                <w:bCs/>
                <w:sz w:val="20"/>
                <w:szCs w:val="20"/>
              </w:rPr>
              <w:t>PROPOSAL DUE DATE:</w:t>
            </w:r>
          </w:p>
        </w:tc>
        <w:tc>
          <w:tcPr>
            <w:tcW w:w="7201" w:type="dxa"/>
          </w:tcPr>
          <w:p w:rsidR="00F34E30" w:rsidRPr="00A548AA" w:rsidRDefault="001820C2" w:rsidP="00E53B4F">
            <w:pPr>
              <w:spacing w:after="240"/>
              <w:rPr>
                <w:sz w:val="20"/>
                <w:szCs w:val="20"/>
              </w:rPr>
            </w:pPr>
            <w:r w:rsidRPr="001820C2">
              <w:rPr>
                <w:sz w:val="20"/>
                <w:szCs w:val="20"/>
              </w:rPr>
              <w:t>Proposals must be received by March 8, 2013</w:t>
            </w:r>
            <w:r w:rsidR="00A04CBD">
              <w:rPr>
                <w:sz w:val="20"/>
                <w:szCs w:val="20"/>
              </w:rPr>
              <w:t xml:space="preserve">, </w:t>
            </w:r>
            <w:r w:rsidRPr="001820C2">
              <w:rPr>
                <w:sz w:val="20"/>
                <w:szCs w:val="20"/>
              </w:rPr>
              <w:t xml:space="preserve">no later than 1:00 p.m. PST.  </w:t>
            </w:r>
          </w:p>
        </w:tc>
      </w:tr>
      <w:tr w:rsidR="00F34E30" w:rsidRPr="00E8236D" w:rsidTr="00F34E30">
        <w:trPr>
          <w:cantSplit/>
          <w:trHeight w:val="1557"/>
        </w:trPr>
        <w:tc>
          <w:tcPr>
            <w:tcW w:w="2880" w:type="dxa"/>
          </w:tcPr>
          <w:p w:rsidR="00F34E30" w:rsidRPr="00A548AA" w:rsidRDefault="001820C2" w:rsidP="00F34E30">
            <w:pPr>
              <w:spacing w:after="240"/>
              <w:rPr>
                <w:b/>
                <w:bCs/>
                <w:sz w:val="20"/>
                <w:szCs w:val="20"/>
              </w:rPr>
            </w:pPr>
            <w:r w:rsidRPr="001820C2">
              <w:rPr>
                <w:b/>
                <w:bCs/>
                <w:sz w:val="20"/>
                <w:szCs w:val="20"/>
              </w:rPr>
              <w:t>SUBMISSION OF PROPOSAL:</w:t>
            </w:r>
          </w:p>
        </w:tc>
        <w:tc>
          <w:tcPr>
            <w:tcW w:w="7201" w:type="dxa"/>
          </w:tcPr>
          <w:p w:rsidR="00F34E30" w:rsidRPr="00A548AA" w:rsidRDefault="001820C2" w:rsidP="00F34E30">
            <w:pPr>
              <w:spacing w:after="240"/>
              <w:rPr>
                <w:sz w:val="20"/>
                <w:szCs w:val="20"/>
              </w:rPr>
            </w:pPr>
            <w:r w:rsidRPr="001820C2">
              <w:rPr>
                <w:sz w:val="20"/>
                <w:szCs w:val="20"/>
              </w:rPr>
              <w:t>Proposals must be sent to:</w:t>
            </w:r>
            <w:r w:rsidRPr="001820C2">
              <w:rPr>
                <w:sz w:val="20"/>
                <w:szCs w:val="20"/>
              </w:rPr>
              <w:br/>
              <w:t>Judicial Council of California</w:t>
            </w:r>
            <w:r w:rsidRPr="001820C2">
              <w:rPr>
                <w:sz w:val="20"/>
                <w:szCs w:val="20"/>
              </w:rPr>
              <w:br/>
              <w:t>Administrative Office of the Courts</w:t>
            </w:r>
            <w:r w:rsidRPr="001820C2">
              <w:rPr>
                <w:sz w:val="20"/>
                <w:szCs w:val="20"/>
              </w:rPr>
              <w:br/>
              <w:t>Attn:  Nadine McFadden  RFP #F</w:t>
            </w:r>
            <w:r w:rsidRPr="001820C2">
              <w:rPr>
                <w:bCs/>
                <w:sz w:val="20"/>
                <w:szCs w:val="20"/>
              </w:rPr>
              <w:t>IN032811CK</w:t>
            </w:r>
            <w:r w:rsidRPr="001820C2">
              <w:rPr>
                <w:sz w:val="20"/>
                <w:szCs w:val="20"/>
              </w:rPr>
              <w:br/>
              <w:t>455 Golden Gate Avenue</w:t>
            </w:r>
            <w:r w:rsidRPr="001820C2">
              <w:rPr>
                <w:sz w:val="20"/>
                <w:szCs w:val="20"/>
              </w:rPr>
              <w:br/>
              <w:t>San Francisco, CA  94102</w:t>
            </w:r>
          </w:p>
        </w:tc>
      </w:tr>
      <w:tr w:rsidR="00F34E30" w:rsidRPr="00E8236D" w:rsidTr="00F34E30">
        <w:trPr>
          <w:cantSplit/>
          <w:trHeight w:val="1557"/>
        </w:trPr>
        <w:tc>
          <w:tcPr>
            <w:tcW w:w="2880" w:type="dxa"/>
          </w:tcPr>
          <w:p w:rsidR="00F34E30" w:rsidRPr="00A548AA" w:rsidRDefault="001820C2" w:rsidP="00F34E30">
            <w:pPr>
              <w:spacing w:after="240"/>
              <w:rPr>
                <w:b/>
                <w:bCs/>
                <w:sz w:val="20"/>
                <w:szCs w:val="20"/>
              </w:rPr>
            </w:pPr>
            <w:r w:rsidRPr="001820C2">
              <w:rPr>
                <w:b/>
                <w:bCs/>
                <w:sz w:val="20"/>
                <w:szCs w:val="20"/>
              </w:rPr>
              <w:t xml:space="preserve">QUESTIONS TO THE SOLICITATIONS MAILBOX: </w:t>
            </w:r>
          </w:p>
        </w:tc>
        <w:tc>
          <w:tcPr>
            <w:tcW w:w="7201" w:type="dxa"/>
          </w:tcPr>
          <w:p w:rsidR="00F34E30" w:rsidRPr="00A548AA" w:rsidRDefault="001820C2" w:rsidP="00E53B4F">
            <w:pPr>
              <w:spacing w:after="240"/>
              <w:rPr>
                <w:sz w:val="20"/>
                <w:szCs w:val="20"/>
              </w:rPr>
            </w:pPr>
            <w:r w:rsidRPr="001820C2">
              <w:rPr>
                <w:sz w:val="20"/>
                <w:szCs w:val="20"/>
              </w:rPr>
              <w:t xml:space="preserve">Questions regarding this RFP should be directed to </w:t>
            </w:r>
            <w:hyperlink r:id="rId10" w:history="1">
              <w:r w:rsidRPr="001820C2">
                <w:rPr>
                  <w:rStyle w:val="Hyperlink"/>
                  <w:sz w:val="20"/>
                  <w:szCs w:val="20"/>
                </w:rPr>
                <w:t>solicitations@jud.ca.gov</w:t>
              </w:r>
            </w:hyperlink>
            <w:r w:rsidRPr="001820C2">
              <w:rPr>
                <w:sz w:val="20"/>
                <w:szCs w:val="20"/>
              </w:rPr>
              <w:t xml:space="preserve"> by February 1, 2013</w:t>
            </w:r>
            <w:r w:rsidR="00A04CBD">
              <w:rPr>
                <w:sz w:val="20"/>
                <w:szCs w:val="20"/>
              </w:rPr>
              <w:t>,</w:t>
            </w:r>
            <w:r w:rsidRPr="001820C2">
              <w:rPr>
                <w:sz w:val="20"/>
                <w:szCs w:val="20"/>
              </w:rPr>
              <w:t xml:space="preserve"> no later than 1:00 p.m. PST</w:t>
            </w:r>
          </w:p>
        </w:tc>
      </w:tr>
    </w:tbl>
    <w:p w:rsidR="00F34E30" w:rsidRDefault="00F34E30" w:rsidP="00F34E30">
      <w:pPr>
        <w:spacing w:after="240"/>
        <w:rPr>
          <w:b/>
          <w:bCs/>
          <w:sz w:val="22"/>
          <w:szCs w:val="22"/>
        </w:rPr>
        <w:sectPr w:rsidR="00F34E30" w:rsidSect="00F34E30">
          <w:headerReference w:type="default" r:id="rId11"/>
          <w:footerReference w:type="default" r:id="rId12"/>
          <w:headerReference w:type="first" r:id="rId13"/>
          <w:footerReference w:type="first" r:id="rId14"/>
          <w:type w:val="continuous"/>
          <w:pgSz w:w="12240" w:h="15840" w:code="1"/>
          <w:pgMar w:top="720" w:right="1440" w:bottom="1080" w:left="1440" w:header="720" w:footer="720" w:gutter="0"/>
          <w:cols w:space="720"/>
          <w:titlePg/>
        </w:sectPr>
      </w:pPr>
    </w:p>
    <w:p w:rsidR="00F34E30" w:rsidRDefault="00F34E30" w:rsidP="00F34E30">
      <w:pPr>
        <w:rPr>
          <w:sz w:val="22"/>
          <w:szCs w:val="22"/>
        </w:rPr>
      </w:pPr>
    </w:p>
    <w:p w:rsidR="0061132A" w:rsidRPr="00E8236D" w:rsidRDefault="0061132A" w:rsidP="00F34E30">
      <w:pPr>
        <w:rPr>
          <w:sz w:val="22"/>
          <w:szCs w:val="22"/>
        </w:rPr>
      </w:pPr>
    </w:p>
    <w:p w:rsidR="00F34E30" w:rsidRPr="00AD2326" w:rsidRDefault="00F34E30" w:rsidP="00D35047">
      <w:pPr>
        <w:pStyle w:val="Heading1"/>
        <w:numPr>
          <w:ilvl w:val="0"/>
          <w:numId w:val="7"/>
        </w:numPr>
        <w:spacing w:before="0" w:after="0"/>
        <w:rPr>
          <w:rFonts w:ascii="Times New Roman" w:hAnsi="Times New Roman" w:cs="Times New Roman"/>
          <w:sz w:val="22"/>
          <w:szCs w:val="22"/>
        </w:rPr>
      </w:pPr>
      <w:r w:rsidRPr="00AD2326">
        <w:rPr>
          <w:rFonts w:ascii="Times New Roman" w:hAnsi="Times New Roman" w:cs="Times New Roman"/>
          <w:sz w:val="22"/>
          <w:szCs w:val="22"/>
        </w:rPr>
        <w:tab/>
      </w:r>
      <w:bookmarkStart w:id="2" w:name="_Toc254612523"/>
      <w:r w:rsidRPr="00AD2326">
        <w:rPr>
          <w:rFonts w:ascii="Times New Roman" w:hAnsi="Times New Roman" w:cs="Times New Roman"/>
          <w:sz w:val="22"/>
          <w:szCs w:val="22"/>
        </w:rPr>
        <w:t>GENERAL INFORMATION</w:t>
      </w:r>
      <w:bookmarkEnd w:id="2"/>
    </w:p>
    <w:p w:rsidR="00F34E30" w:rsidRDefault="00F34E30" w:rsidP="00F34E30"/>
    <w:p w:rsidR="00F34E30" w:rsidRDefault="00F34E30" w:rsidP="00F34E30">
      <w:pPr>
        <w:tabs>
          <w:tab w:val="left" w:pos="720"/>
        </w:tabs>
        <w:ind w:left="720"/>
        <w:rPr>
          <w:color w:val="000000"/>
          <w:sz w:val="22"/>
          <w:szCs w:val="22"/>
        </w:rPr>
      </w:pPr>
      <w:bookmarkStart w:id="3" w:name="_Toc254612525"/>
      <w:r w:rsidRPr="0001613E">
        <w:rPr>
          <w:color w:val="000000"/>
          <w:sz w:val="22"/>
          <w:szCs w:val="22"/>
        </w:rPr>
        <w:t xml:space="preserve">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 </w:t>
      </w:r>
    </w:p>
    <w:p w:rsidR="00F34E30" w:rsidRDefault="00F34E30" w:rsidP="00F34E30">
      <w:pPr>
        <w:tabs>
          <w:tab w:val="left" w:pos="720"/>
        </w:tabs>
        <w:ind w:left="720"/>
        <w:rPr>
          <w:color w:val="000000"/>
          <w:sz w:val="22"/>
          <w:szCs w:val="22"/>
        </w:rPr>
      </w:pPr>
    </w:p>
    <w:p w:rsidR="00F34E30" w:rsidRDefault="00F34E30" w:rsidP="00F34E30">
      <w:pPr>
        <w:ind w:left="720"/>
        <w:rPr>
          <w:sz w:val="22"/>
          <w:szCs w:val="22"/>
        </w:rPr>
      </w:pPr>
      <w:r w:rsidRPr="0001613E">
        <w:rPr>
          <w:sz w:val="22"/>
          <w:szCs w:val="22"/>
        </w:rPr>
        <w:t xml:space="preserve">The Superior Court system in California is comprised of fifty-eight trial courts, one in </w:t>
      </w:r>
      <w:r>
        <w:rPr>
          <w:sz w:val="22"/>
          <w:szCs w:val="22"/>
        </w:rPr>
        <w:t>every</w:t>
      </w:r>
      <w:r w:rsidRPr="0001613E">
        <w:rPr>
          <w:sz w:val="22"/>
          <w:szCs w:val="22"/>
        </w:rPr>
        <w:t xml:space="preserve"> county, with </w:t>
      </w:r>
      <w:r>
        <w:rPr>
          <w:sz w:val="22"/>
          <w:szCs w:val="22"/>
        </w:rPr>
        <w:t xml:space="preserve">each one having </w:t>
      </w:r>
      <w:r w:rsidRPr="0001613E">
        <w:rPr>
          <w:sz w:val="22"/>
          <w:szCs w:val="22"/>
        </w:rPr>
        <w:t>one to fifty branches, located throughout the state.  Trial courts provide a forum for resolution of criminal and civil cases under state and local laws.  As used within this RFP, the term “</w:t>
      </w:r>
      <w:r w:rsidR="00F43C1C">
        <w:rPr>
          <w:sz w:val="22"/>
          <w:szCs w:val="22"/>
        </w:rPr>
        <w:t>Judicial Branch Entity or JBE</w:t>
      </w:r>
      <w:r w:rsidRPr="0001613E">
        <w:rPr>
          <w:sz w:val="22"/>
          <w:szCs w:val="22"/>
        </w:rPr>
        <w:t>” is used synonymously with superior</w:t>
      </w:r>
      <w:r>
        <w:rPr>
          <w:sz w:val="22"/>
          <w:szCs w:val="22"/>
        </w:rPr>
        <w:t xml:space="preserve"> and trial</w:t>
      </w:r>
      <w:r w:rsidRPr="0001613E">
        <w:rPr>
          <w:sz w:val="22"/>
          <w:szCs w:val="22"/>
        </w:rPr>
        <w:t xml:space="preserve"> court</w:t>
      </w:r>
      <w:r>
        <w:rPr>
          <w:sz w:val="22"/>
          <w:szCs w:val="22"/>
        </w:rPr>
        <w:t>s</w:t>
      </w:r>
      <w:r w:rsidRPr="0001613E">
        <w:rPr>
          <w:sz w:val="22"/>
          <w:szCs w:val="22"/>
        </w:rPr>
        <w:t>.</w:t>
      </w:r>
    </w:p>
    <w:p w:rsidR="00ED1E1D" w:rsidRDefault="00ED1E1D" w:rsidP="00F34E30">
      <w:pPr>
        <w:ind w:left="720"/>
        <w:rPr>
          <w:sz w:val="22"/>
          <w:szCs w:val="22"/>
        </w:rPr>
      </w:pPr>
    </w:p>
    <w:p w:rsidR="00ED1E1D" w:rsidRPr="0001613E" w:rsidRDefault="00ED1E1D" w:rsidP="00ED1E1D">
      <w:pPr>
        <w:spacing w:after="240"/>
        <w:ind w:left="720"/>
        <w:rPr>
          <w:bCs/>
          <w:i/>
          <w:sz w:val="22"/>
          <w:szCs w:val="22"/>
          <w:u w:val="single"/>
        </w:rPr>
      </w:pPr>
      <w:r w:rsidRPr="0001613E">
        <w:rPr>
          <w:bCs/>
          <w:sz w:val="22"/>
          <w:szCs w:val="22"/>
        </w:rPr>
        <w:t>The AOC, at its sole discretion</w:t>
      </w:r>
      <w:r w:rsidR="006D540C">
        <w:rPr>
          <w:bCs/>
          <w:sz w:val="22"/>
          <w:szCs w:val="22"/>
        </w:rPr>
        <w:t>,</w:t>
      </w:r>
      <w:r w:rsidRPr="0001613E">
        <w:rPr>
          <w:bCs/>
          <w:sz w:val="22"/>
          <w:szCs w:val="22"/>
        </w:rPr>
        <w:t xml:space="preserve"> reserves the right to accept or reject any or all of the items in the </w:t>
      </w:r>
      <w:r>
        <w:rPr>
          <w:bCs/>
          <w:sz w:val="22"/>
          <w:szCs w:val="22"/>
        </w:rPr>
        <w:t>proposal</w:t>
      </w:r>
      <w:r w:rsidRPr="0001613E">
        <w:rPr>
          <w:bCs/>
          <w:sz w:val="22"/>
          <w:szCs w:val="22"/>
        </w:rPr>
        <w:t xml:space="preserve">, to award the contract in whole or in part to one or more Proposers, to make awards with or without negotiations to multiple Proposers, or </w:t>
      </w:r>
      <w:r w:rsidR="006D540C">
        <w:rPr>
          <w:bCs/>
          <w:sz w:val="22"/>
          <w:szCs w:val="22"/>
        </w:rPr>
        <w:t xml:space="preserve">to </w:t>
      </w:r>
      <w:r w:rsidRPr="0001613E">
        <w:rPr>
          <w:bCs/>
          <w:sz w:val="22"/>
          <w:szCs w:val="22"/>
        </w:rPr>
        <w:t xml:space="preserve">negotiate any or all items with multiple Proposers if it is deemed to be in the AOC’s best interest.  Moreover, the AOC reserves the right to make no selection if </w:t>
      </w:r>
      <w:r>
        <w:rPr>
          <w:bCs/>
          <w:sz w:val="22"/>
          <w:szCs w:val="22"/>
        </w:rPr>
        <w:t>proposals</w:t>
      </w:r>
      <w:r w:rsidRPr="0001613E">
        <w:rPr>
          <w:bCs/>
          <w:sz w:val="22"/>
          <w:szCs w:val="22"/>
        </w:rPr>
        <w:t xml:space="preserve"> are deemed by the AOC to be outside the fiscal constraint</w:t>
      </w:r>
      <w:r w:rsidR="006D540C">
        <w:rPr>
          <w:bCs/>
          <w:sz w:val="22"/>
          <w:szCs w:val="22"/>
        </w:rPr>
        <w:t>s</w:t>
      </w:r>
      <w:r w:rsidRPr="0001613E">
        <w:rPr>
          <w:bCs/>
          <w:sz w:val="22"/>
          <w:szCs w:val="22"/>
        </w:rPr>
        <w:t xml:space="preserve"> or against the best interests of the AOC.</w:t>
      </w:r>
    </w:p>
    <w:p w:rsidR="00ED1E1D" w:rsidRPr="00DB6329" w:rsidRDefault="00ED1E1D" w:rsidP="00ED1E1D">
      <w:pPr>
        <w:spacing w:after="240"/>
        <w:ind w:left="720"/>
        <w:rPr>
          <w:bCs/>
          <w:sz w:val="22"/>
          <w:szCs w:val="22"/>
        </w:rPr>
      </w:pPr>
      <w:r w:rsidRPr="00DB6329">
        <w:rPr>
          <w:bCs/>
          <w:sz w:val="22"/>
          <w:szCs w:val="22"/>
        </w:rPr>
        <w:t xml:space="preserve">The initial term of this </w:t>
      </w:r>
      <w:r w:rsidR="00335BBE">
        <w:rPr>
          <w:bCs/>
          <w:sz w:val="22"/>
          <w:szCs w:val="22"/>
        </w:rPr>
        <w:t>Leveraged Purchasing</w:t>
      </w:r>
      <w:r w:rsidRPr="00DB6329">
        <w:rPr>
          <w:bCs/>
          <w:sz w:val="22"/>
          <w:szCs w:val="22"/>
        </w:rPr>
        <w:t xml:space="preserve"> Agreement is two (2) years, commencing on the Effective Date set forth on the </w:t>
      </w:r>
      <w:r>
        <w:rPr>
          <w:bCs/>
          <w:sz w:val="22"/>
          <w:szCs w:val="22"/>
        </w:rPr>
        <w:t>Leveraged Purchasing</w:t>
      </w:r>
      <w:r w:rsidRPr="00DB6329">
        <w:rPr>
          <w:bCs/>
          <w:sz w:val="22"/>
          <w:szCs w:val="22"/>
        </w:rPr>
        <w:t xml:space="preserve"> Agreement Coversheet with three (3) one-year options to extend the term, which option(s) may be exercised individually or collectively by the AOC in its sole discretion any time prior to the expiration of the initial term or any option term. There will be no price increases during this initial term.  If the AOC elects to extend the term of this </w:t>
      </w:r>
      <w:r>
        <w:rPr>
          <w:bCs/>
          <w:sz w:val="22"/>
          <w:szCs w:val="22"/>
        </w:rPr>
        <w:t>Leveraged Purchasing</w:t>
      </w:r>
      <w:r w:rsidRPr="00DB6329">
        <w:rPr>
          <w:bCs/>
          <w:sz w:val="22"/>
          <w:szCs w:val="22"/>
        </w:rPr>
        <w:t xml:space="preserve"> Agreement, the AOC will use the proposed price adjustment factors applicable during the option period(s) and the price adjustments will be set forth in a written amendment to this </w:t>
      </w:r>
      <w:r>
        <w:rPr>
          <w:bCs/>
          <w:sz w:val="22"/>
          <w:szCs w:val="22"/>
        </w:rPr>
        <w:t>Leveraged Purchasing</w:t>
      </w:r>
      <w:r w:rsidRPr="00DB6329">
        <w:rPr>
          <w:bCs/>
          <w:sz w:val="22"/>
          <w:szCs w:val="22"/>
        </w:rPr>
        <w:t xml:space="preserve"> Agreement.  Any agreed-upon price adjustment may not exceed during any one (1) year option period the</w:t>
      </w:r>
      <w:r>
        <w:rPr>
          <w:bCs/>
          <w:sz w:val="22"/>
          <w:szCs w:val="22"/>
        </w:rPr>
        <w:t xml:space="preserve"> San Francisco Bay Area</w:t>
      </w:r>
      <w:r w:rsidRPr="00DB6329">
        <w:rPr>
          <w:bCs/>
          <w:sz w:val="22"/>
          <w:szCs w:val="22"/>
        </w:rPr>
        <w:t xml:space="preserve"> Consumer Price Index as published by the U.S. Bureau of Labor Statistics as detailed in the following website:  http://www.bls.gov/. </w:t>
      </w:r>
    </w:p>
    <w:p w:rsidR="00ED1E1D" w:rsidRDefault="00ED1E1D" w:rsidP="00F34E30">
      <w:pPr>
        <w:rPr>
          <w:sz w:val="22"/>
          <w:szCs w:val="22"/>
        </w:rPr>
      </w:pPr>
    </w:p>
    <w:p w:rsidR="00ED1E1D" w:rsidRPr="0001613E" w:rsidRDefault="00AD2326" w:rsidP="00D35047">
      <w:pPr>
        <w:widowControl w:val="0"/>
        <w:numPr>
          <w:ilvl w:val="0"/>
          <w:numId w:val="7"/>
        </w:numPr>
        <w:jc w:val="both"/>
        <w:rPr>
          <w:b/>
          <w:bCs/>
          <w:color w:val="000000"/>
          <w:sz w:val="22"/>
          <w:szCs w:val="22"/>
        </w:rPr>
      </w:pPr>
      <w:r>
        <w:rPr>
          <w:b/>
          <w:bCs/>
          <w:color w:val="000000"/>
          <w:sz w:val="22"/>
          <w:szCs w:val="22"/>
        </w:rPr>
        <w:tab/>
      </w:r>
      <w:r w:rsidR="00ED1E1D" w:rsidRPr="0001613E">
        <w:rPr>
          <w:b/>
          <w:bCs/>
          <w:color w:val="000000"/>
          <w:sz w:val="22"/>
          <w:szCs w:val="22"/>
        </w:rPr>
        <w:t>PURPOSE OF THIS REQUEST FOR PROPOSALS (RFP</w:t>
      </w:r>
      <w:r w:rsidR="00ED1E1D">
        <w:rPr>
          <w:b/>
          <w:bCs/>
          <w:color w:val="000000"/>
          <w:sz w:val="22"/>
          <w:szCs w:val="22"/>
        </w:rPr>
        <w:t>s</w:t>
      </w:r>
      <w:r w:rsidR="00ED1E1D" w:rsidRPr="0001613E">
        <w:rPr>
          <w:b/>
          <w:bCs/>
          <w:color w:val="000000"/>
          <w:sz w:val="22"/>
          <w:szCs w:val="22"/>
        </w:rPr>
        <w:t>)</w:t>
      </w:r>
    </w:p>
    <w:p w:rsidR="00ED1E1D" w:rsidRPr="0001613E" w:rsidRDefault="00ED1E1D" w:rsidP="00ED1E1D">
      <w:pPr>
        <w:widowControl w:val="0"/>
        <w:ind w:right="288"/>
        <w:jc w:val="both"/>
        <w:rPr>
          <w:b/>
          <w:bCs/>
          <w:i/>
          <w:color w:val="000000"/>
          <w:sz w:val="22"/>
          <w:szCs w:val="22"/>
        </w:rPr>
      </w:pPr>
    </w:p>
    <w:p w:rsidR="00ED1E1D" w:rsidRDefault="00ED1E1D" w:rsidP="00ED1E1D">
      <w:pPr>
        <w:ind w:left="540"/>
        <w:rPr>
          <w:sz w:val="22"/>
          <w:szCs w:val="22"/>
        </w:rPr>
      </w:pPr>
      <w:r>
        <w:rPr>
          <w:sz w:val="22"/>
          <w:szCs w:val="22"/>
        </w:rPr>
        <w:t>The purpose of this RFP is to secure the services of qualified interpreters to be deployed telephonically in the California Trial Courts</w:t>
      </w:r>
      <w:r w:rsidR="00B91227">
        <w:rPr>
          <w:sz w:val="22"/>
          <w:szCs w:val="22"/>
        </w:rPr>
        <w:t xml:space="preserve">. Use of telephonic interpreters shall be consistent with the law, including, but not limited to, </w:t>
      </w:r>
      <w:r w:rsidR="00DD0ED8" w:rsidRPr="00DD0ED8">
        <w:rPr>
          <w:sz w:val="22"/>
          <w:szCs w:val="22"/>
        </w:rPr>
        <w:t>the Trial Court Interpreter Employment and Labor Relations Act</w:t>
      </w:r>
      <w:r w:rsidR="00DD0ED8">
        <w:rPr>
          <w:sz w:val="22"/>
          <w:szCs w:val="22"/>
        </w:rPr>
        <w:t xml:space="preserve"> (Gov</w:t>
      </w:r>
      <w:r w:rsidR="00B91227">
        <w:rPr>
          <w:sz w:val="22"/>
          <w:szCs w:val="22"/>
        </w:rPr>
        <w:t xml:space="preserve">. </w:t>
      </w:r>
      <w:r w:rsidR="00DD0ED8" w:rsidRPr="00B91227">
        <w:rPr>
          <w:sz w:val="22"/>
          <w:szCs w:val="22"/>
        </w:rPr>
        <w:t>Code</w:t>
      </w:r>
      <w:r w:rsidR="00B91227" w:rsidRPr="00B91227">
        <w:rPr>
          <w:sz w:val="22"/>
          <w:szCs w:val="22"/>
        </w:rPr>
        <w:t>,</w:t>
      </w:r>
      <w:r w:rsidR="00DD0ED8" w:rsidRPr="00B91227">
        <w:rPr>
          <w:sz w:val="22"/>
          <w:szCs w:val="22"/>
        </w:rPr>
        <w:t xml:space="preserve"> </w:t>
      </w:r>
      <w:r w:rsidR="00B40764" w:rsidRPr="00B40764">
        <w:rPr>
          <w:sz w:val="22"/>
          <w:szCs w:val="22"/>
        </w:rPr>
        <w:t>§§ 71800-</w:t>
      </w:r>
      <w:r w:rsidR="00DD0ED8" w:rsidRPr="00B91227">
        <w:rPr>
          <w:sz w:val="22"/>
          <w:szCs w:val="22"/>
        </w:rPr>
        <w:t>71829)</w:t>
      </w:r>
      <w:r w:rsidR="0044060C">
        <w:rPr>
          <w:sz w:val="22"/>
          <w:szCs w:val="22"/>
        </w:rPr>
        <w:t xml:space="preserve"> </w:t>
      </w:r>
      <w:r w:rsidR="00DD0ED8" w:rsidRPr="00DD0ED8">
        <w:rPr>
          <w:sz w:val="22"/>
          <w:szCs w:val="22"/>
        </w:rPr>
        <w:t xml:space="preserve">and </w:t>
      </w:r>
      <w:r w:rsidR="00B91227">
        <w:rPr>
          <w:sz w:val="22"/>
          <w:szCs w:val="22"/>
        </w:rPr>
        <w:t xml:space="preserve">applicable </w:t>
      </w:r>
      <w:r w:rsidR="00DD0ED8" w:rsidRPr="00DD0ED8">
        <w:rPr>
          <w:sz w:val="22"/>
          <w:szCs w:val="22"/>
        </w:rPr>
        <w:t xml:space="preserve">memoranda of understanding </w:t>
      </w:r>
      <w:r w:rsidR="00B91227">
        <w:rPr>
          <w:sz w:val="22"/>
          <w:szCs w:val="22"/>
        </w:rPr>
        <w:t xml:space="preserve">between the Court Interpreter Collective Bargaining Regions and </w:t>
      </w:r>
      <w:r w:rsidR="00DD0ED8" w:rsidRPr="00DD0ED8">
        <w:rPr>
          <w:sz w:val="22"/>
          <w:szCs w:val="22"/>
        </w:rPr>
        <w:t>recognized employee organizations</w:t>
      </w:r>
      <w:r>
        <w:rPr>
          <w:sz w:val="22"/>
          <w:szCs w:val="22"/>
        </w:rPr>
        <w:t xml:space="preserve">. </w:t>
      </w:r>
    </w:p>
    <w:p w:rsidR="00ED1E1D" w:rsidRPr="0001613E" w:rsidRDefault="00ED1E1D" w:rsidP="00F34E30">
      <w:pPr>
        <w:rPr>
          <w:sz w:val="22"/>
          <w:szCs w:val="22"/>
        </w:rPr>
      </w:pPr>
    </w:p>
    <w:p w:rsidR="00F34E30" w:rsidRDefault="00F34E30" w:rsidP="00ED1E1D">
      <w:pPr>
        <w:tabs>
          <w:tab w:val="left" w:pos="540"/>
          <w:tab w:val="left" w:pos="1440"/>
        </w:tabs>
        <w:ind w:left="540"/>
        <w:rPr>
          <w:bCs/>
          <w:sz w:val="22"/>
          <w:szCs w:val="22"/>
        </w:rPr>
      </w:pPr>
      <w:r w:rsidRPr="0001613E">
        <w:rPr>
          <w:bCs/>
          <w:sz w:val="22"/>
          <w:szCs w:val="22"/>
        </w:rPr>
        <w:t xml:space="preserve">The need for language services in California is pressing, and it is growing with the increasing racial and ethnic diversity of the state’s population. Approximately 40% of California’s population speaks a language other than English in the home. This includes over 200 languages and dialects. </w:t>
      </w:r>
      <w:r>
        <w:rPr>
          <w:bCs/>
          <w:sz w:val="22"/>
          <w:szCs w:val="22"/>
        </w:rPr>
        <w:t>According to the US census, r</w:t>
      </w:r>
      <w:r w:rsidRPr="0001613E">
        <w:rPr>
          <w:bCs/>
          <w:sz w:val="22"/>
          <w:szCs w:val="22"/>
        </w:rPr>
        <w:t>oughly 20% of Californians speak English less than “very well,” which effectively excludes them from meaningful participation in a judicial proceeding without substantial language assistance. (All data are from the U.S. Census Bureau.)</w:t>
      </w:r>
    </w:p>
    <w:p w:rsidR="00F34E30" w:rsidRDefault="00F34E30" w:rsidP="00F34E30">
      <w:pPr>
        <w:tabs>
          <w:tab w:val="left" w:pos="720"/>
          <w:tab w:val="left" w:pos="1440"/>
        </w:tabs>
        <w:ind w:left="720"/>
        <w:rPr>
          <w:bCs/>
          <w:sz w:val="22"/>
          <w:szCs w:val="22"/>
        </w:rPr>
      </w:pPr>
    </w:p>
    <w:p w:rsidR="00F34E30" w:rsidRDefault="00F34E30" w:rsidP="00ED1E1D">
      <w:pPr>
        <w:tabs>
          <w:tab w:val="left" w:pos="540"/>
          <w:tab w:val="left" w:pos="1440"/>
        </w:tabs>
        <w:ind w:left="540"/>
        <w:rPr>
          <w:bCs/>
          <w:sz w:val="22"/>
          <w:szCs w:val="22"/>
        </w:rPr>
      </w:pPr>
      <w:r>
        <w:rPr>
          <w:bCs/>
          <w:sz w:val="22"/>
          <w:szCs w:val="22"/>
        </w:rPr>
        <w:t>Language services are used at the public counters, self-help centers, and other program areas throughout the courts. In these non-courtroom locations, consecutive and slower interpretations may</w:t>
      </w:r>
      <w:r w:rsidR="00F43C1C">
        <w:rPr>
          <w:bCs/>
          <w:sz w:val="22"/>
          <w:szCs w:val="22"/>
        </w:rPr>
        <w:t xml:space="preserve"> </w:t>
      </w:r>
      <w:r>
        <w:rPr>
          <w:bCs/>
          <w:sz w:val="22"/>
          <w:szCs w:val="22"/>
        </w:rPr>
        <w:t>be a</w:t>
      </w:r>
      <w:r w:rsidR="00F43C1C">
        <w:rPr>
          <w:bCs/>
          <w:sz w:val="22"/>
          <w:szCs w:val="22"/>
        </w:rPr>
        <w:t>cceptable, instead of the simul</w:t>
      </w:r>
      <w:r>
        <w:rPr>
          <w:bCs/>
          <w:sz w:val="22"/>
          <w:szCs w:val="22"/>
        </w:rPr>
        <w:t>taneous and faster interpretations that are typically needed in court</w:t>
      </w:r>
      <w:r w:rsidR="0064436B">
        <w:rPr>
          <w:bCs/>
          <w:sz w:val="22"/>
          <w:szCs w:val="22"/>
        </w:rPr>
        <w:t>room</w:t>
      </w:r>
      <w:r>
        <w:rPr>
          <w:bCs/>
          <w:sz w:val="22"/>
          <w:szCs w:val="22"/>
        </w:rPr>
        <w:t xml:space="preserve"> proceedings.  However the quality of the </w:t>
      </w:r>
      <w:r w:rsidR="0064436B">
        <w:rPr>
          <w:bCs/>
          <w:sz w:val="22"/>
          <w:szCs w:val="22"/>
        </w:rPr>
        <w:t xml:space="preserve">interpretation </w:t>
      </w:r>
      <w:r>
        <w:rPr>
          <w:bCs/>
          <w:sz w:val="22"/>
          <w:szCs w:val="22"/>
        </w:rPr>
        <w:t xml:space="preserve">remains critical. </w:t>
      </w:r>
    </w:p>
    <w:p w:rsidR="00F34E30" w:rsidRDefault="00F34E30" w:rsidP="00F34E30">
      <w:pPr>
        <w:tabs>
          <w:tab w:val="left" w:pos="720"/>
          <w:tab w:val="left" w:pos="1440"/>
        </w:tabs>
        <w:ind w:left="720"/>
        <w:rPr>
          <w:bCs/>
          <w:sz w:val="22"/>
          <w:szCs w:val="22"/>
        </w:rPr>
      </w:pPr>
    </w:p>
    <w:p w:rsidR="00F34E30" w:rsidRDefault="00F34E30" w:rsidP="00ED1E1D">
      <w:pPr>
        <w:tabs>
          <w:tab w:val="left" w:pos="540"/>
          <w:tab w:val="left" w:pos="1440"/>
        </w:tabs>
        <w:ind w:left="540"/>
        <w:rPr>
          <w:bCs/>
          <w:sz w:val="22"/>
          <w:szCs w:val="22"/>
        </w:rPr>
      </w:pPr>
      <w:r w:rsidRPr="0001613E">
        <w:rPr>
          <w:bCs/>
          <w:sz w:val="22"/>
          <w:szCs w:val="22"/>
        </w:rPr>
        <w:t xml:space="preserve">California’s Government Code </w:t>
      </w:r>
      <w:proofErr w:type="gramStart"/>
      <w:r w:rsidR="00A14371">
        <w:rPr>
          <w:bCs/>
          <w:sz w:val="22"/>
          <w:szCs w:val="22"/>
        </w:rPr>
        <w:t xml:space="preserve">sections </w:t>
      </w:r>
      <w:r w:rsidRPr="0001613E">
        <w:rPr>
          <w:bCs/>
          <w:sz w:val="22"/>
          <w:szCs w:val="22"/>
        </w:rPr>
        <w:t>68560-68566 directs</w:t>
      </w:r>
      <w:proofErr w:type="gramEnd"/>
      <w:r w:rsidRPr="0001613E">
        <w:rPr>
          <w:bCs/>
          <w:sz w:val="22"/>
          <w:szCs w:val="22"/>
        </w:rPr>
        <w:t xml:space="preserve"> the Judicial Council to adopt programs and standards to insure that qualified interpreters are provided in the courts. The Council is also responsible for</w:t>
      </w:r>
      <w:r w:rsidR="0064436B">
        <w:rPr>
          <w:bCs/>
          <w:sz w:val="22"/>
          <w:szCs w:val="22"/>
        </w:rPr>
        <w:t xml:space="preserve"> identifying</w:t>
      </w:r>
      <w:r w:rsidRPr="0001613E">
        <w:rPr>
          <w:bCs/>
          <w:sz w:val="22"/>
          <w:szCs w:val="22"/>
        </w:rPr>
        <w:t xml:space="preserve"> </w:t>
      </w:r>
      <w:r>
        <w:rPr>
          <w:bCs/>
          <w:sz w:val="22"/>
          <w:szCs w:val="22"/>
        </w:rPr>
        <w:t>“</w:t>
      </w:r>
      <w:r w:rsidRPr="0001613E">
        <w:rPr>
          <w:bCs/>
          <w:sz w:val="22"/>
          <w:szCs w:val="22"/>
        </w:rPr>
        <w:t>designat</w:t>
      </w:r>
      <w:r w:rsidR="0064436B">
        <w:rPr>
          <w:bCs/>
          <w:sz w:val="22"/>
          <w:szCs w:val="22"/>
        </w:rPr>
        <w:t>ed</w:t>
      </w:r>
      <w:r>
        <w:rPr>
          <w:bCs/>
          <w:sz w:val="22"/>
          <w:szCs w:val="22"/>
        </w:rPr>
        <w:t>”</w:t>
      </w:r>
      <w:r w:rsidR="0044060C">
        <w:rPr>
          <w:bCs/>
          <w:sz w:val="22"/>
          <w:szCs w:val="22"/>
        </w:rPr>
        <w:t xml:space="preserve"> </w:t>
      </w:r>
      <w:r w:rsidRPr="0001613E">
        <w:rPr>
          <w:bCs/>
          <w:sz w:val="22"/>
          <w:szCs w:val="22"/>
        </w:rPr>
        <w:t xml:space="preserve">languages for which a certification </w:t>
      </w:r>
      <w:r>
        <w:rPr>
          <w:bCs/>
          <w:sz w:val="22"/>
          <w:szCs w:val="22"/>
        </w:rPr>
        <w:t xml:space="preserve">(testing) </w:t>
      </w:r>
      <w:r w:rsidRPr="0001613E">
        <w:rPr>
          <w:bCs/>
          <w:sz w:val="22"/>
          <w:szCs w:val="22"/>
        </w:rPr>
        <w:t>program shall be established</w:t>
      </w:r>
      <w:r>
        <w:rPr>
          <w:bCs/>
          <w:sz w:val="22"/>
          <w:szCs w:val="22"/>
        </w:rPr>
        <w:t>. Findings to support Judicial Council designation are b</w:t>
      </w:r>
      <w:r w:rsidRPr="0001613E">
        <w:rPr>
          <w:bCs/>
          <w:sz w:val="22"/>
          <w:szCs w:val="22"/>
        </w:rPr>
        <w:t>ased</w:t>
      </w:r>
      <w:r>
        <w:rPr>
          <w:bCs/>
          <w:sz w:val="22"/>
          <w:szCs w:val="22"/>
        </w:rPr>
        <w:t>, in part,</w:t>
      </w:r>
      <w:r w:rsidRPr="0001613E">
        <w:rPr>
          <w:bCs/>
          <w:sz w:val="22"/>
          <w:szCs w:val="22"/>
        </w:rPr>
        <w:t xml:space="preserve"> upon a study every five years of language and interpreter use and need in court proceedings. For all languages that are “nondesignated,” the Council is responsible for establishing a program of registration.</w:t>
      </w:r>
    </w:p>
    <w:p w:rsidR="00DD0ED8" w:rsidRDefault="00DD0ED8" w:rsidP="00ED1E1D">
      <w:pPr>
        <w:tabs>
          <w:tab w:val="left" w:pos="540"/>
          <w:tab w:val="left" w:pos="1440"/>
        </w:tabs>
        <w:ind w:left="540"/>
        <w:rPr>
          <w:bCs/>
          <w:sz w:val="22"/>
          <w:szCs w:val="22"/>
        </w:rPr>
      </w:pPr>
    </w:p>
    <w:p w:rsidR="00F34E30" w:rsidRDefault="00F34E30" w:rsidP="00F34E30">
      <w:pPr>
        <w:tabs>
          <w:tab w:val="left" w:pos="720"/>
          <w:tab w:val="left" w:pos="1440"/>
        </w:tabs>
        <w:ind w:left="720"/>
        <w:rPr>
          <w:bCs/>
          <w:sz w:val="22"/>
          <w:szCs w:val="22"/>
        </w:rPr>
      </w:pPr>
    </w:p>
    <w:p w:rsidR="00F34E30" w:rsidRDefault="00F34E30" w:rsidP="00ED1E1D">
      <w:pPr>
        <w:tabs>
          <w:tab w:val="left" w:pos="540"/>
          <w:tab w:val="left" w:pos="1440"/>
        </w:tabs>
        <w:ind w:left="540"/>
        <w:rPr>
          <w:bCs/>
          <w:sz w:val="22"/>
          <w:szCs w:val="22"/>
        </w:rPr>
      </w:pPr>
      <w:r>
        <w:rPr>
          <w:bCs/>
          <w:sz w:val="22"/>
          <w:szCs w:val="22"/>
        </w:rPr>
        <w:t xml:space="preserve">The Judicial Council has designated for certification </w:t>
      </w:r>
      <w:r w:rsidR="0064436B">
        <w:rPr>
          <w:bCs/>
          <w:sz w:val="22"/>
          <w:szCs w:val="22"/>
        </w:rPr>
        <w:t xml:space="preserve">the following </w:t>
      </w:r>
      <w:r>
        <w:rPr>
          <w:bCs/>
          <w:sz w:val="22"/>
          <w:szCs w:val="22"/>
        </w:rPr>
        <w:t xml:space="preserve">spoken languages: Arabic, Eastern Armenian, Western Armenian, Cantonese, Japanese, Khmer, Korean, Mandarin, Portuguese, Punjabi, Russian, Spanish, Tagalog and Vietnamese.  </w:t>
      </w:r>
      <w:r w:rsidR="0064436B">
        <w:rPr>
          <w:bCs/>
          <w:sz w:val="22"/>
          <w:szCs w:val="22"/>
        </w:rPr>
        <w:t>Currently, c</w:t>
      </w:r>
      <w:r>
        <w:rPr>
          <w:bCs/>
          <w:sz w:val="22"/>
          <w:szCs w:val="22"/>
        </w:rPr>
        <w:t xml:space="preserve">andidates in languages </w:t>
      </w:r>
      <w:r w:rsidRPr="00AA6665">
        <w:rPr>
          <w:bCs/>
          <w:i/>
          <w:sz w:val="22"/>
          <w:szCs w:val="22"/>
        </w:rPr>
        <w:t>other than</w:t>
      </w:r>
      <w:r>
        <w:rPr>
          <w:bCs/>
          <w:sz w:val="22"/>
          <w:szCs w:val="22"/>
        </w:rPr>
        <w:t xml:space="preserve"> Arabic, Eastern Armenian, Western Armenian, Cantonese, Japanese, Khmer, Korean, Mandarin, Portuguese, Punjabi, Russian, Spanish, Tagalog and Vietnamese are required to pass an English-only written exam and English oral proficiency exam and fulfill Judicial Council requirements in order to become a registered interpreter. (For more information, please visit</w:t>
      </w:r>
      <w:r w:rsidRPr="00AA6665">
        <w:t xml:space="preserve"> </w:t>
      </w:r>
      <w:r w:rsidRPr="00AA6665">
        <w:rPr>
          <w:bCs/>
          <w:sz w:val="22"/>
          <w:szCs w:val="22"/>
        </w:rPr>
        <w:t>http://www.courts.ca.gov/programs-interpreters.htm</w:t>
      </w:r>
      <w:r>
        <w:rPr>
          <w:bCs/>
          <w:sz w:val="22"/>
          <w:szCs w:val="22"/>
        </w:rPr>
        <w:t xml:space="preserve">.) </w:t>
      </w:r>
    </w:p>
    <w:p w:rsidR="00F34E30" w:rsidRDefault="00F34E30" w:rsidP="00F34E30">
      <w:pPr>
        <w:tabs>
          <w:tab w:val="left" w:pos="720"/>
          <w:tab w:val="left" w:pos="1440"/>
        </w:tabs>
        <w:ind w:left="720"/>
        <w:rPr>
          <w:bCs/>
          <w:sz w:val="22"/>
          <w:szCs w:val="22"/>
        </w:rPr>
      </w:pPr>
    </w:p>
    <w:p w:rsidR="00F34E30" w:rsidRPr="00710981" w:rsidRDefault="00F34E30" w:rsidP="0074310D">
      <w:pPr>
        <w:tabs>
          <w:tab w:val="left" w:pos="540"/>
          <w:tab w:val="left" w:pos="990"/>
          <w:tab w:val="left" w:pos="1440"/>
        </w:tabs>
        <w:ind w:left="540"/>
        <w:rPr>
          <w:bCs/>
          <w:sz w:val="22"/>
          <w:szCs w:val="22"/>
        </w:rPr>
      </w:pPr>
      <w:r>
        <w:rPr>
          <w:bCs/>
          <w:sz w:val="22"/>
          <w:szCs w:val="22"/>
        </w:rPr>
        <w:t xml:space="preserve">The </w:t>
      </w:r>
      <w:r w:rsidRPr="00710981">
        <w:rPr>
          <w:bCs/>
          <w:i/>
          <w:sz w:val="22"/>
          <w:szCs w:val="22"/>
        </w:rPr>
        <w:t>2010 Language Need and Interpreter Use Study</w:t>
      </w:r>
      <w:r>
        <w:rPr>
          <w:bCs/>
          <w:i/>
          <w:sz w:val="22"/>
          <w:szCs w:val="22"/>
        </w:rPr>
        <w:t xml:space="preserve">, </w:t>
      </w:r>
      <w:r w:rsidRPr="009B7CAF">
        <w:rPr>
          <w:bCs/>
          <w:sz w:val="22"/>
          <w:szCs w:val="22"/>
        </w:rPr>
        <w:t>authorized by</w:t>
      </w:r>
      <w:r>
        <w:rPr>
          <w:bCs/>
          <w:i/>
          <w:sz w:val="22"/>
          <w:szCs w:val="22"/>
        </w:rPr>
        <w:t xml:space="preserve"> </w:t>
      </w:r>
      <w:r w:rsidRPr="009B7CAF">
        <w:rPr>
          <w:bCs/>
          <w:sz w:val="22"/>
          <w:szCs w:val="22"/>
        </w:rPr>
        <w:t>the Judicial Council</w:t>
      </w:r>
      <w:r>
        <w:rPr>
          <w:bCs/>
          <w:i/>
          <w:sz w:val="22"/>
          <w:szCs w:val="22"/>
        </w:rPr>
        <w:t>,</w:t>
      </w:r>
      <w:r w:rsidRPr="00710981">
        <w:rPr>
          <w:bCs/>
          <w:sz w:val="22"/>
          <w:szCs w:val="22"/>
        </w:rPr>
        <w:t xml:space="preserve"> provides detailed information pertaining to language use in California’s superior courts from 2004-2008.  The </w:t>
      </w:r>
      <w:r>
        <w:rPr>
          <w:bCs/>
          <w:sz w:val="22"/>
          <w:szCs w:val="22"/>
        </w:rPr>
        <w:t xml:space="preserve">study </w:t>
      </w:r>
      <w:r w:rsidRPr="00710981">
        <w:rPr>
          <w:bCs/>
          <w:sz w:val="22"/>
          <w:szCs w:val="22"/>
        </w:rPr>
        <w:t>reports that the top 17 languages by days of interpreter service were Spanish (167,744), Vietnamese (6,968), Korean (3,687), Mandarin (3,143), Russian (2,753), Eastern Armenian (2,493) Cantonese (2,117), Punjabi (2,083), Farsi (1,760), Tagalog (1,645), Hmong (1,523), Khmer (1,191), Laotian (861), Arabic (794), Japanese (655), Mien (570), and Portuguese (328). These statistics show the overwhelming predominance of Spanish as the most highly-needed language in the California courts, representing 83% of the interpreter service days for the 17 top languages.</w:t>
      </w:r>
      <w:r w:rsidR="0074310D">
        <w:rPr>
          <w:bCs/>
          <w:sz w:val="22"/>
          <w:szCs w:val="22"/>
        </w:rPr>
        <w:t xml:space="preserve"> </w:t>
      </w:r>
      <w:r w:rsidRPr="00710981">
        <w:rPr>
          <w:bCs/>
          <w:sz w:val="22"/>
          <w:szCs w:val="22"/>
        </w:rPr>
        <w:t xml:space="preserve">(To view the </w:t>
      </w:r>
      <w:r w:rsidRPr="00710981">
        <w:rPr>
          <w:bCs/>
          <w:i/>
          <w:sz w:val="22"/>
          <w:szCs w:val="22"/>
        </w:rPr>
        <w:t>2010 Language Need and Interpreter Use Study</w:t>
      </w:r>
      <w:r w:rsidRPr="00710981">
        <w:rPr>
          <w:bCs/>
          <w:sz w:val="22"/>
          <w:szCs w:val="22"/>
        </w:rPr>
        <w:t>, see http://www.courts.ca.gov/documents/language-interpreterneed-10.pdf.)</w:t>
      </w:r>
    </w:p>
    <w:p w:rsidR="00F34E30" w:rsidRPr="0001613E" w:rsidRDefault="00F34E30" w:rsidP="00F34E30">
      <w:pPr>
        <w:tabs>
          <w:tab w:val="left" w:pos="720"/>
          <w:tab w:val="left" w:pos="1440"/>
        </w:tabs>
        <w:ind w:left="720"/>
        <w:rPr>
          <w:bCs/>
          <w:sz w:val="22"/>
          <w:szCs w:val="22"/>
        </w:rPr>
      </w:pPr>
    </w:p>
    <w:p w:rsidR="00F34E30" w:rsidRDefault="00F34E30" w:rsidP="00ED1E1D">
      <w:pPr>
        <w:ind w:left="540"/>
        <w:rPr>
          <w:sz w:val="22"/>
          <w:szCs w:val="22"/>
        </w:rPr>
      </w:pPr>
      <w:r w:rsidRPr="0001613E">
        <w:rPr>
          <w:sz w:val="22"/>
          <w:szCs w:val="22"/>
        </w:rPr>
        <w:t>In order to gain economies of scale, to standardize terms and conditions for similar purchases through the judicial branch, and to standardize equipment</w:t>
      </w:r>
      <w:r>
        <w:rPr>
          <w:sz w:val="22"/>
          <w:szCs w:val="22"/>
        </w:rPr>
        <w:t xml:space="preserve"> and protocols,</w:t>
      </w:r>
      <w:r w:rsidRPr="0001613E">
        <w:rPr>
          <w:sz w:val="22"/>
          <w:szCs w:val="22"/>
        </w:rPr>
        <w:t xml:space="preserve"> the AOC solicits statewide </w:t>
      </w:r>
      <w:r w:rsidR="00ED1E1D">
        <w:rPr>
          <w:sz w:val="22"/>
          <w:szCs w:val="22"/>
        </w:rPr>
        <w:t>leveraged purchasing</w:t>
      </w:r>
      <w:r w:rsidRPr="0001613E">
        <w:rPr>
          <w:sz w:val="22"/>
          <w:szCs w:val="22"/>
        </w:rPr>
        <w:t xml:space="preserve"> agreements for the benefit of judicial branch entities.</w:t>
      </w:r>
    </w:p>
    <w:p w:rsidR="00BB1F1D" w:rsidRDefault="00BB1F1D" w:rsidP="00ED1E1D">
      <w:pPr>
        <w:ind w:left="540"/>
        <w:rPr>
          <w:sz w:val="22"/>
          <w:szCs w:val="22"/>
        </w:rPr>
      </w:pPr>
    </w:p>
    <w:bookmarkEnd w:id="3"/>
    <w:p w:rsidR="00F34E30" w:rsidRPr="0001613E" w:rsidRDefault="00F34E30" w:rsidP="00F34E30">
      <w:pPr>
        <w:keepNext/>
        <w:rPr>
          <w:sz w:val="22"/>
          <w:szCs w:val="22"/>
        </w:rPr>
      </w:pPr>
      <w:r w:rsidRPr="0001613E">
        <w:rPr>
          <w:sz w:val="22"/>
          <w:szCs w:val="22"/>
        </w:rPr>
        <w:tab/>
      </w:r>
    </w:p>
    <w:p w:rsidR="00F34E30" w:rsidRPr="0001613E" w:rsidRDefault="00AA39CC" w:rsidP="00D35047">
      <w:pPr>
        <w:widowControl w:val="0"/>
        <w:numPr>
          <w:ilvl w:val="0"/>
          <w:numId w:val="7"/>
        </w:numPr>
        <w:ind w:right="288"/>
        <w:jc w:val="both"/>
        <w:rPr>
          <w:b/>
          <w:bCs/>
          <w:color w:val="000000"/>
          <w:sz w:val="22"/>
          <w:szCs w:val="22"/>
        </w:rPr>
      </w:pPr>
      <w:bookmarkStart w:id="4" w:name="_Toc254612527"/>
      <w:r>
        <w:rPr>
          <w:b/>
          <w:bCs/>
          <w:color w:val="000000"/>
          <w:sz w:val="22"/>
          <w:szCs w:val="22"/>
        </w:rPr>
        <w:t xml:space="preserve">   </w:t>
      </w:r>
      <w:r w:rsidR="00F34E30" w:rsidRPr="0001613E">
        <w:rPr>
          <w:b/>
          <w:bCs/>
          <w:color w:val="000000"/>
          <w:sz w:val="22"/>
          <w:szCs w:val="22"/>
        </w:rPr>
        <w:t>TIMELINE FOR THIS RFP</w:t>
      </w:r>
    </w:p>
    <w:p w:rsidR="00F34E30" w:rsidRPr="0001613E" w:rsidRDefault="00F34E30" w:rsidP="00F34E30">
      <w:pPr>
        <w:widowControl w:val="0"/>
        <w:ind w:right="288"/>
        <w:jc w:val="both"/>
        <w:rPr>
          <w:bCs/>
          <w:color w:val="000000"/>
          <w:sz w:val="22"/>
          <w:szCs w:val="22"/>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86"/>
        <w:gridCol w:w="3374"/>
      </w:tblGrid>
      <w:tr w:rsidR="003F3032" w:rsidRPr="0001613E" w:rsidTr="00A97D9B">
        <w:tc>
          <w:tcPr>
            <w:tcW w:w="5086" w:type="dxa"/>
          </w:tcPr>
          <w:p w:rsidR="003F3032" w:rsidRPr="0001613E" w:rsidRDefault="003F3032" w:rsidP="00F34E30">
            <w:pPr>
              <w:pStyle w:val="NormalIndent"/>
              <w:spacing w:before="40" w:after="40"/>
              <w:ind w:left="0"/>
              <w:rPr>
                <w:sz w:val="22"/>
                <w:szCs w:val="22"/>
              </w:rPr>
            </w:pPr>
            <w:r w:rsidRPr="0001613E">
              <w:rPr>
                <w:sz w:val="22"/>
                <w:szCs w:val="22"/>
              </w:rPr>
              <w:t>RFP issued to http://www.court.ca.gov/reference/rfp/:</w:t>
            </w:r>
          </w:p>
        </w:tc>
        <w:tc>
          <w:tcPr>
            <w:tcW w:w="3374" w:type="dxa"/>
          </w:tcPr>
          <w:p w:rsidR="003F3032" w:rsidRPr="0001613E" w:rsidRDefault="00335BBE" w:rsidP="00840138">
            <w:pPr>
              <w:pStyle w:val="NormalIndent"/>
              <w:spacing w:before="40" w:after="40"/>
              <w:ind w:left="0"/>
              <w:rPr>
                <w:sz w:val="22"/>
                <w:szCs w:val="22"/>
              </w:rPr>
            </w:pPr>
            <w:r>
              <w:rPr>
                <w:sz w:val="22"/>
                <w:szCs w:val="22"/>
              </w:rPr>
              <w:t xml:space="preserve">October </w:t>
            </w:r>
            <w:r w:rsidR="00840138">
              <w:rPr>
                <w:sz w:val="22"/>
                <w:szCs w:val="22"/>
              </w:rPr>
              <w:t>23</w:t>
            </w:r>
            <w:r w:rsidR="00A97D9B">
              <w:rPr>
                <w:sz w:val="22"/>
                <w:szCs w:val="22"/>
              </w:rPr>
              <w:t>, 2012</w:t>
            </w:r>
          </w:p>
        </w:tc>
      </w:tr>
      <w:tr w:rsidR="00BB1F1D" w:rsidRPr="0001613E" w:rsidTr="00A97D9B">
        <w:tc>
          <w:tcPr>
            <w:tcW w:w="5086" w:type="dxa"/>
          </w:tcPr>
          <w:p w:rsidR="00BB1F1D" w:rsidRPr="0001613E" w:rsidRDefault="00DE25EB" w:rsidP="00295CDB">
            <w:pPr>
              <w:pStyle w:val="NormalIndent"/>
              <w:spacing w:before="40" w:after="40"/>
              <w:ind w:left="0"/>
              <w:rPr>
                <w:sz w:val="22"/>
                <w:szCs w:val="22"/>
              </w:rPr>
            </w:pPr>
            <w:r>
              <w:rPr>
                <w:sz w:val="22"/>
                <w:szCs w:val="22"/>
              </w:rPr>
              <w:t xml:space="preserve">Addendum #1, revising </w:t>
            </w:r>
            <w:r w:rsidR="00BB1F1D">
              <w:rPr>
                <w:sz w:val="22"/>
                <w:szCs w:val="22"/>
              </w:rPr>
              <w:t>RFP</w:t>
            </w:r>
            <w:r>
              <w:rPr>
                <w:sz w:val="22"/>
                <w:szCs w:val="22"/>
              </w:rPr>
              <w:t>,</w:t>
            </w:r>
            <w:r w:rsidR="00BB1F1D">
              <w:rPr>
                <w:sz w:val="22"/>
                <w:szCs w:val="22"/>
              </w:rPr>
              <w:t xml:space="preserve"> issued to http://www.court.ca.gov/reference/rfp/:</w:t>
            </w:r>
          </w:p>
        </w:tc>
        <w:tc>
          <w:tcPr>
            <w:tcW w:w="3374" w:type="dxa"/>
          </w:tcPr>
          <w:p w:rsidR="00BB1F1D" w:rsidRDefault="00BB1F1D" w:rsidP="00840138">
            <w:pPr>
              <w:pStyle w:val="NormalIndent"/>
              <w:spacing w:before="40" w:after="40"/>
              <w:ind w:left="0"/>
              <w:rPr>
                <w:sz w:val="22"/>
                <w:szCs w:val="22"/>
              </w:rPr>
            </w:pPr>
            <w:r>
              <w:rPr>
                <w:sz w:val="22"/>
                <w:szCs w:val="22"/>
              </w:rPr>
              <w:t xml:space="preserve">November </w:t>
            </w:r>
            <w:r w:rsidR="0074310D">
              <w:rPr>
                <w:sz w:val="22"/>
                <w:szCs w:val="22"/>
              </w:rPr>
              <w:t>26</w:t>
            </w:r>
            <w:r>
              <w:rPr>
                <w:sz w:val="22"/>
                <w:szCs w:val="22"/>
              </w:rPr>
              <w:t>, 2012</w:t>
            </w:r>
          </w:p>
        </w:tc>
      </w:tr>
      <w:tr w:rsidR="003F3032" w:rsidRPr="0001613E" w:rsidTr="00A97D9B">
        <w:tc>
          <w:tcPr>
            <w:tcW w:w="5086" w:type="dxa"/>
          </w:tcPr>
          <w:p w:rsidR="003F3032" w:rsidRPr="0001613E" w:rsidRDefault="003F3032" w:rsidP="00A97D9B">
            <w:pPr>
              <w:pStyle w:val="NormalIndent"/>
              <w:spacing w:before="40" w:after="40"/>
              <w:ind w:left="0"/>
              <w:rPr>
                <w:sz w:val="22"/>
                <w:szCs w:val="22"/>
              </w:rPr>
            </w:pPr>
            <w:r w:rsidRPr="0001613E">
              <w:rPr>
                <w:sz w:val="22"/>
                <w:szCs w:val="22"/>
              </w:rPr>
              <w:t xml:space="preserve">Deadline </w:t>
            </w:r>
            <w:r w:rsidR="00A97D9B">
              <w:rPr>
                <w:sz w:val="22"/>
                <w:szCs w:val="22"/>
              </w:rPr>
              <w:t xml:space="preserve">For Questions to </w:t>
            </w:r>
            <w:hyperlink r:id="rId15" w:history="1">
              <w:r w:rsidR="00A97D9B" w:rsidRPr="00E12271">
                <w:rPr>
                  <w:rStyle w:val="Hyperlink"/>
                  <w:sz w:val="22"/>
                  <w:szCs w:val="22"/>
                </w:rPr>
                <w:t>solicitations@jud.ca.gov</w:t>
              </w:r>
            </w:hyperlink>
          </w:p>
        </w:tc>
        <w:tc>
          <w:tcPr>
            <w:tcW w:w="3374" w:type="dxa"/>
          </w:tcPr>
          <w:p w:rsidR="003F3032" w:rsidRPr="0001613E" w:rsidRDefault="00A97D9B" w:rsidP="00DD1EAA">
            <w:pPr>
              <w:pStyle w:val="NormalIndent"/>
              <w:spacing w:before="40" w:after="40"/>
              <w:ind w:left="0"/>
              <w:rPr>
                <w:sz w:val="22"/>
                <w:szCs w:val="22"/>
              </w:rPr>
            </w:pPr>
            <w:r>
              <w:rPr>
                <w:sz w:val="22"/>
                <w:szCs w:val="22"/>
              </w:rPr>
              <w:t>1:00 p.m.</w:t>
            </w:r>
            <w:r w:rsidR="00E75730">
              <w:rPr>
                <w:sz w:val="22"/>
                <w:szCs w:val="22"/>
              </w:rPr>
              <w:t>,</w:t>
            </w:r>
            <w:r>
              <w:rPr>
                <w:sz w:val="22"/>
                <w:szCs w:val="22"/>
              </w:rPr>
              <w:t xml:space="preserve"> </w:t>
            </w:r>
            <w:r w:rsidR="00BB1F1D">
              <w:rPr>
                <w:sz w:val="22"/>
                <w:szCs w:val="22"/>
              </w:rPr>
              <w:t>February 1, 2013</w:t>
            </w:r>
          </w:p>
        </w:tc>
      </w:tr>
      <w:tr w:rsidR="003F3032" w:rsidRPr="0001613E" w:rsidTr="00A97D9B">
        <w:tc>
          <w:tcPr>
            <w:tcW w:w="5086" w:type="dxa"/>
          </w:tcPr>
          <w:p w:rsidR="003F3032" w:rsidRPr="0001613E" w:rsidRDefault="00A97D9B" w:rsidP="00F34E30">
            <w:pPr>
              <w:pStyle w:val="NormalIndent"/>
              <w:spacing w:before="40" w:after="40"/>
              <w:ind w:left="0"/>
              <w:rPr>
                <w:sz w:val="22"/>
                <w:szCs w:val="22"/>
              </w:rPr>
            </w:pPr>
            <w:r>
              <w:rPr>
                <w:sz w:val="22"/>
                <w:szCs w:val="22"/>
              </w:rPr>
              <w:t>Questions and Answers Posted</w:t>
            </w:r>
          </w:p>
        </w:tc>
        <w:tc>
          <w:tcPr>
            <w:tcW w:w="3374" w:type="dxa"/>
          </w:tcPr>
          <w:p w:rsidR="003F3032" w:rsidRPr="0001613E" w:rsidRDefault="00BB1F1D" w:rsidP="00DD1EAA">
            <w:pPr>
              <w:pStyle w:val="NormalIndent"/>
              <w:spacing w:before="40" w:after="40"/>
              <w:ind w:left="0"/>
              <w:rPr>
                <w:sz w:val="22"/>
                <w:szCs w:val="22"/>
              </w:rPr>
            </w:pPr>
            <w:r>
              <w:rPr>
                <w:sz w:val="22"/>
                <w:szCs w:val="22"/>
              </w:rPr>
              <w:t>February 14, 2013</w:t>
            </w:r>
          </w:p>
        </w:tc>
      </w:tr>
      <w:tr w:rsidR="003F3032" w:rsidRPr="0001613E" w:rsidTr="00A97D9B">
        <w:trPr>
          <w:trHeight w:val="377"/>
        </w:trPr>
        <w:tc>
          <w:tcPr>
            <w:tcW w:w="5086" w:type="dxa"/>
          </w:tcPr>
          <w:p w:rsidR="003F3032" w:rsidRPr="0001613E" w:rsidRDefault="003F3032" w:rsidP="00F34E30">
            <w:pPr>
              <w:pStyle w:val="NormalIndent"/>
              <w:spacing w:before="40" w:after="40"/>
              <w:ind w:left="0"/>
              <w:rPr>
                <w:sz w:val="22"/>
                <w:szCs w:val="22"/>
              </w:rPr>
            </w:pPr>
            <w:r w:rsidRPr="0001613E">
              <w:rPr>
                <w:sz w:val="22"/>
                <w:szCs w:val="22"/>
              </w:rPr>
              <w:t>Proposal Due Date and Time</w:t>
            </w:r>
          </w:p>
        </w:tc>
        <w:tc>
          <w:tcPr>
            <w:tcW w:w="3374" w:type="dxa"/>
          </w:tcPr>
          <w:p w:rsidR="003F3032" w:rsidRPr="0001613E" w:rsidRDefault="00A97D9B" w:rsidP="00DD1EAA">
            <w:pPr>
              <w:pStyle w:val="NormalIndent"/>
              <w:spacing w:before="40" w:after="40"/>
              <w:ind w:left="0"/>
              <w:rPr>
                <w:sz w:val="22"/>
                <w:szCs w:val="22"/>
              </w:rPr>
            </w:pPr>
            <w:r>
              <w:rPr>
                <w:sz w:val="22"/>
                <w:szCs w:val="22"/>
              </w:rPr>
              <w:t>1:00 p.m.</w:t>
            </w:r>
            <w:r w:rsidR="00E75730">
              <w:rPr>
                <w:sz w:val="22"/>
                <w:szCs w:val="22"/>
              </w:rPr>
              <w:t>,</w:t>
            </w:r>
            <w:r>
              <w:rPr>
                <w:sz w:val="22"/>
                <w:szCs w:val="22"/>
              </w:rPr>
              <w:t xml:space="preserve"> </w:t>
            </w:r>
            <w:r w:rsidR="00AB6D76">
              <w:rPr>
                <w:sz w:val="22"/>
                <w:szCs w:val="22"/>
              </w:rPr>
              <w:t>March</w:t>
            </w:r>
            <w:r w:rsidR="00031857">
              <w:rPr>
                <w:sz w:val="22"/>
                <w:szCs w:val="22"/>
              </w:rPr>
              <w:t xml:space="preserve"> 8, 2013</w:t>
            </w:r>
          </w:p>
        </w:tc>
      </w:tr>
      <w:tr w:rsidR="003F3032" w:rsidRPr="0001613E" w:rsidTr="00A97D9B">
        <w:tc>
          <w:tcPr>
            <w:tcW w:w="5086" w:type="dxa"/>
          </w:tcPr>
          <w:p w:rsidR="003F3032" w:rsidRPr="0001613E" w:rsidRDefault="00A97D9B" w:rsidP="00F34E30">
            <w:pPr>
              <w:pStyle w:val="NormalIndent"/>
              <w:spacing w:before="40" w:after="40"/>
              <w:ind w:left="0"/>
              <w:rPr>
                <w:sz w:val="22"/>
                <w:szCs w:val="22"/>
              </w:rPr>
            </w:pPr>
            <w:r>
              <w:rPr>
                <w:sz w:val="22"/>
                <w:szCs w:val="22"/>
              </w:rPr>
              <w:t>Evaluation of Proposals (estimated)</w:t>
            </w:r>
          </w:p>
        </w:tc>
        <w:tc>
          <w:tcPr>
            <w:tcW w:w="3374" w:type="dxa"/>
          </w:tcPr>
          <w:p w:rsidR="003F3032" w:rsidRPr="0001613E" w:rsidDel="00751388" w:rsidRDefault="00031857" w:rsidP="00DD1EAA">
            <w:pPr>
              <w:pStyle w:val="NormalIndent"/>
              <w:spacing w:before="40" w:after="40"/>
              <w:ind w:left="0"/>
              <w:rPr>
                <w:sz w:val="22"/>
                <w:szCs w:val="22"/>
              </w:rPr>
            </w:pPr>
            <w:r>
              <w:rPr>
                <w:sz w:val="22"/>
                <w:szCs w:val="22"/>
              </w:rPr>
              <w:t>March 8,</w:t>
            </w:r>
            <w:r w:rsidR="00433EB4">
              <w:rPr>
                <w:sz w:val="22"/>
                <w:szCs w:val="22"/>
              </w:rPr>
              <w:t xml:space="preserve">– </w:t>
            </w:r>
            <w:r>
              <w:rPr>
                <w:sz w:val="22"/>
                <w:szCs w:val="22"/>
              </w:rPr>
              <w:t>March 29, 2013</w:t>
            </w:r>
          </w:p>
        </w:tc>
      </w:tr>
      <w:tr w:rsidR="003F3032" w:rsidRPr="0001613E" w:rsidTr="00A97D9B">
        <w:tc>
          <w:tcPr>
            <w:tcW w:w="5086" w:type="dxa"/>
          </w:tcPr>
          <w:p w:rsidR="003F3032" w:rsidRPr="0001613E" w:rsidRDefault="00A97D9B" w:rsidP="00F34E30">
            <w:pPr>
              <w:pStyle w:val="NormalIndent"/>
              <w:spacing w:before="40" w:after="40"/>
              <w:ind w:left="0"/>
              <w:rPr>
                <w:sz w:val="22"/>
                <w:szCs w:val="22"/>
              </w:rPr>
            </w:pPr>
            <w:r>
              <w:rPr>
                <w:sz w:val="22"/>
                <w:szCs w:val="22"/>
              </w:rPr>
              <w:t>Notice of Intent to Award (estimated)</w:t>
            </w:r>
          </w:p>
        </w:tc>
        <w:tc>
          <w:tcPr>
            <w:tcW w:w="3374" w:type="dxa"/>
          </w:tcPr>
          <w:p w:rsidR="003F3032" w:rsidRPr="0001613E" w:rsidRDefault="00846910" w:rsidP="00DD1EAA">
            <w:pPr>
              <w:pStyle w:val="NormalIndent"/>
              <w:spacing w:before="40" w:after="40"/>
              <w:ind w:left="0"/>
              <w:rPr>
                <w:sz w:val="22"/>
                <w:szCs w:val="22"/>
              </w:rPr>
            </w:pPr>
            <w:r>
              <w:rPr>
                <w:sz w:val="22"/>
                <w:szCs w:val="22"/>
              </w:rPr>
              <w:t>March 29, 2013</w:t>
            </w:r>
          </w:p>
        </w:tc>
      </w:tr>
      <w:tr w:rsidR="003F3032" w:rsidRPr="0001613E" w:rsidTr="00A97D9B">
        <w:tc>
          <w:tcPr>
            <w:tcW w:w="5086" w:type="dxa"/>
          </w:tcPr>
          <w:p w:rsidR="003F3032" w:rsidRPr="0001613E" w:rsidRDefault="00A97D9B" w:rsidP="00F34E30">
            <w:pPr>
              <w:pStyle w:val="NormalIndent"/>
              <w:spacing w:before="40" w:after="40"/>
              <w:ind w:left="0"/>
              <w:rPr>
                <w:sz w:val="22"/>
                <w:szCs w:val="22"/>
              </w:rPr>
            </w:pPr>
            <w:r>
              <w:rPr>
                <w:sz w:val="22"/>
                <w:szCs w:val="22"/>
              </w:rPr>
              <w:t>Contract Negotiations and Execution (estimated)</w:t>
            </w:r>
          </w:p>
        </w:tc>
        <w:tc>
          <w:tcPr>
            <w:tcW w:w="3374" w:type="dxa"/>
          </w:tcPr>
          <w:p w:rsidR="003F3032" w:rsidRPr="0001613E" w:rsidRDefault="00846910" w:rsidP="00DD1EAA">
            <w:pPr>
              <w:pStyle w:val="NormalIndent"/>
              <w:spacing w:before="40" w:after="40"/>
              <w:ind w:left="0"/>
              <w:rPr>
                <w:sz w:val="22"/>
                <w:szCs w:val="22"/>
              </w:rPr>
            </w:pPr>
            <w:r>
              <w:rPr>
                <w:sz w:val="22"/>
                <w:szCs w:val="22"/>
              </w:rPr>
              <w:t>April 2, 2013</w:t>
            </w:r>
            <w:r w:rsidR="00433EB4">
              <w:rPr>
                <w:sz w:val="22"/>
                <w:szCs w:val="22"/>
              </w:rPr>
              <w:t xml:space="preserve"> – </w:t>
            </w:r>
            <w:r>
              <w:rPr>
                <w:sz w:val="22"/>
                <w:szCs w:val="22"/>
              </w:rPr>
              <w:t xml:space="preserve">April 30, 2013  </w:t>
            </w:r>
          </w:p>
        </w:tc>
      </w:tr>
      <w:tr w:rsidR="00A97D9B" w:rsidRPr="0001613E" w:rsidTr="00A97D9B">
        <w:tc>
          <w:tcPr>
            <w:tcW w:w="5086" w:type="dxa"/>
          </w:tcPr>
          <w:p w:rsidR="00A97D9B" w:rsidRPr="0001613E" w:rsidRDefault="00A97D9B" w:rsidP="00F34E30">
            <w:pPr>
              <w:pStyle w:val="NormalIndent"/>
              <w:spacing w:before="40" w:after="40"/>
              <w:ind w:left="0"/>
              <w:rPr>
                <w:sz w:val="22"/>
                <w:szCs w:val="22"/>
              </w:rPr>
            </w:pPr>
            <w:r>
              <w:rPr>
                <w:sz w:val="22"/>
                <w:szCs w:val="22"/>
              </w:rPr>
              <w:t>Contract Start Date (estimated)</w:t>
            </w:r>
          </w:p>
        </w:tc>
        <w:tc>
          <w:tcPr>
            <w:tcW w:w="3374" w:type="dxa"/>
          </w:tcPr>
          <w:p w:rsidR="00A97D9B" w:rsidRPr="0001613E" w:rsidRDefault="00846910" w:rsidP="00DD1EAA">
            <w:pPr>
              <w:pStyle w:val="NormalIndent"/>
              <w:spacing w:before="40" w:after="40"/>
              <w:ind w:left="0"/>
              <w:rPr>
                <w:sz w:val="22"/>
                <w:szCs w:val="22"/>
              </w:rPr>
            </w:pPr>
            <w:r>
              <w:rPr>
                <w:sz w:val="22"/>
                <w:szCs w:val="22"/>
              </w:rPr>
              <w:t xml:space="preserve">May 1, </w:t>
            </w:r>
            <w:r w:rsidR="00F43C1C">
              <w:rPr>
                <w:sz w:val="22"/>
                <w:szCs w:val="22"/>
              </w:rPr>
              <w:t>2013</w:t>
            </w:r>
          </w:p>
        </w:tc>
      </w:tr>
      <w:tr w:rsidR="00A97D9B" w:rsidRPr="0001613E" w:rsidTr="00A97D9B">
        <w:tc>
          <w:tcPr>
            <w:tcW w:w="5086" w:type="dxa"/>
          </w:tcPr>
          <w:p w:rsidR="00A97D9B" w:rsidRPr="0001613E" w:rsidRDefault="00A97D9B" w:rsidP="00F34E30">
            <w:pPr>
              <w:pStyle w:val="NormalIndent"/>
              <w:spacing w:before="40" w:after="40"/>
              <w:ind w:left="0"/>
              <w:rPr>
                <w:sz w:val="22"/>
                <w:szCs w:val="22"/>
              </w:rPr>
            </w:pPr>
            <w:r>
              <w:rPr>
                <w:sz w:val="22"/>
                <w:szCs w:val="22"/>
              </w:rPr>
              <w:t>Contract End Date (estimated)</w:t>
            </w:r>
          </w:p>
        </w:tc>
        <w:tc>
          <w:tcPr>
            <w:tcW w:w="3374" w:type="dxa"/>
          </w:tcPr>
          <w:p w:rsidR="00A97D9B" w:rsidRPr="0001613E" w:rsidRDefault="00846910" w:rsidP="00DD1EAA">
            <w:pPr>
              <w:pStyle w:val="NormalIndent"/>
              <w:spacing w:before="40" w:after="40"/>
              <w:ind w:left="0"/>
              <w:rPr>
                <w:sz w:val="22"/>
                <w:szCs w:val="22"/>
              </w:rPr>
            </w:pPr>
            <w:r>
              <w:rPr>
                <w:sz w:val="22"/>
                <w:szCs w:val="22"/>
              </w:rPr>
              <w:t xml:space="preserve">April 30, </w:t>
            </w:r>
            <w:r w:rsidR="00F43C1C">
              <w:rPr>
                <w:sz w:val="22"/>
                <w:szCs w:val="22"/>
              </w:rPr>
              <w:t>2015</w:t>
            </w:r>
          </w:p>
        </w:tc>
      </w:tr>
    </w:tbl>
    <w:p w:rsidR="00F34E30" w:rsidRPr="0001613E" w:rsidRDefault="00F34E30" w:rsidP="00F34E30">
      <w:pPr>
        <w:pStyle w:val="NormalIndent"/>
        <w:ind w:left="1440"/>
        <w:rPr>
          <w:sz w:val="22"/>
          <w:szCs w:val="22"/>
        </w:rPr>
      </w:pPr>
    </w:p>
    <w:p w:rsidR="00F34E30" w:rsidRPr="0001613E" w:rsidRDefault="00F34E30" w:rsidP="00F34E30">
      <w:pPr>
        <w:pStyle w:val="NormalIndent"/>
        <w:ind w:left="1440" w:hanging="810"/>
        <w:rPr>
          <w:sz w:val="22"/>
          <w:szCs w:val="22"/>
        </w:rPr>
      </w:pPr>
    </w:p>
    <w:p w:rsidR="00F34E30" w:rsidRDefault="00ED1E1D" w:rsidP="00ED1E1D">
      <w:pPr>
        <w:pStyle w:val="NormalIndent"/>
        <w:tabs>
          <w:tab w:val="left" w:pos="900"/>
          <w:tab w:val="left" w:pos="1080"/>
        </w:tabs>
        <w:ind w:left="1440" w:hanging="810"/>
        <w:rPr>
          <w:sz w:val="22"/>
          <w:szCs w:val="22"/>
        </w:rPr>
      </w:pPr>
      <w:r>
        <w:rPr>
          <w:sz w:val="22"/>
          <w:szCs w:val="22"/>
        </w:rPr>
        <w:t>3</w:t>
      </w:r>
      <w:r w:rsidR="00F34E30" w:rsidRPr="0001613E">
        <w:rPr>
          <w:sz w:val="22"/>
          <w:szCs w:val="22"/>
        </w:rPr>
        <w:t xml:space="preserve">.1 </w:t>
      </w:r>
      <w:r>
        <w:rPr>
          <w:sz w:val="22"/>
          <w:szCs w:val="22"/>
        </w:rPr>
        <w:t xml:space="preserve">  </w:t>
      </w:r>
      <w:r w:rsidR="00F34E30" w:rsidRPr="0001613E">
        <w:rPr>
          <w:sz w:val="22"/>
          <w:szCs w:val="22"/>
        </w:rPr>
        <w:t>The RFP and any addenda that may be issued will be available on the following website:</w:t>
      </w:r>
    </w:p>
    <w:p w:rsidR="00F34E30" w:rsidRPr="0001613E" w:rsidRDefault="00F34E30" w:rsidP="00F34E30">
      <w:pPr>
        <w:pStyle w:val="NormalIndent"/>
        <w:ind w:left="1440"/>
        <w:rPr>
          <w:sz w:val="22"/>
          <w:szCs w:val="22"/>
        </w:rPr>
      </w:pPr>
    </w:p>
    <w:p w:rsidR="00F34E30" w:rsidRDefault="00F34E30" w:rsidP="00F34E30">
      <w:pPr>
        <w:pStyle w:val="NormalIndent"/>
        <w:ind w:left="1440"/>
        <w:jc w:val="center"/>
        <w:rPr>
          <w:sz w:val="22"/>
          <w:szCs w:val="22"/>
        </w:rPr>
      </w:pPr>
      <w:r w:rsidRPr="0001613E">
        <w:rPr>
          <w:sz w:val="22"/>
          <w:szCs w:val="22"/>
          <w:u w:val="single"/>
        </w:rPr>
        <w:t>http://</w:t>
      </w:r>
      <w:hyperlink r:id="rId16" w:history="1">
        <w:r w:rsidRPr="0001613E">
          <w:rPr>
            <w:rStyle w:val="Hyperlink"/>
            <w:sz w:val="22"/>
            <w:szCs w:val="22"/>
          </w:rPr>
          <w:t>www.court.ca.gov/reference/rfp/</w:t>
        </w:r>
      </w:hyperlink>
      <w:r w:rsidRPr="0001613E">
        <w:rPr>
          <w:sz w:val="22"/>
          <w:szCs w:val="22"/>
        </w:rPr>
        <w:t xml:space="preserve"> </w:t>
      </w:r>
    </w:p>
    <w:p w:rsidR="00F34E30" w:rsidRDefault="00F34E30" w:rsidP="00F34E30">
      <w:pPr>
        <w:pStyle w:val="NormalIndent"/>
        <w:ind w:left="1440"/>
        <w:jc w:val="center"/>
        <w:rPr>
          <w:sz w:val="22"/>
          <w:szCs w:val="22"/>
        </w:rPr>
      </w:pPr>
    </w:p>
    <w:p w:rsidR="00F34E30" w:rsidRPr="0001613E" w:rsidRDefault="00ED1E1D" w:rsidP="00F34E30">
      <w:pPr>
        <w:pStyle w:val="NormalIndent"/>
        <w:ind w:left="1440" w:hanging="450"/>
        <w:rPr>
          <w:sz w:val="22"/>
          <w:szCs w:val="22"/>
        </w:rPr>
      </w:pPr>
      <w:r>
        <w:rPr>
          <w:sz w:val="22"/>
          <w:szCs w:val="22"/>
        </w:rPr>
        <w:t xml:space="preserve"> </w:t>
      </w:r>
      <w:r w:rsidR="00F34E30">
        <w:rPr>
          <w:sz w:val="22"/>
          <w:szCs w:val="22"/>
        </w:rPr>
        <w:t>Proposers are solely responsible for checking the above website for all RFP documentation.</w:t>
      </w:r>
    </w:p>
    <w:p w:rsidR="00F34E30" w:rsidRPr="0001613E" w:rsidRDefault="00F34E30" w:rsidP="00F34E30">
      <w:pPr>
        <w:pStyle w:val="NormalIndent"/>
        <w:ind w:left="1440" w:firstLine="540"/>
        <w:rPr>
          <w:sz w:val="22"/>
          <w:szCs w:val="22"/>
        </w:rPr>
      </w:pPr>
    </w:p>
    <w:p w:rsidR="00F34E30" w:rsidRPr="0001613E" w:rsidRDefault="00ED1E1D" w:rsidP="00ED1E1D">
      <w:pPr>
        <w:keepNext/>
        <w:tabs>
          <w:tab w:val="left" w:pos="990"/>
          <w:tab w:val="left" w:pos="1080"/>
        </w:tabs>
        <w:spacing w:after="240"/>
        <w:ind w:left="630"/>
        <w:rPr>
          <w:sz w:val="22"/>
          <w:szCs w:val="22"/>
        </w:rPr>
      </w:pPr>
      <w:r>
        <w:rPr>
          <w:sz w:val="22"/>
          <w:szCs w:val="22"/>
        </w:rPr>
        <w:t>3</w:t>
      </w:r>
      <w:r w:rsidR="00F34E30" w:rsidRPr="0001613E">
        <w:rPr>
          <w:sz w:val="22"/>
          <w:szCs w:val="22"/>
        </w:rPr>
        <w:t>.2</w:t>
      </w:r>
      <w:r>
        <w:rPr>
          <w:sz w:val="22"/>
          <w:szCs w:val="22"/>
        </w:rPr>
        <w:t xml:space="preserve">  </w:t>
      </w:r>
      <w:r w:rsidR="00F34E30" w:rsidRPr="0001613E">
        <w:rPr>
          <w:sz w:val="22"/>
          <w:szCs w:val="22"/>
        </w:rPr>
        <w:t xml:space="preserve"> Proposal Submittal Address:</w:t>
      </w:r>
    </w:p>
    <w:p w:rsidR="00F34E30" w:rsidRPr="0001613E" w:rsidRDefault="00F34E30" w:rsidP="00F34E30">
      <w:pPr>
        <w:pStyle w:val="NormalIndent"/>
        <w:keepNext/>
        <w:widowControl w:val="0"/>
        <w:tabs>
          <w:tab w:val="left" w:pos="5040"/>
          <w:tab w:val="left" w:pos="7380"/>
        </w:tabs>
        <w:ind w:left="1440" w:firstLine="180"/>
        <w:rPr>
          <w:sz w:val="22"/>
          <w:szCs w:val="22"/>
        </w:rPr>
      </w:pPr>
      <w:r w:rsidRPr="0001613E">
        <w:rPr>
          <w:sz w:val="22"/>
          <w:szCs w:val="22"/>
        </w:rPr>
        <w:t>Nadine McFadden</w:t>
      </w:r>
    </w:p>
    <w:p w:rsidR="00F34E30" w:rsidRPr="0001613E" w:rsidRDefault="00F34E30" w:rsidP="00F34E30">
      <w:pPr>
        <w:pStyle w:val="NormalIndent"/>
        <w:keepNext/>
        <w:widowControl w:val="0"/>
        <w:tabs>
          <w:tab w:val="left" w:pos="5040"/>
          <w:tab w:val="left" w:pos="7380"/>
        </w:tabs>
        <w:ind w:left="1440" w:firstLine="180"/>
        <w:rPr>
          <w:sz w:val="22"/>
          <w:szCs w:val="22"/>
        </w:rPr>
      </w:pPr>
      <w:r w:rsidRPr="0001613E">
        <w:rPr>
          <w:sz w:val="22"/>
          <w:szCs w:val="22"/>
        </w:rPr>
        <w:t xml:space="preserve">RFP# </w:t>
      </w:r>
      <w:r w:rsidRPr="0001613E">
        <w:rPr>
          <w:bCs/>
          <w:sz w:val="22"/>
          <w:szCs w:val="22"/>
        </w:rPr>
        <w:t>FIN032811CK</w:t>
      </w:r>
    </w:p>
    <w:p w:rsidR="00F34E30" w:rsidRPr="0001613E" w:rsidRDefault="00F34E30" w:rsidP="00F34E30">
      <w:pPr>
        <w:pStyle w:val="NormalIndent"/>
        <w:keepNext/>
        <w:widowControl w:val="0"/>
        <w:tabs>
          <w:tab w:val="left" w:pos="5040"/>
          <w:tab w:val="left" w:pos="7380"/>
        </w:tabs>
        <w:ind w:left="1440" w:firstLine="180"/>
        <w:rPr>
          <w:sz w:val="22"/>
          <w:szCs w:val="22"/>
        </w:rPr>
      </w:pPr>
      <w:r w:rsidRPr="0001613E">
        <w:rPr>
          <w:sz w:val="22"/>
          <w:szCs w:val="22"/>
        </w:rPr>
        <w:t>Judicial Council of California</w:t>
      </w:r>
    </w:p>
    <w:p w:rsidR="00F34E30" w:rsidRPr="0001613E" w:rsidRDefault="00F34E30" w:rsidP="00F34E30">
      <w:pPr>
        <w:pStyle w:val="NormalIndent"/>
        <w:keepNext/>
        <w:widowControl w:val="0"/>
        <w:tabs>
          <w:tab w:val="left" w:pos="5040"/>
          <w:tab w:val="left" w:pos="7380"/>
        </w:tabs>
        <w:ind w:left="1440" w:firstLine="180"/>
        <w:rPr>
          <w:sz w:val="22"/>
          <w:szCs w:val="22"/>
        </w:rPr>
      </w:pPr>
      <w:r w:rsidRPr="0001613E">
        <w:rPr>
          <w:sz w:val="22"/>
          <w:szCs w:val="22"/>
        </w:rPr>
        <w:t>Administrative Office of the Courts</w:t>
      </w:r>
    </w:p>
    <w:p w:rsidR="00F34E30" w:rsidRPr="0001613E" w:rsidRDefault="00F34E30" w:rsidP="00F34E30">
      <w:pPr>
        <w:pStyle w:val="NormalIndent"/>
        <w:keepNext/>
        <w:widowControl w:val="0"/>
        <w:tabs>
          <w:tab w:val="left" w:pos="5040"/>
          <w:tab w:val="left" w:pos="7380"/>
        </w:tabs>
        <w:ind w:left="1440" w:firstLine="180"/>
        <w:rPr>
          <w:sz w:val="22"/>
          <w:szCs w:val="22"/>
        </w:rPr>
      </w:pPr>
      <w:r w:rsidRPr="0001613E">
        <w:rPr>
          <w:sz w:val="22"/>
          <w:szCs w:val="22"/>
        </w:rPr>
        <w:t>455 Golden Gate Avenue</w:t>
      </w:r>
    </w:p>
    <w:p w:rsidR="00F34E30" w:rsidRPr="0001613E" w:rsidRDefault="00F34E30" w:rsidP="00F34E30">
      <w:pPr>
        <w:pStyle w:val="NormalIndent"/>
        <w:widowControl w:val="0"/>
        <w:tabs>
          <w:tab w:val="left" w:pos="5040"/>
          <w:tab w:val="left" w:pos="7380"/>
        </w:tabs>
        <w:spacing w:after="240"/>
        <w:ind w:left="1440" w:firstLine="180"/>
        <w:rPr>
          <w:sz w:val="22"/>
          <w:szCs w:val="22"/>
        </w:rPr>
      </w:pPr>
      <w:r w:rsidRPr="0001613E">
        <w:rPr>
          <w:sz w:val="22"/>
          <w:szCs w:val="22"/>
        </w:rPr>
        <w:t>San Francisco, CA  94102-3688</w:t>
      </w:r>
    </w:p>
    <w:p w:rsidR="00F34E30" w:rsidRPr="0001613E" w:rsidRDefault="00F34E30" w:rsidP="00D35047">
      <w:pPr>
        <w:keepNext/>
        <w:numPr>
          <w:ilvl w:val="1"/>
          <w:numId w:val="20"/>
        </w:numPr>
        <w:tabs>
          <w:tab w:val="left" w:pos="1080"/>
          <w:tab w:val="left" w:pos="1260"/>
          <w:tab w:val="left" w:pos="1440"/>
          <w:tab w:val="left" w:pos="1530"/>
        </w:tabs>
        <w:spacing w:after="240"/>
        <w:ind w:hanging="1170"/>
        <w:rPr>
          <w:sz w:val="22"/>
          <w:szCs w:val="22"/>
        </w:rPr>
      </w:pPr>
      <w:bookmarkStart w:id="5" w:name="_Toc254612531"/>
      <w:r w:rsidRPr="0001613E">
        <w:rPr>
          <w:sz w:val="22"/>
          <w:szCs w:val="22"/>
        </w:rPr>
        <w:t>Request for Clarifications or Modifications</w:t>
      </w:r>
    </w:p>
    <w:p w:rsidR="00F34E30" w:rsidRPr="0001613E" w:rsidRDefault="00F34E30" w:rsidP="00D35047">
      <w:pPr>
        <w:keepNext/>
        <w:numPr>
          <w:ilvl w:val="2"/>
          <w:numId w:val="20"/>
        </w:numPr>
        <w:spacing w:after="240"/>
        <w:ind w:left="1620" w:hanging="540"/>
        <w:rPr>
          <w:sz w:val="22"/>
          <w:szCs w:val="22"/>
        </w:rPr>
      </w:pPr>
      <w:r w:rsidRPr="0001613E">
        <w:rPr>
          <w:sz w:val="22"/>
          <w:szCs w:val="22"/>
        </w:rPr>
        <w:t xml:space="preserve">Proposers interested in responding to this RFP may submit questions by e-mail only on procedural matters related to the RFP or requests for clarification or modification of the RFP document, including questions regarding </w:t>
      </w:r>
      <w:r w:rsidRPr="0001613E">
        <w:rPr>
          <w:sz w:val="22"/>
          <w:szCs w:val="22"/>
          <w:u w:val="single"/>
        </w:rPr>
        <w:t xml:space="preserve">Attachment 4, </w:t>
      </w:r>
      <w:r w:rsidR="00F43C1C">
        <w:rPr>
          <w:sz w:val="22"/>
          <w:szCs w:val="22"/>
          <w:u w:val="single"/>
        </w:rPr>
        <w:t>Leveraged Purchasing</w:t>
      </w:r>
      <w:r w:rsidRPr="0001613E">
        <w:rPr>
          <w:sz w:val="22"/>
          <w:szCs w:val="22"/>
          <w:u w:val="single"/>
        </w:rPr>
        <w:t xml:space="preserve"> Agreement General Conditions </w:t>
      </w:r>
      <w:r w:rsidRPr="0001613E">
        <w:rPr>
          <w:sz w:val="22"/>
          <w:szCs w:val="22"/>
        </w:rPr>
        <w:t>to the Solicitations mailbox referenced below.  If the Proposer is requesting a change, the request must set forth the recommended change and the Proposer’s reasons for proposing the change.</w:t>
      </w:r>
    </w:p>
    <w:p w:rsidR="00F34E30" w:rsidRPr="0001613E" w:rsidRDefault="00F34E30" w:rsidP="00F34E30">
      <w:pPr>
        <w:spacing w:after="240"/>
        <w:ind w:left="2340" w:hanging="180"/>
        <w:rPr>
          <w:bCs/>
          <w:sz w:val="22"/>
          <w:szCs w:val="22"/>
        </w:rPr>
      </w:pPr>
      <w:r w:rsidRPr="0001613E">
        <w:rPr>
          <w:b/>
          <w:sz w:val="22"/>
          <w:szCs w:val="22"/>
        </w:rPr>
        <w:t>Solicitations mailbox</w:t>
      </w:r>
      <w:r w:rsidRPr="0001613E">
        <w:rPr>
          <w:sz w:val="22"/>
          <w:szCs w:val="22"/>
        </w:rPr>
        <w:t>:</w:t>
      </w:r>
      <w:r>
        <w:rPr>
          <w:sz w:val="22"/>
          <w:szCs w:val="22"/>
        </w:rPr>
        <w:t xml:space="preserve">  </w:t>
      </w:r>
      <w:hyperlink r:id="rId17" w:history="1">
        <w:r w:rsidRPr="0001613E">
          <w:rPr>
            <w:rStyle w:val="Hyperlink"/>
            <w:sz w:val="22"/>
            <w:szCs w:val="22"/>
          </w:rPr>
          <w:t>solicitations@jud.ca.gov</w:t>
        </w:r>
      </w:hyperlink>
    </w:p>
    <w:p w:rsidR="00F34E30" w:rsidRPr="0001613E" w:rsidRDefault="00F34E30" w:rsidP="00D35047">
      <w:pPr>
        <w:numPr>
          <w:ilvl w:val="2"/>
          <w:numId w:val="20"/>
        </w:numPr>
        <w:spacing w:after="240"/>
        <w:ind w:left="1620" w:hanging="540"/>
        <w:rPr>
          <w:sz w:val="22"/>
          <w:szCs w:val="22"/>
        </w:rPr>
      </w:pPr>
      <w:r w:rsidRPr="0001613E">
        <w:rPr>
          <w:sz w:val="22"/>
          <w:szCs w:val="22"/>
        </w:rPr>
        <w:t xml:space="preserve">All questions and requests for clarification or modification must be submitted by email to the Solicitations mailbox by no later than the date and time specified in the RFP Schedule in Section </w:t>
      </w:r>
      <w:r w:rsidR="00ED1E1D">
        <w:rPr>
          <w:sz w:val="22"/>
          <w:szCs w:val="22"/>
        </w:rPr>
        <w:t>3</w:t>
      </w:r>
      <w:r w:rsidRPr="0001613E">
        <w:rPr>
          <w:sz w:val="22"/>
          <w:szCs w:val="22"/>
        </w:rPr>
        <w:t>.</w:t>
      </w:r>
      <w:r>
        <w:rPr>
          <w:sz w:val="22"/>
          <w:szCs w:val="22"/>
        </w:rPr>
        <w:t>0</w:t>
      </w:r>
      <w:r w:rsidRPr="0001613E">
        <w:rPr>
          <w:sz w:val="22"/>
          <w:szCs w:val="22"/>
        </w:rPr>
        <w:t xml:space="preserve"> of this </w:t>
      </w:r>
      <w:r w:rsidR="00F43C1C">
        <w:rPr>
          <w:sz w:val="22"/>
          <w:szCs w:val="22"/>
        </w:rPr>
        <w:t>RFP</w:t>
      </w:r>
      <w:r w:rsidRPr="0001613E">
        <w:rPr>
          <w:sz w:val="22"/>
          <w:szCs w:val="22"/>
        </w:rPr>
        <w:t>.  Questions or requests submitted after the due date and time will not be answered.</w:t>
      </w:r>
    </w:p>
    <w:p w:rsidR="00F34E30" w:rsidRPr="0001613E" w:rsidRDefault="00F34E30" w:rsidP="00D35047">
      <w:pPr>
        <w:numPr>
          <w:ilvl w:val="2"/>
          <w:numId w:val="20"/>
        </w:numPr>
        <w:spacing w:after="240"/>
        <w:ind w:left="1620" w:hanging="540"/>
        <w:rPr>
          <w:sz w:val="22"/>
          <w:szCs w:val="22"/>
        </w:rPr>
      </w:pPr>
      <w:r w:rsidRPr="0001613E">
        <w:rPr>
          <w:sz w:val="22"/>
          <w:szCs w:val="22"/>
        </w:rPr>
        <w:t xml:space="preserve">All email submissions sent to the Solicitations mailbox MUST contain the RFP number and other appropriate identifying information in the email subject line.  In the body of the e-mail, include paragraph numbers whenever references are made to content of this RFP.  Failure to include the RFP number as well as other sufficient identifying information in the email subject line may result in the </w:t>
      </w:r>
      <w:smartTag w:uri="urn:schemas-microsoft-com:office:smarttags" w:element="stockticker">
        <w:r w:rsidRPr="0001613E">
          <w:rPr>
            <w:sz w:val="22"/>
            <w:szCs w:val="22"/>
          </w:rPr>
          <w:t>AOC</w:t>
        </w:r>
      </w:smartTag>
      <w:r w:rsidRPr="0001613E">
        <w:rPr>
          <w:sz w:val="22"/>
          <w:szCs w:val="22"/>
        </w:rPr>
        <w:t xml:space="preserve"> taking no action on a Proposer’s email submission.</w:t>
      </w:r>
    </w:p>
    <w:p w:rsidR="00F34E30" w:rsidRPr="0001613E" w:rsidRDefault="00F34E30" w:rsidP="00D35047">
      <w:pPr>
        <w:numPr>
          <w:ilvl w:val="2"/>
          <w:numId w:val="20"/>
        </w:numPr>
        <w:spacing w:after="240"/>
        <w:ind w:left="1620" w:hanging="540"/>
        <w:rPr>
          <w:sz w:val="22"/>
          <w:szCs w:val="22"/>
        </w:rPr>
      </w:pPr>
      <w:r w:rsidRPr="0001613E">
        <w:rPr>
          <w:sz w:val="22"/>
          <w:szCs w:val="22"/>
        </w:rPr>
        <w:t xml:space="preserve">Without disclosing the source of the question or request, the </w:t>
      </w:r>
      <w:smartTag w:uri="urn:schemas-microsoft-com:office:smarttags" w:element="stockticker">
        <w:r w:rsidRPr="0001613E">
          <w:rPr>
            <w:sz w:val="22"/>
            <w:szCs w:val="22"/>
          </w:rPr>
          <w:t>AOC</w:t>
        </w:r>
      </w:smartTag>
      <w:r w:rsidRPr="0001613E">
        <w:rPr>
          <w:sz w:val="22"/>
          <w:szCs w:val="22"/>
        </w:rPr>
        <w:t xml:space="preserve"> will post a copy of the questions and the </w:t>
      </w:r>
      <w:smartTag w:uri="urn:schemas-microsoft-com:office:smarttags" w:element="stockticker">
        <w:r w:rsidRPr="0001613E">
          <w:rPr>
            <w:sz w:val="22"/>
            <w:szCs w:val="22"/>
          </w:rPr>
          <w:t>AOC</w:t>
        </w:r>
      </w:smartTag>
      <w:r w:rsidRPr="0001613E">
        <w:rPr>
          <w:sz w:val="22"/>
          <w:szCs w:val="22"/>
        </w:rPr>
        <w:t>’s responses on the Court website</w:t>
      </w:r>
      <w:r>
        <w:rPr>
          <w:sz w:val="22"/>
          <w:szCs w:val="22"/>
        </w:rPr>
        <w:t xml:space="preserve"> at </w:t>
      </w:r>
      <w:hyperlink r:id="rId18" w:history="1">
        <w:r w:rsidR="00433EB4" w:rsidRPr="007F56BC">
          <w:rPr>
            <w:rStyle w:val="Hyperlink"/>
            <w:sz w:val="22"/>
            <w:szCs w:val="22"/>
          </w:rPr>
          <w:t>www.court.ca.gov</w:t>
        </w:r>
      </w:hyperlink>
      <w:r>
        <w:rPr>
          <w:sz w:val="22"/>
          <w:szCs w:val="22"/>
        </w:rPr>
        <w:t xml:space="preserve">. </w:t>
      </w:r>
    </w:p>
    <w:p w:rsidR="00F34E30" w:rsidRPr="00DB6329" w:rsidRDefault="00F34E30" w:rsidP="00D35047">
      <w:pPr>
        <w:numPr>
          <w:ilvl w:val="2"/>
          <w:numId w:val="20"/>
        </w:numPr>
        <w:spacing w:after="240"/>
        <w:ind w:left="1620" w:hanging="540"/>
        <w:rPr>
          <w:sz w:val="22"/>
          <w:szCs w:val="22"/>
        </w:rPr>
      </w:pPr>
      <w:r>
        <w:rPr>
          <w:sz w:val="22"/>
          <w:szCs w:val="22"/>
        </w:rPr>
        <w:t>If</w:t>
      </w:r>
      <w:r w:rsidRPr="0001613E">
        <w:rPr>
          <w:sz w:val="22"/>
          <w:szCs w:val="22"/>
        </w:rPr>
        <w:t xml:space="preserve"> a Proposer’s question relates to a proprietary aspect of its proposal and the question would expose proprietary information if disclosed to competitors, the Proposer may submit the question in writing, conspicuously marking it as "CONFIDENTIAL."  With the question, the Proposer must submit a statement explaining why the question is sensitive.  If the </w:t>
      </w:r>
      <w:smartTag w:uri="urn:schemas-microsoft-com:office:smarttags" w:element="stockticker">
        <w:r w:rsidRPr="0001613E">
          <w:rPr>
            <w:sz w:val="22"/>
            <w:szCs w:val="22"/>
          </w:rPr>
          <w:t>AOC</w:t>
        </w:r>
      </w:smartTag>
      <w:r w:rsidRPr="0001613E">
        <w:rPr>
          <w:sz w:val="22"/>
          <w:szCs w:val="22"/>
        </w:rPr>
        <w:t xml:space="preserve"> concurs that the disclosure of the question or answer would expose proprietary information, the question will be answered, and the AOC will, consistent with the California Rules of Court and other applicable law, hold both the question and answer in confidence. If the </w:t>
      </w:r>
      <w:smartTag w:uri="urn:schemas-microsoft-com:office:smarttags" w:element="stockticker">
        <w:r w:rsidRPr="0001613E">
          <w:rPr>
            <w:sz w:val="22"/>
            <w:szCs w:val="22"/>
          </w:rPr>
          <w:t>AOC</w:t>
        </w:r>
      </w:smartTag>
      <w:r w:rsidRPr="0001613E">
        <w:rPr>
          <w:sz w:val="22"/>
          <w:szCs w:val="22"/>
        </w:rPr>
        <w:t xml:space="preserve"> does not concur regarding the proprietary nature of the question, the question will not be answered in this manner and the Proposer will be notified.</w:t>
      </w:r>
      <w:r w:rsidRPr="0001613E">
        <w:rPr>
          <w:sz w:val="22"/>
          <w:szCs w:val="22"/>
        </w:rPr>
        <w:br/>
      </w:r>
      <w:bookmarkEnd w:id="5"/>
    </w:p>
    <w:p w:rsidR="00F34E30" w:rsidRPr="0001613E" w:rsidRDefault="00F34E30" w:rsidP="00D35047">
      <w:pPr>
        <w:widowControl w:val="0"/>
        <w:numPr>
          <w:ilvl w:val="0"/>
          <w:numId w:val="7"/>
        </w:numPr>
        <w:jc w:val="both"/>
        <w:rPr>
          <w:b/>
          <w:bCs/>
          <w:color w:val="000000"/>
          <w:sz w:val="22"/>
          <w:szCs w:val="22"/>
        </w:rPr>
      </w:pPr>
      <w:r w:rsidRPr="0001613E">
        <w:rPr>
          <w:b/>
          <w:bCs/>
          <w:color w:val="000000"/>
          <w:sz w:val="22"/>
          <w:szCs w:val="22"/>
        </w:rPr>
        <w:t xml:space="preserve">  </w:t>
      </w:r>
      <w:r w:rsidRPr="0001613E">
        <w:rPr>
          <w:b/>
          <w:bCs/>
          <w:i/>
          <w:color w:val="000000"/>
          <w:sz w:val="22"/>
          <w:szCs w:val="22"/>
        </w:rPr>
        <w:t xml:space="preserve">  </w:t>
      </w:r>
      <w:r w:rsidRPr="0001613E">
        <w:rPr>
          <w:b/>
          <w:bCs/>
          <w:color w:val="000000"/>
          <w:sz w:val="22"/>
          <w:szCs w:val="22"/>
        </w:rPr>
        <w:tab/>
        <w:t>RFP ATTACHMENTS</w:t>
      </w:r>
    </w:p>
    <w:p w:rsidR="00F34E30" w:rsidRPr="0001613E" w:rsidRDefault="00F34E30" w:rsidP="00F34E30">
      <w:pPr>
        <w:keepNext/>
        <w:rPr>
          <w:color w:val="000000"/>
          <w:sz w:val="22"/>
          <w:szCs w:val="22"/>
        </w:rPr>
      </w:pPr>
      <w:r w:rsidRPr="0001613E">
        <w:rPr>
          <w:b/>
          <w:bCs/>
          <w:color w:val="000000"/>
          <w:sz w:val="22"/>
          <w:szCs w:val="22"/>
        </w:rPr>
        <w:tab/>
      </w:r>
    </w:p>
    <w:p w:rsidR="00F34E30" w:rsidRPr="0001613E" w:rsidRDefault="00F34E30" w:rsidP="00F34E30">
      <w:pPr>
        <w:pStyle w:val="BodyTextIndent2"/>
        <w:widowControl w:val="0"/>
        <w:tabs>
          <w:tab w:val="left" w:pos="1080"/>
        </w:tabs>
        <w:spacing w:after="0"/>
        <w:ind w:left="1440" w:hanging="720"/>
        <w:rPr>
          <w:color w:val="000000"/>
          <w:sz w:val="22"/>
          <w:szCs w:val="22"/>
        </w:rPr>
      </w:pPr>
      <w:r w:rsidRPr="0001613E">
        <w:rPr>
          <w:color w:val="000000"/>
          <w:sz w:val="22"/>
          <w:szCs w:val="22"/>
        </w:rPr>
        <w:t>4.1</w:t>
      </w:r>
      <w:r w:rsidRPr="0001613E">
        <w:rPr>
          <w:color w:val="000000"/>
          <w:sz w:val="22"/>
          <w:szCs w:val="22"/>
        </w:rPr>
        <w:tab/>
        <w:t>Included as part of this RFP are the following attachments:</w:t>
      </w:r>
    </w:p>
    <w:p w:rsidR="00F34E30" w:rsidRPr="0001613E" w:rsidRDefault="00F34E30" w:rsidP="00F34E30">
      <w:pPr>
        <w:tabs>
          <w:tab w:val="left" w:pos="360"/>
          <w:tab w:val="left" w:pos="1080"/>
          <w:tab w:val="left" w:pos="1440"/>
          <w:tab w:val="left" w:pos="1620"/>
          <w:tab w:val="left" w:pos="1710"/>
          <w:tab w:val="left" w:pos="1800"/>
        </w:tabs>
        <w:ind w:firstLine="1080"/>
        <w:rPr>
          <w:sz w:val="22"/>
          <w:szCs w:val="22"/>
        </w:rPr>
      </w:pPr>
      <w:r w:rsidRPr="0001613E">
        <w:rPr>
          <w:color w:val="000000"/>
          <w:sz w:val="22"/>
          <w:szCs w:val="22"/>
        </w:rPr>
        <w:t xml:space="preserve">4.1.1 </w:t>
      </w:r>
      <w:r>
        <w:rPr>
          <w:color w:val="000000"/>
          <w:sz w:val="22"/>
          <w:szCs w:val="22"/>
        </w:rPr>
        <w:t xml:space="preserve">  </w:t>
      </w:r>
      <w:r w:rsidRPr="0001613E">
        <w:rPr>
          <w:sz w:val="22"/>
          <w:szCs w:val="22"/>
        </w:rPr>
        <w:t>Attachment 1 – Administrative Rules Governing Request for Proposals.</w:t>
      </w:r>
    </w:p>
    <w:p w:rsidR="00F34E30" w:rsidRPr="0001613E" w:rsidRDefault="00F34E30" w:rsidP="00F34E30">
      <w:pPr>
        <w:tabs>
          <w:tab w:val="left" w:pos="1710"/>
        </w:tabs>
        <w:ind w:left="1620"/>
        <w:rPr>
          <w:sz w:val="22"/>
          <w:szCs w:val="22"/>
        </w:rPr>
      </w:pPr>
      <w:r>
        <w:rPr>
          <w:sz w:val="22"/>
          <w:szCs w:val="22"/>
        </w:rPr>
        <w:t xml:space="preserve"> </w:t>
      </w:r>
      <w:r w:rsidRPr="0001613E">
        <w:rPr>
          <w:sz w:val="22"/>
          <w:szCs w:val="22"/>
        </w:rPr>
        <w:t xml:space="preserve">Proposers shall follow the rules set forth in Attachment 1, Administrative Rules Governing </w:t>
      </w:r>
      <w:r>
        <w:rPr>
          <w:sz w:val="22"/>
          <w:szCs w:val="22"/>
        </w:rPr>
        <w:t xml:space="preserve">  </w:t>
      </w:r>
      <w:r>
        <w:rPr>
          <w:sz w:val="22"/>
          <w:szCs w:val="22"/>
        </w:rPr>
        <w:tab/>
      </w:r>
      <w:r w:rsidRPr="0001613E">
        <w:rPr>
          <w:sz w:val="22"/>
          <w:szCs w:val="22"/>
        </w:rPr>
        <w:t>Request for Proposals in preparation and submittal of their proposals.</w:t>
      </w:r>
    </w:p>
    <w:p w:rsidR="00F34E30" w:rsidRPr="0001613E" w:rsidRDefault="00F34E30" w:rsidP="00F34E30">
      <w:pPr>
        <w:tabs>
          <w:tab w:val="left" w:pos="720"/>
        </w:tabs>
        <w:ind w:left="720"/>
        <w:rPr>
          <w:sz w:val="22"/>
          <w:szCs w:val="22"/>
        </w:rPr>
      </w:pPr>
    </w:p>
    <w:p w:rsidR="00F34E30" w:rsidRPr="0001613E" w:rsidRDefault="00F34E30" w:rsidP="00F34E30">
      <w:pPr>
        <w:tabs>
          <w:tab w:val="left" w:pos="1440"/>
          <w:tab w:val="left" w:pos="1710"/>
        </w:tabs>
        <w:ind w:left="1710" w:hanging="630"/>
        <w:rPr>
          <w:sz w:val="22"/>
          <w:szCs w:val="22"/>
        </w:rPr>
      </w:pPr>
      <w:r w:rsidRPr="0001613E">
        <w:rPr>
          <w:sz w:val="22"/>
          <w:szCs w:val="22"/>
        </w:rPr>
        <w:t xml:space="preserve">4.1.2 </w:t>
      </w:r>
      <w:r>
        <w:rPr>
          <w:sz w:val="22"/>
          <w:szCs w:val="22"/>
        </w:rPr>
        <w:t xml:space="preserve">  </w:t>
      </w:r>
      <w:r w:rsidRPr="0001613E">
        <w:rPr>
          <w:sz w:val="22"/>
          <w:szCs w:val="22"/>
        </w:rPr>
        <w:t xml:space="preserve">Attachment 2 – Work to be Performed.  </w:t>
      </w:r>
      <w:r w:rsidRPr="0001613E">
        <w:rPr>
          <w:bCs/>
          <w:sz w:val="22"/>
          <w:szCs w:val="22"/>
        </w:rPr>
        <w:t xml:space="preserve">The product specifications and related service </w:t>
      </w:r>
      <w:r>
        <w:rPr>
          <w:bCs/>
          <w:sz w:val="22"/>
          <w:szCs w:val="22"/>
        </w:rPr>
        <w:t xml:space="preserve">    </w:t>
      </w:r>
      <w:r w:rsidRPr="0001613E">
        <w:rPr>
          <w:bCs/>
          <w:sz w:val="22"/>
          <w:szCs w:val="22"/>
        </w:rPr>
        <w:t>requirements are set forth in Attachment 2.</w:t>
      </w:r>
    </w:p>
    <w:p w:rsidR="00F34E30" w:rsidRPr="0001613E" w:rsidRDefault="00F34E30" w:rsidP="00F34E30">
      <w:pPr>
        <w:tabs>
          <w:tab w:val="left" w:pos="720"/>
        </w:tabs>
        <w:ind w:left="720"/>
        <w:rPr>
          <w:sz w:val="22"/>
          <w:szCs w:val="22"/>
        </w:rPr>
      </w:pPr>
    </w:p>
    <w:p w:rsidR="00F34E30" w:rsidRPr="0001613E" w:rsidRDefault="00F34E30" w:rsidP="00D35047">
      <w:pPr>
        <w:numPr>
          <w:ilvl w:val="2"/>
          <w:numId w:val="11"/>
        </w:numPr>
        <w:tabs>
          <w:tab w:val="left" w:pos="720"/>
          <w:tab w:val="left" w:pos="1620"/>
          <w:tab w:val="left" w:pos="1710"/>
          <w:tab w:val="left" w:pos="2070"/>
        </w:tabs>
        <w:ind w:left="1620" w:hanging="540"/>
        <w:rPr>
          <w:sz w:val="22"/>
          <w:szCs w:val="22"/>
        </w:rPr>
      </w:pPr>
      <w:r w:rsidRPr="0001613E">
        <w:rPr>
          <w:sz w:val="22"/>
          <w:szCs w:val="22"/>
        </w:rPr>
        <w:t xml:space="preserve"> Attachment 3 – Payment Provisions. Proposers must complete Attachment 3 and submit with </w:t>
      </w:r>
      <w:r>
        <w:rPr>
          <w:sz w:val="22"/>
          <w:szCs w:val="22"/>
        </w:rPr>
        <w:tab/>
      </w:r>
      <w:r w:rsidRPr="0001613E">
        <w:rPr>
          <w:sz w:val="22"/>
          <w:szCs w:val="22"/>
        </w:rPr>
        <w:t>their pricing proposal.</w:t>
      </w:r>
    </w:p>
    <w:p w:rsidR="00F34E30" w:rsidRPr="0001613E" w:rsidRDefault="00F34E30" w:rsidP="00F34E30">
      <w:pPr>
        <w:tabs>
          <w:tab w:val="left" w:pos="720"/>
        </w:tabs>
        <w:ind w:left="360"/>
        <w:rPr>
          <w:sz w:val="22"/>
          <w:szCs w:val="22"/>
        </w:rPr>
      </w:pPr>
    </w:p>
    <w:p w:rsidR="00F34E30" w:rsidRPr="0001613E" w:rsidRDefault="00F34E30" w:rsidP="00F34E30">
      <w:pPr>
        <w:tabs>
          <w:tab w:val="left" w:pos="720"/>
          <w:tab w:val="left" w:pos="1620"/>
          <w:tab w:val="left" w:pos="2070"/>
        </w:tabs>
        <w:ind w:left="1710" w:hanging="630"/>
        <w:rPr>
          <w:sz w:val="22"/>
          <w:szCs w:val="22"/>
        </w:rPr>
      </w:pPr>
      <w:r w:rsidRPr="0001613E">
        <w:rPr>
          <w:sz w:val="22"/>
          <w:szCs w:val="22"/>
        </w:rPr>
        <w:t xml:space="preserve">4.1.4   Attachment 4 – </w:t>
      </w:r>
      <w:r w:rsidR="00BC5E89">
        <w:rPr>
          <w:sz w:val="22"/>
          <w:szCs w:val="22"/>
        </w:rPr>
        <w:t>Leveraged Purchasing</w:t>
      </w:r>
      <w:r w:rsidRPr="0001613E">
        <w:rPr>
          <w:sz w:val="22"/>
          <w:szCs w:val="22"/>
        </w:rPr>
        <w:t xml:space="preserve"> Agreement General Conditions. </w:t>
      </w:r>
      <w:r w:rsidRPr="0001613E" w:rsidDel="003C4A0D">
        <w:rPr>
          <w:sz w:val="22"/>
          <w:szCs w:val="22"/>
        </w:rPr>
        <w:t xml:space="preserve"> </w:t>
      </w:r>
      <w:r w:rsidRPr="0001613E">
        <w:rPr>
          <w:sz w:val="22"/>
          <w:szCs w:val="22"/>
        </w:rPr>
        <w:t xml:space="preserve">Contracts with successful Proposers will be signed by the parties on a State of California </w:t>
      </w:r>
      <w:r w:rsidR="00BC5E89">
        <w:rPr>
          <w:sz w:val="22"/>
          <w:szCs w:val="22"/>
        </w:rPr>
        <w:t>Leveraged Purchasing</w:t>
      </w:r>
      <w:r w:rsidRPr="0001613E">
        <w:rPr>
          <w:sz w:val="22"/>
          <w:szCs w:val="22"/>
        </w:rPr>
        <w:t xml:space="preserve"> Agreement and will include terms appropriate for this project. General Conditions typical for the requested products and services are attached as Attachment 4, </w:t>
      </w:r>
      <w:r w:rsidR="00BC5E89">
        <w:rPr>
          <w:sz w:val="22"/>
          <w:szCs w:val="22"/>
        </w:rPr>
        <w:t>Leveraged Purchasing</w:t>
      </w:r>
      <w:r w:rsidRPr="0001613E">
        <w:rPr>
          <w:sz w:val="22"/>
          <w:szCs w:val="22"/>
        </w:rPr>
        <w:t xml:space="preserve"> Agreement General Conditions.</w:t>
      </w:r>
    </w:p>
    <w:p w:rsidR="00F34E30" w:rsidRPr="0001613E" w:rsidRDefault="00F34E30" w:rsidP="00F34E30">
      <w:pPr>
        <w:tabs>
          <w:tab w:val="left" w:pos="720"/>
        </w:tabs>
        <w:ind w:left="720"/>
        <w:rPr>
          <w:sz w:val="22"/>
          <w:szCs w:val="22"/>
        </w:rPr>
      </w:pPr>
    </w:p>
    <w:p w:rsidR="00F34E30" w:rsidRPr="009410A5" w:rsidRDefault="00F34E30" w:rsidP="00F34E30">
      <w:pPr>
        <w:tabs>
          <w:tab w:val="left" w:pos="720"/>
          <w:tab w:val="left" w:pos="2070"/>
        </w:tabs>
        <w:ind w:left="1710" w:hanging="630"/>
        <w:rPr>
          <w:sz w:val="22"/>
          <w:szCs w:val="22"/>
        </w:rPr>
      </w:pPr>
      <w:r w:rsidRPr="0001613E">
        <w:rPr>
          <w:sz w:val="22"/>
          <w:szCs w:val="22"/>
        </w:rPr>
        <w:t xml:space="preserve">4.1.5   Attachment 5 – Vendor’s Acceptance of the RFP’s Contract Terms. Proposers must either indicate acceptance of the General Conditions, as set forth in Attachment 4, </w:t>
      </w:r>
      <w:r w:rsidR="00BC5E89">
        <w:rPr>
          <w:sz w:val="22"/>
          <w:szCs w:val="22"/>
        </w:rPr>
        <w:t>Leveraged Purchasing</w:t>
      </w:r>
      <w:r w:rsidRPr="0001613E">
        <w:rPr>
          <w:sz w:val="22"/>
          <w:szCs w:val="22"/>
        </w:rPr>
        <w:t xml:space="preserve"> Agreement General Conditions, or clearly identify exceptions to Attachment 4, </w:t>
      </w:r>
      <w:r w:rsidR="00BC5E89">
        <w:rPr>
          <w:sz w:val="22"/>
          <w:szCs w:val="22"/>
        </w:rPr>
        <w:t>Leveraged Purchasing</w:t>
      </w:r>
      <w:r w:rsidRPr="0001613E">
        <w:rPr>
          <w:sz w:val="22"/>
          <w:szCs w:val="22"/>
        </w:rPr>
        <w:t xml:space="preserve"> Agreement General Conditions as set forth in this Attachment 5</w:t>
      </w:r>
      <w:r w:rsidR="00433EB4">
        <w:rPr>
          <w:sz w:val="22"/>
          <w:szCs w:val="22"/>
        </w:rPr>
        <w:t>, Vendor’s Acceptance of the RFP’s Contract Terms</w:t>
      </w:r>
      <w:r w:rsidRPr="0001613E">
        <w:rPr>
          <w:sz w:val="22"/>
          <w:szCs w:val="22"/>
        </w:rPr>
        <w:t xml:space="preserve">.  If exceptions are identified, the Proposers must also submit (i) a red lined version of Attachment 4 </w:t>
      </w:r>
      <w:r w:rsidR="00BC5E89">
        <w:rPr>
          <w:sz w:val="22"/>
          <w:szCs w:val="22"/>
        </w:rPr>
        <w:t>Leveraged Purchasing</w:t>
      </w:r>
      <w:r w:rsidRPr="0001613E">
        <w:rPr>
          <w:sz w:val="22"/>
          <w:szCs w:val="22"/>
        </w:rPr>
        <w:t xml:space="preserve"> Agreement General Conditions that clearly track proposed changes to this Attachment and (ii) written explanation to indicate how each proposed change will benefit the AOC and/or any </w:t>
      </w:r>
      <w:r w:rsidR="00BC5E89">
        <w:rPr>
          <w:sz w:val="22"/>
          <w:szCs w:val="22"/>
        </w:rPr>
        <w:t>JBE</w:t>
      </w:r>
      <w:r w:rsidRPr="0001613E">
        <w:rPr>
          <w:sz w:val="22"/>
          <w:szCs w:val="22"/>
        </w:rPr>
        <w:t>.</w:t>
      </w:r>
      <w:r w:rsidR="009410A5">
        <w:rPr>
          <w:sz w:val="22"/>
          <w:szCs w:val="22"/>
        </w:rPr>
        <w:t xml:space="preserve"> </w:t>
      </w:r>
      <w:r w:rsidR="009410A5" w:rsidRPr="009410A5">
        <w:rPr>
          <w:color w:val="000000"/>
          <w:sz w:val="22"/>
          <w:szCs w:val="22"/>
        </w:rPr>
        <w:t xml:space="preserve">Note: A material </w:t>
      </w:r>
      <w:r w:rsidR="009410A5" w:rsidRPr="009410A5">
        <w:rPr>
          <w:bCs/>
          <w:color w:val="000000" w:themeColor="text1"/>
          <w:sz w:val="22"/>
          <w:szCs w:val="22"/>
        </w:rPr>
        <w:t>exception to a Minimum Term will render a proposal non-responsive</w:t>
      </w:r>
      <w:r w:rsidR="009410A5" w:rsidRPr="009410A5">
        <w:rPr>
          <w:color w:val="000000"/>
          <w:sz w:val="22"/>
          <w:szCs w:val="22"/>
        </w:rPr>
        <w:t>.</w:t>
      </w:r>
    </w:p>
    <w:p w:rsidR="00F34E30" w:rsidRPr="0001613E" w:rsidRDefault="00F34E30" w:rsidP="00F34E30">
      <w:pPr>
        <w:pStyle w:val="ListParagraph"/>
        <w:rPr>
          <w:sz w:val="22"/>
          <w:szCs w:val="22"/>
        </w:rPr>
      </w:pPr>
    </w:p>
    <w:p w:rsidR="00F34E30" w:rsidRPr="0001613E" w:rsidRDefault="00F34E30" w:rsidP="00F34E30">
      <w:pPr>
        <w:tabs>
          <w:tab w:val="left" w:pos="720"/>
          <w:tab w:val="left" w:pos="1710"/>
          <w:tab w:val="left" w:pos="2070"/>
        </w:tabs>
        <w:ind w:left="1710" w:hanging="630"/>
        <w:rPr>
          <w:sz w:val="22"/>
          <w:szCs w:val="22"/>
        </w:rPr>
      </w:pPr>
      <w:r w:rsidRPr="0001613E">
        <w:rPr>
          <w:sz w:val="22"/>
          <w:szCs w:val="22"/>
        </w:rPr>
        <w:t>4.1.6   Attachment 6 – Certification Regarding Debarment and Suspension. Proposers must complete and submit this Attachment 6, with their proposal.</w:t>
      </w:r>
    </w:p>
    <w:p w:rsidR="00F34E30" w:rsidRPr="0001613E" w:rsidRDefault="00F34E30" w:rsidP="00F34E30">
      <w:pPr>
        <w:pStyle w:val="ListParagraph"/>
        <w:rPr>
          <w:sz w:val="22"/>
          <w:szCs w:val="22"/>
        </w:rPr>
      </w:pPr>
    </w:p>
    <w:p w:rsidR="00F34E30" w:rsidRPr="0001613E" w:rsidRDefault="00F34E30" w:rsidP="00F34E30">
      <w:pPr>
        <w:tabs>
          <w:tab w:val="left" w:pos="720"/>
          <w:tab w:val="left" w:pos="2070"/>
        </w:tabs>
        <w:ind w:left="1710" w:hanging="630"/>
        <w:rPr>
          <w:sz w:val="22"/>
          <w:szCs w:val="22"/>
        </w:rPr>
      </w:pPr>
      <w:r w:rsidRPr="0001613E">
        <w:rPr>
          <w:sz w:val="22"/>
          <w:szCs w:val="22"/>
        </w:rPr>
        <w:t xml:space="preserve">4.1.7 </w:t>
      </w:r>
      <w:r>
        <w:rPr>
          <w:sz w:val="22"/>
          <w:szCs w:val="22"/>
        </w:rPr>
        <w:t xml:space="preserve">  </w:t>
      </w:r>
      <w:r w:rsidRPr="0001613E">
        <w:rPr>
          <w:sz w:val="22"/>
          <w:szCs w:val="22"/>
        </w:rPr>
        <w:t>Attachment 7 – Payee Data Record Form.  The AOC is required to obtain and keep on file, a completed Payee Data Record for each Proposer prior to entering into a contract with that Proposer.  Therefore, Proposer’s proposal must include a completed and signed Payee Data Record Form, set forth as Attachment 7.</w:t>
      </w:r>
    </w:p>
    <w:p w:rsidR="00F34E30" w:rsidRPr="0001613E" w:rsidRDefault="00F34E30" w:rsidP="00F34E30">
      <w:pPr>
        <w:tabs>
          <w:tab w:val="left" w:pos="720"/>
          <w:tab w:val="left" w:pos="2070"/>
        </w:tabs>
        <w:ind w:left="1440"/>
        <w:rPr>
          <w:sz w:val="22"/>
          <w:szCs w:val="22"/>
        </w:rPr>
      </w:pPr>
    </w:p>
    <w:p w:rsidR="00F34E30" w:rsidRDefault="00F34E30" w:rsidP="00F34E30">
      <w:pPr>
        <w:tabs>
          <w:tab w:val="left" w:pos="720"/>
          <w:tab w:val="left" w:pos="1260"/>
          <w:tab w:val="left" w:pos="1800"/>
          <w:tab w:val="left" w:pos="2070"/>
        </w:tabs>
        <w:ind w:left="1710" w:hanging="630"/>
        <w:rPr>
          <w:sz w:val="22"/>
          <w:szCs w:val="22"/>
        </w:rPr>
      </w:pPr>
      <w:r w:rsidRPr="0001613E">
        <w:rPr>
          <w:sz w:val="22"/>
          <w:szCs w:val="22"/>
        </w:rPr>
        <w:t>4.1.</w:t>
      </w:r>
      <w:r w:rsidR="00BB5058">
        <w:rPr>
          <w:sz w:val="22"/>
          <w:szCs w:val="22"/>
        </w:rPr>
        <w:t>8</w:t>
      </w:r>
      <w:r w:rsidRPr="0001613E">
        <w:rPr>
          <w:sz w:val="22"/>
          <w:szCs w:val="22"/>
        </w:rPr>
        <w:t xml:space="preserve">   Attachment</w:t>
      </w:r>
      <w:r w:rsidR="00BB5058">
        <w:rPr>
          <w:sz w:val="22"/>
          <w:szCs w:val="22"/>
        </w:rPr>
        <w:t>8</w:t>
      </w:r>
      <w:r w:rsidRPr="0001613E">
        <w:rPr>
          <w:sz w:val="22"/>
          <w:szCs w:val="22"/>
        </w:rPr>
        <w:t xml:space="preserve"> - </w:t>
      </w:r>
      <w:r w:rsidR="00BC5E89">
        <w:rPr>
          <w:sz w:val="22"/>
          <w:szCs w:val="22"/>
        </w:rPr>
        <w:t>JBE</w:t>
      </w:r>
      <w:r w:rsidRPr="0001613E">
        <w:rPr>
          <w:sz w:val="22"/>
          <w:szCs w:val="22"/>
        </w:rPr>
        <w:t xml:space="preserve"> Address List</w:t>
      </w:r>
      <w:r>
        <w:rPr>
          <w:sz w:val="22"/>
          <w:szCs w:val="22"/>
        </w:rPr>
        <w:t>.</w:t>
      </w:r>
    </w:p>
    <w:p w:rsidR="00F34E30" w:rsidRDefault="00F34E30" w:rsidP="00F34E30">
      <w:pPr>
        <w:tabs>
          <w:tab w:val="left" w:pos="720"/>
          <w:tab w:val="left" w:pos="1260"/>
          <w:tab w:val="left" w:pos="1800"/>
          <w:tab w:val="left" w:pos="2070"/>
        </w:tabs>
        <w:ind w:left="1710" w:hanging="630"/>
        <w:rPr>
          <w:sz w:val="22"/>
          <w:szCs w:val="22"/>
        </w:rPr>
      </w:pPr>
    </w:p>
    <w:p w:rsidR="00F34E30" w:rsidRDefault="00F34E30" w:rsidP="00F34E30">
      <w:pPr>
        <w:tabs>
          <w:tab w:val="left" w:pos="720"/>
          <w:tab w:val="left" w:pos="1260"/>
          <w:tab w:val="left" w:pos="1800"/>
          <w:tab w:val="left" w:pos="2070"/>
        </w:tabs>
        <w:ind w:left="1710" w:hanging="630"/>
        <w:rPr>
          <w:sz w:val="22"/>
          <w:szCs w:val="22"/>
        </w:rPr>
      </w:pPr>
      <w:r>
        <w:rPr>
          <w:sz w:val="22"/>
          <w:szCs w:val="22"/>
        </w:rPr>
        <w:t>4.1.</w:t>
      </w:r>
      <w:r w:rsidR="00BB5058">
        <w:rPr>
          <w:sz w:val="22"/>
          <w:szCs w:val="22"/>
        </w:rPr>
        <w:t>9</w:t>
      </w:r>
      <w:r>
        <w:rPr>
          <w:sz w:val="22"/>
          <w:szCs w:val="22"/>
        </w:rPr>
        <w:t xml:space="preserve"> </w:t>
      </w:r>
      <w:r w:rsidR="00E75730">
        <w:rPr>
          <w:sz w:val="22"/>
          <w:szCs w:val="22"/>
        </w:rPr>
        <w:tab/>
      </w:r>
      <w:r>
        <w:rPr>
          <w:sz w:val="22"/>
          <w:szCs w:val="22"/>
        </w:rPr>
        <w:t xml:space="preserve">Attachment </w:t>
      </w:r>
      <w:r w:rsidR="00BB5058">
        <w:rPr>
          <w:sz w:val="22"/>
          <w:szCs w:val="22"/>
        </w:rPr>
        <w:t xml:space="preserve">9 </w:t>
      </w:r>
      <w:r>
        <w:rPr>
          <w:sz w:val="22"/>
          <w:szCs w:val="22"/>
        </w:rPr>
        <w:t>– Title Ten Rules</w:t>
      </w:r>
      <w:r w:rsidR="00BC5E89">
        <w:rPr>
          <w:sz w:val="22"/>
          <w:szCs w:val="22"/>
        </w:rPr>
        <w:t xml:space="preserve"> of Court</w:t>
      </w:r>
      <w:r>
        <w:rPr>
          <w:sz w:val="22"/>
          <w:szCs w:val="22"/>
        </w:rPr>
        <w:t xml:space="preserve"> 10.103.</w:t>
      </w:r>
    </w:p>
    <w:p w:rsidR="00F34E30" w:rsidRDefault="00F34E30" w:rsidP="00F34E30">
      <w:pPr>
        <w:tabs>
          <w:tab w:val="left" w:pos="720"/>
          <w:tab w:val="left" w:pos="1260"/>
          <w:tab w:val="left" w:pos="1800"/>
          <w:tab w:val="left" w:pos="2070"/>
        </w:tabs>
        <w:ind w:left="1710" w:hanging="630"/>
        <w:rPr>
          <w:sz w:val="22"/>
          <w:szCs w:val="22"/>
        </w:rPr>
      </w:pPr>
    </w:p>
    <w:p w:rsidR="00F34E30" w:rsidRPr="0001613E" w:rsidRDefault="00F34E30" w:rsidP="00F34E30">
      <w:pPr>
        <w:tabs>
          <w:tab w:val="left" w:pos="720"/>
          <w:tab w:val="left" w:pos="1260"/>
          <w:tab w:val="left" w:pos="1800"/>
          <w:tab w:val="left" w:pos="2070"/>
        </w:tabs>
        <w:ind w:left="1710" w:hanging="630"/>
        <w:rPr>
          <w:sz w:val="22"/>
          <w:szCs w:val="22"/>
        </w:rPr>
      </w:pPr>
      <w:r>
        <w:rPr>
          <w:sz w:val="22"/>
          <w:szCs w:val="22"/>
        </w:rPr>
        <w:t>4.1.1</w:t>
      </w:r>
      <w:r w:rsidR="00BB5058">
        <w:rPr>
          <w:sz w:val="22"/>
          <w:szCs w:val="22"/>
        </w:rPr>
        <w:t>0</w:t>
      </w:r>
      <w:r>
        <w:rPr>
          <w:sz w:val="22"/>
          <w:szCs w:val="22"/>
        </w:rPr>
        <w:t xml:space="preserve"> </w:t>
      </w:r>
      <w:r w:rsidR="007241E3">
        <w:rPr>
          <w:sz w:val="22"/>
          <w:szCs w:val="22"/>
        </w:rPr>
        <w:tab/>
      </w:r>
      <w:r>
        <w:rPr>
          <w:sz w:val="22"/>
          <w:szCs w:val="22"/>
        </w:rPr>
        <w:t xml:space="preserve">Attachment </w:t>
      </w:r>
      <w:r w:rsidR="00BB5058">
        <w:rPr>
          <w:sz w:val="22"/>
          <w:szCs w:val="22"/>
        </w:rPr>
        <w:t xml:space="preserve">10 </w:t>
      </w:r>
      <w:r>
        <w:rPr>
          <w:sz w:val="22"/>
          <w:szCs w:val="22"/>
        </w:rPr>
        <w:t>– Title Ten Rules</w:t>
      </w:r>
      <w:r w:rsidR="00BC5E89">
        <w:rPr>
          <w:sz w:val="22"/>
          <w:szCs w:val="22"/>
        </w:rPr>
        <w:t xml:space="preserve"> of Court</w:t>
      </w:r>
      <w:r>
        <w:rPr>
          <w:sz w:val="22"/>
          <w:szCs w:val="22"/>
        </w:rPr>
        <w:t xml:space="preserve"> 10.104.</w:t>
      </w:r>
    </w:p>
    <w:p w:rsidR="00F34E30" w:rsidRPr="0001613E" w:rsidRDefault="00F34E30" w:rsidP="00F34E30">
      <w:pPr>
        <w:keepNext/>
        <w:ind w:left="720" w:hanging="720"/>
        <w:rPr>
          <w:color w:val="000000"/>
          <w:sz w:val="22"/>
          <w:szCs w:val="22"/>
        </w:rPr>
      </w:pPr>
    </w:p>
    <w:p w:rsidR="00F34E30" w:rsidRPr="0001613E" w:rsidRDefault="00F34E30" w:rsidP="00F34E30">
      <w:pPr>
        <w:keepNext/>
        <w:ind w:left="720" w:hanging="720"/>
        <w:jc w:val="both"/>
        <w:rPr>
          <w:b/>
          <w:bCs/>
          <w:color w:val="000000"/>
          <w:sz w:val="22"/>
          <w:szCs w:val="22"/>
        </w:rPr>
      </w:pPr>
      <w:r w:rsidRPr="0001613E">
        <w:rPr>
          <w:b/>
          <w:bCs/>
          <w:color w:val="000000"/>
          <w:sz w:val="22"/>
          <w:szCs w:val="22"/>
        </w:rPr>
        <w:t xml:space="preserve">5.0 </w:t>
      </w:r>
      <w:r w:rsidRPr="0001613E">
        <w:rPr>
          <w:b/>
          <w:bCs/>
          <w:color w:val="000000"/>
          <w:sz w:val="22"/>
          <w:szCs w:val="22"/>
        </w:rPr>
        <w:tab/>
        <w:t>SPECIFICS OF A RESPONSIVE TECHNICAL PROPOSAL</w:t>
      </w:r>
    </w:p>
    <w:p w:rsidR="00F34E30" w:rsidRPr="0001613E" w:rsidRDefault="00F34E30" w:rsidP="00F34E30">
      <w:pPr>
        <w:keepNext/>
        <w:jc w:val="both"/>
        <w:rPr>
          <w:color w:val="000000"/>
          <w:sz w:val="22"/>
          <w:szCs w:val="22"/>
        </w:rPr>
      </w:pPr>
    </w:p>
    <w:p w:rsidR="00F34E30" w:rsidRPr="0001613E" w:rsidRDefault="00F34E30" w:rsidP="00F34E30">
      <w:pPr>
        <w:pStyle w:val="BodyTextIndent2"/>
        <w:widowControl w:val="0"/>
        <w:spacing w:after="0" w:line="240" w:lineRule="auto"/>
        <w:ind w:left="720"/>
        <w:jc w:val="both"/>
        <w:rPr>
          <w:color w:val="000000"/>
          <w:sz w:val="22"/>
          <w:szCs w:val="22"/>
        </w:rPr>
      </w:pPr>
      <w:r w:rsidRPr="0001613E">
        <w:rPr>
          <w:color w:val="000000"/>
          <w:sz w:val="22"/>
          <w:szCs w:val="22"/>
        </w:rPr>
        <w:t>The following information shall be included as the technical portion of the proposal:</w:t>
      </w:r>
    </w:p>
    <w:p w:rsidR="00F34E30" w:rsidRPr="0001613E" w:rsidRDefault="00F34E30" w:rsidP="00F34E30">
      <w:pPr>
        <w:pStyle w:val="BodyTextIndent2"/>
        <w:widowControl w:val="0"/>
        <w:spacing w:after="0" w:line="240" w:lineRule="auto"/>
        <w:ind w:left="720"/>
        <w:jc w:val="both"/>
        <w:rPr>
          <w:color w:val="000000"/>
          <w:sz w:val="22"/>
          <w:szCs w:val="22"/>
        </w:rPr>
      </w:pPr>
    </w:p>
    <w:p w:rsidR="00F34E30" w:rsidRPr="0001613E" w:rsidRDefault="00F34E30" w:rsidP="00BC5E89">
      <w:pPr>
        <w:ind w:left="1440" w:hanging="360"/>
        <w:rPr>
          <w:sz w:val="22"/>
          <w:szCs w:val="22"/>
        </w:rPr>
      </w:pPr>
      <w:r w:rsidRPr="0001613E">
        <w:rPr>
          <w:color w:val="000000"/>
          <w:sz w:val="22"/>
          <w:szCs w:val="22"/>
        </w:rPr>
        <w:t>5.1 Proposers</w:t>
      </w:r>
      <w:r w:rsidRPr="0001613E">
        <w:rPr>
          <w:sz w:val="22"/>
          <w:szCs w:val="22"/>
        </w:rPr>
        <w:t xml:space="preserve"> must submit the following documents in their technical proposal in the following order.  Proposals must reference each paragraph/subparagraph number along with the proposer’s response as outlined below. </w:t>
      </w:r>
    </w:p>
    <w:p w:rsidR="00F34E30" w:rsidRPr="0001613E" w:rsidRDefault="00F34E30" w:rsidP="00F34E30">
      <w:pPr>
        <w:ind w:left="1440" w:hanging="810"/>
        <w:rPr>
          <w:sz w:val="22"/>
          <w:szCs w:val="22"/>
        </w:rPr>
      </w:pPr>
    </w:p>
    <w:p w:rsidR="00F34E30" w:rsidRPr="0001613E" w:rsidRDefault="00F34E30" w:rsidP="00F34E30">
      <w:pPr>
        <w:keepNext/>
        <w:tabs>
          <w:tab w:val="left" w:pos="1080"/>
          <w:tab w:val="left" w:pos="1800"/>
        </w:tabs>
        <w:spacing w:after="240"/>
        <w:ind w:firstLine="1080"/>
        <w:rPr>
          <w:sz w:val="22"/>
          <w:szCs w:val="22"/>
        </w:rPr>
      </w:pPr>
      <w:r w:rsidRPr="0001613E">
        <w:rPr>
          <w:sz w:val="22"/>
          <w:szCs w:val="22"/>
        </w:rPr>
        <w:t>5.1.1 Cover letter.</w:t>
      </w:r>
    </w:p>
    <w:p w:rsidR="00F34E30" w:rsidRPr="0001613E" w:rsidRDefault="00F34E30" w:rsidP="00F34E30">
      <w:pPr>
        <w:ind w:left="1620"/>
        <w:rPr>
          <w:sz w:val="22"/>
          <w:szCs w:val="22"/>
        </w:rPr>
      </w:pPr>
      <w:r w:rsidRPr="0001613E">
        <w:rPr>
          <w:sz w:val="22"/>
          <w:szCs w:val="22"/>
        </w:rPr>
        <w:t xml:space="preserve">The </w:t>
      </w:r>
      <w:r w:rsidR="00BC5E89">
        <w:rPr>
          <w:sz w:val="22"/>
          <w:szCs w:val="22"/>
        </w:rPr>
        <w:t>P</w:t>
      </w:r>
      <w:r w:rsidRPr="0001613E">
        <w:rPr>
          <w:sz w:val="22"/>
          <w:szCs w:val="22"/>
        </w:rPr>
        <w:t xml:space="preserve">roposer must prepare a cover letter on the </w:t>
      </w:r>
      <w:r w:rsidR="00433EB4">
        <w:rPr>
          <w:sz w:val="22"/>
          <w:szCs w:val="22"/>
        </w:rPr>
        <w:t>p</w:t>
      </w:r>
      <w:r w:rsidRPr="0001613E">
        <w:rPr>
          <w:sz w:val="22"/>
          <w:szCs w:val="22"/>
        </w:rPr>
        <w:t xml:space="preserve">roposer’s business letterhead to accompany the proposal.  The purpose of this letter is to transmit the proposal; therefore, it should be brief.  The letter must be signed by an individual who is authorized to bind his or her firm to all statements, including services and prices, contained in the proposal.  The cover letter must state who the proposer is, provide proposer’s point of contact, including name, physical and electronic addresses, and telephone and facsimile numbers. </w:t>
      </w:r>
    </w:p>
    <w:p w:rsidR="00F34E30" w:rsidRPr="0001613E" w:rsidRDefault="00F34E30" w:rsidP="00F34E30">
      <w:pPr>
        <w:ind w:left="2160"/>
        <w:rPr>
          <w:sz w:val="22"/>
          <w:szCs w:val="22"/>
        </w:rPr>
      </w:pPr>
    </w:p>
    <w:p w:rsidR="00F34E30" w:rsidRPr="0001613E" w:rsidRDefault="00F34E30" w:rsidP="00D35047">
      <w:pPr>
        <w:keepNext/>
        <w:numPr>
          <w:ilvl w:val="2"/>
          <w:numId w:val="18"/>
        </w:numPr>
        <w:tabs>
          <w:tab w:val="left" w:pos="1620"/>
          <w:tab w:val="left" w:pos="2070"/>
          <w:tab w:val="left" w:pos="2160"/>
          <w:tab w:val="left" w:pos="2340"/>
        </w:tabs>
        <w:spacing w:after="240"/>
        <w:ind w:hanging="3240"/>
        <w:rPr>
          <w:sz w:val="22"/>
          <w:szCs w:val="22"/>
        </w:rPr>
      </w:pPr>
      <w:r w:rsidRPr="0001613E">
        <w:rPr>
          <w:sz w:val="22"/>
          <w:szCs w:val="22"/>
        </w:rPr>
        <w:t>Proposer information.</w:t>
      </w:r>
    </w:p>
    <w:p w:rsidR="00F34E30" w:rsidRPr="0001613E" w:rsidRDefault="00F34E30" w:rsidP="00F34E30">
      <w:pPr>
        <w:keepNext/>
        <w:spacing w:after="240"/>
        <w:ind w:left="2160" w:hanging="540"/>
        <w:rPr>
          <w:sz w:val="22"/>
          <w:szCs w:val="22"/>
        </w:rPr>
      </w:pPr>
      <w:r w:rsidRPr="0001613E">
        <w:rPr>
          <w:sz w:val="22"/>
          <w:szCs w:val="22"/>
        </w:rPr>
        <w:t>On a separate page(s) the following information shall be included:</w:t>
      </w:r>
    </w:p>
    <w:p w:rsidR="00F34E30" w:rsidRPr="0001613E" w:rsidRDefault="00F34E30" w:rsidP="00D35047">
      <w:pPr>
        <w:numPr>
          <w:ilvl w:val="0"/>
          <w:numId w:val="9"/>
        </w:numPr>
        <w:tabs>
          <w:tab w:val="clear" w:pos="2520"/>
          <w:tab w:val="num" w:pos="1620"/>
          <w:tab w:val="left" w:pos="1890"/>
        </w:tabs>
        <w:ind w:left="1890" w:hanging="270"/>
        <w:rPr>
          <w:sz w:val="22"/>
          <w:szCs w:val="22"/>
        </w:rPr>
      </w:pPr>
      <w:r w:rsidRPr="0001613E">
        <w:rPr>
          <w:sz w:val="22"/>
          <w:szCs w:val="22"/>
        </w:rPr>
        <w:t>A short narrative description of the proposer’s organization, including organization charts and indication of company officers where applicable.</w:t>
      </w:r>
    </w:p>
    <w:p w:rsidR="00F34E30" w:rsidRPr="0001613E" w:rsidRDefault="00F34E30" w:rsidP="00F34E30">
      <w:pPr>
        <w:tabs>
          <w:tab w:val="left" w:pos="1890"/>
        </w:tabs>
        <w:ind w:left="2160"/>
        <w:rPr>
          <w:sz w:val="22"/>
          <w:szCs w:val="22"/>
        </w:rPr>
      </w:pPr>
    </w:p>
    <w:p w:rsidR="00F34E30" w:rsidRPr="0001613E" w:rsidRDefault="00F34E30" w:rsidP="00D35047">
      <w:pPr>
        <w:numPr>
          <w:ilvl w:val="0"/>
          <w:numId w:val="9"/>
        </w:numPr>
        <w:tabs>
          <w:tab w:val="clear" w:pos="2520"/>
        </w:tabs>
        <w:ind w:left="1890" w:hanging="270"/>
        <w:rPr>
          <w:sz w:val="22"/>
          <w:szCs w:val="22"/>
        </w:rPr>
      </w:pPr>
      <w:r w:rsidRPr="0001613E">
        <w:rPr>
          <w:sz w:val="22"/>
          <w:szCs w:val="22"/>
        </w:rPr>
        <w:t>Total number of years in business.</w:t>
      </w:r>
    </w:p>
    <w:p w:rsidR="00F34E30" w:rsidRPr="0001613E" w:rsidRDefault="00F34E30" w:rsidP="00F34E30">
      <w:pPr>
        <w:ind w:left="2160"/>
        <w:rPr>
          <w:sz w:val="22"/>
          <w:szCs w:val="22"/>
        </w:rPr>
      </w:pPr>
    </w:p>
    <w:p w:rsidR="00F34E30" w:rsidRPr="0001613E" w:rsidRDefault="00F34E30" w:rsidP="00D35047">
      <w:pPr>
        <w:numPr>
          <w:ilvl w:val="0"/>
          <w:numId w:val="9"/>
        </w:numPr>
        <w:tabs>
          <w:tab w:val="clear" w:pos="2520"/>
          <w:tab w:val="num" w:pos="1890"/>
        </w:tabs>
        <w:ind w:left="1890" w:hanging="270"/>
        <w:rPr>
          <w:sz w:val="22"/>
          <w:szCs w:val="22"/>
        </w:rPr>
      </w:pPr>
      <w:r w:rsidRPr="0001613E">
        <w:rPr>
          <w:sz w:val="22"/>
          <w:szCs w:val="22"/>
        </w:rPr>
        <w:t>Number of years providing products and services similar in size and scope to those requested in this RFP.</w:t>
      </w:r>
    </w:p>
    <w:p w:rsidR="00F34E30" w:rsidRPr="0001613E" w:rsidRDefault="00F34E30" w:rsidP="00F34E30">
      <w:pPr>
        <w:ind w:left="2160"/>
        <w:rPr>
          <w:sz w:val="22"/>
          <w:szCs w:val="22"/>
        </w:rPr>
      </w:pPr>
    </w:p>
    <w:p w:rsidR="00F34E30" w:rsidRPr="0001613E" w:rsidRDefault="00F34E30" w:rsidP="00D35047">
      <w:pPr>
        <w:numPr>
          <w:ilvl w:val="0"/>
          <w:numId w:val="9"/>
        </w:numPr>
        <w:tabs>
          <w:tab w:val="clear" w:pos="2520"/>
          <w:tab w:val="left" w:pos="1890"/>
          <w:tab w:val="left" w:pos="2160"/>
          <w:tab w:val="left" w:pos="2250"/>
        </w:tabs>
        <w:spacing w:after="120"/>
        <w:ind w:left="1890" w:hanging="270"/>
        <w:rPr>
          <w:sz w:val="22"/>
          <w:szCs w:val="22"/>
        </w:rPr>
      </w:pPr>
      <w:r w:rsidRPr="0001613E">
        <w:rPr>
          <w:sz w:val="22"/>
          <w:szCs w:val="22"/>
        </w:rPr>
        <w:t xml:space="preserve">Provide the names, addresses, contacts and telephone numbers of three (3) of your present customers of like size and </w:t>
      </w:r>
      <w:r>
        <w:rPr>
          <w:sz w:val="22"/>
          <w:szCs w:val="22"/>
        </w:rPr>
        <w:t xml:space="preserve">requirements </w:t>
      </w:r>
      <w:r w:rsidRPr="0001613E">
        <w:rPr>
          <w:sz w:val="22"/>
          <w:szCs w:val="22"/>
        </w:rPr>
        <w:t xml:space="preserve">for whom you are providing telephonic interpretation services. </w:t>
      </w:r>
    </w:p>
    <w:p w:rsidR="00F34E30" w:rsidRPr="0001613E" w:rsidRDefault="00F34E30" w:rsidP="0061132A">
      <w:pPr>
        <w:numPr>
          <w:ilvl w:val="0"/>
          <w:numId w:val="9"/>
        </w:numPr>
        <w:tabs>
          <w:tab w:val="clear" w:pos="2520"/>
          <w:tab w:val="num" w:pos="1890"/>
        </w:tabs>
        <w:ind w:left="1890" w:hanging="270"/>
        <w:rPr>
          <w:sz w:val="22"/>
          <w:szCs w:val="22"/>
        </w:rPr>
      </w:pPr>
      <w:r w:rsidRPr="0001613E">
        <w:rPr>
          <w:sz w:val="22"/>
          <w:szCs w:val="22"/>
        </w:rPr>
        <w:t xml:space="preserve">Annual contract value of the proposer’s three (3) largest contracts for similar services in the past three (3) years. </w:t>
      </w:r>
    </w:p>
    <w:p w:rsidR="00F34E30" w:rsidRPr="0001613E" w:rsidRDefault="00F34E30" w:rsidP="0061132A">
      <w:pPr>
        <w:ind w:left="2160"/>
        <w:rPr>
          <w:sz w:val="22"/>
          <w:szCs w:val="22"/>
        </w:rPr>
      </w:pPr>
    </w:p>
    <w:p w:rsidR="00F34E30" w:rsidRPr="0001613E" w:rsidRDefault="00F34E30" w:rsidP="0061132A">
      <w:pPr>
        <w:numPr>
          <w:ilvl w:val="0"/>
          <w:numId w:val="9"/>
        </w:numPr>
        <w:tabs>
          <w:tab w:val="clear" w:pos="2520"/>
          <w:tab w:val="num" w:pos="1890"/>
        </w:tabs>
        <w:ind w:left="1890" w:hanging="270"/>
        <w:rPr>
          <w:sz w:val="22"/>
          <w:szCs w:val="22"/>
        </w:rPr>
      </w:pPr>
      <w:r w:rsidRPr="0001613E">
        <w:rPr>
          <w:sz w:val="22"/>
          <w:szCs w:val="22"/>
        </w:rPr>
        <w:t xml:space="preserve">An audited profit and loss statement and balance sheet for the proposer’s last three (3) fiscal years.  </w:t>
      </w:r>
    </w:p>
    <w:p w:rsidR="00F34E30" w:rsidRPr="0001613E" w:rsidRDefault="00F34E30" w:rsidP="0061132A">
      <w:pPr>
        <w:numPr>
          <w:ilvl w:val="0"/>
          <w:numId w:val="9"/>
        </w:numPr>
        <w:tabs>
          <w:tab w:val="clear" w:pos="2520"/>
          <w:tab w:val="num" w:pos="1890"/>
        </w:tabs>
        <w:ind w:left="1890" w:hanging="270"/>
        <w:rPr>
          <w:sz w:val="22"/>
          <w:szCs w:val="22"/>
        </w:rPr>
      </w:pPr>
      <w:r w:rsidRPr="0001613E">
        <w:rPr>
          <w:sz w:val="22"/>
          <w:szCs w:val="22"/>
        </w:rPr>
        <w:t xml:space="preserve">Significant transactional events in the past five (5) years such as: bankruptcies, mergers, acquisitions and initial public offerings. </w:t>
      </w:r>
    </w:p>
    <w:p w:rsidR="00F34E30" w:rsidRPr="0001613E" w:rsidRDefault="00F34E30" w:rsidP="0061132A">
      <w:pPr>
        <w:ind w:left="2160"/>
        <w:rPr>
          <w:sz w:val="22"/>
          <w:szCs w:val="22"/>
        </w:rPr>
      </w:pPr>
    </w:p>
    <w:p w:rsidR="00F34E30" w:rsidRPr="0001613E" w:rsidRDefault="00F34E30" w:rsidP="0061132A">
      <w:pPr>
        <w:numPr>
          <w:ilvl w:val="0"/>
          <w:numId w:val="9"/>
        </w:numPr>
        <w:tabs>
          <w:tab w:val="clear" w:pos="2520"/>
          <w:tab w:val="num" w:pos="1890"/>
        </w:tabs>
        <w:ind w:left="1890" w:hanging="270"/>
        <w:rPr>
          <w:sz w:val="22"/>
          <w:szCs w:val="22"/>
        </w:rPr>
      </w:pPr>
      <w:r w:rsidRPr="0001613E">
        <w:rPr>
          <w:sz w:val="22"/>
          <w:szCs w:val="22"/>
        </w:rPr>
        <w:t>Complete and submit Attachment 4 – Payee Data Record Form.  Note that if an individual or sole proprietorship, using a social security number for tax recording purposes, is awarded a contract, the social security number will be required prior to finalizing a contract.</w:t>
      </w:r>
    </w:p>
    <w:p w:rsidR="00F34E30" w:rsidRPr="0001613E" w:rsidRDefault="00F34E30" w:rsidP="0061132A">
      <w:pPr>
        <w:ind w:left="2160"/>
        <w:rPr>
          <w:sz w:val="22"/>
          <w:szCs w:val="22"/>
        </w:rPr>
      </w:pPr>
    </w:p>
    <w:p w:rsidR="00F34E30" w:rsidRPr="0001613E" w:rsidRDefault="00F34E30" w:rsidP="0061132A">
      <w:pPr>
        <w:numPr>
          <w:ilvl w:val="0"/>
          <w:numId w:val="9"/>
        </w:numPr>
        <w:tabs>
          <w:tab w:val="clear" w:pos="2520"/>
          <w:tab w:val="num" w:pos="1890"/>
        </w:tabs>
        <w:ind w:left="1890" w:hanging="270"/>
        <w:rPr>
          <w:sz w:val="22"/>
          <w:szCs w:val="22"/>
        </w:rPr>
      </w:pPr>
      <w:r w:rsidRPr="0001613E">
        <w:rPr>
          <w:sz w:val="22"/>
          <w:szCs w:val="22"/>
        </w:rPr>
        <w:t>Current Insurance Certificates</w:t>
      </w:r>
      <w:r>
        <w:rPr>
          <w:sz w:val="22"/>
          <w:szCs w:val="22"/>
        </w:rPr>
        <w:t xml:space="preserve"> and Business Licenses.</w:t>
      </w:r>
    </w:p>
    <w:p w:rsidR="00F34E30" w:rsidRPr="0001613E" w:rsidRDefault="00F34E30" w:rsidP="00F34E30">
      <w:pPr>
        <w:keepNext/>
        <w:tabs>
          <w:tab w:val="num" w:pos="1890"/>
        </w:tabs>
        <w:ind w:left="2160"/>
        <w:rPr>
          <w:sz w:val="22"/>
          <w:szCs w:val="22"/>
        </w:rPr>
      </w:pPr>
    </w:p>
    <w:p w:rsidR="00F34E30" w:rsidRPr="0001613E" w:rsidRDefault="00F34E30" w:rsidP="00D35047">
      <w:pPr>
        <w:keepNext/>
        <w:numPr>
          <w:ilvl w:val="2"/>
          <w:numId w:val="18"/>
        </w:numPr>
        <w:tabs>
          <w:tab w:val="left" w:pos="1620"/>
        </w:tabs>
        <w:spacing w:after="240"/>
        <w:ind w:left="1620" w:hanging="540"/>
        <w:rPr>
          <w:sz w:val="22"/>
          <w:szCs w:val="22"/>
        </w:rPr>
      </w:pPr>
      <w:r w:rsidRPr="0001613E">
        <w:rPr>
          <w:sz w:val="22"/>
          <w:szCs w:val="22"/>
        </w:rPr>
        <w:t>Qualification and Experience</w:t>
      </w:r>
    </w:p>
    <w:p w:rsidR="00F34E30" w:rsidRPr="0001613E" w:rsidRDefault="00F34E30" w:rsidP="00D35047">
      <w:pPr>
        <w:numPr>
          <w:ilvl w:val="0"/>
          <w:numId w:val="10"/>
        </w:numPr>
        <w:spacing w:after="120"/>
        <w:ind w:left="1980"/>
        <w:rPr>
          <w:sz w:val="22"/>
          <w:szCs w:val="22"/>
        </w:rPr>
      </w:pPr>
      <w:r w:rsidRPr="0001613E">
        <w:rPr>
          <w:sz w:val="22"/>
          <w:szCs w:val="22"/>
        </w:rPr>
        <w:t xml:space="preserve">Provide a description of the </w:t>
      </w:r>
      <w:r w:rsidR="003E011C">
        <w:rPr>
          <w:sz w:val="22"/>
          <w:szCs w:val="22"/>
        </w:rPr>
        <w:t>p</w:t>
      </w:r>
      <w:r w:rsidRPr="0001613E">
        <w:rPr>
          <w:sz w:val="22"/>
          <w:szCs w:val="22"/>
        </w:rPr>
        <w:t>roposer’s experience in providing the services required in this RFP, preferably within the State of California.</w:t>
      </w:r>
      <w:r>
        <w:rPr>
          <w:sz w:val="22"/>
          <w:szCs w:val="22"/>
        </w:rPr>
        <w:t xml:space="preserve"> Description should be no longer then three (3) pages.</w:t>
      </w:r>
    </w:p>
    <w:p w:rsidR="00F34E30" w:rsidRPr="0001613E" w:rsidRDefault="00F34E30" w:rsidP="00D35047">
      <w:pPr>
        <w:numPr>
          <w:ilvl w:val="0"/>
          <w:numId w:val="10"/>
        </w:numPr>
        <w:tabs>
          <w:tab w:val="left" w:pos="1980"/>
        </w:tabs>
        <w:spacing w:after="120"/>
        <w:ind w:left="1980"/>
        <w:rPr>
          <w:sz w:val="22"/>
          <w:szCs w:val="22"/>
        </w:rPr>
      </w:pPr>
      <w:r w:rsidRPr="0001613E">
        <w:rPr>
          <w:sz w:val="22"/>
          <w:szCs w:val="22"/>
        </w:rPr>
        <w:t>Provide current</w:t>
      </w:r>
      <w:r>
        <w:rPr>
          <w:sz w:val="22"/>
          <w:szCs w:val="22"/>
        </w:rPr>
        <w:t xml:space="preserve"> representative</w:t>
      </w:r>
      <w:r w:rsidRPr="0001613E">
        <w:rPr>
          <w:sz w:val="22"/>
          <w:szCs w:val="22"/>
        </w:rPr>
        <w:t xml:space="preserve"> sample resumes for interpreters that reflect experience and credentials of interpreters to be used in </w:t>
      </w:r>
      <w:r>
        <w:rPr>
          <w:sz w:val="22"/>
          <w:szCs w:val="22"/>
        </w:rPr>
        <w:t xml:space="preserve">serving the </w:t>
      </w:r>
      <w:r w:rsidR="00BC5E89">
        <w:rPr>
          <w:sz w:val="22"/>
          <w:szCs w:val="22"/>
        </w:rPr>
        <w:t>JBEs</w:t>
      </w:r>
      <w:r w:rsidRPr="0001613E">
        <w:rPr>
          <w:sz w:val="22"/>
          <w:szCs w:val="22"/>
        </w:rPr>
        <w:t>.  If staff has not been hired for these positions, include job descriptions that clearly describe the positions’ essential functions and employment standards. Interpreters must adhere to Rules of the Court 10.103</w:t>
      </w:r>
      <w:r>
        <w:rPr>
          <w:sz w:val="22"/>
          <w:szCs w:val="22"/>
        </w:rPr>
        <w:t>,</w:t>
      </w:r>
      <w:r w:rsidRPr="0001613E">
        <w:rPr>
          <w:sz w:val="22"/>
          <w:szCs w:val="22"/>
        </w:rPr>
        <w:t xml:space="preserve"> Attachment </w:t>
      </w:r>
      <w:r w:rsidR="00BB5058">
        <w:rPr>
          <w:sz w:val="22"/>
          <w:szCs w:val="22"/>
        </w:rPr>
        <w:t>9</w:t>
      </w:r>
      <w:r>
        <w:rPr>
          <w:sz w:val="22"/>
          <w:szCs w:val="22"/>
        </w:rPr>
        <w:t>,</w:t>
      </w:r>
      <w:r w:rsidRPr="0001613E">
        <w:rPr>
          <w:sz w:val="22"/>
          <w:szCs w:val="22"/>
        </w:rPr>
        <w:t xml:space="preserve"> and 10.104</w:t>
      </w:r>
      <w:r>
        <w:rPr>
          <w:sz w:val="22"/>
          <w:szCs w:val="22"/>
        </w:rPr>
        <w:t>,</w:t>
      </w:r>
      <w:r w:rsidRPr="0001613E">
        <w:rPr>
          <w:sz w:val="22"/>
          <w:szCs w:val="22"/>
        </w:rPr>
        <w:t xml:space="preserve"> Attachment </w:t>
      </w:r>
      <w:r w:rsidR="00BB5058" w:rsidRPr="0001613E">
        <w:rPr>
          <w:sz w:val="22"/>
          <w:szCs w:val="22"/>
        </w:rPr>
        <w:t>1</w:t>
      </w:r>
      <w:r w:rsidR="00BB5058">
        <w:rPr>
          <w:sz w:val="22"/>
          <w:szCs w:val="22"/>
        </w:rPr>
        <w:t>0</w:t>
      </w:r>
      <w:r>
        <w:rPr>
          <w:sz w:val="22"/>
          <w:szCs w:val="22"/>
        </w:rPr>
        <w:t>.</w:t>
      </w:r>
    </w:p>
    <w:p w:rsidR="00F34E30" w:rsidRPr="0001613E" w:rsidRDefault="00F34E30" w:rsidP="00D35047">
      <w:pPr>
        <w:numPr>
          <w:ilvl w:val="0"/>
          <w:numId w:val="10"/>
        </w:numPr>
        <w:tabs>
          <w:tab w:val="left" w:pos="1980"/>
        </w:tabs>
        <w:spacing w:after="120"/>
        <w:ind w:left="1980"/>
        <w:rPr>
          <w:sz w:val="22"/>
          <w:szCs w:val="22"/>
        </w:rPr>
      </w:pPr>
      <w:r w:rsidRPr="0001613E">
        <w:rPr>
          <w:sz w:val="22"/>
          <w:szCs w:val="22"/>
        </w:rPr>
        <w:t xml:space="preserve">Provide detailed descriptions of minimum testing, training, and continuing education requirements for all interpreters and language specialists.  Description should include certification </w:t>
      </w:r>
      <w:r w:rsidR="006B35B9">
        <w:rPr>
          <w:sz w:val="22"/>
          <w:szCs w:val="22"/>
        </w:rPr>
        <w:t xml:space="preserve">or qualification </w:t>
      </w:r>
      <w:r w:rsidRPr="0001613E">
        <w:rPr>
          <w:sz w:val="22"/>
          <w:szCs w:val="22"/>
        </w:rPr>
        <w:t>requirements, initial and ongoing training, and mechanisms for monitoring performance.  To the extent possible, interpreters in designated languages should be certified by the state of California in accordance with Government C</w:t>
      </w:r>
      <w:r w:rsidRPr="0001613E">
        <w:rPr>
          <w:bCs/>
          <w:sz w:val="22"/>
          <w:szCs w:val="22"/>
        </w:rPr>
        <w:t xml:space="preserve">ode </w:t>
      </w:r>
      <w:r w:rsidR="006B35B9">
        <w:rPr>
          <w:bCs/>
          <w:sz w:val="22"/>
          <w:szCs w:val="22"/>
        </w:rPr>
        <w:t xml:space="preserve">sections </w:t>
      </w:r>
      <w:r w:rsidRPr="0001613E">
        <w:rPr>
          <w:bCs/>
          <w:sz w:val="22"/>
          <w:szCs w:val="22"/>
        </w:rPr>
        <w:t>68560-68566.  Descriptions of minimum requirements should be provided for interpreters or language specialists of designated languages used for non-mandated proceedings, as well as minimum requirements for interpreters or language specialists in nondesignated languages.</w:t>
      </w:r>
    </w:p>
    <w:p w:rsidR="00F34E30" w:rsidRPr="0001613E" w:rsidRDefault="00F34E30" w:rsidP="00F34E30">
      <w:pPr>
        <w:widowControl w:val="0"/>
        <w:ind w:left="720"/>
        <w:jc w:val="both"/>
        <w:rPr>
          <w:color w:val="000000"/>
          <w:sz w:val="22"/>
          <w:szCs w:val="22"/>
        </w:rPr>
      </w:pPr>
    </w:p>
    <w:p w:rsidR="00F34E30" w:rsidRPr="0001613E" w:rsidRDefault="00F34E30" w:rsidP="00D35047">
      <w:pPr>
        <w:keepNext/>
        <w:numPr>
          <w:ilvl w:val="2"/>
          <w:numId w:val="12"/>
        </w:numPr>
        <w:spacing w:after="240"/>
        <w:ind w:left="1620" w:hanging="540"/>
        <w:rPr>
          <w:sz w:val="22"/>
          <w:szCs w:val="22"/>
        </w:rPr>
      </w:pPr>
      <w:r w:rsidRPr="0001613E">
        <w:rPr>
          <w:sz w:val="22"/>
          <w:szCs w:val="22"/>
        </w:rPr>
        <w:t xml:space="preserve">Proposer’s Acceptance of this RFP’s Attachment 4 </w:t>
      </w:r>
      <w:r w:rsidR="00BC5E89">
        <w:rPr>
          <w:sz w:val="22"/>
          <w:szCs w:val="22"/>
        </w:rPr>
        <w:t xml:space="preserve">Leveraged Purchasing </w:t>
      </w:r>
      <w:r w:rsidRPr="0001613E">
        <w:rPr>
          <w:sz w:val="22"/>
          <w:szCs w:val="22"/>
        </w:rPr>
        <w:t>Agreement General Conditions.</w:t>
      </w:r>
    </w:p>
    <w:p w:rsidR="00F34E30" w:rsidRDefault="00F34E30" w:rsidP="00D35047">
      <w:pPr>
        <w:numPr>
          <w:ilvl w:val="2"/>
          <w:numId w:val="12"/>
        </w:numPr>
        <w:spacing w:after="240"/>
        <w:ind w:left="1620" w:hanging="540"/>
        <w:rPr>
          <w:sz w:val="22"/>
          <w:szCs w:val="22"/>
        </w:rPr>
      </w:pPr>
      <w:r w:rsidRPr="0001613E">
        <w:rPr>
          <w:sz w:val="22"/>
          <w:szCs w:val="22"/>
        </w:rPr>
        <w:t xml:space="preserve">Complete and submit </w:t>
      </w:r>
      <w:r w:rsidRPr="0001613E">
        <w:rPr>
          <w:sz w:val="22"/>
          <w:szCs w:val="22"/>
          <w:u w:val="single"/>
        </w:rPr>
        <w:t>Attachment 5, Vendor’s Acceptance of the RFP’s Contract Terms</w:t>
      </w:r>
      <w:r w:rsidRPr="0001613E">
        <w:rPr>
          <w:sz w:val="22"/>
          <w:szCs w:val="22"/>
        </w:rPr>
        <w:t xml:space="preserve">.  Also, if changes are proposed, submit a version of </w:t>
      </w:r>
      <w:r w:rsidRPr="0001613E">
        <w:rPr>
          <w:sz w:val="22"/>
          <w:szCs w:val="22"/>
          <w:u w:val="single"/>
        </w:rPr>
        <w:t xml:space="preserve">Attachment 4 </w:t>
      </w:r>
      <w:r w:rsidR="00BC5E89">
        <w:rPr>
          <w:sz w:val="22"/>
          <w:szCs w:val="22"/>
          <w:u w:val="single"/>
        </w:rPr>
        <w:t>Leveraged Purchasing</w:t>
      </w:r>
      <w:r w:rsidRPr="0001613E">
        <w:rPr>
          <w:sz w:val="22"/>
          <w:szCs w:val="22"/>
          <w:u w:val="single"/>
        </w:rPr>
        <w:t xml:space="preserve"> Agreement General Conditions </w:t>
      </w:r>
      <w:r w:rsidRPr="0001613E">
        <w:rPr>
          <w:sz w:val="22"/>
          <w:szCs w:val="22"/>
        </w:rPr>
        <w:t xml:space="preserve">with all tracked changes, as well as written justification supporting any such proposed changes and how these changes will benefit the AOC and/or any </w:t>
      </w:r>
      <w:r w:rsidR="00BC5E89">
        <w:rPr>
          <w:sz w:val="22"/>
          <w:szCs w:val="22"/>
        </w:rPr>
        <w:t>JBE</w:t>
      </w:r>
      <w:r w:rsidRPr="0001613E">
        <w:rPr>
          <w:sz w:val="22"/>
          <w:szCs w:val="22"/>
        </w:rPr>
        <w:t>.</w:t>
      </w:r>
      <w:bookmarkStart w:id="6" w:name="_Ref230758988"/>
      <w:r>
        <w:rPr>
          <w:sz w:val="22"/>
          <w:szCs w:val="22"/>
        </w:rPr>
        <w:t xml:space="preserve">  </w:t>
      </w:r>
    </w:p>
    <w:p w:rsidR="00F34E30" w:rsidRPr="009410A5" w:rsidRDefault="00F34E30" w:rsidP="00F34E30">
      <w:pPr>
        <w:ind w:left="2340" w:hanging="720"/>
        <w:rPr>
          <w:sz w:val="22"/>
          <w:szCs w:val="22"/>
        </w:rPr>
      </w:pPr>
      <w:r>
        <w:rPr>
          <w:sz w:val="22"/>
          <w:szCs w:val="22"/>
        </w:rPr>
        <w:t>5.1.5.1</w:t>
      </w:r>
      <w:r>
        <w:rPr>
          <w:sz w:val="22"/>
          <w:szCs w:val="22"/>
        </w:rPr>
        <w:tab/>
      </w:r>
      <w:r w:rsidR="009410A5" w:rsidRPr="009410A5">
        <w:rPr>
          <w:b/>
          <w:color w:val="000000"/>
          <w:sz w:val="22"/>
          <w:szCs w:val="22"/>
        </w:rPr>
        <w:t xml:space="preserve">Note: A material </w:t>
      </w:r>
      <w:r w:rsidR="009410A5" w:rsidRPr="009410A5">
        <w:rPr>
          <w:b/>
          <w:bCs/>
          <w:color w:val="000000" w:themeColor="text1"/>
          <w:sz w:val="22"/>
          <w:szCs w:val="22"/>
        </w:rPr>
        <w:t>exception to a Minimum Term will render a proposal non-responsive</w:t>
      </w:r>
      <w:r w:rsidR="009410A5" w:rsidRPr="009410A5">
        <w:rPr>
          <w:b/>
          <w:color w:val="000000"/>
          <w:sz w:val="22"/>
          <w:szCs w:val="22"/>
        </w:rPr>
        <w:t>.</w:t>
      </w:r>
    </w:p>
    <w:p w:rsidR="003E011C" w:rsidRDefault="003E011C" w:rsidP="00F34E30">
      <w:pPr>
        <w:spacing w:after="240"/>
        <w:ind w:left="1620" w:hanging="540"/>
        <w:rPr>
          <w:sz w:val="22"/>
          <w:szCs w:val="22"/>
        </w:rPr>
      </w:pPr>
    </w:p>
    <w:p w:rsidR="00F34E30" w:rsidRPr="0001613E" w:rsidRDefault="00F34E30" w:rsidP="00F34E30">
      <w:pPr>
        <w:spacing w:after="240"/>
        <w:ind w:left="1620" w:hanging="540"/>
        <w:rPr>
          <w:sz w:val="22"/>
          <w:szCs w:val="22"/>
        </w:rPr>
      </w:pPr>
      <w:r w:rsidRPr="0001613E">
        <w:rPr>
          <w:sz w:val="22"/>
          <w:szCs w:val="22"/>
        </w:rPr>
        <w:t xml:space="preserve">5.1.6 Complete and submit </w:t>
      </w:r>
      <w:r w:rsidRPr="0001613E">
        <w:rPr>
          <w:sz w:val="22"/>
          <w:szCs w:val="22"/>
          <w:u w:val="single"/>
        </w:rPr>
        <w:t>Attachment 6, Certification Regarding Debarment and Suspension</w:t>
      </w:r>
      <w:r w:rsidRPr="0001613E">
        <w:rPr>
          <w:sz w:val="22"/>
          <w:szCs w:val="22"/>
        </w:rPr>
        <w:t>.</w:t>
      </w:r>
      <w:bookmarkEnd w:id="6"/>
    </w:p>
    <w:p w:rsidR="00F34E30" w:rsidRPr="0001613E" w:rsidRDefault="00F34E30" w:rsidP="00F34E30">
      <w:pPr>
        <w:spacing w:after="240"/>
        <w:ind w:left="1620" w:hanging="540"/>
        <w:rPr>
          <w:i/>
          <w:sz w:val="22"/>
          <w:szCs w:val="22"/>
        </w:rPr>
      </w:pPr>
      <w:r w:rsidRPr="0001613E">
        <w:rPr>
          <w:sz w:val="22"/>
          <w:szCs w:val="22"/>
        </w:rPr>
        <w:t>5.1.7</w:t>
      </w:r>
      <w:r w:rsidRPr="0001613E">
        <w:rPr>
          <w:sz w:val="22"/>
          <w:szCs w:val="22"/>
        </w:rPr>
        <w:tab/>
        <w:t xml:space="preserve">Complete and submit </w:t>
      </w:r>
      <w:r w:rsidRPr="0001613E">
        <w:rPr>
          <w:sz w:val="22"/>
          <w:szCs w:val="22"/>
          <w:u w:val="single"/>
        </w:rPr>
        <w:t>Attachment 7, Payee Data Record</w:t>
      </w:r>
      <w:r w:rsidRPr="0001613E">
        <w:rPr>
          <w:sz w:val="22"/>
          <w:szCs w:val="22"/>
        </w:rPr>
        <w:t xml:space="preserve">, or provide a copy of the form previously submitted to the AOC. </w:t>
      </w:r>
    </w:p>
    <w:p w:rsidR="00F34E30" w:rsidRPr="0001613E" w:rsidRDefault="00F34E30" w:rsidP="00F34E30">
      <w:pPr>
        <w:keepNext/>
        <w:ind w:left="720" w:hanging="720"/>
        <w:jc w:val="both"/>
        <w:rPr>
          <w:b/>
          <w:bCs/>
          <w:color w:val="000000"/>
          <w:sz w:val="22"/>
          <w:szCs w:val="22"/>
        </w:rPr>
      </w:pPr>
      <w:r w:rsidRPr="0001613E">
        <w:rPr>
          <w:b/>
          <w:bCs/>
          <w:color w:val="000000"/>
          <w:sz w:val="22"/>
          <w:szCs w:val="22"/>
        </w:rPr>
        <w:t>6.0</w:t>
      </w:r>
      <w:r w:rsidRPr="0001613E">
        <w:rPr>
          <w:b/>
          <w:bCs/>
          <w:color w:val="000000"/>
          <w:sz w:val="22"/>
          <w:szCs w:val="22"/>
        </w:rPr>
        <w:tab/>
        <w:t>SPECIFICS OF A RESPONSIVE COST PROPOSAL</w:t>
      </w:r>
    </w:p>
    <w:p w:rsidR="00F34E30" w:rsidRPr="0001613E" w:rsidRDefault="00F34E30" w:rsidP="00F34E30">
      <w:pPr>
        <w:pStyle w:val="DocInit"/>
        <w:keepNext/>
        <w:jc w:val="both"/>
        <w:rPr>
          <w:rFonts w:ascii="Times New Roman" w:hAnsi="Times New Roman"/>
          <w:color w:val="000000"/>
          <w:sz w:val="22"/>
          <w:szCs w:val="22"/>
        </w:rPr>
      </w:pPr>
    </w:p>
    <w:p w:rsidR="00F34E30" w:rsidRPr="0001613E" w:rsidRDefault="00F34E30" w:rsidP="00F34E30">
      <w:pPr>
        <w:pStyle w:val="BodyTextIndent2"/>
        <w:keepNext/>
        <w:spacing w:after="0"/>
        <w:ind w:left="720"/>
        <w:rPr>
          <w:color w:val="000000"/>
          <w:sz w:val="22"/>
          <w:szCs w:val="22"/>
        </w:rPr>
      </w:pPr>
      <w:r w:rsidRPr="0001613E">
        <w:rPr>
          <w:color w:val="000000"/>
          <w:sz w:val="22"/>
          <w:szCs w:val="22"/>
        </w:rPr>
        <w:t>The following information shall be included as the cost portion of the proposal:</w:t>
      </w:r>
    </w:p>
    <w:p w:rsidR="00F34E30" w:rsidRDefault="00F34E30" w:rsidP="007241E3">
      <w:pPr>
        <w:pStyle w:val="BodyText"/>
        <w:numPr>
          <w:ilvl w:val="1"/>
          <w:numId w:val="19"/>
        </w:numPr>
        <w:tabs>
          <w:tab w:val="left" w:pos="1080"/>
        </w:tabs>
        <w:ind w:hanging="270"/>
        <w:rPr>
          <w:color w:val="000000"/>
          <w:sz w:val="22"/>
          <w:szCs w:val="22"/>
        </w:rPr>
      </w:pPr>
      <w:r w:rsidRPr="0001613E">
        <w:rPr>
          <w:color w:val="000000"/>
          <w:sz w:val="22"/>
          <w:szCs w:val="22"/>
        </w:rPr>
        <w:t xml:space="preserve">Reasonableness of Cost Projections. </w:t>
      </w:r>
    </w:p>
    <w:p w:rsidR="007241E3" w:rsidRPr="0001613E" w:rsidRDefault="007241E3" w:rsidP="007241E3">
      <w:pPr>
        <w:pStyle w:val="BodyText"/>
        <w:tabs>
          <w:tab w:val="left" w:pos="1080"/>
        </w:tabs>
        <w:ind w:left="990"/>
        <w:rPr>
          <w:color w:val="000000"/>
          <w:sz w:val="22"/>
          <w:szCs w:val="22"/>
        </w:rPr>
      </w:pPr>
    </w:p>
    <w:p w:rsidR="00F34E30" w:rsidRDefault="00F34E30" w:rsidP="007241E3">
      <w:pPr>
        <w:spacing w:after="240"/>
        <w:ind w:left="1080"/>
        <w:rPr>
          <w:sz w:val="22"/>
          <w:szCs w:val="22"/>
        </w:rPr>
      </w:pPr>
      <w:r w:rsidRPr="0001613E">
        <w:rPr>
          <w:sz w:val="22"/>
          <w:szCs w:val="22"/>
        </w:rPr>
        <w:t xml:space="preserve">Proposers must submit </w:t>
      </w:r>
      <w:r w:rsidR="00BB5058">
        <w:rPr>
          <w:sz w:val="22"/>
          <w:szCs w:val="22"/>
        </w:rPr>
        <w:t xml:space="preserve">a completed copy of </w:t>
      </w:r>
      <w:r w:rsidR="00BB5058" w:rsidRPr="0001613E">
        <w:rPr>
          <w:sz w:val="22"/>
          <w:szCs w:val="22"/>
          <w:u w:val="single"/>
        </w:rPr>
        <w:t>Attachment 3, Payment Provisions</w:t>
      </w:r>
      <w:r w:rsidR="00BB5058" w:rsidRPr="0001613E">
        <w:rPr>
          <w:sz w:val="22"/>
          <w:szCs w:val="22"/>
        </w:rPr>
        <w:t xml:space="preserve"> </w:t>
      </w:r>
      <w:r w:rsidRPr="0001613E">
        <w:rPr>
          <w:sz w:val="22"/>
          <w:szCs w:val="22"/>
        </w:rPr>
        <w:t xml:space="preserve">in their proposal.  </w:t>
      </w:r>
    </w:p>
    <w:p w:rsidR="007241E3" w:rsidRPr="0001613E" w:rsidRDefault="007241E3" w:rsidP="00F34E30">
      <w:pPr>
        <w:keepNext/>
        <w:spacing w:after="240"/>
        <w:ind w:left="1080"/>
        <w:rPr>
          <w:sz w:val="22"/>
          <w:szCs w:val="22"/>
        </w:rPr>
      </w:pPr>
    </w:p>
    <w:p w:rsidR="00F34E30" w:rsidRPr="007241E3" w:rsidRDefault="00F34E30" w:rsidP="007241E3">
      <w:pPr>
        <w:pStyle w:val="Heading1"/>
        <w:numPr>
          <w:ilvl w:val="0"/>
          <w:numId w:val="14"/>
        </w:numPr>
        <w:ind w:left="720" w:hanging="720"/>
        <w:rPr>
          <w:rFonts w:ascii="Times New Roman" w:hAnsi="Times New Roman" w:cs="Times New Roman"/>
          <w:sz w:val="22"/>
          <w:szCs w:val="22"/>
        </w:rPr>
      </w:pPr>
      <w:r w:rsidRPr="007241E3">
        <w:rPr>
          <w:rFonts w:ascii="Times New Roman" w:hAnsi="Times New Roman" w:cs="Times New Roman"/>
          <w:sz w:val="22"/>
          <w:szCs w:val="22"/>
        </w:rPr>
        <w:t>EVALUATION OF PROPOSALS</w:t>
      </w:r>
    </w:p>
    <w:p w:rsidR="0050583E" w:rsidRDefault="00F34E30" w:rsidP="007241E3">
      <w:pPr>
        <w:keepNext/>
        <w:rPr>
          <w:sz w:val="22"/>
          <w:szCs w:val="22"/>
        </w:rPr>
      </w:pPr>
      <w:r>
        <w:tab/>
      </w:r>
      <w:r>
        <w:rPr>
          <w:sz w:val="22"/>
          <w:szCs w:val="22"/>
        </w:rPr>
        <w:t xml:space="preserve"> </w:t>
      </w:r>
    </w:p>
    <w:p w:rsidR="00F34E30" w:rsidRPr="00F34E30" w:rsidRDefault="003E011C" w:rsidP="007241E3">
      <w:pPr>
        <w:keepNext/>
        <w:tabs>
          <w:tab w:val="left" w:pos="1440"/>
        </w:tabs>
        <w:ind w:firstLine="720"/>
        <w:rPr>
          <w:sz w:val="22"/>
          <w:szCs w:val="22"/>
        </w:rPr>
      </w:pPr>
      <w:r>
        <w:rPr>
          <w:sz w:val="22"/>
          <w:szCs w:val="22"/>
        </w:rPr>
        <w:t xml:space="preserve">7.1     </w:t>
      </w:r>
      <w:r w:rsidR="00F34E30" w:rsidRPr="00F34E30">
        <w:rPr>
          <w:sz w:val="22"/>
          <w:szCs w:val="22"/>
        </w:rPr>
        <w:t>Evaluation Committee</w:t>
      </w:r>
    </w:p>
    <w:p w:rsidR="00F34E30" w:rsidRDefault="00F34E30" w:rsidP="007241E3">
      <w:pPr>
        <w:keepNext/>
        <w:ind w:left="1260"/>
        <w:rPr>
          <w:sz w:val="22"/>
          <w:szCs w:val="22"/>
        </w:rPr>
      </w:pPr>
    </w:p>
    <w:p w:rsidR="00F34E30" w:rsidRDefault="00F34E30" w:rsidP="007241E3">
      <w:pPr>
        <w:keepNext/>
        <w:ind w:left="1260"/>
        <w:rPr>
          <w:sz w:val="22"/>
          <w:szCs w:val="22"/>
        </w:rPr>
      </w:pPr>
      <w:r w:rsidRPr="0001613E">
        <w:rPr>
          <w:sz w:val="22"/>
          <w:szCs w:val="22"/>
        </w:rPr>
        <w:t xml:space="preserve">The AOC and </w:t>
      </w:r>
      <w:r w:rsidR="003E011C">
        <w:rPr>
          <w:sz w:val="22"/>
          <w:szCs w:val="22"/>
        </w:rPr>
        <w:t>JBEs</w:t>
      </w:r>
      <w:r w:rsidRPr="0001613E">
        <w:rPr>
          <w:sz w:val="22"/>
          <w:szCs w:val="22"/>
        </w:rPr>
        <w:t xml:space="preserve"> will conduct a comprehensive, fair, and impartial evaluation of Proposals received in response to this RFP. The AOC Contracting Officer will evaluate all Proposals received in response to this RFP for compliance with the submittal requirements set out in this RFP, and for </w:t>
      </w:r>
      <w:r w:rsidR="003E011C">
        <w:rPr>
          <w:sz w:val="22"/>
          <w:szCs w:val="22"/>
        </w:rPr>
        <w:t>p</w:t>
      </w:r>
      <w:r w:rsidRPr="0001613E">
        <w:rPr>
          <w:sz w:val="22"/>
          <w:szCs w:val="22"/>
        </w:rPr>
        <w:t xml:space="preserve">roposers’ demonstrated minimum qualifications per Section 7.3.  All compliant </w:t>
      </w:r>
      <w:r w:rsidR="003E011C">
        <w:rPr>
          <w:sz w:val="22"/>
          <w:szCs w:val="22"/>
        </w:rPr>
        <w:t>p</w:t>
      </w:r>
      <w:r w:rsidRPr="0001613E">
        <w:rPr>
          <w:sz w:val="22"/>
          <w:szCs w:val="22"/>
        </w:rPr>
        <w:t xml:space="preserve">roposals demonstrating the minimum qualifications will be forwarded to a committee of qualified personnel for review and evaluation.  The </w:t>
      </w:r>
      <w:r w:rsidR="003E011C">
        <w:rPr>
          <w:sz w:val="22"/>
          <w:szCs w:val="22"/>
        </w:rPr>
        <w:t>p</w:t>
      </w:r>
      <w:r w:rsidRPr="0001613E">
        <w:rPr>
          <w:sz w:val="22"/>
          <w:szCs w:val="22"/>
        </w:rPr>
        <w:t xml:space="preserve">roposals, without Attachment 3 – Payment Provisions, will be forwarded to the Evaluation Committee for review. After completion of the evaluation of the non-pricing sections of the </w:t>
      </w:r>
      <w:r w:rsidR="003E011C">
        <w:rPr>
          <w:sz w:val="22"/>
          <w:szCs w:val="22"/>
        </w:rPr>
        <w:t>p</w:t>
      </w:r>
      <w:r w:rsidRPr="0001613E">
        <w:rPr>
          <w:sz w:val="22"/>
          <w:szCs w:val="22"/>
        </w:rPr>
        <w:t xml:space="preserve">roposal, the Evaluation Committee will review each Attachment 3 – Payment Provisions.  The Committee will evaluate the </w:t>
      </w:r>
      <w:r w:rsidR="003E011C">
        <w:rPr>
          <w:sz w:val="22"/>
          <w:szCs w:val="22"/>
        </w:rPr>
        <w:t>p</w:t>
      </w:r>
      <w:r w:rsidRPr="0001613E">
        <w:rPr>
          <w:sz w:val="22"/>
          <w:szCs w:val="22"/>
        </w:rPr>
        <w:t>roposals as a whole in accordance with the evaluation criteria set forth in Section 8.  The Committee will then make a final recommendation for award, if any.</w:t>
      </w:r>
    </w:p>
    <w:p w:rsidR="00F34E30" w:rsidRDefault="00F34E30" w:rsidP="00F34E30">
      <w:pPr>
        <w:ind w:left="1260"/>
        <w:rPr>
          <w:sz w:val="22"/>
          <w:szCs w:val="22"/>
        </w:rPr>
      </w:pPr>
    </w:p>
    <w:p w:rsidR="00F34E30" w:rsidRPr="0001613E" w:rsidRDefault="00F34E30" w:rsidP="00F34E30">
      <w:pPr>
        <w:ind w:left="1260" w:hanging="540"/>
        <w:rPr>
          <w:sz w:val="22"/>
          <w:szCs w:val="22"/>
        </w:rPr>
      </w:pPr>
      <w:r>
        <w:rPr>
          <w:sz w:val="22"/>
          <w:szCs w:val="22"/>
        </w:rPr>
        <w:t>7.2</w:t>
      </w:r>
      <w:r>
        <w:rPr>
          <w:sz w:val="22"/>
          <w:szCs w:val="22"/>
        </w:rPr>
        <w:tab/>
        <w:t>Reservation of Rights</w:t>
      </w:r>
    </w:p>
    <w:p w:rsidR="00F34E30" w:rsidRDefault="00F34E30" w:rsidP="00F34E30">
      <w:pPr>
        <w:ind w:left="1260"/>
        <w:rPr>
          <w:sz w:val="22"/>
          <w:szCs w:val="22"/>
        </w:rPr>
      </w:pPr>
    </w:p>
    <w:p w:rsidR="00F34E30" w:rsidRDefault="00F34E30" w:rsidP="00F34E30">
      <w:pPr>
        <w:ind w:left="1260"/>
        <w:rPr>
          <w:sz w:val="22"/>
          <w:szCs w:val="22"/>
        </w:rPr>
      </w:pPr>
      <w:r w:rsidRPr="0001613E">
        <w:rPr>
          <w:sz w:val="22"/>
          <w:szCs w:val="22"/>
        </w:rPr>
        <w:t xml:space="preserve">The AOC, in its complete discretion, may eliminate </w:t>
      </w:r>
      <w:r w:rsidR="003E011C">
        <w:rPr>
          <w:sz w:val="22"/>
          <w:szCs w:val="22"/>
        </w:rPr>
        <w:t>p</w:t>
      </w:r>
      <w:r w:rsidRPr="0001613E">
        <w:rPr>
          <w:sz w:val="22"/>
          <w:szCs w:val="22"/>
        </w:rPr>
        <w:t xml:space="preserve">roposals that have not scored adequately in relation to other </w:t>
      </w:r>
      <w:r w:rsidR="003E011C">
        <w:rPr>
          <w:sz w:val="22"/>
          <w:szCs w:val="22"/>
        </w:rPr>
        <w:t>p</w:t>
      </w:r>
      <w:r w:rsidRPr="0001613E">
        <w:rPr>
          <w:sz w:val="22"/>
          <w:szCs w:val="22"/>
        </w:rPr>
        <w:t xml:space="preserve">roposals to warrant further consideration.  The AOC reserves the right to reject any or all </w:t>
      </w:r>
      <w:r w:rsidR="003E011C">
        <w:rPr>
          <w:sz w:val="22"/>
          <w:szCs w:val="22"/>
        </w:rPr>
        <w:t>p</w:t>
      </w:r>
      <w:r w:rsidRPr="0001613E">
        <w:rPr>
          <w:sz w:val="22"/>
          <w:szCs w:val="22"/>
        </w:rPr>
        <w:t xml:space="preserve">roposals, in whole or in part, and may or may not waive a deviation or defect in a </w:t>
      </w:r>
      <w:r w:rsidR="003E011C">
        <w:rPr>
          <w:sz w:val="22"/>
          <w:szCs w:val="22"/>
        </w:rPr>
        <w:t>p</w:t>
      </w:r>
      <w:r w:rsidRPr="0001613E">
        <w:rPr>
          <w:sz w:val="22"/>
          <w:szCs w:val="22"/>
        </w:rPr>
        <w:t xml:space="preserve">roposal.  The AOC’s waiver of a deviation or defect shall in no way modify the solicitation document or excuse a </w:t>
      </w:r>
      <w:r w:rsidR="003E011C">
        <w:rPr>
          <w:sz w:val="22"/>
          <w:szCs w:val="22"/>
        </w:rPr>
        <w:t>p</w:t>
      </w:r>
      <w:r w:rsidRPr="0001613E">
        <w:rPr>
          <w:sz w:val="22"/>
          <w:szCs w:val="22"/>
        </w:rPr>
        <w:t xml:space="preserve">roposer from full compliance with other solicitation document specifications. </w:t>
      </w:r>
      <w:r w:rsidRPr="0001613E">
        <w:rPr>
          <w:b/>
          <w:bCs/>
          <w:sz w:val="22"/>
          <w:szCs w:val="22"/>
        </w:rPr>
        <w:t xml:space="preserve"> </w:t>
      </w:r>
      <w:r w:rsidRPr="0001613E">
        <w:rPr>
          <w:sz w:val="22"/>
          <w:szCs w:val="22"/>
        </w:rPr>
        <w:t xml:space="preserve">The AOC reserves the right to seek clarification or additional information from any </w:t>
      </w:r>
      <w:r w:rsidR="003E011C">
        <w:rPr>
          <w:sz w:val="22"/>
          <w:szCs w:val="22"/>
        </w:rPr>
        <w:t>p</w:t>
      </w:r>
      <w:r w:rsidRPr="0001613E">
        <w:rPr>
          <w:sz w:val="22"/>
          <w:szCs w:val="22"/>
        </w:rPr>
        <w:t>roposer throughout the solicitation process.</w:t>
      </w:r>
    </w:p>
    <w:p w:rsidR="00F34E30" w:rsidRDefault="00F34E30" w:rsidP="00F34E30">
      <w:pPr>
        <w:ind w:left="1260"/>
        <w:rPr>
          <w:sz w:val="22"/>
          <w:szCs w:val="22"/>
        </w:rPr>
      </w:pPr>
    </w:p>
    <w:p w:rsidR="00F34E30" w:rsidRDefault="00F34E30" w:rsidP="00F34E30">
      <w:pPr>
        <w:ind w:left="1260" w:hanging="540"/>
        <w:rPr>
          <w:sz w:val="22"/>
          <w:szCs w:val="22"/>
        </w:rPr>
      </w:pPr>
      <w:r>
        <w:rPr>
          <w:sz w:val="22"/>
          <w:szCs w:val="22"/>
        </w:rPr>
        <w:t>7.3     Minimum Qualifications</w:t>
      </w:r>
    </w:p>
    <w:p w:rsidR="00F34E30" w:rsidRPr="0001613E" w:rsidRDefault="00F34E30" w:rsidP="00F34E30">
      <w:pPr>
        <w:ind w:left="1260" w:hanging="540"/>
        <w:rPr>
          <w:b/>
          <w:bCs/>
          <w:sz w:val="22"/>
          <w:szCs w:val="22"/>
        </w:rPr>
      </w:pPr>
    </w:p>
    <w:p w:rsidR="00F34E30" w:rsidRPr="0001613E" w:rsidRDefault="00F34E30" w:rsidP="00F34E30">
      <w:pPr>
        <w:ind w:left="1260"/>
        <w:rPr>
          <w:sz w:val="22"/>
          <w:szCs w:val="22"/>
        </w:rPr>
      </w:pPr>
      <w:r w:rsidRPr="0001613E">
        <w:rPr>
          <w:sz w:val="22"/>
          <w:szCs w:val="22"/>
        </w:rPr>
        <w:t>To be considered for full evaluation and possible award, Proposers must first meet the minimum qualification requirements listed in the following table:</w:t>
      </w:r>
    </w:p>
    <w:p w:rsidR="00F34E30" w:rsidRPr="0001613E" w:rsidRDefault="00F34E30" w:rsidP="00F34E30">
      <w:pPr>
        <w:ind w:left="1260"/>
        <w:rPr>
          <w:sz w:val="22"/>
          <w:szCs w:val="22"/>
        </w:rPr>
      </w:pP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380"/>
      </w:tblGrid>
      <w:tr w:rsidR="00F34E30" w:rsidRPr="0001613E" w:rsidTr="00F34E30">
        <w:trPr>
          <w:trHeight w:val="323"/>
          <w:tblHeader/>
        </w:trPr>
        <w:tc>
          <w:tcPr>
            <w:tcW w:w="810" w:type="dxa"/>
            <w:shd w:val="clear" w:color="auto" w:fill="C0C0C0"/>
          </w:tcPr>
          <w:p w:rsidR="00F34E30" w:rsidRPr="00943579" w:rsidRDefault="00F34E30" w:rsidP="00F34E30">
            <w:pPr>
              <w:pStyle w:val="Header"/>
              <w:keepNext/>
              <w:tabs>
                <w:tab w:val="clear" w:pos="4320"/>
              </w:tabs>
              <w:jc w:val="center"/>
              <w:rPr>
                <w:sz w:val="22"/>
                <w:szCs w:val="22"/>
              </w:rPr>
            </w:pPr>
          </w:p>
        </w:tc>
        <w:tc>
          <w:tcPr>
            <w:tcW w:w="7380" w:type="dxa"/>
            <w:shd w:val="clear" w:color="auto" w:fill="C0C0C0"/>
          </w:tcPr>
          <w:p w:rsidR="00F34E30" w:rsidRPr="00943579" w:rsidRDefault="00F34E30" w:rsidP="00F34E30">
            <w:pPr>
              <w:pStyle w:val="Header"/>
              <w:keepNext/>
              <w:tabs>
                <w:tab w:val="clear" w:pos="4320"/>
              </w:tabs>
              <w:rPr>
                <w:sz w:val="22"/>
                <w:szCs w:val="22"/>
              </w:rPr>
            </w:pPr>
            <w:r w:rsidRPr="00943579">
              <w:rPr>
                <w:sz w:val="22"/>
                <w:szCs w:val="22"/>
              </w:rPr>
              <w:t>Minimum Qualifications</w:t>
            </w:r>
          </w:p>
        </w:tc>
      </w:tr>
      <w:tr w:rsidR="00F34E30" w:rsidRPr="0001613E" w:rsidTr="00F34E30">
        <w:trPr>
          <w:trHeight w:val="368"/>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1.</w:t>
            </w:r>
          </w:p>
        </w:tc>
        <w:tc>
          <w:tcPr>
            <w:tcW w:w="7380" w:type="dxa"/>
          </w:tcPr>
          <w:p w:rsidR="00F34E30" w:rsidRPr="0001613E" w:rsidRDefault="00F34E30" w:rsidP="00F34E30">
            <w:pPr>
              <w:spacing w:before="60" w:after="60"/>
              <w:ind w:left="252"/>
              <w:rPr>
                <w:b/>
                <w:i/>
                <w:sz w:val="22"/>
                <w:szCs w:val="22"/>
              </w:rPr>
            </w:pPr>
            <w:r w:rsidRPr="0001613E">
              <w:rPr>
                <w:sz w:val="22"/>
                <w:szCs w:val="22"/>
              </w:rPr>
              <w:t xml:space="preserve">Proposer has three or more years experience </w:t>
            </w:r>
            <w:r>
              <w:rPr>
                <w:sz w:val="22"/>
                <w:szCs w:val="22"/>
              </w:rPr>
              <w:t>providing interpreter services to</w:t>
            </w:r>
            <w:r w:rsidRPr="0001613E">
              <w:rPr>
                <w:sz w:val="22"/>
                <w:szCs w:val="22"/>
              </w:rPr>
              <w:t xml:space="preserve"> government </w:t>
            </w:r>
            <w:r>
              <w:rPr>
                <w:sz w:val="22"/>
                <w:szCs w:val="22"/>
              </w:rPr>
              <w:t>and/o</w:t>
            </w:r>
            <w:r w:rsidRPr="0001613E">
              <w:rPr>
                <w:sz w:val="22"/>
                <w:szCs w:val="22"/>
              </w:rPr>
              <w:t>r public sector entities, preferably for courts.</w:t>
            </w:r>
          </w:p>
        </w:tc>
      </w:tr>
      <w:tr w:rsidR="00F34E30" w:rsidRPr="0001613E" w:rsidTr="00F34E30">
        <w:trPr>
          <w:trHeight w:val="413"/>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2.</w:t>
            </w:r>
          </w:p>
        </w:tc>
        <w:tc>
          <w:tcPr>
            <w:tcW w:w="7380" w:type="dxa"/>
          </w:tcPr>
          <w:p w:rsidR="00F34E30" w:rsidRPr="0001613E" w:rsidRDefault="00F34E30" w:rsidP="00F34E30">
            <w:pPr>
              <w:spacing w:before="60" w:after="60"/>
              <w:ind w:left="252"/>
              <w:rPr>
                <w:b/>
                <w:i/>
                <w:sz w:val="22"/>
                <w:szCs w:val="22"/>
              </w:rPr>
            </w:pPr>
            <w:r w:rsidRPr="0001613E">
              <w:rPr>
                <w:sz w:val="22"/>
                <w:szCs w:val="22"/>
              </w:rPr>
              <w:t xml:space="preserve">Proposer must supply </w:t>
            </w:r>
            <w:r>
              <w:rPr>
                <w:sz w:val="22"/>
                <w:szCs w:val="22"/>
              </w:rPr>
              <w:t>representative sample resumes</w:t>
            </w:r>
            <w:r w:rsidRPr="0001613E">
              <w:rPr>
                <w:sz w:val="22"/>
                <w:szCs w:val="22"/>
              </w:rPr>
              <w:t xml:space="preserve"> and credentials of proposer’s principals as well as 3 examples of resumes that reflect proposer’s</w:t>
            </w:r>
            <w:r>
              <w:rPr>
                <w:sz w:val="22"/>
                <w:szCs w:val="22"/>
              </w:rPr>
              <w:t xml:space="preserve"> standard interpreters’ </w:t>
            </w:r>
            <w:r w:rsidRPr="0001613E">
              <w:rPr>
                <w:sz w:val="22"/>
                <w:szCs w:val="22"/>
              </w:rPr>
              <w:t xml:space="preserve">experiences. </w:t>
            </w:r>
          </w:p>
        </w:tc>
      </w:tr>
      <w:tr w:rsidR="00F34E30" w:rsidRPr="0001613E" w:rsidTr="00F34E30">
        <w:trPr>
          <w:trHeight w:val="377"/>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3.</w:t>
            </w:r>
          </w:p>
        </w:tc>
        <w:tc>
          <w:tcPr>
            <w:tcW w:w="7380" w:type="dxa"/>
          </w:tcPr>
          <w:p w:rsidR="00F34E30" w:rsidRPr="0001613E" w:rsidRDefault="00F34E30" w:rsidP="00526EC5">
            <w:pPr>
              <w:spacing w:before="60" w:after="60"/>
              <w:ind w:left="252"/>
              <w:rPr>
                <w:sz w:val="22"/>
                <w:szCs w:val="22"/>
              </w:rPr>
            </w:pPr>
            <w:r w:rsidRPr="0001613E">
              <w:rPr>
                <w:sz w:val="22"/>
                <w:szCs w:val="22"/>
              </w:rPr>
              <w:t xml:space="preserve">Proposer must describe the minimum qualifications they require for their interpreters, and must differentiate between categories of interpreter levels or classifications (e.g. </w:t>
            </w:r>
            <w:r w:rsidR="00526EC5">
              <w:rPr>
                <w:sz w:val="22"/>
                <w:szCs w:val="22"/>
              </w:rPr>
              <w:t>c</w:t>
            </w:r>
            <w:r w:rsidRPr="0001613E">
              <w:rPr>
                <w:sz w:val="22"/>
                <w:szCs w:val="22"/>
              </w:rPr>
              <w:t>ertified (tested) languages</w:t>
            </w:r>
            <w:r w:rsidR="00A85BBE">
              <w:rPr>
                <w:sz w:val="22"/>
                <w:szCs w:val="22"/>
              </w:rPr>
              <w:t xml:space="preserve">, </w:t>
            </w:r>
            <w:r w:rsidRPr="0001613E">
              <w:rPr>
                <w:sz w:val="22"/>
                <w:szCs w:val="22"/>
              </w:rPr>
              <w:t>non</w:t>
            </w:r>
            <w:r>
              <w:rPr>
                <w:sz w:val="22"/>
                <w:szCs w:val="22"/>
              </w:rPr>
              <w:t>-</w:t>
            </w:r>
            <w:r w:rsidRPr="0001613E">
              <w:rPr>
                <w:sz w:val="22"/>
                <w:szCs w:val="22"/>
              </w:rPr>
              <w:t>certified (non-tested) languages</w:t>
            </w:r>
            <w:r w:rsidR="00A85BBE">
              <w:rPr>
                <w:sz w:val="22"/>
                <w:szCs w:val="22"/>
              </w:rPr>
              <w:t>, or tested for bilingual skills</w:t>
            </w:r>
            <w:r w:rsidRPr="0001613E">
              <w:rPr>
                <w:sz w:val="22"/>
                <w:szCs w:val="22"/>
              </w:rPr>
              <w:t>.</w:t>
            </w:r>
            <w:r>
              <w:rPr>
                <w:sz w:val="22"/>
                <w:szCs w:val="22"/>
              </w:rPr>
              <w:t xml:space="preserve"> Proposer must submit any ranking criteria or selection protocols it uses in assigning its ranking or deploying interpreters to fill assignments.</w:t>
            </w:r>
            <w:r w:rsidRPr="0001613E">
              <w:rPr>
                <w:sz w:val="22"/>
                <w:szCs w:val="22"/>
              </w:rPr>
              <w:t>)</w:t>
            </w:r>
          </w:p>
        </w:tc>
      </w:tr>
      <w:tr w:rsidR="00F34E30" w:rsidRPr="0001613E" w:rsidTr="00F34E30">
        <w:trPr>
          <w:trHeight w:val="350"/>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4.</w:t>
            </w:r>
          </w:p>
        </w:tc>
        <w:tc>
          <w:tcPr>
            <w:tcW w:w="7380" w:type="dxa"/>
          </w:tcPr>
          <w:p w:rsidR="00F34E30" w:rsidRPr="0001613E" w:rsidRDefault="00F34E30" w:rsidP="00F34E30">
            <w:pPr>
              <w:spacing w:before="60" w:after="60"/>
              <w:ind w:left="252"/>
              <w:rPr>
                <w:sz w:val="22"/>
                <w:szCs w:val="22"/>
              </w:rPr>
            </w:pPr>
            <w:r w:rsidRPr="0001613E">
              <w:rPr>
                <w:sz w:val="22"/>
                <w:szCs w:val="22"/>
              </w:rPr>
              <w:t>Proposed interpreters must comply with</w:t>
            </w:r>
            <w:r>
              <w:rPr>
                <w:sz w:val="22"/>
                <w:szCs w:val="22"/>
              </w:rPr>
              <w:t xml:space="preserve"> Attachment 10</w:t>
            </w:r>
            <w:r w:rsidRPr="0001613E">
              <w:rPr>
                <w:sz w:val="22"/>
                <w:szCs w:val="22"/>
              </w:rPr>
              <w:t xml:space="preserve"> Rules of the Court 10.103 </w:t>
            </w:r>
            <w:r>
              <w:rPr>
                <w:sz w:val="22"/>
                <w:szCs w:val="22"/>
              </w:rPr>
              <w:t xml:space="preserve">and </w:t>
            </w:r>
            <w:r w:rsidRPr="0001613E">
              <w:rPr>
                <w:sz w:val="22"/>
                <w:szCs w:val="22"/>
              </w:rPr>
              <w:t>Attachment 1</w:t>
            </w:r>
            <w:r>
              <w:rPr>
                <w:sz w:val="22"/>
                <w:szCs w:val="22"/>
              </w:rPr>
              <w:t>1</w:t>
            </w:r>
            <w:r w:rsidRPr="0001613E">
              <w:rPr>
                <w:sz w:val="22"/>
                <w:szCs w:val="22"/>
              </w:rPr>
              <w:t xml:space="preserve"> </w:t>
            </w:r>
            <w:r>
              <w:rPr>
                <w:sz w:val="22"/>
                <w:szCs w:val="22"/>
              </w:rPr>
              <w:t>Rules of the Court 10.104.</w:t>
            </w:r>
          </w:p>
        </w:tc>
      </w:tr>
      <w:tr w:rsidR="00F34E30" w:rsidRPr="0001613E" w:rsidTr="00F34E30">
        <w:trPr>
          <w:trHeight w:val="350"/>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5.</w:t>
            </w:r>
          </w:p>
        </w:tc>
        <w:tc>
          <w:tcPr>
            <w:tcW w:w="7380" w:type="dxa"/>
          </w:tcPr>
          <w:p w:rsidR="00F34E30" w:rsidRPr="0001613E" w:rsidRDefault="00F34E30" w:rsidP="00F34E30">
            <w:pPr>
              <w:spacing w:before="60" w:after="60"/>
              <w:ind w:left="252"/>
              <w:rPr>
                <w:sz w:val="22"/>
                <w:szCs w:val="22"/>
              </w:rPr>
            </w:pPr>
            <w:r w:rsidRPr="0001613E">
              <w:rPr>
                <w:sz w:val="22"/>
                <w:szCs w:val="22"/>
              </w:rPr>
              <w:t xml:space="preserve">Proposer is not currently under suspension or debarment by any state or federal government agency and is not tax delinquent with the State of California (Ref. </w:t>
            </w:r>
            <w:r w:rsidRPr="0001613E">
              <w:rPr>
                <w:sz w:val="22"/>
                <w:szCs w:val="22"/>
                <w:u w:val="single"/>
              </w:rPr>
              <w:t>Attachment 6</w:t>
            </w:r>
            <w:r w:rsidRPr="0001613E">
              <w:rPr>
                <w:sz w:val="22"/>
                <w:szCs w:val="22"/>
              </w:rPr>
              <w:t>).</w:t>
            </w:r>
          </w:p>
        </w:tc>
      </w:tr>
      <w:tr w:rsidR="00F34E30" w:rsidRPr="0001613E" w:rsidTr="00F34E30">
        <w:trPr>
          <w:trHeight w:val="350"/>
        </w:trPr>
        <w:tc>
          <w:tcPr>
            <w:tcW w:w="810" w:type="dxa"/>
            <w:vAlign w:val="center"/>
          </w:tcPr>
          <w:p w:rsidR="00F34E30" w:rsidRPr="0001613E" w:rsidRDefault="00F34E30" w:rsidP="00F34E30">
            <w:pPr>
              <w:spacing w:before="60" w:after="60"/>
              <w:ind w:firstLine="360"/>
              <w:jc w:val="center"/>
              <w:rPr>
                <w:sz w:val="22"/>
                <w:szCs w:val="22"/>
                <w:highlight w:val="yellow"/>
              </w:rPr>
            </w:pPr>
            <w:r w:rsidRPr="0001613E">
              <w:rPr>
                <w:sz w:val="22"/>
                <w:szCs w:val="22"/>
              </w:rPr>
              <w:t>6.</w:t>
            </w:r>
          </w:p>
        </w:tc>
        <w:tc>
          <w:tcPr>
            <w:tcW w:w="7380" w:type="dxa"/>
          </w:tcPr>
          <w:p w:rsidR="00F34E30" w:rsidRPr="0001613E" w:rsidRDefault="00F34E30" w:rsidP="00F34E30">
            <w:pPr>
              <w:spacing w:before="60" w:after="60"/>
              <w:ind w:left="252"/>
              <w:rPr>
                <w:sz w:val="22"/>
                <w:szCs w:val="22"/>
                <w:u w:val="single"/>
              </w:rPr>
            </w:pPr>
            <w:r w:rsidRPr="0001613E">
              <w:rPr>
                <w:sz w:val="22"/>
                <w:szCs w:val="22"/>
              </w:rPr>
              <w:t xml:space="preserve">Proposer has all required licenses and permits </w:t>
            </w:r>
            <w:r>
              <w:rPr>
                <w:sz w:val="22"/>
                <w:szCs w:val="22"/>
              </w:rPr>
              <w:t>in the State of California for interpreter services.</w:t>
            </w:r>
            <w:r w:rsidRPr="0001613E">
              <w:rPr>
                <w:sz w:val="22"/>
                <w:szCs w:val="22"/>
              </w:rPr>
              <w:t xml:space="preserve"> </w:t>
            </w:r>
          </w:p>
        </w:tc>
      </w:tr>
      <w:tr w:rsidR="00F34E30" w:rsidRPr="0001613E" w:rsidTr="00F34E30">
        <w:trPr>
          <w:trHeight w:val="350"/>
        </w:trPr>
        <w:tc>
          <w:tcPr>
            <w:tcW w:w="810" w:type="dxa"/>
            <w:vAlign w:val="center"/>
          </w:tcPr>
          <w:p w:rsidR="00F34E30" w:rsidRPr="0001613E" w:rsidRDefault="00F34E30" w:rsidP="00F34E30">
            <w:pPr>
              <w:spacing w:before="60" w:after="60"/>
              <w:ind w:firstLine="360"/>
              <w:jc w:val="center"/>
              <w:rPr>
                <w:sz w:val="22"/>
                <w:szCs w:val="22"/>
              </w:rPr>
            </w:pPr>
            <w:r w:rsidRPr="0001613E">
              <w:rPr>
                <w:sz w:val="22"/>
                <w:szCs w:val="22"/>
              </w:rPr>
              <w:t>7.</w:t>
            </w:r>
          </w:p>
        </w:tc>
        <w:tc>
          <w:tcPr>
            <w:tcW w:w="7380" w:type="dxa"/>
          </w:tcPr>
          <w:p w:rsidR="00F34E30" w:rsidRPr="0001613E" w:rsidRDefault="009410A5" w:rsidP="00F34E30">
            <w:pPr>
              <w:spacing w:before="60" w:after="60"/>
              <w:ind w:left="252"/>
              <w:rPr>
                <w:sz w:val="22"/>
                <w:szCs w:val="22"/>
              </w:rPr>
            </w:pPr>
            <w:r>
              <w:rPr>
                <w:sz w:val="22"/>
                <w:szCs w:val="22"/>
              </w:rPr>
              <w:t>Proposer does not take exceptions to Attachment 4 Leveraged Purchasing Agreement.</w:t>
            </w:r>
          </w:p>
        </w:tc>
      </w:tr>
    </w:tbl>
    <w:p w:rsidR="00F34E30" w:rsidRDefault="00F34E30" w:rsidP="00F34E30">
      <w:pPr>
        <w:spacing w:before="240"/>
        <w:ind w:left="1440"/>
        <w:rPr>
          <w:sz w:val="22"/>
          <w:szCs w:val="22"/>
        </w:rPr>
      </w:pPr>
      <w:r w:rsidRPr="0001613E">
        <w:rPr>
          <w:sz w:val="22"/>
          <w:szCs w:val="22"/>
        </w:rPr>
        <w:t xml:space="preserve">Subject to the AOC’s right in its complete discretion to waive deviations or defects it deems immaterial, only those proposals that meet all of the foregoing minimum qualifications shall be considered for a full evaluation and a possible award of a </w:t>
      </w:r>
      <w:r w:rsidR="009410A5">
        <w:rPr>
          <w:sz w:val="22"/>
          <w:szCs w:val="22"/>
        </w:rPr>
        <w:t>leveraged purchasing</w:t>
      </w:r>
      <w:r w:rsidRPr="0001613E">
        <w:rPr>
          <w:sz w:val="22"/>
          <w:szCs w:val="22"/>
        </w:rPr>
        <w:t xml:space="preserve"> agreement.  Proposers who fail to meet any of the listed minimum qualifications will be notified in writing, and will have two (2) business days from receipt of such notification to file proof that all such qualifications are met.</w:t>
      </w:r>
    </w:p>
    <w:p w:rsidR="00F34E30" w:rsidRDefault="00F34E30" w:rsidP="00F34E30">
      <w:pPr>
        <w:spacing w:before="240"/>
        <w:ind w:left="1440"/>
        <w:rPr>
          <w:sz w:val="22"/>
          <w:szCs w:val="22"/>
        </w:rPr>
      </w:pPr>
    </w:p>
    <w:p w:rsidR="00F34E30" w:rsidRPr="00196405" w:rsidRDefault="00F34E30" w:rsidP="00D35047">
      <w:pPr>
        <w:pStyle w:val="Title"/>
        <w:keepNext/>
        <w:numPr>
          <w:ilvl w:val="1"/>
          <w:numId w:val="21"/>
        </w:numPr>
        <w:tabs>
          <w:tab w:val="left" w:pos="720"/>
        </w:tabs>
        <w:spacing w:before="0" w:after="240"/>
        <w:ind w:left="1440" w:hanging="720"/>
        <w:jc w:val="left"/>
        <w:outlineLvl w:val="2"/>
        <w:rPr>
          <w:rFonts w:ascii="Times New Roman" w:hAnsi="Times New Roman"/>
          <w:b w:val="0"/>
          <w:sz w:val="22"/>
          <w:szCs w:val="22"/>
        </w:rPr>
      </w:pPr>
      <w:bookmarkStart w:id="7" w:name="_Toc210622182"/>
      <w:r w:rsidRPr="00196405">
        <w:rPr>
          <w:rFonts w:ascii="Times New Roman" w:hAnsi="Times New Roman"/>
          <w:b w:val="0"/>
          <w:sz w:val="22"/>
          <w:szCs w:val="22"/>
        </w:rPr>
        <w:t>Evaluation Criteria</w:t>
      </w:r>
      <w:bookmarkEnd w:id="7"/>
    </w:p>
    <w:p w:rsidR="00F34E30" w:rsidRDefault="00F34E30" w:rsidP="00F34E30">
      <w:pPr>
        <w:ind w:left="1440"/>
        <w:rPr>
          <w:sz w:val="22"/>
          <w:szCs w:val="22"/>
        </w:rPr>
      </w:pPr>
      <w:r w:rsidRPr="0001613E">
        <w:rPr>
          <w:sz w:val="22"/>
          <w:szCs w:val="22"/>
        </w:rPr>
        <w:t>Proposals will be evaluated based upon the following criteria.  Although some factors are weighted more than others, all are considered necessary, and the Proposal must be technically acceptable in each area to be eligible for award.</w:t>
      </w:r>
    </w:p>
    <w:p w:rsidR="00F34E30" w:rsidRDefault="00F34E30" w:rsidP="00F34E30">
      <w:pPr>
        <w:ind w:left="1440"/>
        <w:rPr>
          <w:sz w:val="22"/>
          <w:szCs w:val="22"/>
        </w:rPr>
      </w:pPr>
    </w:p>
    <w:p w:rsidR="00F34E30" w:rsidRPr="00F34E30" w:rsidRDefault="00F34E30" w:rsidP="00D35047">
      <w:pPr>
        <w:numPr>
          <w:ilvl w:val="2"/>
          <w:numId w:val="21"/>
        </w:numPr>
        <w:tabs>
          <w:tab w:val="left" w:pos="2160"/>
        </w:tabs>
        <w:ind w:hanging="2160"/>
        <w:rPr>
          <w:sz w:val="22"/>
          <w:szCs w:val="22"/>
        </w:rPr>
      </w:pPr>
      <w:r w:rsidRPr="00F34E30">
        <w:rPr>
          <w:sz w:val="22"/>
          <w:szCs w:val="22"/>
        </w:rPr>
        <w:t xml:space="preserve">Technical Understanding and Approach:  30 </w:t>
      </w:r>
      <w:r w:rsidR="007241E3">
        <w:rPr>
          <w:sz w:val="22"/>
          <w:szCs w:val="22"/>
        </w:rPr>
        <w:t xml:space="preserve">possible </w:t>
      </w:r>
      <w:r w:rsidRPr="00F34E30">
        <w:rPr>
          <w:sz w:val="22"/>
          <w:szCs w:val="22"/>
        </w:rPr>
        <w:t xml:space="preserve">points. </w:t>
      </w:r>
    </w:p>
    <w:p w:rsidR="00F34E30" w:rsidRPr="00F34E30" w:rsidRDefault="00F34E30" w:rsidP="00F34E30">
      <w:pPr>
        <w:ind w:left="3600"/>
        <w:rPr>
          <w:sz w:val="22"/>
          <w:szCs w:val="22"/>
        </w:rPr>
      </w:pPr>
    </w:p>
    <w:p w:rsidR="00F34E30" w:rsidRDefault="00F34E30" w:rsidP="00F34E30">
      <w:pPr>
        <w:tabs>
          <w:tab w:val="left" w:pos="1980"/>
        </w:tabs>
        <w:spacing w:after="120"/>
        <w:ind w:left="1440"/>
        <w:rPr>
          <w:sz w:val="22"/>
          <w:szCs w:val="22"/>
        </w:rPr>
      </w:pPr>
      <w:r w:rsidRPr="0001613E">
        <w:rPr>
          <w:sz w:val="22"/>
          <w:szCs w:val="22"/>
        </w:rPr>
        <w:t xml:space="preserve">Proposers will be evaluated on their ability to understand the nuances of telephonic interpretation and to implement an effective telephonic interpreter program in multiple languages, including the proposed technical approach to provide reliable and efficient telephonic interpretive services using qualified interpreters.  </w:t>
      </w:r>
    </w:p>
    <w:p w:rsidR="00F34E30" w:rsidRDefault="00F34E30" w:rsidP="00F34E30">
      <w:pPr>
        <w:tabs>
          <w:tab w:val="left" w:pos="1980"/>
        </w:tabs>
        <w:spacing w:after="120"/>
        <w:ind w:left="1440"/>
        <w:rPr>
          <w:sz w:val="22"/>
          <w:szCs w:val="22"/>
        </w:rPr>
      </w:pPr>
      <w:r w:rsidRPr="0001613E">
        <w:rPr>
          <w:sz w:val="22"/>
          <w:szCs w:val="22"/>
        </w:rPr>
        <w:t xml:space="preserve">The technical proposal should include detailed information regarding security plans and infrastructure to ensure confidentiality of data and telephonic exchanges.  </w:t>
      </w:r>
    </w:p>
    <w:p w:rsidR="00F34E30" w:rsidRDefault="00F34E30" w:rsidP="00F34E30">
      <w:pPr>
        <w:tabs>
          <w:tab w:val="left" w:pos="1980"/>
        </w:tabs>
        <w:spacing w:after="120"/>
        <w:ind w:left="1440"/>
        <w:rPr>
          <w:sz w:val="22"/>
          <w:szCs w:val="22"/>
        </w:rPr>
      </w:pPr>
      <w:r w:rsidRPr="0001613E">
        <w:rPr>
          <w:sz w:val="22"/>
          <w:szCs w:val="22"/>
        </w:rPr>
        <w:t>The technical proposal should also include details pertaining to testing, training,</w:t>
      </w:r>
      <w:r>
        <w:rPr>
          <w:sz w:val="22"/>
          <w:szCs w:val="22"/>
        </w:rPr>
        <w:t xml:space="preserve"> resumes</w:t>
      </w:r>
      <w:r w:rsidRPr="0001613E">
        <w:rPr>
          <w:sz w:val="22"/>
          <w:szCs w:val="22"/>
        </w:rPr>
        <w:t xml:space="preserve"> and performance evaluation requirements, as well as information regarding the experience and credentials of current or proposed interpreters.  </w:t>
      </w:r>
    </w:p>
    <w:p w:rsidR="00F34E30" w:rsidRDefault="00F34E30" w:rsidP="00F34E30">
      <w:pPr>
        <w:tabs>
          <w:tab w:val="left" w:pos="1980"/>
        </w:tabs>
        <w:spacing w:after="120"/>
        <w:ind w:left="1440"/>
        <w:rPr>
          <w:bCs/>
          <w:sz w:val="22"/>
          <w:szCs w:val="22"/>
        </w:rPr>
      </w:pPr>
      <w:r w:rsidRPr="0001613E">
        <w:rPr>
          <w:sz w:val="22"/>
          <w:szCs w:val="22"/>
        </w:rPr>
        <w:t xml:space="preserve">Detailed information should be included to illustrate minimum testing, training, and continuing education requirements for interpreters of designated languages to be used in mandated courtroom proceedings, as well as the </w:t>
      </w:r>
      <w:r w:rsidRPr="0001613E">
        <w:rPr>
          <w:bCs/>
          <w:sz w:val="22"/>
          <w:szCs w:val="22"/>
        </w:rPr>
        <w:t xml:space="preserve">minimum requirements for interpreters or language specialists of designated languages to be used for non-mandated proceedings.  </w:t>
      </w:r>
    </w:p>
    <w:p w:rsidR="00F34E30" w:rsidRDefault="00F34E30" w:rsidP="00F34E30">
      <w:pPr>
        <w:tabs>
          <w:tab w:val="left" w:pos="1980"/>
        </w:tabs>
        <w:spacing w:after="120"/>
        <w:ind w:left="1440"/>
        <w:rPr>
          <w:bCs/>
          <w:sz w:val="22"/>
          <w:szCs w:val="22"/>
        </w:rPr>
      </w:pPr>
      <w:r w:rsidRPr="0001613E">
        <w:rPr>
          <w:bCs/>
          <w:sz w:val="22"/>
          <w:szCs w:val="22"/>
        </w:rPr>
        <w:t>Minimum testing, training, and continuing education requirements should be provided for interpreters or language specialists in non</w:t>
      </w:r>
      <w:r w:rsidR="00E02EB4">
        <w:rPr>
          <w:bCs/>
          <w:sz w:val="22"/>
          <w:szCs w:val="22"/>
        </w:rPr>
        <w:t>-</w:t>
      </w:r>
      <w:r w:rsidRPr="0001613E">
        <w:rPr>
          <w:bCs/>
          <w:sz w:val="22"/>
          <w:szCs w:val="22"/>
        </w:rPr>
        <w:t>designated languages as well.</w:t>
      </w:r>
    </w:p>
    <w:p w:rsidR="001E4425" w:rsidRPr="0001613E" w:rsidRDefault="001E4425" w:rsidP="001E4425">
      <w:pPr>
        <w:tabs>
          <w:tab w:val="left" w:pos="1980"/>
        </w:tabs>
        <w:spacing w:after="120"/>
        <w:ind w:left="1440"/>
        <w:rPr>
          <w:sz w:val="22"/>
          <w:szCs w:val="22"/>
        </w:rPr>
      </w:pPr>
      <w:r>
        <w:rPr>
          <w:bCs/>
          <w:sz w:val="22"/>
          <w:szCs w:val="22"/>
        </w:rPr>
        <w:t>7.</w:t>
      </w:r>
      <w:r w:rsidR="00AA39CC">
        <w:rPr>
          <w:bCs/>
          <w:sz w:val="22"/>
          <w:szCs w:val="22"/>
        </w:rPr>
        <w:t>4</w:t>
      </w:r>
      <w:r>
        <w:rPr>
          <w:bCs/>
          <w:sz w:val="22"/>
          <w:szCs w:val="22"/>
        </w:rPr>
        <w:t xml:space="preserve">.2     Company Experience:  25 </w:t>
      </w:r>
      <w:r w:rsidR="007241E3">
        <w:rPr>
          <w:bCs/>
          <w:sz w:val="22"/>
          <w:szCs w:val="22"/>
        </w:rPr>
        <w:t xml:space="preserve">possible </w:t>
      </w:r>
      <w:r>
        <w:rPr>
          <w:bCs/>
          <w:sz w:val="22"/>
          <w:szCs w:val="22"/>
        </w:rPr>
        <w:t>points.</w:t>
      </w:r>
    </w:p>
    <w:p w:rsidR="00F34E30" w:rsidRDefault="00F34E30" w:rsidP="00F34E30">
      <w:pPr>
        <w:ind w:left="1440"/>
        <w:rPr>
          <w:sz w:val="22"/>
          <w:szCs w:val="22"/>
        </w:rPr>
      </w:pPr>
      <w:r w:rsidRPr="0001613E">
        <w:rPr>
          <w:sz w:val="22"/>
          <w:szCs w:val="22"/>
        </w:rPr>
        <w:t xml:space="preserve">Proposers will be evaluated on their experience performing services comparable to that described in Attachment 2 Work to be Performed, as well as their staffing qualifications, company experience and size, and success in providing like services in an efficient manner to groups with similar requirements to the </w:t>
      </w:r>
      <w:r w:rsidR="009410A5">
        <w:rPr>
          <w:sz w:val="22"/>
          <w:szCs w:val="22"/>
        </w:rPr>
        <w:t>JBEs</w:t>
      </w:r>
      <w:r w:rsidRPr="0001613E">
        <w:rPr>
          <w:sz w:val="22"/>
          <w:szCs w:val="22"/>
        </w:rPr>
        <w:t>.  The AOC may contact a local Chamber of Commerce, the Better Business Bureau, the Federal Trade Commission, the California State Attorney General-Public Inquiry Unit, or other references as part of its reference check.</w:t>
      </w:r>
    </w:p>
    <w:p w:rsidR="001E4425" w:rsidRDefault="001E4425" w:rsidP="00F34E30">
      <w:pPr>
        <w:ind w:left="1440"/>
        <w:rPr>
          <w:sz w:val="22"/>
          <w:szCs w:val="22"/>
        </w:rPr>
      </w:pPr>
    </w:p>
    <w:p w:rsidR="001E4425" w:rsidRDefault="001E4425" w:rsidP="00D35047">
      <w:pPr>
        <w:numPr>
          <w:ilvl w:val="2"/>
          <w:numId w:val="22"/>
        </w:numPr>
        <w:tabs>
          <w:tab w:val="left" w:pos="2160"/>
        </w:tabs>
        <w:ind w:hanging="2160"/>
        <w:rPr>
          <w:sz w:val="22"/>
          <w:szCs w:val="22"/>
        </w:rPr>
      </w:pPr>
      <w:r>
        <w:rPr>
          <w:sz w:val="22"/>
          <w:szCs w:val="22"/>
        </w:rPr>
        <w:t xml:space="preserve">Cost/Pricing Factors:  25 </w:t>
      </w:r>
      <w:r w:rsidR="007241E3">
        <w:rPr>
          <w:sz w:val="22"/>
          <w:szCs w:val="22"/>
        </w:rPr>
        <w:t xml:space="preserve">possible </w:t>
      </w:r>
      <w:r>
        <w:rPr>
          <w:sz w:val="22"/>
          <w:szCs w:val="22"/>
        </w:rPr>
        <w:t>points.</w:t>
      </w:r>
    </w:p>
    <w:p w:rsidR="001E4425" w:rsidRPr="0001613E" w:rsidRDefault="001E4425" w:rsidP="001E4425">
      <w:pPr>
        <w:ind w:left="3600"/>
        <w:rPr>
          <w:sz w:val="22"/>
          <w:szCs w:val="22"/>
        </w:rPr>
      </w:pPr>
    </w:p>
    <w:p w:rsidR="00F34E30" w:rsidRDefault="00F34E30" w:rsidP="00F34E30">
      <w:pPr>
        <w:ind w:left="1440"/>
        <w:rPr>
          <w:sz w:val="22"/>
          <w:szCs w:val="22"/>
        </w:rPr>
      </w:pPr>
      <w:r w:rsidRPr="0001613E">
        <w:rPr>
          <w:sz w:val="22"/>
          <w:szCs w:val="22"/>
        </w:rPr>
        <w:t>Proposers must submit a pricing proposal in the form attached hereto as Attachment 3- Payment Provisions.  Evaluations will be based on a cost proposal that demonstrates reasonable fees and a plan to work with contingencies.  Proposal should demonstrate fiscal controls necessary for collection and management of fees.  Proposal should include clear, well-defined budget and justifications and a break-down of per minute usage charges per language.  A description should be provided if usage costs per language differ based on volume, peak/non-peak times, or credentials of interpreters.</w:t>
      </w:r>
    </w:p>
    <w:p w:rsidR="001E4425" w:rsidRDefault="001E4425" w:rsidP="00F34E30">
      <w:pPr>
        <w:ind w:left="1440"/>
        <w:rPr>
          <w:sz w:val="22"/>
          <w:szCs w:val="22"/>
        </w:rPr>
      </w:pPr>
    </w:p>
    <w:p w:rsidR="001E4425" w:rsidRPr="0001613E" w:rsidRDefault="001E4425" w:rsidP="00F34E30">
      <w:pPr>
        <w:ind w:left="1440"/>
        <w:rPr>
          <w:sz w:val="22"/>
          <w:szCs w:val="22"/>
        </w:rPr>
      </w:pPr>
      <w:r>
        <w:rPr>
          <w:sz w:val="22"/>
          <w:szCs w:val="22"/>
        </w:rPr>
        <w:t>7.</w:t>
      </w:r>
      <w:r w:rsidR="00AA39CC">
        <w:rPr>
          <w:sz w:val="22"/>
          <w:szCs w:val="22"/>
        </w:rPr>
        <w:t>4</w:t>
      </w:r>
      <w:r>
        <w:rPr>
          <w:sz w:val="22"/>
          <w:szCs w:val="22"/>
        </w:rPr>
        <w:t xml:space="preserve">.4      Contract Risk:  20 </w:t>
      </w:r>
      <w:r w:rsidR="007241E3">
        <w:rPr>
          <w:sz w:val="22"/>
          <w:szCs w:val="22"/>
        </w:rPr>
        <w:t xml:space="preserve">possible </w:t>
      </w:r>
      <w:r>
        <w:rPr>
          <w:sz w:val="22"/>
          <w:szCs w:val="22"/>
        </w:rPr>
        <w:t>points.</w:t>
      </w:r>
    </w:p>
    <w:p w:rsidR="001E4425" w:rsidRDefault="001E4425" w:rsidP="00F34E30">
      <w:pPr>
        <w:ind w:left="1440"/>
        <w:rPr>
          <w:sz w:val="22"/>
          <w:szCs w:val="22"/>
        </w:rPr>
      </w:pPr>
    </w:p>
    <w:p w:rsidR="00425365" w:rsidRPr="00425365" w:rsidRDefault="00F34E30" w:rsidP="00425365">
      <w:pPr>
        <w:ind w:left="1440"/>
        <w:rPr>
          <w:sz w:val="22"/>
          <w:szCs w:val="22"/>
        </w:rPr>
      </w:pPr>
      <w:r w:rsidRPr="00EC643A">
        <w:rPr>
          <w:sz w:val="22"/>
          <w:szCs w:val="22"/>
        </w:rPr>
        <w:t xml:space="preserve">Compliance with Contract Terms - Complete and submit Attachment </w:t>
      </w:r>
      <w:r>
        <w:rPr>
          <w:sz w:val="22"/>
          <w:szCs w:val="22"/>
        </w:rPr>
        <w:t>5</w:t>
      </w:r>
      <w:r w:rsidRPr="00EC643A">
        <w:rPr>
          <w:sz w:val="22"/>
          <w:szCs w:val="22"/>
        </w:rPr>
        <w:t xml:space="preserve">, Proposer’s Acceptance of the RFP’s Contract Terms.  </w:t>
      </w:r>
      <w:r w:rsidR="00425365" w:rsidRPr="00425365">
        <w:rPr>
          <w:color w:val="000000"/>
          <w:sz w:val="22"/>
          <w:szCs w:val="22"/>
        </w:rPr>
        <w:t xml:space="preserve">A material </w:t>
      </w:r>
      <w:r w:rsidR="00425365" w:rsidRPr="00425365">
        <w:rPr>
          <w:bCs/>
          <w:color w:val="000000" w:themeColor="text1"/>
          <w:sz w:val="22"/>
          <w:szCs w:val="22"/>
        </w:rPr>
        <w:t>exception to a Minimum Term will render a proposal non-responsive</w:t>
      </w:r>
      <w:r w:rsidR="00425365" w:rsidRPr="00425365">
        <w:rPr>
          <w:color w:val="000000"/>
          <w:sz w:val="22"/>
          <w:szCs w:val="22"/>
        </w:rPr>
        <w:t>.</w:t>
      </w:r>
    </w:p>
    <w:p w:rsidR="00F34E30" w:rsidRPr="00EC643A" w:rsidRDefault="00F34E30" w:rsidP="00F34E30">
      <w:pPr>
        <w:ind w:left="1440"/>
        <w:rPr>
          <w:sz w:val="22"/>
          <w:szCs w:val="22"/>
        </w:rPr>
      </w:pPr>
    </w:p>
    <w:p w:rsidR="00F34E30" w:rsidRPr="0001613E" w:rsidRDefault="00F34E30" w:rsidP="00F34E30">
      <w:pPr>
        <w:ind w:left="1440"/>
        <w:rPr>
          <w:sz w:val="22"/>
          <w:szCs w:val="22"/>
        </w:rPr>
      </w:pPr>
    </w:p>
    <w:p w:rsidR="00F34E30" w:rsidRPr="00196405" w:rsidRDefault="00F34E30" w:rsidP="00D35047">
      <w:pPr>
        <w:pStyle w:val="Title"/>
        <w:keepNext/>
        <w:numPr>
          <w:ilvl w:val="1"/>
          <w:numId w:val="22"/>
        </w:numPr>
        <w:tabs>
          <w:tab w:val="left" w:pos="720"/>
        </w:tabs>
        <w:spacing w:before="0" w:after="240"/>
        <w:ind w:hanging="1080"/>
        <w:jc w:val="left"/>
        <w:outlineLvl w:val="2"/>
        <w:rPr>
          <w:rFonts w:ascii="Times New Roman" w:hAnsi="Times New Roman"/>
          <w:b w:val="0"/>
          <w:sz w:val="22"/>
          <w:szCs w:val="22"/>
        </w:rPr>
      </w:pPr>
      <w:bookmarkStart w:id="8" w:name="_Toc210622183"/>
      <w:r w:rsidRPr="00196405">
        <w:rPr>
          <w:rFonts w:ascii="Times New Roman" w:hAnsi="Times New Roman"/>
          <w:b w:val="0"/>
          <w:sz w:val="22"/>
          <w:szCs w:val="22"/>
        </w:rPr>
        <w:t>Interviews and Negotiations</w:t>
      </w:r>
      <w:bookmarkEnd w:id="8"/>
    </w:p>
    <w:p w:rsidR="00F34E30" w:rsidRPr="0001613E" w:rsidRDefault="00F34E30" w:rsidP="00F34E30">
      <w:pPr>
        <w:ind w:left="1440"/>
        <w:rPr>
          <w:sz w:val="22"/>
          <w:szCs w:val="22"/>
        </w:rPr>
      </w:pPr>
      <w:r w:rsidRPr="0001613E">
        <w:rPr>
          <w:sz w:val="22"/>
          <w:szCs w:val="22"/>
        </w:rPr>
        <w:t xml:space="preserve">The AOC reserves the right to require, and each </w:t>
      </w:r>
      <w:r w:rsidR="003E011C">
        <w:rPr>
          <w:sz w:val="22"/>
          <w:szCs w:val="22"/>
        </w:rPr>
        <w:t>p</w:t>
      </w:r>
      <w:r w:rsidRPr="0001613E">
        <w:rPr>
          <w:sz w:val="22"/>
          <w:szCs w:val="22"/>
        </w:rPr>
        <w:t xml:space="preserve">roposer must be prepared to conduct, oral presentations and other discussions (written or verbal) on the content of its </w:t>
      </w:r>
      <w:r w:rsidR="003E011C">
        <w:rPr>
          <w:sz w:val="22"/>
          <w:szCs w:val="22"/>
        </w:rPr>
        <w:t>p</w:t>
      </w:r>
      <w:r w:rsidRPr="0001613E">
        <w:rPr>
          <w:sz w:val="22"/>
          <w:szCs w:val="22"/>
        </w:rPr>
        <w:t xml:space="preserve">roposal.  The AOC requires that the proposed Project Manager be present during the interviews.  The AOC reserves the right to interview one or more </w:t>
      </w:r>
      <w:r w:rsidR="003E011C">
        <w:rPr>
          <w:sz w:val="22"/>
          <w:szCs w:val="22"/>
        </w:rPr>
        <w:t>p</w:t>
      </w:r>
      <w:r w:rsidRPr="0001613E">
        <w:rPr>
          <w:sz w:val="22"/>
          <w:szCs w:val="22"/>
        </w:rPr>
        <w:t xml:space="preserve">roposers, or none.  Proposers will be responsible for all costs related to the interview, which, at the AOC’s sole discretion, may be in person and/or by teleconference. If the AOC desires to enter into negotiations, it will do so with one or more </w:t>
      </w:r>
      <w:r w:rsidR="003E011C">
        <w:rPr>
          <w:sz w:val="22"/>
          <w:szCs w:val="22"/>
        </w:rPr>
        <w:t>p</w:t>
      </w:r>
      <w:r w:rsidRPr="0001613E">
        <w:rPr>
          <w:sz w:val="22"/>
          <w:szCs w:val="22"/>
        </w:rPr>
        <w:t xml:space="preserve">roposers, at its discretion.  The AOC reserves the right to award a Statewide Telephonic Services </w:t>
      </w:r>
      <w:r w:rsidR="00425365">
        <w:rPr>
          <w:sz w:val="22"/>
          <w:szCs w:val="22"/>
        </w:rPr>
        <w:t>Leveraged Purchasing</w:t>
      </w:r>
      <w:r w:rsidRPr="0001613E">
        <w:rPr>
          <w:sz w:val="22"/>
          <w:szCs w:val="22"/>
        </w:rPr>
        <w:t xml:space="preserve"> Agreement, if any, without negotiations.</w:t>
      </w:r>
    </w:p>
    <w:p w:rsidR="00F34E30" w:rsidRPr="0001613E" w:rsidRDefault="00F34E30" w:rsidP="00F34E30">
      <w:pPr>
        <w:ind w:left="1440"/>
        <w:rPr>
          <w:sz w:val="22"/>
          <w:szCs w:val="22"/>
        </w:rPr>
      </w:pPr>
    </w:p>
    <w:p w:rsidR="00F34E30" w:rsidRPr="00196405" w:rsidRDefault="00F34E30" w:rsidP="00D35047">
      <w:pPr>
        <w:pStyle w:val="Title"/>
        <w:keepNext/>
        <w:numPr>
          <w:ilvl w:val="1"/>
          <w:numId w:val="22"/>
        </w:numPr>
        <w:tabs>
          <w:tab w:val="left" w:pos="720"/>
        </w:tabs>
        <w:spacing w:before="0" w:after="240"/>
        <w:ind w:left="720" w:firstLine="0"/>
        <w:jc w:val="left"/>
        <w:outlineLvl w:val="2"/>
        <w:rPr>
          <w:rFonts w:ascii="Times New Roman" w:hAnsi="Times New Roman"/>
          <w:b w:val="0"/>
          <w:sz w:val="22"/>
          <w:szCs w:val="22"/>
        </w:rPr>
      </w:pPr>
      <w:bookmarkStart w:id="9" w:name="_Toc210622184"/>
      <w:r w:rsidRPr="00196405">
        <w:rPr>
          <w:rFonts w:ascii="Times New Roman" w:hAnsi="Times New Roman"/>
          <w:b w:val="0"/>
          <w:sz w:val="22"/>
          <w:szCs w:val="22"/>
        </w:rPr>
        <w:t>Award</w:t>
      </w:r>
      <w:bookmarkEnd w:id="9"/>
    </w:p>
    <w:p w:rsidR="00F34E30" w:rsidRPr="0001613E" w:rsidRDefault="00F34E30" w:rsidP="00F34E30">
      <w:pPr>
        <w:ind w:left="1440"/>
        <w:rPr>
          <w:sz w:val="22"/>
          <w:szCs w:val="22"/>
        </w:rPr>
      </w:pPr>
      <w:r w:rsidRPr="0001613E">
        <w:rPr>
          <w:sz w:val="22"/>
          <w:szCs w:val="22"/>
        </w:rPr>
        <w:t xml:space="preserve">The Evaluation Committee will make a final recommendation for award of one or more Statewide </w:t>
      </w:r>
      <w:r w:rsidR="00A85BBE">
        <w:rPr>
          <w:sz w:val="22"/>
          <w:szCs w:val="22"/>
        </w:rPr>
        <w:t xml:space="preserve">Limited </w:t>
      </w:r>
      <w:r w:rsidRPr="0001613E">
        <w:rPr>
          <w:sz w:val="22"/>
          <w:szCs w:val="22"/>
        </w:rPr>
        <w:t xml:space="preserve">Telephonic Interpreter </w:t>
      </w:r>
      <w:r w:rsidR="00425365">
        <w:rPr>
          <w:sz w:val="22"/>
          <w:szCs w:val="22"/>
        </w:rPr>
        <w:t>Leveraged Purchasing</w:t>
      </w:r>
      <w:r w:rsidRPr="0001613E">
        <w:rPr>
          <w:sz w:val="22"/>
          <w:szCs w:val="22"/>
        </w:rPr>
        <w:t xml:space="preserve"> Agreements to the </w:t>
      </w:r>
      <w:r w:rsidR="00425365">
        <w:rPr>
          <w:sz w:val="22"/>
          <w:szCs w:val="22"/>
        </w:rPr>
        <w:t>AOC</w:t>
      </w:r>
      <w:r w:rsidRPr="0001613E">
        <w:rPr>
          <w:sz w:val="22"/>
          <w:szCs w:val="22"/>
        </w:rPr>
        <w:t xml:space="preserve">’ Business Services Unit.  A Notice of Intent to Award will be posted to the RFP Website at least three (3) business days prior to the date that action to award the Statewide </w:t>
      </w:r>
      <w:r w:rsidR="00A85BBE">
        <w:rPr>
          <w:sz w:val="22"/>
          <w:szCs w:val="22"/>
        </w:rPr>
        <w:t xml:space="preserve">Limited </w:t>
      </w:r>
      <w:r w:rsidRPr="0001613E">
        <w:rPr>
          <w:sz w:val="22"/>
          <w:szCs w:val="22"/>
        </w:rPr>
        <w:t xml:space="preserve">Telephonic Interpreter Services Master Agreement will be taken.  Upon award, the successful Proposer(s) will be required to execute a Statewide </w:t>
      </w:r>
      <w:r w:rsidR="00A85BBE">
        <w:rPr>
          <w:sz w:val="22"/>
          <w:szCs w:val="22"/>
        </w:rPr>
        <w:t xml:space="preserve">Limited </w:t>
      </w:r>
      <w:r w:rsidRPr="0001613E">
        <w:rPr>
          <w:sz w:val="22"/>
          <w:szCs w:val="22"/>
        </w:rPr>
        <w:t xml:space="preserve">Telephonic Interpreter Services </w:t>
      </w:r>
      <w:r w:rsidR="00425365">
        <w:rPr>
          <w:sz w:val="22"/>
          <w:szCs w:val="22"/>
        </w:rPr>
        <w:t>Leveraged Purchasing</w:t>
      </w:r>
      <w:r w:rsidRPr="0001613E">
        <w:rPr>
          <w:sz w:val="22"/>
          <w:szCs w:val="22"/>
        </w:rPr>
        <w:t xml:space="preserve"> Agreement in substantially the same form as that attached as </w:t>
      </w:r>
      <w:r w:rsidRPr="003E011C">
        <w:rPr>
          <w:sz w:val="22"/>
          <w:szCs w:val="22"/>
        </w:rPr>
        <w:t>Attachment 4</w:t>
      </w:r>
      <w:r w:rsidR="00425365" w:rsidRPr="003E011C">
        <w:rPr>
          <w:sz w:val="22"/>
          <w:szCs w:val="22"/>
        </w:rPr>
        <w:t xml:space="preserve"> Leveraged Purchasing Agreement</w:t>
      </w:r>
      <w:r w:rsidRPr="0001613E">
        <w:rPr>
          <w:sz w:val="22"/>
          <w:szCs w:val="22"/>
        </w:rPr>
        <w:t xml:space="preserve"> hereto.  The successful </w:t>
      </w:r>
      <w:r w:rsidR="003E011C">
        <w:rPr>
          <w:sz w:val="22"/>
          <w:szCs w:val="22"/>
        </w:rPr>
        <w:t>p</w:t>
      </w:r>
      <w:r w:rsidRPr="0001613E">
        <w:rPr>
          <w:sz w:val="22"/>
          <w:szCs w:val="22"/>
        </w:rPr>
        <w:t>roposer must forward the required insurance endorsements to the AOC within ten (10) business days following the award.</w:t>
      </w:r>
    </w:p>
    <w:p w:rsidR="00F34E30" w:rsidRPr="0001613E" w:rsidRDefault="00F34E30" w:rsidP="00F34E30">
      <w:pPr>
        <w:pStyle w:val="BodyText"/>
        <w:widowControl w:val="0"/>
        <w:ind w:left="2340" w:right="468" w:hanging="720"/>
        <w:jc w:val="both"/>
        <w:rPr>
          <w:color w:val="000000"/>
          <w:sz w:val="22"/>
          <w:szCs w:val="22"/>
        </w:rPr>
      </w:pPr>
    </w:p>
    <w:p w:rsidR="00F34E30" w:rsidRPr="0001613E" w:rsidRDefault="00F34E30" w:rsidP="00F34E30">
      <w:pPr>
        <w:keepNext/>
        <w:ind w:left="720" w:hanging="720"/>
        <w:jc w:val="both"/>
        <w:rPr>
          <w:b/>
          <w:bCs/>
          <w:color w:val="000000"/>
          <w:sz w:val="22"/>
          <w:szCs w:val="22"/>
        </w:rPr>
      </w:pPr>
      <w:r w:rsidRPr="0001613E">
        <w:rPr>
          <w:b/>
          <w:bCs/>
          <w:color w:val="000000"/>
          <w:sz w:val="22"/>
          <w:szCs w:val="22"/>
        </w:rPr>
        <w:t>8.0</w:t>
      </w:r>
      <w:r w:rsidRPr="0001613E">
        <w:rPr>
          <w:b/>
          <w:bCs/>
          <w:color w:val="000000"/>
          <w:sz w:val="22"/>
          <w:szCs w:val="22"/>
        </w:rPr>
        <w:tab/>
        <w:t>SUBMISSIONS OF PROPOSALS</w:t>
      </w:r>
    </w:p>
    <w:p w:rsidR="00F34E30" w:rsidRPr="0001613E" w:rsidRDefault="00F34E30" w:rsidP="00F34E30">
      <w:pPr>
        <w:ind w:left="630"/>
        <w:rPr>
          <w:sz w:val="22"/>
          <w:szCs w:val="22"/>
        </w:rPr>
      </w:pPr>
      <w:r w:rsidRPr="0001613E">
        <w:rPr>
          <w:color w:val="000000"/>
          <w:sz w:val="22"/>
          <w:szCs w:val="22"/>
        </w:rPr>
        <w:tab/>
      </w:r>
    </w:p>
    <w:p w:rsidR="00F34E30" w:rsidRPr="0001613E" w:rsidRDefault="00F34E30" w:rsidP="00D35047">
      <w:pPr>
        <w:numPr>
          <w:ilvl w:val="1"/>
          <w:numId w:val="15"/>
        </w:numPr>
        <w:ind w:hanging="270"/>
        <w:rPr>
          <w:sz w:val="22"/>
          <w:szCs w:val="22"/>
        </w:rPr>
      </w:pPr>
      <w:r w:rsidRPr="0001613E">
        <w:rPr>
          <w:sz w:val="22"/>
          <w:szCs w:val="22"/>
        </w:rPr>
        <w:t>Responsive proposals should provide straight-forward, concise information that</w:t>
      </w:r>
    </w:p>
    <w:p w:rsidR="00F34E30" w:rsidRPr="0001613E" w:rsidRDefault="00F34E30" w:rsidP="00F34E30">
      <w:pPr>
        <w:ind w:left="1440"/>
        <w:rPr>
          <w:sz w:val="22"/>
          <w:szCs w:val="22"/>
        </w:rPr>
      </w:pPr>
      <w:proofErr w:type="gramStart"/>
      <w:r w:rsidRPr="0001613E">
        <w:rPr>
          <w:sz w:val="22"/>
          <w:szCs w:val="22"/>
        </w:rPr>
        <w:t>satisfies</w:t>
      </w:r>
      <w:proofErr w:type="gramEnd"/>
      <w:r w:rsidRPr="0001613E">
        <w:rPr>
          <w:sz w:val="22"/>
          <w:szCs w:val="22"/>
        </w:rPr>
        <w:t xml:space="preserve"> the requirements noted in </w:t>
      </w:r>
      <w:r w:rsidRPr="003E011C">
        <w:rPr>
          <w:sz w:val="22"/>
          <w:szCs w:val="22"/>
        </w:rPr>
        <w:t xml:space="preserve">paragraphs 5.0 (Specifics of a Responsive Technical Proposal) and 6.0 (Specifics of a Responsive </w:t>
      </w:r>
      <w:r w:rsidR="00C75D4E">
        <w:rPr>
          <w:sz w:val="22"/>
          <w:szCs w:val="22"/>
        </w:rPr>
        <w:t>Cost Proposal</w:t>
      </w:r>
      <w:r w:rsidRPr="003E011C">
        <w:rPr>
          <w:sz w:val="22"/>
          <w:szCs w:val="22"/>
        </w:rPr>
        <w:t>) of this Request For Proposals</w:t>
      </w:r>
      <w:r w:rsidR="003E011C">
        <w:rPr>
          <w:sz w:val="22"/>
          <w:szCs w:val="22"/>
        </w:rPr>
        <w:t>.</w:t>
      </w:r>
      <w:r w:rsidRPr="0001613E">
        <w:rPr>
          <w:sz w:val="22"/>
          <w:szCs w:val="22"/>
        </w:rPr>
        <w:t xml:space="preserve"> Expensive bindings, color displays, and the like are not necessary or desired.  Emphasis should be placed on conformity to the AOC’s instructions, requirements of this RFP and completeness and clarity of content.</w:t>
      </w:r>
    </w:p>
    <w:p w:rsidR="00F34E30" w:rsidRPr="0001613E" w:rsidRDefault="00F34E30" w:rsidP="00F34E30">
      <w:pPr>
        <w:ind w:left="1440"/>
        <w:rPr>
          <w:sz w:val="22"/>
          <w:szCs w:val="22"/>
        </w:rPr>
      </w:pPr>
    </w:p>
    <w:p w:rsidR="00F34E30" w:rsidRPr="0001613E" w:rsidRDefault="00F34E30" w:rsidP="00D35047">
      <w:pPr>
        <w:keepNext/>
        <w:numPr>
          <w:ilvl w:val="1"/>
          <w:numId w:val="16"/>
        </w:numPr>
        <w:tabs>
          <w:tab w:val="clear" w:pos="990"/>
          <w:tab w:val="num" w:pos="1440"/>
        </w:tabs>
        <w:ind w:left="1440" w:hanging="720"/>
        <w:rPr>
          <w:sz w:val="22"/>
          <w:szCs w:val="22"/>
        </w:rPr>
      </w:pPr>
      <w:r w:rsidRPr="0001613E">
        <w:rPr>
          <w:sz w:val="22"/>
          <w:szCs w:val="22"/>
        </w:rPr>
        <w:t xml:space="preserve">Proposals must be delivered by the proposal due date and time to the individual and address listed in </w:t>
      </w:r>
      <w:r w:rsidRPr="003E011C">
        <w:rPr>
          <w:sz w:val="22"/>
          <w:szCs w:val="22"/>
        </w:rPr>
        <w:t xml:space="preserve">paragraph </w:t>
      </w:r>
      <w:r w:rsidR="00AA39CC" w:rsidRPr="003E011C">
        <w:rPr>
          <w:sz w:val="22"/>
          <w:szCs w:val="22"/>
        </w:rPr>
        <w:t>3</w:t>
      </w:r>
      <w:r w:rsidRPr="003E011C">
        <w:rPr>
          <w:sz w:val="22"/>
          <w:szCs w:val="22"/>
        </w:rPr>
        <w:t>.2 (Proposal Submittal Address) of this Request For Proposals</w:t>
      </w:r>
      <w:r w:rsidRPr="0001613E">
        <w:rPr>
          <w:sz w:val="22"/>
          <w:szCs w:val="22"/>
        </w:rPr>
        <w:t xml:space="preserve"> and </w:t>
      </w:r>
      <w:r w:rsidRPr="003E011C">
        <w:rPr>
          <w:b/>
          <w:sz w:val="22"/>
          <w:szCs w:val="22"/>
        </w:rPr>
        <w:t>must</w:t>
      </w:r>
      <w:r w:rsidRPr="0001613E">
        <w:rPr>
          <w:sz w:val="22"/>
          <w:szCs w:val="22"/>
        </w:rPr>
        <w:t xml:space="preserve"> be submitted as follows:</w:t>
      </w:r>
    </w:p>
    <w:p w:rsidR="00F34E30" w:rsidRPr="0001613E" w:rsidRDefault="00F34E30" w:rsidP="00F34E30">
      <w:pPr>
        <w:keepNext/>
        <w:rPr>
          <w:sz w:val="22"/>
          <w:szCs w:val="22"/>
        </w:rPr>
      </w:pPr>
    </w:p>
    <w:p w:rsidR="00F34E30" w:rsidRPr="0001613E" w:rsidRDefault="00F34E30" w:rsidP="00D35047">
      <w:pPr>
        <w:numPr>
          <w:ilvl w:val="0"/>
          <w:numId w:val="8"/>
        </w:numPr>
        <w:rPr>
          <w:sz w:val="22"/>
          <w:szCs w:val="22"/>
        </w:rPr>
      </w:pPr>
      <w:r w:rsidRPr="0001613E">
        <w:rPr>
          <w:sz w:val="22"/>
          <w:szCs w:val="22"/>
        </w:rPr>
        <w:t>One (</w:t>
      </w:r>
      <w:r w:rsidR="00C75D4E">
        <w:rPr>
          <w:sz w:val="22"/>
          <w:szCs w:val="22"/>
        </w:rPr>
        <w:t>1) unbound original of the cost</w:t>
      </w:r>
      <w:r w:rsidRPr="0001613E">
        <w:rPr>
          <w:sz w:val="22"/>
          <w:szCs w:val="22"/>
        </w:rPr>
        <w:t xml:space="preserve"> proposal and one (1) separate unbound original of the technical proposal. </w:t>
      </w:r>
    </w:p>
    <w:p w:rsidR="00F34E30" w:rsidRPr="0001613E" w:rsidRDefault="00F34E30" w:rsidP="00D35047">
      <w:pPr>
        <w:numPr>
          <w:ilvl w:val="0"/>
          <w:numId w:val="8"/>
        </w:numPr>
        <w:rPr>
          <w:sz w:val="22"/>
          <w:szCs w:val="22"/>
        </w:rPr>
      </w:pPr>
      <w:r w:rsidRPr="0001613E">
        <w:rPr>
          <w:sz w:val="22"/>
          <w:szCs w:val="22"/>
        </w:rPr>
        <w:t xml:space="preserve">One (1) electronic formatted copy of the </w:t>
      </w:r>
      <w:r w:rsidR="00C75D4E">
        <w:rPr>
          <w:sz w:val="22"/>
          <w:szCs w:val="22"/>
        </w:rPr>
        <w:t>cost</w:t>
      </w:r>
      <w:r w:rsidRPr="0001613E">
        <w:rPr>
          <w:sz w:val="22"/>
          <w:szCs w:val="22"/>
        </w:rPr>
        <w:t xml:space="preserve"> proposal, in MS Word compatible format on a CD-ROM.</w:t>
      </w:r>
    </w:p>
    <w:p w:rsidR="00F34E30" w:rsidRPr="0001613E" w:rsidRDefault="00F34E30" w:rsidP="00D35047">
      <w:pPr>
        <w:numPr>
          <w:ilvl w:val="0"/>
          <w:numId w:val="8"/>
        </w:numPr>
        <w:rPr>
          <w:sz w:val="22"/>
          <w:szCs w:val="22"/>
        </w:rPr>
      </w:pPr>
      <w:r w:rsidRPr="0001613E">
        <w:rPr>
          <w:sz w:val="22"/>
          <w:szCs w:val="22"/>
        </w:rPr>
        <w:t>One (1) electronic formatted copy of the technical proposal in MS Word compatible format on a CD-ROM.</w:t>
      </w:r>
    </w:p>
    <w:p w:rsidR="00F34E30" w:rsidRPr="0001613E" w:rsidRDefault="00F34E30" w:rsidP="00D35047">
      <w:pPr>
        <w:numPr>
          <w:ilvl w:val="0"/>
          <w:numId w:val="8"/>
        </w:numPr>
        <w:rPr>
          <w:sz w:val="22"/>
          <w:szCs w:val="22"/>
        </w:rPr>
      </w:pPr>
      <w:r w:rsidRPr="0001613E">
        <w:rPr>
          <w:sz w:val="22"/>
          <w:szCs w:val="22"/>
        </w:rPr>
        <w:t>All proposals (hard and electronic copies) must be submitted with the</w:t>
      </w:r>
      <w:r w:rsidR="00C75D4E">
        <w:rPr>
          <w:sz w:val="22"/>
          <w:szCs w:val="22"/>
        </w:rPr>
        <w:t xml:space="preserve"> cost </w:t>
      </w:r>
      <w:r w:rsidRPr="0001613E">
        <w:rPr>
          <w:sz w:val="22"/>
          <w:szCs w:val="22"/>
        </w:rPr>
        <w:t>proposal in one (1) sealed envelope marked with “</w:t>
      </w:r>
      <w:r w:rsidR="00C75D4E">
        <w:rPr>
          <w:sz w:val="22"/>
          <w:szCs w:val="22"/>
        </w:rPr>
        <w:t>Cost</w:t>
      </w:r>
      <w:r w:rsidRPr="0001613E">
        <w:rPr>
          <w:sz w:val="22"/>
          <w:szCs w:val="22"/>
        </w:rPr>
        <w:t xml:space="preserve"> Proposal” and the technical proposal placed in a separate sealed envelope marked with “Technical Proposal.”  Each envelope must also be marked with the Proposer’s name. These two envelopes should then be placed in a single outside envelope.  The outside envelope must be sealed and clearly marked with the RFP Number, Project Title, the Proposal Due Date, and the Proposer’s name.</w:t>
      </w:r>
    </w:p>
    <w:p w:rsidR="00F34E30" w:rsidRPr="0001613E" w:rsidRDefault="00F34E30" w:rsidP="00D35047">
      <w:pPr>
        <w:numPr>
          <w:ilvl w:val="0"/>
          <w:numId w:val="8"/>
        </w:numPr>
        <w:rPr>
          <w:sz w:val="22"/>
          <w:szCs w:val="22"/>
        </w:rPr>
      </w:pPr>
      <w:r w:rsidRPr="0001613E">
        <w:rPr>
          <w:sz w:val="22"/>
          <w:szCs w:val="22"/>
        </w:rPr>
        <w:t xml:space="preserve">The hard and electronic copies of the technical proposal </w:t>
      </w:r>
      <w:r w:rsidRPr="003E011C">
        <w:rPr>
          <w:b/>
          <w:sz w:val="22"/>
          <w:szCs w:val="22"/>
        </w:rPr>
        <w:t>must no</w:t>
      </w:r>
      <w:r w:rsidR="001820C2" w:rsidRPr="001820C2">
        <w:rPr>
          <w:b/>
          <w:sz w:val="22"/>
          <w:szCs w:val="22"/>
        </w:rPr>
        <w:t xml:space="preserve">t </w:t>
      </w:r>
      <w:r w:rsidRPr="0001613E">
        <w:rPr>
          <w:sz w:val="22"/>
          <w:szCs w:val="22"/>
        </w:rPr>
        <w:t xml:space="preserve">include any pricing information.  Proposals received by the AOC prior to the proposal due date and time that are marked properly will be securely kept, unopened until the proposal due date and time.  Late proposals will not be considered.  </w:t>
      </w:r>
    </w:p>
    <w:p w:rsidR="00F34E30" w:rsidRPr="0001613E" w:rsidRDefault="00F34E30" w:rsidP="00D35047">
      <w:pPr>
        <w:numPr>
          <w:ilvl w:val="0"/>
          <w:numId w:val="8"/>
        </w:numPr>
        <w:rPr>
          <w:sz w:val="22"/>
          <w:szCs w:val="22"/>
        </w:rPr>
      </w:pPr>
      <w:r w:rsidRPr="0001613E">
        <w:rPr>
          <w:sz w:val="22"/>
          <w:szCs w:val="22"/>
        </w:rPr>
        <w:t>All proposals must be delivered via U.S. Mail, express mail carrier, or hand delivery only.  A receipt should be requested for hand delivered material.</w:t>
      </w:r>
    </w:p>
    <w:p w:rsidR="00F34E30" w:rsidRPr="0001613E" w:rsidRDefault="00F34E30" w:rsidP="00D35047">
      <w:pPr>
        <w:keepNext/>
        <w:numPr>
          <w:ilvl w:val="0"/>
          <w:numId w:val="8"/>
        </w:numPr>
        <w:rPr>
          <w:sz w:val="22"/>
          <w:szCs w:val="22"/>
        </w:rPr>
      </w:pPr>
      <w:r w:rsidRPr="0001613E">
        <w:rPr>
          <w:sz w:val="22"/>
          <w:szCs w:val="22"/>
        </w:rPr>
        <w:t xml:space="preserve">The </w:t>
      </w:r>
      <w:r w:rsidR="003E011C">
        <w:rPr>
          <w:sz w:val="22"/>
          <w:szCs w:val="22"/>
        </w:rPr>
        <w:t>p</w:t>
      </w:r>
      <w:r w:rsidRPr="0001613E">
        <w:rPr>
          <w:sz w:val="22"/>
          <w:szCs w:val="22"/>
        </w:rPr>
        <w:t>roposer is solely responsible for ensuring that the full proposal is received by the AOC in accordance with the RFP requirements, prior to the date and time specified in the RFP, and at the place specified.  The AOC shall not be responsible for any delays in mail or by express mail carriers or by transmission errors or delays or missed delivery.</w:t>
      </w:r>
    </w:p>
    <w:p w:rsidR="00F34E30" w:rsidRPr="0001613E" w:rsidRDefault="00F34E30" w:rsidP="00F34E30">
      <w:pPr>
        <w:keepNext/>
        <w:ind w:left="2160"/>
        <w:rPr>
          <w:sz w:val="22"/>
          <w:szCs w:val="22"/>
        </w:rPr>
      </w:pPr>
    </w:p>
    <w:p w:rsidR="00F34E30" w:rsidRPr="0001613E" w:rsidRDefault="00F34E30" w:rsidP="00D35047">
      <w:pPr>
        <w:numPr>
          <w:ilvl w:val="1"/>
          <w:numId w:val="17"/>
        </w:numPr>
        <w:tabs>
          <w:tab w:val="left" w:pos="720"/>
        </w:tabs>
        <w:ind w:left="1440" w:hanging="720"/>
        <w:rPr>
          <w:sz w:val="22"/>
          <w:szCs w:val="22"/>
        </w:rPr>
      </w:pPr>
      <w:r w:rsidRPr="0001613E">
        <w:rPr>
          <w:sz w:val="22"/>
          <w:szCs w:val="22"/>
        </w:rPr>
        <w:t xml:space="preserve">Only written proposals, accompanied by the CD-ROM submittal, will be accepted.  </w:t>
      </w:r>
    </w:p>
    <w:p w:rsidR="00F34E30" w:rsidRPr="0001613E" w:rsidRDefault="00F34E30" w:rsidP="00F34E30">
      <w:pPr>
        <w:ind w:left="1440"/>
        <w:rPr>
          <w:sz w:val="22"/>
          <w:szCs w:val="22"/>
        </w:rPr>
      </w:pPr>
    </w:p>
    <w:p w:rsidR="00F34E30" w:rsidRPr="0001613E" w:rsidRDefault="00F34E30" w:rsidP="00F34E30">
      <w:pPr>
        <w:keepNext/>
        <w:ind w:left="720" w:hanging="720"/>
        <w:jc w:val="both"/>
        <w:rPr>
          <w:b/>
          <w:bCs/>
          <w:color w:val="000000"/>
          <w:sz w:val="22"/>
          <w:szCs w:val="22"/>
        </w:rPr>
      </w:pPr>
      <w:r w:rsidRPr="0001613E">
        <w:rPr>
          <w:b/>
          <w:bCs/>
          <w:color w:val="000000"/>
          <w:sz w:val="22"/>
          <w:szCs w:val="22"/>
        </w:rPr>
        <w:t>9.0</w:t>
      </w:r>
      <w:r w:rsidRPr="0001613E">
        <w:rPr>
          <w:b/>
          <w:bCs/>
          <w:color w:val="000000"/>
          <w:sz w:val="22"/>
          <w:szCs w:val="22"/>
        </w:rPr>
        <w:tab/>
        <w:t>RIGHTS</w:t>
      </w:r>
    </w:p>
    <w:p w:rsidR="00F34E30" w:rsidRPr="0001613E" w:rsidRDefault="00F34E30" w:rsidP="00F34E30">
      <w:pPr>
        <w:pStyle w:val="BodyTextIndent2"/>
        <w:spacing w:after="0" w:line="240" w:lineRule="auto"/>
        <w:ind w:left="720"/>
        <w:jc w:val="both"/>
        <w:rPr>
          <w:rFonts w:eastAsia="Times"/>
          <w:color w:val="000000"/>
          <w:sz w:val="22"/>
          <w:szCs w:val="22"/>
        </w:rPr>
      </w:pPr>
    </w:p>
    <w:p w:rsidR="00F34E30" w:rsidRPr="0001613E" w:rsidRDefault="00F34E30" w:rsidP="00F34E30">
      <w:pPr>
        <w:pStyle w:val="BodyTextIndent2"/>
        <w:spacing w:after="0" w:line="240" w:lineRule="auto"/>
        <w:ind w:left="720"/>
        <w:jc w:val="both"/>
        <w:rPr>
          <w:color w:val="000000"/>
          <w:sz w:val="22"/>
          <w:szCs w:val="22"/>
        </w:rPr>
      </w:pPr>
      <w:r w:rsidRPr="0001613E">
        <w:rPr>
          <w:color w:val="000000"/>
          <w:sz w:val="22"/>
          <w:szCs w:val="22"/>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F34E30" w:rsidRPr="0001613E" w:rsidRDefault="00F34E30" w:rsidP="00F34E30">
      <w:pPr>
        <w:ind w:left="720"/>
        <w:jc w:val="both"/>
        <w:rPr>
          <w:color w:val="000000"/>
          <w:sz w:val="22"/>
          <w:szCs w:val="22"/>
        </w:rPr>
      </w:pPr>
    </w:p>
    <w:p w:rsidR="00F34E30" w:rsidRPr="0001613E" w:rsidRDefault="00F34E30" w:rsidP="00F34E30">
      <w:pPr>
        <w:keepNext/>
        <w:ind w:left="720" w:hanging="720"/>
        <w:jc w:val="both"/>
        <w:rPr>
          <w:b/>
          <w:bCs/>
          <w:color w:val="000000"/>
          <w:sz w:val="22"/>
          <w:szCs w:val="22"/>
        </w:rPr>
      </w:pPr>
      <w:r w:rsidRPr="0001613E">
        <w:rPr>
          <w:b/>
          <w:bCs/>
          <w:color w:val="000000"/>
          <w:sz w:val="22"/>
          <w:szCs w:val="22"/>
        </w:rPr>
        <w:t>10.0</w:t>
      </w:r>
      <w:r w:rsidRPr="0001613E">
        <w:rPr>
          <w:b/>
          <w:bCs/>
          <w:color w:val="000000"/>
          <w:sz w:val="22"/>
          <w:szCs w:val="22"/>
        </w:rPr>
        <w:tab/>
        <w:t>CONFIDENTIAL OR PROPRIETARY INFORMATION</w:t>
      </w:r>
    </w:p>
    <w:p w:rsidR="00F34E30" w:rsidRPr="0001613E" w:rsidRDefault="00F34E30" w:rsidP="00F34E30">
      <w:pPr>
        <w:pStyle w:val="RFPA"/>
        <w:keepNext/>
        <w:numPr>
          <w:ilvl w:val="0"/>
          <w:numId w:val="0"/>
        </w:numPr>
        <w:ind w:left="720" w:hanging="720"/>
        <w:jc w:val="both"/>
        <w:rPr>
          <w:color w:val="000000"/>
          <w:sz w:val="22"/>
          <w:szCs w:val="22"/>
        </w:rPr>
      </w:pPr>
    </w:p>
    <w:p w:rsidR="00F34E30" w:rsidRPr="0001613E" w:rsidRDefault="00F34E30" w:rsidP="00F34E30">
      <w:pPr>
        <w:pStyle w:val="BodyTextIndent"/>
        <w:ind w:left="720"/>
        <w:rPr>
          <w:sz w:val="22"/>
          <w:szCs w:val="22"/>
        </w:rPr>
      </w:pPr>
      <w:r w:rsidRPr="0001613E">
        <w:rPr>
          <w:sz w:val="22"/>
          <w:szCs w:val="22"/>
        </w:rPr>
        <w:t xml:space="preserve">The Administrative Office of the Courts is bound by California Rules of Court, rule 10.500 (see: </w:t>
      </w:r>
      <w:hyperlink r:id="rId19" w:history="1">
        <w:r w:rsidRPr="0001613E">
          <w:rPr>
            <w:sz w:val="22"/>
            <w:szCs w:val="22"/>
          </w:rPr>
          <w:t>http://www.courtinfo.ca.gov/rules/amendments/jan2010-2.pdf</w:t>
        </w:r>
      </w:hyperlink>
      <w:r w:rsidRPr="0001613E">
        <w:rPr>
          <w:sz w:val="22"/>
          <w:szCs w:val="22"/>
        </w:rPr>
        <w:t xml:space="preserve">) as to disclosure of its administrative records. If the information submitted contains material noted or marked as confidential and/or proprietary that, in the AOC’s sole opinion, meets the disclosure exemption requirements of Rule 10.500, then that information will not be disclosed pursuant to a request for access to judicial administrative records. </w:t>
      </w:r>
    </w:p>
    <w:p w:rsidR="00F34E30" w:rsidRPr="0001613E" w:rsidRDefault="00F34E30" w:rsidP="00F34E30">
      <w:pPr>
        <w:rPr>
          <w:sz w:val="22"/>
          <w:szCs w:val="22"/>
        </w:rPr>
      </w:pPr>
    </w:p>
    <w:p w:rsidR="00F34E30" w:rsidRDefault="00F34E30" w:rsidP="001D0546">
      <w:pPr>
        <w:pStyle w:val="BodyTextIndent"/>
        <w:ind w:left="720"/>
        <w:rPr>
          <w:sz w:val="22"/>
          <w:szCs w:val="22"/>
        </w:rPr>
      </w:pPr>
      <w:r w:rsidRPr="0001613E">
        <w:rPr>
          <w:sz w:val="22"/>
          <w:szCs w:val="22"/>
        </w:rPr>
        <w:t>If the AOC does not consider such material to be exempt from disclosure under Rule 10.500, the material may be made available to the public, regardless of the notation or markings.  If a Proposer is unsure if its confidential and/or proprietary material meets the disclosure exemption requirements of Rule 10.500, then it should not include such information in its proposal.</w:t>
      </w:r>
    </w:p>
    <w:p w:rsidR="001820C2" w:rsidRPr="001820C2" w:rsidRDefault="001820C2" w:rsidP="001820C2">
      <w:pPr>
        <w:pStyle w:val="ListParagraph"/>
        <w:widowControl w:val="0"/>
        <w:ind w:hanging="720"/>
        <w:jc w:val="both"/>
        <w:rPr>
          <w:b/>
          <w:bCs/>
          <w:sz w:val="22"/>
          <w:szCs w:val="22"/>
        </w:rPr>
      </w:pPr>
      <w:r w:rsidRPr="001820C2">
        <w:rPr>
          <w:rFonts w:ascii="Times New Roman Bold" w:hAnsi="Times New Roman Bold"/>
          <w:b/>
          <w:caps/>
          <w:color w:val="000000" w:themeColor="text1"/>
          <w:sz w:val="22"/>
          <w:szCs w:val="22"/>
        </w:rPr>
        <w:t xml:space="preserve">11.0     </w:t>
      </w:r>
      <w:r w:rsidRPr="001820C2">
        <w:rPr>
          <w:b/>
          <w:bCs/>
          <w:sz w:val="22"/>
          <w:szCs w:val="22"/>
        </w:rPr>
        <w:t>DISABLED VETERAN BUSINESS ENTERPRISE PARTICIPATION GOALS</w:t>
      </w:r>
    </w:p>
    <w:p w:rsidR="00BB5058" w:rsidRPr="00BA5531" w:rsidRDefault="00BB5058" w:rsidP="00BB5058">
      <w:pPr>
        <w:pStyle w:val="BodyText"/>
        <w:ind w:left="720"/>
        <w:rPr>
          <w:sz w:val="22"/>
          <w:szCs w:val="22"/>
        </w:rPr>
      </w:pPr>
    </w:p>
    <w:p w:rsidR="001820C2" w:rsidRDefault="001820C2" w:rsidP="001820C2">
      <w:pPr>
        <w:pStyle w:val="BodyText"/>
        <w:tabs>
          <w:tab w:val="clear" w:pos="360"/>
        </w:tabs>
        <w:spacing w:after="240"/>
        <w:ind w:left="720"/>
      </w:pPr>
      <w:r w:rsidRPr="001820C2">
        <w:rPr>
          <w:sz w:val="22"/>
          <w:szCs w:val="22"/>
        </w:rPr>
        <w:t xml:space="preserve">The AOC has waived the inclusion of DVBE participation in this solicitation. </w:t>
      </w:r>
      <w:r w:rsidR="00BB5058" w:rsidRPr="00263F59">
        <w:t xml:space="preserve"> </w:t>
      </w:r>
    </w:p>
    <w:p w:rsidR="009410A5" w:rsidRPr="009410A5" w:rsidRDefault="00BB5058" w:rsidP="009410A5">
      <w:pPr>
        <w:pStyle w:val="ExhibitA1"/>
        <w:numPr>
          <w:ilvl w:val="0"/>
          <w:numId w:val="0"/>
        </w:numPr>
        <w:tabs>
          <w:tab w:val="clear" w:pos="1296"/>
          <w:tab w:val="clear" w:pos="2016"/>
          <w:tab w:val="clear" w:pos="2592"/>
          <w:tab w:val="clear" w:pos="4176"/>
          <w:tab w:val="clear" w:pos="10710"/>
        </w:tabs>
        <w:spacing w:after="120" w:line="300" w:lineRule="atLeast"/>
        <w:rPr>
          <w:b/>
          <w:caps/>
          <w:color w:val="000000" w:themeColor="text1"/>
          <w:sz w:val="22"/>
          <w:szCs w:val="22"/>
          <w:u w:val="none"/>
        </w:rPr>
      </w:pPr>
      <w:r>
        <w:rPr>
          <w:rFonts w:ascii="Times New Roman Bold" w:hAnsi="Times New Roman Bold"/>
          <w:b/>
          <w:caps/>
          <w:color w:val="000000" w:themeColor="text1"/>
          <w:szCs w:val="20"/>
          <w:u w:val="none"/>
        </w:rPr>
        <w:t xml:space="preserve">12.0    </w:t>
      </w:r>
      <w:r w:rsidR="009410A5" w:rsidRPr="009410A5">
        <w:rPr>
          <w:b/>
          <w:caps/>
          <w:color w:val="000000" w:themeColor="text1"/>
          <w:sz w:val="22"/>
          <w:szCs w:val="22"/>
          <w:u w:val="none"/>
        </w:rPr>
        <w:t>PROTESTs</w:t>
      </w:r>
    </w:p>
    <w:p w:rsidR="009410A5" w:rsidRPr="009410A5" w:rsidRDefault="009410A5" w:rsidP="009410A5">
      <w:pPr>
        <w:spacing w:line="300" w:lineRule="atLeast"/>
        <w:ind w:left="720"/>
        <w:rPr>
          <w:noProof/>
          <w:color w:val="000000" w:themeColor="text1"/>
          <w:sz w:val="22"/>
          <w:szCs w:val="22"/>
        </w:rPr>
      </w:pPr>
      <w:r w:rsidRPr="009410A5">
        <w:rPr>
          <w:color w:val="000000" w:themeColor="text1"/>
          <w:sz w:val="22"/>
          <w:szCs w:val="22"/>
        </w:rPr>
        <w:t xml:space="preserve">Any protests will be handled in accordance with Chapter 7 of the Judicial Branch Contract Manual (see </w:t>
      </w:r>
      <w:r w:rsidRPr="009410A5">
        <w:rPr>
          <w:i/>
          <w:color w:val="000000" w:themeColor="text1"/>
          <w:sz w:val="22"/>
          <w:szCs w:val="22"/>
        </w:rPr>
        <w:t>www.courts.ca.gov/documents/jbcl-manual.pdf</w:t>
      </w:r>
      <w:r w:rsidRPr="009410A5">
        <w:rPr>
          <w:color w:val="000000" w:themeColor="text1"/>
          <w:sz w:val="22"/>
          <w:szCs w:val="22"/>
        </w:rPr>
        <w:t>). Failure of a Proposer to comply with the protest procedures set forth in that chapter will render a protest inadequate and non-responsive, and will result in rejection of the protest. The deadline for the AOC to receive a solicitation specifications protest</w:t>
      </w:r>
      <w:r w:rsidR="006B0C4E">
        <w:rPr>
          <w:color w:val="000000" w:themeColor="text1"/>
          <w:sz w:val="22"/>
          <w:szCs w:val="22"/>
        </w:rPr>
        <w:t xml:space="preserve"> is</w:t>
      </w:r>
      <w:r w:rsidRPr="009410A5">
        <w:rPr>
          <w:color w:val="000000" w:themeColor="text1"/>
          <w:sz w:val="22"/>
          <w:szCs w:val="22"/>
        </w:rPr>
        <w:t xml:space="preserve"> the time and due date for submission of proposals.  Protests should be sent to: </w:t>
      </w:r>
    </w:p>
    <w:p w:rsidR="009410A5" w:rsidRPr="009410A5" w:rsidRDefault="009410A5" w:rsidP="009410A5">
      <w:pPr>
        <w:spacing w:line="300" w:lineRule="atLeast"/>
        <w:ind w:left="720"/>
        <w:rPr>
          <w:noProof/>
          <w:color w:val="000000" w:themeColor="text1"/>
          <w:sz w:val="22"/>
          <w:szCs w:val="22"/>
        </w:rPr>
      </w:pPr>
    </w:p>
    <w:p w:rsidR="009410A5" w:rsidRPr="009410A5" w:rsidRDefault="009410A5" w:rsidP="009410A5">
      <w:pPr>
        <w:spacing w:line="300" w:lineRule="atLeast"/>
        <w:ind w:left="1440"/>
        <w:rPr>
          <w:color w:val="000000" w:themeColor="text1"/>
          <w:sz w:val="22"/>
          <w:szCs w:val="22"/>
        </w:rPr>
      </w:pPr>
      <w:r w:rsidRPr="009410A5">
        <w:rPr>
          <w:color w:val="000000" w:themeColor="text1"/>
          <w:sz w:val="22"/>
          <w:szCs w:val="22"/>
        </w:rPr>
        <w:t>AOC – Business Services Unit</w:t>
      </w:r>
    </w:p>
    <w:p w:rsidR="009410A5" w:rsidRPr="009410A5" w:rsidRDefault="009410A5" w:rsidP="009410A5">
      <w:pPr>
        <w:spacing w:line="300" w:lineRule="atLeast"/>
        <w:ind w:left="1440"/>
        <w:rPr>
          <w:color w:val="000000" w:themeColor="text1"/>
          <w:sz w:val="22"/>
          <w:szCs w:val="22"/>
        </w:rPr>
      </w:pPr>
      <w:r w:rsidRPr="009410A5">
        <w:rPr>
          <w:color w:val="000000" w:themeColor="text1"/>
          <w:sz w:val="22"/>
          <w:szCs w:val="22"/>
        </w:rPr>
        <w:t>ATTN: Protest Hearing Officer, RFP #</w:t>
      </w:r>
      <w:r>
        <w:rPr>
          <w:color w:val="000000" w:themeColor="text1"/>
          <w:sz w:val="22"/>
          <w:szCs w:val="22"/>
        </w:rPr>
        <w:t>FIN032811CK</w:t>
      </w:r>
    </w:p>
    <w:p w:rsidR="009410A5" w:rsidRPr="009410A5" w:rsidRDefault="009410A5" w:rsidP="009410A5">
      <w:pPr>
        <w:spacing w:line="300" w:lineRule="atLeast"/>
        <w:ind w:left="1440"/>
        <w:rPr>
          <w:color w:val="000000" w:themeColor="text1"/>
          <w:sz w:val="22"/>
          <w:szCs w:val="22"/>
        </w:rPr>
      </w:pPr>
      <w:r w:rsidRPr="009410A5">
        <w:rPr>
          <w:color w:val="000000" w:themeColor="text1"/>
          <w:sz w:val="22"/>
          <w:szCs w:val="22"/>
        </w:rPr>
        <w:t>455 Golden Gate Avenue</w:t>
      </w:r>
    </w:p>
    <w:p w:rsidR="009410A5" w:rsidRPr="009410A5" w:rsidRDefault="009410A5" w:rsidP="009410A5">
      <w:pPr>
        <w:spacing w:line="300" w:lineRule="atLeast"/>
        <w:ind w:left="1440"/>
        <w:rPr>
          <w:color w:val="000000" w:themeColor="text1"/>
          <w:sz w:val="22"/>
          <w:szCs w:val="22"/>
        </w:rPr>
      </w:pPr>
      <w:r w:rsidRPr="009410A5">
        <w:rPr>
          <w:color w:val="000000" w:themeColor="text1"/>
          <w:sz w:val="22"/>
          <w:szCs w:val="22"/>
        </w:rPr>
        <w:t>San Francisco, CA  94102-3688</w:t>
      </w:r>
    </w:p>
    <w:p w:rsidR="009410A5" w:rsidRDefault="009410A5" w:rsidP="00F34E30">
      <w:pPr>
        <w:pStyle w:val="BodyTextIndent2"/>
        <w:keepNext/>
        <w:spacing w:line="240" w:lineRule="auto"/>
        <w:ind w:left="720"/>
        <w:rPr>
          <w:sz w:val="22"/>
          <w:szCs w:val="22"/>
        </w:rPr>
      </w:pPr>
    </w:p>
    <w:p w:rsidR="006B0C4E" w:rsidRDefault="006B0C4E" w:rsidP="00F34E30">
      <w:pPr>
        <w:pStyle w:val="BodyTextIndent2"/>
        <w:keepNext/>
        <w:spacing w:line="240" w:lineRule="auto"/>
        <w:ind w:left="720"/>
        <w:rPr>
          <w:sz w:val="22"/>
          <w:szCs w:val="22"/>
        </w:rPr>
      </w:pPr>
    </w:p>
    <w:p w:rsidR="006B0C4E" w:rsidRPr="0001613E" w:rsidRDefault="006B0C4E" w:rsidP="006B0C4E">
      <w:pPr>
        <w:pStyle w:val="BodyTextIndent2"/>
        <w:keepNext/>
        <w:spacing w:line="240" w:lineRule="auto"/>
        <w:ind w:left="720"/>
        <w:jc w:val="center"/>
        <w:rPr>
          <w:sz w:val="22"/>
          <w:szCs w:val="22"/>
        </w:rPr>
      </w:pPr>
      <w:r>
        <w:rPr>
          <w:sz w:val="22"/>
          <w:szCs w:val="22"/>
        </w:rPr>
        <w:t>End of RFP</w:t>
      </w:r>
    </w:p>
    <w:p w:rsidR="00F34E30" w:rsidRPr="0001613E" w:rsidRDefault="00F34E30" w:rsidP="00F34E30">
      <w:pPr>
        <w:pStyle w:val="BodyText2"/>
        <w:spacing w:after="0" w:line="240" w:lineRule="auto"/>
        <w:ind w:left="720" w:hanging="720"/>
        <w:jc w:val="both"/>
        <w:rPr>
          <w:color w:val="000000"/>
          <w:sz w:val="22"/>
          <w:szCs w:val="22"/>
        </w:rPr>
      </w:pPr>
    </w:p>
    <w:bookmarkEnd w:id="4"/>
    <w:p w:rsidR="00F34E30" w:rsidRPr="0001613E" w:rsidRDefault="00F34E30" w:rsidP="00F34E30">
      <w:pPr>
        <w:pStyle w:val="Heading1"/>
        <w:spacing w:before="0" w:after="0"/>
        <w:ind w:left="630"/>
        <w:rPr>
          <w:b w:val="0"/>
          <w:i/>
          <w:sz w:val="22"/>
          <w:szCs w:val="22"/>
        </w:rPr>
      </w:pPr>
    </w:p>
    <w:p w:rsidR="00B77A1F" w:rsidRPr="000D7272" w:rsidRDefault="00B77A1F" w:rsidP="000D7272">
      <w:pPr>
        <w:jc w:val="center"/>
        <w:rPr>
          <w:i/>
        </w:rPr>
      </w:pPr>
    </w:p>
    <w:sectPr w:rsidR="00B77A1F" w:rsidRPr="000D7272" w:rsidSect="00F34E30">
      <w:headerReference w:type="default" r:id="rId20"/>
      <w:pgSz w:w="12240" w:h="15840" w:code="1"/>
      <w:pgMar w:top="1440" w:right="1526" w:bottom="1440" w:left="80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3AD" w:rsidRDefault="003523AD">
      <w:r>
        <w:separator/>
      </w:r>
    </w:p>
  </w:endnote>
  <w:endnote w:type="continuationSeparator" w:id="0">
    <w:p w:rsidR="003523AD" w:rsidRDefault="00352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211720"/>
      <w:docPartObj>
        <w:docPartGallery w:val="Page Numbers (Bottom of Page)"/>
        <w:docPartUnique/>
      </w:docPartObj>
    </w:sdtPr>
    <w:sdtContent>
      <w:sdt>
        <w:sdtPr>
          <w:id w:val="98381352"/>
          <w:docPartObj>
            <w:docPartGallery w:val="Page Numbers (Top of Page)"/>
            <w:docPartUnique/>
          </w:docPartObj>
        </w:sdtPr>
        <w:sdtContent>
          <w:p w:rsidR="00425365" w:rsidRDefault="00425365" w:rsidP="00425365">
            <w:pPr>
              <w:pStyle w:val="Footer"/>
              <w:jc w:val="center"/>
            </w:pPr>
            <w:r w:rsidRPr="00425365">
              <w:rPr>
                <w:sz w:val="24"/>
              </w:rPr>
              <w:t xml:space="preserve">Page </w:t>
            </w:r>
            <w:r w:rsidR="00EC5ADA" w:rsidRPr="00425365">
              <w:rPr>
                <w:b/>
                <w:sz w:val="24"/>
              </w:rPr>
              <w:fldChar w:fldCharType="begin"/>
            </w:r>
            <w:r w:rsidRPr="00425365">
              <w:rPr>
                <w:b/>
                <w:sz w:val="24"/>
              </w:rPr>
              <w:instrText xml:space="preserve"> PAGE </w:instrText>
            </w:r>
            <w:r w:rsidR="00EC5ADA" w:rsidRPr="00425365">
              <w:rPr>
                <w:b/>
                <w:sz w:val="24"/>
              </w:rPr>
              <w:fldChar w:fldCharType="separate"/>
            </w:r>
            <w:r w:rsidR="00AD2326">
              <w:rPr>
                <w:b/>
                <w:noProof/>
                <w:sz w:val="24"/>
              </w:rPr>
              <w:t>1</w:t>
            </w:r>
            <w:r w:rsidR="00EC5ADA" w:rsidRPr="00425365">
              <w:rPr>
                <w:b/>
                <w:sz w:val="24"/>
              </w:rPr>
              <w:fldChar w:fldCharType="end"/>
            </w:r>
            <w:r w:rsidRPr="00425365">
              <w:rPr>
                <w:sz w:val="24"/>
              </w:rPr>
              <w:t xml:space="preserve"> of </w:t>
            </w:r>
            <w:r w:rsidR="00EC5ADA" w:rsidRPr="00425365">
              <w:rPr>
                <w:b/>
                <w:sz w:val="24"/>
              </w:rPr>
              <w:fldChar w:fldCharType="begin"/>
            </w:r>
            <w:r w:rsidRPr="00425365">
              <w:rPr>
                <w:b/>
                <w:sz w:val="24"/>
              </w:rPr>
              <w:instrText xml:space="preserve"> NUMPAGES  </w:instrText>
            </w:r>
            <w:r w:rsidR="00EC5ADA" w:rsidRPr="00425365">
              <w:rPr>
                <w:b/>
                <w:sz w:val="24"/>
              </w:rPr>
              <w:fldChar w:fldCharType="separate"/>
            </w:r>
            <w:r w:rsidR="00AD2326">
              <w:rPr>
                <w:b/>
                <w:noProof/>
                <w:sz w:val="24"/>
              </w:rPr>
              <w:t>12</w:t>
            </w:r>
            <w:r w:rsidR="00EC5ADA" w:rsidRPr="00425365">
              <w:rPr>
                <w:b/>
                <w:sz w:val="24"/>
              </w:rPr>
              <w:fldChar w:fldCharType="end"/>
            </w:r>
          </w:p>
        </w:sdtContent>
      </w:sdt>
    </w:sdtContent>
  </w:sdt>
  <w:p w:rsidR="00F34E30" w:rsidRPr="00B43341" w:rsidRDefault="00F34E30" w:rsidP="00CB4A6A">
    <w:pPr>
      <w:pStyle w:val="Footer"/>
      <w:ind w:hanging="90"/>
      <w:rPr>
        <w:i/>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Pr="00C621F2" w:rsidRDefault="00F34E30" w:rsidP="00F34E30">
    <w:pPr>
      <w:pStyle w:val="Footer"/>
      <w:jc w:val="center"/>
      <w:rPr>
        <w:sz w:val="24"/>
      </w:rPr>
    </w:pPr>
    <w:r w:rsidRPr="00C621F2">
      <w:rPr>
        <w:sz w:val="24"/>
      </w:rPr>
      <w:t xml:space="preserve">Page </w:t>
    </w:r>
    <w:r w:rsidR="00EC5ADA" w:rsidRPr="00C621F2">
      <w:rPr>
        <w:sz w:val="24"/>
      </w:rPr>
      <w:fldChar w:fldCharType="begin"/>
    </w:r>
    <w:r w:rsidRPr="00C621F2">
      <w:rPr>
        <w:sz w:val="24"/>
      </w:rPr>
      <w:instrText xml:space="preserve"> PAGE </w:instrText>
    </w:r>
    <w:r w:rsidR="00EC5ADA" w:rsidRPr="00C621F2">
      <w:rPr>
        <w:sz w:val="24"/>
      </w:rPr>
      <w:fldChar w:fldCharType="separate"/>
    </w:r>
    <w:r w:rsidR="00AD2326">
      <w:rPr>
        <w:noProof/>
        <w:sz w:val="24"/>
      </w:rPr>
      <w:t>7</w:t>
    </w:r>
    <w:r w:rsidR="00EC5ADA" w:rsidRPr="00C621F2">
      <w:rPr>
        <w:sz w:val="24"/>
      </w:rPr>
      <w:fldChar w:fldCharType="end"/>
    </w:r>
    <w:r w:rsidRPr="00C621F2">
      <w:rPr>
        <w:sz w:val="24"/>
      </w:rPr>
      <w:t xml:space="preserve"> of </w:t>
    </w:r>
    <w:r w:rsidR="00EC5ADA" w:rsidRPr="00C621F2">
      <w:rPr>
        <w:sz w:val="24"/>
      </w:rPr>
      <w:fldChar w:fldCharType="begin"/>
    </w:r>
    <w:r w:rsidRPr="00C621F2">
      <w:rPr>
        <w:sz w:val="24"/>
      </w:rPr>
      <w:instrText xml:space="preserve"> NUMPAGES </w:instrText>
    </w:r>
    <w:r w:rsidR="00EC5ADA" w:rsidRPr="00C621F2">
      <w:rPr>
        <w:sz w:val="24"/>
      </w:rPr>
      <w:fldChar w:fldCharType="separate"/>
    </w:r>
    <w:r w:rsidR="00AD2326">
      <w:rPr>
        <w:noProof/>
        <w:sz w:val="24"/>
      </w:rPr>
      <w:t>12</w:t>
    </w:r>
    <w:r w:rsidR="00EC5ADA" w:rsidRPr="00C621F2">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Pr="00C621F2" w:rsidRDefault="00F34E30" w:rsidP="00F34E30">
    <w:pPr>
      <w:pStyle w:val="Footer"/>
      <w:jc w:val="center"/>
      <w:rPr>
        <w:sz w:val="24"/>
      </w:rPr>
    </w:pPr>
    <w:r w:rsidRPr="00C621F2">
      <w:rPr>
        <w:sz w:val="24"/>
      </w:rPr>
      <w:t xml:space="preserve">Page </w:t>
    </w:r>
    <w:r w:rsidR="00EC5ADA" w:rsidRPr="00C621F2">
      <w:rPr>
        <w:sz w:val="24"/>
      </w:rPr>
      <w:fldChar w:fldCharType="begin"/>
    </w:r>
    <w:r w:rsidRPr="00C621F2">
      <w:rPr>
        <w:sz w:val="24"/>
      </w:rPr>
      <w:instrText xml:space="preserve"> PAGE </w:instrText>
    </w:r>
    <w:r w:rsidR="00EC5ADA" w:rsidRPr="00C621F2">
      <w:rPr>
        <w:sz w:val="24"/>
      </w:rPr>
      <w:fldChar w:fldCharType="separate"/>
    </w:r>
    <w:r w:rsidR="00BB1F1D">
      <w:rPr>
        <w:noProof/>
        <w:sz w:val="24"/>
      </w:rPr>
      <w:t>2</w:t>
    </w:r>
    <w:r w:rsidR="00EC5ADA" w:rsidRPr="00C621F2">
      <w:rPr>
        <w:sz w:val="24"/>
      </w:rPr>
      <w:fldChar w:fldCharType="end"/>
    </w:r>
    <w:r w:rsidRPr="00C621F2">
      <w:rPr>
        <w:sz w:val="24"/>
      </w:rPr>
      <w:t xml:space="preserve"> of </w:t>
    </w:r>
    <w:r w:rsidR="00EC5ADA" w:rsidRPr="00C621F2">
      <w:rPr>
        <w:sz w:val="24"/>
      </w:rPr>
      <w:fldChar w:fldCharType="begin"/>
    </w:r>
    <w:r w:rsidRPr="00C621F2">
      <w:rPr>
        <w:sz w:val="24"/>
      </w:rPr>
      <w:instrText xml:space="preserve"> NUMPAGES </w:instrText>
    </w:r>
    <w:r w:rsidR="00EC5ADA" w:rsidRPr="00C621F2">
      <w:rPr>
        <w:sz w:val="24"/>
      </w:rPr>
      <w:fldChar w:fldCharType="separate"/>
    </w:r>
    <w:r w:rsidR="00BB1F1D">
      <w:rPr>
        <w:noProof/>
        <w:sz w:val="24"/>
      </w:rPr>
      <w:t>3</w:t>
    </w:r>
    <w:r w:rsidR="00EC5ADA" w:rsidRPr="00C621F2">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3AD" w:rsidRDefault="003523AD">
      <w:r>
        <w:separator/>
      </w:r>
    </w:p>
  </w:footnote>
  <w:footnote w:type="continuationSeparator" w:id="0">
    <w:p w:rsidR="003523AD" w:rsidRDefault="00352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Default="00EC5ADA">
    <w:r>
      <w:rPr>
        <w:noProof/>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8752;mso-wrap-edited:f" wrapcoords="-112 0 -112 21436 21600 21436 21600 0 -112 0" stroked="f">
          <v:textbox style="mso-next-textbox:#_x0000_s2051" inset=",7.2pt">
            <w:txbxContent>
              <w:p w:rsidR="00602846" w:rsidRDefault="00602846" w:rsidP="00602846">
                <w:pPr>
                  <w:pStyle w:val="JCCName"/>
                  <w:jc w:val="center"/>
                </w:pPr>
                <w:r>
                  <w:t>JODY PATEL</w:t>
                </w:r>
              </w:p>
              <w:p w:rsidR="00602846" w:rsidRPr="003E3A19" w:rsidRDefault="00602846" w:rsidP="00602846">
                <w:pPr>
                  <w:pStyle w:val="JCCTitle"/>
                  <w:spacing w:after="300"/>
                  <w:jc w:val="center"/>
                </w:pPr>
                <w:r w:rsidRPr="003E3A19">
                  <w:t>Interim Administrative Director of the Courts</w:t>
                </w:r>
              </w:p>
              <w:p w:rsidR="00602846" w:rsidRDefault="00602846" w:rsidP="00602846">
                <w:pPr>
                  <w:pStyle w:val="JCCName"/>
                  <w:jc w:val="center"/>
                </w:pPr>
                <w:r>
                  <w:t>CURT SODERLUND</w:t>
                </w:r>
              </w:p>
              <w:p w:rsidR="00602846" w:rsidRPr="003E3A19" w:rsidRDefault="00602846" w:rsidP="00602846">
                <w:pPr>
                  <w:pStyle w:val="JCCTitle"/>
                  <w:spacing w:after="300"/>
                  <w:jc w:val="center"/>
                </w:pPr>
                <w:r>
                  <w:t>Interim Chief Deputy Director</w:t>
                </w:r>
              </w:p>
              <w:p w:rsidR="00602846" w:rsidRDefault="00602846" w:rsidP="00602846">
                <w:pPr>
                  <w:pStyle w:val="JCCName"/>
                  <w:jc w:val="center"/>
                </w:pPr>
                <w:r>
                  <w:t>ZLATKO THEODOROVIC</w:t>
                </w:r>
              </w:p>
              <w:p w:rsidR="00F34E30" w:rsidRPr="00602846" w:rsidRDefault="00602846" w:rsidP="00602846">
                <w:pPr>
                  <w:jc w:val="center"/>
                  <w:rPr>
                    <w:rFonts w:ascii="Goudy Old Style" w:hAnsi="Goudy Old Style"/>
                    <w:sz w:val="16"/>
                    <w:szCs w:val="16"/>
                  </w:rPr>
                </w:pPr>
                <w:r w:rsidRPr="00602846">
                  <w:rPr>
                    <w:rFonts w:ascii="Goudy Old Style" w:hAnsi="Goudy Old Style"/>
                    <w:sz w:val="16"/>
                    <w:szCs w:val="16"/>
                  </w:rPr>
                  <w:t>Director, Finance Division</w:t>
                </w:r>
              </w:p>
            </w:txbxContent>
          </v:textbox>
          <w10:wrap type="tight"/>
        </v:shape>
      </w:pict>
    </w:r>
    <w:r>
      <w:rPr>
        <w:noProof/>
      </w:rPr>
      <w:pict>
        <v:shape id="_x0000_s2050" type="#_x0000_t202" style="position:absolute;margin-left:-58.95pt;margin-top:153.2pt;width:153pt;height:1in;z-index:-251659776;mso-wrap-edited:f" wrapcoords="-106 0 -106 21240 21600 21240 21600 0 -106 0" stroked="f">
          <v:textbox style="mso-next-textbox:#_x0000_s2050" inset=",7.2pt">
            <w:txbxContent>
              <w:p w:rsidR="00F34E30" w:rsidRPr="0041402C" w:rsidRDefault="00F34E30">
                <w:pPr>
                  <w:pStyle w:val="JCCName"/>
                  <w:jc w:val="center"/>
                  <w:rPr>
                    <w:caps/>
                  </w:rPr>
                </w:pPr>
                <w:r w:rsidRPr="0041402C">
                  <w:rPr>
                    <w:caps/>
                  </w:rPr>
                  <w:t>Tani Cantil-Sakauye</w:t>
                </w:r>
              </w:p>
              <w:p w:rsidR="00F34E30" w:rsidRDefault="00F34E30">
                <w:pPr>
                  <w:pStyle w:val="JCCTitle"/>
                  <w:jc w:val="center"/>
                </w:pPr>
                <w:r>
                  <w:t>Chief Justice of California</w:t>
                </w:r>
              </w:p>
              <w:p w:rsidR="00F34E30" w:rsidRDefault="00F34E30">
                <w:pPr>
                  <w:pStyle w:val="JCCTitle"/>
                  <w:jc w:val="center"/>
                </w:pPr>
                <w:r>
                  <w:t>Chair of the Judicial Council</w:t>
                </w:r>
              </w:p>
            </w:txbxContent>
          </v:textbox>
          <w10:wrap type="tight"/>
        </v:shape>
      </w:pict>
    </w:r>
    <w:r>
      <w:rPr>
        <w:noProof/>
      </w:rPr>
      <w:pict>
        <v:shape id="_x0000_s2049" type="#_x0000_t202" style="position:absolute;margin-left:-1in;margin-top:-16.75pt;width:612pt;height:178.95pt;z-index:-251660800;mso-wrap-edited:f" wrapcoords="-129 0 -129 21578 21600 21578 21600 0 -129 0" stroked="f">
          <o:lock v:ext="edit" aspectratio="t"/>
          <v:textbox style="mso-next-textbox:#_x0000_s2049">
            <w:txbxContent>
              <w:p w:rsidR="00F34E30" w:rsidRDefault="00EC5ADA">
                <w:pPr>
                  <w:jc w:val="center"/>
                </w:pPr>
                <w:r w:rsidRPr="00EC5ADA">
                  <w:rPr>
                    <w:rFonts w:ascii="Arial" w:hAnsi="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600" style="width:203.9pt;height:101.95pt;visibility:visible">
                      <v:imagedata r:id="rId1" o:title=""/>
                    </v:shape>
                  </w:pict>
                </w:r>
              </w:p>
              <w:p w:rsidR="00F34E30" w:rsidRDefault="00F34E30">
                <w:pPr>
                  <w:pStyle w:val="JCCAddressblock"/>
                </w:pPr>
                <w:r>
                  <w:t>FINANCE DIVISION</w:t>
                </w:r>
              </w:p>
              <w:p w:rsidR="00F34E30" w:rsidRDefault="00F34E30">
                <w:pPr>
                  <w:pStyle w:val="JCCAddress1stline"/>
                </w:pPr>
                <w:r>
                  <w:t xml:space="preserve">455 Golden Gate Avenue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F34E30" w:rsidRDefault="00F34E30">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Pr="001B45E4" w:rsidRDefault="00F34E30" w:rsidP="00F34E30">
    <w:pPr>
      <w:pStyle w:val="Header"/>
      <w:tabs>
        <w:tab w:val="clear" w:pos="4320"/>
        <w:tab w:val="clear" w:pos="8640"/>
        <w:tab w:val="left" w:pos="90"/>
        <w:tab w:val="left" w:pos="230"/>
        <w:tab w:val="left" w:pos="4140"/>
      </w:tabs>
      <w:ind w:left="5760" w:hanging="5040"/>
      <w:rPr>
        <w:b/>
      </w:rPr>
    </w:pPr>
    <w:r>
      <w:rPr>
        <w:b/>
      </w:rPr>
      <w:t xml:space="preserve">Request For Proposals </w:t>
    </w:r>
    <w:r>
      <w:rPr>
        <w:b/>
      </w:rPr>
      <w:tab/>
    </w:r>
    <w:r>
      <w:rPr>
        <w:b/>
      </w:rPr>
      <w:tab/>
    </w:r>
    <w:r>
      <w:rPr>
        <w:b/>
      </w:rPr>
      <w:tab/>
    </w:r>
    <w:r w:rsidR="00A414BC" w:rsidRPr="001B45E4">
      <w:rPr>
        <w:b/>
      </w:rPr>
      <w:t xml:space="preserve">Limited Telephonic Interpreter Services for California Courts </w:t>
    </w:r>
  </w:p>
  <w:p w:rsidR="00F34E30" w:rsidRPr="004A0BA4" w:rsidRDefault="00F34E30" w:rsidP="00F34E30">
    <w:pPr>
      <w:pStyle w:val="Header"/>
      <w:tabs>
        <w:tab w:val="clear" w:pos="4320"/>
        <w:tab w:val="right" w:pos="11520"/>
      </w:tabs>
      <w:jc w:val="right"/>
      <w:rPr>
        <w:b/>
      </w:rPr>
    </w:pPr>
    <w:r w:rsidRPr="001B45E4">
      <w:rPr>
        <w:b/>
      </w:rPr>
      <w:tab/>
      <w:t>RFP# FIN</w:t>
    </w:r>
    <w:r w:rsidR="00350E10" w:rsidRPr="001B45E4">
      <w:rPr>
        <w:b/>
      </w:rPr>
      <w:t>032811CK</w:t>
    </w:r>
  </w:p>
  <w:p w:rsidR="00F34E30" w:rsidRDefault="00F34E30" w:rsidP="00F34E30">
    <w:pPr>
      <w:pStyle w:val="HeaderPageNumber"/>
      <w:tabs>
        <w:tab w:val="clear" w:pos="4320"/>
        <w:tab w:val="clear" w:pos="8640"/>
        <w:tab w:val="right" w:pos="9360"/>
      </w:tabs>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Default="00EC5ADA">
    <w:r w:rsidRPr="00EC5ADA">
      <w:rPr>
        <w:noProof/>
        <w:sz w:val="20"/>
      </w:rPr>
      <w:pict>
        <v:shapetype id="_x0000_t202" coordsize="21600,21600" o:spt="202" path="m,l,21600r21600,l21600,xe">
          <v:stroke joinstyle="miter"/>
          <v:path gradientshapeok="t" o:connecttype="rect"/>
        </v:shapetype>
        <v:shape id="_x0000_s2056" type="#_x0000_t202" style="position:absolute;margin-left:373.05pt;margin-top:152.45pt;width:2in;height:99pt;z-index:-251654144;mso-wrap-edited:f" wrapcoords="-112 0 -112 21436 21600 21436 21600 0 -112 0" stroked="f">
          <v:textbox style="mso-next-textbox:#_x0000_s2056" inset=",7.2pt">
            <w:txbxContent>
              <w:p w:rsidR="00F34E30" w:rsidRDefault="00F34E30">
                <w:pPr>
                  <w:pStyle w:val="JCCName"/>
                  <w:jc w:val="center"/>
                </w:pPr>
                <w:r>
                  <w:t>WILLIAM C. VICKREY</w:t>
                </w:r>
              </w:p>
              <w:p w:rsidR="00F34E30" w:rsidRDefault="00F34E30">
                <w:pPr>
                  <w:pStyle w:val="JCCTitle"/>
                  <w:spacing w:after="300"/>
                  <w:jc w:val="center"/>
                </w:pPr>
                <w:r>
                  <w:t>Administrative Director of the Courts</w:t>
                </w:r>
              </w:p>
              <w:p w:rsidR="00F34E30" w:rsidRDefault="00F34E30">
                <w:pPr>
                  <w:pStyle w:val="JCCName"/>
                  <w:jc w:val="center"/>
                </w:pPr>
                <w:r>
                  <w:t>RONALD G. OVERHOLT</w:t>
                </w:r>
              </w:p>
              <w:p w:rsidR="00F34E30" w:rsidRDefault="00F34E30">
                <w:pPr>
                  <w:pStyle w:val="JCCTitle"/>
                  <w:spacing w:after="300"/>
                  <w:jc w:val="center"/>
                </w:pPr>
                <w:r>
                  <w:t>Chief Deputy Director</w:t>
                </w:r>
              </w:p>
              <w:p w:rsidR="00F34E30" w:rsidRDefault="00F34E30">
                <w:pPr>
                  <w:pStyle w:val="JCCName"/>
                  <w:jc w:val="center"/>
                </w:pPr>
                <w:r>
                  <w:t>STEPHEN NASH</w:t>
                </w:r>
              </w:p>
              <w:p w:rsidR="00F34E30" w:rsidRDefault="00F34E30">
                <w:pPr>
                  <w:pStyle w:val="JCCTitle"/>
                  <w:spacing w:after="300"/>
                  <w:jc w:val="center"/>
                </w:pPr>
                <w:r>
                  <w:t>Director, Finance Division</w:t>
                </w:r>
              </w:p>
            </w:txbxContent>
          </v:textbox>
          <w10:wrap type="tight"/>
        </v:shape>
      </w:pict>
    </w:r>
    <w:r w:rsidRPr="00EC5ADA">
      <w:rPr>
        <w:noProof/>
        <w:sz w:val="20"/>
      </w:rPr>
      <w:pict>
        <v:shape id="_x0000_s2055" type="#_x0000_t202" style="position:absolute;margin-left:-58.95pt;margin-top:153.2pt;width:153pt;height:71.55pt;z-index:-251655168;mso-wrap-edited:f" wrapcoords="-106 0 -106 21240 21600 21240 21600 0 -106 0" stroked="f">
          <v:textbox style="mso-next-textbox:#_x0000_s2055" inset=",7.2pt">
            <w:txbxContent>
              <w:p w:rsidR="00F34E30" w:rsidRDefault="00F34E30">
                <w:pPr>
                  <w:pStyle w:val="JCCName"/>
                  <w:jc w:val="center"/>
                </w:pPr>
                <w:r>
                  <w:t>RONALD M. GEORGE</w:t>
                </w:r>
              </w:p>
              <w:p w:rsidR="00F34E30" w:rsidRDefault="00F34E30">
                <w:pPr>
                  <w:pStyle w:val="JCCTitle"/>
                  <w:jc w:val="center"/>
                </w:pPr>
                <w:r>
                  <w:t xml:space="preserve">Chief Justice of </w:t>
                </w:r>
                <w:smartTag w:uri="urn:schemas-microsoft-com:office:smarttags" w:element="place">
                  <w:smartTag w:uri="urn:schemas-microsoft-com:office:smarttags" w:element="State">
                    <w:r>
                      <w:t>California</w:t>
                    </w:r>
                  </w:smartTag>
                </w:smartTag>
              </w:p>
              <w:p w:rsidR="00F34E30" w:rsidRDefault="00F34E30">
                <w:pPr>
                  <w:pStyle w:val="JCCTitle"/>
                  <w:jc w:val="center"/>
                </w:pPr>
                <w:r>
                  <w:t>Chair of the Judicial Council</w:t>
                </w:r>
              </w:p>
            </w:txbxContent>
          </v:textbox>
          <w10:wrap type="tight"/>
        </v:shape>
      </w:pict>
    </w:r>
    <w:r w:rsidRPr="00EC5ADA">
      <w:rPr>
        <w:noProof/>
        <w:sz w:val="20"/>
      </w:rPr>
      <w:pict>
        <v:shape id="_x0000_s2054" type="#_x0000_t202" style="position:absolute;margin-left:-1in;margin-top:-16.75pt;width:612pt;height:178.95pt;z-index:-251656192;mso-wrap-edited:f" wrapcoords="-129 0 -129 21578 21600 21578 21600 0 -129 0" stroked="f">
          <o:lock v:ext="edit" aspectratio="t"/>
          <v:textbox style="mso-next-textbox:#_x0000_s2054">
            <w:txbxContent>
              <w:p w:rsidR="00F34E30" w:rsidRDefault="00AD2326">
                <w:pPr>
                  <w:jc w:val="center"/>
                </w:pPr>
                <w:r w:rsidRPr="00EC5ADA">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9pt;height:102.55pt" fillcolor="window">
                      <v:imagedata r:id="rId1" o:title="600"/>
                      <o:lock v:ext="edit" aspectratio="f"/>
                    </v:shape>
                  </w:pict>
                </w:r>
              </w:p>
              <w:p w:rsidR="00F34E30" w:rsidRDefault="00F34E30">
                <w:pPr>
                  <w:pStyle w:val="JCCAddressblock"/>
                </w:pPr>
                <w:r>
                  <w:t>FINANCE DIVISION</w:t>
                </w:r>
              </w:p>
              <w:p w:rsidR="00F34E30" w:rsidRDefault="00F34E30">
                <w:pPr>
                  <w:pStyle w:val="JCCAddress1stline"/>
                </w:pPr>
                <w:smartTag w:uri="urn:schemas-microsoft-com:office:smarttags" w:element="Street">
                  <w:smartTag w:uri="urn:schemas-microsoft-com:office:smarttags" w:element="address">
                    <w:r>
                      <w:t>455 Golden Gate Avenue</w:t>
                    </w:r>
                  </w:smartTag>
                </w:smartTag>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F34E30" w:rsidRDefault="00F34E30">
                <w:pPr>
                  <w:pStyle w:val="JCCAddress2ndline"/>
                </w:pPr>
                <w:r>
                  <w:t>Telephone 415-865-7960. Fax 415-865-4325. TDD 415-865-4272</w:t>
                </w: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30" w:rsidRDefault="00F34E30" w:rsidP="00F34E30">
    <w:pPr>
      <w:pStyle w:val="Header"/>
      <w:rPr>
        <w:sz w:val="22"/>
        <w:szCs w:val="22"/>
      </w:rPr>
    </w:pPr>
    <w:r>
      <w:rPr>
        <w:color w:val="000000"/>
        <w:sz w:val="22"/>
        <w:szCs w:val="22"/>
      </w:rPr>
      <w:t xml:space="preserve">Statewide </w:t>
    </w:r>
    <w:r w:rsidR="00747F76">
      <w:rPr>
        <w:color w:val="000000"/>
        <w:sz w:val="22"/>
        <w:szCs w:val="22"/>
      </w:rPr>
      <w:t xml:space="preserve">Limited </w:t>
    </w:r>
    <w:r>
      <w:rPr>
        <w:color w:val="000000"/>
        <w:sz w:val="22"/>
        <w:szCs w:val="22"/>
      </w:rPr>
      <w:t>Telephonic Interpreter Services</w:t>
    </w:r>
    <w:r w:rsidRPr="00DA7781">
      <w:rPr>
        <w:b/>
        <w:color w:val="000000"/>
        <w:sz w:val="22"/>
        <w:szCs w:val="22"/>
      </w:rPr>
      <w:t xml:space="preserve"> </w:t>
    </w:r>
  </w:p>
  <w:p w:rsidR="008A2A70" w:rsidRDefault="00F34E30" w:rsidP="00F34E30">
    <w:pPr>
      <w:pStyle w:val="CommentText"/>
      <w:tabs>
        <w:tab w:val="left" w:pos="1242"/>
      </w:tabs>
      <w:ind w:right="252"/>
      <w:jc w:val="both"/>
      <w:rPr>
        <w:bCs/>
        <w:sz w:val="22"/>
        <w:szCs w:val="22"/>
      </w:rPr>
    </w:pPr>
    <w:r w:rsidRPr="00AE790C">
      <w:rPr>
        <w:sz w:val="22"/>
        <w:szCs w:val="22"/>
      </w:rPr>
      <w:t>RFP N</w:t>
    </w:r>
    <w:r>
      <w:rPr>
        <w:sz w:val="22"/>
        <w:szCs w:val="22"/>
      </w:rPr>
      <w:t>umber:</w:t>
    </w:r>
    <w:r w:rsidRPr="00AE790C">
      <w:rPr>
        <w:sz w:val="22"/>
        <w:szCs w:val="22"/>
      </w:rPr>
      <w:t xml:space="preserve"> </w:t>
    </w:r>
    <w:r>
      <w:rPr>
        <w:sz w:val="22"/>
        <w:szCs w:val="22"/>
      </w:rPr>
      <w:t xml:space="preserve"> F</w:t>
    </w:r>
    <w:r>
      <w:rPr>
        <w:bCs/>
        <w:sz w:val="22"/>
        <w:szCs w:val="22"/>
      </w:rPr>
      <w:t>IN032811CK</w:t>
    </w:r>
    <w:r w:rsidR="008A2A70">
      <w:rPr>
        <w:bCs/>
        <w:sz w:val="22"/>
        <w:szCs w:val="22"/>
      </w:rPr>
      <w:t xml:space="preserve"> </w:t>
    </w:r>
  </w:p>
  <w:p w:rsidR="00F34E30" w:rsidRDefault="008A2A70" w:rsidP="00F34E30">
    <w:pPr>
      <w:pStyle w:val="CommentText"/>
      <w:tabs>
        <w:tab w:val="left" w:pos="1242"/>
      </w:tabs>
      <w:ind w:right="252"/>
      <w:jc w:val="both"/>
      <w:rPr>
        <w:sz w:val="22"/>
        <w:szCs w:val="22"/>
      </w:rPr>
    </w:pPr>
    <w:r>
      <w:rPr>
        <w:bCs/>
        <w:sz w:val="22"/>
        <w:szCs w:val="22"/>
      </w:rPr>
      <w:t>Addendum #1</w:t>
    </w:r>
  </w:p>
  <w:p w:rsidR="00F34E30" w:rsidRPr="0076662D" w:rsidRDefault="00F34E30" w:rsidP="00F34E30">
    <w:pPr>
      <w:pStyle w:val="HeaderPageNumber"/>
      <w:tabs>
        <w:tab w:val="clear" w:pos="4320"/>
        <w:tab w:val="clear" w:pos="8640"/>
        <w:tab w:val="right" w:pos="9810"/>
      </w:tabs>
      <w:spacing w:after="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1A7"/>
    <w:multiLevelType w:val="multilevel"/>
    <w:tmpl w:val="2B8E5E7A"/>
    <w:lvl w:ilvl="0">
      <w:start w:val="5"/>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2"/>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995505F"/>
    <w:multiLevelType w:val="multilevel"/>
    <w:tmpl w:val="032C2CB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E10361"/>
    <w:multiLevelType w:val="multilevel"/>
    <w:tmpl w:val="B18019CE"/>
    <w:lvl w:ilvl="0">
      <w:start w:val="7"/>
      <w:numFmt w:val="decimal"/>
      <w:lvlText w:val="%1"/>
      <w:lvlJc w:val="left"/>
      <w:pPr>
        <w:ind w:left="360" w:hanging="360"/>
      </w:pPr>
      <w:rPr>
        <w:rFonts w:hint="default"/>
        <w:b/>
      </w:rPr>
    </w:lvl>
    <w:lvl w:ilvl="1">
      <w:start w:val="4"/>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0401F95"/>
    <w:multiLevelType w:val="multilevel"/>
    <w:tmpl w:val="61A08D06"/>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6">
    <w:nsid w:val="247729C9"/>
    <w:multiLevelType w:val="multilevel"/>
    <w:tmpl w:val="A3DCBA10"/>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lowerLetter"/>
      <w:pStyle w:val="ExhibitD4"/>
      <w:lvlText w:val="%4."/>
      <w:lvlJc w:val="left"/>
      <w:pPr>
        <w:tabs>
          <w:tab w:val="num" w:pos="8280"/>
        </w:tabs>
        <w:ind w:left="2592" w:hanging="576"/>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7">
    <w:nsid w:val="36A10F28"/>
    <w:multiLevelType w:val="multilevel"/>
    <w:tmpl w:val="69A0AEAE"/>
    <w:lvl w:ilvl="0">
      <w:start w:val="7"/>
      <w:numFmt w:val="decimal"/>
      <w:lvlText w:val="%1"/>
      <w:lvlJc w:val="left"/>
      <w:pPr>
        <w:ind w:left="480" w:hanging="480"/>
      </w:pPr>
      <w:rPr>
        <w:rFonts w:hint="default"/>
      </w:rPr>
    </w:lvl>
    <w:lvl w:ilvl="1">
      <w:start w:val="4"/>
      <w:numFmt w:val="decimal"/>
      <w:lvlText w:val="%1.%2"/>
      <w:lvlJc w:val="left"/>
      <w:pPr>
        <w:ind w:left="1920" w:hanging="480"/>
      </w:pPr>
      <w:rPr>
        <w:rFonts w:hint="default"/>
      </w:rPr>
    </w:lvl>
    <w:lvl w:ilvl="2">
      <w:start w:val="3"/>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3C4A31BB"/>
    <w:multiLevelType w:val="multilevel"/>
    <w:tmpl w:val="4F04D218"/>
    <w:lvl w:ilvl="0">
      <w:start w:val="2"/>
      <w:numFmt w:val="decimal"/>
      <w:lvlText w:val="%1.0"/>
      <w:lvlJc w:val="left"/>
      <w:pPr>
        <w:tabs>
          <w:tab w:val="num" w:pos="450"/>
        </w:tabs>
        <w:ind w:left="450" w:hanging="360"/>
      </w:pPr>
      <w:rPr>
        <w:rFonts w:hint="default"/>
      </w:rPr>
    </w:lvl>
    <w:lvl w:ilvl="1">
      <w:start w:val="1"/>
      <w:numFmt w:val="none"/>
      <w:lvlRestart w:val="0"/>
      <w:lvlText w:val="8.3"/>
      <w:lvlJc w:val="left"/>
      <w:pPr>
        <w:tabs>
          <w:tab w:val="num" w:pos="990"/>
        </w:tabs>
        <w:ind w:left="990" w:hanging="360"/>
      </w:pPr>
      <w:rPr>
        <w:rFonts w:hint="default"/>
      </w:rPr>
    </w:lvl>
    <w:lvl w:ilvl="2">
      <w:start w:val="1"/>
      <w:numFmt w:val="none"/>
      <w:lvlText w:val="6.1.3"/>
      <w:lvlJc w:val="left"/>
      <w:pPr>
        <w:tabs>
          <w:tab w:val="num" w:pos="2160"/>
        </w:tabs>
        <w:ind w:left="2160" w:hanging="72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CF66C7A"/>
    <w:multiLevelType w:val="multilevel"/>
    <w:tmpl w:val="845A0400"/>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0">
    <w:nsid w:val="3F962B35"/>
    <w:multiLevelType w:val="multilevel"/>
    <w:tmpl w:val="B8F2947C"/>
    <w:lvl w:ilvl="0">
      <w:start w:val="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3FF317F1"/>
    <w:multiLevelType w:val="multilevel"/>
    <w:tmpl w:val="B442E34C"/>
    <w:lvl w:ilvl="0">
      <w:start w:val="2"/>
      <w:numFmt w:val="decimal"/>
      <w:lvlText w:val="%1.0"/>
      <w:lvlJc w:val="left"/>
      <w:pPr>
        <w:tabs>
          <w:tab w:val="num" w:pos="450"/>
        </w:tabs>
        <w:ind w:left="450" w:hanging="360"/>
      </w:pPr>
      <w:rPr>
        <w:rFonts w:hint="default"/>
      </w:rPr>
    </w:lvl>
    <w:lvl w:ilvl="1">
      <w:start w:val="1"/>
      <w:numFmt w:val="none"/>
      <w:lvlRestart w:val="0"/>
      <w:lvlText w:val="8.1"/>
      <w:lvlJc w:val="left"/>
      <w:pPr>
        <w:tabs>
          <w:tab w:val="num" w:pos="990"/>
        </w:tabs>
        <w:ind w:left="990" w:hanging="360"/>
      </w:pPr>
      <w:rPr>
        <w:rFonts w:hint="default"/>
      </w:rPr>
    </w:lvl>
    <w:lvl w:ilvl="2">
      <w:start w:val="1"/>
      <w:numFmt w:val="none"/>
      <w:lvlText w:val="6.1.3"/>
      <w:lvlJc w:val="left"/>
      <w:pPr>
        <w:tabs>
          <w:tab w:val="num" w:pos="2160"/>
        </w:tabs>
        <w:ind w:left="2160" w:hanging="72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3090049"/>
    <w:multiLevelType w:val="hybridMultilevel"/>
    <w:tmpl w:val="256881A6"/>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53FD60BD"/>
    <w:multiLevelType w:val="multilevel"/>
    <w:tmpl w:val="6AD62A56"/>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2"/>
      <w:lvlText w:val="%2."/>
      <w:lvlJc w:val="left"/>
      <w:pPr>
        <w:tabs>
          <w:tab w:val="num" w:pos="1440"/>
        </w:tabs>
        <w:ind w:left="1440" w:hanging="720"/>
      </w:pPr>
      <w:rPr>
        <w:rFonts w:cs="Times New Roman" w:hint="default"/>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B533AEC"/>
    <w:multiLevelType w:val="multilevel"/>
    <w:tmpl w:val="4252C12E"/>
    <w:lvl w:ilvl="0">
      <w:start w:val="1"/>
      <w:numFmt w:val="decimal"/>
      <w:lvlText w:val="%1.0"/>
      <w:lvlJc w:val="left"/>
      <w:pPr>
        <w:tabs>
          <w:tab w:val="num" w:pos="360"/>
        </w:tabs>
        <w:ind w:left="360" w:hanging="360"/>
      </w:pPr>
      <w:rPr>
        <w:rFonts w:hint="default"/>
      </w:rPr>
    </w:lvl>
    <w:lvl w:ilvl="1">
      <w:start w:val="1"/>
      <w:numFmt w:val="none"/>
      <w:lvlRestart w:val="0"/>
      <w:lvlText w:val="4.3"/>
      <w:lvlJc w:val="left"/>
      <w:pPr>
        <w:tabs>
          <w:tab w:val="num" w:pos="990"/>
        </w:tabs>
        <w:ind w:left="990" w:hanging="360"/>
      </w:pPr>
      <w:rPr>
        <w:rFonts w:hint="default"/>
      </w:rPr>
    </w:lvl>
    <w:lvl w:ilvl="2">
      <w:start w:val="1"/>
      <w:numFmt w:val="none"/>
      <w:lvlText w:val="3.3.3"/>
      <w:lvlJc w:val="left"/>
      <w:pPr>
        <w:tabs>
          <w:tab w:val="num" w:pos="2160"/>
        </w:tabs>
        <w:ind w:left="2160" w:hanging="720"/>
      </w:pPr>
      <w:rPr>
        <w:rFonts w:hint="default"/>
        <w:sz w:val="22"/>
        <w:szCs w:val="22"/>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5F9054E3"/>
    <w:multiLevelType w:val="multilevel"/>
    <w:tmpl w:val="DA661166"/>
    <w:lvl w:ilvl="0">
      <w:start w:val="1"/>
      <w:numFmt w:val="none"/>
      <w:lvlText w:val="7.0"/>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61A704EB"/>
    <w:multiLevelType w:val="hybridMultilevel"/>
    <w:tmpl w:val="CB005AA6"/>
    <w:lvl w:ilvl="0" w:tplc="06E6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F95C3F"/>
    <w:multiLevelType w:val="multilevel"/>
    <w:tmpl w:val="139A7742"/>
    <w:lvl w:ilvl="0">
      <w:start w:val="2"/>
      <w:numFmt w:val="decimal"/>
      <w:lvlText w:val="%1.0"/>
      <w:lvlJc w:val="left"/>
      <w:pPr>
        <w:tabs>
          <w:tab w:val="num" w:pos="450"/>
        </w:tabs>
        <w:ind w:left="450" w:hanging="360"/>
      </w:pPr>
      <w:rPr>
        <w:rFonts w:hint="default"/>
      </w:rPr>
    </w:lvl>
    <w:lvl w:ilvl="1">
      <w:start w:val="1"/>
      <w:numFmt w:val="none"/>
      <w:lvlRestart w:val="0"/>
      <w:lvlText w:val="8.2"/>
      <w:lvlJc w:val="left"/>
      <w:pPr>
        <w:tabs>
          <w:tab w:val="num" w:pos="990"/>
        </w:tabs>
        <w:ind w:left="990" w:hanging="360"/>
      </w:pPr>
      <w:rPr>
        <w:rFonts w:hint="default"/>
      </w:rPr>
    </w:lvl>
    <w:lvl w:ilvl="2">
      <w:start w:val="1"/>
      <w:numFmt w:val="none"/>
      <w:lvlText w:val="6.1.3"/>
      <w:lvlJc w:val="left"/>
      <w:pPr>
        <w:tabs>
          <w:tab w:val="num" w:pos="2160"/>
        </w:tabs>
        <w:ind w:left="2160" w:hanging="72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6F04B05"/>
    <w:multiLevelType w:val="multilevel"/>
    <w:tmpl w:val="F3C69536"/>
    <w:lvl w:ilvl="0">
      <w:start w:val="2"/>
      <w:numFmt w:val="decimal"/>
      <w:lvlText w:val="%1.0"/>
      <w:lvlJc w:val="left"/>
      <w:pPr>
        <w:tabs>
          <w:tab w:val="num" w:pos="450"/>
        </w:tabs>
        <w:ind w:left="450" w:hanging="360"/>
      </w:pPr>
      <w:rPr>
        <w:rFonts w:hint="default"/>
      </w:rPr>
    </w:lvl>
    <w:lvl w:ilvl="1">
      <w:start w:val="1"/>
      <w:numFmt w:val="none"/>
      <w:lvlRestart w:val="0"/>
      <w:lvlText w:val="6.1"/>
      <w:lvlJc w:val="left"/>
      <w:pPr>
        <w:tabs>
          <w:tab w:val="num" w:pos="990"/>
        </w:tabs>
        <w:ind w:left="990" w:hanging="360"/>
      </w:pPr>
      <w:rPr>
        <w:rFonts w:hint="default"/>
      </w:rPr>
    </w:lvl>
    <w:lvl w:ilvl="2">
      <w:start w:val="1"/>
      <w:numFmt w:val="none"/>
      <w:lvlText w:val="6.1.1"/>
      <w:lvlJc w:val="left"/>
      <w:pPr>
        <w:tabs>
          <w:tab w:val="num" w:pos="2160"/>
        </w:tabs>
        <w:ind w:left="2160" w:hanging="72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767655DA"/>
    <w:multiLevelType w:val="multilevel"/>
    <w:tmpl w:val="94BC6DA6"/>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69C0852"/>
    <w:multiLevelType w:val="multilevel"/>
    <w:tmpl w:val="B62661F4"/>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15"/>
  </w:num>
  <w:num w:numId="2">
    <w:abstractNumId w:val="1"/>
  </w:num>
  <w:num w:numId="3">
    <w:abstractNumId w:val="5"/>
  </w:num>
  <w:num w:numId="4">
    <w:abstractNumId w:val="4"/>
  </w:num>
  <w:num w:numId="5">
    <w:abstractNumId w:val="13"/>
  </w:num>
  <w:num w:numId="6">
    <w:abstractNumId w:val="6"/>
  </w:num>
  <w:num w:numId="7">
    <w:abstractNumId w:val="14"/>
  </w:num>
  <w:num w:numId="8">
    <w:abstractNumId w:val="9"/>
  </w:num>
  <w:num w:numId="9">
    <w:abstractNumId w:val="12"/>
  </w:num>
  <w:num w:numId="10">
    <w:abstractNumId w:val="17"/>
  </w:num>
  <w:num w:numId="11">
    <w:abstractNumId w:val="2"/>
  </w:num>
  <w:num w:numId="12">
    <w:abstractNumId w:val="10"/>
  </w:num>
  <w:num w:numId="13">
    <w:abstractNumId w:val="19"/>
  </w:num>
  <w:num w:numId="14">
    <w:abstractNumId w:val="16"/>
  </w:num>
  <w:num w:numId="15">
    <w:abstractNumId w:val="11"/>
  </w:num>
  <w:num w:numId="16">
    <w:abstractNumId w:val="18"/>
  </w:num>
  <w:num w:numId="17">
    <w:abstractNumId w:val="8"/>
  </w:num>
  <w:num w:numId="18">
    <w:abstractNumId w:val="0"/>
  </w:num>
  <w:num w:numId="19">
    <w:abstractNumId w:val="21"/>
  </w:num>
  <w:num w:numId="20">
    <w:abstractNumId w:val="22"/>
  </w:num>
  <w:num w:numId="21">
    <w:abstractNumId w:val="3"/>
  </w:num>
  <w:num w:numId="22">
    <w:abstractNumId w:val="7"/>
  </w:num>
  <w:num w:numId="23">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6163"/>
    <w:rsid w:val="00000DA9"/>
    <w:rsid w:val="00002CD0"/>
    <w:rsid w:val="0000763C"/>
    <w:rsid w:val="00010AA9"/>
    <w:rsid w:val="00010FD7"/>
    <w:rsid w:val="000118BE"/>
    <w:rsid w:val="00012AB6"/>
    <w:rsid w:val="000144DA"/>
    <w:rsid w:val="00017B3D"/>
    <w:rsid w:val="000239F0"/>
    <w:rsid w:val="00025F6A"/>
    <w:rsid w:val="00031857"/>
    <w:rsid w:val="00031FC6"/>
    <w:rsid w:val="00032E97"/>
    <w:rsid w:val="000346AF"/>
    <w:rsid w:val="00034875"/>
    <w:rsid w:val="00036397"/>
    <w:rsid w:val="00044C29"/>
    <w:rsid w:val="000468B4"/>
    <w:rsid w:val="000517C6"/>
    <w:rsid w:val="00055B2A"/>
    <w:rsid w:val="00055D0F"/>
    <w:rsid w:val="00064B3B"/>
    <w:rsid w:val="00071D82"/>
    <w:rsid w:val="00074083"/>
    <w:rsid w:val="00076537"/>
    <w:rsid w:val="00076D0C"/>
    <w:rsid w:val="000833CB"/>
    <w:rsid w:val="000920CA"/>
    <w:rsid w:val="000A108D"/>
    <w:rsid w:val="000A1BFD"/>
    <w:rsid w:val="000A36E5"/>
    <w:rsid w:val="000A379F"/>
    <w:rsid w:val="000A3883"/>
    <w:rsid w:val="000A39E5"/>
    <w:rsid w:val="000A5A7B"/>
    <w:rsid w:val="000B25DF"/>
    <w:rsid w:val="000B2941"/>
    <w:rsid w:val="000B2C62"/>
    <w:rsid w:val="000B5747"/>
    <w:rsid w:val="000B6FF8"/>
    <w:rsid w:val="000C4365"/>
    <w:rsid w:val="000C5AA9"/>
    <w:rsid w:val="000D3C0B"/>
    <w:rsid w:val="000D7272"/>
    <w:rsid w:val="000E02EA"/>
    <w:rsid w:val="000F2DC7"/>
    <w:rsid w:val="000F7778"/>
    <w:rsid w:val="00102AE3"/>
    <w:rsid w:val="00114203"/>
    <w:rsid w:val="00115F26"/>
    <w:rsid w:val="00121FFF"/>
    <w:rsid w:val="001225B1"/>
    <w:rsid w:val="00123E34"/>
    <w:rsid w:val="001250EF"/>
    <w:rsid w:val="00126BFE"/>
    <w:rsid w:val="00134AB4"/>
    <w:rsid w:val="0013686B"/>
    <w:rsid w:val="00137139"/>
    <w:rsid w:val="00143064"/>
    <w:rsid w:val="00143271"/>
    <w:rsid w:val="001476D0"/>
    <w:rsid w:val="001539D3"/>
    <w:rsid w:val="00153C6F"/>
    <w:rsid w:val="00155525"/>
    <w:rsid w:val="00160139"/>
    <w:rsid w:val="0016119C"/>
    <w:rsid w:val="00161E76"/>
    <w:rsid w:val="0016312F"/>
    <w:rsid w:val="001637E2"/>
    <w:rsid w:val="00163DB2"/>
    <w:rsid w:val="00164EAE"/>
    <w:rsid w:val="00172AEB"/>
    <w:rsid w:val="00175BC0"/>
    <w:rsid w:val="001820C2"/>
    <w:rsid w:val="001823C6"/>
    <w:rsid w:val="00184020"/>
    <w:rsid w:val="0018564C"/>
    <w:rsid w:val="00185AB7"/>
    <w:rsid w:val="00186BB1"/>
    <w:rsid w:val="00192A0B"/>
    <w:rsid w:val="00194061"/>
    <w:rsid w:val="0019626B"/>
    <w:rsid w:val="001A089A"/>
    <w:rsid w:val="001A279F"/>
    <w:rsid w:val="001A33C8"/>
    <w:rsid w:val="001B11F7"/>
    <w:rsid w:val="001B45E4"/>
    <w:rsid w:val="001C16FC"/>
    <w:rsid w:val="001D013D"/>
    <w:rsid w:val="001D0546"/>
    <w:rsid w:val="001D55F7"/>
    <w:rsid w:val="001E0E0D"/>
    <w:rsid w:val="001E294A"/>
    <w:rsid w:val="001E343C"/>
    <w:rsid w:val="001E4425"/>
    <w:rsid w:val="001E6BF1"/>
    <w:rsid w:val="001F7C17"/>
    <w:rsid w:val="00201001"/>
    <w:rsid w:val="00206486"/>
    <w:rsid w:val="00207571"/>
    <w:rsid w:val="002122B7"/>
    <w:rsid w:val="00215104"/>
    <w:rsid w:val="002248D5"/>
    <w:rsid w:val="00232B1C"/>
    <w:rsid w:val="002361D7"/>
    <w:rsid w:val="0024039F"/>
    <w:rsid w:val="00240458"/>
    <w:rsid w:val="00247356"/>
    <w:rsid w:val="00251338"/>
    <w:rsid w:val="00251BEF"/>
    <w:rsid w:val="00260D21"/>
    <w:rsid w:val="0026169C"/>
    <w:rsid w:val="00261D9F"/>
    <w:rsid w:val="002633AD"/>
    <w:rsid w:val="00264F1E"/>
    <w:rsid w:val="00265534"/>
    <w:rsid w:val="00266669"/>
    <w:rsid w:val="00280CBA"/>
    <w:rsid w:val="00281126"/>
    <w:rsid w:val="002831BA"/>
    <w:rsid w:val="0028473F"/>
    <w:rsid w:val="00295CDB"/>
    <w:rsid w:val="002A0396"/>
    <w:rsid w:val="002A08EB"/>
    <w:rsid w:val="002B497A"/>
    <w:rsid w:val="002C14DF"/>
    <w:rsid w:val="002C2206"/>
    <w:rsid w:val="002C29DE"/>
    <w:rsid w:val="002C5026"/>
    <w:rsid w:val="002C593E"/>
    <w:rsid w:val="002D1CDD"/>
    <w:rsid w:val="002E177B"/>
    <w:rsid w:val="002E26EA"/>
    <w:rsid w:val="002E4179"/>
    <w:rsid w:val="002F02B5"/>
    <w:rsid w:val="002F2037"/>
    <w:rsid w:val="002F3695"/>
    <w:rsid w:val="0030072B"/>
    <w:rsid w:val="00300A05"/>
    <w:rsid w:val="003034FA"/>
    <w:rsid w:val="00316ACD"/>
    <w:rsid w:val="00317116"/>
    <w:rsid w:val="00321C45"/>
    <w:rsid w:val="00321E48"/>
    <w:rsid w:val="003244DF"/>
    <w:rsid w:val="00331D10"/>
    <w:rsid w:val="00333E15"/>
    <w:rsid w:val="00334B0D"/>
    <w:rsid w:val="00335BBE"/>
    <w:rsid w:val="003362E0"/>
    <w:rsid w:val="00337918"/>
    <w:rsid w:val="00337962"/>
    <w:rsid w:val="003407D7"/>
    <w:rsid w:val="00342E92"/>
    <w:rsid w:val="00343E86"/>
    <w:rsid w:val="00350A42"/>
    <w:rsid w:val="00350E10"/>
    <w:rsid w:val="003523AD"/>
    <w:rsid w:val="00352A3B"/>
    <w:rsid w:val="003531ED"/>
    <w:rsid w:val="0035371A"/>
    <w:rsid w:val="00353B80"/>
    <w:rsid w:val="00354500"/>
    <w:rsid w:val="003551AC"/>
    <w:rsid w:val="003728C4"/>
    <w:rsid w:val="00372990"/>
    <w:rsid w:val="003762AF"/>
    <w:rsid w:val="003830A7"/>
    <w:rsid w:val="0038463A"/>
    <w:rsid w:val="00391E7A"/>
    <w:rsid w:val="003971BC"/>
    <w:rsid w:val="003A2697"/>
    <w:rsid w:val="003A29B8"/>
    <w:rsid w:val="003A29BA"/>
    <w:rsid w:val="003A2BEC"/>
    <w:rsid w:val="003A4331"/>
    <w:rsid w:val="003B04CC"/>
    <w:rsid w:val="003B507F"/>
    <w:rsid w:val="003B64C4"/>
    <w:rsid w:val="003B75DF"/>
    <w:rsid w:val="003B76CD"/>
    <w:rsid w:val="003C5433"/>
    <w:rsid w:val="003C5D4E"/>
    <w:rsid w:val="003D4945"/>
    <w:rsid w:val="003D750B"/>
    <w:rsid w:val="003E011C"/>
    <w:rsid w:val="003E469C"/>
    <w:rsid w:val="003E7D18"/>
    <w:rsid w:val="003F071D"/>
    <w:rsid w:val="003F118B"/>
    <w:rsid w:val="003F3032"/>
    <w:rsid w:val="003F31B3"/>
    <w:rsid w:val="003F37E1"/>
    <w:rsid w:val="003F6F45"/>
    <w:rsid w:val="003F7B96"/>
    <w:rsid w:val="00402116"/>
    <w:rsid w:val="0040313F"/>
    <w:rsid w:val="00404F93"/>
    <w:rsid w:val="00407D1A"/>
    <w:rsid w:val="00407DE3"/>
    <w:rsid w:val="0041402C"/>
    <w:rsid w:val="00415CD9"/>
    <w:rsid w:val="00425365"/>
    <w:rsid w:val="00427D29"/>
    <w:rsid w:val="00431303"/>
    <w:rsid w:val="004337D2"/>
    <w:rsid w:val="00433EB4"/>
    <w:rsid w:val="004343AC"/>
    <w:rsid w:val="00435693"/>
    <w:rsid w:val="00437552"/>
    <w:rsid w:val="00437D90"/>
    <w:rsid w:val="00437DF6"/>
    <w:rsid w:val="0044060C"/>
    <w:rsid w:val="00443438"/>
    <w:rsid w:val="00443DA2"/>
    <w:rsid w:val="00444C96"/>
    <w:rsid w:val="00451D60"/>
    <w:rsid w:val="00453259"/>
    <w:rsid w:val="004537BD"/>
    <w:rsid w:val="0045398F"/>
    <w:rsid w:val="00454704"/>
    <w:rsid w:val="004553F3"/>
    <w:rsid w:val="00460670"/>
    <w:rsid w:val="00462D29"/>
    <w:rsid w:val="00463882"/>
    <w:rsid w:val="00464D64"/>
    <w:rsid w:val="004661DD"/>
    <w:rsid w:val="00467A75"/>
    <w:rsid w:val="00470506"/>
    <w:rsid w:val="00472000"/>
    <w:rsid w:val="00473108"/>
    <w:rsid w:val="00473DF5"/>
    <w:rsid w:val="0047548B"/>
    <w:rsid w:val="004765AC"/>
    <w:rsid w:val="00476706"/>
    <w:rsid w:val="0048024D"/>
    <w:rsid w:val="00483618"/>
    <w:rsid w:val="00483CEE"/>
    <w:rsid w:val="00484ECF"/>
    <w:rsid w:val="00487943"/>
    <w:rsid w:val="00492F31"/>
    <w:rsid w:val="004939E4"/>
    <w:rsid w:val="00494734"/>
    <w:rsid w:val="004A16E6"/>
    <w:rsid w:val="004A1CD4"/>
    <w:rsid w:val="004A2E4B"/>
    <w:rsid w:val="004A32B4"/>
    <w:rsid w:val="004A6C58"/>
    <w:rsid w:val="004B0447"/>
    <w:rsid w:val="004B2108"/>
    <w:rsid w:val="004B3DAC"/>
    <w:rsid w:val="004C5C60"/>
    <w:rsid w:val="004C7AD5"/>
    <w:rsid w:val="004D2F60"/>
    <w:rsid w:val="004D7674"/>
    <w:rsid w:val="004E15E5"/>
    <w:rsid w:val="004E2776"/>
    <w:rsid w:val="004E2E5A"/>
    <w:rsid w:val="004E32A0"/>
    <w:rsid w:val="004F0185"/>
    <w:rsid w:val="004F06DA"/>
    <w:rsid w:val="004F2222"/>
    <w:rsid w:val="004F6CD1"/>
    <w:rsid w:val="004F7CF5"/>
    <w:rsid w:val="0050143B"/>
    <w:rsid w:val="00502186"/>
    <w:rsid w:val="00502B31"/>
    <w:rsid w:val="005037B2"/>
    <w:rsid w:val="0050460B"/>
    <w:rsid w:val="0050583E"/>
    <w:rsid w:val="0050664E"/>
    <w:rsid w:val="005079E4"/>
    <w:rsid w:val="00511237"/>
    <w:rsid w:val="00515439"/>
    <w:rsid w:val="0051735B"/>
    <w:rsid w:val="00517C72"/>
    <w:rsid w:val="0052237E"/>
    <w:rsid w:val="005261A9"/>
    <w:rsid w:val="00526EC5"/>
    <w:rsid w:val="00536717"/>
    <w:rsid w:val="00547F2F"/>
    <w:rsid w:val="00550F72"/>
    <w:rsid w:val="0055297B"/>
    <w:rsid w:val="00556008"/>
    <w:rsid w:val="00556C43"/>
    <w:rsid w:val="00566F2C"/>
    <w:rsid w:val="0057034B"/>
    <w:rsid w:val="005711E2"/>
    <w:rsid w:val="00574832"/>
    <w:rsid w:val="00581172"/>
    <w:rsid w:val="005824DB"/>
    <w:rsid w:val="005827AA"/>
    <w:rsid w:val="005857BC"/>
    <w:rsid w:val="0058664B"/>
    <w:rsid w:val="00587230"/>
    <w:rsid w:val="00596755"/>
    <w:rsid w:val="005A09EC"/>
    <w:rsid w:val="005A2E93"/>
    <w:rsid w:val="005A6489"/>
    <w:rsid w:val="005B23EA"/>
    <w:rsid w:val="005B2606"/>
    <w:rsid w:val="005B307B"/>
    <w:rsid w:val="005B4976"/>
    <w:rsid w:val="005B60E2"/>
    <w:rsid w:val="005C4B6F"/>
    <w:rsid w:val="005C6815"/>
    <w:rsid w:val="005C74B4"/>
    <w:rsid w:val="005D1D0C"/>
    <w:rsid w:val="005D5115"/>
    <w:rsid w:val="005D5543"/>
    <w:rsid w:val="005E05D1"/>
    <w:rsid w:val="005E15CE"/>
    <w:rsid w:val="005E46B0"/>
    <w:rsid w:val="005E4B98"/>
    <w:rsid w:val="005F7593"/>
    <w:rsid w:val="00601213"/>
    <w:rsid w:val="00602846"/>
    <w:rsid w:val="00602D8F"/>
    <w:rsid w:val="00606C24"/>
    <w:rsid w:val="006079D2"/>
    <w:rsid w:val="0061132A"/>
    <w:rsid w:val="006113EC"/>
    <w:rsid w:val="006119E8"/>
    <w:rsid w:val="00612E41"/>
    <w:rsid w:val="00613EAB"/>
    <w:rsid w:val="00614DD8"/>
    <w:rsid w:val="0061775E"/>
    <w:rsid w:val="00622B0B"/>
    <w:rsid w:val="00623D72"/>
    <w:rsid w:val="00624E98"/>
    <w:rsid w:val="00626B32"/>
    <w:rsid w:val="00627095"/>
    <w:rsid w:val="00627BA5"/>
    <w:rsid w:val="00627E28"/>
    <w:rsid w:val="00630F87"/>
    <w:rsid w:val="00635A80"/>
    <w:rsid w:val="00636B89"/>
    <w:rsid w:val="006417B3"/>
    <w:rsid w:val="0064436B"/>
    <w:rsid w:val="00644A49"/>
    <w:rsid w:val="00645CB5"/>
    <w:rsid w:val="0065227A"/>
    <w:rsid w:val="00654D9C"/>
    <w:rsid w:val="00655A4B"/>
    <w:rsid w:val="00661379"/>
    <w:rsid w:val="00662435"/>
    <w:rsid w:val="00662AA2"/>
    <w:rsid w:val="00670119"/>
    <w:rsid w:val="00670BC7"/>
    <w:rsid w:val="006759D6"/>
    <w:rsid w:val="0067787A"/>
    <w:rsid w:val="00683BF5"/>
    <w:rsid w:val="00691CC9"/>
    <w:rsid w:val="006947D6"/>
    <w:rsid w:val="006A0553"/>
    <w:rsid w:val="006A31ED"/>
    <w:rsid w:val="006A3286"/>
    <w:rsid w:val="006B0AEB"/>
    <w:rsid w:val="006B0C4E"/>
    <w:rsid w:val="006B0E65"/>
    <w:rsid w:val="006B35B9"/>
    <w:rsid w:val="006D1F3F"/>
    <w:rsid w:val="006D2FC9"/>
    <w:rsid w:val="006D3F3A"/>
    <w:rsid w:val="006D540C"/>
    <w:rsid w:val="006D6CF1"/>
    <w:rsid w:val="006D7509"/>
    <w:rsid w:val="006E6B5A"/>
    <w:rsid w:val="006F355C"/>
    <w:rsid w:val="00713347"/>
    <w:rsid w:val="0071435C"/>
    <w:rsid w:val="007162AF"/>
    <w:rsid w:val="00716DEF"/>
    <w:rsid w:val="00717141"/>
    <w:rsid w:val="007205EA"/>
    <w:rsid w:val="0072342A"/>
    <w:rsid w:val="007241E3"/>
    <w:rsid w:val="007242CA"/>
    <w:rsid w:val="00725ECD"/>
    <w:rsid w:val="00730AB2"/>
    <w:rsid w:val="007313DF"/>
    <w:rsid w:val="00734401"/>
    <w:rsid w:val="0074310D"/>
    <w:rsid w:val="007447CB"/>
    <w:rsid w:val="00747F76"/>
    <w:rsid w:val="00750011"/>
    <w:rsid w:val="00751985"/>
    <w:rsid w:val="007602DC"/>
    <w:rsid w:val="00762D7D"/>
    <w:rsid w:val="007715F8"/>
    <w:rsid w:val="00771D97"/>
    <w:rsid w:val="00773BBB"/>
    <w:rsid w:val="0077423F"/>
    <w:rsid w:val="0077456F"/>
    <w:rsid w:val="00775C08"/>
    <w:rsid w:val="00780D1F"/>
    <w:rsid w:val="0078678D"/>
    <w:rsid w:val="0079121B"/>
    <w:rsid w:val="00791E84"/>
    <w:rsid w:val="007A12D8"/>
    <w:rsid w:val="007A5C9C"/>
    <w:rsid w:val="007A5ED5"/>
    <w:rsid w:val="007A6D21"/>
    <w:rsid w:val="007A7315"/>
    <w:rsid w:val="007B4C6F"/>
    <w:rsid w:val="007B54F6"/>
    <w:rsid w:val="007B6D75"/>
    <w:rsid w:val="007C1CCF"/>
    <w:rsid w:val="007C42C9"/>
    <w:rsid w:val="007D17EF"/>
    <w:rsid w:val="007D2156"/>
    <w:rsid w:val="007D31EC"/>
    <w:rsid w:val="007D4663"/>
    <w:rsid w:val="007D7B81"/>
    <w:rsid w:val="007E16C9"/>
    <w:rsid w:val="007E1DDA"/>
    <w:rsid w:val="007F146E"/>
    <w:rsid w:val="007F68E5"/>
    <w:rsid w:val="007F6D50"/>
    <w:rsid w:val="00801498"/>
    <w:rsid w:val="00801653"/>
    <w:rsid w:val="00801810"/>
    <w:rsid w:val="00801BB2"/>
    <w:rsid w:val="00802C68"/>
    <w:rsid w:val="008062C4"/>
    <w:rsid w:val="00811C2E"/>
    <w:rsid w:val="00812885"/>
    <w:rsid w:val="00812DAD"/>
    <w:rsid w:val="00820A3A"/>
    <w:rsid w:val="0082379C"/>
    <w:rsid w:val="00823BF1"/>
    <w:rsid w:val="00830AA6"/>
    <w:rsid w:val="008311C5"/>
    <w:rsid w:val="008343D3"/>
    <w:rsid w:val="0083597D"/>
    <w:rsid w:val="00835F43"/>
    <w:rsid w:val="00836169"/>
    <w:rsid w:val="00837DAA"/>
    <w:rsid w:val="00840138"/>
    <w:rsid w:val="00841AD5"/>
    <w:rsid w:val="0084512C"/>
    <w:rsid w:val="00846910"/>
    <w:rsid w:val="00850DA1"/>
    <w:rsid w:val="00864353"/>
    <w:rsid w:val="00864916"/>
    <w:rsid w:val="00867AC6"/>
    <w:rsid w:val="00867AEF"/>
    <w:rsid w:val="00875D33"/>
    <w:rsid w:val="00880445"/>
    <w:rsid w:val="008807BE"/>
    <w:rsid w:val="00881F63"/>
    <w:rsid w:val="00884606"/>
    <w:rsid w:val="00886609"/>
    <w:rsid w:val="00892760"/>
    <w:rsid w:val="00893593"/>
    <w:rsid w:val="00894369"/>
    <w:rsid w:val="008955D7"/>
    <w:rsid w:val="00896FD7"/>
    <w:rsid w:val="008A1D4C"/>
    <w:rsid w:val="008A213F"/>
    <w:rsid w:val="008A2A70"/>
    <w:rsid w:val="008A560A"/>
    <w:rsid w:val="008A5C6B"/>
    <w:rsid w:val="008B2E40"/>
    <w:rsid w:val="008B68AC"/>
    <w:rsid w:val="008B6FA0"/>
    <w:rsid w:val="008C04C5"/>
    <w:rsid w:val="008C18C9"/>
    <w:rsid w:val="008C3F5D"/>
    <w:rsid w:val="008C50E1"/>
    <w:rsid w:val="008C5C6A"/>
    <w:rsid w:val="008C69FC"/>
    <w:rsid w:val="008D108C"/>
    <w:rsid w:val="008D1BA1"/>
    <w:rsid w:val="008D21A5"/>
    <w:rsid w:val="008D220B"/>
    <w:rsid w:val="008D5F83"/>
    <w:rsid w:val="008E23B4"/>
    <w:rsid w:val="008E3C22"/>
    <w:rsid w:val="008E56CC"/>
    <w:rsid w:val="008E5C61"/>
    <w:rsid w:val="008F0D97"/>
    <w:rsid w:val="008F5E25"/>
    <w:rsid w:val="008F753D"/>
    <w:rsid w:val="008F7B7D"/>
    <w:rsid w:val="00901257"/>
    <w:rsid w:val="00902800"/>
    <w:rsid w:val="009031A7"/>
    <w:rsid w:val="009115FF"/>
    <w:rsid w:val="00916AB1"/>
    <w:rsid w:val="00917B41"/>
    <w:rsid w:val="00921821"/>
    <w:rsid w:val="00922871"/>
    <w:rsid w:val="009228B6"/>
    <w:rsid w:val="00926953"/>
    <w:rsid w:val="00927455"/>
    <w:rsid w:val="00931388"/>
    <w:rsid w:val="00933A9A"/>
    <w:rsid w:val="009410A5"/>
    <w:rsid w:val="00943705"/>
    <w:rsid w:val="00943819"/>
    <w:rsid w:val="00945E36"/>
    <w:rsid w:val="009466C1"/>
    <w:rsid w:val="009471C2"/>
    <w:rsid w:val="009605F8"/>
    <w:rsid w:val="0096088F"/>
    <w:rsid w:val="00960E35"/>
    <w:rsid w:val="009630E1"/>
    <w:rsid w:val="009654C6"/>
    <w:rsid w:val="00965789"/>
    <w:rsid w:val="00967862"/>
    <w:rsid w:val="00970F8D"/>
    <w:rsid w:val="009711C8"/>
    <w:rsid w:val="00972502"/>
    <w:rsid w:val="009729A5"/>
    <w:rsid w:val="00977E34"/>
    <w:rsid w:val="00980689"/>
    <w:rsid w:val="009874A0"/>
    <w:rsid w:val="00991AEB"/>
    <w:rsid w:val="00997F0D"/>
    <w:rsid w:val="009A6E63"/>
    <w:rsid w:val="009B0F3B"/>
    <w:rsid w:val="009B3874"/>
    <w:rsid w:val="009B5EEC"/>
    <w:rsid w:val="009C0B7D"/>
    <w:rsid w:val="009C542F"/>
    <w:rsid w:val="009C7F01"/>
    <w:rsid w:val="009D001F"/>
    <w:rsid w:val="009D3C22"/>
    <w:rsid w:val="009D5E44"/>
    <w:rsid w:val="009D71C6"/>
    <w:rsid w:val="009E260F"/>
    <w:rsid w:val="009E41FF"/>
    <w:rsid w:val="009E5EAA"/>
    <w:rsid w:val="009E6B8C"/>
    <w:rsid w:val="009F153C"/>
    <w:rsid w:val="009F1A9D"/>
    <w:rsid w:val="009F49A0"/>
    <w:rsid w:val="00A01F57"/>
    <w:rsid w:val="00A031B1"/>
    <w:rsid w:val="00A04CBD"/>
    <w:rsid w:val="00A1100D"/>
    <w:rsid w:val="00A128FE"/>
    <w:rsid w:val="00A14371"/>
    <w:rsid w:val="00A16CF7"/>
    <w:rsid w:val="00A23E5F"/>
    <w:rsid w:val="00A2530E"/>
    <w:rsid w:val="00A27DB6"/>
    <w:rsid w:val="00A27FEF"/>
    <w:rsid w:val="00A33CC4"/>
    <w:rsid w:val="00A34CE8"/>
    <w:rsid w:val="00A34D67"/>
    <w:rsid w:val="00A36EEB"/>
    <w:rsid w:val="00A40B39"/>
    <w:rsid w:val="00A414BC"/>
    <w:rsid w:val="00A422B4"/>
    <w:rsid w:val="00A44512"/>
    <w:rsid w:val="00A44D19"/>
    <w:rsid w:val="00A44F91"/>
    <w:rsid w:val="00A47D7E"/>
    <w:rsid w:val="00A53B71"/>
    <w:rsid w:val="00A5419E"/>
    <w:rsid w:val="00A548AA"/>
    <w:rsid w:val="00A566AF"/>
    <w:rsid w:val="00A60EA9"/>
    <w:rsid w:val="00A62761"/>
    <w:rsid w:val="00A71876"/>
    <w:rsid w:val="00A74BC7"/>
    <w:rsid w:val="00A810F6"/>
    <w:rsid w:val="00A82859"/>
    <w:rsid w:val="00A856BA"/>
    <w:rsid w:val="00A85BBE"/>
    <w:rsid w:val="00A90CC9"/>
    <w:rsid w:val="00A90D2B"/>
    <w:rsid w:val="00A9452A"/>
    <w:rsid w:val="00A94928"/>
    <w:rsid w:val="00A97D9B"/>
    <w:rsid w:val="00AA033A"/>
    <w:rsid w:val="00AA3462"/>
    <w:rsid w:val="00AA39CC"/>
    <w:rsid w:val="00AA58BF"/>
    <w:rsid w:val="00AB0DC8"/>
    <w:rsid w:val="00AB2E5A"/>
    <w:rsid w:val="00AB633A"/>
    <w:rsid w:val="00AB6D76"/>
    <w:rsid w:val="00AD2326"/>
    <w:rsid w:val="00AD64A8"/>
    <w:rsid w:val="00AE27E6"/>
    <w:rsid w:val="00AF067C"/>
    <w:rsid w:val="00AF178D"/>
    <w:rsid w:val="00AF43C7"/>
    <w:rsid w:val="00AF4EC4"/>
    <w:rsid w:val="00AF5B43"/>
    <w:rsid w:val="00AF5DA7"/>
    <w:rsid w:val="00AF7A0F"/>
    <w:rsid w:val="00B01592"/>
    <w:rsid w:val="00B015AB"/>
    <w:rsid w:val="00B043DB"/>
    <w:rsid w:val="00B1202C"/>
    <w:rsid w:val="00B147DC"/>
    <w:rsid w:val="00B15C27"/>
    <w:rsid w:val="00B17786"/>
    <w:rsid w:val="00B210C7"/>
    <w:rsid w:val="00B25183"/>
    <w:rsid w:val="00B3171C"/>
    <w:rsid w:val="00B32EC9"/>
    <w:rsid w:val="00B3323A"/>
    <w:rsid w:val="00B333BF"/>
    <w:rsid w:val="00B340E1"/>
    <w:rsid w:val="00B346BE"/>
    <w:rsid w:val="00B3544E"/>
    <w:rsid w:val="00B40764"/>
    <w:rsid w:val="00B42964"/>
    <w:rsid w:val="00B42C36"/>
    <w:rsid w:val="00B43341"/>
    <w:rsid w:val="00B54F99"/>
    <w:rsid w:val="00B555F8"/>
    <w:rsid w:val="00B56DE5"/>
    <w:rsid w:val="00B57848"/>
    <w:rsid w:val="00B6027C"/>
    <w:rsid w:val="00B62B07"/>
    <w:rsid w:val="00B63B74"/>
    <w:rsid w:val="00B63F1E"/>
    <w:rsid w:val="00B7018B"/>
    <w:rsid w:val="00B71FD2"/>
    <w:rsid w:val="00B723D1"/>
    <w:rsid w:val="00B729E3"/>
    <w:rsid w:val="00B732D4"/>
    <w:rsid w:val="00B769C2"/>
    <w:rsid w:val="00B77A1F"/>
    <w:rsid w:val="00B82155"/>
    <w:rsid w:val="00B82B8F"/>
    <w:rsid w:val="00B858BC"/>
    <w:rsid w:val="00B8707A"/>
    <w:rsid w:val="00B9038F"/>
    <w:rsid w:val="00B91227"/>
    <w:rsid w:val="00B92077"/>
    <w:rsid w:val="00B9358E"/>
    <w:rsid w:val="00BA5531"/>
    <w:rsid w:val="00BA55B7"/>
    <w:rsid w:val="00BB1F1D"/>
    <w:rsid w:val="00BB5058"/>
    <w:rsid w:val="00BB66A8"/>
    <w:rsid w:val="00BB7F7C"/>
    <w:rsid w:val="00BC01DD"/>
    <w:rsid w:val="00BC1897"/>
    <w:rsid w:val="00BC245A"/>
    <w:rsid w:val="00BC5E89"/>
    <w:rsid w:val="00BD0449"/>
    <w:rsid w:val="00BD3D46"/>
    <w:rsid w:val="00BD61AD"/>
    <w:rsid w:val="00BD7E23"/>
    <w:rsid w:val="00BE1C1C"/>
    <w:rsid w:val="00BE1ED7"/>
    <w:rsid w:val="00BE4E37"/>
    <w:rsid w:val="00BE7B78"/>
    <w:rsid w:val="00BF0799"/>
    <w:rsid w:val="00BF1F19"/>
    <w:rsid w:val="00BF2141"/>
    <w:rsid w:val="00BF5A04"/>
    <w:rsid w:val="00C002A9"/>
    <w:rsid w:val="00C035EE"/>
    <w:rsid w:val="00C0702E"/>
    <w:rsid w:val="00C0723E"/>
    <w:rsid w:val="00C106EA"/>
    <w:rsid w:val="00C15A65"/>
    <w:rsid w:val="00C20B3A"/>
    <w:rsid w:val="00C220F5"/>
    <w:rsid w:val="00C233E3"/>
    <w:rsid w:val="00C244A0"/>
    <w:rsid w:val="00C27436"/>
    <w:rsid w:val="00C31484"/>
    <w:rsid w:val="00C3718C"/>
    <w:rsid w:val="00C37337"/>
    <w:rsid w:val="00C447B8"/>
    <w:rsid w:val="00C4506E"/>
    <w:rsid w:val="00C46850"/>
    <w:rsid w:val="00C501E2"/>
    <w:rsid w:val="00C56D95"/>
    <w:rsid w:val="00C62A51"/>
    <w:rsid w:val="00C6385A"/>
    <w:rsid w:val="00C645E2"/>
    <w:rsid w:val="00C66800"/>
    <w:rsid w:val="00C66EF4"/>
    <w:rsid w:val="00C679A0"/>
    <w:rsid w:val="00C67E7C"/>
    <w:rsid w:val="00C70033"/>
    <w:rsid w:val="00C7172D"/>
    <w:rsid w:val="00C75023"/>
    <w:rsid w:val="00C75D4E"/>
    <w:rsid w:val="00C76A5A"/>
    <w:rsid w:val="00C76C7F"/>
    <w:rsid w:val="00C76ECB"/>
    <w:rsid w:val="00C76F6B"/>
    <w:rsid w:val="00C8666E"/>
    <w:rsid w:val="00C87B57"/>
    <w:rsid w:val="00C97BCC"/>
    <w:rsid w:val="00CA1000"/>
    <w:rsid w:val="00CA4B34"/>
    <w:rsid w:val="00CB4A6A"/>
    <w:rsid w:val="00CC4F59"/>
    <w:rsid w:val="00CD27B3"/>
    <w:rsid w:val="00CD43B0"/>
    <w:rsid w:val="00CD455C"/>
    <w:rsid w:val="00CD528A"/>
    <w:rsid w:val="00CD5B5F"/>
    <w:rsid w:val="00CD6212"/>
    <w:rsid w:val="00CD72F7"/>
    <w:rsid w:val="00CD7572"/>
    <w:rsid w:val="00CE3031"/>
    <w:rsid w:val="00CE31E6"/>
    <w:rsid w:val="00CE7072"/>
    <w:rsid w:val="00CE7558"/>
    <w:rsid w:val="00CE78B2"/>
    <w:rsid w:val="00CF3E36"/>
    <w:rsid w:val="00CF6092"/>
    <w:rsid w:val="00CF6BB6"/>
    <w:rsid w:val="00D005BD"/>
    <w:rsid w:val="00D01A2C"/>
    <w:rsid w:val="00D02B65"/>
    <w:rsid w:val="00D06A6F"/>
    <w:rsid w:val="00D07EAC"/>
    <w:rsid w:val="00D07FDD"/>
    <w:rsid w:val="00D14EFC"/>
    <w:rsid w:val="00D16158"/>
    <w:rsid w:val="00D21F57"/>
    <w:rsid w:val="00D2387A"/>
    <w:rsid w:val="00D247A2"/>
    <w:rsid w:val="00D25553"/>
    <w:rsid w:val="00D31948"/>
    <w:rsid w:val="00D319BA"/>
    <w:rsid w:val="00D319C6"/>
    <w:rsid w:val="00D33FF7"/>
    <w:rsid w:val="00D34C7F"/>
    <w:rsid w:val="00D35047"/>
    <w:rsid w:val="00D36A0D"/>
    <w:rsid w:val="00D37EDD"/>
    <w:rsid w:val="00D414BA"/>
    <w:rsid w:val="00D44058"/>
    <w:rsid w:val="00D47D65"/>
    <w:rsid w:val="00D549CD"/>
    <w:rsid w:val="00D6061B"/>
    <w:rsid w:val="00D64343"/>
    <w:rsid w:val="00D66359"/>
    <w:rsid w:val="00D7162F"/>
    <w:rsid w:val="00D730A1"/>
    <w:rsid w:val="00D73C02"/>
    <w:rsid w:val="00D76770"/>
    <w:rsid w:val="00D77FFC"/>
    <w:rsid w:val="00D80182"/>
    <w:rsid w:val="00D80601"/>
    <w:rsid w:val="00D81790"/>
    <w:rsid w:val="00D82AA6"/>
    <w:rsid w:val="00D83DFB"/>
    <w:rsid w:val="00D86234"/>
    <w:rsid w:val="00D86D73"/>
    <w:rsid w:val="00D875FA"/>
    <w:rsid w:val="00D91250"/>
    <w:rsid w:val="00D922B5"/>
    <w:rsid w:val="00D9319B"/>
    <w:rsid w:val="00D950DF"/>
    <w:rsid w:val="00D95305"/>
    <w:rsid w:val="00DA1BFB"/>
    <w:rsid w:val="00DA23B2"/>
    <w:rsid w:val="00DA6432"/>
    <w:rsid w:val="00DA7111"/>
    <w:rsid w:val="00DB466A"/>
    <w:rsid w:val="00DC0BE1"/>
    <w:rsid w:val="00DC2A1F"/>
    <w:rsid w:val="00DC37FA"/>
    <w:rsid w:val="00DC3C20"/>
    <w:rsid w:val="00DD0ED8"/>
    <w:rsid w:val="00DD1EAA"/>
    <w:rsid w:val="00DD3018"/>
    <w:rsid w:val="00DD30B0"/>
    <w:rsid w:val="00DD3673"/>
    <w:rsid w:val="00DD4AF2"/>
    <w:rsid w:val="00DE21FF"/>
    <w:rsid w:val="00DE25EB"/>
    <w:rsid w:val="00DE4EE1"/>
    <w:rsid w:val="00DE5549"/>
    <w:rsid w:val="00DF0F31"/>
    <w:rsid w:val="00E02631"/>
    <w:rsid w:val="00E02EB4"/>
    <w:rsid w:val="00E05829"/>
    <w:rsid w:val="00E06113"/>
    <w:rsid w:val="00E109DE"/>
    <w:rsid w:val="00E11B87"/>
    <w:rsid w:val="00E17990"/>
    <w:rsid w:val="00E22CC9"/>
    <w:rsid w:val="00E246D2"/>
    <w:rsid w:val="00E32862"/>
    <w:rsid w:val="00E32A65"/>
    <w:rsid w:val="00E33E55"/>
    <w:rsid w:val="00E349F4"/>
    <w:rsid w:val="00E36503"/>
    <w:rsid w:val="00E36D79"/>
    <w:rsid w:val="00E36F16"/>
    <w:rsid w:val="00E370E9"/>
    <w:rsid w:val="00E40C7C"/>
    <w:rsid w:val="00E44542"/>
    <w:rsid w:val="00E457DA"/>
    <w:rsid w:val="00E45CB6"/>
    <w:rsid w:val="00E51D35"/>
    <w:rsid w:val="00E53B4F"/>
    <w:rsid w:val="00E55CA3"/>
    <w:rsid w:val="00E55DB5"/>
    <w:rsid w:val="00E6033F"/>
    <w:rsid w:val="00E6050C"/>
    <w:rsid w:val="00E633F2"/>
    <w:rsid w:val="00E63493"/>
    <w:rsid w:val="00E65B2B"/>
    <w:rsid w:val="00E67FEB"/>
    <w:rsid w:val="00E725AB"/>
    <w:rsid w:val="00E7387C"/>
    <w:rsid w:val="00E74F77"/>
    <w:rsid w:val="00E75730"/>
    <w:rsid w:val="00E764C3"/>
    <w:rsid w:val="00E77256"/>
    <w:rsid w:val="00E80962"/>
    <w:rsid w:val="00E84033"/>
    <w:rsid w:val="00E84169"/>
    <w:rsid w:val="00E84C08"/>
    <w:rsid w:val="00E85825"/>
    <w:rsid w:val="00E90416"/>
    <w:rsid w:val="00E93A3F"/>
    <w:rsid w:val="00EA056F"/>
    <w:rsid w:val="00EA75A2"/>
    <w:rsid w:val="00EB6865"/>
    <w:rsid w:val="00EB7827"/>
    <w:rsid w:val="00EB7FCF"/>
    <w:rsid w:val="00EC0645"/>
    <w:rsid w:val="00EC0804"/>
    <w:rsid w:val="00EC1F4D"/>
    <w:rsid w:val="00EC5ADA"/>
    <w:rsid w:val="00ED0B0D"/>
    <w:rsid w:val="00ED0DBD"/>
    <w:rsid w:val="00ED1E1D"/>
    <w:rsid w:val="00ED3056"/>
    <w:rsid w:val="00ED30EC"/>
    <w:rsid w:val="00ED4406"/>
    <w:rsid w:val="00EE3802"/>
    <w:rsid w:val="00EE6163"/>
    <w:rsid w:val="00EE7DCD"/>
    <w:rsid w:val="00EF0353"/>
    <w:rsid w:val="00EF137F"/>
    <w:rsid w:val="00EF2821"/>
    <w:rsid w:val="00F00626"/>
    <w:rsid w:val="00F04046"/>
    <w:rsid w:val="00F0693B"/>
    <w:rsid w:val="00F1017B"/>
    <w:rsid w:val="00F10636"/>
    <w:rsid w:val="00F11E89"/>
    <w:rsid w:val="00F13D7F"/>
    <w:rsid w:val="00F16153"/>
    <w:rsid w:val="00F21A9B"/>
    <w:rsid w:val="00F22465"/>
    <w:rsid w:val="00F31AAD"/>
    <w:rsid w:val="00F34E30"/>
    <w:rsid w:val="00F34FF7"/>
    <w:rsid w:val="00F37910"/>
    <w:rsid w:val="00F40205"/>
    <w:rsid w:val="00F410E7"/>
    <w:rsid w:val="00F42B5C"/>
    <w:rsid w:val="00F43C1C"/>
    <w:rsid w:val="00F43ED3"/>
    <w:rsid w:val="00F45F19"/>
    <w:rsid w:val="00F46F58"/>
    <w:rsid w:val="00F51629"/>
    <w:rsid w:val="00F54632"/>
    <w:rsid w:val="00F55C59"/>
    <w:rsid w:val="00F60C36"/>
    <w:rsid w:val="00F60E08"/>
    <w:rsid w:val="00F60EF0"/>
    <w:rsid w:val="00F6111E"/>
    <w:rsid w:val="00F65221"/>
    <w:rsid w:val="00F65B85"/>
    <w:rsid w:val="00F6655F"/>
    <w:rsid w:val="00F674DD"/>
    <w:rsid w:val="00F70709"/>
    <w:rsid w:val="00F71843"/>
    <w:rsid w:val="00F73A92"/>
    <w:rsid w:val="00F73A99"/>
    <w:rsid w:val="00F8104B"/>
    <w:rsid w:val="00F94A04"/>
    <w:rsid w:val="00F9562E"/>
    <w:rsid w:val="00FA1F32"/>
    <w:rsid w:val="00FC189A"/>
    <w:rsid w:val="00FC3453"/>
    <w:rsid w:val="00FC4E4A"/>
    <w:rsid w:val="00FC5542"/>
    <w:rsid w:val="00FD4EF4"/>
    <w:rsid w:val="00FD69D5"/>
    <w:rsid w:val="00FE4627"/>
    <w:rsid w:val="00FE4A18"/>
    <w:rsid w:val="00FE4E06"/>
    <w:rsid w:val="00FE59B0"/>
    <w:rsid w:val="00FE5E2D"/>
    <w:rsid w:val="00FF473B"/>
    <w:rsid w:val="00FF7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link w:val="Heading1Char"/>
    <w:uiPriority w:val="9"/>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uiPriority w:val="9"/>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108D"/>
    <w:pPr>
      <w:keepNext/>
      <w:spacing w:before="240" w:after="60"/>
      <w:outlineLvl w:val="2"/>
    </w:pPr>
    <w:rPr>
      <w:rFonts w:ascii="Arial" w:hAnsi="Arial" w:cs="Arial"/>
      <w:b/>
      <w:bCs/>
      <w:sz w:val="26"/>
      <w:szCs w:val="26"/>
    </w:rPr>
  </w:style>
  <w:style w:type="paragraph" w:styleId="Heading4">
    <w:name w:val="heading 4"/>
    <w:aliases w:val="ASAPHeading 4,h4,a) b) c)"/>
    <w:basedOn w:val="Normal"/>
    <w:next w:val="Normal"/>
    <w:link w:val="Heading4Char"/>
    <w:uiPriority w:val="9"/>
    <w:qFormat/>
    <w:rsid w:val="00F9562E"/>
    <w:pPr>
      <w:keepNext/>
      <w:tabs>
        <w:tab w:val="num" w:pos="864"/>
      </w:tabs>
      <w:ind w:left="864" w:hanging="864"/>
      <w:jc w:val="center"/>
      <w:outlineLvl w:val="3"/>
    </w:pPr>
    <w:rPr>
      <w:color w:val="008000"/>
      <w:sz w:val="28"/>
      <w:szCs w:val="20"/>
    </w:rPr>
  </w:style>
  <w:style w:type="paragraph" w:styleId="Heading5">
    <w:name w:val="heading 5"/>
    <w:basedOn w:val="Normal"/>
    <w:next w:val="Normal"/>
    <w:link w:val="Heading5Char"/>
    <w:uiPriority w:val="9"/>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aliases w:val="6,H6,h6,sub-dash,sd"/>
    <w:basedOn w:val="Normal"/>
    <w:next w:val="Normal"/>
    <w:link w:val="Heading6Char"/>
    <w:uiPriority w:val="9"/>
    <w:qFormat/>
    <w:rsid w:val="008C5C6A"/>
    <w:pPr>
      <w:spacing w:before="240" w:after="60"/>
      <w:outlineLvl w:val="5"/>
    </w:pPr>
    <w:rPr>
      <w:b/>
      <w:bCs/>
      <w:sz w:val="22"/>
      <w:szCs w:val="22"/>
    </w:rPr>
  </w:style>
  <w:style w:type="paragraph" w:styleId="Heading7">
    <w:name w:val="heading 7"/>
    <w:basedOn w:val="Normal"/>
    <w:next w:val="Normal"/>
    <w:link w:val="Heading7Char"/>
    <w:uiPriority w:val="9"/>
    <w:qFormat/>
    <w:rsid w:val="008C5C6A"/>
    <w:pPr>
      <w:spacing w:before="240" w:after="60"/>
      <w:outlineLvl w:val="6"/>
    </w:pPr>
  </w:style>
  <w:style w:type="paragraph" w:styleId="Heading8">
    <w:name w:val="heading 8"/>
    <w:basedOn w:val="Normal"/>
    <w:next w:val="Normal"/>
    <w:link w:val="Heading8Char"/>
    <w:uiPriority w:val="9"/>
    <w:qFormat/>
    <w:rsid w:val="00F9562E"/>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AFC"/>
    <w:rPr>
      <w:rFonts w:ascii="Cambria" w:eastAsia="Times New Roman" w:hAnsi="Cambria" w:cs="Times New Roman"/>
      <w:b/>
      <w:bCs/>
      <w:kern w:val="32"/>
      <w:sz w:val="32"/>
      <w:szCs w:val="32"/>
    </w:rPr>
  </w:style>
  <w:style w:type="character" w:customStyle="1" w:styleId="Heading2Char">
    <w:name w:val="Heading 2 Char"/>
    <w:aliases w:val="Heading 2a Char"/>
    <w:basedOn w:val="DefaultParagraphFont"/>
    <w:link w:val="Heading2"/>
    <w:uiPriority w:val="9"/>
    <w:semiHidden/>
    <w:rsid w:val="00AE4A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E4AFC"/>
    <w:rPr>
      <w:rFonts w:ascii="Cambria" w:eastAsia="Times New Roman" w:hAnsi="Cambria" w:cs="Times New Roman"/>
      <w:b/>
      <w:bCs/>
      <w:sz w:val="26"/>
      <w:szCs w:val="26"/>
    </w:rPr>
  </w:style>
  <w:style w:type="character" w:customStyle="1" w:styleId="Heading4Char">
    <w:name w:val="Heading 4 Char"/>
    <w:aliases w:val="ASAPHeading 4 Char,h4 Char,a) b) c) Char"/>
    <w:basedOn w:val="DefaultParagraphFont"/>
    <w:link w:val="Heading4"/>
    <w:uiPriority w:val="9"/>
    <w:semiHidden/>
    <w:rsid w:val="00AE4AF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E4AFC"/>
    <w:rPr>
      <w:rFonts w:ascii="Calibri" w:eastAsia="Times New Roman" w:hAnsi="Calibri" w:cs="Times New Roman"/>
      <w:b/>
      <w:bCs/>
      <w:i/>
      <w:iCs/>
      <w:sz w:val="26"/>
      <w:szCs w:val="26"/>
    </w:rPr>
  </w:style>
  <w:style w:type="character" w:customStyle="1" w:styleId="Heading6Char">
    <w:name w:val="Heading 6 Char"/>
    <w:aliases w:val="6 Char,H6 Char,h6 Char,sub-dash Char,sd Char"/>
    <w:basedOn w:val="DefaultParagraphFont"/>
    <w:link w:val="Heading6"/>
    <w:uiPriority w:val="9"/>
    <w:semiHidden/>
    <w:rsid w:val="00AE4AFC"/>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AE4AF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E4AF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locked/>
    <w:rsid w:val="0083597D"/>
    <w:rPr>
      <w:rFonts w:ascii="Arial" w:hAnsi="Arial" w:cs="Arial"/>
      <w:sz w:val="22"/>
      <w:szCs w:val="22"/>
    </w:rPr>
  </w:style>
  <w:style w:type="paragraph" w:styleId="FootnoteText">
    <w:name w:val="footnote text"/>
    <w:basedOn w:val="Normal"/>
    <w:link w:val="FootnoteTextChar"/>
    <w:uiPriority w:val="99"/>
    <w:semiHidden/>
    <w:rsid w:val="000B25DF"/>
    <w:rPr>
      <w:sz w:val="20"/>
    </w:rPr>
  </w:style>
  <w:style w:type="character" w:customStyle="1" w:styleId="FootnoteTextChar">
    <w:name w:val="Footnote Text Char"/>
    <w:basedOn w:val="DefaultParagraphFont"/>
    <w:link w:val="FootnoteText"/>
    <w:uiPriority w:val="99"/>
    <w:semiHidden/>
    <w:rsid w:val="00AE4AFC"/>
    <w:rPr>
      <w:rFonts w:ascii="Times New Roman" w:hAnsi="Times New Roman"/>
    </w:rPr>
  </w:style>
  <w:style w:type="paragraph" w:customStyle="1" w:styleId="JCCAddressblock">
    <w:name w:val="JCC Address block"/>
    <w:basedOn w:val="Normal"/>
    <w:rsid w:val="000B25DF"/>
    <w:pPr>
      <w:spacing w:before="240" w:line="220" w:lineRule="exact"/>
      <w:jc w:val="center"/>
    </w:pPr>
    <w:rPr>
      <w:rFonts w:ascii="Goudy Old Style" w:hAnsi="Goudy Old Style"/>
      <w:spacing w:val="20"/>
      <w:sz w:val="17"/>
    </w:rPr>
  </w:style>
  <w:style w:type="paragraph" w:customStyle="1" w:styleId="JCCName">
    <w:name w:val="JCC Name"/>
    <w:basedOn w:val="Normal"/>
    <w:rsid w:val="000B25DF"/>
    <w:pPr>
      <w:spacing w:line="160" w:lineRule="exact"/>
      <w:jc w:val="right"/>
    </w:pPr>
    <w:rPr>
      <w:rFonts w:ascii="Goudy Old Style" w:hAnsi="Goudy Old Style"/>
      <w:spacing w:val="20"/>
      <w:sz w:val="14"/>
    </w:rPr>
  </w:style>
  <w:style w:type="paragraph" w:customStyle="1" w:styleId="JCCTitle">
    <w:name w:val="JCC Title"/>
    <w:basedOn w:val="Normal"/>
    <w:rsid w:val="000B25DF"/>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0B25DF"/>
    <w:pPr>
      <w:spacing w:before="0"/>
    </w:pPr>
  </w:style>
  <w:style w:type="paragraph" w:customStyle="1" w:styleId="JCCAddress1stline">
    <w:name w:val="JCC Address 1st line"/>
    <w:basedOn w:val="Normal"/>
    <w:next w:val="JCCAddress2ndline"/>
    <w:rsid w:val="000B25DF"/>
    <w:pPr>
      <w:spacing w:before="180" w:line="280" w:lineRule="exact"/>
      <w:jc w:val="center"/>
    </w:pPr>
    <w:rPr>
      <w:rFonts w:ascii="Goudy Old Style" w:hAnsi="Goudy Old Style"/>
      <w:sz w:val="17"/>
    </w:rPr>
  </w:style>
  <w:style w:type="paragraph" w:styleId="Footer">
    <w:name w:val="footer"/>
    <w:basedOn w:val="Normal"/>
    <w:link w:val="FooterChar"/>
    <w:uiPriority w:val="99"/>
    <w:rsid w:val="000B25DF"/>
    <w:pPr>
      <w:tabs>
        <w:tab w:val="center" w:pos="4320"/>
        <w:tab w:val="right" w:pos="8640"/>
      </w:tabs>
    </w:pPr>
    <w:rPr>
      <w:sz w:val="16"/>
    </w:rPr>
  </w:style>
  <w:style w:type="character" w:customStyle="1" w:styleId="FooterChar">
    <w:name w:val="Footer Char"/>
    <w:basedOn w:val="DefaultParagraphFont"/>
    <w:link w:val="Footer"/>
    <w:uiPriority w:val="99"/>
    <w:rsid w:val="00AE4AFC"/>
    <w:rPr>
      <w:rFonts w:ascii="Times New Roman" w:hAnsi="Times New Roman"/>
      <w:sz w:val="24"/>
      <w:szCs w:val="24"/>
    </w:rPr>
  </w:style>
  <w:style w:type="paragraph" w:customStyle="1" w:styleId="HeaderPageNumber">
    <w:name w:val="Header Page Number"/>
    <w:basedOn w:val="Normal"/>
    <w:rsid w:val="000B25DF"/>
    <w:pPr>
      <w:tabs>
        <w:tab w:val="center" w:pos="4320"/>
        <w:tab w:val="right" w:pos="8640"/>
      </w:tabs>
      <w:spacing w:after="600"/>
    </w:pPr>
  </w:style>
  <w:style w:type="paragraph" w:styleId="BodyText">
    <w:name w:val="Body Text"/>
    <w:basedOn w:val="Normal"/>
    <w:link w:val="BodyTextChar"/>
    <w:uiPriority w:val="99"/>
    <w:rsid w:val="000B25DF"/>
    <w:pPr>
      <w:tabs>
        <w:tab w:val="left" w:pos="360"/>
      </w:tabs>
      <w:spacing w:line="300" w:lineRule="atLeast"/>
    </w:pPr>
  </w:style>
  <w:style w:type="character" w:customStyle="1" w:styleId="BodyTextChar">
    <w:name w:val="Body Text Char"/>
    <w:basedOn w:val="DefaultParagraphFont"/>
    <w:link w:val="BodyText"/>
    <w:uiPriority w:val="99"/>
    <w:semiHidden/>
    <w:rsid w:val="00AE4AFC"/>
    <w:rPr>
      <w:rFonts w:ascii="Times New Roman" w:hAnsi="Times New Roman"/>
      <w:sz w:val="24"/>
      <w:szCs w:val="24"/>
    </w:rPr>
  </w:style>
  <w:style w:type="paragraph" w:styleId="Header">
    <w:name w:val="header"/>
    <w:basedOn w:val="Normal"/>
    <w:link w:val="HeaderChar"/>
    <w:uiPriority w:val="99"/>
    <w:rsid w:val="00EE6163"/>
    <w:pPr>
      <w:tabs>
        <w:tab w:val="center" w:pos="4320"/>
        <w:tab w:val="right" w:pos="8640"/>
      </w:tabs>
    </w:pPr>
  </w:style>
  <w:style w:type="character" w:customStyle="1" w:styleId="HeaderChar">
    <w:name w:val="Header Char"/>
    <w:basedOn w:val="DefaultParagraphFont"/>
    <w:link w:val="Header"/>
    <w:uiPriority w:val="99"/>
    <w:rsid w:val="00AE4AFC"/>
    <w:rPr>
      <w:rFonts w:ascii="Times New Roman" w:hAnsi="Times New Roman"/>
      <w:sz w:val="24"/>
      <w:szCs w:val="24"/>
    </w:rPr>
  </w:style>
  <w:style w:type="paragraph" w:styleId="CommentText">
    <w:name w:val="annotation text"/>
    <w:basedOn w:val="Normal"/>
    <w:link w:val="CommentTextChar"/>
    <w:rsid w:val="00EE6163"/>
    <w:rPr>
      <w:sz w:val="20"/>
      <w:szCs w:val="20"/>
    </w:rPr>
  </w:style>
  <w:style w:type="character" w:customStyle="1" w:styleId="CommentTextChar">
    <w:name w:val="Comment Text Char"/>
    <w:basedOn w:val="DefaultParagraphFont"/>
    <w:link w:val="CommentText"/>
    <w:rsid w:val="00AE4AFC"/>
    <w:rPr>
      <w:rFonts w:ascii="Times New Roman" w:hAnsi="Times New Roman"/>
    </w:rPr>
  </w:style>
  <w:style w:type="paragraph" w:styleId="BodyText3">
    <w:name w:val="Body Text 3"/>
    <w:basedOn w:val="Normal"/>
    <w:link w:val="BodyText3Char"/>
    <w:uiPriority w:val="99"/>
    <w:rsid w:val="00EE6163"/>
    <w:pPr>
      <w:spacing w:after="120"/>
    </w:pPr>
    <w:rPr>
      <w:sz w:val="16"/>
      <w:szCs w:val="16"/>
    </w:rPr>
  </w:style>
  <w:style w:type="character" w:customStyle="1" w:styleId="BodyText3Char">
    <w:name w:val="Body Text 3 Char"/>
    <w:basedOn w:val="DefaultParagraphFont"/>
    <w:link w:val="BodyText3"/>
    <w:uiPriority w:val="99"/>
    <w:semiHidden/>
    <w:rsid w:val="00AE4AFC"/>
    <w:rPr>
      <w:rFonts w:ascii="Times New Roman" w:hAnsi="Times New Roman"/>
      <w:sz w:val="16"/>
      <w:szCs w:val="16"/>
    </w:rPr>
  </w:style>
  <w:style w:type="paragraph" w:styleId="BodyTextIndent3">
    <w:name w:val="Body Text Indent 3"/>
    <w:basedOn w:val="Normal"/>
    <w:link w:val="BodyTextIndent3Char"/>
    <w:uiPriority w:val="99"/>
    <w:rsid w:val="00EE6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4AFC"/>
    <w:rPr>
      <w:rFonts w:ascii="Times New Roman" w:hAnsi="Times New Roman"/>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character" w:customStyle="1" w:styleId="BodyTextIndent2Char">
    <w:name w:val="Body Text Indent 2 Char"/>
    <w:basedOn w:val="DefaultParagraphFont"/>
    <w:link w:val="BodyTextIndent2"/>
    <w:uiPriority w:val="99"/>
    <w:semiHidden/>
    <w:rsid w:val="00AE4AFC"/>
    <w:rPr>
      <w:rFonts w:ascii="Times New Roman" w:hAnsi="Times New Roman"/>
      <w:sz w:val="24"/>
      <w:szCs w:val="24"/>
    </w:rPr>
  </w:style>
  <w:style w:type="paragraph" w:styleId="BodyText2">
    <w:name w:val="Body Text 2"/>
    <w:basedOn w:val="Normal"/>
    <w:link w:val="BodyText2Char"/>
    <w:uiPriority w:val="99"/>
    <w:rsid w:val="00EE6163"/>
    <w:pPr>
      <w:spacing w:after="120" w:line="480" w:lineRule="auto"/>
    </w:pPr>
  </w:style>
  <w:style w:type="character" w:customStyle="1" w:styleId="BodyText2Char">
    <w:name w:val="Body Text 2 Char"/>
    <w:basedOn w:val="DefaultParagraphFont"/>
    <w:link w:val="BodyText2"/>
    <w:uiPriority w:val="99"/>
    <w:semiHidden/>
    <w:rsid w:val="00AE4AFC"/>
    <w:rPr>
      <w:rFonts w:ascii="Times New Roman" w:hAnsi="Times New Roman"/>
      <w:sz w:val="24"/>
      <w:szCs w:val="24"/>
    </w:r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alloonText">
    <w:name w:val="Balloon Text"/>
    <w:basedOn w:val="Normal"/>
    <w:link w:val="BalloonTextChar"/>
    <w:uiPriority w:val="99"/>
    <w:semiHidden/>
    <w:rsid w:val="00502186"/>
    <w:rPr>
      <w:rFonts w:ascii="Tahoma" w:hAnsi="Tahoma" w:cs="Tahoma"/>
      <w:sz w:val="16"/>
      <w:szCs w:val="16"/>
    </w:rPr>
  </w:style>
  <w:style w:type="character" w:customStyle="1" w:styleId="BalloonTextChar">
    <w:name w:val="Balloon Text Char"/>
    <w:basedOn w:val="DefaultParagraphFont"/>
    <w:link w:val="BalloonText"/>
    <w:uiPriority w:val="99"/>
    <w:semiHidden/>
    <w:rsid w:val="00AE4AFC"/>
    <w:rPr>
      <w:rFonts w:ascii="Times New Roman" w:hAnsi="Times New Roman"/>
      <w:sz w:val="0"/>
      <w:szCs w:val="0"/>
    </w:rPr>
  </w:style>
  <w:style w:type="paragraph" w:customStyle="1" w:styleId="Style4">
    <w:name w:val="Style4"/>
    <w:basedOn w:val="Heading1"/>
    <w:autoRedefine/>
    <w:rsid w:val="008C5C6A"/>
    <w:pPr>
      <w:keepNext w:val="0"/>
      <w:tabs>
        <w:tab w:val="left" w:pos="1296"/>
        <w:tab w:val="left" w:pos="2592"/>
        <w:tab w:val="left" w:pos="4176"/>
        <w:tab w:val="left" w:pos="10710"/>
      </w:tabs>
      <w:spacing w:before="0" w:after="0"/>
      <w:ind w:left="1440" w:right="187"/>
    </w:pPr>
    <w:rPr>
      <w:rFonts w:ascii="Times New Roman" w:hAnsi="Times New Roman" w:cs="Times New Roman"/>
      <w:b w:val="0"/>
      <w:bCs w:val="0"/>
      <w:kern w:val="0"/>
      <w:sz w:val="24"/>
      <w:szCs w:val="24"/>
    </w:rPr>
  </w:style>
  <w:style w:type="paragraph" w:customStyle="1" w:styleId="Style6">
    <w:name w:val="Style6"/>
    <w:rsid w:val="008C5C6A"/>
    <w:rPr>
      <w:rFonts w:ascii="Times New Roman" w:hAnsi="Times New Roman"/>
      <w:noProof/>
      <w:sz w:val="24"/>
    </w:rPr>
  </w:style>
  <w:style w:type="paragraph" w:customStyle="1" w:styleId="Style3">
    <w:name w:val="Style3"/>
    <w:basedOn w:val="Normal"/>
    <w:autoRedefine/>
    <w:rsid w:val="008C5C6A"/>
    <w:pPr>
      <w:keepNext/>
      <w:tabs>
        <w:tab w:val="left" w:pos="2016"/>
        <w:tab w:val="left" w:pos="2592"/>
        <w:tab w:val="left" w:pos="4176"/>
        <w:tab w:val="left" w:pos="10710"/>
      </w:tabs>
      <w:ind w:right="187"/>
      <w:outlineLvl w:val="0"/>
    </w:pPr>
    <w:rPr>
      <w:szCs w:val="20"/>
    </w:rPr>
  </w:style>
  <w:style w:type="paragraph" w:customStyle="1" w:styleId="ExhibitC1">
    <w:name w:val="ExhibitC1"/>
    <w:basedOn w:val="Style6"/>
    <w:rsid w:val="008C5C6A"/>
    <w:pPr>
      <w:numPr>
        <w:numId w:val="5"/>
      </w:numPr>
    </w:pPr>
    <w:rPr>
      <w:u w:val="single"/>
    </w:rPr>
  </w:style>
  <w:style w:type="paragraph" w:customStyle="1" w:styleId="ExhibitC2">
    <w:name w:val="ExhibitC2"/>
    <w:basedOn w:val="Style7"/>
    <w:rsid w:val="008C5C6A"/>
    <w:pPr>
      <w:numPr>
        <w:ilvl w:val="1"/>
        <w:numId w:val="5"/>
      </w:numPr>
    </w:pPr>
    <w:rPr>
      <w:noProof/>
      <w:szCs w:val="20"/>
    </w:rPr>
  </w:style>
  <w:style w:type="paragraph" w:customStyle="1" w:styleId="ExhibitC3">
    <w:name w:val="ExhibitC3"/>
    <w:basedOn w:val="Style3"/>
    <w:rsid w:val="008C5C6A"/>
    <w:pPr>
      <w:numPr>
        <w:ilvl w:val="2"/>
        <w:numId w:val="5"/>
      </w:numPr>
    </w:pPr>
  </w:style>
  <w:style w:type="paragraph" w:styleId="ListContinue2">
    <w:name w:val="List Continue 2"/>
    <w:basedOn w:val="Normal"/>
    <w:uiPriority w:val="99"/>
    <w:rsid w:val="008C5C6A"/>
    <w:pPr>
      <w:spacing w:after="120"/>
      <w:ind w:left="720"/>
    </w:pPr>
    <w:rPr>
      <w:rFonts w:ascii="Courier New" w:hAnsi="Courier New"/>
      <w:szCs w:val="20"/>
    </w:rPr>
  </w:style>
  <w:style w:type="paragraph" w:styleId="PlainText">
    <w:name w:val="Plain Text"/>
    <w:basedOn w:val="Normal"/>
    <w:link w:val="PlainTextChar"/>
    <w:uiPriority w:val="99"/>
    <w:rsid w:val="008C5C6A"/>
    <w:pPr>
      <w:ind w:left="720" w:hanging="720"/>
    </w:pPr>
    <w:rPr>
      <w:rFonts w:ascii="Arial" w:hAnsi="Arial"/>
      <w:szCs w:val="20"/>
    </w:rPr>
  </w:style>
  <w:style w:type="character" w:customStyle="1" w:styleId="PlainTextChar">
    <w:name w:val="Plain Text Char"/>
    <w:basedOn w:val="DefaultParagraphFont"/>
    <w:link w:val="PlainText"/>
    <w:uiPriority w:val="99"/>
    <w:semiHidden/>
    <w:rsid w:val="00AE4AFC"/>
    <w:rPr>
      <w:rFonts w:ascii="Courier New" w:hAnsi="Courier New" w:cs="Courier New"/>
    </w:rPr>
  </w:style>
  <w:style w:type="paragraph" w:customStyle="1" w:styleId="Tbl8left">
    <w:name w:val="Tbl8:left"/>
    <w:basedOn w:val="Normal"/>
    <w:rsid w:val="008C5C6A"/>
    <w:pPr>
      <w:spacing w:before="40" w:after="40"/>
    </w:pPr>
    <w:rPr>
      <w:sz w:val="16"/>
      <w:szCs w:val="20"/>
    </w:rPr>
  </w:style>
  <w:style w:type="paragraph" w:customStyle="1" w:styleId="ExhibitB4">
    <w:name w:val="ExhibitB4"/>
    <w:basedOn w:val="Normal"/>
    <w:rsid w:val="008C5C6A"/>
    <w:pPr>
      <w:tabs>
        <w:tab w:val="num" w:pos="2592"/>
      </w:tabs>
      <w:ind w:left="2592" w:right="187" w:hanging="576"/>
    </w:pPr>
  </w:style>
  <w:style w:type="paragraph" w:customStyle="1" w:styleId="StyleExhibitB2Right01">
    <w:name w:val="Style ExhibitB2 + Right:  0&quot;1"/>
    <w:basedOn w:val="ExhibitB2"/>
    <w:rsid w:val="008C5C6A"/>
    <w:pPr>
      <w:tabs>
        <w:tab w:val="clear" w:pos="1368"/>
        <w:tab w:val="clear" w:pos="2016"/>
        <w:tab w:val="clear" w:pos="2592"/>
        <w:tab w:val="clear" w:pos="4176"/>
        <w:tab w:val="clear" w:pos="10710"/>
        <w:tab w:val="num" w:pos="1440"/>
      </w:tabs>
      <w:ind w:left="1440" w:right="0" w:hanging="720"/>
    </w:pPr>
    <w:rPr>
      <w:szCs w:val="20"/>
    </w:rPr>
  </w:style>
  <w:style w:type="paragraph" w:styleId="BodyTextIndent">
    <w:name w:val="Body Text Indent"/>
    <w:basedOn w:val="Normal"/>
    <w:link w:val="BodyTextIndentChar"/>
    <w:uiPriority w:val="99"/>
    <w:rsid w:val="00240458"/>
    <w:pPr>
      <w:spacing w:after="120"/>
      <w:ind w:left="360"/>
    </w:pPr>
  </w:style>
  <w:style w:type="character" w:customStyle="1" w:styleId="BodyTextIndentChar">
    <w:name w:val="Body Text Indent Char"/>
    <w:basedOn w:val="DefaultParagraphFont"/>
    <w:link w:val="BodyTextIndent"/>
    <w:uiPriority w:val="99"/>
    <w:semiHidden/>
    <w:rsid w:val="00AE4AFC"/>
    <w:rPr>
      <w:rFonts w:ascii="Times New Roman" w:hAnsi="Times New Roman"/>
      <w:sz w:val="24"/>
      <w:szCs w:val="24"/>
    </w:rPr>
  </w:style>
  <w:style w:type="paragraph" w:customStyle="1" w:styleId="ExhibitD2">
    <w:name w:val="ExhibitD2"/>
    <w:basedOn w:val="Normal"/>
    <w:rsid w:val="00F9562E"/>
    <w:pPr>
      <w:keepNext/>
      <w:numPr>
        <w:ilvl w:val="1"/>
        <w:numId w:val="6"/>
      </w:numPr>
      <w:tabs>
        <w:tab w:val="left" w:pos="2016"/>
        <w:tab w:val="left" w:pos="2592"/>
        <w:tab w:val="left" w:pos="4176"/>
        <w:tab w:val="left" w:pos="10710"/>
      </w:tabs>
      <w:ind w:right="187"/>
      <w:outlineLvl w:val="0"/>
    </w:pPr>
    <w:rPr>
      <w:szCs w:val="20"/>
    </w:rPr>
  </w:style>
  <w:style w:type="paragraph" w:customStyle="1" w:styleId="ExhibitD3">
    <w:name w:val="ExhibitD3"/>
    <w:basedOn w:val="Style3"/>
    <w:rsid w:val="00F9562E"/>
    <w:pPr>
      <w:numPr>
        <w:ilvl w:val="2"/>
        <w:numId w:val="6"/>
      </w:numPr>
    </w:pPr>
  </w:style>
  <w:style w:type="paragraph" w:customStyle="1" w:styleId="ArticleL1">
    <w:name w:val="Article_L1"/>
    <w:basedOn w:val="Normal"/>
    <w:next w:val="Normal"/>
    <w:rsid w:val="00F9562E"/>
    <w:pPr>
      <w:keepNext/>
      <w:spacing w:after="220"/>
      <w:jc w:val="center"/>
      <w:outlineLvl w:val="0"/>
    </w:pPr>
    <w:rPr>
      <w:b/>
      <w:caps/>
      <w:sz w:val="22"/>
      <w:szCs w:val="20"/>
    </w:rPr>
  </w:style>
  <w:style w:type="paragraph" w:customStyle="1" w:styleId="ArticleL5">
    <w:name w:val="Article_L5"/>
    <w:basedOn w:val="Normal"/>
    <w:next w:val="Normal"/>
    <w:rsid w:val="00F9562E"/>
    <w:pPr>
      <w:tabs>
        <w:tab w:val="num" w:pos="360"/>
        <w:tab w:val="num" w:pos="1440"/>
        <w:tab w:val="num" w:pos="5760"/>
        <w:tab w:val="num" w:pos="6480"/>
      </w:tabs>
      <w:spacing w:after="220"/>
      <w:ind w:left="6192" w:hanging="792"/>
      <w:jc w:val="both"/>
      <w:outlineLvl w:val="4"/>
    </w:pPr>
    <w:rPr>
      <w:spacing w:val="-3"/>
      <w:sz w:val="22"/>
      <w:szCs w:val="20"/>
    </w:rPr>
  </w:style>
  <w:style w:type="paragraph" w:customStyle="1" w:styleId="ArticleL6">
    <w:name w:val="Article_L6"/>
    <w:basedOn w:val="ArticleL5"/>
    <w:next w:val="Normal"/>
    <w:rsid w:val="00F9562E"/>
    <w:pPr>
      <w:numPr>
        <w:ilvl w:val="1"/>
      </w:numPr>
      <w:tabs>
        <w:tab w:val="num" w:pos="360"/>
        <w:tab w:val="num" w:pos="6840"/>
      </w:tabs>
      <w:ind w:left="6696" w:hanging="936"/>
      <w:outlineLvl w:val="5"/>
    </w:pPr>
  </w:style>
  <w:style w:type="paragraph" w:customStyle="1" w:styleId="ArticleL7">
    <w:name w:val="Article_L7"/>
    <w:basedOn w:val="ArticleL6"/>
    <w:next w:val="Normal"/>
    <w:rsid w:val="00F9562E"/>
    <w:pPr>
      <w:numPr>
        <w:ilvl w:val="2"/>
      </w:numPr>
      <w:tabs>
        <w:tab w:val="num" w:pos="360"/>
        <w:tab w:val="num" w:pos="7560"/>
      </w:tabs>
      <w:ind w:left="7200" w:hanging="1080"/>
      <w:outlineLvl w:val="6"/>
    </w:pPr>
  </w:style>
  <w:style w:type="paragraph" w:customStyle="1" w:styleId="ArticleL8">
    <w:name w:val="Article_L8"/>
    <w:basedOn w:val="Normal"/>
    <w:rsid w:val="00F9562E"/>
    <w:pPr>
      <w:tabs>
        <w:tab w:val="num" w:pos="2880"/>
      </w:tabs>
      <w:ind w:left="2880" w:hanging="720"/>
    </w:pPr>
  </w:style>
  <w:style w:type="paragraph" w:customStyle="1" w:styleId="ArticleL9">
    <w:name w:val="Article_L9"/>
    <w:basedOn w:val="Normal"/>
    <w:rsid w:val="00F9562E"/>
    <w:pPr>
      <w:tabs>
        <w:tab w:val="num" w:pos="3960"/>
      </w:tabs>
      <w:ind w:left="3960" w:hanging="1080"/>
    </w:pPr>
  </w:style>
  <w:style w:type="paragraph" w:customStyle="1" w:styleId="ExhibitD4">
    <w:name w:val="ExhibitD4"/>
    <w:basedOn w:val="Normal"/>
    <w:next w:val="Normal"/>
    <w:rsid w:val="00F9562E"/>
    <w:pPr>
      <w:numPr>
        <w:ilvl w:val="3"/>
        <w:numId w:val="6"/>
      </w:numPr>
    </w:pPr>
    <w:rPr>
      <w:szCs w:val="20"/>
    </w:rPr>
  </w:style>
  <w:style w:type="paragraph" w:customStyle="1" w:styleId="ExhibitC4">
    <w:name w:val="ExhibitC4"/>
    <w:basedOn w:val="BodyText3"/>
    <w:rsid w:val="00F9562E"/>
    <w:pPr>
      <w:tabs>
        <w:tab w:val="num" w:pos="2592"/>
        <w:tab w:val="num" w:pos="5760"/>
      </w:tabs>
      <w:spacing w:after="0"/>
      <w:ind w:left="2592" w:right="-180" w:hanging="576"/>
    </w:pPr>
    <w:rPr>
      <w:sz w:val="24"/>
      <w:szCs w:val="20"/>
    </w:rPr>
  </w:style>
  <w:style w:type="paragraph" w:customStyle="1" w:styleId="Style2">
    <w:name w:val="Style2"/>
    <w:basedOn w:val="Normal"/>
    <w:autoRedefine/>
    <w:rsid w:val="00F9562E"/>
    <w:pPr>
      <w:keepNext/>
      <w:tabs>
        <w:tab w:val="left" w:pos="1296"/>
        <w:tab w:val="left" w:pos="2016"/>
        <w:tab w:val="left" w:pos="2592"/>
        <w:tab w:val="left" w:pos="4176"/>
        <w:tab w:val="left" w:pos="10710"/>
      </w:tabs>
      <w:outlineLvl w:val="0"/>
    </w:pPr>
    <w:rPr>
      <w:szCs w:val="20"/>
      <w:u w:val="single"/>
    </w:rPr>
  </w:style>
  <w:style w:type="paragraph" w:customStyle="1" w:styleId="NormalTeal">
    <w:name w:val="Normal + Teal"/>
    <w:aliases w:val="Left:  0.5&quot;"/>
    <w:basedOn w:val="Normal"/>
    <w:rsid w:val="00FF7127"/>
    <w:pPr>
      <w:ind w:left="720"/>
    </w:pPr>
    <w:rPr>
      <w:color w:val="008080"/>
    </w:rPr>
  </w:style>
  <w:style w:type="character" w:styleId="FollowedHyperlink">
    <w:name w:val="FollowedHyperlink"/>
    <w:basedOn w:val="DefaultParagraphFont"/>
    <w:uiPriority w:val="99"/>
    <w:rsid w:val="00076537"/>
    <w:rPr>
      <w:rFonts w:cs="Times New Roman"/>
      <w:color w:val="800080"/>
      <w:u w:val="single"/>
    </w:rPr>
  </w:style>
  <w:style w:type="table" w:styleId="TableGrid">
    <w:name w:val="Table Grid"/>
    <w:basedOn w:val="TableNormal"/>
    <w:uiPriority w:val="59"/>
    <w:rsid w:val="003E7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C29"/>
    <w:pPr>
      <w:ind w:left="720"/>
    </w:pPr>
  </w:style>
  <w:style w:type="paragraph" w:styleId="Revision">
    <w:name w:val="Revision"/>
    <w:hidden/>
    <w:uiPriority w:val="99"/>
    <w:semiHidden/>
    <w:rsid w:val="007313DF"/>
    <w:rPr>
      <w:rFonts w:ascii="Times New Roman" w:hAnsi="Times New Roman"/>
      <w:sz w:val="24"/>
      <w:szCs w:val="24"/>
    </w:rPr>
  </w:style>
  <w:style w:type="paragraph" w:styleId="Title">
    <w:name w:val="Title"/>
    <w:aliases w:val="Heading 31"/>
    <w:basedOn w:val="Normal"/>
    <w:next w:val="Normal"/>
    <w:link w:val="TitleChar"/>
    <w:uiPriority w:val="10"/>
    <w:qFormat/>
    <w:rsid w:val="00F34E30"/>
    <w:pPr>
      <w:spacing w:before="240" w:after="60"/>
      <w:jc w:val="center"/>
      <w:outlineLvl w:val="0"/>
    </w:pPr>
    <w:rPr>
      <w:rFonts w:ascii="Arial" w:hAnsi="Arial"/>
      <w:b/>
      <w:bCs/>
      <w:kern w:val="28"/>
      <w:sz w:val="32"/>
      <w:szCs w:val="32"/>
    </w:rPr>
  </w:style>
  <w:style w:type="character" w:customStyle="1" w:styleId="TitleChar">
    <w:name w:val="Title Char"/>
    <w:aliases w:val="Heading 31 Char"/>
    <w:basedOn w:val="DefaultParagraphFont"/>
    <w:link w:val="Title"/>
    <w:uiPriority w:val="10"/>
    <w:rsid w:val="00F34E30"/>
    <w:rPr>
      <w:rFonts w:ascii="Arial" w:hAnsi="Arial"/>
      <w:b/>
      <w:bCs/>
      <w:kern w:val="28"/>
      <w:sz w:val="32"/>
      <w:szCs w:val="32"/>
    </w:rPr>
  </w:style>
  <w:style w:type="character" w:styleId="CommentReference">
    <w:name w:val="annotation reference"/>
    <w:basedOn w:val="DefaultParagraphFont"/>
    <w:rsid w:val="0064436B"/>
    <w:rPr>
      <w:sz w:val="16"/>
      <w:szCs w:val="16"/>
    </w:rPr>
  </w:style>
  <w:style w:type="paragraph" w:styleId="CommentSubject">
    <w:name w:val="annotation subject"/>
    <w:basedOn w:val="CommentText"/>
    <w:next w:val="CommentText"/>
    <w:link w:val="CommentSubjectChar"/>
    <w:rsid w:val="0064436B"/>
    <w:rPr>
      <w:b/>
      <w:bCs/>
    </w:rPr>
  </w:style>
  <w:style w:type="character" w:customStyle="1" w:styleId="CommentSubjectChar">
    <w:name w:val="Comment Subject Char"/>
    <w:basedOn w:val="CommentTextChar"/>
    <w:link w:val="CommentSubject"/>
    <w:rsid w:val="0064436B"/>
    <w:rPr>
      <w:b/>
      <w:bCs/>
    </w:rPr>
  </w:style>
</w:styles>
</file>

<file path=word/webSettings.xml><?xml version="1.0" encoding="utf-8"?>
<w:webSettings xmlns:r="http://schemas.openxmlformats.org/officeDocument/2006/relationships" xmlns:w="http://schemas.openxmlformats.org/wordprocessingml/2006/main">
  <w:divs>
    <w:div w:id="16395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ourt.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hyperlink" Target="http://www.court.ca.gov/reference/rf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mailto:solicitations@jud.ca.gov" TargetMode="External"/><Relationship Id="rId19" Type="http://schemas.openxmlformats.org/officeDocument/2006/relationships/hyperlink" Target="http://www.courtinfo.ca.gov/rules/amendments/jan2010-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6663-BD36-4644-A3D7-B1BC667F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4543</Words>
  <Characters>26510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30992</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2012-11-21T15:45:00Z</dcterms:created>
  <dcterms:modified xsi:type="dcterms:W3CDTF">2012-11-26T21:59:00Z</dcterms:modified>
</cp:coreProperties>
</file>