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78" w:rsidRPr="00913FF0" w:rsidRDefault="006F3E78" w:rsidP="00CD4A3A">
      <w:pPr>
        <w:pStyle w:val="Default"/>
        <w:pageBreakBefore/>
        <w:jc w:val="center"/>
        <w:rPr>
          <w:sz w:val="22"/>
          <w:szCs w:val="22"/>
        </w:rPr>
      </w:pPr>
      <w:r w:rsidRPr="00913FF0">
        <w:rPr>
          <w:b/>
          <w:bCs/>
          <w:sz w:val="22"/>
          <w:szCs w:val="22"/>
        </w:rPr>
        <w:t xml:space="preserve">ATTACHMENT </w:t>
      </w:r>
      <w:r w:rsidR="0003773A">
        <w:rPr>
          <w:b/>
          <w:bCs/>
          <w:sz w:val="22"/>
          <w:szCs w:val="22"/>
        </w:rPr>
        <w:t>2</w:t>
      </w:r>
      <w:r w:rsidR="0003773A" w:rsidRPr="00913FF0">
        <w:rPr>
          <w:b/>
          <w:bCs/>
          <w:sz w:val="22"/>
          <w:szCs w:val="22"/>
        </w:rPr>
        <w:t xml:space="preserve"> </w:t>
      </w:r>
      <w:r w:rsidRPr="00913FF0">
        <w:rPr>
          <w:b/>
          <w:bCs/>
          <w:sz w:val="22"/>
          <w:szCs w:val="22"/>
        </w:rPr>
        <w:t xml:space="preserve">WORK TO BE PERFORMED </w:t>
      </w:r>
    </w:p>
    <w:p w:rsidR="006F3E78" w:rsidRDefault="006F3E78" w:rsidP="00CD4A3A">
      <w:pPr>
        <w:pStyle w:val="Default"/>
        <w:rPr>
          <w:sz w:val="23"/>
          <w:szCs w:val="23"/>
        </w:rPr>
      </w:pPr>
      <w:r>
        <w:rPr>
          <w:sz w:val="23"/>
          <w:szCs w:val="23"/>
        </w:rPr>
        <w:t xml:space="preserve">  </w:t>
      </w:r>
    </w:p>
    <w:p w:rsidR="006F3E78" w:rsidRPr="0028571A" w:rsidRDefault="006F3E78" w:rsidP="008E6E6F">
      <w:pPr>
        <w:pStyle w:val="Default"/>
        <w:spacing w:before="360" w:after="120"/>
        <w:rPr>
          <w:sz w:val="20"/>
          <w:szCs w:val="20"/>
        </w:rPr>
      </w:pPr>
      <w:r>
        <w:rPr>
          <w:b/>
          <w:bCs/>
          <w:sz w:val="23"/>
          <w:szCs w:val="23"/>
        </w:rPr>
        <w:t>1.0</w:t>
      </w:r>
      <w:r>
        <w:rPr>
          <w:b/>
          <w:bCs/>
          <w:sz w:val="23"/>
          <w:szCs w:val="23"/>
        </w:rPr>
        <w:tab/>
      </w:r>
      <w:r w:rsidRPr="0028571A">
        <w:rPr>
          <w:b/>
          <w:bCs/>
          <w:sz w:val="20"/>
          <w:szCs w:val="20"/>
        </w:rPr>
        <w:t xml:space="preserve">General Description  </w:t>
      </w:r>
    </w:p>
    <w:p w:rsidR="003F0D4B" w:rsidRPr="0028571A" w:rsidRDefault="006F3E78" w:rsidP="00D840B3">
      <w:pPr>
        <w:pStyle w:val="Default"/>
        <w:tabs>
          <w:tab w:val="left" w:pos="720"/>
        </w:tabs>
        <w:spacing w:after="120"/>
        <w:ind w:left="720" w:hanging="720"/>
        <w:rPr>
          <w:sz w:val="20"/>
          <w:szCs w:val="20"/>
        </w:rPr>
      </w:pPr>
      <w:r w:rsidRPr="0028571A">
        <w:rPr>
          <w:sz w:val="20"/>
          <w:szCs w:val="20"/>
        </w:rPr>
        <w:t xml:space="preserve">            </w:t>
      </w:r>
      <w:r w:rsidR="00D840B3">
        <w:rPr>
          <w:sz w:val="20"/>
          <w:szCs w:val="20"/>
        </w:rPr>
        <w:t xml:space="preserve">  </w:t>
      </w:r>
      <w:r w:rsidRPr="0028571A">
        <w:rPr>
          <w:sz w:val="20"/>
          <w:szCs w:val="20"/>
        </w:rPr>
        <w:t xml:space="preserve">The objective of this Request for Proposal (RFP) is to </w:t>
      </w:r>
      <w:r w:rsidR="000B5FE4">
        <w:rPr>
          <w:sz w:val="20"/>
          <w:szCs w:val="20"/>
        </w:rPr>
        <w:t>contract for</w:t>
      </w:r>
      <w:r w:rsidR="000B5FE4" w:rsidRPr="0028571A">
        <w:rPr>
          <w:sz w:val="20"/>
          <w:szCs w:val="20"/>
        </w:rPr>
        <w:t xml:space="preserve"> </w:t>
      </w:r>
      <w:r w:rsidRPr="0028571A">
        <w:rPr>
          <w:sz w:val="20"/>
          <w:szCs w:val="20"/>
        </w:rPr>
        <w:t xml:space="preserve">the services of one (1) or more </w:t>
      </w:r>
      <w:r w:rsidR="007E603B">
        <w:rPr>
          <w:sz w:val="20"/>
          <w:szCs w:val="20"/>
        </w:rPr>
        <w:t>p</w:t>
      </w:r>
      <w:r w:rsidRPr="0028571A">
        <w:rPr>
          <w:sz w:val="20"/>
          <w:szCs w:val="20"/>
        </w:rPr>
        <w:t xml:space="preserve">roposer(s) capable of providing competent telephonic language interpretation </w:t>
      </w:r>
      <w:r w:rsidRPr="003401B5">
        <w:rPr>
          <w:sz w:val="20"/>
          <w:szCs w:val="20"/>
        </w:rPr>
        <w:t>services</w:t>
      </w:r>
      <w:r w:rsidR="00DD447D" w:rsidRPr="003401B5">
        <w:rPr>
          <w:sz w:val="20"/>
          <w:szCs w:val="20"/>
        </w:rPr>
        <w:t xml:space="preserve"> </w:t>
      </w:r>
      <w:r w:rsidR="000B4ACE" w:rsidRPr="003401B5">
        <w:rPr>
          <w:sz w:val="20"/>
          <w:szCs w:val="20"/>
        </w:rPr>
        <w:t xml:space="preserve">in </w:t>
      </w:r>
      <w:r w:rsidR="00270D5C" w:rsidRPr="003401B5">
        <w:rPr>
          <w:sz w:val="20"/>
          <w:szCs w:val="20"/>
        </w:rPr>
        <w:t xml:space="preserve">such </w:t>
      </w:r>
      <w:r w:rsidR="000B4ACE" w:rsidRPr="003401B5">
        <w:rPr>
          <w:sz w:val="20"/>
          <w:szCs w:val="20"/>
        </w:rPr>
        <w:t xml:space="preserve">settings, </w:t>
      </w:r>
      <w:r w:rsidR="00092535" w:rsidRPr="003401B5">
        <w:rPr>
          <w:sz w:val="20"/>
          <w:szCs w:val="20"/>
        </w:rPr>
        <w:t xml:space="preserve"> as customer service counters, self help centers, and other areas where interpreter services are needed by the public.</w:t>
      </w:r>
      <w:r w:rsidR="00C03773" w:rsidRPr="003401B5">
        <w:rPr>
          <w:sz w:val="20"/>
          <w:szCs w:val="20"/>
        </w:rPr>
        <w:t xml:space="preserve"> </w:t>
      </w:r>
      <w:r w:rsidR="003655E5" w:rsidRPr="003401B5">
        <w:rPr>
          <w:sz w:val="20"/>
          <w:szCs w:val="20"/>
        </w:rPr>
        <w:t>Use of telephonic interpreters shall be consistent with the law including</w:t>
      </w:r>
      <w:r w:rsidR="005A6CB3">
        <w:rPr>
          <w:sz w:val="20"/>
          <w:szCs w:val="20"/>
        </w:rPr>
        <w:t>,</w:t>
      </w:r>
      <w:r w:rsidR="003655E5" w:rsidRPr="003401B5">
        <w:rPr>
          <w:sz w:val="20"/>
          <w:szCs w:val="20"/>
        </w:rPr>
        <w:t xml:space="preserve"> but not limited to</w:t>
      </w:r>
      <w:r w:rsidR="005A6CB3">
        <w:rPr>
          <w:sz w:val="20"/>
          <w:szCs w:val="20"/>
        </w:rPr>
        <w:t>,</w:t>
      </w:r>
      <w:r w:rsidR="003655E5" w:rsidRPr="003401B5">
        <w:rPr>
          <w:sz w:val="20"/>
          <w:szCs w:val="20"/>
        </w:rPr>
        <w:t xml:space="preserve"> the </w:t>
      </w:r>
      <w:r w:rsidR="00DD447D" w:rsidRPr="003401B5">
        <w:rPr>
          <w:sz w:val="20"/>
          <w:szCs w:val="20"/>
        </w:rPr>
        <w:t>Trial Court Interpreter Employment and Labor Relations Act (Gov</w:t>
      </w:r>
      <w:r w:rsidR="003655E5" w:rsidRPr="003401B5">
        <w:rPr>
          <w:sz w:val="20"/>
          <w:szCs w:val="20"/>
        </w:rPr>
        <w:t xml:space="preserve">. </w:t>
      </w:r>
      <w:r w:rsidR="00DD447D" w:rsidRPr="003401B5">
        <w:rPr>
          <w:sz w:val="20"/>
          <w:szCs w:val="20"/>
        </w:rPr>
        <w:t>Code</w:t>
      </w:r>
      <w:r w:rsidR="003655E5" w:rsidRPr="003401B5">
        <w:rPr>
          <w:sz w:val="20"/>
          <w:szCs w:val="20"/>
        </w:rPr>
        <w:t>,</w:t>
      </w:r>
      <w:r w:rsidR="00DD447D" w:rsidRPr="003401B5">
        <w:rPr>
          <w:sz w:val="20"/>
          <w:szCs w:val="20"/>
        </w:rPr>
        <w:t xml:space="preserve"> </w:t>
      </w:r>
      <w:r w:rsidR="003655E5" w:rsidRPr="003401B5">
        <w:rPr>
          <w:sz w:val="20"/>
          <w:szCs w:val="20"/>
        </w:rPr>
        <w:t xml:space="preserve">§§ </w:t>
      </w:r>
      <w:r w:rsidR="00DD447D" w:rsidRPr="003401B5">
        <w:rPr>
          <w:sz w:val="20"/>
          <w:szCs w:val="20"/>
        </w:rPr>
        <w:t xml:space="preserve">71800-71829) and any applicable memoranda of understanding </w:t>
      </w:r>
      <w:r w:rsidR="003655E5" w:rsidRPr="003401B5">
        <w:rPr>
          <w:sz w:val="20"/>
          <w:szCs w:val="20"/>
        </w:rPr>
        <w:t xml:space="preserve">between the Court Interpreter Collective Bargaining Regions and </w:t>
      </w:r>
      <w:r w:rsidR="00DD447D" w:rsidRPr="003401B5">
        <w:rPr>
          <w:sz w:val="20"/>
          <w:szCs w:val="20"/>
        </w:rPr>
        <w:t>recognized employee organizations.</w:t>
      </w:r>
      <w:r w:rsidRPr="003401B5">
        <w:rPr>
          <w:sz w:val="20"/>
          <w:szCs w:val="20"/>
        </w:rPr>
        <w:t xml:space="preserve">  Th</w:t>
      </w:r>
      <w:r w:rsidRPr="0028571A">
        <w:rPr>
          <w:sz w:val="20"/>
          <w:szCs w:val="20"/>
        </w:rPr>
        <w:t xml:space="preserve">e telephonic interpretation service, as described below, shall be provided on-demand to the AOC and </w:t>
      </w:r>
      <w:r w:rsidR="00EE0799">
        <w:rPr>
          <w:sz w:val="20"/>
          <w:szCs w:val="20"/>
        </w:rPr>
        <w:t>JBEs</w:t>
      </w:r>
      <w:r w:rsidRPr="0028571A">
        <w:rPr>
          <w:sz w:val="20"/>
          <w:szCs w:val="20"/>
        </w:rPr>
        <w:t xml:space="preserve">. </w:t>
      </w:r>
      <w:r w:rsidR="0016544A" w:rsidRPr="0028571A">
        <w:rPr>
          <w:sz w:val="20"/>
          <w:szCs w:val="20"/>
        </w:rPr>
        <w:t xml:space="preserve"> </w:t>
      </w:r>
    </w:p>
    <w:p w:rsidR="006F3E78" w:rsidRPr="0028571A" w:rsidRDefault="006F3E78" w:rsidP="008E6E6F">
      <w:pPr>
        <w:pStyle w:val="Default"/>
        <w:spacing w:after="120"/>
        <w:ind w:left="720" w:hanging="720"/>
        <w:rPr>
          <w:sz w:val="20"/>
          <w:szCs w:val="20"/>
        </w:rPr>
      </w:pPr>
      <w:r w:rsidRPr="0028571A">
        <w:rPr>
          <w:b/>
          <w:bCs/>
          <w:sz w:val="20"/>
          <w:szCs w:val="20"/>
        </w:rPr>
        <w:t>2.0</w:t>
      </w:r>
      <w:r w:rsidRPr="0028571A">
        <w:rPr>
          <w:b/>
          <w:bCs/>
          <w:sz w:val="20"/>
          <w:szCs w:val="20"/>
        </w:rPr>
        <w:tab/>
        <w:t xml:space="preserve"> Interpretation Languages: </w:t>
      </w:r>
    </w:p>
    <w:p w:rsidR="006F3E78" w:rsidRDefault="006F3E78" w:rsidP="00D840B3">
      <w:pPr>
        <w:pStyle w:val="Default"/>
        <w:tabs>
          <w:tab w:val="left" w:pos="1260"/>
        </w:tabs>
        <w:ind w:left="1260" w:hanging="540"/>
        <w:rPr>
          <w:sz w:val="20"/>
          <w:szCs w:val="20"/>
        </w:rPr>
      </w:pPr>
      <w:r w:rsidRPr="0028571A">
        <w:rPr>
          <w:sz w:val="20"/>
          <w:szCs w:val="20"/>
        </w:rPr>
        <w:t>2.1</w:t>
      </w:r>
      <w:r w:rsidRPr="0028571A">
        <w:rPr>
          <w:sz w:val="20"/>
          <w:szCs w:val="20"/>
        </w:rPr>
        <w:tab/>
        <w:t xml:space="preserve">Proposers shall provide telephonic interpretation services in multiple languages, including but not </w:t>
      </w:r>
      <w:r w:rsidR="00D840B3">
        <w:rPr>
          <w:sz w:val="20"/>
          <w:szCs w:val="20"/>
        </w:rPr>
        <w:t xml:space="preserve">   </w:t>
      </w:r>
      <w:r w:rsidRPr="0028571A">
        <w:rPr>
          <w:sz w:val="20"/>
          <w:szCs w:val="20"/>
        </w:rPr>
        <w:t xml:space="preserve">limited for these Core Languages:  </w:t>
      </w:r>
    </w:p>
    <w:p w:rsidR="00B0732E" w:rsidRDefault="00B0732E" w:rsidP="00D840B3">
      <w:pPr>
        <w:pStyle w:val="Default"/>
        <w:tabs>
          <w:tab w:val="left" w:pos="1260"/>
        </w:tabs>
        <w:ind w:left="1260" w:hanging="540"/>
        <w:rPr>
          <w:sz w:val="20"/>
          <w:szCs w:val="20"/>
        </w:rPr>
      </w:pPr>
    </w:p>
    <w:p w:rsidR="004126CF" w:rsidRPr="0028571A" w:rsidRDefault="004126CF" w:rsidP="004126CF">
      <w:pPr>
        <w:pStyle w:val="Default"/>
        <w:numPr>
          <w:ilvl w:val="0"/>
          <w:numId w:val="3"/>
        </w:numPr>
        <w:tabs>
          <w:tab w:val="left" w:pos="1170"/>
        </w:tabs>
        <w:ind w:firstLine="540"/>
        <w:rPr>
          <w:sz w:val="20"/>
          <w:szCs w:val="20"/>
        </w:rPr>
      </w:pPr>
      <w:r>
        <w:rPr>
          <w:sz w:val="20"/>
          <w:szCs w:val="20"/>
        </w:rPr>
        <w:t>Arabic</w:t>
      </w:r>
      <w:r w:rsidR="003A4D19">
        <w:rPr>
          <w:sz w:val="20"/>
          <w:szCs w:val="20"/>
        </w:rPr>
        <w:t xml:space="preserve"> (CA designated)</w:t>
      </w:r>
    </w:p>
    <w:p w:rsidR="006F3E78" w:rsidRPr="0028571A" w:rsidRDefault="006F3E78" w:rsidP="008E6E6F">
      <w:pPr>
        <w:pStyle w:val="Default"/>
        <w:numPr>
          <w:ilvl w:val="0"/>
          <w:numId w:val="3"/>
        </w:numPr>
        <w:tabs>
          <w:tab w:val="left" w:pos="1260"/>
        </w:tabs>
        <w:ind w:firstLine="540"/>
        <w:rPr>
          <w:sz w:val="20"/>
          <w:szCs w:val="20"/>
        </w:rPr>
      </w:pPr>
      <w:r w:rsidRPr="0028571A">
        <w:rPr>
          <w:sz w:val="20"/>
          <w:szCs w:val="20"/>
        </w:rPr>
        <w:t>Armenian (Eastern</w:t>
      </w:r>
      <w:r w:rsidR="003655E5">
        <w:rPr>
          <w:sz w:val="20"/>
          <w:szCs w:val="20"/>
        </w:rPr>
        <w:t xml:space="preserve"> and Western</w:t>
      </w:r>
      <w:r w:rsidRPr="0028571A">
        <w:rPr>
          <w:sz w:val="20"/>
          <w:szCs w:val="20"/>
        </w:rPr>
        <w:t xml:space="preserve">) </w:t>
      </w:r>
      <w:r w:rsidR="00A2421D" w:rsidRPr="0028571A">
        <w:rPr>
          <w:sz w:val="20"/>
          <w:szCs w:val="20"/>
        </w:rPr>
        <w:t>(CA designated)</w:t>
      </w:r>
    </w:p>
    <w:p w:rsidR="006F3E78" w:rsidRPr="0028571A" w:rsidRDefault="006F3E78" w:rsidP="008E6E6F">
      <w:pPr>
        <w:pStyle w:val="Default"/>
        <w:numPr>
          <w:ilvl w:val="0"/>
          <w:numId w:val="3"/>
        </w:numPr>
        <w:tabs>
          <w:tab w:val="left" w:pos="1260"/>
        </w:tabs>
        <w:ind w:firstLine="540"/>
        <w:rPr>
          <w:sz w:val="20"/>
          <w:szCs w:val="20"/>
        </w:rPr>
      </w:pPr>
      <w:r w:rsidRPr="0028571A">
        <w:rPr>
          <w:sz w:val="20"/>
          <w:szCs w:val="20"/>
        </w:rPr>
        <w:t xml:space="preserve">Cantonese </w:t>
      </w:r>
      <w:r w:rsidR="00A2421D" w:rsidRPr="0028571A">
        <w:rPr>
          <w:sz w:val="20"/>
          <w:szCs w:val="20"/>
        </w:rPr>
        <w:t>(CA designated)</w:t>
      </w:r>
    </w:p>
    <w:p w:rsidR="006F3E78" w:rsidRPr="0028571A" w:rsidRDefault="006F3E78" w:rsidP="008E6E6F">
      <w:pPr>
        <w:pStyle w:val="Default"/>
        <w:numPr>
          <w:ilvl w:val="0"/>
          <w:numId w:val="3"/>
        </w:numPr>
        <w:tabs>
          <w:tab w:val="left" w:pos="1260"/>
        </w:tabs>
        <w:ind w:firstLine="540"/>
        <w:rPr>
          <w:sz w:val="20"/>
          <w:szCs w:val="20"/>
        </w:rPr>
      </w:pPr>
      <w:r w:rsidRPr="0028571A">
        <w:rPr>
          <w:sz w:val="20"/>
          <w:szCs w:val="20"/>
        </w:rPr>
        <w:t xml:space="preserve">Farsi </w:t>
      </w:r>
    </w:p>
    <w:p w:rsidR="006F3E78" w:rsidRDefault="006F3E78" w:rsidP="008E6E6F">
      <w:pPr>
        <w:pStyle w:val="Default"/>
        <w:numPr>
          <w:ilvl w:val="0"/>
          <w:numId w:val="3"/>
        </w:numPr>
        <w:tabs>
          <w:tab w:val="left" w:pos="1260"/>
        </w:tabs>
        <w:ind w:firstLine="540"/>
        <w:rPr>
          <w:sz w:val="20"/>
          <w:szCs w:val="20"/>
        </w:rPr>
      </w:pPr>
      <w:r w:rsidRPr="0028571A">
        <w:rPr>
          <w:sz w:val="20"/>
          <w:szCs w:val="20"/>
        </w:rPr>
        <w:t xml:space="preserve">Hmong </w:t>
      </w:r>
    </w:p>
    <w:p w:rsidR="004126CF" w:rsidRPr="0028571A" w:rsidRDefault="004126CF" w:rsidP="008E6E6F">
      <w:pPr>
        <w:pStyle w:val="Default"/>
        <w:numPr>
          <w:ilvl w:val="0"/>
          <w:numId w:val="3"/>
        </w:numPr>
        <w:tabs>
          <w:tab w:val="left" w:pos="1260"/>
        </w:tabs>
        <w:ind w:firstLine="540"/>
        <w:rPr>
          <w:sz w:val="20"/>
          <w:szCs w:val="20"/>
        </w:rPr>
      </w:pPr>
      <w:r>
        <w:rPr>
          <w:sz w:val="20"/>
          <w:szCs w:val="20"/>
        </w:rPr>
        <w:t>Japanese</w:t>
      </w:r>
      <w:r w:rsidR="003655E5">
        <w:rPr>
          <w:sz w:val="20"/>
          <w:szCs w:val="20"/>
        </w:rPr>
        <w:t xml:space="preserve"> (CA designated)</w:t>
      </w:r>
    </w:p>
    <w:p w:rsidR="006F3E78" w:rsidRPr="0028571A" w:rsidRDefault="006F3E78" w:rsidP="008E6E6F">
      <w:pPr>
        <w:pStyle w:val="Default"/>
        <w:numPr>
          <w:ilvl w:val="0"/>
          <w:numId w:val="3"/>
        </w:numPr>
        <w:tabs>
          <w:tab w:val="left" w:pos="1260"/>
        </w:tabs>
        <w:ind w:firstLine="540"/>
        <w:rPr>
          <w:sz w:val="20"/>
          <w:szCs w:val="20"/>
        </w:rPr>
      </w:pPr>
      <w:r w:rsidRPr="0028571A">
        <w:rPr>
          <w:sz w:val="20"/>
          <w:szCs w:val="20"/>
        </w:rPr>
        <w:t>Khmer</w:t>
      </w:r>
      <w:r w:rsidR="00A2421D" w:rsidRPr="0028571A">
        <w:rPr>
          <w:sz w:val="20"/>
          <w:szCs w:val="20"/>
        </w:rPr>
        <w:t xml:space="preserve"> (CA designated)</w:t>
      </w:r>
    </w:p>
    <w:p w:rsidR="006F3E78" w:rsidRDefault="006F3E78" w:rsidP="008E6E6F">
      <w:pPr>
        <w:pStyle w:val="Default"/>
        <w:numPr>
          <w:ilvl w:val="0"/>
          <w:numId w:val="3"/>
        </w:numPr>
        <w:tabs>
          <w:tab w:val="left" w:pos="1260"/>
        </w:tabs>
        <w:ind w:firstLine="540"/>
        <w:rPr>
          <w:sz w:val="20"/>
          <w:szCs w:val="20"/>
        </w:rPr>
      </w:pPr>
      <w:r w:rsidRPr="0028571A">
        <w:rPr>
          <w:sz w:val="20"/>
          <w:szCs w:val="20"/>
        </w:rPr>
        <w:t>Korean</w:t>
      </w:r>
      <w:r w:rsidR="00A2421D" w:rsidRPr="0028571A">
        <w:rPr>
          <w:sz w:val="20"/>
          <w:szCs w:val="20"/>
        </w:rPr>
        <w:t xml:space="preserve"> (CA designated)</w:t>
      </w:r>
    </w:p>
    <w:p w:rsidR="004126CF" w:rsidRPr="0028571A" w:rsidRDefault="004126CF" w:rsidP="008E6E6F">
      <w:pPr>
        <w:pStyle w:val="Default"/>
        <w:numPr>
          <w:ilvl w:val="0"/>
          <w:numId w:val="3"/>
        </w:numPr>
        <w:tabs>
          <w:tab w:val="left" w:pos="1260"/>
        </w:tabs>
        <w:ind w:firstLine="540"/>
        <w:rPr>
          <w:sz w:val="20"/>
          <w:szCs w:val="20"/>
        </w:rPr>
      </w:pPr>
      <w:r>
        <w:rPr>
          <w:sz w:val="20"/>
          <w:szCs w:val="20"/>
        </w:rPr>
        <w:t>Laotian</w:t>
      </w:r>
    </w:p>
    <w:p w:rsidR="006F3E78" w:rsidRDefault="006F3E78" w:rsidP="008E6E6F">
      <w:pPr>
        <w:pStyle w:val="Default"/>
        <w:numPr>
          <w:ilvl w:val="0"/>
          <w:numId w:val="3"/>
        </w:numPr>
        <w:tabs>
          <w:tab w:val="left" w:pos="1260"/>
        </w:tabs>
        <w:ind w:firstLine="540"/>
        <w:rPr>
          <w:sz w:val="20"/>
          <w:szCs w:val="20"/>
        </w:rPr>
      </w:pPr>
      <w:r w:rsidRPr="0028571A">
        <w:rPr>
          <w:sz w:val="20"/>
          <w:szCs w:val="20"/>
        </w:rPr>
        <w:t xml:space="preserve">Mandarin </w:t>
      </w:r>
      <w:r w:rsidR="00A2421D" w:rsidRPr="0028571A">
        <w:rPr>
          <w:sz w:val="20"/>
          <w:szCs w:val="20"/>
        </w:rPr>
        <w:t>(CA designated)</w:t>
      </w:r>
    </w:p>
    <w:p w:rsidR="004126CF" w:rsidRDefault="004126CF" w:rsidP="008E6E6F">
      <w:pPr>
        <w:pStyle w:val="Default"/>
        <w:numPr>
          <w:ilvl w:val="0"/>
          <w:numId w:val="3"/>
        </w:numPr>
        <w:tabs>
          <w:tab w:val="left" w:pos="1260"/>
        </w:tabs>
        <w:ind w:firstLine="540"/>
        <w:rPr>
          <w:sz w:val="20"/>
          <w:szCs w:val="20"/>
        </w:rPr>
      </w:pPr>
      <w:r>
        <w:rPr>
          <w:sz w:val="20"/>
          <w:szCs w:val="20"/>
        </w:rPr>
        <w:t>Mien</w:t>
      </w:r>
    </w:p>
    <w:p w:rsidR="004126CF" w:rsidRPr="0028571A" w:rsidRDefault="004126CF" w:rsidP="008E6E6F">
      <w:pPr>
        <w:pStyle w:val="Default"/>
        <w:numPr>
          <w:ilvl w:val="0"/>
          <w:numId w:val="3"/>
        </w:numPr>
        <w:tabs>
          <w:tab w:val="left" w:pos="1260"/>
        </w:tabs>
        <w:ind w:firstLine="540"/>
        <w:rPr>
          <w:sz w:val="20"/>
          <w:szCs w:val="20"/>
        </w:rPr>
      </w:pPr>
      <w:r>
        <w:rPr>
          <w:sz w:val="20"/>
          <w:szCs w:val="20"/>
        </w:rPr>
        <w:t>Portuguese</w:t>
      </w:r>
      <w:r w:rsidR="003655E5">
        <w:rPr>
          <w:sz w:val="20"/>
          <w:szCs w:val="20"/>
        </w:rPr>
        <w:t xml:space="preserve"> (CA designated)</w:t>
      </w:r>
    </w:p>
    <w:p w:rsidR="0093769C" w:rsidRPr="0028571A" w:rsidRDefault="006F3E78" w:rsidP="0093769C">
      <w:pPr>
        <w:pStyle w:val="Default"/>
        <w:numPr>
          <w:ilvl w:val="0"/>
          <w:numId w:val="3"/>
        </w:numPr>
        <w:tabs>
          <w:tab w:val="left" w:pos="1260"/>
        </w:tabs>
        <w:ind w:firstLine="540"/>
        <w:rPr>
          <w:sz w:val="20"/>
          <w:szCs w:val="20"/>
        </w:rPr>
      </w:pPr>
      <w:r w:rsidRPr="0028571A">
        <w:rPr>
          <w:sz w:val="20"/>
          <w:szCs w:val="20"/>
        </w:rPr>
        <w:t xml:space="preserve">Punjabi </w:t>
      </w:r>
      <w:r w:rsidR="00A2421D" w:rsidRPr="0028571A">
        <w:rPr>
          <w:sz w:val="20"/>
          <w:szCs w:val="20"/>
        </w:rPr>
        <w:t>(CA designated)</w:t>
      </w:r>
    </w:p>
    <w:p w:rsidR="006F3E78" w:rsidRPr="0028571A" w:rsidRDefault="006F3E78" w:rsidP="00A2421D">
      <w:pPr>
        <w:pStyle w:val="Default"/>
        <w:numPr>
          <w:ilvl w:val="0"/>
          <w:numId w:val="3"/>
        </w:numPr>
        <w:tabs>
          <w:tab w:val="left" w:pos="1260"/>
        </w:tabs>
        <w:ind w:firstLine="540"/>
        <w:rPr>
          <w:sz w:val="20"/>
          <w:szCs w:val="20"/>
        </w:rPr>
      </w:pPr>
      <w:r w:rsidRPr="0028571A">
        <w:rPr>
          <w:sz w:val="20"/>
          <w:szCs w:val="20"/>
        </w:rPr>
        <w:t xml:space="preserve">Russian </w:t>
      </w:r>
      <w:r w:rsidR="00A2421D" w:rsidRPr="0028571A">
        <w:rPr>
          <w:sz w:val="20"/>
          <w:szCs w:val="20"/>
        </w:rPr>
        <w:t>(CA designated)</w:t>
      </w:r>
    </w:p>
    <w:p w:rsidR="0093769C" w:rsidRPr="0028571A" w:rsidRDefault="006F3E78" w:rsidP="0093769C">
      <w:pPr>
        <w:pStyle w:val="Default"/>
        <w:numPr>
          <w:ilvl w:val="0"/>
          <w:numId w:val="3"/>
        </w:numPr>
        <w:tabs>
          <w:tab w:val="left" w:pos="1260"/>
        </w:tabs>
        <w:ind w:firstLine="540"/>
        <w:rPr>
          <w:sz w:val="20"/>
          <w:szCs w:val="20"/>
        </w:rPr>
      </w:pPr>
      <w:r w:rsidRPr="0028571A">
        <w:rPr>
          <w:sz w:val="20"/>
          <w:szCs w:val="20"/>
        </w:rPr>
        <w:t>Spanish</w:t>
      </w:r>
      <w:r w:rsidR="00A2421D" w:rsidRPr="0028571A">
        <w:rPr>
          <w:sz w:val="20"/>
          <w:szCs w:val="20"/>
        </w:rPr>
        <w:t xml:space="preserve"> (CA designated)</w:t>
      </w:r>
    </w:p>
    <w:p w:rsidR="00842F82" w:rsidRPr="0028571A" w:rsidRDefault="006F3E78" w:rsidP="00A2421D">
      <w:pPr>
        <w:pStyle w:val="Default"/>
        <w:numPr>
          <w:ilvl w:val="0"/>
          <w:numId w:val="3"/>
        </w:numPr>
        <w:tabs>
          <w:tab w:val="left" w:pos="1260"/>
        </w:tabs>
        <w:ind w:firstLine="540"/>
        <w:rPr>
          <w:sz w:val="20"/>
          <w:szCs w:val="20"/>
        </w:rPr>
      </w:pPr>
      <w:r w:rsidRPr="0028571A">
        <w:rPr>
          <w:sz w:val="20"/>
          <w:szCs w:val="20"/>
        </w:rPr>
        <w:t xml:space="preserve">Tagalog </w:t>
      </w:r>
      <w:r w:rsidR="00A2421D" w:rsidRPr="0028571A">
        <w:rPr>
          <w:sz w:val="20"/>
          <w:szCs w:val="20"/>
        </w:rPr>
        <w:t>(CA designated)</w:t>
      </w:r>
    </w:p>
    <w:p w:rsidR="0087160F" w:rsidRPr="0028571A" w:rsidRDefault="008E0AFE">
      <w:pPr>
        <w:pStyle w:val="Default"/>
        <w:numPr>
          <w:ilvl w:val="0"/>
          <w:numId w:val="3"/>
        </w:numPr>
        <w:tabs>
          <w:tab w:val="left" w:pos="1260"/>
        </w:tabs>
        <w:ind w:firstLine="540"/>
        <w:rPr>
          <w:sz w:val="20"/>
          <w:szCs w:val="20"/>
        </w:rPr>
      </w:pPr>
      <w:r w:rsidRPr="0028571A">
        <w:rPr>
          <w:sz w:val="20"/>
          <w:szCs w:val="20"/>
        </w:rPr>
        <w:t>Vietnamese (CA designated)</w:t>
      </w:r>
    </w:p>
    <w:p w:rsidR="004967C4" w:rsidRDefault="004967C4" w:rsidP="004967C4">
      <w:pPr>
        <w:pStyle w:val="Default"/>
        <w:tabs>
          <w:tab w:val="left" w:pos="1260"/>
        </w:tabs>
        <w:ind w:left="1260"/>
        <w:rPr>
          <w:sz w:val="20"/>
          <w:szCs w:val="20"/>
        </w:rPr>
      </w:pPr>
    </w:p>
    <w:p w:rsidR="0093769C" w:rsidRPr="0028571A" w:rsidRDefault="004967C4" w:rsidP="0093769C">
      <w:pPr>
        <w:pStyle w:val="Default"/>
        <w:tabs>
          <w:tab w:val="left" w:pos="1260"/>
        </w:tabs>
        <w:ind w:left="1260"/>
        <w:rPr>
          <w:sz w:val="20"/>
          <w:szCs w:val="20"/>
        </w:rPr>
      </w:pPr>
      <w:r w:rsidRPr="0028571A">
        <w:rPr>
          <w:bCs/>
          <w:sz w:val="20"/>
          <w:szCs w:val="20"/>
        </w:rPr>
        <w:t xml:space="preserve">Descriptions of </w:t>
      </w:r>
      <w:r w:rsidR="003E2C4C">
        <w:rPr>
          <w:bCs/>
          <w:sz w:val="20"/>
          <w:szCs w:val="20"/>
        </w:rPr>
        <w:t xml:space="preserve">the </w:t>
      </w:r>
      <w:r w:rsidR="007E603B">
        <w:rPr>
          <w:bCs/>
          <w:sz w:val="20"/>
          <w:szCs w:val="20"/>
        </w:rPr>
        <w:t>p</w:t>
      </w:r>
      <w:r w:rsidR="003E2C4C">
        <w:rPr>
          <w:bCs/>
          <w:sz w:val="20"/>
          <w:szCs w:val="20"/>
        </w:rPr>
        <w:t xml:space="preserve">roposer’s </w:t>
      </w:r>
      <w:r w:rsidRPr="0028571A">
        <w:rPr>
          <w:bCs/>
          <w:sz w:val="20"/>
          <w:szCs w:val="20"/>
        </w:rPr>
        <w:t>minimum requirements</w:t>
      </w:r>
      <w:r w:rsidR="003E2C4C">
        <w:rPr>
          <w:bCs/>
          <w:sz w:val="20"/>
          <w:szCs w:val="20"/>
        </w:rPr>
        <w:t xml:space="preserve"> for interpreter </w:t>
      </w:r>
      <w:r w:rsidR="007E603B">
        <w:rPr>
          <w:bCs/>
          <w:sz w:val="20"/>
          <w:szCs w:val="20"/>
        </w:rPr>
        <w:t>services</w:t>
      </w:r>
      <w:r w:rsidRPr="0028571A">
        <w:rPr>
          <w:bCs/>
          <w:sz w:val="20"/>
          <w:szCs w:val="20"/>
        </w:rPr>
        <w:t xml:space="preserve"> should be provided for interpreters of designated </w:t>
      </w:r>
      <w:r w:rsidR="00C03773">
        <w:rPr>
          <w:bCs/>
          <w:sz w:val="20"/>
          <w:szCs w:val="20"/>
        </w:rPr>
        <w:t xml:space="preserve">and </w:t>
      </w:r>
      <w:r w:rsidR="004D418A">
        <w:rPr>
          <w:bCs/>
          <w:sz w:val="20"/>
          <w:szCs w:val="20"/>
        </w:rPr>
        <w:t xml:space="preserve">of </w:t>
      </w:r>
      <w:r w:rsidR="00C03773">
        <w:rPr>
          <w:bCs/>
          <w:sz w:val="20"/>
          <w:szCs w:val="20"/>
        </w:rPr>
        <w:t xml:space="preserve">non-designated </w:t>
      </w:r>
      <w:r w:rsidRPr="0028571A">
        <w:rPr>
          <w:bCs/>
          <w:sz w:val="20"/>
          <w:szCs w:val="20"/>
        </w:rPr>
        <w:t xml:space="preserve">languages. </w:t>
      </w:r>
    </w:p>
    <w:p w:rsidR="00916FC2" w:rsidRPr="0028571A" w:rsidRDefault="00916FC2" w:rsidP="008E6E6F">
      <w:pPr>
        <w:pStyle w:val="Default"/>
        <w:ind w:left="360"/>
        <w:rPr>
          <w:sz w:val="20"/>
          <w:szCs w:val="20"/>
        </w:rPr>
      </w:pPr>
    </w:p>
    <w:p w:rsidR="006F3E78" w:rsidRPr="0028571A" w:rsidRDefault="006F3E78" w:rsidP="00A31793">
      <w:pPr>
        <w:pStyle w:val="BodyText"/>
        <w:numPr>
          <w:ilvl w:val="0"/>
          <w:numId w:val="10"/>
        </w:numPr>
        <w:rPr>
          <w:b/>
          <w:color w:val="000000"/>
        </w:rPr>
      </w:pPr>
      <w:r w:rsidRPr="0028571A">
        <w:rPr>
          <w:b/>
          <w:color w:val="000000"/>
        </w:rPr>
        <w:t>Interpretation Services</w:t>
      </w:r>
    </w:p>
    <w:p w:rsidR="006F3E78" w:rsidRPr="0028571A" w:rsidRDefault="006F3E78" w:rsidP="008E6E6F">
      <w:pPr>
        <w:pStyle w:val="BodyText"/>
        <w:rPr>
          <w:color w:val="000000"/>
        </w:rPr>
      </w:pPr>
    </w:p>
    <w:p w:rsidR="006F3E78" w:rsidRPr="0028571A" w:rsidRDefault="006F3E78" w:rsidP="007D3215">
      <w:pPr>
        <w:pStyle w:val="Default"/>
        <w:numPr>
          <w:ilvl w:val="1"/>
          <w:numId w:val="15"/>
        </w:numPr>
        <w:tabs>
          <w:tab w:val="left" w:pos="1350"/>
        </w:tabs>
        <w:rPr>
          <w:sz w:val="20"/>
          <w:szCs w:val="20"/>
        </w:rPr>
      </w:pPr>
      <w:r w:rsidRPr="0028571A">
        <w:rPr>
          <w:sz w:val="20"/>
          <w:szCs w:val="20"/>
        </w:rPr>
        <w:t xml:space="preserve">Telephonic Language Interpretation Services Requirements: </w:t>
      </w:r>
    </w:p>
    <w:p w:rsidR="006F3E78" w:rsidRPr="0028571A" w:rsidRDefault="006F3E78" w:rsidP="008E6E6F">
      <w:pPr>
        <w:pStyle w:val="Default"/>
        <w:tabs>
          <w:tab w:val="left" w:pos="1350"/>
        </w:tabs>
        <w:ind w:firstLine="720"/>
        <w:rPr>
          <w:sz w:val="20"/>
          <w:szCs w:val="20"/>
        </w:rPr>
      </w:pPr>
      <w:r w:rsidRPr="0028571A">
        <w:rPr>
          <w:sz w:val="20"/>
          <w:szCs w:val="20"/>
        </w:rPr>
        <w:t xml:space="preserve"> </w:t>
      </w:r>
    </w:p>
    <w:p w:rsidR="006F3E78" w:rsidRPr="0028571A" w:rsidRDefault="007D3215" w:rsidP="00F31CB6">
      <w:pPr>
        <w:pStyle w:val="Default"/>
        <w:tabs>
          <w:tab w:val="left" w:pos="1350"/>
          <w:tab w:val="left" w:pos="2250"/>
        </w:tabs>
        <w:spacing w:after="120"/>
        <w:ind w:left="1350"/>
        <w:rPr>
          <w:sz w:val="20"/>
          <w:szCs w:val="20"/>
        </w:rPr>
      </w:pPr>
      <w:r>
        <w:rPr>
          <w:sz w:val="20"/>
          <w:szCs w:val="20"/>
        </w:rPr>
        <w:t xml:space="preserve">3.1.1          </w:t>
      </w:r>
      <w:r w:rsidR="006F3E78" w:rsidRPr="0028571A">
        <w:rPr>
          <w:sz w:val="20"/>
          <w:szCs w:val="20"/>
        </w:rPr>
        <w:t>A single, toll-</w:t>
      </w:r>
      <w:r w:rsidR="00D840B3" w:rsidRPr="0028571A">
        <w:rPr>
          <w:sz w:val="20"/>
          <w:szCs w:val="20"/>
        </w:rPr>
        <w:t>free number</w:t>
      </w:r>
      <w:r w:rsidR="006F3E78" w:rsidRPr="0028571A">
        <w:rPr>
          <w:sz w:val="20"/>
          <w:szCs w:val="20"/>
        </w:rPr>
        <w:t xml:space="preserve"> to access all services.</w:t>
      </w:r>
    </w:p>
    <w:p w:rsidR="006F3E78" w:rsidRPr="0028571A" w:rsidRDefault="006F3E78" w:rsidP="00D713C5">
      <w:pPr>
        <w:pStyle w:val="BalloonText"/>
        <w:ind w:firstLine="1350"/>
      </w:pPr>
      <w:r w:rsidRPr="00D713C5">
        <w:rPr>
          <w:rFonts w:ascii="Times New Roman" w:hAnsi="Times New Roman"/>
          <w:sz w:val="20"/>
        </w:rPr>
        <w:t>3.1</w:t>
      </w:r>
      <w:r w:rsidR="00B0732E" w:rsidRPr="00D713C5">
        <w:rPr>
          <w:rFonts w:ascii="Times New Roman" w:hAnsi="Times New Roman"/>
          <w:sz w:val="20"/>
        </w:rPr>
        <w:t>. 2</w:t>
      </w:r>
      <w:r w:rsidRPr="0028571A">
        <w:tab/>
        <w:t xml:space="preserve"> </w:t>
      </w:r>
      <w:r w:rsidR="00333110">
        <w:t xml:space="preserve"> </w:t>
      </w:r>
      <w:r w:rsidRPr="00D713C5">
        <w:rPr>
          <w:rFonts w:ascii="Times New Roman" w:hAnsi="Times New Roman"/>
          <w:sz w:val="20"/>
        </w:rPr>
        <w:t>Conference-calling services and capabilities</w:t>
      </w:r>
      <w:r w:rsidR="003E2C4C" w:rsidRPr="00D713C5">
        <w:rPr>
          <w:rFonts w:ascii="Times New Roman" w:hAnsi="Times New Roman"/>
          <w:sz w:val="20"/>
        </w:rPr>
        <w:t xml:space="preserve"> for interpreted calls</w:t>
      </w:r>
      <w:r w:rsidRPr="00D713C5">
        <w:rPr>
          <w:rFonts w:ascii="Times New Roman" w:hAnsi="Times New Roman"/>
          <w:sz w:val="20"/>
        </w:rPr>
        <w:t xml:space="preserve">. </w:t>
      </w:r>
    </w:p>
    <w:p w:rsidR="006F3E78" w:rsidRPr="0028571A" w:rsidRDefault="006F3E78" w:rsidP="008E6E6F">
      <w:pPr>
        <w:pStyle w:val="Default"/>
        <w:spacing w:after="120"/>
        <w:ind w:left="2250" w:hanging="900"/>
        <w:rPr>
          <w:sz w:val="20"/>
          <w:szCs w:val="20"/>
        </w:rPr>
      </w:pPr>
      <w:r w:rsidRPr="0028571A">
        <w:rPr>
          <w:sz w:val="20"/>
          <w:szCs w:val="20"/>
        </w:rPr>
        <w:t>3.1</w:t>
      </w:r>
      <w:r w:rsidR="00B0732E" w:rsidRPr="0028571A">
        <w:rPr>
          <w:sz w:val="20"/>
          <w:szCs w:val="20"/>
        </w:rPr>
        <w:t>.</w:t>
      </w:r>
      <w:r w:rsidR="00B0732E">
        <w:rPr>
          <w:sz w:val="20"/>
          <w:szCs w:val="20"/>
        </w:rPr>
        <w:t>3</w:t>
      </w:r>
      <w:r w:rsidRPr="0028571A">
        <w:rPr>
          <w:sz w:val="20"/>
          <w:szCs w:val="20"/>
        </w:rPr>
        <w:tab/>
        <w:t xml:space="preserve">The </w:t>
      </w:r>
      <w:r w:rsidR="007E603B">
        <w:rPr>
          <w:sz w:val="20"/>
          <w:szCs w:val="20"/>
        </w:rPr>
        <w:t>p</w:t>
      </w:r>
      <w:r w:rsidRPr="0028571A">
        <w:rPr>
          <w:sz w:val="20"/>
          <w:szCs w:val="20"/>
        </w:rPr>
        <w:t xml:space="preserve">roposer shall provide all language interpretation services for Core Languages at the rates as provided within Attachment 3, Payment Provisions. </w:t>
      </w:r>
    </w:p>
    <w:p w:rsidR="00F31CB6" w:rsidRDefault="006F3E78" w:rsidP="00DF452C">
      <w:pPr>
        <w:pStyle w:val="Default"/>
        <w:tabs>
          <w:tab w:val="left" w:pos="2250"/>
        </w:tabs>
        <w:spacing w:after="120"/>
        <w:ind w:left="2250" w:hanging="900"/>
        <w:rPr>
          <w:sz w:val="20"/>
          <w:szCs w:val="20"/>
        </w:rPr>
      </w:pPr>
      <w:r w:rsidRPr="0028571A">
        <w:rPr>
          <w:sz w:val="20"/>
          <w:szCs w:val="20"/>
        </w:rPr>
        <w:t>3.1</w:t>
      </w:r>
      <w:r w:rsidR="00B0732E" w:rsidRPr="0028571A">
        <w:rPr>
          <w:sz w:val="20"/>
          <w:szCs w:val="20"/>
        </w:rPr>
        <w:t>.</w:t>
      </w:r>
      <w:r w:rsidR="00F31CB6">
        <w:rPr>
          <w:sz w:val="20"/>
          <w:szCs w:val="20"/>
        </w:rPr>
        <w:t>4</w:t>
      </w:r>
      <w:r w:rsidRPr="0028571A">
        <w:rPr>
          <w:sz w:val="20"/>
          <w:szCs w:val="20"/>
        </w:rPr>
        <w:tab/>
      </w:r>
      <w:r w:rsidR="00DE6032">
        <w:rPr>
          <w:sz w:val="20"/>
          <w:szCs w:val="20"/>
        </w:rPr>
        <w:t xml:space="preserve">In certain instances, time is of the essence and the AOC and </w:t>
      </w:r>
      <w:r w:rsidR="00EE0799">
        <w:rPr>
          <w:sz w:val="20"/>
          <w:szCs w:val="20"/>
        </w:rPr>
        <w:t>JBEs</w:t>
      </w:r>
      <w:r w:rsidR="007E603B">
        <w:rPr>
          <w:sz w:val="20"/>
          <w:szCs w:val="20"/>
        </w:rPr>
        <w:t xml:space="preserve"> </w:t>
      </w:r>
      <w:r w:rsidR="00DE6032">
        <w:rPr>
          <w:sz w:val="20"/>
          <w:szCs w:val="20"/>
        </w:rPr>
        <w:t>may r</w:t>
      </w:r>
      <w:r w:rsidRPr="0028571A">
        <w:rPr>
          <w:sz w:val="20"/>
          <w:szCs w:val="20"/>
        </w:rPr>
        <w:t>eserv</w:t>
      </w:r>
      <w:r w:rsidR="00DE6032">
        <w:rPr>
          <w:sz w:val="20"/>
          <w:szCs w:val="20"/>
        </w:rPr>
        <w:t>e</w:t>
      </w:r>
      <w:r w:rsidRPr="0028571A">
        <w:rPr>
          <w:sz w:val="20"/>
          <w:szCs w:val="20"/>
        </w:rPr>
        <w:t xml:space="preserve"> an interpreter by telephone</w:t>
      </w:r>
      <w:r w:rsidR="00DE6032">
        <w:rPr>
          <w:sz w:val="20"/>
          <w:szCs w:val="20"/>
        </w:rPr>
        <w:t xml:space="preserve"> forty-five (45) mi</w:t>
      </w:r>
      <w:r w:rsidR="00DF452C">
        <w:rPr>
          <w:sz w:val="20"/>
          <w:szCs w:val="20"/>
        </w:rPr>
        <w:t xml:space="preserve">nutes in advance of the actual </w:t>
      </w:r>
      <w:r w:rsidR="00DE6032">
        <w:rPr>
          <w:sz w:val="20"/>
          <w:szCs w:val="20"/>
        </w:rPr>
        <w:t>time it is needed.</w:t>
      </w:r>
      <w:r w:rsidRPr="0028571A">
        <w:rPr>
          <w:sz w:val="20"/>
          <w:szCs w:val="20"/>
        </w:rPr>
        <w:t xml:space="preserve"> </w:t>
      </w:r>
      <w:r w:rsidR="00DE6032">
        <w:rPr>
          <w:sz w:val="20"/>
          <w:szCs w:val="20"/>
        </w:rPr>
        <w:t>Proposer shall provide its typical response rate for advance notice.</w:t>
      </w:r>
    </w:p>
    <w:p w:rsidR="006F3E78" w:rsidRPr="00D713C5" w:rsidRDefault="006F3E78" w:rsidP="00D713C5">
      <w:pPr>
        <w:pStyle w:val="BalloonText"/>
        <w:ind w:left="2250" w:hanging="900"/>
        <w:rPr>
          <w:rFonts w:ascii="Times New Roman" w:hAnsi="Times New Roman"/>
          <w:sz w:val="20"/>
        </w:rPr>
      </w:pPr>
      <w:r w:rsidRPr="00D713C5">
        <w:rPr>
          <w:rFonts w:ascii="Times New Roman" w:hAnsi="Times New Roman"/>
          <w:sz w:val="20"/>
        </w:rPr>
        <w:lastRenderedPageBreak/>
        <w:t>3.1</w:t>
      </w:r>
      <w:r w:rsidR="00B0732E" w:rsidRPr="00D713C5">
        <w:rPr>
          <w:rFonts w:ascii="Times New Roman" w:hAnsi="Times New Roman"/>
          <w:sz w:val="20"/>
        </w:rPr>
        <w:t>.</w:t>
      </w:r>
      <w:r w:rsidR="00F31CB6" w:rsidRPr="00D713C5">
        <w:rPr>
          <w:rFonts w:ascii="Times New Roman" w:hAnsi="Times New Roman"/>
          <w:sz w:val="20"/>
        </w:rPr>
        <w:t>5</w:t>
      </w:r>
      <w:r w:rsidRPr="00D713C5">
        <w:rPr>
          <w:rFonts w:ascii="Times New Roman" w:hAnsi="Times New Roman"/>
          <w:sz w:val="20"/>
        </w:rPr>
        <w:tab/>
        <w:t xml:space="preserve">The </w:t>
      </w:r>
      <w:r w:rsidR="007E603B">
        <w:rPr>
          <w:rFonts w:ascii="Times New Roman" w:hAnsi="Times New Roman"/>
          <w:sz w:val="20"/>
        </w:rPr>
        <w:t>p</w:t>
      </w:r>
      <w:r w:rsidRPr="00D713C5">
        <w:rPr>
          <w:rFonts w:ascii="Times New Roman" w:hAnsi="Times New Roman"/>
          <w:sz w:val="20"/>
        </w:rPr>
        <w:t xml:space="preserve">roposer shall not require the AOC and </w:t>
      </w:r>
      <w:r w:rsidR="00EE0799">
        <w:rPr>
          <w:rFonts w:ascii="Times New Roman" w:hAnsi="Times New Roman"/>
          <w:sz w:val="20"/>
        </w:rPr>
        <w:t>JBEs</w:t>
      </w:r>
      <w:r w:rsidRPr="00D713C5">
        <w:rPr>
          <w:rFonts w:ascii="Times New Roman" w:hAnsi="Times New Roman"/>
          <w:sz w:val="20"/>
        </w:rPr>
        <w:t xml:space="preserve"> to purchase or obtain a specific type of equipment to access telephonic interpreter services.  </w:t>
      </w:r>
    </w:p>
    <w:p w:rsidR="006F3E78" w:rsidRPr="0028571A" w:rsidRDefault="006F3E78" w:rsidP="003F0D4B">
      <w:pPr>
        <w:pStyle w:val="Default"/>
        <w:tabs>
          <w:tab w:val="left" w:pos="2160"/>
          <w:tab w:val="left" w:pos="2250"/>
          <w:tab w:val="left" w:pos="2340"/>
        </w:tabs>
        <w:spacing w:after="120"/>
        <w:ind w:left="2250" w:hanging="900"/>
        <w:rPr>
          <w:sz w:val="20"/>
          <w:szCs w:val="20"/>
        </w:rPr>
      </w:pPr>
      <w:r w:rsidRPr="0028571A">
        <w:rPr>
          <w:sz w:val="20"/>
          <w:szCs w:val="20"/>
        </w:rPr>
        <w:t>3.1</w:t>
      </w:r>
      <w:r w:rsidR="00B0732E" w:rsidRPr="0028571A">
        <w:rPr>
          <w:sz w:val="20"/>
          <w:szCs w:val="20"/>
        </w:rPr>
        <w:t>.</w:t>
      </w:r>
      <w:r w:rsidR="00F31CB6">
        <w:rPr>
          <w:sz w:val="20"/>
          <w:szCs w:val="20"/>
        </w:rPr>
        <w:t>6</w:t>
      </w:r>
      <w:r w:rsidRPr="0028571A">
        <w:rPr>
          <w:sz w:val="20"/>
          <w:szCs w:val="20"/>
        </w:rPr>
        <w:tab/>
      </w:r>
      <w:r w:rsidR="00C13146">
        <w:rPr>
          <w:sz w:val="20"/>
          <w:szCs w:val="20"/>
        </w:rPr>
        <w:t xml:space="preserve"> </w:t>
      </w:r>
      <w:r w:rsidR="007934D1">
        <w:rPr>
          <w:sz w:val="20"/>
          <w:szCs w:val="20"/>
        </w:rPr>
        <w:t xml:space="preserve"> </w:t>
      </w:r>
      <w:r w:rsidR="007D3215">
        <w:rPr>
          <w:sz w:val="20"/>
          <w:szCs w:val="20"/>
        </w:rPr>
        <w:t>Proposer shall provide the list of languages and the time frame which they can have an interpreter available for the work</w:t>
      </w:r>
      <w:r w:rsidR="00274AE7">
        <w:rPr>
          <w:sz w:val="20"/>
          <w:szCs w:val="20"/>
        </w:rPr>
        <w:t xml:space="preserve"> </w:t>
      </w:r>
      <w:r w:rsidR="0001756F">
        <w:rPr>
          <w:sz w:val="20"/>
          <w:szCs w:val="20"/>
        </w:rPr>
        <w:t xml:space="preserve">and what </w:t>
      </w:r>
      <w:r w:rsidR="00274AE7">
        <w:rPr>
          <w:sz w:val="20"/>
          <w:szCs w:val="20"/>
        </w:rPr>
        <w:t xml:space="preserve">percent of the times </w:t>
      </w:r>
      <w:r w:rsidR="0001756F">
        <w:rPr>
          <w:sz w:val="20"/>
          <w:szCs w:val="20"/>
        </w:rPr>
        <w:t>that this commitment can likely be achieved</w:t>
      </w:r>
      <w:r w:rsidR="007D3215">
        <w:rPr>
          <w:sz w:val="20"/>
          <w:szCs w:val="20"/>
        </w:rPr>
        <w:t>.</w:t>
      </w:r>
    </w:p>
    <w:p w:rsidR="00F31CB6" w:rsidRDefault="006F3E78" w:rsidP="008E6E6F">
      <w:pPr>
        <w:pStyle w:val="Default"/>
        <w:spacing w:after="120"/>
        <w:ind w:left="2250" w:hanging="900"/>
        <w:rPr>
          <w:sz w:val="20"/>
          <w:szCs w:val="20"/>
        </w:rPr>
      </w:pPr>
      <w:r w:rsidRPr="0028571A">
        <w:rPr>
          <w:sz w:val="20"/>
          <w:szCs w:val="20"/>
        </w:rPr>
        <w:t>3.1</w:t>
      </w:r>
      <w:r w:rsidR="00B0732E" w:rsidRPr="0028571A">
        <w:rPr>
          <w:sz w:val="20"/>
          <w:szCs w:val="20"/>
        </w:rPr>
        <w:t>.</w:t>
      </w:r>
      <w:r w:rsidR="00F31CB6">
        <w:rPr>
          <w:sz w:val="20"/>
          <w:szCs w:val="20"/>
        </w:rPr>
        <w:t>7</w:t>
      </w:r>
      <w:r w:rsidRPr="0028571A">
        <w:rPr>
          <w:sz w:val="20"/>
          <w:szCs w:val="20"/>
        </w:rPr>
        <w:tab/>
        <w:t xml:space="preserve">Proposer may not charge the AOC and </w:t>
      </w:r>
      <w:r w:rsidR="00EE0799">
        <w:rPr>
          <w:sz w:val="20"/>
          <w:szCs w:val="20"/>
        </w:rPr>
        <w:t>JBEs</w:t>
      </w:r>
      <w:r w:rsidRPr="0028571A">
        <w:rPr>
          <w:sz w:val="20"/>
          <w:szCs w:val="20"/>
        </w:rPr>
        <w:t xml:space="preserve"> </w:t>
      </w:r>
      <w:r w:rsidR="00B85109">
        <w:rPr>
          <w:sz w:val="20"/>
          <w:szCs w:val="20"/>
        </w:rPr>
        <w:t>a minimum use</w:t>
      </w:r>
      <w:r w:rsidR="00B85109" w:rsidRPr="0028571A">
        <w:rPr>
          <w:sz w:val="20"/>
          <w:szCs w:val="20"/>
        </w:rPr>
        <w:t xml:space="preserve"> </w:t>
      </w:r>
      <w:r w:rsidRPr="0028571A">
        <w:rPr>
          <w:sz w:val="20"/>
          <w:szCs w:val="20"/>
        </w:rPr>
        <w:t xml:space="preserve">fee for the non-usage of services. </w:t>
      </w:r>
    </w:p>
    <w:p w:rsidR="004967C4" w:rsidRDefault="006F3E78" w:rsidP="004967C4">
      <w:pPr>
        <w:pStyle w:val="Default"/>
        <w:spacing w:after="120"/>
        <w:ind w:left="2250" w:hanging="900"/>
        <w:rPr>
          <w:sz w:val="20"/>
          <w:szCs w:val="20"/>
        </w:rPr>
      </w:pPr>
      <w:r w:rsidRPr="0028571A">
        <w:rPr>
          <w:sz w:val="20"/>
          <w:szCs w:val="20"/>
        </w:rPr>
        <w:t>3.1.</w:t>
      </w:r>
      <w:r w:rsidR="00F31CB6">
        <w:rPr>
          <w:sz w:val="20"/>
          <w:szCs w:val="20"/>
        </w:rPr>
        <w:t>8</w:t>
      </w:r>
      <w:r w:rsidRPr="0028571A">
        <w:rPr>
          <w:sz w:val="20"/>
          <w:szCs w:val="20"/>
        </w:rPr>
        <w:tab/>
        <w:t xml:space="preserve">The AOC and </w:t>
      </w:r>
      <w:r w:rsidR="00EE0799">
        <w:rPr>
          <w:sz w:val="20"/>
          <w:szCs w:val="20"/>
        </w:rPr>
        <w:t>JBEs</w:t>
      </w:r>
      <w:r w:rsidRPr="0028571A">
        <w:rPr>
          <w:sz w:val="20"/>
          <w:szCs w:val="20"/>
        </w:rPr>
        <w:t xml:space="preserve"> will not pay or reimburse </w:t>
      </w:r>
      <w:r w:rsidR="004126CF">
        <w:rPr>
          <w:sz w:val="20"/>
          <w:szCs w:val="20"/>
        </w:rPr>
        <w:t xml:space="preserve">for any </w:t>
      </w:r>
      <w:r w:rsidR="00D840B3">
        <w:rPr>
          <w:sz w:val="20"/>
          <w:szCs w:val="20"/>
        </w:rPr>
        <w:t>expenses</w:t>
      </w:r>
      <w:r w:rsidR="004126CF">
        <w:rPr>
          <w:sz w:val="20"/>
          <w:szCs w:val="20"/>
        </w:rPr>
        <w:t xml:space="preserve"> </w:t>
      </w:r>
      <w:r w:rsidRPr="0028571A">
        <w:rPr>
          <w:sz w:val="20"/>
          <w:szCs w:val="20"/>
        </w:rPr>
        <w:t xml:space="preserve">incurred by </w:t>
      </w:r>
      <w:r w:rsidR="007E603B">
        <w:rPr>
          <w:sz w:val="20"/>
          <w:szCs w:val="20"/>
        </w:rPr>
        <w:t>p</w:t>
      </w:r>
      <w:r w:rsidRPr="0028571A">
        <w:rPr>
          <w:sz w:val="20"/>
          <w:szCs w:val="20"/>
        </w:rPr>
        <w:t xml:space="preserve">roposers for scheduled quarterly meetings or for any meetings relating to unsatisfactory performance issues. </w:t>
      </w:r>
      <w:r w:rsidRPr="0028571A">
        <w:rPr>
          <w:sz w:val="20"/>
          <w:szCs w:val="20"/>
        </w:rPr>
        <w:tab/>
      </w:r>
    </w:p>
    <w:p w:rsidR="006F3E78" w:rsidRPr="00000425" w:rsidRDefault="006F3E78" w:rsidP="008E6E6F">
      <w:pPr>
        <w:pStyle w:val="Default"/>
        <w:spacing w:after="120"/>
        <w:ind w:left="2250" w:hanging="900"/>
        <w:rPr>
          <w:color w:val="FF0000"/>
          <w:sz w:val="20"/>
          <w:szCs w:val="20"/>
        </w:rPr>
      </w:pPr>
      <w:r w:rsidRPr="0028571A">
        <w:rPr>
          <w:sz w:val="20"/>
          <w:szCs w:val="20"/>
        </w:rPr>
        <w:t>3.1.</w:t>
      </w:r>
      <w:r w:rsidR="00A529CE">
        <w:rPr>
          <w:sz w:val="20"/>
          <w:szCs w:val="20"/>
        </w:rPr>
        <w:t>9</w:t>
      </w:r>
      <w:r w:rsidRPr="0028571A">
        <w:rPr>
          <w:sz w:val="20"/>
          <w:szCs w:val="20"/>
        </w:rPr>
        <w:tab/>
      </w:r>
      <w:r w:rsidR="00B85109">
        <w:rPr>
          <w:sz w:val="20"/>
          <w:szCs w:val="20"/>
        </w:rPr>
        <w:t xml:space="preserve">The AOC and </w:t>
      </w:r>
      <w:r w:rsidR="00EE0799">
        <w:rPr>
          <w:sz w:val="20"/>
          <w:szCs w:val="20"/>
        </w:rPr>
        <w:t>JBEs</w:t>
      </w:r>
      <w:r w:rsidR="00B85109">
        <w:rPr>
          <w:sz w:val="20"/>
          <w:szCs w:val="20"/>
        </w:rPr>
        <w:t xml:space="preserve"> have the right to affirm and/or decline the usage of a particular </w:t>
      </w:r>
      <w:r w:rsidR="007E603B">
        <w:rPr>
          <w:sz w:val="20"/>
          <w:szCs w:val="20"/>
        </w:rPr>
        <w:t>i</w:t>
      </w:r>
      <w:r w:rsidR="00B85109">
        <w:rPr>
          <w:sz w:val="20"/>
          <w:szCs w:val="20"/>
        </w:rPr>
        <w:t>nterpreter.</w:t>
      </w:r>
    </w:p>
    <w:p w:rsidR="006F3E78" w:rsidRPr="0028571A" w:rsidRDefault="006F3E78" w:rsidP="008E6E6F">
      <w:pPr>
        <w:pStyle w:val="BodyText"/>
        <w:tabs>
          <w:tab w:val="left" w:pos="2250"/>
          <w:tab w:val="left" w:pos="2340"/>
          <w:tab w:val="left" w:pos="2520"/>
        </w:tabs>
        <w:ind w:left="2250" w:hanging="900"/>
        <w:rPr>
          <w:color w:val="000000"/>
        </w:rPr>
      </w:pPr>
      <w:r w:rsidRPr="0028571A">
        <w:rPr>
          <w:color w:val="000000"/>
        </w:rPr>
        <w:t>3.1</w:t>
      </w:r>
      <w:r w:rsidR="00B0732E" w:rsidRPr="0028571A">
        <w:rPr>
          <w:color w:val="000000"/>
        </w:rPr>
        <w:t>.</w:t>
      </w:r>
      <w:r w:rsidR="00A529CE">
        <w:rPr>
          <w:color w:val="000000"/>
        </w:rPr>
        <w:t>10</w:t>
      </w:r>
      <w:r w:rsidRPr="0028571A">
        <w:rPr>
          <w:color w:val="000000"/>
        </w:rPr>
        <w:tab/>
      </w:r>
      <w:r w:rsidR="00261F59">
        <w:rPr>
          <w:color w:val="000000"/>
        </w:rPr>
        <w:t>P</w:t>
      </w:r>
      <w:r w:rsidRPr="0028571A">
        <w:rPr>
          <w:color w:val="000000"/>
        </w:rPr>
        <w:t>roposer shall provide training, assessment, and ongoing monitoring of interpreters’</w:t>
      </w:r>
      <w:r w:rsidR="00842F82" w:rsidRPr="0028571A">
        <w:rPr>
          <w:color w:val="000000"/>
        </w:rPr>
        <w:t xml:space="preserve"> </w:t>
      </w:r>
      <w:r w:rsidRPr="0028571A">
        <w:rPr>
          <w:color w:val="000000"/>
        </w:rPr>
        <w:t>understanding and compliance with standard court interpreter protocols and ethical canons</w:t>
      </w:r>
      <w:r w:rsidR="00450CD5" w:rsidRPr="0028571A">
        <w:rPr>
          <w:color w:val="000000"/>
        </w:rPr>
        <w:t xml:space="preserve"> as stated in the </w:t>
      </w:r>
      <w:r w:rsidR="00450CD5" w:rsidRPr="0028571A">
        <w:rPr>
          <w:i/>
          <w:color w:val="000000"/>
        </w:rPr>
        <w:t>Professional Standards and Ethics for California Court</w:t>
      </w:r>
      <w:r w:rsidR="00450CD5" w:rsidRPr="0028571A">
        <w:rPr>
          <w:color w:val="000000"/>
        </w:rPr>
        <w:t xml:space="preserve"> </w:t>
      </w:r>
      <w:r w:rsidR="00450CD5" w:rsidRPr="0028571A">
        <w:rPr>
          <w:i/>
          <w:color w:val="000000"/>
        </w:rPr>
        <w:t>Interpreters (http://www.courts.ca.gov/Ethics_Manual_4th_Ed_Master.pdf)</w:t>
      </w:r>
      <w:r w:rsidR="00A14F6F" w:rsidRPr="0028571A">
        <w:rPr>
          <w:i/>
          <w:color w:val="000000"/>
        </w:rPr>
        <w:t>.</w:t>
      </w:r>
    </w:p>
    <w:p w:rsidR="006F3E78" w:rsidRPr="0028571A" w:rsidRDefault="006F3E78" w:rsidP="008E6E6F">
      <w:pPr>
        <w:pStyle w:val="BodyText"/>
        <w:rPr>
          <w:color w:val="000000"/>
        </w:rPr>
      </w:pPr>
      <w:r w:rsidRPr="0028571A">
        <w:rPr>
          <w:color w:val="000000"/>
        </w:rPr>
        <w:t xml:space="preserve"> </w:t>
      </w:r>
    </w:p>
    <w:p w:rsidR="006F3E78" w:rsidRDefault="006F3E78" w:rsidP="008E6E6F">
      <w:pPr>
        <w:pStyle w:val="BodyText"/>
        <w:ind w:left="2250" w:hanging="900"/>
        <w:rPr>
          <w:color w:val="000000"/>
        </w:rPr>
      </w:pPr>
      <w:r w:rsidRPr="0028571A">
        <w:rPr>
          <w:color w:val="000000"/>
        </w:rPr>
        <w:t>3.1.</w:t>
      </w:r>
      <w:r w:rsidR="00A529CE">
        <w:rPr>
          <w:color w:val="000000"/>
        </w:rPr>
        <w:t>11</w:t>
      </w:r>
      <w:r w:rsidR="00A529CE" w:rsidRPr="0028571A">
        <w:rPr>
          <w:color w:val="000000"/>
        </w:rPr>
        <w:t xml:space="preserve"> </w:t>
      </w:r>
      <w:r w:rsidRPr="0028571A">
        <w:rPr>
          <w:color w:val="000000"/>
        </w:rPr>
        <w:tab/>
        <w:t xml:space="preserve">Proposer shall ensure through training, assessment, and ongoing performance monitoring that interpreters have the ability to anticipate and recognize </w:t>
      </w:r>
      <w:bookmarkStart w:id="0" w:name="_GoBack"/>
      <w:bookmarkEnd w:id="0"/>
      <w:r w:rsidRPr="0028571A">
        <w:rPr>
          <w:color w:val="000000"/>
        </w:rPr>
        <w:t xml:space="preserve">misunderstandings arising from the differing cultural assumptions and expectations, or regional language differences and dialects, and that interpreters have training to respond to such issues appropriately, including criteria for recusal. </w:t>
      </w:r>
    </w:p>
    <w:p w:rsidR="00B85109" w:rsidRPr="00B85109" w:rsidRDefault="00B85109" w:rsidP="00B85109">
      <w:pPr>
        <w:pStyle w:val="Default"/>
      </w:pPr>
    </w:p>
    <w:p w:rsidR="00B85109" w:rsidRPr="00EF5CE1" w:rsidRDefault="00B85109" w:rsidP="00B85109">
      <w:pPr>
        <w:pStyle w:val="BodyText"/>
        <w:ind w:left="2250" w:hanging="900"/>
        <w:rPr>
          <w:color w:val="000000"/>
        </w:rPr>
      </w:pPr>
      <w:r>
        <w:rPr>
          <w:color w:val="000000"/>
        </w:rPr>
        <w:t>3.1.</w:t>
      </w:r>
      <w:r w:rsidR="00A529CE">
        <w:rPr>
          <w:color w:val="000000"/>
        </w:rPr>
        <w:t>12</w:t>
      </w:r>
      <w:r>
        <w:rPr>
          <w:color w:val="000000"/>
        </w:rPr>
        <w:tab/>
      </w:r>
      <w:r w:rsidRPr="0028571A">
        <w:rPr>
          <w:color w:val="000000"/>
        </w:rPr>
        <w:t xml:space="preserve">Proposers shall detail training requirements to ensure its interpreters understand the ethical protocols of court interpretation, including the maintenance of register.  Proposers shall ensure that interpreters are aware of and sign an agreement to abide by the </w:t>
      </w:r>
      <w:r w:rsidRPr="0028571A">
        <w:rPr>
          <w:i/>
          <w:color w:val="000000"/>
        </w:rPr>
        <w:t>Professional Standards and Ethics for California Court</w:t>
      </w:r>
      <w:r w:rsidRPr="0028571A">
        <w:rPr>
          <w:color w:val="000000"/>
        </w:rPr>
        <w:t xml:space="preserve"> </w:t>
      </w:r>
      <w:r w:rsidRPr="0028571A">
        <w:rPr>
          <w:i/>
          <w:color w:val="000000"/>
        </w:rPr>
        <w:t>Interpreters (</w:t>
      </w:r>
      <w:hyperlink r:id="rId8" w:history="1">
        <w:r w:rsidRPr="0028571A">
          <w:rPr>
            <w:rStyle w:val="Hyperlink"/>
            <w:i/>
          </w:rPr>
          <w:t>http://www.courts.ca.gov/Ethics_Manual_4th_Ed_Master.pdf</w:t>
        </w:r>
      </w:hyperlink>
      <w:r w:rsidRPr="0028571A">
        <w:rPr>
          <w:i/>
          <w:color w:val="000000"/>
        </w:rPr>
        <w:t>).</w:t>
      </w:r>
      <w:r w:rsidRPr="00AA6C13">
        <w:rPr>
          <w:color w:val="000000"/>
          <w:highlight w:val="yellow"/>
        </w:rPr>
        <w:t xml:space="preserve"> </w:t>
      </w:r>
    </w:p>
    <w:p w:rsidR="00B85109" w:rsidRPr="0028571A" w:rsidRDefault="00B85109" w:rsidP="00B85109">
      <w:pPr>
        <w:pStyle w:val="BodyText"/>
        <w:ind w:left="1080"/>
        <w:rPr>
          <w:color w:val="000000"/>
        </w:rPr>
      </w:pPr>
      <w:r w:rsidRPr="0028571A">
        <w:rPr>
          <w:color w:val="000000"/>
        </w:rPr>
        <w:t xml:space="preserve"> </w:t>
      </w:r>
    </w:p>
    <w:p w:rsidR="00B85109" w:rsidRPr="0028571A" w:rsidRDefault="00B85109" w:rsidP="00B85109">
      <w:pPr>
        <w:pStyle w:val="BodyText"/>
        <w:ind w:left="2250" w:hanging="900"/>
        <w:rPr>
          <w:color w:val="000000"/>
        </w:rPr>
      </w:pPr>
      <w:r w:rsidRPr="0028571A">
        <w:rPr>
          <w:color w:val="000000"/>
        </w:rPr>
        <w:t>3.1</w:t>
      </w:r>
      <w:r w:rsidR="00A529CE" w:rsidRPr="0028571A">
        <w:rPr>
          <w:color w:val="000000"/>
        </w:rPr>
        <w:t>.</w:t>
      </w:r>
      <w:r w:rsidR="00A529CE">
        <w:rPr>
          <w:color w:val="000000"/>
        </w:rPr>
        <w:t>13</w:t>
      </w:r>
      <w:r w:rsidRPr="0028571A">
        <w:rPr>
          <w:color w:val="000000"/>
        </w:rPr>
        <w:tab/>
        <w:t>Proposers shall ensure that during the interpretation sessions, interpreters only respond in the first person, maintain accuracy at all times, and avoid omission or embellishment of the source message</w:t>
      </w:r>
      <w:r>
        <w:rPr>
          <w:color w:val="000000"/>
        </w:rPr>
        <w:t>.</w:t>
      </w:r>
    </w:p>
    <w:p w:rsidR="003F0D4B" w:rsidRPr="003F0D4B" w:rsidRDefault="003F0D4B" w:rsidP="003F0D4B">
      <w:pPr>
        <w:pStyle w:val="Default"/>
      </w:pPr>
    </w:p>
    <w:p w:rsidR="006F3E78" w:rsidRPr="0028571A" w:rsidRDefault="006F3E78" w:rsidP="00983A3C">
      <w:pPr>
        <w:pStyle w:val="BodyText"/>
        <w:ind w:left="2250" w:hanging="900"/>
        <w:rPr>
          <w:color w:val="000000"/>
        </w:rPr>
      </w:pPr>
      <w:r w:rsidRPr="0028571A">
        <w:rPr>
          <w:color w:val="000000"/>
        </w:rPr>
        <w:t xml:space="preserve"> </w:t>
      </w:r>
      <w:r w:rsidR="00983A3C">
        <w:rPr>
          <w:color w:val="000000"/>
        </w:rPr>
        <w:t>3.1.</w:t>
      </w:r>
      <w:r w:rsidR="00A529CE">
        <w:rPr>
          <w:color w:val="000000"/>
        </w:rPr>
        <w:t xml:space="preserve">14       </w:t>
      </w:r>
      <w:r w:rsidR="00D713C5">
        <w:rPr>
          <w:color w:val="000000"/>
        </w:rPr>
        <w:t xml:space="preserve">To the extent possible, </w:t>
      </w:r>
      <w:r w:rsidR="00261F59">
        <w:rPr>
          <w:color w:val="000000"/>
        </w:rPr>
        <w:t>p</w:t>
      </w:r>
      <w:r w:rsidR="00842F82" w:rsidRPr="0028571A">
        <w:rPr>
          <w:color w:val="000000"/>
        </w:rPr>
        <w:t xml:space="preserve">roposer </w:t>
      </w:r>
      <w:r w:rsidRPr="0028571A">
        <w:rPr>
          <w:color w:val="000000"/>
        </w:rPr>
        <w:t xml:space="preserve">shall </w:t>
      </w:r>
      <w:r w:rsidR="00632AE1" w:rsidRPr="0028571A">
        <w:rPr>
          <w:color w:val="000000"/>
        </w:rPr>
        <w:t xml:space="preserve">verify the competency of interpreters </w:t>
      </w:r>
      <w:r w:rsidRPr="0028571A">
        <w:rPr>
          <w:color w:val="000000"/>
        </w:rPr>
        <w:t>and maintain documentation of the</w:t>
      </w:r>
      <w:r w:rsidR="003F0D4B">
        <w:rPr>
          <w:color w:val="000000"/>
        </w:rPr>
        <w:t xml:space="preserve"> </w:t>
      </w:r>
      <w:r w:rsidRPr="0028571A">
        <w:rPr>
          <w:color w:val="000000"/>
        </w:rPr>
        <w:t xml:space="preserve">testing and certification on file, to be made available at AOC or </w:t>
      </w:r>
      <w:r w:rsidR="00EE0799">
        <w:rPr>
          <w:color w:val="000000"/>
        </w:rPr>
        <w:t>JBE’s</w:t>
      </w:r>
      <w:r w:rsidRPr="0028571A">
        <w:rPr>
          <w:color w:val="000000"/>
        </w:rPr>
        <w:t xml:space="preserve"> request. Documentation should include:</w:t>
      </w:r>
      <w:r w:rsidR="00856FA9">
        <w:rPr>
          <w:color w:val="000000"/>
        </w:rPr>
        <w:t xml:space="preserve"> </w:t>
      </w:r>
    </w:p>
    <w:p w:rsidR="0087160F" w:rsidRPr="0028571A" w:rsidRDefault="0087160F">
      <w:pPr>
        <w:pStyle w:val="Default"/>
        <w:rPr>
          <w:sz w:val="20"/>
          <w:szCs w:val="20"/>
        </w:rPr>
      </w:pPr>
    </w:p>
    <w:p w:rsidR="00B90733" w:rsidRPr="0028571A" w:rsidRDefault="00632AE1" w:rsidP="00F31CB6">
      <w:pPr>
        <w:pStyle w:val="BodyText"/>
        <w:numPr>
          <w:ilvl w:val="0"/>
          <w:numId w:val="6"/>
        </w:numPr>
        <w:ind w:left="2880" w:hanging="630"/>
        <w:rPr>
          <w:color w:val="000000"/>
        </w:rPr>
      </w:pPr>
      <w:r w:rsidRPr="0028571A">
        <w:rPr>
          <w:color w:val="000000"/>
        </w:rPr>
        <w:t>Verification of C</w:t>
      </w:r>
      <w:r w:rsidR="00261F59">
        <w:rPr>
          <w:color w:val="000000"/>
        </w:rPr>
        <w:t>alifornia</w:t>
      </w:r>
      <w:r w:rsidRPr="0028571A">
        <w:rPr>
          <w:color w:val="000000"/>
        </w:rPr>
        <w:t xml:space="preserve"> court interpreter certified or registered status, if applicable</w:t>
      </w:r>
      <w:r w:rsidR="004F497F">
        <w:rPr>
          <w:color w:val="000000"/>
        </w:rPr>
        <w:t xml:space="preserve"> per section 5.1.3 of RFP</w:t>
      </w:r>
      <w:r w:rsidRPr="0028571A">
        <w:rPr>
          <w:color w:val="000000"/>
        </w:rPr>
        <w:t xml:space="preserve">; </w:t>
      </w:r>
    </w:p>
    <w:p w:rsidR="0087160F" w:rsidRPr="0028571A" w:rsidRDefault="0087160F">
      <w:pPr>
        <w:pStyle w:val="Default"/>
        <w:rPr>
          <w:sz w:val="20"/>
          <w:szCs w:val="20"/>
        </w:rPr>
      </w:pPr>
    </w:p>
    <w:p w:rsidR="0087160F" w:rsidRPr="0028571A" w:rsidRDefault="006F3E78" w:rsidP="00F31CB6">
      <w:pPr>
        <w:pStyle w:val="BodyText"/>
        <w:numPr>
          <w:ilvl w:val="0"/>
          <w:numId w:val="6"/>
        </w:numPr>
        <w:ind w:left="2880" w:hanging="630"/>
        <w:rPr>
          <w:color w:val="000000"/>
        </w:rPr>
      </w:pPr>
      <w:r w:rsidRPr="0028571A">
        <w:rPr>
          <w:color w:val="000000"/>
        </w:rPr>
        <w:t>The level and type of competency tested and verified (e.g., general conversational, legal, etc.) and the score or rating assigned to identify the interpreter’s level of</w:t>
      </w:r>
      <w:r w:rsidR="00842F82" w:rsidRPr="0028571A">
        <w:rPr>
          <w:color w:val="000000"/>
        </w:rPr>
        <w:t xml:space="preserve"> </w:t>
      </w:r>
      <w:r w:rsidR="00632AE1" w:rsidRPr="0028571A">
        <w:rPr>
          <w:color w:val="000000"/>
        </w:rPr>
        <w:t xml:space="preserve">oral proficiency skills, including listening and speaking skills in </w:t>
      </w:r>
      <w:r w:rsidR="004449B6">
        <w:rPr>
          <w:color w:val="000000"/>
        </w:rPr>
        <w:t>E</w:t>
      </w:r>
      <w:r w:rsidR="004449B6" w:rsidRPr="0028571A">
        <w:rPr>
          <w:color w:val="000000"/>
        </w:rPr>
        <w:t>nglish</w:t>
      </w:r>
      <w:r w:rsidR="00632AE1" w:rsidRPr="0028571A">
        <w:rPr>
          <w:color w:val="000000"/>
        </w:rPr>
        <w:t xml:space="preserve"> and the target foreign language; </w:t>
      </w:r>
    </w:p>
    <w:p w:rsidR="0028571A" w:rsidRPr="0028571A" w:rsidRDefault="0028571A" w:rsidP="0028571A">
      <w:pPr>
        <w:pStyle w:val="Default"/>
        <w:rPr>
          <w:sz w:val="20"/>
          <w:szCs w:val="20"/>
        </w:rPr>
      </w:pPr>
    </w:p>
    <w:p w:rsidR="006F3E78" w:rsidRPr="0028571A" w:rsidRDefault="006F3E78" w:rsidP="00F31CB6">
      <w:pPr>
        <w:pStyle w:val="Default"/>
        <w:numPr>
          <w:ilvl w:val="0"/>
          <w:numId w:val="6"/>
        </w:numPr>
        <w:ind w:left="2880" w:hanging="630"/>
        <w:rPr>
          <w:sz w:val="20"/>
          <w:szCs w:val="20"/>
        </w:rPr>
      </w:pPr>
      <w:r w:rsidRPr="0028571A">
        <w:rPr>
          <w:sz w:val="20"/>
          <w:szCs w:val="20"/>
        </w:rPr>
        <w:t>The level and individual ratings for interpreter’s interpreting abilities, including the assessment of accuracy, maintenance of register, and the ability to perform the consecutive mode of interpretation</w:t>
      </w:r>
      <w:r w:rsidR="00632AE1" w:rsidRPr="0028571A">
        <w:rPr>
          <w:sz w:val="20"/>
          <w:szCs w:val="20"/>
        </w:rPr>
        <w:t xml:space="preserve">; </w:t>
      </w:r>
    </w:p>
    <w:p w:rsidR="0028571A" w:rsidRPr="0028571A" w:rsidRDefault="0028571A" w:rsidP="0028571A">
      <w:pPr>
        <w:pStyle w:val="Default"/>
        <w:ind w:left="2880"/>
        <w:rPr>
          <w:sz w:val="20"/>
          <w:szCs w:val="20"/>
        </w:rPr>
      </w:pPr>
    </w:p>
    <w:p w:rsidR="006F3E78" w:rsidRPr="0028571A" w:rsidRDefault="006F3E78" w:rsidP="00F31CB6">
      <w:pPr>
        <w:pStyle w:val="Default"/>
        <w:numPr>
          <w:ilvl w:val="0"/>
          <w:numId w:val="6"/>
        </w:numPr>
        <w:ind w:left="2880" w:hanging="630"/>
        <w:rPr>
          <w:sz w:val="20"/>
          <w:szCs w:val="20"/>
        </w:rPr>
      </w:pPr>
      <w:r w:rsidRPr="0028571A">
        <w:rPr>
          <w:sz w:val="20"/>
          <w:szCs w:val="20"/>
        </w:rPr>
        <w:t>The level and individual ratings for interpreter’s understanding of pertinent legal and other subject-specific vocabulary</w:t>
      </w:r>
      <w:r w:rsidR="00632AE1" w:rsidRPr="0028571A">
        <w:rPr>
          <w:sz w:val="20"/>
          <w:szCs w:val="20"/>
        </w:rPr>
        <w:t>;</w:t>
      </w:r>
    </w:p>
    <w:p w:rsidR="0028571A" w:rsidRPr="0028571A" w:rsidRDefault="0028571A" w:rsidP="0028571A">
      <w:pPr>
        <w:pStyle w:val="Default"/>
        <w:ind w:left="2880"/>
        <w:rPr>
          <w:sz w:val="20"/>
          <w:szCs w:val="20"/>
        </w:rPr>
      </w:pPr>
    </w:p>
    <w:p w:rsidR="006F3E78" w:rsidRPr="0028571A" w:rsidRDefault="006F3E78" w:rsidP="00DF452C">
      <w:pPr>
        <w:pStyle w:val="Default"/>
        <w:numPr>
          <w:ilvl w:val="0"/>
          <w:numId w:val="6"/>
        </w:numPr>
        <w:ind w:left="2880" w:hanging="630"/>
        <w:rPr>
          <w:sz w:val="20"/>
          <w:szCs w:val="20"/>
        </w:rPr>
      </w:pPr>
      <w:r w:rsidRPr="0028571A">
        <w:rPr>
          <w:sz w:val="20"/>
          <w:szCs w:val="20"/>
        </w:rPr>
        <w:lastRenderedPageBreak/>
        <w:t>The date the interpreter’s fluency was tested and verified</w:t>
      </w:r>
      <w:r w:rsidR="00632AE1" w:rsidRPr="0028571A">
        <w:rPr>
          <w:sz w:val="20"/>
          <w:szCs w:val="20"/>
        </w:rPr>
        <w:t>;</w:t>
      </w:r>
    </w:p>
    <w:p w:rsidR="006F3E78" w:rsidRPr="0028571A" w:rsidRDefault="006F3E78" w:rsidP="008E6E6F">
      <w:pPr>
        <w:pStyle w:val="Default"/>
        <w:rPr>
          <w:sz w:val="20"/>
          <w:szCs w:val="20"/>
        </w:rPr>
      </w:pPr>
    </w:p>
    <w:p w:rsidR="006F3E78" w:rsidRPr="0028571A" w:rsidRDefault="006F3E78" w:rsidP="00F31CB6">
      <w:pPr>
        <w:pStyle w:val="BodyText"/>
        <w:numPr>
          <w:ilvl w:val="0"/>
          <w:numId w:val="6"/>
        </w:numPr>
        <w:tabs>
          <w:tab w:val="left" w:pos="2880"/>
          <w:tab w:val="left" w:pos="3600"/>
        </w:tabs>
        <w:ind w:left="2880" w:hanging="630"/>
        <w:rPr>
          <w:color w:val="000000"/>
        </w:rPr>
      </w:pPr>
      <w:r w:rsidRPr="0028571A">
        <w:rPr>
          <w:color w:val="000000"/>
        </w:rPr>
        <w:t>The language(s) in which the interpreter is qualified</w:t>
      </w:r>
      <w:r w:rsidR="00632AE1" w:rsidRPr="0028571A">
        <w:rPr>
          <w:color w:val="000000"/>
        </w:rPr>
        <w:t>;</w:t>
      </w:r>
    </w:p>
    <w:p w:rsidR="006F3E78" w:rsidRPr="0028571A" w:rsidRDefault="006F3E78" w:rsidP="00B57CA5">
      <w:pPr>
        <w:pStyle w:val="BodyText"/>
      </w:pPr>
    </w:p>
    <w:p w:rsidR="006F3E78" w:rsidRPr="0028571A" w:rsidRDefault="006F3E78" w:rsidP="00F31CB6">
      <w:pPr>
        <w:pStyle w:val="BodyText"/>
        <w:numPr>
          <w:ilvl w:val="0"/>
          <w:numId w:val="6"/>
        </w:numPr>
        <w:ind w:left="2880" w:hanging="630"/>
        <w:rPr>
          <w:color w:val="000000"/>
        </w:rPr>
      </w:pPr>
      <w:r w:rsidRPr="0028571A">
        <w:rPr>
          <w:color w:val="000000"/>
        </w:rPr>
        <w:t xml:space="preserve">That the interpreter has a minimum of two (2) years of professional experience using a wide range of vocabulary and language skills.  In the case of </w:t>
      </w:r>
      <w:r w:rsidRPr="00DC5346">
        <w:rPr>
          <w:color w:val="000000"/>
        </w:rPr>
        <w:t>rare languages, this requirement may be waived by agreement of both parties b</w:t>
      </w:r>
      <w:r w:rsidRPr="0028571A">
        <w:rPr>
          <w:color w:val="000000"/>
        </w:rPr>
        <w:t>efore work begins</w:t>
      </w:r>
      <w:r w:rsidR="00A31793">
        <w:rPr>
          <w:color w:val="000000"/>
        </w:rPr>
        <w:t>;</w:t>
      </w:r>
      <w:r w:rsidR="00DA3FCC">
        <w:rPr>
          <w:color w:val="000000"/>
        </w:rPr>
        <w:t xml:space="preserve"> </w:t>
      </w:r>
    </w:p>
    <w:p w:rsidR="006F3E78" w:rsidRPr="0028571A" w:rsidRDefault="006F3E78" w:rsidP="008E6E6F">
      <w:pPr>
        <w:pStyle w:val="Default"/>
        <w:ind w:left="3150"/>
        <w:rPr>
          <w:sz w:val="20"/>
          <w:szCs w:val="20"/>
        </w:rPr>
      </w:pPr>
    </w:p>
    <w:p w:rsidR="006F3E78" w:rsidRPr="0028571A" w:rsidRDefault="006F3E78" w:rsidP="00F31CB6">
      <w:pPr>
        <w:pStyle w:val="BodyText"/>
        <w:numPr>
          <w:ilvl w:val="0"/>
          <w:numId w:val="6"/>
        </w:numPr>
        <w:ind w:left="2880" w:hanging="630"/>
        <w:rPr>
          <w:color w:val="000000"/>
        </w:rPr>
      </w:pPr>
      <w:r w:rsidRPr="0028571A">
        <w:rPr>
          <w:color w:val="000000"/>
        </w:rPr>
        <w:t>That the interpreter has engaged in continuous education and training that includes vocabulary, grammar, pronunciation, etymology, ethics and cultural awareness</w:t>
      </w:r>
      <w:r w:rsidR="00632AE1" w:rsidRPr="0028571A">
        <w:rPr>
          <w:color w:val="000000"/>
        </w:rPr>
        <w:t>; and</w:t>
      </w:r>
    </w:p>
    <w:p w:rsidR="006F3E78" w:rsidRPr="0028571A" w:rsidRDefault="006F3E78" w:rsidP="008E6E6F">
      <w:pPr>
        <w:pStyle w:val="BodyText"/>
        <w:ind w:left="360"/>
      </w:pPr>
      <w:r w:rsidRPr="0028571A">
        <w:rPr>
          <w:color w:val="000000"/>
        </w:rPr>
        <w:t xml:space="preserve"> </w:t>
      </w:r>
    </w:p>
    <w:p w:rsidR="006F3E78" w:rsidRPr="0028571A" w:rsidRDefault="006F3E78" w:rsidP="00F31CB6">
      <w:pPr>
        <w:pStyle w:val="BodyText"/>
        <w:numPr>
          <w:ilvl w:val="0"/>
          <w:numId w:val="6"/>
        </w:numPr>
        <w:ind w:left="2880" w:hanging="630"/>
        <w:rPr>
          <w:color w:val="000000"/>
        </w:rPr>
      </w:pPr>
      <w:r w:rsidRPr="0028571A">
        <w:rPr>
          <w:color w:val="000000"/>
        </w:rPr>
        <w:t>Information that specifies how the interpreter’s language and fluency are tested and verified and information that specifies how the interpreter’s knowledge, skills, and abilities are monitored on a continuous basis</w:t>
      </w:r>
      <w:r w:rsidR="00D713C5">
        <w:rPr>
          <w:color w:val="000000"/>
        </w:rPr>
        <w:t>;</w:t>
      </w:r>
    </w:p>
    <w:p w:rsidR="0087160F" w:rsidRPr="0028571A" w:rsidRDefault="0087160F">
      <w:pPr>
        <w:pStyle w:val="Default"/>
        <w:rPr>
          <w:sz w:val="20"/>
          <w:szCs w:val="20"/>
        </w:rPr>
      </w:pPr>
    </w:p>
    <w:p w:rsidR="006F3E78" w:rsidRPr="0028571A" w:rsidRDefault="006F3E78" w:rsidP="00913FF0">
      <w:pPr>
        <w:pStyle w:val="BodyText"/>
        <w:ind w:left="2250" w:hanging="900"/>
        <w:rPr>
          <w:color w:val="000000"/>
        </w:rPr>
      </w:pPr>
      <w:r w:rsidRPr="0028571A">
        <w:rPr>
          <w:color w:val="000000"/>
        </w:rPr>
        <w:t>3.1</w:t>
      </w:r>
      <w:r w:rsidR="00B0732E" w:rsidRPr="0028571A">
        <w:rPr>
          <w:color w:val="000000"/>
        </w:rPr>
        <w:t>.</w:t>
      </w:r>
      <w:r w:rsidR="00A529CE" w:rsidRPr="0028571A">
        <w:rPr>
          <w:color w:val="000000"/>
        </w:rPr>
        <w:t>1</w:t>
      </w:r>
      <w:r w:rsidR="00A529CE">
        <w:rPr>
          <w:color w:val="000000"/>
        </w:rPr>
        <w:t>5</w:t>
      </w:r>
      <w:r w:rsidR="00A529CE" w:rsidRPr="0028571A">
        <w:rPr>
          <w:color w:val="000000"/>
        </w:rPr>
        <w:t xml:space="preserve"> </w:t>
      </w:r>
      <w:r w:rsidRPr="0028571A">
        <w:rPr>
          <w:color w:val="000000"/>
        </w:rPr>
        <w:tab/>
        <w:t>Proposers shall ensure that interpreters providing interpretation services adhere to a professional code of ethics no less than the following</w:t>
      </w:r>
      <w:r w:rsidR="00D713C5">
        <w:rPr>
          <w:color w:val="000000"/>
        </w:rPr>
        <w:t>:</w:t>
      </w:r>
    </w:p>
    <w:p w:rsidR="006F3E78" w:rsidRPr="0028571A" w:rsidRDefault="006F3E78" w:rsidP="008E6E6F">
      <w:pPr>
        <w:pStyle w:val="BodyText"/>
        <w:ind w:left="1080"/>
        <w:rPr>
          <w:color w:val="000000"/>
        </w:rPr>
      </w:pPr>
      <w:r w:rsidRPr="0028571A">
        <w:rPr>
          <w:color w:val="000000"/>
        </w:rPr>
        <w:t xml:space="preserve"> </w:t>
      </w:r>
    </w:p>
    <w:p w:rsidR="006F3E78" w:rsidRPr="0028571A" w:rsidRDefault="006F3E78" w:rsidP="00F31CB6">
      <w:pPr>
        <w:pStyle w:val="BodyText"/>
        <w:numPr>
          <w:ilvl w:val="0"/>
          <w:numId w:val="7"/>
        </w:numPr>
        <w:ind w:left="2880" w:hanging="630"/>
        <w:rPr>
          <w:color w:val="000000"/>
        </w:rPr>
      </w:pPr>
      <w:r w:rsidRPr="0028571A">
        <w:rPr>
          <w:color w:val="000000"/>
        </w:rPr>
        <w:t xml:space="preserve">Render a complete and accurate interpretation by reproducing in the target language the closest natural equivalent of the source language messages, without altering, omitting, or adding anything to the meaning of what is stated or written, and without explanation. </w:t>
      </w:r>
    </w:p>
    <w:p w:rsidR="006F3E78" w:rsidRPr="0028571A" w:rsidRDefault="006F3E78" w:rsidP="008E6E6F">
      <w:pPr>
        <w:pStyle w:val="Default"/>
        <w:ind w:left="3150"/>
        <w:rPr>
          <w:sz w:val="20"/>
          <w:szCs w:val="20"/>
        </w:rPr>
      </w:pPr>
    </w:p>
    <w:p w:rsidR="006F3E78" w:rsidRPr="0028571A" w:rsidRDefault="006F3E78" w:rsidP="00F31CB6">
      <w:pPr>
        <w:pStyle w:val="BodyText"/>
        <w:numPr>
          <w:ilvl w:val="0"/>
          <w:numId w:val="7"/>
        </w:numPr>
        <w:ind w:left="2880" w:hanging="630"/>
        <w:rPr>
          <w:color w:val="000000"/>
        </w:rPr>
      </w:pPr>
      <w:r w:rsidRPr="0028571A">
        <w:rPr>
          <w:color w:val="000000"/>
        </w:rPr>
        <w:t xml:space="preserve">Be impartial and unbiased, and shall refrain from conduct that may give an appearance of bias.  Interpreters shall disclose any real or perceived conflict of interest. </w:t>
      </w:r>
    </w:p>
    <w:p w:rsidR="006F3E78" w:rsidRPr="0028571A" w:rsidRDefault="006F3E78" w:rsidP="008E6E6F">
      <w:pPr>
        <w:pStyle w:val="Default"/>
        <w:ind w:left="3150"/>
        <w:rPr>
          <w:sz w:val="20"/>
          <w:szCs w:val="20"/>
        </w:rPr>
      </w:pPr>
    </w:p>
    <w:p w:rsidR="006F3E78" w:rsidRPr="0028571A" w:rsidRDefault="006F3E78" w:rsidP="00F31CB6">
      <w:pPr>
        <w:pStyle w:val="BodyText"/>
        <w:numPr>
          <w:ilvl w:val="0"/>
          <w:numId w:val="7"/>
        </w:numPr>
        <w:ind w:left="2880" w:hanging="630"/>
        <w:rPr>
          <w:color w:val="000000"/>
        </w:rPr>
      </w:pPr>
      <w:r w:rsidRPr="0028571A">
        <w:rPr>
          <w:color w:val="000000"/>
        </w:rPr>
        <w:t xml:space="preserve">Protect the confidentiality of all privileged and other confidential information. </w:t>
      </w:r>
    </w:p>
    <w:p w:rsidR="006F3E78" w:rsidRPr="0028571A" w:rsidRDefault="006F3E78" w:rsidP="008E6E6F">
      <w:pPr>
        <w:pStyle w:val="Default"/>
        <w:rPr>
          <w:sz w:val="20"/>
          <w:szCs w:val="20"/>
        </w:rPr>
      </w:pPr>
    </w:p>
    <w:p w:rsidR="006F3E78" w:rsidRPr="0028571A" w:rsidRDefault="006F3E78" w:rsidP="00F31CB6">
      <w:pPr>
        <w:pStyle w:val="BodyText"/>
        <w:numPr>
          <w:ilvl w:val="0"/>
          <w:numId w:val="7"/>
        </w:numPr>
        <w:ind w:left="2880" w:hanging="630"/>
        <w:rPr>
          <w:color w:val="000000"/>
        </w:rPr>
      </w:pPr>
      <w:r w:rsidRPr="0028571A">
        <w:rPr>
          <w:color w:val="000000"/>
        </w:rPr>
        <w:t xml:space="preserve">Not publicly discuss, report, or offer an opinion concerning a matter in which they are or have ever been engaged, even when that information is not privileged or required by law to be confidential, except to facilitate training and education. </w:t>
      </w:r>
    </w:p>
    <w:p w:rsidR="006F3E78" w:rsidRPr="0028571A" w:rsidRDefault="006F3E78" w:rsidP="008E6E6F">
      <w:pPr>
        <w:pStyle w:val="BodyText"/>
        <w:rPr>
          <w:color w:val="000000"/>
        </w:rPr>
      </w:pPr>
      <w:r w:rsidRPr="0028571A">
        <w:rPr>
          <w:color w:val="000000"/>
        </w:rPr>
        <w:t xml:space="preserve"> </w:t>
      </w:r>
    </w:p>
    <w:p w:rsidR="006F3E78" w:rsidRPr="00F31CB6" w:rsidRDefault="006F3E78" w:rsidP="00A31793">
      <w:pPr>
        <w:pStyle w:val="Default"/>
        <w:numPr>
          <w:ilvl w:val="0"/>
          <w:numId w:val="11"/>
        </w:numPr>
        <w:tabs>
          <w:tab w:val="clear" w:pos="420"/>
          <w:tab w:val="num" w:pos="540"/>
        </w:tabs>
        <w:rPr>
          <w:b/>
          <w:sz w:val="20"/>
          <w:szCs w:val="20"/>
        </w:rPr>
      </w:pPr>
      <w:r w:rsidRPr="00F31CB6">
        <w:rPr>
          <w:b/>
          <w:sz w:val="20"/>
          <w:szCs w:val="20"/>
        </w:rPr>
        <w:t>Reporting Services</w:t>
      </w:r>
    </w:p>
    <w:p w:rsidR="006F3E78" w:rsidRPr="0028571A" w:rsidRDefault="006F3E78" w:rsidP="00BC6CFD">
      <w:pPr>
        <w:pStyle w:val="Default"/>
        <w:rPr>
          <w:sz w:val="20"/>
          <w:szCs w:val="20"/>
        </w:rPr>
      </w:pPr>
    </w:p>
    <w:p w:rsidR="005A0879" w:rsidRDefault="0093769C" w:rsidP="00A31793">
      <w:pPr>
        <w:pStyle w:val="Default"/>
        <w:numPr>
          <w:ilvl w:val="1"/>
          <w:numId w:val="11"/>
        </w:numPr>
        <w:ind w:left="720" w:firstLine="0"/>
        <w:rPr>
          <w:sz w:val="20"/>
          <w:szCs w:val="20"/>
        </w:rPr>
      </w:pPr>
      <w:r w:rsidRPr="0028571A">
        <w:rPr>
          <w:sz w:val="20"/>
          <w:szCs w:val="20"/>
        </w:rPr>
        <w:t>Proposer shall provide AOC with quarterly reports</w:t>
      </w:r>
      <w:r w:rsidR="00B0732E">
        <w:rPr>
          <w:sz w:val="20"/>
          <w:szCs w:val="20"/>
        </w:rPr>
        <w:t xml:space="preserve"> at no further cost in conjunction with invoicing,</w:t>
      </w:r>
      <w:r w:rsidRPr="0028571A">
        <w:rPr>
          <w:sz w:val="20"/>
          <w:szCs w:val="20"/>
        </w:rPr>
        <w:t xml:space="preserve"> </w:t>
      </w:r>
      <w:r w:rsidR="00F31CB6">
        <w:rPr>
          <w:sz w:val="20"/>
          <w:szCs w:val="20"/>
        </w:rPr>
        <w:tab/>
      </w:r>
      <w:r w:rsidRPr="0028571A">
        <w:rPr>
          <w:sz w:val="20"/>
          <w:szCs w:val="20"/>
        </w:rPr>
        <w:t xml:space="preserve">indicating services provided for that quarter.  Reports should include, at a minimum, the language </w:t>
      </w:r>
      <w:r w:rsidR="00F31CB6">
        <w:rPr>
          <w:sz w:val="20"/>
          <w:szCs w:val="20"/>
        </w:rPr>
        <w:tab/>
      </w:r>
      <w:r w:rsidRPr="00DC5346">
        <w:rPr>
          <w:sz w:val="20"/>
          <w:szCs w:val="20"/>
        </w:rPr>
        <w:t>of the service provided</w:t>
      </w:r>
      <w:r w:rsidR="00842F82" w:rsidRPr="00DC5346">
        <w:rPr>
          <w:sz w:val="20"/>
          <w:szCs w:val="20"/>
        </w:rPr>
        <w:t xml:space="preserve">; </w:t>
      </w:r>
      <w:r w:rsidRPr="00DC5346">
        <w:rPr>
          <w:sz w:val="20"/>
          <w:szCs w:val="20"/>
        </w:rPr>
        <w:t xml:space="preserve">the name of </w:t>
      </w:r>
      <w:r w:rsidR="00842F82" w:rsidRPr="00DC5346">
        <w:rPr>
          <w:sz w:val="20"/>
          <w:szCs w:val="20"/>
        </w:rPr>
        <w:t xml:space="preserve">the </w:t>
      </w:r>
      <w:r w:rsidRPr="00DC5346">
        <w:rPr>
          <w:sz w:val="20"/>
          <w:szCs w:val="20"/>
        </w:rPr>
        <w:t>requesting court</w:t>
      </w:r>
      <w:r w:rsidR="00632AE1" w:rsidRPr="00DC5346">
        <w:rPr>
          <w:sz w:val="20"/>
          <w:szCs w:val="20"/>
        </w:rPr>
        <w:t xml:space="preserve">; the </w:t>
      </w:r>
      <w:r w:rsidR="00B0732E" w:rsidRPr="00DC5346">
        <w:rPr>
          <w:sz w:val="20"/>
          <w:szCs w:val="20"/>
        </w:rPr>
        <w:t xml:space="preserve">length </w:t>
      </w:r>
      <w:r w:rsidR="00632AE1" w:rsidRPr="00DC5346">
        <w:rPr>
          <w:sz w:val="20"/>
          <w:szCs w:val="20"/>
        </w:rPr>
        <w:t xml:space="preserve">of </w:t>
      </w:r>
      <w:r w:rsidR="00DC5346" w:rsidRPr="00DC5346">
        <w:rPr>
          <w:sz w:val="20"/>
          <w:szCs w:val="20"/>
        </w:rPr>
        <w:t xml:space="preserve">the </w:t>
      </w:r>
      <w:r w:rsidR="00632AE1" w:rsidRPr="00DC5346">
        <w:rPr>
          <w:sz w:val="20"/>
          <w:szCs w:val="20"/>
        </w:rPr>
        <w:t xml:space="preserve">proceeding or service </w:t>
      </w:r>
      <w:r w:rsidR="00F31CB6" w:rsidRPr="00DC5346">
        <w:rPr>
          <w:sz w:val="20"/>
          <w:szCs w:val="20"/>
        </w:rPr>
        <w:tab/>
      </w:r>
      <w:r w:rsidR="00632AE1" w:rsidRPr="00DC5346">
        <w:rPr>
          <w:sz w:val="20"/>
          <w:szCs w:val="20"/>
        </w:rPr>
        <w:t>provided, and the credentials</w:t>
      </w:r>
      <w:r w:rsidR="00D713C5">
        <w:rPr>
          <w:sz w:val="20"/>
          <w:szCs w:val="20"/>
        </w:rPr>
        <w:t xml:space="preserve"> and/or certifications</w:t>
      </w:r>
      <w:r w:rsidR="00632AE1" w:rsidRPr="00DC5346">
        <w:rPr>
          <w:sz w:val="20"/>
          <w:szCs w:val="20"/>
        </w:rPr>
        <w:t xml:space="preserve"> of </w:t>
      </w:r>
      <w:r w:rsidR="002131DE" w:rsidRPr="00DC5346">
        <w:rPr>
          <w:sz w:val="20"/>
          <w:szCs w:val="20"/>
        </w:rPr>
        <w:t>the interpreter provided.</w:t>
      </w:r>
      <w:r w:rsidR="00DA3FCC" w:rsidRPr="00DC5346">
        <w:rPr>
          <w:sz w:val="20"/>
          <w:szCs w:val="20"/>
        </w:rPr>
        <w:t xml:space="preserve"> </w:t>
      </w:r>
    </w:p>
    <w:p w:rsidR="00EE0799" w:rsidRDefault="00EE0799" w:rsidP="00EE0799">
      <w:pPr>
        <w:pStyle w:val="Default"/>
        <w:ind w:left="720"/>
        <w:rPr>
          <w:sz w:val="20"/>
          <w:szCs w:val="20"/>
        </w:rPr>
      </w:pPr>
    </w:p>
    <w:p w:rsidR="00EE0799" w:rsidRDefault="00EE0799" w:rsidP="00EE0799">
      <w:pPr>
        <w:pStyle w:val="Default"/>
        <w:ind w:left="720"/>
        <w:rPr>
          <w:sz w:val="20"/>
          <w:szCs w:val="20"/>
        </w:rPr>
      </w:pPr>
    </w:p>
    <w:p w:rsidR="00EE0799" w:rsidRDefault="00EE0799" w:rsidP="00EE0799">
      <w:pPr>
        <w:pStyle w:val="Default"/>
        <w:ind w:left="720"/>
        <w:rPr>
          <w:sz w:val="20"/>
          <w:szCs w:val="20"/>
        </w:rPr>
      </w:pPr>
    </w:p>
    <w:p w:rsidR="00EE0799" w:rsidRDefault="00EE0799" w:rsidP="00EE0799">
      <w:pPr>
        <w:pStyle w:val="Default"/>
        <w:ind w:left="720"/>
        <w:rPr>
          <w:sz w:val="20"/>
          <w:szCs w:val="20"/>
        </w:rPr>
      </w:pPr>
    </w:p>
    <w:p w:rsidR="00EE0799" w:rsidRPr="00DC5346" w:rsidRDefault="00EE0799" w:rsidP="00EE0799">
      <w:pPr>
        <w:pStyle w:val="Default"/>
        <w:ind w:left="720"/>
        <w:jc w:val="center"/>
        <w:rPr>
          <w:sz w:val="20"/>
          <w:szCs w:val="20"/>
        </w:rPr>
      </w:pPr>
      <w:r>
        <w:rPr>
          <w:sz w:val="20"/>
          <w:szCs w:val="20"/>
        </w:rPr>
        <w:t>End of Attachment 2</w:t>
      </w:r>
    </w:p>
    <w:sectPr w:rsidR="00EE0799" w:rsidRPr="00DC5346" w:rsidSect="008737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C50" w:rsidRDefault="006C1C50" w:rsidP="00913FF0">
      <w:pPr>
        <w:spacing w:after="0" w:line="240" w:lineRule="auto"/>
      </w:pPr>
      <w:r>
        <w:separator/>
      </w:r>
    </w:p>
  </w:endnote>
  <w:endnote w:type="continuationSeparator" w:id="0">
    <w:p w:rsidR="006C1C50" w:rsidRDefault="006C1C50" w:rsidP="00913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EE0799" w:rsidRDefault="00EE0799" w:rsidP="007E603B">
        <w:pPr>
          <w:pStyle w:val="Footer"/>
          <w:jc w:val="center"/>
        </w:pPr>
        <w:r>
          <w:t xml:space="preserve">Page </w:t>
        </w:r>
        <w:r w:rsidR="00B040AA">
          <w:rPr>
            <w:b/>
            <w:sz w:val="24"/>
            <w:szCs w:val="24"/>
          </w:rPr>
          <w:fldChar w:fldCharType="begin"/>
        </w:r>
        <w:r>
          <w:rPr>
            <w:b/>
          </w:rPr>
          <w:instrText xml:space="preserve"> PAGE </w:instrText>
        </w:r>
        <w:r w:rsidR="00B040AA">
          <w:rPr>
            <w:b/>
            <w:sz w:val="24"/>
            <w:szCs w:val="24"/>
          </w:rPr>
          <w:fldChar w:fldCharType="separate"/>
        </w:r>
        <w:r w:rsidR="004F497F">
          <w:rPr>
            <w:b/>
            <w:noProof/>
          </w:rPr>
          <w:t>2</w:t>
        </w:r>
        <w:r w:rsidR="00B040AA">
          <w:rPr>
            <w:b/>
            <w:sz w:val="24"/>
            <w:szCs w:val="24"/>
          </w:rPr>
          <w:fldChar w:fldCharType="end"/>
        </w:r>
        <w:r>
          <w:t xml:space="preserve"> of </w:t>
        </w:r>
        <w:r w:rsidR="00B040AA">
          <w:rPr>
            <w:b/>
            <w:sz w:val="24"/>
            <w:szCs w:val="24"/>
          </w:rPr>
          <w:fldChar w:fldCharType="begin"/>
        </w:r>
        <w:r>
          <w:rPr>
            <w:b/>
          </w:rPr>
          <w:instrText xml:space="preserve"> NUMPAGES  </w:instrText>
        </w:r>
        <w:r w:rsidR="00B040AA">
          <w:rPr>
            <w:b/>
            <w:sz w:val="24"/>
            <w:szCs w:val="24"/>
          </w:rPr>
          <w:fldChar w:fldCharType="separate"/>
        </w:r>
        <w:r w:rsidR="004F497F">
          <w:rPr>
            <w:b/>
            <w:noProof/>
          </w:rPr>
          <w:t>3</w:t>
        </w:r>
        <w:r w:rsidR="00B040AA">
          <w:rPr>
            <w:b/>
            <w:sz w:val="24"/>
            <w:szCs w:val="24"/>
          </w:rPr>
          <w:fldChar w:fldCharType="end"/>
        </w:r>
      </w:p>
    </w:sdtContent>
  </w:sdt>
  <w:p w:rsidR="00EE0799" w:rsidRDefault="00EE0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C50" w:rsidRDefault="006C1C50" w:rsidP="00913FF0">
      <w:pPr>
        <w:spacing w:after="0" w:line="240" w:lineRule="auto"/>
      </w:pPr>
      <w:r>
        <w:separator/>
      </w:r>
    </w:p>
  </w:footnote>
  <w:footnote w:type="continuationSeparator" w:id="0">
    <w:p w:rsidR="006C1C50" w:rsidRDefault="006C1C50" w:rsidP="00913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A9" w:rsidRPr="003F0D4B" w:rsidRDefault="00856FA9">
    <w:pPr>
      <w:pStyle w:val="Header"/>
      <w:rPr>
        <w:sz w:val="20"/>
        <w:szCs w:val="20"/>
      </w:rPr>
    </w:pPr>
    <w:r w:rsidRPr="003F0D4B">
      <w:rPr>
        <w:sz w:val="20"/>
        <w:szCs w:val="20"/>
      </w:rPr>
      <w:t xml:space="preserve">Statewide </w:t>
    </w:r>
    <w:r w:rsidR="003655E5">
      <w:rPr>
        <w:sz w:val="20"/>
        <w:szCs w:val="20"/>
      </w:rPr>
      <w:t xml:space="preserve">Limited </w:t>
    </w:r>
    <w:r w:rsidRPr="003F0D4B">
      <w:rPr>
        <w:sz w:val="20"/>
        <w:szCs w:val="20"/>
      </w:rPr>
      <w:t>Telephonic Interpreter Services</w:t>
    </w:r>
  </w:p>
  <w:p w:rsidR="00856FA9" w:rsidRDefault="00856FA9">
    <w:pPr>
      <w:pStyle w:val="Header"/>
      <w:rPr>
        <w:sz w:val="20"/>
        <w:szCs w:val="20"/>
      </w:rPr>
    </w:pPr>
    <w:r w:rsidRPr="003F0D4B">
      <w:rPr>
        <w:sz w:val="20"/>
        <w:szCs w:val="20"/>
      </w:rPr>
      <w:t>RFP #FIN032</w:t>
    </w:r>
    <w:r w:rsidR="00277FE4">
      <w:rPr>
        <w:sz w:val="20"/>
        <w:szCs w:val="20"/>
      </w:rPr>
      <w:t>8</w:t>
    </w:r>
    <w:r w:rsidRPr="003F0D4B">
      <w:rPr>
        <w:sz w:val="20"/>
        <w:szCs w:val="20"/>
      </w:rPr>
      <w:t>11CK</w:t>
    </w:r>
  </w:p>
  <w:p w:rsidR="00AD673F" w:rsidRPr="003F0D4B" w:rsidRDefault="00AD673F">
    <w:pPr>
      <w:pStyle w:val="Header"/>
      <w:rPr>
        <w:sz w:val="20"/>
        <w:szCs w:val="20"/>
      </w:rPr>
    </w:pPr>
    <w:r>
      <w:rPr>
        <w:sz w:val="20"/>
        <w:szCs w:val="20"/>
      </w:rPr>
      <w:t>Addendum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D27654"/>
    <w:lvl w:ilvl="0">
      <w:start w:val="1"/>
      <w:numFmt w:val="decimal"/>
      <w:lvlText w:val="%1."/>
      <w:lvlJc w:val="left"/>
      <w:pPr>
        <w:tabs>
          <w:tab w:val="num" w:pos="1800"/>
        </w:tabs>
        <w:ind w:left="1800" w:hanging="360"/>
      </w:pPr>
    </w:lvl>
  </w:abstractNum>
  <w:abstractNum w:abstractNumId="1">
    <w:nsid w:val="FFFFFF7D"/>
    <w:multiLevelType w:val="singleLevel"/>
    <w:tmpl w:val="48D0C080"/>
    <w:lvl w:ilvl="0">
      <w:start w:val="1"/>
      <w:numFmt w:val="decimal"/>
      <w:lvlText w:val="%1."/>
      <w:lvlJc w:val="left"/>
      <w:pPr>
        <w:tabs>
          <w:tab w:val="num" w:pos="1440"/>
        </w:tabs>
        <w:ind w:left="1440" w:hanging="360"/>
      </w:pPr>
    </w:lvl>
  </w:abstractNum>
  <w:abstractNum w:abstractNumId="2">
    <w:nsid w:val="FFFFFF7E"/>
    <w:multiLevelType w:val="singleLevel"/>
    <w:tmpl w:val="18967738"/>
    <w:lvl w:ilvl="0">
      <w:start w:val="1"/>
      <w:numFmt w:val="decimal"/>
      <w:lvlText w:val="%1."/>
      <w:lvlJc w:val="left"/>
      <w:pPr>
        <w:tabs>
          <w:tab w:val="num" w:pos="1080"/>
        </w:tabs>
        <w:ind w:left="1080" w:hanging="360"/>
      </w:pPr>
    </w:lvl>
  </w:abstractNum>
  <w:abstractNum w:abstractNumId="3">
    <w:nsid w:val="FFFFFF7F"/>
    <w:multiLevelType w:val="singleLevel"/>
    <w:tmpl w:val="87AAEC62"/>
    <w:lvl w:ilvl="0">
      <w:start w:val="1"/>
      <w:numFmt w:val="decimal"/>
      <w:lvlText w:val="%1."/>
      <w:lvlJc w:val="left"/>
      <w:pPr>
        <w:tabs>
          <w:tab w:val="num" w:pos="720"/>
        </w:tabs>
        <w:ind w:left="720" w:hanging="360"/>
      </w:pPr>
    </w:lvl>
  </w:abstractNum>
  <w:abstractNum w:abstractNumId="4">
    <w:nsid w:val="FFFFFF80"/>
    <w:multiLevelType w:val="singleLevel"/>
    <w:tmpl w:val="655C14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E46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4456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070B0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95E1BE2"/>
    <w:lvl w:ilvl="0">
      <w:start w:val="1"/>
      <w:numFmt w:val="decimal"/>
      <w:lvlText w:val="%1."/>
      <w:lvlJc w:val="left"/>
      <w:pPr>
        <w:tabs>
          <w:tab w:val="num" w:pos="360"/>
        </w:tabs>
        <w:ind w:left="360" w:hanging="360"/>
      </w:pPr>
    </w:lvl>
  </w:abstractNum>
  <w:abstractNum w:abstractNumId="9">
    <w:nsid w:val="FFFFFF89"/>
    <w:multiLevelType w:val="singleLevel"/>
    <w:tmpl w:val="908A790A"/>
    <w:lvl w:ilvl="0">
      <w:start w:val="1"/>
      <w:numFmt w:val="bullet"/>
      <w:lvlText w:val=""/>
      <w:lvlJc w:val="left"/>
      <w:pPr>
        <w:tabs>
          <w:tab w:val="num" w:pos="360"/>
        </w:tabs>
        <w:ind w:left="360" w:hanging="360"/>
      </w:pPr>
      <w:rPr>
        <w:rFonts w:ascii="Symbol" w:hAnsi="Symbol" w:hint="default"/>
      </w:rPr>
    </w:lvl>
  </w:abstractNum>
  <w:abstractNum w:abstractNumId="10">
    <w:nsid w:val="06273ADF"/>
    <w:multiLevelType w:val="hybridMultilevel"/>
    <w:tmpl w:val="4672D536"/>
    <w:lvl w:ilvl="0" w:tplc="AC6C48AC">
      <w:start w:val="1"/>
      <w:numFmt w:val="lowerRoman"/>
      <w:lvlText w:val="%1."/>
      <w:lvlJc w:val="left"/>
      <w:pPr>
        <w:ind w:left="3150" w:hanging="720"/>
      </w:pPr>
      <w:rPr>
        <w:rFonts w:cs="Times New Roman" w:hint="default"/>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11">
    <w:nsid w:val="0F195BB4"/>
    <w:multiLevelType w:val="multilevel"/>
    <w:tmpl w:val="C584F2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35"/>
        </w:tabs>
        <w:ind w:left="1035" w:hanging="360"/>
      </w:pPr>
      <w:rPr>
        <w:rFonts w:cs="Times New Roman" w:hint="default"/>
      </w:rPr>
    </w:lvl>
    <w:lvl w:ilvl="2">
      <w:start w:val="18"/>
      <w:numFmt w:val="decimal"/>
      <w:lvlText w:val="%1.%2.%3"/>
      <w:lvlJc w:val="left"/>
      <w:pPr>
        <w:tabs>
          <w:tab w:val="num" w:pos="2070"/>
        </w:tabs>
        <w:ind w:left="2070" w:hanging="720"/>
      </w:pPr>
      <w:rPr>
        <w:rFonts w:cs="Times New Roman" w:hint="default"/>
      </w:rPr>
    </w:lvl>
    <w:lvl w:ilvl="3">
      <w:start w:val="1"/>
      <w:numFmt w:val="decimal"/>
      <w:lvlText w:val="%1.%2.%3.%4"/>
      <w:lvlJc w:val="left"/>
      <w:pPr>
        <w:tabs>
          <w:tab w:val="num" w:pos="2745"/>
        </w:tabs>
        <w:ind w:left="2745" w:hanging="720"/>
      </w:pPr>
      <w:rPr>
        <w:rFonts w:cs="Times New Roman" w:hint="default"/>
      </w:rPr>
    </w:lvl>
    <w:lvl w:ilvl="4">
      <w:start w:val="1"/>
      <w:numFmt w:val="decimal"/>
      <w:lvlText w:val="%1.%2.%3.%4.%5"/>
      <w:lvlJc w:val="left"/>
      <w:pPr>
        <w:tabs>
          <w:tab w:val="num" w:pos="3780"/>
        </w:tabs>
        <w:ind w:left="3780" w:hanging="1080"/>
      </w:pPr>
      <w:rPr>
        <w:rFonts w:cs="Times New Roman" w:hint="default"/>
      </w:rPr>
    </w:lvl>
    <w:lvl w:ilvl="5">
      <w:start w:val="1"/>
      <w:numFmt w:val="decimal"/>
      <w:lvlText w:val="%1.%2.%3.%4.%5.%6"/>
      <w:lvlJc w:val="left"/>
      <w:pPr>
        <w:tabs>
          <w:tab w:val="num" w:pos="4455"/>
        </w:tabs>
        <w:ind w:left="4455" w:hanging="1080"/>
      </w:pPr>
      <w:rPr>
        <w:rFonts w:cs="Times New Roman" w:hint="default"/>
      </w:rPr>
    </w:lvl>
    <w:lvl w:ilvl="6">
      <w:start w:val="1"/>
      <w:numFmt w:val="decimal"/>
      <w:lvlText w:val="%1.%2.%3.%4.%5.%6.%7"/>
      <w:lvlJc w:val="left"/>
      <w:pPr>
        <w:tabs>
          <w:tab w:val="num" w:pos="5490"/>
        </w:tabs>
        <w:ind w:left="5490" w:hanging="1440"/>
      </w:pPr>
      <w:rPr>
        <w:rFonts w:cs="Times New Roman" w:hint="default"/>
      </w:rPr>
    </w:lvl>
    <w:lvl w:ilvl="7">
      <w:start w:val="1"/>
      <w:numFmt w:val="decimal"/>
      <w:lvlText w:val="%1.%2.%3.%4.%5.%6.%7.%8"/>
      <w:lvlJc w:val="left"/>
      <w:pPr>
        <w:tabs>
          <w:tab w:val="num" w:pos="6165"/>
        </w:tabs>
        <w:ind w:left="6165" w:hanging="1440"/>
      </w:pPr>
      <w:rPr>
        <w:rFonts w:cs="Times New Roman" w:hint="default"/>
      </w:rPr>
    </w:lvl>
    <w:lvl w:ilvl="8">
      <w:start w:val="1"/>
      <w:numFmt w:val="decimal"/>
      <w:lvlText w:val="%1.%2.%3.%4.%5.%6.%7.%8.%9"/>
      <w:lvlJc w:val="left"/>
      <w:pPr>
        <w:tabs>
          <w:tab w:val="num" w:pos="7200"/>
        </w:tabs>
        <w:ind w:left="7200" w:hanging="1800"/>
      </w:pPr>
      <w:rPr>
        <w:rFonts w:cs="Times New Roman" w:hint="default"/>
      </w:rPr>
    </w:lvl>
  </w:abstractNum>
  <w:abstractNum w:abstractNumId="12">
    <w:nsid w:val="161D7DE1"/>
    <w:multiLevelType w:val="hybridMultilevel"/>
    <w:tmpl w:val="C6A07E4C"/>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3">
    <w:nsid w:val="19BB4880"/>
    <w:multiLevelType w:val="hybridMultilevel"/>
    <w:tmpl w:val="798EBEE0"/>
    <w:lvl w:ilvl="0" w:tplc="553E8262">
      <w:start w:val="1"/>
      <w:numFmt w:val="lowerRoman"/>
      <w:lvlText w:val="%1."/>
      <w:lvlJc w:val="left"/>
      <w:pPr>
        <w:ind w:left="3150" w:hanging="720"/>
      </w:pPr>
      <w:rPr>
        <w:rFonts w:cs="Times New Roman" w:hint="default"/>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14">
    <w:nsid w:val="207325A8"/>
    <w:multiLevelType w:val="multilevel"/>
    <w:tmpl w:val="C0C4C000"/>
    <w:lvl w:ilvl="0">
      <w:start w:val="3"/>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545"/>
        </w:tabs>
        <w:ind w:left="1545" w:hanging="870"/>
      </w:pPr>
      <w:rPr>
        <w:rFonts w:cs="Times New Roman" w:hint="default"/>
      </w:rPr>
    </w:lvl>
    <w:lvl w:ilvl="2">
      <w:start w:val="1"/>
      <w:numFmt w:val="decimal"/>
      <w:lvlText w:val="%1.%2.%3"/>
      <w:lvlJc w:val="left"/>
      <w:pPr>
        <w:tabs>
          <w:tab w:val="num" w:pos="2220"/>
        </w:tabs>
        <w:ind w:left="2220" w:hanging="870"/>
      </w:pPr>
      <w:rPr>
        <w:rFonts w:cs="Times New Roman" w:hint="default"/>
        <w:color w:val="auto"/>
      </w:rPr>
    </w:lvl>
    <w:lvl w:ilvl="3">
      <w:start w:val="1"/>
      <w:numFmt w:val="decimal"/>
      <w:lvlText w:val="%1.%2.%3.%4"/>
      <w:lvlJc w:val="left"/>
      <w:pPr>
        <w:tabs>
          <w:tab w:val="num" w:pos="2895"/>
        </w:tabs>
        <w:ind w:left="2895" w:hanging="870"/>
      </w:pPr>
      <w:rPr>
        <w:rFonts w:cs="Times New Roman" w:hint="default"/>
      </w:rPr>
    </w:lvl>
    <w:lvl w:ilvl="4">
      <w:start w:val="1"/>
      <w:numFmt w:val="decimal"/>
      <w:lvlText w:val="%1.%2.%3.%4.%5"/>
      <w:lvlJc w:val="left"/>
      <w:pPr>
        <w:tabs>
          <w:tab w:val="num" w:pos="3780"/>
        </w:tabs>
        <w:ind w:left="3780" w:hanging="1080"/>
      </w:pPr>
      <w:rPr>
        <w:rFonts w:cs="Times New Roman" w:hint="default"/>
      </w:rPr>
    </w:lvl>
    <w:lvl w:ilvl="5">
      <w:start w:val="1"/>
      <w:numFmt w:val="decimal"/>
      <w:lvlText w:val="%1.%2.%3.%4.%5.%6"/>
      <w:lvlJc w:val="left"/>
      <w:pPr>
        <w:tabs>
          <w:tab w:val="num" w:pos="4455"/>
        </w:tabs>
        <w:ind w:left="4455" w:hanging="1080"/>
      </w:pPr>
      <w:rPr>
        <w:rFonts w:cs="Times New Roman" w:hint="default"/>
      </w:rPr>
    </w:lvl>
    <w:lvl w:ilvl="6">
      <w:start w:val="1"/>
      <w:numFmt w:val="decimal"/>
      <w:lvlText w:val="%1.%2.%3.%4.%5.%6.%7"/>
      <w:lvlJc w:val="left"/>
      <w:pPr>
        <w:tabs>
          <w:tab w:val="num" w:pos="5490"/>
        </w:tabs>
        <w:ind w:left="5490" w:hanging="1440"/>
      </w:pPr>
      <w:rPr>
        <w:rFonts w:cs="Times New Roman" w:hint="default"/>
      </w:rPr>
    </w:lvl>
    <w:lvl w:ilvl="7">
      <w:start w:val="1"/>
      <w:numFmt w:val="decimal"/>
      <w:lvlText w:val="%1.%2.%3.%4.%5.%6.%7.%8"/>
      <w:lvlJc w:val="left"/>
      <w:pPr>
        <w:tabs>
          <w:tab w:val="num" w:pos="6165"/>
        </w:tabs>
        <w:ind w:left="6165" w:hanging="1440"/>
      </w:pPr>
      <w:rPr>
        <w:rFonts w:cs="Times New Roman" w:hint="default"/>
      </w:rPr>
    </w:lvl>
    <w:lvl w:ilvl="8">
      <w:start w:val="1"/>
      <w:numFmt w:val="decimal"/>
      <w:lvlText w:val="%1.%2.%3.%4.%5.%6.%7.%8.%9"/>
      <w:lvlJc w:val="left"/>
      <w:pPr>
        <w:tabs>
          <w:tab w:val="num" w:pos="6840"/>
        </w:tabs>
        <w:ind w:left="6840" w:hanging="1440"/>
      </w:pPr>
      <w:rPr>
        <w:rFonts w:cs="Times New Roman" w:hint="default"/>
      </w:rPr>
    </w:lvl>
  </w:abstractNum>
  <w:abstractNum w:abstractNumId="15">
    <w:nsid w:val="36186B16"/>
    <w:multiLevelType w:val="hybridMultilevel"/>
    <w:tmpl w:val="DAA0CF3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6">
    <w:nsid w:val="36970498"/>
    <w:multiLevelType w:val="multilevel"/>
    <w:tmpl w:val="CA8E49FE"/>
    <w:lvl w:ilvl="0">
      <w:start w:val="3"/>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9"/>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9FB2451"/>
    <w:multiLevelType w:val="multilevel"/>
    <w:tmpl w:val="03B2444C"/>
    <w:lvl w:ilvl="0">
      <w:start w:val="3"/>
      <w:numFmt w:val="decimal"/>
      <w:lvlText w:val="%1.0."/>
      <w:lvlJc w:val="left"/>
      <w:pPr>
        <w:tabs>
          <w:tab w:val="num" w:pos="510"/>
        </w:tabs>
        <w:ind w:left="510" w:hanging="510"/>
      </w:pPr>
      <w:rPr>
        <w:rFonts w:cs="Times New Roman" w:hint="default"/>
        <w:color w:val="auto"/>
        <w:sz w:val="22"/>
      </w:rPr>
    </w:lvl>
    <w:lvl w:ilvl="1">
      <w:start w:val="1"/>
      <w:numFmt w:val="decimal"/>
      <w:lvlText w:val="%1.%2."/>
      <w:lvlJc w:val="left"/>
      <w:pPr>
        <w:tabs>
          <w:tab w:val="num" w:pos="1230"/>
        </w:tabs>
        <w:ind w:left="1230" w:hanging="510"/>
      </w:pPr>
      <w:rPr>
        <w:rFonts w:cs="Times New Roman" w:hint="default"/>
        <w:color w:val="auto"/>
        <w:sz w:val="22"/>
      </w:rPr>
    </w:lvl>
    <w:lvl w:ilvl="2">
      <w:start w:val="1"/>
      <w:numFmt w:val="decimal"/>
      <w:lvlText w:val="%1.%2.%3."/>
      <w:lvlJc w:val="left"/>
      <w:pPr>
        <w:tabs>
          <w:tab w:val="num" w:pos="2160"/>
        </w:tabs>
        <w:ind w:left="2160" w:hanging="720"/>
      </w:pPr>
      <w:rPr>
        <w:rFonts w:cs="Times New Roman" w:hint="default"/>
        <w:color w:val="auto"/>
        <w:sz w:val="22"/>
      </w:rPr>
    </w:lvl>
    <w:lvl w:ilvl="3">
      <w:start w:val="1"/>
      <w:numFmt w:val="decimal"/>
      <w:lvlText w:val="%1.%2.%3.%4."/>
      <w:lvlJc w:val="left"/>
      <w:pPr>
        <w:tabs>
          <w:tab w:val="num" w:pos="2880"/>
        </w:tabs>
        <w:ind w:left="2880" w:hanging="720"/>
      </w:pPr>
      <w:rPr>
        <w:rFonts w:cs="Times New Roman" w:hint="default"/>
        <w:color w:val="auto"/>
        <w:sz w:val="22"/>
      </w:rPr>
    </w:lvl>
    <w:lvl w:ilvl="4">
      <w:start w:val="1"/>
      <w:numFmt w:val="decimal"/>
      <w:lvlText w:val="%1.%2.%3.%4.%5."/>
      <w:lvlJc w:val="left"/>
      <w:pPr>
        <w:tabs>
          <w:tab w:val="num" w:pos="3960"/>
        </w:tabs>
        <w:ind w:left="3960" w:hanging="1080"/>
      </w:pPr>
      <w:rPr>
        <w:rFonts w:cs="Times New Roman" w:hint="default"/>
        <w:color w:val="auto"/>
        <w:sz w:val="22"/>
      </w:rPr>
    </w:lvl>
    <w:lvl w:ilvl="5">
      <w:start w:val="1"/>
      <w:numFmt w:val="decimal"/>
      <w:lvlText w:val="%1.%2.%3.%4.%5.%6."/>
      <w:lvlJc w:val="left"/>
      <w:pPr>
        <w:tabs>
          <w:tab w:val="num" w:pos="4680"/>
        </w:tabs>
        <w:ind w:left="4680" w:hanging="1080"/>
      </w:pPr>
      <w:rPr>
        <w:rFonts w:cs="Times New Roman" w:hint="default"/>
        <w:color w:val="auto"/>
        <w:sz w:val="22"/>
      </w:rPr>
    </w:lvl>
    <w:lvl w:ilvl="6">
      <w:start w:val="1"/>
      <w:numFmt w:val="decimal"/>
      <w:lvlText w:val="%1.%2.%3.%4.%5.%6.%7."/>
      <w:lvlJc w:val="left"/>
      <w:pPr>
        <w:tabs>
          <w:tab w:val="num" w:pos="5760"/>
        </w:tabs>
        <w:ind w:left="5760" w:hanging="1440"/>
      </w:pPr>
      <w:rPr>
        <w:rFonts w:cs="Times New Roman" w:hint="default"/>
        <w:color w:val="auto"/>
        <w:sz w:val="22"/>
      </w:rPr>
    </w:lvl>
    <w:lvl w:ilvl="7">
      <w:start w:val="1"/>
      <w:numFmt w:val="decimal"/>
      <w:lvlText w:val="%1.%2.%3.%4.%5.%6.%7.%8."/>
      <w:lvlJc w:val="left"/>
      <w:pPr>
        <w:tabs>
          <w:tab w:val="num" w:pos="6480"/>
        </w:tabs>
        <w:ind w:left="6480" w:hanging="1440"/>
      </w:pPr>
      <w:rPr>
        <w:rFonts w:cs="Times New Roman" w:hint="default"/>
        <w:color w:val="auto"/>
        <w:sz w:val="22"/>
      </w:rPr>
    </w:lvl>
    <w:lvl w:ilvl="8">
      <w:start w:val="1"/>
      <w:numFmt w:val="decimal"/>
      <w:lvlText w:val="%1.%2.%3.%4.%5.%6.%7.%8.%9."/>
      <w:lvlJc w:val="left"/>
      <w:pPr>
        <w:tabs>
          <w:tab w:val="num" w:pos="7560"/>
        </w:tabs>
        <w:ind w:left="7560" w:hanging="1800"/>
      </w:pPr>
      <w:rPr>
        <w:rFonts w:cs="Times New Roman" w:hint="default"/>
        <w:color w:val="auto"/>
        <w:sz w:val="22"/>
      </w:rPr>
    </w:lvl>
  </w:abstractNum>
  <w:abstractNum w:abstractNumId="18">
    <w:nsid w:val="43DF0E88"/>
    <w:multiLevelType w:val="hybridMultilevel"/>
    <w:tmpl w:val="4BEABE4A"/>
    <w:lvl w:ilvl="0" w:tplc="D08C0676">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132BDC"/>
    <w:multiLevelType w:val="multilevel"/>
    <w:tmpl w:val="9A5EB8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B9B0073"/>
    <w:multiLevelType w:val="hybridMultilevel"/>
    <w:tmpl w:val="D2301F46"/>
    <w:lvl w:ilvl="0" w:tplc="168EA6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2E7334"/>
    <w:multiLevelType w:val="hybridMultilevel"/>
    <w:tmpl w:val="08EC8042"/>
    <w:lvl w:ilvl="0" w:tplc="BB68F86C">
      <w:start w:val="2"/>
      <w:numFmt w:val="bullet"/>
      <w:lvlText w:val="•"/>
      <w:lvlJc w:val="left"/>
      <w:pPr>
        <w:ind w:left="1620" w:hanging="360"/>
      </w:pPr>
      <w:rPr>
        <w:rFonts w:ascii="Times New Roman" w:eastAsia="Times New Roman" w:hAnsi="Times New Roman"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61A704EB"/>
    <w:multiLevelType w:val="hybridMultilevel"/>
    <w:tmpl w:val="CB005AA6"/>
    <w:lvl w:ilvl="0" w:tplc="06E6E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056853"/>
    <w:multiLevelType w:val="hybridMultilevel"/>
    <w:tmpl w:val="505E76D6"/>
    <w:lvl w:ilvl="0" w:tplc="6562DAF4">
      <w:start w:val="1"/>
      <w:numFmt w:val="lowerRoman"/>
      <w:lvlText w:val="%1."/>
      <w:lvlJc w:val="left"/>
      <w:pPr>
        <w:ind w:left="3150" w:hanging="720"/>
      </w:pPr>
      <w:rPr>
        <w:rFonts w:cs="Times New Roman" w:hint="default"/>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24">
    <w:nsid w:val="6CB1065C"/>
    <w:multiLevelType w:val="multilevel"/>
    <w:tmpl w:val="596265A8"/>
    <w:lvl w:ilvl="0">
      <w:start w:val="3"/>
      <w:numFmt w:val="decimal"/>
      <w:lvlText w:val="%1"/>
      <w:lvlJc w:val="left"/>
      <w:pPr>
        <w:ind w:left="510" w:hanging="510"/>
      </w:pPr>
      <w:rPr>
        <w:rFonts w:hint="default"/>
      </w:rPr>
    </w:lvl>
    <w:lvl w:ilvl="1">
      <w:start w:val="1"/>
      <w:numFmt w:val="decimal"/>
      <w:lvlText w:val="%1.%2"/>
      <w:lvlJc w:val="left"/>
      <w:pPr>
        <w:ind w:left="1590" w:hanging="510"/>
      </w:pPr>
      <w:rPr>
        <w:rFonts w:hint="default"/>
      </w:rPr>
    </w:lvl>
    <w:lvl w:ilvl="2">
      <w:start w:val="18"/>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nsid w:val="71605055"/>
    <w:multiLevelType w:val="multilevel"/>
    <w:tmpl w:val="C22A3C82"/>
    <w:lvl w:ilvl="0">
      <w:start w:val="4"/>
      <w:numFmt w:val="decimal"/>
      <w:lvlText w:val="%1.0"/>
      <w:lvlJc w:val="left"/>
      <w:pPr>
        <w:tabs>
          <w:tab w:val="num" w:pos="420"/>
        </w:tabs>
        <w:ind w:left="420" w:hanging="420"/>
      </w:pPr>
      <w:rPr>
        <w:rFonts w:cs="Times New Roman" w:hint="default"/>
      </w:rPr>
    </w:lvl>
    <w:lvl w:ilvl="1">
      <w:start w:val="1"/>
      <w:numFmt w:val="decimal"/>
      <w:lvlText w:val="%1.%2"/>
      <w:lvlJc w:val="left"/>
      <w:pPr>
        <w:tabs>
          <w:tab w:val="num" w:pos="1320"/>
        </w:tabs>
        <w:ind w:left="1320" w:hanging="4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5"/>
  </w:num>
  <w:num w:numId="2">
    <w:abstractNumId w:val="18"/>
  </w:num>
  <w:num w:numId="3">
    <w:abstractNumId w:val="20"/>
  </w:num>
  <w:num w:numId="4">
    <w:abstractNumId w:val="21"/>
  </w:num>
  <w:num w:numId="5">
    <w:abstractNumId w:val="13"/>
  </w:num>
  <w:num w:numId="6">
    <w:abstractNumId w:val="10"/>
  </w:num>
  <w:num w:numId="7">
    <w:abstractNumId w:val="23"/>
  </w:num>
  <w:num w:numId="8">
    <w:abstractNumId w:val="14"/>
  </w:num>
  <w:num w:numId="9">
    <w:abstractNumId w:val="11"/>
  </w:num>
  <w:num w:numId="10">
    <w:abstractNumId w:val="17"/>
  </w:num>
  <w:num w:numId="11">
    <w:abstractNumId w:val="25"/>
  </w:num>
  <w:num w:numId="12">
    <w:abstractNumId w:val="12"/>
  </w:num>
  <w:num w:numId="13">
    <w:abstractNumId w:val="22"/>
  </w:num>
  <w:num w:numId="14">
    <w:abstractNumId w:val="16"/>
  </w:num>
  <w:num w:numId="15">
    <w:abstractNumId w:val="19"/>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4"/>
  <w:defaultTabStop w:val="720"/>
  <w:characterSpacingControl w:val="doNotCompress"/>
  <w:footnotePr>
    <w:footnote w:id="-1"/>
    <w:footnote w:id="0"/>
  </w:footnotePr>
  <w:endnotePr>
    <w:endnote w:id="-1"/>
    <w:endnote w:id="0"/>
  </w:endnotePr>
  <w:compat/>
  <w:rsids>
    <w:rsidRoot w:val="00CD4A3A"/>
    <w:rsid w:val="00000425"/>
    <w:rsid w:val="0001756F"/>
    <w:rsid w:val="00020D3A"/>
    <w:rsid w:val="0003773A"/>
    <w:rsid w:val="00052FF8"/>
    <w:rsid w:val="000645E7"/>
    <w:rsid w:val="00072EDA"/>
    <w:rsid w:val="00077350"/>
    <w:rsid w:val="00092535"/>
    <w:rsid w:val="000A1EE7"/>
    <w:rsid w:val="000B4ACE"/>
    <w:rsid w:val="000B5FE4"/>
    <w:rsid w:val="000D664C"/>
    <w:rsid w:val="000E34CC"/>
    <w:rsid w:val="001072AF"/>
    <w:rsid w:val="00133400"/>
    <w:rsid w:val="001609CD"/>
    <w:rsid w:val="0016544A"/>
    <w:rsid w:val="001A12B7"/>
    <w:rsid w:val="001B5DCD"/>
    <w:rsid w:val="001F01AC"/>
    <w:rsid w:val="00201B8B"/>
    <w:rsid w:val="00203F39"/>
    <w:rsid w:val="002131DE"/>
    <w:rsid w:val="00216CFB"/>
    <w:rsid w:val="00220DCE"/>
    <w:rsid w:val="002322F6"/>
    <w:rsid w:val="00240634"/>
    <w:rsid w:val="00245C50"/>
    <w:rsid w:val="00250316"/>
    <w:rsid w:val="00256FD8"/>
    <w:rsid w:val="00261F59"/>
    <w:rsid w:val="00270D5C"/>
    <w:rsid w:val="002714D6"/>
    <w:rsid w:val="00274AE7"/>
    <w:rsid w:val="0027598E"/>
    <w:rsid w:val="00277FE4"/>
    <w:rsid w:val="0028571A"/>
    <w:rsid w:val="002A1B98"/>
    <w:rsid w:val="002B1A54"/>
    <w:rsid w:val="00332963"/>
    <w:rsid w:val="00333110"/>
    <w:rsid w:val="003353D3"/>
    <w:rsid w:val="003401B5"/>
    <w:rsid w:val="003553DD"/>
    <w:rsid w:val="003655E5"/>
    <w:rsid w:val="00366DE8"/>
    <w:rsid w:val="00372B29"/>
    <w:rsid w:val="003955D5"/>
    <w:rsid w:val="003A3565"/>
    <w:rsid w:val="003A4D19"/>
    <w:rsid w:val="003A62A3"/>
    <w:rsid w:val="003E015A"/>
    <w:rsid w:val="003E2C4C"/>
    <w:rsid w:val="003F0D4B"/>
    <w:rsid w:val="004126CF"/>
    <w:rsid w:val="00417F08"/>
    <w:rsid w:val="00421E0D"/>
    <w:rsid w:val="00422434"/>
    <w:rsid w:val="00440259"/>
    <w:rsid w:val="00443498"/>
    <w:rsid w:val="004449B6"/>
    <w:rsid w:val="00450CD5"/>
    <w:rsid w:val="0046355D"/>
    <w:rsid w:val="00483248"/>
    <w:rsid w:val="004967C4"/>
    <w:rsid w:val="004A3440"/>
    <w:rsid w:val="004A477B"/>
    <w:rsid w:val="004A5645"/>
    <w:rsid w:val="004A579B"/>
    <w:rsid w:val="004D418A"/>
    <w:rsid w:val="004D53D1"/>
    <w:rsid w:val="004F497F"/>
    <w:rsid w:val="00526E52"/>
    <w:rsid w:val="00542398"/>
    <w:rsid w:val="005A0879"/>
    <w:rsid w:val="005A6CB3"/>
    <w:rsid w:val="005C4348"/>
    <w:rsid w:val="005C4EDA"/>
    <w:rsid w:val="005D65F9"/>
    <w:rsid w:val="005D7835"/>
    <w:rsid w:val="005E63B4"/>
    <w:rsid w:val="005F20C1"/>
    <w:rsid w:val="006130A8"/>
    <w:rsid w:val="00632AE1"/>
    <w:rsid w:val="00644EDA"/>
    <w:rsid w:val="006576C6"/>
    <w:rsid w:val="00660537"/>
    <w:rsid w:val="00662272"/>
    <w:rsid w:val="006722D1"/>
    <w:rsid w:val="0067665A"/>
    <w:rsid w:val="006A0F1A"/>
    <w:rsid w:val="006B1A97"/>
    <w:rsid w:val="006C1C50"/>
    <w:rsid w:val="006D0FD2"/>
    <w:rsid w:val="006D3E4E"/>
    <w:rsid w:val="006E4FF7"/>
    <w:rsid w:val="006F2933"/>
    <w:rsid w:val="006F3E78"/>
    <w:rsid w:val="006F5380"/>
    <w:rsid w:val="0070472A"/>
    <w:rsid w:val="007170D5"/>
    <w:rsid w:val="007234A4"/>
    <w:rsid w:val="0072370C"/>
    <w:rsid w:val="007432BA"/>
    <w:rsid w:val="00746FD7"/>
    <w:rsid w:val="00752305"/>
    <w:rsid w:val="00784267"/>
    <w:rsid w:val="007934D1"/>
    <w:rsid w:val="007D3215"/>
    <w:rsid w:val="007E603B"/>
    <w:rsid w:val="007F42E6"/>
    <w:rsid w:val="00841831"/>
    <w:rsid w:val="00842F82"/>
    <w:rsid w:val="0085248B"/>
    <w:rsid w:val="00856FA9"/>
    <w:rsid w:val="00866FD5"/>
    <w:rsid w:val="0087160F"/>
    <w:rsid w:val="0087370F"/>
    <w:rsid w:val="00874337"/>
    <w:rsid w:val="00874FF8"/>
    <w:rsid w:val="00897FE5"/>
    <w:rsid w:val="008E0AFE"/>
    <w:rsid w:val="008E6E6F"/>
    <w:rsid w:val="00901C78"/>
    <w:rsid w:val="00913FF0"/>
    <w:rsid w:val="009142EB"/>
    <w:rsid w:val="00916FC2"/>
    <w:rsid w:val="00933C85"/>
    <w:rsid w:val="0093769C"/>
    <w:rsid w:val="0095213E"/>
    <w:rsid w:val="009745D4"/>
    <w:rsid w:val="00983A3C"/>
    <w:rsid w:val="009976D5"/>
    <w:rsid w:val="009B7AC0"/>
    <w:rsid w:val="009F5F77"/>
    <w:rsid w:val="00A10ADA"/>
    <w:rsid w:val="00A14F6F"/>
    <w:rsid w:val="00A2421D"/>
    <w:rsid w:val="00A31793"/>
    <w:rsid w:val="00A371CA"/>
    <w:rsid w:val="00A46C7B"/>
    <w:rsid w:val="00A529CE"/>
    <w:rsid w:val="00A60529"/>
    <w:rsid w:val="00A67C70"/>
    <w:rsid w:val="00A77257"/>
    <w:rsid w:val="00A82CEC"/>
    <w:rsid w:val="00AA4474"/>
    <w:rsid w:val="00AA6C13"/>
    <w:rsid w:val="00AD673F"/>
    <w:rsid w:val="00AE4AB5"/>
    <w:rsid w:val="00B040AA"/>
    <w:rsid w:val="00B0732E"/>
    <w:rsid w:val="00B57CA5"/>
    <w:rsid w:val="00B85109"/>
    <w:rsid w:val="00B90733"/>
    <w:rsid w:val="00BA1AE5"/>
    <w:rsid w:val="00BB33C7"/>
    <w:rsid w:val="00BC6CFD"/>
    <w:rsid w:val="00BD4BE1"/>
    <w:rsid w:val="00BF46EC"/>
    <w:rsid w:val="00C03773"/>
    <w:rsid w:val="00C11F53"/>
    <w:rsid w:val="00C13146"/>
    <w:rsid w:val="00C4210F"/>
    <w:rsid w:val="00C71CF8"/>
    <w:rsid w:val="00C9325D"/>
    <w:rsid w:val="00C966D9"/>
    <w:rsid w:val="00CD46CB"/>
    <w:rsid w:val="00CD4A3A"/>
    <w:rsid w:val="00CD656A"/>
    <w:rsid w:val="00CF2025"/>
    <w:rsid w:val="00CF2CA9"/>
    <w:rsid w:val="00D12B89"/>
    <w:rsid w:val="00D3277D"/>
    <w:rsid w:val="00D407A8"/>
    <w:rsid w:val="00D66BFF"/>
    <w:rsid w:val="00D713C5"/>
    <w:rsid w:val="00D840B3"/>
    <w:rsid w:val="00DA3FCC"/>
    <w:rsid w:val="00DB634B"/>
    <w:rsid w:val="00DC5346"/>
    <w:rsid w:val="00DD447D"/>
    <w:rsid w:val="00DE6032"/>
    <w:rsid w:val="00DF452C"/>
    <w:rsid w:val="00E22336"/>
    <w:rsid w:val="00E57551"/>
    <w:rsid w:val="00E80F1C"/>
    <w:rsid w:val="00E849DE"/>
    <w:rsid w:val="00E94187"/>
    <w:rsid w:val="00EA0507"/>
    <w:rsid w:val="00EC34C6"/>
    <w:rsid w:val="00ED1DE1"/>
    <w:rsid w:val="00EE0799"/>
    <w:rsid w:val="00EF4780"/>
    <w:rsid w:val="00EF5CE1"/>
    <w:rsid w:val="00F22390"/>
    <w:rsid w:val="00F234CC"/>
    <w:rsid w:val="00F301FB"/>
    <w:rsid w:val="00F31CB6"/>
    <w:rsid w:val="00F324E1"/>
    <w:rsid w:val="00F77948"/>
    <w:rsid w:val="00F80EAC"/>
    <w:rsid w:val="00FC1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432BA"/>
    <w:pPr>
      <w:spacing w:after="200" w:line="276" w:lineRule="auto"/>
    </w:pPr>
    <w:rPr>
      <w:sz w:val="22"/>
      <w:szCs w:val="22"/>
    </w:rPr>
  </w:style>
  <w:style w:type="paragraph" w:styleId="Heading1">
    <w:name w:val="heading 1"/>
    <w:basedOn w:val="Normal"/>
    <w:next w:val="Normal"/>
    <w:link w:val="Heading1Char"/>
    <w:uiPriority w:val="99"/>
    <w:qFormat/>
    <w:rsid w:val="00897FE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897FE5"/>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897FE5"/>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9"/>
    <w:qFormat/>
    <w:rsid w:val="00897FE5"/>
    <w:pPr>
      <w:spacing w:before="240" w:after="60"/>
      <w:outlineLvl w:val="5"/>
    </w:pPr>
    <w:rPr>
      <w:b/>
      <w:bCs/>
      <w:sz w:val="20"/>
      <w:szCs w:val="20"/>
    </w:rPr>
  </w:style>
  <w:style w:type="paragraph" w:styleId="Heading7">
    <w:name w:val="heading 7"/>
    <w:basedOn w:val="Normal"/>
    <w:next w:val="Normal"/>
    <w:link w:val="Heading7Char"/>
    <w:uiPriority w:val="99"/>
    <w:qFormat/>
    <w:rsid w:val="00897FE5"/>
    <w:pPr>
      <w:spacing w:before="240" w:after="60"/>
      <w:outlineLvl w:val="6"/>
    </w:pPr>
    <w:rPr>
      <w:sz w:val="24"/>
      <w:szCs w:val="24"/>
    </w:rPr>
  </w:style>
  <w:style w:type="paragraph" w:styleId="Heading8">
    <w:name w:val="heading 8"/>
    <w:basedOn w:val="Normal"/>
    <w:next w:val="Normal"/>
    <w:link w:val="Heading8Char"/>
    <w:uiPriority w:val="99"/>
    <w:qFormat/>
    <w:rsid w:val="00897FE5"/>
    <w:pPr>
      <w:spacing w:before="240" w:after="60"/>
      <w:outlineLvl w:val="7"/>
    </w:pPr>
    <w:rPr>
      <w:i/>
      <w:iCs/>
      <w:sz w:val="24"/>
      <w:szCs w:val="24"/>
    </w:rPr>
  </w:style>
  <w:style w:type="paragraph" w:styleId="Heading9">
    <w:name w:val="heading 9"/>
    <w:basedOn w:val="Normal"/>
    <w:next w:val="Normal"/>
    <w:link w:val="Heading9Char"/>
    <w:uiPriority w:val="99"/>
    <w:qFormat/>
    <w:rsid w:val="00897FE5"/>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FE5"/>
    <w:rPr>
      <w:rFonts w:ascii="Arial" w:hAnsi="Arial" w:cs="Times New Roman"/>
      <w:b/>
      <w:bCs/>
      <w:kern w:val="32"/>
      <w:sz w:val="32"/>
      <w:szCs w:val="32"/>
    </w:rPr>
  </w:style>
  <w:style w:type="character" w:customStyle="1" w:styleId="Heading2Char">
    <w:name w:val="Heading 2 Char"/>
    <w:link w:val="Heading2"/>
    <w:uiPriority w:val="99"/>
    <w:locked/>
    <w:rsid w:val="00897FE5"/>
    <w:rPr>
      <w:rFonts w:ascii="Arial" w:hAnsi="Arial" w:cs="Times New Roman"/>
      <w:b/>
      <w:bCs/>
      <w:i/>
      <w:iCs/>
      <w:sz w:val="28"/>
      <w:szCs w:val="28"/>
    </w:rPr>
  </w:style>
  <w:style w:type="character" w:customStyle="1" w:styleId="Heading3Char">
    <w:name w:val="Heading 3 Char"/>
    <w:link w:val="Heading3"/>
    <w:uiPriority w:val="99"/>
    <w:locked/>
    <w:rsid w:val="00897FE5"/>
    <w:rPr>
      <w:rFonts w:ascii="Arial" w:hAnsi="Arial" w:cs="Times New Roman"/>
      <w:b/>
      <w:bCs/>
      <w:sz w:val="26"/>
      <w:szCs w:val="26"/>
    </w:rPr>
  </w:style>
  <w:style w:type="character" w:customStyle="1" w:styleId="Heading6Char">
    <w:name w:val="Heading 6 Char"/>
    <w:link w:val="Heading6"/>
    <w:uiPriority w:val="99"/>
    <w:semiHidden/>
    <w:locked/>
    <w:rsid w:val="00897FE5"/>
    <w:rPr>
      <w:rFonts w:cs="Times New Roman"/>
      <w:b/>
      <w:bCs/>
    </w:rPr>
  </w:style>
  <w:style w:type="character" w:customStyle="1" w:styleId="Heading7Char">
    <w:name w:val="Heading 7 Char"/>
    <w:link w:val="Heading7"/>
    <w:uiPriority w:val="99"/>
    <w:semiHidden/>
    <w:locked/>
    <w:rsid w:val="00897FE5"/>
    <w:rPr>
      <w:rFonts w:cs="Times New Roman"/>
      <w:sz w:val="24"/>
      <w:szCs w:val="24"/>
    </w:rPr>
  </w:style>
  <w:style w:type="character" w:customStyle="1" w:styleId="Heading8Char">
    <w:name w:val="Heading 8 Char"/>
    <w:link w:val="Heading8"/>
    <w:uiPriority w:val="99"/>
    <w:semiHidden/>
    <w:locked/>
    <w:rsid w:val="00897FE5"/>
    <w:rPr>
      <w:rFonts w:cs="Times New Roman"/>
      <w:i/>
      <w:iCs/>
      <w:sz w:val="24"/>
      <w:szCs w:val="24"/>
    </w:rPr>
  </w:style>
  <w:style w:type="character" w:customStyle="1" w:styleId="Heading9Char">
    <w:name w:val="Heading 9 Char"/>
    <w:link w:val="Heading9"/>
    <w:uiPriority w:val="99"/>
    <w:semiHidden/>
    <w:locked/>
    <w:rsid w:val="00897FE5"/>
    <w:rPr>
      <w:rFonts w:ascii="Arial" w:hAnsi="Arial" w:cs="Times New Roman"/>
    </w:rPr>
  </w:style>
  <w:style w:type="paragraph" w:styleId="Title">
    <w:name w:val="Title"/>
    <w:basedOn w:val="Normal"/>
    <w:next w:val="Normal"/>
    <w:link w:val="TitleChar"/>
    <w:uiPriority w:val="99"/>
    <w:qFormat/>
    <w:rsid w:val="00897FE5"/>
    <w:pPr>
      <w:spacing w:before="240" w:after="60"/>
      <w:jc w:val="center"/>
      <w:outlineLvl w:val="0"/>
    </w:pPr>
    <w:rPr>
      <w:rFonts w:ascii="Arial" w:hAnsi="Arial"/>
      <w:b/>
      <w:bCs/>
      <w:kern w:val="28"/>
      <w:sz w:val="32"/>
      <w:szCs w:val="32"/>
    </w:rPr>
  </w:style>
  <w:style w:type="character" w:customStyle="1" w:styleId="TitleChar">
    <w:name w:val="Title Char"/>
    <w:link w:val="Title"/>
    <w:uiPriority w:val="99"/>
    <w:locked/>
    <w:rsid w:val="00897FE5"/>
    <w:rPr>
      <w:rFonts w:ascii="Arial" w:hAnsi="Arial" w:cs="Times New Roman"/>
      <w:b/>
      <w:bCs/>
      <w:kern w:val="28"/>
      <w:sz w:val="32"/>
      <w:szCs w:val="32"/>
    </w:rPr>
  </w:style>
  <w:style w:type="paragraph" w:styleId="Subtitle">
    <w:name w:val="Subtitle"/>
    <w:basedOn w:val="Normal"/>
    <w:next w:val="Normal"/>
    <w:link w:val="SubtitleChar"/>
    <w:uiPriority w:val="99"/>
    <w:qFormat/>
    <w:rsid w:val="00897FE5"/>
    <w:pPr>
      <w:spacing w:after="60"/>
      <w:jc w:val="center"/>
      <w:outlineLvl w:val="1"/>
    </w:pPr>
    <w:rPr>
      <w:rFonts w:ascii="Arial" w:hAnsi="Arial"/>
      <w:sz w:val="24"/>
      <w:szCs w:val="24"/>
    </w:rPr>
  </w:style>
  <w:style w:type="character" w:customStyle="1" w:styleId="SubtitleChar">
    <w:name w:val="Subtitle Char"/>
    <w:link w:val="Subtitle"/>
    <w:uiPriority w:val="99"/>
    <w:locked/>
    <w:rsid w:val="00897FE5"/>
    <w:rPr>
      <w:rFonts w:ascii="Arial" w:hAnsi="Arial" w:cs="Times New Roman"/>
      <w:sz w:val="24"/>
      <w:szCs w:val="24"/>
    </w:rPr>
  </w:style>
  <w:style w:type="paragraph" w:styleId="TOCHeading">
    <w:name w:val="TOC Heading"/>
    <w:basedOn w:val="Heading1"/>
    <w:next w:val="Normal"/>
    <w:uiPriority w:val="99"/>
    <w:qFormat/>
    <w:rsid w:val="00897FE5"/>
    <w:pPr>
      <w:outlineLvl w:val="9"/>
    </w:pPr>
  </w:style>
  <w:style w:type="paragraph" w:customStyle="1" w:styleId="Default">
    <w:name w:val="Default"/>
    <w:uiPriority w:val="99"/>
    <w:rsid w:val="00CD4A3A"/>
    <w:pPr>
      <w:widowControl w:val="0"/>
      <w:autoSpaceDE w:val="0"/>
      <w:autoSpaceDN w:val="0"/>
      <w:adjustRightInd w:val="0"/>
    </w:pPr>
    <w:rPr>
      <w:color w:val="000000"/>
      <w:sz w:val="24"/>
      <w:szCs w:val="24"/>
    </w:rPr>
  </w:style>
  <w:style w:type="paragraph" w:styleId="BodyText">
    <w:name w:val="Body Text"/>
    <w:basedOn w:val="Default"/>
    <w:next w:val="Default"/>
    <w:link w:val="BodyTextChar"/>
    <w:uiPriority w:val="99"/>
    <w:rsid w:val="003E015A"/>
    <w:rPr>
      <w:color w:val="auto"/>
      <w:sz w:val="20"/>
      <w:szCs w:val="20"/>
    </w:rPr>
  </w:style>
  <w:style w:type="character" w:customStyle="1" w:styleId="BodyTextChar">
    <w:name w:val="Body Text Char"/>
    <w:link w:val="BodyText"/>
    <w:uiPriority w:val="99"/>
    <w:locked/>
    <w:rsid w:val="003E015A"/>
    <w:rPr>
      <w:rFonts w:ascii="Times New Roman" w:hAnsi="Times New Roman" w:cs="Times New Roman"/>
      <w:lang w:bidi="ar-SA"/>
    </w:rPr>
  </w:style>
  <w:style w:type="paragraph" w:styleId="ListParagraph">
    <w:name w:val="List Paragraph"/>
    <w:basedOn w:val="Normal"/>
    <w:uiPriority w:val="99"/>
    <w:qFormat/>
    <w:rsid w:val="009745D4"/>
    <w:pPr>
      <w:ind w:left="720"/>
      <w:contextualSpacing/>
    </w:pPr>
  </w:style>
  <w:style w:type="paragraph" w:styleId="Header">
    <w:name w:val="header"/>
    <w:basedOn w:val="Normal"/>
    <w:link w:val="HeaderChar"/>
    <w:uiPriority w:val="99"/>
    <w:semiHidden/>
    <w:rsid w:val="00913FF0"/>
    <w:pPr>
      <w:tabs>
        <w:tab w:val="center" w:pos="4680"/>
        <w:tab w:val="right" w:pos="9360"/>
      </w:tabs>
      <w:spacing w:after="0" w:line="240" w:lineRule="auto"/>
    </w:pPr>
  </w:style>
  <w:style w:type="character" w:customStyle="1" w:styleId="HeaderChar">
    <w:name w:val="Header Char"/>
    <w:link w:val="Header"/>
    <w:uiPriority w:val="99"/>
    <w:semiHidden/>
    <w:locked/>
    <w:rsid w:val="00913FF0"/>
    <w:rPr>
      <w:rFonts w:eastAsia="Times New Roman" w:cs="Times New Roman"/>
      <w:sz w:val="22"/>
      <w:szCs w:val="22"/>
      <w:lang w:bidi="ar-SA"/>
    </w:rPr>
  </w:style>
  <w:style w:type="paragraph" w:styleId="Footer">
    <w:name w:val="footer"/>
    <w:basedOn w:val="Normal"/>
    <w:link w:val="FooterChar"/>
    <w:uiPriority w:val="99"/>
    <w:rsid w:val="00913FF0"/>
    <w:pPr>
      <w:tabs>
        <w:tab w:val="center" w:pos="4680"/>
        <w:tab w:val="right" w:pos="9360"/>
      </w:tabs>
      <w:spacing w:after="0" w:line="240" w:lineRule="auto"/>
    </w:pPr>
  </w:style>
  <w:style w:type="character" w:customStyle="1" w:styleId="FooterChar">
    <w:name w:val="Footer Char"/>
    <w:link w:val="Footer"/>
    <w:uiPriority w:val="99"/>
    <w:locked/>
    <w:rsid w:val="00913FF0"/>
    <w:rPr>
      <w:rFonts w:eastAsia="Times New Roman" w:cs="Times New Roman"/>
      <w:sz w:val="22"/>
      <w:szCs w:val="22"/>
      <w:lang w:bidi="ar-SA"/>
    </w:rPr>
  </w:style>
  <w:style w:type="paragraph" w:styleId="BalloonText">
    <w:name w:val="Balloon Text"/>
    <w:basedOn w:val="Normal"/>
    <w:link w:val="BalloonTextChar"/>
    <w:uiPriority w:val="99"/>
    <w:semiHidden/>
    <w:rsid w:val="00F80EAC"/>
    <w:rPr>
      <w:rFonts w:ascii="Arial" w:hAnsi="Arial"/>
      <w:sz w:val="18"/>
      <w:szCs w:val="20"/>
    </w:rPr>
  </w:style>
  <w:style w:type="character" w:customStyle="1" w:styleId="BalloonTextChar">
    <w:name w:val="Balloon Text Char"/>
    <w:link w:val="BalloonText"/>
    <w:uiPriority w:val="99"/>
    <w:semiHidden/>
    <w:locked/>
    <w:rsid w:val="00F80EAC"/>
    <w:rPr>
      <w:rFonts w:ascii="Arial" w:hAnsi="Arial"/>
      <w:sz w:val="18"/>
    </w:rPr>
  </w:style>
  <w:style w:type="character" w:styleId="CommentReference">
    <w:name w:val="annotation reference"/>
    <w:uiPriority w:val="99"/>
    <w:semiHidden/>
    <w:rsid w:val="00EA0507"/>
    <w:rPr>
      <w:rFonts w:cs="Times New Roman"/>
      <w:sz w:val="16"/>
      <w:szCs w:val="16"/>
    </w:rPr>
  </w:style>
  <w:style w:type="paragraph" w:styleId="CommentText">
    <w:name w:val="annotation text"/>
    <w:basedOn w:val="Normal"/>
    <w:link w:val="CommentTextChar"/>
    <w:uiPriority w:val="99"/>
    <w:semiHidden/>
    <w:rsid w:val="00EA0507"/>
    <w:rPr>
      <w:sz w:val="20"/>
      <w:szCs w:val="20"/>
    </w:rPr>
  </w:style>
  <w:style w:type="character" w:customStyle="1" w:styleId="CommentTextChar">
    <w:name w:val="Comment Text Char"/>
    <w:link w:val="CommentText"/>
    <w:uiPriority w:val="99"/>
    <w:semiHidden/>
    <w:locked/>
    <w:rsid w:val="006F2933"/>
    <w:rPr>
      <w:rFonts w:cs="Times New Roman"/>
      <w:sz w:val="20"/>
      <w:szCs w:val="20"/>
    </w:rPr>
  </w:style>
  <w:style w:type="paragraph" w:styleId="CommentSubject">
    <w:name w:val="annotation subject"/>
    <w:basedOn w:val="CommentText"/>
    <w:next w:val="CommentText"/>
    <w:link w:val="CommentSubjectChar"/>
    <w:uiPriority w:val="99"/>
    <w:semiHidden/>
    <w:rsid w:val="00EA0507"/>
    <w:rPr>
      <w:b/>
      <w:bCs/>
    </w:rPr>
  </w:style>
  <w:style w:type="character" w:customStyle="1" w:styleId="CommentSubjectChar">
    <w:name w:val="Comment Subject Char"/>
    <w:link w:val="CommentSubject"/>
    <w:uiPriority w:val="99"/>
    <w:semiHidden/>
    <w:locked/>
    <w:rsid w:val="006F2933"/>
    <w:rPr>
      <w:rFonts w:cs="Times New Roman"/>
      <w:b/>
      <w:bCs/>
      <w:sz w:val="20"/>
      <w:szCs w:val="20"/>
    </w:rPr>
  </w:style>
  <w:style w:type="character" w:styleId="Hyperlink">
    <w:name w:val="Hyperlink"/>
    <w:uiPriority w:val="99"/>
    <w:unhideWhenUsed/>
    <w:rsid w:val="00B90733"/>
    <w:rPr>
      <w:color w:val="0000FF"/>
      <w:u w:val="single"/>
    </w:rPr>
  </w:style>
  <w:style w:type="paragraph" w:styleId="Revision">
    <w:name w:val="Revision"/>
    <w:hidden/>
    <w:uiPriority w:val="99"/>
    <w:semiHidden/>
    <w:rsid w:val="00D840B3"/>
    <w:rPr>
      <w:sz w:val="22"/>
      <w:szCs w:val="22"/>
    </w:rPr>
  </w:style>
  <w:style w:type="character" w:styleId="PlaceholderText">
    <w:name w:val="Placeholder Text"/>
    <w:basedOn w:val="DefaultParagraphFont"/>
    <w:uiPriority w:val="99"/>
    <w:semiHidden/>
    <w:rsid w:val="003655E5"/>
    <w:rPr>
      <w:color w:val="808080"/>
    </w:rPr>
  </w:style>
</w:styles>
</file>

<file path=word/webSettings.xml><?xml version="1.0" encoding="utf-8"?>
<w:webSettings xmlns:r="http://schemas.openxmlformats.org/officeDocument/2006/relationships" xmlns:w="http://schemas.openxmlformats.org/wordprocessingml/2006/main">
  <w:divs>
    <w:div w:id="154790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Ethics_Manual_4th_Ed_Mas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5A8C-9751-4D4A-991A-9E9BBD24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1055</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A WORK TO BE PERFORMED</vt:lpstr>
    </vt:vector>
  </TitlesOfParts>
  <Company>Administrative Office of the Courts</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WORK TO BE PERFORMED</dc:title>
  <dc:creator>Christine</dc:creator>
  <cp:lastModifiedBy>Stephen Saddler</cp:lastModifiedBy>
  <cp:revision>8</cp:revision>
  <cp:lastPrinted>2012-10-16T19:19:00Z</cp:lastPrinted>
  <dcterms:created xsi:type="dcterms:W3CDTF">2012-11-21T15:40:00Z</dcterms:created>
  <dcterms:modified xsi:type="dcterms:W3CDTF">2012-11-26T22:01:00Z</dcterms:modified>
</cp:coreProperties>
</file>