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E7368A">
        <w:trPr>
          <w:cantSplit/>
          <w:trHeight w:hRule="exact" w:val="1890"/>
        </w:trPr>
        <w:tc>
          <w:tcPr>
            <w:tcW w:w="2880" w:type="dxa"/>
            <w:vMerge w:val="restart"/>
            <w:tcMar>
              <w:left w:w="0" w:type="dxa"/>
              <w:right w:w="0" w:type="dxa"/>
            </w:tcMar>
          </w:tcPr>
          <w:p w:rsidR="00C37FF7" w:rsidRPr="009E10B7" w:rsidRDefault="00C37FF7" w:rsidP="00C61447">
            <w:pPr>
              <w:rPr>
                <w:rFonts w:ascii="Arial" w:hAnsi="Arial" w:cs="Arial"/>
              </w:rPr>
            </w:pPr>
            <w:r>
              <w:rPr>
                <w:rFonts w:ascii="Arial" w:hAnsi="Arial" w:cs="Arial"/>
                <w:noProof/>
              </w:rPr>
              <w:drawing>
                <wp:inline distT="0" distB="0" distL="0" distR="0">
                  <wp:extent cx="1809750" cy="8239125"/>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8239125"/>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C61447">
            <w:pPr>
              <w:rPr>
                <w:rFonts w:ascii="Arial" w:hAnsi="Arial" w:cs="Arial"/>
              </w:rPr>
            </w:pPr>
          </w:p>
        </w:tc>
        <w:tc>
          <w:tcPr>
            <w:tcW w:w="6300" w:type="dxa"/>
            <w:tcBorders>
              <w:bottom w:val="single" w:sz="4" w:space="0" w:color="auto"/>
            </w:tcBorders>
            <w:tcMar>
              <w:left w:w="0" w:type="dxa"/>
              <w:right w:w="0" w:type="dxa"/>
            </w:tcMar>
            <w:vAlign w:val="bottom"/>
          </w:tcPr>
          <w:p w:rsidR="00E7368A" w:rsidRDefault="00E7368A" w:rsidP="00E7368A">
            <w:pPr>
              <w:pStyle w:val="JCCReportCoverSubhead"/>
              <w:rPr>
                <w:rFonts w:ascii="Arial" w:hAnsi="Arial" w:cs="Arial"/>
                <w:b/>
                <w:szCs w:val="28"/>
              </w:rPr>
            </w:pPr>
            <w:r>
              <w:rPr>
                <w:rFonts w:ascii="Arial" w:hAnsi="Arial" w:cs="Arial"/>
                <w:b/>
                <w:szCs w:val="28"/>
              </w:rPr>
              <w:t>JUDICIAL COUNCIL OF CALIFORNIA</w:t>
            </w:r>
          </w:p>
          <w:p w:rsidR="00E7368A" w:rsidRPr="00E7368A" w:rsidRDefault="00E7368A" w:rsidP="00E7368A">
            <w:pPr>
              <w:pStyle w:val="JCCReportCoverSubhead"/>
              <w:rPr>
                <w:rFonts w:ascii="Arial" w:hAnsi="Arial" w:cs="Arial"/>
                <w:b/>
                <w:sz w:val="24"/>
              </w:rPr>
            </w:pPr>
            <w:r w:rsidRPr="00E7368A">
              <w:rPr>
                <w:rFonts w:ascii="Arial" w:hAnsi="Arial" w:cs="Arial"/>
                <w:b/>
                <w:sz w:val="24"/>
              </w:rPr>
              <w:t>AdministRative Office of the Courts</w:t>
            </w:r>
          </w:p>
          <w:p w:rsidR="00C37FF7" w:rsidRPr="009E10B7" w:rsidRDefault="00C37FF7" w:rsidP="00C61447">
            <w:pPr>
              <w:pStyle w:val="JCCReportCoverSpacer"/>
              <w:rPr>
                <w:rFonts w:ascii="Arial" w:hAnsi="Arial" w:cs="Arial"/>
              </w:rPr>
            </w:pPr>
          </w:p>
        </w:tc>
      </w:tr>
      <w:tr w:rsidR="00C37FF7" w:rsidRPr="009E10B7" w:rsidTr="00E7368A">
        <w:trPr>
          <w:cantSplit/>
          <w:trHeight w:hRule="exact" w:val="10630"/>
        </w:trPr>
        <w:tc>
          <w:tcPr>
            <w:tcW w:w="2880" w:type="dxa"/>
            <w:vMerge/>
            <w:tcMar>
              <w:left w:w="0" w:type="dxa"/>
              <w:right w:w="0" w:type="dxa"/>
            </w:tcMar>
          </w:tcPr>
          <w:p w:rsidR="00C37FF7" w:rsidRPr="009E10B7" w:rsidRDefault="00C37FF7" w:rsidP="00C61447">
            <w:pPr>
              <w:rPr>
                <w:rFonts w:ascii="Arial" w:hAnsi="Arial" w:cs="Arial"/>
              </w:rPr>
            </w:pPr>
          </w:p>
        </w:tc>
        <w:tc>
          <w:tcPr>
            <w:tcW w:w="270" w:type="dxa"/>
            <w:vMerge/>
            <w:tcMar>
              <w:left w:w="0" w:type="dxa"/>
              <w:right w:w="0" w:type="dxa"/>
            </w:tcMar>
          </w:tcPr>
          <w:p w:rsidR="00C37FF7" w:rsidRPr="009E10B7" w:rsidRDefault="00C37FF7" w:rsidP="00C61447">
            <w:pPr>
              <w:rPr>
                <w:rFonts w:ascii="Arial" w:hAnsi="Arial" w:cs="Arial"/>
                <w:b/>
                <w:caps/>
                <w:spacing w:val="20"/>
                <w:sz w:val="28"/>
              </w:rPr>
            </w:pPr>
          </w:p>
        </w:tc>
        <w:tc>
          <w:tcPr>
            <w:tcW w:w="6300" w:type="dxa"/>
            <w:tcBorders>
              <w:top w:val="single" w:sz="4" w:space="0" w:color="auto"/>
            </w:tcBorders>
            <w:tcMar>
              <w:left w:w="0" w:type="dxa"/>
              <w:right w:w="0" w:type="dxa"/>
            </w:tcMar>
          </w:tcPr>
          <w:p w:rsidR="00E7368A" w:rsidRDefault="00E7368A" w:rsidP="00E7368A">
            <w:pPr>
              <w:pStyle w:val="JCCReportCoverTitle"/>
              <w:rPr>
                <w:rFonts w:ascii="Arial" w:hAnsi="Arial" w:cs="Arial"/>
                <w:color w:val="073873"/>
              </w:rPr>
            </w:pPr>
          </w:p>
          <w:p w:rsidR="00E7368A" w:rsidRDefault="00E7368A" w:rsidP="00E7368A">
            <w:pPr>
              <w:pStyle w:val="JCCReportCoverTitle"/>
              <w:rPr>
                <w:rFonts w:ascii="Arial" w:hAnsi="Arial" w:cs="Arial"/>
                <w:color w:val="073873"/>
              </w:rPr>
            </w:pPr>
          </w:p>
          <w:p w:rsidR="00E7368A" w:rsidRPr="009E10B7" w:rsidRDefault="00E7368A" w:rsidP="00E7368A">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PROPOSALS</w:t>
            </w:r>
          </w:p>
          <w:p w:rsidR="00E7368A" w:rsidRDefault="00E7368A" w:rsidP="00E7368A">
            <w:pPr>
              <w:pStyle w:val="JCCReportCoverSubhead"/>
              <w:rPr>
                <w:rFonts w:ascii="Arial" w:hAnsi="Arial" w:cs="Arial"/>
                <w:b/>
                <w:caps w:val="0"/>
                <w:szCs w:val="28"/>
              </w:rPr>
            </w:pPr>
          </w:p>
          <w:p w:rsidR="00E7368A" w:rsidRPr="00C61447" w:rsidRDefault="00E7368A" w:rsidP="00E7368A">
            <w:pPr>
              <w:pStyle w:val="JCCReportCoverSubhead"/>
              <w:rPr>
                <w:rFonts w:ascii="Arial" w:hAnsi="Arial" w:cs="Arial"/>
                <w:szCs w:val="28"/>
              </w:rPr>
            </w:pPr>
            <w:r w:rsidRPr="00C61447">
              <w:rPr>
                <w:rFonts w:ascii="Arial" w:hAnsi="Arial" w:cs="Arial"/>
                <w:b/>
                <w:caps w:val="0"/>
                <w:szCs w:val="28"/>
              </w:rPr>
              <w:t>RFP</w:t>
            </w:r>
            <w:r>
              <w:rPr>
                <w:rFonts w:ascii="Arial" w:hAnsi="Arial" w:cs="Arial"/>
                <w:b/>
                <w:caps w:val="0"/>
                <w:szCs w:val="28"/>
              </w:rPr>
              <w:t>#</w:t>
            </w:r>
            <w:r w:rsidRPr="00C61447">
              <w:rPr>
                <w:rFonts w:ascii="Arial" w:hAnsi="Arial" w:cs="Arial"/>
                <w:b/>
                <w:caps w:val="0"/>
                <w:szCs w:val="28"/>
              </w:rPr>
              <w:t xml:space="preserve"> </w:t>
            </w:r>
            <w:r>
              <w:rPr>
                <w:rFonts w:ascii="Arial" w:hAnsi="Arial" w:cs="Arial"/>
                <w:b/>
                <w:caps w:val="0"/>
                <w:szCs w:val="28"/>
              </w:rPr>
              <w:t>FIN MM 0412-</w:t>
            </w:r>
            <w:r w:rsidR="00E97F69">
              <w:rPr>
                <w:rFonts w:ascii="Arial" w:hAnsi="Arial" w:cs="Arial"/>
                <w:b/>
                <w:caps w:val="0"/>
                <w:szCs w:val="28"/>
              </w:rPr>
              <w:t>NN</w:t>
            </w:r>
          </w:p>
          <w:p w:rsidR="00E7368A" w:rsidRDefault="00E7368A" w:rsidP="00C61447">
            <w:pPr>
              <w:pStyle w:val="JCCReportCoverSubhead"/>
              <w:rPr>
                <w:rFonts w:ascii="Arial" w:hAnsi="Arial" w:cs="Arial"/>
                <w:b/>
                <w:szCs w:val="28"/>
              </w:rPr>
            </w:pPr>
          </w:p>
          <w:p w:rsidR="00E7368A" w:rsidRPr="009E10B7" w:rsidRDefault="00E7368A" w:rsidP="00C61447">
            <w:pPr>
              <w:pStyle w:val="JCCReportCoverSubhead"/>
              <w:rPr>
                <w:rFonts w:ascii="Arial" w:hAnsi="Arial" w:cs="Arial"/>
                <w:b/>
                <w:szCs w:val="28"/>
              </w:rPr>
            </w:pPr>
          </w:p>
          <w:p w:rsidR="00C61447" w:rsidRDefault="00C37FF7" w:rsidP="00C61447">
            <w:pPr>
              <w:pStyle w:val="JCCReportCoverSubhead"/>
              <w:rPr>
                <w:rFonts w:ascii="Arial" w:hAnsi="Arial" w:cs="Arial"/>
                <w:b/>
                <w:caps w:val="0"/>
                <w:szCs w:val="28"/>
              </w:rPr>
            </w:pPr>
            <w:r>
              <w:rPr>
                <w:rFonts w:ascii="Arial" w:hAnsi="Arial" w:cs="Arial"/>
                <w:b/>
                <w:szCs w:val="28"/>
              </w:rPr>
              <w:t>Regarding:</w:t>
            </w:r>
            <w:r>
              <w:rPr>
                <w:rFonts w:ascii="Arial" w:hAnsi="Arial" w:cs="Arial"/>
                <w:b/>
                <w:szCs w:val="28"/>
              </w:rPr>
              <w:br/>
            </w:r>
            <w:r w:rsidR="00C61447">
              <w:rPr>
                <w:rFonts w:ascii="Arial" w:hAnsi="Arial" w:cs="Arial"/>
                <w:b/>
                <w:caps w:val="0"/>
                <w:szCs w:val="28"/>
              </w:rPr>
              <w:t xml:space="preserve">Actuarial Services for </w:t>
            </w:r>
          </w:p>
          <w:p w:rsidR="009E183E" w:rsidRPr="00FB7E4C" w:rsidRDefault="009E183E" w:rsidP="00C61447">
            <w:pPr>
              <w:pStyle w:val="JCCReportCoverSubhead"/>
              <w:rPr>
                <w:rFonts w:ascii="Arial" w:hAnsi="Arial" w:cs="Arial"/>
                <w:b/>
                <w:caps w:val="0"/>
                <w:szCs w:val="28"/>
              </w:rPr>
            </w:pPr>
            <w:r w:rsidRPr="00FB7E4C">
              <w:rPr>
                <w:rFonts w:ascii="Arial" w:hAnsi="Arial" w:cs="Arial"/>
                <w:b/>
                <w:caps w:val="0"/>
                <w:szCs w:val="28"/>
              </w:rPr>
              <w:t>GASB 43/45 Compliance</w:t>
            </w:r>
          </w:p>
          <w:p w:rsidR="00C61447" w:rsidRDefault="00C61447" w:rsidP="00C61447">
            <w:pPr>
              <w:pStyle w:val="JCCReportCoverSubhead"/>
              <w:rPr>
                <w:rFonts w:ascii="Arial" w:hAnsi="Arial" w:cs="Arial"/>
                <w:b/>
                <w:i/>
                <w:caps w:val="0"/>
                <w:szCs w:val="28"/>
              </w:rPr>
            </w:pPr>
          </w:p>
          <w:p w:rsidR="00C37FF7" w:rsidRDefault="00C37FF7" w:rsidP="00C61447">
            <w:pPr>
              <w:pStyle w:val="Header"/>
              <w:tabs>
                <w:tab w:val="clear" w:pos="4320"/>
                <w:tab w:val="clear" w:pos="8640"/>
              </w:tabs>
              <w:autoSpaceDE w:val="0"/>
              <w:autoSpaceDN w:val="0"/>
              <w:adjustRightInd w:val="0"/>
              <w:rPr>
                <w:rFonts w:ascii="Arial" w:hAnsi="Arial" w:cs="Arial"/>
                <w:b/>
                <w:bCs/>
                <w:smallCaps/>
                <w:sz w:val="28"/>
                <w:szCs w:val="20"/>
              </w:rPr>
            </w:pPr>
          </w:p>
          <w:p w:rsidR="00E7368A" w:rsidRDefault="00E7368A" w:rsidP="00C61447">
            <w:pPr>
              <w:pStyle w:val="Header"/>
              <w:tabs>
                <w:tab w:val="clear" w:pos="4320"/>
                <w:tab w:val="clear" w:pos="8640"/>
              </w:tabs>
              <w:autoSpaceDE w:val="0"/>
              <w:autoSpaceDN w:val="0"/>
              <w:adjustRightInd w:val="0"/>
              <w:rPr>
                <w:rFonts w:ascii="Arial" w:hAnsi="Arial" w:cs="Arial"/>
                <w:b/>
                <w:bCs/>
                <w:smallCaps/>
                <w:sz w:val="28"/>
                <w:szCs w:val="20"/>
              </w:rPr>
            </w:pPr>
          </w:p>
          <w:p w:rsidR="00E7368A" w:rsidRDefault="00E7368A" w:rsidP="00C61447">
            <w:pPr>
              <w:pStyle w:val="Header"/>
              <w:tabs>
                <w:tab w:val="clear" w:pos="4320"/>
                <w:tab w:val="clear" w:pos="8640"/>
              </w:tabs>
              <w:autoSpaceDE w:val="0"/>
              <w:autoSpaceDN w:val="0"/>
              <w:adjustRightInd w:val="0"/>
              <w:rPr>
                <w:rFonts w:ascii="Arial" w:hAnsi="Arial" w:cs="Arial"/>
                <w:b/>
                <w:bCs/>
                <w:smallCaps/>
                <w:sz w:val="28"/>
                <w:szCs w:val="20"/>
              </w:rPr>
            </w:pPr>
          </w:p>
          <w:p w:rsidR="00E7368A" w:rsidRDefault="00E7368A" w:rsidP="00C61447">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C61447">
            <w:pPr>
              <w:pStyle w:val="Header"/>
              <w:tabs>
                <w:tab w:val="clear" w:pos="4320"/>
                <w:tab w:val="clear" w:pos="8640"/>
              </w:tabs>
              <w:autoSpaceDE w:val="0"/>
              <w:autoSpaceDN w:val="0"/>
              <w:adjustRightInd w:val="0"/>
              <w:rPr>
                <w:rFonts w:ascii="Arial" w:hAnsi="Arial" w:cs="Arial"/>
                <w:b/>
                <w:bCs/>
                <w:smallCaps/>
                <w:sz w:val="28"/>
                <w:szCs w:val="20"/>
              </w:rPr>
            </w:pPr>
          </w:p>
          <w:p w:rsidR="009E183E" w:rsidRPr="00345A02" w:rsidRDefault="00C37FF7" w:rsidP="00C6144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r w:rsidR="00345A02">
              <w:rPr>
                <w:rFonts w:ascii="Arial" w:hAnsi="Arial" w:cs="Arial"/>
                <w:b/>
                <w:bCs/>
                <w:smallCaps/>
                <w:sz w:val="28"/>
                <w:szCs w:val="20"/>
              </w:rPr>
              <w:t xml:space="preserve"> </w:t>
            </w:r>
            <w:r w:rsidR="003C577A">
              <w:rPr>
                <w:rFonts w:ascii="Arial" w:hAnsi="Arial" w:cs="Arial"/>
                <w:b/>
                <w:i/>
                <w:sz w:val="28"/>
                <w:szCs w:val="28"/>
              </w:rPr>
              <w:t xml:space="preserve">May </w:t>
            </w:r>
            <w:r w:rsidR="007D41CC">
              <w:rPr>
                <w:rFonts w:ascii="Arial" w:hAnsi="Arial" w:cs="Arial"/>
                <w:b/>
                <w:i/>
                <w:sz w:val="28"/>
                <w:szCs w:val="28"/>
              </w:rPr>
              <w:t>25</w:t>
            </w:r>
            <w:r w:rsidR="009E183E" w:rsidRPr="009E183E">
              <w:rPr>
                <w:rFonts w:ascii="Arial" w:hAnsi="Arial" w:cs="Arial"/>
                <w:b/>
                <w:i/>
                <w:sz w:val="28"/>
                <w:szCs w:val="28"/>
              </w:rPr>
              <w:t>, 2012</w:t>
            </w:r>
          </w:p>
          <w:p w:rsidR="00C37FF7" w:rsidRPr="002355CF" w:rsidRDefault="00C37FF7" w:rsidP="00C61447">
            <w:pPr>
              <w:pStyle w:val="Header"/>
              <w:tabs>
                <w:tab w:val="clear" w:pos="4320"/>
                <w:tab w:val="clear" w:pos="8640"/>
              </w:tabs>
              <w:autoSpaceDE w:val="0"/>
              <w:autoSpaceDN w:val="0"/>
              <w:adjustRightInd w:val="0"/>
              <w:rPr>
                <w:rFonts w:ascii="Arial" w:hAnsi="Arial" w:cs="Arial"/>
                <w:b/>
                <w:bCs/>
                <w:smallCaps/>
                <w:color w:val="000000"/>
                <w:sz w:val="28"/>
                <w:szCs w:val="20"/>
              </w:rPr>
            </w:pPr>
            <w:r w:rsidRPr="00A50B42">
              <w:rPr>
                <w:rFonts w:ascii="Arial" w:hAnsi="Arial" w:cs="Arial"/>
                <w:bCs/>
                <w:smallCaps/>
                <w:color w:val="000000"/>
                <w:sz w:val="28"/>
                <w:szCs w:val="28"/>
              </w:rPr>
              <w:t xml:space="preserve">no later than </w:t>
            </w:r>
            <w:r w:rsidR="007D41CC">
              <w:rPr>
                <w:rFonts w:ascii="Arial" w:hAnsi="Arial" w:cs="Arial"/>
                <w:b/>
                <w:i/>
                <w:sz w:val="28"/>
                <w:szCs w:val="28"/>
              </w:rPr>
              <w:t>1</w:t>
            </w:r>
            <w:r w:rsidR="009E183E" w:rsidRPr="009E183E">
              <w:rPr>
                <w:rFonts w:ascii="Arial" w:hAnsi="Arial" w:cs="Arial"/>
                <w:b/>
                <w:i/>
                <w:sz w:val="28"/>
                <w:szCs w:val="28"/>
              </w:rPr>
              <w:t>:00</w:t>
            </w:r>
            <w:r w:rsidRPr="009732A4">
              <w:rPr>
                <w:rFonts w:ascii="Arial" w:hAnsi="Arial" w:cs="Arial"/>
                <w:b/>
                <w:i/>
                <w:caps/>
                <w:color w:val="FF0000"/>
                <w:sz w:val="22"/>
                <w:szCs w:val="28"/>
              </w:rPr>
              <w:t xml:space="preserve"> </w:t>
            </w:r>
            <w:r>
              <w:rPr>
                <w:rFonts w:ascii="Arial" w:hAnsi="Arial" w:cs="Arial"/>
                <w:bCs/>
                <w:smallCaps/>
                <w:color w:val="000000"/>
                <w:sz w:val="28"/>
                <w:szCs w:val="20"/>
              </w:rPr>
              <w:t xml:space="preserve">p.m. Pacific time </w:t>
            </w:r>
          </w:p>
          <w:p w:rsidR="00C37FF7" w:rsidRPr="009E10B7" w:rsidRDefault="00C37FF7" w:rsidP="00C61447">
            <w:pPr>
              <w:pStyle w:val="Header"/>
              <w:tabs>
                <w:tab w:val="clear" w:pos="4320"/>
                <w:tab w:val="clear" w:pos="8640"/>
              </w:tabs>
              <w:autoSpaceDE w:val="0"/>
              <w:autoSpaceDN w:val="0"/>
              <w:adjustRightInd w:val="0"/>
              <w:rPr>
                <w:rFonts w:ascii="Arial" w:hAnsi="Arial" w:cs="Arial"/>
                <w:b/>
                <w:bCs/>
                <w:sz w:val="36"/>
              </w:rPr>
            </w:pPr>
          </w:p>
        </w:tc>
      </w:tr>
    </w:tbl>
    <w:p w:rsidR="00E7368A" w:rsidRDefault="00C37FF7" w:rsidP="00E7368A">
      <w:pPr>
        <w:pStyle w:val="Header"/>
        <w:tabs>
          <w:tab w:val="clear" w:pos="4320"/>
          <w:tab w:val="clear" w:pos="8640"/>
          <w:tab w:val="left" w:pos="2220"/>
        </w:tabs>
        <w:autoSpaceDE w:val="0"/>
        <w:autoSpaceDN w:val="0"/>
        <w:adjustRightInd w:val="0"/>
        <w:rPr>
          <w:b/>
          <w:bCs/>
          <w:sz w:val="26"/>
          <w:szCs w:val="26"/>
        </w:rPr>
      </w:pPr>
      <w:r w:rsidRPr="009E10B7">
        <w:rPr>
          <w:rFonts w:ascii="Arial" w:hAnsi="Arial" w:cs="Arial"/>
        </w:rPr>
        <w:tab/>
      </w:r>
    </w:p>
    <w:p w:rsidR="00EE1DCD" w:rsidRDefault="00EE1DCD" w:rsidP="00C37FF7">
      <w:pPr>
        <w:jc w:val="center"/>
        <w:rPr>
          <w:b/>
          <w:bCs/>
          <w:sz w:val="26"/>
          <w:szCs w:val="26"/>
        </w:rPr>
        <w:sectPr w:rsidR="00EE1DCD" w:rsidSect="00E7368A">
          <w:pgSz w:w="12240" w:h="15840"/>
          <w:pgMar w:top="1440" w:right="1440" w:bottom="1260" w:left="1440" w:header="720" w:footer="720" w:gutter="0"/>
          <w:pgNumType w:start="1"/>
          <w:cols w:space="720"/>
          <w:docGrid w:linePitch="360"/>
        </w:sectPr>
      </w:pPr>
    </w:p>
    <w:p w:rsidR="008C135A" w:rsidRPr="00D70B71" w:rsidRDefault="008C135A" w:rsidP="00CC0BC5">
      <w:pPr>
        <w:keepNext/>
        <w:spacing w:before="120" w:after="120" w:line="300" w:lineRule="atLeast"/>
        <w:ind w:left="720" w:hanging="720"/>
        <w:rPr>
          <w:b/>
          <w:bCs/>
        </w:rPr>
      </w:pPr>
      <w:r w:rsidRPr="00D70B71">
        <w:rPr>
          <w:b/>
          <w:bCs/>
        </w:rPr>
        <w:lastRenderedPageBreak/>
        <w:t>INTRODUCTION</w:t>
      </w:r>
    </w:p>
    <w:p w:rsidR="008C135A" w:rsidRPr="00D70B71" w:rsidRDefault="008C135A" w:rsidP="005200E8">
      <w:pPr>
        <w:keepNext/>
        <w:spacing w:line="300" w:lineRule="atLeast"/>
        <w:rPr>
          <w:bCs/>
        </w:rPr>
      </w:pPr>
      <w:r w:rsidRPr="00D70B71">
        <w:rPr>
          <w:bCs/>
        </w:rPr>
        <w:t>The Judicial Council of California</w:t>
      </w:r>
      <w:r w:rsidR="006C5196" w:rsidRPr="00D70B71">
        <w:rPr>
          <w:bCs/>
        </w:rPr>
        <w:t>,</w:t>
      </w:r>
      <w:r w:rsidRPr="00D70B71">
        <w:rPr>
          <w:bCs/>
        </w:rPr>
        <w:t xml:space="preserve"> Administr</w:t>
      </w:r>
      <w:r w:rsidR="008D1355" w:rsidRPr="00D70B71">
        <w:rPr>
          <w:bCs/>
        </w:rPr>
        <w:t>ative Office of the Courts</w:t>
      </w:r>
      <w:r w:rsidR="006C5196" w:rsidRPr="00D70B71">
        <w:rPr>
          <w:bCs/>
        </w:rPr>
        <w:t>,</w:t>
      </w:r>
      <w:r w:rsidRPr="00D70B71">
        <w:rPr>
          <w:bCs/>
        </w:rPr>
        <w:t xml:space="preserve"> seeks proposals from qualified actuarial firms </w:t>
      </w:r>
      <w:r w:rsidR="00D70B71" w:rsidRPr="00D70B71">
        <w:rPr>
          <w:bCs/>
        </w:rPr>
        <w:t>to review</w:t>
      </w:r>
      <w:r w:rsidR="002E7DF9" w:rsidRPr="00D70B71">
        <w:rPr>
          <w:bCs/>
        </w:rPr>
        <w:t xml:space="preserve">, </w:t>
      </w:r>
      <w:r w:rsidR="006C5196" w:rsidRPr="00D70B71">
        <w:rPr>
          <w:bCs/>
        </w:rPr>
        <w:t xml:space="preserve">compile </w:t>
      </w:r>
      <w:r w:rsidRPr="00D70B71">
        <w:rPr>
          <w:bCs/>
        </w:rPr>
        <w:t xml:space="preserve">data, </w:t>
      </w:r>
      <w:r w:rsidR="006C5196" w:rsidRPr="00D70B71">
        <w:rPr>
          <w:bCs/>
        </w:rPr>
        <w:t xml:space="preserve">and </w:t>
      </w:r>
      <w:r w:rsidRPr="00D70B71">
        <w:rPr>
          <w:bCs/>
        </w:rPr>
        <w:t>valuat</w:t>
      </w:r>
      <w:r w:rsidR="00E670BF" w:rsidRPr="00D70B71">
        <w:rPr>
          <w:bCs/>
        </w:rPr>
        <w:t>e</w:t>
      </w:r>
      <w:r w:rsidR="002E7DF9" w:rsidRPr="00D70B71">
        <w:rPr>
          <w:bCs/>
        </w:rPr>
        <w:t xml:space="preserve"> documentation</w:t>
      </w:r>
      <w:r w:rsidRPr="00D70B71">
        <w:rPr>
          <w:bCs/>
        </w:rPr>
        <w:t xml:space="preserve"> </w:t>
      </w:r>
      <w:r w:rsidR="006C5196" w:rsidRPr="00D70B71">
        <w:rPr>
          <w:bCs/>
        </w:rPr>
        <w:t xml:space="preserve">related to </w:t>
      </w:r>
      <w:r w:rsidRPr="00D70B71">
        <w:rPr>
          <w:bCs/>
        </w:rPr>
        <w:t>Other Post Employment Benefits (OPEB)</w:t>
      </w:r>
      <w:r w:rsidR="006C5196" w:rsidRPr="00D70B71">
        <w:rPr>
          <w:bCs/>
        </w:rPr>
        <w:t>.</w:t>
      </w:r>
      <w:r w:rsidR="00885BA0" w:rsidRPr="00D70B71">
        <w:rPr>
          <w:bCs/>
        </w:rPr>
        <w:t xml:space="preserve"> </w:t>
      </w:r>
      <w:r w:rsidR="006C5196" w:rsidRPr="00D70B71">
        <w:rPr>
          <w:bCs/>
        </w:rPr>
        <w:t xml:space="preserve"> The purpose of this project is to</w:t>
      </w:r>
      <w:r w:rsidRPr="00D70B71">
        <w:rPr>
          <w:bCs/>
        </w:rPr>
        <w:t xml:space="preserve"> compl</w:t>
      </w:r>
      <w:r w:rsidR="006C5196" w:rsidRPr="00D70B71">
        <w:rPr>
          <w:bCs/>
        </w:rPr>
        <w:t>y</w:t>
      </w:r>
      <w:r w:rsidRPr="00D70B71">
        <w:rPr>
          <w:bCs/>
        </w:rPr>
        <w:t xml:space="preserve"> with Governmental Accounting Standards Board </w:t>
      </w:r>
      <w:r w:rsidR="002E7DF9" w:rsidRPr="00D70B71">
        <w:rPr>
          <w:bCs/>
        </w:rPr>
        <w:t xml:space="preserve">(GASB) </w:t>
      </w:r>
      <w:r w:rsidRPr="00D70B71">
        <w:rPr>
          <w:bCs/>
        </w:rPr>
        <w:t>Statements 43 and 45</w:t>
      </w:r>
      <w:r w:rsidR="005B5351" w:rsidRPr="00D70B71">
        <w:rPr>
          <w:bCs/>
        </w:rPr>
        <w:t xml:space="preserve">, </w:t>
      </w:r>
      <w:r w:rsidR="002E7DF9" w:rsidRPr="00D70B71">
        <w:rPr>
          <w:bCs/>
        </w:rPr>
        <w:t>as applicable to</w:t>
      </w:r>
      <w:r w:rsidR="006C5196" w:rsidRPr="00D70B71">
        <w:rPr>
          <w:bCs/>
        </w:rPr>
        <w:t xml:space="preserve"> the </w:t>
      </w:r>
      <w:r w:rsidR="002E7DF9" w:rsidRPr="00D70B71">
        <w:rPr>
          <w:bCs/>
        </w:rPr>
        <w:t>58</w:t>
      </w:r>
      <w:r w:rsidR="006C5196" w:rsidRPr="00D70B71">
        <w:rPr>
          <w:bCs/>
        </w:rPr>
        <w:t xml:space="preserve"> Superior C</w:t>
      </w:r>
      <w:r w:rsidR="002E7DF9" w:rsidRPr="00D70B71">
        <w:rPr>
          <w:bCs/>
        </w:rPr>
        <w:t>ourts</w:t>
      </w:r>
      <w:r w:rsidRPr="00D70B71">
        <w:rPr>
          <w:bCs/>
        </w:rPr>
        <w:t>.</w:t>
      </w:r>
      <w:r w:rsidR="00885BA0" w:rsidRPr="00D70B71">
        <w:rPr>
          <w:bCs/>
        </w:rPr>
        <w:t xml:space="preserve"> </w:t>
      </w:r>
      <w:r w:rsidR="002E7DF9" w:rsidRPr="00D70B71">
        <w:rPr>
          <w:bCs/>
        </w:rPr>
        <w:t xml:space="preserve"> Th</w:t>
      </w:r>
      <w:r w:rsidR="006C5196" w:rsidRPr="00D70B71">
        <w:rPr>
          <w:bCs/>
        </w:rPr>
        <w:t>e</w:t>
      </w:r>
      <w:r w:rsidR="002E7DF9" w:rsidRPr="00D70B71">
        <w:rPr>
          <w:bCs/>
        </w:rPr>
        <w:t xml:space="preserve"> documentation </w:t>
      </w:r>
      <w:r w:rsidR="006C5196" w:rsidRPr="00D70B71">
        <w:rPr>
          <w:bCs/>
        </w:rPr>
        <w:t xml:space="preserve">produced from this RFP </w:t>
      </w:r>
      <w:r w:rsidR="002E7DF9" w:rsidRPr="00D70B71">
        <w:rPr>
          <w:bCs/>
        </w:rPr>
        <w:t>will be incorporated into the State of California’s Comprehensive Annual Financial Report (CAFR) which includes General Purpose Financial Statements, Note Disclosures, and Required Supplementary Information.</w:t>
      </w:r>
      <w:r w:rsidR="00885BA0" w:rsidRPr="00D70B71">
        <w:rPr>
          <w:bCs/>
        </w:rPr>
        <w:t xml:space="preserve"> </w:t>
      </w:r>
      <w:r w:rsidR="005B5351" w:rsidRPr="00D70B71">
        <w:rPr>
          <w:bCs/>
        </w:rPr>
        <w:t xml:space="preserve"> </w:t>
      </w:r>
      <w:r w:rsidR="00031E08" w:rsidRPr="00D70B71">
        <w:rPr>
          <w:sz w:val="22"/>
          <w:szCs w:val="22"/>
        </w:rPr>
        <w:t>The most re</w:t>
      </w:r>
      <w:r w:rsidR="000228E5" w:rsidRPr="00D70B71">
        <w:rPr>
          <w:sz w:val="22"/>
          <w:szCs w:val="22"/>
        </w:rPr>
        <w:t>cent contract for these services</w:t>
      </w:r>
      <w:r w:rsidR="00031E08" w:rsidRPr="00D70B71">
        <w:rPr>
          <w:sz w:val="22"/>
          <w:szCs w:val="22"/>
        </w:rPr>
        <w:t xml:space="preserve"> totaled $490,000 </w:t>
      </w:r>
      <w:r w:rsidR="006C5196" w:rsidRPr="00D70B71">
        <w:rPr>
          <w:sz w:val="22"/>
          <w:szCs w:val="22"/>
        </w:rPr>
        <w:t xml:space="preserve">to </w:t>
      </w:r>
      <w:r w:rsidR="00D70B71" w:rsidRPr="00D70B71">
        <w:rPr>
          <w:sz w:val="22"/>
          <w:szCs w:val="22"/>
        </w:rPr>
        <w:t>complete the</w:t>
      </w:r>
      <w:r w:rsidR="00031E08" w:rsidRPr="00D70B71">
        <w:rPr>
          <w:sz w:val="22"/>
          <w:szCs w:val="22"/>
        </w:rPr>
        <w:t xml:space="preserve"> biennial valuation</w:t>
      </w:r>
      <w:r w:rsidR="000228E5" w:rsidRPr="00D70B71">
        <w:rPr>
          <w:sz w:val="22"/>
          <w:szCs w:val="22"/>
        </w:rPr>
        <w:t xml:space="preserve"> for 2009/2010</w:t>
      </w:r>
      <w:r w:rsidR="006C5196" w:rsidRPr="00D70B71">
        <w:rPr>
          <w:sz w:val="22"/>
          <w:szCs w:val="22"/>
        </w:rPr>
        <w:t xml:space="preserve"> for the 58 Superior Courts</w:t>
      </w:r>
      <w:r w:rsidR="008D1355" w:rsidRPr="00D70B71">
        <w:rPr>
          <w:sz w:val="22"/>
          <w:szCs w:val="22"/>
        </w:rPr>
        <w:t xml:space="preserve">.  </w:t>
      </w:r>
      <w:r w:rsidR="00D70B71" w:rsidRPr="00D70B71">
        <w:rPr>
          <w:sz w:val="22"/>
          <w:szCs w:val="22"/>
        </w:rPr>
        <w:t>That</w:t>
      </w:r>
      <w:r w:rsidR="008D1355" w:rsidRPr="00D70B71">
        <w:rPr>
          <w:sz w:val="22"/>
          <w:szCs w:val="22"/>
        </w:rPr>
        <w:t xml:space="preserve"> </w:t>
      </w:r>
      <w:r w:rsidR="006C5196" w:rsidRPr="00D70B71">
        <w:rPr>
          <w:sz w:val="22"/>
          <w:szCs w:val="22"/>
        </w:rPr>
        <w:t xml:space="preserve">2009/2010 </w:t>
      </w:r>
      <w:r w:rsidR="008D1355" w:rsidRPr="00D70B71">
        <w:rPr>
          <w:sz w:val="22"/>
          <w:szCs w:val="22"/>
        </w:rPr>
        <w:t xml:space="preserve">contract </w:t>
      </w:r>
      <w:r w:rsidR="006C5196" w:rsidRPr="00D70B71">
        <w:rPr>
          <w:sz w:val="22"/>
          <w:szCs w:val="22"/>
        </w:rPr>
        <w:t>\</w:t>
      </w:r>
      <w:r w:rsidR="00031E08" w:rsidRPr="00D70B71">
        <w:rPr>
          <w:sz w:val="22"/>
          <w:szCs w:val="22"/>
        </w:rPr>
        <w:t xml:space="preserve"> establish</w:t>
      </w:r>
      <w:r w:rsidR="006C5196" w:rsidRPr="00D70B71">
        <w:rPr>
          <w:sz w:val="22"/>
          <w:szCs w:val="22"/>
        </w:rPr>
        <w:t>ed</w:t>
      </w:r>
      <w:r w:rsidR="00031E08" w:rsidRPr="00D70B71">
        <w:rPr>
          <w:sz w:val="22"/>
          <w:szCs w:val="22"/>
        </w:rPr>
        <w:t xml:space="preserve"> baseline data and methods to complete </w:t>
      </w:r>
      <w:r w:rsidR="006C5196" w:rsidRPr="00D70B71">
        <w:rPr>
          <w:sz w:val="22"/>
          <w:szCs w:val="22"/>
        </w:rPr>
        <w:t xml:space="preserve">the </w:t>
      </w:r>
      <w:r w:rsidR="00031E08" w:rsidRPr="00D70B71">
        <w:rPr>
          <w:sz w:val="22"/>
          <w:szCs w:val="22"/>
        </w:rPr>
        <w:t>work described in this RFP.</w:t>
      </w:r>
    </w:p>
    <w:p w:rsidR="008A156C" w:rsidRDefault="008A156C" w:rsidP="005200E8">
      <w:pPr>
        <w:keepNext/>
        <w:spacing w:line="300" w:lineRule="atLeast"/>
        <w:ind w:left="720" w:hanging="720"/>
        <w:rPr>
          <w:b/>
          <w:bCs/>
        </w:rPr>
      </w:pPr>
    </w:p>
    <w:p w:rsidR="00C37FF7" w:rsidRPr="008A156C" w:rsidRDefault="00C37FF7" w:rsidP="00CC0BC5">
      <w:pPr>
        <w:pStyle w:val="ListParagraph"/>
        <w:keepNext/>
        <w:numPr>
          <w:ilvl w:val="0"/>
          <w:numId w:val="21"/>
        </w:numPr>
        <w:spacing w:before="120" w:after="120" w:line="300" w:lineRule="atLeast"/>
        <w:rPr>
          <w:b/>
          <w:bCs/>
        </w:rPr>
      </w:pPr>
      <w:r w:rsidRPr="008A156C">
        <w:rPr>
          <w:b/>
          <w:bCs/>
        </w:rPr>
        <w:t>BACKGROUND INFORMATION</w:t>
      </w:r>
    </w:p>
    <w:p w:rsidR="00C37FF7" w:rsidRDefault="00C37FF7" w:rsidP="005200E8">
      <w:pPr>
        <w:keepNext/>
        <w:spacing w:line="300" w:lineRule="atLeast"/>
        <w:ind w:left="1440" w:hanging="720"/>
      </w:pPr>
      <w:r>
        <w:t>1.1</w:t>
      </w:r>
      <w:r>
        <w:tab/>
      </w:r>
      <w:r>
        <w:rPr>
          <w:u w:val="single"/>
        </w:rPr>
        <w:t xml:space="preserve">Judicial Council of California – </w:t>
      </w:r>
      <w:r w:rsidR="00D22A15">
        <w:rPr>
          <w:u w:val="single"/>
        </w:rPr>
        <w:t>A</w:t>
      </w:r>
      <w:r w:rsidR="008D1355">
        <w:rPr>
          <w:u w:val="single"/>
        </w:rPr>
        <w:t xml:space="preserve">dministrative </w:t>
      </w:r>
      <w:r w:rsidR="00D22A15">
        <w:rPr>
          <w:u w:val="single"/>
        </w:rPr>
        <w:t>O</w:t>
      </w:r>
      <w:r w:rsidR="008D1355">
        <w:rPr>
          <w:u w:val="single"/>
        </w:rPr>
        <w:t xml:space="preserve">ffice of the </w:t>
      </w:r>
      <w:r w:rsidR="00D22A15">
        <w:rPr>
          <w:u w:val="single"/>
        </w:rPr>
        <w:t>C</w:t>
      </w:r>
      <w:r w:rsidR="008D1355">
        <w:rPr>
          <w:u w:val="single"/>
        </w:rPr>
        <w:t>ourts</w:t>
      </w:r>
      <w:r w:rsidR="00574253">
        <w:t xml:space="preserve">.  </w:t>
      </w:r>
      <w:r>
        <w:t>The Judicial Council of California</w:t>
      </w:r>
      <w:r w:rsidR="00F51195">
        <w:t xml:space="preserve"> (Council)</w:t>
      </w:r>
      <w:r>
        <w:t>, chaired by the Chief Justice of California, is the chief policy making agency of the California judicial system.  The Calif</w:t>
      </w:r>
      <w:r w:rsidR="00F51195">
        <w:t>ornia Constitution directs the C</w:t>
      </w:r>
      <w:r>
        <w:t>ouncil to improve the administration of justice by surveying judicial business, recommending improvements to the courts, and making recommendations annually to the Governor and the Legislature.  T</w:t>
      </w:r>
      <w:r w:rsidR="00F51195">
        <w:t>he C</w:t>
      </w:r>
      <w:r>
        <w:t>ouncil also adopts rules for court administration, practice, and procedure, and performs other functio</w:t>
      </w:r>
      <w:r w:rsidR="00D22A15">
        <w:t xml:space="preserve">ns prescribed by law.  The </w:t>
      </w:r>
      <w:r>
        <w:t>A</w:t>
      </w:r>
      <w:r w:rsidR="008D1355">
        <w:t xml:space="preserve">dministrative </w:t>
      </w:r>
      <w:r>
        <w:t>O</w:t>
      </w:r>
      <w:r w:rsidR="008D1355">
        <w:t xml:space="preserve">ffice of the </w:t>
      </w:r>
      <w:r>
        <w:t>C</w:t>
      </w:r>
      <w:r w:rsidR="008D1355">
        <w:t>ourts (AOC)</w:t>
      </w:r>
      <w:r>
        <w:t xml:space="preserve"> is the staff agency for th</w:t>
      </w:r>
      <w:r w:rsidR="008C4ADD">
        <w:t>e council and assists both the C</w:t>
      </w:r>
      <w:r>
        <w:t>ouncil and its chair in performing their duties.</w:t>
      </w:r>
    </w:p>
    <w:p w:rsidR="00451B85" w:rsidRDefault="00451B85" w:rsidP="005200E8">
      <w:pPr>
        <w:keepNext/>
        <w:spacing w:line="300" w:lineRule="atLeast"/>
        <w:ind w:left="1440" w:hanging="720"/>
      </w:pPr>
    </w:p>
    <w:p w:rsidR="00451B85" w:rsidRPr="00D70B71" w:rsidRDefault="00451B85" w:rsidP="005200E8">
      <w:pPr>
        <w:keepNext/>
        <w:spacing w:line="300" w:lineRule="atLeast"/>
        <w:ind w:left="1440" w:hanging="720"/>
      </w:pPr>
      <w:r>
        <w:tab/>
      </w:r>
      <w:r w:rsidRPr="00D70B71">
        <w:t xml:space="preserve">There are fifty-eight </w:t>
      </w:r>
      <w:r w:rsidR="00E12CB3" w:rsidRPr="00D70B71">
        <w:t>Superior C</w:t>
      </w:r>
      <w:r w:rsidRPr="00D70B71">
        <w:t xml:space="preserve">ourts in California employing over 21,000 people.  The fifty-eight courts range in size from </w:t>
      </w:r>
      <w:r w:rsidR="00FD2F09" w:rsidRPr="00D70B71">
        <w:t>five (</w:t>
      </w:r>
      <w:r w:rsidRPr="00D70B71">
        <w:t>5</w:t>
      </w:r>
      <w:r w:rsidR="00FD2F09" w:rsidRPr="00D70B71">
        <w:t>)</w:t>
      </w:r>
      <w:r w:rsidRPr="00D70B71">
        <w:t xml:space="preserve"> employees to over 5,600 employees.</w:t>
      </w:r>
    </w:p>
    <w:p w:rsidR="002E7DF9" w:rsidRPr="00D70B71" w:rsidRDefault="002E7DF9" w:rsidP="005200E8">
      <w:pPr>
        <w:keepNext/>
        <w:spacing w:line="300" w:lineRule="atLeast"/>
        <w:ind w:left="1440" w:hanging="720"/>
      </w:pPr>
    </w:p>
    <w:p w:rsidR="00DC4F86" w:rsidRPr="00D70B71" w:rsidRDefault="00C37FF7" w:rsidP="005200E8">
      <w:pPr>
        <w:keepNext/>
        <w:spacing w:line="300" w:lineRule="atLeast"/>
        <w:ind w:left="1440" w:hanging="720"/>
      </w:pPr>
      <w:r w:rsidRPr="00D70B71">
        <w:t>1.2</w:t>
      </w:r>
      <w:r w:rsidRPr="00D70B71">
        <w:tab/>
      </w:r>
      <w:r w:rsidR="00BB23B8" w:rsidRPr="00D70B71">
        <w:rPr>
          <w:u w:val="single"/>
        </w:rPr>
        <w:t xml:space="preserve">RFP </w:t>
      </w:r>
      <w:r w:rsidR="00DC4F86" w:rsidRPr="00D70B71">
        <w:rPr>
          <w:u w:val="single"/>
        </w:rPr>
        <w:t>Objective</w:t>
      </w:r>
      <w:r w:rsidR="00DC4F86" w:rsidRPr="00D70B71">
        <w:t xml:space="preserve">.  </w:t>
      </w:r>
      <w:r w:rsidR="009E183E" w:rsidRPr="00D70B71">
        <w:rPr>
          <w:sz w:val="22"/>
          <w:szCs w:val="22"/>
        </w:rPr>
        <w:t>T</w:t>
      </w:r>
      <w:r w:rsidR="00F51195" w:rsidRPr="00D70B71">
        <w:rPr>
          <w:sz w:val="22"/>
          <w:szCs w:val="22"/>
        </w:rPr>
        <w:t>he AOC</w:t>
      </w:r>
      <w:r w:rsidR="002E7DF9" w:rsidRPr="00D70B71">
        <w:rPr>
          <w:sz w:val="22"/>
          <w:szCs w:val="22"/>
        </w:rPr>
        <w:t xml:space="preserve"> intends to award one contract</w:t>
      </w:r>
      <w:r w:rsidR="00F51195" w:rsidRPr="00D70B71">
        <w:rPr>
          <w:sz w:val="22"/>
          <w:szCs w:val="22"/>
        </w:rPr>
        <w:t xml:space="preserve"> to a firm, assembled with a team of qualified professionals </w:t>
      </w:r>
      <w:r w:rsidR="00422D50" w:rsidRPr="00D70B71">
        <w:rPr>
          <w:sz w:val="22"/>
          <w:szCs w:val="22"/>
        </w:rPr>
        <w:t xml:space="preserve"> to </w:t>
      </w:r>
      <w:r w:rsidR="008D1355" w:rsidRPr="00D70B71">
        <w:rPr>
          <w:sz w:val="22"/>
          <w:szCs w:val="22"/>
        </w:rPr>
        <w:t xml:space="preserve">cost effectively </w:t>
      </w:r>
      <w:r w:rsidR="00422D50" w:rsidRPr="00D70B71">
        <w:rPr>
          <w:sz w:val="22"/>
          <w:szCs w:val="22"/>
        </w:rPr>
        <w:t xml:space="preserve">produce the  </w:t>
      </w:r>
      <w:r w:rsidR="00D70B71" w:rsidRPr="00D70B71">
        <w:rPr>
          <w:sz w:val="22"/>
          <w:szCs w:val="22"/>
        </w:rPr>
        <w:t>required</w:t>
      </w:r>
      <w:r w:rsidR="000228E5" w:rsidRPr="00D70B71">
        <w:rPr>
          <w:sz w:val="22"/>
          <w:szCs w:val="22"/>
        </w:rPr>
        <w:t xml:space="preserve"> 2011/2012</w:t>
      </w:r>
      <w:r w:rsidR="00F51195" w:rsidRPr="00D70B71">
        <w:rPr>
          <w:sz w:val="22"/>
          <w:szCs w:val="22"/>
        </w:rPr>
        <w:t xml:space="preserve"> GASB 43/45 compliance d</w:t>
      </w:r>
      <w:r w:rsidR="00FB7E4C" w:rsidRPr="00D70B71">
        <w:rPr>
          <w:sz w:val="22"/>
          <w:szCs w:val="22"/>
        </w:rPr>
        <w:t>ocumentation and reports for all</w:t>
      </w:r>
      <w:r w:rsidR="00F51195" w:rsidRPr="00D70B71">
        <w:rPr>
          <w:sz w:val="22"/>
          <w:szCs w:val="22"/>
        </w:rPr>
        <w:t xml:space="preserve"> 58 </w:t>
      </w:r>
      <w:r w:rsidR="00FB7E4C" w:rsidRPr="00D70B71">
        <w:rPr>
          <w:sz w:val="22"/>
          <w:szCs w:val="22"/>
        </w:rPr>
        <w:t xml:space="preserve">California </w:t>
      </w:r>
      <w:r w:rsidR="00422D50" w:rsidRPr="00D70B71">
        <w:rPr>
          <w:sz w:val="22"/>
          <w:szCs w:val="22"/>
        </w:rPr>
        <w:t xml:space="preserve">Superior </w:t>
      </w:r>
      <w:r w:rsidR="00FB7E4C" w:rsidRPr="00D70B71">
        <w:rPr>
          <w:sz w:val="22"/>
          <w:szCs w:val="22"/>
        </w:rPr>
        <w:t xml:space="preserve"> C</w:t>
      </w:r>
      <w:r w:rsidR="00F51195" w:rsidRPr="00D70B71">
        <w:rPr>
          <w:sz w:val="22"/>
          <w:szCs w:val="22"/>
        </w:rPr>
        <w:t>ourts</w:t>
      </w:r>
      <w:r w:rsidR="00422D50" w:rsidRPr="00D70B71">
        <w:rPr>
          <w:sz w:val="22"/>
          <w:szCs w:val="22"/>
        </w:rPr>
        <w:t xml:space="preserve">.  The valuation study, documentation and reports must be </w:t>
      </w:r>
      <w:r w:rsidR="00D70B71" w:rsidRPr="00D70B71">
        <w:rPr>
          <w:sz w:val="22"/>
          <w:szCs w:val="22"/>
        </w:rPr>
        <w:t>produced no</w:t>
      </w:r>
      <w:r w:rsidR="00F51195" w:rsidRPr="00D70B71">
        <w:rPr>
          <w:sz w:val="22"/>
          <w:szCs w:val="22"/>
        </w:rPr>
        <w:t xml:space="preserve"> later than </w:t>
      </w:r>
      <w:r w:rsidR="00F51195" w:rsidRPr="00D70B71">
        <w:rPr>
          <w:b/>
          <w:sz w:val="22"/>
          <w:szCs w:val="22"/>
        </w:rPr>
        <w:t>October 15, 2012</w:t>
      </w:r>
      <w:r w:rsidR="00F51195" w:rsidRPr="00D70B71">
        <w:rPr>
          <w:sz w:val="22"/>
          <w:szCs w:val="22"/>
        </w:rPr>
        <w:t>.</w:t>
      </w:r>
      <w:r w:rsidR="009E183E" w:rsidRPr="00D70B71">
        <w:rPr>
          <w:sz w:val="22"/>
          <w:szCs w:val="22"/>
        </w:rPr>
        <w:t xml:space="preserve"> </w:t>
      </w:r>
      <w:r w:rsidR="00F51195" w:rsidRPr="00D70B71">
        <w:rPr>
          <w:sz w:val="22"/>
          <w:szCs w:val="22"/>
        </w:rPr>
        <w:t xml:space="preserve"> The</w:t>
      </w:r>
      <w:r w:rsidR="005A4CD8" w:rsidRPr="00D70B71">
        <w:rPr>
          <w:sz w:val="22"/>
          <w:szCs w:val="22"/>
        </w:rPr>
        <w:t xml:space="preserve"> </w:t>
      </w:r>
      <w:r w:rsidR="00FB7E4C" w:rsidRPr="00D70B71">
        <w:rPr>
          <w:sz w:val="22"/>
          <w:szCs w:val="22"/>
        </w:rPr>
        <w:t>contract</w:t>
      </w:r>
      <w:r w:rsidR="00B314E5" w:rsidRPr="00D70B71">
        <w:rPr>
          <w:sz w:val="22"/>
          <w:szCs w:val="22"/>
        </w:rPr>
        <w:t xml:space="preserve"> awarded from this RFP process</w:t>
      </w:r>
      <w:r w:rsidR="00031E08" w:rsidRPr="00D70B71">
        <w:rPr>
          <w:sz w:val="22"/>
          <w:szCs w:val="22"/>
        </w:rPr>
        <w:t xml:space="preserve"> will include two</w:t>
      </w:r>
      <w:r w:rsidR="00FB7E4C" w:rsidRPr="00D70B71">
        <w:rPr>
          <w:sz w:val="22"/>
          <w:szCs w:val="22"/>
        </w:rPr>
        <w:t xml:space="preserve"> </w:t>
      </w:r>
      <w:r w:rsidR="00B314E5" w:rsidRPr="00D70B71">
        <w:rPr>
          <w:sz w:val="22"/>
          <w:szCs w:val="22"/>
        </w:rPr>
        <w:t xml:space="preserve">option </w:t>
      </w:r>
      <w:r w:rsidR="00031E08" w:rsidRPr="00D70B71">
        <w:rPr>
          <w:sz w:val="22"/>
          <w:szCs w:val="22"/>
        </w:rPr>
        <w:t>periods in two-year increments</w:t>
      </w:r>
      <w:r w:rsidR="00B314E5" w:rsidRPr="00D70B71">
        <w:rPr>
          <w:sz w:val="22"/>
          <w:szCs w:val="22"/>
        </w:rPr>
        <w:t xml:space="preserve"> to </w:t>
      </w:r>
      <w:r w:rsidR="00031E08" w:rsidRPr="00D70B71">
        <w:rPr>
          <w:sz w:val="22"/>
          <w:szCs w:val="22"/>
        </w:rPr>
        <w:t>accommodate</w:t>
      </w:r>
      <w:r w:rsidR="008C4ADD" w:rsidRPr="00D70B71">
        <w:rPr>
          <w:sz w:val="22"/>
          <w:szCs w:val="22"/>
        </w:rPr>
        <w:t xml:space="preserve"> subsequent</w:t>
      </w:r>
      <w:r w:rsidR="00B314E5" w:rsidRPr="00D70B71">
        <w:rPr>
          <w:sz w:val="22"/>
          <w:szCs w:val="22"/>
        </w:rPr>
        <w:t xml:space="preserve"> biennial valuation </w:t>
      </w:r>
      <w:r w:rsidR="000228E5" w:rsidRPr="00D70B71">
        <w:rPr>
          <w:sz w:val="22"/>
          <w:szCs w:val="22"/>
        </w:rPr>
        <w:t>(2013/14 and 2015/16</w:t>
      </w:r>
      <w:r w:rsidR="008C4ADD" w:rsidRPr="00D70B71">
        <w:rPr>
          <w:sz w:val="22"/>
          <w:szCs w:val="22"/>
        </w:rPr>
        <w:t xml:space="preserve">) </w:t>
      </w:r>
      <w:r w:rsidR="00B314E5" w:rsidRPr="00D70B71">
        <w:rPr>
          <w:sz w:val="22"/>
          <w:szCs w:val="22"/>
        </w:rPr>
        <w:t>requirements</w:t>
      </w:r>
      <w:r w:rsidR="00031E08" w:rsidRPr="00D70B71">
        <w:rPr>
          <w:sz w:val="22"/>
          <w:szCs w:val="22"/>
        </w:rPr>
        <w:t xml:space="preserve"> for a total contract term not to exceed five years.</w:t>
      </w:r>
    </w:p>
    <w:p w:rsidR="00DC4F86" w:rsidRDefault="00DC4F86" w:rsidP="005200E8">
      <w:pPr>
        <w:keepNext/>
        <w:spacing w:line="300" w:lineRule="atLeast"/>
        <w:ind w:left="1440" w:hanging="720"/>
        <w:rPr>
          <w:color w:val="000000" w:themeColor="text1"/>
        </w:rPr>
      </w:pPr>
    </w:p>
    <w:p w:rsidR="009732A4" w:rsidRDefault="00DC4F86" w:rsidP="005200E8">
      <w:pPr>
        <w:keepNext/>
        <w:spacing w:line="300" w:lineRule="atLeast"/>
        <w:ind w:left="1440" w:hanging="720"/>
        <w:rPr>
          <w:color w:val="000000" w:themeColor="text1"/>
        </w:rPr>
      </w:pPr>
      <w:r>
        <w:rPr>
          <w:color w:val="000000" w:themeColor="text1"/>
        </w:rPr>
        <w:t>1.3</w:t>
      </w:r>
      <w:r>
        <w:rPr>
          <w:color w:val="000000" w:themeColor="text1"/>
        </w:rPr>
        <w:tab/>
      </w:r>
      <w:r w:rsidR="009732A4" w:rsidRPr="009732A4">
        <w:rPr>
          <w:color w:val="000000" w:themeColor="text1"/>
          <w:u w:val="single"/>
        </w:rPr>
        <w:t>Website</w:t>
      </w:r>
      <w:r w:rsidR="009732A4" w:rsidRPr="009732A4">
        <w:rPr>
          <w:color w:val="000000" w:themeColor="text1"/>
        </w:rPr>
        <w:t xml:space="preserve">.  For additional information about this solicitation, </w:t>
      </w:r>
      <w:r w:rsidR="002B023A">
        <w:rPr>
          <w:color w:val="000000" w:themeColor="text1"/>
        </w:rPr>
        <w:t xml:space="preserve">including electronic copies of the solicitation documents, </w:t>
      </w:r>
      <w:r w:rsidR="009732A4" w:rsidRPr="009732A4">
        <w:rPr>
          <w:color w:val="000000" w:themeColor="text1"/>
        </w:rPr>
        <w:t xml:space="preserve">see the California Courts Website located at </w:t>
      </w:r>
      <w:hyperlink r:id="rId9" w:history="1">
        <w:r w:rsidR="00D613D4" w:rsidRPr="003E3F64">
          <w:rPr>
            <w:rStyle w:val="Hyperlink"/>
            <w:i/>
          </w:rPr>
          <w:t>www.courts.ca.gov/rfps.htm</w:t>
        </w:r>
      </w:hyperlink>
      <w:r w:rsidR="00D613D4">
        <w:rPr>
          <w:color w:val="000000" w:themeColor="text1"/>
        </w:rPr>
        <w:t>.</w:t>
      </w:r>
    </w:p>
    <w:p w:rsidR="00D70B71" w:rsidRPr="009732A4" w:rsidRDefault="00D70B71" w:rsidP="005200E8">
      <w:pPr>
        <w:keepNext/>
        <w:spacing w:line="300" w:lineRule="atLeast"/>
        <w:ind w:left="1440" w:hanging="720"/>
        <w:rPr>
          <w:color w:val="000000" w:themeColor="text1"/>
        </w:rPr>
      </w:pPr>
    </w:p>
    <w:p w:rsidR="009732A4" w:rsidRPr="009732A4" w:rsidRDefault="009732A4" w:rsidP="005200E8">
      <w:pPr>
        <w:keepNext/>
        <w:spacing w:line="300" w:lineRule="atLeast"/>
        <w:ind w:left="1440" w:hanging="720"/>
        <w:rPr>
          <w:color w:val="000000" w:themeColor="text1"/>
        </w:rPr>
      </w:pPr>
    </w:p>
    <w:p w:rsidR="00BB23B8" w:rsidRPr="00460F21" w:rsidRDefault="00DC4F86" w:rsidP="00460F21">
      <w:pPr>
        <w:keepNext/>
        <w:keepLines/>
        <w:spacing w:line="300" w:lineRule="atLeast"/>
        <w:ind w:left="1440" w:hanging="720"/>
      </w:pPr>
      <w:r>
        <w:rPr>
          <w:color w:val="000000" w:themeColor="text1"/>
        </w:rPr>
        <w:lastRenderedPageBreak/>
        <w:t>1.4</w:t>
      </w:r>
      <w:r w:rsidR="009732A4" w:rsidRPr="009732A4">
        <w:rPr>
          <w:color w:val="000000" w:themeColor="text1"/>
        </w:rPr>
        <w:tab/>
      </w:r>
      <w:r w:rsidR="00451B85">
        <w:rPr>
          <w:color w:val="000000" w:themeColor="text1"/>
          <w:u w:val="single"/>
        </w:rPr>
        <w:t xml:space="preserve">GASB </w:t>
      </w:r>
      <w:r w:rsidR="00BB23B8">
        <w:rPr>
          <w:color w:val="000000" w:themeColor="text1"/>
          <w:u w:val="single"/>
        </w:rPr>
        <w:t>Compliance Status</w:t>
      </w:r>
      <w:r w:rsidR="00885BA0">
        <w:rPr>
          <w:color w:val="000000" w:themeColor="text1"/>
        </w:rPr>
        <w:t>:</w:t>
      </w:r>
    </w:p>
    <w:p w:rsidR="00451B85" w:rsidRPr="00A15AC8" w:rsidRDefault="00451B85" w:rsidP="00460F21">
      <w:pPr>
        <w:keepNext/>
        <w:keepLines/>
        <w:spacing w:line="300" w:lineRule="atLeast"/>
        <w:ind w:left="1440"/>
        <w:rPr>
          <w:color w:val="FF0000"/>
        </w:rPr>
      </w:pPr>
      <w:r>
        <w:t xml:space="preserve">Two (2) prior OPEB actuarial studies of the </w:t>
      </w:r>
      <w:r w:rsidR="00DB1F0C">
        <w:t>trial c</w:t>
      </w:r>
      <w:r>
        <w:t>ourts were conducted in 2007 and 2009.  According to the actuarial study submitted to the AOC in January 2011, as of 2009</w:t>
      </w:r>
      <w:r w:rsidR="000228E5">
        <w:t>/10</w:t>
      </w:r>
      <w:r>
        <w:t xml:space="preserve">, all 58 </w:t>
      </w:r>
      <w:r w:rsidR="00DB1F0C">
        <w:t>trial c</w:t>
      </w:r>
      <w:r>
        <w:t>ourts have complied with the requirements of GASB 43/45</w:t>
      </w:r>
    </w:p>
    <w:p w:rsidR="00451B85" w:rsidRDefault="00451B85" w:rsidP="005200E8">
      <w:pPr>
        <w:spacing w:line="300" w:lineRule="atLeast"/>
        <w:ind w:left="1440"/>
      </w:pPr>
    </w:p>
    <w:p w:rsidR="008A156C" w:rsidRDefault="009E183E" w:rsidP="00651945">
      <w:pPr>
        <w:spacing w:line="300" w:lineRule="atLeast"/>
        <w:ind w:left="1440"/>
      </w:pPr>
      <w:r>
        <w:t>Post-employment</w:t>
      </w:r>
      <w:r w:rsidRPr="009E50BB">
        <w:t xml:space="preserve"> benefits may be provided through a county retirement system, CalPERS, or directly through </w:t>
      </w:r>
      <w:r>
        <w:t xml:space="preserve">other </w:t>
      </w:r>
      <w:r w:rsidRPr="009E50BB">
        <w:t xml:space="preserve">benefit providers.  Each </w:t>
      </w:r>
      <w:r w:rsidR="00422D50">
        <w:t>Superior C</w:t>
      </w:r>
      <w:r w:rsidRPr="009E50BB">
        <w:t xml:space="preserve">ourt, because it is an independent entity, has its own unique benefit package.  </w:t>
      </w:r>
      <w:r w:rsidR="003A5639">
        <w:t xml:space="preserve"> </w:t>
      </w:r>
      <w:r w:rsidR="00422D50">
        <w:t xml:space="preserve">The </w:t>
      </w:r>
      <w:r w:rsidR="000228E5">
        <w:t>2009/2010</w:t>
      </w:r>
      <w:r w:rsidR="008D1355">
        <w:t xml:space="preserve"> Valuation Report</w:t>
      </w:r>
      <w:r w:rsidR="00422D50">
        <w:t xml:space="preserve"> showed that</w:t>
      </w:r>
      <w:r w:rsidR="008D1355">
        <w:t xml:space="preserve"> f</w:t>
      </w:r>
      <w:r w:rsidR="003A5639">
        <w:t xml:space="preserve">ive (5) </w:t>
      </w:r>
      <w:r w:rsidR="00D70B71">
        <w:t xml:space="preserve">Superior </w:t>
      </w:r>
      <w:r w:rsidR="00D70B71" w:rsidRPr="009E50BB">
        <w:t>Cour</w:t>
      </w:r>
      <w:r w:rsidR="00D70B71">
        <w:t>ts</w:t>
      </w:r>
      <w:r w:rsidRPr="009E50BB">
        <w:t xml:space="preserve"> offer no OPEB and others may offer mo</w:t>
      </w:r>
      <w:r w:rsidR="008D1355">
        <w:t xml:space="preserve">re than one, depending upon provisions of applicable </w:t>
      </w:r>
      <w:r w:rsidRPr="009E50BB">
        <w:t>collective bargaining agreements.</w:t>
      </w:r>
    </w:p>
    <w:p w:rsidR="00651945" w:rsidRPr="00460F21" w:rsidRDefault="00651945" w:rsidP="00651945">
      <w:pPr>
        <w:spacing w:line="300" w:lineRule="atLeast"/>
        <w:ind w:left="1440"/>
        <w:rPr>
          <w:b/>
        </w:rPr>
      </w:pPr>
    </w:p>
    <w:p w:rsidR="008A156C" w:rsidRPr="008A156C" w:rsidRDefault="008A156C" w:rsidP="00651945">
      <w:pPr>
        <w:pStyle w:val="ListParagraph"/>
        <w:widowControl w:val="0"/>
        <w:numPr>
          <w:ilvl w:val="0"/>
          <w:numId w:val="17"/>
        </w:numPr>
        <w:spacing w:before="120" w:after="120" w:line="300" w:lineRule="atLeast"/>
        <w:ind w:left="720" w:hanging="720"/>
        <w:rPr>
          <w:b/>
          <w:bCs/>
        </w:rPr>
      </w:pPr>
      <w:r w:rsidRPr="008A156C">
        <w:rPr>
          <w:b/>
          <w:bCs/>
        </w:rPr>
        <w:t>TIMELINE FOR THIS RFP</w:t>
      </w:r>
    </w:p>
    <w:p w:rsidR="008A156C" w:rsidRDefault="008A156C" w:rsidP="00CC0BC5">
      <w:pPr>
        <w:widowControl w:val="0"/>
        <w:spacing w:line="300" w:lineRule="atLeast"/>
        <w:ind w:left="1440" w:hanging="720"/>
        <w:rPr>
          <w:bCs/>
        </w:rPr>
      </w:pPr>
      <w:r>
        <w:rPr>
          <w:bCs/>
        </w:rPr>
        <w:t>2.1</w:t>
      </w:r>
      <w:r>
        <w:rPr>
          <w:bCs/>
        </w:rPr>
        <w:tab/>
      </w:r>
      <w:r w:rsidRPr="00D74462">
        <w:rPr>
          <w:bCs/>
        </w:rPr>
        <w:t xml:space="preserve">The AOC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AOC.</w:t>
      </w:r>
    </w:p>
    <w:p w:rsidR="008A156C" w:rsidRDefault="008A156C" w:rsidP="008A156C">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8"/>
        <w:gridCol w:w="3480"/>
      </w:tblGrid>
      <w:tr w:rsidR="008A156C" w:rsidRPr="003B7ABC" w:rsidTr="008A156C">
        <w:trPr>
          <w:trHeight w:val="485"/>
          <w:tblHeader/>
        </w:trPr>
        <w:tc>
          <w:tcPr>
            <w:tcW w:w="4698" w:type="dxa"/>
            <w:shd w:val="clear" w:color="auto" w:fill="E6E6E6"/>
            <w:vAlign w:val="center"/>
          </w:tcPr>
          <w:p w:rsidR="008A156C" w:rsidRPr="00D77FEF" w:rsidRDefault="008C4ADD" w:rsidP="008A156C">
            <w:pPr>
              <w:widowControl w:val="0"/>
              <w:tabs>
                <w:tab w:val="left" w:pos="6354"/>
              </w:tabs>
              <w:ind w:right="-18"/>
              <w:jc w:val="center"/>
              <w:rPr>
                <w:b/>
                <w:bCs/>
                <w:color w:val="000000"/>
              </w:rPr>
            </w:pPr>
            <w:r>
              <w:rPr>
                <w:b/>
                <w:bCs/>
                <w:color w:val="000000"/>
              </w:rPr>
              <w:t>KEY EVENTS</w:t>
            </w:r>
          </w:p>
        </w:tc>
        <w:tc>
          <w:tcPr>
            <w:tcW w:w="3480" w:type="dxa"/>
            <w:shd w:val="clear" w:color="auto" w:fill="E6E6E6"/>
            <w:vAlign w:val="center"/>
          </w:tcPr>
          <w:p w:rsidR="008A156C" w:rsidRPr="00D77FEF" w:rsidRDefault="008A156C" w:rsidP="008A156C">
            <w:pPr>
              <w:widowControl w:val="0"/>
              <w:ind w:left="-108" w:right="-108"/>
              <w:jc w:val="center"/>
              <w:rPr>
                <w:b/>
                <w:bCs/>
                <w:color w:val="000000"/>
                <w:sz w:val="22"/>
                <w:szCs w:val="22"/>
              </w:rPr>
            </w:pPr>
            <w:r>
              <w:rPr>
                <w:b/>
                <w:bCs/>
                <w:color w:val="000000"/>
                <w:sz w:val="22"/>
                <w:szCs w:val="22"/>
              </w:rPr>
              <w:t>SCHEDULE</w:t>
            </w:r>
          </w:p>
        </w:tc>
      </w:tr>
      <w:tr w:rsidR="008A156C" w:rsidRPr="003B7ABC" w:rsidTr="00885BA0">
        <w:trPr>
          <w:trHeight w:val="392"/>
        </w:trPr>
        <w:tc>
          <w:tcPr>
            <w:tcW w:w="4698" w:type="dxa"/>
            <w:vAlign w:val="center"/>
          </w:tcPr>
          <w:p w:rsidR="008A156C" w:rsidRPr="00D77FEF" w:rsidRDefault="008A156C" w:rsidP="007D41CC">
            <w:pPr>
              <w:widowControl w:val="0"/>
              <w:rPr>
                <w:b/>
                <w:bCs/>
                <w:sz w:val="22"/>
                <w:szCs w:val="22"/>
              </w:rPr>
            </w:pPr>
            <w:r w:rsidRPr="00D77FEF">
              <w:rPr>
                <w:bCs/>
                <w:sz w:val="22"/>
                <w:szCs w:val="22"/>
              </w:rPr>
              <w:t xml:space="preserve">RFP </w:t>
            </w:r>
            <w:r w:rsidR="007D41CC">
              <w:rPr>
                <w:bCs/>
                <w:sz w:val="22"/>
                <w:szCs w:val="22"/>
              </w:rPr>
              <w:t>Issued</w:t>
            </w:r>
            <w:r w:rsidRPr="00D77FEF">
              <w:rPr>
                <w:b/>
                <w:bCs/>
                <w:vanish/>
                <w:color w:val="0000FF"/>
                <w:sz w:val="22"/>
                <w:szCs w:val="22"/>
              </w:rPr>
              <w:t>:</w:t>
            </w:r>
          </w:p>
        </w:tc>
        <w:tc>
          <w:tcPr>
            <w:tcW w:w="3480" w:type="dxa"/>
            <w:vAlign w:val="center"/>
          </w:tcPr>
          <w:p w:rsidR="008A156C" w:rsidRPr="005B5351" w:rsidRDefault="001A7930" w:rsidP="00422D50">
            <w:pPr>
              <w:widowControl w:val="0"/>
              <w:tabs>
                <w:tab w:val="left" w:pos="2178"/>
              </w:tabs>
              <w:jc w:val="center"/>
              <w:rPr>
                <w:b/>
                <w:bCs/>
                <w:sz w:val="22"/>
                <w:szCs w:val="22"/>
                <w:highlight w:val="yellow"/>
              </w:rPr>
            </w:pPr>
            <w:r>
              <w:rPr>
                <w:b/>
                <w:bCs/>
                <w:sz w:val="22"/>
                <w:szCs w:val="22"/>
              </w:rPr>
              <w:t>May 1</w:t>
            </w:r>
            <w:r w:rsidR="00027134">
              <w:rPr>
                <w:b/>
                <w:bCs/>
                <w:sz w:val="22"/>
                <w:szCs w:val="22"/>
              </w:rPr>
              <w:t>, 2012</w:t>
            </w:r>
          </w:p>
        </w:tc>
      </w:tr>
      <w:tr w:rsidR="008A156C" w:rsidRPr="003B7ABC" w:rsidTr="00885BA0">
        <w:trPr>
          <w:trHeight w:val="527"/>
        </w:trPr>
        <w:tc>
          <w:tcPr>
            <w:tcW w:w="4698" w:type="dxa"/>
            <w:vAlign w:val="center"/>
          </w:tcPr>
          <w:p w:rsidR="008A156C" w:rsidRPr="00A61D60" w:rsidRDefault="008A156C" w:rsidP="008A156C">
            <w:pPr>
              <w:widowControl w:val="0"/>
              <w:rPr>
                <w:b/>
                <w:bCs/>
                <w:sz w:val="22"/>
                <w:szCs w:val="22"/>
              </w:rPr>
            </w:pPr>
            <w:r w:rsidRPr="00A61D60">
              <w:rPr>
                <w:b/>
                <w:color w:val="000000"/>
              </w:rPr>
              <w:t>Pre-proposal Conference</w:t>
            </w:r>
            <w:r>
              <w:rPr>
                <w:b/>
                <w:color w:val="000000"/>
              </w:rPr>
              <w:t xml:space="preserve"> (Mandatory)</w:t>
            </w:r>
          </w:p>
        </w:tc>
        <w:tc>
          <w:tcPr>
            <w:tcW w:w="3480" w:type="dxa"/>
            <w:vAlign w:val="center"/>
          </w:tcPr>
          <w:p w:rsidR="008A156C" w:rsidRPr="001F07D8" w:rsidRDefault="00027134" w:rsidP="008A156C">
            <w:pPr>
              <w:widowControl w:val="0"/>
              <w:tabs>
                <w:tab w:val="left" w:pos="2178"/>
              </w:tabs>
              <w:jc w:val="center"/>
              <w:rPr>
                <w:b/>
                <w:bCs/>
                <w:sz w:val="22"/>
                <w:szCs w:val="22"/>
              </w:rPr>
            </w:pPr>
            <w:r>
              <w:rPr>
                <w:b/>
                <w:bCs/>
                <w:sz w:val="22"/>
                <w:szCs w:val="22"/>
              </w:rPr>
              <w:t>May 8</w:t>
            </w:r>
            <w:r w:rsidR="008A156C" w:rsidRPr="001F07D8">
              <w:rPr>
                <w:b/>
                <w:bCs/>
                <w:sz w:val="22"/>
                <w:szCs w:val="22"/>
              </w:rPr>
              <w:t>, 2012, 10:00 a.m.</w:t>
            </w:r>
          </w:p>
          <w:p w:rsidR="008A156C" w:rsidRPr="009732A4" w:rsidRDefault="008A156C" w:rsidP="008A156C">
            <w:pPr>
              <w:widowControl w:val="0"/>
              <w:tabs>
                <w:tab w:val="left" w:pos="2178"/>
              </w:tabs>
              <w:jc w:val="center"/>
              <w:rPr>
                <w:b/>
                <w:bCs/>
                <w:i/>
                <w:color w:val="FF0000"/>
                <w:sz w:val="22"/>
                <w:szCs w:val="22"/>
                <w:highlight w:val="yellow"/>
              </w:rPr>
            </w:pPr>
            <w:r>
              <w:rPr>
                <w:b/>
                <w:bCs/>
                <w:sz w:val="22"/>
                <w:szCs w:val="22"/>
              </w:rPr>
              <w:t>Location/Ro</w:t>
            </w:r>
            <w:r w:rsidRPr="001F07D8">
              <w:rPr>
                <w:b/>
                <w:bCs/>
                <w:sz w:val="22"/>
                <w:szCs w:val="22"/>
              </w:rPr>
              <w:t>om To be Determined</w:t>
            </w:r>
          </w:p>
        </w:tc>
      </w:tr>
      <w:tr w:rsidR="008A156C" w:rsidRPr="003B7ABC" w:rsidTr="00885BA0">
        <w:trPr>
          <w:trHeight w:val="527"/>
        </w:trPr>
        <w:tc>
          <w:tcPr>
            <w:tcW w:w="4698" w:type="dxa"/>
            <w:vAlign w:val="center"/>
          </w:tcPr>
          <w:p w:rsidR="008A156C" w:rsidRPr="00D77FEF" w:rsidRDefault="008A156C" w:rsidP="007D41CC">
            <w:pPr>
              <w:widowControl w:val="0"/>
              <w:rPr>
                <w:bCs/>
                <w:sz w:val="22"/>
                <w:szCs w:val="22"/>
              </w:rPr>
            </w:pPr>
            <w:r w:rsidRPr="00D77FEF">
              <w:rPr>
                <w:bCs/>
                <w:sz w:val="22"/>
                <w:szCs w:val="22"/>
              </w:rPr>
              <w:t xml:space="preserve">Deadline </w:t>
            </w:r>
            <w:r w:rsidR="007D41CC">
              <w:rPr>
                <w:bCs/>
                <w:sz w:val="22"/>
                <w:szCs w:val="22"/>
              </w:rPr>
              <w:t>For Questions</w:t>
            </w:r>
            <w:r w:rsidRPr="00D77FEF">
              <w:rPr>
                <w:bCs/>
                <w:sz w:val="22"/>
                <w:szCs w:val="22"/>
              </w:rPr>
              <w:t xml:space="preserve"> to </w:t>
            </w:r>
            <w:hyperlink r:id="rId10" w:history="1">
              <w:r w:rsidRPr="00D77FEF">
                <w:rPr>
                  <w:rStyle w:val="Hyperlink"/>
                  <w:bCs/>
                  <w:iCs/>
                  <w:sz w:val="22"/>
                  <w:szCs w:val="22"/>
                </w:rPr>
                <w:t>solicitations@jud.ca.gov</w:t>
              </w:r>
            </w:hyperlink>
          </w:p>
        </w:tc>
        <w:tc>
          <w:tcPr>
            <w:tcW w:w="3480" w:type="dxa"/>
            <w:vAlign w:val="center"/>
          </w:tcPr>
          <w:p w:rsidR="008A156C" w:rsidRPr="001F07D8" w:rsidRDefault="008A156C" w:rsidP="00244BEB">
            <w:pPr>
              <w:widowControl w:val="0"/>
              <w:tabs>
                <w:tab w:val="left" w:pos="2178"/>
              </w:tabs>
              <w:jc w:val="center"/>
              <w:rPr>
                <w:b/>
                <w:bCs/>
                <w:sz w:val="22"/>
                <w:szCs w:val="22"/>
              </w:rPr>
            </w:pPr>
            <w:r>
              <w:rPr>
                <w:b/>
                <w:bCs/>
                <w:sz w:val="22"/>
                <w:szCs w:val="22"/>
              </w:rPr>
              <w:t xml:space="preserve">1:00 p.m. </w:t>
            </w:r>
            <w:r w:rsidR="00244BEB">
              <w:rPr>
                <w:b/>
                <w:bCs/>
                <w:sz w:val="22"/>
                <w:szCs w:val="22"/>
              </w:rPr>
              <w:t>May 15</w:t>
            </w:r>
            <w:r>
              <w:rPr>
                <w:b/>
                <w:bCs/>
                <w:sz w:val="22"/>
                <w:szCs w:val="22"/>
              </w:rPr>
              <w:t>, 2012</w:t>
            </w:r>
          </w:p>
        </w:tc>
      </w:tr>
      <w:tr w:rsidR="008A156C" w:rsidRPr="003B7ABC" w:rsidTr="00885BA0">
        <w:trPr>
          <w:trHeight w:val="527"/>
        </w:trPr>
        <w:tc>
          <w:tcPr>
            <w:tcW w:w="4698" w:type="dxa"/>
            <w:vAlign w:val="center"/>
          </w:tcPr>
          <w:p w:rsidR="008A156C" w:rsidRPr="00D77FEF" w:rsidRDefault="008A156C" w:rsidP="007D41CC">
            <w:pPr>
              <w:widowControl w:val="0"/>
              <w:rPr>
                <w:bCs/>
                <w:sz w:val="22"/>
                <w:szCs w:val="22"/>
              </w:rPr>
            </w:pPr>
            <w:r>
              <w:rPr>
                <w:bCs/>
                <w:sz w:val="22"/>
                <w:szCs w:val="22"/>
              </w:rPr>
              <w:t xml:space="preserve">Questions </w:t>
            </w:r>
            <w:r w:rsidR="007D41CC">
              <w:rPr>
                <w:bCs/>
                <w:sz w:val="22"/>
                <w:szCs w:val="22"/>
              </w:rPr>
              <w:t>and Answers Posted</w:t>
            </w:r>
          </w:p>
        </w:tc>
        <w:tc>
          <w:tcPr>
            <w:tcW w:w="3480" w:type="dxa"/>
            <w:vAlign w:val="center"/>
          </w:tcPr>
          <w:p w:rsidR="008A156C" w:rsidRPr="00CD519D" w:rsidRDefault="00244BEB" w:rsidP="008A156C">
            <w:pPr>
              <w:widowControl w:val="0"/>
              <w:tabs>
                <w:tab w:val="left" w:pos="2178"/>
              </w:tabs>
              <w:jc w:val="center"/>
              <w:rPr>
                <w:b/>
                <w:bCs/>
                <w:sz w:val="22"/>
                <w:szCs w:val="22"/>
                <w:highlight w:val="yellow"/>
              </w:rPr>
            </w:pPr>
            <w:r>
              <w:rPr>
                <w:b/>
                <w:bCs/>
                <w:sz w:val="22"/>
                <w:szCs w:val="22"/>
              </w:rPr>
              <w:t>May 18</w:t>
            </w:r>
            <w:r w:rsidR="008A156C" w:rsidRPr="00CD519D">
              <w:rPr>
                <w:b/>
                <w:bCs/>
                <w:sz w:val="22"/>
                <w:szCs w:val="22"/>
              </w:rPr>
              <w:t>, 2012</w:t>
            </w:r>
          </w:p>
        </w:tc>
      </w:tr>
      <w:tr w:rsidR="008A156C" w:rsidRPr="00A61D60" w:rsidTr="008A156C">
        <w:trPr>
          <w:trHeight w:val="647"/>
        </w:trPr>
        <w:tc>
          <w:tcPr>
            <w:tcW w:w="4698" w:type="dxa"/>
            <w:vAlign w:val="center"/>
          </w:tcPr>
          <w:p w:rsidR="008A156C" w:rsidRPr="00A61D60" w:rsidRDefault="008A156C" w:rsidP="008A156C">
            <w:pPr>
              <w:widowControl w:val="0"/>
              <w:rPr>
                <w:b/>
                <w:bCs/>
                <w:sz w:val="22"/>
                <w:szCs w:val="22"/>
              </w:rPr>
            </w:pPr>
            <w:r w:rsidRPr="00A61D60">
              <w:rPr>
                <w:b/>
                <w:bCs/>
                <w:sz w:val="22"/>
                <w:szCs w:val="22"/>
              </w:rPr>
              <w:t>Proposal Due Date</w:t>
            </w:r>
          </w:p>
        </w:tc>
        <w:tc>
          <w:tcPr>
            <w:tcW w:w="3480" w:type="dxa"/>
            <w:vAlign w:val="center"/>
          </w:tcPr>
          <w:p w:rsidR="008A156C" w:rsidRPr="00A61D60" w:rsidRDefault="00244BEB" w:rsidP="008A156C">
            <w:pPr>
              <w:widowControl w:val="0"/>
              <w:jc w:val="center"/>
              <w:rPr>
                <w:b/>
                <w:bCs/>
                <w:sz w:val="22"/>
                <w:szCs w:val="22"/>
              </w:rPr>
            </w:pPr>
            <w:r>
              <w:rPr>
                <w:b/>
                <w:bCs/>
                <w:sz w:val="22"/>
                <w:szCs w:val="22"/>
              </w:rPr>
              <w:t>May 25</w:t>
            </w:r>
            <w:r w:rsidR="008A156C" w:rsidRPr="00A61D60">
              <w:rPr>
                <w:b/>
                <w:bCs/>
                <w:sz w:val="22"/>
                <w:szCs w:val="22"/>
              </w:rPr>
              <w:t>, 2012</w:t>
            </w:r>
          </w:p>
          <w:p w:rsidR="008A156C" w:rsidRPr="00A61D60" w:rsidRDefault="00244BEB" w:rsidP="008A156C">
            <w:pPr>
              <w:widowControl w:val="0"/>
              <w:jc w:val="center"/>
              <w:rPr>
                <w:b/>
                <w:bCs/>
                <w:sz w:val="22"/>
                <w:szCs w:val="22"/>
              </w:rPr>
            </w:pPr>
            <w:r>
              <w:rPr>
                <w:b/>
                <w:bCs/>
                <w:sz w:val="22"/>
                <w:szCs w:val="22"/>
              </w:rPr>
              <w:t>1</w:t>
            </w:r>
            <w:r w:rsidR="008A156C" w:rsidRPr="00A61D60">
              <w:rPr>
                <w:b/>
                <w:bCs/>
                <w:sz w:val="22"/>
                <w:szCs w:val="22"/>
              </w:rPr>
              <w:t>:00 p.m.</w:t>
            </w:r>
            <w:r w:rsidR="008A156C">
              <w:rPr>
                <w:b/>
                <w:bCs/>
                <w:sz w:val="22"/>
                <w:szCs w:val="22"/>
              </w:rPr>
              <w:t xml:space="preserve"> </w:t>
            </w:r>
          </w:p>
          <w:p w:rsidR="008A156C" w:rsidRPr="00A61D60" w:rsidRDefault="008A156C" w:rsidP="008A156C">
            <w:pPr>
              <w:widowControl w:val="0"/>
              <w:jc w:val="center"/>
              <w:rPr>
                <w:b/>
                <w:bCs/>
                <w:sz w:val="22"/>
                <w:szCs w:val="22"/>
              </w:rPr>
            </w:pPr>
            <w:r w:rsidRPr="00A61D60">
              <w:rPr>
                <w:b/>
                <w:bCs/>
                <w:sz w:val="22"/>
                <w:szCs w:val="22"/>
              </w:rPr>
              <w:t>Pacific Time</w:t>
            </w:r>
          </w:p>
        </w:tc>
      </w:tr>
      <w:tr w:rsidR="008A156C" w:rsidRPr="003B7ABC" w:rsidTr="00885BA0">
        <w:trPr>
          <w:trHeight w:val="482"/>
        </w:trPr>
        <w:tc>
          <w:tcPr>
            <w:tcW w:w="4698" w:type="dxa"/>
            <w:vAlign w:val="center"/>
          </w:tcPr>
          <w:p w:rsidR="008A156C" w:rsidRPr="00D77FEF" w:rsidRDefault="00244BEB" w:rsidP="007D41CC">
            <w:pPr>
              <w:widowControl w:val="0"/>
              <w:ind w:right="576"/>
              <w:rPr>
                <w:bCs/>
                <w:sz w:val="22"/>
                <w:szCs w:val="22"/>
              </w:rPr>
            </w:pPr>
            <w:r>
              <w:rPr>
                <w:bCs/>
                <w:sz w:val="22"/>
                <w:szCs w:val="22"/>
              </w:rPr>
              <w:t>Evaluation of Proposals</w:t>
            </w:r>
            <w:r w:rsidR="008A156C" w:rsidRPr="00D77FEF">
              <w:rPr>
                <w:bCs/>
                <w:sz w:val="22"/>
                <w:szCs w:val="22"/>
              </w:rPr>
              <w:t xml:space="preserve"> </w:t>
            </w:r>
            <w:r w:rsidR="001A7930">
              <w:rPr>
                <w:bCs/>
                <w:sz w:val="22"/>
                <w:szCs w:val="22"/>
              </w:rPr>
              <w:t>(estimated)</w:t>
            </w:r>
          </w:p>
        </w:tc>
        <w:tc>
          <w:tcPr>
            <w:tcW w:w="3480" w:type="dxa"/>
            <w:vAlign w:val="center"/>
          </w:tcPr>
          <w:p w:rsidR="008A156C" w:rsidRPr="009732A4" w:rsidRDefault="008A156C" w:rsidP="008A156C">
            <w:pPr>
              <w:widowControl w:val="0"/>
              <w:jc w:val="center"/>
              <w:rPr>
                <w:b/>
                <w:bCs/>
                <w:color w:val="000000"/>
                <w:sz w:val="8"/>
                <w:szCs w:val="8"/>
                <w:highlight w:val="yellow"/>
              </w:rPr>
            </w:pPr>
          </w:p>
          <w:p w:rsidR="008A156C" w:rsidRPr="00CD519D" w:rsidRDefault="008A156C" w:rsidP="00244BEB">
            <w:pPr>
              <w:widowControl w:val="0"/>
              <w:jc w:val="center"/>
              <w:rPr>
                <w:b/>
                <w:bCs/>
                <w:highlight w:val="yellow"/>
              </w:rPr>
            </w:pPr>
            <w:r>
              <w:rPr>
                <w:b/>
                <w:bCs/>
              </w:rPr>
              <w:t xml:space="preserve">May </w:t>
            </w:r>
            <w:r w:rsidR="00244BEB">
              <w:rPr>
                <w:b/>
                <w:bCs/>
              </w:rPr>
              <w:t xml:space="preserve">30 </w:t>
            </w:r>
            <w:r>
              <w:rPr>
                <w:b/>
                <w:bCs/>
              </w:rPr>
              <w:t xml:space="preserve">– </w:t>
            </w:r>
            <w:r w:rsidR="00244BEB">
              <w:rPr>
                <w:b/>
                <w:bCs/>
              </w:rPr>
              <w:t xml:space="preserve">June </w:t>
            </w:r>
            <w:r>
              <w:rPr>
                <w:b/>
                <w:bCs/>
              </w:rPr>
              <w:t>1</w:t>
            </w:r>
            <w:r w:rsidRPr="00CD519D">
              <w:rPr>
                <w:b/>
                <w:bCs/>
              </w:rPr>
              <w:t>, 2012</w:t>
            </w:r>
          </w:p>
        </w:tc>
      </w:tr>
      <w:tr w:rsidR="008A156C" w:rsidRPr="003B7ABC" w:rsidTr="008A156C">
        <w:trPr>
          <w:trHeight w:val="539"/>
        </w:trPr>
        <w:tc>
          <w:tcPr>
            <w:tcW w:w="4698" w:type="dxa"/>
            <w:vAlign w:val="center"/>
          </w:tcPr>
          <w:p w:rsidR="008A156C" w:rsidRPr="002B0CE9" w:rsidRDefault="00244BEB" w:rsidP="00244BEB">
            <w:pPr>
              <w:widowControl w:val="0"/>
              <w:ind w:right="576"/>
              <w:rPr>
                <w:bCs/>
                <w:sz w:val="22"/>
                <w:szCs w:val="22"/>
              </w:rPr>
            </w:pPr>
            <w:r w:rsidRPr="002B0CE9">
              <w:rPr>
                <w:bCs/>
                <w:sz w:val="22"/>
                <w:szCs w:val="22"/>
              </w:rPr>
              <w:t xml:space="preserve">Potential Proposer Interviews </w:t>
            </w:r>
            <w:r w:rsidR="001A7930">
              <w:rPr>
                <w:bCs/>
                <w:sz w:val="22"/>
                <w:szCs w:val="22"/>
              </w:rPr>
              <w:t>(estimated)</w:t>
            </w:r>
          </w:p>
        </w:tc>
        <w:tc>
          <w:tcPr>
            <w:tcW w:w="3480" w:type="dxa"/>
            <w:vAlign w:val="center"/>
          </w:tcPr>
          <w:p w:rsidR="008A156C" w:rsidRPr="002B0CE9" w:rsidRDefault="00244BEB" w:rsidP="008A156C">
            <w:pPr>
              <w:widowControl w:val="0"/>
              <w:jc w:val="center"/>
              <w:rPr>
                <w:b/>
                <w:bCs/>
                <w:sz w:val="22"/>
                <w:szCs w:val="22"/>
                <w:highlight w:val="yellow"/>
              </w:rPr>
            </w:pPr>
            <w:r w:rsidRPr="002B0CE9">
              <w:rPr>
                <w:b/>
                <w:bCs/>
                <w:sz w:val="22"/>
                <w:szCs w:val="22"/>
              </w:rPr>
              <w:t>June 8, 2012</w:t>
            </w:r>
          </w:p>
        </w:tc>
      </w:tr>
      <w:tr w:rsidR="008A156C" w:rsidRPr="003B7ABC" w:rsidTr="00885BA0">
        <w:trPr>
          <w:trHeight w:val="437"/>
        </w:trPr>
        <w:tc>
          <w:tcPr>
            <w:tcW w:w="4698" w:type="dxa"/>
            <w:vAlign w:val="center"/>
          </w:tcPr>
          <w:p w:rsidR="008A156C" w:rsidRPr="00D77FEF" w:rsidRDefault="008A156C" w:rsidP="008A156C">
            <w:pPr>
              <w:widowControl w:val="0"/>
              <w:rPr>
                <w:bCs/>
                <w:sz w:val="22"/>
                <w:szCs w:val="22"/>
              </w:rPr>
            </w:pPr>
            <w:r w:rsidRPr="00D77FEF">
              <w:rPr>
                <w:bCs/>
                <w:sz w:val="22"/>
                <w:szCs w:val="22"/>
              </w:rPr>
              <w:t xml:space="preserve">Notice of Intent to Award </w:t>
            </w:r>
            <w:r w:rsidR="001A7930">
              <w:rPr>
                <w:bCs/>
                <w:sz w:val="22"/>
                <w:szCs w:val="22"/>
              </w:rPr>
              <w:t>(estimated)</w:t>
            </w:r>
          </w:p>
        </w:tc>
        <w:tc>
          <w:tcPr>
            <w:tcW w:w="3480" w:type="dxa"/>
            <w:vAlign w:val="center"/>
          </w:tcPr>
          <w:p w:rsidR="008A156C" w:rsidRPr="00CD519D" w:rsidRDefault="00244BEB" w:rsidP="008A156C">
            <w:pPr>
              <w:widowControl w:val="0"/>
              <w:jc w:val="center"/>
              <w:rPr>
                <w:b/>
                <w:bCs/>
                <w:sz w:val="22"/>
                <w:szCs w:val="22"/>
                <w:highlight w:val="yellow"/>
              </w:rPr>
            </w:pPr>
            <w:r>
              <w:rPr>
                <w:b/>
                <w:bCs/>
                <w:sz w:val="22"/>
                <w:szCs w:val="22"/>
              </w:rPr>
              <w:t>June 12</w:t>
            </w:r>
            <w:r w:rsidR="008A156C" w:rsidRPr="00CD519D">
              <w:rPr>
                <w:b/>
                <w:bCs/>
                <w:sz w:val="22"/>
                <w:szCs w:val="22"/>
              </w:rPr>
              <w:t>, 2012</w:t>
            </w:r>
          </w:p>
        </w:tc>
      </w:tr>
      <w:tr w:rsidR="008A156C" w:rsidRPr="003B7ABC" w:rsidTr="00885BA0">
        <w:trPr>
          <w:trHeight w:val="437"/>
        </w:trPr>
        <w:tc>
          <w:tcPr>
            <w:tcW w:w="4698" w:type="dxa"/>
            <w:vAlign w:val="center"/>
          </w:tcPr>
          <w:p w:rsidR="008A156C" w:rsidRPr="00D77FEF" w:rsidRDefault="007D41CC" w:rsidP="008A156C">
            <w:pPr>
              <w:widowControl w:val="0"/>
              <w:rPr>
                <w:bCs/>
                <w:sz w:val="22"/>
                <w:szCs w:val="22"/>
              </w:rPr>
            </w:pPr>
            <w:r>
              <w:rPr>
                <w:bCs/>
                <w:sz w:val="22"/>
                <w:szCs w:val="22"/>
              </w:rPr>
              <w:t>Contract Negotiations and Execution</w:t>
            </w:r>
            <w:r w:rsidR="008A156C" w:rsidRPr="00D77FEF">
              <w:rPr>
                <w:bCs/>
                <w:sz w:val="22"/>
                <w:szCs w:val="22"/>
              </w:rPr>
              <w:t xml:space="preserve"> </w:t>
            </w:r>
            <w:r w:rsidR="001A7930">
              <w:rPr>
                <w:bCs/>
                <w:sz w:val="22"/>
                <w:szCs w:val="22"/>
              </w:rPr>
              <w:t>(estimated)</w:t>
            </w:r>
          </w:p>
        </w:tc>
        <w:tc>
          <w:tcPr>
            <w:tcW w:w="3480" w:type="dxa"/>
            <w:vAlign w:val="center"/>
          </w:tcPr>
          <w:p w:rsidR="008A156C" w:rsidRPr="00CD519D" w:rsidRDefault="00244BEB" w:rsidP="008A156C">
            <w:pPr>
              <w:widowControl w:val="0"/>
              <w:jc w:val="center"/>
              <w:rPr>
                <w:b/>
                <w:bCs/>
                <w:sz w:val="22"/>
                <w:szCs w:val="22"/>
                <w:highlight w:val="yellow"/>
              </w:rPr>
            </w:pPr>
            <w:r>
              <w:rPr>
                <w:b/>
                <w:bCs/>
                <w:sz w:val="22"/>
                <w:szCs w:val="22"/>
              </w:rPr>
              <w:t xml:space="preserve">June 19 </w:t>
            </w:r>
            <w:r w:rsidR="008A156C" w:rsidRPr="00CD519D">
              <w:rPr>
                <w:b/>
                <w:bCs/>
                <w:sz w:val="22"/>
                <w:szCs w:val="22"/>
              </w:rPr>
              <w:t>, 2012</w:t>
            </w:r>
          </w:p>
        </w:tc>
      </w:tr>
      <w:tr w:rsidR="001A7930" w:rsidRPr="003B7ABC" w:rsidTr="00885BA0">
        <w:trPr>
          <w:trHeight w:val="437"/>
        </w:trPr>
        <w:tc>
          <w:tcPr>
            <w:tcW w:w="4698" w:type="dxa"/>
            <w:vAlign w:val="center"/>
          </w:tcPr>
          <w:p w:rsidR="001A7930" w:rsidRDefault="001A7930" w:rsidP="008A156C">
            <w:pPr>
              <w:widowControl w:val="0"/>
              <w:rPr>
                <w:bCs/>
                <w:sz w:val="22"/>
                <w:szCs w:val="22"/>
              </w:rPr>
            </w:pPr>
            <w:r>
              <w:rPr>
                <w:bCs/>
                <w:sz w:val="22"/>
                <w:szCs w:val="22"/>
              </w:rPr>
              <w:t>Contract Start Date (estimated)</w:t>
            </w:r>
          </w:p>
        </w:tc>
        <w:tc>
          <w:tcPr>
            <w:tcW w:w="3480" w:type="dxa"/>
            <w:vAlign w:val="center"/>
          </w:tcPr>
          <w:p w:rsidR="001A7930" w:rsidRDefault="001A7930" w:rsidP="008A156C">
            <w:pPr>
              <w:widowControl w:val="0"/>
              <w:jc w:val="center"/>
              <w:rPr>
                <w:b/>
                <w:bCs/>
                <w:sz w:val="22"/>
                <w:szCs w:val="22"/>
              </w:rPr>
            </w:pPr>
            <w:r>
              <w:rPr>
                <w:b/>
                <w:bCs/>
                <w:sz w:val="22"/>
                <w:szCs w:val="22"/>
              </w:rPr>
              <w:t>June 20, 2012</w:t>
            </w:r>
          </w:p>
        </w:tc>
      </w:tr>
      <w:tr w:rsidR="001A7930" w:rsidRPr="003B7ABC" w:rsidTr="00885BA0">
        <w:trPr>
          <w:trHeight w:val="437"/>
        </w:trPr>
        <w:tc>
          <w:tcPr>
            <w:tcW w:w="4698" w:type="dxa"/>
            <w:vAlign w:val="center"/>
          </w:tcPr>
          <w:p w:rsidR="001A7930" w:rsidRDefault="001A7930" w:rsidP="008A156C">
            <w:pPr>
              <w:widowControl w:val="0"/>
              <w:rPr>
                <w:bCs/>
                <w:sz w:val="22"/>
                <w:szCs w:val="22"/>
              </w:rPr>
            </w:pPr>
            <w:r>
              <w:rPr>
                <w:bCs/>
                <w:sz w:val="22"/>
                <w:szCs w:val="22"/>
              </w:rPr>
              <w:t>Contract End Date (estimated)</w:t>
            </w:r>
          </w:p>
        </w:tc>
        <w:tc>
          <w:tcPr>
            <w:tcW w:w="3480" w:type="dxa"/>
            <w:vAlign w:val="center"/>
          </w:tcPr>
          <w:p w:rsidR="001A7930" w:rsidRDefault="001A7930" w:rsidP="008A156C">
            <w:pPr>
              <w:widowControl w:val="0"/>
              <w:jc w:val="center"/>
              <w:rPr>
                <w:b/>
                <w:bCs/>
                <w:sz w:val="22"/>
                <w:szCs w:val="22"/>
              </w:rPr>
            </w:pPr>
            <w:r>
              <w:rPr>
                <w:b/>
                <w:bCs/>
                <w:sz w:val="22"/>
                <w:szCs w:val="22"/>
              </w:rPr>
              <w:t>May 31, 2012</w:t>
            </w:r>
          </w:p>
        </w:tc>
      </w:tr>
    </w:tbl>
    <w:p w:rsidR="008A156C" w:rsidRDefault="008A156C" w:rsidP="008A156C">
      <w:pPr>
        <w:widowControl w:val="0"/>
        <w:ind w:left="1440"/>
        <w:rPr>
          <w:bCs/>
        </w:rPr>
      </w:pPr>
    </w:p>
    <w:p w:rsidR="008A156C" w:rsidRPr="00AB7551" w:rsidRDefault="008A156C" w:rsidP="008A156C">
      <w:pPr>
        <w:pStyle w:val="normal0"/>
        <w:rPr>
          <w:sz w:val="20"/>
        </w:rPr>
      </w:pPr>
    </w:p>
    <w:p w:rsidR="008A156C" w:rsidRPr="00460F21" w:rsidRDefault="008A156C" w:rsidP="0089138C">
      <w:pPr>
        <w:keepNext/>
        <w:tabs>
          <w:tab w:val="left" w:pos="720"/>
        </w:tabs>
        <w:rPr>
          <w:bCs/>
        </w:rPr>
      </w:pPr>
    </w:p>
    <w:p w:rsidR="00C55C2D" w:rsidRDefault="00C55C2D" w:rsidP="00651945">
      <w:pPr>
        <w:pStyle w:val="ListParagraph"/>
        <w:keepNext/>
        <w:numPr>
          <w:ilvl w:val="0"/>
          <w:numId w:val="17"/>
        </w:numPr>
        <w:spacing w:before="120" w:after="120" w:line="300" w:lineRule="atLeast"/>
        <w:ind w:left="720" w:hanging="720"/>
        <w:rPr>
          <w:b/>
          <w:bCs/>
          <w:color w:val="000000"/>
        </w:rPr>
      </w:pPr>
      <w:r w:rsidRPr="00C55C2D">
        <w:rPr>
          <w:b/>
          <w:bCs/>
          <w:color w:val="000000"/>
        </w:rPr>
        <w:t>COMMUNICATIONS</w:t>
      </w:r>
    </w:p>
    <w:p w:rsidR="00C55C2D" w:rsidRDefault="00CC0BC5" w:rsidP="00CC0BC5">
      <w:pPr>
        <w:pStyle w:val="ListParagraph"/>
        <w:keepNext/>
        <w:spacing w:line="300" w:lineRule="atLeast"/>
        <w:ind w:hanging="720"/>
      </w:pPr>
      <w:r>
        <w:tab/>
      </w:r>
      <w:r w:rsidR="00C55C2D">
        <w:t xml:space="preserve">All communications with the AOC regarding this RFP, including submittal of questions pertaining to these solicitation documents, must be made through the AOC’s Solicitation </w:t>
      </w:r>
      <w:r w:rsidR="00C55C2D">
        <w:lastRenderedPageBreak/>
        <w:t>Mailbox (</w:t>
      </w:r>
      <w:hyperlink r:id="rId11" w:history="1">
        <w:r w:rsidR="00C55C2D" w:rsidRPr="001F37EF">
          <w:rPr>
            <w:rStyle w:val="Hyperlink"/>
          </w:rPr>
          <w:t>solicitations@jud.ca.gov</w:t>
        </w:r>
      </w:hyperlink>
      <w:r w:rsidR="00C55C2D">
        <w:t>)  All e-mail communication sent to the Solicitation Mailbox must contain the RFP title a</w:t>
      </w:r>
      <w:r w:rsidR="00651945">
        <w:t>nd number in the subject line.</w:t>
      </w:r>
    </w:p>
    <w:p w:rsidR="00651945" w:rsidRPr="00C55C2D" w:rsidRDefault="00651945" w:rsidP="00CC0BC5">
      <w:pPr>
        <w:pStyle w:val="ListParagraph"/>
        <w:keepNext/>
        <w:spacing w:line="300" w:lineRule="atLeast"/>
        <w:ind w:hanging="720"/>
        <w:rPr>
          <w:b/>
          <w:bCs/>
          <w:color w:val="000000"/>
        </w:rPr>
      </w:pPr>
    </w:p>
    <w:p w:rsidR="008A156C" w:rsidRPr="00C55C2D" w:rsidRDefault="00C55C2D" w:rsidP="00651945">
      <w:pPr>
        <w:pStyle w:val="ListParagraph"/>
        <w:keepNext/>
        <w:numPr>
          <w:ilvl w:val="0"/>
          <w:numId w:val="17"/>
        </w:numPr>
        <w:spacing w:after="120" w:line="300" w:lineRule="atLeast"/>
        <w:rPr>
          <w:b/>
          <w:bCs/>
          <w:color w:val="000000"/>
        </w:rPr>
      </w:pPr>
      <w:r>
        <w:rPr>
          <w:b/>
          <w:bCs/>
          <w:color w:val="000000"/>
        </w:rPr>
        <w:tab/>
      </w:r>
      <w:r w:rsidR="008A156C" w:rsidRPr="00C55C2D">
        <w:rPr>
          <w:b/>
          <w:bCs/>
          <w:color w:val="000000"/>
        </w:rPr>
        <w:t>RFP ATTACHMENTS</w:t>
      </w:r>
    </w:p>
    <w:p w:rsidR="008A156C" w:rsidRDefault="008C4ADD" w:rsidP="005200E8">
      <w:pPr>
        <w:pStyle w:val="BodyTextIndent2"/>
        <w:spacing w:after="0" w:line="300" w:lineRule="atLeast"/>
        <w:ind w:left="720"/>
        <w:rPr>
          <w:color w:val="000000"/>
        </w:rPr>
      </w:pPr>
      <w:r>
        <w:rPr>
          <w:color w:val="000000"/>
        </w:rPr>
        <w:t>In addition to a proposal submission, proposers must review and submit t</w:t>
      </w:r>
      <w:r w:rsidR="008A156C" w:rsidRPr="00345A02">
        <w:rPr>
          <w:color w:val="000000"/>
        </w:rPr>
        <w:t xml:space="preserve">he following </w:t>
      </w:r>
      <w:r>
        <w:rPr>
          <w:color w:val="000000"/>
        </w:rPr>
        <w:t xml:space="preserve">completed </w:t>
      </w:r>
      <w:r w:rsidR="008A156C" w:rsidRPr="00345A02">
        <w:rPr>
          <w:color w:val="000000"/>
        </w:rPr>
        <w:t xml:space="preserve">attachments </w:t>
      </w:r>
      <w:r>
        <w:rPr>
          <w:color w:val="000000"/>
        </w:rPr>
        <w:t xml:space="preserve">which </w:t>
      </w:r>
      <w:r w:rsidR="008A156C" w:rsidRPr="00345A02">
        <w:rPr>
          <w:color w:val="000000"/>
        </w:rPr>
        <w:t>are included as part of this RFP:</w:t>
      </w:r>
    </w:p>
    <w:p w:rsidR="0089138C" w:rsidRDefault="0089138C" w:rsidP="005200E8">
      <w:pPr>
        <w:pStyle w:val="BodyTextIndent2"/>
        <w:spacing w:after="0" w:line="300" w:lineRule="atLeast"/>
        <w:ind w:left="720"/>
        <w:rPr>
          <w:color w:val="000000"/>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89138C" w:rsidRPr="00D77FEF" w:rsidTr="00072ED2">
        <w:trPr>
          <w:tblHeader/>
        </w:trPr>
        <w:tc>
          <w:tcPr>
            <w:tcW w:w="2294" w:type="dxa"/>
            <w:shd w:val="clear" w:color="auto" w:fill="E6E6E6"/>
            <w:vAlign w:val="center"/>
          </w:tcPr>
          <w:p w:rsidR="0089138C" w:rsidRPr="00D77FEF" w:rsidRDefault="0089138C" w:rsidP="00072ED2">
            <w:pPr>
              <w:widowControl w:val="0"/>
              <w:tabs>
                <w:tab w:val="left" w:pos="6354"/>
              </w:tabs>
              <w:ind w:right="-18"/>
              <w:jc w:val="center"/>
              <w:rPr>
                <w:b/>
                <w:bCs/>
                <w:color w:val="000000"/>
              </w:rPr>
            </w:pPr>
            <w:r>
              <w:rPr>
                <w:b/>
                <w:bCs/>
                <w:color w:val="000000"/>
              </w:rPr>
              <w:t xml:space="preserve">ATTACHMENTS </w:t>
            </w:r>
          </w:p>
        </w:tc>
        <w:tc>
          <w:tcPr>
            <w:tcW w:w="6468" w:type="dxa"/>
            <w:shd w:val="clear" w:color="auto" w:fill="E6E6E6"/>
            <w:vAlign w:val="center"/>
          </w:tcPr>
          <w:p w:rsidR="0089138C" w:rsidRPr="00D77FEF" w:rsidRDefault="0089138C" w:rsidP="00072ED2">
            <w:pPr>
              <w:widowControl w:val="0"/>
              <w:ind w:left="-108" w:right="-108"/>
              <w:jc w:val="center"/>
              <w:rPr>
                <w:b/>
                <w:bCs/>
                <w:color w:val="000000"/>
                <w:sz w:val="22"/>
                <w:szCs w:val="22"/>
              </w:rPr>
            </w:pPr>
            <w:r>
              <w:rPr>
                <w:b/>
                <w:bCs/>
                <w:color w:val="000000"/>
                <w:sz w:val="22"/>
                <w:szCs w:val="22"/>
              </w:rPr>
              <w:t>DESCRIPTION</w:t>
            </w:r>
          </w:p>
        </w:tc>
      </w:tr>
      <w:tr w:rsidR="0089138C" w:rsidRPr="00651945" w:rsidTr="00072ED2">
        <w:trPr>
          <w:trHeight w:val="1238"/>
          <w:tblHeader/>
        </w:trPr>
        <w:tc>
          <w:tcPr>
            <w:tcW w:w="2294" w:type="dxa"/>
            <w:vAlign w:val="center"/>
          </w:tcPr>
          <w:p w:rsidR="0089138C" w:rsidRPr="00F85DDD" w:rsidRDefault="0089138C" w:rsidP="00072ED2">
            <w:pPr>
              <w:widowControl w:val="0"/>
              <w:rPr>
                <w:bCs/>
                <w:color w:val="000000" w:themeColor="text1"/>
              </w:rPr>
            </w:pPr>
            <w:r w:rsidRPr="00F85DDD">
              <w:rPr>
                <w:bCs/>
                <w:color w:val="000000" w:themeColor="text1"/>
              </w:rPr>
              <w:t>Attachment 1: Administrative Rules Governing RFPs (Non-IT Services)</w:t>
            </w:r>
            <w:r w:rsidRPr="00AB2FC2">
              <w:rPr>
                <w:bCs/>
                <w:vanish/>
                <w:color w:val="000000" w:themeColor="text1"/>
                <w:sz w:val="22"/>
                <w:szCs w:val="22"/>
              </w:rPr>
              <w:t>:</w:t>
            </w:r>
          </w:p>
        </w:tc>
        <w:tc>
          <w:tcPr>
            <w:tcW w:w="6468" w:type="dxa"/>
            <w:vAlign w:val="center"/>
          </w:tcPr>
          <w:p w:rsidR="0089138C" w:rsidRPr="00651945" w:rsidRDefault="0089138C" w:rsidP="00072ED2">
            <w:pPr>
              <w:widowControl w:val="0"/>
              <w:tabs>
                <w:tab w:val="left" w:pos="2178"/>
              </w:tabs>
              <w:rPr>
                <w:bCs/>
                <w:i/>
                <w:sz w:val="22"/>
                <w:szCs w:val="22"/>
              </w:rPr>
            </w:pPr>
            <w:r>
              <w:t>These rules govern this solicitation</w:t>
            </w:r>
            <w:r w:rsidRPr="000900BC">
              <w:t>.</w:t>
            </w:r>
          </w:p>
        </w:tc>
      </w:tr>
      <w:tr w:rsidR="0089138C" w:rsidRPr="00D77FEF" w:rsidTr="00072ED2">
        <w:trPr>
          <w:trHeight w:val="1058"/>
          <w:tblHeader/>
        </w:trPr>
        <w:tc>
          <w:tcPr>
            <w:tcW w:w="2294" w:type="dxa"/>
            <w:vAlign w:val="center"/>
          </w:tcPr>
          <w:p w:rsidR="0089138C" w:rsidRPr="00AB2FC2" w:rsidRDefault="0089138C" w:rsidP="00072ED2">
            <w:pPr>
              <w:widowControl w:val="0"/>
              <w:rPr>
                <w:bCs/>
                <w:sz w:val="22"/>
                <w:szCs w:val="22"/>
              </w:rPr>
            </w:pPr>
            <w:r>
              <w:rPr>
                <w:bCs/>
                <w:color w:val="000000" w:themeColor="text1"/>
                <w:sz w:val="22"/>
                <w:szCs w:val="22"/>
              </w:rPr>
              <w:t xml:space="preserve">Attachment </w:t>
            </w:r>
            <w:r w:rsidRPr="00AB2FC2">
              <w:rPr>
                <w:color w:val="000000"/>
              </w:rPr>
              <w:t>2</w:t>
            </w:r>
            <w:r>
              <w:rPr>
                <w:color w:val="000000"/>
              </w:rPr>
              <w:t>:  AOC Standard Terms and Conditions</w:t>
            </w:r>
          </w:p>
        </w:tc>
        <w:tc>
          <w:tcPr>
            <w:tcW w:w="6468" w:type="dxa"/>
            <w:vAlign w:val="center"/>
          </w:tcPr>
          <w:p w:rsidR="0089138C" w:rsidRPr="00D77FEF" w:rsidRDefault="0089138C" w:rsidP="00072ED2">
            <w:pPr>
              <w:widowControl w:val="0"/>
              <w:tabs>
                <w:tab w:val="left" w:pos="2178"/>
              </w:tabs>
              <w:rPr>
                <w:b/>
                <w:bCs/>
                <w:color w:val="000000"/>
                <w:sz w:val="22"/>
                <w:szCs w:val="22"/>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the AOC Standard Agreement Terms and Conditions in substantially the form provided.</w:t>
            </w:r>
          </w:p>
        </w:tc>
      </w:tr>
      <w:tr w:rsidR="0089138C" w:rsidRPr="00133F5A" w:rsidTr="00072ED2">
        <w:trPr>
          <w:trHeight w:val="3227"/>
          <w:tblHeader/>
        </w:trPr>
        <w:tc>
          <w:tcPr>
            <w:tcW w:w="2294" w:type="dxa"/>
            <w:vAlign w:val="center"/>
          </w:tcPr>
          <w:p w:rsidR="0089138C" w:rsidRPr="00AB2FC2" w:rsidRDefault="0089138C" w:rsidP="00072ED2">
            <w:pPr>
              <w:widowControl w:val="0"/>
              <w:rPr>
                <w:bCs/>
                <w:sz w:val="22"/>
                <w:szCs w:val="22"/>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468" w:type="dxa"/>
            <w:vAlign w:val="center"/>
          </w:tcPr>
          <w:p w:rsidR="0089138C" w:rsidRDefault="0089138C" w:rsidP="00072ED2">
            <w:pPr>
              <w:tabs>
                <w:tab w:val="left" w:pos="720"/>
                <w:tab w:val="left" w:pos="2070"/>
              </w:tabs>
            </w:pPr>
            <w:r w:rsidRPr="002E37D5">
              <w:rPr>
                <w:color w:val="000000"/>
              </w:rPr>
              <w:t xml:space="preserve">If exceptions are identified, then proposers must submit (i) a red-lined version of </w:t>
            </w:r>
            <w:r w:rsidRPr="007B4278">
              <w:rPr>
                <w:color w:val="000000"/>
              </w:rPr>
              <w:t xml:space="preserve">Attachment </w:t>
            </w:r>
            <w:r>
              <w:rPr>
                <w:color w:val="000000"/>
              </w:rPr>
              <w:t>2</w:t>
            </w:r>
            <w:r w:rsidRPr="007B4278">
              <w:rPr>
                <w:color w:val="000000"/>
              </w:rPr>
              <w:t xml:space="preserve"> – </w:t>
            </w:r>
            <w:r>
              <w:rPr>
                <w:color w:val="000000"/>
              </w:rPr>
              <w:t>Standard Agreement Terms and</w:t>
            </w:r>
            <w:r w:rsidRPr="007B4278">
              <w:rPr>
                <w:color w:val="000000"/>
              </w:rPr>
              <w:t xml:space="preserve"> Conditions</w:t>
            </w:r>
            <w:r>
              <w:rPr>
                <w:color w:val="000000"/>
              </w:rPr>
              <w:t xml:space="preserve"> that clearly track</w:t>
            </w:r>
            <w:r w:rsidRPr="002E37D5">
              <w:rPr>
                <w:color w:val="000000"/>
              </w:rPr>
              <w:t xml:space="preserve"> proposed changes to this attachment, (ii) written documentation to substantiate each such proposed change</w:t>
            </w:r>
            <w:r>
              <w:rPr>
                <w:color w:val="000000"/>
              </w:rPr>
              <w:t xml:space="preserve"> and</w:t>
            </w:r>
            <w:r>
              <w:t xml:space="preserve"> (iii) written explanation to indicate how each proposed change will benefit the AOC.</w:t>
            </w:r>
          </w:p>
          <w:p w:rsidR="0089138C" w:rsidRDefault="0089138C" w:rsidP="00072ED2">
            <w:pPr>
              <w:widowControl w:val="0"/>
              <w:tabs>
                <w:tab w:val="left" w:pos="2178"/>
              </w:tabs>
              <w:rPr>
                <w:color w:val="000000"/>
              </w:rPr>
            </w:pPr>
          </w:p>
          <w:p w:rsidR="0089138C" w:rsidRPr="00133F5A" w:rsidRDefault="0089138C" w:rsidP="00072ED2">
            <w:pPr>
              <w:widowControl w:val="0"/>
              <w:tabs>
                <w:tab w:val="left" w:pos="2178"/>
              </w:tabs>
              <w:rPr>
                <w:b/>
                <w:bCs/>
                <w:color w:val="000000"/>
                <w:sz w:val="22"/>
                <w:szCs w:val="22"/>
              </w:rPr>
            </w:pPr>
            <w:r w:rsidRPr="00133F5A">
              <w:rPr>
                <w:b/>
                <w:color w:val="000000"/>
              </w:rPr>
              <w:t xml:space="preserve">Note: A material </w:t>
            </w:r>
            <w:r w:rsidRPr="003020A2">
              <w:rPr>
                <w:b/>
                <w:bCs/>
                <w:color w:val="000000" w:themeColor="text1"/>
              </w:rPr>
              <w:t>exception to a Minimum Term will render a proposal non-responsive</w:t>
            </w:r>
            <w:r w:rsidRPr="003020A2">
              <w:rPr>
                <w:b/>
                <w:color w:val="000000"/>
              </w:rPr>
              <w:t>.</w:t>
            </w:r>
            <w:r w:rsidRPr="00133F5A">
              <w:rPr>
                <w:b/>
                <w:color w:val="000000"/>
              </w:rPr>
              <w:t xml:space="preserve"> </w:t>
            </w:r>
          </w:p>
        </w:tc>
      </w:tr>
      <w:tr w:rsidR="0089138C" w:rsidRPr="00FF455D" w:rsidTr="00072ED2">
        <w:trPr>
          <w:trHeight w:val="713"/>
          <w:tblHeader/>
        </w:trPr>
        <w:tc>
          <w:tcPr>
            <w:tcW w:w="2294" w:type="dxa"/>
            <w:vAlign w:val="center"/>
          </w:tcPr>
          <w:p w:rsidR="0089138C" w:rsidRPr="00AB2FC2" w:rsidRDefault="0089138C" w:rsidP="00072ED2">
            <w:pPr>
              <w:widowControl w:val="0"/>
              <w:rPr>
                <w:bCs/>
                <w:sz w:val="22"/>
                <w:szCs w:val="22"/>
              </w:rPr>
            </w:pPr>
            <w:r>
              <w:rPr>
                <w:bCs/>
                <w:color w:val="000000" w:themeColor="text1"/>
                <w:sz w:val="22"/>
                <w:szCs w:val="22"/>
              </w:rPr>
              <w:t xml:space="preserve">Attachment </w:t>
            </w:r>
            <w:r>
              <w:t xml:space="preserve">4: </w:t>
            </w:r>
            <w:r w:rsidRPr="00AB2FC2">
              <w:t>Payee Data Record Form</w:t>
            </w:r>
          </w:p>
        </w:tc>
        <w:tc>
          <w:tcPr>
            <w:tcW w:w="6468" w:type="dxa"/>
            <w:vAlign w:val="center"/>
          </w:tcPr>
          <w:p w:rsidR="0089138C" w:rsidRPr="00FF455D" w:rsidRDefault="0089138C" w:rsidP="00072ED2">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p>
        </w:tc>
      </w:tr>
      <w:tr w:rsidR="0089138C" w:rsidRPr="00AB2FC2" w:rsidTr="00072ED2">
        <w:trPr>
          <w:trHeight w:val="623"/>
          <w:tblHeader/>
        </w:trPr>
        <w:tc>
          <w:tcPr>
            <w:tcW w:w="2294" w:type="dxa"/>
            <w:vAlign w:val="center"/>
          </w:tcPr>
          <w:p w:rsidR="0089138C" w:rsidRPr="00D77FEF" w:rsidRDefault="0089138C" w:rsidP="00072ED2">
            <w:pPr>
              <w:widowControl w:val="0"/>
              <w:rPr>
                <w:bCs/>
                <w:sz w:val="22"/>
                <w:szCs w:val="22"/>
              </w:rPr>
            </w:pPr>
            <w:r>
              <w:rPr>
                <w:bCs/>
                <w:color w:val="000000"/>
                <w:sz w:val="22"/>
                <w:szCs w:val="22"/>
              </w:rPr>
              <w:t>Attachment 5: Conflict of interest</w:t>
            </w:r>
          </w:p>
        </w:tc>
        <w:tc>
          <w:tcPr>
            <w:tcW w:w="6468" w:type="dxa"/>
            <w:vAlign w:val="center"/>
          </w:tcPr>
          <w:p w:rsidR="0089138C" w:rsidRPr="00AB2FC2" w:rsidRDefault="0089138C" w:rsidP="00072ED2">
            <w:pPr>
              <w:widowControl w:val="0"/>
              <w:rPr>
                <w:bCs/>
                <w:color w:val="000000"/>
                <w:sz w:val="22"/>
                <w:szCs w:val="22"/>
              </w:rPr>
            </w:pPr>
            <w:r>
              <w:t>Proposer must complete this form and submit with proposal.</w:t>
            </w:r>
          </w:p>
        </w:tc>
      </w:tr>
      <w:tr w:rsidR="0089138C" w:rsidRPr="00D77FEF" w:rsidTr="00072ED2">
        <w:trPr>
          <w:trHeight w:val="875"/>
          <w:tblHeader/>
        </w:trPr>
        <w:tc>
          <w:tcPr>
            <w:tcW w:w="2294" w:type="dxa"/>
            <w:vAlign w:val="center"/>
          </w:tcPr>
          <w:p w:rsidR="0089138C" w:rsidRPr="00D77FEF" w:rsidRDefault="0089138C" w:rsidP="00072ED2">
            <w:pPr>
              <w:widowControl w:val="0"/>
              <w:rPr>
                <w:bCs/>
                <w:sz w:val="22"/>
                <w:szCs w:val="22"/>
              </w:rPr>
            </w:pPr>
            <w:r>
              <w:rPr>
                <w:bCs/>
                <w:sz w:val="22"/>
                <w:szCs w:val="22"/>
              </w:rPr>
              <w:t>Attachment 6: Darfur Contracting Act Certification</w:t>
            </w:r>
          </w:p>
        </w:tc>
        <w:tc>
          <w:tcPr>
            <w:tcW w:w="6468" w:type="dxa"/>
            <w:vAlign w:val="center"/>
          </w:tcPr>
          <w:p w:rsidR="0089138C" w:rsidRPr="00D77FEF" w:rsidRDefault="0089138C" w:rsidP="00072ED2">
            <w:pPr>
              <w:widowControl w:val="0"/>
              <w:rPr>
                <w:b/>
                <w:bCs/>
                <w:color w:val="000000"/>
                <w:sz w:val="22"/>
                <w:szCs w:val="22"/>
              </w:rPr>
            </w:pPr>
            <w:r>
              <w:t>Proposer</w:t>
            </w:r>
            <w:r w:rsidRPr="00380F9A">
              <w:t xml:space="preserve"> must complete the Darfur Contracting Act Certif</w:t>
            </w:r>
            <w:r>
              <w:t>ication and submit the completed certification with its proposal</w:t>
            </w:r>
            <w:r w:rsidRPr="00380F9A">
              <w:t>.</w:t>
            </w:r>
          </w:p>
        </w:tc>
      </w:tr>
    </w:tbl>
    <w:p w:rsidR="008A156C" w:rsidRDefault="008A156C" w:rsidP="008A156C">
      <w:pPr>
        <w:keepNext/>
        <w:ind w:left="720" w:hanging="720"/>
        <w:rPr>
          <w:b/>
          <w:bCs/>
        </w:rPr>
      </w:pPr>
    </w:p>
    <w:p w:rsidR="00D12158" w:rsidRDefault="00D12158" w:rsidP="008A156C">
      <w:pPr>
        <w:keepNext/>
        <w:ind w:left="720" w:hanging="720"/>
        <w:rPr>
          <w:b/>
          <w:bCs/>
        </w:rPr>
      </w:pPr>
    </w:p>
    <w:p w:rsidR="00C37FF7" w:rsidRPr="00C55C2D" w:rsidRDefault="00651945" w:rsidP="00651945">
      <w:pPr>
        <w:pStyle w:val="ListParagraph"/>
        <w:keepNext/>
        <w:numPr>
          <w:ilvl w:val="0"/>
          <w:numId w:val="17"/>
        </w:numPr>
        <w:tabs>
          <w:tab w:val="left" w:pos="720"/>
        </w:tabs>
        <w:spacing w:after="120" w:line="300" w:lineRule="atLeast"/>
        <w:rPr>
          <w:b/>
          <w:bCs/>
        </w:rPr>
      </w:pPr>
      <w:r>
        <w:rPr>
          <w:b/>
          <w:bCs/>
        </w:rPr>
        <w:tab/>
      </w:r>
      <w:r w:rsidR="00FC4A81" w:rsidRPr="00C55C2D">
        <w:rPr>
          <w:b/>
          <w:bCs/>
        </w:rPr>
        <w:t xml:space="preserve">DESCRIPTION OF </w:t>
      </w:r>
      <w:r w:rsidR="009C38A6" w:rsidRPr="00C55C2D">
        <w:rPr>
          <w:b/>
          <w:bCs/>
        </w:rPr>
        <w:t xml:space="preserve">SERVICES </w:t>
      </w:r>
    </w:p>
    <w:p w:rsidR="00010E17" w:rsidRDefault="00C55C2D" w:rsidP="00651945">
      <w:pPr>
        <w:spacing w:line="300" w:lineRule="atLeast"/>
        <w:ind w:left="1440" w:hanging="720"/>
      </w:pPr>
      <w:r>
        <w:t>5.1</w:t>
      </w:r>
      <w:r>
        <w:tab/>
      </w:r>
      <w:r w:rsidR="00491419" w:rsidRPr="00C55C2D">
        <w:rPr>
          <w:u w:val="single"/>
        </w:rPr>
        <w:t>Process for</w:t>
      </w:r>
      <w:r w:rsidR="00D86787" w:rsidRPr="00C55C2D">
        <w:rPr>
          <w:u w:val="single"/>
        </w:rPr>
        <w:t xml:space="preserve"> delivery of Services:</w:t>
      </w:r>
      <w:r w:rsidR="00D86787">
        <w:t xml:space="preserve">  </w:t>
      </w:r>
      <w:r w:rsidR="00E1783D">
        <w:t xml:space="preserve">In recognition </w:t>
      </w:r>
      <w:r w:rsidR="000228E5">
        <w:t>that</w:t>
      </w:r>
      <w:r w:rsidR="00E1783D">
        <w:t xml:space="preserve"> </w:t>
      </w:r>
      <w:r w:rsidR="000228E5">
        <w:t>t</w:t>
      </w:r>
      <w:r w:rsidR="00C37FF7">
        <w:t>he AOC</w:t>
      </w:r>
      <w:r w:rsidR="00E1783D">
        <w:t xml:space="preserve"> has completed two prior studies and valuations to support the State Controller’s documentation requirements for GASB 43/45</w:t>
      </w:r>
      <w:r w:rsidR="000228E5">
        <w:t xml:space="preserve"> compliance, the AOC anticipates</w:t>
      </w:r>
      <w:r w:rsidR="00E1783D">
        <w:t xml:space="preserve"> that the firm selected for contract award will utilize existing documentation as a base for </w:t>
      </w:r>
      <w:r w:rsidR="00E1783D">
        <w:lastRenderedPageBreak/>
        <w:t xml:space="preserve">completing its work.  </w:t>
      </w:r>
      <w:r w:rsidR="00010E17">
        <w:t>All existing actuarial valuation reports for each county will be made ava</w:t>
      </w:r>
      <w:r w:rsidR="000228E5">
        <w:t>ilable to the selected firm, as well as</w:t>
      </w:r>
      <w:r w:rsidR="00010E17">
        <w:t xml:space="preserve"> templates </w:t>
      </w:r>
      <w:r w:rsidR="000228E5">
        <w:t>used for prior periods</w:t>
      </w:r>
      <w:r w:rsidR="00422D50">
        <w:t>.</w:t>
      </w:r>
      <w:r w:rsidR="000228E5">
        <w:t xml:space="preserve"> </w:t>
      </w:r>
    </w:p>
    <w:p w:rsidR="00010E17" w:rsidRDefault="00010E17" w:rsidP="00651945">
      <w:pPr>
        <w:spacing w:line="300" w:lineRule="atLeast"/>
        <w:ind w:left="1440" w:hanging="720"/>
      </w:pPr>
    </w:p>
    <w:p w:rsidR="00E1783D" w:rsidRDefault="00651945" w:rsidP="00651945">
      <w:pPr>
        <w:spacing w:line="300" w:lineRule="atLeast"/>
        <w:ind w:left="1440" w:hanging="720"/>
      </w:pPr>
      <w:r>
        <w:tab/>
      </w:r>
      <w:r w:rsidR="00185DE6">
        <w:t>D</w:t>
      </w:r>
      <w:r w:rsidR="00AF4B21">
        <w:t xml:space="preserve">etailed </w:t>
      </w:r>
      <w:r w:rsidR="00E1783D">
        <w:t>data input templates</w:t>
      </w:r>
      <w:r w:rsidR="00AF4B21">
        <w:t xml:space="preserve"> (in Microsoft Excel)</w:t>
      </w:r>
      <w:r w:rsidR="00E1783D">
        <w:t xml:space="preserve"> for each </w:t>
      </w:r>
      <w:r w:rsidR="00E12CB3">
        <w:t>Superior C</w:t>
      </w:r>
      <w:r w:rsidR="00E1783D">
        <w:t>ourt will be used</w:t>
      </w:r>
      <w:r w:rsidR="00AF4B21">
        <w:t xml:space="preserve"> to generate summary </w:t>
      </w:r>
      <w:r w:rsidR="00E1783D">
        <w:t>census data as illustrated in th</w:t>
      </w:r>
      <w:r w:rsidR="00AF4B21">
        <w:t xml:space="preserve">e following </w:t>
      </w:r>
      <w:r w:rsidR="00E1783D">
        <w:t xml:space="preserve">table: </w:t>
      </w:r>
    </w:p>
    <w:p w:rsidR="00E1783D" w:rsidRDefault="00E1783D" w:rsidP="00651945">
      <w:pPr>
        <w:spacing w:line="300" w:lineRule="atLeast"/>
        <w:ind w:left="1440" w:hanging="720"/>
      </w:pPr>
    </w:p>
    <w:tbl>
      <w:tblPr>
        <w:tblStyle w:val="TableGrid"/>
        <w:tblW w:w="0" w:type="auto"/>
        <w:tblInd w:w="1188" w:type="dxa"/>
        <w:tblLook w:val="04A0"/>
      </w:tblPr>
      <w:tblGrid>
        <w:gridCol w:w="3240"/>
        <w:gridCol w:w="1710"/>
        <w:gridCol w:w="1530"/>
        <w:gridCol w:w="1530"/>
      </w:tblGrid>
      <w:tr w:rsidR="00E1783D" w:rsidRPr="00AF7110" w:rsidTr="00AF7110">
        <w:tc>
          <w:tcPr>
            <w:tcW w:w="3240" w:type="dxa"/>
            <w:vAlign w:val="center"/>
          </w:tcPr>
          <w:p w:rsidR="00E1783D" w:rsidRPr="00AF7110" w:rsidRDefault="00E1783D" w:rsidP="00AF7110">
            <w:pPr>
              <w:jc w:val="center"/>
              <w:rPr>
                <w:b/>
              </w:rPr>
            </w:pPr>
            <w:r w:rsidRPr="00AF7110">
              <w:rPr>
                <w:b/>
              </w:rPr>
              <w:t>Participant # Descriptions</w:t>
            </w:r>
          </w:p>
        </w:tc>
        <w:tc>
          <w:tcPr>
            <w:tcW w:w="1710" w:type="dxa"/>
            <w:vAlign w:val="center"/>
          </w:tcPr>
          <w:p w:rsidR="00E1783D" w:rsidRPr="00AF7110" w:rsidRDefault="00E1783D" w:rsidP="00AF7110">
            <w:pPr>
              <w:jc w:val="center"/>
              <w:rPr>
                <w:b/>
              </w:rPr>
            </w:pPr>
            <w:r w:rsidRPr="00AF7110">
              <w:rPr>
                <w:b/>
              </w:rPr>
              <w:t>Current Period</w:t>
            </w:r>
          </w:p>
          <w:p w:rsidR="00E1783D" w:rsidRPr="00AF7110" w:rsidRDefault="00E1783D" w:rsidP="00AF7110">
            <w:pPr>
              <w:jc w:val="center"/>
              <w:rPr>
                <w:b/>
              </w:rPr>
            </w:pPr>
            <w:r w:rsidRPr="00AF7110">
              <w:rPr>
                <w:b/>
              </w:rPr>
              <w:t>(2012)</w:t>
            </w:r>
          </w:p>
        </w:tc>
        <w:tc>
          <w:tcPr>
            <w:tcW w:w="1530" w:type="dxa"/>
            <w:vAlign w:val="center"/>
          </w:tcPr>
          <w:p w:rsidR="00E1783D" w:rsidRPr="00AF7110" w:rsidRDefault="00E1783D" w:rsidP="00AF7110">
            <w:pPr>
              <w:jc w:val="center"/>
              <w:rPr>
                <w:b/>
              </w:rPr>
            </w:pPr>
            <w:r w:rsidRPr="00AF7110">
              <w:rPr>
                <w:b/>
              </w:rPr>
              <w:t>Prior Period</w:t>
            </w:r>
          </w:p>
          <w:p w:rsidR="00E1783D" w:rsidRPr="00AF7110" w:rsidRDefault="00E1783D" w:rsidP="00AF7110">
            <w:pPr>
              <w:jc w:val="center"/>
              <w:rPr>
                <w:b/>
              </w:rPr>
            </w:pPr>
            <w:r w:rsidRPr="00AF7110">
              <w:rPr>
                <w:b/>
              </w:rPr>
              <w:t>(2009)</w:t>
            </w:r>
          </w:p>
        </w:tc>
        <w:tc>
          <w:tcPr>
            <w:tcW w:w="1530" w:type="dxa"/>
            <w:vAlign w:val="center"/>
          </w:tcPr>
          <w:p w:rsidR="00E1783D" w:rsidRPr="00AF7110" w:rsidRDefault="00E1783D" w:rsidP="00AF7110">
            <w:pPr>
              <w:jc w:val="center"/>
              <w:rPr>
                <w:b/>
              </w:rPr>
            </w:pPr>
            <w:r w:rsidRPr="00AF7110">
              <w:rPr>
                <w:b/>
              </w:rPr>
              <w:t>Base Period</w:t>
            </w:r>
          </w:p>
          <w:p w:rsidR="00E1783D" w:rsidRPr="00AF7110" w:rsidRDefault="00E1783D" w:rsidP="00AF7110">
            <w:pPr>
              <w:jc w:val="center"/>
              <w:rPr>
                <w:b/>
              </w:rPr>
            </w:pPr>
            <w:r w:rsidRPr="00AF7110">
              <w:rPr>
                <w:b/>
              </w:rPr>
              <w:t>(2007)</w:t>
            </w:r>
          </w:p>
        </w:tc>
      </w:tr>
      <w:tr w:rsidR="00E1783D" w:rsidTr="00AF7110">
        <w:trPr>
          <w:trHeight w:val="432"/>
        </w:trPr>
        <w:tc>
          <w:tcPr>
            <w:tcW w:w="3240" w:type="dxa"/>
            <w:vAlign w:val="center"/>
          </w:tcPr>
          <w:p w:rsidR="00E1783D" w:rsidRDefault="00E1783D" w:rsidP="00AF7110">
            <w:r>
              <w:t>Retirees</w:t>
            </w:r>
          </w:p>
        </w:tc>
        <w:tc>
          <w:tcPr>
            <w:tcW w:w="1710" w:type="dxa"/>
            <w:vAlign w:val="center"/>
          </w:tcPr>
          <w:p w:rsidR="00E1783D" w:rsidRDefault="00E1783D" w:rsidP="00AF7110"/>
        </w:tc>
        <w:tc>
          <w:tcPr>
            <w:tcW w:w="1530" w:type="dxa"/>
            <w:vAlign w:val="center"/>
          </w:tcPr>
          <w:p w:rsidR="00E1783D" w:rsidRDefault="00E1783D" w:rsidP="00AF7110"/>
        </w:tc>
        <w:tc>
          <w:tcPr>
            <w:tcW w:w="1530" w:type="dxa"/>
            <w:vAlign w:val="center"/>
          </w:tcPr>
          <w:p w:rsidR="00E1783D" w:rsidRDefault="00E1783D" w:rsidP="00AF7110"/>
        </w:tc>
      </w:tr>
      <w:tr w:rsidR="00E1783D" w:rsidTr="00AF7110">
        <w:trPr>
          <w:trHeight w:val="432"/>
        </w:trPr>
        <w:tc>
          <w:tcPr>
            <w:tcW w:w="3240" w:type="dxa"/>
            <w:vAlign w:val="center"/>
          </w:tcPr>
          <w:p w:rsidR="00E1783D" w:rsidRDefault="00E1783D" w:rsidP="00AF7110">
            <w:r>
              <w:t>Retiree Spouses</w:t>
            </w:r>
          </w:p>
        </w:tc>
        <w:tc>
          <w:tcPr>
            <w:tcW w:w="1710" w:type="dxa"/>
            <w:vAlign w:val="center"/>
          </w:tcPr>
          <w:p w:rsidR="00E1783D" w:rsidRDefault="00E1783D" w:rsidP="00AF7110"/>
        </w:tc>
        <w:tc>
          <w:tcPr>
            <w:tcW w:w="1530" w:type="dxa"/>
            <w:vAlign w:val="center"/>
          </w:tcPr>
          <w:p w:rsidR="00E1783D" w:rsidRDefault="00E1783D" w:rsidP="00AF7110"/>
        </w:tc>
        <w:tc>
          <w:tcPr>
            <w:tcW w:w="1530" w:type="dxa"/>
            <w:vAlign w:val="center"/>
          </w:tcPr>
          <w:p w:rsidR="00E1783D" w:rsidRDefault="00E1783D" w:rsidP="00AF7110"/>
        </w:tc>
      </w:tr>
      <w:tr w:rsidR="00E1783D" w:rsidTr="00AF7110">
        <w:trPr>
          <w:trHeight w:val="432"/>
        </w:trPr>
        <w:tc>
          <w:tcPr>
            <w:tcW w:w="3240" w:type="dxa"/>
            <w:vAlign w:val="center"/>
          </w:tcPr>
          <w:p w:rsidR="00E1783D" w:rsidRDefault="00E1783D" w:rsidP="00AF7110">
            <w:r>
              <w:t>Vested Separated</w:t>
            </w:r>
            <w:r w:rsidR="00AF4B21">
              <w:t xml:space="preserve"> Retirees</w:t>
            </w:r>
          </w:p>
        </w:tc>
        <w:tc>
          <w:tcPr>
            <w:tcW w:w="1710" w:type="dxa"/>
            <w:vAlign w:val="center"/>
          </w:tcPr>
          <w:p w:rsidR="00E1783D" w:rsidRDefault="00E1783D" w:rsidP="00AF7110"/>
        </w:tc>
        <w:tc>
          <w:tcPr>
            <w:tcW w:w="1530" w:type="dxa"/>
            <w:vAlign w:val="center"/>
          </w:tcPr>
          <w:p w:rsidR="00E1783D" w:rsidRDefault="00E1783D" w:rsidP="00AF7110"/>
        </w:tc>
        <w:tc>
          <w:tcPr>
            <w:tcW w:w="1530" w:type="dxa"/>
            <w:vAlign w:val="center"/>
          </w:tcPr>
          <w:p w:rsidR="00E1783D" w:rsidRDefault="00E1783D" w:rsidP="00AF7110"/>
        </w:tc>
      </w:tr>
      <w:tr w:rsidR="00E1783D" w:rsidTr="00AF7110">
        <w:trPr>
          <w:trHeight w:val="432"/>
        </w:trPr>
        <w:tc>
          <w:tcPr>
            <w:tcW w:w="3240" w:type="dxa"/>
            <w:vAlign w:val="center"/>
          </w:tcPr>
          <w:p w:rsidR="00E1783D" w:rsidRDefault="00AF4B21" w:rsidP="00E670BF">
            <w:r>
              <w:t xml:space="preserve">Active </w:t>
            </w:r>
            <w:r w:rsidR="00E670BF">
              <w:t>Employees</w:t>
            </w:r>
          </w:p>
        </w:tc>
        <w:tc>
          <w:tcPr>
            <w:tcW w:w="1710" w:type="dxa"/>
            <w:vAlign w:val="center"/>
          </w:tcPr>
          <w:p w:rsidR="00E1783D" w:rsidRDefault="00E1783D" w:rsidP="00AF7110"/>
        </w:tc>
        <w:tc>
          <w:tcPr>
            <w:tcW w:w="1530" w:type="dxa"/>
            <w:vAlign w:val="center"/>
          </w:tcPr>
          <w:p w:rsidR="00E1783D" w:rsidRDefault="00E1783D" w:rsidP="00AF7110"/>
        </w:tc>
        <w:tc>
          <w:tcPr>
            <w:tcW w:w="1530" w:type="dxa"/>
            <w:vAlign w:val="center"/>
          </w:tcPr>
          <w:p w:rsidR="00E1783D" w:rsidRDefault="00E1783D" w:rsidP="00AF7110"/>
        </w:tc>
      </w:tr>
      <w:tr w:rsidR="00E1783D" w:rsidTr="00AF7110">
        <w:trPr>
          <w:trHeight w:val="432"/>
        </w:trPr>
        <w:tc>
          <w:tcPr>
            <w:tcW w:w="3240" w:type="dxa"/>
            <w:vAlign w:val="center"/>
          </w:tcPr>
          <w:p w:rsidR="00E1783D" w:rsidRDefault="00AF4B21" w:rsidP="00AF7110">
            <w:r>
              <w:t xml:space="preserve">      Average Age</w:t>
            </w:r>
          </w:p>
        </w:tc>
        <w:tc>
          <w:tcPr>
            <w:tcW w:w="1710" w:type="dxa"/>
            <w:vAlign w:val="center"/>
          </w:tcPr>
          <w:p w:rsidR="00E1783D" w:rsidRDefault="00E1783D" w:rsidP="00AF7110"/>
        </w:tc>
        <w:tc>
          <w:tcPr>
            <w:tcW w:w="1530" w:type="dxa"/>
            <w:vAlign w:val="center"/>
          </w:tcPr>
          <w:p w:rsidR="00E1783D" w:rsidRDefault="00E1783D" w:rsidP="00AF7110"/>
        </w:tc>
        <w:tc>
          <w:tcPr>
            <w:tcW w:w="1530" w:type="dxa"/>
            <w:vAlign w:val="center"/>
          </w:tcPr>
          <w:p w:rsidR="00E1783D" w:rsidRDefault="00E1783D" w:rsidP="00AF7110"/>
        </w:tc>
      </w:tr>
      <w:tr w:rsidR="00E1783D" w:rsidTr="00AF7110">
        <w:trPr>
          <w:trHeight w:val="432"/>
        </w:trPr>
        <w:tc>
          <w:tcPr>
            <w:tcW w:w="3240" w:type="dxa"/>
            <w:vAlign w:val="center"/>
          </w:tcPr>
          <w:p w:rsidR="00E1783D" w:rsidRDefault="00AF4B21" w:rsidP="00AF7110">
            <w:r>
              <w:t xml:space="preserve">      Average Service</w:t>
            </w:r>
          </w:p>
        </w:tc>
        <w:tc>
          <w:tcPr>
            <w:tcW w:w="1710" w:type="dxa"/>
            <w:vAlign w:val="center"/>
          </w:tcPr>
          <w:p w:rsidR="00E1783D" w:rsidRDefault="00E1783D" w:rsidP="00AF7110"/>
        </w:tc>
        <w:tc>
          <w:tcPr>
            <w:tcW w:w="1530" w:type="dxa"/>
            <w:vAlign w:val="center"/>
          </w:tcPr>
          <w:p w:rsidR="00E1783D" w:rsidRDefault="00E1783D" w:rsidP="00AF7110"/>
        </w:tc>
        <w:tc>
          <w:tcPr>
            <w:tcW w:w="1530" w:type="dxa"/>
            <w:vAlign w:val="center"/>
          </w:tcPr>
          <w:p w:rsidR="00E1783D" w:rsidRDefault="00E1783D" w:rsidP="00AF7110"/>
        </w:tc>
      </w:tr>
    </w:tbl>
    <w:p w:rsidR="00AF4B21" w:rsidRDefault="00651945" w:rsidP="00651945">
      <w:pPr>
        <w:spacing w:line="300" w:lineRule="atLeast"/>
        <w:ind w:left="1440" w:hanging="720"/>
      </w:pPr>
      <w:r>
        <w:tab/>
      </w:r>
    </w:p>
    <w:p w:rsidR="00D86787" w:rsidRDefault="00C55C2D" w:rsidP="004008C2">
      <w:pPr>
        <w:spacing w:line="300" w:lineRule="atLeast"/>
        <w:ind w:left="2160" w:hanging="720"/>
        <w:rPr>
          <w:u w:val="single"/>
        </w:rPr>
      </w:pPr>
      <w:r>
        <w:t>5</w:t>
      </w:r>
      <w:r w:rsidR="00D86787">
        <w:t>.</w:t>
      </w:r>
      <w:r w:rsidR="00BE4B30">
        <w:t>1.</w:t>
      </w:r>
      <w:r w:rsidR="00D86787">
        <w:t>2.</w:t>
      </w:r>
      <w:r w:rsidR="009B7E6B">
        <w:tab/>
      </w:r>
      <w:r w:rsidR="00850FFE">
        <w:rPr>
          <w:u w:val="single"/>
        </w:rPr>
        <w:t>Project Management</w:t>
      </w:r>
    </w:p>
    <w:p w:rsidR="0049785B" w:rsidRDefault="0049785B" w:rsidP="004008C2">
      <w:pPr>
        <w:spacing w:line="300" w:lineRule="atLeast"/>
        <w:ind w:left="2160" w:hanging="720"/>
      </w:pPr>
    </w:p>
    <w:p w:rsidR="00BE4B30" w:rsidRDefault="00D86787" w:rsidP="004008C2">
      <w:pPr>
        <w:spacing w:line="300" w:lineRule="atLeast"/>
        <w:ind w:left="2160" w:hanging="720"/>
      </w:pPr>
      <w:r>
        <w:tab/>
        <w:t xml:space="preserve">The AOC has designated a Project Manager to oversee the work to be performed by the selected firm.   The AOC Project Manager will be responsible for managing, scheduling, and coordinating all </w:t>
      </w:r>
      <w:r w:rsidR="00C8087B">
        <w:t xml:space="preserve">AOC </w:t>
      </w:r>
      <w:r>
        <w:t>internal pr</w:t>
      </w:r>
      <w:r w:rsidR="00C8087B">
        <w:t xml:space="preserve">oject related activities.  The </w:t>
      </w:r>
      <w:r>
        <w:t xml:space="preserve">AOC Project Manager will also provide access to all existing </w:t>
      </w:r>
      <w:r w:rsidR="00C8087B">
        <w:t xml:space="preserve">valuation data and </w:t>
      </w:r>
      <w:r w:rsidR="00BE4B30">
        <w:t xml:space="preserve">reports for </w:t>
      </w:r>
      <w:r>
        <w:t>related prior year studies and reports.</w:t>
      </w:r>
      <w:r w:rsidR="00C8087B">
        <w:t xml:space="preserve">  A list of </w:t>
      </w:r>
      <w:r w:rsidR="00D70B71" w:rsidRPr="00A12194">
        <w:rPr>
          <w:i/>
        </w:rPr>
        <w:t>Superior</w:t>
      </w:r>
      <w:r w:rsidR="00D70B71">
        <w:t xml:space="preserve"> </w:t>
      </w:r>
      <w:r w:rsidR="00D70B71" w:rsidRPr="00C8087B">
        <w:rPr>
          <w:i/>
        </w:rPr>
        <w:t>Court</w:t>
      </w:r>
      <w:r w:rsidR="00C8087B" w:rsidRPr="00C8087B">
        <w:rPr>
          <w:i/>
        </w:rPr>
        <w:t xml:space="preserve"> GASB 45 Liaisons</w:t>
      </w:r>
      <w:r w:rsidR="00C8087B">
        <w:t xml:space="preserve"> will be made available to the selected firm to </w:t>
      </w:r>
      <w:r w:rsidR="00185DE6">
        <w:t xml:space="preserve">gather and </w:t>
      </w:r>
      <w:r w:rsidR="00C8087B">
        <w:t xml:space="preserve">facilitate data sources such as </w:t>
      </w:r>
      <w:r w:rsidR="00E12CB3">
        <w:t xml:space="preserve">Superior </w:t>
      </w:r>
      <w:r w:rsidR="00C8087B">
        <w:t xml:space="preserve">Court Finance/Human Resources staff, pension plan administrators, pension plan actuaries, </w:t>
      </w:r>
      <w:r w:rsidR="00705394">
        <w:t xml:space="preserve">health </w:t>
      </w:r>
      <w:r w:rsidR="00C8087B">
        <w:t>plan administrators, memoranda of understandings, benefit communication materials and collective bargaining agreements.</w:t>
      </w:r>
    </w:p>
    <w:p w:rsidR="00BE4B30" w:rsidRDefault="00BE4B30" w:rsidP="004008C2">
      <w:pPr>
        <w:spacing w:line="300" w:lineRule="atLeast"/>
        <w:ind w:left="2160" w:hanging="720"/>
      </w:pPr>
    </w:p>
    <w:p w:rsidR="00A12194" w:rsidRDefault="009B7E6B" w:rsidP="00A12194">
      <w:pPr>
        <w:spacing w:line="300" w:lineRule="atLeast"/>
        <w:ind w:left="2160" w:hanging="720"/>
      </w:pPr>
      <w:r>
        <w:tab/>
      </w:r>
      <w:r w:rsidR="00BE4B30">
        <w:t>The selected firm will be required to designate a Project Manager that will be responsible for coordinati</w:t>
      </w:r>
      <w:r w:rsidR="00185DE6">
        <w:t>ng</w:t>
      </w:r>
      <w:r w:rsidR="00BE4B30">
        <w:t xml:space="preserve"> its team and</w:t>
      </w:r>
      <w:r w:rsidR="00185DE6">
        <w:t xml:space="preserve"> interacting with</w:t>
      </w:r>
      <w:r w:rsidR="00BE4B30">
        <w:t xml:space="preserve"> the AOC </w:t>
      </w:r>
      <w:r w:rsidR="00185DE6">
        <w:t>in order to complete</w:t>
      </w:r>
      <w:r w:rsidR="00BE4B30">
        <w:t xml:space="preserve"> the work required in this RFP.  The select</w:t>
      </w:r>
      <w:r w:rsidR="00185DE6">
        <w:t>ed</w:t>
      </w:r>
      <w:r w:rsidR="00BE4B30">
        <w:t xml:space="preserve"> firm’s Project Manager will have day-day</w:t>
      </w:r>
      <w:r w:rsidR="002B0CE9">
        <w:t xml:space="preserve"> </w:t>
      </w:r>
      <w:r w:rsidR="00BE4B30">
        <w:t>responsibility for meeting the contract/RFP objective</w:t>
      </w:r>
      <w:r w:rsidR="00185DE6">
        <w:t>s</w:t>
      </w:r>
      <w:r w:rsidR="00BE4B30">
        <w:t xml:space="preserve"> and </w:t>
      </w:r>
      <w:r w:rsidR="00185DE6">
        <w:t xml:space="preserve">completing the </w:t>
      </w:r>
      <w:r w:rsidR="00BE4B30">
        <w:t>project on time and within budget</w:t>
      </w:r>
      <w:r w:rsidR="00AA416D">
        <w:t xml:space="preserve"> with sufficient quality control</w:t>
      </w:r>
      <w:r w:rsidR="00BE4B30">
        <w:t>.</w:t>
      </w:r>
      <w:r w:rsidR="00EF1426">
        <w:t xml:space="preserve">  </w:t>
      </w:r>
      <w:r w:rsidR="00066F07">
        <w:t>The</w:t>
      </w:r>
      <w:r>
        <w:t xml:space="preserve"> </w:t>
      </w:r>
      <w:r w:rsidR="00185DE6">
        <w:t>s</w:t>
      </w:r>
      <w:r w:rsidR="00066F07">
        <w:t>elected firm’s Project Manager shall schedule a project kick-off meeting with the AOC Project Manager and key personnel</w:t>
      </w:r>
      <w:r w:rsidR="00185DE6">
        <w:t xml:space="preserve">.  The selected firm’s Project Manager will also </w:t>
      </w:r>
      <w:r w:rsidR="00D70B71">
        <w:t>conduct weekly</w:t>
      </w:r>
      <w:r w:rsidR="00DD6977">
        <w:t xml:space="preserve"> </w:t>
      </w:r>
      <w:r w:rsidR="00066F07">
        <w:t>meetings, a</w:t>
      </w:r>
      <w:r w:rsidR="00185DE6">
        <w:t xml:space="preserve">nd submit </w:t>
      </w:r>
      <w:r w:rsidR="00066F07">
        <w:t>weekly written</w:t>
      </w:r>
      <w:r>
        <w:t xml:space="preserve"> </w:t>
      </w:r>
      <w:r w:rsidR="00066F07">
        <w:t>project status reports.</w:t>
      </w:r>
    </w:p>
    <w:p w:rsidR="00BE4B30" w:rsidRDefault="00BE4B30" w:rsidP="004008C2">
      <w:pPr>
        <w:spacing w:line="300" w:lineRule="atLeast"/>
        <w:ind w:left="2160" w:hanging="720"/>
      </w:pPr>
    </w:p>
    <w:p w:rsidR="00AF4B21" w:rsidRDefault="00C8087B" w:rsidP="004008C2">
      <w:pPr>
        <w:spacing w:line="300" w:lineRule="atLeast"/>
        <w:ind w:left="2160" w:hanging="720"/>
      </w:pPr>
      <w:r>
        <w:tab/>
        <w:t>The selected firm will</w:t>
      </w:r>
      <w:r w:rsidR="000C40D4">
        <w:t xml:space="preserve"> further</w:t>
      </w:r>
      <w:r w:rsidR="00AF4B21">
        <w:t xml:space="preserve"> </w:t>
      </w:r>
      <w:r>
        <w:t xml:space="preserve">be </w:t>
      </w:r>
      <w:r w:rsidR="00AF4B21">
        <w:t>required to perform and deliver the following:</w:t>
      </w:r>
    </w:p>
    <w:p w:rsidR="008A156C" w:rsidRDefault="008A156C" w:rsidP="004008C2">
      <w:pPr>
        <w:spacing w:line="300" w:lineRule="atLeast"/>
        <w:ind w:left="2160" w:hanging="720"/>
      </w:pPr>
    </w:p>
    <w:p w:rsidR="00280F15" w:rsidRDefault="00AF4B21" w:rsidP="004008C2">
      <w:pPr>
        <w:pStyle w:val="ListParagraph"/>
        <w:numPr>
          <w:ilvl w:val="2"/>
          <w:numId w:val="27"/>
        </w:numPr>
        <w:spacing w:line="300" w:lineRule="atLeast"/>
        <w:ind w:left="2160"/>
      </w:pPr>
      <w:r>
        <w:t xml:space="preserve">Provide a </w:t>
      </w:r>
      <w:r w:rsidR="00185DE6">
        <w:t xml:space="preserve">detailed </w:t>
      </w:r>
      <w:r>
        <w:t>project management plan</w:t>
      </w:r>
      <w:r w:rsidR="00185DE6">
        <w:t xml:space="preserve"> that</w:t>
      </w:r>
      <w:r w:rsidR="00AC7DD1">
        <w:t xml:space="preserve"> refin</w:t>
      </w:r>
      <w:r w:rsidR="00185DE6">
        <w:t>es</w:t>
      </w:r>
      <w:r w:rsidR="00AC7DD1">
        <w:t xml:space="preserve"> the project management plan included in its</w:t>
      </w:r>
      <w:r w:rsidR="00D70B71">
        <w:t xml:space="preserve"> </w:t>
      </w:r>
      <w:r w:rsidR="00AC7DD1">
        <w:t>RFP</w:t>
      </w:r>
      <w:r w:rsidR="001F16FF">
        <w:t xml:space="preserve"> submission</w:t>
      </w:r>
      <w:r w:rsidR="00AC7DD1">
        <w:t xml:space="preserve">. </w:t>
      </w:r>
      <w:r w:rsidR="001F16FF">
        <w:t xml:space="preserve">The detailed project management plan will be </w:t>
      </w:r>
      <w:r w:rsidR="00AC7DD1">
        <w:t xml:space="preserve">subject to </w:t>
      </w:r>
      <w:r w:rsidR="001F16FF">
        <w:t xml:space="preserve">approval by the </w:t>
      </w:r>
      <w:r w:rsidR="00AC7DD1">
        <w:t>AOC Project Manager</w:t>
      </w:r>
      <w:r w:rsidR="001F16FF">
        <w:t>.</w:t>
      </w:r>
      <w:r w:rsidR="009B7E6B">
        <w:br/>
      </w:r>
    </w:p>
    <w:p w:rsidR="00280F15" w:rsidRDefault="00AC7DD1" w:rsidP="004008C2">
      <w:pPr>
        <w:pStyle w:val="ListParagraph"/>
        <w:numPr>
          <w:ilvl w:val="2"/>
          <w:numId w:val="27"/>
        </w:numPr>
        <w:spacing w:line="300" w:lineRule="atLeast"/>
        <w:ind w:left="2160"/>
      </w:pPr>
      <w:r>
        <w:t>Communicate with the AOC Proj</w:t>
      </w:r>
      <w:r w:rsidR="00D86787">
        <w:t>e</w:t>
      </w:r>
      <w:r>
        <w:t xml:space="preserve">ct Manager via e-mail, telephone or </w:t>
      </w:r>
      <w:r w:rsidR="001F16FF">
        <w:t xml:space="preserve">in person, via </w:t>
      </w:r>
      <w:r>
        <w:t>weekly meetings</w:t>
      </w:r>
      <w:r w:rsidR="001F16FF">
        <w:t xml:space="preserve"> as mutually agreed</w:t>
      </w:r>
      <w:r>
        <w:t>.</w:t>
      </w:r>
    </w:p>
    <w:p w:rsidR="000C40D4" w:rsidRDefault="000C40D4" w:rsidP="004008C2">
      <w:pPr>
        <w:pStyle w:val="ListParagraph"/>
        <w:spacing w:line="300" w:lineRule="atLeast"/>
        <w:ind w:left="2160" w:hanging="720"/>
      </w:pPr>
    </w:p>
    <w:p w:rsidR="0049785B" w:rsidRPr="0049785B" w:rsidRDefault="00C55C2D" w:rsidP="009B7E6B">
      <w:pPr>
        <w:pStyle w:val="ListParagraph"/>
        <w:numPr>
          <w:ilvl w:val="1"/>
          <w:numId w:val="27"/>
        </w:numPr>
        <w:spacing w:line="300" w:lineRule="atLeast"/>
        <w:ind w:left="1440" w:hanging="720"/>
      </w:pPr>
      <w:r>
        <w:rPr>
          <w:u w:val="single"/>
        </w:rPr>
        <w:t xml:space="preserve">Technical tasks </w:t>
      </w:r>
      <w:r w:rsidR="00491419" w:rsidRPr="00C55C2D">
        <w:rPr>
          <w:u w:val="single"/>
        </w:rPr>
        <w:t>and deliverables</w:t>
      </w:r>
    </w:p>
    <w:p w:rsidR="0049785B" w:rsidRDefault="0049785B" w:rsidP="009B7E6B">
      <w:pPr>
        <w:pStyle w:val="ListParagraph"/>
        <w:spacing w:line="300" w:lineRule="atLeast"/>
        <w:ind w:left="1440" w:hanging="720"/>
        <w:rPr>
          <w:u w:val="single"/>
        </w:rPr>
      </w:pPr>
    </w:p>
    <w:p w:rsidR="00280F15" w:rsidRDefault="009B7E6B" w:rsidP="009B7E6B">
      <w:pPr>
        <w:pStyle w:val="ListParagraph"/>
        <w:spacing w:line="300" w:lineRule="atLeast"/>
        <w:ind w:left="1440" w:hanging="720"/>
      </w:pPr>
      <w:r>
        <w:tab/>
      </w:r>
      <w:r w:rsidR="001F16FF">
        <w:t>The selected firm will u</w:t>
      </w:r>
      <w:r w:rsidR="00C8087B">
        <w:t>pdate existing</w:t>
      </w:r>
      <w:r w:rsidR="00AC7DD1">
        <w:t xml:space="preserve"> actuarial valuation</w:t>
      </w:r>
      <w:r w:rsidR="00C8087B">
        <w:t>s</w:t>
      </w:r>
      <w:r w:rsidR="00AC7DD1">
        <w:t xml:space="preserve"> </w:t>
      </w:r>
      <w:r w:rsidR="00491419">
        <w:t xml:space="preserve">and provide reports </w:t>
      </w:r>
      <w:r w:rsidR="00AC7DD1">
        <w:t xml:space="preserve">for each </w:t>
      </w:r>
      <w:r w:rsidR="00C8087B">
        <w:t>of the 58</w:t>
      </w:r>
      <w:r w:rsidR="001F16FF">
        <w:t xml:space="preserve"> Superior C</w:t>
      </w:r>
      <w:r w:rsidR="00491419">
        <w:t xml:space="preserve">ourts in accordance with </w:t>
      </w:r>
      <w:r w:rsidR="00AC7DD1">
        <w:t>GASB 43 and GASB 45 standards</w:t>
      </w:r>
      <w:r w:rsidR="001F16FF">
        <w:t>, and will</w:t>
      </w:r>
      <w:r w:rsidR="00AC7DD1">
        <w:t xml:space="preserve"> includ</w:t>
      </w:r>
      <w:r w:rsidR="001F16FF">
        <w:t>e</w:t>
      </w:r>
      <w:r w:rsidR="00AC7DD1">
        <w:t xml:space="preserve">, but not </w:t>
      </w:r>
      <w:r w:rsidR="001F16FF">
        <w:t xml:space="preserve">be </w:t>
      </w:r>
      <w:r w:rsidR="00AC7DD1">
        <w:t>limited to the following:</w:t>
      </w:r>
    </w:p>
    <w:p w:rsidR="000C40D4" w:rsidRDefault="000C40D4" w:rsidP="009B7E6B">
      <w:pPr>
        <w:pStyle w:val="ListParagraph"/>
        <w:spacing w:line="300" w:lineRule="atLeast"/>
        <w:ind w:left="1440" w:hanging="720"/>
      </w:pPr>
    </w:p>
    <w:p w:rsidR="00B132E6" w:rsidRDefault="001F07D8" w:rsidP="005200E8">
      <w:pPr>
        <w:pStyle w:val="ListParagraph"/>
        <w:numPr>
          <w:ilvl w:val="2"/>
          <w:numId w:val="28"/>
        </w:numPr>
        <w:spacing w:line="300" w:lineRule="atLeast"/>
        <w:ind w:left="2250"/>
      </w:pPr>
      <w:r w:rsidRPr="00A96C08">
        <w:t>The actuarial present value of total projected benefits.</w:t>
      </w:r>
      <w:r w:rsidR="004008C2">
        <w:br/>
      </w:r>
    </w:p>
    <w:p w:rsidR="00B132E6" w:rsidRDefault="001F07D8" w:rsidP="005200E8">
      <w:pPr>
        <w:pStyle w:val="ListParagraph"/>
        <w:numPr>
          <w:ilvl w:val="2"/>
          <w:numId w:val="28"/>
        </w:numPr>
        <w:spacing w:line="300" w:lineRule="atLeast"/>
        <w:ind w:left="2250"/>
      </w:pPr>
      <w:r w:rsidRPr="00A96C08">
        <w:t>Actuarial accrued liability.</w:t>
      </w:r>
      <w:r w:rsidR="004008C2">
        <w:br/>
      </w:r>
    </w:p>
    <w:p w:rsidR="00B132E6" w:rsidRDefault="001F07D8" w:rsidP="005200E8">
      <w:pPr>
        <w:pStyle w:val="ListParagraph"/>
        <w:numPr>
          <w:ilvl w:val="2"/>
          <w:numId w:val="28"/>
        </w:numPr>
        <w:spacing w:line="300" w:lineRule="atLeast"/>
        <w:ind w:left="2250"/>
      </w:pPr>
      <w:r w:rsidRPr="00A96C08">
        <w:t>Actuarial value of assets.</w:t>
      </w:r>
      <w:r w:rsidR="004008C2">
        <w:br/>
      </w:r>
    </w:p>
    <w:p w:rsidR="00B132E6" w:rsidRDefault="001F07D8" w:rsidP="005200E8">
      <w:pPr>
        <w:pStyle w:val="ListParagraph"/>
        <w:numPr>
          <w:ilvl w:val="2"/>
          <w:numId w:val="28"/>
        </w:numPr>
        <w:spacing w:line="300" w:lineRule="atLeast"/>
        <w:ind w:left="2250"/>
      </w:pPr>
      <w:r w:rsidRPr="00A96C08">
        <w:t>The unfunded actuarial accrued liability.</w:t>
      </w:r>
      <w:r w:rsidR="004008C2">
        <w:br/>
      </w:r>
    </w:p>
    <w:p w:rsidR="00B132E6" w:rsidRDefault="001F07D8" w:rsidP="005200E8">
      <w:pPr>
        <w:pStyle w:val="ListParagraph"/>
        <w:numPr>
          <w:ilvl w:val="2"/>
          <w:numId w:val="28"/>
        </w:numPr>
        <w:spacing w:line="300" w:lineRule="atLeast"/>
        <w:ind w:left="2250"/>
      </w:pPr>
      <w:r w:rsidRPr="00A96C08">
        <w:t>Normal Cost</w:t>
      </w:r>
      <w:r w:rsidR="007124ED">
        <w:t>s.</w:t>
      </w:r>
      <w:r w:rsidR="004008C2">
        <w:br/>
      </w:r>
    </w:p>
    <w:p w:rsidR="00B132E6" w:rsidRDefault="001F07D8" w:rsidP="005200E8">
      <w:pPr>
        <w:pStyle w:val="ListParagraph"/>
        <w:numPr>
          <w:ilvl w:val="2"/>
          <w:numId w:val="28"/>
        </w:numPr>
        <w:spacing w:line="300" w:lineRule="atLeast"/>
        <w:ind w:left="2250"/>
      </w:pPr>
      <w:r w:rsidRPr="00A96C08">
        <w:t xml:space="preserve">Annual required contribution of the employer(s) </w:t>
      </w:r>
      <w:r>
        <w:t>–</w:t>
      </w:r>
      <w:r w:rsidRPr="00A96C08">
        <w:t xml:space="preserve"> as a level</w:t>
      </w:r>
      <w:r w:rsidR="00B132E6">
        <w:t xml:space="preserve"> </w:t>
      </w:r>
      <w:r w:rsidRPr="00A96C08">
        <w:t>dollar amount and as a level percentage of covered payrolls.</w:t>
      </w:r>
      <w:r w:rsidR="004008C2">
        <w:br/>
      </w:r>
    </w:p>
    <w:p w:rsidR="001F07D8" w:rsidRDefault="001F07D8" w:rsidP="005200E8">
      <w:pPr>
        <w:pStyle w:val="ListParagraph"/>
        <w:numPr>
          <w:ilvl w:val="2"/>
          <w:numId w:val="28"/>
        </w:numPr>
        <w:spacing w:line="300" w:lineRule="atLeast"/>
        <w:ind w:left="2250"/>
      </w:pPr>
      <w:r w:rsidRPr="00A96C08">
        <w:t>Net OPEB obligation for each court disc</w:t>
      </w:r>
      <w:r w:rsidR="004008C2">
        <w:t>losure under GASB Statement 45.</w:t>
      </w:r>
      <w:r w:rsidR="004008C2">
        <w:br/>
      </w:r>
    </w:p>
    <w:p w:rsidR="00FF446F" w:rsidRDefault="001F07D8" w:rsidP="005200E8">
      <w:pPr>
        <w:pStyle w:val="ListParagraph"/>
        <w:numPr>
          <w:ilvl w:val="2"/>
          <w:numId w:val="28"/>
        </w:numPr>
        <w:spacing w:line="300" w:lineRule="atLeast"/>
        <w:ind w:left="2250"/>
      </w:pPr>
      <w:r>
        <w:t>The consultant will p</w:t>
      </w:r>
      <w:r w:rsidRPr="001E02D7">
        <w:t>repare the annual gain/loss analysis to determine reasons for changes in the unfunded actuarial accrued liability, whenever a prior actuarial valuation is available to support this.</w:t>
      </w:r>
      <w:r w:rsidR="004008C2">
        <w:br/>
      </w:r>
    </w:p>
    <w:p w:rsidR="007124ED" w:rsidRDefault="001F07D8" w:rsidP="005200E8">
      <w:pPr>
        <w:pStyle w:val="ListParagraph"/>
        <w:numPr>
          <w:ilvl w:val="2"/>
          <w:numId w:val="28"/>
        </w:numPr>
        <w:spacing w:line="300" w:lineRule="atLeast"/>
        <w:ind w:left="2250"/>
      </w:pPr>
      <w:r>
        <w:t>The consultant will d</w:t>
      </w:r>
      <w:r w:rsidRPr="001E02D7">
        <w:t>etermine the implicit rate subsidy, if any, and the impact it wo</w:t>
      </w:r>
      <w:r w:rsidR="007124ED">
        <w:t>uld have on the OPEB liability.</w:t>
      </w:r>
      <w:r w:rsidR="004008C2">
        <w:br/>
      </w:r>
    </w:p>
    <w:p w:rsidR="00FF446F" w:rsidRDefault="001F07D8" w:rsidP="005200E8">
      <w:pPr>
        <w:pStyle w:val="ListParagraph"/>
        <w:numPr>
          <w:ilvl w:val="2"/>
          <w:numId w:val="28"/>
        </w:numPr>
        <w:spacing w:line="300" w:lineRule="atLeast"/>
        <w:ind w:left="2250"/>
      </w:pPr>
      <w:r>
        <w:lastRenderedPageBreak/>
        <w:t>The consultant will p</w:t>
      </w:r>
      <w:r w:rsidRPr="001E02D7">
        <w:t xml:space="preserve">rovide comprehensive reports and executive summaries, by plan, discussing assumptions, data utilized, and results.  The executive summary should be clear and non-technical.  The report should provide the </w:t>
      </w:r>
      <w:r w:rsidR="001F16FF">
        <w:t xml:space="preserve">AOC and the </w:t>
      </w:r>
      <w:r w:rsidRPr="001E02D7">
        <w:t xml:space="preserve">State Controller’s Office sufficient information, in accordance with GASB 43/45, to prepare the </w:t>
      </w:r>
      <w:r w:rsidR="001F16FF">
        <w:t>Superior C</w:t>
      </w:r>
      <w:r w:rsidRPr="001E02D7">
        <w:t xml:space="preserve">ourts portion of the </w:t>
      </w:r>
      <w:r>
        <w:t xml:space="preserve">State’s </w:t>
      </w:r>
      <w:r w:rsidRPr="001E02D7">
        <w:t xml:space="preserve">Comprehensive Annual Financial Report, which includes General Purpose Financial Statements, Note Disclosures, and Required Supplementary Information.  </w:t>
      </w:r>
      <w:r>
        <w:t>The consultant will review</w:t>
      </w:r>
      <w:r w:rsidRPr="001E02D7">
        <w:t xml:space="preserve"> </w:t>
      </w:r>
      <w:r>
        <w:t xml:space="preserve">a </w:t>
      </w:r>
      <w:r w:rsidRPr="001E02D7">
        <w:t xml:space="preserve">draft of the report with the AOC </w:t>
      </w:r>
      <w:r>
        <w:t>p</w:t>
      </w:r>
      <w:r w:rsidRPr="001E02D7">
        <w:t xml:space="preserve">roject </w:t>
      </w:r>
      <w:r>
        <w:t>m</w:t>
      </w:r>
      <w:r w:rsidRPr="001E02D7">
        <w:t xml:space="preserve">anagement </w:t>
      </w:r>
      <w:r w:rsidR="00FF446F">
        <w:t>team.</w:t>
      </w:r>
      <w:r w:rsidR="004008C2">
        <w:br/>
      </w:r>
    </w:p>
    <w:p w:rsidR="00FF446F" w:rsidRDefault="00313B98" w:rsidP="005200E8">
      <w:pPr>
        <w:pStyle w:val="ListParagraph"/>
        <w:numPr>
          <w:ilvl w:val="2"/>
          <w:numId w:val="28"/>
        </w:numPr>
        <w:spacing w:line="300" w:lineRule="atLeast"/>
        <w:ind w:left="2250"/>
      </w:pPr>
      <w:r>
        <w:t xml:space="preserve">Each </w:t>
      </w:r>
      <w:r w:rsidR="001F16FF">
        <w:t>Superior C</w:t>
      </w:r>
      <w:r w:rsidR="007124ED">
        <w:t xml:space="preserve">ourt </w:t>
      </w:r>
      <w:r w:rsidR="001F07D8">
        <w:t>p</w:t>
      </w:r>
      <w:r w:rsidR="001F07D8" w:rsidRPr="001E02D7">
        <w:t xml:space="preserve">lan </w:t>
      </w:r>
      <w:r w:rsidR="007124ED">
        <w:t xml:space="preserve">and </w:t>
      </w:r>
      <w:r w:rsidR="001F07D8" w:rsidRPr="001E02D7">
        <w:t xml:space="preserve">report must be presented </w:t>
      </w:r>
      <w:r w:rsidR="007124ED">
        <w:t>to the AOC</w:t>
      </w:r>
      <w:r w:rsidR="001F07D8" w:rsidRPr="001E02D7">
        <w:t>.</w:t>
      </w:r>
    </w:p>
    <w:p w:rsidR="0049785B" w:rsidRDefault="0049785B" w:rsidP="005200E8">
      <w:pPr>
        <w:pStyle w:val="ListParagraph"/>
        <w:spacing w:line="300" w:lineRule="atLeast"/>
        <w:ind w:left="2250"/>
      </w:pPr>
    </w:p>
    <w:p w:rsidR="00066F07" w:rsidRDefault="00066F07" w:rsidP="005200E8">
      <w:pPr>
        <w:pStyle w:val="ListParagraph"/>
        <w:numPr>
          <w:ilvl w:val="1"/>
          <w:numId w:val="28"/>
        </w:numPr>
        <w:spacing w:line="300" w:lineRule="atLeast"/>
        <w:ind w:hanging="840"/>
      </w:pPr>
      <w:r>
        <w:t xml:space="preserve">Manage collection of updated data for each of the 58 </w:t>
      </w:r>
      <w:r w:rsidR="001F16FF">
        <w:t xml:space="preserve">Superior </w:t>
      </w:r>
      <w:r>
        <w:t>Courts through its designated GASB 43/45 OPEB Court Liaison.</w:t>
      </w:r>
    </w:p>
    <w:p w:rsidR="00066F07" w:rsidRPr="00066F07" w:rsidRDefault="00066F07" w:rsidP="004008C2">
      <w:pPr>
        <w:pStyle w:val="ListParagraph"/>
        <w:spacing w:line="300" w:lineRule="atLeast"/>
        <w:ind w:left="1740"/>
      </w:pPr>
    </w:p>
    <w:p w:rsidR="00280F15" w:rsidRPr="002B0CE9" w:rsidRDefault="00795ACF" w:rsidP="005200E8">
      <w:pPr>
        <w:pStyle w:val="ListParagraph"/>
        <w:numPr>
          <w:ilvl w:val="1"/>
          <w:numId w:val="28"/>
        </w:numPr>
        <w:spacing w:line="300" w:lineRule="atLeast"/>
        <w:ind w:hanging="840"/>
      </w:pPr>
      <w:r w:rsidRPr="002B0CE9">
        <w:t xml:space="preserve">As appropriate, </w:t>
      </w:r>
      <w:r w:rsidR="001F16FF" w:rsidRPr="002B0CE9">
        <w:t xml:space="preserve">the selected firm will </w:t>
      </w:r>
      <w:r w:rsidRPr="002B0CE9">
        <w:t xml:space="preserve">review and update plan documents and design, based upon changes in law, rules and regulations. </w:t>
      </w:r>
      <w:r w:rsidR="004008C2" w:rsidRPr="002B0CE9">
        <w:t xml:space="preserve"> </w:t>
      </w:r>
      <w:r w:rsidR="001F16FF" w:rsidRPr="002B0CE9">
        <w:t>The selected firm will also m</w:t>
      </w:r>
      <w:r w:rsidRPr="002B0CE9">
        <w:t>ake recommendations for formalizing informal plans</w:t>
      </w:r>
      <w:r w:rsidR="0049785B" w:rsidRPr="002B0CE9">
        <w:t>.</w:t>
      </w:r>
    </w:p>
    <w:p w:rsidR="0049785B" w:rsidRPr="002B0CE9" w:rsidRDefault="0049785B" w:rsidP="005200E8">
      <w:pPr>
        <w:pStyle w:val="ListParagraph"/>
        <w:spacing w:line="300" w:lineRule="atLeast"/>
        <w:ind w:left="1740"/>
      </w:pPr>
    </w:p>
    <w:p w:rsidR="00313B98" w:rsidRPr="002B0CE9" w:rsidRDefault="0049785B" w:rsidP="005200E8">
      <w:pPr>
        <w:pStyle w:val="ListParagraph"/>
        <w:numPr>
          <w:ilvl w:val="1"/>
          <w:numId w:val="28"/>
        </w:numPr>
        <w:spacing w:line="300" w:lineRule="atLeast"/>
        <w:ind w:hanging="840"/>
      </w:pPr>
      <w:r w:rsidRPr="002B0CE9">
        <w:t>Analyze relevant data to</w:t>
      </w:r>
      <w:r w:rsidR="00795ACF" w:rsidRPr="002B0CE9">
        <w:t xml:space="preserve"> assess any inconsistencies and make recommendations for enhancing data quality</w:t>
      </w:r>
      <w:r w:rsidR="00313B98" w:rsidRPr="002B0CE9">
        <w:t>.</w:t>
      </w:r>
    </w:p>
    <w:p w:rsidR="00066F07" w:rsidRDefault="00066F07" w:rsidP="005200E8">
      <w:pPr>
        <w:pStyle w:val="ListParagraph"/>
        <w:spacing w:line="300" w:lineRule="atLeast"/>
      </w:pPr>
    </w:p>
    <w:p w:rsidR="00066F07" w:rsidRDefault="003C577A" w:rsidP="005200E8">
      <w:pPr>
        <w:pStyle w:val="ListParagraph"/>
        <w:numPr>
          <w:ilvl w:val="1"/>
          <w:numId w:val="28"/>
        </w:numPr>
        <w:spacing w:line="300" w:lineRule="atLeast"/>
        <w:ind w:hanging="840"/>
      </w:pPr>
      <w:r>
        <w:t xml:space="preserve">Proposed </w:t>
      </w:r>
      <w:r w:rsidR="00066F07">
        <w:t>Deliverables and Due Dates</w:t>
      </w:r>
    </w:p>
    <w:p w:rsidR="00066F07" w:rsidRDefault="00066F07" w:rsidP="005200E8">
      <w:pPr>
        <w:pStyle w:val="ListParagraph"/>
        <w:spacing w:line="300" w:lineRule="atLeast"/>
      </w:pPr>
    </w:p>
    <w:p w:rsidR="00066F07" w:rsidRPr="0049785B" w:rsidRDefault="00066F07" w:rsidP="005200E8">
      <w:pPr>
        <w:pStyle w:val="ListParagraph"/>
        <w:spacing w:line="300" w:lineRule="atLeast"/>
        <w:ind w:left="1740"/>
      </w:pPr>
    </w:p>
    <w:tbl>
      <w:tblPr>
        <w:tblW w:w="909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0"/>
        <w:gridCol w:w="3960"/>
      </w:tblGrid>
      <w:tr w:rsidR="00066F07" w:rsidTr="004008C2">
        <w:trPr>
          <w:trHeight w:val="402"/>
        </w:trPr>
        <w:tc>
          <w:tcPr>
            <w:tcW w:w="513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66F07" w:rsidRPr="000C40D4" w:rsidRDefault="00066F07" w:rsidP="004008C2">
            <w:pPr>
              <w:pStyle w:val="BodyText"/>
              <w:spacing w:after="0"/>
              <w:jc w:val="center"/>
              <w:rPr>
                <w:b/>
              </w:rPr>
            </w:pPr>
            <w:r>
              <w:rPr>
                <w:b/>
              </w:rPr>
              <w:t>DELIVERABLES</w:t>
            </w:r>
          </w:p>
        </w:tc>
        <w:tc>
          <w:tcPr>
            <w:tcW w:w="39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066F07" w:rsidRPr="003C577A" w:rsidRDefault="006F5A60" w:rsidP="004008C2">
            <w:pPr>
              <w:pStyle w:val="BodyText"/>
              <w:spacing w:after="0"/>
              <w:jc w:val="center"/>
              <w:rPr>
                <w:b/>
              </w:rPr>
            </w:pPr>
            <w:r>
              <w:rPr>
                <w:b/>
              </w:rPr>
              <w:t>DUE DATES</w:t>
            </w:r>
          </w:p>
        </w:tc>
      </w:tr>
      <w:tr w:rsidR="00066F07" w:rsidTr="004008C2">
        <w:trPr>
          <w:trHeight w:val="780"/>
        </w:trPr>
        <w:tc>
          <w:tcPr>
            <w:tcW w:w="5130" w:type="dxa"/>
            <w:tcBorders>
              <w:top w:val="single" w:sz="12" w:space="0" w:color="auto"/>
            </w:tcBorders>
            <w:vAlign w:val="center"/>
          </w:tcPr>
          <w:p w:rsidR="00066F07" w:rsidRDefault="00066F07" w:rsidP="00E2383E">
            <w:pPr>
              <w:pStyle w:val="BodyText"/>
              <w:spacing w:after="0" w:line="300" w:lineRule="atLeast"/>
            </w:pPr>
            <w:r>
              <w:t xml:space="preserve">Project </w:t>
            </w:r>
            <w:r w:rsidR="00E2383E">
              <w:t>kick</w:t>
            </w:r>
            <w:r>
              <w:t>-</w:t>
            </w:r>
            <w:r w:rsidR="00E2383E">
              <w:t>off meeting and development of a draft Project Management Plan.</w:t>
            </w:r>
          </w:p>
        </w:tc>
        <w:tc>
          <w:tcPr>
            <w:tcW w:w="3960" w:type="dxa"/>
            <w:tcBorders>
              <w:top w:val="single" w:sz="12" w:space="0" w:color="auto"/>
            </w:tcBorders>
            <w:vAlign w:val="center"/>
          </w:tcPr>
          <w:p w:rsidR="00066F07" w:rsidRDefault="003C577A" w:rsidP="00421618">
            <w:pPr>
              <w:pStyle w:val="BodyText"/>
              <w:spacing w:after="0" w:line="300" w:lineRule="atLeast"/>
            </w:pPr>
            <w:r>
              <w:t xml:space="preserve">June </w:t>
            </w:r>
            <w:r w:rsidR="00421618">
              <w:t>27</w:t>
            </w:r>
            <w:r>
              <w:t>, 2012</w:t>
            </w:r>
          </w:p>
        </w:tc>
      </w:tr>
      <w:tr w:rsidR="00066F07" w:rsidTr="004008C2">
        <w:trPr>
          <w:trHeight w:val="1070"/>
        </w:trPr>
        <w:tc>
          <w:tcPr>
            <w:tcW w:w="5130" w:type="dxa"/>
            <w:vAlign w:val="center"/>
          </w:tcPr>
          <w:p w:rsidR="00A36DA9" w:rsidRPr="002B0CE9" w:rsidRDefault="00E2383E">
            <w:pPr>
              <w:pStyle w:val="BodyText"/>
            </w:pPr>
            <w:r w:rsidRPr="002B0CE9">
              <w:t>Final Project Management Plan</w:t>
            </w:r>
            <w:r w:rsidR="001254C4" w:rsidRPr="002B0CE9">
              <w:t xml:space="preserve"> </w:t>
            </w:r>
          </w:p>
        </w:tc>
        <w:tc>
          <w:tcPr>
            <w:tcW w:w="3960" w:type="dxa"/>
            <w:vAlign w:val="center"/>
          </w:tcPr>
          <w:p w:rsidR="00066F07" w:rsidRDefault="00421618" w:rsidP="004008C2">
            <w:pPr>
              <w:pStyle w:val="BodyText"/>
              <w:spacing w:after="0" w:line="300" w:lineRule="atLeast"/>
            </w:pPr>
            <w:r>
              <w:t>July 9</w:t>
            </w:r>
            <w:r w:rsidR="003C577A">
              <w:t>, 1012</w:t>
            </w:r>
          </w:p>
        </w:tc>
      </w:tr>
      <w:tr w:rsidR="00066F07" w:rsidTr="004008C2">
        <w:trPr>
          <w:trHeight w:val="710"/>
        </w:trPr>
        <w:tc>
          <w:tcPr>
            <w:tcW w:w="5130" w:type="dxa"/>
            <w:vAlign w:val="center"/>
          </w:tcPr>
          <w:p w:rsidR="00066F07" w:rsidRPr="002B0CE9" w:rsidRDefault="00E2383E" w:rsidP="00E2383E">
            <w:pPr>
              <w:pStyle w:val="BodyText"/>
              <w:spacing w:after="0" w:line="300" w:lineRule="atLeast"/>
            </w:pPr>
            <w:r w:rsidRPr="002B0CE9">
              <w:t>Weekly Project Status Reports</w:t>
            </w:r>
          </w:p>
        </w:tc>
        <w:tc>
          <w:tcPr>
            <w:tcW w:w="3960" w:type="dxa"/>
            <w:vAlign w:val="center"/>
          </w:tcPr>
          <w:p w:rsidR="00066F07" w:rsidRDefault="003C577A" w:rsidP="004008C2">
            <w:pPr>
              <w:pStyle w:val="BodyText"/>
              <w:spacing w:after="0" w:line="300" w:lineRule="atLeast"/>
            </w:pPr>
            <w:r>
              <w:t>Weekly</w:t>
            </w:r>
          </w:p>
        </w:tc>
      </w:tr>
      <w:tr w:rsidR="00066F07" w:rsidTr="004008C2">
        <w:trPr>
          <w:trHeight w:val="800"/>
        </w:trPr>
        <w:tc>
          <w:tcPr>
            <w:tcW w:w="5130" w:type="dxa"/>
            <w:vAlign w:val="center"/>
          </w:tcPr>
          <w:p w:rsidR="00066F07" w:rsidRPr="002B0CE9" w:rsidRDefault="00E2383E" w:rsidP="00DC6F71">
            <w:pPr>
              <w:pStyle w:val="BodyText"/>
              <w:spacing w:after="0" w:line="300" w:lineRule="atLeast"/>
            </w:pPr>
            <w:r w:rsidRPr="002B0CE9">
              <w:t xml:space="preserve">Valuation and review of draft Reports for each </w:t>
            </w:r>
            <w:r w:rsidR="00DC6F71">
              <w:t>court</w:t>
            </w:r>
            <w:r w:rsidRPr="002B0CE9">
              <w:t>.</w:t>
            </w:r>
          </w:p>
        </w:tc>
        <w:tc>
          <w:tcPr>
            <w:tcW w:w="3960" w:type="dxa"/>
            <w:vAlign w:val="center"/>
          </w:tcPr>
          <w:p w:rsidR="00066F07" w:rsidRDefault="003C577A" w:rsidP="004008C2">
            <w:pPr>
              <w:pStyle w:val="BodyText"/>
              <w:spacing w:after="0" w:line="300" w:lineRule="atLeast"/>
            </w:pPr>
            <w:r>
              <w:t>September 15, 2012</w:t>
            </w:r>
          </w:p>
        </w:tc>
      </w:tr>
      <w:tr w:rsidR="001254C4" w:rsidTr="004008C2">
        <w:trPr>
          <w:trHeight w:val="710"/>
        </w:trPr>
        <w:tc>
          <w:tcPr>
            <w:tcW w:w="5130" w:type="dxa"/>
            <w:vAlign w:val="center"/>
          </w:tcPr>
          <w:p w:rsidR="001254C4" w:rsidRPr="002B0CE9" w:rsidRDefault="00E2383E" w:rsidP="004008C2">
            <w:pPr>
              <w:pStyle w:val="BodyText"/>
              <w:spacing w:after="0" w:line="300" w:lineRule="atLeast"/>
            </w:pPr>
            <w:r w:rsidRPr="002B0CE9">
              <w:t>Submission of final Reports accompanied by data base and support documentation files</w:t>
            </w:r>
          </w:p>
        </w:tc>
        <w:tc>
          <w:tcPr>
            <w:tcW w:w="3960" w:type="dxa"/>
            <w:vAlign w:val="center"/>
          </w:tcPr>
          <w:p w:rsidR="001254C4" w:rsidRDefault="003C577A" w:rsidP="004008C2">
            <w:pPr>
              <w:pStyle w:val="BodyText"/>
              <w:spacing w:after="0" w:line="300" w:lineRule="atLeast"/>
            </w:pPr>
            <w:r>
              <w:t>October 1, 2012</w:t>
            </w:r>
          </w:p>
        </w:tc>
      </w:tr>
      <w:tr w:rsidR="00066F07" w:rsidTr="004008C2">
        <w:trPr>
          <w:trHeight w:val="980"/>
        </w:trPr>
        <w:tc>
          <w:tcPr>
            <w:tcW w:w="5130" w:type="dxa"/>
            <w:vAlign w:val="center"/>
          </w:tcPr>
          <w:p w:rsidR="00066F07" w:rsidRPr="002B0CE9" w:rsidRDefault="00E2383E" w:rsidP="004008C2">
            <w:pPr>
              <w:pStyle w:val="BodyText"/>
              <w:spacing w:after="0" w:line="300" w:lineRule="atLeast"/>
            </w:pPr>
            <w:r w:rsidRPr="002B0CE9">
              <w:lastRenderedPageBreak/>
              <w:t>Process improvement and recommendations for next GASB 43/45 compliance cycle</w:t>
            </w:r>
          </w:p>
        </w:tc>
        <w:tc>
          <w:tcPr>
            <w:tcW w:w="3960" w:type="dxa"/>
            <w:vAlign w:val="center"/>
          </w:tcPr>
          <w:p w:rsidR="00066F07" w:rsidRDefault="003C577A" w:rsidP="004008C2">
            <w:pPr>
              <w:pStyle w:val="BodyText"/>
              <w:spacing w:after="0" w:line="300" w:lineRule="atLeast"/>
            </w:pPr>
            <w:r>
              <w:t>October 15, 2012</w:t>
            </w:r>
          </w:p>
        </w:tc>
      </w:tr>
    </w:tbl>
    <w:p w:rsidR="000C40D4" w:rsidRPr="00460F21" w:rsidRDefault="000C40D4" w:rsidP="005200E8">
      <w:pPr>
        <w:pStyle w:val="ListParagraph"/>
        <w:spacing w:line="300" w:lineRule="atLeast"/>
        <w:ind w:left="1380"/>
      </w:pPr>
    </w:p>
    <w:p w:rsidR="008A156C" w:rsidRPr="008A156C" w:rsidRDefault="0049785B" w:rsidP="0021382B">
      <w:pPr>
        <w:pStyle w:val="ListParagraph"/>
        <w:keepNext/>
        <w:tabs>
          <w:tab w:val="left" w:pos="720"/>
        </w:tabs>
        <w:spacing w:after="120" w:line="300" w:lineRule="atLeast"/>
        <w:ind w:left="0"/>
        <w:rPr>
          <w:rFonts w:ascii="Times New Roman Bold" w:hAnsi="Times New Roman Bold"/>
          <w:b/>
          <w:caps/>
          <w:color w:val="000000"/>
        </w:rPr>
      </w:pPr>
      <w:r>
        <w:rPr>
          <w:rFonts w:ascii="Times New Roman Bold" w:hAnsi="Times New Roman Bold"/>
          <w:b/>
          <w:caps/>
          <w:color w:val="000000"/>
        </w:rPr>
        <w:t>6.0</w:t>
      </w:r>
      <w:r w:rsidR="00B36535">
        <w:rPr>
          <w:rFonts w:ascii="Times New Roman Bold" w:hAnsi="Times New Roman Bold"/>
          <w:b/>
          <w:caps/>
          <w:color w:val="000000"/>
        </w:rPr>
        <w:tab/>
      </w:r>
      <w:r w:rsidR="002B023A" w:rsidRPr="008A156C">
        <w:rPr>
          <w:rFonts w:ascii="Times New Roman Bold" w:hAnsi="Times New Roman Bold"/>
          <w:b/>
          <w:caps/>
          <w:color w:val="000000"/>
        </w:rPr>
        <w:t>Pre-proposal Conference</w:t>
      </w:r>
      <w:r w:rsidR="00D613D4" w:rsidRPr="008A156C">
        <w:rPr>
          <w:rFonts w:ascii="Times New Roman Bold" w:hAnsi="Times New Roman Bold"/>
          <w:b/>
          <w:caps/>
          <w:color w:val="000000"/>
        </w:rPr>
        <w:t xml:space="preserve"> </w:t>
      </w:r>
    </w:p>
    <w:p w:rsidR="003C577A" w:rsidRDefault="0021382B" w:rsidP="0021382B">
      <w:pPr>
        <w:widowControl w:val="0"/>
        <w:tabs>
          <w:tab w:val="left" w:pos="720"/>
          <w:tab w:val="left" w:pos="2178"/>
        </w:tabs>
        <w:spacing w:line="300" w:lineRule="atLeast"/>
        <w:ind w:left="720" w:hanging="720"/>
        <w:rPr>
          <w:bCs/>
        </w:rPr>
      </w:pPr>
      <w:r>
        <w:rPr>
          <w:bCs/>
        </w:rPr>
        <w:tab/>
      </w:r>
      <w:r w:rsidR="00D613D4" w:rsidRPr="00D613D4">
        <w:rPr>
          <w:bCs/>
        </w:rPr>
        <w:t xml:space="preserve">The AOC will hold a </w:t>
      </w:r>
      <w:r w:rsidR="00705394" w:rsidRPr="00705394">
        <w:rPr>
          <w:b/>
          <w:bCs/>
        </w:rPr>
        <w:t>mandatory</w:t>
      </w:r>
      <w:r w:rsidR="00705394">
        <w:rPr>
          <w:bCs/>
        </w:rPr>
        <w:t xml:space="preserve"> </w:t>
      </w:r>
      <w:r w:rsidR="00D613D4" w:rsidRPr="00D613D4">
        <w:rPr>
          <w:bCs/>
        </w:rPr>
        <w:t>pre-proposal conference on</w:t>
      </w:r>
      <w:r w:rsidR="00705394" w:rsidRPr="00705394">
        <w:rPr>
          <w:b/>
          <w:bCs/>
          <w:sz w:val="22"/>
          <w:szCs w:val="22"/>
        </w:rPr>
        <w:t xml:space="preserve"> </w:t>
      </w:r>
      <w:r w:rsidR="006F5A60">
        <w:rPr>
          <w:b/>
          <w:bCs/>
          <w:sz w:val="22"/>
          <w:szCs w:val="22"/>
        </w:rPr>
        <w:t>May 8</w:t>
      </w:r>
      <w:r w:rsidR="00705394" w:rsidRPr="001F07D8">
        <w:rPr>
          <w:b/>
          <w:bCs/>
          <w:sz w:val="22"/>
          <w:szCs w:val="22"/>
        </w:rPr>
        <w:t>, 2012, 10:00 a.m.</w:t>
      </w:r>
      <w:r w:rsidRPr="0021382B">
        <w:rPr>
          <w:bCs/>
          <w:sz w:val="22"/>
          <w:szCs w:val="22"/>
        </w:rPr>
        <w:t xml:space="preserve">  </w:t>
      </w:r>
      <w:r w:rsidR="00705394">
        <w:rPr>
          <w:bCs/>
        </w:rPr>
        <w:t xml:space="preserve">The location </w:t>
      </w:r>
      <w:r w:rsidR="00D613D4" w:rsidRPr="00D613D4">
        <w:rPr>
          <w:bCs/>
        </w:rPr>
        <w:t>f</w:t>
      </w:r>
      <w:r w:rsidR="00705394">
        <w:rPr>
          <w:bCs/>
        </w:rPr>
        <w:t>or</w:t>
      </w:r>
      <w:r w:rsidR="00D613D4" w:rsidRPr="00D613D4">
        <w:rPr>
          <w:bCs/>
        </w:rPr>
        <w:t xml:space="preserve"> the pre-proposal conference will be </w:t>
      </w:r>
      <w:r w:rsidR="002B0CE9">
        <w:rPr>
          <w:bCs/>
        </w:rPr>
        <w:t xml:space="preserve">sent out via the Solicitations Mailbox at </w:t>
      </w:r>
      <w:hyperlink r:id="rId12" w:history="1">
        <w:r w:rsidR="002B0CE9" w:rsidRPr="001F37EF">
          <w:rPr>
            <w:rStyle w:val="Hyperlink"/>
          </w:rPr>
          <w:t>solicitations@jud.ca.gov</w:t>
        </w:r>
      </w:hyperlink>
      <w:r w:rsidR="002B0CE9">
        <w:t>.</w:t>
      </w:r>
    </w:p>
    <w:p w:rsidR="003C577A" w:rsidRDefault="003C577A" w:rsidP="0021382B">
      <w:pPr>
        <w:widowControl w:val="0"/>
        <w:tabs>
          <w:tab w:val="left" w:pos="720"/>
          <w:tab w:val="left" w:pos="2178"/>
        </w:tabs>
        <w:spacing w:line="300" w:lineRule="atLeast"/>
        <w:ind w:left="720" w:hanging="720"/>
        <w:rPr>
          <w:bCs/>
        </w:rPr>
      </w:pPr>
    </w:p>
    <w:p w:rsidR="00D613D4" w:rsidRDefault="0021382B" w:rsidP="0021382B">
      <w:pPr>
        <w:widowControl w:val="0"/>
        <w:tabs>
          <w:tab w:val="left" w:pos="1440"/>
        </w:tabs>
        <w:spacing w:line="300" w:lineRule="atLeast"/>
        <w:ind w:left="720" w:hanging="720"/>
        <w:rPr>
          <w:kern w:val="32"/>
        </w:rPr>
      </w:pPr>
      <w:r>
        <w:rPr>
          <w:bCs/>
        </w:rPr>
        <w:tab/>
      </w:r>
      <w:r w:rsidR="00705394">
        <w:rPr>
          <w:bCs/>
        </w:rPr>
        <w:t xml:space="preserve">It is important that interested proposers thoroughly review the RFP and all attachments prior to the pre-proposal conference to raise any issues </w:t>
      </w:r>
      <w:r w:rsidR="00385C7D">
        <w:rPr>
          <w:bCs/>
        </w:rPr>
        <w:t xml:space="preserve">or questions </w:t>
      </w:r>
      <w:r w:rsidR="00705394">
        <w:rPr>
          <w:bCs/>
        </w:rPr>
        <w:t xml:space="preserve">that may be of concern.  </w:t>
      </w:r>
      <w:r w:rsidR="00816BDC">
        <w:rPr>
          <w:bCs/>
        </w:rPr>
        <w:t xml:space="preserve">Additional and clarifying information </w:t>
      </w:r>
      <w:r w:rsidR="00385C7D">
        <w:rPr>
          <w:bCs/>
        </w:rPr>
        <w:t xml:space="preserve">may </w:t>
      </w:r>
      <w:r w:rsidR="00816BDC">
        <w:rPr>
          <w:bCs/>
        </w:rPr>
        <w:t xml:space="preserve">be presented at the pre-proposal conference.  </w:t>
      </w:r>
      <w:r w:rsidR="00D613D4">
        <w:rPr>
          <w:bCs/>
        </w:rPr>
        <w:t xml:space="preserve">Each </w:t>
      </w:r>
      <w:r w:rsidR="00D613D4">
        <w:rPr>
          <w:kern w:val="32"/>
        </w:rPr>
        <w:t xml:space="preserve">Proposer must </w:t>
      </w:r>
      <w:r w:rsidR="00B36535">
        <w:rPr>
          <w:kern w:val="32"/>
        </w:rPr>
        <w:t>have a representative sign-in</w:t>
      </w:r>
      <w:r w:rsidR="00D613D4">
        <w:rPr>
          <w:kern w:val="32"/>
        </w:rPr>
        <w:t xml:space="preserve"> at the pre-proposal conference, a</w:t>
      </w:r>
      <w:r w:rsidR="00D613D4" w:rsidRPr="0017388E">
        <w:rPr>
          <w:kern w:val="32"/>
        </w:rPr>
        <w:t xml:space="preserve">s </w:t>
      </w:r>
      <w:r w:rsidR="00D613D4">
        <w:rPr>
          <w:kern w:val="32"/>
        </w:rPr>
        <w:t xml:space="preserve">the attendance list </w:t>
      </w:r>
      <w:r w:rsidR="00D613D4" w:rsidRPr="0017388E">
        <w:rPr>
          <w:kern w:val="32"/>
        </w:rPr>
        <w:t>will be used to ascertain compliance with this requirement</w:t>
      </w:r>
      <w:r w:rsidR="00816BDC">
        <w:rPr>
          <w:kern w:val="32"/>
        </w:rPr>
        <w:t xml:space="preserve">.  </w:t>
      </w:r>
    </w:p>
    <w:p w:rsidR="002E25DC" w:rsidRDefault="00D613D4" w:rsidP="0021382B">
      <w:pPr>
        <w:keepNext/>
        <w:tabs>
          <w:tab w:val="left" w:pos="720"/>
        </w:tabs>
        <w:spacing w:line="300" w:lineRule="atLeast"/>
        <w:ind w:left="720" w:hanging="720"/>
        <w:rPr>
          <w:b/>
          <w:bCs/>
        </w:rPr>
      </w:pPr>
      <w:r>
        <w:rPr>
          <w:b/>
          <w:bCs/>
        </w:rPr>
        <w:tab/>
      </w:r>
    </w:p>
    <w:p w:rsidR="002C64BD" w:rsidRPr="002E25DC" w:rsidRDefault="002E25DC" w:rsidP="0021382B">
      <w:pPr>
        <w:keepNext/>
        <w:spacing w:after="120" w:line="300" w:lineRule="atLeast"/>
        <w:rPr>
          <w:b/>
          <w:bCs/>
          <w:color w:val="000000"/>
        </w:rPr>
      </w:pPr>
      <w:r>
        <w:rPr>
          <w:b/>
          <w:bCs/>
        </w:rPr>
        <w:t>7.0</w:t>
      </w:r>
      <w:r w:rsidR="00B36535" w:rsidRPr="002E25DC">
        <w:rPr>
          <w:b/>
          <w:bCs/>
        </w:rPr>
        <w:tab/>
      </w:r>
      <w:r w:rsidR="000C40D4" w:rsidRPr="002E25DC">
        <w:rPr>
          <w:b/>
          <w:bCs/>
        </w:rPr>
        <w:t>SUBMISSION</w:t>
      </w:r>
      <w:r w:rsidR="002C64BD" w:rsidRPr="002E25DC">
        <w:rPr>
          <w:b/>
          <w:bCs/>
        </w:rPr>
        <w:t xml:space="preserve"> OF </w:t>
      </w:r>
      <w:r w:rsidR="002C64BD" w:rsidRPr="002E25DC">
        <w:rPr>
          <w:b/>
          <w:bCs/>
          <w:color w:val="000000"/>
        </w:rPr>
        <w:t>PROPOSALS</w:t>
      </w:r>
    </w:p>
    <w:p w:rsidR="002C64BD" w:rsidRPr="005E0EE1" w:rsidRDefault="002E25DC" w:rsidP="005200E8">
      <w:pPr>
        <w:spacing w:line="300" w:lineRule="atLeast"/>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Section </w:t>
      </w:r>
      <w:r w:rsidR="002B0CE9">
        <w:rPr>
          <w:color w:val="000000"/>
        </w:rPr>
        <w:t xml:space="preserve">8 </w:t>
      </w:r>
      <w:r w:rsidR="004B38F7">
        <w:rPr>
          <w:color w:val="000000"/>
        </w:rPr>
        <w:t>(“Proposal Contents”)</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705394">
        <w:rPr>
          <w:color w:val="000000"/>
        </w:rPr>
        <w:t xml:space="preserve"> requirements;</w:t>
      </w:r>
      <w:r w:rsidR="002C64BD" w:rsidRPr="005E0EE1">
        <w:rPr>
          <w:color w:val="000000"/>
        </w:rPr>
        <w:t xml:space="preserve"> completeness and clarity of content.</w:t>
      </w:r>
    </w:p>
    <w:p w:rsidR="002C64BD" w:rsidRPr="00E46BDC" w:rsidRDefault="002C64BD" w:rsidP="005200E8">
      <w:pPr>
        <w:spacing w:line="300" w:lineRule="atLeast"/>
        <w:ind w:left="1440" w:hanging="720"/>
        <w:rPr>
          <w:color w:val="000000"/>
          <w:sz w:val="20"/>
          <w:szCs w:val="20"/>
        </w:rPr>
      </w:pPr>
    </w:p>
    <w:p w:rsidR="006D02BE" w:rsidRDefault="002E25DC" w:rsidP="005200E8">
      <w:pPr>
        <w:spacing w:line="300" w:lineRule="atLeast"/>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rsidR="006D02BE" w:rsidRDefault="006D02BE" w:rsidP="005200E8">
      <w:pPr>
        <w:spacing w:line="300" w:lineRule="atLeast"/>
        <w:ind w:left="1440" w:right="468" w:hanging="720"/>
      </w:pPr>
    </w:p>
    <w:p w:rsidR="006D02BE" w:rsidRDefault="0021382B" w:rsidP="00BE3A98">
      <w:pPr>
        <w:spacing w:line="300" w:lineRule="atLeast"/>
        <w:ind w:left="2160" w:right="468" w:hanging="720"/>
        <w:rPr>
          <w:color w:val="000000"/>
        </w:rPr>
      </w:pPr>
      <w:r>
        <w:t>7.2.1</w:t>
      </w:r>
      <w:r w:rsidR="006D02BE">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722559">
        <w:rPr>
          <w:b/>
          <w:color w:val="000000"/>
        </w:rPr>
        <w:t xml:space="preserve">five </w:t>
      </w:r>
      <w:r w:rsidR="001F07D8">
        <w:rPr>
          <w:b/>
          <w:color w:val="000000"/>
        </w:rPr>
        <w:t>(</w:t>
      </w:r>
      <w:r w:rsidR="00722559">
        <w:rPr>
          <w:b/>
          <w:color w:val="000000"/>
        </w:rPr>
        <w:t>5</w:t>
      </w:r>
      <w:r w:rsidR="001F07D8">
        <w:rPr>
          <w:b/>
          <w:color w:val="000000"/>
        </w:rPr>
        <w:t xml:space="preserve">) </w:t>
      </w:r>
      <w:r w:rsidR="002C64BD" w:rsidRPr="00294372">
        <w:rPr>
          <w:b/>
          <w:color w:val="000000"/>
        </w:rPr>
        <w:t>copies</w:t>
      </w:r>
      <w:r w:rsidR="002C64BD" w:rsidRPr="005E0EE1">
        <w:rPr>
          <w:color w:val="000000"/>
        </w:rPr>
        <w:t xml:space="preserve"> of the </w:t>
      </w:r>
      <w:r w:rsidR="002C64BD" w:rsidRPr="00816BDC">
        <w:rPr>
          <w:color w:val="000000"/>
          <w:u w:val="single"/>
        </w:rPr>
        <w:t>technical proposal</w:t>
      </w:r>
      <w:r>
        <w:rPr>
          <w:color w:val="000000"/>
        </w:rPr>
        <w:t>.</w:t>
      </w:r>
    </w:p>
    <w:p w:rsidR="006D02BE" w:rsidRDefault="006D02BE" w:rsidP="00BE3A98">
      <w:pPr>
        <w:spacing w:line="300" w:lineRule="atLeast"/>
        <w:ind w:left="2160" w:right="468" w:hanging="720"/>
        <w:rPr>
          <w:color w:val="000000"/>
        </w:rPr>
      </w:pPr>
    </w:p>
    <w:p w:rsidR="00816BDC" w:rsidRDefault="0021382B" w:rsidP="00BE3A98">
      <w:pPr>
        <w:spacing w:line="300" w:lineRule="atLeast"/>
        <w:ind w:left="2160" w:right="468" w:hanging="720"/>
        <w:rPr>
          <w:color w:val="000000"/>
        </w:rPr>
      </w:pPr>
      <w:r>
        <w:t>7.2.2</w:t>
      </w:r>
      <w:r w:rsidR="006D02BE">
        <w:tab/>
        <w:t xml:space="preserve">The </w:t>
      </w:r>
      <w:r w:rsidR="006D02BE">
        <w:rPr>
          <w:color w:val="000000"/>
        </w:rPr>
        <w:t>Proposer</w:t>
      </w:r>
      <w:r w:rsidR="006D02BE" w:rsidRPr="005E0EE1">
        <w:rPr>
          <w:color w:val="000000"/>
        </w:rPr>
        <w:t xml:space="preserve"> </w:t>
      </w:r>
      <w:r w:rsidR="006D02BE">
        <w:rPr>
          <w:color w:val="000000"/>
        </w:rPr>
        <w:t>must</w:t>
      </w:r>
      <w:r w:rsidR="006D02BE" w:rsidRPr="005E0EE1">
        <w:rPr>
          <w:color w:val="000000"/>
        </w:rPr>
        <w:t xml:space="preserve"> submit</w:t>
      </w:r>
      <w:r w:rsidR="006D02BE" w:rsidRPr="00294372">
        <w:rPr>
          <w:color w:val="000000"/>
        </w:rPr>
        <w:t xml:space="preserve"> </w:t>
      </w:r>
      <w:r w:rsidR="006D02BE" w:rsidRPr="00294372">
        <w:rPr>
          <w:b/>
          <w:color w:val="000000"/>
        </w:rPr>
        <w:t xml:space="preserve">one (1) original and </w:t>
      </w:r>
      <w:r w:rsidR="00722559">
        <w:rPr>
          <w:b/>
          <w:color w:val="000000"/>
        </w:rPr>
        <w:t xml:space="preserve">five </w:t>
      </w:r>
      <w:r w:rsidR="001F07D8">
        <w:rPr>
          <w:b/>
          <w:color w:val="000000"/>
        </w:rPr>
        <w:t>(</w:t>
      </w:r>
      <w:r w:rsidR="00722559">
        <w:rPr>
          <w:b/>
          <w:color w:val="000000"/>
        </w:rPr>
        <w:t>5</w:t>
      </w:r>
      <w:r w:rsidR="001F07D8">
        <w:rPr>
          <w:b/>
          <w:color w:val="000000"/>
        </w:rPr>
        <w:t xml:space="preserve">) </w:t>
      </w:r>
      <w:r w:rsidR="006D02BE" w:rsidRPr="00294372">
        <w:rPr>
          <w:b/>
          <w:color w:val="000000"/>
        </w:rPr>
        <w:t>copies</w:t>
      </w:r>
      <w:r w:rsidR="006D02BE" w:rsidRPr="005E0EE1">
        <w:rPr>
          <w:color w:val="000000"/>
        </w:rPr>
        <w:t xml:space="preserve"> of the </w:t>
      </w:r>
      <w:r w:rsidR="006D02BE" w:rsidRPr="00816BDC">
        <w:rPr>
          <w:color w:val="000000"/>
          <w:u w:val="single"/>
        </w:rPr>
        <w:t>cost proposal</w:t>
      </w:r>
      <w:r w:rsidR="00626B27">
        <w:rPr>
          <w:color w:val="000000"/>
        </w:rPr>
        <w:t>.</w:t>
      </w:r>
    </w:p>
    <w:p w:rsidR="00816BDC" w:rsidRDefault="00816BDC" w:rsidP="00BE3A98">
      <w:pPr>
        <w:spacing w:line="300" w:lineRule="atLeast"/>
        <w:ind w:left="2160" w:right="468" w:hanging="720"/>
        <w:rPr>
          <w:color w:val="000000"/>
        </w:rPr>
      </w:pPr>
    </w:p>
    <w:p w:rsidR="00816BDC" w:rsidRDefault="0021382B" w:rsidP="00BE3A98">
      <w:pPr>
        <w:spacing w:line="300" w:lineRule="atLeast"/>
        <w:ind w:left="2160" w:right="468" w:hanging="720"/>
        <w:rPr>
          <w:color w:val="000000"/>
        </w:rPr>
      </w:pPr>
      <w:r>
        <w:rPr>
          <w:color w:val="000000"/>
        </w:rPr>
        <w:t>7.2.3</w:t>
      </w:r>
      <w:r w:rsidR="00816BDC">
        <w:rPr>
          <w:color w:val="000000"/>
        </w:rPr>
        <w:tab/>
        <w:t>Each</w:t>
      </w:r>
      <w:r w:rsidR="00626B27">
        <w:rPr>
          <w:color w:val="000000"/>
        </w:rPr>
        <w:t xml:space="preserve"> original must be</w:t>
      </w:r>
      <w:r w:rsidR="006D02BE" w:rsidRPr="005E0EE1">
        <w:rPr>
          <w:color w:val="000000"/>
        </w:rPr>
        <w:t xml:space="preserve"> signed by an authorized representative of the </w:t>
      </w:r>
      <w:r w:rsidR="006D02BE">
        <w:rPr>
          <w:color w:val="000000"/>
        </w:rPr>
        <w:t>Proposer</w:t>
      </w:r>
      <w:r w:rsidR="006D02BE" w:rsidRPr="005E0EE1">
        <w:rPr>
          <w:color w:val="000000"/>
        </w:rPr>
        <w:t>.</w:t>
      </w:r>
    </w:p>
    <w:p w:rsidR="00816BDC" w:rsidRDefault="00816BDC" w:rsidP="00BE3A98">
      <w:pPr>
        <w:spacing w:line="300" w:lineRule="atLeast"/>
        <w:ind w:left="2160" w:right="468" w:hanging="720"/>
        <w:rPr>
          <w:color w:val="000000"/>
        </w:rPr>
      </w:pPr>
    </w:p>
    <w:p w:rsidR="00816BDC" w:rsidRDefault="0021382B" w:rsidP="00BE3A98">
      <w:pPr>
        <w:spacing w:line="300" w:lineRule="atLeast"/>
        <w:ind w:left="2160" w:right="468" w:hanging="720"/>
      </w:pPr>
      <w:r>
        <w:rPr>
          <w:color w:val="000000"/>
        </w:rPr>
        <w:t>7.2.4</w:t>
      </w:r>
      <w:r w:rsidR="00816BDC">
        <w:rPr>
          <w:color w:val="000000"/>
        </w:rPr>
        <w:tab/>
      </w:r>
      <w:r w:rsidR="00816BDC">
        <w:t>To allow the quality of the proposals to be evaluated separate from the fees, each part of the two-part proposal submission must be in a separate sealed envelope that is labeled on the outside</w:t>
      </w:r>
      <w:r w:rsidR="00BE3A98">
        <w:t xml:space="preserve"> with the RFP title and number.</w:t>
      </w:r>
    </w:p>
    <w:p w:rsidR="000D5FD6" w:rsidRDefault="000D5FD6" w:rsidP="00BE3A98">
      <w:pPr>
        <w:spacing w:line="300" w:lineRule="atLeast"/>
        <w:ind w:left="2160" w:right="468" w:hanging="720"/>
        <w:rPr>
          <w:color w:val="000000"/>
        </w:rPr>
      </w:pPr>
    </w:p>
    <w:p w:rsidR="000D5FD6" w:rsidRDefault="0021382B" w:rsidP="00BE3A98">
      <w:pPr>
        <w:spacing w:line="300" w:lineRule="atLeast"/>
        <w:ind w:left="2160" w:right="468" w:hanging="720"/>
      </w:pPr>
      <w:r>
        <w:rPr>
          <w:color w:val="000000"/>
        </w:rPr>
        <w:lastRenderedPageBreak/>
        <w:t>7.2.5</w:t>
      </w:r>
      <w:r w:rsidR="000D5FD6">
        <w:rPr>
          <w:color w:val="000000"/>
        </w:rPr>
        <w:tab/>
      </w:r>
      <w:r w:rsidR="00C041EE">
        <w:rPr>
          <w:color w:val="000000"/>
        </w:rPr>
        <w:t>T</w:t>
      </w:r>
      <w:r w:rsidR="000D5FD6">
        <w:rPr>
          <w:color w:val="000000"/>
        </w:rPr>
        <w:t xml:space="preserve">he Proposer must submit </w:t>
      </w:r>
      <w:r w:rsidR="000D5FD6" w:rsidRPr="005E0EE1">
        <w:rPr>
          <w:color w:val="000000"/>
        </w:rPr>
        <w:t xml:space="preserve">an electronic version of the entire proposal on </w:t>
      </w:r>
      <w:r w:rsidR="000D5FD6" w:rsidRPr="00091B52">
        <w:rPr>
          <w:color w:val="000000"/>
        </w:rPr>
        <w:t>CD-ROM</w:t>
      </w:r>
      <w:r w:rsidR="000D5FD6" w:rsidRPr="005E0EE1">
        <w:rPr>
          <w:color w:val="000000"/>
        </w:rPr>
        <w:t>.</w:t>
      </w:r>
      <w:r w:rsidR="00C041EE">
        <w:rPr>
          <w:color w:val="000000"/>
        </w:rPr>
        <w:t xml:space="preserve">  The files contained on the CD-ROM should be in </w:t>
      </w:r>
      <w:r w:rsidR="00722559">
        <w:rPr>
          <w:color w:val="000000"/>
        </w:rPr>
        <w:t xml:space="preserve">unprotected </w:t>
      </w:r>
      <w:r w:rsidR="00C041EE">
        <w:rPr>
          <w:color w:val="000000"/>
        </w:rPr>
        <w:t>PDF, Word, or Excel formats.</w:t>
      </w:r>
      <w:r w:rsidR="00B36535">
        <w:rPr>
          <w:color w:val="000000"/>
        </w:rPr>
        <w:t xml:space="preserve">  </w:t>
      </w:r>
    </w:p>
    <w:p w:rsidR="002E25DC" w:rsidRDefault="002C64BD" w:rsidP="00875DB3">
      <w:pPr>
        <w:spacing w:line="300" w:lineRule="atLeast"/>
        <w:ind w:left="1440" w:right="468" w:hanging="720"/>
        <w:rPr>
          <w:color w:val="000000"/>
        </w:rPr>
      </w:pPr>
      <w:r w:rsidRPr="005E0EE1">
        <w:rPr>
          <w:color w:val="000000"/>
        </w:rPr>
        <w:tab/>
      </w:r>
    </w:p>
    <w:p w:rsidR="002E25DC" w:rsidRDefault="00BE3A98" w:rsidP="00BE3A98">
      <w:pPr>
        <w:pStyle w:val="ListParagraph"/>
        <w:spacing w:line="300" w:lineRule="atLeast"/>
        <w:ind w:left="1440" w:right="468" w:hanging="720"/>
        <w:rPr>
          <w:b/>
          <w:color w:val="000000"/>
        </w:rPr>
      </w:pPr>
      <w:r>
        <w:rPr>
          <w:b/>
          <w:color w:val="000000"/>
        </w:rPr>
        <w:tab/>
      </w:r>
      <w:r w:rsidR="00850FFE">
        <w:rPr>
          <w:b/>
          <w:color w:val="000000"/>
        </w:rPr>
        <w:t xml:space="preserve">*Note:  </w:t>
      </w:r>
      <w:r w:rsidR="00850FFE" w:rsidRPr="00133F5A">
        <w:rPr>
          <w:b/>
          <w:color w:val="000000"/>
        </w:rPr>
        <w:t xml:space="preserve">A material </w:t>
      </w:r>
      <w:r w:rsidR="00850FFE" w:rsidRPr="003020A2">
        <w:rPr>
          <w:b/>
          <w:bCs/>
          <w:color w:val="000000" w:themeColor="text1"/>
        </w:rPr>
        <w:t>exception to a Minimum Term will render a proposal non-responsive</w:t>
      </w:r>
      <w:r w:rsidR="00850FFE" w:rsidRPr="00133F5A">
        <w:rPr>
          <w:b/>
          <w:color w:val="000000"/>
        </w:rPr>
        <w:t>.</w:t>
      </w:r>
    </w:p>
    <w:p w:rsidR="00850FFE" w:rsidRDefault="00850FFE" w:rsidP="00BE3A98">
      <w:pPr>
        <w:pStyle w:val="ListParagraph"/>
        <w:spacing w:line="300" w:lineRule="atLeast"/>
        <w:ind w:left="2160" w:right="468" w:hanging="720"/>
        <w:rPr>
          <w:color w:val="000000"/>
        </w:rPr>
      </w:pPr>
    </w:p>
    <w:p w:rsidR="003E5035" w:rsidRPr="002E25DC" w:rsidRDefault="00850FFE" w:rsidP="00AE4A4E">
      <w:pPr>
        <w:pStyle w:val="ListParagraph"/>
        <w:spacing w:line="300" w:lineRule="atLeast"/>
        <w:ind w:left="1440" w:right="468" w:hanging="720"/>
        <w:rPr>
          <w:color w:val="000000"/>
        </w:rPr>
      </w:pPr>
      <w:r>
        <w:rPr>
          <w:color w:val="000000"/>
        </w:rPr>
        <w:t>7.4</w:t>
      </w:r>
      <w:r>
        <w:rPr>
          <w:color w:val="000000"/>
        </w:rPr>
        <w:tab/>
        <w:t>Only written p</w:t>
      </w:r>
      <w:r w:rsidR="002C64BD" w:rsidRPr="002E25DC">
        <w:rPr>
          <w:color w:val="000000"/>
        </w:rPr>
        <w:t>roposals</w:t>
      </w:r>
      <w:r>
        <w:rPr>
          <w:color w:val="000000"/>
        </w:rPr>
        <w:t xml:space="preserve"> will be accepted.  Proposals</w:t>
      </w:r>
      <w:r w:rsidR="002C64BD" w:rsidRPr="002E25DC">
        <w:rPr>
          <w:color w:val="000000"/>
        </w:rPr>
        <w:t xml:space="preserve"> must be</w:t>
      </w:r>
      <w:r>
        <w:rPr>
          <w:color w:val="000000"/>
        </w:rPr>
        <w:t xml:space="preserve"> submitted by registered or certified mail, courier service (e.g. FedEx</w:t>
      </w:r>
      <w:r w:rsidR="00722559">
        <w:rPr>
          <w:color w:val="000000"/>
        </w:rPr>
        <w:t>)</w:t>
      </w:r>
      <w:r>
        <w:rPr>
          <w:color w:val="000000"/>
        </w:rPr>
        <w:t xml:space="preserve"> or </w:t>
      </w:r>
      <w:r w:rsidR="002C64BD" w:rsidRPr="002E25DC">
        <w:rPr>
          <w:color w:val="000000"/>
        </w:rPr>
        <w:t>delivered by</w:t>
      </w:r>
      <w:r>
        <w:rPr>
          <w:color w:val="000000"/>
        </w:rPr>
        <w:t xml:space="preserve"> hand to the following address: </w:t>
      </w:r>
    </w:p>
    <w:p w:rsidR="003E5035" w:rsidRDefault="003E5035" w:rsidP="005200E8">
      <w:pPr>
        <w:spacing w:line="300" w:lineRule="atLeast"/>
        <w:ind w:left="1440" w:right="468" w:hanging="720"/>
        <w:rPr>
          <w:color w:val="000000"/>
        </w:rPr>
      </w:pPr>
    </w:p>
    <w:p w:rsidR="00850FFE" w:rsidRDefault="00850FFE" w:rsidP="005200E8">
      <w:pPr>
        <w:spacing w:line="300" w:lineRule="atLeast"/>
        <w:ind w:left="1440" w:right="468"/>
        <w:rPr>
          <w:color w:val="000000"/>
        </w:rPr>
      </w:pPr>
      <w:r>
        <w:rPr>
          <w:color w:val="000000"/>
        </w:rPr>
        <w:t xml:space="preserve">Judicial Council of California </w:t>
      </w:r>
    </w:p>
    <w:p w:rsidR="003E5035" w:rsidRDefault="003E5035" w:rsidP="005200E8">
      <w:pPr>
        <w:spacing w:line="300" w:lineRule="atLeast"/>
        <w:ind w:left="1440" w:right="468"/>
        <w:rPr>
          <w:color w:val="000000"/>
        </w:rPr>
      </w:pPr>
      <w:r w:rsidRPr="003E5035">
        <w:rPr>
          <w:color w:val="000000"/>
        </w:rPr>
        <w:t>Administrative Office of the Courts</w:t>
      </w:r>
    </w:p>
    <w:p w:rsidR="00850FFE" w:rsidRPr="003E5035" w:rsidRDefault="00850FFE" w:rsidP="005200E8">
      <w:pPr>
        <w:spacing w:line="300" w:lineRule="atLeast"/>
        <w:ind w:left="1440" w:right="468"/>
        <w:rPr>
          <w:color w:val="000000"/>
        </w:rPr>
      </w:pPr>
      <w:r>
        <w:rPr>
          <w:color w:val="000000"/>
        </w:rPr>
        <w:t>Finance Division – Business Services Unit</w:t>
      </w:r>
    </w:p>
    <w:p w:rsidR="003E5035" w:rsidRPr="003E5035" w:rsidRDefault="003E5035" w:rsidP="005200E8">
      <w:pPr>
        <w:spacing w:line="300" w:lineRule="atLeast"/>
        <w:ind w:left="1440" w:right="468"/>
        <w:rPr>
          <w:color w:val="000000"/>
        </w:rPr>
      </w:pPr>
      <w:r>
        <w:rPr>
          <w:color w:val="000000"/>
        </w:rPr>
        <w:t>Attn</w:t>
      </w:r>
      <w:r w:rsidRPr="003E5035">
        <w:rPr>
          <w:color w:val="000000"/>
        </w:rPr>
        <w:t>: Nadine McFadden</w:t>
      </w:r>
      <w:r w:rsidR="00850FFE">
        <w:rPr>
          <w:color w:val="000000"/>
        </w:rPr>
        <w:t xml:space="preserve">, </w:t>
      </w:r>
      <w:r w:rsidR="00850FFE" w:rsidRPr="001C16B4">
        <w:rPr>
          <w:b/>
          <w:color w:val="000000"/>
        </w:rPr>
        <w:t>RFP FIN MM 0412-</w:t>
      </w:r>
      <w:r w:rsidR="00E97F69">
        <w:rPr>
          <w:b/>
          <w:color w:val="000000"/>
        </w:rPr>
        <w:t>NN</w:t>
      </w:r>
    </w:p>
    <w:p w:rsidR="003E5035" w:rsidRPr="003E5035" w:rsidRDefault="003E5035" w:rsidP="005200E8">
      <w:pPr>
        <w:spacing w:line="300" w:lineRule="atLeast"/>
        <w:ind w:left="1440" w:right="468"/>
        <w:rPr>
          <w:color w:val="000000"/>
        </w:rPr>
      </w:pPr>
      <w:r w:rsidRPr="003E5035">
        <w:rPr>
          <w:color w:val="000000"/>
        </w:rPr>
        <w:t>455 Golden Gate Avenue</w:t>
      </w:r>
      <w:r w:rsidR="00850FFE">
        <w:rPr>
          <w:color w:val="000000"/>
        </w:rPr>
        <w:t>, 7th Floor</w:t>
      </w:r>
    </w:p>
    <w:p w:rsidR="002C64BD" w:rsidRPr="005E0EE1" w:rsidRDefault="003E5035" w:rsidP="005200E8">
      <w:pPr>
        <w:spacing w:line="300" w:lineRule="atLeast"/>
        <w:ind w:left="1440" w:right="468"/>
        <w:rPr>
          <w:color w:val="000000"/>
        </w:rPr>
      </w:pPr>
      <w:r w:rsidRPr="003E5035">
        <w:rPr>
          <w:color w:val="000000"/>
        </w:rPr>
        <w:t>San Francisco, CA  94102</w:t>
      </w:r>
      <w:r w:rsidR="00850FFE">
        <w:rPr>
          <w:color w:val="000000"/>
        </w:rPr>
        <w:t>-3688</w:t>
      </w:r>
    </w:p>
    <w:p w:rsidR="002C64BD" w:rsidRPr="00E46BDC" w:rsidRDefault="002C64BD" w:rsidP="005200E8">
      <w:pPr>
        <w:spacing w:line="300" w:lineRule="atLeast"/>
        <w:ind w:left="1440" w:hanging="720"/>
        <w:rPr>
          <w:color w:val="000000"/>
          <w:sz w:val="20"/>
          <w:szCs w:val="20"/>
        </w:rPr>
      </w:pPr>
    </w:p>
    <w:p w:rsidR="001E612A" w:rsidRDefault="002E25DC" w:rsidP="005200E8">
      <w:pPr>
        <w:pStyle w:val="BodyTextIndent"/>
        <w:spacing w:after="0" w:line="300" w:lineRule="atLeast"/>
        <w:ind w:left="1440" w:right="460" w:hanging="720"/>
        <w:rPr>
          <w:color w:val="000000"/>
        </w:rPr>
      </w:pPr>
      <w:r>
        <w:rPr>
          <w:color w:val="000000"/>
        </w:rPr>
        <w:t>7</w:t>
      </w:r>
      <w:r w:rsidR="002C64BD" w:rsidRPr="005E0EE1">
        <w:rPr>
          <w:color w:val="000000"/>
        </w:rPr>
        <w:t>.</w:t>
      </w:r>
      <w:r w:rsidR="00AE4A4E">
        <w:rPr>
          <w:color w:val="000000"/>
        </w:rPr>
        <w:t>5</w:t>
      </w:r>
      <w:r w:rsidR="002C64BD" w:rsidRPr="005E0EE1">
        <w:rPr>
          <w:color w:val="000000"/>
        </w:rPr>
        <w:tab/>
      </w:r>
      <w:r w:rsidR="00850FFE">
        <w:rPr>
          <w:color w:val="000000"/>
        </w:rPr>
        <w:t xml:space="preserve">Proposals must be delivered by the date and time listed on the coversheet of this RFP.  </w:t>
      </w:r>
      <w:r w:rsidR="001E612A" w:rsidRPr="001E612A">
        <w:rPr>
          <w:color w:val="000000"/>
        </w:rPr>
        <w:t>Late</w:t>
      </w:r>
      <w:r w:rsidR="00BC1C38">
        <w:rPr>
          <w:color w:val="000000"/>
        </w:rPr>
        <w:t>, e-mailed and faxed</w:t>
      </w:r>
      <w:r w:rsidR="001E612A" w:rsidRPr="001E612A">
        <w:rPr>
          <w:color w:val="000000"/>
        </w:rPr>
        <w:t xml:space="preserve"> proposals will not be accepted.</w:t>
      </w:r>
    </w:p>
    <w:p w:rsidR="00595822" w:rsidRDefault="00595822" w:rsidP="005200E8">
      <w:pPr>
        <w:pStyle w:val="ListParagraph"/>
        <w:spacing w:line="300" w:lineRule="atLeast"/>
      </w:pPr>
    </w:p>
    <w:p w:rsidR="00595822" w:rsidRDefault="002E25DC" w:rsidP="005200E8">
      <w:pPr>
        <w:keepNext/>
        <w:spacing w:line="300" w:lineRule="atLeast"/>
        <w:ind w:left="720" w:hanging="720"/>
        <w:rPr>
          <w:b/>
          <w:bCs/>
        </w:rPr>
      </w:pPr>
      <w:r>
        <w:rPr>
          <w:b/>
          <w:bCs/>
        </w:rPr>
        <w:t>8</w:t>
      </w:r>
      <w:r w:rsidR="00595822">
        <w:rPr>
          <w:b/>
          <w:bCs/>
        </w:rPr>
        <w:t>.0</w:t>
      </w:r>
      <w:r w:rsidR="00595822">
        <w:rPr>
          <w:b/>
          <w:bCs/>
        </w:rPr>
        <w:tab/>
        <w:t>PROPOSAL</w:t>
      </w:r>
      <w:r w:rsidR="002C64BD">
        <w:rPr>
          <w:b/>
          <w:bCs/>
        </w:rPr>
        <w:t xml:space="preserve"> CONTENTS</w:t>
      </w:r>
    </w:p>
    <w:p w:rsidR="00595822" w:rsidRDefault="00595822" w:rsidP="005200E8">
      <w:pPr>
        <w:keepNext/>
        <w:spacing w:line="300" w:lineRule="atLeast"/>
      </w:pPr>
    </w:p>
    <w:p w:rsidR="00595822" w:rsidRPr="00D33EA6" w:rsidRDefault="002E25DC" w:rsidP="00AE4A4E">
      <w:pPr>
        <w:pStyle w:val="BodyTextIndent2"/>
        <w:keepNext/>
        <w:spacing w:after="0" w:line="300" w:lineRule="atLeast"/>
        <w:ind w:left="1440" w:hanging="720"/>
      </w:pPr>
      <w:r>
        <w:t>8</w:t>
      </w:r>
      <w:r w:rsidR="00574253">
        <w:t>.1</w:t>
      </w:r>
      <w:r w:rsidR="00574253">
        <w:tab/>
      </w:r>
      <w:r w:rsidR="00893C52">
        <w:rPr>
          <w:u w:val="single"/>
        </w:rPr>
        <w:t>Technical Proposal</w:t>
      </w:r>
      <w:r w:rsidR="00574253">
        <w:t>.</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w:t>
      </w:r>
      <w:r w:rsidR="00AE4A4E">
        <w:t>non-responsive.</w:t>
      </w:r>
    </w:p>
    <w:p w:rsidR="00595822" w:rsidRDefault="00595822" w:rsidP="005200E8">
      <w:pPr>
        <w:keepNext/>
        <w:spacing w:line="300" w:lineRule="atLeast"/>
        <w:ind w:left="720"/>
      </w:pPr>
    </w:p>
    <w:p w:rsidR="00595822" w:rsidRDefault="00AE4A4E" w:rsidP="00AE4A4E">
      <w:pPr>
        <w:spacing w:line="300" w:lineRule="atLeast"/>
        <w:ind w:left="2160" w:hanging="720"/>
      </w:pPr>
      <w:r>
        <w:t>8.1.1</w:t>
      </w:r>
      <w:r w:rsidR="00595822">
        <w:tab/>
      </w:r>
      <w:r w:rsidR="00893C52">
        <w:t>Proposer’s n</w:t>
      </w:r>
      <w:r w:rsidR="00595822">
        <w:t xml:space="preserve">ame, </w:t>
      </w:r>
      <w:r w:rsidR="00D85DF5">
        <w:t xml:space="preserve">mailing </w:t>
      </w:r>
      <w:r w:rsidR="00595822">
        <w:t>address, telephone</w:t>
      </w:r>
      <w:r w:rsidR="00BC053A">
        <w:t>, e-mail address,</w:t>
      </w:r>
      <w:r w:rsidR="002E25DC">
        <w:t xml:space="preserve"> </w:t>
      </w:r>
      <w:r w:rsidR="00595822">
        <w:t>fax number, and</w:t>
      </w:r>
      <w:r w:rsidR="00BC053A">
        <w:t xml:space="preserve"> website, if applicable.  A</w:t>
      </w:r>
      <w:r w:rsidR="00595822">
        <w:t xml:space="preserve"> federal tax identification number</w:t>
      </w:r>
      <w:r w:rsidR="00BC053A">
        <w:t xml:space="preserve"> must be provided and </w:t>
      </w:r>
      <w:r w:rsidR="00595822">
        <w:t xml:space="preserve">  </w:t>
      </w:r>
      <w:r w:rsidR="00D70B71">
        <w:rPr>
          <w:color w:val="000000" w:themeColor="text1"/>
        </w:rPr>
        <w:t>if Proposer</w:t>
      </w:r>
      <w:r w:rsidR="00893C52">
        <w:rPr>
          <w:color w:val="000000" w:themeColor="text1"/>
        </w:rPr>
        <w:t xml:space="preserve"> is a sole proprietor using his or her</w:t>
      </w:r>
      <w:r w:rsidR="00893C52" w:rsidRPr="0046465F">
        <w:rPr>
          <w:color w:val="000000" w:themeColor="text1"/>
        </w:rPr>
        <w:t xml:space="preserve"> social security number</w:t>
      </w:r>
      <w:r w:rsidR="00893C52">
        <w:rPr>
          <w:color w:val="000000" w:themeColor="text1"/>
        </w:rPr>
        <w:t xml:space="preserve">, </w:t>
      </w:r>
      <w:r w:rsidR="00893C52" w:rsidRPr="0046465F">
        <w:rPr>
          <w:color w:val="000000" w:themeColor="text1"/>
        </w:rPr>
        <w:t xml:space="preserve">the social security </w:t>
      </w:r>
      <w:r w:rsidR="0080611E">
        <w:rPr>
          <w:color w:val="000000" w:themeColor="text1"/>
        </w:rPr>
        <w:t>number will be required before</w:t>
      </w:r>
      <w:r w:rsidR="00893C52" w:rsidRPr="0046465F">
        <w:rPr>
          <w:color w:val="000000" w:themeColor="text1"/>
        </w:rPr>
        <w:t xml:space="preserve"> finalizing a contract.</w:t>
      </w:r>
      <w:r w:rsidR="00893C52">
        <w:rPr>
          <w:color w:val="000000" w:themeColor="text1"/>
        </w:rPr>
        <w:t xml:space="preserve"> </w:t>
      </w:r>
      <w:r w:rsidR="00D85DF5">
        <w:rPr>
          <w:color w:val="000000" w:themeColor="text1"/>
        </w:rPr>
        <w:t xml:space="preserve"> If a corporation, provide proof of good standing and qualified to conduct business within the State of California.</w:t>
      </w:r>
    </w:p>
    <w:p w:rsidR="00893C52" w:rsidRDefault="00893C52" w:rsidP="00AE4A4E">
      <w:pPr>
        <w:spacing w:line="300" w:lineRule="atLeast"/>
        <w:ind w:left="2160" w:hanging="720"/>
      </w:pPr>
    </w:p>
    <w:p w:rsidR="00C041EE" w:rsidRPr="005E0EE1" w:rsidRDefault="00AE4A4E" w:rsidP="00AE4A4E">
      <w:pPr>
        <w:spacing w:line="300" w:lineRule="atLeast"/>
        <w:ind w:left="2160" w:right="468" w:hanging="720"/>
        <w:rPr>
          <w:color w:val="000000"/>
        </w:rPr>
      </w:pPr>
      <w:r>
        <w:rPr>
          <w:color w:val="000000"/>
        </w:rPr>
        <w:t>8.1.2</w:t>
      </w:r>
      <w:r w:rsidR="00893C52">
        <w:rPr>
          <w:color w:val="000000"/>
        </w:rPr>
        <w:tab/>
        <w:t>N</w:t>
      </w:r>
      <w:r w:rsidR="00C041EE" w:rsidRPr="005E0EE1">
        <w:rPr>
          <w:color w:val="000000"/>
        </w:rPr>
        <w:t>ame, title, address, telephone number</w:t>
      </w:r>
      <w:r w:rsidR="00893C52">
        <w:rPr>
          <w:color w:val="000000"/>
        </w:rPr>
        <w:t>, and email address</w:t>
      </w:r>
      <w:r w:rsidR="00C041EE" w:rsidRPr="005E0EE1">
        <w:rPr>
          <w:color w:val="000000"/>
        </w:rPr>
        <w:t xml:space="preserve"> of </w:t>
      </w:r>
      <w:r w:rsidR="00893C52">
        <w:rPr>
          <w:color w:val="000000"/>
        </w:rPr>
        <w:t>the</w:t>
      </w:r>
      <w:r w:rsidR="00C041EE" w:rsidRPr="005E0EE1">
        <w:rPr>
          <w:color w:val="000000"/>
        </w:rPr>
        <w:t xml:space="preserve"> individual who </w:t>
      </w:r>
      <w:r w:rsidR="00893C52">
        <w:rPr>
          <w:color w:val="000000"/>
        </w:rPr>
        <w:t>will act as P</w:t>
      </w:r>
      <w:r w:rsidR="00C041EE">
        <w:rPr>
          <w:color w:val="000000"/>
        </w:rPr>
        <w:t xml:space="preserve">roposer’s </w:t>
      </w:r>
      <w:r w:rsidR="00C041EE" w:rsidRPr="005E0EE1">
        <w:rPr>
          <w:color w:val="000000"/>
        </w:rPr>
        <w:t>designated representative</w:t>
      </w:r>
      <w:r w:rsidR="00893C52">
        <w:rPr>
          <w:color w:val="000000"/>
        </w:rPr>
        <w:t xml:space="preserve"> </w:t>
      </w:r>
      <w:r w:rsidR="00D85DF5">
        <w:rPr>
          <w:color w:val="000000"/>
        </w:rPr>
        <w:t xml:space="preserve">(authorized to bind the entity in contract) </w:t>
      </w:r>
      <w:r w:rsidR="00893C52">
        <w:rPr>
          <w:color w:val="000000"/>
        </w:rPr>
        <w:t>for purposes of this RFP</w:t>
      </w:r>
      <w:r w:rsidR="00EC520F">
        <w:rPr>
          <w:color w:val="000000"/>
        </w:rPr>
        <w:t xml:space="preserve"> who is authorized to contractually bind the firm</w:t>
      </w:r>
      <w:r>
        <w:rPr>
          <w:color w:val="000000"/>
        </w:rPr>
        <w:t>.</w:t>
      </w:r>
    </w:p>
    <w:p w:rsidR="00C041EE" w:rsidRDefault="00C041EE" w:rsidP="00AE4A4E">
      <w:pPr>
        <w:spacing w:line="300" w:lineRule="atLeast"/>
        <w:ind w:left="2160" w:hanging="720"/>
      </w:pPr>
    </w:p>
    <w:p w:rsidR="00BC053A" w:rsidRDefault="00AE4A4E" w:rsidP="00AE4A4E">
      <w:pPr>
        <w:spacing w:line="300" w:lineRule="atLeast"/>
        <w:ind w:left="2160" w:hanging="720"/>
      </w:pPr>
      <w:r>
        <w:t>8.1.3</w:t>
      </w:r>
      <w:r w:rsidR="00595822">
        <w:tab/>
      </w:r>
      <w:r w:rsidR="00BC053A">
        <w:t>For each key staff member</w:t>
      </w:r>
      <w:r w:rsidR="00D85DF5">
        <w:t xml:space="preserve"> who will be assigned to work on the contract, </w:t>
      </w:r>
      <w:r w:rsidR="00BC053A">
        <w:t xml:space="preserve">a resume describing the individual’s background and experience, as well as the individual’s ability and experience in conducting the proposed </w:t>
      </w:r>
      <w:r w:rsidR="00BC053A">
        <w:lastRenderedPageBreak/>
        <w:t xml:space="preserve">activities.  At the minimum, the project manager, supervising actuary and </w:t>
      </w:r>
      <w:r w:rsidR="00EC520F">
        <w:t>other assigned actuaries must be identified along with their roles as proposed in performing the work required in this RFP.</w:t>
      </w:r>
      <w:r w:rsidR="0050093A">
        <w:t xml:space="preserve">  An organization chart should be included as the first page of this proposal section.</w:t>
      </w:r>
    </w:p>
    <w:p w:rsidR="00BC053A" w:rsidRDefault="00BC053A" w:rsidP="00AE4A4E">
      <w:pPr>
        <w:spacing w:line="300" w:lineRule="atLeast"/>
        <w:ind w:left="2160" w:hanging="720"/>
      </w:pPr>
    </w:p>
    <w:p w:rsidR="00BC053A" w:rsidRDefault="00AE4A4E" w:rsidP="00AE4A4E">
      <w:pPr>
        <w:spacing w:line="300" w:lineRule="atLeast"/>
        <w:ind w:left="2160" w:hanging="720"/>
      </w:pPr>
      <w:r>
        <w:t>8.1.4</w:t>
      </w:r>
      <w:r w:rsidR="00BC053A">
        <w:tab/>
        <w:t xml:space="preserve">A general description of the proposer’s business, including size, number of employees, number of credentialed actuaries, primary </w:t>
      </w:r>
      <w:r w:rsidR="00D70B71">
        <w:t>business, other</w:t>
      </w:r>
      <w:r w:rsidR="00BC053A">
        <w:t xml:space="preserve"> business services offered and any contemplated changes in ownership structure of the firm.  (</w:t>
      </w:r>
      <w:r w:rsidR="00D70B71">
        <w:t>If a</w:t>
      </w:r>
      <w:r w:rsidR="00BC053A">
        <w:t xml:space="preserve"> joint venture is proposed, then the proposed joint venture agreement must be included </w:t>
      </w:r>
      <w:r w:rsidR="0050093A">
        <w:t xml:space="preserve">in detail </w:t>
      </w:r>
      <w:r w:rsidR="00BC053A">
        <w:t>with the proposal</w:t>
      </w:r>
      <w:r w:rsidR="0050093A">
        <w:t xml:space="preserve"> showing structure, ownership control, management and one contract liaison, organization chart, roles, responsibilities and etc.</w:t>
      </w:r>
      <w:r w:rsidR="00BC053A">
        <w:t>)</w:t>
      </w:r>
    </w:p>
    <w:p w:rsidR="00595822" w:rsidRDefault="00BC053A" w:rsidP="00AE4A4E">
      <w:pPr>
        <w:spacing w:line="300" w:lineRule="atLeast"/>
        <w:ind w:left="2160" w:hanging="720"/>
      </w:pPr>
      <w:r>
        <w:tab/>
      </w:r>
    </w:p>
    <w:p w:rsidR="00595822" w:rsidRDefault="00AE4A4E" w:rsidP="00AE4A4E">
      <w:pPr>
        <w:spacing w:line="300" w:lineRule="atLeast"/>
        <w:ind w:left="2160" w:hanging="720"/>
      </w:pPr>
      <w:r>
        <w:t>8.1.5</w:t>
      </w:r>
      <w:r w:rsidR="00595822">
        <w:tab/>
        <w:t xml:space="preserve">Names, addresses, </w:t>
      </w:r>
      <w:r w:rsidR="00EC520F">
        <w:t xml:space="preserve">e-mail address, fax </w:t>
      </w:r>
      <w:r w:rsidR="00595822">
        <w:t xml:space="preserve">and telephone numbers of a minimum of </w:t>
      </w:r>
      <w:r w:rsidR="001F07D8">
        <w:t xml:space="preserve">five (5) </w:t>
      </w:r>
      <w:r w:rsidR="00595822">
        <w:t xml:space="preserve">clients for whom the </w:t>
      </w:r>
      <w:r w:rsidR="00893C52">
        <w:t>Proposer</w:t>
      </w:r>
      <w:r w:rsidR="00595822">
        <w:t xml:space="preserve"> has conducted similar services.  </w:t>
      </w:r>
      <w:r w:rsidR="00EC520F">
        <w:t xml:space="preserve">The scope or work, dates, supervising actuaries and contract dollar amount should be included for each client reference.  </w:t>
      </w:r>
      <w:r w:rsidR="00EF1426">
        <w:t xml:space="preserve">Provide a sample of at least three (3) OPEB GASB 43/45 Reports completed out of the aforementioned five (5) clients.  </w:t>
      </w:r>
      <w:r w:rsidR="00595822">
        <w:t>The AOC ma</w:t>
      </w:r>
      <w:r w:rsidR="00893C52">
        <w:t>y check references listed by Proposer</w:t>
      </w:r>
      <w:r w:rsidR="00595822">
        <w:t>.</w:t>
      </w:r>
    </w:p>
    <w:p w:rsidR="007124ED" w:rsidRDefault="007124ED" w:rsidP="00AE4A4E">
      <w:pPr>
        <w:spacing w:line="300" w:lineRule="atLeast"/>
        <w:ind w:left="2160" w:hanging="720"/>
      </w:pPr>
    </w:p>
    <w:p w:rsidR="007124ED" w:rsidRPr="001C5A3D" w:rsidRDefault="00AE4A4E" w:rsidP="00AE4A4E">
      <w:pPr>
        <w:spacing w:line="300" w:lineRule="atLeast"/>
        <w:ind w:left="2160" w:hanging="720"/>
        <w:rPr>
          <w:color w:val="FF0000"/>
        </w:rPr>
      </w:pPr>
      <w:r>
        <w:t>8.1.6</w:t>
      </w:r>
      <w:r w:rsidR="00595822">
        <w:tab/>
      </w:r>
      <w:r w:rsidR="007124ED" w:rsidRPr="00A93720">
        <w:t xml:space="preserve">Overall </w:t>
      </w:r>
      <w:r w:rsidR="00EC520F">
        <w:t>work</w:t>
      </w:r>
      <w:r w:rsidR="00385C7D">
        <w:t xml:space="preserve"> </w:t>
      </w:r>
      <w:r w:rsidR="007124ED" w:rsidRPr="00A93720">
        <w:t>plan with</w:t>
      </w:r>
      <w:r w:rsidR="00280885">
        <w:t xml:space="preserve"> detailed </w:t>
      </w:r>
      <w:r w:rsidR="00EC520F">
        <w:t xml:space="preserve">tasks, milestones, </w:t>
      </w:r>
      <w:r w:rsidR="0050093A">
        <w:t xml:space="preserve">assignment of personnel, </w:t>
      </w:r>
      <w:r w:rsidR="00EC520F">
        <w:t>deliverables and</w:t>
      </w:r>
      <w:r w:rsidR="007124ED" w:rsidRPr="00A93720">
        <w:t xml:space="preserve"> time estimates for completion of all work required</w:t>
      </w:r>
      <w:r w:rsidR="007124ED" w:rsidRPr="001C5A3D">
        <w:rPr>
          <w:color w:val="FF0000"/>
        </w:rPr>
        <w:t>.</w:t>
      </w:r>
      <w:r w:rsidR="00EC520F" w:rsidRPr="001C5A3D">
        <w:rPr>
          <w:color w:val="FF0000"/>
        </w:rPr>
        <w:t xml:space="preserve">  </w:t>
      </w:r>
      <w:r w:rsidR="00EC520F" w:rsidRPr="00875DB3">
        <w:t>The</w:t>
      </w:r>
      <w:r w:rsidRPr="00875DB3">
        <w:t xml:space="preserve"> </w:t>
      </w:r>
      <w:r w:rsidR="00EC520F" w:rsidRPr="00875DB3">
        <w:t>work</w:t>
      </w:r>
      <w:r w:rsidR="00385C7D" w:rsidRPr="00875DB3">
        <w:t xml:space="preserve"> </w:t>
      </w:r>
      <w:r w:rsidR="00EC520F" w:rsidRPr="00875DB3">
        <w:t>plan must identify any changes in compliance requirements under G</w:t>
      </w:r>
      <w:r w:rsidR="00F517DD" w:rsidRPr="00875DB3">
        <w:t>ASB Statements 43 and 45</w:t>
      </w:r>
      <w:r w:rsidR="00EC520F" w:rsidRPr="00875DB3">
        <w:t>.</w:t>
      </w:r>
    </w:p>
    <w:p w:rsidR="007124ED" w:rsidRDefault="007124ED" w:rsidP="00AE4A4E">
      <w:pPr>
        <w:spacing w:line="300" w:lineRule="atLeast"/>
        <w:ind w:left="2160" w:hanging="720"/>
      </w:pPr>
    </w:p>
    <w:p w:rsidR="007124ED" w:rsidRDefault="00292053" w:rsidP="008D6720">
      <w:pPr>
        <w:pStyle w:val="ListParagraph"/>
        <w:numPr>
          <w:ilvl w:val="2"/>
          <w:numId w:val="31"/>
        </w:numPr>
        <w:spacing w:line="300" w:lineRule="atLeast"/>
      </w:pPr>
      <w:r>
        <w:t>Proposed m</w:t>
      </w:r>
      <w:r w:rsidR="00595822">
        <w:t xml:space="preserve">ethod to complete the </w:t>
      </w:r>
      <w:r>
        <w:t>work</w:t>
      </w:r>
      <w:r w:rsidR="00A9408B">
        <w:t>.</w:t>
      </w:r>
      <w:r w:rsidR="008D6720">
        <w:br/>
      </w:r>
    </w:p>
    <w:p w:rsidR="007124ED" w:rsidRDefault="008D6720" w:rsidP="008D6720">
      <w:pPr>
        <w:pStyle w:val="ListParagraph"/>
        <w:keepNext/>
        <w:keepLines/>
        <w:spacing w:line="300" w:lineRule="atLeast"/>
        <w:ind w:left="2160" w:hanging="720"/>
      </w:pPr>
      <w:r>
        <w:t>8.1.8</w:t>
      </w:r>
      <w:r>
        <w:tab/>
      </w:r>
      <w:r w:rsidR="007124ED">
        <w:t>Pr</w:t>
      </w:r>
      <w:r w:rsidR="007124ED" w:rsidRPr="00A93720">
        <w:t>ocess necessary to address the project objectives</w:t>
      </w:r>
      <w:r w:rsidR="00EC520F">
        <w:t xml:space="preserve"> including updates due to changes in compliance requirements</w:t>
      </w:r>
      <w:r>
        <w:t>.</w:t>
      </w:r>
      <w:r w:rsidR="00EC520F">
        <w:t xml:space="preserve"> </w:t>
      </w:r>
      <w:r w:rsidR="00280885">
        <w:t>(GAS</w:t>
      </w:r>
      <w:r>
        <w:t>B 4</w:t>
      </w:r>
      <w:r w:rsidR="00670C1B">
        <w:t>3 and 4</w:t>
      </w:r>
      <w:r>
        <w:t>5</w:t>
      </w:r>
      <w:r w:rsidR="00670C1B">
        <w:t>)</w:t>
      </w:r>
      <w:r>
        <w:br/>
      </w:r>
    </w:p>
    <w:p w:rsidR="007124ED" w:rsidRDefault="007124ED" w:rsidP="008D6720">
      <w:pPr>
        <w:pStyle w:val="ListParagraph"/>
        <w:keepNext/>
        <w:keepLines/>
        <w:numPr>
          <w:ilvl w:val="2"/>
          <w:numId w:val="32"/>
        </w:numPr>
        <w:spacing w:line="300" w:lineRule="atLeast"/>
      </w:pPr>
      <w:r>
        <w:t>D</w:t>
      </w:r>
      <w:r w:rsidRPr="00A93720">
        <w:t>ata collection method</w:t>
      </w:r>
      <w:r>
        <w:t>ologies</w:t>
      </w:r>
      <w:r w:rsidR="00D85DF5">
        <w:t xml:space="preserve">, </w:t>
      </w:r>
      <w:r w:rsidR="00280885">
        <w:t>reporting system</w:t>
      </w:r>
      <w:r w:rsidR="00D85DF5">
        <w:t>,</w:t>
      </w:r>
      <w:r w:rsidR="00280885">
        <w:t xml:space="preserve"> quality</w:t>
      </w:r>
      <w:r w:rsidR="00D85DF5">
        <w:t xml:space="preserve"> assurance</w:t>
      </w:r>
      <w:r w:rsidR="00280885">
        <w:t xml:space="preserve"> and timeline.</w:t>
      </w:r>
      <w:r w:rsidR="008D6720">
        <w:br/>
      </w:r>
    </w:p>
    <w:p w:rsidR="00595822" w:rsidRDefault="007124ED" w:rsidP="008D6720">
      <w:pPr>
        <w:keepNext/>
        <w:keepLines/>
        <w:numPr>
          <w:ilvl w:val="2"/>
          <w:numId w:val="32"/>
        </w:numPr>
        <w:spacing w:line="300" w:lineRule="atLeast"/>
      </w:pPr>
      <w:r>
        <w:t>P</w:t>
      </w:r>
      <w:r w:rsidRPr="00A93720">
        <w:t xml:space="preserve">roject team </w:t>
      </w:r>
      <w:r w:rsidR="00D85DF5">
        <w:t>available and committed to meet the deliver deadline.</w:t>
      </w:r>
    </w:p>
    <w:p w:rsidR="00A74DB8" w:rsidRDefault="00A74DB8" w:rsidP="008D6720">
      <w:pPr>
        <w:spacing w:line="300" w:lineRule="atLeast"/>
        <w:ind w:left="2160" w:hanging="720"/>
        <w:rPr>
          <w:color w:val="000000" w:themeColor="text1"/>
        </w:rPr>
      </w:pPr>
    </w:p>
    <w:p w:rsidR="00A95308" w:rsidRDefault="002E25DC" w:rsidP="008D6720">
      <w:pPr>
        <w:pStyle w:val="BodyTextIndent2"/>
        <w:keepNext/>
        <w:spacing w:after="0" w:line="300" w:lineRule="atLeast"/>
        <w:ind w:left="1440" w:hanging="720"/>
      </w:pPr>
      <w:r w:rsidRPr="009C33CC">
        <w:lastRenderedPageBreak/>
        <w:t>8.2</w:t>
      </w:r>
      <w:r w:rsidR="007C723C" w:rsidRPr="007C723C">
        <w:rPr>
          <w:b/>
        </w:rPr>
        <w:tab/>
      </w:r>
      <w:r w:rsidR="005B04DF" w:rsidRPr="000C40D4">
        <w:rPr>
          <w:u w:val="single"/>
        </w:rPr>
        <w:t>Cost Proposal.</w:t>
      </w:r>
    </w:p>
    <w:p w:rsidR="00A95308" w:rsidRDefault="00A95308" w:rsidP="008D6720">
      <w:pPr>
        <w:pStyle w:val="BodyTextIndent2"/>
        <w:keepNext/>
        <w:spacing w:after="0" w:line="300" w:lineRule="atLeast"/>
        <w:ind w:left="1440" w:hanging="720"/>
      </w:pPr>
    </w:p>
    <w:p w:rsidR="004523CA" w:rsidRDefault="00A95308" w:rsidP="008D6720">
      <w:pPr>
        <w:pStyle w:val="BodyTextIndent2"/>
        <w:keepNext/>
        <w:spacing w:after="0" w:line="300" w:lineRule="atLeast"/>
        <w:ind w:left="1440" w:hanging="720"/>
      </w:pPr>
      <w:r>
        <w:tab/>
      </w:r>
      <w:r w:rsidR="00DB1F0C">
        <w:t xml:space="preserve">For performing the Work of this Agreement, as set forth in </w:t>
      </w:r>
      <w:r w:rsidR="00A36DA9">
        <w:t xml:space="preserve">Attachment 2 Standard Agreement Terms and Conditions, Exhibit A Scope of Work, the AOC shall compensate the Proposer at the rate(s) set forth in the Table, below. </w:t>
      </w:r>
    </w:p>
    <w:p w:rsidR="003C577A" w:rsidRDefault="003C577A" w:rsidP="008D6720">
      <w:pPr>
        <w:pStyle w:val="BodyTextIndent2"/>
        <w:keepNext/>
        <w:spacing w:after="0" w:line="300" w:lineRule="atLeast"/>
        <w:ind w:left="1440" w:hanging="720"/>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8"/>
        <w:gridCol w:w="2070"/>
        <w:gridCol w:w="990"/>
        <w:gridCol w:w="1260"/>
        <w:gridCol w:w="1080"/>
      </w:tblGrid>
      <w:tr w:rsidR="004E000C" w:rsidTr="006F5A60">
        <w:trPr>
          <w:trHeight w:val="1365"/>
        </w:trPr>
        <w:tc>
          <w:tcPr>
            <w:tcW w:w="36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000C" w:rsidRDefault="004E000C">
            <w:pPr>
              <w:pStyle w:val="BodyText"/>
              <w:jc w:val="center"/>
              <w:rPr>
                <w:rFonts w:eastAsiaTheme="minorHAnsi"/>
                <w:b/>
              </w:rPr>
            </w:pPr>
            <w:r>
              <w:rPr>
                <w:b/>
              </w:rPr>
              <w:t>Deliverables For 32 Small Courts</w:t>
            </w:r>
          </w:p>
        </w:tc>
        <w:tc>
          <w:tcPr>
            <w:tcW w:w="207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000C" w:rsidRDefault="004E000C">
            <w:pPr>
              <w:pStyle w:val="BodyText"/>
              <w:jc w:val="center"/>
              <w:rPr>
                <w:rFonts w:eastAsia="Times"/>
                <w:b/>
                <w:szCs w:val="20"/>
              </w:rPr>
            </w:pPr>
            <w:r>
              <w:rPr>
                <w:b/>
              </w:rPr>
              <w:t>Key Personnel</w:t>
            </w:r>
          </w:p>
          <w:p w:rsidR="004E000C" w:rsidRDefault="004E000C">
            <w:pPr>
              <w:pStyle w:val="BodyText"/>
              <w:jc w:val="center"/>
              <w:rPr>
                <w:rFonts w:eastAsiaTheme="minorHAnsi"/>
              </w:rPr>
            </w:pPr>
            <w:r>
              <w:t>(Names and Titles for key personnel)</w:t>
            </w:r>
          </w:p>
        </w:tc>
        <w:tc>
          <w:tcPr>
            <w:tcW w:w="99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000C" w:rsidRDefault="004E000C">
            <w:pPr>
              <w:pStyle w:val="BodyText"/>
              <w:jc w:val="center"/>
              <w:rPr>
                <w:rFonts w:eastAsiaTheme="minorHAnsi"/>
                <w:b/>
              </w:rPr>
            </w:pPr>
            <w:r>
              <w:rPr>
                <w:b/>
              </w:rPr>
              <w:t>Hourly Rate</w:t>
            </w:r>
          </w:p>
        </w:tc>
        <w:tc>
          <w:tcPr>
            <w:tcW w:w="12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000C" w:rsidRDefault="004E000C">
            <w:pPr>
              <w:pStyle w:val="BodyText"/>
              <w:jc w:val="center"/>
              <w:rPr>
                <w:rFonts w:eastAsiaTheme="minorHAnsi"/>
                <w:b/>
              </w:rPr>
            </w:pPr>
            <w:r>
              <w:rPr>
                <w:b/>
              </w:rPr>
              <w:t>Estimated Hours</w:t>
            </w:r>
          </w:p>
        </w:tc>
        <w:tc>
          <w:tcPr>
            <w:tcW w:w="10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4E000C" w:rsidRDefault="004E000C">
            <w:pPr>
              <w:pStyle w:val="BodyText"/>
              <w:jc w:val="center"/>
              <w:rPr>
                <w:rFonts w:eastAsiaTheme="minorHAnsi"/>
                <w:b/>
              </w:rPr>
            </w:pPr>
            <w:r>
              <w:rPr>
                <w:b/>
              </w:rPr>
              <w:t>Not to Exceed Amount</w:t>
            </w:r>
          </w:p>
        </w:tc>
      </w:tr>
      <w:tr w:rsidR="004E000C" w:rsidTr="006F5A60">
        <w:tc>
          <w:tcPr>
            <w:tcW w:w="3618" w:type="dxa"/>
            <w:tcBorders>
              <w:top w:val="single" w:sz="12" w:space="0" w:color="auto"/>
            </w:tcBorders>
            <w:vAlign w:val="center"/>
          </w:tcPr>
          <w:p w:rsidR="004E000C" w:rsidRDefault="004E000C">
            <w:pPr>
              <w:pStyle w:val="BodyText"/>
              <w:rPr>
                <w:rFonts w:eastAsiaTheme="minorHAnsi"/>
              </w:rPr>
            </w:pPr>
            <w:r>
              <w:t>Project kick-off meeting and development of a draft Project Management Plan</w:t>
            </w:r>
          </w:p>
        </w:tc>
        <w:tc>
          <w:tcPr>
            <w:tcW w:w="2070" w:type="dxa"/>
            <w:tcBorders>
              <w:top w:val="single" w:sz="12" w:space="0" w:color="auto"/>
            </w:tcBorders>
            <w:vAlign w:val="center"/>
          </w:tcPr>
          <w:p w:rsidR="004E000C" w:rsidRDefault="004E000C">
            <w:pPr>
              <w:pStyle w:val="BodyText"/>
              <w:rPr>
                <w:rFonts w:eastAsiaTheme="minorHAnsi"/>
              </w:rPr>
            </w:pPr>
          </w:p>
        </w:tc>
        <w:tc>
          <w:tcPr>
            <w:tcW w:w="990" w:type="dxa"/>
            <w:tcBorders>
              <w:top w:val="single" w:sz="12" w:space="0" w:color="auto"/>
            </w:tcBorders>
            <w:vAlign w:val="center"/>
          </w:tcPr>
          <w:p w:rsidR="004E000C" w:rsidRDefault="004E000C">
            <w:pPr>
              <w:pStyle w:val="BodyText"/>
              <w:rPr>
                <w:rFonts w:eastAsiaTheme="minorHAnsi"/>
              </w:rPr>
            </w:pPr>
          </w:p>
        </w:tc>
        <w:tc>
          <w:tcPr>
            <w:tcW w:w="1260" w:type="dxa"/>
            <w:tcBorders>
              <w:top w:val="single" w:sz="12" w:space="0" w:color="auto"/>
            </w:tcBorders>
            <w:vAlign w:val="center"/>
          </w:tcPr>
          <w:p w:rsidR="004E000C" w:rsidRDefault="004E000C">
            <w:pPr>
              <w:pStyle w:val="BodyText"/>
              <w:rPr>
                <w:rFonts w:eastAsiaTheme="minorHAnsi"/>
              </w:rPr>
            </w:pPr>
          </w:p>
        </w:tc>
        <w:tc>
          <w:tcPr>
            <w:tcW w:w="1080" w:type="dxa"/>
            <w:tcBorders>
              <w:top w:val="single" w:sz="12" w:space="0" w:color="auto"/>
            </w:tcBorders>
            <w:vAlign w:val="center"/>
          </w:tcPr>
          <w:p w:rsidR="004E000C" w:rsidRDefault="004E000C">
            <w:pPr>
              <w:pStyle w:val="BodyText"/>
              <w:rPr>
                <w:rFonts w:eastAsiaTheme="minorHAnsi"/>
              </w:rPr>
            </w:pPr>
          </w:p>
        </w:tc>
      </w:tr>
      <w:tr w:rsidR="004E000C" w:rsidTr="006F5A60">
        <w:tc>
          <w:tcPr>
            <w:tcW w:w="3618" w:type="dxa"/>
            <w:vAlign w:val="center"/>
          </w:tcPr>
          <w:p w:rsidR="004E000C" w:rsidRDefault="004E000C">
            <w:pPr>
              <w:pStyle w:val="BodyText"/>
              <w:rPr>
                <w:rFonts w:eastAsiaTheme="minorHAnsi"/>
              </w:rPr>
            </w:pPr>
            <w:r>
              <w:t>Final Project Management Plan</w:t>
            </w:r>
          </w:p>
        </w:tc>
        <w:tc>
          <w:tcPr>
            <w:tcW w:w="2070" w:type="dxa"/>
            <w:vAlign w:val="center"/>
          </w:tcPr>
          <w:p w:rsidR="004E000C" w:rsidRDefault="004E000C">
            <w:pPr>
              <w:pStyle w:val="BodyText"/>
              <w:rPr>
                <w:rFonts w:eastAsiaTheme="minorHAnsi"/>
              </w:rPr>
            </w:pPr>
          </w:p>
        </w:tc>
        <w:tc>
          <w:tcPr>
            <w:tcW w:w="990" w:type="dxa"/>
            <w:vAlign w:val="center"/>
          </w:tcPr>
          <w:p w:rsidR="004E000C" w:rsidRDefault="004E000C">
            <w:pPr>
              <w:pStyle w:val="BodyText"/>
              <w:rPr>
                <w:rFonts w:eastAsiaTheme="minorHAnsi"/>
              </w:rPr>
            </w:pPr>
          </w:p>
        </w:tc>
        <w:tc>
          <w:tcPr>
            <w:tcW w:w="1260" w:type="dxa"/>
            <w:vAlign w:val="center"/>
          </w:tcPr>
          <w:p w:rsidR="004E000C" w:rsidRDefault="004E000C">
            <w:pPr>
              <w:pStyle w:val="BodyText"/>
              <w:rPr>
                <w:rFonts w:eastAsiaTheme="minorHAnsi"/>
              </w:rPr>
            </w:pPr>
          </w:p>
        </w:tc>
        <w:tc>
          <w:tcPr>
            <w:tcW w:w="1080" w:type="dxa"/>
            <w:vAlign w:val="center"/>
          </w:tcPr>
          <w:p w:rsidR="004E000C" w:rsidRDefault="004E000C">
            <w:pPr>
              <w:pStyle w:val="BodyText"/>
              <w:rPr>
                <w:rFonts w:eastAsiaTheme="minorHAnsi"/>
              </w:rPr>
            </w:pPr>
          </w:p>
        </w:tc>
      </w:tr>
      <w:tr w:rsidR="004E000C" w:rsidTr="006F5A60">
        <w:tc>
          <w:tcPr>
            <w:tcW w:w="3618" w:type="dxa"/>
            <w:vAlign w:val="center"/>
          </w:tcPr>
          <w:p w:rsidR="004E000C" w:rsidRDefault="004E000C">
            <w:pPr>
              <w:pStyle w:val="BodyText"/>
              <w:rPr>
                <w:rFonts w:eastAsiaTheme="minorHAnsi"/>
              </w:rPr>
            </w:pPr>
            <w:r>
              <w:t>Weekly Project Status Reports</w:t>
            </w:r>
          </w:p>
        </w:tc>
        <w:tc>
          <w:tcPr>
            <w:tcW w:w="2070" w:type="dxa"/>
            <w:vAlign w:val="center"/>
          </w:tcPr>
          <w:p w:rsidR="004E000C" w:rsidRDefault="004E000C">
            <w:pPr>
              <w:pStyle w:val="BodyText"/>
              <w:rPr>
                <w:rFonts w:eastAsiaTheme="minorHAnsi"/>
              </w:rPr>
            </w:pPr>
          </w:p>
        </w:tc>
        <w:tc>
          <w:tcPr>
            <w:tcW w:w="990" w:type="dxa"/>
            <w:vAlign w:val="center"/>
          </w:tcPr>
          <w:p w:rsidR="004E000C" w:rsidRDefault="004E000C">
            <w:pPr>
              <w:pStyle w:val="BodyText"/>
              <w:rPr>
                <w:rFonts w:eastAsiaTheme="minorHAnsi"/>
              </w:rPr>
            </w:pPr>
          </w:p>
        </w:tc>
        <w:tc>
          <w:tcPr>
            <w:tcW w:w="1260" w:type="dxa"/>
            <w:vAlign w:val="center"/>
          </w:tcPr>
          <w:p w:rsidR="004E000C" w:rsidRDefault="004E000C">
            <w:pPr>
              <w:pStyle w:val="BodyText"/>
              <w:rPr>
                <w:rFonts w:eastAsiaTheme="minorHAnsi"/>
              </w:rPr>
            </w:pPr>
          </w:p>
        </w:tc>
        <w:tc>
          <w:tcPr>
            <w:tcW w:w="1080" w:type="dxa"/>
            <w:vAlign w:val="center"/>
          </w:tcPr>
          <w:p w:rsidR="004E000C" w:rsidRDefault="004E000C">
            <w:pPr>
              <w:pStyle w:val="BodyText"/>
              <w:rPr>
                <w:rFonts w:eastAsiaTheme="minorHAnsi"/>
              </w:rPr>
            </w:pPr>
          </w:p>
        </w:tc>
      </w:tr>
      <w:tr w:rsidR="004E000C" w:rsidTr="006F5A60">
        <w:tc>
          <w:tcPr>
            <w:tcW w:w="3618" w:type="dxa"/>
            <w:vAlign w:val="center"/>
          </w:tcPr>
          <w:p w:rsidR="004E000C" w:rsidRDefault="004E000C">
            <w:pPr>
              <w:pStyle w:val="BodyText"/>
              <w:rPr>
                <w:rFonts w:eastAsiaTheme="minorHAnsi"/>
              </w:rPr>
            </w:pPr>
            <w:r>
              <w:t>Valuation and review of draft Reports for each of the 58 courts</w:t>
            </w:r>
          </w:p>
        </w:tc>
        <w:tc>
          <w:tcPr>
            <w:tcW w:w="2070" w:type="dxa"/>
            <w:vAlign w:val="center"/>
          </w:tcPr>
          <w:p w:rsidR="004E000C" w:rsidRDefault="004E000C">
            <w:pPr>
              <w:pStyle w:val="BodyText"/>
              <w:rPr>
                <w:rFonts w:eastAsiaTheme="minorHAnsi"/>
              </w:rPr>
            </w:pPr>
          </w:p>
        </w:tc>
        <w:tc>
          <w:tcPr>
            <w:tcW w:w="990" w:type="dxa"/>
            <w:vAlign w:val="center"/>
          </w:tcPr>
          <w:p w:rsidR="004E000C" w:rsidRDefault="004E000C">
            <w:pPr>
              <w:pStyle w:val="BodyText"/>
              <w:rPr>
                <w:rFonts w:eastAsiaTheme="minorHAnsi"/>
              </w:rPr>
            </w:pPr>
          </w:p>
        </w:tc>
        <w:tc>
          <w:tcPr>
            <w:tcW w:w="1260" w:type="dxa"/>
            <w:vAlign w:val="center"/>
          </w:tcPr>
          <w:p w:rsidR="004E000C" w:rsidRDefault="004E000C">
            <w:pPr>
              <w:pStyle w:val="BodyText"/>
              <w:rPr>
                <w:rFonts w:eastAsiaTheme="minorHAnsi"/>
              </w:rPr>
            </w:pPr>
          </w:p>
        </w:tc>
        <w:tc>
          <w:tcPr>
            <w:tcW w:w="1080" w:type="dxa"/>
            <w:vAlign w:val="center"/>
          </w:tcPr>
          <w:p w:rsidR="004E000C" w:rsidRDefault="004E000C">
            <w:pPr>
              <w:pStyle w:val="BodyText"/>
              <w:rPr>
                <w:rFonts w:eastAsiaTheme="minorHAnsi"/>
              </w:rPr>
            </w:pPr>
          </w:p>
        </w:tc>
      </w:tr>
      <w:tr w:rsidR="004E000C" w:rsidTr="006F5A60">
        <w:tc>
          <w:tcPr>
            <w:tcW w:w="3618" w:type="dxa"/>
            <w:vAlign w:val="center"/>
          </w:tcPr>
          <w:p w:rsidR="004E000C" w:rsidRDefault="004E000C">
            <w:pPr>
              <w:pStyle w:val="BodyText"/>
              <w:rPr>
                <w:rFonts w:eastAsiaTheme="minorHAnsi"/>
              </w:rPr>
            </w:pPr>
            <w:r>
              <w:t>Submission of final Reports accompanied by data base and support documentation files</w:t>
            </w:r>
          </w:p>
        </w:tc>
        <w:tc>
          <w:tcPr>
            <w:tcW w:w="2070" w:type="dxa"/>
            <w:vAlign w:val="center"/>
          </w:tcPr>
          <w:p w:rsidR="004E000C" w:rsidRDefault="004E000C">
            <w:pPr>
              <w:pStyle w:val="BodyText"/>
              <w:rPr>
                <w:rFonts w:eastAsiaTheme="minorHAnsi"/>
              </w:rPr>
            </w:pPr>
            <w:r>
              <w:t>.</w:t>
            </w:r>
          </w:p>
        </w:tc>
        <w:tc>
          <w:tcPr>
            <w:tcW w:w="990" w:type="dxa"/>
            <w:vAlign w:val="center"/>
          </w:tcPr>
          <w:p w:rsidR="004E000C" w:rsidRDefault="004E000C">
            <w:pPr>
              <w:pStyle w:val="BodyText"/>
              <w:rPr>
                <w:rFonts w:eastAsiaTheme="minorHAnsi"/>
              </w:rPr>
            </w:pPr>
          </w:p>
        </w:tc>
        <w:tc>
          <w:tcPr>
            <w:tcW w:w="1260" w:type="dxa"/>
            <w:vAlign w:val="center"/>
          </w:tcPr>
          <w:p w:rsidR="004E000C" w:rsidRDefault="004E000C">
            <w:pPr>
              <w:pStyle w:val="BodyText"/>
              <w:rPr>
                <w:rFonts w:eastAsiaTheme="minorHAnsi"/>
              </w:rPr>
            </w:pPr>
          </w:p>
        </w:tc>
        <w:tc>
          <w:tcPr>
            <w:tcW w:w="1080" w:type="dxa"/>
            <w:vAlign w:val="center"/>
          </w:tcPr>
          <w:p w:rsidR="004E000C" w:rsidRDefault="004E000C">
            <w:pPr>
              <w:pStyle w:val="BodyText"/>
              <w:rPr>
                <w:rFonts w:eastAsiaTheme="minorHAnsi"/>
              </w:rPr>
            </w:pPr>
          </w:p>
        </w:tc>
      </w:tr>
      <w:tr w:rsidR="004E000C" w:rsidTr="006F5A60">
        <w:tc>
          <w:tcPr>
            <w:tcW w:w="3618" w:type="dxa"/>
            <w:vAlign w:val="center"/>
          </w:tcPr>
          <w:p w:rsidR="004E000C" w:rsidRDefault="004E000C">
            <w:pPr>
              <w:pStyle w:val="BodyText"/>
              <w:rPr>
                <w:rFonts w:eastAsiaTheme="minorHAnsi"/>
              </w:rPr>
            </w:pPr>
            <w:r>
              <w:t>Process improvement and recommendations for next GASB 43/45 compliance cycle</w:t>
            </w:r>
          </w:p>
        </w:tc>
        <w:tc>
          <w:tcPr>
            <w:tcW w:w="2070" w:type="dxa"/>
            <w:vAlign w:val="center"/>
          </w:tcPr>
          <w:p w:rsidR="004E000C" w:rsidRDefault="004E000C">
            <w:pPr>
              <w:pStyle w:val="BodyText"/>
              <w:rPr>
                <w:rFonts w:eastAsiaTheme="minorHAnsi"/>
              </w:rPr>
            </w:pPr>
          </w:p>
        </w:tc>
        <w:tc>
          <w:tcPr>
            <w:tcW w:w="990" w:type="dxa"/>
            <w:vAlign w:val="center"/>
          </w:tcPr>
          <w:p w:rsidR="004E000C" w:rsidRDefault="004E000C">
            <w:pPr>
              <w:pStyle w:val="BodyText"/>
              <w:rPr>
                <w:rFonts w:eastAsiaTheme="minorHAnsi"/>
              </w:rPr>
            </w:pPr>
          </w:p>
        </w:tc>
        <w:tc>
          <w:tcPr>
            <w:tcW w:w="1260" w:type="dxa"/>
            <w:vAlign w:val="center"/>
          </w:tcPr>
          <w:p w:rsidR="004E000C" w:rsidRDefault="004E000C">
            <w:pPr>
              <w:pStyle w:val="BodyText"/>
              <w:rPr>
                <w:rFonts w:eastAsiaTheme="minorHAnsi"/>
              </w:rPr>
            </w:pPr>
          </w:p>
        </w:tc>
        <w:tc>
          <w:tcPr>
            <w:tcW w:w="1080" w:type="dxa"/>
            <w:vAlign w:val="center"/>
          </w:tcPr>
          <w:p w:rsidR="004E000C" w:rsidRDefault="004E000C">
            <w:pPr>
              <w:pStyle w:val="BodyText"/>
              <w:rPr>
                <w:rFonts w:eastAsiaTheme="minorHAnsi"/>
              </w:rPr>
            </w:pPr>
          </w:p>
        </w:tc>
      </w:tr>
      <w:tr w:rsidR="004E000C" w:rsidTr="006F5A60">
        <w:tc>
          <w:tcPr>
            <w:tcW w:w="3618" w:type="dxa"/>
            <w:vAlign w:val="center"/>
          </w:tcPr>
          <w:p w:rsidR="004E000C" w:rsidRDefault="004E000C">
            <w:pPr>
              <w:pStyle w:val="BodyText"/>
              <w:rPr>
                <w:rFonts w:eastAsiaTheme="minorHAnsi"/>
                <w:b/>
              </w:rPr>
            </w:pPr>
            <w:r>
              <w:rPr>
                <w:b/>
              </w:rPr>
              <w:t>Total Not to Exceed Amount</w:t>
            </w:r>
          </w:p>
        </w:tc>
        <w:tc>
          <w:tcPr>
            <w:tcW w:w="2070" w:type="dxa"/>
            <w:shd w:val="clear" w:color="auto" w:fill="17365D" w:themeFill="text2" w:themeFillShade="BF"/>
            <w:vAlign w:val="center"/>
          </w:tcPr>
          <w:p w:rsidR="004E000C" w:rsidRDefault="004E000C">
            <w:pPr>
              <w:pStyle w:val="BodyText"/>
              <w:rPr>
                <w:rFonts w:eastAsiaTheme="minorHAnsi"/>
              </w:rPr>
            </w:pPr>
          </w:p>
        </w:tc>
        <w:tc>
          <w:tcPr>
            <w:tcW w:w="990" w:type="dxa"/>
            <w:shd w:val="clear" w:color="auto" w:fill="17365D" w:themeFill="text2" w:themeFillShade="BF"/>
            <w:vAlign w:val="center"/>
          </w:tcPr>
          <w:p w:rsidR="004E000C" w:rsidRDefault="004E000C">
            <w:pPr>
              <w:pStyle w:val="BodyText"/>
              <w:rPr>
                <w:rFonts w:eastAsiaTheme="minorHAnsi"/>
              </w:rPr>
            </w:pPr>
          </w:p>
        </w:tc>
        <w:tc>
          <w:tcPr>
            <w:tcW w:w="1260" w:type="dxa"/>
            <w:shd w:val="clear" w:color="auto" w:fill="17365D" w:themeFill="text2" w:themeFillShade="BF"/>
            <w:vAlign w:val="center"/>
          </w:tcPr>
          <w:p w:rsidR="004E000C" w:rsidRDefault="004E000C">
            <w:pPr>
              <w:pStyle w:val="BodyText"/>
              <w:rPr>
                <w:rFonts w:eastAsiaTheme="minorHAnsi"/>
              </w:rPr>
            </w:pPr>
          </w:p>
        </w:tc>
        <w:tc>
          <w:tcPr>
            <w:tcW w:w="1080" w:type="dxa"/>
            <w:vAlign w:val="center"/>
          </w:tcPr>
          <w:p w:rsidR="004E000C" w:rsidRDefault="004E000C">
            <w:pPr>
              <w:pStyle w:val="BodyText"/>
              <w:rPr>
                <w:rFonts w:eastAsiaTheme="minorHAnsi"/>
              </w:rPr>
            </w:pPr>
          </w:p>
        </w:tc>
      </w:tr>
    </w:tbl>
    <w:p w:rsidR="005B04DF" w:rsidRDefault="005B04DF" w:rsidP="005200E8">
      <w:pPr>
        <w:spacing w:line="300" w:lineRule="atLeast"/>
        <w:ind w:left="2160" w:hanging="720"/>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6"/>
        <w:gridCol w:w="2069"/>
        <w:gridCol w:w="990"/>
        <w:gridCol w:w="1260"/>
        <w:gridCol w:w="1080"/>
      </w:tblGrid>
      <w:tr w:rsidR="004E000C" w:rsidTr="004E000C">
        <w:trPr>
          <w:trHeight w:val="1365"/>
        </w:trPr>
        <w:tc>
          <w:tcPr>
            <w:tcW w:w="36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rsidP="004E000C">
            <w:pPr>
              <w:pStyle w:val="BodyText"/>
              <w:jc w:val="center"/>
              <w:rPr>
                <w:rFonts w:eastAsiaTheme="minorHAnsi"/>
                <w:b/>
              </w:rPr>
            </w:pPr>
            <w:r>
              <w:rPr>
                <w:b/>
              </w:rPr>
              <w:t>Deliverables For 17 Medium Courts</w:t>
            </w:r>
          </w:p>
        </w:tc>
        <w:tc>
          <w:tcPr>
            <w:tcW w:w="207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pPr>
              <w:pStyle w:val="BodyText"/>
              <w:jc w:val="center"/>
              <w:rPr>
                <w:rFonts w:eastAsia="Times"/>
                <w:b/>
                <w:szCs w:val="20"/>
              </w:rPr>
            </w:pPr>
            <w:r>
              <w:rPr>
                <w:b/>
              </w:rPr>
              <w:t>Key Personnel</w:t>
            </w:r>
          </w:p>
          <w:p w:rsidR="004E000C" w:rsidRDefault="004E000C">
            <w:pPr>
              <w:pStyle w:val="BodyText"/>
              <w:jc w:val="center"/>
              <w:rPr>
                <w:rFonts w:eastAsiaTheme="minorHAnsi"/>
              </w:rPr>
            </w:pPr>
            <w:r>
              <w:t>(Names and Titles for key personnel)</w:t>
            </w:r>
          </w:p>
        </w:tc>
        <w:tc>
          <w:tcPr>
            <w:tcW w:w="99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pPr>
              <w:pStyle w:val="BodyText"/>
              <w:jc w:val="center"/>
              <w:rPr>
                <w:rFonts w:eastAsiaTheme="minorHAnsi"/>
                <w:b/>
              </w:rPr>
            </w:pPr>
            <w:r>
              <w:rPr>
                <w:b/>
              </w:rPr>
              <w:t>Hourly Rate</w:t>
            </w:r>
          </w:p>
        </w:tc>
        <w:tc>
          <w:tcPr>
            <w:tcW w:w="12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pPr>
              <w:pStyle w:val="BodyText"/>
              <w:jc w:val="center"/>
              <w:rPr>
                <w:rFonts w:eastAsiaTheme="minorHAnsi"/>
                <w:b/>
              </w:rPr>
            </w:pPr>
            <w:r>
              <w:rPr>
                <w:b/>
              </w:rPr>
              <w:t>Estimated Hours</w:t>
            </w:r>
          </w:p>
        </w:tc>
        <w:tc>
          <w:tcPr>
            <w:tcW w:w="10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pPr>
              <w:pStyle w:val="BodyText"/>
              <w:jc w:val="center"/>
              <w:rPr>
                <w:rFonts w:eastAsiaTheme="minorHAnsi"/>
                <w:b/>
              </w:rPr>
            </w:pPr>
            <w:r>
              <w:rPr>
                <w:b/>
              </w:rPr>
              <w:t>Not to Exceed Amount</w:t>
            </w:r>
          </w:p>
        </w:tc>
      </w:tr>
      <w:tr w:rsidR="004E000C" w:rsidTr="004E000C">
        <w:tc>
          <w:tcPr>
            <w:tcW w:w="3618" w:type="dxa"/>
            <w:tcBorders>
              <w:top w:val="single" w:sz="12"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Project kick-off meeting and development of a draft Project Management Plan</w:t>
            </w:r>
          </w:p>
        </w:tc>
        <w:tc>
          <w:tcPr>
            <w:tcW w:w="2070" w:type="dxa"/>
            <w:tcBorders>
              <w:top w:val="single" w:sz="12"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12"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12"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12"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Final Project Management Plan</w:t>
            </w:r>
          </w:p>
        </w:tc>
        <w:tc>
          <w:tcPr>
            <w:tcW w:w="207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Weekly Project Status Reports</w:t>
            </w:r>
          </w:p>
        </w:tc>
        <w:tc>
          <w:tcPr>
            <w:tcW w:w="207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Valuation and review of draft Reports for each of the 58 courts</w:t>
            </w:r>
          </w:p>
        </w:tc>
        <w:tc>
          <w:tcPr>
            <w:tcW w:w="207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 xml:space="preserve">Submission of final Reports accompanied by data base and </w:t>
            </w:r>
            <w:r>
              <w:lastRenderedPageBreak/>
              <w:t>support documentation files</w:t>
            </w:r>
          </w:p>
        </w:tc>
        <w:tc>
          <w:tcPr>
            <w:tcW w:w="2070"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lastRenderedPageBreak/>
              <w:t>.</w:t>
            </w: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lastRenderedPageBreak/>
              <w:t>Process improvement and recommendations for next GASB 43/45 compliance cycle</w:t>
            </w:r>
          </w:p>
        </w:tc>
        <w:tc>
          <w:tcPr>
            <w:tcW w:w="207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b/>
              </w:rPr>
            </w:pPr>
            <w:r>
              <w:rPr>
                <w:b/>
              </w:rPr>
              <w:t>Total Not to Exceed Amount</w:t>
            </w:r>
          </w:p>
        </w:tc>
        <w:tc>
          <w:tcPr>
            <w:tcW w:w="20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bl>
    <w:p w:rsidR="004E000C" w:rsidRDefault="004E000C" w:rsidP="005200E8">
      <w:pPr>
        <w:spacing w:line="300" w:lineRule="atLeast"/>
        <w:ind w:left="2160" w:hanging="720"/>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6"/>
        <w:gridCol w:w="2069"/>
        <w:gridCol w:w="990"/>
        <w:gridCol w:w="1260"/>
        <w:gridCol w:w="1080"/>
      </w:tblGrid>
      <w:tr w:rsidR="004E000C" w:rsidTr="004E000C">
        <w:trPr>
          <w:trHeight w:val="1365"/>
        </w:trPr>
        <w:tc>
          <w:tcPr>
            <w:tcW w:w="361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rsidP="004E000C">
            <w:pPr>
              <w:pStyle w:val="BodyText"/>
              <w:jc w:val="center"/>
              <w:rPr>
                <w:rFonts w:eastAsiaTheme="minorHAnsi"/>
                <w:b/>
              </w:rPr>
            </w:pPr>
            <w:r>
              <w:rPr>
                <w:b/>
              </w:rPr>
              <w:t>Deliverables For 9 Large Courts</w:t>
            </w:r>
          </w:p>
        </w:tc>
        <w:tc>
          <w:tcPr>
            <w:tcW w:w="207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pPr>
              <w:pStyle w:val="BodyText"/>
              <w:jc w:val="center"/>
              <w:rPr>
                <w:rFonts w:eastAsia="Times"/>
                <w:b/>
                <w:szCs w:val="20"/>
              </w:rPr>
            </w:pPr>
            <w:r>
              <w:rPr>
                <w:b/>
              </w:rPr>
              <w:t>Key Personnel</w:t>
            </w:r>
          </w:p>
          <w:p w:rsidR="004E000C" w:rsidRDefault="004E000C">
            <w:pPr>
              <w:pStyle w:val="BodyText"/>
              <w:jc w:val="center"/>
              <w:rPr>
                <w:rFonts w:eastAsiaTheme="minorHAnsi"/>
              </w:rPr>
            </w:pPr>
            <w:r>
              <w:t>(Names and Titles for key personnel)</w:t>
            </w:r>
          </w:p>
        </w:tc>
        <w:tc>
          <w:tcPr>
            <w:tcW w:w="99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pPr>
              <w:pStyle w:val="BodyText"/>
              <w:jc w:val="center"/>
              <w:rPr>
                <w:rFonts w:eastAsiaTheme="minorHAnsi"/>
                <w:b/>
              </w:rPr>
            </w:pPr>
            <w:r>
              <w:rPr>
                <w:b/>
              </w:rPr>
              <w:t>Hourly Rate</w:t>
            </w:r>
          </w:p>
        </w:tc>
        <w:tc>
          <w:tcPr>
            <w:tcW w:w="12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pPr>
              <w:pStyle w:val="BodyText"/>
              <w:jc w:val="center"/>
              <w:rPr>
                <w:rFonts w:eastAsiaTheme="minorHAnsi"/>
                <w:b/>
              </w:rPr>
            </w:pPr>
            <w:r>
              <w:rPr>
                <w:b/>
              </w:rPr>
              <w:t>Estimated Hours</w:t>
            </w:r>
          </w:p>
        </w:tc>
        <w:tc>
          <w:tcPr>
            <w:tcW w:w="10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hideMark/>
          </w:tcPr>
          <w:p w:rsidR="004E000C" w:rsidRDefault="004E000C">
            <w:pPr>
              <w:pStyle w:val="BodyText"/>
              <w:jc w:val="center"/>
              <w:rPr>
                <w:rFonts w:eastAsiaTheme="minorHAnsi"/>
                <w:b/>
              </w:rPr>
            </w:pPr>
            <w:r>
              <w:rPr>
                <w:b/>
              </w:rPr>
              <w:t>Not to Exceed Amount</w:t>
            </w:r>
          </w:p>
        </w:tc>
      </w:tr>
      <w:tr w:rsidR="004E000C" w:rsidTr="004E000C">
        <w:tc>
          <w:tcPr>
            <w:tcW w:w="3618" w:type="dxa"/>
            <w:tcBorders>
              <w:top w:val="single" w:sz="12"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Project kick-off meeting and development of a draft Project Management Plan</w:t>
            </w:r>
          </w:p>
        </w:tc>
        <w:tc>
          <w:tcPr>
            <w:tcW w:w="2070" w:type="dxa"/>
            <w:tcBorders>
              <w:top w:val="single" w:sz="12"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12"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12"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12"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Final Project Management Plan</w:t>
            </w:r>
          </w:p>
        </w:tc>
        <w:tc>
          <w:tcPr>
            <w:tcW w:w="207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Weekly Project Status Reports</w:t>
            </w:r>
          </w:p>
        </w:tc>
        <w:tc>
          <w:tcPr>
            <w:tcW w:w="207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Valuation and review of draft Reports for each of the 58 courts</w:t>
            </w:r>
          </w:p>
        </w:tc>
        <w:tc>
          <w:tcPr>
            <w:tcW w:w="207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Submission of final Reports accompanied by data base and support documentation files</w:t>
            </w:r>
          </w:p>
        </w:tc>
        <w:tc>
          <w:tcPr>
            <w:tcW w:w="2070"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w:t>
            </w: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rPr>
            </w:pPr>
            <w:r>
              <w:t>Process improvement and recommendations for next GASB 43/45 compliance cycle</w:t>
            </w:r>
          </w:p>
        </w:tc>
        <w:tc>
          <w:tcPr>
            <w:tcW w:w="207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r w:rsidR="004E000C" w:rsidTr="004E000C">
        <w:tc>
          <w:tcPr>
            <w:tcW w:w="3618" w:type="dxa"/>
            <w:tcBorders>
              <w:top w:val="single" w:sz="4" w:space="0" w:color="auto"/>
              <w:left w:val="single" w:sz="4" w:space="0" w:color="auto"/>
              <w:bottom w:val="single" w:sz="4" w:space="0" w:color="auto"/>
              <w:right w:val="single" w:sz="4" w:space="0" w:color="auto"/>
            </w:tcBorders>
            <w:vAlign w:val="center"/>
            <w:hideMark/>
          </w:tcPr>
          <w:p w:rsidR="004E000C" w:rsidRDefault="004E000C">
            <w:pPr>
              <w:pStyle w:val="BodyText"/>
              <w:rPr>
                <w:rFonts w:eastAsiaTheme="minorHAnsi"/>
                <w:b/>
              </w:rPr>
            </w:pPr>
            <w:r>
              <w:rPr>
                <w:b/>
              </w:rPr>
              <w:t>Total Not to Exceed Amount</w:t>
            </w:r>
          </w:p>
        </w:tc>
        <w:tc>
          <w:tcPr>
            <w:tcW w:w="20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4E000C" w:rsidRDefault="004E000C">
            <w:pPr>
              <w:pStyle w:val="BodyText"/>
              <w:rPr>
                <w:rFonts w:eastAsiaTheme="minorHAnsi"/>
              </w:rPr>
            </w:pPr>
          </w:p>
        </w:tc>
        <w:tc>
          <w:tcPr>
            <w:tcW w:w="99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4E000C" w:rsidRDefault="004E000C">
            <w:pPr>
              <w:pStyle w:val="BodyText"/>
              <w:rPr>
                <w:rFonts w:eastAsiaTheme="minorHAnsi"/>
              </w:rPr>
            </w:pPr>
          </w:p>
        </w:tc>
        <w:tc>
          <w:tcPr>
            <w:tcW w:w="126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rsidR="004E000C" w:rsidRDefault="004E000C">
            <w:pPr>
              <w:pStyle w:val="BodyText"/>
              <w:rPr>
                <w:rFonts w:eastAsia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rsidR="004E000C" w:rsidRDefault="004E000C">
            <w:pPr>
              <w:pStyle w:val="BodyText"/>
              <w:rPr>
                <w:rFonts w:eastAsiaTheme="minorHAnsi"/>
              </w:rPr>
            </w:pPr>
          </w:p>
        </w:tc>
      </w:tr>
    </w:tbl>
    <w:p w:rsidR="004E000C" w:rsidRDefault="004E000C" w:rsidP="005200E8">
      <w:pPr>
        <w:spacing w:line="300" w:lineRule="atLeast"/>
        <w:ind w:left="2160" w:hanging="720"/>
      </w:pPr>
    </w:p>
    <w:p w:rsidR="00937C27" w:rsidRDefault="00DC6F71" w:rsidP="005200E8">
      <w:pPr>
        <w:pStyle w:val="BodyTextIndent2"/>
        <w:keepNext/>
        <w:spacing w:after="0" w:line="300" w:lineRule="atLeast"/>
        <w:ind w:left="0"/>
      </w:pPr>
      <w:r>
        <w:t>The initial Contract Term shall be for one (1) year with two (2) options to extend the Term.  If the AOC elects to extend the Term of the Contract, any agreed upon price adjustment (whether an increase or decrease) may not exceed during any option period the previous twelve (12) months change in the San Francisco Bay Area Consumer Price Index as published by the U.S. Bureau</w:t>
      </w:r>
      <w:r>
        <w:tab/>
        <w:t xml:space="preserve"> of Labor Statistics.</w:t>
      </w:r>
    </w:p>
    <w:p w:rsidR="00937C27" w:rsidRDefault="00937C27" w:rsidP="005200E8">
      <w:pPr>
        <w:pStyle w:val="BodyTextIndent2"/>
        <w:keepNext/>
        <w:spacing w:after="0" w:line="300" w:lineRule="atLeast"/>
        <w:ind w:left="0"/>
      </w:pPr>
    </w:p>
    <w:p w:rsidR="009603A3" w:rsidRDefault="00937C27" w:rsidP="005200E8">
      <w:pPr>
        <w:pStyle w:val="BodyTextIndent2"/>
        <w:keepNext/>
        <w:spacing w:after="0" w:line="300" w:lineRule="atLeast"/>
        <w:ind w:left="0"/>
      </w:pPr>
      <w:r>
        <w:t xml:space="preserve">Fees </w:t>
      </w:r>
      <w:r w:rsidR="001C16B4">
        <w:t>may be negotiated depending on changes in GASB 43/45 requirements, fluctuation in scope of work due to decline/increas</w:t>
      </w:r>
      <w:r w:rsidR="00D671B9">
        <w:t>es</w:t>
      </w:r>
      <w:r w:rsidR="001C16B4">
        <w:t xml:space="preserve"> in number of courts, changes </w:t>
      </w:r>
      <w:r w:rsidR="00B75557">
        <w:t>in number of employees beyond 15</w:t>
      </w:r>
      <w:r w:rsidR="001C16B4">
        <w:t>% range of current number and other material factors as determined by the AOC.</w:t>
      </w:r>
      <w:r w:rsidR="00B75557">
        <w:t xml:space="preserve">  </w:t>
      </w:r>
    </w:p>
    <w:p w:rsidR="002C64BD" w:rsidRDefault="002C64BD" w:rsidP="005200E8">
      <w:pPr>
        <w:keepNext/>
        <w:spacing w:line="300" w:lineRule="atLeast"/>
        <w:ind w:left="720" w:hanging="720"/>
        <w:rPr>
          <w:b/>
          <w:bCs/>
        </w:rPr>
      </w:pPr>
    </w:p>
    <w:p w:rsidR="006E4406" w:rsidRDefault="002E25DC" w:rsidP="00464AF8">
      <w:pPr>
        <w:keepNext/>
        <w:spacing w:after="120" w:line="300" w:lineRule="atLeast"/>
        <w:ind w:left="720" w:hanging="720"/>
        <w:rPr>
          <w:b/>
          <w:bCs/>
        </w:rPr>
      </w:pPr>
      <w:r>
        <w:rPr>
          <w:b/>
          <w:bCs/>
        </w:rPr>
        <w:t>9</w:t>
      </w:r>
      <w:r w:rsidR="00BD65B9">
        <w:rPr>
          <w:b/>
          <w:bCs/>
        </w:rPr>
        <w:t>.0</w:t>
      </w:r>
      <w:r w:rsidR="00BD65B9">
        <w:rPr>
          <w:b/>
          <w:bCs/>
        </w:rPr>
        <w:tab/>
      </w:r>
      <w:r w:rsidR="006E4406" w:rsidRPr="006E4406">
        <w:rPr>
          <w:b/>
          <w:bCs/>
        </w:rPr>
        <w:t>OFFER PERIOD</w:t>
      </w:r>
    </w:p>
    <w:p w:rsidR="006E4406" w:rsidRPr="009D1BBC" w:rsidRDefault="006E4406" w:rsidP="005200E8">
      <w:pPr>
        <w:pStyle w:val="ExhibitC2"/>
        <w:numPr>
          <w:ilvl w:val="0"/>
          <w:numId w:val="0"/>
        </w:numPr>
        <w:spacing w:line="300" w:lineRule="atLeast"/>
        <w:ind w:left="720"/>
        <w:rPr>
          <w:color w:val="000000" w:themeColor="text1"/>
        </w:rPr>
      </w:pPr>
      <w:r w:rsidRPr="009D1BBC">
        <w:rPr>
          <w:color w:val="000000" w:themeColor="text1"/>
        </w:rPr>
        <w:t xml:space="preserve">A Proposer's proposal is an irrevocable offer for </w:t>
      </w:r>
      <w:r w:rsidRPr="00875DB3">
        <w:rPr>
          <w:color w:val="000000" w:themeColor="text1"/>
        </w:rPr>
        <w:t>ninety (90)</w:t>
      </w:r>
      <w:r w:rsidRPr="009D1BBC">
        <w:rPr>
          <w:color w:val="000000" w:themeColor="text1"/>
        </w:rPr>
        <w:t xml:space="preserve"> days following the proposal due date.</w:t>
      </w:r>
      <w:r>
        <w:rPr>
          <w:color w:val="000000" w:themeColor="text1"/>
        </w:rPr>
        <w:t xml:space="preserve">  </w:t>
      </w:r>
      <w:r w:rsidRPr="00FE488A">
        <w:t xml:space="preserve">In the event a final contract has not been awarded within this </w:t>
      </w:r>
      <w:r w:rsidRPr="00875DB3">
        <w:t>ninety (90)</w:t>
      </w:r>
      <w:r w:rsidRPr="00FE488A">
        <w:t xml:space="preserve"> day </w:t>
      </w:r>
      <w:r w:rsidRPr="00FE488A">
        <w:lastRenderedPageBreak/>
        <w:t>period, the AOC reserves the right to negotiate extensions to this period.</w:t>
      </w:r>
      <w:r w:rsidR="001C16B4">
        <w:t xml:space="preserve">  The AOC may release all offers upon issuance of a Notice of Contract Award, (See RFP Section 2.0 Title for this RFP)</w:t>
      </w:r>
    </w:p>
    <w:p w:rsidR="006E4406" w:rsidRDefault="006E4406" w:rsidP="005200E8">
      <w:pPr>
        <w:keepNext/>
        <w:spacing w:line="300" w:lineRule="atLeast"/>
        <w:ind w:left="720" w:hanging="720"/>
        <w:rPr>
          <w:b/>
          <w:bCs/>
        </w:rPr>
      </w:pPr>
    </w:p>
    <w:p w:rsidR="00BD65B9" w:rsidRDefault="002E25DC" w:rsidP="00464AF8">
      <w:pPr>
        <w:keepNext/>
        <w:spacing w:after="120" w:line="300" w:lineRule="atLeast"/>
        <w:ind w:left="720" w:hanging="720"/>
        <w:rPr>
          <w:b/>
          <w:bCs/>
        </w:rPr>
      </w:pPr>
      <w:r>
        <w:rPr>
          <w:b/>
          <w:bCs/>
        </w:rPr>
        <w:t>10</w:t>
      </w:r>
      <w:r w:rsidR="006E4406">
        <w:rPr>
          <w:b/>
          <w:bCs/>
        </w:rPr>
        <w:t>.0</w:t>
      </w:r>
      <w:r w:rsidR="006E4406">
        <w:rPr>
          <w:b/>
          <w:bCs/>
        </w:rPr>
        <w:tab/>
      </w:r>
      <w:r w:rsidR="00BD65B9">
        <w:rPr>
          <w:b/>
          <w:bCs/>
        </w:rPr>
        <w:t>EVALUATION OF PROPOSALS</w:t>
      </w:r>
    </w:p>
    <w:p w:rsidR="00AC44D4" w:rsidRDefault="00AC44D4" w:rsidP="005200E8">
      <w:pPr>
        <w:keepNext/>
        <w:spacing w:line="300" w:lineRule="atLeast"/>
        <w:ind w:left="720"/>
      </w:pPr>
      <w:r w:rsidRPr="00AC44D4">
        <w:t>At the time proposal</w:t>
      </w:r>
      <w:r>
        <w:t>s are opened</w:t>
      </w:r>
      <w:r w:rsidRPr="00AC44D4">
        <w:t xml:space="preserve">, each proposal will be checked for the presence or absence of </w:t>
      </w:r>
      <w:r>
        <w:t>t</w:t>
      </w:r>
      <w:r w:rsidR="00464AF8">
        <w:t>he required proposal contents.</w:t>
      </w:r>
    </w:p>
    <w:p w:rsidR="00AC44D4" w:rsidRDefault="00AC44D4" w:rsidP="005200E8">
      <w:pPr>
        <w:keepNext/>
        <w:spacing w:line="300" w:lineRule="atLeast"/>
        <w:ind w:left="720"/>
      </w:pPr>
    </w:p>
    <w:p w:rsidR="00BD65B9" w:rsidRDefault="00BD65B9" w:rsidP="005200E8">
      <w:pPr>
        <w:keepNext/>
        <w:spacing w:line="300" w:lineRule="atLeast"/>
        <w:ind w:left="720"/>
      </w:pPr>
      <w:r>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BD65B9" w:rsidRDefault="00BD65B9" w:rsidP="005200E8">
      <w:pPr>
        <w:widowControl w:val="0"/>
        <w:spacing w:line="300" w:lineRule="atLeast"/>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3120"/>
      </w:tblGrid>
      <w:tr w:rsidR="00BD65B9" w:rsidRPr="003B7ABC" w:rsidTr="00464AF8">
        <w:trPr>
          <w:trHeight w:val="710"/>
          <w:tblHeader/>
        </w:trPr>
        <w:tc>
          <w:tcPr>
            <w:tcW w:w="5058" w:type="dxa"/>
            <w:shd w:val="clear" w:color="auto" w:fill="E6E6E6"/>
            <w:vAlign w:val="center"/>
          </w:tcPr>
          <w:p w:rsidR="003A4D99" w:rsidRPr="00714611" w:rsidRDefault="00BD65B9" w:rsidP="00464AF8">
            <w:pPr>
              <w:widowControl w:val="0"/>
              <w:tabs>
                <w:tab w:val="left" w:pos="6354"/>
              </w:tabs>
              <w:ind w:right="-18"/>
              <w:jc w:val="center"/>
              <w:rPr>
                <w:b/>
                <w:bCs/>
              </w:rPr>
            </w:pPr>
            <w:r w:rsidRPr="00714611">
              <w:rPr>
                <w:b/>
                <w:bCs/>
              </w:rPr>
              <w:t>C</w:t>
            </w:r>
            <w:r w:rsidR="00595822" w:rsidRPr="00714611">
              <w:rPr>
                <w:b/>
                <w:bCs/>
              </w:rPr>
              <w:t>RITERION</w:t>
            </w:r>
          </w:p>
        </w:tc>
        <w:tc>
          <w:tcPr>
            <w:tcW w:w="3120" w:type="dxa"/>
            <w:shd w:val="clear" w:color="auto" w:fill="E6E6E6"/>
            <w:vAlign w:val="center"/>
          </w:tcPr>
          <w:p w:rsidR="00464AF8" w:rsidRDefault="00A26D7D" w:rsidP="00464AF8">
            <w:pPr>
              <w:widowControl w:val="0"/>
              <w:ind w:left="-108" w:right="-108"/>
              <w:jc w:val="center"/>
              <w:rPr>
                <w:rFonts w:ascii="Times New Roman Bold" w:hAnsi="Times New Roman Bold"/>
                <w:b/>
                <w:bCs/>
                <w:caps/>
              </w:rPr>
            </w:pPr>
            <w:r w:rsidRPr="00714611">
              <w:rPr>
                <w:rFonts w:ascii="Times New Roman Bold" w:hAnsi="Times New Roman Bold"/>
                <w:b/>
                <w:bCs/>
                <w:caps/>
              </w:rPr>
              <w:t>maximum number</w:t>
            </w:r>
          </w:p>
          <w:p w:rsidR="00BD65B9" w:rsidRPr="00714611" w:rsidRDefault="00A26D7D" w:rsidP="00464AF8">
            <w:pPr>
              <w:widowControl w:val="0"/>
              <w:ind w:left="-108" w:right="-108"/>
              <w:jc w:val="center"/>
              <w:rPr>
                <w:rFonts w:ascii="Times New Roman Bold" w:hAnsi="Times New Roman Bold"/>
                <w:b/>
                <w:bCs/>
                <w:caps/>
              </w:rPr>
            </w:pPr>
            <w:r w:rsidRPr="00714611">
              <w:rPr>
                <w:rFonts w:ascii="Times New Roman Bold" w:hAnsi="Times New Roman Bold"/>
                <w:b/>
                <w:bCs/>
                <w:caps/>
              </w:rPr>
              <w:t>of points</w:t>
            </w:r>
          </w:p>
        </w:tc>
      </w:tr>
      <w:tr w:rsidR="00BD65B9" w:rsidRPr="003B7ABC" w:rsidTr="00464AF8">
        <w:trPr>
          <w:trHeight w:val="668"/>
        </w:trPr>
        <w:tc>
          <w:tcPr>
            <w:tcW w:w="5058" w:type="dxa"/>
            <w:vAlign w:val="center"/>
          </w:tcPr>
          <w:p w:rsidR="00BD65B9" w:rsidRPr="00714611" w:rsidRDefault="00BD65B9" w:rsidP="00464AF8">
            <w:pPr>
              <w:widowControl w:val="0"/>
              <w:rPr>
                <w:bCs/>
                <w:sz w:val="22"/>
                <w:szCs w:val="22"/>
              </w:rPr>
            </w:pPr>
            <w:r w:rsidRPr="00714611">
              <w:t>Quality of work plan submitted</w:t>
            </w:r>
            <w:r w:rsidR="001C5A3D">
              <w:t xml:space="preserve"> (</w:t>
            </w:r>
            <w:r w:rsidR="00EF1426">
              <w:t xml:space="preserve">resources, timeline, </w:t>
            </w:r>
            <w:r w:rsidR="001C5A3D">
              <w:t>clarity, organization and thoroughness)</w:t>
            </w:r>
          </w:p>
        </w:tc>
        <w:tc>
          <w:tcPr>
            <w:tcW w:w="3120" w:type="dxa"/>
            <w:vAlign w:val="center"/>
          </w:tcPr>
          <w:p w:rsidR="00BD65B9" w:rsidRPr="00714611" w:rsidRDefault="00EF1426" w:rsidP="00464AF8">
            <w:pPr>
              <w:widowControl w:val="0"/>
              <w:tabs>
                <w:tab w:val="left" w:pos="2178"/>
              </w:tabs>
              <w:jc w:val="center"/>
              <w:rPr>
                <w:b/>
                <w:bCs/>
                <w:sz w:val="22"/>
                <w:szCs w:val="22"/>
              </w:rPr>
            </w:pPr>
            <w:r>
              <w:rPr>
                <w:b/>
                <w:bCs/>
                <w:sz w:val="22"/>
                <w:szCs w:val="22"/>
              </w:rPr>
              <w:t>3</w:t>
            </w:r>
            <w:r w:rsidR="00714611">
              <w:rPr>
                <w:b/>
                <w:bCs/>
                <w:sz w:val="22"/>
                <w:szCs w:val="22"/>
              </w:rPr>
              <w:t>0</w:t>
            </w:r>
          </w:p>
        </w:tc>
      </w:tr>
      <w:tr w:rsidR="00BD65B9" w:rsidRPr="003B7ABC" w:rsidTr="00464AF8">
        <w:trPr>
          <w:trHeight w:val="647"/>
        </w:trPr>
        <w:tc>
          <w:tcPr>
            <w:tcW w:w="5058" w:type="dxa"/>
            <w:vAlign w:val="center"/>
          </w:tcPr>
          <w:p w:rsidR="00BD65B9" w:rsidRPr="00714611" w:rsidRDefault="00BD65B9" w:rsidP="00464AF8">
            <w:pPr>
              <w:widowControl w:val="0"/>
              <w:rPr>
                <w:bCs/>
                <w:sz w:val="22"/>
                <w:szCs w:val="22"/>
              </w:rPr>
            </w:pPr>
            <w:r w:rsidRPr="00714611">
              <w:t>Experience on similar assignments</w:t>
            </w:r>
            <w:r w:rsidR="001C5A3D">
              <w:t xml:space="preserve"> (related to RFP scope and references)</w:t>
            </w:r>
          </w:p>
        </w:tc>
        <w:tc>
          <w:tcPr>
            <w:tcW w:w="3120" w:type="dxa"/>
            <w:vAlign w:val="center"/>
          </w:tcPr>
          <w:p w:rsidR="00BD65B9" w:rsidRPr="00714611" w:rsidRDefault="00714611" w:rsidP="00464AF8">
            <w:pPr>
              <w:widowControl w:val="0"/>
              <w:tabs>
                <w:tab w:val="left" w:pos="2178"/>
              </w:tabs>
              <w:jc w:val="center"/>
              <w:rPr>
                <w:b/>
                <w:bCs/>
                <w:sz w:val="22"/>
                <w:szCs w:val="22"/>
              </w:rPr>
            </w:pPr>
            <w:r>
              <w:rPr>
                <w:b/>
                <w:bCs/>
                <w:sz w:val="22"/>
                <w:szCs w:val="22"/>
              </w:rPr>
              <w:t>1</w:t>
            </w:r>
            <w:r w:rsidR="00EF1426">
              <w:rPr>
                <w:b/>
                <w:bCs/>
                <w:sz w:val="22"/>
                <w:szCs w:val="22"/>
              </w:rPr>
              <w:t>5</w:t>
            </w:r>
          </w:p>
        </w:tc>
      </w:tr>
      <w:tr w:rsidR="00BD65B9" w:rsidRPr="003B7ABC" w:rsidTr="00464AF8">
        <w:trPr>
          <w:trHeight w:val="647"/>
        </w:trPr>
        <w:tc>
          <w:tcPr>
            <w:tcW w:w="5058" w:type="dxa"/>
            <w:vAlign w:val="center"/>
          </w:tcPr>
          <w:p w:rsidR="00BD65B9" w:rsidRPr="00714611" w:rsidRDefault="00595822" w:rsidP="00464AF8">
            <w:pPr>
              <w:widowControl w:val="0"/>
              <w:rPr>
                <w:bCs/>
                <w:sz w:val="22"/>
                <w:szCs w:val="22"/>
              </w:rPr>
            </w:pPr>
            <w:r w:rsidRPr="00714611">
              <w:t>Cost</w:t>
            </w:r>
            <w:r w:rsidR="001C5A3D">
              <w:t xml:space="preserve"> (reasonableness, competitive, clear and well documented)</w:t>
            </w:r>
            <w:r w:rsidRPr="00714611">
              <w:t xml:space="preserve"> </w:t>
            </w:r>
          </w:p>
        </w:tc>
        <w:tc>
          <w:tcPr>
            <w:tcW w:w="3120" w:type="dxa"/>
            <w:vAlign w:val="center"/>
          </w:tcPr>
          <w:p w:rsidR="00BD65B9" w:rsidRPr="00714611" w:rsidRDefault="00280885" w:rsidP="00464AF8">
            <w:pPr>
              <w:widowControl w:val="0"/>
              <w:jc w:val="center"/>
              <w:rPr>
                <w:b/>
                <w:bCs/>
                <w:sz w:val="22"/>
                <w:szCs w:val="22"/>
              </w:rPr>
            </w:pPr>
            <w:r>
              <w:rPr>
                <w:b/>
                <w:bCs/>
                <w:sz w:val="22"/>
                <w:szCs w:val="22"/>
              </w:rPr>
              <w:t>3</w:t>
            </w:r>
            <w:r w:rsidR="00714611">
              <w:rPr>
                <w:b/>
                <w:bCs/>
                <w:sz w:val="22"/>
                <w:szCs w:val="22"/>
              </w:rPr>
              <w:t>0</w:t>
            </w:r>
          </w:p>
        </w:tc>
      </w:tr>
      <w:tr w:rsidR="00BD65B9" w:rsidRPr="003B7ABC" w:rsidTr="00464AF8">
        <w:trPr>
          <w:trHeight w:val="539"/>
        </w:trPr>
        <w:tc>
          <w:tcPr>
            <w:tcW w:w="5058" w:type="dxa"/>
            <w:vAlign w:val="center"/>
          </w:tcPr>
          <w:p w:rsidR="00BD65B9" w:rsidRPr="00714611" w:rsidRDefault="009F12D7" w:rsidP="00464AF8">
            <w:pPr>
              <w:widowControl w:val="0"/>
              <w:ind w:right="576"/>
              <w:rPr>
                <w:bCs/>
                <w:sz w:val="22"/>
                <w:szCs w:val="22"/>
              </w:rPr>
            </w:pPr>
            <w:r>
              <w:t>Credentials of staff</w:t>
            </w:r>
            <w:r w:rsidR="00BD65B9" w:rsidRPr="00714611">
              <w:t xml:space="preserve"> assigned to the project</w:t>
            </w:r>
            <w:r w:rsidR="00A15AC8">
              <w:t xml:space="preserve"> relative to scope of work requirements; education, training and experience</w:t>
            </w:r>
          </w:p>
        </w:tc>
        <w:tc>
          <w:tcPr>
            <w:tcW w:w="3120" w:type="dxa"/>
            <w:vAlign w:val="center"/>
          </w:tcPr>
          <w:p w:rsidR="00BD65B9" w:rsidRPr="00714611" w:rsidRDefault="00714611" w:rsidP="00464AF8">
            <w:pPr>
              <w:widowControl w:val="0"/>
              <w:jc w:val="center"/>
              <w:rPr>
                <w:b/>
                <w:bCs/>
                <w:sz w:val="22"/>
                <w:szCs w:val="22"/>
              </w:rPr>
            </w:pPr>
            <w:r w:rsidRPr="00714611">
              <w:rPr>
                <w:b/>
                <w:bCs/>
                <w:sz w:val="22"/>
                <w:szCs w:val="22"/>
              </w:rPr>
              <w:t>1</w:t>
            </w:r>
            <w:r w:rsidR="00EF1426">
              <w:rPr>
                <w:b/>
                <w:bCs/>
                <w:sz w:val="22"/>
                <w:szCs w:val="22"/>
              </w:rPr>
              <w:t>5</w:t>
            </w:r>
          </w:p>
        </w:tc>
      </w:tr>
      <w:tr w:rsidR="00595822" w:rsidRPr="003B7ABC" w:rsidTr="00464AF8">
        <w:trPr>
          <w:trHeight w:val="539"/>
        </w:trPr>
        <w:tc>
          <w:tcPr>
            <w:tcW w:w="5058" w:type="dxa"/>
            <w:vAlign w:val="center"/>
          </w:tcPr>
          <w:p w:rsidR="00595822" w:rsidRPr="00714611" w:rsidRDefault="005F597D" w:rsidP="00464AF8">
            <w:pPr>
              <w:widowControl w:val="0"/>
              <w:ind w:right="576"/>
            </w:pPr>
            <w:r w:rsidRPr="00714611">
              <w:t xml:space="preserve">Acceptance of </w:t>
            </w:r>
            <w:r w:rsidR="00B23242" w:rsidRPr="00714611">
              <w:t xml:space="preserve">the </w:t>
            </w:r>
            <w:r w:rsidR="00EC4775" w:rsidRPr="00714611">
              <w:t>Terms and Conditions</w:t>
            </w:r>
            <w:r w:rsidR="00937C27">
              <w:t xml:space="preserve"> and responsiveness to the RFP requirements (e.g. the inclusion of all indicated Attachments)</w:t>
            </w:r>
          </w:p>
        </w:tc>
        <w:tc>
          <w:tcPr>
            <w:tcW w:w="3120" w:type="dxa"/>
            <w:vAlign w:val="center"/>
          </w:tcPr>
          <w:p w:rsidR="00595822" w:rsidRPr="00714611" w:rsidRDefault="00714611" w:rsidP="00464AF8">
            <w:pPr>
              <w:widowControl w:val="0"/>
              <w:jc w:val="center"/>
              <w:rPr>
                <w:b/>
                <w:bCs/>
                <w:sz w:val="22"/>
                <w:szCs w:val="22"/>
              </w:rPr>
            </w:pPr>
            <w:r>
              <w:rPr>
                <w:b/>
                <w:bCs/>
                <w:sz w:val="22"/>
                <w:szCs w:val="22"/>
              </w:rPr>
              <w:t>10</w:t>
            </w:r>
          </w:p>
        </w:tc>
      </w:tr>
    </w:tbl>
    <w:p w:rsidR="00C37FF7" w:rsidRDefault="00C37FF7"/>
    <w:p w:rsidR="006562BF" w:rsidRPr="005E0EE1" w:rsidRDefault="002E25DC" w:rsidP="009C33CC">
      <w:pPr>
        <w:keepNext/>
        <w:spacing w:before="120" w:after="120" w:line="300" w:lineRule="atLeast"/>
        <w:ind w:left="720" w:hanging="720"/>
        <w:rPr>
          <w:b/>
          <w:bCs/>
        </w:rPr>
      </w:pPr>
      <w:r>
        <w:rPr>
          <w:b/>
          <w:bCs/>
        </w:rPr>
        <w:t>11</w:t>
      </w:r>
      <w:r w:rsidR="006562BF" w:rsidRPr="005E0EE1">
        <w:rPr>
          <w:b/>
          <w:bCs/>
        </w:rPr>
        <w:t>.0</w:t>
      </w:r>
      <w:r w:rsidR="006562BF" w:rsidRPr="005E0EE1">
        <w:rPr>
          <w:b/>
          <w:bCs/>
        </w:rPr>
        <w:tab/>
      </w:r>
      <w:r w:rsidR="006562BF">
        <w:rPr>
          <w:b/>
          <w:bCs/>
        </w:rPr>
        <w:t>INTERVIEWS</w:t>
      </w:r>
    </w:p>
    <w:p w:rsidR="006562BF" w:rsidRDefault="006562BF" w:rsidP="00464AF8">
      <w:pPr>
        <w:keepNext/>
        <w:spacing w:line="300" w:lineRule="atLeast"/>
        <w:ind w:left="720"/>
        <w:rPr>
          <w:color w:val="FF0000"/>
        </w:rPr>
      </w:pPr>
      <w:r>
        <w:t xml:space="preserve">The AOC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9C51AC">
        <w:t xml:space="preserve"> or </w:t>
      </w:r>
      <w:r w:rsidR="009C51AC">
        <w:rPr>
          <w:color w:val="000000"/>
        </w:rPr>
        <w:t>to assist in finalizing the ranking of top-ranked proposals</w:t>
      </w:r>
      <w:r>
        <w:t>.</w:t>
      </w:r>
      <w:r w:rsidRPr="005E0EE1">
        <w:t xml:space="preserve">  </w:t>
      </w:r>
      <w:r w:rsidR="002B023A">
        <w:t xml:space="preserve">The interviews may be conducted in person or by phone.  </w:t>
      </w:r>
      <w:r w:rsidRPr="005E0EE1">
        <w:t>If conducted</w:t>
      </w:r>
      <w:r w:rsidR="002B023A">
        <w:t xml:space="preserve"> in person</w:t>
      </w:r>
      <w:r w:rsidRPr="005E0EE1">
        <w:t xml:space="preserve">, interviews will likely be </w:t>
      </w:r>
      <w:r w:rsidR="00E00E57">
        <w:t>held</w:t>
      </w:r>
      <w:r w:rsidRPr="005E0EE1">
        <w:t xml:space="preserve"> </w:t>
      </w:r>
      <w:r>
        <w:t xml:space="preserve">at the AOC’s offices in San Francisco.  The AOC will not reimburse </w:t>
      </w:r>
      <w:r w:rsidR="00A66B5A">
        <w:t>Proposers</w:t>
      </w:r>
      <w:r>
        <w:t xml:space="preserve"> for any costs incurred in traveling to or from the interview location.  </w:t>
      </w:r>
      <w:r w:rsidRPr="005E0EE1">
        <w:t>The AOC will notify</w:t>
      </w:r>
      <w:r>
        <w:t xml:space="preserve"> eligible </w:t>
      </w:r>
      <w:r w:rsidR="00AD59DB">
        <w:t>P</w:t>
      </w:r>
      <w:r>
        <w:t>roposers</w:t>
      </w:r>
      <w:r w:rsidRPr="005E0EE1">
        <w:t xml:space="preserve"> regarding interview arrangements</w:t>
      </w:r>
      <w:r w:rsidRPr="005E0EE1">
        <w:rPr>
          <w:color w:val="FF0000"/>
        </w:rPr>
        <w:t>.</w:t>
      </w:r>
    </w:p>
    <w:p w:rsidR="006562BF" w:rsidRPr="009C33CC" w:rsidRDefault="006562BF" w:rsidP="005200E8">
      <w:pPr>
        <w:spacing w:line="300" w:lineRule="atLeast"/>
        <w:ind w:left="720"/>
      </w:pPr>
    </w:p>
    <w:p w:rsidR="009C33CC" w:rsidRPr="009C33CC" w:rsidRDefault="002E25DC" w:rsidP="009C33CC">
      <w:pPr>
        <w:keepNext/>
        <w:spacing w:after="120" w:line="300" w:lineRule="atLeast"/>
        <w:ind w:left="720" w:hanging="720"/>
        <w:rPr>
          <w:b/>
          <w:bCs/>
        </w:rPr>
      </w:pPr>
      <w:r>
        <w:rPr>
          <w:b/>
          <w:bCs/>
        </w:rPr>
        <w:t>12</w:t>
      </w:r>
      <w:r w:rsidR="006562BF" w:rsidRPr="005E0EE1">
        <w:rPr>
          <w:b/>
          <w:bCs/>
        </w:rPr>
        <w:t>.0</w:t>
      </w:r>
      <w:r w:rsidR="006562BF" w:rsidRPr="005E0EE1">
        <w:rPr>
          <w:b/>
          <w:bCs/>
        </w:rPr>
        <w:tab/>
        <w:t>CONFIDENTIAL OR PROPRIETARY INFORMATION</w:t>
      </w:r>
    </w:p>
    <w:p w:rsidR="006562BF" w:rsidRDefault="006E4406" w:rsidP="005200E8">
      <w:pPr>
        <w:pStyle w:val="BodyTextIndent"/>
        <w:spacing w:after="240" w:line="300" w:lineRule="atLeast"/>
        <w:ind w:left="720"/>
      </w:pPr>
      <w:r>
        <w:t xml:space="preserve">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r>
        <w:t xml:space="preserve">  </w:t>
      </w:r>
      <w:r w:rsidR="0080504E" w:rsidRPr="0046465F">
        <w:rPr>
          <w:color w:val="000000" w:themeColor="text1"/>
        </w:rPr>
        <w:t xml:space="preserve">California judicial branch entities are subject to </w:t>
      </w:r>
      <w:r w:rsidR="0080504E">
        <w:rPr>
          <w:color w:val="000000" w:themeColor="text1"/>
        </w:rPr>
        <w:t xml:space="preserve">rule 10.500 of the </w:t>
      </w:r>
      <w:r w:rsidR="0080504E" w:rsidRPr="0046465F">
        <w:rPr>
          <w:color w:val="000000" w:themeColor="text1"/>
        </w:rPr>
        <w:t>California Rule of Court, which governs public access to judicial administrative records</w:t>
      </w:r>
      <w:r w:rsidR="0080504E">
        <w:rPr>
          <w:color w:val="000000" w:themeColor="text1"/>
        </w:rPr>
        <w:t xml:space="preserve"> </w:t>
      </w:r>
      <w:r w:rsidR="0080504E" w:rsidRPr="0046465F">
        <w:rPr>
          <w:color w:val="000000" w:themeColor="text1"/>
        </w:rPr>
        <w:t>(see</w:t>
      </w:r>
      <w:r w:rsidR="0080504E">
        <w:rPr>
          <w:color w:val="000000" w:themeColor="text1"/>
        </w:rPr>
        <w:t xml:space="preserve"> </w:t>
      </w:r>
      <w:r w:rsidR="0080504E" w:rsidRPr="008A14EF">
        <w:rPr>
          <w:i/>
        </w:rPr>
        <w:t>www.courtinfo.ca.gov/cms/rules/index.cfm?title=ten&amp;linkid=rule10_500</w:t>
      </w:r>
      <w:r w:rsidR="0080504E" w:rsidRPr="0046465F">
        <w:rPr>
          <w:color w:val="000000" w:themeColor="text1"/>
        </w:rPr>
        <w:t>)</w:t>
      </w:r>
      <w:r w:rsidR="0080504E">
        <w:rPr>
          <w:color w:val="000000" w:themeColor="text1"/>
        </w:rPr>
        <w:t>.</w:t>
      </w:r>
    </w:p>
    <w:p w:rsidR="006562BF" w:rsidRDefault="006562BF" w:rsidP="005200E8">
      <w:pPr>
        <w:pStyle w:val="BodyTextIndent"/>
        <w:spacing w:after="240" w:line="300" w:lineRule="atLeast"/>
        <w:ind w:left="720"/>
      </w:pPr>
      <w:r w:rsidRPr="00011B71">
        <w:lastRenderedPageBreak/>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2E25DC" w:rsidP="009C33CC">
      <w:pPr>
        <w:keepNext/>
        <w:spacing w:after="120" w:line="300" w:lineRule="atLeast"/>
        <w:ind w:left="720" w:hanging="720"/>
        <w:rPr>
          <w:b/>
          <w:bCs/>
        </w:rPr>
      </w:pPr>
      <w:r>
        <w:rPr>
          <w:b/>
          <w:bCs/>
        </w:rPr>
        <w:t>13</w:t>
      </w:r>
      <w:r w:rsidR="00B94738">
        <w:rPr>
          <w:b/>
          <w:bCs/>
        </w:rPr>
        <w:t>.0</w:t>
      </w:r>
      <w:r w:rsidR="00B94738">
        <w:rPr>
          <w:b/>
          <w:bCs/>
        </w:rPr>
        <w:tab/>
        <w:t xml:space="preserve">DISABLED VETERAN BUSINESS </w:t>
      </w:r>
      <w:r w:rsidR="00825BC4">
        <w:rPr>
          <w:b/>
          <w:bCs/>
        </w:rPr>
        <w:t>ENTERPRISE PARTICIPATION GOALS</w:t>
      </w:r>
    </w:p>
    <w:p w:rsidR="009C33CC" w:rsidRDefault="00825BC4" w:rsidP="009C33CC">
      <w:pPr>
        <w:pStyle w:val="BodyText"/>
        <w:spacing w:after="0" w:line="300" w:lineRule="atLeast"/>
      </w:pPr>
      <w:r>
        <w:tab/>
        <w:t>The AOC has waived the inclusion of DVBE participation in this solicitation.</w:t>
      </w:r>
    </w:p>
    <w:p w:rsidR="009C33CC" w:rsidRDefault="00053778" w:rsidP="00937C27">
      <w:pPr>
        <w:pStyle w:val="ExhibitA1"/>
        <w:numPr>
          <w:ilvl w:val="0"/>
          <w:numId w:val="0"/>
        </w:numPr>
        <w:tabs>
          <w:tab w:val="clear" w:pos="1296"/>
          <w:tab w:val="clear" w:pos="2016"/>
          <w:tab w:val="clear" w:pos="2592"/>
          <w:tab w:val="clear" w:pos="4176"/>
          <w:tab w:val="clear" w:pos="10710"/>
        </w:tabs>
        <w:spacing w:after="120" w:line="300" w:lineRule="atLeast"/>
      </w:pPr>
      <w:r>
        <w:rPr>
          <w:rFonts w:ascii="Times New Roman Bold" w:hAnsi="Times New Roman Bold"/>
          <w:b/>
          <w:caps/>
          <w:color w:val="000000" w:themeColor="text1"/>
          <w:szCs w:val="20"/>
          <w:u w:val="none"/>
        </w:rPr>
        <w:tab/>
      </w:r>
    </w:p>
    <w:p w:rsidR="0049785B" w:rsidRPr="0046465F" w:rsidRDefault="002E25DC" w:rsidP="009C33CC">
      <w:pPr>
        <w:pStyle w:val="ExhibitA1"/>
        <w:numPr>
          <w:ilvl w:val="0"/>
          <w:numId w:val="0"/>
        </w:numPr>
        <w:tabs>
          <w:tab w:val="clear" w:pos="1296"/>
          <w:tab w:val="clear" w:pos="2016"/>
          <w:tab w:val="clear" w:pos="2592"/>
          <w:tab w:val="clear" w:pos="4176"/>
          <w:tab w:val="clear" w:pos="10710"/>
        </w:tabs>
        <w:spacing w:after="120" w:line="300" w:lineRule="atLeast"/>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875DB3">
        <w:rPr>
          <w:rFonts w:ascii="Times New Roman Bold" w:hAnsi="Times New Roman Bold"/>
          <w:b/>
          <w:caps/>
          <w:color w:val="000000" w:themeColor="text1"/>
          <w:szCs w:val="20"/>
          <w:u w:val="none"/>
        </w:rPr>
        <w:t>4</w:t>
      </w:r>
      <w:r w:rsidR="0049785B">
        <w:rPr>
          <w:rFonts w:ascii="Times New Roman Bold" w:hAnsi="Times New Roman Bold"/>
          <w:b/>
          <w:caps/>
          <w:color w:val="000000" w:themeColor="text1"/>
          <w:szCs w:val="20"/>
          <w:u w:val="none"/>
        </w:rPr>
        <w:t>.0</w:t>
      </w:r>
      <w:r w:rsidR="0049785B">
        <w:rPr>
          <w:rFonts w:ascii="Times New Roman Bold" w:hAnsi="Times New Roman Bold"/>
          <w:b/>
          <w:caps/>
          <w:color w:val="000000" w:themeColor="text1"/>
          <w:szCs w:val="20"/>
          <w:u w:val="none"/>
        </w:rPr>
        <w:tab/>
        <w:t>PROTESTs</w:t>
      </w:r>
    </w:p>
    <w:p w:rsidR="0049785B" w:rsidRDefault="0049785B" w:rsidP="005200E8">
      <w:pPr>
        <w:spacing w:line="300" w:lineRule="atLeast"/>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80504E">
        <w:rPr>
          <w:i/>
          <w:color w:val="000000" w:themeColor="text1"/>
        </w:rPr>
        <w:t>www.courts.ca.gov/documents/jbcl-manual.pdf</w:t>
      </w:r>
      <w:r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w:t>
      </w:r>
      <w:r>
        <w:rPr>
          <w:color w:val="000000" w:themeColor="text1"/>
        </w:rPr>
        <w:t xml:space="preserve">ation specifications protest the time and due date for submission of proposals.  Protests should be sent to: </w:t>
      </w:r>
    </w:p>
    <w:p w:rsidR="0049785B" w:rsidRDefault="0049785B" w:rsidP="005200E8">
      <w:pPr>
        <w:spacing w:line="300" w:lineRule="atLeast"/>
        <w:ind w:left="720"/>
        <w:rPr>
          <w:noProof/>
          <w:color w:val="000000" w:themeColor="text1"/>
          <w:szCs w:val="20"/>
        </w:rPr>
      </w:pPr>
    </w:p>
    <w:p w:rsidR="0049785B" w:rsidRDefault="0049785B" w:rsidP="005200E8">
      <w:pPr>
        <w:spacing w:line="300" w:lineRule="atLeast"/>
        <w:ind w:left="1440"/>
        <w:rPr>
          <w:color w:val="000000" w:themeColor="text1"/>
        </w:rPr>
      </w:pPr>
      <w:r>
        <w:rPr>
          <w:color w:val="000000" w:themeColor="text1"/>
        </w:rPr>
        <w:t>AOC – Business Services</w:t>
      </w:r>
      <w:r w:rsidR="00F517DD">
        <w:rPr>
          <w:color w:val="000000" w:themeColor="text1"/>
        </w:rPr>
        <w:t xml:space="preserve"> Unit</w:t>
      </w:r>
    </w:p>
    <w:p w:rsidR="0049785B" w:rsidRPr="008F534E" w:rsidRDefault="0049785B" w:rsidP="005200E8">
      <w:pPr>
        <w:spacing w:line="300" w:lineRule="atLeast"/>
        <w:ind w:left="1440"/>
        <w:rPr>
          <w:color w:val="000000" w:themeColor="text1"/>
        </w:rPr>
      </w:pPr>
      <w:r>
        <w:rPr>
          <w:color w:val="000000" w:themeColor="text1"/>
        </w:rPr>
        <w:t>ATTN: Protest Hearing Officer</w:t>
      </w:r>
      <w:r w:rsidR="00F517DD">
        <w:rPr>
          <w:color w:val="000000" w:themeColor="text1"/>
        </w:rPr>
        <w:t>, RFP #F</w:t>
      </w:r>
      <w:r w:rsidR="00937C27">
        <w:rPr>
          <w:color w:val="000000" w:themeColor="text1"/>
        </w:rPr>
        <w:t>I</w:t>
      </w:r>
      <w:r w:rsidR="00F517DD">
        <w:rPr>
          <w:color w:val="000000" w:themeColor="text1"/>
        </w:rPr>
        <w:t>N MM 0412-</w:t>
      </w:r>
      <w:r w:rsidR="00E97F69">
        <w:rPr>
          <w:color w:val="000000" w:themeColor="text1"/>
        </w:rPr>
        <w:t>NN</w:t>
      </w:r>
    </w:p>
    <w:p w:rsidR="0049785B" w:rsidRPr="008F534E" w:rsidRDefault="0049785B" w:rsidP="005200E8">
      <w:pPr>
        <w:spacing w:line="300" w:lineRule="atLeast"/>
        <w:ind w:left="1440"/>
        <w:rPr>
          <w:color w:val="000000" w:themeColor="text1"/>
        </w:rPr>
      </w:pPr>
      <w:r w:rsidRPr="008F534E">
        <w:rPr>
          <w:color w:val="000000" w:themeColor="text1"/>
        </w:rPr>
        <w:t>455 Golden Gate Avenue</w:t>
      </w:r>
      <w:r>
        <w:rPr>
          <w:color w:val="000000" w:themeColor="text1"/>
        </w:rPr>
        <w:t>, Seventh Floor</w:t>
      </w:r>
    </w:p>
    <w:p w:rsidR="0049785B" w:rsidRPr="00F3548B" w:rsidRDefault="0049785B" w:rsidP="005200E8">
      <w:pPr>
        <w:spacing w:line="300" w:lineRule="atLeast"/>
        <w:ind w:left="1440"/>
        <w:rPr>
          <w:color w:val="000000" w:themeColor="text1"/>
        </w:rPr>
      </w:pPr>
      <w:r w:rsidRPr="008F534E">
        <w:rPr>
          <w:color w:val="000000" w:themeColor="text1"/>
        </w:rPr>
        <w:t>San Francisco, CA  94102</w:t>
      </w:r>
      <w:r w:rsidR="00F517DD">
        <w:rPr>
          <w:color w:val="000000" w:themeColor="text1"/>
        </w:rPr>
        <w:t>-3688</w:t>
      </w:r>
    </w:p>
    <w:p w:rsidR="0049785B" w:rsidRDefault="0049785B" w:rsidP="005200E8">
      <w:pPr>
        <w:spacing w:line="300" w:lineRule="atLeast"/>
      </w:pPr>
    </w:p>
    <w:sectPr w:rsidR="0049785B"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907" w:rsidRDefault="00561907" w:rsidP="00C37FF7">
      <w:r>
        <w:separator/>
      </w:r>
    </w:p>
  </w:endnote>
  <w:endnote w:type="continuationSeparator" w:id="0">
    <w:p w:rsidR="00561907" w:rsidRDefault="00561907"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3756"/>
      <w:docPartObj>
        <w:docPartGallery w:val="Page Numbers (Bottom of Page)"/>
        <w:docPartUnique/>
      </w:docPartObj>
    </w:sdtPr>
    <w:sdtContent>
      <w:sdt>
        <w:sdtPr>
          <w:id w:val="15023757"/>
          <w:docPartObj>
            <w:docPartGallery w:val="Page Numbers (Top of Page)"/>
            <w:docPartUnique/>
          </w:docPartObj>
        </w:sdtPr>
        <w:sdtContent>
          <w:p w:rsidR="009603A3" w:rsidRDefault="009603A3">
            <w:pPr>
              <w:pStyle w:val="Footer"/>
            </w:pPr>
            <w:r>
              <w:t xml:space="preserve">Page </w:t>
            </w:r>
            <w:r w:rsidR="005C5643" w:rsidRPr="00E97F69">
              <w:fldChar w:fldCharType="begin"/>
            </w:r>
            <w:r w:rsidRPr="00E97F69">
              <w:instrText xml:space="preserve"> PAGE </w:instrText>
            </w:r>
            <w:r w:rsidR="005C5643" w:rsidRPr="00E97F69">
              <w:fldChar w:fldCharType="separate"/>
            </w:r>
            <w:r w:rsidR="00E97F69">
              <w:rPr>
                <w:noProof/>
              </w:rPr>
              <w:t>2</w:t>
            </w:r>
            <w:r w:rsidR="005C5643" w:rsidRPr="00E97F69">
              <w:fldChar w:fldCharType="end"/>
            </w:r>
            <w:r>
              <w:t xml:space="preserve"> of </w:t>
            </w:r>
            <w:r w:rsidRPr="00E97F69">
              <w:t>1</w:t>
            </w:r>
            <w:r w:rsidR="001A7930" w:rsidRPr="00E97F69">
              <w:t>4</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907" w:rsidRDefault="00561907" w:rsidP="00C37FF7">
      <w:r>
        <w:separator/>
      </w:r>
    </w:p>
  </w:footnote>
  <w:footnote w:type="continuationSeparator" w:id="0">
    <w:p w:rsidR="00561907" w:rsidRDefault="00561907"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3A3" w:rsidRPr="00714611" w:rsidRDefault="009603A3" w:rsidP="00C37FF7">
    <w:pPr>
      <w:pStyle w:val="CommentText"/>
      <w:tabs>
        <w:tab w:val="left" w:pos="1242"/>
      </w:tabs>
      <w:ind w:right="252"/>
      <w:jc w:val="both"/>
      <w:rPr>
        <w:sz w:val="24"/>
        <w:szCs w:val="24"/>
      </w:rPr>
    </w:pPr>
    <w:r w:rsidRPr="00714611">
      <w:rPr>
        <w:sz w:val="24"/>
        <w:szCs w:val="24"/>
      </w:rPr>
      <w:t xml:space="preserve">RFP Title:    </w:t>
    </w:r>
    <w:r>
      <w:rPr>
        <w:sz w:val="24"/>
        <w:szCs w:val="24"/>
      </w:rPr>
      <w:t xml:space="preserve">Actuarial Services for </w:t>
    </w:r>
    <w:r w:rsidRPr="00714611">
      <w:rPr>
        <w:b/>
        <w:sz w:val="24"/>
        <w:szCs w:val="24"/>
      </w:rPr>
      <w:t>GASB 43/45 Compliance</w:t>
    </w:r>
  </w:p>
  <w:p w:rsidR="009603A3" w:rsidRPr="00714611" w:rsidRDefault="009603A3" w:rsidP="00C37FF7">
    <w:pPr>
      <w:pStyle w:val="CommentText"/>
      <w:tabs>
        <w:tab w:val="left" w:pos="1242"/>
      </w:tabs>
      <w:ind w:right="252"/>
      <w:jc w:val="both"/>
      <w:rPr>
        <w:sz w:val="24"/>
        <w:szCs w:val="24"/>
      </w:rPr>
    </w:pPr>
    <w:r w:rsidRPr="00714611">
      <w:rPr>
        <w:sz w:val="24"/>
        <w:szCs w:val="24"/>
      </w:rPr>
      <w:t xml:space="preserve">RFP Number:  </w:t>
    </w:r>
    <w:r>
      <w:rPr>
        <w:b/>
        <w:sz w:val="24"/>
        <w:szCs w:val="24"/>
      </w:rPr>
      <w:t>RFP FIN MM 04212</w:t>
    </w:r>
    <w:r w:rsidR="00E97F69">
      <w:rPr>
        <w:b/>
        <w:sz w:val="24"/>
        <w:szCs w:val="24"/>
      </w:rPr>
      <w:t>-NN</w:t>
    </w:r>
  </w:p>
  <w:p w:rsidR="009603A3" w:rsidRDefault="00960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315"/>
    <w:multiLevelType w:val="multilevel"/>
    <w:tmpl w:val="D3948BB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4BD706C"/>
    <w:multiLevelType w:val="multilevel"/>
    <w:tmpl w:val="806C14C8"/>
    <w:lvl w:ilvl="0">
      <w:start w:val="8"/>
      <w:numFmt w:val="decimal"/>
      <w:lvlText w:val="%1"/>
      <w:lvlJc w:val="left"/>
      <w:pPr>
        <w:ind w:left="480" w:hanging="480"/>
      </w:pPr>
      <w:rPr>
        <w:rFonts w:hint="default"/>
        <w:color w:val="auto"/>
      </w:rPr>
    </w:lvl>
    <w:lvl w:ilvl="1">
      <w:start w:val="2"/>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B254355"/>
    <w:multiLevelType w:val="multilevel"/>
    <w:tmpl w:val="567C5A38"/>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FB96167"/>
    <w:multiLevelType w:val="multilevel"/>
    <w:tmpl w:val="D9E02012"/>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7"/>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4E70840"/>
    <w:multiLevelType w:val="multilevel"/>
    <w:tmpl w:val="7424295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9B73039"/>
    <w:multiLevelType w:val="multilevel"/>
    <w:tmpl w:val="77CE788A"/>
    <w:lvl w:ilvl="0">
      <w:start w:val="5"/>
      <w:numFmt w:val="decimal"/>
      <w:lvlText w:val="%1"/>
      <w:lvlJc w:val="left"/>
      <w:pPr>
        <w:ind w:left="480" w:hanging="480"/>
      </w:pPr>
      <w:rPr>
        <w:rFonts w:hint="default"/>
      </w:rPr>
    </w:lvl>
    <w:lvl w:ilvl="1">
      <w:start w:val="2"/>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
    <w:nsid w:val="1F55389C"/>
    <w:multiLevelType w:val="multilevel"/>
    <w:tmpl w:val="09624182"/>
    <w:lvl w:ilvl="0">
      <w:start w:val="4"/>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271870B2"/>
    <w:multiLevelType w:val="multilevel"/>
    <w:tmpl w:val="27A2D4BA"/>
    <w:lvl w:ilvl="0">
      <w:start w:val="1"/>
      <w:numFmt w:val="lowerLetter"/>
      <w:lvlText w:val="%1."/>
      <w:lvlJc w:val="left"/>
      <w:pPr>
        <w:ind w:left="1080" w:hanging="360"/>
      </w:pPr>
      <w:rPr>
        <w:rFonts w:ascii="Times New Roman" w:eastAsia="Times New Roman" w:hAnsi="Times New Roman" w:cs="Times New Roman"/>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9">
    <w:nsid w:val="284B0BCB"/>
    <w:multiLevelType w:val="multilevel"/>
    <w:tmpl w:val="343C41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Roman"/>
      <w:lvlText w:val="%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87018DE"/>
    <w:multiLevelType w:val="multilevel"/>
    <w:tmpl w:val="4960392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02253B6"/>
    <w:multiLevelType w:val="multilevel"/>
    <w:tmpl w:val="52F632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1B17E95"/>
    <w:multiLevelType w:val="multilevel"/>
    <w:tmpl w:val="B64E5C30"/>
    <w:lvl w:ilvl="0">
      <w:start w:val="5"/>
      <w:numFmt w:val="decimal"/>
      <w:lvlText w:val="%1"/>
      <w:lvlJc w:val="left"/>
      <w:pPr>
        <w:ind w:left="420" w:hanging="420"/>
      </w:pPr>
      <w:rPr>
        <w:rFonts w:hint="default"/>
      </w:rPr>
    </w:lvl>
    <w:lvl w:ilvl="1">
      <w:start w:val="1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3C152939"/>
    <w:multiLevelType w:val="hybridMultilevel"/>
    <w:tmpl w:val="3EFCC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1920F9"/>
    <w:multiLevelType w:val="multilevel"/>
    <w:tmpl w:val="567C5A38"/>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E436DE"/>
    <w:multiLevelType w:val="hybridMultilevel"/>
    <w:tmpl w:val="1E642D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84F5571"/>
    <w:multiLevelType w:val="multilevel"/>
    <w:tmpl w:val="311C7142"/>
    <w:lvl w:ilvl="0">
      <w:start w:val="4"/>
      <w:numFmt w:val="decimal"/>
      <w:lvlText w:val="%1"/>
      <w:lvlJc w:val="left"/>
      <w:pPr>
        <w:ind w:left="660" w:hanging="660"/>
      </w:pPr>
      <w:rPr>
        <w:rFonts w:hint="default"/>
      </w:rPr>
    </w:lvl>
    <w:lvl w:ilvl="1">
      <w:start w:val="2"/>
      <w:numFmt w:val="decimal"/>
      <w:lvlText w:val="%1.%2"/>
      <w:lvlJc w:val="left"/>
      <w:pPr>
        <w:ind w:left="1260" w:hanging="660"/>
      </w:pPr>
      <w:rPr>
        <w:rFonts w:hint="default"/>
      </w:rPr>
    </w:lvl>
    <w:lvl w:ilvl="2">
      <w:start w:val="9"/>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C010E9E"/>
    <w:multiLevelType w:val="multilevel"/>
    <w:tmpl w:val="0E0C40C4"/>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9"/>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36934E8"/>
    <w:multiLevelType w:val="multilevel"/>
    <w:tmpl w:val="1464865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4B578C9"/>
    <w:multiLevelType w:val="multilevel"/>
    <w:tmpl w:val="10C21FF0"/>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5986973"/>
    <w:multiLevelType w:val="multilevel"/>
    <w:tmpl w:val="4354560A"/>
    <w:lvl w:ilvl="0">
      <w:start w:val="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3"/>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9">
    <w:nsid w:val="6AD835D6"/>
    <w:multiLevelType w:val="multilevel"/>
    <w:tmpl w:val="567C5A38"/>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063605B"/>
    <w:multiLevelType w:val="multilevel"/>
    <w:tmpl w:val="9E546D70"/>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nsid w:val="79517B99"/>
    <w:multiLevelType w:val="multilevel"/>
    <w:tmpl w:val="D3948BB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8"/>
  </w:num>
  <w:num w:numId="2">
    <w:abstractNumId w:val="22"/>
  </w:num>
  <w:num w:numId="3">
    <w:abstractNumId w:val="20"/>
  </w:num>
  <w:num w:numId="4">
    <w:abstractNumId w:val="26"/>
  </w:num>
  <w:num w:numId="5">
    <w:abstractNumId w:val="2"/>
  </w:num>
  <w:num w:numId="6">
    <w:abstractNumId w:val="27"/>
  </w:num>
  <w:num w:numId="7">
    <w:abstractNumId w:val="17"/>
  </w:num>
  <w:num w:numId="8">
    <w:abstractNumId w:val="11"/>
  </w:num>
  <w:num w:numId="9">
    <w:abstractNumId w:val="13"/>
  </w:num>
  <w:num w:numId="10">
    <w:abstractNumId w:val="9"/>
  </w:num>
  <w:num w:numId="11">
    <w:abstractNumId w:val="19"/>
  </w:num>
  <w:num w:numId="12">
    <w:abstractNumId w:val="16"/>
  </w:num>
  <w:num w:numId="13">
    <w:abstractNumId w:val="23"/>
  </w:num>
  <w:num w:numId="14">
    <w:abstractNumId w:val="29"/>
  </w:num>
  <w:num w:numId="15">
    <w:abstractNumId w:val="3"/>
  </w:num>
  <w:num w:numId="16">
    <w:abstractNumId w:val="8"/>
  </w:num>
  <w:num w:numId="17">
    <w:abstractNumId w:val="10"/>
  </w:num>
  <w:num w:numId="18">
    <w:abstractNumId w:val="15"/>
  </w:num>
  <w:num w:numId="19">
    <w:abstractNumId w:val="31"/>
  </w:num>
  <w:num w:numId="20">
    <w:abstractNumId w:val="30"/>
  </w:num>
  <w:num w:numId="21">
    <w:abstractNumId w:val="12"/>
  </w:num>
  <w:num w:numId="22">
    <w:abstractNumId w:val="5"/>
  </w:num>
  <w:num w:numId="23">
    <w:abstractNumId w:val="24"/>
  </w:num>
  <w:num w:numId="24">
    <w:abstractNumId w:val="7"/>
  </w:num>
  <w:num w:numId="25">
    <w:abstractNumId w:val="0"/>
  </w:num>
  <w:num w:numId="26">
    <w:abstractNumId w:val="14"/>
  </w:num>
  <w:num w:numId="27">
    <w:abstractNumId w:val="25"/>
  </w:num>
  <w:num w:numId="28">
    <w:abstractNumId w:val="6"/>
  </w:num>
  <w:num w:numId="29">
    <w:abstractNumId w:val="1"/>
  </w:num>
  <w:num w:numId="30">
    <w:abstractNumId w:val="18"/>
  </w:num>
  <w:num w:numId="31">
    <w:abstractNumId w:val="4"/>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20"/>
  <w:characterSpacingControl w:val="doNotCompress"/>
  <w:hdrShapeDefaults>
    <o:shapedefaults v:ext="edit" spidmax="23554"/>
  </w:hdrShapeDefaults>
  <w:footnotePr>
    <w:footnote w:id="-1"/>
    <w:footnote w:id="0"/>
  </w:footnotePr>
  <w:endnotePr>
    <w:endnote w:id="-1"/>
    <w:endnote w:id="0"/>
  </w:endnotePr>
  <w:compat/>
  <w:rsids>
    <w:rsidRoot w:val="00C37FF7"/>
    <w:rsid w:val="00007831"/>
    <w:rsid w:val="00010E17"/>
    <w:rsid w:val="00017428"/>
    <w:rsid w:val="000228E5"/>
    <w:rsid w:val="0002344F"/>
    <w:rsid w:val="00023B38"/>
    <w:rsid w:val="00027134"/>
    <w:rsid w:val="00031E08"/>
    <w:rsid w:val="000356BE"/>
    <w:rsid w:val="00037E5E"/>
    <w:rsid w:val="00053778"/>
    <w:rsid w:val="00066F07"/>
    <w:rsid w:val="00070FCA"/>
    <w:rsid w:val="00080391"/>
    <w:rsid w:val="00082230"/>
    <w:rsid w:val="000B0813"/>
    <w:rsid w:val="000C40D4"/>
    <w:rsid w:val="000D43CC"/>
    <w:rsid w:val="000D4C75"/>
    <w:rsid w:val="000D5FD6"/>
    <w:rsid w:val="000D6483"/>
    <w:rsid w:val="00101C48"/>
    <w:rsid w:val="00124C5E"/>
    <w:rsid w:val="001254C4"/>
    <w:rsid w:val="0012621F"/>
    <w:rsid w:val="00127012"/>
    <w:rsid w:val="001303B1"/>
    <w:rsid w:val="00133F5A"/>
    <w:rsid w:val="00136A98"/>
    <w:rsid w:val="00142C87"/>
    <w:rsid w:val="0014785E"/>
    <w:rsid w:val="00166197"/>
    <w:rsid w:val="00181FDA"/>
    <w:rsid w:val="00185DE6"/>
    <w:rsid w:val="0019256B"/>
    <w:rsid w:val="001A7930"/>
    <w:rsid w:val="001C16B4"/>
    <w:rsid w:val="001C5A3D"/>
    <w:rsid w:val="001D7BB5"/>
    <w:rsid w:val="001E612A"/>
    <w:rsid w:val="001F07D8"/>
    <w:rsid w:val="001F16FF"/>
    <w:rsid w:val="0020192C"/>
    <w:rsid w:val="00204B2E"/>
    <w:rsid w:val="00207E7C"/>
    <w:rsid w:val="002102F5"/>
    <w:rsid w:val="0021382B"/>
    <w:rsid w:val="00214B5A"/>
    <w:rsid w:val="00220FE7"/>
    <w:rsid w:val="00233D32"/>
    <w:rsid w:val="002416FE"/>
    <w:rsid w:val="00244BEB"/>
    <w:rsid w:val="00246470"/>
    <w:rsid w:val="00251CC8"/>
    <w:rsid w:val="0025243F"/>
    <w:rsid w:val="00253633"/>
    <w:rsid w:val="002622C4"/>
    <w:rsid w:val="00262320"/>
    <w:rsid w:val="00280885"/>
    <w:rsid w:val="00280F15"/>
    <w:rsid w:val="00292053"/>
    <w:rsid w:val="00294A2D"/>
    <w:rsid w:val="002B023A"/>
    <w:rsid w:val="002B0CE9"/>
    <w:rsid w:val="002B5253"/>
    <w:rsid w:val="002C64BD"/>
    <w:rsid w:val="002D07F1"/>
    <w:rsid w:val="002E25DC"/>
    <w:rsid w:val="002E7965"/>
    <w:rsid w:val="002E7DF9"/>
    <w:rsid w:val="002F0EF8"/>
    <w:rsid w:val="003006EF"/>
    <w:rsid w:val="003020A2"/>
    <w:rsid w:val="0031272D"/>
    <w:rsid w:val="00313B98"/>
    <w:rsid w:val="00327099"/>
    <w:rsid w:val="0032785B"/>
    <w:rsid w:val="00333A7A"/>
    <w:rsid w:val="003364C3"/>
    <w:rsid w:val="0034121A"/>
    <w:rsid w:val="00345A02"/>
    <w:rsid w:val="0036121D"/>
    <w:rsid w:val="00376E28"/>
    <w:rsid w:val="00385C7D"/>
    <w:rsid w:val="00391D14"/>
    <w:rsid w:val="00395B94"/>
    <w:rsid w:val="00396FE0"/>
    <w:rsid w:val="003A4D99"/>
    <w:rsid w:val="003A5639"/>
    <w:rsid w:val="003B1AA5"/>
    <w:rsid w:val="003B4888"/>
    <w:rsid w:val="003C14B3"/>
    <w:rsid w:val="003C577A"/>
    <w:rsid w:val="003D25AC"/>
    <w:rsid w:val="003D5784"/>
    <w:rsid w:val="003E46FF"/>
    <w:rsid w:val="003E5035"/>
    <w:rsid w:val="003E6C16"/>
    <w:rsid w:val="004008C2"/>
    <w:rsid w:val="00400CA2"/>
    <w:rsid w:val="00402C20"/>
    <w:rsid w:val="00421618"/>
    <w:rsid w:val="00422D50"/>
    <w:rsid w:val="0044047E"/>
    <w:rsid w:val="004425FB"/>
    <w:rsid w:val="00444677"/>
    <w:rsid w:val="00451B85"/>
    <w:rsid w:val="004523CA"/>
    <w:rsid w:val="00460F21"/>
    <w:rsid w:val="00464AF8"/>
    <w:rsid w:val="00480198"/>
    <w:rsid w:val="00491419"/>
    <w:rsid w:val="00493C5D"/>
    <w:rsid w:val="004965C7"/>
    <w:rsid w:val="0049785B"/>
    <w:rsid w:val="004A337A"/>
    <w:rsid w:val="004B2F79"/>
    <w:rsid w:val="004B38F7"/>
    <w:rsid w:val="004C2D30"/>
    <w:rsid w:val="004E000C"/>
    <w:rsid w:val="004E669D"/>
    <w:rsid w:val="0050093A"/>
    <w:rsid w:val="00501FF0"/>
    <w:rsid w:val="00510171"/>
    <w:rsid w:val="005200E8"/>
    <w:rsid w:val="00530064"/>
    <w:rsid w:val="00532899"/>
    <w:rsid w:val="00556D57"/>
    <w:rsid w:val="00561907"/>
    <w:rsid w:val="00571656"/>
    <w:rsid w:val="00574253"/>
    <w:rsid w:val="00590815"/>
    <w:rsid w:val="005946B6"/>
    <w:rsid w:val="00595811"/>
    <w:rsid w:val="00595822"/>
    <w:rsid w:val="005A4CD8"/>
    <w:rsid w:val="005B04DF"/>
    <w:rsid w:val="005B283D"/>
    <w:rsid w:val="005B5351"/>
    <w:rsid w:val="005B6BFA"/>
    <w:rsid w:val="005C5643"/>
    <w:rsid w:val="005F23CE"/>
    <w:rsid w:val="005F3F8D"/>
    <w:rsid w:val="005F597D"/>
    <w:rsid w:val="005F5C25"/>
    <w:rsid w:val="005F6E88"/>
    <w:rsid w:val="00624AEA"/>
    <w:rsid w:val="00626B27"/>
    <w:rsid w:val="00640DD7"/>
    <w:rsid w:val="00646261"/>
    <w:rsid w:val="00646DD0"/>
    <w:rsid w:val="00651945"/>
    <w:rsid w:val="00652712"/>
    <w:rsid w:val="00652F20"/>
    <w:rsid w:val="006537F3"/>
    <w:rsid w:val="006562BF"/>
    <w:rsid w:val="00670985"/>
    <w:rsid w:val="00670C1B"/>
    <w:rsid w:val="00675C38"/>
    <w:rsid w:val="006807EB"/>
    <w:rsid w:val="0068288F"/>
    <w:rsid w:val="006B2B5A"/>
    <w:rsid w:val="006B572B"/>
    <w:rsid w:val="006C5196"/>
    <w:rsid w:val="006D02BE"/>
    <w:rsid w:val="006D0B8B"/>
    <w:rsid w:val="006D58C4"/>
    <w:rsid w:val="006D6F0B"/>
    <w:rsid w:val="006E1F73"/>
    <w:rsid w:val="006E24D0"/>
    <w:rsid w:val="006E4406"/>
    <w:rsid w:val="006F0B7C"/>
    <w:rsid w:val="006F0EDB"/>
    <w:rsid w:val="006F5A60"/>
    <w:rsid w:val="006F6D6E"/>
    <w:rsid w:val="00705394"/>
    <w:rsid w:val="007124ED"/>
    <w:rsid w:val="007145FD"/>
    <w:rsid w:val="00714611"/>
    <w:rsid w:val="00722559"/>
    <w:rsid w:val="00724F28"/>
    <w:rsid w:val="00736A81"/>
    <w:rsid w:val="0075335D"/>
    <w:rsid w:val="00753F60"/>
    <w:rsid w:val="00774FB2"/>
    <w:rsid w:val="00795ACF"/>
    <w:rsid w:val="007A0851"/>
    <w:rsid w:val="007B0E96"/>
    <w:rsid w:val="007B7AC8"/>
    <w:rsid w:val="007C4712"/>
    <w:rsid w:val="007C723C"/>
    <w:rsid w:val="007D41CC"/>
    <w:rsid w:val="007D55C3"/>
    <w:rsid w:val="0080504E"/>
    <w:rsid w:val="0080611E"/>
    <w:rsid w:val="00806692"/>
    <w:rsid w:val="00807655"/>
    <w:rsid w:val="008136C3"/>
    <w:rsid w:val="00816BDC"/>
    <w:rsid w:val="00825BC4"/>
    <w:rsid w:val="00833A92"/>
    <w:rsid w:val="008465EC"/>
    <w:rsid w:val="00850FFE"/>
    <w:rsid w:val="00875DB3"/>
    <w:rsid w:val="0088206E"/>
    <w:rsid w:val="00885BA0"/>
    <w:rsid w:val="0089138C"/>
    <w:rsid w:val="00893C52"/>
    <w:rsid w:val="008948D0"/>
    <w:rsid w:val="00895705"/>
    <w:rsid w:val="008A156C"/>
    <w:rsid w:val="008B3420"/>
    <w:rsid w:val="008C135A"/>
    <w:rsid w:val="008C25CC"/>
    <w:rsid w:val="008C4ADD"/>
    <w:rsid w:val="008D1355"/>
    <w:rsid w:val="008D6720"/>
    <w:rsid w:val="009016CC"/>
    <w:rsid w:val="00902769"/>
    <w:rsid w:val="00914A4E"/>
    <w:rsid w:val="009211B9"/>
    <w:rsid w:val="00922E41"/>
    <w:rsid w:val="00934799"/>
    <w:rsid w:val="00937C27"/>
    <w:rsid w:val="00945B36"/>
    <w:rsid w:val="009603A3"/>
    <w:rsid w:val="00967812"/>
    <w:rsid w:val="00967E54"/>
    <w:rsid w:val="009732A4"/>
    <w:rsid w:val="00987BC6"/>
    <w:rsid w:val="009B7587"/>
    <w:rsid w:val="009B7E6B"/>
    <w:rsid w:val="009C059B"/>
    <w:rsid w:val="009C33CC"/>
    <w:rsid w:val="009C38A6"/>
    <w:rsid w:val="009C51AC"/>
    <w:rsid w:val="009D33C2"/>
    <w:rsid w:val="009D6B96"/>
    <w:rsid w:val="009E183E"/>
    <w:rsid w:val="009E3BFE"/>
    <w:rsid w:val="009E5545"/>
    <w:rsid w:val="009E6B6B"/>
    <w:rsid w:val="009F0976"/>
    <w:rsid w:val="009F12D7"/>
    <w:rsid w:val="00A02E08"/>
    <w:rsid w:val="00A048C2"/>
    <w:rsid w:val="00A0646C"/>
    <w:rsid w:val="00A07969"/>
    <w:rsid w:val="00A12194"/>
    <w:rsid w:val="00A15AC8"/>
    <w:rsid w:val="00A26D7D"/>
    <w:rsid w:val="00A3568A"/>
    <w:rsid w:val="00A36DA9"/>
    <w:rsid w:val="00A42DC6"/>
    <w:rsid w:val="00A50B42"/>
    <w:rsid w:val="00A55A9B"/>
    <w:rsid w:val="00A61D60"/>
    <w:rsid w:val="00A66B5A"/>
    <w:rsid w:val="00A74DB8"/>
    <w:rsid w:val="00A80B13"/>
    <w:rsid w:val="00A8251F"/>
    <w:rsid w:val="00A9408B"/>
    <w:rsid w:val="00A95308"/>
    <w:rsid w:val="00AA07A8"/>
    <w:rsid w:val="00AA416D"/>
    <w:rsid w:val="00AB2FC2"/>
    <w:rsid w:val="00AB5BA4"/>
    <w:rsid w:val="00AC44D4"/>
    <w:rsid w:val="00AC7DD1"/>
    <w:rsid w:val="00AD4C96"/>
    <w:rsid w:val="00AD59DB"/>
    <w:rsid w:val="00AE4A4E"/>
    <w:rsid w:val="00AF4B21"/>
    <w:rsid w:val="00AF530A"/>
    <w:rsid w:val="00AF7110"/>
    <w:rsid w:val="00B0009B"/>
    <w:rsid w:val="00B132E6"/>
    <w:rsid w:val="00B23063"/>
    <w:rsid w:val="00B23242"/>
    <w:rsid w:val="00B314E5"/>
    <w:rsid w:val="00B36535"/>
    <w:rsid w:val="00B41390"/>
    <w:rsid w:val="00B51989"/>
    <w:rsid w:val="00B56734"/>
    <w:rsid w:val="00B60DA5"/>
    <w:rsid w:val="00B60F34"/>
    <w:rsid w:val="00B645DE"/>
    <w:rsid w:val="00B75557"/>
    <w:rsid w:val="00B8213C"/>
    <w:rsid w:val="00B90602"/>
    <w:rsid w:val="00B94738"/>
    <w:rsid w:val="00B9757B"/>
    <w:rsid w:val="00BA17D7"/>
    <w:rsid w:val="00BA4F5A"/>
    <w:rsid w:val="00BB0779"/>
    <w:rsid w:val="00BB23B8"/>
    <w:rsid w:val="00BC053A"/>
    <w:rsid w:val="00BC1C38"/>
    <w:rsid w:val="00BD0D2D"/>
    <w:rsid w:val="00BD3DD2"/>
    <w:rsid w:val="00BD65B9"/>
    <w:rsid w:val="00BE1290"/>
    <w:rsid w:val="00BE13EC"/>
    <w:rsid w:val="00BE3A98"/>
    <w:rsid w:val="00BE4B30"/>
    <w:rsid w:val="00BE64DE"/>
    <w:rsid w:val="00C00853"/>
    <w:rsid w:val="00C02295"/>
    <w:rsid w:val="00C03B88"/>
    <w:rsid w:val="00C041EE"/>
    <w:rsid w:val="00C2480B"/>
    <w:rsid w:val="00C33C5D"/>
    <w:rsid w:val="00C37FF7"/>
    <w:rsid w:val="00C4664A"/>
    <w:rsid w:val="00C55C2D"/>
    <w:rsid w:val="00C61447"/>
    <w:rsid w:val="00C662D1"/>
    <w:rsid w:val="00C738C0"/>
    <w:rsid w:val="00C76E0C"/>
    <w:rsid w:val="00C8087B"/>
    <w:rsid w:val="00CA65EA"/>
    <w:rsid w:val="00CB4253"/>
    <w:rsid w:val="00CB58DE"/>
    <w:rsid w:val="00CC0BC5"/>
    <w:rsid w:val="00CD519D"/>
    <w:rsid w:val="00CF39F2"/>
    <w:rsid w:val="00CF70E4"/>
    <w:rsid w:val="00D1041F"/>
    <w:rsid w:val="00D12158"/>
    <w:rsid w:val="00D22A15"/>
    <w:rsid w:val="00D403D0"/>
    <w:rsid w:val="00D406A4"/>
    <w:rsid w:val="00D44364"/>
    <w:rsid w:val="00D4710E"/>
    <w:rsid w:val="00D523F5"/>
    <w:rsid w:val="00D613D4"/>
    <w:rsid w:val="00D671B9"/>
    <w:rsid w:val="00D70B71"/>
    <w:rsid w:val="00D7152A"/>
    <w:rsid w:val="00D85DF5"/>
    <w:rsid w:val="00D86787"/>
    <w:rsid w:val="00DB1F0C"/>
    <w:rsid w:val="00DB43CA"/>
    <w:rsid w:val="00DC4F86"/>
    <w:rsid w:val="00DC6F71"/>
    <w:rsid w:val="00DD6977"/>
    <w:rsid w:val="00E00E57"/>
    <w:rsid w:val="00E12CB3"/>
    <w:rsid w:val="00E1783D"/>
    <w:rsid w:val="00E2383E"/>
    <w:rsid w:val="00E26A2D"/>
    <w:rsid w:val="00E44595"/>
    <w:rsid w:val="00E670BF"/>
    <w:rsid w:val="00E72BA3"/>
    <w:rsid w:val="00E7368A"/>
    <w:rsid w:val="00E86A59"/>
    <w:rsid w:val="00E92626"/>
    <w:rsid w:val="00E97F69"/>
    <w:rsid w:val="00EA31A4"/>
    <w:rsid w:val="00EB713B"/>
    <w:rsid w:val="00EC4775"/>
    <w:rsid w:val="00EC520F"/>
    <w:rsid w:val="00EC74A4"/>
    <w:rsid w:val="00ED6A2C"/>
    <w:rsid w:val="00EE1DCD"/>
    <w:rsid w:val="00EE4622"/>
    <w:rsid w:val="00EF1426"/>
    <w:rsid w:val="00F0059D"/>
    <w:rsid w:val="00F021C0"/>
    <w:rsid w:val="00F149BB"/>
    <w:rsid w:val="00F17F1B"/>
    <w:rsid w:val="00F256F4"/>
    <w:rsid w:val="00F27BD7"/>
    <w:rsid w:val="00F34996"/>
    <w:rsid w:val="00F51195"/>
    <w:rsid w:val="00F517DD"/>
    <w:rsid w:val="00F73B08"/>
    <w:rsid w:val="00F75210"/>
    <w:rsid w:val="00F85DDD"/>
    <w:rsid w:val="00F9258D"/>
    <w:rsid w:val="00FA6747"/>
    <w:rsid w:val="00FB7E4C"/>
    <w:rsid w:val="00FC4A81"/>
    <w:rsid w:val="00FD2F09"/>
    <w:rsid w:val="00FD3DAD"/>
    <w:rsid w:val="00FF1876"/>
    <w:rsid w:val="00FF446F"/>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0">
    <w:name w:val="RFPA"/>
    <w:basedOn w:val="RFP1"/>
    <w:autoRedefine/>
    <w:rsid w:val="009C33CC"/>
    <w:pPr>
      <w:keepNext/>
      <w:numPr>
        <w:numId w:val="0"/>
      </w:numPr>
      <w:spacing w:line="300" w:lineRule="atLeast"/>
      <w:ind w:left="720"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table" w:styleId="TableGrid">
    <w:name w:val="Table Grid"/>
    <w:basedOn w:val="TableNormal"/>
    <w:uiPriority w:val="59"/>
    <w:rsid w:val="00E1783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291585">
      <w:bodyDiv w:val="1"/>
      <w:marLeft w:val="0"/>
      <w:marRight w:val="0"/>
      <w:marTop w:val="0"/>
      <w:marBottom w:val="0"/>
      <w:divBdr>
        <w:top w:val="none" w:sz="0" w:space="0" w:color="auto"/>
        <w:left w:val="none" w:sz="0" w:space="0" w:color="auto"/>
        <w:bottom w:val="none" w:sz="0" w:space="0" w:color="auto"/>
        <w:right w:val="none" w:sz="0" w:space="0" w:color="auto"/>
      </w:divBdr>
    </w:div>
    <w:div w:id="17462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B0FC-262A-4BDD-883C-2C56BCB7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Christine Kleaver</cp:lastModifiedBy>
  <cp:revision>2</cp:revision>
  <cp:lastPrinted>2012-04-26T22:21:00Z</cp:lastPrinted>
  <dcterms:created xsi:type="dcterms:W3CDTF">2012-05-01T21:08:00Z</dcterms:created>
  <dcterms:modified xsi:type="dcterms:W3CDTF">2012-05-01T21:08:00Z</dcterms:modified>
</cp:coreProperties>
</file>