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08" w:rsidRPr="0040395A" w:rsidRDefault="004D4908">
      <w:pPr>
        <w:rPr>
          <w:sz w:val="12"/>
          <w:szCs w:val="12"/>
        </w:rPr>
      </w:pPr>
    </w:p>
    <w:tbl>
      <w:tblPr>
        <w:tblpPr w:leftFromText="180" w:rightFromText="180" w:vertAnchor="text" w:horzAnchor="margin" w:tblpXSpec="center" w:tblpY="4420"/>
        <w:tblW w:w="11358" w:type="dxa"/>
        <w:tblLook w:val="0000"/>
      </w:tblPr>
      <w:tblGrid>
        <w:gridCol w:w="2538"/>
        <w:gridCol w:w="8820"/>
      </w:tblGrid>
      <w:tr w:rsidR="004D4908" w:rsidRPr="0040395A" w:rsidTr="00BB11F9">
        <w:trPr>
          <w:trHeight w:val="273"/>
        </w:trPr>
        <w:tc>
          <w:tcPr>
            <w:tcW w:w="2538" w:type="dxa"/>
            <w:tcBorders>
              <w:top w:val="nil"/>
              <w:left w:val="nil"/>
              <w:bottom w:val="nil"/>
              <w:right w:val="nil"/>
            </w:tcBorders>
          </w:tcPr>
          <w:p w:rsidR="004D4908" w:rsidRPr="0040395A" w:rsidRDefault="004D4908" w:rsidP="00655391">
            <w:pPr>
              <w:spacing w:after="240"/>
              <w:jc w:val="both"/>
              <w:rPr>
                <w:b/>
                <w:bCs/>
                <w:sz w:val="22"/>
                <w:szCs w:val="22"/>
              </w:rPr>
            </w:pPr>
            <w:r w:rsidRPr="0040395A">
              <w:rPr>
                <w:b/>
                <w:bCs/>
                <w:sz w:val="22"/>
                <w:szCs w:val="22"/>
              </w:rPr>
              <w:t>TO:</w:t>
            </w:r>
          </w:p>
        </w:tc>
        <w:tc>
          <w:tcPr>
            <w:tcW w:w="8820" w:type="dxa"/>
            <w:tcBorders>
              <w:top w:val="nil"/>
              <w:left w:val="nil"/>
              <w:bottom w:val="nil"/>
              <w:right w:val="nil"/>
            </w:tcBorders>
          </w:tcPr>
          <w:p w:rsidR="004D4908" w:rsidRPr="0040395A" w:rsidRDefault="004D4908" w:rsidP="009F4DFD">
            <w:pPr>
              <w:pStyle w:val="CommentText"/>
              <w:jc w:val="both"/>
              <w:rPr>
                <w:b/>
                <w:caps/>
                <w:sz w:val="22"/>
                <w:szCs w:val="22"/>
              </w:rPr>
            </w:pPr>
            <w:r w:rsidRPr="0040395A">
              <w:rPr>
                <w:b/>
                <w:caps/>
                <w:sz w:val="22"/>
                <w:szCs w:val="22"/>
              </w:rPr>
              <w:t>Potential PROPOSERs</w:t>
            </w:r>
          </w:p>
          <w:p w:rsidR="004D4908" w:rsidRPr="0040395A" w:rsidRDefault="004D4908" w:rsidP="009F4DFD">
            <w:pPr>
              <w:pStyle w:val="CommentText"/>
              <w:jc w:val="both"/>
              <w:rPr>
                <w:caps/>
                <w:sz w:val="4"/>
                <w:szCs w:val="4"/>
              </w:rPr>
            </w:pPr>
          </w:p>
        </w:tc>
      </w:tr>
      <w:tr w:rsidR="004D4908" w:rsidRPr="0040395A" w:rsidTr="0070036A">
        <w:trPr>
          <w:trHeight w:val="667"/>
        </w:trPr>
        <w:tc>
          <w:tcPr>
            <w:tcW w:w="2538" w:type="dxa"/>
            <w:tcBorders>
              <w:top w:val="nil"/>
              <w:left w:val="nil"/>
              <w:bottom w:val="nil"/>
              <w:right w:val="nil"/>
            </w:tcBorders>
          </w:tcPr>
          <w:p w:rsidR="004D4908" w:rsidRPr="0040395A" w:rsidRDefault="004D4908" w:rsidP="00655391">
            <w:pPr>
              <w:spacing w:after="240"/>
              <w:rPr>
                <w:b/>
                <w:bCs/>
                <w:sz w:val="22"/>
                <w:szCs w:val="22"/>
              </w:rPr>
            </w:pPr>
            <w:r w:rsidRPr="0040395A">
              <w:rPr>
                <w:b/>
                <w:bCs/>
                <w:sz w:val="22"/>
                <w:szCs w:val="22"/>
              </w:rPr>
              <w:t>FROM:</w:t>
            </w:r>
          </w:p>
        </w:tc>
        <w:tc>
          <w:tcPr>
            <w:tcW w:w="8820" w:type="dxa"/>
            <w:tcBorders>
              <w:top w:val="nil"/>
              <w:left w:val="nil"/>
              <w:bottom w:val="nil"/>
              <w:right w:val="nil"/>
            </w:tcBorders>
          </w:tcPr>
          <w:p w:rsidR="004D4908" w:rsidRPr="0040395A" w:rsidRDefault="004D4908" w:rsidP="00655391">
            <w:pPr>
              <w:rPr>
                <w:sz w:val="22"/>
                <w:szCs w:val="22"/>
              </w:rPr>
            </w:pPr>
            <w:r w:rsidRPr="0040395A">
              <w:rPr>
                <w:sz w:val="22"/>
                <w:szCs w:val="22"/>
              </w:rPr>
              <w:t>ADMINISTRATIVE OFFICE OF THE COURTS</w:t>
            </w:r>
          </w:p>
          <w:p w:rsidR="004D4908" w:rsidRPr="0040395A" w:rsidRDefault="004D4908" w:rsidP="00655391">
            <w:pPr>
              <w:rPr>
                <w:sz w:val="22"/>
                <w:szCs w:val="22"/>
              </w:rPr>
            </w:pPr>
            <w:r w:rsidRPr="0040395A">
              <w:rPr>
                <w:sz w:val="22"/>
                <w:szCs w:val="22"/>
              </w:rPr>
              <w:t>CENTER FOR FAMILIES, CHILDREN &amp; THE COURTS</w:t>
            </w:r>
          </w:p>
          <w:p w:rsidR="004D4908" w:rsidRPr="0040395A" w:rsidRDefault="004D4908" w:rsidP="009F4DFD">
            <w:pPr>
              <w:rPr>
                <w:sz w:val="12"/>
                <w:szCs w:val="12"/>
              </w:rPr>
            </w:pPr>
          </w:p>
        </w:tc>
      </w:tr>
      <w:tr w:rsidR="004D4908" w:rsidRPr="0040395A" w:rsidTr="00BB11F9">
        <w:trPr>
          <w:trHeight w:val="273"/>
        </w:trPr>
        <w:tc>
          <w:tcPr>
            <w:tcW w:w="2538" w:type="dxa"/>
            <w:tcBorders>
              <w:top w:val="nil"/>
              <w:left w:val="nil"/>
              <w:bottom w:val="nil"/>
              <w:right w:val="nil"/>
            </w:tcBorders>
          </w:tcPr>
          <w:p w:rsidR="004D4908" w:rsidRPr="0040395A" w:rsidRDefault="004D4908" w:rsidP="00655391">
            <w:pPr>
              <w:spacing w:after="240"/>
              <w:rPr>
                <w:b/>
                <w:bCs/>
                <w:sz w:val="22"/>
                <w:szCs w:val="22"/>
              </w:rPr>
            </w:pPr>
            <w:r w:rsidRPr="0040395A">
              <w:rPr>
                <w:b/>
                <w:bCs/>
                <w:sz w:val="22"/>
                <w:szCs w:val="22"/>
              </w:rPr>
              <w:t xml:space="preserve">DATE: </w:t>
            </w:r>
          </w:p>
        </w:tc>
        <w:tc>
          <w:tcPr>
            <w:tcW w:w="8820" w:type="dxa"/>
            <w:tcBorders>
              <w:top w:val="nil"/>
              <w:left w:val="nil"/>
              <w:bottom w:val="nil"/>
              <w:right w:val="nil"/>
            </w:tcBorders>
          </w:tcPr>
          <w:p w:rsidR="004D4908" w:rsidRPr="0040395A" w:rsidRDefault="004D4908" w:rsidP="009C28FF">
            <w:pPr>
              <w:rPr>
                <w:sz w:val="22"/>
                <w:szCs w:val="22"/>
              </w:rPr>
            </w:pPr>
            <w:r w:rsidRPr="0040395A">
              <w:rPr>
                <w:sz w:val="22"/>
                <w:szCs w:val="22"/>
              </w:rPr>
              <w:t>May 7, 2009</w:t>
            </w:r>
          </w:p>
        </w:tc>
      </w:tr>
      <w:tr w:rsidR="004D4908" w:rsidRPr="0040395A" w:rsidTr="0070036A">
        <w:trPr>
          <w:trHeight w:val="2242"/>
        </w:trPr>
        <w:tc>
          <w:tcPr>
            <w:tcW w:w="2538" w:type="dxa"/>
            <w:tcBorders>
              <w:top w:val="nil"/>
              <w:left w:val="nil"/>
              <w:bottom w:val="nil"/>
              <w:right w:val="nil"/>
            </w:tcBorders>
          </w:tcPr>
          <w:p w:rsidR="004D4908" w:rsidRPr="0040395A" w:rsidRDefault="004D4908" w:rsidP="00655391">
            <w:pPr>
              <w:spacing w:after="240"/>
              <w:rPr>
                <w:b/>
                <w:bCs/>
                <w:sz w:val="22"/>
                <w:szCs w:val="22"/>
              </w:rPr>
            </w:pPr>
            <w:r w:rsidRPr="0040395A">
              <w:rPr>
                <w:b/>
                <w:bCs/>
                <w:sz w:val="22"/>
                <w:szCs w:val="22"/>
              </w:rPr>
              <w:t>SUBJECT/PURPOSE OF MEMO:</w:t>
            </w:r>
          </w:p>
        </w:tc>
        <w:tc>
          <w:tcPr>
            <w:tcW w:w="8820" w:type="dxa"/>
            <w:tcBorders>
              <w:top w:val="nil"/>
              <w:left w:val="nil"/>
              <w:bottom w:val="nil"/>
              <w:right w:val="nil"/>
            </w:tcBorders>
          </w:tcPr>
          <w:p w:rsidR="004D4908" w:rsidRPr="0040395A" w:rsidRDefault="004D4908" w:rsidP="00655391">
            <w:pPr>
              <w:rPr>
                <w:b/>
                <w:caps/>
                <w:sz w:val="22"/>
                <w:szCs w:val="22"/>
              </w:rPr>
            </w:pPr>
            <w:r w:rsidRPr="0040395A">
              <w:rPr>
                <w:b/>
                <w:caps/>
                <w:sz w:val="22"/>
                <w:szCs w:val="22"/>
              </w:rPr>
              <w:t>Request for proposals (RFP)</w:t>
            </w:r>
          </w:p>
          <w:p w:rsidR="004D4908" w:rsidRPr="0040395A" w:rsidRDefault="004D4908" w:rsidP="00A84873">
            <w:pPr>
              <w:pStyle w:val="BodyTextIndent2"/>
              <w:tabs>
                <w:tab w:val="left" w:pos="8442"/>
              </w:tabs>
              <w:spacing w:after="0" w:line="240" w:lineRule="auto"/>
              <w:ind w:left="0" w:right="162"/>
              <w:jc w:val="both"/>
              <w:rPr>
                <w:caps/>
                <w:sz w:val="22"/>
                <w:szCs w:val="22"/>
              </w:rPr>
            </w:pPr>
            <w:r w:rsidRPr="0040395A">
              <w:rPr>
                <w:sz w:val="22"/>
                <w:szCs w:val="22"/>
              </w:rPr>
              <w:t>The Center for Families, Children &amp; the Courts, a division of the Administrative Office of the Courts, seeks the services of a consultant to (1) collect, analyze and report on quantitative and qualitative data to be gathered from selected trial courts on the workload of the family court, in order to produce estimates of the resources needed to implement recommendations to improve to the family law system, and (2) to collect data to pilot test the measures used in the family law reports to be produced by the California Courts Case Management System.</w:t>
            </w:r>
            <w:r w:rsidRPr="0040395A">
              <w:rPr>
                <w:caps/>
                <w:sz w:val="22"/>
                <w:szCs w:val="22"/>
              </w:rPr>
              <w:t xml:space="preserve"> </w:t>
            </w:r>
          </w:p>
        </w:tc>
      </w:tr>
      <w:tr w:rsidR="004D4908" w:rsidRPr="0040395A" w:rsidTr="0070036A">
        <w:trPr>
          <w:trHeight w:val="1261"/>
        </w:trPr>
        <w:tc>
          <w:tcPr>
            <w:tcW w:w="2538" w:type="dxa"/>
            <w:tcBorders>
              <w:top w:val="nil"/>
              <w:left w:val="nil"/>
              <w:bottom w:val="nil"/>
              <w:right w:val="nil"/>
            </w:tcBorders>
          </w:tcPr>
          <w:p w:rsidR="004D4908" w:rsidRPr="0040395A" w:rsidRDefault="004D4908" w:rsidP="00655391">
            <w:pPr>
              <w:spacing w:after="240"/>
              <w:rPr>
                <w:b/>
                <w:bCs/>
                <w:sz w:val="22"/>
                <w:szCs w:val="22"/>
              </w:rPr>
            </w:pPr>
            <w:r w:rsidRPr="0040395A">
              <w:rPr>
                <w:b/>
                <w:bCs/>
                <w:sz w:val="22"/>
                <w:szCs w:val="22"/>
              </w:rPr>
              <w:t>ACTION REQUIRED:</w:t>
            </w:r>
          </w:p>
        </w:tc>
        <w:tc>
          <w:tcPr>
            <w:tcW w:w="8820" w:type="dxa"/>
            <w:tcBorders>
              <w:top w:val="nil"/>
              <w:left w:val="nil"/>
              <w:bottom w:val="nil"/>
              <w:right w:val="nil"/>
            </w:tcBorders>
          </w:tcPr>
          <w:p w:rsidR="004D4908" w:rsidRPr="0040395A" w:rsidRDefault="004D4908" w:rsidP="00655391">
            <w:pPr>
              <w:ind w:right="252"/>
              <w:rPr>
                <w:sz w:val="22"/>
                <w:szCs w:val="22"/>
              </w:rPr>
            </w:pPr>
            <w:r w:rsidRPr="0040395A">
              <w:rPr>
                <w:sz w:val="22"/>
                <w:szCs w:val="22"/>
              </w:rPr>
              <w:t xml:space="preserve">You are invited to review and respond to the attached Request for Proposal (RFP), posted at </w:t>
            </w:r>
            <w:hyperlink r:id="rId7" w:history="1">
              <w:r w:rsidRPr="0040395A">
                <w:rPr>
                  <w:rStyle w:val="Hyperlink"/>
                  <w:color w:val="auto"/>
                  <w:sz w:val="22"/>
                  <w:szCs w:val="22"/>
                </w:rPr>
                <w:t>http://www.courtinfo.ca.gov/reference/rfp/</w:t>
              </w:r>
            </w:hyperlink>
          </w:p>
          <w:p w:rsidR="004D4908" w:rsidRPr="0040395A" w:rsidRDefault="004D4908" w:rsidP="00655391">
            <w:pPr>
              <w:ind w:right="252"/>
              <w:rPr>
                <w:sz w:val="22"/>
                <w:szCs w:val="22"/>
              </w:rPr>
            </w:pPr>
          </w:p>
          <w:p w:rsidR="004D4908" w:rsidRPr="0040395A" w:rsidRDefault="004D4908" w:rsidP="00655391">
            <w:pPr>
              <w:ind w:right="252"/>
              <w:rPr>
                <w:sz w:val="4"/>
                <w:szCs w:val="4"/>
              </w:rPr>
            </w:pPr>
          </w:p>
          <w:p w:rsidR="004D4908" w:rsidRPr="0040395A" w:rsidRDefault="004D4908" w:rsidP="004C7A23">
            <w:pPr>
              <w:pStyle w:val="CommentText"/>
              <w:ind w:left="1238" w:hanging="1238"/>
              <w:rPr>
                <w:b/>
                <w:sz w:val="22"/>
                <w:szCs w:val="22"/>
              </w:rPr>
            </w:pPr>
            <w:r w:rsidRPr="0040395A">
              <w:rPr>
                <w:b/>
                <w:sz w:val="22"/>
                <w:szCs w:val="22"/>
              </w:rPr>
              <w:t>Project Title:</w:t>
            </w:r>
            <w:r w:rsidRPr="0040395A">
              <w:rPr>
                <w:sz w:val="22"/>
                <w:szCs w:val="22"/>
              </w:rPr>
              <w:t xml:space="preserve">   </w:t>
            </w:r>
            <w:r w:rsidRPr="0040395A">
              <w:rPr>
                <w:b/>
                <w:sz w:val="22"/>
                <w:szCs w:val="22"/>
              </w:rPr>
              <w:t xml:space="preserve">FAMILY LAW WORKLOAD RESEARCH </w:t>
            </w:r>
          </w:p>
          <w:p w:rsidR="004D4908" w:rsidRPr="0040395A" w:rsidRDefault="004D4908" w:rsidP="004C7A23">
            <w:pPr>
              <w:autoSpaceDE w:val="0"/>
              <w:autoSpaceDN w:val="0"/>
              <w:adjustRightInd w:val="0"/>
              <w:ind w:left="1426" w:hanging="1426"/>
              <w:rPr>
                <w:sz w:val="4"/>
                <w:szCs w:val="4"/>
              </w:rPr>
            </w:pPr>
          </w:p>
          <w:p w:rsidR="004D4908" w:rsidRPr="0040395A" w:rsidRDefault="004D4908" w:rsidP="00681EE1">
            <w:pPr>
              <w:rPr>
                <w:b/>
                <w:sz w:val="22"/>
                <w:szCs w:val="22"/>
              </w:rPr>
            </w:pPr>
            <w:r w:rsidRPr="0040395A">
              <w:rPr>
                <w:b/>
                <w:sz w:val="22"/>
                <w:szCs w:val="22"/>
              </w:rPr>
              <w:t xml:space="preserve">RFP Number:  CFCC 10-09-LM </w:t>
            </w:r>
          </w:p>
          <w:p w:rsidR="004D4908" w:rsidRPr="0040395A" w:rsidRDefault="004D4908" w:rsidP="00681EE1">
            <w:pPr>
              <w:rPr>
                <w:b/>
                <w:caps/>
                <w:sz w:val="22"/>
                <w:szCs w:val="22"/>
              </w:rPr>
            </w:pPr>
          </w:p>
        </w:tc>
      </w:tr>
      <w:tr w:rsidR="004D4908" w:rsidRPr="0040395A" w:rsidTr="00BB11F9">
        <w:trPr>
          <w:trHeight w:val="885"/>
        </w:trPr>
        <w:tc>
          <w:tcPr>
            <w:tcW w:w="2538" w:type="dxa"/>
            <w:tcBorders>
              <w:top w:val="nil"/>
              <w:left w:val="nil"/>
              <w:bottom w:val="nil"/>
              <w:right w:val="nil"/>
            </w:tcBorders>
          </w:tcPr>
          <w:p w:rsidR="004D4908" w:rsidRPr="0040395A" w:rsidRDefault="004D4908" w:rsidP="008E4F12">
            <w:pPr>
              <w:jc w:val="both"/>
              <w:rPr>
                <w:b/>
                <w:bCs/>
                <w:sz w:val="22"/>
                <w:szCs w:val="22"/>
              </w:rPr>
            </w:pPr>
            <w:r w:rsidRPr="0040395A">
              <w:rPr>
                <w:b/>
                <w:bCs/>
                <w:sz w:val="22"/>
                <w:szCs w:val="22"/>
              </w:rPr>
              <w:t>QUESTIONS TO THE SOLICITATIONS MAILBOX:</w:t>
            </w:r>
          </w:p>
        </w:tc>
        <w:tc>
          <w:tcPr>
            <w:tcW w:w="8820" w:type="dxa"/>
            <w:tcBorders>
              <w:top w:val="nil"/>
              <w:left w:val="nil"/>
              <w:bottom w:val="nil"/>
              <w:right w:val="nil"/>
            </w:tcBorders>
          </w:tcPr>
          <w:p w:rsidR="004D4908" w:rsidRPr="0040395A" w:rsidRDefault="004D4908" w:rsidP="008E4F12">
            <w:pPr>
              <w:ind w:right="162"/>
              <w:jc w:val="both"/>
              <w:rPr>
                <w:bCs/>
                <w:iCs/>
                <w:sz w:val="22"/>
                <w:szCs w:val="22"/>
              </w:rPr>
            </w:pPr>
            <w:r w:rsidRPr="0040395A">
              <w:rPr>
                <w:sz w:val="22"/>
                <w:szCs w:val="22"/>
              </w:rPr>
              <w:t xml:space="preserve">Questions regarding this RFP should be directed to </w:t>
            </w:r>
            <w:hyperlink r:id="rId8" w:history="1">
              <w:r w:rsidRPr="0040395A">
                <w:rPr>
                  <w:rStyle w:val="Hyperlink"/>
                  <w:bCs/>
                  <w:iCs/>
                  <w:color w:val="auto"/>
                  <w:sz w:val="22"/>
                  <w:szCs w:val="22"/>
                </w:rPr>
                <w:t>Solicitations@jud.ca.gov</w:t>
              </w:r>
            </w:hyperlink>
            <w:r w:rsidRPr="0040395A">
              <w:rPr>
                <w:bCs/>
                <w:iCs/>
                <w:sz w:val="22"/>
                <w:szCs w:val="22"/>
              </w:rPr>
              <w:t xml:space="preserve"> by </w:t>
            </w:r>
          </w:p>
          <w:p w:rsidR="004D4908" w:rsidRPr="0040395A" w:rsidRDefault="004D4908" w:rsidP="009C28FF">
            <w:pPr>
              <w:pStyle w:val="CommentText"/>
              <w:jc w:val="both"/>
              <w:rPr>
                <w:caps/>
                <w:sz w:val="22"/>
                <w:szCs w:val="22"/>
              </w:rPr>
            </w:pPr>
            <w:r w:rsidRPr="0040395A">
              <w:rPr>
                <w:b/>
                <w:bCs/>
                <w:iCs/>
                <w:sz w:val="22"/>
                <w:szCs w:val="22"/>
              </w:rPr>
              <w:t>Tuesday, May 12, 2009, at close of business</w:t>
            </w:r>
            <w:r w:rsidRPr="0040395A">
              <w:rPr>
                <w:b/>
                <w:bCs/>
                <w:sz w:val="22"/>
                <w:szCs w:val="22"/>
              </w:rPr>
              <w:t>.</w:t>
            </w:r>
            <w:r w:rsidRPr="0040395A">
              <w:rPr>
                <w:caps/>
                <w:sz w:val="22"/>
                <w:szCs w:val="22"/>
              </w:rPr>
              <w:t xml:space="preserve">  </w:t>
            </w:r>
          </w:p>
        </w:tc>
      </w:tr>
      <w:tr w:rsidR="004D4908" w:rsidRPr="0040395A" w:rsidTr="00BB11F9">
        <w:trPr>
          <w:trHeight w:val="543"/>
        </w:trPr>
        <w:tc>
          <w:tcPr>
            <w:tcW w:w="2538" w:type="dxa"/>
            <w:tcBorders>
              <w:top w:val="nil"/>
              <w:left w:val="nil"/>
              <w:bottom w:val="nil"/>
              <w:right w:val="nil"/>
            </w:tcBorders>
          </w:tcPr>
          <w:p w:rsidR="004D4908" w:rsidRPr="0040395A" w:rsidRDefault="004D4908" w:rsidP="008E4F12">
            <w:pPr>
              <w:rPr>
                <w:b/>
                <w:bCs/>
                <w:sz w:val="22"/>
                <w:szCs w:val="22"/>
              </w:rPr>
            </w:pPr>
            <w:r w:rsidRPr="0040395A">
              <w:rPr>
                <w:b/>
                <w:bCs/>
                <w:sz w:val="22"/>
                <w:szCs w:val="22"/>
              </w:rPr>
              <w:t>DATE AND TIME PROPOSAL DUE:</w:t>
            </w:r>
          </w:p>
          <w:p w:rsidR="004D4908" w:rsidRPr="0040395A" w:rsidRDefault="004D4908" w:rsidP="008E4F12">
            <w:pPr>
              <w:rPr>
                <w:b/>
                <w:bCs/>
                <w:sz w:val="12"/>
                <w:szCs w:val="12"/>
              </w:rPr>
            </w:pPr>
          </w:p>
        </w:tc>
        <w:tc>
          <w:tcPr>
            <w:tcW w:w="8820" w:type="dxa"/>
            <w:tcBorders>
              <w:top w:val="nil"/>
              <w:left w:val="nil"/>
              <w:bottom w:val="nil"/>
              <w:right w:val="nil"/>
            </w:tcBorders>
          </w:tcPr>
          <w:p w:rsidR="004D4908" w:rsidRPr="0040395A" w:rsidRDefault="004D4908" w:rsidP="009C28FF">
            <w:pPr>
              <w:rPr>
                <w:sz w:val="22"/>
                <w:szCs w:val="22"/>
              </w:rPr>
            </w:pPr>
            <w:r w:rsidRPr="0040395A">
              <w:rPr>
                <w:bCs/>
                <w:sz w:val="22"/>
                <w:szCs w:val="22"/>
              </w:rPr>
              <w:t xml:space="preserve">Proposals must be received by </w:t>
            </w:r>
            <w:r w:rsidRPr="0040395A">
              <w:rPr>
                <w:b/>
                <w:bCs/>
                <w:sz w:val="22"/>
                <w:szCs w:val="22"/>
              </w:rPr>
              <w:t>Monday, May 18, 2009, at close</w:t>
            </w:r>
            <w:r w:rsidRPr="0040395A">
              <w:rPr>
                <w:b/>
                <w:bCs/>
                <w:iCs/>
                <w:sz w:val="22"/>
                <w:szCs w:val="22"/>
              </w:rPr>
              <w:t xml:space="preserve"> of business</w:t>
            </w:r>
            <w:r w:rsidRPr="0040395A">
              <w:rPr>
                <w:b/>
                <w:bCs/>
                <w:sz w:val="22"/>
                <w:szCs w:val="22"/>
              </w:rPr>
              <w:t>.</w:t>
            </w:r>
          </w:p>
        </w:tc>
      </w:tr>
      <w:tr w:rsidR="004D4908" w:rsidRPr="0040395A" w:rsidTr="00BB11F9">
        <w:trPr>
          <w:cantSplit/>
          <w:trHeight w:val="1593"/>
        </w:trPr>
        <w:tc>
          <w:tcPr>
            <w:tcW w:w="2538" w:type="dxa"/>
            <w:tcBorders>
              <w:top w:val="nil"/>
              <w:left w:val="nil"/>
              <w:bottom w:val="nil"/>
              <w:right w:val="nil"/>
            </w:tcBorders>
          </w:tcPr>
          <w:p w:rsidR="004D4908" w:rsidRPr="0040395A" w:rsidRDefault="004D4908" w:rsidP="00655391">
            <w:pPr>
              <w:spacing w:after="240"/>
              <w:rPr>
                <w:b/>
                <w:bCs/>
                <w:sz w:val="22"/>
                <w:szCs w:val="22"/>
              </w:rPr>
            </w:pPr>
            <w:r w:rsidRPr="0040395A">
              <w:rPr>
                <w:b/>
                <w:bCs/>
                <w:sz w:val="22"/>
                <w:szCs w:val="22"/>
              </w:rPr>
              <w:t>SUBMISSION OF  PROPOSAL:</w:t>
            </w:r>
          </w:p>
        </w:tc>
        <w:tc>
          <w:tcPr>
            <w:tcW w:w="8820" w:type="dxa"/>
            <w:tcBorders>
              <w:top w:val="nil"/>
              <w:left w:val="nil"/>
              <w:bottom w:val="nil"/>
              <w:right w:val="nil"/>
            </w:tcBorders>
          </w:tcPr>
          <w:p w:rsidR="004D4908" w:rsidRPr="0040395A" w:rsidRDefault="004D4908" w:rsidP="00655391">
            <w:pPr>
              <w:rPr>
                <w:sz w:val="22"/>
                <w:szCs w:val="22"/>
              </w:rPr>
            </w:pPr>
            <w:r w:rsidRPr="0040395A">
              <w:rPr>
                <w:sz w:val="22"/>
                <w:szCs w:val="22"/>
              </w:rPr>
              <w:t>Proposals must be sent to:</w:t>
            </w:r>
          </w:p>
          <w:p w:rsidR="004D4908" w:rsidRPr="0040395A" w:rsidRDefault="004D4908" w:rsidP="00655391">
            <w:pPr>
              <w:rPr>
                <w:b/>
                <w:bCs/>
                <w:sz w:val="22"/>
                <w:szCs w:val="22"/>
              </w:rPr>
            </w:pPr>
            <w:r w:rsidRPr="0040395A">
              <w:rPr>
                <w:b/>
                <w:bCs/>
                <w:sz w:val="22"/>
                <w:szCs w:val="22"/>
              </w:rPr>
              <w:t>Judicial Council of California</w:t>
            </w:r>
            <w:r w:rsidRPr="0040395A">
              <w:rPr>
                <w:b/>
                <w:bCs/>
                <w:sz w:val="22"/>
                <w:szCs w:val="22"/>
              </w:rPr>
              <w:br/>
              <w:t>Administrative Office of the Courts</w:t>
            </w:r>
            <w:r w:rsidRPr="0040395A">
              <w:rPr>
                <w:b/>
                <w:bCs/>
                <w:sz w:val="22"/>
                <w:szCs w:val="22"/>
              </w:rPr>
              <w:br/>
              <w:t xml:space="preserve">Attn:  Nadine McFadden, RFP No. </w:t>
            </w:r>
            <w:r w:rsidRPr="0040395A">
              <w:rPr>
                <w:sz w:val="22"/>
                <w:szCs w:val="22"/>
              </w:rPr>
              <w:t xml:space="preserve"> </w:t>
            </w:r>
            <w:r w:rsidRPr="0040395A">
              <w:rPr>
                <w:b/>
                <w:sz w:val="22"/>
                <w:szCs w:val="22"/>
              </w:rPr>
              <w:t>CFCC 10-09-LM</w:t>
            </w:r>
            <w:r w:rsidRPr="0040395A">
              <w:rPr>
                <w:b/>
                <w:bCs/>
                <w:sz w:val="22"/>
                <w:szCs w:val="22"/>
              </w:rPr>
              <w:t xml:space="preserve"> </w:t>
            </w:r>
          </w:p>
          <w:p w:rsidR="004D4908" w:rsidRPr="0040395A" w:rsidRDefault="004D4908" w:rsidP="00655391">
            <w:pPr>
              <w:rPr>
                <w:b/>
                <w:bCs/>
                <w:sz w:val="22"/>
                <w:szCs w:val="22"/>
              </w:rPr>
            </w:pPr>
            <w:r w:rsidRPr="0040395A">
              <w:rPr>
                <w:b/>
                <w:bCs/>
                <w:sz w:val="22"/>
                <w:szCs w:val="22"/>
              </w:rPr>
              <w:t>455 Golden Gate Avenue, 7th Floor</w:t>
            </w:r>
            <w:r w:rsidRPr="0040395A">
              <w:rPr>
                <w:b/>
                <w:bCs/>
                <w:sz w:val="22"/>
                <w:szCs w:val="22"/>
              </w:rPr>
              <w:br/>
              <w:t>San Francisco, CA  94102-3688</w:t>
            </w:r>
          </w:p>
          <w:p w:rsidR="004D4908" w:rsidRPr="0040395A" w:rsidRDefault="004D4908" w:rsidP="00655391">
            <w:pPr>
              <w:pStyle w:val="BodyTextIndent2"/>
              <w:tabs>
                <w:tab w:val="left" w:pos="8442"/>
              </w:tabs>
              <w:spacing w:after="0" w:line="240" w:lineRule="auto"/>
              <w:ind w:left="0" w:right="162"/>
              <w:jc w:val="both"/>
              <w:rPr>
                <w:caps/>
                <w:sz w:val="22"/>
                <w:szCs w:val="22"/>
              </w:rPr>
            </w:pPr>
          </w:p>
        </w:tc>
      </w:tr>
    </w:tbl>
    <w:p w:rsidR="004D4908" w:rsidRPr="0040395A" w:rsidRDefault="004D4908" w:rsidP="00956064">
      <w:pPr>
        <w:pStyle w:val="BodyText"/>
        <w:rPr>
          <w:b/>
        </w:rPr>
        <w:sectPr w:rsidR="004D4908" w:rsidRPr="0040395A"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4D4908" w:rsidRPr="0040395A" w:rsidRDefault="004D4908" w:rsidP="00836612">
      <w:pPr>
        <w:jc w:val="center"/>
        <w:rPr>
          <w:b/>
          <w:bCs/>
          <w:sz w:val="26"/>
          <w:szCs w:val="26"/>
        </w:rPr>
      </w:pPr>
    </w:p>
    <w:p w:rsidR="004D4908" w:rsidRPr="0040395A" w:rsidRDefault="004D4908" w:rsidP="00836612">
      <w:pPr>
        <w:jc w:val="center"/>
        <w:rPr>
          <w:b/>
          <w:bCs/>
          <w:sz w:val="26"/>
          <w:szCs w:val="26"/>
        </w:rPr>
      </w:pPr>
      <w:r w:rsidRPr="0040395A">
        <w:rPr>
          <w:b/>
          <w:bCs/>
          <w:sz w:val="26"/>
          <w:szCs w:val="26"/>
        </w:rPr>
        <w:t>JUDICIAL COUNCIL OF CALIFORNIA</w:t>
      </w:r>
    </w:p>
    <w:p w:rsidR="004D4908" w:rsidRPr="0040395A" w:rsidRDefault="004D4908" w:rsidP="00836612">
      <w:pPr>
        <w:keepNext/>
        <w:ind w:left="720" w:hanging="720"/>
        <w:jc w:val="center"/>
        <w:rPr>
          <w:b/>
          <w:bCs/>
        </w:rPr>
      </w:pPr>
      <w:r w:rsidRPr="0040395A">
        <w:rPr>
          <w:b/>
          <w:bCs/>
          <w:sz w:val="26"/>
          <w:szCs w:val="26"/>
        </w:rPr>
        <w:t>ADMINISTRATIVE OFFICE OF THE COURTS</w:t>
      </w:r>
    </w:p>
    <w:p w:rsidR="004D4908" w:rsidRPr="0040395A" w:rsidRDefault="004D4908" w:rsidP="00725709">
      <w:pPr>
        <w:keepNext/>
        <w:ind w:left="720" w:hanging="720"/>
        <w:jc w:val="both"/>
        <w:rPr>
          <w:b/>
          <w:bCs/>
        </w:rPr>
      </w:pPr>
    </w:p>
    <w:p w:rsidR="004D4908" w:rsidRPr="0040395A" w:rsidRDefault="004D4908" w:rsidP="00D37A48">
      <w:pPr>
        <w:ind w:left="1440" w:right="288" w:hanging="720"/>
        <w:jc w:val="both"/>
      </w:pPr>
      <w:r w:rsidRPr="0040395A">
        <w:tab/>
      </w:r>
    </w:p>
    <w:p w:rsidR="004D4908" w:rsidRPr="0040395A" w:rsidRDefault="004D4908" w:rsidP="007D160A">
      <w:pPr>
        <w:keepNext/>
        <w:ind w:left="720" w:hanging="720"/>
        <w:jc w:val="both"/>
        <w:rPr>
          <w:b/>
          <w:bCs/>
        </w:rPr>
      </w:pPr>
      <w:r w:rsidRPr="0040395A">
        <w:rPr>
          <w:b/>
          <w:bCs/>
        </w:rPr>
        <w:t>1.0</w:t>
      </w:r>
      <w:r w:rsidRPr="0040395A">
        <w:rPr>
          <w:b/>
          <w:bCs/>
        </w:rPr>
        <w:tab/>
        <w:t>GENERAL INFORMATION</w:t>
      </w:r>
    </w:p>
    <w:p w:rsidR="004D4908" w:rsidRPr="0040395A" w:rsidRDefault="004D4908" w:rsidP="00DD0EC3">
      <w:pPr>
        <w:keepNext/>
        <w:ind w:right="558"/>
        <w:jc w:val="both"/>
      </w:pPr>
    </w:p>
    <w:p w:rsidR="004D4908" w:rsidRPr="0040395A" w:rsidRDefault="004D4908" w:rsidP="00DD0EC3">
      <w:pPr>
        <w:keepNext/>
        <w:ind w:left="1440" w:right="558" w:hanging="720"/>
        <w:jc w:val="both"/>
      </w:pPr>
      <w:r w:rsidRPr="0040395A">
        <w:t>1.1</w:t>
      </w:r>
      <w:r w:rsidRPr="0040395A">
        <w:tab/>
        <w:t>BACKGROUND</w:t>
      </w:r>
    </w:p>
    <w:p w:rsidR="004D4908" w:rsidRPr="0040395A" w:rsidRDefault="004D4908" w:rsidP="00DD0EC3">
      <w:pPr>
        <w:ind w:left="1440" w:right="558" w:hanging="720"/>
        <w:jc w:val="both"/>
      </w:pPr>
    </w:p>
    <w:p w:rsidR="004D4908" w:rsidRPr="0040395A" w:rsidRDefault="004D4908" w:rsidP="00DD0EC3">
      <w:pPr>
        <w:ind w:left="1440" w:right="558" w:hanging="720"/>
        <w:jc w:val="both"/>
      </w:pPr>
      <w:r w:rsidRPr="0040395A">
        <w:tab/>
        <w:t>The Judicial Council of California,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Administrative Office of the Courts (AOC) is the staff agency for the Judicial Council and assists both the Judicial Council and its chair in performing their duties.</w:t>
      </w:r>
    </w:p>
    <w:p w:rsidR="004D4908" w:rsidRPr="0040395A" w:rsidRDefault="004D4908" w:rsidP="00DD0EC3">
      <w:pPr>
        <w:ind w:left="1440" w:right="558" w:hanging="720"/>
        <w:jc w:val="both"/>
      </w:pPr>
    </w:p>
    <w:p w:rsidR="004D4908" w:rsidRPr="0040395A" w:rsidRDefault="004D4908" w:rsidP="00DD0EC3">
      <w:pPr>
        <w:ind w:left="1440" w:right="558" w:hanging="720"/>
        <w:jc w:val="both"/>
      </w:pPr>
      <w:r w:rsidRPr="0040395A">
        <w:t>1.2</w:t>
      </w:r>
      <w:r w:rsidRPr="0040395A">
        <w:tab/>
        <w:t>THE CENTER FOR FAMILIES, CHILDREN &amp; THE COURTS</w:t>
      </w:r>
    </w:p>
    <w:p w:rsidR="004D4908" w:rsidRPr="0040395A" w:rsidRDefault="004D4908" w:rsidP="00DD0EC3">
      <w:pPr>
        <w:keepNext/>
        <w:ind w:left="720" w:right="558"/>
      </w:pPr>
    </w:p>
    <w:p w:rsidR="004D4908" w:rsidRPr="0040395A" w:rsidRDefault="004D4908" w:rsidP="00DD0EC3">
      <w:pPr>
        <w:pStyle w:val="BodyTextIndent3"/>
        <w:widowControl w:val="0"/>
        <w:spacing w:after="0"/>
        <w:ind w:left="1440" w:right="558"/>
        <w:jc w:val="both"/>
        <w:rPr>
          <w:sz w:val="24"/>
          <w:szCs w:val="24"/>
        </w:rPr>
      </w:pPr>
      <w:r w:rsidRPr="0040395A">
        <w:rPr>
          <w:sz w:val="24"/>
          <w:szCs w:val="24"/>
        </w:rPr>
        <w:t xml:space="preserve">The Center for Families, Children &amp; the Courts (CFCC) provides a range of services to Courts in California, including research and technical assistance for juvenile and family Courts, collaborative justice courts, cases involving self-represented litigants, and cases involving family violence. </w:t>
      </w:r>
    </w:p>
    <w:p w:rsidR="004D4908" w:rsidRPr="0040395A" w:rsidRDefault="004D4908" w:rsidP="00DD0EC3">
      <w:pPr>
        <w:pStyle w:val="BodyTextIndent3"/>
        <w:widowControl w:val="0"/>
        <w:spacing w:after="0"/>
        <w:ind w:left="720" w:right="558"/>
        <w:jc w:val="both"/>
        <w:rPr>
          <w:sz w:val="24"/>
          <w:szCs w:val="24"/>
        </w:rPr>
      </w:pPr>
    </w:p>
    <w:p w:rsidR="004D4908" w:rsidRPr="0040395A" w:rsidRDefault="004D4908" w:rsidP="00A84873">
      <w:pPr>
        <w:keepNext/>
        <w:ind w:left="1440" w:hanging="720"/>
        <w:rPr>
          <w:u w:val="single"/>
        </w:rPr>
      </w:pPr>
      <w:r w:rsidRPr="0040395A">
        <w:t>1.3</w:t>
      </w:r>
      <w:r w:rsidRPr="0040395A">
        <w:tab/>
        <w:t>THE DOMESTIC VIOLENCE PRACTICE AND PROCEDURE TASK FORCE</w:t>
      </w:r>
    </w:p>
    <w:p w:rsidR="004D4908" w:rsidRPr="0040395A" w:rsidRDefault="004D4908" w:rsidP="00A84873">
      <w:pPr>
        <w:keepNext/>
        <w:ind w:left="1440" w:hanging="720"/>
      </w:pPr>
      <w:r w:rsidRPr="0040395A">
        <w:tab/>
      </w:r>
    </w:p>
    <w:p w:rsidR="004D4908" w:rsidRPr="0040395A" w:rsidRDefault="004D4908" w:rsidP="00476296">
      <w:pPr>
        <w:keepNext/>
        <w:ind w:left="2160" w:right="558" w:hanging="720"/>
        <w:jc w:val="both"/>
      </w:pPr>
      <w:r w:rsidRPr="0040395A">
        <w:t>1.3.1</w:t>
      </w:r>
      <w:r w:rsidRPr="0040395A">
        <w:tab/>
        <w:t xml:space="preserve">In September 2005, Chief Justice Ronald M. George appointed the Judicial Council Domestic Violence Practice and Procedure Task Force to recommend improvements to court practice and procedure in cases involving domestic violence allegations.  The task force charge also included the review and implementation, as appropriate, of court-related recommendations contained in the June 2005 report to the California Attorney General from the Task Force on Local Criminal Justice Response to Domestic Violence, entitled </w:t>
      </w:r>
      <w:r w:rsidRPr="0040395A">
        <w:rPr>
          <w:i/>
        </w:rPr>
        <w:t>Keeping the Promise: Victim Safety and Batterer Accountability</w:t>
      </w:r>
      <w:r w:rsidRPr="0040395A">
        <w:t>.</w:t>
      </w:r>
    </w:p>
    <w:p w:rsidR="004D4908" w:rsidRPr="0040395A" w:rsidRDefault="004D4908" w:rsidP="00A84873">
      <w:pPr>
        <w:widowControl w:val="0"/>
        <w:ind w:left="1440" w:right="558" w:hanging="720"/>
        <w:jc w:val="both"/>
        <w:rPr>
          <w:sz w:val="4"/>
          <w:szCs w:val="4"/>
        </w:rPr>
      </w:pPr>
    </w:p>
    <w:p w:rsidR="004D4908" w:rsidRPr="0040395A" w:rsidRDefault="004D4908" w:rsidP="00A84873">
      <w:pPr>
        <w:ind w:left="1440" w:right="562"/>
        <w:jc w:val="both"/>
      </w:pPr>
    </w:p>
    <w:p w:rsidR="004D4908" w:rsidRPr="0040395A" w:rsidRDefault="004D4908" w:rsidP="00506AEB">
      <w:pPr>
        <w:widowControl w:val="0"/>
        <w:ind w:left="2160" w:right="562" w:hanging="720"/>
        <w:jc w:val="both"/>
      </w:pPr>
      <w:r w:rsidRPr="0040395A">
        <w:t>1.3.2</w:t>
      </w:r>
      <w:r w:rsidRPr="0040395A">
        <w:tab/>
        <w:t xml:space="preserve">In January 2008, the task force released </w:t>
      </w:r>
      <w:r w:rsidRPr="0040395A">
        <w:rPr>
          <w:i/>
        </w:rPr>
        <w:t>Recommended Guidelines and Practices for Improving the Administration of Justice in Domestic Violence Cases</w:t>
      </w:r>
      <w:r w:rsidRPr="0040395A">
        <w:t>.  CFCC staff, in their supporting role to the task force, has been directed to identify the resources needed to implement the guidelines and practices outlined in the report.</w:t>
      </w:r>
    </w:p>
    <w:p w:rsidR="004D4908" w:rsidRPr="0040395A" w:rsidRDefault="004D4908" w:rsidP="00506AEB">
      <w:pPr>
        <w:pStyle w:val="BodyTextIndent3"/>
        <w:widowControl w:val="0"/>
        <w:tabs>
          <w:tab w:val="left" w:pos="9810"/>
        </w:tabs>
        <w:spacing w:after="0"/>
        <w:ind w:left="1440" w:right="558" w:hanging="720"/>
        <w:rPr>
          <w:sz w:val="24"/>
          <w:szCs w:val="24"/>
        </w:rPr>
      </w:pPr>
    </w:p>
    <w:p w:rsidR="004D4908" w:rsidRPr="0040395A" w:rsidRDefault="004D4908" w:rsidP="00506AEB">
      <w:pPr>
        <w:widowControl w:val="0"/>
        <w:ind w:left="1440" w:right="558" w:hanging="720"/>
        <w:jc w:val="both"/>
      </w:pPr>
      <w:r w:rsidRPr="0040395A">
        <w:t>1.4</w:t>
      </w:r>
      <w:r w:rsidRPr="0040395A">
        <w:tab/>
        <w:t>THE FAMILY LAW RESOURCE GUIDELINES PROJECT</w:t>
      </w:r>
    </w:p>
    <w:p w:rsidR="004D4908" w:rsidRPr="0040395A" w:rsidRDefault="004D4908" w:rsidP="00506AEB">
      <w:pPr>
        <w:widowControl w:val="0"/>
        <w:ind w:left="1440" w:right="558" w:hanging="720"/>
        <w:jc w:val="both"/>
      </w:pPr>
      <w:r w:rsidRPr="0040395A">
        <w:tab/>
      </w:r>
    </w:p>
    <w:p w:rsidR="004D4908" w:rsidRPr="0040395A" w:rsidRDefault="004D4908" w:rsidP="00506AEB">
      <w:pPr>
        <w:widowControl w:val="0"/>
        <w:ind w:left="2070" w:right="558" w:hanging="630"/>
        <w:jc w:val="both"/>
      </w:pPr>
      <w:r w:rsidRPr="0040395A">
        <w:t xml:space="preserve">1.4.1  In 2007, CFCC initiated the Family Law Resource Guideline Project to address </w:t>
      </w:r>
      <w:r w:rsidRPr="0040395A">
        <w:lastRenderedPageBreak/>
        <w:t xml:space="preserve">the need for additional resources in California family law courts. The project is modeled after the National Council of Juvenile and Family Court Judges’ </w:t>
      </w:r>
      <w:r w:rsidRPr="0040395A">
        <w:rPr>
          <w:i/>
        </w:rPr>
        <w:t>Resource Guidelines: Improving Court Practice in Child Abuse &amp; Neglect Cases</w:t>
      </w:r>
      <w:r w:rsidRPr="0040395A">
        <w:t>.  The project’s purpose is to create a volume for use by presiding judges and executive officers that provides models of resource allocation and administration that promote effective practices on family case processing at all stages.</w:t>
      </w:r>
    </w:p>
    <w:p w:rsidR="004D4908" w:rsidRPr="0040395A" w:rsidRDefault="004D4908" w:rsidP="00476296">
      <w:pPr>
        <w:keepNext/>
        <w:ind w:left="2070" w:right="558" w:hanging="630"/>
        <w:jc w:val="both"/>
      </w:pPr>
    </w:p>
    <w:p w:rsidR="004D4908" w:rsidRPr="0040395A" w:rsidRDefault="004D4908" w:rsidP="00476296">
      <w:pPr>
        <w:keepNext/>
        <w:ind w:left="2070" w:right="558" w:hanging="630"/>
        <w:jc w:val="both"/>
      </w:pPr>
      <w:r w:rsidRPr="0040395A">
        <w:t xml:space="preserve">1.4.2  The resource guideline project builds on the Family Law Caseflow Management Project, which was undertaken in 2005-2007 to assist local courts to improve caseflow management in family law matters—including conducting hearings in a timely manner, ensuring that judgments are completed, and developing systems to assist judicial officers to obtain the information they need for making decisions.  Throughout this process, it was clear that while certain efficiencies can be achieved, family law needs additional court resources to meet the needs of the public. The resource guidelines project is designed to identify those needs.  </w:t>
      </w:r>
    </w:p>
    <w:p w:rsidR="004D4908" w:rsidRPr="0040395A" w:rsidRDefault="004D4908" w:rsidP="00A84873">
      <w:pPr>
        <w:keepNext/>
        <w:ind w:left="1440" w:hanging="720"/>
      </w:pPr>
    </w:p>
    <w:p w:rsidR="004D4908" w:rsidRPr="0040395A" w:rsidRDefault="004D4908" w:rsidP="00476296">
      <w:pPr>
        <w:keepNext/>
        <w:ind w:left="1440" w:hanging="720"/>
      </w:pPr>
      <w:r w:rsidRPr="0040395A">
        <w:t>1.5</w:t>
      </w:r>
      <w:r w:rsidRPr="0040395A">
        <w:tab/>
        <w:t>CALIFORNIA COURTS CASE MANAGEMENT SYSTEM (CCMS)</w:t>
      </w:r>
    </w:p>
    <w:p w:rsidR="004D4908" w:rsidRPr="0040395A" w:rsidRDefault="004D4908" w:rsidP="00476296">
      <w:pPr>
        <w:keepNext/>
        <w:ind w:left="1440" w:hanging="720"/>
      </w:pPr>
      <w:r w:rsidRPr="0040395A">
        <w:tab/>
      </w:r>
    </w:p>
    <w:p w:rsidR="004D4908" w:rsidRPr="0040395A" w:rsidRDefault="004D4908" w:rsidP="00476296">
      <w:pPr>
        <w:keepNext/>
        <w:ind w:left="1440" w:right="558" w:hanging="720"/>
        <w:jc w:val="both"/>
      </w:pPr>
      <w:r w:rsidRPr="0040395A">
        <w:tab/>
        <w:t xml:space="preserve">CCMS is a statewide technology initiative to bring the courts together to use one application for all case categories. The statewide data warehouse will give the judicial branch the ability to store and report information on case volume, types of orders, case duration, fee waivers, collection performance, and court costs. This will improve statistical information and enable better operational and policy decisions. The statewide data warehouse will facilitate the ability of the AOC to run statistical reports, thereby relieving court staff that currently produce and report this information.  CFCC staff and selected courts have developed several family law reports, related in large part to court workload, which will be available to courts statewide through the data warehouse. CFCC is interested in pilot testing the measures in order to understand whether the reports will produce the type of information sought and what other measures may need to be included in reports, as well as to provide baseline data against which to evaluate the reports when they become available.  </w:t>
      </w:r>
    </w:p>
    <w:p w:rsidR="004D4908" w:rsidRPr="0040395A" w:rsidRDefault="004D4908" w:rsidP="00476296">
      <w:pPr>
        <w:pStyle w:val="BodyTextIndent3"/>
        <w:tabs>
          <w:tab w:val="left" w:pos="9810"/>
        </w:tabs>
        <w:spacing w:after="0"/>
        <w:ind w:left="1440" w:right="558" w:hanging="720"/>
        <w:rPr>
          <w:sz w:val="24"/>
          <w:szCs w:val="24"/>
        </w:rPr>
      </w:pPr>
    </w:p>
    <w:p w:rsidR="004D4908" w:rsidRPr="0040395A" w:rsidRDefault="004D4908" w:rsidP="00D37A48">
      <w:pPr>
        <w:widowControl w:val="0"/>
        <w:numPr>
          <w:ilvl w:val="0"/>
          <w:numId w:val="8"/>
        </w:numPr>
        <w:ind w:right="288"/>
        <w:jc w:val="both"/>
        <w:rPr>
          <w:b/>
          <w:bCs/>
        </w:rPr>
      </w:pPr>
      <w:r w:rsidRPr="0040395A">
        <w:rPr>
          <w:b/>
          <w:bCs/>
        </w:rPr>
        <w:t>TIMELINE FOR THIS RFP</w:t>
      </w:r>
    </w:p>
    <w:p w:rsidR="004D4908" w:rsidRPr="0040395A" w:rsidRDefault="004D4908" w:rsidP="00D37A48">
      <w:pPr>
        <w:widowControl w:val="0"/>
        <w:ind w:right="288"/>
        <w:jc w:val="both"/>
        <w:rPr>
          <w:bCs/>
          <w:sz w:val="16"/>
          <w:szCs w:val="16"/>
        </w:rPr>
      </w:pPr>
    </w:p>
    <w:p w:rsidR="004D4908" w:rsidRPr="0040395A" w:rsidRDefault="004D4908" w:rsidP="00D37A48">
      <w:pPr>
        <w:widowControl w:val="0"/>
        <w:ind w:left="720" w:right="288"/>
        <w:jc w:val="both"/>
        <w:rPr>
          <w:bCs/>
        </w:rPr>
      </w:pPr>
      <w:r w:rsidRPr="0040395A">
        <w:rPr>
          <w:bCs/>
        </w:rPr>
        <w:t xml:space="preserve">The AOC has developed the following list of key events from the time of the issuance of </w:t>
      </w:r>
      <w:r w:rsidRPr="0040395A">
        <w:rPr>
          <w:bCs/>
        </w:rPr>
        <w:tab/>
        <w:t>this RFP through the intent to award contract.  All dates are subject to change at the discretion of the AOC.</w:t>
      </w: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D37A48">
      <w:pPr>
        <w:widowControl w:val="0"/>
        <w:ind w:left="720" w:right="288"/>
        <w:jc w:val="both"/>
        <w:rPr>
          <w:bCs/>
          <w:i/>
          <w:sz w:val="6"/>
          <w:szCs w:val="6"/>
        </w:rPr>
      </w:pPr>
    </w:p>
    <w:p w:rsidR="004D4908" w:rsidRPr="0040395A" w:rsidRDefault="004D4908" w:rsidP="00E8354D">
      <w:pPr>
        <w:widowControl w:val="0"/>
        <w:ind w:left="720" w:right="288"/>
        <w:jc w:val="center"/>
        <w:rPr>
          <w:bCs/>
          <w:i/>
        </w:rPr>
      </w:pPr>
      <w:r w:rsidRPr="0040395A">
        <w:rPr>
          <w:bCs/>
          <w:i/>
        </w:rPr>
        <w:t>[Remainder of page left blank intentionally]</w:t>
      </w:r>
    </w:p>
    <w:p w:rsidR="004D4908" w:rsidRPr="0040395A" w:rsidRDefault="004D4908" w:rsidP="00E8354D">
      <w:pPr>
        <w:widowControl w:val="0"/>
        <w:ind w:left="720" w:right="288"/>
        <w:jc w:val="center"/>
        <w:rPr>
          <w:bCs/>
          <w:i/>
        </w:rPr>
      </w:pPr>
    </w:p>
    <w:p w:rsidR="004D4908" w:rsidRPr="0040395A" w:rsidRDefault="004D4908" w:rsidP="00E8354D">
      <w:pPr>
        <w:widowControl w:val="0"/>
        <w:ind w:left="720" w:right="288"/>
        <w:jc w:val="center"/>
        <w:rPr>
          <w:bCs/>
          <w:i/>
        </w:rPr>
      </w:pPr>
    </w:p>
    <w:p w:rsidR="004D4908" w:rsidRPr="0040395A" w:rsidRDefault="004D4908" w:rsidP="00E8354D">
      <w:pPr>
        <w:widowControl w:val="0"/>
        <w:ind w:left="720" w:right="288"/>
        <w:jc w:val="center"/>
        <w:rPr>
          <w:bCs/>
          <w:i/>
        </w:rPr>
      </w:pPr>
    </w:p>
    <w:p w:rsidR="004D4908" w:rsidRPr="0040395A" w:rsidRDefault="004D4908" w:rsidP="00E8354D">
      <w:pPr>
        <w:widowControl w:val="0"/>
        <w:ind w:left="720" w:right="288"/>
        <w:jc w:val="center"/>
        <w:rPr>
          <w:bCs/>
          <w:i/>
        </w:rPr>
      </w:pPr>
    </w:p>
    <w:p w:rsidR="004D4908" w:rsidRPr="0040395A" w:rsidRDefault="004D4908" w:rsidP="00E8354D">
      <w:pPr>
        <w:widowControl w:val="0"/>
        <w:ind w:left="720" w:right="288"/>
        <w:jc w:val="center"/>
        <w:rPr>
          <w:bCs/>
          <w:i/>
        </w:rPr>
      </w:pPr>
    </w:p>
    <w:tbl>
      <w:tblPr>
        <w:tblpPr w:leftFromText="180" w:rightFromText="180" w:vertAnchor="text" w:horzAnchor="page" w:tblpX="2674"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250"/>
      </w:tblGrid>
      <w:tr w:rsidR="004D4908" w:rsidRPr="0040395A" w:rsidTr="00476296">
        <w:trPr>
          <w:trHeight w:val="527"/>
        </w:trPr>
        <w:tc>
          <w:tcPr>
            <w:tcW w:w="5778" w:type="dxa"/>
            <w:shd w:val="clear" w:color="auto" w:fill="D9D9D9"/>
            <w:vAlign w:val="center"/>
          </w:tcPr>
          <w:p w:rsidR="004D4908" w:rsidRPr="0040395A" w:rsidRDefault="004D4908" w:rsidP="00703C29">
            <w:pPr>
              <w:widowControl w:val="0"/>
              <w:tabs>
                <w:tab w:val="left" w:pos="6354"/>
              </w:tabs>
              <w:ind w:right="-18"/>
              <w:jc w:val="center"/>
              <w:rPr>
                <w:b/>
                <w:bCs/>
              </w:rPr>
            </w:pPr>
            <w:r w:rsidRPr="0040395A">
              <w:rPr>
                <w:b/>
                <w:bCs/>
              </w:rPr>
              <w:t>EVENT</w:t>
            </w:r>
          </w:p>
        </w:tc>
        <w:tc>
          <w:tcPr>
            <w:tcW w:w="2250" w:type="dxa"/>
            <w:shd w:val="clear" w:color="auto" w:fill="D9D9D9"/>
            <w:vAlign w:val="center"/>
          </w:tcPr>
          <w:p w:rsidR="004D4908" w:rsidRPr="0040395A" w:rsidRDefault="004D4908" w:rsidP="00703C29">
            <w:pPr>
              <w:widowControl w:val="0"/>
              <w:ind w:left="-108" w:right="-108"/>
              <w:jc w:val="center"/>
              <w:rPr>
                <w:b/>
                <w:bCs/>
              </w:rPr>
            </w:pPr>
            <w:r w:rsidRPr="0040395A">
              <w:rPr>
                <w:b/>
                <w:bCs/>
              </w:rPr>
              <w:t>KEY  DATE</w:t>
            </w:r>
          </w:p>
        </w:tc>
      </w:tr>
      <w:tr w:rsidR="004D4908" w:rsidRPr="0040395A" w:rsidTr="000650D4">
        <w:trPr>
          <w:trHeight w:val="623"/>
        </w:trPr>
        <w:tc>
          <w:tcPr>
            <w:tcW w:w="5778" w:type="dxa"/>
            <w:vAlign w:val="center"/>
          </w:tcPr>
          <w:p w:rsidR="004D4908" w:rsidRPr="0040395A" w:rsidRDefault="004D4908" w:rsidP="00703C29">
            <w:pPr>
              <w:widowControl w:val="0"/>
              <w:rPr>
                <w:b/>
                <w:bCs/>
                <w:sz w:val="22"/>
                <w:szCs w:val="22"/>
              </w:rPr>
            </w:pPr>
            <w:r w:rsidRPr="0040395A">
              <w:rPr>
                <w:bCs/>
                <w:sz w:val="22"/>
                <w:szCs w:val="22"/>
              </w:rPr>
              <w:t>RFP issued to</w:t>
            </w:r>
            <w:r w:rsidRPr="0040395A">
              <w:rPr>
                <w:b/>
                <w:bCs/>
                <w:sz w:val="22"/>
                <w:szCs w:val="22"/>
              </w:rPr>
              <w:t xml:space="preserve"> </w:t>
            </w:r>
            <w:hyperlink r:id="rId13" w:history="1">
              <w:r w:rsidRPr="0040395A">
                <w:rPr>
                  <w:rStyle w:val="Hyperlink"/>
                  <w:bCs/>
                  <w:color w:val="auto"/>
                  <w:sz w:val="22"/>
                  <w:szCs w:val="22"/>
                </w:rPr>
                <w:t>http://www.courtinfo.ca.gov/reference/rfp/</w:t>
              </w:r>
            </w:hyperlink>
            <w:r w:rsidRPr="0040395A">
              <w:rPr>
                <w:b/>
                <w:bCs/>
                <w:sz w:val="22"/>
                <w:szCs w:val="22"/>
              </w:rPr>
              <w:t>:</w:t>
            </w:r>
          </w:p>
        </w:tc>
        <w:tc>
          <w:tcPr>
            <w:tcW w:w="2250" w:type="dxa"/>
            <w:vAlign w:val="center"/>
          </w:tcPr>
          <w:p w:rsidR="004D4908" w:rsidRPr="0040395A" w:rsidRDefault="004D4908" w:rsidP="009C28FF">
            <w:pPr>
              <w:widowControl w:val="0"/>
              <w:tabs>
                <w:tab w:val="left" w:pos="2178"/>
              </w:tabs>
              <w:ind w:left="-108" w:right="-108"/>
              <w:jc w:val="center"/>
              <w:rPr>
                <w:bCs/>
                <w:sz w:val="22"/>
                <w:szCs w:val="22"/>
              </w:rPr>
            </w:pPr>
            <w:r w:rsidRPr="0040395A">
              <w:rPr>
                <w:bCs/>
                <w:sz w:val="22"/>
                <w:szCs w:val="22"/>
              </w:rPr>
              <w:t>May 7, 2009</w:t>
            </w:r>
          </w:p>
        </w:tc>
      </w:tr>
      <w:tr w:rsidR="004D4908" w:rsidRPr="0040395A" w:rsidTr="000650D4">
        <w:trPr>
          <w:trHeight w:val="803"/>
        </w:trPr>
        <w:tc>
          <w:tcPr>
            <w:tcW w:w="5778" w:type="dxa"/>
            <w:vAlign w:val="center"/>
          </w:tcPr>
          <w:p w:rsidR="004D4908" w:rsidRPr="0040395A" w:rsidRDefault="004D4908" w:rsidP="00703C29">
            <w:pPr>
              <w:widowControl w:val="0"/>
              <w:rPr>
                <w:bCs/>
                <w:sz w:val="22"/>
                <w:szCs w:val="22"/>
              </w:rPr>
            </w:pPr>
            <w:r w:rsidRPr="0040395A">
              <w:rPr>
                <w:bCs/>
                <w:sz w:val="22"/>
                <w:szCs w:val="22"/>
              </w:rPr>
              <w:t xml:space="preserve">Deadline for questions to </w:t>
            </w:r>
            <w:hyperlink r:id="rId14" w:history="1">
              <w:r w:rsidRPr="0040395A">
                <w:rPr>
                  <w:rStyle w:val="Hyperlink"/>
                  <w:bCs/>
                  <w:iCs/>
                  <w:color w:val="auto"/>
                  <w:sz w:val="22"/>
                  <w:szCs w:val="22"/>
                </w:rPr>
                <w:t>Solicitations@jud.ca.gov</w:t>
              </w:r>
            </w:hyperlink>
          </w:p>
        </w:tc>
        <w:tc>
          <w:tcPr>
            <w:tcW w:w="2250" w:type="dxa"/>
            <w:vAlign w:val="center"/>
          </w:tcPr>
          <w:p w:rsidR="004D4908" w:rsidRPr="0040395A" w:rsidRDefault="004D4908" w:rsidP="009C28FF">
            <w:pPr>
              <w:widowControl w:val="0"/>
              <w:tabs>
                <w:tab w:val="left" w:pos="2178"/>
              </w:tabs>
              <w:ind w:left="-108" w:right="-108"/>
              <w:jc w:val="center"/>
              <w:rPr>
                <w:bCs/>
                <w:sz w:val="22"/>
                <w:szCs w:val="22"/>
              </w:rPr>
            </w:pPr>
            <w:r w:rsidRPr="0040395A">
              <w:rPr>
                <w:bCs/>
                <w:sz w:val="22"/>
                <w:szCs w:val="22"/>
              </w:rPr>
              <w:t>May 12, 2009, at       close of business</w:t>
            </w:r>
          </w:p>
        </w:tc>
      </w:tr>
      <w:tr w:rsidR="004D4908" w:rsidRPr="0040395A" w:rsidTr="00964549">
        <w:trPr>
          <w:trHeight w:val="700"/>
        </w:trPr>
        <w:tc>
          <w:tcPr>
            <w:tcW w:w="5778" w:type="dxa"/>
            <w:vAlign w:val="center"/>
          </w:tcPr>
          <w:p w:rsidR="004D4908" w:rsidRPr="0040395A" w:rsidRDefault="004D4908" w:rsidP="00703C29">
            <w:pPr>
              <w:widowControl w:val="0"/>
              <w:jc w:val="both"/>
              <w:rPr>
                <w:bCs/>
                <w:sz w:val="22"/>
                <w:szCs w:val="22"/>
              </w:rPr>
            </w:pPr>
            <w:r w:rsidRPr="0040395A">
              <w:rPr>
                <w:bCs/>
                <w:sz w:val="22"/>
                <w:szCs w:val="22"/>
              </w:rPr>
              <w:t xml:space="preserve">Latest date and time proposal may be submitted </w:t>
            </w:r>
          </w:p>
        </w:tc>
        <w:tc>
          <w:tcPr>
            <w:tcW w:w="2250" w:type="dxa"/>
            <w:vAlign w:val="center"/>
          </w:tcPr>
          <w:p w:rsidR="004D4908" w:rsidRPr="0040395A" w:rsidRDefault="004D4908" w:rsidP="009C28FF">
            <w:pPr>
              <w:widowControl w:val="0"/>
              <w:jc w:val="center"/>
              <w:rPr>
                <w:bCs/>
                <w:sz w:val="22"/>
                <w:szCs w:val="22"/>
              </w:rPr>
            </w:pPr>
            <w:r w:rsidRPr="0040395A">
              <w:rPr>
                <w:bCs/>
                <w:sz w:val="22"/>
                <w:szCs w:val="22"/>
              </w:rPr>
              <w:t>May 18, 2009, at   close of business</w:t>
            </w:r>
          </w:p>
        </w:tc>
      </w:tr>
      <w:tr w:rsidR="004D4908" w:rsidRPr="0040395A" w:rsidTr="00964549">
        <w:trPr>
          <w:trHeight w:val="628"/>
        </w:trPr>
        <w:tc>
          <w:tcPr>
            <w:tcW w:w="5778" w:type="dxa"/>
            <w:vAlign w:val="center"/>
          </w:tcPr>
          <w:p w:rsidR="004D4908" w:rsidRPr="0040395A" w:rsidRDefault="004D4908" w:rsidP="00703C29">
            <w:pPr>
              <w:widowControl w:val="0"/>
              <w:ind w:right="576"/>
              <w:jc w:val="both"/>
              <w:rPr>
                <w:bCs/>
                <w:sz w:val="22"/>
                <w:szCs w:val="22"/>
              </w:rPr>
            </w:pPr>
            <w:r w:rsidRPr="0040395A">
              <w:rPr>
                <w:bCs/>
                <w:sz w:val="22"/>
                <w:szCs w:val="22"/>
              </w:rPr>
              <w:t>Evaluation of proposals (</w:t>
            </w:r>
            <w:r w:rsidRPr="0040395A">
              <w:rPr>
                <w:bCs/>
                <w:i/>
                <w:sz w:val="22"/>
                <w:szCs w:val="22"/>
              </w:rPr>
              <w:t>estimate only</w:t>
            </w:r>
            <w:r w:rsidRPr="0040395A">
              <w:rPr>
                <w:bCs/>
                <w:sz w:val="22"/>
                <w:szCs w:val="22"/>
              </w:rPr>
              <w:t>)</w:t>
            </w:r>
          </w:p>
        </w:tc>
        <w:tc>
          <w:tcPr>
            <w:tcW w:w="2250" w:type="dxa"/>
            <w:vAlign w:val="center"/>
          </w:tcPr>
          <w:p w:rsidR="004D4908" w:rsidRPr="0040395A" w:rsidRDefault="004D4908" w:rsidP="009C28FF">
            <w:pPr>
              <w:widowControl w:val="0"/>
              <w:jc w:val="center"/>
              <w:rPr>
                <w:bCs/>
                <w:sz w:val="22"/>
                <w:szCs w:val="22"/>
              </w:rPr>
            </w:pPr>
            <w:r w:rsidRPr="0040395A">
              <w:rPr>
                <w:bCs/>
                <w:sz w:val="22"/>
                <w:szCs w:val="22"/>
              </w:rPr>
              <w:t xml:space="preserve">May 19-22, 2009 </w:t>
            </w:r>
          </w:p>
        </w:tc>
      </w:tr>
      <w:tr w:rsidR="004D4908" w:rsidRPr="0040395A" w:rsidTr="00964549">
        <w:trPr>
          <w:trHeight w:val="628"/>
        </w:trPr>
        <w:tc>
          <w:tcPr>
            <w:tcW w:w="5778" w:type="dxa"/>
            <w:vAlign w:val="center"/>
          </w:tcPr>
          <w:p w:rsidR="004D4908" w:rsidRPr="0040395A" w:rsidRDefault="004D4908" w:rsidP="00703C29">
            <w:pPr>
              <w:widowControl w:val="0"/>
              <w:jc w:val="both"/>
              <w:rPr>
                <w:bCs/>
                <w:sz w:val="22"/>
                <w:szCs w:val="22"/>
              </w:rPr>
            </w:pPr>
            <w:r w:rsidRPr="0040395A">
              <w:rPr>
                <w:bCs/>
                <w:sz w:val="22"/>
                <w:szCs w:val="22"/>
              </w:rPr>
              <w:t>Notice of Intent to Award (</w:t>
            </w:r>
            <w:r w:rsidRPr="0040395A">
              <w:rPr>
                <w:bCs/>
                <w:i/>
                <w:sz w:val="22"/>
                <w:szCs w:val="22"/>
              </w:rPr>
              <w:t>estimate only</w:t>
            </w:r>
            <w:r w:rsidRPr="0040395A">
              <w:rPr>
                <w:bCs/>
                <w:sz w:val="22"/>
                <w:szCs w:val="22"/>
              </w:rPr>
              <w:t>)</w:t>
            </w:r>
          </w:p>
        </w:tc>
        <w:tc>
          <w:tcPr>
            <w:tcW w:w="2250" w:type="dxa"/>
            <w:vAlign w:val="center"/>
          </w:tcPr>
          <w:p w:rsidR="004D4908" w:rsidRPr="0040395A" w:rsidRDefault="004D4908" w:rsidP="009C28FF">
            <w:pPr>
              <w:widowControl w:val="0"/>
              <w:jc w:val="center"/>
              <w:rPr>
                <w:bCs/>
                <w:sz w:val="22"/>
                <w:szCs w:val="22"/>
              </w:rPr>
            </w:pPr>
            <w:r w:rsidRPr="0040395A">
              <w:rPr>
                <w:bCs/>
                <w:sz w:val="22"/>
                <w:szCs w:val="22"/>
              </w:rPr>
              <w:t>May 26, 2009</w:t>
            </w:r>
          </w:p>
        </w:tc>
      </w:tr>
      <w:tr w:rsidR="004D4908" w:rsidRPr="0040395A" w:rsidTr="00065E63">
        <w:trPr>
          <w:trHeight w:val="622"/>
        </w:trPr>
        <w:tc>
          <w:tcPr>
            <w:tcW w:w="5778" w:type="dxa"/>
            <w:vAlign w:val="center"/>
          </w:tcPr>
          <w:p w:rsidR="004D4908" w:rsidRPr="0040395A" w:rsidRDefault="004D4908" w:rsidP="00703C29">
            <w:pPr>
              <w:widowControl w:val="0"/>
              <w:jc w:val="both"/>
              <w:rPr>
                <w:bCs/>
                <w:sz w:val="22"/>
                <w:szCs w:val="22"/>
              </w:rPr>
            </w:pPr>
            <w:r w:rsidRPr="0040395A">
              <w:rPr>
                <w:bCs/>
                <w:sz w:val="22"/>
                <w:szCs w:val="22"/>
              </w:rPr>
              <w:t>Negotiations and execution of contract (</w:t>
            </w:r>
            <w:r w:rsidRPr="0040395A">
              <w:rPr>
                <w:bCs/>
                <w:i/>
                <w:sz w:val="22"/>
                <w:szCs w:val="22"/>
              </w:rPr>
              <w:t>estimate only</w:t>
            </w:r>
            <w:r w:rsidRPr="0040395A">
              <w:rPr>
                <w:bCs/>
                <w:sz w:val="22"/>
                <w:szCs w:val="22"/>
              </w:rPr>
              <w:t>)</w:t>
            </w:r>
          </w:p>
        </w:tc>
        <w:tc>
          <w:tcPr>
            <w:tcW w:w="2250" w:type="dxa"/>
            <w:vAlign w:val="center"/>
          </w:tcPr>
          <w:p w:rsidR="004D4908" w:rsidRPr="0040395A" w:rsidRDefault="004D4908" w:rsidP="00703C29">
            <w:pPr>
              <w:widowControl w:val="0"/>
              <w:jc w:val="center"/>
              <w:rPr>
                <w:bCs/>
                <w:sz w:val="22"/>
                <w:szCs w:val="22"/>
              </w:rPr>
            </w:pPr>
            <w:r w:rsidRPr="0040395A">
              <w:rPr>
                <w:bCs/>
                <w:sz w:val="22"/>
                <w:szCs w:val="22"/>
              </w:rPr>
              <w:t>June 5, 2009</w:t>
            </w:r>
          </w:p>
        </w:tc>
      </w:tr>
    </w:tbl>
    <w:p w:rsidR="004D4908" w:rsidRPr="0040395A" w:rsidRDefault="004D4908" w:rsidP="00485606">
      <w:pPr>
        <w:widowControl w:val="0"/>
        <w:ind w:left="1440"/>
        <w:jc w:val="both"/>
        <w:rPr>
          <w:b/>
          <w:bCs/>
        </w:rPr>
      </w:pPr>
    </w:p>
    <w:p w:rsidR="004D4908" w:rsidRPr="0040395A" w:rsidRDefault="004D4908" w:rsidP="00485606">
      <w:pPr>
        <w:widowControl w:val="0"/>
        <w:ind w:left="1440" w:right="576"/>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8943CF">
      <w:pPr>
        <w:widowControl w:val="0"/>
        <w:jc w:val="both"/>
        <w:rPr>
          <w:b/>
          <w:bCs/>
        </w:rPr>
      </w:pPr>
    </w:p>
    <w:p w:rsidR="004D4908" w:rsidRPr="0040395A" w:rsidRDefault="004D4908" w:rsidP="00173CFB">
      <w:pPr>
        <w:widowControl w:val="0"/>
        <w:jc w:val="both"/>
        <w:rPr>
          <w:b/>
          <w:bCs/>
          <w:sz w:val="32"/>
          <w:szCs w:val="32"/>
        </w:rPr>
      </w:pPr>
    </w:p>
    <w:p w:rsidR="004D4908" w:rsidRPr="0040395A" w:rsidRDefault="004D4908" w:rsidP="00173CFB">
      <w:pPr>
        <w:widowControl w:val="0"/>
        <w:jc w:val="both"/>
        <w:rPr>
          <w:b/>
          <w:bCs/>
          <w:sz w:val="32"/>
          <w:szCs w:val="32"/>
        </w:rPr>
      </w:pPr>
    </w:p>
    <w:p w:rsidR="004D4908" w:rsidRPr="0040395A" w:rsidRDefault="004D4908" w:rsidP="00173CFB">
      <w:pPr>
        <w:widowControl w:val="0"/>
        <w:jc w:val="both"/>
        <w:rPr>
          <w:b/>
          <w:bCs/>
          <w:sz w:val="16"/>
          <w:szCs w:val="16"/>
        </w:rPr>
      </w:pPr>
    </w:p>
    <w:p w:rsidR="004D4908" w:rsidRPr="0040395A" w:rsidRDefault="004D4908" w:rsidP="00173CFB">
      <w:pPr>
        <w:widowControl w:val="0"/>
        <w:jc w:val="both"/>
        <w:rPr>
          <w:b/>
          <w:bCs/>
          <w:sz w:val="16"/>
          <w:szCs w:val="16"/>
        </w:rPr>
      </w:pPr>
    </w:p>
    <w:p w:rsidR="004D4908" w:rsidRPr="0040395A" w:rsidRDefault="004D4908" w:rsidP="00E45C18">
      <w:pPr>
        <w:widowControl w:val="0"/>
        <w:numPr>
          <w:ilvl w:val="0"/>
          <w:numId w:val="8"/>
        </w:numPr>
        <w:spacing w:before="120"/>
        <w:jc w:val="both"/>
        <w:rPr>
          <w:b/>
          <w:bCs/>
        </w:rPr>
      </w:pPr>
      <w:r w:rsidRPr="0040395A">
        <w:rPr>
          <w:b/>
          <w:bCs/>
        </w:rPr>
        <w:t xml:space="preserve">PURPOSE OF THIS REQUEST FOR PROPOSALS (RFP) </w:t>
      </w:r>
    </w:p>
    <w:p w:rsidR="004D4908" w:rsidRPr="0040395A" w:rsidRDefault="004D4908" w:rsidP="008555A7">
      <w:pPr>
        <w:widowControl w:val="0"/>
        <w:jc w:val="both"/>
        <w:rPr>
          <w:b/>
          <w:bCs/>
        </w:rPr>
      </w:pPr>
    </w:p>
    <w:p w:rsidR="004D4908" w:rsidRPr="0040395A" w:rsidRDefault="004D4908" w:rsidP="00296922">
      <w:pPr>
        <w:pStyle w:val="BodyTextIndent2"/>
        <w:spacing w:after="0" w:line="240" w:lineRule="auto"/>
        <w:ind w:left="1440" w:right="558" w:hanging="720"/>
        <w:jc w:val="both"/>
      </w:pPr>
      <w:r w:rsidRPr="0040395A">
        <w:rPr>
          <w:bCs/>
        </w:rPr>
        <w:t>3.1</w:t>
      </w:r>
      <w:r w:rsidRPr="0040395A">
        <w:rPr>
          <w:bCs/>
        </w:rPr>
        <w:tab/>
      </w:r>
      <w:r w:rsidRPr="0040395A">
        <w:t xml:space="preserve">The AOC seeks the services of a consultant with expertise in court operations and court-based research to collect quantitative and qualitative data related to the workload of the family court.  The data are to be used to identify and estimate the staffing and other resources needed to implement recommended improvements to the family law system, particularly as related to domestic violence case processing and family law caseflow management—as well as to assess the quality of and establish a baseline for measures included in CCMS data warehouse family law reports.     </w:t>
      </w:r>
    </w:p>
    <w:p w:rsidR="004D4908" w:rsidRPr="0040395A" w:rsidRDefault="004D4908" w:rsidP="00296922">
      <w:pPr>
        <w:pStyle w:val="BodyTextIndent2"/>
        <w:spacing w:after="0" w:line="240" w:lineRule="auto"/>
        <w:ind w:left="720" w:right="558"/>
        <w:jc w:val="both"/>
      </w:pPr>
    </w:p>
    <w:p w:rsidR="004D4908" w:rsidRPr="0040395A" w:rsidRDefault="004D4908" w:rsidP="00296922">
      <w:pPr>
        <w:pStyle w:val="BodyTextIndent2"/>
        <w:spacing w:after="0" w:line="240" w:lineRule="auto"/>
        <w:ind w:left="1440" w:right="558" w:hanging="720"/>
        <w:jc w:val="both"/>
      </w:pPr>
      <w:r w:rsidRPr="0040395A">
        <w:t xml:space="preserve">3.2 </w:t>
      </w:r>
      <w:r w:rsidRPr="0040395A">
        <w:tab/>
        <w:t>For the workload analysis, research methods are expected to vary and may include secondary analysis of existing administrative and financial data, court observations, case file reviews, calendar reviews, time studies, or structured interviews or focus groups with judicial officers and court personnel.  Data collection is expected to take place in six to eight study courts throughout California.  Upon completion of the study, the consultant will convene a series of regional meetings to present the study results to the courts and provide them with models for resource allocation, including both allocation of new resources and reallocation of existing resources.</w:t>
      </w:r>
    </w:p>
    <w:p w:rsidR="004D4908" w:rsidRPr="0040395A" w:rsidRDefault="004D4908" w:rsidP="00296922">
      <w:pPr>
        <w:pStyle w:val="BodyTextIndent2"/>
        <w:spacing w:after="0" w:line="240" w:lineRule="auto"/>
        <w:ind w:left="720" w:right="558"/>
        <w:jc w:val="both"/>
      </w:pPr>
    </w:p>
    <w:p w:rsidR="004D4908" w:rsidRPr="0040395A" w:rsidRDefault="004D4908" w:rsidP="00296922">
      <w:pPr>
        <w:pStyle w:val="BodyTextIndent2"/>
        <w:spacing w:after="0" w:line="240" w:lineRule="auto"/>
        <w:ind w:left="1440" w:right="558" w:hanging="720"/>
        <w:jc w:val="both"/>
      </w:pPr>
      <w:r w:rsidRPr="0040395A">
        <w:t>3.3</w:t>
      </w:r>
      <w:r w:rsidRPr="0040395A">
        <w:tab/>
        <w:t xml:space="preserve">For the assessment of the CCMS family law report measures, research methods will include analysis of case management system data, file reviews, and possibly court observation.  Data collection must cover a range of family law case types, including dissolution, child custody and visitation, domestic violence, parentage, and child support.  The contractor should plan to review a minimum of 150 paper court files, including a cohort of new cases and a cohort of post-judgment cases.  Electronic data (e.g., case management system data or other administrative databases) should be extracted for 1,000 to 5,000 cases, depending on the size of the study court, data </w:t>
      </w:r>
      <w:r w:rsidRPr="0040395A">
        <w:lastRenderedPageBreak/>
        <w:t>availability, and other variables.  Data collection is expected to take place in one or two counties, which will be selected from the same counties in which the workload studies will take place.</w:t>
      </w:r>
    </w:p>
    <w:p w:rsidR="004D4908" w:rsidRPr="0040395A" w:rsidRDefault="004D4908" w:rsidP="00DD0EC3">
      <w:pPr>
        <w:widowControl w:val="0"/>
        <w:ind w:right="558"/>
        <w:jc w:val="both"/>
      </w:pPr>
    </w:p>
    <w:p w:rsidR="004D4908" w:rsidRPr="0040395A" w:rsidRDefault="004D4908" w:rsidP="00DD0EC3">
      <w:pPr>
        <w:widowControl w:val="0"/>
        <w:ind w:left="1440" w:right="558" w:hanging="720"/>
        <w:jc w:val="both"/>
      </w:pPr>
      <w:r w:rsidRPr="0040395A">
        <w:t>3.4</w:t>
      </w:r>
      <w:r w:rsidRPr="0040395A">
        <w:tab/>
        <w:t xml:space="preserve">The Work of this RFP is provided in </w:t>
      </w:r>
      <w:r w:rsidRPr="0040395A">
        <w:rPr>
          <w:i/>
        </w:rPr>
        <w:t>Attachment 2 - Contract Terms, Exhibit D - Work to be Performed.</w:t>
      </w:r>
    </w:p>
    <w:p w:rsidR="004D4908" w:rsidRPr="0040395A" w:rsidRDefault="004D4908" w:rsidP="008555A7">
      <w:pPr>
        <w:widowControl w:val="0"/>
        <w:jc w:val="both"/>
        <w:rPr>
          <w:b/>
          <w:bCs/>
        </w:rPr>
      </w:pPr>
    </w:p>
    <w:p w:rsidR="004D4908" w:rsidRPr="0040395A" w:rsidRDefault="004D4908" w:rsidP="00301303">
      <w:pPr>
        <w:keepNext/>
        <w:jc w:val="both"/>
        <w:rPr>
          <w:b/>
          <w:bCs/>
        </w:rPr>
      </w:pPr>
      <w:r w:rsidRPr="0040395A">
        <w:rPr>
          <w:b/>
          <w:bCs/>
        </w:rPr>
        <w:t>4.0</w:t>
      </w:r>
      <w:r w:rsidRPr="0040395A">
        <w:rPr>
          <w:b/>
          <w:bCs/>
        </w:rPr>
        <w:tab/>
        <w:t>RFP ATTACHMENTS</w:t>
      </w:r>
    </w:p>
    <w:p w:rsidR="004D4908" w:rsidRPr="0040395A" w:rsidRDefault="004D4908" w:rsidP="00301303">
      <w:pPr>
        <w:keepNext/>
      </w:pPr>
      <w:r w:rsidRPr="0040395A">
        <w:rPr>
          <w:b/>
          <w:bCs/>
        </w:rPr>
        <w:tab/>
      </w:r>
    </w:p>
    <w:p w:rsidR="004D4908" w:rsidRPr="0040395A" w:rsidRDefault="004D4908" w:rsidP="00301303">
      <w:pPr>
        <w:pStyle w:val="BodyTextIndent2"/>
        <w:widowControl w:val="0"/>
        <w:tabs>
          <w:tab w:val="left" w:pos="1440"/>
        </w:tabs>
        <w:spacing w:after="0"/>
        <w:ind w:left="1440" w:hanging="720"/>
      </w:pPr>
      <w:r w:rsidRPr="0040395A">
        <w:t>4.1</w:t>
      </w:r>
      <w:r w:rsidRPr="0040395A">
        <w:tab/>
        <w:t>Included as part of this RFP are the following attachments:</w:t>
      </w:r>
    </w:p>
    <w:p w:rsidR="004D4908" w:rsidRPr="0040395A" w:rsidRDefault="004D4908" w:rsidP="00301303">
      <w:pPr>
        <w:widowControl w:val="0"/>
        <w:tabs>
          <w:tab w:val="left" w:pos="1440"/>
          <w:tab w:val="left" w:pos="9810"/>
        </w:tabs>
        <w:ind w:left="2250" w:right="576" w:hanging="810"/>
        <w:jc w:val="both"/>
        <w:rPr>
          <w:i/>
        </w:rPr>
      </w:pPr>
      <w:r w:rsidRPr="0040395A">
        <w:t xml:space="preserve">4.1.1 </w:t>
      </w:r>
      <w:r w:rsidRPr="0040395A">
        <w:tab/>
      </w:r>
      <w:r w:rsidRPr="0040395A">
        <w:rPr>
          <w:u w:val="single"/>
        </w:rPr>
        <w:t>Attachment 1 - Administrative Rules Governing Request for Proposals</w:t>
      </w:r>
      <w:r w:rsidRPr="0040395A">
        <w:t xml:space="preserve">.  Proposers shall follow the rules, set forth in </w:t>
      </w:r>
      <w:r w:rsidRPr="0040395A">
        <w:rPr>
          <w:i/>
        </w:rPr>
        <w:t>Attachment 1</w:t>
      </w:r>
      <w:r w:rsidRPr="0040395A">
        <w:t>,</w:t>
      </w:r>
      <w:r w:rsidRPr="0040395A">
        <w:rPr>
          <w:i/>
        </w:rPr>
        <w:t xml:space="preserve"> in preparation and submittal of their proposals.</w:t>
      </w:r>
    </w:p>
    <w:p w:rsidR="004D4908" w:rsidRPr="0040395A" w:rsidRDefault="004D4908" w:rsidP="00301303">
      <w:pPr>
        <w:widowControl w:val="0"/>
        <w:tabs>
          <w:tab w:val="left" w:pos="1440"/>
          <w:tab w:val="left" w:pos="9810"/>
        </w:tabs>
        <w:ind w:left="2250" w:right="576" w:hanging="810"/>
        <w:jc w:val="both"/>
        <w:rPr>
          <w:i/>
        </w:rPr>
      </w:pPr>
    </w:p>
    <w:p w:rsidR="004D4908" w:rsidRPr="0040395A" w:rsidRDefault="004D4908" w:rsidP="00301303">
      <w:pPr>
        <w:widowControl w:val="0"/>
        <w:tabs>
          <w:tab w:val="left" w:pos="9810"/>
        </w:tabs>
        <w:autoSpaceDE w:val="0"/>
        <w:autoSpaceDN w:val="0"/>
        <w:adjustRightInd w:val="0"/>
        <w:ind w:left="2250" w:right="576" w:hanging="810"/>
        <w:jc w:val="both"/>
        <w:rPr>
          <w:i/>
        </w:rPr>
      </w:pPr>
      <w:r w:rsidRPr="0040395A">
        <w:t>4.1.2</w:t>
      </w:r>
      <w:r w:rsidRPr="0040395A">
        <w:tab/>
      </w:r>
      <w:r w:rsidRPr="0040395A">
        <w:rPr>
          <w:u w:val="single"/>
        </w:rPr>
        <w:t>Attachment 2 - Contract Terms</w:t>
      </w:r>
      <w:r w:rsidRPr="0040395A">
        <w:t xml:space="preserve">.  Contracts with successful firms will be signed by the parties on a State of California Standard Agreement form and will include terms appropriate for this Work.  Terms and conditions typical for the requested services are attached as </w:t>
      </w:r>
      <w:r w:rsidRPr="0040395A">
        <w:rPr>
          <w:i/>
        </w:rPr>
        <w:t>Attachment 2 - Contract Terms</w:t>
      </w:r>
      <w:r w:rsidRPr="0040395A">
        <w:t xml:space="preserve"> and include </w:t>
      </w:r>
      <w:r w:rsidRPr="0040395A">
        <w:rPr>
          <w:i/>
        </w:rPr>
        <w:t xml:space="preserve">Exhibits A through E. </w:t>
      </w:r>
    </w:p>
    <w:p w:rsidR="004D4908" w:rsidRPr="0040395A" w:rsidRDefault="004D4908" w:rsidP="00301303">
      <w:pPr>
        <w:widowControl w:val="0"/>
        <w:tabs>
          <w:tab w:val="left" w:pos="9810"/>
        </w:tabs>
        <w:autoSpaceDE w:val="0"/>
        <w:autoSpaceDN w:val="0"/>
        <w:adjustRightInd w:val="0"/>
        <w:ind w:left="1530" w:right="576"/>
        <w:jc w:val="both"/>
        <w:rPr>
          <w:i/>
        </w:rPr>
      </w:pPr>
    </w:p>
    <w:p w:rsidR="004D4908" w:rsidRPr="0040395A" w:rsidRDefault="004D4908" w:rsidP="00301303">
      <w:pPr>
        <w:widowControl w:val="0"/>
        <w:tabs>
          <w:tab w:val="left" w:pos="9810"/>
        </w:tabs>
        <w:autoSpaceDE w:val="0"/>
        <w:autoSpaceDN w:val="0"/>
        <w:adjustRightInd w:val="0"/>
        <w:ind w:left="2250" w:right="576" w:hanging="810"/>
        <w:jc w:val="both"/>
      </w:pPr>
      <w:r w:rsidRPr="0040395A">
        <w:t>4.1.3</w:t>
      </w:r>
      <w:r w:rsidRPr="0040395A">
        <w:tab/>
      </w:r>
      <w:r w:rsidRPr="0040395A">
        <w:rPr>
          <w:u w:val="single"/>
        </w:rPr>
        <w:t>Attachment 3 - Vendor’s Acceptance of the RFP’s Contract Terms</w:t>
      </w:r>
      <w:r w:rsidRPr="0040395A">
        <w:rPr>
          <w:i/>
        </w:rPr>
        <w:t xml:space="preserve">.  </w:t>
      </w:r>
      <w:r w:rsidRPr="0040395A">
        <w:t xml:space="preserve">Proposers must either indicate acceptance of Contract Terms, as set forth in </w:t>
      </w:r>
      <w:r w:rsidRPr="0040395A">
        <w:rPr>
          <w:i/>
        </w:rPr>
        <w:t>Attachment 2 – Contract Terms</w:t>
      </w:r>
      <w:r w:rsidRPr="0040395A">
        <w:t xml:space="preserve">, or clearly identify exceptions to the Contract Terms, as set forth in this </w:t>
      </w:r>
      <w:r w:rsidRPr="0040395A">
        <w:rPr>
          <w:i/>
        </w:rPr>
        <w:t>Attachment 3</w:t>
      </w:r>
      <w:r w:rsidRPr="0040395A">
        <w:t xml:space="preserve">.  </w:t>
      </w:r>
    </w:p>
    <w:p w:rsidR="004D4908" w:rsidRPr="0040395A" w:rsidRDefault="004D4908" w:rsidP="00301303">
      <w:pPr>
        <w:widowControl w:val="0"/>
        <w:tabs>
          <w:tab w:val="left" w:pos="9810"/>
        </w:tabs>
        <w:autoSpaceDE w:val="0"/>
        <w:autoSpaceDN w:val="0"/>
        <w:adjustRightInd w:val="0"/>
        <w:ind w:left="2250" w:right="576" w:hanging="810"/>
        <w:jc w:val="both"/>
        <w:rPr>
          <w:rFonts w:ascii="News Gothic MT" w:hAnsi="News Gothic MT" w:cs="News Gothic MT"/>
        </w:rPr>
      </w:pPr>
    </w:p>
    <w:p w:rsidR="004D4908" w:rsidRPr="0040395A" w:rsidRDefault="004D4908" w:rsidP="00301303">
      <w:pPr>
        <w:widowControl w:val="0"/>
        <w:tabs>
          <w:tab w:val="left" w:pos="9630"/>
        </w:tabs>
        <w:autoSpaceDE w:val="0"/>
        <w:autoSpaceDN w:val="0"/>
        <w:adjustRightInd w:val="0"/>
        <w:ind w:left="3150" w:right="756" w:hanging="1620"/>
        <w:jc w:val="both"/>
      </w:pPr>
      <w:r w:rsidRPr="0040395A">
        <w:t xml:space="preserve">            4.1.3.1   If exceptions are identified, then proposers must also submit (i) a redlined version of </w:t>
      </w:r>
      <w:r w:rsidRPr="0040395A">
        <w:rPr>
          <w:i/>
        </w:rPr>
        <w:t>Attachment 2 – Contract Terms</w:t>
      </w:r>
      <w:r w:rsidRPr="0040395A">
        <w:t xml:space="preserve">, that clearly tracks proposed changes to this attachment, and (ii) written documentation to substantiate each such proposed change. </w:t>
      </w:r>
    </w:p>
    <w:p w:rsidR="004D4908" w:rsidRPr="0040395A" w:rsidRDefault="004D4908" w:rsidP="00301303">
      <w:pPr>
        <w:widowControl w:val="0"/>
        <w:tabs>
          <w:tab w:val="left" w:pos="9630"/>
        </w:tabs>
        <w:autoSpaceDE w:val="0"/>
        <w:autoSpaceDN w:val="0"/>
        <w:adjustRightInd w:val="0"/>
        <w:ind w:left="3150" w:right="756" w:hanging="1620"/>
        <w:jc w:val="both"/>
      </w:pPr>
    </w:p>
    <w:p w:rsidR="004D4908" w:rsidRPr="0040395A" w:rsidRDefault="004D4908" w:rsidP="00430560">
      <w:pPr>
        <w:widowControl w:val="0"/>
        <w:tabs>
          <w:tab w:val="left" w:pos="9630"/>
        </w:tabs>
        <w:autoSpaceDE w:val="0"/>
        <w:autoSpaceDN w:val="0"/>
        <w:adjustRightInd w:val="0"/>
        <w:ind w:left="3150" w:right="756" w:hanging="900"/>
        <w:jc w:val="both"/>
        <w:rPr>
          <w:rFonts w:ascii="News Gothic MT" w:hAnsi="News Gothic MT" w:cs="News Gothic MT"/>
        </w:rPr>
      </w:pPr>
      <w:r w:rsidRPr="0040395A">
        <w:t>4.1.3.2</w:t>
      </w:r>
      <w:r w:rsidRPr="0040395A">
        <w:tab/>
        <w:t>The services anticipated by this RFP must commence in June 2009.  Due to the short timeframe before commencement of these services, there will be insufficient time for the AOC to negotiate contract terms and conditions with the selected service provider/consultant.  Therefore, prospective service providers may include exceptions to the Attachment 2, Contract Terms, in their proposal submission; however, the AOC, at its sole discretion, will determine whether such submitted exceptions are significant or minor.  Proposals that contain significant exceptions may be deemed non-responsive by the AOC, at the AOC’s sole discretion, to the requirements of this RFP and may be rejected without further evaluation.</w:t>
      </w:r>
      <w:r w:rsidRPr="0040395A">
        <w:tab/>
      </w:r>
    </w:p>
    <w:p w:rsidR="004D4908" w:rsidRPr="0040395A" w:rsidRDefault="004D4908" w:rsidP="00301303">
      <w:pPr>
        <w:ind w:left="1440" w:hanging="720"/>
      </w:pPr>
    </w:p>
    <w:p w:rsidR="004D4908" w:rsidRPr="0040395A" w:rsidRDefault="004D4908" w:rsidP="00301303">
      <w:pPr>
        <w:ind w:left="2250" w:right="576" w:hanging="810"/>
        <w:jc w:val="both"/>
      </w:pPr>
      <w:r w:rsidRPr="0040395A">
        <w:t>4.1.4</w:t>
      </w:r>
      <w:r w:rsidRPr="0040395A">
        <w:tab/>
      </w:r>
      <w:r w:rsidRPr="0040395A">
        <w:rPr>
          <w:u w:val="single"/>
        </w:rPr>
        <w:t>Attachment 4 - Payee Data Record Form</w:t>
      </w:r>
      <w:r w:rsidRPr="0040395A">
        <w:t xml:space="preserve">. The AOC is required to obtain and keep on file, a completed Payee Data Record for each vendor prior to entering </w:t>
      </w:r>
      <w:r w:rsidRPr="0040395A">
        <w:lastRenderedPageBreak/>
        <w:t xml:space="preserve">into a contract with that vendor.  Therefore, vendor’s proposal must include a completed and signed </w:t>
      </w:r>
      <w:r w:rsidRPr="0040395A">
        <w:rPr>
          <w:i/>
        </w:rPr>
        <w:t>Payee Data Record Form, set forth as Attachment 4</w:t>
      </w:r>
      <w:r w:rsidRPr="0040395A">
        <w:t>.</w:t>
      </w:r>
    </w:p>
    <w:p w:rsidR="004D4908" w:rsidRPr="0040395A" w:rsidRDefault="004D4908" w:rsidP="00301303">
      <w:pPr>
        <w:ind w:left="2250" w:right="576" w:hanging="810"/>
        <w:jc w:val="both"/>
      </w:pPr>
    </w:p>
    <w:p w:rsidR="004D4908" w:rsidRPr="0040395A" w:rsidRDefault="004D4908" w:rsidP="00301303">
      <w:pPr>
        <w:keepNext/>
        <w:ind w:left="720" w:hanging="720"/>
        <w:rPr>
          <w:b/>
          <w:bCs/>
        </w:rPr>
      </w:pPr>
      <w:r w:rsidRPr="0040395A">
        <w:rPr>
          <w:b/>
          <w:bCs/>
        </w:rPr>
        <w:t>5.0</w:t>
      </w:r>
      <w:r w:rsidRPr="0040395A">
        <w:rPr>
          <w:b/>
          <w:bCs/>
        </w:rPr>
        <w:tab/>
        <w:t>EVALUATION OF PROPOSALS</w:t>
      </w:r>
    </w:p>
    <w:p w:rsidR="004D4908" w:rsidRPr="0040395A" w:rsidRDefault="004D4908" w:rsidP="00301303">
      <w:pPr>
        <w:keepNext/>
      </w:pPr>
    </w:p>
    <w:p w:rsidR="004D4908" w:rsidRPr="0040395A" w:rsidRDefault="004D4908" w:rsidP="0065277B">
      <w:pPr>
        <w:keepNext/>
        <w:ind w:left="720" w:right="558"/>
        <w:jc w:val="both"/>
      </w:pPr>
      <w:r w:rsidRPr="0040395A">
        <w:t>Proposals will be evaluated by the AOC using the following criteria, in order of descending priority. Each proposed candidate will be evaluated separately in accordance with these criteria:</w:t>
      </w:r>
    </w:p>
    <w:p w:rsidR="004D4908" w:rsidRPr="0040395A" w:rsidRDefault="004D4908" w:rsidP="00301303">
      <w:pPr>
        <w:keepNext/>
        <w:ind w:left="720"/>
      </w:pPr>
    </w:p>
    <w:p w:rsidR="004D4908" w:rsidRPr="0040395A" w:rsidRDefault="004D4908" w:rsidP="00D653E6">
      <w:pPr>
        <w:ind w:left="1440" w:right="558" w:hanging="720"/>
        <w:jc w:val="both"/>
      </w:pPr>
      <w:r w:rsidRPr="0040395A">
        <w:t xml:space="preserve">5.1 </w:t>
      </w:r>
      <w:r w:rsidRPr="0040395A">
        <w:tab/>
      </w:r>
      <w:r w:rsidRPr="0040395A">
        <w:rPr>
          <w:i/>
        </w:rPr>
        <w:t>Quality of work plan submitted (30Total Possible Points)</w:t>
      </w:r>
      <w:r w:rsidRPr="0040395A">
        <w:t>. Proposals will be evaluated considering the type of services required and the complexity of the project, with special consideration as listed in section 6.1, below.</w:t>
      </w:r>
      <w:r w:rsidRPr="0040395A">
        <w:tab/>
      </w:r>
    </w:p>
    <w:p w:rsidR="004D4908" w:rsidRPr="0040395A" w:rsidRDefault="004D4908" w:rsidP="00D653E6">
      <w:pPr>
        <w:ind w:left="1440" w:hanging="720"/>
        <w:rPr>
          <w:sz w:val="16"/>
          <w:szCs w:val="16"/>
        </w:rPr>
      </w:pPr>
      <w:r w:rsidRPr="0040395A">
        <w:t xml:space="preserve">   </w:t>
      </w:r>
    </w:p>
    <w:p w:rsidR="004D4908" w:rsidRPr="0040395A" w:rsidRDefault="004D4908" w:rsidP="00C04564">
      <w:pPr>
        <w:ind w:left="1440" w:right="558" w:hanging="720"/>
        <w:jc w:val="both"/>
      </w:pPr>
      <w:r w:rsidRPr="0040395A">
        <w:t>5.2</w:t>
      </w:r>
      <w:r w:rsidRPr="0040395A">
        <w:tab/>
      </w:r>
      <w:r w:rsidRPr="0040395A">
        <w:rPr>
          <w:i/>
        </w:rPr>
        <w:t>Credentials of staff to be assigned to project (20Total Possible Points)</w:t>
      </w:r>
      <w:r w:rsidRPr="0040395A">
        <w:t xml:space="preserve">.  Proposals will be evaluated considering demonstrated experience in court administration and management of data and management reports, performance measurements, operational efficiency, and process design as well as court technology, with special consideration as listed in section 6.2, below.    </w:t>
      </w:r>
    </w:p>
    <w:p w:rsidR="004D4908" w:rsidRPr="0040395A" w:rsidRDefault="004D4908" w:rsidP="0043250A">
      <w:pPr>
        <w:ind w:left="1440" w:right="558" w:hanging="720"/>
        <w:jc w:val="both"/>
      </w:pPr>
      <w:r w:rsidRPr="0040395A">
        <w:tab/>
      </w:r>
    </w:p>
    <w:p w:rsidR="004D4908" w:rsidRPr="0040395A" w:rsidRDefault="004D4908" w:rsidP="0043250A">
      <w:pPr>
        <w:ind w:left="1440" w:right="558" w:hanging="720"/>
        <w:jc w:val="both"/>
      </w:pPr>
      <w:r w:rsidRPr="0040395A">
        <w:t>5.3</w:t>
      </w:r>
      <w:r w:rsidRPr="0040395A">
        <w:tab/>
      </w:r>
      <w:r w:rsidRPr="0040395A">
        <w:rPr>
          <w:i/>
        </w:rPr>
        <w:t>Experience of key staff working on similar assignments. (20Total Possible Points)</w:t>
      </w:r>
      <w:r w:rsidRPr="0040395A">
        <w:t xml:space="preserve">. Proposals will be evaluated considering demonstrated experience with quantitative and qualitative research related to the daily operations of the California family law courts, as noted in section 6.2.2.  Proposer has demonstrated an ability to understand and interpret family court data, with special consideration as listed in section 6.3, below.   </w:t>
      </w:r>
    </w:p>
    <w:p w:rsidR="004D4908" w:rsidRPr="0040395A" w:rsidRDefault="004D4908" w:rsidP="00E75F17">
      <w:pPr>
        <w:widowControl w:val="0"/>
        <w:spacing w:before="240"/>
        <w:ind w:left="1440" w:right="562" w:hanging="720"/>
        <w:jc w:val="both"/>
      </w:pPr>
      <w:r w:rsidRPr="0040395A">
        <w:t>5.4</w:t>
      </w:r>
      <w:r w:rsidRPr="0040395A">
        <w:tab/>
      </w:r>
      <w:r w:rsidRPr="0040395A">
        <w:rPr>
          <w:i/>
        </w:rPr>
        <w:t>Reasonableness of cost projections</w:t>
      </w:r>
      <w:r w:rsidRPr="0040395A">
        <w:t xml:space="preserve"> </w:t>
      </w:r>
      <w:r w:rsidRPr="0040395A">
        <w:rPr>
          <w:i/>
        </w:rPr>
        <w:t>(15Total Possible Points)</w:t>
      </w:r>
      <w:r w:rsidRPr="0040395A">
        <w:t>. Proposals will be evaluated in terms of reasonableness of cost, proposed rate structure for the position, including breakdown of salary, overhead and profit.</w:t>
      </w:r>
    </w:p>
    <w:p w:rsidR="004D4908" w:rsidRPr="0040395A" w:rsidRDefault="004D4908" w:rsidP="004B715B">
      <w:pPr>
        <w:ind w:left="1440" w:right="558" w:hanging="720"/>
        <w:jc w:val="both"/>
      </w:pPr>
    </w:p>
    <w:p w:rsidR="004D4908" w:rsidRPr="0040395A" w:rsidRDefault="004D4908" w:rsidP="00DD0EC3">
      <w:pPr>
        <w:ind w:left="1440" w:hanging="720"/>
      </w:pPr>
      <w:r w:rsidRPr="0040395A">
        <w:t>5.5</w:t>
      </w:r>
      <w:r w:rsidRPr="0040395A">
        <w:tab/>
      </w:r>
      <w:r w:rsidRPr="0040395A">
        <w:rPr>
          <w:i/>
        </w:rPr>
        <w:t>Ability to meet timing requirements to complete the Work (10 Total Possible Points)</w:t>
      </w:r>
      <w:r w:rsidRPr="0040395A">
        <w:t xml:space="preserve">.  Proposals will be evaluated in terms of compliance with proposed contract terms and </w:t>
      </w:r>
    </w:p>
    <w:p w:rsidR="004D4908" w:rsidRPr="0040395A" w:rsidRDefault="004D4908" w:rsidP="00DD0EC3">
      <w:pPr>
        <w:ind w:left="1440" w:hanging="720"/>
      </w:pPr>
      <w:r w:rsidRPr="0040395A">
        <w:tab/>
        <w:t xml:space="preserve">project scheduling.     </w:t>
      </w:r>
    </w:p>
    <w:p w:rsidR="004D4908" w:rsidRPr="0040395A" w:rsidRDefault="004D4908" w:rsidP="00301303">
      <w:pPr>
        <w:ind w:left="1440" w:hanging="720"/>
      </w:pPr>
    </w:p>
    <w:p w:rsidR="004D4908" w:rsidRPr="0040395A" w:rsidRDefault="004D4908" w:rsidP="00301303">
      <w:pPr>
        <w:ind w:left="1440" w:hanging="720"/>
      </w:pPr>
      <w:r w:rsidRPr="0040395A">
        <w:t>5.6</w:t>
      </w:r>
      <w:r w:rsidRPr="0040395A">
        <w:tab/>
      </w:r>
      <w:r w:rsidRPr="0040395A">
        <w:rPr>
          <w:rStyle w:val="Hyperlink"/>
          <w:i/>
          <w:color w:val="auto"/>
          <w:u w:val="none"/>
        </w:rPr>
        <w:t xml:space="preserve">Company Stability and Capabilities (5 Total Possible Points).  </w:t>
      </w:r>
      <w:r w:rsidRPr="0040395A">
        <w:rPr>
          <w:rStyle w:val="Hyperlink"/>
          <w:color w:val="auto"/>
          <w:u w:val="none"/>
        </w:rPr>
        <w:t>Proposals will be evaluated in terms of the agency’s stability and capabilities as demonstrated in 6.6, below.</w:t>
      </w:r>
    </w:p>
    <w:p w:rsidR="004D4908" w:rsidRPr="0040395A" w:rsidRDefault="004D4908" w:rsidP="00301303">
      <w:pPr>
        <w:ind w:left="1440" w:hanging="720"/>
      </w:pPr>
    </w:p>
    <w:p w:rsidR="004D4908" w:rsidRPr="0040395A" w:rsidRDefault="004D4908" w:rsidP="00C07158">
      <w:pPr>
        <w:widowControl w:val="0"/>
        <w:ind w:left="720" w:hanging="720"/>
        <w:jc w:val="both"/>
        <w:rPr>
          <w:b/>
          <w:bCs/>
        </w:rPr>
      </w:pPr>
      <w:r w:rsidRPr="0040395A">
        <w:rPr>
          <w:b/>
          <w:bCs/>
        </w:rPr>
        <w:t>6.0</w:t>
      </w:r>
      <w:r w:rsidRPr="0040395A">
        <w:rPr>
          <w:b/>
          <w:bCs/>
        </w:rPr>
        <w:tab/>
        <w:t>SPECIFICS OF A RESPONSIVE TECHNICAL PROPOSAL</w:t>
      </w:r>
    </w:p>
    <w:p w:rsidR="004D4908" w:rsidRPr="0040395A" w:rsidRDefault="004D4908" w:rsidP="00C07158">
      <w:pPr>
        <w:widowControl w:val="0"/>
        <w:jc w:val="both"/>
      </w:pPr>
    </w:p>
    <w:p w:rsidR="004D4908" w:rsidRPr="0040395A" w:rsidRDefault="004D4908" w:rsidP="00DD0EC3">
      <w:pPr>
        <w:pStyle w:val="BodyTextIndent2"/>
        <w:widowControl w:val="0"/>
        <w:spacing w:after="0" w:line="240" w:lineRule="auto"/>
        <w:ind w:left="720"/>
        <w:jc w:val="both"/>
        <w:rPr>
          <w:highlight w:val="yellow"/>
        </w:rPr>
      </w:pPr>
      <w:r w:rsidRPr="0040395A">
        <w:t xml:space="preserve">Responsive proposals should provide straightforward, concise information that satisfies the requirements noted above. </w:t>
      </w:r>
    </w:p>
    <w:p w:rsidR="004D4908" w:rsidRPr="0040395A" w:rsidRDefault="004D4908" w:rsidP="00C07158">
      <w:pPr>
        <w:widowControl w:val="0"/>
        <w:rPr>
          <w:highlight w:val="yellow"/>
        </w:rPr>
      </w:pPr>
    </w:p>
    <w:p w:rsidR="004D4908" w:rsidRPr="0040395A" w:rsidRDefault="004D4908" w:rsidP="00C07158">
      <w:pPr>
        <w:pStyle w:val="BodyTextIndent2"/>
        <w:widowControl w:val="0"/>
        <w:spacing w:after="0" w:line="240" w:lineRule="auto"/>
        <w:ind w:left="720"/>
        <w:jc w:val="both"/>
      </w:pPr>
      <w:r w:rsidRPr="0040395A">
        <w:t>The following information shall be included as the technical portion of the proposal:</w:t>
      </w:r>
    </w:p>
    <w:p w:rsidR="004D4908" w:rsidRPr="0040395A" w:rsidRDefault="004D4908" w:rsidP="00C07158">
      <w:pPr>
        <w:pStyle w:val="BodyTextIndent2"/>
        <w:widowControl w:val="0"/>
        <w:spacing w:after="0" w:line="240" w:lineRule="auto"/>
        <w:ind w:left="720"/>
        <w:jc w:val="both"/>
      </w:pPr>
    </w:p>
    <w:p w:rsidR="004D4908" w:rsidRPr="0040395A" w:rsidRDefault="004D4908" w:rsidP="00C07158">
      <w:pPr>
        <w:widowControl w:val="0"/>
        <w:ind w:left="1440" w:hanging="720"/>
      </w:pPr>
      <w:r w:rsidRPr="0040395A">
        <w:t>6.1</w:t>
      </w:r>
      <w:r w:rsidRPr="0040395A">
        <w:tab/>
        <w:t xml:space="preserve">Quality of work plan submitted. </w:t>
      </w:r>
    </w:p>
    <w:p w:rsidR="004D4908" w:rsidRPr="0040395A" w:rsidRDefault="004D4908" w:rsidP="00DB2965">
      <w:pPr>
        <w:ind w:left="720"/>
        <w:rPr>
          <w:highlight w:val="yellow"/>
        </w:rPr>
      </w:pPr>
    </w:p>
    <w:p w:rsidR="004D4908" w:rsidRPr="0040395A" w:rsidRDefault="004D4908" w:rsidP="00976D1F">
      <w:pPr>
        <w:ind w:left="2160" w:hanging="720"/>
      </w:pPr>
      <w:r w:rsidRPr="0040395A">
        <w:t>6.1.1</w:t>
      </w:r>
      <w:r w:rsidRPr="0040395A">
        <w:tab/>
        <w:t xml:space="preserve">Approach.  </w:t>
      </w:r>
    </w:p>
    <w:p w:rsidR="004D4908" w:rsidRPr="0040395A" w:rsidRDefault="004D4908" w:rsidP="00976D1F">
      <w:pPr>
        <w:ind w:left="2160" w:hanging="720"/>
      </w:pPr>
    </w:p>
    <w:p w:rsidR="004D4908" w:rsidRPr="0040395A" w:rsidRDefault="004D4908" w:rsidP="00976D1F">
      <w:pPr>
        <w:ind w:left="3240" w:hanging="1080"/>
      </w:pPr>
      <w:r w:rsidRPr="0040395A">
        <w:lastRenderedPageBreak/>
        <w:t>6.1.1.1</w:t>
      </w:r>
      <w:r w:rsidRPr="0040395A">
        <w:tab/>
        <w:t>Proposed process necessary to address the project objectives.</w:t>
      </w:r>
    </w:p>
    <w:p w:rsidR="004D4908" w:rsidRPr="0040395A" w:rsidRDefault="004D4908" w:rsidP="00976D1F">
      <w:pPr>
        <w:ind w:left="3240" w:hanging="1080"/>
        <w:rPr>
          <w:sz w:val="20"/>
          <w:szCs w:val="20"/>
        </w:rPr>
      </w:pPr>
    </w:p>
    <w:p w:rsidR="004D4908" w:rsidRPr="0040395A" w:rsidRDefault="004D4908" w:rsidP="00976D1F">
      <w:pPr>
        <w:ind w:left="3240" w:hanging="1080"/>
      </w:pPr>
      <w:r w:rsidRPr="0040395A">
        <w:t>6.1.1.2</w:t>
      </w:r>
      <w:r w:rsidRPr="0040395A">
        <w:tab/>
        <w:t>Proposed data sources and data collection methods.</w:t>
      </w:r>
    </w:p>
    <w:p w:rsidR="004D4908" w:rsidRPr="0040395A" w:rsidRDefault="004D4908" w:rsidP="00976D1F">
      <w:pPr>
        <w:ind w:left="3240" w:hanging="1080"/>
        <w:rPr>
          <w:highlight w:val="yellow"/>
        </w:rPr>
      </w:pPr>
    </w:p>
    <w:p w:rsidR="004D4908" w:rsidRPr="0040395A" w:rsidRDefault="004D4908" w:rsidP="00976D1F">
      <w:pPr>
        <w:ind w:left="3240" w:right="558" w:hanging="1080"/>
        <w:jc w:val="both"/>
        <w:rPr>
          <w:highlight w:val="yellow"/>
        </w:rPr>
      </w:pPr>
      <w:r w:rsidRPr="0040395A">
        <w:t>6.1.1.3</w:t>
      </w:r>
      <w:r w:rsidRPr="0040395A">
        <w:tab/>
        <w:t xml:space="preserve">Proposed approach to analyzing and synthesizing results. </w:t>
      </w:r>
    </w:p>
    <w:p w:rsidR="004D4908" w:rsidRPr="0040395A" w:rsidRDefault="004D4908" w:rsidP="00976D1F">
      <w:pPr>
        <w:ind w:left="3240" w:right="558" w:hanging="1080"/>
        <w:jc w:val="both"/>
        <w:rPr>
          <w:highlight w:val="yellow"/>
        </w:rPr>
      </w:pPr>
    </w:p>
    <w:p w:rsidR="004D4908" w:rsidRPr="0040395A" w:rsidRDefault="004D4908" w:rsidP="00976D1F">
      <w:pPr>
        <w:ind w:left="3240" w:right="558" w:hanging="1080"/>
        <w:jc w:val="both"/>
      </w:pPr>
      <w:r w:rsidRPr="0040395A">
        <w:t xml:space="preserve">6.1.1.4  </w:t>
      </w:r>
      <w:r w:rsidRPr="0040395A">
        <w:tab/>
        <w:t>Proposed approach to developing models of resource allocation for presentation to the courts.</w:t>
      </w:r>
    </w:p>
    <w:p w:rsidR="004D4908" w:rsidRPr="0040395A" w:rsidRDefault="004D4908" w:rsidP="00976D1F">
      <w:pPr>
        <w:ind w:left="3240" w:right="558" w:hanging="1080"/>
        <w:jc w:val="both"/>
      </w:pPr>
    </w:p>
    <w:p w:rsidR="004D4908" w:rsidRPr="0040395A" w:rsidRDefault="004D4908" w:rsidP="00976D1F">
      <w:pPr>
        <w:ind w:left="3240" w:right="558" w:hanging="1080"/>
        <w:jc w:val="both"/>
      </w:pPr>
      <w:r w:rsidRPr="0040395A">
        <w:t xml:space="preserve">6.1.1.5  </w:t>
      </w:r>
      <w:r w:rsidRPr="0040395A">
        <w:tab/>
        <w:t>Proposed project and team organization.</w:t>
      </w:r>
    </w:p>
    <w:p w:rsidR="004D4908" w:rsidRPr="0040395A" w:rsidRDefault="004D4908" w:rsidP="00976D1F">
      <w:pPr>
        <w:ind w:left="2160" w:right="558" w:hanging="720"/>
        <w:jc w:val="both"/>
        <w:rPr>
          <w:highlight w:val="yellow"/>
        </w:rPr>
      </w:pPr>
    </w:p>
    <w:p w:rsidR="004D4908" w:rsidRPr="0040395A" w:rsidRDefault="004D4908" w:rsidP="00043549">
      <w:pPr>
        <w:ind w:left="1440" w:right="558" w:hanging="720"/>
        <w:jc w:val="both"/>
      </w:pPr>
      <w:r w:rsidRPr="0040395A">
        <w:t>6.2</w:t>
      </w:r>
      <w:r w:rsidRPr="0040395A">
        <w:tab/>
        <w:t>Credentials of staff to be assigned to project.</w:t>
      </w:r>
    </w:p>
    <w:p w:rsidR="004D4908" w:rsidRPr="0040395A" w:rsidRDefault="004D4908" w:rsidP="003D68CD">
      <w:pPr>
        <w:ind w:left="2340" w:right="558" w:hanging="900"/>
        <w:jc w:val="both"/>
      </w:pPr>
    </w:p>
    <w:p w:rsidR="004D4908" w:rsidRPr="0040395A" w:rsidRDefault="004D4908" w:rsidP="003D68CD">
      <w:pPr>
        <w:ind w:left="2340" w:right="558" w:hanging="900"/>
        <w:jc w:val="both"/>
      </w:pPr>
      <w:r w:rsidRPr="0040395A">
        <w:t>6.2.1</w:t>
      </w:r>
      <w:r w:rsidRPr="0040395A">
        <w:tab/>
        <w:t>Proposer has demonstrated experience in court administration and management of data and management reports, performance measurements, operational efficiency, and process design as well as court technology;</w:t>
      </w:r>
    </w:p>
    <w:p w:rsidR="004D4908" w:rsidRPr="0040395A" w:rsidRDefault="004D4908" w:rsidP="003D68CD">
      <w:pPr>
        <w:ind w:left="2340" w:right="558" w:hanging="900"/>
        <w:jc w:val="both"/>
      </w:pPr>
    </w:p>
    <w:p w:rsidR="004D4908" w:rsidRPr="0040395A" w:rsidRDefault="004D4908" w:rsidP="003D68CD">
      <w:pPr>
        <w:ind w:left="2340" w:right="558" w:hanging="900"/>
        <w:jc w:val="both"/>
      </w:pPr>
      <w:r w:rsidRPr="0040395A">
        <w:t>6.2.2</w:t>
      </w:r>
      <w:r w:rsidRPr="0040395A">
        <w:tab/>
        <w:t>Proposer is familiar with the daily operations of the California family law courts, including but not limited to the business offices, self-help centers, mandatory mediation processes, and courtroom hearings and trials;</w:t>
      </w:r>
    </w:p>
    <w:p w:rsidR="004D4908" w:rsidRPr="0040395A" w:rsidRDefault="004D4908" w:rsidP="003D68CD">
      <w:pPr>
        <w:ind w:left="2340" w:right="558" w:hanging="900"/>
        <w:jc w:val="both"/>
      </w:pPr>
    </w:p>
    <w:p w:rsidR="004D4908" w:rsidRPr="0040395A" w:rsidRDefault="004D4908" w:rsidP="003D68CD">
      <w:pPr>
        <w:ind w:left="2340" w:right="468" w:hanging="900"/>
        <w:jc w:val="both"/>
      </w:pPr>
      <w:r w:rsidRPr="0040395A">
        <w:t>6.2.3</w:t>
      </w:r>
      <w:r w:rsidRPr="0040395A">
        <w:tab/>
        <w:t>Proposer has demonstrated extensive experience working with the issue of self-represented litigants, and experience with the processes of court-based assistance to pro se litigants in family law; and</w:t>
      </w:r>
    </w:p>
    <w:p w:rsidR="004D4908" w:rsidRPr="0040395A" w:rsidRDefault="004D4908" w:rsidP="003D68CD">
      <w:pPr>
        <w:ind w:left="2340" w:right="468" w:hanging="900"/>
        <w:jc w:val="both"/>
      </w:pPr>
    </w:p>
    <w:p w:rsidR="004D4908" w:rsidRPr="0040395A" w:rsidRDefault="004D4908" w:rsidP="003D68CD">
      <w:pPr>
        <w:ind w:left="2340" w:right="468" w:hanging="900"/>
        <w:jc w:val="both"/>
      </w:pPr>
      <w:r w:rsidRPr="0040395A">
        <w:t>6.2.4</w:t>
      </w:r>
      <w:r w:rsidRPr="0040395A">
        <w:tab/>
        <w:t>Proposer has demonstrated knowledge and understanding of Domestic Violence Prevention Act restraining orders and domestic violence in the family law context.</w:t>
      </w:r>
    </w:p>
    <w:p w:rsidR="004D4908" w:rsidRPr="0040395A" w:rsidRDefault="004D4908" w:rsidP="003D68CD">
      <w:pPr>
        <w:ind w:left="2340" w:right="468" w:hanging="900"/>
        <w:jc w:val="both"/>
      </w:pPr>
    </w:p>
    <w:p w:rsidR="004D4908" w:rsidRPr="0040395A" w:rsidRDefault="004D4908" w:rsidP="006E4718">
      <w:pPr>
        <w:ind w:left="1440" w:right="468" w:hanging="720"/>
        <w:jc w:val="both"/>
      </w:pPr>
      <w:r w:rsidRPr="0040395A">
        <w:t>6.3</w:t>
      </w:r>
      <w:r w:rsidRPr="0040395A">
        <w:tab/>
        <w:t xml:space="preserve">Experience of key staff working on similar assignments. </w:t>
      </w:r>
    </w:p>
    <w:p w:rsidR="004D4908" w:rsidRPr="0040395A" w:rsidRDefault="004D4908" w:rsidP="006E4718">
      <w:pPr>
        <w:ind w:left="2340" w:right="468" w:hanging="720"/>
        <w:jc w:val="both"/>
      </w:pPr>
    </w:p>
    <w:p w:rsidR="004D4908" w:rsidRPr="0040395A" w:rsidRDefault="004D4908" w:rsidP="003D68CD">
      <w:pPr>
        <w:ind w:left="2340" w:right="468" w:hanging="900"/>
        <w:jc w:val="both"/>
      </w:pPr>
      <w:r w:rsidRPr="0040395A">
        <w:t>6.3.1</w:t>
      </w:r>
      <w:r w:rsidRPr="0040395A">
        <w:tab/>
        <w:t xml:space="preserve">Experience of staff in each of the following areas: </w:t>
      </w:r>
    </w:p>
    <w:p w:rsidR="004D4908" w:rsidRPr="0040395A" w:rsidRDefault="004D4908" w:rsidP="003D68CD">
      <w:pPr>
        <w:ind w:left="2340" w:right="468" w:hanging="720"/>
        <w:jc w:val="both"/>
        <w:rPr>
          <w:sz w:val="20"/>
          <w:szCs w:val="20"/>
        </w:rPr>
      </w:pPr>
    </w:p>
    <w:p w:rsidR="004D4908" w:rsidRPr="0040395A" w:rsidRDefault="004D4908" w:rsidP="003D68CD">
      <w:pPr>
        <w:spacing w:after="120"/>
        <w:ind w:left="3600" w:right="475" w:hanging="1260"/>
        <w:jc w:val="both"/>
      </w:pPr>
      <w:r w:rsidRPr="0040395A">
        <w:t>6.3.1.1</w:t>
      </w:r>
      <w:r w:rsidRPr="0040395A">
        <w:tab/>
        <w:t>Proposer has demonstrated experience with quantitative and qualitative research related to the daily operations of the California family law courts, as noted in Section 6.2.2. Proposer has demonstrated an ability to understand and interpret family court data;</w:t>
      </w:r>
    </w:p>
    <w:p w:rsidR="004D4908" w:rsidRPr="0040395A" w:rsidRDefault="004D4908" w:rsidP="003D68CD">
      <w:pPr>
        <w:spacing w:after="120"/>
        <w:ind w:left="2347" w:right="475" w:hanging="720"/>
        <w:jc w:val="both"/>
      </w:pPr>
      <w:r w:rsidRPr="0040395A">
        <w:tab/>
        <w:t>6.3.1.2</w:t>
      </w:r>
      <w:r w:rsidRPr="0040395A">
        <w:tab/>
        <w:t xml:space="preserve">Proposer has demonstrated experience with assessment of </w:t>
      </w:r>
      <w:r w:rsidRPr="0040395A">
        <w:tab/>
      </w:r>
      <w:r w:rsidRPr="0040395A">
        <w:tab/>
      </w:r>
      <w:r w:rsidRPr="0040395A">
        <w:tab/>
        <w:t xml:space="preserve">effective caseflow management processes in family law trial </w:t>
      </w:r>
      <w:r w:rsidRPr="0040395A">
        <w:tab/>
      </w:r>
      <w:r w:rsidRPr="0040395A">
        <w:tab/>
        <w:t xml:space="preserve">courts, as well as overall experience with effective case </w:t>
      </w:r>
      <w:r w:rsidRPr="0040395A">
        <w:tab/>
      </w:r>
      <w:r w:rsidRPr="0040395A">
        <w:tab/>
      </w:r>
      <w:r w:rsidRPr="0040395A">
        <w:tab/>
        <w:t xml:space="preserve">management practices; </w:t>
      </w:r>
    </w:p>
    <w:p w:rsidR="004D4908" w:rsidRPr="0040395A" w:rsidRDefault="004D4908" w:rsidP="003D68CD">
      <w:pPr>
        <w:spacing w:after="120"/>
        <w:ind w:left="2347" w:right="475" w:hanging="720"/>
        <w:jc w:val="both"/>
      </w:pPr>
      <w:r w:rsidRPr="0040395A">
        <w:tab/>
        <w:t>6.3.1.3</w:t>
      </w:r>
      <w:r w:rsidRPr="0040395A">
        <w:tab/>
        <w:t xml:space="preserve">Proposer has demonstrated experience in using quantitative and </w:t>
      </w:r>
      <w:r w:rsidRPr="0040395A">
        <w:tab/>
      </w:r>
      <w:r w:rsidRPr="0040395A">
        <w:tab/>
        <w:t xml:space="preserve">qualitative data from the courts to communicate with judges and </w:t>
      </w:r>
      <w:r w:rsidRPr="0040395A">
        <w:tab/>
      </w:r>
      <w:r w:rsidRPr="0040395A">
        <w:tab/>
        <w:t xml:space="preserve">court administrators to develop court leadership and promote </w:t>
      </w:r>
      <w:r w:rsidRPr="0040395A">
        <w:tab/>
      </w:r>
      <w:r w:rsidRPr="0040395A">
        <w:tab/>
        <w:t>increased customer service; and,</w:t>
      </w:r>
    </w:p>
    <w:p w:rsidR="004D4908" w:rsidRPr="0040395A" w:rsidRDefault="004D4908" w:rsidP="003D68CD">
      <w:pPr>
        <w:spacing w:after="120"/>
        <w:ind w:left="2347" w:right="475" w:hanging="720"/>
        <w:jc w:val="both"/>
      </w:pPr>
      <w:r w:rsidRPr="0040395A">
        <w:lastRenderedPageBreak/>
        <w:tab/>
        <w:t>6.3.1.4</w:t>
      </w:r>
      <w:r w:rsidRPr="0040395A">
        <w:tab/>
        <w:t xml:space="preserve">Proposer has demonstrated an ability to work collaboratively </w:t>
      </w:r>
      <w:r w:rsidRPr="0040395A">
        <w:tab/>
      </w:r>
      <w:r w:rsidRPr="0040395A">
        <w:tab/>
        <w:t xml:space="preserve">with trial court management personnel to develop data collection </w:t>
      </w:r>
      <w:r w:rsidRPr="0040395A">
        <w:tab/>
      </w:r>
      <w:r w:rsidRPr="0040395A">
        <w:tab/>
        <w:t>and interpretation.</w:t>
      </w:r>
      <w:r w:rsidRPr="0040395A">
        <w:tab/>
      </w:r>
    </w:p>
    <w:p w:rsidR="004D4908" w:rsidRPr="0040395A" w:rsidRDefault="004D4908" w:rsidP="0081383E">
      <w:pPr>
        <w:ind w:left="2160" w:right="475" w:hanging="720"/>
        <w:jc w:val="both"/>
      </w:pPr>
      <w:r w:rsidRPr="0040395A">
        <w:t>6.3.2</w:t>
      </w:r>
      <w:r w:rsidRPr="0040395A">
        <w:tab/>
        <w:t>Names, addresses, and telephone numbers of three (3) clients for whom the consultant has conducted similar services. If appropriate, these clients may be the same as those listed under section 6.2, above.  The AOC may check references listed by the consultant.</w:t>
      </w:r>
    </w:p>
    <w:p w:rsidR="004D4908" w:rsidRPr="0040395A" w:rsidRDefault="004D4908" w:rsidP="006E4718">
      <w:pPr>
        <w:widowControl w:val="0"/>
        <w:ind w:left="1440" w:right="475" w:hanging="720"/>
        <w:jc w:val="both"/>
      </w:pPr>
    </w:p>
    <w:p w:rsidR="004D4908" w:rsidRPr="0040395A" w:rsidRDefault="004D4908" w:rsidP="00B405C8">
      <w:pPr>
        <w:ind w:left="1440" w:hanging="720"/>
      </w:pPr>
      <w:r w:rsidRPr="0040395A">
        <w:t>6.4</w:t>
      </w:r>
      <w:r w:rsidRPr="0040395A">
        <w:tab/>
        <w:t xml:space="preserve">Reasonableness of cost projections.  See below, </w:t>
      </w:r>
      <w:r w:rsidRPr="0040395A">
        <w:rPr>
          <w:i/>
        </w:rPr>
        <w:t>RFP: 7.0 Specifics of a Responsive Cost Proposal.</w:t>
      </w:r>
    </w:p>
    <w:p w:rsidR="004D4908" w:rsidRPr="0040395A" w:rsidRDefault="004D4908" w:rsidP="00301303">
      <w:pPr>
        <w:ind w:left="1440" w:right="468" w:hanging="720"/>
        <w:jc w:val="both"/>
      </w:pPr>
    </w:p>
    <w:p w:rsidR="004D4908" w:rsidRPr="0040395A" w:rsidRDefault="004D4908" w:rsidP="00DB2965">
      <w:pPr>
        <w:ind w:left="1440" w:hanging="720"/>
      </w:pPr>
      <w:r w:rsidRPr="0040395A">
        <w:t>6.5</w:t>
      </w:r>
      <w:r w:rsidRPr="0040395A">
        <w:tab/>
        <w:t xml:space="preserve">Ability to meet timing requirements to complete the Work.  </w:t>
      </w:r>
    </w:p>
    <w:p w:rsidR="004D4908" w:rsidRPr="0040395A" w:rsidRDefault="004D4908" w:rsidP="00301303">
      <w:pPr>
        <w:ind w:left="1440" w:right="468" w:hanging="720"/>
        <w:jc w:val="both"/>
      </w:pPr>
    </w:p>
    <w:p w:rsidR="004D4908" w:rsidRPr="0040395A" w:rsidRDefault="004D4908" w:rsidP="00363309">
      <w:pPr>
        <w:widowControl w:val="0"/>
        <w:ind w:left="1440" w:right="468" w:hanging="720"/>
        <w:jc w:val="both"/>
      </w:pPr>
      <w:r w:rsidRPr="0040395A">
        <w:tab/>
        <w:t>6.5.1    Plan must include time estimates for completion of all work required.</w:t>
      </w:r>
    </w:p>
    <w:p w:rsidR="004D4908" w:rsidRPr="0040395A" w:rsidRDefault="004D4908" w:rsidP="00363309">
      <w:pPr>
        <w:widowControl w:val="0"/>
        <w:ind w:left="1440" w:right="468" w:hanging="720"/>
        <w:jc w:val="both"/>
      </w:pPr>
    </w:p>
    <w:p w:rsidR="004D4908" w:rsidRPr="0040395A" w:rsidRDefault="004D4908" w:rsidP="00BE123C">
      <w:pPr>
        <w:ind w:left="2160" w:right="558" w:hanging="720"/>
        <w:jc w:val="both"/>
      </w:pPr>
      <w:r w:rsidRPr="0040395A">
        <w:t>6.5.2</w:t>
      </w:r>
      <w:r w:rsidRPr="0040395A">
        <w:tab/>
        <w:t xml:space="preserve">Compliance with Contract Terms.  Complete and submit </w:t>
      </w:r>
      <w:r w:rsidRPr="0040395A">
        <w:rPr>
          <w:i/>
        </w:rPr>
        <w:t>Attachment 3 - Vendor’s Acceptance of the RFP’s Contract Terms</w:t>
      </w:r>
      <w:r w:rsidRPr="0040395A">
        <w:t xml:space="preserve">. If changes to </w:t>
      </w:r>
      <w:r w:rsidRPr="0040395A">
        <w:rPr>
          <w:i/>
        </w:rPr>
        <w:t xml:space="preserve">Attachment 2 </w:t>
      </w:r>
      <w:r w:rsidRPr="0040395A">
        <w:t xml:space="preserve">are proposed, submit redlined version of </w:t>
      </w:r>
      <w:r w:rsidRPr="0040395A">
        <w:rPr>
          <w:i/>
        </w:rPr>
        <w:t xml:space="preserve">Attachment 2 – Contract Terms </w:t>
      </w:r>
      <w:r w:rsidRPr="0040395A">
        <w:t>as well as written justification supporting any such proposed changes.</w:t>
      </w:r>
    </w:p>
    <w:p w:rsidR="004D4908" w:rsidRPr="0040395A" w:rsidRDefault="004D4908" w:rsidP="00363309">
      <w:pPr>
        <w:widowControl w:val="0"/>
        <w:ind w:left="1440" w:right="468" w:hanging="720"/>
        <w:jc w:val="both"/>
      </w:pPr>
    </w:p>
    <w:p w:rsidR="004D4908" w:rsidRPr="0040395A" w:rsidRDefault="004D4908" w:rsidP="00363309">
      <w:pPr>
        <w:widowControl w:val="0"/>
        <w:ind w:left="1440" w:right="468" w:hanging="720"/>
        <w:jc w:val="both"/>
        <w:rPr>
          <w:rStyle w:val="Hyperlink"/>
          <w:color w:val="auto"/>
          <w:u w:val="none"/>
        </w:rPr>
      </w:pPr>
      <w:r w:rsidRPr="0040395A">
        <w:t>6.6</w:t>
      </w:r>
      <w:r w:rsidRPr="0040395A">
        <w:tab/>
      </w:r>
      <w:r w:rsidRPr="0040395A">
        <w:rPr>
          <w:rStyle w:val="Hyperlink"/>
          <w:color w:val="auto"/>
          <w:u w:val="none"/>
        </w:rPr>
        <w:t>Company Stability and Capabilities.  Provide the following information about your company:</w:t>
      </w:r>
    </w:p>
    <w:p w:rsidR="004D4908" w:rsidRPr="0040395A" w:rsidRDefault="004D4908" w:rsidP="00EA5174">
      <w:pPr>
        <w:ind w:left="2160" w:hanging="720"/>
      </w:pPr>
    </w:p>
    <w:p w:rsidR="004D4908" w:rsidRPr="0040395A" w:rsidRDefault="004D4908" w:rsidP="0081383E">
      <w:pPr>
        <w:ind w:left="2160" w:right="558" w:hanging="720"/>
        <w:jc w:val="both"/>
      </w:pPr>
      <w:r w:rsidRPr="0040395A">
        <w:t>6.6.1</w:t>
      </w:r>
      <w:r w:rsidRPr="0040395A">
        <w:tab/>
        <w:t xml:space="preserve">Proposer’s point of contact, including name, physical and electronic addresses, and telephone and facsimile numbers in a cover letter. </w:t>
      </w:r>
    </w:p>
    <w:p w:rsidR="004D4908" w:rsidRPr="0040395A" w:rsidRDefault="004D4908" w:rsidP="00EA5174">
      <w:pPr>
        <w:ind w:left="2160" w:hanging="720"/>
      </w:pPr>
    </w:p>
    <w:p w:rsidR="004D4908" w:rsidRPr="0040395A" w:rsidRDefault="004D4908" w:rsidP="00EA5174">
      <w:pPr>
        <w:ind w:left="2160" w:hanging="720"/>
      </w:pPr>
      <w:r w:rsidRPr="0040395A">
        <w:t>6.6.2</w:t>
      </w:r>
      <w:r w:rsidRPr="0040395A">
        <w:tab/>
        <w:t>Number of years your company has been in the business of court-based research.</w:t>
      </w:r>
    </w:p>
    <w:p w:rsidR="004D4908" w:rsidRPr="0040395A" w:rsidRDefault="004D4908" w:rsidP="00EA5174">
      <w:pPr>
        <w:ind w:left="2160" w:hanging="720"/>
      </w:pPr>
    </w:p>
    <w:p w:rsidR="004D4908" w:rsidRPr="0040395A" w:rsidRDefault="004D4908" w:rsidP="00EA5174">
      <w:pPr>
        <w:ind w:left="2160" w:hanging="720"/>
      </w:pPr>
      <w:r w:rsidRPr="0040395A">
        <w:t>6.6.3</w:t>
      </w:r>
      <w:r w:rsidRPr="0040395A">
        <w:tab/>
        <w:t>Number of full time employees.</w:t>
      </w:r>
    </w:p>
    <w:p w:rsidR="004D4908" w:rsidRPr="0040395A" w:rsidRDefault="004D4908" w:rsidP="00EA5174">
      <w:pPr>
        <w:ind w:left="2160" w:hanging="720"/>
      </w:pPr>
      <w:r w:rsidRPr="0040395A">
        <w:t xml:space="preserve"> </w:t>
      </w:r>
    </w:p>
    <w:p w:rsidR="004D4908" w:rsidRPr="0040395A" w:rsidRDefault="004D4908" w:rsidP="00EA5174">
      <w:pPr>
        <w:ind w:left="2160" w:hanging="720"/>
      </w:pPr>
      <w:r w:rsidRPr="0040395A">
        <w:t>6.6.4</w:t>
      </w:r>
      <w:r w:rsidRPr="0040395A">
        <w:tab/>
        <w:t>Disclose any judgments, pending litigation, or other real or potential financial reversals that might materially affect the viability of the proposer’s company.</w:t>
      </w:r>
    </w:p>
    <w:p w:rsidR="004D4908" w:rsidRPr="0040395A" w:rsidRDefault="004D4908" w:rsidP="00EA5174">
      <w:pPr>
        <w:ind w:left="2160" w:hanging="720"/>
      </w:pPr>
    </w:p>
    <w:p w:rsidR="004D4908" w:rsidRPr="0040395A" w:rsidRDefault="004D4908" w:rsidP="00EA5174">
      <w:pPr>
        <w:ind w:left="2160" w:hanging="720"/>
      </w:pPr>
      <w:r w:rsidRPr="0040395A">
        <w:t>6.6.5</w:t>
      </w:r>
      <w:r w:rsidRPr="0040395A">
        <w:tab/>
        <w:t>Annual gross revenue from your most recent audited or reviewed profit and loss statement and balance sheet.  State the audit/review year and the annual gross revenue.  The AOC may request a copy of your most recent audited or reviewed profit and loss statement and balance sheet.</w:t>
      </w:r>
    </w:p>
    <w:p w:rsidR="004D4908" w:rsidRPr="0040395A" w:rsidRDefault="004D4908" w:rsidP="00EA5174">
      <w:pPr>
        <w:ind w:left="2160" w:hanging="720"/>
      </w:pPr>
    </w:p>
    <w:p w:rsidR="004D4908" w:rsidRPr="0040395A" w:rsidRDefault="004D4908" w:rsidP="00E9613C">
      <w:pPr>
        <w:ind w:left="2160" w:right="558" w:hanging="720"/>
        <w:jc w:val="both"/>
      </w:pPr>
      <w:r w:rsidRPr="0040395A">
        <w:t>6.6.6</w:t>
      </w:r>
      <w:r w:rsidRPr="0040395A">
        <w:tab/>
        <w:t xml:space="preserve">Tax recording information.  Complete and submit </w:t>
      </w:r>
      <w:r w:rsidRPr="0040395A">
        <w:rPr>
          <w:i/>
        </w:rPr>
        <w:t>Attachment 4 - Payee Data Record Form</w:t>
      </w:r>
      <w:r w:rsidRPr="0040395A">
        <w:t>.  Note that if an individual or sole proprietorship, using a social security number for tax recording purposes, is awarded a contract, the social security number will be required prior to finalizing a contract.</w:t>
      </w:r>
    </w:p>
    <w:p w:rsidR="004D4908" w:rsidRPr="0040395A" w:rsidRDefault="004D4908" w:rsidP="00EA5174">
      <w:pPr>
        <w:ind w:left="2160" w:hanging="720"/>
      </w:pPr>
    </w:p>
    <w:p w:rsidR="004D4908" w:rsidRPr="0040395A" w:rsidRDefault="004D4908" w:rsidP="00363309">
      <w:pPr>
        <w:widowControl w:val="0"/>
        <w:ind w:left="720" w:hanging="720"/>
        <w:jc w:val="both"/>
        <w:rPr>
          <w:b/>
          <w:bCs/>
        </w:rPr>
      </w:pPr>
      <w:r w:rsidRPr="0040395A">
        <w:rPr>
          <w:b/>
          <w:bCs/>
        </w:rPr>
        <w:t>7.0</w:t>
      </w:r>
      <w:r w:rsidRPr="0040395A">
        <w:rPr>
          <w:b/>
          <w:bCs/>
        </w:rPr>
        <w:tab/>
        <w:t>SPECIFICS OF A RESPONSIVE COST PROPOSAL</w:t>
      </w:r>
    </w:p>
    <w:p w:rsidR="004D4908" w:rsidRPr="0040395A" w:rsidRDefault="004D4908" w:rsidP="00363309">
      <w:pPr>
        <w:pStyle w:val="DocInit"/>
        <w:widowControl w:val="0"/>
        <w:jc w:val="both"/>
        <w:rPr>
          <w:rFonts w:ascii="Times New Roman" w:hAnsi="Times New Roman" w:cs="Times New Roman"/>
        </w:rPr>
      </w:pPr>
    </w:p>
    <w:p w:rsidR="004D4908" w:rsidRPr="0040395A" w:rsidRDefault="004D4908" w:rsidP="00363309">
      <w:pPr>
        <w:pStyle w:val="BodyTextIndent2"/>
        <w:widowControl w:val="0"/>
        <w:spacing w:after="0"/>
        <w:ind w:left="720"/>
      </w:pPr>
      <w:r w:rsidRPr="0040395A">
        <w:t>The following information shall be included as the cost portion of the proposal:</w:t>
      </w:r>
    </w:p>
    <w:p w:rsidR="004D4908" w:rsidRPr="0040395A" w:rsidRDefault="004D4908" w:rsidP="00301303">
      <w:pPr>
        <w:pStyle w:val="BodyText"/>
        <w:widowControl w:val="0"/>
        <w:ind w:left="1440" w:hanging="720"/>
      </w:pPr>
      <w:r w:rsidRPr="0040395A">
        <w:lastRenderedPageBreak/>
        <w:t>7.1</w:t>
      </w:r>
      <w:r w:rsidRPr="0040395A">
        <w:tab/>
        <w:t xml:space="preserve">Reasonableness of Cost Projections.   </w:t>
      </w:r>
    </w:p>
    <w:p w:rsidR="004D4908" w:rsidRPr="0040395A" w:rsidRDefault="004D4908" w:rsidP="00301303">
      <w:pPr>
        <w:pStyle w:val="BodyText"/>
        <w:widowControl w:val="0"/>
        <w:ind w:left="720"/>
      </w:pPr>
    </w:p>
    <w:p w:rsidR="004D4908" w:rsidRPr="0040395A" w:rsidRDefault="004D4908" w:rsidP="00976D1F">
      <w:pPr>
        <w:pStyle w:val="BodyText"/>
        <w:widowControl w:val="0"/>
        <w:tabs>
          <w:tab w:val="clear" w:pos="360"/>
        </w:tabs>
        <w:ind w:left="2160" w:right="468" w:hanging="720"/>
        <w:jc w:val="both"/>
      </w:pPr>
      <w:r w:rsidRPr="0040395A">
        <w:t>7.1.1</w:t>
      </w:r>
      <w:r w:rsidRPr="0040395A">
        <w:tab/>
        <w:t xml:space="preserve">As a separate document, submit a detailed line item budget showing total cost of the services for each of the six (6) Deliverables specified in </w:t>
      </w:r>
      <w:r w:rsidRPr="0040395A">
        <w:rPr>
          <w:i/>
        </w:rPr>
        <w:t>Attachment 2 Contract Terms, Exhibit D - Work to be Performed.</w:t>
      </w:r>
      <w:r w:rsidRPr="0040395A">
        <w:t xml:space="preserve">  This budget should identify unique hourly rates, titles, and responsibilities for each “Key Personnel,” plus rates for any additional staff, but can group this information for other personnel in a more general manner. Staff  rates should be fully burdened, including indirect costs, overhead and profit. The cost proposal should also include separate line items for postage/mailing costs and travel and lodging. Fully explain and justify all budget line items in a narrative entitled “Budget Justification.”  Travel expenses, if any, will be reimbursed in accordance with the provisions set forth in </w:t>
      </w:r>
      <w:r w:rsidRPr="0040395A">
        <w:rPr>
          <w:i/>
        </w:rPr>
        <w:t>Exhibit C, Payment Provisions, in Attachment 2, Contract Terms</w:t>
      </w:r>
      <w:r w:rsidRPr="0040395A">
        <w:t xml:space="preserve">.  </w:t>
      </w:r>
    </w:p>
    <w:p w:rsidR="004D4908" w:rsidRPr="0040395A" w:rsidRDefault="004D4908" w:rsidP="00301303">
      <w:pPr>
        <w:pStyle w:val="BodyText"/>
        <w:widowControl w:val="0"/>
        <w:ind w:left="2340" w:right="468" w:hanging="720"/>
        <w:jc w:val="both"/>
      </w:pPr>
    </w:p>
    <w:p w:rsidR="004D4908" w:rsidRPr="0040395A" w:rsidRDefault="004D4908" w:rsidP="00976D1F">
      <w:pPr>
        <w:pStyle w:val="BodyText"/>
        <w:widowControl w:val="0"/>
        <w:ind w:left="2160" w:right="468" w:hanging="720"/>
        <w:jc w:val="both"/>
      </w:pPr>
      <w:r w:rsidRPr="0040395A">
        <w:t>7.1.2</w:t>
      </w:r>
      <w:r w:rsidRPr="0040395A">
        <w:tab/>
        <w:t xml:space="preserve">The total cost for consultant services will range between </w:t>
      </w:r>
      <w:r w:rsidRPr="0040395A">
        <w:rPr>
          <w:b/>
          <w:i/>
        </w:rPr>
        <w:t>$150,000.00</w:t>
      </w:r>
      <w:r w:rsidRPr="0040395A">
        <w:rPr>
          <w:b/>
        </w:rPr>
        <w:t xml:space="preserve"> </w:t>
      </w:r>
      <w:r w:rsidRPr="0040395A">
        <w:rPr>
          <w:b/>
          <w:i/>
        </w:rPr>
        <w:t>to $190,000.00</w:t>
      </w:r>
      <w:r w:rsidRPr="0040395A">
        <w:rPr>
          <w:i/>
        </w:rPr>
        <w:t>,</w:t>
      </w:r>
      <w:r w:rsidRPr="0040395A">
        <w:t xml:space="preserve"> inclusive of personnel, materials, overhead rates, travel and profit. The method of payment to the consultant will be by cost reimbursement for each of the six (6) Deliverables specified in </w:t>
      </w:r>
      <w:r w:rsidRPr="0040395A">
        <w:rPr>
          <w:i/>
        </w:rPr>
        <w:t>Attachment 2 Contract Terms, Exhibit D - Work to be Performed</w:t>
      </w:r>
      <w:r w:rsidRPr="0040395A">
        <w:t xml:space="preserve">.  </w:t>
      </w:r>
    </w:p>
    <w:p w:rsidR="004D4908" w:rsidRPr="0040395A" w:rsidRDefault="004D4908" w:rsidP="0081383E">
      <w:pPr>
        <w:ind w:left="2347" w:right="562" w:hanging="907"/>
        <w:jc w:val="both"/>
      </w:pPr>
    </w:p>
    <w:p w:rsidR="004D4908" w:rsidRPr="0040395A" w:rsidRDefault="004D4908" w:rsidP="00301303">
      <w:pPr>
        <w:keepNext/>
        <w:ind w:left="720" w:hanging="720"/>
        <w:jc w:val="both"/>
        <w:rPr>
          <w:b/>
          <w:bCs/>
        </w:rPr>
      </w:pPr>
      <w:r w:rsidRPr="0040395A">
        <w:rPr>
          <w:b/>
          <w:bCs/>
        </w:rPr>
        <w:t>8.0</w:t>
      </w:r>
      <w:r w:rsidRPr="0040395A">
        <w:rPr>
          <w:b/>
          <w:bCs/>
        </w:rPr>
        <w:tab/>
        <w:t>SUBMISSIONS OF PROPOSALS</w:t>
      </w:r>
    </w:p>
    <w:p w:rsidR="004D4908" w:rsidRPr="0040395A" w:rsidRDefault="004D4908" w:rsidP="00301303">
      <w:pPr>
        <w:keepNext/>
        <w:jc w:val="both"/>
      </w:pPr>
    </w:p>
    <w:p w:rsidR="004D4908" w:rsidRPr="0040395A" w:rsidRDefault="004D4908" w:rsidP="00301303">
      <w:pPr>
        <w:ind w:left="1440" w:right="468" w:hanging="720"/>
        <w:jc w:val="both"/>
      </w:pPr>
      <w:r w:rsidRPr="0040395A">
        <w:t>8.1</w:t>
      </w:r>
      <w:r w:rsidRPr="0040395A">
        <w:tab/>
        <w:t xml:space="preserve">Responsive proposals should provide straightforward, concise information that satisfies the requirements noted in items </w:t>
      </w:r>
      <w:r w:rsidRPr="0040395A">
        <w:rPr>
          <w:i/>
        </w:rPr>
        <w:t xml:space="preserve">RFP:  6.0 Specifics of a Responsive Technical Proposal </w:t>
      </w:r>
      <w:r w:rsidRPr="0040395A">
        <w:t xml:space="preserve">and </w:t>
      </w:r>
      <w:r w:rsidRPr="0040395A">
        <w:rPr>
          <w:i/>
        </w:rPr>
        <w:t>RFP: 7.0 Specifics of a Responsive Cost Proposal</w:t>
      </w:r>
      <w:r w:rsidRPr="0040395A">
        <w:t>, above.  Expensive bindings, color displays, and the like are not necessary or desired.  Emphasis should be placed on conformity to the state’s instructions, requirements of this RFP, and completeness and clarity of content.</w:t>
      </w:r>
    </w:p>
    <w:p w:rsidR="004D4908" w:rsidRPr="0040395A" w:rsidRDefault="004D4908" w:rsidP="00301303">
      <w:pPr>
        <w:ind w:left="1440" w:hanging="720"/>
      </w:pPr>
    </w:p>
    <w:p w:rsidR="004D4908" w:rsidRPr="0040395A" w:rsidRDefault="004D4908" w:rsidP="00301303">
      <w:pPr>
        <w:ind w:left="1440" w:right="468" w:hanging="720"/>
        <w:jc w:val="both"/>
      </w:pPr>
      <w:r w:rsidRPr="0040395A">
        <w:t>8.2</w:t>
      </w:r>
      <w:r w:rsidRPr="0040395A">
        <w:tab/>
        <w:t xml:space="preserve">Proposers will submit one (1) original and three (3) copies of the technical proposal and cost proposal signed by an authorized representative of the company, including name, title, address, and telephone number of one individual who is the responder’s designated representative.  In addition, proposers will submit an electronic version of the entire proposal on CD-ROM.   </w:t>
      </w:r>
    </w:p>
    <w:p w:rsidR="004D4908" w:rsidRPr="0040395A" w:rsidRDefault="004D4908" w:rsidP="00301303">
      <w:pPr>
        <w:ind w:left="1440" w:hanging="720"/>
      </w:pPr>
    </w:p>
    <w:p w:rsidR="004D4908" w:rsidRPr="0040395A" w:rsidRDefault="004D4908" w:rsidP="00301303">
      <w:pPr>
        <w:ind w:left="1440" w:right="468" w:hanging="720"/>
        <w:jc w:val="both"/>
      </w:pPr>
      <w:r w:rsidRPr="0040395A">
        <w:t>8.3</w:t>
      </w:r>
      <w:r w:rsidRPr="0040395A">
        <w:tab/>
        <w:t>Proposals must be delivered to the individual listed under Submission of Proposals, as set forth on the cover memo of this RFP.</w:t>
      </w:r>
    </w:p>
    <w:p w:rsidR="004D4908" w:rsidRPr="0040395A" w:rsidRDefault="004D4908" w:rsidP="00301303">
      <w:pPr>
        <w:ind w:left="1440" w:right="468" w:hanging="720"/>
        <w:jc w:val="both"/>
      </w:pPr>
    </w:p>
    <w:p w:rsidR="004D4908" w:rsidRPr="0040395A" w:rsidRDefault="004D4908" w:rsidP="00301303">
      <w:pPr>
        <w:pStyle w:val="BodyTextIndent"/>
        <w:spacing w:after="0"/>
        <w:ind w:right="475"/>
        <w:jc w:val="both"/>
      </w:pPr>
      <w:r w:rsidRPr="0040395A">
        <w:tab/>
        <w:t>8.4</w:t>
      </w:r>
      <w:r w:rsidRPr="0040395A">
        <w:tab/>
        <w:t xml:space="preserve">Only written responses will be accepted.  Responses should be sent by registered or </w:t>
      </w:r>
      <w:r w:rsidRPr="0040395A">
        <w:tab/>
      </w:r>
      <w:r w:rsidRPr="0040395A">
        <w:tab/>
        <w:t xml:space="preserve">certified mail or by hand delivery. </w:t>
      </w:r>
    </w:p>
    <w:p w:rsidR="004D4908" w:rsidRPr="0040395A" w:rsidRDefault="004D4908" w:rsidP="00301303">
      <w:pPr>
        <w:tabs>
          <w:tab w:val="left" w:pos="1440"/>
        </w:tabs>
        <w:autoSpaceDE w:val="0"/>
        <w:autoSpaceDN w:val="0"/>
        <w:adjustRightInd w:val="0"/>
        <w:ind w:left="1440" w:right="468" w:hanging="720"/>
        <w:jc w:val="both"/>
      </w:pPr>
    </w:p>
    <w:p w:rsidR="004D4908" w:rsidRPr="0040395A" w:rsidRDefault="004D4908" w:rsidP="00301303">
      <w:pPr>
        <w:keepNext/>
        <w:ind w:left="720" w:hanging="720"/>
        <w:jc w:val="both"/>
        <w:rPr>
          <w:b/>
          <w:bCs/>
        </w:rPr>
      </w:pPr>
      <w:r w:rsidRPr="0040395A">
        <w:rPr>
          <w:b/>
          <w:bCs/>
        </w:rPr>
        <w:lastRenderedPageBreak/>
        <w:t>9.0</w:t>
      </w:r>
      <w:r w:rsidRPr="0040395A">
        <w:rPr>
          <w:b/>
          <w:bCs/>
        </w:rPr>
        <w:tab/>
        <w:t>RIGHTS</w:t>
      </w:r>
    </w:p>
    <w:p w:rsidR="004D4908" w:rsidRPr="0040395A" w:rsidRDefault="004D4908" w:rsidP="00301303">
      <w:pPr>
        <w:keepNext/>
        <w:jc w:val="both"/>
      </w:pPr>
    </w:p>
    <w:p w:rsidR="004D4908" w:rsidRPr="0040395A" w:rsidRDefault="004D4908" w:rsidP="00301303">
      <w:pPr>
        <w:pStyle w:val="BodyTextIndent2"/>
        <w:spacing w:after="0" w:line="240" w:lineRule="auto"/>
        <w:ind w:left="720"/>
        <w:jc w:val="both"/>
      </w:pPr>
      <w:r w:rsidRPr="0040395A">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4D4908" w:rsidRPr="0040395A" w:rsidRDefault="004D4908" w:rsidP="00301303">
      <w:pPr>
        <w:pStyle w:val="BodyTextIndent2"/>
        <w:spacing w:after="0" w:line="240" w:lineRule="auto"/>
        <w:ind w:left="720"/>
        <w:jc w:val="both"/>
      </w:pPr>
    </w:p>
    <w:p w:rsidR="004D4908" w:rsidRPr="0040395A" w:rsidRDefault="004D4908" w:rsidP="00301303">
      <w:pPr>
        <w:widowControl w:val="0"/>
        <w:ind w:left="720" w:hanging="720"/>
        <w:jc w:val="both"/>
        <w:rPr>
          <w:b/>
          <w:bCs/>
        </w:rPr>
      </w:pPr>
      <w:r w:rsidRPr="0040395A">
        <w:rPr>
          <w:b/>
          <w:bCs/>
        </w:rPr>
        <w:t>10.0</w:t>
      </w:r>
      <w:r w:rsidRPr="0040395A">
        <w:rPr>
          <w:b/>
          <w:bCs/>
        </w:rPr>
        <w:tab/>
        <w:t>ADDITIONAL REQUIREMENTS</w:t>
      </w:r>
    </w:p>
    <w:p w:rsidR="004D4908" w:rsidRPr="0040395A" w:rsidRDefault="004D4908" w:rsidP="00301303">
      <w:pPr>
        <w:widowControl w:val="0"/>
      </w:pPr>
    </w:p>
    <w:p w:rsidR="004D4908" w:rsidRPr="0040395A" w:rsidRDefault="004D4908" w:rsidP="00301303">
      <w:pPr>
        <w:widowControl w:val="0"/>
        <w:ind w:left="720"/>
        <w:jc w:val="both"/>
      </w:pPr>
      <w:r w:rsidRPr="0040395A">
        <w:t>It may be necessary to interview prospective service providers to clarify aspects of their submittal.  If conducted, interviews will likely be conducted by telephone conference call.  The AOC will notify prospective service providers regarding the interview arrangements.</w:t>
      </w:r>
    </w:p>
    <w:p w:rsidR="004D4908" w:rsidRPr="0040395A" w:rsidRDefault="004D4908" w:rsidP="00301303">
      <w:pPr>
        <w:ind w:left="720"/>
        <w:jc w:val="both"/>
      </w:pPr>
    </w:p>
    <w:p w:rsidR="004D4908" w:rsidRPr="0040395A" w:rsidRDefault="004D4908" w:rsidP="00301303">
      <w:pPr>
        <w:keepNext/>
        <w:ind w:left="720" w:hanging="720"/>
        <w:jc w:val="both"/>
        <w:rPr>
          <w:b/>
          <w:bCs/>
        </w:rPr>
      </w:pPr>
      <w:r w:rsidRPr="0040395A">
        <w:rPr>
          <w:b/>
          <w:bCs/>
        </w:rPr>
        <w:t>11.0</w:t>
      </w:r>
      <w:r w:rsidRPr="0040395A">
        <w:rPr>
          <w:b/>
          <w:bCs/>
        </w:rPr>
        <w:tab/>
        <w:t>CONFIDENTIAL OR PROPRIETARY INFORMATION</w:t>
      </w:r>
    </w:p>
    <w:p w:rsidR="004D4908" w:rsidRPr="0040395A" w:rsidRDefault="004D4908" w:rsidP="00301303">
      <w:pPr>
        <w:pStyle w:val="RFPA"/>
        <w:keepNext/>
        <w:numPr>
          <w:ilvl w:val="0"/>
          <w:numId w:val="0"/>
        </w:numPr>
        <w:ind w:left="720" w:hanging="720"/>
        <w:jc w:val="both"/>
      </w:pPr>
    </w:p>
    <w:p w:rsidR="004D4908" w:rsidRPr="0040395A" w:rsidRDefault="004D4908" w:rsidP="00301303">
      <w:pPr>
        <w:pStyle w:val="BodyText2"/>
        <w:spacing w:after="0" w:line="240" w:lineRule="auto"/>
        <w:ind w:left="720"/>
        <w:jc w:val="both"/>
      </w:pPr>
      <w:r w:rsidRPr="0040395A">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4D4908" w:rsidRPr="0040395A" w:rsidRDefault="004D4908" w:rsidP="00301303">
      <w:pPr>
        <w:pStyle w:val="BodyText2"/>
        <w:spacing w:after="0" w:line="240" w:lineRule="auto"/>
        <w:ind w:left="720"/>
        <w:jc w:val="both"/>
      </w:pPr>
    </w:p>
    <w:p w:rsidR="004D4908" w:rsidRPr="0040395A" w:rsidRDefault="004D4908" w:rsidP="00301303">
      <w:pPr>
        <w:pStyle w:val="BodyText2"/>
        <w:spacing w:after="0" w:line="240" w:lineRule="auto"/>
        <w:ind w:left="720"/>
        <w:jc w:val="both"/>
      </w:pPr>
    </w:p>
    <w:p w:rsidR="004D4908" w:rsidRPr="0040395A" w:rsidRDefault="004D4908" w:rsidP="005B74CD">
      <w:pPr>
        <w:pStyle w:val="Heading10"/>
        <w:keepNext w:val="0"/>
        <w:rPr>
          <w:b w:val="0"/>
        </w:rPr>
      </w:pPr>
      <w:r w:rsidRPr="0040395A">
        <w:rPr>
          <w:i/>
        </w:rPr>
        <w:t>end of FORM</w:t>
      </w:r>
    </w:p>
    <w:p w:rsidR="004D4908" w:rsidRPr="0040395A" w:rsidRDefault="004D4908" w:rsidP="00CE1697">
      <w:pPr>
        <w:pStyle w:val="BodyText2"/>
        <w:spacing w:after="0" w:line="240" w:lineRule="auto"/>
        <w:ind w:left="720"/>
        <w:jc w:val="center"/>
        <w:rPr>
          <w:b/>
        </w:rPr>
      </w:pPr>
    </w:p>
    <w:sectPr w:rsidR="004D4908" w:rsidRPr="0040395A" w:rsidSect="006E4759">
      <w:headerReference w:type="default" r:id="rId15"/>
      <w:footerReference w:type="default" r:id="rId16"/>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EA6" w:rsidRDefault="00621EA6">
      <w:r>
        <w:separator/>
      </w:r>
    </w:p>
  </w:endnote>
  <w:endnote w:type="continuationSeparator" w:id="1">
    <w:p w:rsidR="00621EA6" w:rsidRDefault="00621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08" w:rsidRDefault="004D4908"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4908" w:rsidRDefault="004D4908"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08" w:rsidRDefault="004D4908" w:rsidP="00324D47">
    <w:pPr>
      <w:pStyle w:val="Footer"/>
      <w:pBdr>
        <w:bottom w:val="single" w:sz="12" w:space="1" w:color="auto"/>
      </w:pBdr>
      <w:tabs>
        <w:tab w:val="clear" w:pos="8640"/>
        <w:tab w:val="right" w:pos="10350"/>
      </w:tabs>
      <w:rPr>
        <w:snapToGrid w:val="0"/>
        <w:sz w:val="20"/>
        <w:szCs w:val="20"/>
      </w:rPr>
    </w:pPr>
  </w:p>
  <w:p w:rsidR="004D4908" w:rsidRPr="00C21E4D" w:rsidRDefault="004D4908" w:rsidP="002B413C">
    <w:pPr>
      <w:pStyle w:val="Header"/>
      <w:tabs>
        <w:tab w:val="clear" w:pos="4320"/>
        <w:tab w:val="clear" w:pos="8640"/>
        <w:tab w:val="right" w:pos="10350"/>
      </w:tabs>
      <w:rPr>
        <w:snapToGrid w:val="0"/>
      </w:rPr>
    </w:pPr>
    <w:r>
      <w:t>RFP Number:  CFCC 10-09-LM Family Law Workload Research</w:t>
    </w:r>
    <w:r w:rsidRPr="00C21E4D">
      <w:rPr>
        <w:snapToGrid w:val="0"/>
      </w:rPr>
      <w:tab/>
    </w:r>
    <w:r w:rsidRPr="00C21E4D">
      <w:t xml:space="preserve">Page </w:t>
    </w:r>
    <w:fldSimple w:instr=" PAGE ">
      <w:r w:rsidR="00460E53">
        <w:rPr>
          <w:noProof/>
        </w:rPr>
        <w:t>9</w:t>
      </w:r>
    </w:fldSimple>
    <w:r w:rsidRPr="00C21E4D">
      <w:t xml:space="preserve"> of </w:t>
    </w:r>
    <w: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EA6" w:rsidRDefault="00621EA6">
      <w:r>
        <w:separator/>
      </w:r>
    </w:p>
  </w:footnote>
  <w:footnote w:type="continuationSeparator" w:id="1">
    <w:p w:rsidR="00621EA6" w:rsidRDefault="00621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08" w:rsidRDefault="004D4908"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4908" w:rsidRDefault="004D4908"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08" w:rsidRDefault="004D4908">
    <w:pPr>
      <w:pStyle w:val="Header"/>
    </w:pPr>
    <w:fldSimple w:instr=" TIME \@ &quot;MMMM d, yyyy&quot; ">
      <w:r w:rsidR="00460E53">
        <w:rPr>
          <w:noProof/>
        </w:rPr>
        <w:t>August 27, 2010</w:t>
      </w:r>
    </w:fldSimple>
  </w:p>
  <w:p w:rsidR="004D4908" w:rsidRDefault="004D4908">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08" w:rsidRDefault="004D4908">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4D4908" w:rsidRDefault="004D4908">
                <w:pPr>
                  <w:pStyle w:val="JCCName"/>
                  <w:jc w:val="center"/>
                </w:pPr>
                <w:r>
                  <w:t>WILLIAM C. VICKREY</w:t>
                </w:r>
              </w:p>
              <w:p w:rsidR="004D4908" w:rsidRDefault="004D4908">
                <w:pPr>
                  <w:pStyle w:val="JCCTitle"/>
                  <w:spacing w:after="300"/>
                  <w:jc w:val="center"/>
                </w:pPr>
                <w:r>
                  <w:t>Administrative Director of the Courts</w:t>
                </w:r>
              </w:p>
              <w:p w:rsidR="004D4908" w:rsidRDefault="004D4908">
                <w:pPr>
                  <w:pStyle w:val="JCCName"/>
                  <w:jc w:val="center"/>
                </w:pPr>
                <w:r>
                  <w:t>RONALD G. OVERHOLT</w:t>
                </w:r>
              </w:p>
              <w:p w:rsidR="004D4908" w:rsidRDefault="004D4908">
                <w:pPr>
                  <w:pStyle w:val="JCCTitle"/>
                  <w:spacing w:after="300"/>
                  <w:jc w:val="center"/>
                </w:pPr>
                <w:r>
                  <w:t>Chief Deputy Director</w:t>
                </w:r>
              </w:p>
              <w:p w:rsidR="004D4908" w:rsidRDefault="004D4908" w:rsidP="00DA5519">
                <w:pPr>
                  <w:pStyle w:val="JCCName"/>
                  <w:jc w:val="center"/>
                </w:pPr>
                <w:r>
                  <w:t>STEPHEN NASH</w:t>
                </w:r>
              </w:p>
              <w:p w:rsidR="004D4908" w:rsidRDefault="004D4908" w:rsidP="00DA5519">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4D4908" w:rsidRDefault="004D4908">
                <w:pPr>
                  <w:pStyle w:val="JCCName"/>
                  <w:jc w:val="center"/>
                </w:pPr>
                <w:r>
                  <w:t>RONALD M. GEORGE</w:t>
                </w:r>
              </w:p>
              <w:p w:rsidR="004D4908" w:rsidRDefault="004D4908">
                <w:pPr>
                  <w:pStyle w:val="JCCTitle"/>
                  <w:jc w:val="center"/>
                </w:pPr>
                <w:r>
                  <w:t xml:space="preserve">Chief Justice of </w:t>
                </w:r>
                <w:smartTag w:uri="urn:schemas-microsoft-com:office:smarttags" w:element="State">
                  <w:smartTag w:uri="urn:schemas-microsoft-com:office:smarttags" w:element="place">
                    <w:r>
                      <w:t>California</w:t>
                    </w:r>
                  </w:smartTag>
                </w:smartTag>
              </w:p>
              <w:p w:rsidR="004D4908" w:rsidRDefault="004D4908">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4D4908" w:rsidRDefault="00460E53">
                <w:pPr>
                  <w:jc w:val="center"/>
                </w:pPr>
                <w:r>
                  <w:rPr>
                    <w:rFonts w:ascii="Arial" w:hAnsi="Arial"/>
                    <w:noProof/>
                    <w:sz w:val="20"/>
                  </w:rPr>
                  <w:drawing>
                    <wp:inline distT="0" distB="0" distL="0" distR="0">
                      <wp:extent cx="2588895" cy="1294130"/>
                      <wp:effectExtent l="19050" t="0" r="1905"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88895" cy="1294130"/>
                              </a:xfrm>
                              <a:prstGeom prst="rect">
                                <a:avLst/>
                              </a:prstGeom>
                              <a:noFill/>
                              <a:ln w="9525">
                                <a:noFill/>
                                <a:miter lim="800000"/>
                                <a:headEnd/>
                                <a:tailEnd/>
                              </a:ln>
                            </pic:spPr>
                          </pic:pic>
                        </a:graphicData>
                      </a:graphic>
                    </wp:inline>
                  </w:drawing>
                </w:r>
              </w:p>
              <w:p w:rsidR="004D4908" w:rsidRDefault="004D4908" w:rsidP="00876F30">
                <w:pPr>
                  <w:pStyle w:val="JCCAddressblock"/>
                </w:pPr>
                <w:r>
                  <w:t>FINANCE DIVISION</w:t>
                </w:r>
              </w:p>
              <w:p w:rsidR="004D4908" w:rsidRDefault="004D4908">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4D4908" w:rsidRDefault="004D4908">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4D4908" w:rsidRDefault="004D4908">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08" w:rsidRPr="00920B5F" w:rsidRDefault="004D4908" w:rsidP="00EF2821">
    <w:pPr>
      <w:pStyle w:val="Header"/>
      <w:rPr>
        <w:sz w:val="32"/>
        <w:szCs w:val="32"/>
      </w:rPr>
    </w:pPr>
    <w:r>
      <w:rPr>
        <w:sz w:val="32"/>
        <w:szCs w:val="32"/>
      </w:rPr>
      <w:t xml:space="preserve"> </w:t>
    </w:r>
  </w:p>
  <w:p w:rsidR="004D4908" w:rsidRPr="004C7A23" w:rsidRDefault="004D4908" w:rsidP="00356EDD">
    <w:pPr>
      <w:pStyle w:val="CommentText"/>
      <w:ind w:left="1350" w:hanging="1350"/>
      <w:rPr>
        <w:sz w:val="24"/>
        <w:szCs w:val="24"/>
      </w:rPr>
    </w:pPr>
    <w:r w:rsidRPr="004C7A23">
      <w:rPr>
        <w:sz w:val="24"/>
        <w:szCs w:val="24"/>
      </w:rPr>
      <w:t xml:space="preserve">Project Title:  </w:t>
    </w:r>
    <w:r>
      <w:rPr>
        <w:sz w:val="24"/>
        <w:szCs w:val="24"/>
      </w:rPr>
      <w:t xml:space="preserve"> Family Law Workload Research</w:t>
    </w:r>
  </w:p>
  <w:p w:rsidR="004D4908" w:rsidRPr="004C7A23" w:rsidRDefault="004D4908" w:rsidP="00BE6CDA">
    <w:pPr>
      <w:pStyle w:val="Header"/>
      <w:rPr>
        <w:color w:val="000000"/>
      </w:rPr>
    </w:pPr>
    <w:r w:rsidRPr="004C7A23">
      <w:rPr>
        <w:color w:val="000000"/>
      </w:rPr>
      <w:t>RFP Number:  CFCC 1</w:t>
    </w:r>
    <w:r>
      <w:rPr>
        <w:color w:val="000000"/>
      </w:rPr>
      <w:t>0</w:t>
    </w:r>
    <w:r w:rsidRPr="004C7A23">
      <w:rPr>
        <w:color w:val="000000"/>
      </w:rPr>
      <w:t>-0</w:t>
    </w:r>
    <w:r>
      <w:rPr>
        <w:color w:val="000000"/>
      </w:rPr>
      <w:t>9-LM</w:t>
    </w:r>
  </w:p>
  <w:p w:rsidR="004D4908" w:rsidRPr="00920B5F" w:rsidRDefault="004D4908"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rPr>
        <w:rFonts w:cs="Times New Roman"/>
      </w:rPr>
    </w:lvl>
  </w:abstractNum>
  <w:abstractNum w:abstractNumId="1">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8AF4BEF"/>
    <w:multiLevelType w:val="hybridMultilevel"/>
    <w:tmpl w:val="7E423996"/>
    <w:lvl w:ilvl="0" w:tplc="EE04B6DC">
      <w:start w:val="1"/>
      <w:numFmt w:val="bullet"/>
      <w:pStyle w:val="FactSheetBullet"/>
      <w:lvlText w:val=""/>
      <w:lvlJc w:val="left"/>
      <w:pPr>
        <w:tabs>
          <w:tab w:val="num" w:pos="720"/>
        </w:tabs>
        <w:ind w:left="576" w:hanging="216"/>
      </w:pPr>
      <w:rPr>
        <w:rFonts w:ascii="Symbol" w:hAnsi="Symbol" w:hint="default"/>
        <w:b w:val="0"/>
        <w:i w:val="0"/>
        <w:caps w:val="0"/>
        <w:strike w:val="0"/>
        <w:dstrike w:val="0"/>
        <w:outline w:val="0"/>
        <w:shadow w:val="0"/>
        <w:emboss w:val="0"/>
        <w:imprint w:val="0"/>
        <w:vanish w:val="0"/>
        <w:color w:val="auto"/>
        <w:sz w:val="12"/>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57407"/>
    <w:multiLevelType w:val="multilevel"/>
    <w:tmpl w:val="FE22183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6E91281"/>
    <w:multiLevelType w:val="hybridMultilevel"/>
    <w:tmpl w:val="0D607A8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1">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3">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4">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5">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6">
    <w:nsid w:val="4C2D19D9"/>
    <w:multiLevelType w:val="multilevel"/>
    <w:tmpl w:val="B058CB4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19">
    <w:nsid w:val="72046669"/>
    <w:multiLevelType w:val="multilevel"/>
    <w:tmpl w:val="F74E0F6E"/>
    <w:lvl w:ilvl="0">
      <w:start w:val="1"/>
      <w:numFmt w:val="decimal"/>
      <w:lvlText w:val="%1.0"/>
      <w:lvlJc w:val="left"/>
      <w:pPr>
        <w:tabs>
          <w:tab w:val="num" w:pos="420"/>
        </w:tabs>
        <w:ind w:left="420" w:hanging="420"/>
      </w:pPr>
      <w:rPr>
        <w:rFonts w:cs="Times New Roman" w:hint="default"/>
      </w:rPr>
    </w:lvl>
    <w:lvl w:ilvl="1">
      <w:start w:val="1"/>
      <w:numFmt w:val="decimal"/>
      <w:lvlText w:val="%1.%2"/>
      <w:lvlJc w:val="left"/>
      <w:pPr>
        <w:tabs>
          <w:tab w:val="num" w:pos="1230"/>
        </w:tabs>
        <w:ind w:left="123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1">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22">
    <w:nsid w:val="78942287"/>
    <w:multiLevelType w:val="hybridMultilevel"/>
    <w:tmpl w:val="BE80F068"/>
    <w:lvl w:ilvl="0" w:tplc="04090011">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2"/>
  </w:num>
  <w:num w:numId="3">
    <w:abstractNumId w:val="6"/>
  </w:num>
  <w:num w:numId="4">
    <w:abstractNumId w:val="5"/>
  </w:num>
  <w:num w:numId="5">
    <w:abstractNumId w:val="18"/>
  </w:num>
  <w:num w:numId="6">
    <w:abstractNumId w:val="10"/>
  </w:num>
  <w:num w:numId="7">
    <w:abstractNumId w:val="7"/>
  </w:num>
  <w:num w:numId="8">
    <w:abstractNumId w:val="16"/>
  </w:num>
  <w:num w:numId="9">
    <w:abstractNumId w:val="9"/>
  </w:num>
  <w:num w:numId="10">
    <w:abstractNumId w:val="20"/>
  </w:num>
  <w:num w:numId="11">
    <w:abstractNumId w:val="15"/>
  </w:num>
  <w:num w:numId="12">
    <w:abstractNumId w:val="13"/>
  </w:num>
  <w:num w:numId="13">
    <w:abstractNumId w:val="21"/>
  </w:num>
  <w:num w:numId="14">
    <w:abstractNumId w:val="1"/>
  </w:num>
  <w:num w:numId="15">
    <w:abstractNumId w:val="12"/>
  </w:num>
  <w:num w:numId="16">
    <w:abstractNumId w:val="14"/>
  </w:num>
  <w:num w:numId="17">
    <w:abstractNumId w:val="11"/>
  </w:num>
  <w:num w:numId="18">
    <w:abstractNumId w:val="0"/>
  </w:num>
  <w:num w:numId="19">
    <w:abstractNumId w:val="22"/>
  </w:num>
  <w:num w:numId="20">
    <w:abstractNumId w:val="19"/>
  </w:num>
  <w:num w:numId="21">
    <w:abstractNumId w:val="4"/>
  </w:num>
  <w:num w:numId="22">
    <w:abstractNumId w:val="8"/>
  </w:num>
  <w:num w:numId="23">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909"/>
    <w:rsid w:val="000011BF"/>
    <w:rsid w:val="0000297C"/>
    <w:rsid w:val="00002FE4"/>
    <w:rsid w:val="00004270"/>
    <w:rsid w:val="000070AC"/>
    <w:rsid w:val="0001482E"/>
    <w:rsid w:val="00014BE1"/>
    <w:rsid w:val="00015907"/>
    <w:rsid w:val="00020065"/>
    <w:rsid w:val="00023174"/>
    <w:rsid w:val="00023DC2"/>
    <w:rsid w:val="00024778"/>
    <w:rsid w:val="000355DD"/>
    <w:rsid w:val="00036104"/>
    <w:rsid w:val="00037958"/>
    <w:rsid w:val="000431A5"/>
    <w:rsid w:val="00043549"/>
    <w:rsid w:val="0004534D"/>
    <w:rsid w:val="0006219E"/>
    <w:rsid w:val="00062268"/>
    <w:rsid w:val="000650D4"/>
    <w:rsid w:val="00065E63"/>
    <w:rsid w:val="000709D3"/>
    <w:rsid w:val="00072B26"/>
    <w:rsid w:val="000758B2"/>
    <w:rsid w:val="000762C7"/>
    <w:rsid w:val="000763C2"/>
    <w:rsid w:val="00077E19"/>
    <w:rsid w:val="00087726"/>
    <w:rsid w:val="00090759"/>
    <w:rsid w:val="00091346"/>
    <w:rsid w:val="00095539"/>
    <w:rsid w:val="000A108D"/>
    <w:rsid w:val="000A3A8A"/>
    <w:rsid w:val="000A719B"/>
    <w:rsid w:val="000B3254"/>
    <w:rsid w:val="000B4D88"/>
    <w:rsid w:val="000B6860"/>
    <w:rsid w:val="000C0E47"/>
    <w:rsid w:val="000C2E30"/>
    <w:rsid w:val="000C39D5"/>
    <w:rsid w:val="000C44C1"/>
    <w:rsid w:val="000D656C"/>
    <w:rsid w:val="000E3FD8"/>
    <w:rsid w:val="000E5B84"/>
    <w:rsid w:val="000E6EFF"/>
    <w:rsid w:val="000F1E1E"/>
    <w:rsid w:val="000F7581"/>
    <w:rsid w:val="001025EE"/>
    <w:rsid w:val="001040F1"/>
    <w:rsid w:val="00112637"/>
    <w:rsid w:val="001211BE"/>
    <w:rsid w:val="0013118E"/>
    <w:rsid w:val="00136799"/>
    <w:rsid w:val="001415EC"/>
    <w:rsid w:val="001553BE"/>
    <w:rsid w:val="001562F0"/>
    <w:rsid w:val="00156AE1"/>
    <w:rsid w:val="001576F4"/>
    <w:rsid w:val="0016698A"/>
    <w:rsid w:val="00173CFB"/>
    <w:rsid w:val="00180774"/>
    <w:rsid w:val="0018461D"/>
    <w:rsid w:val="001877FC"/>
    <w:rsid w:val="0019148C"/>
    <w:rsid w:val="001921BA"/>
    <w:rsid w:val="001927FC"/>
    <w:rsid w:val="0019454D"/>
    <w:rsid w:val="001958EB"/>
    <w:rsid w:val="001A3E6D"/>
    <w:rsid w:val="001A5D04"/>
    <w:rsid w:val="001A6C18"/>
    <w:rsid w:val="001B26AA"/>
    <w:rsid w:val="001B2D35"/>
    <w:rsid w:val="001B44C9"/>
    <w:rsid w:val="001B513C"/>
    <w:rsid w:val="001B613A"/>
    <w:rsid w:val="001C13E4"/>
    <w:rsid w:val="001C3E62"/>
    <w:rsid w:val="001C69F2"/>
    <w:rsid w:val="001D4A9B"/>
    <w:rsid w:val="001D56F2"/>
    <w:rsid w:val="001D5862"/>
    <w:rsid w:val="001D5D4C"/>
    <w:rsid w:val="001E00A0"/>
    <w:rsid w:val="001E1BDB"/>
    <w:rsid w:val="001E2B58"/>
    <w:rsid w:val="001E5482"/>
    <w:rsid w:val="001E6C10"/>
    <w:rsid w:val="001F0BE5"/>
    <w:rsid w:val="001F22FD"/>
    <w:rsid w:val="001F3404"/>
    <w:rsid w:val="001F4425"/>
    <w:rsid w:val="002020AB"/>
    <w:rsid w:val="00205342"/>
    <w:rsid w:val="002102E5"/>
    <w:rsid w:val="00210761"/>
    <w:rsid w:val="00214760"/>
    <w:rsid w:val="0021628F"/>
    <w:rsid w:val="00216EAD"/>
    <w:rsid w:val="002206AF"/>
    <w:rsid w:val="00223D78"/>
    <w:rsid w:val="00224E32"/>
    <w:rsid w:val="002254F9"/>
    <w:rsid w:val="00225A8F"/>
    <w:rsid w:val="00233D2F"/>
    <w:rsid w:val="00235E3D"/>
    <w:rsid w:val="00237AA6"/>
    <w:rsid w:val="002428E8"/>
    <w:rsid w:val="00242ADF"/>
    <w:rsid w:val="00243FEE"/>
    <w:rsid w:val="00247BB4"/>
    <w:rsid w:val="00247C05"/>
    <w:rsid w:val="002504B0"/>
    <w:rsid w:val="0025166D"/>
    <w:rsid w:val="002533FD"/>
    <w:rsid w:val="00254025"/>
    <w:rsid w:val="00255922"/>
    <w:rsid w:val="0025667C"/>
    <w:rsid w:val="00265DF6"/>
    <w:rsid w:val="00272AFC"/>
    <w:rsid w:val="0027305B"/>
    <w:rsid w:val="00274BFD"/>
    <w:rsid w:val="002752C6"/>
    <w:rsid w:val="00276C29"/>
    <w:rsid w:val="00277248"/>
    <w:rsid w:val="002831BA"/>
    <w:rsid w:val="00285D8E"/>
    <w:rsid w:val="00287695"/>
    <w:rsid w:val="00290A03"/>
    <w:rsid w:val="00294723"/>
    <w:rsid w:val="00296922"/>
    <w:rsid w:val="00297FDE"/>
    <w:rsid w:val="002A1573"/>
    <w:rsid w:val="002A2055"/>
    <w:rsid w:val="002A2D7B"/>
    <w:rsid w:val="002A5CA1"/>
    <w:rsid w:val="002B2581"/>
    <w:rsid w:val="002B413C"/>
    <w:rsid w:val="002B4664"/>
    <w:rsid w:val="002B58A9"/>
    <w:rsid w:val="002C0486"/>
    <w:rsid w:val="002C14CF"/>
    <w:rsid w:val="002C1E1B"/>
    <w:rsid w:val="002C4146"/>
    <w:rsid w:val="002C4572"/>
    <w:rsid w:val="002D2E20"/>
    <w:rsid w:val="002D38A5"/>
    <w:rsid w:val="002E37D5"/>
    <w:rsid w:val="002E78F0"/>
    <w:rsid w:val="002F021A"/>
    <w:rsid w:val="002F0BF9"/>
    <w:rsid w:val="002F1CCB"/>
    <w:rsid w:val="002F2404"/>
    <w:rsid w:val="002F7163"/>
    <w:rsid w:val="002F7423"/>
    <w:rsid w:val="00300081"/>
    <w:rsid w:val="00301303"/>
    <w:rsid w:val="00306ECF"/>
    <w:rsid w:val="003135FE"/>
    <w:rsid w:val="00313CF3"/>
    <w:rsid w:val="00315D24"/>
    <w:rsid w:val="003167F1"/>
    <w:rsid w:val="0032310E"/>
    <w:rsid w:val="00324D47"/>
    <w:rsid w:val="0032505E"/>
    <w:rsid w:val="00332A0C"/>
    <w:rsid w:val="00333474"/>
    <w:rsid w:val="00343BB2"/>
    <w:rsid w:val="00344055"/>
    <w:rsid w:val="00351B0B"/>
    <w:rsid w:val="003522D7"/>
    <w:rsid w:val="00353994"/>
    <w:rsid w:val="003548BD"/>
    <w:rsid w:val="00356EDD"/>
    <w:rsid w:val="003576FF"/>
    <w:rsid w:val="003630CD"/>
    <w:rsid w:val="00363309"/>
    <w:rsid w:val="003638EF"/>
    <w:rsid w:val="00364312"/>
    <w:rsid w:val="00365170"/>
    <w:rsid w:val="00365716"/>
    <w:rsid w:val="00365911"/>
    <w:rsid w:val="003748D3"/>
    <w:rsid w:val="00375210"/>
    <w:rsid w:val="00380E1D"/>
    <w:rsid w:val="0038413A"/>
    <w:rsid w:val="00390E3A"/>
    <w:rsid w:val="00393478"/>
    <w:rsid w:val="00393B8D"/>
    <w:rsid w:val="003A13E2"/>
    <w:rsid w:val="003A2697"/>
    <w:rsid w:val="003A4789"/>
    <w:rsid w:val="003B2EFA"/>
    <w:rsid w:val="003B7ABC"/>
    <w:rsid w:val="003C0356"/>
    <w:rsid w:val="003C10E4"/>
    <w:rsid w:val="003C13AF"/>
    <w:rsid w:val="003C2AFA"/>
    <w:rsid w:val="003C4DE5"/>
    <w:rsid w:val="003C6629"/>
    <w:rsid w:val="003C759D"/>
    <w:rsid w:val="003D15F5"/>
    <w:rsid w:val="003D30AD"/>
    <w:rsid w:val="003D40EB"/>
    <w:rsid w:val="003D68CD"/>
    <w:rsid w:val="003D7799"/>
    <w:rsid w:val="003E14CA"/>
    <w:rsid w:val="003E314D"/>
    <w:rsid w:val="003E3C20"/>
    <w:rsid w:val="003E4CC2"/>
    <w:rsid w:val="003E5106"/>
    <w:rsid w:val="003F0A9B"/>
    <w:rsid w:val="003F5953"/>
    <w:rsid w:val="003F5ACC"/>
    <w:rsid w:val="003F6962"/>
    <w:rsid w:val="003F736F"/>
    <w:rsid w:val="0040395A"/>
    <w:rsid w:val="00407BFA"/>
    <w:rsid w:val="00407D2E"/>
    <w:rsid w:val="00410B63"/>
    <w:rsid w:val="00415995"/>
    <w:rsid w:val="00416454"/>
    <w:rsid w:val="004170D8"/>
    <w:rsid w:val="004220D7"/>
    <w:rsid w:val="00427A02"/>
    <w:rsid w:val="00430560"/>
    <w:rsid w:val="0043250A"/>
    <w:rsid w:val="00433DF5"/>
    <w:rsid w:val="00441F13"/>
    <w:rsid w:val="0044252D"/>
    <w:rsid w:val="00444AC0"/>
    <w:rsid w:val="004460F4"/>
    <w:rsid w:val="00450733"/>
    <w:rsid w:val="00455200"/>
    <w:rsid w:val="004559E5"/>
    <w:rsid w:val="00460E53"/>
    <w:rsid w:val="00461734"/>
    <w:rsid w:val="00464A0F"/>
    <w:rsid w:val="00464FA3"/>
    <w:rsid w:val="004705B3"/>
    <w:rsid w:val="00476296"/>
    <w:rsid w:val="00476743"/>
    <w:rsid w:val="00480BB9"/>
    <w:rsid w:val="00484159"/>
    <w:rsid w:val="0048546C"/>
    <w:rsid w:val="00485606"/>
    <w:rsid w:val="004869FD"/>
    <w:rsid w:val="00494C22"/>
    <w:rsid w:val="004A003C"/>
    <w:rsid w:val="004A0609"/>
    <w:rsid w:val="004A1537"/>
    <w:rsid w:val="004A22E3"/>
    <w:rsid w:val="004A4058"/>
    <w:rsid w:val="004A4A91"/>
    <w:rsid w:val="004A6900"/>
    <w:rsid w:val="004B16BA"/>
    <w:rsid w:val="004B33C8"/>
    <w:rsid w:val="004B38D1"/>
    <w:rsid w:val="004B3C6E"/>
    <w:rsid w:val="004B43AF"/>
    <w:rsid w:val="004B5258"/>
    <w:rsid w:val="004B715B"/>
    <w:rsid w:val="004B71B2"/>
    <w:rsid w:val="004B7209"/>
    <w:rsid w:val="004C3333"/>
    <w:rsid w:val="004C5E1F"/>
    <w:rsid w:val="004C6E2F"/>
    <w:rsid w:val="004C75E9"/>
    <w:rsid w:val="004C7A23"/>
    <w:rsid w:val="004D1DB0"/>
    <w:rsid w:val="004D4908"/>
    <w:rsid w:val="004D7FB2"/>
    <w:rsid w:val="004E0165"/>
    <w:rsid w:val="004E3766"/>
    <w:rsid w:val="004E6C6F"/>
    <w:rsid w:val="004E7CCB"/>
    <w:rsid w:val="004F0E79"/>
    <w:rsid w:val="004F36C0"/>
    <w:rsid w:val="004F4AAF"/>
    <w:rsid w:val="004F4B66"/>
    <w:rsid w:val="004F609B"/>
    <w:rsid w:val="004F6333"/>
    <w:rsid w:val="004F708C"/>
    <w:rsid w:val="00500F5E"/>
    <w:rsid w:val="00504FA7"/>
    <w:rsid w:val="00505B89"/>
    <w:rsid w:val="00506AEB"/>
    <w:rsid w:val="00507719"/>
    <w:rsid w:val="00517810"/>
    <w:rsid w:val="005178CA"/>
    <w:rsid w:val="00517980"/>
    <w:rsid w:val="00517D3A"/>
    <w:rsid w:val="00535CB7"/>
    <w:rsid w:val="005415D9"/>
    <w:rsid w:val="00550438"/>
    <w:rsid w:val="005516DE"/>
    <w:rsid w:val="00552ACA"/>
    <w:rsid w:val="00552DEB"/>
    <w:rsid w:val="00552ED5"/>
    <w:rsid w:val="00555150"/>
    <w:rsid w:val="00561CC7"/>
    <w:rsid w:val="005664B2"/>
    <w:rsid w:val="00570759"/>
    <w:rsid w:val="005725F4"/>
    <w:rsid w:val="00574CD8"/>
    <w:rsid w:val="00581172"/>
    <w:rsid w:val="00582AFD"/>
    <w:rsid w:val="005837A3"/>
    <w:rsid w:val="0058523F"/>
    <w:rsid w:val="0058671B"/>
    <w:rsid w:val="005867AE"/>
    <w:rsid w:val="005914F5"/>
    <w:rsid w:val="0059184B"/>
    <w:rsid w:val="00591B80"/>
    <w:rsid w:val="005928FE"/>
    <w:rsid w:val="0059325B"/>
    <w:rsid w:val="005946C6"/>
    <w:rsid w:val="005A08FC"/>
    <w:rsid w:val="005A5A3D"/>
    <w:rsid w:val="005A6556"/>
    <w:rsid w:val="005A77E6"/>
    <w:rsid w:val="005B0888"/>
    <w:rsid w:val="005B4079"/>
    <w:rsid w:val="005B74CD"/>
    <w:rsid w:val="005B759C"/>
    <w:rsid w:val="005C28D9"/>
    <w:rsid w:val="005C34EB"/>
    <w:rsid w:val="005C5152"/>
    <w:rsid w:val="005C60FD"/>
    <w:rsid w:val="005D192B"/>
    <w:rsid w:val="005D3F65"/>
    <w:rsid w:val="005E24A4"/>
    <w:rsid w:val="005E3D31"/>
    <w:rsid w:val="005E5958"/>
    <w:rsid w:val="005E6787"/>
    <w:rsid w:val="005E798F"/>
    <w:rsid w:val="005E7CA5"/>
    <w:rsid w:val="005F705A"/>
    <w:rsid w:val="00604A9C"/>
    <w:rsid w:val="00605443"/>
    <w:rsid w:val="00605A37"/>
    <w:rsid w:val="006108A3"/>
    <w:rsid w:val="00621EA6"/>
    <w:rsid w:val="006248AB"/>
    <w:rsid w:val="00624CCE"/>
    <w:rsid w:val="00625F5E"/>
    <w:rsid w:val="00626180"/>
    <w:rsid w:val="006271DF"/>
    <w:rsid w:val="006278F4"/>
    <w:rsid w:val="0063192F"/>
    <w:rsid w:val="00634DF3"/>
    <w:rsid w:val="00644637"/>
    <w:rsid w:val="00645CE8"/>
    <w:rsid w:val="00647782"/>
    <w:rsid w:val="0065277B"/>
    <w:rsid w:val="00655391"/>
    <w:rsid w:val="006559F7"/>
    <w:rsid w:val="006609BE"/>
    <w:rsid w:val="00663B94"/>
    <w:rsid w:val="006665B1"/>
    <w:rsid w:val="00672AE5"/>
    <w:rsid w:val="0067320F"/>
    <w:rsid w:val="00681EE1"/>
    <w:rsid w:val="0068318B"/>
    <w:rsid w:val="006840DA"/>
    <w:rsid w:val="006862CA"/>
    <w:rsid w:val="0068774B"/>
    <w:rsid w:val="00690755"/>
    <w:rsid w:val="00691735"/>
    <w:rsid w:val="00696447"/>
    <w:rsid w:val="006A49A8"/>
    <w:rsid w:val="006A79E1"/>
    <w:rsid w:val="006A7D95"/>
    <w:rsid w:val="006B30B2"/>
    <w:rsid w:val="006B4056"/>
    <w:rsid w:val="006B65F0"/>
    <w:rsid w:val="006B7C77"/>
    <w:rsid w:val="006C0BE8"/>
    <w:rsid w:val="006C10F2"/>
    <w:rsid w:val="006C2851"/>
    <w:rsid w:val="006C64EC"/>
    <w:rsid w:val="006C6F97"/>
    <w:rsid w:val="006D2200"/>
    <w:rsid w:val="006D2DAC"/>
    <w:rsid w:val="006E3CBF"/>
    <w:rsid w:val="006E4718"/>
    <w:rsid w:val="006E4759"/>
    <w:rsid w:val="006F1A4C"/>
    <w:rsid w:val="006F3B3C"/>
    <w:rsid w:val="006F3E6C"/>
    <w:rsid w:val="006F74D9"/>
    <w:rsid w:val="0070036A"/>
    <w:rsid w:val="00700440"/>
    <w:rsid w:val="00702462"/>
    <w:rsid w:val="00702762"/>
    <w:rsid w:val="00703C29"/>
    <w:rsid w:val="007131BC"/>
    <w:rsid w:val="0071398F"/>
    <w:rsid w:val="007140E9"/>
    <w:rsid w:val="00717987"/>
    <w:rsid w:val="0072088B"/>
    <w:rsid w:val="00720906"/>
    <w:rsid w:val="007243E5"/>
    <w:rsid w:val="00725709"/>
    <w:rsid w:val="0073174A"/>
    <w:rsid w:val="0073421F"/>
    <w:rsid w:val="00736F44"/>
    <w:rsid w:val="00741C88"/>
    <w:rsid w:val="00741D78"/>
    <w:rsid w:val="0074271E"/>
    <w:rsid w:val="00743A9F"/>
    <w:rsid w:val="007447CB"/>
    <w:rsid w:val="00752F73"/>
    <w:rsid w:val="0075678B"/>
    <w:rsid w:val="00762F57"/>
    <w:rsid w:val="00766FA6"/>
    <w:rsid w:val="00771E26"/>
    <w:rsid w:val="00775400"/>
    <w:rsid w:val="0078070A"/>
    <w:rsid w:val="007836EA"/>
    <w:rsid w:val="00784811"/>
    <w:rsid w:val="007976DA"/>
    <w:rsid w:val="007A07AA"/>
    <w:rsid w:val="007A0F21"/>
    <w:rsid w:val="007A15CC"/>
    <w:rsid w:val="007A4C92"/>
    <w:rsid w:val="007A6631"/>
    <w:rsid w:val="007B1EB9"/>
    <w:rsid w:val="007B291F"/>
    <w:rsid w:val="007B33C9"/>
    <w:rsid w:val="007B3612"/>
    <w:rsid w:val="007B4347"/>
    <w:rsid w:val="007B6C1B"/>
    <w:rsid w:val="007B6F3B"/>
    <w:rsid w:val="007B7478"/>
    <w:rsid w:val="007B7ABD"/>
    <w:rsid w:val="007B7E84"/>
    <w:rsid w:val="007C7846"/>
    <w:rsid w:val="007D160A"/>
    <w:rsid w:val="007D3492"/>
    <w:rsid w:val="007E0AB5"/>
    <w:rsid w:val="007E1DC6"/>
    <w:rsid w:val="007E320F"/>
    <w:rsid w:val="007E58CD"/>
    <w:rsid w:val="007F3913"/>
    <w:rsid w:val="007F3B68"/>
    <w:rsid w:val="007F4CC1"/>
    <w:rsid w:val="007F52DF"/>
    <w:rsid w:val="007F5C73"/>
    <w:rsid w:val="007F794D"/>
    <w:rsid w:val="00801347"/>
    <w:rsid w:val="0080413B"/>
    <w:rsid w:val="00804AC9"/>
    <w:rsid w:val="00806408"/>
    <w:rsid w:val="0081383E"/>
    <w:rsid w:val="00816419"/>
    <w:rsid w:val="008310B5"/>
    <w:rsid w:val="008313A6"/>
    <w:rsid w:val="008327ED"/>
    <w:rsid w:val="00833417"/>
    <w:rsid w:val="00836612"/>
    <w:rsid w:val="00837086"/>
    <w:rsid w:val="0083768F"/>
    <w:rsid w:val="00844F45"/>
    <w:rsid w:val="0084738D"/>
    <w:rsid w:val="00850BB4"/>
    <w:rsid w:val="00854A06"/>
    <w:rsid w:val="008555A7"/>
    <w:rsid w:val="00855D3A"/>
    <w:rsid w:val="00856675"/>
    <w:rsid w:val="00856B0C"/>
    <w:rsid w:val="008609F0"/>
    <w:rsid w:val="00862B14"/>
    <w:rsid w:val="0086406C"/>
    <w:rsid w:val="008648E3"/>
    <w:rsid w:val="008679D6"/>
    <w:rsid w:val="0087047F"/>
    <w:rsid w:val="00873E99"/>
    <w:rsid w:val="00875138"/>
    <w:rsid w:val="00876F30"/>
    <w:rsid w:val="008777EE"/>
    <w:rsid w:val="00880C14"/>
    <w:rsid w:val="00880CE9"/>
    <w:rsid w:val="00883F67"/>
    <w:rsid w:val="00884480"/>
    <w:rsid w:val="00885CEA"/>
    <w:rsid w:val="008872D4"/>
    <w:rsid w:val="00892F1B"/>
    <w:rsid w:val="008943CF"/>
    <w:rsid w:val="00896636"/>
    <w:rsid w:val="008A0D07"/>
    <w:rsid w:val="008A0D50"/>
    <w:rsid w:val="008A19EB"/>
    <w:rsid w:val="008A50D7"/>
    <w:rsid w:val="008A5F4C"/>
    <w:rsid w:val="008A7026"/>
    <w:rsid w:val="008B1C0B"/>
    <w:rsid w:val="008B4737"/>
    <w:rsid w:val="008B6120"/>
    <w:rsid w:val="008C0A1B"/>
    <w:rsid w:val="008C2473"/>
    <w:rsid w:val="008D1D14"/>
    <w:rsid w:val="008D21A5"/>
    <w:rsid w:val="008E36B4"/>
    <w:rsid w:val="008E4ABD"/>
    <w:rsid w:val="008E4F12"/>
    <w:rsid w:val="008E5962"/>
    <w:rsid w:val="008E62D7"/>
    <w:rsid w:val="008F3C42"/>
    <w:rsid w:val="008F6A2F"/>
    <w:rsid w:val="00900B7A"/>
    <w:rsid w:val="0090124F"/>
    <w:rsid w:val="00903182"/>
    <w:rsid w:val="00913A51"/>
    <w:rsid w:val="00915BBB"/>
    <w:rsid w:val="00915C8B"/>
    <w:rsid w:val="00917352"/>
    <w:rsid w:val="00920B5F"/>
    <w:rsid w:val="00921062"/>
    <w:rsid w:val="00921175"/>
    <w:rsid w:val="0092368C"/>
    <w:rsid w:val="00926164"/>
    <w:rsid w:val="00931064"/>
    <w:rsid w:val="009425D5"/>
    <w:rsid w:val="0094293E"/>
    <w:rsid w:val="00946C69"/>
    <w:rsid w:val="009472F0"/>
    <w:rsid w:val="0095094F"/>
    <w:rsid w:val="00952E46"/>
    <w:rsid w:val="00953C2C"/>
    <w:rsid w:val="009550E8"/>
    <w:rsid w:val="00956064"/>
    <w:rsid w:val="009565A5"/>
    <w:rsid w:val="00957E42"/>
    <w:rsid w:val="009611F8"/>
    <w:rsid w:val="0096322A"/>
    <w:rsid w:val="00963D1B"/>
    <w:rsid w:val="00964164"/>
    <w:rsid w:val="00964549"/>
    <w:rsid w:val="0096653D"/>
    <w:rsid w:val="00966795"/>
    <w:rsid w:val="00966EBD"/>
    <w:rsid w:val="0097005B"/>
    <w:rsid w:val="00973681"/>
    <w:rsid w:val="00976D1F"/>
    <w:rsid w:val="00994A8E"/>
    <w:rsid w:val="009A31E0"/>
    <w:rsid w:val="009A5DF5"/>
    <w:rsid w:val="009A79FC"/>
    <w:rsid w:val="009A7C2A"/>
    <w:rsid w:val="009B14FD"/>
    <w:rsid w:val="009B5B2B"/>
    <w:rsid w:val="009B6708"/>
    <w:rsid w:val="009B6DDF"/>
    <w:rsid w:val="009C047B"/>
    <w:rsid w:val="009C1555"/>
    <w:rsid w:val="009C28FF"/>
    <w:rsid w:val="009C4EF5"/>
    <w:rsid w:val="009C4F5B"/>
    <w:rsid w:val="009C542F"/>
    <w:rsid w:val="009D0044"/>
    <w:rsid w:val="009D1561"/>
    <w:rsid w:val="009D3DB4"/>
    <w:rsid w:val="009D4CA8"/>
    <w:rsid w:val="009D7165"/>
    <w:rsid w:val="009E364E"/>
    <w:rsid w:val="009E571F"/>
    <w:rsid w:val="009F07A1"/>
    <w:rsid w:val="009F1306"/>
    <w:rsid w:val="009F4DFD"/>
    <w:rsid w:val="009F4FB2"/>
    <w:rsid w:val="00A03C46"/>
    <w:rsid w:val="00A061F1"/>
    <w:rsid w:val="00A12006"/>
    <w:rsid w:val="00A16F87"/>
    <w:rsid w:val="00A21B79"/>
    <w:rsid w:val="00A31104"/>
    <w:rsid w:val="00A31879"/>
    <w:rsid w:val="00A400F3"/>
    <w:rsid w:val="00A423AE"/>
    <w:rsid w:val="00A429FF"/>
    <w:rsid w:val="00A43066"/>
    <w:rsid w:val="00A46914"/>
    <w:rsid w:val="00A46AD5"/>
    <w:rsid w:val="00A47E0B"/>
    <w:rsid w:val="00A50ED1"/>
    <w:rsid w:val="00A62643"/>
    <w:rsid w:val="00A65B62"/>
    <w:rsid w:val="00A71EA0"/>
    <w:rsid w:val="00A74930"/>
    <w:rsid w:val="00A76A58"/>
    <w:rsid w:val="00A81DE5"/>
    <w:rsid w:val="00A82F11"/>
    <w:rsid w:val="00A84873"/>
    <w:rsid w:val="00A84FFA"/>
    <w:rsid w:val="00A869BE"/>
    <w:rsid w:val="00A86B89"/>
    <w:rsid w:val="00A87B7F"/>
    <w:rsid w:val="00A93D88"/>
    <w:rsid w:val="00A94A19"/>
    <w:rsid w:val="00A958EE"/>
    <w:rsid w:val="00A97E12"/>
    <w:rsid w:val="00AA0D3F"/>
    <w:rsid w:val="00AA2EAC"/>
    <w:rsid w:val="00AA3889"/>
    <w:rsid w:val="00AA3FBA"/>
    <w:rsid w:val="00AA4CDE"/>
    <w:rsid w:val="00AA5D05"/>
    <w:rsid w:val="00AB175D"/>
    <w:rsid w:val="00AB1D9F"/>
    <w:rsid w:val="00AB1F03"/>
    <w:rsid w:val="00AB674B"/>
    <w:rsid w:val="00AB7382"/>
    <w:rsid w:val="00AC203B"/>
    <w:rsid w:val="00AC324E"/>
    <w:rsid w:val="00AC6DA0"/>
    <w:rsid w:val="00AC6E3E"/>
    <w:rsid w:val="00AC7222"/>
    <w:rsid w:val="00AC774F"/>
    <w:rsid w:val="00AD6B47"/>
    <w:rsid w:val="00AE0808"/>
    <w:rsid w:val="00AE1F5A"/>
    <w:rsid w:val="00AE4543"/>
    <w:rsid w:val="00AE790C"/>
    <w:rsid w:val="00AF5DA7"/>
    <w:rsid w:val="00AF69F9"/>
    <w:rsid w:val="00B01648"/>
    <w:rsid w:val="00B02E9F"/>
    <w:rsid w:val="00B04279"/>
    <w:rsid w:val="00B06BC9"/>
    <w:rsid w:val="00B138C0"/>
    <w:rsid w:val="00B14E8A"/>
    <w:rsid w:val="00B20ECC"/>
    <w:rsid w:val="00B21F52"/>
    <w:rsid w:val="00B260DE"/>
    <w:rsid w:val="00B26886"/>
    <w:rsid w:val="00B27573"/>
    <w:rsid w:val="00B31254"/>
    <w:rsid w:val="00B355D5"/>
    <w:rsid w:val="00B405C8"/>
    <w:rsid w:val="00B407BC"/>
    <w:rsid w:val="00B42B88"/>
    <w:rsid w:val="00B44163"/>
    <w:rsid w:val="00B45B21"/>
    <w:rsid w:val="00B505D5"/>
    <w:rsid w:val="00B505F8"/>
    <w:rsid w:val="00B51DC8"/>
    <w:rsid w:val="00B52B45"/>
    <w:rsid w:val="00B53A0E"/>
    <w:rsid w:val="00B54F99"/>
    <w:rsid w:val="00B555DF"/>
    <w:rsid w:val="00B57CF9"/>
    <w:rsid w:val="00B60D3E"/>
    <w:rsid w:val="00B624D1"/>
    <w:rsid w:val="00B62A01"/>
    <w:rsid w:val="00B64FED"/>
    <w:rsid w:val="00B748C3"/>
    <w:rsid w:val="00B75AA3"/>
    <w:rsid w:val="00B8287D"/>
    <w:rsid w:val="00B83687"/>
    <w:rsid w:val="00B853B1"/>
    <w:rsid w:val="00B93DBF"/>
    <w:rsid w:val="00B94ED5"/>
    <w:rsid w:val="00B96837"/>
    <w:rsid w:val="00BA007D"/>
    <w:rsid w:val="00BB06F7"/>
    <w:rsid w:val="00BB11F9"/>
    <w:rsid w:val="00BB1366"/>
    <w:rsid w:val="00BB31BC"/>
    <w:rsid w:val="00BB54E7"/>
    <w:rsid w:val="00BC2A02"/>
    <w:rsid w:val="00BC7014"/>
    <w:rsid w:val="00BD1243"/>
    <w:rsid w:val="00BD43FD"/>
    <w:rsid w:val="00BD4F33"/>
    <w:rsid w:val="00BD7F3E"/>
    <w:rsid w:val="00BE0469"/>
    <w:rsid w:val="00BE123C"/>
    <w:rsid w:val="00BE4373"/>
    <w:rsid w:val="00BE4B3A"/>
    <w:rsid w:val="00BE6CDA"/>
    <w:rsid w:val="00BE70AC"/>
    <w:rsid w:val="00BF1CA2"/>
    <w:rsid w:val="00BF1F54"/>
    <w:rsid w:val="00BF2DFE"/>
    <w:rsid w:val="00BF36E3"/>
    <w:rsid w:val="00BF7F87"/>
    <w:rsid w:val="00C00A46"/>
    <w:rsid w:val="00C039D5"/>
    <w:rsid w:val="00C03BD9"/>
    <w:rsid w:val="00C04564"/>
    <w:rsid w:val="00C057DB"/>
    <w:rsid w:val="00C07158"/>
    <w:rsid w:val="00C11DB2"/>
    <w:rsid w:val="00C16BCF"/>
    <w:rsid w:val="00C16E02"/>
    <w:rsid w:val="00C21E4D"/>
    <w:rsid w:val="00C24C06"/>
    <w:rsid w:val="00C25291"/>
    <w:rsid w:val="00C263AB"/>
    <w:rsid w:val="00C33829"/>
    <w:rsid w:val="00C3585F"/>
    <w:rsid w:val="00C40BC5"/>
    <w:rsid w:val="00C41693"/>
    <w:rsid w:val="00C44B56"/>
    <w:rsid w:val="00C44B8F"/>
    <w:rsid w:val="00C44D2E"/>
    <w:rsid w:val="00C45B36"/>
    <w:rsid w:val="00C4658D"/>
    <w:rsid w:val="00C47DDB"/>
    <w:rsid w:val="00C51CD1"/>
    <w:rsid w:val="00C53C36"/>
    <w:rsid w:val="00C55705"/>
    <w:rsid w:val="00C64F17"/>
    <w:rsid w:val="00C67163"/>
    <w:rsid w:val="00C675C8"/>
    <w:rsid w:val="00C67844"/>
    <w:rsid w:val="00C702FA"/>
    <w:rsid w:val="00C7493A"/>
    <w:rsid w:val="00C769F2"/>
    <w:rsid w:val="00C81B19"/>
    <w:rsid w:val="00C924C0"/>
    <w:rsid w:val="00C924DF"/>
    <w:rsid w:val="00C92DB8"/>
    <w:rsid w:val="00C93B84"/>
    <w:rsid w:val="00C95E57"/>
    <w:rsid w:val="00C977E4"/>
    <w:rsid w:val="00CA23A0"/>
    <w:rsid w:val="00CA3C0C"/>
    <w:rsid w:val="00CA4B34"/>
    <w:rsid w:val="00CA6E9D"/>
    <w:rsid w:val="00CB00B9"/>
    <w:rsid w:val="00CB16FE"/>
    <w:rsid w:val="00CB37F1"/>
    <w:rsid w:val="00CB4898"/>
    <w:rsid w:val="00CB53F6"/>
    <w:rsid w:val="00CB74B7"/>
    <w:rsid w:val="00CC0DF9"/>
    <w:rsid w:val="00CC135B"/>
    <w:rsid w:val="00CC17EB"/>
    <w:rsid w:val="00CC6A8A"/>
    <w:rsid w:val="00CD0F38"/>
    <w:rsid w:val="00CD17FB"/>
    <w:rsid w:val="00CD6473"/>
    <w:rsid w:val="00CD7438"/>
    <w:rsid w:val="00CE12C6"/>
    <w:rsid w:val="00CE1697"/>
    <w:rsid w:val="00CE4B3F"/>
    <w:rsid w:val="00CE5403"/>
    <w:rsid w:val="00CF2675"/>
    <w:rsid w:val="00CF2F79"/>
    <w:rsid w:val="00CF51B1"/>
    <w:rsid w:val="00CF560B"/>
    <w:rsid w:val="00D00C5F"/>
    <w:rsid w:val="00D01923"/>
    <w:rsid w:val="00D0548A"/>
    <w:rsid w:val="00D07589"/>
    <w:rsid w:val="00D14727"/>
    <w:rsid w:val="00D14D94"/>
    <w:rsid w:val="00D211BD"/>
    <w:rsid w:val="00D240C1"/>
    <w:rsid w:val="00D25A0A"/>
    <w:rsid w:val="00D37A48"/>
    <w:rsid w:val="00D4366E"/>
    <w:rsid w:val="00D4578A"/>
    <w:rsid w:val="00D5068A"/>
    <w:rsid w:val="00D50929"/>
    <w:rsid w:val="00D5250F"/>
    <w:rsid w:val="00D526F7"/>
    <w:rsid w:val="00D60EC7"/>
    <w:rsid w:val="00D61972"/>
    <w:rsid w:val="00D653E6"/>
    <w:rsid w:val="00D66A85"/>
    <w:rsid w:val="00D74462"/>
    <w:rsid w:val="00D75799"/>
    <w:rsid w:val="00D765BE"/>
    <w:rsid w:val="00D77A26"/>
    <w:rsid w:val="00D8128E"/>
    <w:rsid w:val="00D846BF"/>
    <w:rsid w:val="00D864F8"/>
    <w:rsid w:val="00D90CE1"/>
    <w:rsid w:val="00D91250"/>
    <w:rsid w:val="00D93F3A"/>
    <w:rsid w:val="00D95305"/>
    <w:rsid w:val="00D9679D"/>
    <w:rsid w:val="00DA2FCB"/>
    <w:rsid w:val="00DA3829"/>
    <w:rsid w:val="00DA5519"/>
    <w:rsid w:val="00DB0880"/>
    <w:rsid w:val="00DB1C53"/>
    <w:rsid w:val="00DB2965"/>
    <w:rsid w:val="00DB2BEE"/>
    <w:rsid w:val="00DB5F8E"/>
    <w:rsid w:val="00DC1CC3"/>
    <w:rsid w:val="00DC3CF8"/>
    <w:rsid w:val="00DC4049"/>
    <w:rsid w:val="00DD0EC3"/>
    <w:rsid w:val="00DD50B3"/>
    <w:rsid w:val="00DE6C12"/>
    <w:rsid w:val="00E07274"/>
    <w:rsid w:val="00E12ADC"/>
    <w:rsid w:val="00E20E91"/>
    <w:rsid w:val="00E23C2B"/>
    <w:rsid w:val="00E268C1"/>
    <w:rsid w:val="00E27B7F"/>
    <w:rsid w:val="00E3071F"/>
    <w:rsid w:val="00E31546"/>
    <w:rsid w:val="00E34D6A"/>
    <w:rsid w:val="00E35887"/>
    <w:rsid w:val="00E36D79"/>
    <w:rsid w:val="00E417F0"/>
    <w:rsid w:val="00E4348D"/>
    <w:rsid w:val="00E43961"/>
    <w:rsid w:val="00E44877"/>
    <w:rsid w:val="00E44FBF"/>
    <w:rsid w:val="00E45C18"/>
    <w:rsid w:val="00E564DE"/>
    <w:rsid w:val="00E630F9"/>
    <w:rsid w:val="00E65503"/>
    <w:rsid w:val="00E65D40"/>
    <w:rsid w:val="00E71F70"/>
    <w:rsid w:val="00E7358E"/>
    <w:rsid w:val="00E73FEC"/>
    <w:rsid w:val="00E74CB3"/>
    <w:rsid w:val="00E75F17"/>
    <w:rsid w:val="00E82D67"/>
    <w:rsid w:val="00E8354D"/>
    <w:rsid w:val="00E90DA7"/>
    <w:rsid w:val="00E915ED"/>
    <w:rsid w:val="00E93CC8"/>
    <w:rsid w:val="00E9613C"/>
    <w:rsid w:val="00EA03BE"/>
    <w:rsid w:val="00EA5174"/>
    <w:rsid w:val="00EA6152"/>
    <w:rsid w:val="00EB09D2"/>
    <w:rsid w:val="00EB10D3"/>
    <w:rsid w:val="00EB41ED"/>
    <w:rsid w:val="00EB4B47"/>
    <w:rsid w:val="00EB7AC2"/>
    <w:rsid w:val="00EC2470"/>
    <w:rsid w:val="00EC2E3F"/>
    <w:rsid w:val="00EC33C1"/>
    <w:rsid w:val="00ED1CBC"/>
    <w:rsid w:val="00ED30EC"/>
    <w:rsid w:val="00ED3845"/>
    <w:rsid w:val="00ED3AA3"/>
    <w:rsid w:val="00EE034F"/>
    <w:rsid w:val="00EE0544"/>
    <w:rsid w:val="00EE421F"/>
    <w:rsid w:val="00EE4A68"/>
    <w:rsid w:val="00EE539C"/>
    <w:rsid w:val="00EE6163"/>
    <w:rsid w:val="00EF2821"/>
    <w:rsid w:val="00EF5DA2"/>
    <w:rsid w:val="00EF6B2A"/>
    <w:rsid w:val="00EF6EE1"/>
    <w:rsid w:val="00EF7370"/>
    <w:rsid w:val="00EF773D"/>
    <w:rsid w:val="00F00181"/>
    <w:rsid w:val="00F01297"/>
    <w:rsid w:val="00F01537"/>
    <w:rsid w:val="00F04B7A"/>
    <w:rsid w:val="00F06379"/>
    <w:rsid w:val="00F11D53"/>
    <w:rsid w:val="00F11D5D"/>
    <w:rsid w:val="00F135B7"/>
    <w:rsid w:val="00F14788"/>
    <w:rsid w:val="00F15F94"/>
    <w:rsid w:val="00F1621C"/>
    <w:rsid w:val="00F163C2"/>
    <w:rsid w:val="00F1667E"/>
    <w:rsid w:val="00F17B5D"/>
    <w:rsid w:val="00F21D98"/>
    <w:rsid w:val="00F221A3"/>
    <w:rsid w:val="00F25EBF"/>
    <w:rsid w:val="00F32191"/>
    <w:rsid w:val="00F34A00"/>
    <w:rsid w:val="00F35939"/>
    <w:rsid w:val="00F40DFB"/>
    <w:rsid w:val="00F43017"/>
    <w:rsid w:val="00F463BC"/>
    <w:rsid w:val="00F471DF"/>
    <w:rsid w:val="00F54231"/>
    <w:rsid w:val="00F5566C"/>
    <w:rsid w:val="00F57DF5"/>
    <w:rsid w:val="00F6166B"/>
    <w:rsid w:val="00F61EED"/>
    <w:rsid w:val="00F66D02"/>
    <w:rsid w:val="00F719DD"/>
    <w:rsid w:val="00F77444"/>
    <w:rsid w:val="00F82B86"/>
    <w:rsid w:val="00F90065"/>
    <w:rsid w:val="00F9039C"/>
    <w:rsid w:val="00F9093E"/>
    <w:rsid w:val="00F93813"/>
    <w:rsid w:val="00F93E0E"/>
    <w:rsid w:val="00F96012"/>
    <w:rsid w:val="00FA2CAB"/>
    <w:rsid w:val="00FA452E"/>
    <w:rsid w:val="00FA4E8F"/>
    <w:rsid w:val="00FA6433"/>
    <w:rsid w:val="00FA7C9D"/>
    <w:rsid w:val="00FB398C"/>
    <w:rsid w:val="00FB47E5"/>
    <w:rsid w:val="00FB72B4"/>
    <w:rsid w:val="00FC2977"/>
    <w:rsid w:val="00FC7962"/>
    <w:rsid w:val="00FD654A"/>
    <w:rsid w:val="00FD74C6"/>
    <w:rsid w:val="00FE05BA"/>
    <w:rsid w:val="00FE3D69"/>
    <w:rsid w:val="00FE461E"/>
    <w:rsid w:val="00FE5A9F"/>
    <w:rsid w:val="00FE69A8"/>
    <w:rsid w:val="00FE7F5A"/>
    <w:rsid w:val="00FF1EA2"/>
    <w:rsid w:val="00FF26C7"/>
    <w:rsid w:val="00FF36FA"/>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Body Text Indent 2"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9C4F5B"/>
    <w:rPr>
      <w:sz w:val="20"/>
    </w:rPr>
  </w:style>
  <w:style w:type="paragraph" w:customStyle="1" w:styleId="JCCAddressblock">
    <w:name w:val="JCC Address block"/>
    <w:basedOn w:val="Normal"/>
    <w:rsid w:val="009C4F5B"/>
    <w:pPr>
      <w:spacing w:before="240" w:line="220" w:lineRule="exact"/>
      <w:jc w:val="center"/>
    </w:pPr>
    <w:rPr>
      <w:rFonts w:ascii="Goudy Old Style" w:hAnsi="Goudy Old Style"/>
      <w:spacing w:val="20"/>
      <w:sz w:val="17"/>
    </w:rPr>
  </w:style>
  <w:style w:type="paragraph" w:customStyle="1" w:styleId="JCCName">
    <w:name w:val="JCC Name"/>
    <w:basedOn w:val="Normal"/>
    <w:rsid w:val="009C4F5B"/>
    <w:pPr>
      <w:spacing w:line="160" w:lineRule="exact"/>
      <w:jc w:val="right"/>
    </w:pPr>
    <w:rPr>
      <w:rFonts w:ascii="Goudy Old Style" w:hAnsi="Goudy Old Style"/>
      <w:spacing w:val="20"/>
      <w:sz w:val="14"/>
    </w:rPr>
  </w:style>
  <w:style w:type="paragraph" w:customStyle="1" w:styleId="JCCTitle">
    <w:name w:val="JCC Title"/>
    <w:basedOn w:val="Normal"/>
    <w:rsid w:val="009C4F5B"/>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9C4F5B"/>
    <w:pPr>
      <w:spacing w:before="0"/>
    </w:pPr>
  </w:style>
  <w:style w:type="paragraph" w:customStyle="1" w:styleId="JCCAddress1stline">
    <w:name w:val="JCC Address 1st line"/>
    <w:basedOn w:val="Normal"/>
    <w:next w:val="JCCAddress2ndline"/>
    <w:rsid w:val="009C4F5B"/>
    <w:pPr>
      <w:spacing w:before="180" w:line="280" w:lineRule="exact"/>
      <w:jc w:val="center"/>
    </w:pPr>
    <w:rPr>
      <w:rFonts w:ascii="Goudy Old Style" w:hAnsi="Goudy Old Style"/>
      <w:sz w:val="17"/>
    </w:rPr>
  </w:style>
  <w:style w:type="paragraph" w:styleId="Footer">
    <w:name w:val="footer"/>
    <w:basedOn w:val="Normal"/>
    <w:rsid w:val="009C4F5B"/>
    <w:pPr>
      <w:tabs>
        <w:tab w:val="center" w:pos="4320"/>
        <w:tab w:val="right" w:pos="8640"/>
      </w:tabs>
    </w:pPr>
    <w:rPr>
      <w:sz w:val="16"/>
    </w:rPr>
  </w:style>
  <w:style w:type="paragraph" w:customStyle="1" w:styleId="HeaderPageNumber">
    <w:name w:val="Header Page Number"/>
    <w:basedOn w:val="Normal"/>
    <w:rsid w:val="009C4F5B"/>
    <w:pPr>
      <w:tabs>
        <w:tab w:val="center" w:pos="4320"/>
        <w:tab w:val="right" w:pos="8640"/>
      </w:tabs>
      <w:spacing w:after="600"/>
    </w:pPr>
  </w:style>
  <w:style w:type="paragraph" w:styleId="BodyText">
    <w:name w:val="Body Text"/>
    <w:basedOn w:val="Normal"/>
    <w:rsid w:val="009C4F5B"/>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paragraph" w:styleId="NormalWeb">
    <w:name w:val="Normal (Web)"/>
    <w:basedOn w:val="Normal"/>
    <w:rsid w:val="007D160A"/>
    <w:pPr>
      <w:spacing w:before="100" w:beforeAutospacing="1" w:after="100" w:afterAutospacing="1"/>
    </w:pPr>
  </w:style>
  <w:style w:type="paragraph" w:styleId="TOC1">
    <w:name w:val="toc 1"/>
    <w:basedOn w:val="Normal"/>
    <w:next w:val="Normal"/>
    <w:autoRedefine/>
    <w:semiHidden/>
    <w:rsid w:val="006E4759"/>
    <w:pPr>
      <w:spacing w:line="480" w:lineRule="auto"/>
    </w:pPr>
    <w:rPr>
      <w:rFonts w:eastAsia="Times New Roman"/>
      <w:szCs w:val="20"/>
    </w:rPr>
  </w:style>
  <w:style w:type="character" w:customStyle="1" w:styleId="CommentTextChar">
    <w:name w:val="Comment Text Char"/>
    <w:basedOn w:val="DefaultParagraphFont"/>
    <w:link w:val="CommentText"/>
    <w:semiHidden/>
    <w:locked/>
    <w:rsid w:val="00BE6CDA"/>
    <w:rPr>
      <w:rFonts w:cs="Times New Roman"/>
      <w:lang w:val="en-US" w:eastAsia="en-US" w:bidi="ar-SA"/>
    </w:rPr>
  </w:style>
  <w:style w:type="character" w:customStyle="1" w:styleId="BodyTextIndent3Char">
    <w:name w:val="Body Text Indent 3 Char"/>
    <w:basedOn w:val="DefaultParagraphFont"/>
    <w:link w:val="BodyTextIndent3"/>
    <w:semiHidden/>
    <w:locked/>
    <w:rsid w:val="001A6C18"/>
    <w:rPr>
      <w:rFonts w:cs="Times New Roman"/>
      <w:sz w:val="16"/>
      <w:szCs w:val="16"/>
      <w:lang w:val="en-US" w:eastAsia="en-US" w:bidi="ar-SA"/>
    </w:rPr>
  </w:style>
  <w:style w:type="character" w:customStyle="1" w:styleId="BodyTextIndent2Char">
    <w:name w:val="Body Text Indent 2 Char"/>
    <w:basedOn w:val="DefaultParagraphFont"/>
    <w:link w:val="BodyTextIndent2"/>
    <w:locked/>
    <w:rsid w:val="003F0A9B"/>
    <w:rPr>
      <w:rFonts w:cs="Times New Roman"/>
      <w:sz w:val="24"/>
      <w:szCs w:val="24"/>
      <w:lang w:val="en-US" w:eastAsia="en-US" w:bidi="ar-SA"/>
    </w:rPr>
  </w:style>
  <w:style w:type="paragraph" w:customStyle="1" w:styleId="FactSheetTextGoudy">
    <w:name w:val="Fact Sheet Text/Goudy"/>
    <w:basedOn w:val="Normal"/>
    <w:link w:val="FactSheetTextGoudyChar"/>
    <w:rsid w:val="005725F4"/>
    <w:pPr>
      <w:spacing w:after="200" w:line="300" w:lineRule="exact"/>
    </w:pPr>
    <w:rPr>
      <w:rFonts w:ascii="Goudy Old Style" w:eastAsia="Times New Roman" w:hAnsi="Goudy Old Style"/>
      <w:sz w:val="22"/>
      <w:szCs w:val="20"/>
    </w:rPr>
  </w:style>
  <w:style w:type="paragraph" w:customStyle="1" w:styleId="FactSheetTextHeader1">
    <w:name w:val="Fact Sheet Text/Header 1"/>
    <w:basedOn w:val="Normal"/>
    <w:rsid w:val="005725F4"/>
    <w:pPr>
      <w:spacing w:before="120" w:line="300" w:lineRule="exact"/>
    </w:pPr>
    <w:rPr>
      <w:rFonts w:ascii="Arial Black" w:eastAsia="MS Mincho" w:hAnsi="Arial Black"/>
      <w:bCs/>
      <w:sz w:val="20"/>
      <w:szCs w:val="20"/>
    </w:rPr>
  </w:style>
  <w:style w:type="paragraph" w:customStyle="1" w:styleId="FactSheetBullet">
    <w:name w:val="Fact Sheet/Bullet"/>
    <w:rsid w:val="005725F4"/>
    <w:pPr>
      <w:numPr>
        <w:numId w:val="23"/>
      </w:numPr>
      <w:tabs>
        <w:tab w:val="left" w:pos="216"/>
      </w:tabs>
      <w:spacing w:after="120" w:line="300" w:lineRule="exact"/>
    </w:pPr>
    <w:rPr>
      <w:rFonts w:ascii="Goudy Old Style" w:eastAsia="Times New Roman" w:hAnsi="Goudy Old Style"/>
      <w:sz w:val="22"/>
    </w:rPr>
  </w:style>
  <w:style w:type="character" w:customStyle="1" w:styleId="FactSheetTextGoudyChar">
    <w:name w:val="Fact Sheet Text/Goudy Char"/>
    <w:basedOn w:val="DefaultParagraphFont"/>
    <w:link w:val="FactSheetTextGoudy"/>
    <w:locked/>
    <w:rsid w:val="005725F4"/>
    <w:rPr>
      <w:rFonts w:ascii="Goudy Old Style" w:eastAsia="Times New Roman" w:hAnsi="Goudy Old Style" w:cs="Times New Roman"/>
      <w:sz w:val="22"/>
      <w:lang w:val="en-US" w:eastAsia="en-US" w:bidi="ar-SA"/>
    </w:rPr>
  </w:style>
  <w:style w:type="character" w:styleId="CommentReference">
    <w:name w:val="annotation reference"/>
    <w:basedOn w:val="DefaultParagraphFont"/>
    <w:rsid w:val="002F7423"/>
    <w:rPr>
      <w:rFonts w:cs="Times New Roman"/>
      <w:sz w:val="16"/>
      <w:szCs w:val="16"/>
    </w:rPr>
  </w:style>
  <w:style w:type="paragraph" w:styleId="CommentSubject">
    <w:name w:val="annotation subject"/>
    <w:basedOn w:val="CommentText"/>
    <w:next w:val="CommentText"/>
    <w:link w:val="CommentSubjectChar"/>
    <w:rsid w:val="003C6629"/>
    <w:rPr>
      <w:b/>
      <w:bCs/>
    </w:rPr>
  </w:style>
  <w:style w:type="character" w:customStyle="1" w:styleId="CommentSubjectChar">
    <w:name w:val="Comment Subject Char"/>
    <w:basedOn w:val="CommentTextChar"/>
    <w:link w:val="CommentSubject"/>
    <w:locked/>
    <w:rsid w:val="003C6629"/>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http://www.courtinfo.ca.gov/reference/rf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olicitations@jud.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10</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21778</CharactersWithSpaces>
  <SharedDoc>false</SharedDoc>
  <HLinks>
    <vt:vector size="24" baseType="variant">
      <vt:variant>
        <vt:i4>3014750</vt:i4>
      </vt:variant>
      <vt:variant>
        <vt:i4>9</vt:i4>
      </vt:variant>
      <vt:variant>
        <vt:i4>0</vt:i4>
      </vt:variant>
      <vt:variant>
        <vt:i4>5</vt:i4>
      </vt:variant>
      <vt:variant>
        <vt:lpwstr>mailto:Solicitations@jud.ca.gov</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2009-05-07T20:59:00Z</cp:lastPrinted>
  <dcterms:created xsi:type="dcterms:W3CDTF">2010-08-27T20:27:00Z</dcterms:created>
  <dcterms:modified xsi:type="dcterms:W3CDTF">2010-08-27T20:27:00Z</dcterms:modified>
</cp:coreProperties>
</file>