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38"/>
        <w:gridCol w:w="6390"/>
      </w:tblGrid>
      <w:tr w:rsidR="00F0485D" w14:paraId="672A6659" w14:textId="77777777">
        <w:trPr>
          <w:cantSplit/>
          <w:trHeight w:val="4800"/>
        </w:trPr>
        <w:tc>
          <w:tcPr>
            <w:tcW w:w="1638" w:type="dxa"/>
            <w:vMerge w:val="restart"/>
          </w:tcPr>
          <w:p w14:paraId="0A37501D" w14:textId="77777777" w:rsidR="00F0485D" w:rsidRDefault="00F0485D">
            <w:pPr>
              <w:pStyle w:val="bullet3indent"/>
              <w:tabs>
                <w:tab w:val="clear" w:pos="2340"/>
              </w:tabs>
              <w:spacing w:before="0"/>
              <w:rPr>
                <w:snapToGrid w:val="0"/>
              </w:rPr>
            </w:pPr>
          </w:p>
        </w:tc>
        <w:tc>
          <w:tcPr>
            <w:tcW w:w="6390" w:type="dxa"/>
            <w:vAlign w:val="center"/>
          </w:tcPr>
          <w:p w14:paraId="5DAB6C7B" w14:textId="77777777" w:rsidR="00F0485D" w:rsidRDefault="00F0485D">
            <w:pPr>
              <w:pStyle w:val="SigBlock"/>
              <w:keepNext w:val="0"/>
              <w:tabs>
                <w:tab w:val="clear" w:pos="6480"/>
              </w:tabs>
              <w:rPr>
                <w:snapToGrid w:val="0"/>
              </w:rPr>
            </w:pPr>
          </w:p>
        </w:tc>
      </w:tr>
      <w:tr w:rsidR="00F0485D" w14:paraId="08F28EB1" w14:textId="77777777">
        <w:trPr>
          <w:cantSplit/>
          <w:trHeight w:val="1062"/>
        </w:trPr>
        <w:tc>
          <w:tcPr>
            <w:tcW w:w="1638" w:type="dxa"/>
            <w:vMerge/>
          </w:tcPr>
          <w:p w14:paraId="02EB378F" w14:textId="77777777" w:rsidR="00F0485D" w:rsidRDefault="00F0485D"/>
        </w:tc>
        <w:tc>
          <w:tcPr>
            <w:tcW w:w="6390" w:type="dxa"/>
            <w:shd w:val="pct15" w:color="000000" w:fill="FFFFFF"/>
            <w:vAlign w:val="center"/>
          </w:tcPr>
          <w:p w14:paraId="647652B3" w14:textId="04B09639" w:rsidR="00F0485D" w:rsidRDefault="00F0485D">
            <w:pPr>
              <w:pStyle w:val="CoverTitle-center"/>
            </w:pPr>
            <w:r>
              <w:t xml:space="preserve">Exhibit </w:t>
            </w:r>
            <w:r w:rsidR="00FD7CB8">
              <w:t>L</w:t>
            </w:r>
          </w:p>
          <w:p w14:paraId="789C0773" w14:textId="77777777" w:rsidR="00F0485D" w:rsidRDefault="00F0485D">
            <w:pPr>
              <w:pStyle w:val="CoverName-center"/>
            </w:pPr>
            <w:r>
              <w:t>Termination Assistance Plan</w:t>
            </w:r>
          </w:p>
          <w:p w14:paraId="2733BDEA" w14:textId="77777777" w:rsidR="00F0485D" w:rsidRDefault="00F0485D">
            <w:pPr>
              <w:pStyle w:val="CoverDetail"/>
            </w:pPr>
            <w:r>
              <w:t>for</w:t>
            </w:r>
          </w:p>
          <w:p w14:paraId="610E21DF" w14:textId="77777777" w:rsidR="00F0485D" w:rsidRDefault="00F0485D">
            <w:pPr>
              <w:pStyle w:val="CoverClient-center"/>
            </w:pPr>
            <w:r>
              <w:t>Judicial Council of California</w:t>
            </w:r>
            <w:r>
              <w:br/>
              <w:t>(</w:t>
            </w:r>
            <w:r w:rsidR="009405A0">
              <w:t>Judicial Council</w:t>
            </w:r>
            <w:r>
              <w:t>)</w:t>
            </w:r>
          </w:p>
          <w:p w14:paraId="6A05A809" w14:textId="77777777" w:rsidR="00F0485D" w:rsidRDefault="00F0485D">
            <w:pPr>
              <w:pStyle w:val="CoverDate-center"/>
            </w:pPr>
          </w:p>
        </w:tc>
      </w:tr>
      <w:tr w:rsidR="00F0485D" w14:paraId="5A39BBE3" w14:textId="77777777">
        <w:trPr>
          <w:cantSplit/>
          <w:trHeight w:val="4025"/>
        </w:trPr>
        <w:tc>
          <w:tcPr>
            <w:tcW w:w="1638" w:type="dxa"/>
          </w:tcPr>
          <w:p w14:paraId="41C8F396" w14:textId="77777777" w:rsidR="00F0485D" w:rsidRDefault="00F0485D"/>
        </w:tc>
        <w:tc>
          <w:tcPr>
            <w:tcW w:w="6390" w:type="dxa"/>
          </w:tcPr>
          <w:p w14:paraId="72A3D3EC" w14:textId="77777777" w:rsidR="00F0485D" w:rsidRDefault="00F0485D">
            <w:pPr>
              <w:pStyle w:val="bullet11"/>
              <w:spacing w:before="0"/>
              <w:rPr>
                <w:snapToGrid w:val="0"/>
              </w:rPr>
            </w:pPr>
          </w:p>
        </w:tc>
      </w:tr>
    </w:tbl>
    <w:p w14:paraId="0D0B940D" w14:textId="77777777" w:rsidR="00F0485D" w:rsidRDefault="00F0485D">
      <w:pPr>
        <w:sectPr w:rsidR="00F0485D" w:rsidSect="00131392">
          <w:headerReference w:type="default" r:id="rId7"/>
          <w:footerReference w:type="default" r:id="rId8"/>
          <w:footnotePr>
            <w:numRestart w:val="eachPage"/>
          </w:footnotePr>
          <w:pgSz w:w="12240" w:h="15840" w:code="1"/>
          <w:pgMar w:top="1440" w:right="1440" w:bottom="1440" w:left="1440" w:header="720" w:footer="720" w:gutter="0"/>
          <w:pgNumType w:start="1"/>
          <w:cols w:space="720"/>
        </w:sectPr>
      </w:pPr>
    </w:p>
    <w:p w14:paraId="07EA5A9A" w14:textId="5CAEB841" w:rsidR="00F0485D" w:rsidRPr="009B1B08" w:rsidRDefault="00F0485D">
      <w:r w:rsidRPr="009B1B08">
        <w:lastRenderedPageBreak/>
        <w:t xml:space="preserve">This is </w:t>
      </w:r>
      <w:r w:rsidRPr="00E30A24">
        <w:t xml:space="preserve">Exhibit </w:t>
      </w:r>
      <w:r w:rsidR="00FD7CB8">
        <w:t>L</w:t>
      </w:r>
      <w:r w:rsidRPr="00E30A24">
        <w:rPr>
          <w:b/>
        </w:rPr>
        <w:t xml:space="preserve"> </w:t>
      </w:r>
      <w:r w:rsidRPr="00E30A24">
        <w:t>(Termination Assistance Plan)</w:t>
      </w:r>
      <w:r w:rsidRPr="009B1B08">
        <w:t xml:space="preserve"> to the Agreement between the Judicial Council of California (</w:t>
      </w:r>
      <w:r w:rsidR="009405A0">
        <w:t>Judicial Council</w:t>
      </w:r>
      <w:r w:rsidRPr="009B1B08">
        <w:t>) and Vendor.</w:t>
      </w:r>
    </w:p>
    <w:p w14:paraId="44EAFD9C" w14:textId="77777777" w:rsidR="00F0485D" w:rsidRPr="009B1B08" w:rsidRDefault="00F0485D"/>
    <w:p w14:paraId="0BFB4DBD" w14:textId="1A51D74F" w:rsidR="00F0485D" w:rsidRPr="00275AE5" w:rsidRDefault="00F0485D">
      <w:pPr>
        <w:rPr>
          <w:i/>
          <w:iCs/>
        </w:rPr>
      </w:pPr>
      <w:r w:rsidRPr="009B1B08">
        <w:t xml:space="preserve">Vendor shall </w:t>
      </w:r>
      <w:r>
        <w:t xml:space="preserve">develop a </w:t>
      </w:r>
      <w:r w:rsidR="00C20974">
        <w:t xml:space="preserve">detailed </w:t>
      </w:r>
      <w:r>
        <w:t xml:space="preserve">Termination Assistance Plan, which shall contain Vendor’s strategy and plan for disentanglement as set forth in this </w:t>
      </w:r>
      <w:r w:rsidRPr="00E30A24">
        <w:t xml:space="preserve">Exhibit </w:t>
      </w:r>
      <w:r w:rsidR="00FD7CB8">
        <w:t>L</w:t>
      </w:r>
      <w:r>
        <w:t xml:space="preserve">.  The written </w:t>
      </w:r>
      <w:r w:rsidR="00C20974">
        <w:t xml:space="preserve">detailed </w:t>
      </w:r>
      <w:r>
        <w:t xml:space="preserve">Termination Assistance Plan, once reviewed and approved by the </w:t>
      </w:r>
      <w:r w:rsidR="009405A0">
        <w:t>Judicial Council</w:t>
      </w:r>
      <w:r>
        <w:t xml:space="preserve">, shall be incorporated into this </w:t>
      </w:r>
      <w:r w:rsidRPr="00E30A24">
        <w:t xml:space="preserve">Exhibit </w:t>
      </w:r>
      <w:r w:rsidR="00FD7CB8">
        <w:t>L</w:t>
      </w:r>
      <w:r>
        <w:t xml:space="preserve"> by reference.</w:t>
      </w:r>
      <w:r w:rsidR="00C20974">
        <w:t xml:space="preserve"> </w:t>
      </w:r>
      <w:r w:rsidR="00C20974" w:rsidRPr="00275AE5">
        <w:rPr>
          <w:i/>
          <w:iCs/>
        </w:rPr>
        <w:t>[Final Termination Assistance Plan to be determined at contract negotiation]</w:t>
      </w:r>
    </w:p>
    <w:p w14:paraId="119C3D4A" w14:textId="77777777" w:rsidR="00F0485D" w:rsidRDefault="00F0485D">
      <w:pPr>
        <w:pStyle w:val="Heading1"/>
      </w:pPr>
      <w:bookmarkStart w:id="0" w:name="_Toc173729220"/>
      <w:bookmarkStart w:id="1" w:name="_Toc177939633"/>
      <w:bookmarkStart w:id="2" w:name="_Toc422855440"/>
      <w:r>
        <w:lastRenderedPageBreak/>
        <w:t>Termination Assistance Plan Overview</w:t>
      </w:r>
      <w:bookmarkEnd w:id="0"/>
      <w:bookmarkEnd w:id="1"/>
      <w:bookmarkEnd w:id="2"/>
    </w:p>
    <w:p w14:paraId="28ABFB46" w14:textId="77777777" w:rsidR="00F0485D" w:rsidRPr="00371C3F" w:rsidRDefault="00F0485D">
      <w:pPr>
        <w:pStyle w:val="ResponseNormal"/>
        <w:rPr>
          <w:rFonts w:ascii="Arial" w:hAnsi="Arial" w:cs="Arial"/>
        </w:rPr>
      </w:pPr>
      <w:r w:rsidRPr="00371C3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Termination Assistance Plan </w:t>
      </w:r>
      <w:r w:rsidRPr="00371C3F">
        <w:rPr>
          <w:rFonts w:ascii="Arial" w:hAnsi="Arial" w:cs="Arial"/>
        </w:rPr>
        <w:t>relies on the following elements:</w:t>
      </w:r>
    </w:p>
    <w:p w14:paraId="07C08972" w14:textId="77777777" w:rsidR="00F0485D" w:rsidRPr="00371C3F" w:rsidRDefault="00F0485D">
      <w:pPr>
        <w:pStyle w:val="ResponseBullet"/>
        <w:numPr>
          <w:ilvl w:val="0"/>
          <w:numId w:val="37"/>
        </w:numPr>
        <w:tabs>
          <w:tab w:val="clear" w:pos="720"/>
        </w:tabs>
        <w:ind w:left="634" w:hanging="274"/>
        <w:rPr>
          <w:rFonts w:ascii="Arial" w:hAnsi="Arial" w:cs="Arial"/>
        </w:rPr>
      </w:pPr>
      <w:r w:rsidRPr="00371C3F">
        <w:rPr>
          <w:rFonts w:ascii="Arial" w:hAnsi="Arial" w:cs="Arial"/>
        </w:rPr>
        <w:t xml:space="preserve">The Successor will require reasonable access to </w:t>
      </w:r>
      <w:r>
        <w:rPr>
          <w:rFonts w:ascii="Arial" w:hAnsi="Arial" w:cs="Arial"/>
        </w:rPr>
        <w:t>Vendor</w:t>
      </w:r>
      <w:r w:rsidRPr="00371C3F">
        <w:rPr>
          <w:rFonts w:ascii="Arial" w:hAnsi="Arial" w:cs="Arial"/>
        </w:rPr>
        <w:t xml:space="preserve"> and subcontractor</w:t>
      </w:r>
      <w:r>
        <w:rPr>
          <w:rFonts w:ascii="Arial" w:hAnsi="Arial" w:cs="Arial"/>
        </w:rPr>
        <w:t>(s)</w:t>
      </w:r>
      <w:r w:rsidRPr="00371C3F">
        <w:rPr>
          <w:rFonts w:ascii="Arial" w:hAnsi="Arial" w:cs="Arial"/>
        </w:rPr>
        <w:t xml:space="preserve"> that are dedi</w:t>
      </w:r>
      <w:r w:rsidRPr="00371C3F">
        <w:rPr>
          <w:rFonts w:ascii="Arial" w:hAnsi="Arial" w:cs="Arial"/>
        </w:rPr>
        <w:softHyphen/>
        <w:t xml:space="preserve">cated to the </w:t>
      </w:r>
      <w:r>
        <w:rPr>
          <w:rFonts w:ascii="Arial" w:hAnsi="Arial" w:cs="Arial"/>
        </w:rPr>
        <w:t>S</w:t>
      </w:r>
      <w:r w:rsidRPr="00371C3F">
        <w:rPr>
          <w:rFonts w:ascii="Arial" w:hAnsi="Arial" w:cs="Arial"/>
        </w:rPr>
        <w:t xml:space="preserve">ervices of the existing </w:t>
      </w:r>
      <w:r w:rsidR="009405A0">
        <w:rPr>
          <w:rFonts w:ascii="Arial" w:hAnsi="Arial" w:cs="Arial"/>
        </w:rPr>
        <w:t>Judicial Council</w:t>
      </w:r>
      <w:r w:rsidRPr="00371C3F">
        <w:rPr>
          <w:rFonts w:ascii="Arial" w:hAnsi="Arial" w:cs="Arial"/>
        </w:rPr>
        <w:t xml:space="preserve"> contract. </w:t>
      </w:r>
      <w:r>
        <w:rPr>
          <w:rFonts w:ascii="Arial" w:hAnsi="Arial" w:cs="Arial"/>
        </w:rPr>
        <w:t>Vendor</w:t>
      </w:r>
      <w:r w:rsidRPr="00371C3F">
        <w:rPr>
          <w:rFonts w:ascii="Arial" w:hAnsi="Arial" w:cs="Arial"/>
        </w:rPr>
        <w:t xml:space="preserve"> anticipate</w:t>
      </w:r>
      <w:r>
        <w:rPr>
          <w:rFonts w:ascii="Arial" w:hAnsi="Arial" w:cs="Arial"/>
        </w:rPr>
        <w:t>s</w:t>
      </w:r>
      <w:r w:rsidRPr="00371C3F">
        <w:rPr>
          <w:rFonts w:ascii="Arial" w:hAnsi="Arial" w:cs="Arial"/>
        </w:rPr>
        <w:t xml:space="preserve"> that the access would be part of a structured interview and transfer of staff process subject to the agreements and obligations guiding </w:t>
      </w:r>
      <w:r>
        <w:rPr>
          <w:rFonts w:ascii="Arial" w:hAnsi="Arial" w:cs="Arial"/>
        </w:rPr>
        <w:t>Vendor</w:t>
      </w:r>
      <w:r w:rsidRPr="00371C3F">
        <w:rPr>
          <w:rFonts w:ascii="Arial" w:hAnsi="Arial" w:cs="Arial"/>
        </w:rPr>
        <w:t>.</w:t>
      </w:r>
    </w:p>
    <w:p w14:paraId="25722AC4" w14:textId="77777777" w:rsidR="00F0485D" w:rsidRPr="00371C3F" w:rsidRDefault="00F0485D">
      <w:pPr>
        <w:pStyle w:val="ResponseBullet"/>
        <w:numPr>
          <w:ilvl w:val="0"/>
          <w:numId w:val="37"/>
        </w:numPr>
        <w:tabs>
          <w:tab w:val="clear" w:pos="720"/>
        </w:tabs>
        <w:ind w:left="634" w:hanging="274"/>
        <w:rPr>
          <w:rFonts w:ascii="Arial" w:hAnsi="Arial" w:cs="Arial"/>
        </w:rPr>
      </w:pPr>
      <w:r w:rsidRPr="00371C3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termination assistance</w:t>
      </w:r>
      <w:r w:rsidRPr="00371C3F">
        <w:rPr>
          <w:rFonts w:ascii="Arial" w:hAnsi="Arial" w:cs="Arial"/>
        </w:rPr>
        <w:t xml:space="preserve"> communication plan is a critical component of the risk management during </w:t>
      </w:r>
      <w:r>
        <w:rPr>
          <w:rFonts w:ascii="Arial" w:hAnsi="Arial" w:cs="Arial"/>
        </w:rPr>
        <w:t>Termination Assistance Period</w:t>
      </w:r>
      <w:r w:rsidRPr="00371C3F">
        <w:rPr>
          <w:rFonts w:ascii="Arial" w:hAnsi="Arial" w:cs="Arial"/>
        </w:rPr>
        <w:t>. The communication plan contains information about regularly scheduled meet</w:t>
      </w:r>
      <w:r w:rsidRPr="00371C3F">
        <w:rPr>
          <w:rFonts w:ascii="Arial" w:hAnsi="Arial" w:cs="Arial"/>
        </w:rPr>
        <w:softHyphen/>
        <w:t>ings that will regularly review plans for potential risks and develop mitigation plans for them.</w:t>
      </w:r>
    </w:p>
    <w:p w14:paraId="08B940E1" w14:textId="77777777" w:rsidR="00F0485D" w:rsidRPr="00371C3F" w:rsidRDefault="00F0485D">
      <w:pPr>
        <w:pStyle w:val="ResponseBullet"/>
        <w:numPr>
          <w:ilvl w:val="0"/>
          <w:numId w:val="37"/>
        </w:numPr>
        <w:tabs>
          <w:tab w:val="clear" w:pos="720"/>
        </w:tabs>
        <w:ind w:left="634" w:hanging="274"/>
        <w:rPr>
          <w:rFonts w:ascii="Arial" w:hAnsi="Arial" w:cs="Arial"/>
        </w:rPr>
      </w:pPr>
      <w:r>
        <w:rPr>
          <w:rFonts w:ascii="Arial" w:hAnsi="Arial" w:cs="Arial"/>
          <w:szCs w:val="22"/>
        </w:rPr>
        <w:t>Vendor</w:t>
      </w:r>
      <w:r w:rsidRPr="00371C3F">
        <w:rPr>
          <w:rFonts w:ascii="Arial" w:hAnsi="Arial" w:cs="Arial"/>
          <w:szCs w:val="22"/>
        </w:rPr>
        <w:t xml:space="preserve"> and the Successor will need to establish a project plan which outlines expectations, roles, and responsibilities. It will also need to define conflict and resolution during knowledge transfer processes and service transition</w:t>
      </w:r>
      <w:r w:rsidRPr="00371C3F">
        <w:rPr>
          <w:rFonts w:ascii="Arial" w:hAnsi="Arial" w:cs="Arial"/>
        </w:rPr>
        <w:t>.</w:t>
      </w:r>
    </w:p>
    <w:p w14:paraId="465ECE72" w14:textId="257C6837" w:rsidR="00F0485D" w:rsidRPr="00371C3F" w:rsidRDefault="00F0485D">
      <w:pPr>
        <w:pStyle w:val="ResponseBullet"/>
        <w:numPr>
          <w:ilvl w:val="0"/>
          <w:numId w:val="37"/>
        </w:numPr>
        <w:tabs>
          <w:tab w:val="clear" w:pos="720"/>
        </w:tabs>
        <w:ind w:left="634" w:hanging="274"/>
        <w:rPr>
          <w:rFonts w:ascii="Arial" w:hAnsi="Arial" w:cs="Arial"/>
        </w:rPr>
      </w:pPr>
      <w:r>
        <w:rPr>
          <w:rFonts w:ascii="Arial" w:hAnsi="Arial" w:cs="Arial"/>
        </w:rPr>
        <w:t>Vendor</w:t>
      </w:r>
      <w:r w:rsidRPr="00371C3F">
        <w:rPr>
          <w:rFonts w:ascii="Arial" w:hAnsi="Arial" w:cs="Arial"/>
        </w:rPr>
        <w:t xml:space="preserve"> and Successor </w:t>
      </w:r>
      <w:r>
        <w:rPr>
          <w:rFonts w:ascii="Arial" w:hAnsi="Arial" w:cs="Arial"/>
        </w:rPr>
        <w:t>termination assistance</w:t>
      </w:r>
      <w:r w:rsidRPr="00371C3F" w:rsidDel="00001342">
        <w:rPr>
          <w:rFonts w:ascii="Arial" w:hAnsi="Arial" w:cs="Arial"/>
        </w:rPr>
        <w:t xml:space="preserve"> </w:t>
      </w:r>
      <w:r w:rsidRPr="00371C3F">
        <w:rPr>
          <w:rFonts w:ascii="Arial" w:hAnsi="Arial" w:cs="Arial"/>
        </w:rPr>
        <w:t xml:space="preserve">team will be the focal point of all </w:t>
      </w:r>
      <w:r>
        <w:rPr>
          <w:rFonts w:ascii="Arial" w:hAnsi="Arial" w:cs="Arial"/>
        </w:rPr>
        <w:t>termination assistance</w:t>
      </w:r>
      <w:r w:rsidRPr="00371C3F" w:rsidDel="00001342">
        <w:rPr>
          <w:rFonts w:ascii="Arial" w:hAnsi="Arial" w:cs="Arial"/>
        </w:rPr>
        <w:t xml:space="preserve"> </w:t>
      </w:r>
      <w:r w:rsidRPr="00371C3F">
        <w:rPr>
          <w:rFonts w:ascii="Arial" w:hAnsi="Arial" w:cs="Arial"/>
        </w:rPr>
        <w:t xml:space="preserve">activity. They will bring status, plans, and issues to the </w:t>
      </w:r>
      <w:r w:rsidR="009405A0">
        <w:rPr>
          <w:rFonts w:ascii="Arial" w:hAnsi="Arial" w:cs="Arial"/>
        </w:rPr>
        <w:t>Judicial Council</w:t>
      </w:r>
      <w:r w:rsidRPr="00371C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termination assistance</w:t>
      </w:r>
      <w:r w:rsidRPr="00371C3F" w:rsidDel="00001342">
        <w:rPr>
          <w:rFonts w:ascii="Arial" w:hAnsi="Arial" w:cs="Arial"/>
        </w:rPr>
        <w:t xml:space="preserve"> </w:t>
      </w:r>
      <w:r w:rsidRPr="00371C3F">
        <w:rPr>
          <w:rFonts w:ascii="Arial" w:hAnsi="Arial" w:cs="Arial"/>
        </w:rPr>
        <w:t xml:space="preserve">management </w:t>
      </w:r>
      <w:r w:rsidR="006A5860">
        <w:rPr>
          <w:rFonts w:ascii="Arial" w:hAnsi="Arial" w:cs="Arial"/>
        </w:rPr>
        <w:t>committee</w:t>
      </w:r>
      <w:r w:rsidRPr="00371C3F">
        <w:rPr>
          <w:rFonts w:ascii="Arial" w:hAnsi="Arial" w:cs="Arial"/>
        </w:rPr>
        <w:t xml:space="preserve"> in a regularly scheduled meeting.</w:t>
      </w:r>
    </w:p>
    <w:p w14:paraId="0A01B5DF" w14:textId="77777777" w:rsidR="00F0485D" w:rsidRPr="00371C3F" w:rsidRDefault="00F0485D">
      <w:pPr>
        <w:pStyle w:val="ResponseBullet"/>
        <w:numPr>
          <w:ilvl w:val="0"/>
          <w:numId w:val="37"/>
        </w:numPr>
        <w:tabs>
          <w:tab w:val="clear" w:pos="720"/>
        </w:tabs>
        <w:ind w:left="634" w:hanging="274"/>
        <w:rPr>
          <w:rFonts w:ascii="Arial" w:hAnsi="Arial" w:cs="Arial"/>
        </w:rPr>
      </w:pPr>
      <w:r>
        <w:rPr>
          <w:rFonts w:ascii="Arial" w:hAnsi="Arial" w:cs="Arial"/>
        </w:rPr>
        <w:t>Vendor</w:t>
      </w:r>
      <w:r w:rsidRPr="00371C3F">
        <w:rPr>
          <w:rFonts w:ascii="Arial" w:hAnsi="Arial" w:cs="Arial"/>
        </w:rPr>
        <w:t xml:space="preserve"> will provide a detailed project plan for </w:t>
      </w:r>
      <w:r>
        <w:rPr>
          <w:rFonts w:ascii="Arial" w:hAnsi="Arial" w:cs="Arial"/>
        </w:rPr>
        <w:t>termination assistance</w:t>
      </w:r>
      <w:r w:rsidRPr="00371C3F" w:rsidDel="00001342">
        <w:rPr>
          <w:rFonts w:ascii="Arial" w:hAnsi="Arial" w:cs="Arial"/>
        </w:rPr>
        <w:t xml:space="preserve"> </w:t>
      </w:r>
      <w:r w:rsidRPr="00371C3F">
        <w:rPr>
          <w:rFonts w:ascii="Arial" w:hAnsi="Arial" w:cs="Arial"/>
        </w:rPr>
        <w:t>with phases, tasks, time</w:t>
      </w:r>
      <w:r w:rsidRPr="00371C3F">
        <w:rPr>
          <w:rFonts w:ascii="Arial" w:hAnsi="Arial" w:cs="Arial"/>
        </w:rPr>
        <w:softHyphen/>
        <w:t xml:space="preserve">lines and major milestones identified for transitioning services back to </w:t>
      </w:r>
      <w:r w:rsidR="009405A0">
        <w:rPr>
          <w:rFonts w:ascii="Arial" w:hAnsi="Arial" w:cs="Arial"/>
        </w:rPr>
        <w:t>Judicial Council</w:t>
      </w:r>
      <w:r w:rsidRPr="00371C3F">
        <w:rPr>
          <w:rFonts w:ascii="Arial" w:hAnsi="Arial" w:cs="Arial"/>
        </w:rPr>
        <w:t xml:space="preserve"> or over to another service provider upon </w:t>
      </w:r>
      <w:r w:rsidR="00260C99">
        <w:rPr>
          <w:rFonts w:ascii="Arial" w:hAnsi="Arial" w:cs="Arial"/>
        </w:rPr>
        <w:t xml:space="preserve">termination of either the entire Agreement or termination of selected Services (e.g., Service Area(s), programs) </w:t>
      </w:r>
      <w:r w:rsidRPr="00371C3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Vendor</w:t>
      </w:r>
      <w:r w:rsidRPr="00371C3F">
        <w:rPr>
          <w:rFonts w:ascii="Arial" w:hAnsi="Arial" w:cs="Arial"/>
        </w:rPr>
        <w:t xml:space="preserve"> will provide a </w:t>
      </w:r>
      <w:r w:rsidR="00260C99">
        <w:rPr>
          <w:rFonts w:ascii="Arial" w:hAnsi="Arial" w:cs="Arial"/>
        </w:rPr>
        <w:t>plan for such termination events as applicable</w:t>
      </w:r>
      <w:r w:rsidRPr="00371C3F">
        <w:rPr>
          <w:rFonts w:ascii="Arial" w:hAnsi="Arial" w:cs="Arial"/>
        </w:rPr>
        <w:t>.</w:t>
      </w:r>
    </w:p>
    <w:p w14:paraId="39313E57" w14:textId="77777777" w:rsidR="00F0485D" w:rsidRPr="00371C3F" w:rsidRDefault="00F0485D">
      <w:pPr>
        <w:pStyle w:val="ResponseBullet"/>
        <w:numPr>
          <w:ilvl w:val="0"/>
          <w:numId w:val="37"/>
        </w:numPr>
        <w:tabs>
          <w:tab w:val="clear" w:pos="720"/>
        </w:tabs>
        <w:ind w:left="634" w:hanging="274"/>
        <w:rPr>
          <w:rFonts w:ascii="Arial" w:hAnsi="Arial" w:cs="Arial"/>
        </w:rPr>
      </w:pPr>
      <w:r>
        <w:rPr>
          <w:rFonts w:ascii="Arial" w:hAnsi="Arial" w:cs="Arial"/>
        </w:rPr>
        <w:t>Vendor</w:t>
      </w:r>
      <w:r w:rsidRPr="00371C3F">
        <w:rPr>
          <w:rFonts w:ascii="Arial" w:hAnsi="Arial" w:cs="Arial"/>
        </w:rPr>
        <w:t xml:space="preserve"> will provide access to the Successor to conduct the knowledge transfer activities; this includes the documentation, naming conventions, </w:t>
      </w:r>
      <w:r>
        <w:rPr>
          <w:rFonts w:ascii="Arial" w:hAnsi="Arial" w:cs="Arial"/>
        </w:rPr>
        <w:t>Third Party</w:t>
      </w:r>
      <w:r w:rsidRPr="00371C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Software</w:t>
      </w:r>
      <w:r w:rsidRPr="00371C3F">
        <w:rPr>
          <w:rFonts w:ascii="Arial" w:hAnsi="Arial" w:cs="Arial"/>
        </w:rPr>
        <w:t>, and so on.</w:t>
      </w:r>
    </w:p>
    <w:p w14:paraId="29042BC3" w14:textId="77777777" w:rsidR="00F0485D" w:rsidRPr="00371C3F" w:rsidRDefault="00F0485D">
      <w:pPr>
        <w:pStyle w:val="ResponseBullet"/>
        <w:numPr>
          <w:ilvl w:val="0"/>
          <w:numId w:val="37"/>
        </w:numPr>
        <w:tabs>
          <w:tab w:val="clear" w:pos="720"/>
        </w:tabs>
        <w:ind w:left="634" w:hanging="274"/>
        <w:rPr>
          <w:rFonts w:ascii="Arial" w:hAnsi="Arial" w:cs="Arial"/>
        </w:rPr>
      </w:pPr>
      <w:r>
        <w:rPr>
          <w:rFonts w:ascii="Arial" w:hAnsi="Arial" w:cs="Arial"/>
        </w:rPr>
        <w:t>Vendor</w:t>
      </w:r>
      <w:r w:rsidRPr="00371C3F">
        <w:rPr>
          <w:rFonts w:ascii="Arial" w:hAnsi="Arial" w:cs="Arial"/>
        </w:rPr>
        <w:t xml:space="preserve"> will coordinate with </w:t>
      </w:r>
      <w:r w:rsidR="009405A0">
        <w:rPr>
          <w:rFonts w:ascii="Arial" w:hAnsi="Arial" w:cs="Arial"/>
        </w:rPr>
        <w:t>Judicial Council</w:t>
      </w:r>
      <w:r w:rsidRPr="00371C3F">
        <w:rPr>
          <w:rFonts w:ascii="Arial" w:hAnsi="Arial" w:cs="Arial"/>
        </w:rPr>
        <w:t xml:space="preserve"> to create very detailed, systematic plans with go/no-go decision points and appropriate fallback plans before the </w:t>
      </w:r>
      <w:r>
        <w:rPr>
          <w:rFonts w:ascii="Arial" w:hAnsi="Arial" w:cs="Arial"/>
        </w:rPr>
        <w:t>termination</w:t>
      </w:r>
      <w:r w:rsidRPr="00371C3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>S</w:t>
      </w:r>
      <w:r w:rsidRPr="00371C3F">
        <w:rPr>
          <w:rFonts w:ascii="Arial" w:hAnsi="Arial" w:cs="Arial"/>
        </w:rPr>
        <w:t>ervices.</w:t>
      </w:r>
    </w:p>
    <w:p w14:paraId="320373BF" w14:textId="77777777" w:rsidR="00F0485D" w:rsidRPr="004F4B56" w:rsidRDefault="00F0485D">
      <w:pPr>
        <w:pStyle w:val="ResponseBullet"/>
        <w:numPr>
          <w:ilvl w:val="0"/>
          <w:numId w:val="37"/>
        </w:numPr>
        <w:tabs>
          <w:tab w:val="clear" w:pos="720"/>
        </w:tabs>
        <w:ind w:left="634" w:hanging="274"/>
        <w:rPr>
          <w:rFonts w:ascii="Arial" w:hAnsi="Arial" w:cs="Arial"/>
        </w:rPr>
      </w:pPr>
      <w:r>
        <w:rPr>
          <w:rFonts w:ascii="Arial" w:hAnsi="Arial" w:cs="Arial"/>
        </w:rPr>
        <w:t>Vendor</w:t>
      </w:r>
      <w:r w:rsidRPr="004F4B56">
        <w:rPr>
          <w:rFonts w:ascii="Arial" w:hAnsi="Arial" w:cs="Arial"/>
        </w:rPr>
        <w:t xml:space="preserve"> will provide a wall-to-wall inventory to the Successor.</w:t>
      </w:r>
      <w:bookmarkStart w:id="3" w:name="_Toc74888442"/>
      <w:bookmarkStart w:id="4" w:name="_Toc74888530"/>
      <w:bookmarkStart w:id="5" w:name="_Toc177939634"/>
      <w:bookmarkEnd w:id="3"/>
      <w:bookmarkEnd w:id="4"/>
    </w:p>
    <w:p w14:paraId="659C4F8E" w14:textId="77777777" w:rsidR="00F0485D" w:rsidRDefault="00F0485D">
      <w:pPr>
        <w:pStyle w:val="Heading1"/>
        <w:pageBreakBefore w:val="0"/>
        <w:tabs>
          <w:tab w:val="clear" w:pos="864"/>
          <w:tab w:val="num" w:pos="432"/>
        </w:tabs>
        <w:ind w:left="432" w:hanging="432"/>
      </w:pPr>
      <w:bookmarkStart w:id="6" w:name="_Toc422855441"/>
      <w:r>
        <w:t>People Processes</w:t>
      </w:r>
      <w:bookmarkEnd w:id="6"/>
    </w:p>
    <w:p w14:paraId="5B4C55DD" w14:textId="77777777" w:rsidR="00F0485D" w:rsidRDefault="00F0485D">
      <w:pPr>
        <w:pStyle w:val="Heading2"/>
      </w:pPr>
      <w:bookmarkStart w:id="7" w:name="_Toc177939186"/>
      <w:bookmarkStart w:id="8" w:name="_Toc177939635"/>
      <w:bookmarkStart w:id="9" w:name="_Toc422855442"/>
      <w:bookmarkEnd w:id="5"/>
      <w:r w:rsidRPr="000C3B17">
        <w:t xml:space="preserve">Transfer of Vendor staff to </w:t>
      </w:r>
      <w:r w:rsidR="009405A0">
        <w:t>Judicial Council</w:t>
      </w:r>
      <w:r w:rsidRPr="000C3B17">
        <w:t xml:space="preserve"> or new </w:t>
      </w:r>
      <w:r w:rsidR="009405A0">
        <w:t>Judicial Council</w:t>
      </w:r>
      <w:r w:rsidRPr="000C3B17">
        <w:t xml:space="preserve"> Vendor</w:t>
      </w:r>
      <w:bookmarkEnd w:id="7"/>
      <w:bookmarkEnd w:id="8"/>
      <w:bookmarkEnd w:id="9"/>
    </w:p>
    <w:p w14:paraId="59771632" w14:textId="77777777" w:rsidR="00F0485D" w:rsidRDefault="00F0485D">
      <w:pPr>
        <w:pStyle w:val="BodyTextIndent"/>
        <w:ind w:left="0"/>
      </w:pPr>
      <w:r>
        <w:t>Vendor</w:t>
      </w:r>
      <w:r w:rsidRPr="00371C3F">
        <w:t xml:space="preserve"> will provide to the Successor reasonable access to </w:t>
      </w:r>
      <w:r>
        <w:t>Vendor</w:t>
      </w:r>
      <w:r w:rsidRPr="00371C3F">
        <w:t xml:space="preserve"> and subcontractor</w:t>
      </w:r>
      <w:r>
        <w:t>(s)</w:t>
      </w:r>
      <w:r w:rsidRPr="00371C3F">
        <w:t xml:space="preserve"> that are dedi</w:t>
      </w:r>
      <w:r w:rsidRPr="00371C3F">
        <w:softHyphen/>
        <w:t xml:space="preserve">cated to the </w:t>
      </w:r>
      <w:r>
        <w:t>S</w:t>
      </w:r>
      <w:r w:rsidRPr="00371C3F">
        <w:t xml:space="preserve">ervices of the existing </w:t>
      </w:r>
      <w:r w:rsidR="009405A0">
        <w:t>Judicial Council</w:t>
      </w:r>
      <w:r w:rsidRPr="00371C3F">
        <w:t xml:space="preserve"> contract. The access would part of a structured interview and transfer of staff process subject to the agreements and obligations guiding </w:t>
      </w:r>
      <w:r>
        <w:t>Vendor</w:t>
      </w:r>
      <w:r w:rsidRPr="00371C3F">
        <w:t>.</w:t>
      </w:r>
    </w:p>
    <w:p w14:paraId="68EABFE0" w14:textId="77777777" w:rsidR="00F0485D" w:rsidRDefault="00F0485D">
      <w:pPr>
        <w:pStyle w:val="Heading1"/>
        <w:pageBreakBefore w:val="0"/>
        <w:tabs>
          <w:tab w:val="clear" w:pos="864"/>
          <w:tab w:val="num" w:pos="432"/>
        </w:tabs>
        <w:ind w:left="432" w:hanging="432"/>
      </w:pPr>
      <w:bookmarkStart w:id="10" w:name="_Toc422855443"/>
      <w:bookmarkStart w:id="11" w:name="_Toc177939637"/>
      <w:r>
        <w:t>Management Processes</w:t>
      </w:r>
      <w:bookmarkEnd w:id="10"/>
    </w:p>
    <w:p w14:paraId="0FD428D7" w14:textId="77777777" w:rsidR="00F0485D" w:rsidRDefault="00F0485D">
      <w:pPr>
        <w:pStyle w:val="Heading2"/>
      </w:pPr>
      <w:bookmarkStart w:id="12" w:name="_Toc422855444"/>
      <w:bookmarkStart w:id="13" w:name="_Toc177939188"/>
      <w:bookmarkStart w:id="14" w:name="_Toc177939638"/>
      <w:bookmarkEnd w:id="11"/>
      <w:r w:rsidRPr="00F431E1">
        <w:t>Project Management</w:t>
      </w:r>
      <w:bookmarkEnd w:id="12"/>
    </w:p>
    <w:p w14:paraId="70233C2D" w14:textId="7E1BF41E" w:rsidR="00F0485D" w:rsidRPr="00F431E1" w:rsidRDefault="00F0485D">
      <w:pPr>
        <w:pStyle w:val="BodyTextIndent"/>
        <w:ind w:left="0"/>
      </w:pPr>
      <w:r w:rsidRPr="00F431E1">
        <w:t xml:space="preserve">The first level of the model hierarchy is a </w:t>
      </w:r>
      <w:r>
        <w:t>termination assistance</w:t>
      </w:r>
      <w:r w:rsidRPr="00F431E1" w:rsidDel="004E30B2">
        <w:t xml:space="preserve"> </w:t>
      </w:r>
      <w:r w:rsidRPr="00F431E1">
        <w:t xml:space="preserve">management </w:t>
      </w:r>
      <w:r w:rsidR="006A5860">
        <w:t>committee</w:t>
      </w:r>
      <w:r w:rsidRPr="00F431E1">
        <w:t xml:space="preserve"> that will have the authority to resolve issues and make decisions as necessary during the </w:t>
      </w:r>
      <w:r>
        <w:t>Termination Assistance Period</w:t>
      </w:r>
      <w:r w:rsidRPr="00F431E1">
        <w:t xml:space="preserve">. The second level will consist of the overall </w:t>
      </w:r>
      <w:r>
        <w:t>termination assistance</w:t>
      </w:r>
      <w:r w:rsidRPr="00F431E1" w:rsidDel="004E30B2">
        <w:t xml:space="preserve"> </w:t>
      </w:r>
      <w:r w:rsidRPr="00F431E1">
        <w:t xml:space="preserve">management team composed of </w:t>
      </w:r>
      <w:r>
        <w:t>Vendor</w:t>
      </w:r>
      <w:r w:rsidRPr="00F431E1">
        <w:t xml:space="preserve"> and successor </w:t>
      </w:r>
      <w:r>
        <w:t>termination assistance</w:t>
      </w:r>
      <w:r w:rsidRPr="00F431E1" w:rsidDel="004E30B2">
        <w:t xml:space="preserve"> </w:t>
      </w:r>
      <w:r w:rsidRPr="00F431E1">
        <w:t xml:space="preserve">managers. This team will be the focal point of all </w:t>
      </w:r>
      <w:r>
        <w:t>termination assistance</w:t>
      </w:r>
      <w:r w:rsidRPr="00F431E1" w:rsidDel="004E30B2">
        <w:t xml:space="preserve"> </w:t>
      </w:r>
      <w:r w:rsidRPr="00F431E1">
        <w:t xml:space="preserve">activity and will bring </w:t>
      </w:r>
      <w:r w:rsidRPr="00F431E1">
        <w:lastRenderedPageBreak/>
        <w:t xml:space="preserve">status, plans, and issues to the </w:t>
      </w:r>
      <w:r>
        <w:t>termination assistance</w:t>
      </w:r>
      <w:r w:rsidRPr="00F431E1" w:rsidDel="004E30B2">
        <w:t xml:space="preserve"> </w:t>
      </w:r>
      <w:r w:rsidRPr="00F431E1">
        <w:t xml:space="preserve">management </w:t>
      </w:r>
      <w:r w:rsidR="006A5860">
        <w:t>committee</w:t>
      </w:r>
      <w:r w:rsidRPr="00F431E1">
        <w:t xml:space="preserve"> in a regularly scheduled meeting. They will coordinate and control the activities across the </w:t>
      </w:r>
      <w:r>
        <w:t>Service Areas</w:t>
      </w:r>
      <w:r w:rsidRPr="00F431E1">
        <w:t xml:space="preserve"> by working closely with the </w:t>
      </w:r>
      <w:r>
        <w:t>Service Area</w:t>
      </w:r>
      <w:r w:rsidRPr="00F431E1">
        <w:t xml:space="preserve"> leads and subproject managers who will be assigned specific </w:t>
      </w:r>
      <w:r>
        <w:t>termination assistance</w:t>
      </w:r>
      <w:r w:rsidRPr="00F431E1" w:rsidDel="004E30B2">
        <w:t xml:space="preserve"> </w:t>
      </w:r>
      <w:r w:rsidRPr="00F431E1">
        <w:t>components. A group of subpro</w:t>
      </w:r>
      <w:r w:rsidRPr="00F431E1">
        <w:softHyphen/>
        <w:t xml:space="preserve">ject managers will report to and support the </w:t>
      </w:r>
      <w:r>
        <w:t>Service Area</w:t>
      </w:r>
      <w:r w:rsidRPr="00F431E1">
        <w:t xml:space="preserve"> leads</w:t>
      </w:r>
      <w:r w:rsidR="006A5860">
        <w:t xml:space="preserve"> </w:t>
      </w:r>
      <w:r w:rsidRPr="00F431E1">
        <w:t xml:space="preserve">and will be assigned to specific </w:t>
      </w:r>
      <w:r>
        <w:t>termination assistance</w:t>
      </w:r>
      <w:r w:rsidRPr="00F431E1" w:rsidDel="004E30B2">
        <w:t xml:space="preserve"> </w:t>
      </w:r>
      <w:r w:rsidRPr="00F431E1">
        <w:t>components.</w:t>
      </w:r>
    </w:p>
    <w:p w14:paraId="46AA6BC7" w14:textId="64DF39F0" w:rsidR="00F0485D" w:rsidRPr="00F431E1" w:rsidRDefault="00F0485D">
      <w:pPr>
        <w:pStyle w:val="BodyTextIndent"/>
        <w:ind w:left="0"/>
      </w:pPr>
      <w:r w:rsidRPr="00F431E1">
        <w:t xml:space="preserve">If necessary, the </w:t>
      </w:r>
      <w:r>
        <w:t>termination assistance</w:t>
      </w:r>
      <w:r w:rsidRPr="00F431E1" w:rsidDel="004E30B2">
        <w:t xml:space="preserve"> </w:t>
      </w:r>
      <w:r w:rsidRPr="00F431E1">
        <w:t xml:space="preserve">management </w:t>
      </w:r>
      <w:r w:rsidR="006A5860">
        <w:t>committee</w:t>
      </w:r>
      <w:r w:rsidRPr="00F431E1">
        <w:t xml:space="preserve"> will develop a project schedule as a </w:t>
      </w:r>
      <w:r>
        <w:t>termination assistance</w:t>
      </w:r>
      <w:r w:rsidRPr="00F431E1" w:rsidDel="004E30B2">
        <w:t xml:space="preserve"> </w:t>
      </w:r>
      <w:r w:rsidRPr="00F431E1">
        <w:t xml:space="preserve">planning foundation at the level of detail necessary to enable </w:t>
      </w:r>
      <w:r>
        <w:t>Vendor</w:t>
      </w:r>
      <w:r w:rsidRPr="00F431E1">
        <w:t xml:space="preserve"> to build the required </w:t>
      </w:r>
      <w:r>
        <w:t>Vendor</w:t>
      </w:r>
      <w:r w:rsidRPr="00F431E1">
        <w:t xml:space="preserve"> activities into a </w:t>
      </w:r>
      <w:r>
        <w:t>Detailed Termination Assistance Plan</w:t>
      </w:r>
      <w:r w:rsidRPr="00F431E1">
        <w:t>.</w:t>
      </w:r>
    </w:p>
    <w:p w14:paraId="7C356CB1" w14:textId="77777777" w:rsidR="00F0485D" w:rsidRDefault="00F0485D">
      <w:pPr>
        <w:pStyle w:val="Heading2"/>
      </w:pPr>
      <w:bookmarkStart w:id="15" w:name="_Toc177939189"/>
      <w:bookmarkStart w:id="16" w:name="_Toc177939639"/>
      <w:bookmarkStart w:id="17" w:name="_Toc422855445"/>
      <w:r w:rsidRPr="00F431E1">
        <w:t>Issue Management</w:t>
      </w:r>
      <w:bookmarkEnd w:id="15"/>
      <w:bookmarkEnd w:id="16"/>
      <w:bookmarkEnd w:id="17"/>
    </w:p>
    <w:p w14:paraId="34DE7459" w14:textId="4CFD9F37" w:rsidR="00F0485D" w:rsidRPr="00DA1761" w:rsidRDefault="00F0485D">
      <w:pPr>
        <w:pStyle w:val="BodyTextIndent"/>
        <w:ind w:left="0"/>
      </w:pPr>
      <w:r w:rsidRPr="00F431E1">
        <w:t xml:space="preserve">The </w:t>
      </w:r>
      <w:r w:rsidRPr="00DA1761">
        <w:t>termination assistance</w:t>
      </w:r>
      <w:r w:rsidRPr="00DA1761" w:rsidDel="007D0707">
        <w:t xml:space="preserve"> </w:t>
      </w:r>
      <w:r w:rsidRPr="00DA1761">
        <w:t xml:space="preserve">management </w:t>
      </w:r>
      <w:r w:rsidR="006A5860">
        <w:t>committee</w:t>
      </w:r>
      <w:r w:rsidRPr="00DA1761">
        <w:t xml:space="preserve"> will consist of Vendor, Successor, and </w:t>
      </w:r>
      <w:r w:rsidR="009405A0">
        <w:t>Judicial Council</w:t>
      </w:r>
      <w:r w:rsidRPr="00DA1761">
        <w:t xml:space="preserve"> leadership</w:t>
      </w:r>
      <w:r w:rsidR="0082046E" w:rsidRPr="00DA1761">
        <w:t xml:space="preserve"> including a </w:t>
      </w:r>
      <w:r w:rsidRPr="00DA1761">
        <w:t xml:space="preserve">Vendor and </w:t>
      </w:r>
      <w:r w:rsidR="0082046E" w:rsidRPr="00DA1761">
        <w:t xml:space="preserve">a </w:t>
      </w:r>
      <w:r w:rsidR="009405A0">
        <w:t>Judicial Council</w:t>
      </w:r>
      <w:r w:rsidRPr="00DA1761">
        <w:t xml:space="preserve"> termination assistance</w:t>
      </w:r>
      <w:r w:rsidRPr="00DA1761" w:rsidDel="007D0707">
        <w:t xml:space="preserve"> </w:t>
      </w:r>
      <w:r w:rsidRPr="00DA1761">
        <w:t>manager. The Vendor and Successor termination assistance</w:t>
      </w:r>
      <w:r w:rsidRPr="00DA1761" w:rsidDel="007D0707">
        <w:t xml:space="preserve"> </w:t>
      </w:r>
      <w:r w:rsidRPr="00DA1761">
        <w:t xml:space="preserve">managers will bring issues and status information to the </w:t>
      </w:r>
      <w:r w:rsidR="006A5860">
        <w:t>committee</w:t>
      </w:r>
      <w:r w:rsidRPr="00DA1761">
        <w:t xml:space="preserve"> on a regular schedule to have decisions made and to inform key leadership about status. The termination assistance</w:t>
      </w:r>
      <w:r w:rsidRPr="00DA1761" w:rsidDel="007D0707">
        <w:t xml:space="preserve"> </w:t>
      </w:r>
      <w:r w:rsidRPr="00DA1761">
        <w:t xml:space="preserve">management </w:t>
      </w:r>
      <w:r w:rsidR="006A5860">
        <w:t>committee</w:t>
      </w:r>
      <w:r w:rsidRPr="00DA1761">
        <w:t xml:space="preserve"> will meet biweekly for a regularly scheduled session or more frequently if the situation dictates.</w:t>
      </w:r>
    </w:p>
    <w:p w14:paraId="10A23B3B" w14:textId="77777777" w:rsidR="00F0485D" w:rsidRPr="00F431E1" w:rsidRDefault="0082046E">
      <w:pPr>
        <w:pStyle w:val="BodyTextIndent"/>
        <w:ind w:left="0"/>
      </w:pPr>
      <w:r w:rsidRPr="00DA1761">
        <w:t xml:space="preserve">The </w:t>
      </w:r>
      <w:r w:rsidR="00F0485D" w:rsidRPr="00DA1761">
        <w:t>Vendor</w:t>
      </w:r>
      <w:r w:rsidRPr="00DA1761">
        <w:t xml:space="preserve"> termination assistance</w:t>
      </w:r>
      <w:r w:rsidRPr="00DA1761" w:rsidDel="007D0707">
        <w:t xml:space="preserve"> </w:t>
      </w:r>
      <w:r w:rsidRPr="00DA1761">
        <w:t>manager</w:t>
      </w:r>
      <w:r w:rsidR="00F0485D" w:rsidRPr="00DA1761">
        <w:t xml:space="preserve"> is the owner and focal point of the termination assistance</w:t>
      </w:r>
      <w:r w:rsidR="00F0485D" w:rsidRPr="00DA1761" w:rsidDel="007D0707">
        <w:t xml:space="preserve"> </w:t>
      </w:r>
      <w:r w:rsidR="00F0485D" w:rsidRPr="00DA1761">
        <w:t>and is responsible for all termination assistance</w:t>
      </w:r>
      <w:r w:rsidR="00F0485D" w:rsidRPr="00DA1761" w:rsidDel="007D0707">
        <w:t xml:space="preserve"> </w:t>
      </w:r>
      <w:r w:rsidR="00F0485D" w:rsidRPr="00DA1761">
        <w:t xml:space="preserve">activity. </w:t>
      </w:r>
      <w:r w:rsidRPr="00DA1761">
        <w:t xml:space="preserve">The </w:t>
      </w:r>
      <w:r w:rsidR="00F0485D" w:rsidRPr="00DA1761">
        <w:t xml:space="preserve">Vendor </w:t>
      </w:r>
      <w:r w:rsidRPr="00DA1761">
        <w:t>termination assistance</w:t>
      </w:r>
      <w:r w:rsidRPr="00DA1761" w:rsidDel="007D0707">
        <w:t xml:space="preserve"> </w:t>
      </w:r>
      <w:r w:rsidRPr="00DA1761">
        <w:t>manager</w:t>
      </w:r>
      <w:r w:rsidRPr="00DA1761" w:rsidDel="0082046E">
        <w:t xml:space="preserve"> </w:t>
      </w:r>
      <w:r w:rsidR="00F0485D" w:rsidRPr="00DA1761">
        <w:t>will manage a group of Service Area leads who are responsible for termination assistance</w:t>
      </w:r>
      <w:r w:rsidR="00F0485D" w:rsidRPr="00DA1761" w:rsidDel="00583FB5">
        <w:t xml:space="preserve"> </w:t>
      </w:r>
      <w:r w:rsidR="00F0485D" w:rsidRPr="00DA1761">
        <w:t>for their</w:t>
      </w:r>
      <w:r w:rsidR="00F0485D" w:rsidRPr="00F431E1">
        <w:t xml:space="preserve"> assigned </w:t>
      </w:r>
      <w:r w:rsidR="00F0485D">
        <w:t>Service Area</w:t>
      </w:r>
      <w:r w:rsidR="00F0485D" w:rsidRPr="00F431E1">
        <w:t>.</w:t>
      </w:r>
    </w:p>
    <w:p w14:paraId="1E522EB9" w14:textId="77777777" w:rsidR="00F0485D" w:rsidRDefault="00F0485D">
      <w:pPr>
        <w:pStyle w:val="Heading2"/>
      </w:pPr>
      <w:bookmarkStart w:id="18" w:name="_Toc177939190"/>
      <w:bookmarkStart w:id="19" w:name="_Toc177939640"/>
      <w:bookmarkStart w:id="20" w:name="_Toc422855446"/>
      <w:r w:rsidRPr="00720660">
        <w:t>Risk Management and Mitigation</w:t>
      </w:r>
      <w:bookmarkEnd w:id="18"/>
      <w:bookmarkEnd w:id="19"/>
      <w:bookmarkEnd w:id="20"/>
    </w:p>
    <w:p w14:paraId="67471B13" w14:textId="77777777" w:rsidR="00F0485D" w:rsidRPr="00720660" w:rsidRDefault="00F0485D">
      <w:pPr>
        <w:pStyle w:val="BodyTextIndent"/>
        <w:ind w:left="0"/>
      </w:pPr>
      <w:r>
        <w:t>Vendor’s Risk Management and Mitigation</w:t>
      </w:r>
      <w:r w:rsidRPr="00720660">
        <w:t xml:space="preserve"> methodology is an iterative process for identification, mitigation, and avoidance of risks. As a part of the early planning process, there will be reviews of the project plans to identify potential risks and develop mitigation plans. </w:t>
      </w:r>
      <w:r w:rsidR="009405A0">
        <w:t>Judicial Council</w:t>
      </w:r>
      <w:r w:rsidRPr="00720660">
        <w:t xml:space="preserve"> will be a key participant in the risk identification and mitigation process during disentanglement start</w:t>
      </w:r>
      <w:r w:rsidRPr="00720660">
        <w:noBreakHyphen/>
        <w:t xml:space="preserve">up. The </w:t>
      </w:r>
      <w:r>
        <w:t>Service Area</w:t>
      </w:r>
      <w:r w:rsidRPr="00720660">
        <w:t xml:space="preserve"> leads will hold these meetings, document risk mitigation plans, and execute the mitigation as necessary throughout the frame</w:t>
      </w:r>
      <w:r w:rsidRPr="00720660">
        <w:softHyphen/>
        <w:t>work disentanglement.</w:t>
      </w:r>
    </w:p>
    <w:p w14:paraId="21CA91F2" w14:textId="77777777" w:rsidR="00F0485D" w:rsidRPr="00720660" w:rsidRDefault="00F0485D">
      <w:pPr>
        <w:pStyle w:val="BodyTextIndent"/>
        <w:ind w:left="0"/>
      </w:pPr>
      <w:r w:rsidRPr="00720660">
        <w:t xml:space="preserve">A key component of the risk management plan is the </w:t>
      </w:r>
      <w:r>
        <w:t>termination assistance</w:t>
      </w:r>
      <w:r w:rsidRPr="00720660" w:rsidDel="00D3439E">
        <w:t xml:space="preserve"> </w:t>
      </w:r>
      <w:r w:rsidRPr="00720660">
        <w:t>communication plan. The commu</w:t>
      </w:r>
      <w:r w:rsidRPr="00720660">
        <w:softHyphen/>
        <w:t xml:space="preserve">nication plan contains information about regularly scheduled meetings that will regularly review plans for potential risks and develop mitigation plans for them. </w:t>
      </w:r>
    </w:p>
    <w:p w14:paraId="301B3266" w14:textId="77777777" w:rsidR="00F0485D" w:rsidRPr="00720660" w:rsidRDefault="00F0485D">
      <w:pPr>
        <w:pStyle w:val="BodyTextIndent"/>
        <w:ind w:left="0"/>
      </w:pPr>
      <w:r w:rsidRPr="00720660">
        <w:t xml:space="preserve">Before </w:t>
      </w:r>
      <w:r>
        <w:t>Vendor</w:t>
      </w:r>
      <w:r w:rsidRPr="00720660">
        <w:t xml:space="preserve"> terminate</w:t>
      </w:r>
      <w:r>
        <w:t>s</w:t>
      </w:r>
      <w:r w:rsidRPr="00720660">
        <w:t xml:space="preserve"> a</w:t>
      </w:r>
      <w:r>
        <w:t>ny</w:t>
      </w:r>
      <w:r w:rsidRPr="00720660">
        <w:t xml:space="preserve"> </w:t>
      </w:r>
      <w:r>
        <w:t>S</w:t>
      </w:r>
      <w:r w:rsidRPr="00720660">
        <w:t>ervice</w:t>
      </w:r>
      <w:r>
        <w:t>s</w:t>
      </w:r>
      <w:r w:rsidRPr="00720660">
        <w:t xml:space="preserve">, </w:t>
      </w:r>
      <w:r w:rsidR="009405A0">
        <w:t>Judicial Council</w:t>
      </w:r>
      <w:r w:rsidRPr="00720660">
        <w:t xml:space="preserve"> will be involved in reviews, go</w:t>
      </w:r>
      <w:r>
        <w:t>-no-go</w:t>
      </w:r>
      <w:r w:rsidRPr="00720660">
        <w:t xml:space="preserve"> decisions, and completion approval sessions.</w:t>
      </w:r>
    </w:p>
    <w:p w14:paraId="24BECD83" w14:textId="77777777" w:rsidR="00F0485D" w:rsidRPr="00720660" w:rsidRDefault="00F0485D">
      <w:pPr>
        <w:pStyle w:val="BodyTextIndent"/>
        <w:ind w:left="0"/>
      </w:pPr>
      <w:r>
        <w:t>Vendor</w:t>
      </w:r>
      <w:r w:rsidRPr="00720660">
        <w:t xml:space="preserve"> will create very detailed systematic plans with go/no-go decision points and appropriate fallback plans before the disentanglement of services. Each of these decision points will involve testing and validation activities before a decision to perform the cut over. Before the larger cutovers, </w:t>
      </w:r>
      <w:r>
        <w:t>Vendor</w:t>
      </w:r>
      <w:r w:rsidRPr="00720660">
        <w:t xml:space="preserve"> will work with the </w:t>
      </w:r>
      <w:r w:rsidR="009405A0">
        <w:t>Judicial Council</w:t>
      </w:r>
      <w:r w:rsidRPr="00720660">
        <w:t xml:space="preserve"> to develop a set of acceptance criteria to demonstrate completeness of the activity and make the approval process flow smoothly.</w:t>
      </w:r>
    </w:p>
    <w:p w14:paraId="0CEE7D0A" w14:textId="77777777" w:rsidR="00F0485D" w:rsidRDefault="00F0485D">
      <w:pPr>
        <w:pStyle w:val="Heading2"/>
      </w:pPr>
      <w:bookmarkStart w:id="21" w:name="_Toc177939191"/>
      <w:bookmarkStart w:id="22" w:name="_Toc177939641"/>
      <w:bookmarkStart w:id="23" w:name="_Toc422855447"/>
      <w:r w:rsidRPr="0045101F">
        <w:t>Policy/Procedure Documentation Access and Transfer</w:t>
      </w:r>
      <w:bookmarkEnd w:id="21"/>
      <w:bookmarkEnd w:id="22"/>
      <w:bookmarkEnd w:id="23"/>
    </w:p>
    <w:p w14:paraId="3C6A4BBC" w14:textId="77777777" w:rsidR="00F0485D" w:rsidRDefault="00F0485D">
      <w:pPr>
        <w:pStyle w:val="BodyTextIndent"/>
        <w:ind w:left="0"/>
      </w:pPr>
      <w:r w:rsidRPr="0045101F">
        <w:t xml:space="preserve">The </w:t>
      </w:r>
      <w:r>
        <w:t>termination assistance</w:t>
      </w:r>
      <w:r w:rsidRPr="0045101F" w:rsidDel="001738AC">
        <w:t xml:space="preserve"> </w:t>
      </w:r>
      <w:r w:rsidRPr="0045101F">
        <w:t xml:space="preserve">team will use industry-standard management processes to ensure that </w:t>
      </w:r>
      <w:r>
        <w:t>Vendor</w:t>
      </w:r>
      <w:r w:rsidRPr="0045101F">
        <w:t xml:space="preserve"> ha</w:t>
      </w:r>
      <w:r>
        <w:t>s</w:t>
      </w:r>
      <w:r w:rsidRPr="0045101F">
        <w:t xml:space="preserve"> com</w:t>
      </w:r>
      <w:r w:rsidRPr="0045101F">
        <w:softHyphen/>
        <w:t>pletely planned, thoroughly documented, systematically implemented, and thoroughly tested the disen</w:t>
      </w:r>
      <w:r w:rsidRPr="0045101F">
        <w:softHyphen/>
        <w:t>tanglement before acceptance. These processes are a combination of project management, system engi</w:t>
      </w:r>
      <w:r w:rsidRPr="0045101F">
        <w:softHyphen/>
        <w:t xml:space="preserve">neering, and general management techniques used within </w:t>
      </w:r>
      <w:r w:rsidRPr="0045101F">
        <w:lastRenderedPageBreak/>
        <w:t xml:space="preserve">the IT industry and across other business sectors as well. In addition, </w:t>
      </w:r>
      <w:r>
        <w:t>Vendor</w:t>
      </w:r>
      <w:r w:rsidRPr="0045101F">
        <w:t xml:space="preserve"> will use specific processes and policies that are company or product unique to implement individual tasks to accomplish disentanglement.</w:t>
      </w:r>
    </w:p>
    <w:p w14:paraId="1CE2278D" w14:textId="10BFB8FF" w:rsidR="00F0485D" w:rsidRPr="0045101F" w:rsidRDefault="00F0485D">
      <w:pPr>
        <w:pStyle w:val="BodyTextIndent"/>
        <w:ind w:left="0"/>
      </w:pPr>
      <w:r>
        <w:t xml:space="preserve">This process will include Vendor identifying, collecting and providing </w:t>
      </w:r>
      <w:r w:rsidR="005D5941">
        <w:t xml:space="preserve">to the </w:t>
      </w:r>
      <w:r w:rsidR="009405A0">
        <w:t>Judicial Council</w:t>
      </w:r>
      <w:r w:rsidR="005D5941">
        <w:t xml:space="preserve"> </w:t>
      </w:r>
      <w:r>
        <w:t xml:space="preserve">all </w:t>
      </w:r>
      <w:r w:rsidR="009405A0">
        <w:t>Judicial Council</w:t>
      </w:r>
      <w:r>
        <w:t xml:space="preserve"> technical, configuration, architectural and operational documentation including </w:t>
      </w:r>
      <w:r w:rsidR="006A5860">
        <w:t>all updates to the</w:t>
      </w:r>
      <w:r>
        <w:t xml:space="preserve"> </w:t>
      </w:r>
      <w:r w:rsidR="009405A0">
        <w:t>Judicial Council</w:t>
      </w:r>
      <w:r>
        <w:t>’s Policies and Procedures Manual.</w:t>
      </w:r>
    </w:p>
    <w:p w14:paraId="2642ED4F" w14:textId="77777777" w:rsidR="00F0485D" w:rsidRDefault="00F0485D">
      <w:pPr>
        <w:pStyle w:val="Heading2"/>
      </w:pPr>
      <w:bookmarkStart w:id="24" w:name="_Toc177939192"/>
      <w:bookmarkStart w:id="25" w:name="_Toc177939642"/>
      <w:bookmarkStart w:id="26" w:name="_Toc422855448"/>
      <w:bookmarkEnd w:id="13"/>
      <w:bookmarkEnd w:id="14"/>
      <w:r w:rsidRPr="0071615A">
        <w:t>Disentanglement Reporting (type and frequency)</w:t>
      </w:r>
      <w:bookmarkEnd w:id="24"/>
      <w:bookmarkEnd w:id="25"/>
      <w:bookmarkEnd w:id="26"/>
    </w:p>
    <w:p w14:paraId="2842D4F9" w14:textId="77777777" w:rsidR="00F0485D" w:rsidRPr="0071615A" w:rsidRDefault="00F0485D">
      <w:pPr>
        <w:pStyle w:val="ResponseNormal"/>
        <w:rPr>
          <w:rFonts w:ascii="Arial" w:hAnsi="Arial" w:cs="Arial"/>
        </w:rPr>
      </w:pPr>
      <w:r>
        <w:rPr>
          <w:rFonts w:ascii="Arial" w:hAnsi="Arial" w:cs="Arial"/>
        </w:rPr>
        <w:t>Vendor</w:t>
      </w:r>
      <w:r w:rsidRPr="0071615A">
        <w:rPr>
          <w:rFonts w:ascii="Arial" w:hAnsi="Arial" w:cs="Arial"/>
        </w:rPr>
        <w:t xml:space="preserve"> will provide to </w:t>
      </w:r>
      <w:r w:rsidR="009405A0">
        <w:rPr>
          <w:rFonts w:ascii="Arial" w:hAnsi="Arial" w:cs="Arial"/>
        </w:rPr>
        <w:t>Judicial Council</w:t>
      </w:r>
      <w:r w:rsidRPr="0071615A">
        <w:rPr>
          <w:rFonts w:ascii="Arial" w:hAnsi="Arial" w:cs="Arial"/>
        </w:rPr>
        <w:t xml:space="preserve"> management a weekly written report covering the progress and status of the </w:t>
      </w:r>
      <w:r>
        <w:rPr>
          <w:rFonts w:ascii="Arial" w:hAnsi="Arial" w:cs="Arial"/>
        </w:rPr>
        <w:t>termination assistance</w:t>
      </w:r>
      <w:r w:rsidRPr="0071615A">
        <w:rPr>
          <w:rFonts w:ascii="Arial" w:hAnsi="Arial" w:cs="Arial"/>
        </w:rPr>
        <w:t xml:space="preserve">. The weekly reports will continue until </w:t>
      </w:r>
      <w:r>
        <w:rPr>
          <w:rFonts w:ascii="Arial" w:hAnsi="Arial" w:cs="Arial"/>
        </w:rPr>
        <w:t>Vendor</w:t>
      </w:r>
      <w:r w:rsidRPr="0071615A">
        <w:rPr>
          <w:rFonts w:ascii="Arial" w:hAnsi="Arial" w:cs="Arial"/>
        </w:rPr>
        <w:t xml:space="preserve"> ha</w:t>
      </w:r>
      <w:r>
        <w:rPr>
          <w:rFonts w:ascii="Arial" w:hAnsi="Arial" w:cs="Arial"/>
        </w:rPr>
        <w:t>s</w:t>
      </w:r>
      <w:r w:rsidRPr="0071615A">
        <w:rPr>
          <w:rFonts w:ascii="Arial" w:hAnsi="Arial" w:cs="Arial"/>
        </w:rPr>
        <w:t xml:space="preserve"> completed all of the </w:t>
      </w:r>
      <w:r>
        <w:rPr>
          <w:rFonts w:ascii="Arial" w:hAnsi="Arial" w:cs="Arial"/>
        </w:rPr>
        <w:t>termination assistance</w:t>
      </w:r>
      <w:r w:rsidRPr="0071615A" w:rsidDel="001738AC">
        <w:rPr>
          <w:rFonts w:ascii="Arial" w:hAnsi="Arial" w:cs="Arial"/>
        </w:rPr>
        <w:t xml:space="preserve"> </w:t>
      </w:r>
      <w:r w:rsidRPr="0071615A">
        <w:rPr>
          <w:rFonts w:ascii="Arial" w:hAnsi="Arial" w:cs="Arial"/>
        </w:rPr>
        <w:t xml:space="preserve">activities and </w:t>
      </w:r>
      <w:r w:rsidR="009405A0">
        <w:rPr>
          <w:rFonts w:ascii="Arial" w:hAnsi="Arial" w:cs="Arial"/>
        </w:rPr>
        <w:t>Judicial Council</w:t>
      </w:r>
      <w:r w:rsidRPr="0071615A">
        <w:rPr>
          <w:rFonts w:ascii="Arial" w:hAnsi="Arial" w:cs="Arial"/>
        </w:rPr>
        <w:t xml:space="preserve"> has accepted them. </w:t>
      </w:r>
      <w:r>
        <w:rPr>
          <w:rFonts w:ascii="Arial" w:hAnsi="Arial" w:cs="Arial"/>
        </w:rPr>
        <w:t>Vendor</w:t>
      </w:r>
      <w:r w:rsidRPr="0071615A">
        <w:rPr>
          <w:rFonts w:ascii="Arial" w:hAnsi="Arial" w:cs="Arial"/>
        </w:rPr>
        <w:t xml:space="preserve"> will write reports and organize them by </w:t>
      </w:r>
      <w:r>
        <w:rPr>
          <w:rFonts w:ascii="Arial" w:hAnsi="Arial" w:cs="Arial"/>
        </w:rPr>
        <w:t>Service Area</w:t>
      </w:r>
      <w:r w:rsidRPr="0071615A">
        <w:rPr>
          <w:rFonts w:ascii="Arial" w:hAnsi="Arial" w:cs="Arial"/>
        </w:rPr>
        <w:t xml:space="preserve"> and task; </w:t>
      </w:r>
      <w:r>
        <w:rPr>
          <w:rFonts w:ascii="Arial" w:hAnsi="Arial" w:cs="Arial"/>
        </w:rPr>
        <w:t>Vendor’s</w:t>
      </w:r>
      <w:r w:rsidRPr="0071615A">
        <w:rPr>
          <w:rFonts w:ascii="Arial" w:hAnsi="Arial" w:cs="Arial"/>
        </w:rPr>
        <w:t xml:space="preserve"> reports will contain the following information:</w:t>
      </w:r>
    </w:p>
    <w:p w14:paraId="37531BB9" w14:textId="77777777" w:rsidR="00F0485D" w:rsidRPr="0071615A" w:rsidRDefault="00F0485D">
      <w:pPr>
        <w:pStyle w:val="ResponseBullet"/>
        <w:numPr>
          <w:ilvl w:val="0"/>
          <w:numId w:val="37"/>
        </w:numPr>
        <w:tabs>
          <w:tab w:val="clear" w:pos="720"/>
        </w:tabs>
        <w:ind w:left="634" w:hanging="274"/>
        <w:rPr>
          <w:rFonts w:ascii="Arial" w:hAnsi="Arial" w:cs="Arial"/>
        </w:rPr>
      </w:pPr>
      <w:r w:rsidRPr="0071615A">
        <w:rPr>
          <w:rFonts w:ascii="Arial" w:hAnsi="Arial" w:cs="Arial"/>
        </w:rPr>
        <w:t>Key responsible person</w:t>
      </w:r>
    </w:p>
    <w:p w14:paraId="483ACE32" w14:textId="77777777" w:rsidR="00F0485D" w:rsidRPr="0071615A" w:rsidRDefault="00F0485D">
      <w:pPr>
        <w:pStyle w:val="ResponseBullet"/>
        <w:numPr>
          <w:ilvl w:val="0"/>
          <w:numId w:val="37"/>
        </w:numPr>
        <w:tabs>
          <w:tab w:val="clear" w:pos="720"/>
        </w:tabs>
        <w:ind w:left="634" w:hanging="274"/>
        <w:rPr>
          <w:rFonts w:ascii="Arial" w:hAnsi="Arial" w:cs="Arial"/>
        </w:rPr>
      </w:pPr>
      <w:r w:rsidRPr="0071615A">
        <w:rPr>
          <w:rFonts w:ascii="Arial" w:hAnsi="Arial" w:cs="Arial"/>
        </w:rPr>
        <w:t>Scheduled completion date</w:t>
      </w:r>
    </w:p>
    <w:p w14:paraId="20AA1B05" w14:textId="77777777" w:rsidR="00F0485D" w:rsidRPr="0071615A" w:rsidRDefault="00F0485D">
      <w:pPr>
        <w:pStyle w:val="ResponseBullet"/>
        <w:numPr>
          <w:ilvl w:val="0"/>
          <w:numId w:val="37"/>
        </w:numPr>
        <w:tabs>
          <w:tab w:val="clear" w:pos="720"/>
        </w:tabs>
        <w:ind w:left="634" w:hanging="274"/>
        <w:rPr>
          <w:rFonts w:ascii="Arial" w:hAnsi="Arial" w:cs="Arial"/>
        </w:rPr>
      </w:pPr>
      <w:r w:rsidRPr="0071615A">
        <w:rPr>
          <w:rFonts w:ascii="Arial" w:hAnsi="Arial" w:cs="Arial"/>
        </w:rPr>
        <w:t>Estimated actual completion date</w:t>
      </w:r>
    </w:p>
    <w:p w14:paraId="4F717F58" w14:textId="77777777" w:rsidR="00F0485D" w:rsidRPr="0071615A" w:rsidRDefault="00F0485D">
      <w:pPr>
        <w:pStyle w:val="ResponseBullet"/>
        <w:numPr>
          <w:ilvl w:val="0"/>
          <w:numId w:val="37"/>
        </w:numPr>
        <w:tabs>
          <w:tab w:val="clear" w:pos="720"/>
        </w:tabs>
        <w:ind w:left="634" w:hanging="274"/>
        <w:rPr>
          <w:rFonts w:ascii="Arial" w:hAnsi="Arial" w:cs="Arial"/>
        </w:rPr>
      </w:pPr>
      <w:r w:rsidRPr="0071615A">
        <w:rPr>
          <w:rFonts w:ascii="Arial" w:hAnsi="Arial" w:cs="Arial"/>
        </w:rPr>
        <w:t>Completion status</w:t>
      </w:r>
    </w:p>
    <w:p w14:paraId="6E2562AA" w14:textId="77777777" w:rsidR="00F0485D" w:rsidRPr="0071615A" w:rsidRDefault="00F0485D">
      <w:pPr>
        <w:pStyle w:val="ResponseBullet"/>
        <w:numPr>
          <w:ilvl w:val="0"/>
          <w:numId w:val="37"/>
        </w:numPr>
        <w:tabs>
          <w:tab w:val="clear" w:pos="720"/>
        </w:tabs>
        <w:ind w:left="634" w:hanging="274"/>
        <w:rPr>
          <w:rFonts w:ascii="Arial" w:hAnsi="Arial" w:cs="Arial"/>
        </w:rPr>
      </w:pPr>
      <w:r w:rsidRPr="0071615A">
        <w:rPr>
          <w:rFonts w:ascii="Arial" w:hAnsi="Arial" w:cs="Arial"/>
        </w:rPr>
        <w:t>Percent complete</w:t>
      </w:r>
    </w:p>
    <w:p w14:paraId="786ECD2E" w14:textId="77777777" w:rsidR="00F0485D" w:rsidRPr="0071615A" w:rsidRDefault="00F0485D">
      <w:pPr>
        <w:pStyle w:val="ResponseBullet"/>
        <w:numPr>
          <w:ilvl w:val="0"/>
          <w:numId w:val="37"/>
        </w:numPr>
        <w:tabs>
          <w:tab w:val="clear" w:pos="720"/>
        </w:tabs>
        <w:ind w:left="634" w:hanging="274"/>
        <w:rPr>
          <w:rFonts w:ascii="Arial" w:hAnsi="Arial" w:cs="Arial"/>
        </w:rPr>
      </w:pPr>
      <w:r w:rsidRPr="0071615A">
        <w:rPr>
          <w:rFonts w:ascii="Arial" w:hAnsi="Arial" w:cs="Arial"/>
        </w:rPr>
        <w:t>Actual completion date</w:t>
      </w:r>
    </w:p>
    <w:p w14:paraId="4ABEDF8C" w14:textId="77777777" w:rsidR="00F0485D" w:rsidRPr="0071615A" w:rsidRDefault="00F0485D">
      <w:pPr>
        <w:pStyle w:val="ResponseBulletLast"/>
        <w:numPr>
          <w:ilvl w:val="0"/>
          <w:numId w:val="37"/>
        </w:numPr>
        <w:tabs>
          <w:tab w:val="clear" w:pos="720"/>
        </w:tabs>
        <w:ind w:left="634" w:hanging="274"/>
        <w:rPr>
          <w:rFonts w:ascii="Arial" w:hAnsi="Arial" w:cs="Arial"/>
        </w:rPr>
      </w:pPr>
      <w:r w:rsidRPr="0071615A">
        <w:rPr>
          <w:rFonts w:ascii="Arial" w:hAnsi="Arial" w:cs="Arial"/>
        </w:rPr>
        <w:t>Key issues and comments.</w:t>
      </w:r>
    </w:p>
    <w:p w14:paraId="431F2702" w14:textId="77777777" w:rsidR="00F0485D" w:rsidRPr="004F4B56" w:rsidRDefault="00F0485D">
      <w:pPr>
        <w:pStyle w:val="ResponseNormal"/>
        <w:rPr>
          <w:rFonts w:ascii="Arial" w:hAnsi="Arial" w:cs="Arial"/>
        </w:rPr>
      </w:pPr>
      <w:r w:rsidRPr="004F4B56">
        <w:rPr>
          <w:rFonts w:ascii="Arial" w:hAnsi="Arial" w:cs="Arial"/>
        </w:rPr>
        <w:t xml:space="preserve">During the </w:t>
      </w:r>
      <w:r>
        <w:rPr>
          <w:rFonts w:ascii="Arial" w:hAnsi="Arial" w:cs="Arial"/>
        </w:rPr>
        <w:t>Termination Assistance Period</w:t>
      </w:r>
      <w:r w:rsidRPr="004F4B56">
        <w:rPr>
          <w:rFonts w:ascii="Arial" w:hAnsi="Arial" w:cs="Arial"/>
        </w:rPr>
        <w:t xml:space="preserve">, the </w:t>
      </w:r>
      <w:r>
        <w:rPr>
          <w:rFonts w:ascii="Arial" w:hAnsi="Arial" w:cs="Arial"/>
        </w:rPr>
        <w:t>termination assistance</w:t>
      </w:r>
      <w:r w:rsidRPr="004F4B56" w:rsidDel="001738AC">
        <w:rPr>
          <w:rFonts w:ascii="Arial" w:hAnsi="Arial" w:cs="Arial"/>
        </w:rPr>
        <w:t xml:space="preserve"> </w:t>
      </w:r>
      <w:r w:rsidRPr="004F4B56">
        <w:rPr>
          <w:rFonts w:ascii="Arial" w:hAnsi="Arial" w:cs="Arial"/>
        </w:rPr>
        <w:t xml:space="preserve">team may discover information that may have a notable </w:t>
      </w:r>
      <w:r>
        <w:rPr>
          <w:rFonts w:ascii="Arial" w:hAnsi="Arial" w:cs="Arial"/>
        </w:rPr>
        <w:t>S</w:t>
      </w:r>
      <w:r w:rsidRPr="004F4B56">
        <w:rPr>
          <w:rFonts w:ascii="Arial" w:hAnsi="Arial" w:cs="Arial"/>
        </w:rPr>
        <w:t xml:space="preserve">ervices or financial change impact. </w:t>
      </w:r>
      <w:r>
        <w:rPr>
          <w:rFonts w:ascii="Arial" w:hAnsi="Arial" w:cs="Arial"/>
        </w:rPr>
        <w:t>Vendor</w:t>
      </w:r>
      <w:r w:rsidRPr="004F4B56">
        <w:rPr>
          <w:rFonts w:ascii="Arial" w:hAnsi="Arial" w:cs="Arial"/>
        </w:rPr>
        <w:t xml:space="preserve"> will identify and review such issues with the </w:t>
      </w:r>
      <w:r w:rsidR="009405A0">
        <w:rPr>
          <w:rFonts w:ascii="Arial" w:hAnsi="Arial" w:cs="Arial"/>
        </w:rPr>
        <w:t>Judicial Council</w:t>
      </w:r>
      <w:r w:rsidRPr="004F4B56">
        <w:rPr>
          <w:rFonts w:ascii="Arial" w:hAnsi="Arial" w:cs="Arial"/>
        </w:rPr>
        <w:t>.</w:t>
      </w:r>
    </w:p>
    <w:p w14:paraId="56EC3E7D" w14:textId="77777777" w:rsidR="00F0485D" w:rsidRDefault="00F0485D">
      <w:pPr>
        <w:pStyle w:val="Heading1"/>
        <w:pageBreakBefore w:val="0"/>
        <w:tabs>
          <w:tab w:val="clear" w:pos="864"/>
          <w:tab w:val="num" w:pos="432"/>
        </w:tabs>
        <w:ind w:left="432" w:hanging="432"/>
      </w:pPr>
      <w:bookmarkStart w:id="27" w:name="_Toc132890688"/>
      <w:bookmarkStart w:id="28" w:name="_Toc132890694"/>
      <w:bookmarkStart w:id="29" w:name="_Toc132890700"/>
      <w:bookmarkStart w:id="30" w:name="_Toc177939643"/>
      <w:bookmarkStart w:id="31" w:name="_Toc422855449"/>
      <w:bookmarkEnd w:id="27"/>
      <w:bookmarkEnd w:id="28"/>
      <w:bookmarkEnd w:id="29"/>
      <w:r>
        <w:t>Technology</w:t>
      </w:r>
      <w:bookmarkEnd w:id="30"/>
      <w:bookmarkEnd w:id="31"/>
    </w:p>
    <w:p w14:paraId="1FA22209" w14:textId="77777777" w:rsidR="00F0485D" w:rsidRDefault="00F0485D">
      <w:pPr>
        <w:pStyle w:val="Heading2"/>
      </w:pPr>
      <w:bookmarkStart w:id="32" w:name="_Toc422855450"/>
      <w:r w:rsidRPr="003F48B7">
        <w:t>Handover Procedure</w:t>
      </w:r>
      <w:r>
        <w:t>s</w:t>
      </w:r>
      <w:bookmarkEnd w:id="32"/>
    </w:p>
    <w:p w14:paraId="5388E243" w14:textId="77777777" w:rsidR="00F0485D" w:rsidRPr="003F48B7" w:rsidRDefault="00F0485D">
      <w:pPr>
        <w:pStyle w:val="BodyTextIndent"/>
        <w:ind w:left="0"/>
      </w:pPr>
      <w:r w:rsidRPr="003F48B7">
        <w:t xml:space="preserve">The rules of cutover and handover will be agreed upon and signed off by the Successor, </w:t>
      </w:r>
      <w:r w:rsidR="009405A0">
        <w:t>Judicial Council</w:t>
      </w:r>
      <w:r w:rsidRPr="003F48B7">
        <w:t xml:space="preserve">, and </w:t>
      </w:r>
      <w:r>
        <w:t>Vendor</w:t>
      </w:r>
      <w:r w:rsidRPr="003F48B7">
        <w:t xml:space="preserve">. </w:t>
      </w:r>
      <w:r>
        <w:t>Vendor</w:t>
      </w:r>
      <w:r w:rsidRPr="003F48B7">
        <w:t xml:space="preserve"> will follow mutually agreed upon and approved </w:t>
      </w:r>
      <w:r>
        <w:t>termination assistance</w:t>
      </w:r>
      <w:r w:rsidRPr="003F48B7" w:rsidDel="001738AC">
        <w:t xml:space="preserve"> </w:t>
      </w:r>
      <w:r w:rsidRPr="003F48B7">
        <w:t>handover procedures with appropri</w:t>
      </w:r>
      <w:r w:rsidRPr="003F48B7">
        <w:softHyphen/>
        <w:t xml:space="preserve">ate acceptance criteria. </w:t>
      </w:r>
      <w:r>
        <w:t>Vendor</w:t>
      </w:r>
      <w:r w:rsidRPr="003F48B7">
        <w:t xml:space="preserve"> will assist the Successor to maintain effective communication during the handover process.</w:t>
      </w:r>
    </w:p>
    <w:p w14:paraId="01CEBFF9" w14:textId="77777777" w:rsidR="00F0485D" w:rsidRDefault="00F0485D">
      <w:pPr>
        <w:pStyle w:val="Heading2"/>
      </w:pPr>
      <w:bookmarkStart w:id="33" w:name="_Toc177939194"/>
      <w:bookmarkStart w:id="34" w:name="_Toc177939645"/>
      <w:bookmarkStart w:id="35" w:name="_Toc422855451"/>
      <w:r w:rsidRPr="003F48B7">
        <w:t>Physical Hardware, Software, Networks and Data Transfer</w:t>
      </w:r>
      <w:bookmarkEnd w:id="33"/>
      <w:bookmarkEnd w:id="34"/>
      <w:bookmarkEnd w:id="35"/>
    </w:p>
    <w:p w14:paraId="4BC82B22" w14:textId="49CE0FDE" w:rsidR="00F0485D" w:rsidRPr="003F48B7" w:rsidRDefault="00F0485D">
      <w:pPr>
        <w:pStyle w:val="BodyTextIndent"/>
        <w:ind w:left="0"/>
      </w:pPr>
      <w:r>
        <w:t>Vendor</w:t>
      </w:r>
      <w:r w:rsidRPr="003F48B7">
        <w:t xml:space="preserve"> and subcontractors will provide the transfer of </w:t>
      </w:r>
      <w:r w:rsidR="006A5860">
        <w:t>systems</w:t>
      </w:r>
      <w:r w:rsidRPr="003F48B7">
        <w:t xml:space="preserve">, </w:t>
      </w:r>
      <w:r>
        <w:t>Software</w:t>
      </w:r>
      <w:r w:rsidRPr="003F48B7">
        <w:t xml:space="preserve">, networks, and data transfer in the physical or electronic transfer methodology requested that are consistent with the service capabilities defined with in the </w:t>
      </w:r>
      <w:r w:rsidR="00765F58">
        <w:t>Agreement</w:t>
      </w:r>
      <w:r w:rsidRPr="003F48B7">
        <w:t>.</w:t>
      </w:r>
    </w:p>
    <w:p w14:paraId="3B2C22BB" w14:textId="77777777" w:rsidR="00F0485D" w:rsidRPr="00170A5F" w:rsidRDefault="00F0485D">
      <w:pPr>
        <w:pStyle w:val="Heading1"/>
        <w:pageBreakBefore w:val="0"/>
        <w:tabs>
          <w:tab w:val="clear" w:pos="864"/>
          <w:tab w:val="num" w:pos="432"/>
        </w:tabs>
        <w:ind w:left="432" w:hanging="432"/>
      </w:pPr>
      <w:bookmarkStart w:id="36" w:name="_Toc177939649"/>
      <w:bookmarkStart w:id="37" w:name="_Toc422855455"/>
      <w:r w:rsidRPr="00170A5F">
        <w:lastRenderedPageBreak/>
        <w:t xml:space="preserve">Vendor </w:t>
      </w:r>
      <w:r>
        <w:t>Termination Assistance Plan</w:t>
      </w:r>
      <w:r w:rsidRPr="00170A5F">
        <w:t xml:space="preserve"> Roles and Responsibilities</w:t>
      </w:r>
      <w:bookmarkEnd w:id="36"/>
      <w:bookmarkEnd w:id="37"/>
    </w:p>
    <w:p w14:paraId="6DAADC3A" w14:textId="77777777" w:rsidR="00F0485D" w:rsidRPr="0059292C" w:rsidRDefault="00F0485D">
      <w:pPr>
        <w:pStyle w:val="TableNumberedList"/>
      </w:pPr>
      <w:bookmarkStart w:id="38" w:name="_Toc141270440"/>
      <w:bookmarkStart w:id="39" w:name="_Toc173729295"/>
      <w:bookmarkStart w:id="40" w:name="_Toc177933752"/>
      <w:bookmarkStart w:id="41" w:name="_Toc422855460"/>
      <w:r>
        <w:t>Vendor Termination Assistance</w:t>
      </w:r>
      <w:r w:rsidDel="00895DC4">
        <w:t xml:space="preserve"> </w:t>
      </w:r>
      <w:r>
        <w:t>Responsibilities</w:t>
      </w:r>
      <w:bookmarkEnd w:id="38"/>
      <w:bookmarkEnd w:id="39"/>
      <w:bookmarkEnd w:id="40"/>
      <w:bookmarkEnd w:id="41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103"/>
        <w:gridCol w:w="3123"/>
        <w:gridCol w:w="3104"/>
      </w:tblGrid>
      <w:tr w:rsidR="00F0485D" w14:paraId="4E9F1644" w14:textId="77777777" w:rsidTr="00275AE5">
        <w:trPr>
          <w:cantSplit/>
          <w:tblHeader/>
        </w:trPr>
        <w:tc>
          <w:tcPr>
            <w:tcW w:w="3103" w:type="dxa"/>
            <w:shd w:val="clear" w:color="auto" w:fill="000000"/>
          </w:tcPr>
          <w:p w14:paraId="304BAF60" w14:textId="77777777" w:rsidR="00F0485D" w:rsidRDefault="00F0485D">
            <w:pPr>
              <w:pStyle w:val="TableText"/>
            </w:pPr>
            <w:bookmarkStart w:id="42" w:name="_Toc132890728"/>
            <w:bookmarkStart w:id="43" w:name="_Toc132890734"/>
            <w:bookmarkEnd w:id="42"/>
            <w:bookmarkEnd w:id="43"/>
            <w:r>
              <w:t>Vendor Role</w:t>
            </w:r>
          </w:p>
        </w:tc>
        <w:tc>
          <w:tcPr>
            <w:tcW w:w="3123" w:type="dxa"/>
            <w:shd w:val="clear" w:color="auto" w:fill="000000"/>
          </w:tcPr>
          <w:p w14:paraId="2AD40A83" w14:textId="77777777" w:rsidR="00F0485D" w:rsidRDefault="00F0485D">
            <w:pPr>
              <w:pStyle w:val="TableText"/>
              <w:keepNext w:val="0"/>
            </w:pPr>
            <w:r>
              <w:t>Responsibilities</w:t>
            </w:r>
          </w:p>
        </w:tc>
        <w:tc>
          <w:tcPr>
            <w:tcW w:w="3104" w:type="dxa"/>
            <w:shd w:val="clear" w:color="auto" w:fill="000000"/>
          </w:tcPr>
          <w:p w14:paraId="3CB4E697" w14:textId="77777777" w:rsidR="00F0485D" w:rsidRDefault="00F0485D">
            <w:pPr>
              <w:pStyle w:val="TableText"/>
              <w:keepNext w:val="0"/>
            </w:pPr>
            <w:r>
              <w:t>Comments</w:t>
            </w:r>
          </w:p>
        </w:tc>
      </w:tr>
      <w:tr w:rsidR="00F0485D" w14:paraId="08EC7995" w14:textId="77777777" w:rsidTr="00275AE5">
        <w:trPr>
          <w:cantSplit/>
        </w:trPr>
        <w:tc>
          <w:tcPr>
            <w:tcW w:w="3103" w:type="dxa"/>
          </w:tcPr>
          <w:p w14:paraId="4726A369" w14:textId="77777777" w:rsidR="00F0485D" w:rsidRDefault="00F0485D">
            <w:pPr>
              <w:pStyle w:val="ResponseTableNormal"/>
            </w:pPr>
            <w:r>
              <w:rPr>
                <w:rFonts w:cs="Arial"/>
              </w:rPr>
              <w:t>Termination Assistance</w:t>
            </w:r>
            <w:r w:rsidDel="00A64CD4">
              <w:t xml:space="preserve"> </w:t>
            </w:r>
            <w:r>
              <w:t>Manager</w:t>
            </w:r>
          </w:p>
        </w:tc>
        <w:tc>
          <w:tcPr>
            <w:tcW w:w="3123" w:type="dxa"/>
          </w:tcPr>
          <w:p w14:paraId="4A47384F" w14:textId="77777777" w:rsidR="00F0485D" w:rsidRDefault="00F0485D">
            <w:pPr>
              <w:pStyle w:val="ResponseTableNormal"/>
            </w:pPr>
            <w:r>
              <w:t xml:space="preserve">Manage </w:t>
            </w:r>
            <w:r>
              <w:rPr>
                <w:rFonts w:cs="Arial"/>
              </w:rPr>
              <w:t>termination assistance</w:t>
            </w:r>
            <w:r w:rsidDel="00246C8E">
              <w:t xml:space="preserve"> </w:t>
            </w:r>
            <w:r>
              <w:t>of all Service Areas.</w:t>
            </w:r>
          </w:p>
        </w:tc>
        <w:tc>
          <w:tcPr>
            <w:tcW w:w="3104" w:type="dxa"/>
          </w:tcPr>
          <w:p w14:paraId="379920F9" w14:textId="77777777" w:rsidR="00F0485D" w:rsidRDefault="00F0485D">
            <w:pPr>
              <w:pStyle w:val="ResponseTableNormal"/>
            </w:pPr>
            <w:r>
              <w:t>Build and manage Vendor project plan during the project.</w:t>
            </w:r>
          </w:p>
        </w:tc>
      </w:tr>
      <w:tr w:rsidR="00F0485D" w14:paraId="51918064" w14:textId="77777777" w:rsidTr="00275AE5">
        <w:trPr>
          <w:cantSplit/>
        </w:trPr>
        <w:tc>
          <w:tcPr>
            <w:tcW w:w="3103" w:type="dxa"/>
          </w:tcPr>
          <w:p w14:paraId="10A42297" w14:textId="77777777" w:rsidR="00F0485D" w:rsidRDefault="00F0485D">
            <w:pPr>
              <w:pStyle w:val="ResponseTableNormal"/>
            </w:pPr>
            <w:r>
              <w:t>Data Center Lead</w:t>
            </w:r>
          </w:p>
        </w:tc>
        <w:tc>
          <w:tcPr>
            <w:tcW w:w="3123" w:type="dxa"/>
          </w:tcPr>
          <w:p w14:paraId="3795262E" w14:textId="77777777" w:rsidR="00F0485D" w:rsidRDefault="00F0485D">
            <w:pPr>
              <w:pStyle w:val="ResponseTableNormal"/>
            </w:pPr>
            <w:r>
              <w:t xml:space="preserve">Detail and manage </w:t>
            </w:r>
            <w:r>
              <w:rPr>
                <w:rFonts w:cs="Arial"/>
              </w:rPr>
              <w:t>termination assistance</w:t>
            </w:r>
            <w:r w:rsidDel="00246C8E">
              <w:t xml:space="preserve"> </w:t>
            </w:r>
            <w:r>
              <w:t>activities.</w:t>
            </w:r>
          </w:p>
        </w:tc>
        <w:tc>
          <w:tcPr>
            <w:tcW w:w="3104" w:type="dxa"/>
          </w:tcPr>
          <w:p w14:paraId="4EF3A76C" w14:textId="77777777" w:rsidR="00F0485D" w:rsidRDefault="00F0485D">
            <w:pPr>
              <w:pStyle w:val="ResponseTableNormal"/>
            </w:pPr>
            <w:r>
              <w:t>Coordinate the server data capture and cut-over events.</w:t>
            </w:r>
          </w:p>
        </w:tc>
      </w:tr>
      <w:tr w:rsidR="00F0485D" w14:paraId="1214FDDE" w14:textId="77777777" w:rsidTr="00275AE5">
        <w:trPr>
          <w:cantSplit/>
        </w:trPr>
        <w:tc>
          <w:tcPr>
            <w:tcW w:w="3103" w:type="dxa"/>
          </w:tcPr>
          <w:p w14:paraId="782299A2" w14:textId="77777777" w:rsidR="00F0485D" w:rsidRDefault="00183A78">
            <w:pPr>
              <w:pStyle w:val="ResponseTableNormal"/>
            </w:pPr>
            <w:r>
              <w:t xml:space="preserve">Data </w:t>
            </w:r>
            <w:r w:rsidR="00F0485D">
              <w:t>Network Lead</w:t>
            </w:r>
          </w:p>
        </w:tc>
        <w:tc>
          <w:tcPr>
            <w:tcW w:w="3123" w:type="dxa"/>
          </w:tcPr>
          <w:p w14:paraId="3855F673" w14:textId="77777777" w:rsidR="00F0485D" w:rsidRDefault="00F0485D">
            <w:pPr>
              <w:pStyle w:val="ResponseTableNormal"/>
            </w:pPr>
            <w:r>
              <w:t xml:space="preserve">Detail and manage </w:t>
            </w:r>
            <w:r>
              <w:rPr>
                <w:rFonts w:cs="Arial"/>
              </w:rPr>
              <w:t>termination assistance</w:t>
            </w:r>
            <w:r w:rsidDel="00974C38">
              <w:t xml:space="preserve"> </w:t>
            </w:r>
            <w:r>
              <w:t>activities.</w:t>
            </w:r>
          </w:p>
        </w:tc>
        <w:tc>
          <w:tcPr>
            <w:tcW w:w="3104" w:type="dxa"/>
          </w:tcPr>
          <w:p w14:paraId="448918A6" w14:textId="77777777" w:rsidR="00F0485D" w:rsidRDefault="00F0485D">
            <w:pPr>
              <w:pStyle w:val="ResponseTableNormal"/>
            </w:pPr>
            <w:r>
              <w:t>Provide knowledge transfer staff and historical data.</w:t>
            </w:r>
          </w:p>
        </w:tc>
      </w:tr>
      <w:tr w:rsidR="00F0485D" w14:paraId="7B159CDA" w14:textId="77777777" w:rsidTr="00275AE5">
        <w:trPr>
          <w:cantSplit/>
        </w:trPr>
        <w:tc>
          <w:tcPr>
            <w:tcW w:w="9330" w:type="dxa"/>
            <w:gridSpan w:val="3"/>
            <w:shd w:val="clear" w:color="auto" w:fill="E6E6E6"/>
            <w:vAlign w:val="center"/>
          </w:tcPr>
          <w:p w14:paraId="152A22A8" w14:textId="77777777" w:rsidR="00F0485D" w:rsidRDefault="00F0485D">
            <w:pPr>
              <w:pStyle w:val="TableTextctr"/>
              <w:rPr>
                <w:rStyle w:val="Strong"/>
              </w:rPr>
            </w:pPr>
            <w:r>
              <w:rPr>
                <w:rStyle w:val="Strong"/>
              </w:rPr>
              <w:t>End of Table</w:t>
            </w:r>
          </w:p>
        </w:tc>
      </w:tr>
    </w:tbl>
    <w:p w14:paraId="4B94D5A5" w14:textId="77777777" w:rsidR="00F0485D" w:rsidRPr="0059292C" w:rsidRDefault="00F0485D">
      <w:pPr>
        <w:pStyle w:val="BodyTextIndent"/>
      </w:pPr>
    </w:p>
    <w:p w14:paraId="6473C2F9" w14:textId="77777777" w:rsidR="00F0485D" w:rsidRDefault="00F0485D">
      <w:pPr>
        <w:pStyle w:val="Heading1"/>
        <w:pageBreakBefore w:val="0"/>
        <w:tabs>
          <w:tab w:val="clear" w:pos="864"/>
          <w:tab w:val="num" w:pos="432"/>
        </w:tabs>
        <w:ind w:left="432" w:hanging="432"/>
      </w:pPr>
      <w:bookmarkStart w:id="44" w:name="_Toc422855456"/>
      <w:r>
        <w:t>Termination Assistance Plan</w:t>
      </w:r>
      <w:bookmarkEnd w:id="44"/>
    </w:p>
    <w:p w14:paraId="47C845F9" w14:textId="784AA1BE" w:rsidR="00F0485D" w:rsidRDefault="00F0485D">
      <w:pPr>
        <w:pStyle w:val="BodyTextIndent"/>
        <w:ind w:left="0"/>
      </w:pPr>
      <w:r>
        <w:t>Vendor will provide</w:t>
      </w:r>
      <w:r w:rsidR="2F1EBF04">
        <w:t xml:space="preserve"> a</w:t>
      </w:r>
      <w:r>
        <w:t xml:space="preserve"> disentanglement </w:t>
      </w:r>
      <w:r w:rsidR="3A86170E">
        <w:t xml:space="preserve">plan </w:t>
      </w:r>
      <w:r>
        <w:t>to enable the Services to continue without interruption and facilitate an orderly transfer of Services.</w:t>
      </w:r>
    </w:p>
    <w:p w14:paraId="2FA22A0D" w14:textId="77777777" w:rsidR="00F0485D" w:rsidRDefault="00F0485D">
      <w:pPr>
        <w:pStyle w:val="Heading2"/>
      </w:pPr>
      <w:bookmarkStart w:id="45" w:name="_Toc422855457"/>
      <w:r w:rsidRPr="00593452">
        <w:t xml:space="preserve">Tasks Required to Disentangle Services Back to </w:t>
      </w:r>
      <w:r w:rsidR="009405A0">
        <w:t>Judicial Council</w:t>
      </w:r>
      <w:r w:rsidRPr="00593452">
        <w:t xml:space="preserve"> or Another Provider</w:t>
      </w:r>
      <w:bookmarkEnd w:id="45"/>
    </w:p>
    <w:p w14:paraId="7A1C528B" w14:textId="77777777" w:rsidR="00F0485D" w:rsidRPr="00593452" w:rsidRDefault="00F0485D">
      <w:pPr>
        <w:pStyle w:val="ResponseNormal"/>
        <w:rPr>
          <w:rFonts w:ascii="Arial" w:hAnsi="Arial" w:cs="Arial"/>
        </w:rPr>
      </w:pPr>
      <w:r w:rsidRPr="00593452">
        <w:rPr>
          <w:rFonts w:ascii="Arial" w:hAnsi="Arial" w:cs="Arial"/>
        </w:rPr>
        <w:t>If</w:t>
      </w:r>
      <w:r>
        <w:rPr>
          <w:rFonts w:ascii="Arial" w:hAnsi="Arial" w:cs="Arial"/>
        </w:rPr>
        <w:t xml:space="preserve"> Termination Assistance Services are requested by the </w:t>
      </w:r>
      <w:r w:rsidR="009405A0">
        <w:rPr>
          <w:rFonts w:ascii="Arial" w:hAnsi="Arial" w:cs="Arial"/>
        </w:rPr>
        <w:t>Judicial Council</w:t>
      </w:r>
      <w:r>
        <w:rPr>
          <w:rFonts w:ascii="Arial" w:hAnsi="Arial" w:cs="Arial"/>
        </w:rPr>
        <w:t xml:space="preserve"> in accordance with the Agreement</w:t>
      </w:r>
      <w:r w:rsidRPr="0059345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Vendor</w:t>
      </w:r>
      <w:r w:rsidRPr="00593452">
        <w:rPr>
          <w:rFonts w:ascii="Arial" w:hAnsi="Arial" w:cs="Arial"/>
        </w:rPr>
        <w:t xml:space="preserve"> will provide the following:</w:t>
      </w:r>
    </w:p>
    <w:p w14:paraId="16006AB9" w14:textId="77777777" w:rsidR="00F0485D" w:rsidRDefault="00F0485D">
      <w:pPr>
        <w:pStyle w:val="ResponseList"/>
        <w:numPr>
          <w:ilvl w:val="0"/>
          <w:numId w:val="0"/>
        </w:numPr>
        <w:ind w:left="360"/>
        <w:rPr>
          <w:rFonts w:ascii="Arial" w:hAnsi="Arial" w:cs="Arial"/>
        </w:rPr>
      </w:pPr>
      <w:r w:rsidRPr="00593452">
        <w:rPr>
          <w:rFonts w:ascii="Arial" w:hAnsi="Arial" w:cs="Arial"/>
        </w:rPr>
        <w:t>(a)</w:t>
      </w:r>
      <w:r w:rsidRPr="0059345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Vendor </w:t>
      </w:r>
      <w:r w:rsidRPr="00593452">
        <w:rPr>
          <w:rFonts w:ascii="Arial" w:hAnsi="Arial" w:cs="Arial"/>
        </w:rPr>
        <w:t xml:space="preserve">will provide assistance to </w:t>
      </w:r>
      <w:r w:rsidR="009405A0">
        <w:rPr>
          <w:rFonts w:ascii="Arial" w:hAnsi="Arial" w:cs="Arial"/>
        </w:rPr>
        <w:t>Judicial Council</w:t>
      </w:r>
      <w:r w:rsidRPr="00593452">
        <w:rPr>
          <w:rFonts w:ascii="Arial" w:hAnsi="Arial" w:cs="Arial"/>
        </w:rPr>
        <w:t xml:space="preserve"> and the Successor with the development of a plan for the disentanglement of equipment, </w:t>
      </w:r>
      <w:r>
        <w:rPr>
          <w:rFonts w:ascii="Arial" w:hAnsi="Arial" w:cs="Arial"/>
        </w:rPr>
        <w:t>Software</w:t>
      </w:r>
      <w:r w:rsidRPr="00593452">
        <w:rPr>
          <w:rFonts w:ascii="Arial" w:hAnsi="Arial" w:cs="Arial"/>
        </w:rPr>
        <w:t xml:space="preserve">, data, and documentation owned by or leased to </w:t>
      </w:r>
      <w:r w:rsidR="009405A0">
        <w:rPr>
          <w:rFonts w:ascii="Arial" w:hAnsi="Arial" w:cs="Arial"/>
        </w:rPr>
        <w:t>Judicial Council</w:t>
      </w:r>
      <w:r w:rsidRPr="00593452">
        <w:rPr>
          <w:rFonts w:ascii="Arial" w:hAnsi="Arial" w:cs="Arial"/>
        </w:rPr>
        <w:t xml:space="preserve"> and used by </w:t>
      </w:r>
      <w:r>
        <w:rPr>
          <w:rFonts w:ascii="Arial" w:hAnsi="Arial" w:cs="Arial"/>
        </w:rPr>
        <w:t>Vendor</w:t>
      </w:r>
      <w:r w:rsidRPr="00593452">
        <w:rPr>
          <w:rFonts w:ascii="Arial" w:hAnsi="Arial" w:cs="Arial"/>
        </w:rPr>
        <w:t xml:space="preserve"> and all operations performed by </w:t>
      </w:r>
      <w:r>
        <w:rPr>
          <w:rFonts w:ascii="Arial" w:hAnsi="Arial" w:cs="Arial"/>
        </w:rPr>
        <w:t>Vendor</w:t>
      </w:r>
      <w:r w:rsidRPr="00593452">
        <w:rPr>
          <w:rFonts w:ascii="Arial" w:hAnsi="Arial" w:cs="Arial"/>
        </w:rPr>
        <w:t xml:space="preserve">, each as part of the Services from </w:t>
      </w:r>
      <w:r>
        <w:rPr>
          <w:rFonts w:ascii="Arial" w:hAnsi="Arial" w:cs="Arial"/>
        </w:rPr>
        <w:t>Vendor</w:t>
      </w:r>
      <w:r w:rsidRPr="005934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the Successor (the “Detailed Termination Assistance Plan”)</w:t>
      </w:r>
      <w:r w:rsidRPr="00593452">
        <w:rPr>
          <w:rFonts w:ascii="Arial" w:hAnsi="Arial" w:cs="Arial"/>
        </w:rPr>
        <w:t xml:space="preserve">. The </w:t>
      </w:r>
      <w:r>
        <w:rPr>
          <w:rFonts w:ascii="Arial" w:hAnsi="Arial" w:cs="Arial"/>
        </w:rPr>
        <w:t xml:space="preserve">Detailed Termination Assistance Plan </w:t>
      </w:r>
      <w:r w:rsidRPr="00593452">
        <w:rPr>
          <w:rFonts w:ascii="Arial" w:hAnsi="Arial" w:cs="Arial"/>
        </w:rPr>
        <w:t xml:space="preserve">may include, among other things, performance of (i) the Services described in this proposal, (ii) similar or related activities for which </w:t>
      </w:r>
      <w:r>
        <w:rPr>
          <w:rFonts w:ascii="Arial" w:hAnsi="Arial" w:cs="Arial"/>
        </w:rPr>
        <w:t>Vendor</w:t>
      </w:r>
      <w:r w:rsidRPr="00593452">
        <w:rPr>
          <w:rFonts w:ascii="Arial" w:hAnsi="Arial" w:cs="Arial"/>
        </w:rPr>
        <w:t xml:space="preserve"> is responsible, and (iii) a plan by </w:t>
      </w:r>
      <w:r>
        <w:rPr>
          <w:rFonts w:ascii="Arial" w:hAnsi="Arial" w:cs="Arial"/>
        </w:rPr>
        <w:t>Service Area</w:t>
      </w:r>
      <w:r w:rsidRPr="00593452">
        <w:rPr>
          <w:rFonts w:ascii="Arial" w:hAnsi="Arial" w:cs="Arial"/>
        </w:rPr>
        <w:t>.</w:t>
      </w:r>
    </w:p>
    <w:p w14:paraId="3DEEC669" w14:textId="77777777" w:rsidR="00F0485D" w:rsidRPr="00593452" w:rsidRDefault="00F0485D">
      <w:pPr>
        <w:pStyle w:val="ResponseList"/>
        <w:numPr>
          <w:ilvl w:val="0"/>
          <w:numId w:val="0"/>
        </w:numPr>
        <w:ind w:left="360"/>
        <w:rPr>
          <w:rFonts w:ascii="Arial" w:hAnsi="Arial" w:cs="Arial"/>
        </w:rPr>
      </w:pPr>
    </w:p>
    <w:p w14:paraId="60BDDD34" w14:textId="77777777" w:rsidR="00F0485D" w:rsidRDefault="00F0485D">
      <w:pPr>
        <w:pStyle w:val="ResponseList"/>
        <w:numPr>
          <w:ilvl w:val="0"/>
          <w:numId w:val="0"/>
        </w:numPr>
        <w:ind w:left="360"/>
        <w:rPr>
          <w:rFonts w:ascii="Arial" w:hAnsi="Arial" w:cs="Arial"/>
        </w:rPr>
      </w:pPr>
      <w:r w:rsidRPr="00593452">
        <w:rPr>
          <w:rFonts w:ascii="Arial" w:hAnsi="Arial" w:cs="Arial"/>
        </w:rPr>
        <w:t>(b)</w:t>
      </w:r>
      <w:r w:rsidRPr="00593452">
        <w:rPr>
          <w:rFonts w:ascii="Arial" w:hAnsi="Arial" w:cs="Arial"/>
        </w:rPr>
        <w:tab/>
      </w:r>
      <w:r>
        <w:rPr>
          <w:rFonts w:ascii="Arial" w:hAnsi="Arial" w:cs="Arial"/>
        </w:rPr>
        <w:t>Vendor</w:t>
      </w:r>
      <w:r w:rsidRPr="00593452">
        <w:rPr>
          <w:rFonts w:ascii="Arial" w:hAnsi="Arial" w:cs="Arial"/>
        </w:rPr>
        <w:t xml:space="preserve"> will familiarize qualified personnel identified by the Successor with the equipment, </w:t>
      </w:r>
      <w:r>
        <w:rPr>
          <w:rFonts w:ascii="Arial" w:hAnsi="Arial" w:cs="Arial"/>
        </w:rPr>
        <w:t>Software</w:t>
      </w:r>
      <w:r w:rsidRPr="00593452">
        <w:rPr>
          <w:rFonts w:ascii="Arial" w:hAnsi="Arial" w:cs="Arial"/>
        </w:rPr>
        <w:t>, processes, procedures, and documentation used in performance of the Services that are to be transferred.</w:t>
      </w:r>
    </w:p>
    <w:p w14:paraId="3656B9AB" w14:textId="77777777" w:rsidR="00F0485D" w:rsidRPr="00593452" w:rsidRDefault="00F0485D">
      <w:pPr>
        <w:pStyle w:val="ResponseList"/>
        <w:numPr>
          <w:ilvl w:val="0"/>
          <w:numId w:val="0"/>
        </w:numPr>
        <w:ind w:left="360"/>
        <w:rPr>
          <w:rFonts w:ascii="Arial" w:hAnsi="Arial" w:cs="Arial"/>
        </w:rPr>
      </w:pPr>
    </w:p>
    <w:p w14:paraId="236C283F" w14:textId="77777777" w:rsidR="00F0485D" w:rsidRDefault="00F0485D">
      <w:pPr>
        <w:pStyle w:val="ResponseList"/>
        <w:numPr>
          <w:ilvl w:val="0"/>
          <w:numId w:val="0"/>
        </w:numPr>
        <w:ind w:left="360"/>
        <w:rPr>
          <w:rFonts w:ascii="Arial" w:hAnsi="Arial" w:cs="Arial"/>
        </w:rPr>
      </w:pPr>
      <w:r w:rsidRPr="00593452">
        <w:rPr>
          <w:rFonts w:ascii="Arial" w:hAnsi="Arial" w:cs="Arial"/>
        </w:rPr>
        <w:t>(c)</w:t>
      </w:r>
      <w:r w:rsidRPr="00593452">
        <w:rPr>
          <w:rFonts w:ascii="Arial" w:hAnsi="Arial" w:cs="Arial"/>
        </w:rPr>
        <w:tab/>
      </w:r>
      <w:r>
        <w:rPr>
          <w:rFonts w:ascii="Arial" w:hAnsi="Arial" w:cs="Arial"/>
        </w:rPr>
        <w:t>Vendor</w:t>
      </w:r>
      <w:r w:rsidRPr="00593452">
        <w:rPr>
          <w:rFonts w:ascii="Arial" w:hAnsi="Arial" w:cs="Arial"/>
        </w:rPr>
        <w:t xml:space="preserve"> will provide the Successor with such information regarding the Services as is prudent or reasonably necessary to implement the </w:t>
      </w:r>
      <w:r>
        <w:rPr>
          <w:rFonts w:ascii="Arial" w:hAnsi="Arial" w:cs="Arial"/>
        </w:rPr>
        <w:t xml:space="preserve">Termination Assistance Plan </w:t>
      </w:r>
      <w:r w:rsidRPr="00593452">
        <w:rPr>
          <w:rFonts w:ascii="Arial" w:hAnsi="Arial" w:cs="Arial"/>
        </w:rPr>
        <w:t xml:space="preserve">and for the Successor to assume responsibility for, and continue the performance of, the Services in an orderly manner. </w:t>
      </w:r>
      <w:r>
        <w:rPr>
          <w:rFonts w:ascii="Arial" w:hAnsi="Arial" w:cs="Arial"/>
        </w:rPr>
        <w:t>Vendor</w:t>
      </w:r>
      <w:r w:rsidRPr="00593452">
        <w:rPr>
          <w:rFonts w:ascii="Arial" w:hAnsi="Arial" w:cs="Arial"/>
        </w:rPr>
        <w:t xml:space="preserve"> will make reasonable efforts to minimize disruption in the operations of </w:t>
      </w:r>
      <w:r w:rsidR="009405A0">
        <w:rPr>
          <w:rFonts w:ascii="Arial" w:hAnsi="Arial" w:cs="Arial"/>
        </w:rPr>
        <w:t>Judicial Council</w:t>
      </w:r>
      <w:r w:rsidRPr="00593452">
        <w:rPr>
          <w:rFonts w:ascii="Arial" w:hAnsi="Arial" w:cs="Arial"/>
        </w:rPr>
        <w:t xml:space="preserve"> caused by its per</w:t>
      </w:r>
      <w:r w:rsidRPr="00593452">
        <w:rPr>
          <w:rFonts w:ascii="Arial" w:hAnsi="Arial" w:cs="Arial"/>
        </w:rPr>
        <w:softHyphen/>
        <w:t>formance of disentanglement, including identifying key support contacts (names and tele</w:t>
      </w:r>
      <w:r w:rsidRPr="00593452">
        <w:rPr>
          <w:rFonts w:ascii="Arial" w:hAnsi="Arial" w:cs="Arial"/>
        </w:rPr>
        <w:softHyphen/>
        <w:t xml:space="preserve">phone numbers) of </w:t>
      </w:r>
      <w:r>
        <w:rPr>
          <w:rFonts w:ascii="Arial" w:hAnsi="Arial" w:cs="Arial"/>
        </w:rPr>
        <w:t>Vendor</w:t>
      </w:r>
      <w:r w:rsidRPr="00593452">
        <w:rPr>
          <w:rFonts w:ascii="Arial" w:hAnsi="Arial" w:cs="Arial"/>
        </w:rPr>
        <w:t xml:space="preserve"> personnel during the disentanglement.</w:t>
      </w:r>
    </w:p>
    <w:p w14:paraId="45FB0818" w14:textId="77777777" w:rsidR="00F0485D" w:rsidRPr="00593452" w:rsidRDefault="00F0485D">
      <w:pPr>
        <w:pStyle w:val="ResponseList"/>
        <w:numPr>
          <w:ilvl w:val="0"/>
          <w:numId w:val="0"/>
        </w:numPr>
        <w:ind w:left="360"/>
        <w:rPr>
          <w:rFonts w:ascii="Arial" w:hAnsi="Arial" w:cs="Arial"/>
        </w:rPr>
      </w:pPr>
    </w:p>
    <w:p w14:paraId="6307F903" w14:textId="77777777" w:rsidR="00F13380" w:rsidRDefault="00F0485D" w:rsidP="00F13380">
      <w:pPr>
        <w:pStyle w:val="ResponseList"/>
        <w:numPr>
          <w:ilvl w:val="0"/>
          <w:numId w:val="0"/>
        </w:numPr>
        <w:ind w:left="360"/>
        <w:rPr>
          <w:rFonts w:ascii="Arial" w:hAnsi="Arial" w:cs="Arial"/>
        </w:rPr>
      </w:pPr>
      <w:r w:rsidRPr="00593452">
        <w:rPr>
          <w:rFonts w:ascii="Arial" w:hAnsi="Arial" w:cs="Arial"/>
        </w:rPr>
        <w:t>(d)</w:t>
      </w:r>
      <w:r w:rsidRPr="00593452">
        <w:rPr>
          <w:rFonts w:ascii="Arial" w:hAnsi="Arial" w:cs="Arial"/>
        </w:rPr>
        <w:tab/>
      </w:r>
      <w:r w:rsidR="00C3076C" w:rsidRPr="00275AE5">
        <w:rPr>
          <w:rFonts w:ascii="Arial" w:hAnsi="Arial" w:cs="Arial"/>
        </w:rPr>
        <w:t>At Judicial Council’s request,</w:t>
      </w:r>
      <w:r w:rsidR="00C307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Vendor</w:t>
      </w:r>
      <w:r w:rsidRPr="00593452">
        <w:rPr>
          <w:rFonts w:ascii="Arial" w:hAnsi="Arial" w:cs="Arial"/>
        </w:rPr>
        <w:t xml:space="preserve"> will provide the Successor with reasonable access to and use of </w:t>
      </w:r>
      <w:r w:rsidR="009405A0">
        <w:rPr>
          <w:rFonts w:ascii="Arial" w:hAnsi="Arial" w:cs="Arial"/>
        </w:rPr>
        <w:t>Judicial Council</w:t>
      </w:r>
      <w:r w:rsidRPr="00593452">
        <w:rPr>
          <w:rFonts w:ascii="Arial" w:hAnsi="Arial" w:cs="Arial"/>
        </w:rPr>
        <w:t xml:space="preserve">’s equipment, data, documentation, and </w:t>
      </w:r>
      <w:r>
        <w:rPr>
          <w:rFonts w:ascii="Arial" w:hAnsi="Arial" w:cs="Arial"/>
        </w:rPr>
        <w:t>Software</w:t>
      </w:r>
      <w:r w:rsidRPr="00593452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Vendor</w:t>
      </w:r>
      <w:r w:rsidRPr="00593452">
        <w:rPr>
          <w:rFonts w:ascii="Arial" w:hAnsi="Arial" w:cs="Arial"/>
        </w:rPr>
        <w:t xml:space="preserve"> personnel; </w:t>
      </w:r>
      <w:r>
        <w:rPr>
          <w:rFonts w:ascii="Arial" w:hAnsi="Arial" w:cs="Arial"/>
        </w:rPr>
        <w:t>Third Parties</w:t>
      </w:r>
      <w:r w:rsidRPr="00593452">
        <w:rPr>
          <w:rFonts w:ascii="Arial" w:hAnsi="Arial" w:cs="Arial"/>
        </w:rPr>
        <w:t xml:space="preserve">; and other resources then being used by </w:t>
      </w:r>
      <w:r>
        <w:rPr>
          <w:rFonts w:ascii="Arial" w:hAnsi="Arial" w:cs="Arial"/>
        </w:rPr>
        <w:t>Vendor</w:t>
      </w:r>
      <w:r w:rsidRPr="00593452">
        <w:rPr>
          <w:rFonts w:ascii="Arial" w:hAnsi="Arial" w:cs="Arial"/>
        </w:rPr>
        <w:t xml:space="preserve"> to provide the </w:t>
      </w:r>
      <w:r w:rsidRPr="00593452">
        <w:rPr>
          <w:rFonts w:ascii="Arial" w:hAnsi="Arial" w:cs="Arial"/>
        </w:rPr>
        <w:lastRenderedPageBreak/>
        <w:t xml:space="preserve">Services (subject to </w:t>
      </w:r>
      <w:r>
        <w:rPr>
          <w:rFonts w:ascii="Arial" w:hAnsi="Arial" w:cs="Arial"/>
        </w:rPr>
        <w:t>Vendor</w:t>
      </w:r>
      <w:r w:rsidRPr="00593452">
        <w:rPr>
          <w:rFonts w:ascii="Arial" w:hAnsi="Arial" w:cs="Arial"/>
        </w:rPr>
        <w:t>’s reasonable security requirements, its con</w:t>
      </w:r>
      <w:r w:rsidRPr="00593452">
        <w:rPr>
          <w:rFonts w:ascii="Arial" w:hAnsi="Arial" w:cs="Arial"/>
        </w:rPr>
        <w:softHyphen/>
        <w:t xml:space="preserve">tractual obligations to </w:t>
      </w:r>
      <w:r>
        <w:rPr>
          <w:rFonts w:ascii="Arial" w:hAnsi="Arial" w:cs="Arial"/>
        </w:rPr>
        <w:t>Third Parties</w:t>
      </w:r>
      <w:r w:rsidRPr="00593452">
        <w:rPr>
          <w:rFonts w:ascii="Arial" w:hAnsi="Arial" w:cs="Arial"/>
        </w:rPr>
        <w:t xml:space="preserve">, and its continuing obligation to perform Services for </w:t>
      </w:r>
      <w:r w:rsidR="009405A0">
        <w:rPr>
          <w:rFonts w:ascii="Arial" w:hAnsi="Arial" w:cs="Arial"/>
        </w:rPr>
        <w:t>Judicial Council</w:t>
      </w:r>
      <w:r w:rsidRPr="00593452">
        <w:rPr>
          <w:rFonts w:ascii="Arial" w:hAnsi="Arial" w:cs="Arial"/>
        </w:rPr>
        <w:t xml:space="preserve">). </w:t>
      </w:r>
      <w:r>
        <w:rPr>
          <w:rFonts w:ascii="Arial" w:hAnsi="Arial" w:cs="Arial"/>
        </w:rPr>
        <w:t>Vendor</w:t>
      </w:r>
      <w:r w:rsidRPr="00593452">
        <w:rPr>
          <w:rFonts w:ascii="Arial" w:hAnsi="Arial" w:cs="Arial"/>
        </w:rPr>
        <w:t xml:space="preserve">’s obligations are subject to any prohibitions or restrictions on the use or disclosure of </w:t>
      </w:r>
      <w:r>
        <w:rPr>
          <w:rFonts w:ascii="Arial" w:hAnsi="Arial" w:cs="Arial"/>
        </w:rPr>
        <w:t>Third Party</w:t>
      </w:r>
      <w:r w:rsidRPr="005934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Software</w:t>
      </w:r>
      <w:r w:rsidRPr="00593452">
        <w:rPr>
          <w:rFonts w:ascii="Arial" w:hAnsi="Arial" w:cs="Arial"/>
        </w:rPr>
        <w:t xml:space="preserve"> contained in applicable license </w:t>
      </w:r>
      <w:r>
        <w:rPr>
          <w:rFonts w:ascii="Arial" w:hAnsi="Arial" w:cs="Arial"/>
        </w:rPr>
        <w:t>a</w:t>
      </w:r>
      <w:r w:rsidRPr="00593452">
        <w:rPr>
          <w:rFonts w:ascii="Arial" w:hAnsi="Arial" w:cs="Arial"/>
        </w:rPr>
        <w:t>greements.</w:t>
      </w:r>
    </w:p>
    <w:p w14:paraId="1250349D" w14:textId="77777777" w:rsidR="00F13380" w:rsidRDefault="00F13380" w:rsidP="00F13380">
      <w:pPr>
        <w:pStyle w:val="ResponseList"/>
        <w:numPr>
          <w:ilvl w:val="0"/>
          <w:numId w:val="0"/>
        </w:numPr>
        <w:ind w:left="360"/>
        <w:rPr>
          <w:rFonts w:ascii="Arial" w:hAnsi="Arial" w:cs="Arial"/>
        </w:rPr>
      </w:pPr>
    </w:p>
    <w:p w14:paraId="74A18C19" w14:textId="45B92465" w:rsidR="00F0485D" w:rsidRDefault="00F13380" w:rsidP="00F13380">
      <w:pPr>
        <w:pStyle w:val="ResponseList"/>
        <w:numPr>
          <w:ilvl w:val="0"/>
          <w:numId w:val="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(e)  </w:t>
      </w:r>
      <w:r w:rsidR="00F0485D" w:rsidRPr="00593452">
        <w:rPr>
          <w:rFonts w:ascii="Arial" w:hAnsi="Arial" w:cs="Arial"/>
        </w:rPr>
        <w:t>All Successor personnel are to be skilled in the performance of similar service.</w:t>
      </w:r>
    </w:p>
    <w:p w14:paraId="7789B089" w14:textId="77777777" w:rsidR="00F0485D" w:rsidRDefault="00F0485D">
      <w:pPr>
        <w:pStyle w:val="Heading2"/>
      </w:pPr>
      <w:bookmarkStart w:id="46" w:name="_Toc422855458"/>
      <w:r>
        <w:t>Phases</w:t>
      </w:r>
      <w:bookmarkEnd w:id="46"/>
    </w:p>
    <w:p w14:paraId="4473C025" w14:textId="77777777" w:rsidR="00F0485D" w:rsidRPr="00184351" w:rsidRDefault="00F0485D">
      <w:pPr>
        <w:pStyle w:val="ResponseNormal"/>
        <w:rPr>
          <w:rFonts w:ascii="Arial" w:hAnsi="Arial" w:cs="Arial"/>
        </w:rPr>
      </w:pPr>
      <w:r w:rsidRPr="00184351">
        <w:rPr>
          <w:rFonts w:ascii="Arial" w:hAnsi="Arial" w:cs="Arial"/>
        </w:rPr>
        <w:t xml:space="preserve">If required, </w:t>
      </w:r>
      <w:r>
        <w:rPr>
          <w:rFonts w:ascii="Arial" w:hAnsi="Arial" w:cs="Arial"/>
        </w:rPr>
        <w:t>Vendor</w:t>
      </w:r>
      <w:r w:rsidRPr="00593452">
        <w:rPr>
          <w:rFonts w:ascii="Arial" w:hAnsi="Arial" w:cs="Arial"/>
        </w:rPr>
        <w:t xml:space="preserve"> </w:t>
      </w:r>
      <w:r w:rsidRPr="00184351">
        <w:rPr>
          <w:rFonts w:ascii="Arial" w:hAnsi="Arial" w:cs="Arial"/>
        </w:rPr>
        <w:t xml:space="preserve">will follow a three-phased approach to disentanglement. This approach will apply to all </w:t>
      </w:r>
      <w:r>
        <w:rPr>
          <w:rFonts w:ascii="Arial" w:hAnsi="Arial" w:cs="Arial"/>
        </w:rPr>
        <w:t>Service Areas</w:t>
      </w:r>
      <w:r w:rsidRPr="00184351">
        <w:rPr>
          <w:rFonts w:ascii="Arial" w:hAnsi="Arial" w:cs="Arial"/>
        </w:rPr>
        <w:t>. The three</w:t>
      </w:r>
      <w:r>
        <w:rPr>
          <w:rFonts w:ascii="Arial" w:hAnsi="Arial" w:cs="Arial"/>
        </w:rPr>
        <w:t xml:space="preserve"> </w:t>
      </w:r>
      <w:r w:rsidRPr="00184351">
        <w:rPr>
          <w:rFonts w:ascii="Arial" w:hAnsi="Arial" w:cs="Arial"/>
        </w:rPr>
        <w:t>phases are the following:</w:t>
      </w:r>
    </w:p>
    <w:p w14:paraId="50E1CA98" w14:textId="77777777" w:rsidR="00F0485D" w:rsidRPr="00184351" w:rsidRDefault="00F0485D">
      <w:pPr>
        <w:pStyle w:val="ResponseBullet"/>
        <w:numPr>
          <w:ilvl w:val="0"/>
          <w:numId w:val="37"/>
        </w:numPr>
        <w:tabs>
          <w:tab w:val="clear" w:pos="720"/>
        </w:tabs>
        <w:ind w:left="634" w:hanging="274"/>
        <w:rPr>
          <w:rFonts w:ascii="Arial" w:hAnsi="Arial" w:cs="Arial"/>
        </w:rPr>
      </w:pPr>
      <w:r w:rsidRPr="00184351">
        <w:rPr>
          <w:rFonts w:ascii="Arial" w:hAnsi="Arial" w:cs="Arial"/>
        </w:rPr>
        <w:t>Phase 1</w:t>
      </w:r>
      <w:r>
        <w:rPr>
          <w:rFonts w:ascii="Arial" w:hAnsi="Arial" w:cs="Arial"/>
        </w:rPr>
        <w:t xml:space="preserve"> - </w:t>
      </w:r>
      <w:r w:rsidRPr="00184351">
        <w:rPr>
          <w:rFonts w:ascii="Arial" w:hAnsi="Arial" w:cs="Arial"/>
        </w:rPr>
        <w:t>Preparatory services</w:t>
      </w:r>
    </w:p>
    <w:p w14:paraId="25204EE7" w14:textId="77777777" w:rsidR="00F0485D" w:rsidRPr="00184351" w:rsidRDefault="00F0485D">
      <w:pPr>
        <w:pStyle w:val="ResponseBullet"/>
        <w:numPr>
          <w:ilvl w:val="0"/>
          <w:numId w:val="37"/>
        </w:numPr>
        <w:tabs>
          <w:tab w:val="clear" w:pos="720"/>
        </w:tabs>
        <w:ind w:left="634" w:hanging="274"/>
        <w:rPr>
          <w:rFonts w:ascii="Arial" w:hAnsi="Arial" w:cs="Arial"/>
        </w:rPr>
      </w:pPr>
      <w:r w:rsidRPr="00184351">
        <w:rPr>
          <w:rFonts w:ascii="Arial" w:hAnsi="Arial" w:cs="Arial"/>
        </w:rPr>
        <w:t>Phase 2</w:t>
      </w:r>
      <w:r>
        <w:rPr>
          <w:rFonts w:ascii="Arial" w:hAnsi="Arial" w:cs="Arial"/>
        </w:rPr>
        <w:t xml:space="preserve"> - </w:t>
      </w:r>
      <w:r w:rsidRPr="00184351">
        <w:rPr>
          <w:rFonts w:ascii="Arial" w:hAnsi="Arial" w:cs="Arial"/>
        </w:rPr>
        <w:t>Disentanglement services</w:t>
      </w:r>
    </w:p>
    <w:p w14:paraId="4BF25CCD" w14:textId="77777777" w:rsidR="00F0485D" w:rsidRPr="00184351" w:rsidRDefault="00F0485D">
      <w:pPr>
        <w:pStyle w:val="ResponseBulletLast"/>
        <w:numPr>
          <w:ilvl w:val="0"/>
          <w:numId w:val="37"/>
        </w:numPr>
        <w:tabs>
          <w:tab w:val="clear" w:pos="720"/>
        </w:tabs>
        <w:ind w:left="634" w:hanging="274"/>
        <w:rPr>
          <w:rFonts w:ascii="Arial" w:hAnsi="Arial" w:cs="Arial"/>
        </w:rPr>
      </w:pPr>
      <w:r w:rsidRPr="00184351">
        <w:rPr>
          <w:rFonts w:ascii="Arial" w:hAnsi="Arial" w:cs="Arial"/>
        </w:rPr>
        <w:t>Phase 3</w:t>
      </w:r>
      <w:r w:rsidR="00183A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Pr="00184351">
        <w:rPr>
          <w:rFonts w:ascii="Arial" w:hAnsi="Arial" w:cs="Arial"/>
        </w:rPr>
        <w:t>Post-Disentanglement services.</w:t>
      </w:r>
    </w:p>
    <w:p w14:paraId="511A2A54" w14:textId="6430A8B8" w:rsidR="00F0485D" w:rsidRPr="00275AE5" w:rsidRDefault="00F0485D">
      <w:pPr>
        <w:pStyle w:val="Heading3"/>
      </w:pPr>
      <w:r w:rsidRPr="008B509B">
        <w:t>Phase 1</w:t>
      </w:r>
      <w:r>
        <w:t xml:space="preserve"> - </w:t>
      </w:r>
      <w:r w:rsidRPr="008B509B">
        <w:t xml:space="preserve">Preparatory </w:t>
      </w:r>
      <w:r w:rsidRPr="00275AE5">
        <w:t>Services</w:t>
      </w:r>
      <w:r w:rsidR="00C3076C" w:rsidRPr="00505EF2">
        <w:t xml:space="preserve">     </w:t>
      </w:r>
      <w:r w:rsidR="00C3076C" w:rsidRPr="00275AE5">
        <w:rPr>
          <w:b w:val="0"/>
          <w:bCs w:val="0"/>
        </w:rPr>
        <w:t>At the Judicial Council’s request, Vendor shall:</w:t>
      </w:r>
    </w:p>
    <w:p w14:paraId="0C22C9F8" w14:textId="77777777" w:rsidR="00F0485D" w:rsidRPr="008B509B" w:rsidRDefault="00F0485D">
      <w:pPr>
        <w:pStyle w:val="ResponseList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8B509B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</w:t>
      </w:r>
      <w:r w:rsidRPr="008B509B">
        <w:rPr>
          <w:rFonts w:ascii="Arial" w:hAnsi="Arial" w:cs="Arial"/>
        </w:rPr>
        <w:t xml:space="preserve">Prepare that portion of the </w:t>
      </w:r>
      <w:r>
        <w:rPr>
          <w:rFonts w:ascii="Arial" w:hAnsi="Arial" w:cs="Arial"/>
        </w:rPr>
        <w:t xml:space="preserve">Termination Assistance Plan </w:t>
      </w:r>
      <w:r w:rsidRPr="008B509B">
        <w:rPr>
          <w:rFonts w:ascii="Arial" w:hAnsi="Arial" w:cs="Arial"/>
        </w:rPr>
        <w:t xml:space="preserve">detailing </w:t>
      </w:r>
      <w:r>
        <w:rPr>
          <w:rFonts w:ascii="Arial" w:hAnsi="Arial" w:cs="Arial"/>
        </w:rPr>
        <w:t>Vendor</w:t>
      </w:r>
      <w:r w:rsidRPr="008B509B">
        <w:rPr>
          <w:rFonts w:ascii="Arial" w:hAnsi="Arial" w:cs="Arial"/>
        </w:rPr>
        <w:t>’s responsibilities, includ</w:t>
      </w:r>
      <w:r w:rsidRPr="008B509B">
        <w:rPr>
          <w:rFonts w:ascii="Arial" w:hAnsi="Arial" w:cs="Arial"/>
        </w:rPr>
        <w:softHyphen/>
        <w:t>ing as appropriate, schedules and resource commitments.</w:t>
      </w:r>
    </w:p>
    <w:p w14:paraId="3A233165" w14:textId="4A6228D2" w:rsidR="00F0485D" w:rsidRPr="008B509B" w:rsidRDefault="00F0485D">
      <w:pPr>
        <w:pStyle w:val="ResponseList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8B509B">
        <w:rPr>
          <w:rFonts w:ascii="Arial" w:hAnsi="Arial" w:cs="Arial"/>
        </w:rPr>
        <w:t>(b)</w:t>
      </w:r>
      <w:r>
        <w:rPr>
          <w:rFonts w:ascii="Arial" w:hAnsi="Arial" w:cs="Arial"/>
        </w:rPr>
        <w:t xml:space="preserve"> </w:t>
      </w:r>
      <w:r w:rsidRPr="00C3076C">
        <w:rPr>
          <w:rFonts w:ascii="Arial" w:hAnsi="Arial" w:cs="Arial"/>
        </w:rPr>
        <w:t>P</w:t>
      </w:r>
      <w:r w:rsidRPr="008B509B">
        <w:rPr>
          <w:rFonts w:ascii="Arial" w:hAnsi="Arial" w:cs="Arial"/>
        </w:rPr>
        <w:t xml:space="preserve">rovide to the Successor copies of all manuals and documentation relevant to, and used by </w:t>
      </w:r>
      <w:r>
        <w:rPr>
          <w:rFonts w:ascii="Arial" w:hAnsi="Arial" w:cs="Arial"/>
        </w:rPr>
        <w:t>Vendor</w:t>
      </w:r>
      <w:r w:rsidRPr="008B509B">
        <w:rPr>
          <w:rFonts w:ascii="Arial" w:hAnsi="Arial" w:cs="Arial"/>
        </w:rPr>
        <w:t xml:space="preserve"> in, performing the Services including, without limitation, (i) relevant portions of any Disaster Recovery Plan that apply to </w:t>
      </w:r>
      <w:r w:rsidR="009405A0">
        <w:rPr>
          <w:rFonts w:ascii="Arial" w:hAnsi="Arial" w:cs="Arial"/>
        </w:rPr>
        <w:t>Judicial Council</w:t>
      </w:r>
      <w:r w:rsidRPr="008B509B">
        <w:rPr>
          <w:rFonts w:ascii="Arial" w:hAnsi="Arial" w:cs="Arial"/>
        </w:rPr>
        <w:t xml:space="preserve">; (ii) access to </w:t>
      </w:r>
      <w:r w:rsidR="009405A0">
        <w:rPr>
          <w:rFonts w:ascii="Arial" w:hAnsi="Arial" w:cs="Arial"/>
        </w:rPr>
        <w:t>Judicial Council</w:t>
      </w:r>
      <w:r w:rsidRPr="008B509B">
        <w:rPr>
          <w:rFonts w:ascii="Arial" w:hAnsi="Arial" w:cs="Arial"/>
        </w:rPr>
        <w:t xml:space="preserve"> data, </w:t>
      </w:r>
      <w:r>
        <w:rPr>
          <w:rFonts w:ascii="Arial" w:hAnsi="Arial" w:cs="Arial"/>
        </w:rPr>
        <w:t>Software</w:t>
      </w:r>
      <w:r w:rsidRPr="008B509B">
        <w:rPr>
          <w:rFonts w:ascii="Arial" w:hAnsi="Arial" w:cs="Arial"/>
        </w:rPr>
        <w:t>, and inventories; (iii) configuration information; (iv) all manuals and other relevant technical documentation (in a mu</w:t>
      </w:r>
      <w:r w:rsidRPr="008B509B">
        <w:rPr>
          <w:rFonts w:ascii="Arial" w:hAnsi="Arial" w:cs="Arial"/>
        </w:rPr>
        <w:softHyphen/>
        <w:t>tually agreed digital format) ordinarily used or necessary for the performance of Services, and (iv) 1 year of historical data information related to satisfying Service Level Requirements (SLRs).</w:t>
      </w:r>
    </w:p>
    <w:p w14:paraId="15DCEA88" w14:textId="77777777" w:rsidR="00F0485D" w:rsidRPr="008B509B" w:rsidRDefault="00F0485D">
      <w:pPr>
        <w:pStyle w:val="ResponseList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8B509B">
        <w:rPr>
          <w:rFonts w:ascii="Arial" w:hAnsi="Arial" w:cs="Arial"/>
        </w:rPr>
        <w:t>(c)</w:t>
      </w:r>
      <w:r>
        <w:rPr>
          <w:rFonts w:ascii="Arial" w:hAnsi="Arial" w:cs="Arial"/>
        </w:rPr>
        <w:t xml:space="preserve"> </w:t>
      </w:r>
      <w:r w:rsidRPr="008B509B">
        <w:rPr>
          <w:rFonts w:ascii="Arial" w:hAnsi="Arial" w:cs="Arial"/>
        </w:rPr>
        <w:t xml:space="preserve">Provide to the Successor copies of other information regarding the Services that may be required to implement the </w:t>
      </w:r>
      <w:r>
        <w:rPr>
          <w:rFonts w:ascii="Arial" w:hAnsi="Arial" w:cs="Arial"/>
        </w:rPr>
        <w:t>Termination Assistance Plan</w:t>
      </w:r>
      <w:r w:rsidRPr="008B509B">
        <w:rPr>
          <w:rFonts w:ascii="Arial" w:hAnsi="Arial" w:cs="Arial"/>
        </w:rPr>
        <w:t>, and, to the extent available, and in the form ordinarily maintained during the course of performance.</w:t>
      </w:r>
    </w:p>
    <w:p w14:paraId="29C6A4D5" w14:textId="77777777" w:rsidR="00F0485D" w:rsidRPr="008B509B" w:rsidRDefault="00F0485D">
      <w:pPr>
        <w:pStyle w:val="ResponseList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8B509B">
        <w:rPr>
          <w:rFonts w:ascii="Arial" w:hAnsi="Arial" w:cs="Arial"/>
        </w:rPr>
        <w:t>(d)</w:t>
      </w:r>
      <w:r w:rsidRPr="008B509B">
        <w:rPr>
          <w:rFonts w:ascii="Arial" w:hAnsi="Arial" w:cs="Arial"/>
        </w:rPr>
        <w:tab/>
        <w:t xml:space="preserve">Identify and provide the control release levels for systems </w:t>
      </w:r>
      <w:r>
        <w:rPr>
          <w:rFonts w:ascii="Arial" w:hAnsi="Arial" w:cs="Arial"/>
        </w:rPr>
        <w:t>Software</w:t>
      </w:r>
      <w:r w:rsidRPr="008B509B">
        <w:rPr>
          <w:rFonts w:ascii="Arial" w:hAnsi="Arial" w:cs="Arial"/>
        </w:rPr>
        <w:t xml:space="preserve"> in </w:t>
      </w:r>
      <w:r w:rsidR="009405A0">
        <w:rPr>
          <w:rFonts w:ascii="Arial" w:hAnsi="Arial" w:cs="Arial"/>
        </w:rPr>
        <w:t>Judicial Council</w:t>
      </w:r>
      <w:r w:rsidRPr="008B509B">
        <w:rPr>
          <w:rFonts w:ascii="Arial" w:hAnsi="Arial" w:cs="Arial"/>
        </w:rPr>
        <w:t xml:space="preserve"> environments.</w:t>
      </w:r>
    </w:p>
    <w:p w14:paraId="0BD89393" w14:textId="77777777" w:rsidR="00F0485D" w:rsidRPr="008B509B" w:rsidRDefault="00F0485D">
      <w:pPr>
        <w:pStyle w:val="ResponseList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8B509B">
        <w:rPr>
          <w:rFonts w:ascii="Arial" w:hAnsi="Arial" w:cs="Arial"/>
        </w:rPr>
        <w:t>(e)</w:t>
      </w:r>
      <w:r w:rsidRPr="008B509B">
        <w:rPr>
          <w:rFonts w:ascii="Arial" w:hAnsi="Arial" w:cs="Arial"/>
        </w:rPr>
        <w:tab/>
        <w:t>Review and explain the documentation and manuals to the Successor’s operations staff.</w:t>
      </w:r>
    </w:p>
    <w:p w14:paraId="3A0902B2" w14:textId="77777777" w:rsidR="00F0485D" w:rsidRPr="008B509B" w:rsidRDefault="00F0485D">
      <w:pPr>
        <w:pStyle w:val="ResponseList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8B509B">
        <w:rPr>
          <w:rFonts w:ascii="Arial" w:hAnsi="Arial" w:cs="Arial"/>
        </w:rPr>
        <w:t>(f)</w:t>
      </w:r>
      <w:r w:rsidRPr="008B509B">
        <w:rPr>
          <w:rFonts w:ascii="Arial" w:hAnsi="Arial" w:cs="Arial"/>
        </w:rPr>
        <w:tab/>
        <w:t xml:space="preserve">Provide assistance to the Successor in their notification to </w:t>
      </w:r>
      <w:r>
        <w:rPr>
          <w:rFonts w:ascii="Arial" w:hAnsi="Arial" w:cs="Arial"/>
        </w:rPr>
        <w:t>Third Party</w:t>
      </w:r>
      <w:r w:rsidRPr="008B50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service providers</w:t>
      </w:r>
      <w:r w:rsidRPr="008B509B">
        <w:rPr>
          <w:rFonts w:ascii="Arial" w:hAnsi="Arial" w:cs="Arial"/>
        </w:rPr>
        <w:t xml:space="preserve"> of the procedures to be followed during the disentanglement.</w:t>
      </w:r>
    </w:p>
    <w:p w14:paraId="76A2699B" w14:textId="58E298B5" w:rsidR="00F0485D" w:rsidRPr="008B509B" w:rsidRDefault="00F0485D" w:rsidP="004520B1">
      <w:pPr>
        <w:pStyle w:val="ResponseList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8B509B">
        <w:rPr>
          <w:rFonts w:ascii="Arial" w:hAnsi="Arial" w:cs="Arial"/>
        </w:rPr>
        <w:t>(g)</w:t>
      </w:r>
      <w:r w:rsidRPr="008B509B">
        <w:rPr>
          <w:rFonts w:ascii="Arial" w:hAnsi="Arial" w:cs="Arial"/>
        </w:rPr>
        <w:tab/>
        <w:t>Provide to the Successor information about naming conventions then in effect.</w:t>
      </w:r>
    </w:p>
    <w:p w14:paraId="2B7067C8" w14:textId="5E4C5C96" w:rsidR="00F0485D" w:rsidRPr="008B509B" w:rsidRDefault="00F0485D">
      <w:pPr>
        <w:pStyle w:val="ResponseList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8B509B">
        <w:rPr>
          <w:rFonts w:ascii="Arial" w:hAnsi="Arial" w:cs="Arial"/>
        </w:rPr>
        <w:t>(</w:t>
      </w:r>
      <w:r w:rsidR="004520B1">
        <w:rPr>
          <w:rFonts w:ascii="Arial" w:hAnsi="Arial" w:cs="Arial"/>
        </w:rPr>
        <w:t>h</w:t>
      </w:r>
      <w:r w:rsidRPr="008B509B">
        <w:rPr>
          <w:rFonts w:ascii="Arial" w:hAnsi="Arial" w:cs="Arial"/>
        </w:rPr>
        <w:t>)</w:t>
      </w:r>
      <w:r w:rsidRPr="008B509B">
        <w:rPr>
          <w:rFonts w:ascii="Arial" w:hAnsi="Arial" w:cs="Arial"/>
        </w:rPr>
        <w:tab/>
        <w:t xml:space="preserve">Subject to the Parties’ rights and obligations under the Agreement with respect to </w:t>
      </w:r>
      <w:r>
        <w:rPr>
          <w:rFonts w:ascii="Arial" w:hAnsi="Arial" w:cs="Arial"/>
        </w:rPr>
        <w:t>Software</w:t>
      </w:r>
      <w:r w:rsidRPr="008B509B">
        <w:rPr>
          <w:rFonts w:ascii="Arial" w:hAnsi="Arial" w:cs="Arial"/>
        </w:rPr>
        <w:t xml:space="preserve">, generate and provide a current listing of (i) the </w:t>
      </w:r>
      <w:r w:rsidR="009405A0">
        <w:rPr>
          <w:rFonts w:ascii="Arial" w:hAnsi="Arial" w:cs="Arial"/>
        </w:rPr>
        <w:t>Judicial Council</w:t>
      </w:r>
      <w:r w:rsidRPr="008B50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Software</w:t>
      </w:r>
      <w:r w:rsidRPr="008B509B">
        <w:rPr>
          <w:rFonts w:ascii="Arial" w:hAnsi="Arial" w:cs="Arial"/>
        </w:rPr>
        <w:t xml:space="preserve"> then in use and (ii) any </w:t>
      </w:r>
      <w:r>
        <w:rPr>
          <w:rFonts w:ascii="Arial" w:hAnsi="Arial" w:cs="Arial"/>
        </w:rPr>
        <w:t>Third Party</w:t>
      </w:r>
      <w:r w:rsidRPr="008B50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Software</w:t>
      </w:r>
      <w:r w:rsidRPr="008B509B">
        <w:rPr>
          <w:rFonts w:ascii="Arial" w:hAnsi="Arial" w:cs="Arial"/>
        </w:rPr>
        <w:t xml:space="preserve"> then in use, both in a form reasonably requested by </w:t>
      </w:r>
      <w:r w:rsidR="009405A0">
        <w:rPr>
          <w:rFonts w:ascii="Arial" w:hAnsi="Arial" w:cs="Arial"/>
        </w:rPr>
        <w:t>Judicial Council</w:t>
      </w:r>
      <w:r w:rsidRPr="008B509B">
        <w:rPr>
          <w:rFonts w:ascii="Arial" w:hAnsi="Arial" w:cs="Arial"/>
        </w:rPr>
        <w:t>.</w:t>
      </w:r>
    </w:p>
    <w:p w14:paraId="29FCF70F" w14:textId="333FCF9D" w:rsidR="00F0485D" w:rsidRPr="008B509B" w:rsidRDefault="00F0485D">
      <w:pPr>
        <w:pStyle w:val="ResponseList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8B509B">
        <w:rPr>
          <w:rFonts w:ascii="Arial" w:hAnsi="Arial" w:cs="Arial"/>
        </w:rPr>
        <w:t>(</w:t>
      </w:r>
      <w:r w:rsidR="004520B1">
        <w:rPr>
          <w:rFonts w:ascii="Arial" w:hAnsi="Arial" w:cs="Arial"/>
        </w:rPr>
        <w:t>i</w:t>
      </w:r>
      <w:r w:rsidRPr="008B509B">
        <w:rPr>
          <w:rFonts w:ascii="Arial" w:hAnsi="Arial" w:cs="Arial"/>
        </w:rPr>
        <w:t>)</w:t>
      </w:r>
      <w:r w:rsidRPr="008B509B">
        <w:rPr>
          <w:rFonts w:ascii="Arial" w:hAnsi="Arial" w:cs="Arial"/>
        </w:rPr>
        <w:tab/>
        <w:t xml:space="preserve">Provide to the Successor reasonable access to </w:t>
      </w:r>
      <w:r>
        <w:rPr>
          <w:rFonts w:ascii="Arial" w:hAnsi="Arial" w:cs="Arial"/>
        </w:rPr>
        <w:t>Vendor</w:t>
      </w:r>
      <w:r w:rsidRPr="00593452">
        <w:rPr>
          <w:rFonts w:ascii="Arial" w:hAnsi="Arial" w:cs="Arial"/>
        </w:rPr>
        <w:t xml:space="preserve"> </w:t>
      </w:r>
      <w:r w:rsidRPr="008B509B">
        <w:rPr>
          <w:rFonts w:ascii="Arial" w:hAnsi="Arial" w:cs="Arial"/>
        </w:rPr>
        <w:t>personnel who were performing the Services to facilitate the orderly transfer of the Services to the Successor.</w:t>
      </w:r>
    </w:p>
    <w:p w14:paraId="2871F6CB" w14:textId="239B75E7" w:rsidR="00F0485D" w:rsidRPr="008B509B" w:rsidRDefault="00F0485D">
      <w:pPr>
        <w:pStyle w:val="ResponseList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8B509B">
        <w:rPr>
          <w:rFonts w:ascii="Arial" w:hAnsi="Arial" w:cs="Arial"/>
        </w:rPr>
        <w:t>(</w:t>
      </w:r>
      <w:r w:rsidR="004520B1">
        <w:rPr>
          <w:rFonts w:ascii="Arial" w:hAnsi="Arial" w:cs="Arial"/>
        </w:rPr>
        <w:t>j</w:t>
      </w:r>
      <w:r w:rsidRPr="008B509B">
        <w:rPr>
          <w:rFonts w:ascii="Arial" w:hAnsi="Arial" w:cs="Arial"/>
        </w:rPr>
        <w:t>)</w:t>
      </w:r>
      <w:r w:rsidRPr="008B509B">
        <w:rPr>
          <w:rFonts w:ascii="Arial" w:hAnsi="Arial" w:cs="Arial"/>
        </w:rPr>
        <w:tab/>
        <w:t xml:space="preserve">Provide any </w:t>
      </w:r>
      <w:r w:rsidR="009405A0">
        <w:rPr>
          <w:rFonts w:ascii="Arial" w:hAnsi="Arial" w:cs="Arial"/>
        </w:rPr>
        <w:t>Judicial Council</w:t>
      </w:r>
      <w:r w:rsidRPr="008B509B">
        <w:rPr>
          <w:rFonts w:ascii="Arial" w:hAnsi="Arial" w:cs="Arial"/>
        </w:rPr>
        <w:t xml:space="preserve"> data stored on </w:t>
      </w:r>
      <w:r>
        <w:rPr>
          <w:rFonts w:ascii="Arial" w:hAnsi="Arial" w:cs="Arial"/>
        </w:rPr>
        <w:t>Vendor</w:t>
      </w:r>
      <w:r w:rsidRPr="00593452">
        <w:rPr>
          <w:rFonts w:ascii="Arial" w:hAnsi="Arial" w:cs="Arial"/>
        </w:rPr>
        <w:t xml:space="preserve"> </w:t>
      </w:r>
      <w:r w:rsidRPr="008B509B">
        <w:rPr>
          <w:rFonts w:ascii="Arial" w:hAnsi="Arial" w:cs="Arial"/>
        </w:rPr>
        <w:t>equipment to the Successor in a mutually agreed digital form, as reasonably requested.</w:t>
      </w:r>
    </w:p>
    <w:p w14:paraId="1F531148" w14:textId="744B9DFC" w:rsidR="00F0485D" w:rsidRPr="008B509B" w:rsidRDefault="00F0485D">
      <w:pPr>
        <w:pStyle w:val="ResponseList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8B509B">
        <w:rPr>
          <w:rFonts w:ascii="Arial" w:hAnsi="Arial" w:cs="Arial"/>
        </w:rPr>
        <w:t>(</w:t>
      </w:r>
      <w:r w:rsidR="004520B1">
        <w:rPr>
          <w:rFonts w:ascii="Arial" w:hAnsi="Arial" w:cs="Arial"/>
        </w:rPr>
        <w:t>k</w:t>
      </w:r>
      <w:r w:rsidRPr="008B509B">
        <w:rPr>
          <w:rFonts w:ascii="Arial" w:hAnsi="Arial" w:cs="Arial"/>
        </w:rPr>
        <w:t>)</w:t>
      </w:r>
      <w:r w:rsidRPr="008B509B">
        <w:rPr>
          <w:rFonts w:ascii="Arial" w:hAnsi="Arial" w:cs="Arial"/>
        </w:rPr>
        <w:tab/>
        <w:t>Cooperate with the Successor and participate in the preparation and conduct</w:t>
      </w:r>
      <w:r>
        <w:rPr>
          <w:rFonts w:ascii="Arial" w:hAnsi="Arial" w:cs="Arial"/>
        </w:rPr>
        <w:t>ing</w:t>
      </w:r>
      <w:r w:rsidRPr="008B509B">
        <w:rPr>
          <w:rFonts w:ascii="Arial" w:hAnsi="Arial" w:cs="Arial"/>
        </w:rPr>
        <w:t xml:space="preserve"> of disentanglement testing to assist in the orderly transfer of Services insofar as within </w:t>
      </w:r>
      <w:r>
        <w:rPr>
          <w:rFonts w:ascii="Arial" w:hAnsi="Arial" w:cs="Arial"/>
        </w:rPr>
        <w:t>Vendor</w:t>
      </w:r>
      <w:r w:rsidRPr="008B509B">
        <w:rPr>
          <w:rFonts w:ascii="Arial" w:hAnsi="Arial" w:cs="Arial"/>
        </w:rPr>
        <w:t>’s control.</w:t>
      </w:r>
    </w:p>
    <w:p w14:paraId="2F40CF02" w14:textId="3CCF0A71" w:rsidR="00F0485D" w:rsidRPr="008B509B" w:rsidRDefault="00F0485D" w:rsidP="004520B1">
      <w:pPr>
        <w:pStyle w:val="ResponseList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8B509B">
        <w:rPr>
          <w:rFonts w:ascii="Arial" w:hAnsi="Arial" w:cs="Arial"/>
        </w:rPr>
        <w:t>(</w:t>
      </w:r>
      <w:r w:rsidR="004520B1">
        <w:rPr>
          <w:rFonts w:ascii="Arial" w:hAnsi="Arial" w:cs="Arial"/>
        </w:rPr>
        <w:t>l</w:t>
      </w:r>
      <w:r w:rsidRPr="008B509B">
        <w:rPr>
          <w:rFonts w:ascii="Arial" w:hAnsi="Arial" w:cs="Arial"/>
        </w:rPr>
        <w:t>)</w:t>
      </w:r>
      <w:r w:rsidRPr="008B509B">
        <w:rPr>
          <w:rFonts w:ascii="Arial" w:hAnsi="Arial" w:cs="Arial"/>
        </w:rPr>
        <w:tab/>
        <w:t xml:space="preserve">Provide to the Successor current and pending project plans authorized by </w:t>
      </w:r>
      <w:r w:rsidR="009405A0">
        <w:rPr>
          <w:rFonts w:ascii="Arial" w:hAnsi="Arial" w:cs="Arial"/>
        </w:rPr>
        <w:t>Judicial Council</w:t>
      </w:r>
      <w:r w:rsidRPr="008B509B">
        <w:rPr>
          <w:rFonts w:ascii="Arial" w:hAnsi="Arial" w:cs="Arial"/>
        </w:rPr>
        <w:t xml:space="preserve"> and status to assist the Successor to carry out such plans without unreasonable disruption of </w:t>
      </w:r>
      <w:r w:rsidR="009405A0">
        <w:rPr>
          <w:rFonts w:ascii="Arial" w:hAnsi="Arial" w:cs="Arial"/>
        </w:rPr>
        <w:lastRenderedPageBreak/>
        <w:t>Judicial Council</w:t>
      </w:r>
      <w:r w:rsidRPr="008B509B">
        <w:rPr>
          <w:rFonts w:ascii="Arial" w:hAnsi="Arial" w:cs="Arial"/>
        </w:rPr>
        <w:t>’s opera</w:t>
      </w:r>
      <w:r w:rsidRPr="008B509B">
        <w:rPr>
          <w:rFonts w:ascii="Arial" w:hAnsi="Arial" w:cs="Arial"/>
        </w:rPr>
        <w:softHyphen/>
        <w:t xml:space="preserve">tions. Provide for the orderly handoff of ongoing projects or a reasonable bridge services </w:t>
      </w:r>
      <w:r>
        <w:rPr>
          <w:rFonts w:ascii="Arial" w:hAnsi="Arial" w:cs="Arial"/>
        </w:rPr>
        <w:t>a</w:t>
      </w:r>
      <w:r w:rsidRPr="008B509B">
        <w:rPr>
          <w:rFonts w:ascii="Arial" w:hAnsi="Arial" w:cs="Arial"/>
        </w:rPr>
        <w:t>greement (as may be mutually agreed) to complete essential projects after the termination or expira</w:t>
      </w:r>
      <w:r w:rsidRPr="008B509B">
        <w:rPr>
          <w:rFonts w:ascii="Arial" w:hAnsi="Arial" w:cs="Arial"/>
        </w:rPr>
        <w:softHyphen/>
        <w:t>tion of the Agreement.</w:t>
      </w:r>
    </w:p>
    <w:p w14:paraId="074D52AA" w14:textId="276353AB" w:rsidR="00F0485D" w:rsidRPr="008B47F9" w:rsidRDefault="00F0485D">
      <w:pPr>
        <w:pStyle w:val="ResponseListLast"/>
        <w:ind w:left="360"/>
        <w:rPr>
          <w:rFonts w:ascii="Arial" w:hAnsi="Arial" w:cs="Arial"/>
        </w:rPr>
      </w:pPr>
      <w:r w:rsidRPr="008B47F9">
        <w:rPr>
          <w:rFonts w:ascii="Arial" w:hAnsi="Arial" w:cs="Arial"/>
        </w:rPr>
        <w:t>(</w:t>
      </w:r>
      <w:r w:rsidR="004520B1">
        <w:rPr>
          <w:rFonts w:ascii="Arial" w:hAnsi="Arial" w:cs="Arial"/>
        </w:rPr>
        <w:t>m</w:t>
      </w:r>
      <w:r w:rsidRPr="008B47F9">
        <w:rPr>
          <w:rFonts w:ascii="Arial" w:hAnsi="Arial" w:cs="Arial"/>
        </w:rPr>
        <w:t>)</w:t>
      </w:r>
      <w:r w:rsidRPr="008B47F9">
        <w:rPr>
          <w:rFonts w:ascii="Arial" w:hAnsi="Arial" w:cs="Arial"/>
        </w:rPr>
        <w:tab/>
        <w:t xml:space="preserve">Provide any additional incidental </w:t>
      </w:r>
      <w:r>
        <w:rPr>
          <w:rFonts w:ascii="Arial" w:hAnsi="Arial" w:cs="Arial"/>
        </w:rPr>
        <w:t>s</w:t>
      </w:r>
      <w:r w:rsidRPr="008B47F9">
        <w:rPr>
          <w:rFonts w:ascii="Arial" w:hAnsi="Arial" w:cs="Arial"/>
        </w:rPr>
        <w:t xml:space="preserve">ervices not specified by this schedule as reasonably requested by </w:t>
      </w:r>
      <w:r w:rsidR="009405A0">
        <w:rPr>
          <w:rFonts w:ascii="Arial" w:hAnsi="Arial" w:cs="Arial"/>
        </w:rPr>
        <w:t>Judicial Council</w:t>
      </w:r>
      <w:r w:rsidRPr="008B47F9">
        <w:rPr>
          <w:rFonts w:ascii="Arial" w:hAnsi="Arial" w:cs="Arial"/>
        </w:rPr>
        <w:t>.</w:t>
      </w:r>
    </w:p>
    <w:p w14:paraId="19853560" w14:textId="77777777" w:rsidR="00F0485D" w:rsidRDefault="00F0485D">
      <w:pPr>
        <w:pStyle w:val="Heading3"/>
      </w:pPr>
      <w:r w:rsidRPr="008B509B">
        <w:t>Phase 2</w:t>
      </w:r>
      <w:r>
        <w:t xml:space="preserve"> - </w:t>
      </w:r>
      <w:r w:rsidRPr="008B509B">
        <w:t>Disentanglement Services</w:t>
      </w:r>
    </w:p>
    <w:p w14:paraId="3230664B" w14:textId="77777777" w:rsidR="00F0485D" w:rsidRPr="008B509B" w:rsidRDefault="00F0485D">
      <w:pPr>
        <w:pStyle w:val="BodyTextIndent"/>
        <w:ind w:left="0"/>
      </w:pPr>
      <w:r w:rsidRPr="008B509B">
        <w:t xml:space="preserve">As part of disentanglement, </w:t>
      </w:r>
      <w:r>
        <w:t>Vendor</w:t>
      </w:r>
      <w:r w:rsidRPr="00593452">
        <w:t xml:space="preserve"> </w:t>
      </w:r>
      <w:r w:rsidRPr="008B509B">
        <w:t xml:space="preserve">will perform its responsibilities under the </w:t>
      </w:r>
      <w:r>
        <w:t xml:space="preserve">Termination Assistance Plan </w:t>
      </w:r>
      <w:r w:rsidRPr="008B509B">
        <w:t>for the following disentanglement services, and such others as may be mutually agreed:</w:t>
      </w:r>
    </w:p>
    <w:p w14:paraId="66DC973A" w14:textId="77777777" w:rsidR="00F0485D" w:rsidRPr="008B509B" w:rsidRDefault="00F0485D">
      <w:pPr>
        <w:pStyle w:val="BodyTextIndent"/>
        <w:ind w:left="360" w:hanging="360"/>
      </w:pPr>
      <w:r w:rsidRPr="008B509B">
        <w:t>(a)</w:t>
      </w:r>
      <w:r w:rsidRPr="008B509B">
        <w:tab/>
        <w:t>In conjunction with the Successor, conduct a rehearsal before cutover to the Successor at a time reasonably acceptable to the Parties.</w:t>
      </w:r>
    </w:p>
    <w:p w14:paraId="65871761" w14:textId="77777777" w:rsidR="00F0485D" w:rsidRPr="008B509B" w:rsidRDefault="00F0485D">
      <w:pPr>
        <w:pStyle w:val="BodyTextIndent"/>
        <w:ind w:left="360" w:hanging="360"/>
      </w:pPr>
      <w:r w:rsidRPr="008B509B">
        <w:t>(b)</w:t>
      </w:r>
      <w:r w:rsidRPr="008B509B">
        <w:tab/>
        <w:t xml:space="preserve">Remove </w:t>
      </w:r>
      <w:r w:rsidR="009405A0">
        <w:t>Judicial Council</w:t>
      </w:r>
      <w:r w:rsidRPr="008B509B">
        <w:t xml:space="preserve"> data and </w:t>
      </w:r>
      <w:r w:rsidR="009405A0">
        <w:t>Judicial Council</w:t>
      </w:r>
      <w:r w:rsidRPr="008B509B">
        <w:t xml:space="preserve"> </w:t>
      </w:r>
      <w:r>
        <w:t>Confidential I</w:t>
      </w:r>
      <w:r w:rsidRPr="008B509B">
        <w:t xml:space="preserve">nformation from </w:t>
      </w:r>
      <w:r>
        <w:t>Vendor</w:t>
      </w:r>
      <w:r w:rsidRPr="008B509B">
        <w:t>’s systems, and assist the Successor in loading same on its systems.</w:t>
      </w:r>
    </w:p>
    <w:p w14:paraId="38A6A11F" w14:textId="7EBE4603" w:rsidR="00F0485D" w:rsidRPr="008B509B" w:rsidRDefault="00F0485D">
      <w:pPr>
        <w:pStyle w:val="BodyTextIndent"/>
        <w:ind w:left="360" w:hanging="360"/>
      </w:pPr>
      <w:r w:rsidRPr="008B509B">
        <w:t>(</w:t>
      </w:r>
      <w:r w:rsidR="004520B1">
        <w:t>c</w:t>
      </w:r>
      <w:r w:rsidRPr="008B509B">
        <w:t>)</w:t>
      </w:r>
      <w:r w:rsidRPr="008B509B">
        <w:tab/>
        <w:t>Make available</w:t>
      </w:r>
      <w:r w:rsidR="00C3076C">
        <w:t xml:space="preserve">, </w:t>
      </w:r>
      <w:r w:rsidR="00C3076C" w:rsidRPr="00275AE5">
        <w:t>as</w:t>
      </w:r>
      <w:r w:rsidRPr="00275AE5">
        <w:t xml:space="preserve"> requested </w:t>
      </w:r>
      <w:r w:rsidR="00C3076C" w:rsidRPr="00275AE5">
        <w:t xml:space="preserve">by </w:t>
      </w:r>
      <w:r w:rsidR="009405A0" w:rsidRPr="00275AE5">
        <w:t>Judicial Council</w:t>
      </w:r>
      <w:r w:rsidR="00C3076C" w:rsidRPr="00275AE5">
        <w:t>,</w:t>
      </w:r>
      <w:r w:rsidRPr="008B509B">
        <w:t xml:space="preserve"> data and </w:t>
      </w:r>
      <w:r w:rsidR="009405A0">
        <w:t>Judicial Council</w:t>
      </w:r>
      <w:r w:rsidRPr="008B509B">
        <w:t xml:space="preserve"> </w:t>
      </w:r>
      <w:r>
        <w:t>Confidential Information</w:t>
      </w:r>
      <w:r w:rsidRPr="008B509B">
        <w:t xml:space="preserve"> (in mutually agreed digi</w:t>
      </w:r>
      <w:r w:rsidRPr="008B509B">
        <w:softHyphen/>
        <w:t xml:space="preserve">tal form) stored on personal computers for which </w:t>
      </w:r>
      <w:r>
        <w:t>Vendor</w:t>
      </w:r>
      <w:r w:rsidRPr="00593452">
        <w:t xml:space="preserve"> </w:t>
      </w:r>
      <w:r w:rsidRPr="008B509B">
        <w:t>is responsible, includ</w:t>
      </w:r>
      <w:r w:rsidRPr="008B509B">
        <w:softHyphen/>
        <w:t>ing backup data.</w:t>
      </w:r>
    </w:p>
    <w:p w14:paraId="0B66B4CA" w14:textId="3F1117D1" w:rsidR="00F0485D" w:rsidRPr="008B509B" w:rsidRDefault="00F0485D">
      <w:pPr>
        <w:pStyle w:val="BodyTextIndent"/>
        <w:ind w:left="360" w:hanging="360"/>
      </w:pPr>
      <w:r w:rsidRPr="008B509B">
        <w:t>(</w:t>
      </w:r>
      <w:r w:rsidR="004520B1">
        <w:t>d</w:t>
      </w:r>
      <w:r w:rsidRPr="008B509B">
        <w:t>)</w:t>
      </w:r>
      <w:r w:rsidRPr="008B509B">
        <w:tab/>
        <w:t>Provide assistance to the Successor with the transfer of operational responsibility, including providing assistance and cooperation in the execution of parallel operation and testing.</w:t>
      </w:r>
    </w:p>
    <w:p w14:paraId="3025811F" w14:textId="28511A97" w:rsidR="00F0485D" w:rsidRPr="008B509B" w:rsidRDefault="00F0485D">
      <w:pPr>
        <w:pStyle w:val="BodyTextIndent"/>
        <w:ind w:left="360" w:hanging="360"/>
      </w:pPr>
      <w:r w:rsidRPr="008B509B">
        <w:t>(</w:t>
      </w:r>
      <w:r w:rsidR="004520B1">
        <w:t>e</w:t>
      </w:r>
      <w:r w:rsidRPr="008B509B">
        <w:t>)</w:t>
      </w:r>
      <w:r w:rsidRPr="008B509B">
        <w:tab/>
        <w:t xml:space="preserve">Provide source code, object code, and related documentation in </w:t>
      </w:r>
      <w:r>
        <w:t>Vendor</w:t>
      </w:r>
      <w:r w:rsidRPr="008B509B">
        <w:t xml:space="preserve">’s possession for </w:t>
      </w:r>
      <w:r w:rsidR="009405A0">
        <w:t>Judicial Council</w:t>
      </w:r>
      <w:r w:rsidRPr="008B509B">
        <w:t xml:space="preserve"> </w:t>
      </w:r>
      <w:r>
        <w:t>Software</w:t>
      </w:r>
      <w:r w:rsidRPr="008B509B">
        <w:t>.</w:t>
      </w:r>
    </w:p>
    <w:p w14:paraId="69C10326" w14:textId="6070E818" w:rsidR="00F0485D" w:rsidRPr="008B509B" w:rsidRDefault="00F0485D">
      <w:pPr>
        <w:pStyle w:val="BodyTextIndent"/>
        <w:ind w:left="360" w:hanging="360"/>
      </w:pPr>
      <w:r w:rsidRPr="008B509B">
        <w:t>(</w:t>
      </w:r>
      <w:r w:rsidR="004520B1">
        <w:t>f</w:t>
      </w:r>
      <w:r w:rsidRPr="008B509B">
        <w:t>)</w:t>
      </w:r>
      <w:r w:rsidRPr="008B509B">
        <w:tab/>
        <w:t>Assist in the conduct of disentanglement testing.</w:t>
      </w:r>
    </w:p>
    <w:p w14:paraId="16BE1ADA" w14:textId="77777777" w:rsidR="00F0485D" w:rsidRDefault="00F0485D">
      <w:pPr>
        <w:pStyle w:val="Heading3"/>
      </w:pPr>
      <w:r w:rsidRPr="001F58C4">
        <w:t>Phase 3</w:t>
      </w:r>
      <w:r w:rsidR="00114BFA">
        <w:t xml:space="preserve"> </w:t>
      </w:r>
      <w:r w:rsidR="00C2786E">
        <w:t xml:space="preserve">- </w:t>
      </w:r>
      <w:r w:rsidR="00C2786E" w:rsidRPr="001F58C4">
        <w:t>Post</w:t>
      </w:r>
      <w:r w:rsidRPr="001F58C4">
        <w:t>-Disentanglement Services</w:t>
      </w:r>
    </w:p>
    <w:p w14:paraId="3CA05882" w14:textId="77777777" w:rsidR="00F0485D" w:rsidRPr="001F58C4" w:rsidRDefault="00F0485D">
      <w:pPr>
        <w:pStyle w:val="BodyTextIndent"/>
        <w:ind w:left="0"/>
      </w:pPr>
      <w:r>
        <w:t>Vendor</w:t>
      </w:r>
      <w:r w:rsidRPr="00593452">
        <w:t xml:space="preserve"> </w:t>
      </w:r>
      <w:r w:rsidRPr="001F58C4">
        <w:t>will perform the following post-disentanglement services (and such others as may be mutu</w:t>
      </w:r>
      <w:r w:rsidRPr="001F58C4">
        <w:softHyphen/>
        <w:t>ally agreed, or required by the Agreement):</w:t>
      </w:r>
    </w:p>
    <w:p w14:paraId="626FD62B" w14:textId="77777777" w:rsidR="00F0485D" w:rsidRPr="001F58C4" w:rsidRDefault="00F0485D">
      <w:pPr>
        <w:pStyle w:val="BodyTextIndent"/>
        <w:ind w:left="360" w:hanging="360"/>
      </w:pPr>
      <w:r w:rsidRPr="001F58C4">
        <w:t>(a)</w:t>
      </w:r>
      <w:r w:rsidRPr="001F58C4">
        <w:tab/>
        <w:t xml:space="preserve">Provide additional, incidental assistance at </w:t>
      </w:r>
      <w:r w:rsidR="009405A0">
        <w:t>Judicial Council</w:t>
      </w:r>
      <w:r w:rsidRPr="001F58C4">
        <w:t xml:space="preserve">’s request to ensure continuity of operations, to the extent within </w:t>
      </w:r>
      <w:r>
        <w:t>Vendor</w:t>
      </w:r>
      <w:r w:rsidRPr="001F58C4">
        <w:t xml:space="preserve">’s control (bearing in mind that </w:t>
      </w:r>
      <w:r>
        <w:t>Vendor</w:t>
      </w:r>
      <w:r w:rsidRPr="001F58C4">
        <w:t>’s staff engaged in per</w:t>
      </w:r>
      <w:r w:rsidRPr="001F58C4">
        <w:softHyphen/>
        <w:t xml:space="preserve">formance of Services for </w:t>
      </w:r>
      <w:r w:rsidR="009405A0">
        <w:t>Judicial Council</w:t>
      </w:r>
      <w:r w:rsidRPr="001F58C4">
        <w:t xml:space="preserve"> may disperse after the Agreement expires or terminates).</w:t>
      </w:r>
    </w:p>
    <w:p w14:paraId="54CA1E55" w14:textId="77777777" w:rsidR="00F0485D" w:rsidRPr="001F58C4" w:rsidRDefault="00F0485D">
      <w:pPr>
        <w:pStyle w:val="BodyTextIndent"/>
        <w:ind w:left="360" w:hanging="360"/>
      </w:pPr>
      <w:r w:rsidRPr="001F58C4">
        <w:t>(b)</w:t>
      </w:r>
      <w:r w:rsidRPr="001F58C4">
        <w:tab/>
        <w:t xml:space="preserve">Return to </w:t>
      </w:r>
      <w:r w:rsidR="009405A0">
        <w:t>Judicial Council</w:t>
      </w:r>
      <w:r w:rsidRPr="001F58C4">
        <w:t xml:space="preserve"> (or destroy, if so directed by </w:t>
      </w:r>
      <w:r w:rsidR="009405A0">
        <w:t>Judicial Council</w:t>
      </w:r>
      <w:r w:rsidRPr="001F58C4">
        <w:t xml:space="preserve"> in writing, as provided below) without addi</w:t>
      </w:r>
      <w:r w:rsidRPr="001F58C4">
        <w:softHyphen/>
        <w:t xml:space="preserve">tional charge, any property of </w:t>
      </w:r>
      <w:r w:rsidR="009405A0">
        <w:t>Judicial Council</w:t>
      </w:r>
      <w:r w:rsidRPr="001F58C4">
        <w:t xml:space="preserve"> in </w:t>
      </w:r>
      <w:r>
        <w:t>Vendor</w:t>
      </w:r>
      <w:r w:rsidRPr="001F58C4">
        <w:t xml:space="preserve">’s possession, including any remaining reports, documentation, data, and other </w:t>
      </w:r>
      <w:r>
        <w:t>Confidential Information</w:t>
      </w:r>
      <w:r w:rsidRPr="001F58C4">
        <w:t>, subject to applicable terms of the Agreement.</w:t>
      </w:r>
    </w:p>
    <w:p w14:paraId="3C215C3B" w14:textId="77777777" w:rsidR="00F0485D" w:rsidRPr="001F58C4" w:rsidRDefault="00F0485D">
      <w:pPr>
        <w:pStyle w:val="BodyTextIndent"/>
        <w:ind w:left="360" w:hanging="360"/>
      </w:pPr>
      <w:r w:rsidRPr="001F58C4">
        <w:t>(c)</w:t>
      </w:r>
      <w:r w:rsidRPr="001F58C4">
        <w:tab/>
        <w:t xml:space="preserve">Certify to </w:t>
      </w:r>
      <w:r w:rsidR="009405A0">
        <w:t>Judicial Council</w:t>
      </w:r>
      <w:r w:rsidRPr="001F58C4">
        <w:t xml:space="preserve"> in writing that all </w:t>
      </w:r>
      <w:r w:rsidR="009405A0">
        <w:t>Judicial Council</w:t>
      </w:r>
      <w:r w:rsidRPr="001F58C4">
        <w:t xml:space="preserve"> data, files, and </w:t>
      </w:r>
      <w:r>
        <w:t>Confidential Information</w:t>
      </w:r>
      <w:r w:rsidRPr="001F58C4">
        <w:t xml:space="preserve"> have been removed from </w:t>
      </w:r>
      <w:r>
        <w:t>Vendor</w:t>
      </w:r>
      <w:r w:rsidRPr="001F58C4">
        <w:t xml:space="preserve">’s systems provided, in accordance with the Agreement, however, that </w:t>
      </w:r>
      <w:r>
        <w:t>Vendor</w:t>
      </w:r>
      <w:r w:rsidRPr="00593452">
        <w:t xml:space="preserve"> </w:t>
      </w:r>
      <w:r w:rsidRPr="001F58C4">
        <w:t xml:space="preserve">may retain one copy of such materials </w:t>
      </w:r>
      <w:r>
        <w:t xml:space="preserve">only </w:t>
      </w:r>
      <w:r w:rsidRPr="001F58C4">
        <w:t xml:space="preserve">to the extent necessary for </w:t>
      </w:r>
      <w:r>
        <w:t>Vendor</w:t>
      </w:r>
      <w:r w:rsidRPr="001F58C4">
        <w:t xml:space="preserve"> to comply with its audit and record retention responsibilities under the Agreement.</w:t>
      </w:r>
    </w:p>
    <w:p w14:paraId="4B99056E" w14:textId="77777777" w:rsidR="00F0485D" w:rsidRDefault="00F0485D" w:rsidP="00000616">
      <w:pPr>
        <w:pStyle w:val="bullet11"/>
      </w:pPr>
    </w:p>
    <w:sectPr w:rsidR="00F0485D" w:rsidSect="00131392">
      <w:footnotePr>
        <w:numRestart w:val="eachPage"/>
      </w:footnotePr>
      <w:pgSz w:w="12240" w:h="15840" w:code="1"/>
      <w:pgMar w:top="1440" w:right="1440" w:bottom="1260" w:left="1440" w:header="720" w:footer="45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0F5AF" w14:textId="77777777" w:rsidR="00477A55" w:rsidRDefault="00477A55">
      <w:r>
        <w:separator/>
      </w:r>
    </w:p>
  </w:endnote>
  <w:endnote w:type="continuationSeparator" w:id="0">
    <w:p w14:paraId="29867EDA" w14:textId="77777777" w:rsidR="00477A55" w:rsidRDefault="0047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auto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43BE6" w14:textId="039CC9E3" w:rsidR="00991774" w:rsidRPr="0059716E" w:rsidRDefault="00131392" w:rsidP="00131392">
    <w:pPr>
      <w:pStyle w:val="Footer"/>
      <w:jc w:val="center"/>
      <w:rPr>
        <w:rFonts w:ascii="Times New Roman" w:hAnsi="Times New Roman" w:cs="Times New Roman"/>
        <w:color w:val="000000"/>
        <w:sz w:val="20"/>
        <w:szCs w:val="20"/>
      </w:rPr>
    </w:pPr>
    <w:r w:rsidRPr="0059716E">
      <w:rPr>
        <w:rFonts w:ascii="Times New Roman" w:hAnsi="Times New Roman" w:cs="Times New Roman"/>
        <w:color w:val="000000"/>
        <w:sz w:val="20"/>
        <w:szCs w:val="20"/>
      </w:rPr>
      <w:t xml:space="preserve">Page </w:t>
    </w:r>
    <w:r w:rsidRPr="0059716E">
      <w:rPr>
        <w:rFonts w:ascii="Times New Roman" w:hAnsi="Times New Roman" w:cs="Times New Roman"/>
        <w:color w:val="000000"/>
        <w:sz w:val="20"/>
        <w:szCs w:val="20"/>
      </w:rPr>
      <w:fldChar w:fldCharType="begin"/>
    </w:r>
    <w:r w:rsidRPr="0059716E">
      <w:rPr>
        <w:rFonts w:ascii="Times New Roman" w:hAnsi="Times New Roman" w:cs="Times New Roman"/>
        <w:color w:val="000000"/>
        <w:sz w:val="20"/>
        <w:szCs w:val="20"/>
      </w:rPr>
      <w:instrText xml:space="preserve"> PAGE </w:instrText>
    </w:r>
    <w:r w:rsidRPr="0059716E">
      <w:rPr>
        <w:rFonts w:ascii="Times New Roman" w:hAnsi="Times New Roman" w:cs="Times New Roman"/>
        <w:color w:val="000000"/>
        <w:sz w:val="20"/>
        <w:szCs w:val="20"/>
      </w:rPr>
      <w:fldChar w:fldCharType="separate"/>
    </w:r>
    <w:r w:rsidR="00F4604C">
      <w:rPr>
        <w:rFonts w:ascii="Times New Roman" w:hAnsi="Times New Roman" w:cs="Times New Roman"/>
        <w:noProof/>
        <w:color w:val="000000"/>
        <w:sz w:val="20"/>
        <w:szCs w:val="20"/>
      </w:rPr>
      <w:t>2</w:t>
    </w:r>
    <w:r w:rsidRPr="0059716E">
      <w:rPr>
        <w:rFonts w:ascii="Times New Roman" w:hAnsi="Times New Roman" w:cs="Times New Roman"/>
        <w:color w:val="000000"/>
        <w:sz w:val="20"/>
        <w:szCs w:val="20"/>
      </w:rPr>
      <w:fldChar w:fldCharType="end"/>
    </w:r>
    <w:r w:rsidRPr="0059716E">
      <w:rPr>
        <w:rFonts w:ascii="Times New Roman" w:hAnsi="Times New Roman" w:cs="Times New Roman"/>
        <w:color w:val="000000"/>
        <w:sz w:val="20"/>
        <w:szCs w:val="20"/>
      </w:rPr>
      <w:t xml:space="preserve"> of </w:t>
    </w:r>
    <w:r w:rsidRPr="0059716E">
      <w:rPr>
        <w:rFonts w:ascii="Times New Roman" w:hAnsi="Times New Roman" w:cs="Times New Roman"/>
        <w:color w:val="000000"/>
        <w:sz w:val="20"/>
        <w:szCs w:val="20"/>
      </w:rPr>
      <w:fldChar w:fldCharType="begin"/>
    </w:r>
    <w:r w:rsidRPr="0059716E">
      <w:rPr>
        <w:rFonts w:ascii="Times New Roman" w:hAnsi="Times New Roman" w:cs="Times New Roman"/>
        <w:color w:val="000000"/>
        <w:sz w:val="20"/>
        <w:szCs w:val="20"/>
      </w:rPr>
      <w:instrText xml:space="preserve"> NUMPAGES </w:instrText>
    </w:r>
    <w:r w:rsidRPr="0059716E">
      <w:rPr>
        <w:rFonts w:ascii="Times New Roman" w:hAnsi="Times New Roman" w:cs="Times New Roman"/>
        <w:color w:val="000000"/>
        <w:sz w:val="20"/>
        <w:szCs w:val="20"/>
      </w:rPr>
      <w:fldChar w:fldCharType="separate"/>
    </w:r>
    <w:r w:rsidR="00F4604C">
      <w:rPr>
        <w:rFonts w:ascii="Times New Roman" w:hAnsi="Times New Roman" w:cs="Times New Roman"/>
        <w:noProof/>
        <w:color w:val="000000"/>
        <w:sz w:val="20"/>
        <w:szCs w:val="20"/>
      </w:rPr>
      <w:t>12</w:t>
    </w:r>
    <w:r w:rsidRPr="0059716E">
      <w:rPr>
        <w:rFonts w:ascii="Times New Roman" w:hAnsi="Times New Roman" w:cs="Times New Roman"/>
        <w:color w:val="000000"/>
        <w:sz w:val="20"/>
        <w:szCs w:val="20"/>
      </w:rPr>
      <w:fldChar w:fldCharType="end"/>
    </w:r>
    <w:r w:rsidR="00991774" w:rsidRPr="0059716E">
      <w:rPr>
        <w:rFonts w:ascii="Times New Roman" w:hAnsi="Times New Roman" w:cs="Times New Roman"/>
        <w:color w:val="000000"/>
        <w:sz w:val="20"/>
        <w:szCs w:val="20"/>
      </w:rPr>
      <w:fldChar w:fldCharType="begin"/>
    </w:r>
    <w:r w:rsidR="00991774" w:rsidRPr="0059716E">
      <w:rPr>
        <w:rFonts w:ascii="Times New Roman" w:hAnsi="Times New Roman" w:cs="Times New Roman"/>
        <w:color w:val="000000"/>
        <w:sz w:val="20"/>
        <w:szCs w:val="20"/>
      </w:rPr>
      <w:instrText xml:space="preserve"> STYLEREF CoverDate-center </w:instrText>
    </w:r>
    <w:r w:rsidR="00991774" w:rsidRPr="0059716E">
      <w:rPr>
        <w:rFonts w:ascii="Times New Roman" w:hAnsi="Times New Roman" w:cs="Times New Roman"/>
        <w:color w:val="000000"/>
        <w:sz w:val="20"/>
        <w:szCs w:val="20"/>
      </w:rPr>
      <w:fldChar w:fldCharType="end"/>
    </w:r>
  </w:p>
  <w:p w14:paraId="0FB78278" w14:textId="77777777" w:rsidR="00991774" w:rsidRDefault="009917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20438" w14:textId="77777777" w:rsidR="00477A55" w:rsidRDefault="00477A55">
      <w:r>
        <w:separator/>
      </w:r>
    </w:p>
  </w:footnote>
  <w:footnote w:type="continuationSeparator" w:id="0">
    <w:p w14:paraId="12C2CB56" w14:textId="77777777" w:rsidR="00477A55" w:rsidRDefault="00477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8B7D1" w14:textId="2D6B4ABB" w:rsidR="00991774" w:rsidRPr="0059716E" w:rsidRDefault="00131392" w:rsidP="00131392">
    <w:pPr>
      <w:pStyle w:val="Header"/>
      <w:spacing w:after="240"/>
      <w:jc w:val="center"/>
      <w:rPr>
        <w:rFonts w:ascii="Times New Roman" w:hAnsi="Times New Roman" w:cs="Times New Roman"/>
        <w:sz w:val="22"/>
        <w:szCs w:val="22"/>
      </w:rPr>
    </w:pPr>
    <w:r w:rsidRPr="0059716E">
      <w:rPr>
        <w:rFonts w:ascii="Times New Roman" w:hAnsi="Times New Roman" w:cs="Times New Roman"/>
        <w:sz w:val="22"/>
        <w:szCs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D77"/>
    <w:multiLevelType w:val="singleLevel"/>
    <w:tmpl w:val="7B12D0FA"/>
    <w:lvl w:ilvl="0">
      <w:start w:val="1"/>
      <w:numFmt w:val="bullet"/>
      <w:pStyle w:val="RolesSubtex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5F52831"/>
    <w:multiLevelType w:val="singleLevel"/>
    <w:tmpl w:val="34D8C584"/>
    <w:lvl w:ilvl="0">
      <w:start w:val="1"/>
      <w:numFmt w:val="lowerLetter"/>
      <w:pStyle w:val="alphalistindent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B312CA"/>
    <w:multiLevelType w:val="singleLevel"/>
    <w:tmpl w:val="23D894A4"/>
    <w:lvl w:ilvl="0">
      <w:start w:val="1"/>
      <w:numFmt w:val="bullet"/>
      <w:pStyle w:val="TableTex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BEF0267"/>
    <w:multiLevelType w:val="multilevel"/>
    <w:tmpl w:val="A9CCA654"/>
    <w:lvl w:ilvl="0">
      <w:start w:val="1"/>
      <w:numFmt w:val="lowerLetter"/>
      <w:pStyle w:val="TableTextAlpha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33E714A"/>
    <w:multiLevelType w:val="hybridMultilevel"/>
    <w:tmpl w:val="C90C4430"/>
    <w:lvl w:ilvl="0" w:tplc="FFFFFFFF">
      <w:start w:val="1"/>
      <w:numFmt w:val="bullet"/>
      <w:pStyle w:val="Bullet1"/>
      <w:lvlText w:val=""/>
      <w:lvlJc w:val="left"/>
      <w:pPr>
        <w:tabs>
          <w:tab w:val="num" w:pos="1987"/>
        </w:tabs>
        <w:ind w:left="1987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3D3DC0"/>
    <w:multiLevelType w:val="multilevel"/>
    <w:tmpl w:val="82020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Roles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7BB187F"/>
    <w:multiLevelType w:val="singleLevel"/>
    <w:tmpl w:val="2A729E4A"/>
    <w:lvl w:ilvl="0">
      <w:start w:val="1"/>
      <w:numFmt w:val="lowerLetter"/>
      <w:pStyle w:val="alphalistindent1"/>
      <w:lvlText w:val="%1."/>
      <w:lvlJc w:val="left"/>
      <w:pPr>
        <w:tabs>
          <w:tab w:val="num" w:pos="1627"/>
        </w:tabs>
        <w:ind w:left="360" w:firstLine="90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7" w15:restartNumberingAfterBreak="0">
    <w:nsid w:val="1C8256D0"/>
    <w:multiLevelType w:val="singleLevel"/>
    <w:tmpl w:val="1DDE5542"/>
    <w:lvl w:ilvl="0">
      <w:start w:val="1"/>
      <w:numFmt w:val="bullet"/>
      <w:pStyle w:val="bullet1indent"/>
      <w:lvlText w:val=""/>
      <w:lvlJc w:val="left"/>
      <w:pPr>
        <w:tabs>
          <w:tab w:val="num" w:pos="1656"/>
        </w:tabs>
        <w:ind w:left="1656" w:hanging="432"/>
      </w:pPr>
      <w:rPr>
        <w:rFonts w:ascii="Wingdings" w:hAnsi="Wingdings" w:cs="Wingdings" w:hint="default"/>
      </w:rPr>
    </w:lvl>
  </w:abstractNum>
  <w:abstractNum w:abstractNumId="8" w15:restartNumberingAfterBreak="0">
    <w:nsid w:val="1F17680F"/>
    <w:multiLevelType w:val="multilevel"/>
    <w:tmpl w:val="19EE42D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864"/>
      </w:pPr>
    </w:lvl>
    <w:lvl w:ilvl="3">
      <w:start w:val="1"/>
      <w:numFmt w:val="decimal"/>
      <w:lvlText w:val="%1.%2.%3.%4"/>
      <w:lvlJc w:val="left"/>
      <w:pPr>
        <w:tabs>
          <w:tab w:val="num" w:pos="1008"/>
        </w:tabs>
        <w:ind w:left="1008" w:hanging="1008"/>
      </w:pPr>
    </w:lvl>
    <w:lvl w:ilvl="4">
      <w:start w:val="1"/>
      <w:numFmt w:val="decimal"/>
      <w:pStyle w:val="Num-Heading5"/>
      <w:lvlText w:val="%1.%2.%3.%4.%5"/>
      <w:lvlJc w:val="left"/>
      <w:pPr>
        <w:tabs>
          <w:tab w:val="num" w:pos="1440"/>
        </w:tabs>
        <w:ind w:left="1152" w:hanging="1152"/>
      </w:pPr>
    </w:lvl>
    <w:lvl w:ilvl="5">
      <w:start w:val="1"/>
      <w:numFmt w:val="decimal"/>
      <w:pStyle w:val="Num-Heading6"/>
      <w:lvlText w:val="%1.%2.%3.%4.%5.%6"/>
      <w:lvlJc w:val="left"/>
      <w:pPr>
        <w:tabs>
          <w:tab w:val="num" w:pos="1800"/>
        </w:tabs>
        <w:ind w:left="1440" w:hanging="1440"/>
      </w:pPr>
    </w:lvl>
    <w:lvl w:ilvl="6">
      <w:start w:val="1"/>
      <w:numFmt w:val="decimal"/>
      <w:pStyle w:val="Num-Heading7"/>
      <w:lvlText w:val="%1.%2.%3.%4.%5.%6.%7"/>
      <w:lvlJc w:val="left"/>
      <w:pPr>
        <w:tabs>
          <w:tab w:val="num" w:pos="1800"/>
        </w:tabs>
        <w:ind w:left="1584" w:hanging="1584"/>
      </w:pPr>
    </w:lvl>
    <w:lvl w:ilvl="7">
      <w:start w:val="1"/>
      <w:numFmt w:val="decimal"/>
      <w:pStyle w:val="Num-Heading8"/>
      <w:lvlText w:val="%1.%2.%3.%4.%5.%6.%7.%8"/>
      <w:lvlJc w:val="left"/>
      <w:pPr>
        <w:tabs>
          <w:tab w:val="num" w:pos="2160"/>
        </w:tabs>
        <w:ind w:left="1584" w:hanging="1584"/>
      </w:pPr>
    </w:lvl>
    <w:lvl w:ilvl="8">
      <w:start w:val="1"/>
      <w:numFmt w:val="decimal"/>
      <w:pStyle w:val="Num-Heading9"/>
      <w:lvlText w:val="%1.%2.%3.%4.%5.%6.%7.%8.%9"/>
      <w:lvlJc w:val="left"/>
      <w:pPr>
        <w:tabs>
          <w:tab w:val="num" w:pos="2520"/>
        </w:tabs>
        <w:ind w:left="1728" w:hanging="1728"/>
      </w:pPr>
    </w:lvl>
  </w:abstractNum>
  <w:abstractNum w:abstractNumId="9" w15:restartNumberingAfterBreak="0">
    <w:nsid w:val="1F845339"/>
    <w:multiLevelType w:val="singleLevel"/>
    <w:tmpl w:val="3146DBFE"/>
    <w:lvl w:ilvl="0">
      <w:start w:val="1"/>
      <w:numFmt w:val="decimal"/>
      <w:pStyle w:val="TableNumberedList"/>
      <w:lvlText w:val="Table %1."/>
      <w:lvlJc w:val="left"/>
      <w:pPr>
        <w:tabs>
          <w:tab w:val="num" w:pos="1440"/>
        </w:tabs>
      </w:pPr>
    </w:lvl>
  </w:abstractNum>
  <w:abstractNum w:abstractNumId="10" w15:restartNumberingAfterBreak="0">
    <w:nsid w:val="2B575AF3"/>
    <w:multiLevelType w:val="singleLevel"/>
    <w:tmpl w:val="169251CC"/>
    <w:lvl w:ilvl="0">
      <w:start w:val="1"/>
      <w:numFmt w:val="bullet"/>
      <w:pStyle w:val="bullet2indent"/>
      <w:lvlText w:val=""/>
      <w:lvlJc w:val="left"/>
      <w:pPr>
        <w:tabs>
          <w:tab w:val="num" w:pos="2016"/>
        </w:tabs>
        <w:ind w:left="2016" w:hanging="360"/>
      </w:pPr>
      <w:rPr>
        <w:rFonts w:ascii="Symbol" w:hAnsi="Symbol" w:cs="Symbol" w:hint="default"/>
      </w:rPr>
    </w:lvl>
  </w:abstractNum>
  <w:abstractNum w:abstractNumId="11" w15:restartNumberingAfterBreak="0">
    <w:nsid w:val="31775BD0"/>
    <w:multiLevelType w:val="singleLevel"/>
    <w:tmpl w:val="EBBC512E"/>
    <w:lvl w:ilvl="0">
      <w:start w:val="1"/>
      <w:numFmt w:val="lowerLetter"/>
      <w:pStyle w:val="alphalistindent3"/>
      <w:lvlText w:val="%1."/>
      <w:lvlJc w:val="left"/>
      <w:pPr>
        <w:tabs>
          <w:tab w:val="num" w:pos="2347"/>
        </w:tabs>
        <w:ind w:left="360" w:firstLine="16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2" w15:restartNumberingAfterBreak="0">
    <w:nsid w:val="352D4F73"/>
    <w:multiLevelType w:val="hybridMultilevel"/>
    <w:tmpl w:val="C512B7A2"/>
    <w:lvl w:ilvl="0" w:tplc="5C825342">
      <w:start w:val="1"/>
      <w:numFmt w:val="bullet"/>
      <w:pStyle w:val="Response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810ED"/>
    <w:multiLevelType w:val="singleLevel"/>
    <w:tmpl w:val="37E6048C"/>
    <w:lvl w:ilvl="0">
      <w:start w:val="1"/>
      <w:numFmt w:val="decimal"/>
      <w:pStyle w:val="NumberedList"/>
      <w:lvlText w:val="%1."/>
      <w:lvlJc w:val="left"/>
      <w:pPr>
        <w:tabs>
          <w:tab w:val="num" w:pos="1267"/>
        </w:tabs>
        <w:ind w:left="360" w:firstLine="54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4" w15:restartNumberingAfterBreak="0">
    <w:nsid w:val="3B9A4DBA"/>
    <w:multiLevelType w:val="singleLevel"/>
    <w:tmpl w:val="4AB2F36E"/>
    <w:lvl w:ilvl="0">
      <w:start w:val="1"/>
      <w:numFmt w:val="decimal"/>
      <w:pStyle w:val="NumberedListindent1"/>
      <w:lvlText w:val="%1."/>
      <w:lvlJc w:val="left"/>
      <w:pPr>
        <w:tabs>
          <w:tab w:val="num" w:pos="1627"/>
        </w:tabs>
        <w:ind w:left="360" w:firstLine="907"/>
      </w:pPr>
      <w:rPr>
        <w:b w:val="0"/>
        <w:bCs w:val="0"/>
        <w:i w:val="0"/>
        <w:iCs w:val="0"/>
      </w:rPr>
    </w:lvl>
  </w:abstractNum>
  <w:abstractNum w:abstractNumId="15" w15:restartNumberingAfterBreak="0">
    <w:nsid w:val="43706705"/>
    <w:multiLevelType w:val="hybridMultilevel"/>
    <w:tmpl w:val="A9B28910"/>
    <w:lvl w:ilvl="0" w:tplc="3B7202B2">
      <w:start w:val="6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19233C"/>
    <w:multiLevelType w:val="singleLevel"/>
    <w:tmpl w:val="32C8889E"/>
    <w:lvl w:ilvl="0">
      <w:start w:val="1"/>
      <w:numFmt w:val="bullet"/>
      <w:pStyle w:val="bullet2"/>
      <w:lvlText w:val=""/>
      <w:lvlJc w:val="left"/>
      <w:pPr>
        <w:tabs>
          <w:tab w:val="num" w:pos="1656"/>
        </w:tabs>
        <w:ind w:left="1656" w:hanging="432"/>
      </w:pPr>
      <w:rPr>
        <w:rFonts w:ascii="Symbol" w:hAnsi="Symbol" w:cs="Symbol" w:hint="default"/>
      </w:rPr>
    </w:lvl>
  </w:abstractNum>
  <w:abstractNum w:abstractNumId="17" w15:restartNumberingAfterBreak="0">
    <w:nsid w:val="483679A9"/>
    <w:multiLevelType w:val="multilevel"/>
    <w:tmpl w:val="74CE7110"/>
    <w:lvl w:ilvl="0">
      <w:start w:val="1"/>
      <w:numFmt w:val="decimal"/>
      <w:pStyle w:val="RolesTitl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27BA"/>
    <w:multiLevelType w:val="singleLevel"/>
    <w:tmpl w:val="A9EC754C"/>
    <w:lvl w:ilvl="0">
      <w:start w:val="1"/>
      <w:numFmt w:val="bullet"/>
      <w:pStyle w:val="Source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 w15:restartNumberingAfterBreak="0">
    <w:nsid w:val="56967B1B"/>
    <w:multiLevelType w:val="multilevel"/>
    <w:tmpl w:val="A9E4315A"/>
    <w:lvl w:ilvl="0">
      <w:start w:val="1"/>
      <w:numFmt w:val="decimal"/>
      <w:pStyle w:val="RolesTableText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pStyle w:val="RolesTableText2"/>
      <w:lvlText w:val="%1.%2."/>
      <w:lvlJc w:val="left"/>
      <w:pPr>
        <w:tabs>
          <w:tab w:val="num" w:pos="864"/>
        </w:tabs>
        <w:ind w:left="864" w:hanging="50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RolesTableText3"/>
      <w:lvlText w:val="%1.%2.%3."/>
      <w:lvlJc w:val="left"/>
      <w:pPr>
        <w:tabs>
          <w:tab w:val="num" w:pos="1512"/>
        </w:tabs>
        <w:ind w:left="1512" w:hanging="648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7226907"/>
    <w:multiLevelType w:val="hybridMultilevel"/>
    <w:tmpl w:val="48208666"/>
    <w:lvl w:ilvl="0" w:tplc="A5460D98">
      <w:start w:val="1"/>
      <w:numFmt w:val="bullet"/>
      <w:pStyle w:val="ResponseTable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F20A9"/>
    <w:multiLevelType w:val="singleLevel"/>
    <w:tmpl w:val="36A6E630"/>
    <w:lvl w:ilvl="0">
      <w:start w:val="1"/>
      <w:numFmt w:val="decimal"/>
      <w:pStyle w:val="NumberedListindent2"/>
      <w:lvlText w:val="%1."/>
      <w:lvlJc w:val="left"/>
      <w:pPr>
        <w:tabs>
          <w:tab w:val="num" w:pos="1987"/>
        </w:tabs>
        <w:ind w:left="360" w:firstLine="12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22" w15:restartNumberingAfterBreak="0">
    <w:nsid w:val="5B5F232D"/>
    <w:multiLevelType w:val="multilevel"/>
    <w:tmpl w:val="08C6EE50"/>
    <w:lvl w:ilvl="0">
      <w:start w:val="1"/>
      <w:numFmt w:val="decimal"/>
      <w:pStyle w:val="TableTextNumberedLis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C340DFF"/>
    <w:multiLevelType w:val="hybridMultilevel"/>
    <w:tmpl w:val="4066D78C"/>
    <w:lvl w:ilvl="0" w:tplc="04090001">
      <w:start w:val="1"/>
      <w:numFmt w:val="bullet"/>
      <w:pStyle w:val="Respons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C1FCE"/>
    <w:multiLevelType w:val="singleLevel"/>
    <w:tmpl w:val="A058FC56"/>
    <w:lvl w:ilvl="0">
      <w:start w:val="1"/>
      <w:numFmt w:val="bullet"/>
      <w:pStyle w:val="Note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5" w15:restartNumberingAfterBreak="0">
    <w:nsid w:val="64125905"/>
    <w:multiLevelType w:val="singleLevel"/>
    <w:tmpl w:val="EDA8CD6A"/>
    <w:lvl w:ilvl="0">
      <w:start w:val="1"/>
      <w:numFmt w:val="bullet"/>
      <w:pStyle w:val="Bullet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6" w15:restartNumberingAfterBreak="0">
    <w:nsid w:val="6A5D40AE"/>
    <w:multiLevelType w:val="singleLevel"/>
    <w:tmpl w:val="7B169614"/>
    <w:lvl w:ilvl="0">
      <w:start w:val="1"/>
      <w:numFmt w:val="decimal"/>
      <w:pStyle w:val="NumberedListindent3"/>
      <w:lvlText w:val="%1."/>
      <w:lvlJc w:val="left"/>
      <w:pPr>
        <w:tabs>
          <w:tab w:val="num" w:pos="2347"/>
        </w:tabs>
        <w:ind w:left="360" w:firstLine="16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27" w15:restartNumberingAfterBreak="0">
    <w:nsid w:val="6D6D4D55"/>
    <w:multiLevelType w:val="singleLevel"/>
    <w:tmpl w:val="EA348346"/>
    <w:lvl w:ilvl="0">
      <w:start w:val="1"/>
      <w:numFmt w:val="bullet"/>
      <w:pStyle w:val="TableTextBullet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8" w15:restartNumberingAfterBreak="0">
    <w:nsid w:val="6E767279"/>
    <w:multiLevelType w:val="singleLevel"/>
    <w:tmpl w:val="005AF938"/>
    <w:lvl w:ilvl="0">
      <w:start w:val="1"/>
      <w:numFmt w:val="bullet"/>
      <w:pStyle w:val="TableBullet4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29" w15:restartNumberingAfterBreak="0">
    <w:nsid w:val="6E8C30AE"/>
    <w:multiLevelType w:val="singleLevel"/>
    <w:tmpl w:val="6AE8AB32"/>
    <w:lvl w:ilvl="0">
      <w:start w:val="1"/>
      <w:numFmt w:val="lowerLetter"/>
      <w:pStyle w:val="alphalist"/>
      <w:lvlText w:val="%1."/>
      <w:lvlJc w:val="left"/>
      <w:pPr>
        <w:tabs>
          <w:tab w:val="num" w:pos="1296"/>
        </w:tabs>
        <w:ind w:left="1296" w:hanging="432"/>
      </w:pPr>
      <w:rPr>
        <w:b w:val="0"/>
        <w:bCs w:val="0"/>
        <w:i w:val="0"/>
        <w:iCs w:val="0"/>
      </w:rPr>
    </w:lvl>
  </w:abstractNum>
  <w:abstractNum w:abstractNumId="30" w15:restartNumberingAfterBreak="0">
    <w:nsid w:val="6FC92FDB"/>
    <w:multiLevelType w:val="singleLevel"/>
    <w:tmpl w:val="CD2C91F6"/>
    <w:lvl w:ilvl="0">
      <w:start w:val="1"/>
      <w:numFmt w:val="bullet"/>
      <w:pStyle w:val="CoverDraft"/>
      <w:lvlText w:val=""/>
      <w:lvlJc w:val="left"/>
      <w:pPr>
        <w:tabs>
          <w:tab w:val="num" w:pos="1267"/>
        </w:tabs>
        <w:ind w:left="1267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15D465F"/>
    <w:multiLevelType w:val="singleLevel"/>
    <w:tmpl w:val="86A4A152"/>
    <w:lvl w:ilvl="0">
      <w:start w:val="1"/>
      <w:numFmt w:val="bullet"/>
      <w:pStyle w:val="Form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2" w15:restartNumberingAfterBreak="0">
    <w:nsid w:val="747D2D84"/>
    <w:multiLevelType w:val="multilevel"/>
    <w:tmpl w:val="8BE44E00"/>
    <w:lvl w:ilvl="0">
      <w:start w:val="1"/>
      <w:numFmt w:val="decimal"/>
      <w:pStyle w:val="Heading1"/>
      <w:lvlText w:val="%1.0"/>
      <w:lvlJc w:val="left"/>
      <w:pPr>
        <w:tabs>
          <w:tab w:val="num" w:pos="864"/>
        </w:tabs>
        <w:ind w:left="864" w:hanging="864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0224"/>
        </w:tabs>
        <w:ind w:left="10224" w:hanging="864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64"/>
        </w:tabs>
        <w:ind w:left="864" w:hanging="864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7B413669"/>
    <w:multiLevelType w:val="singleLevel"/>
    <w:tmpl w:val="6D84D474"/>
    <w:lvl w:ilvl="0">
      <w:start w:val="1"/>
      <w:numFmt w:val="bullet"/>
      <w:pStyle w:val="Diamond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14302069">
    <w:abstractNumId w:val="0"/>
  </w:num>
  <w:num w:numId="2" w16cid:durableId="1572422048">
    <w:abstractNumId w:val="2"/>
  </w:num>
  <w:num w:numId="3" w16cid:durableId="1512069347">
    <w:abstractNumId w:val="27"/>
  </w:num>
  <w:num w:numId="4" w16cid:durableId="1018653845">
    <w:abstractNumId w:val="26"/>
  </w:num>
  <w:num w:numId="5" w16cid:durableId="1742678183">
    <w:abstractNumId w:val="22"/>
  </w:num>
  <w:num w:numId="6" w16cid:durableId="1229422447">
    <w:abstractNumId w:val="6"/>
  </w:num>
  <w:num w:numId="7" w16cid:durableId="267851786">
    <w:abstractNumId w:val="1"/>
  </w:num>
  <w:num w:numId="8" w16cid:durableId="1969777561">
    <w:abstractNumId w:val="11"/>
  </w:num>
  <w:num w:numId="9" w16cid:durableId="727995624">
    <w:abstractNumId w:val="14"/>
  </w:num>
  <w:num w:numId="10" w16cid:durableId="82072758">
    <w:abstractNumId w:val="13"/>
  </w:num>
  <w:num w:numId="11" w16cid:durableId="357391482">
    <w:abstractNumId w:val="21"/>
    <w:lvlOverride w:ilvl="0">
      <w:startOverride w:val="1"/>
    </w:lvlOverride>
  </w:num>
  <w:num w:numId="12" w16cid:durableId="158008558">
    <w:abstractNumId w:val="3"/>
  </w:num>
  <w:num w:numId="13" w16cid:durableId="1246302936">
    <w:abstractNumId w:val="28"/>
  </w:num>
  <w:num w:numId="14" w16cid:durableId="468977362">
    <w:abstractNumId w:val="29"/>
  </w:num>
  <w:num w:numId="15" w16cid:durableId="1637679961">
    <w:abstractNumId w:val="9"/>
  </w:num>
  <w:num w:numId="16" w16cid:durableId="419369316">
    <w:abstractNumId w:val="18"/>
  </w:num>
  <w:num w:numId="17" w16cid:durableId="1779838030">
    <w:abstractNumId w:val="24"/>
  </w:num>
  <w:num w:numId="18" w16cid:durableId="1634552701">
    <w:abstractNumId w:val="4"/>
  </w:num>
  <w:num w:numId="19" w16cid:durableId="785152504">
    <w:abstractNumId w:val="19"/>
  </w:num>
  <w:num w:numId="20" w16cid:durableId="18802453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102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254142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052088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77864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7238749">
    <w:abstractNumId w:val="7"/>
  </w:num>
  <w:num w:numId="26" w16cid:durableId="975717521">
    <w:abstractNumId w:val="16"/>
  </w:num>
  <w:num w:numId="27" w16cid:durableId="1089036074">
    <w:abstractNumId w:val="10"/>
  </w:num>
  <w:num w:numId="28" w16cid:durableId="234627113">
    <w:abstractNumId w:val="30"/>
  </w:num>
  <w:num w:numId="29" w16cid:durableId="255406061">
    <w:abstractNumId w:val="17"/>
  </w:num>
  <w:num w:numId="30" w16cid:durableId="1468205477">
    <w:abstractNumId w:val="25"/>
  </w:num>
  <w:num w:numId="31" w16cid:durableId="495849850">
    <w:abstractNumId w:val="33"/>
  </w:num>
  <w:num w:numId="32" w16cid:durableId="549849553">
    <w:abstractNumId w:val="32"/>
  </w:num>
  <w:num w:numId="33" w16cid:durableId="1460221547">
    <w:abstractNumId w:val="19"/>
  </w:num>
  <w:num w:numId="34" w16cid:durableId="1402756946">
    <w:abstractNumId w:val="31"/>
  </w:num>
  <w:num w:numId="35" w16cid:durableId="530802570">
    <w:abstractNumId w:val="8"/>
  </w:num>
  <w:num w:numId="36" w16cid:durableId="1421637436">
    <w:abstractNumId w:val="23"/>
  </w:num>
  <w:num w:numId="37" w16cid:durableId="92209287">
    <w:abstractNumId w:val="12"/>
  </w:num>
  <w:num w:numId="38" w16cid:durableId="1948081735">
    <w:abstractNumId w:val="20"/>
  </w:num>
  <w:num w:numId="39" w16cid:durableId="48503670">
    <w:abstractNumId w:val="15"/>
  </w:num>
  <w:num w:numId="40" w16cid:durableId="1085104977">
    <w:abstractNumId w:val="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3D"/>
    <w:rsid w:val="00000616"/>
    <w:rsid w:val="000A3B46"/>
    <w:rsid w:val="000A4B35"/>
    <w:rsid w:val="000F5F0C"/>
    <w:rsid w:val="00114BFA"/>
    <w:rsid w:val="00131392"/>
    <w:rsid w:val="0016084E"/>
    <w:rsid w:val="00183A78"/>
    <w:rsid w:val="00260C99"/>
    <w:rsid w:val="00275AE5"/>
    <w:rsid w:val="00276052"/>
    <w:rsid w:val="002952DC"/>
    <w:rsid w:val="0038052C"/>
    <w:rsid w:val="003A0A7A"/>
    <w:rsid w:val="003B2A58"/>
    <w:rsid w:val="003E66F8"/>
    <w:rsid w:val="003F0FC8"/>
    <w:rsid w:val="003F596D"/>
    <w:rsid w:val="004105B8"/>
    <w:rsid w:val="0041505B"/>
    <w:rsid w:val="004339CC"/>
    <w:rsid w:val="00444563"/>
    <w:rsid w:val="004520B1"/>
    <w:rsid w:val="00477A55"/>
    <w:rsid w:val="00485A2B"/>
    <w:rsid w:val="00495A78"/>
    <w:rsid w:val="004F0A0A"/>
    <w:rsid w:val="005953F3"/>
    <w:rsid w:val="0059716E"/>
    <w:rsid w:val="005D5941"/>
    <w:rsid w:val="006920F3"/>
    <w:rsid w:val="00694D25"/>
    <w:rsid w:val="006A5860"/>
    <w:rsid w:val="006C6C83"/>
    <w:rsid w:val="00730692"/>
    <w:rsid w:val="0073356F"/>
    <w:rsid w:val="00765F58"/>
    <w:rsid w:val="00770444"/>
    <w:rsid w:val="007767AF"/>
    <w:rsid w:val="0082046E"/>
    <w:rsid w:val="0082763B"/>
    <w:rsid w:val="00836104"/>
    <w:rsid w:val="00912DE4"/>
    <w:rsid w:val="009405A0"/>
    <w:rsid w:val="00991774"/>
    <w:rsid w:val="009D2A26"/>
    <w:rsid w:val="00A13917"/>
    <w:rsid w:val="00A5658C"/>
    <w:rsid w:val="00AB7313"/>
    <w:rsid w:val="00AC3623"/>
    <w:rsid w:val="00AC7B6C"/>
    <w:rsid w:val="00BE467F"/>
    <w:rsid w:val="00C20974"/>
    <w:rsid w:val="00C2786E"/>
    <w:rsid w:val="00C3076C"/>
    <w:rsid w:val="00C54F3D"/>
    <w:rsid w:val="00CA1B67"/>
    <w:rsid w:val="00DA1761"/>
    <w:rsid w:val="00DE43AA"/>
    <w:rsid w:val="00E07466"/>
    <w:rsid w:val="00E30A24"/>
    <w:rsid w:val="00E64B4F"/>
    <w:rsid w:val="00EA2769"/>
    <w:rsid w:val="00F0485D"/>
    <w:rsid w:val="00F11AE7"/>
    <w:rsid w:val="00F13380"/>
    <w:rsid w:val="00F13472"/>
    <w:rsid w:val="00F4604C"/>
    <w:rsid w:val="00FB7BFF"/>
    <w:rsid w:val="00FD7CB8"/>
    <w:rsid w:val="2F1EBF04"/>
    <w:rsid w:val="3A86170E"/>
    <w:rsid w:val="4E54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505D8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aliases w:val="EmailStyle11"/>
    <w:basedOn w:val="Normal"/>
    <w:next w:val="BodyTextIndent"/>
    <w:qFormat/>
    <w:pPr>
      <w:keepNext/>
      <w:pageBreakBefore/>
      <w:numPr>
        <w:numId w:val="32"/>
      </w:numPr>
      <w:tabs>
        <w:tab w:val="left" w:pos="900"/>
      </w:tabs>
      <w:spacing w:before="240" w:after="120"/>
      <w:outlineLvl w:val="0"/>
    </w:pPr>
    <w:rPr>
      <w:b/>
      <w:bCs/>
      <w:sz w:val="32"/>
      <w:szCs w:val="32"/>
    </w:rPr>
  </w:style>
  <w:style w:type="paragraph" w:styleId="Heading2">
    <w:name w:val="heading 2"/>
    <w:aliases w:val="Sub-heading,Sub-section heading,Reset numbering,Chapter Title,2 headline,h,H2,h2,L2,Level 2 Topic Heading,dd heading 2,dh2,Header 2,l2,Heading 2 Hidden,2nd level,1.1,Head 2,1st level heading,level 2 no toc,I2,Section Title,H21,h21,heading 2"/>
    <w:basedOn w:val="Normal"/>
    <w:next w:val="BodyTextIndent"/>
    <w:qFormat/>
    <w:pPr>
      <w:keepNext/>
      <w:numPr>
        <w:ilvl w:val="1"/>
        <w:numId w:val="32"/>
      </w:numPr>
      <w:tabs>
        <w:tab w:val="clear" w:pos="10224"/>
        <w:tab w:val="num" w:pos="864"/>
        <w:tab w:val="left" w:pos="900"/>
      </w:tabs>
      <w:spacing w:before="240" w:after="120"/>
      <w:ind w:left="864"/>
      <w:outlineLvl w:val="1"/>
    </w:pPr>
    <w:rPr>
      <w:b/>
      <w:bCs/>
      <w:sz w:val="28"/>
      <w:szCs w:val="28"/>
    </w:rPr>
  </w:style>
  <w:style w:type="paragraph" w:styleId="Heading3">
    <w:name w:val="heading 3"/>
    <w:aliases w:val="3 bullet,b,Bullet,B2,BULLET,bullet,bu,Table Attribute Heading,H3,h3,Level 3 Topic Heading,h31,h32,L3,l3,l31,3,3rd level,Head 3,subhead,1.,TF-Overskrift 3,Subhead,titre 1.1.1,ITT t3,PA Minor Section,l32,CT,l3+toc 3,level3,31,subhead1,heading 3"/>
    <w:basedOn w:val="Normal"/>
    <w:next w:val="BodyTextIndent"/>
    <w:qFormat/>
    <w:pPr>
      <w:keepNext/>
      <w:numPr>
        <w:ilvl w:val="2"/>
        <w:numId w:val="32"/>
      </w:numPr>
      <w:spacing w:before="240" w:after="120"/>
      <w:outlineLvl w:val="2"/>
    </w:pPr>
    <w:rPr>
      <w:b/>
      <w:bCs/>
    </w:rPr>
  </w:style>
  <w:style w:type="paragraph" w:styleId="Heading4">
    <w:name w:val="heading 4"/>
    <w:aliases w:val="H4,h4,14,l4,4,141,h41,l41,41,142,h42,l42,h43,a.,Map Title,42,parapoint,¶,143,h44,l43,43,1411,h411,l411,411,1421,h421,l421,h431,a.1,Map Title1,421,parapoint1,¶1,H41,ITT t4,PA Micro Section,TE Heading 4,1.1.1.1,4th level,3rd level heading,mh1l"/>
    <w:basedOn w:val="Normal"/>
    <w:next w:val="BodyTextIndent"/>
    <w:qFormat/>
    <w:pPr>
      <w:keepNext/>
      <w:numPr>
        <w:ilvl w:val="3"/>
        <w:numId w:val="32"/>
      </w:numPr>
      <w:tabs>
        <w:tab w:val="left" w:pos="900"/>
      </w:tabs>
      <w:spacing w:before="240" w:after="120"/>
      <w:outlineLvl w:val="3"/>
    </w:pPr>
    <w:rPr>
      <w:b/>
      <w:bCs/>
      <w:i/>
      <w:iCs/>
    </w:rPr>
  </w:style>
  <w:style w:type="paragraph" w:styleId="Heading5">
    <w:name w:val="heading 5"/>
    <w:basedOn w:val="Normal"/>
    <w:next w:val="BodyTextIndent"/>
    <w:qFormat/>
    <w:pPr>
      <w:keepNext/>
      <w:spacing w:before="240" w:after="120"/>
      <w:outlineLvl w:val="4"/>
    </w:pPr>
    <w:rPr>
      <w:b/>
      <w:bCs/>
    </w:rPr>
  </w:style>
  <w:style w:type="paragraph" w:styleId="Heading6">
    <w:name w:val="heading 6"/>
    <w:aliases w:val="sub-dash,sd,5"/>
    <w:basedOn w:val="Normal"/>
    <w:next w:val="BodyTextIndent"/>
    <w:qFormat/>
    <w:pPr>
      <w:keepNext/>
      <w:spacing w:before="240" w:after="120"/>
      <w:outlineLvl w:val="5"/>
    </w:pPr>
    <w:rPr>
      <w:b/>
      <w:bCs/>
      <w:u w:val="single"/>
    </w:rPr>
  </w:style>
  <w:style w:type="paragraph" w:styleId="Heading7">
    <w:name w:val="heading 7"/>
    <w:aliases w:val="Tables,7"/>
    <w:basedOn w:val="Normal"/>
    <w:next w:val="Normal"/>
    <w:qFormat/>
    <w:pPr>
      <w:spacing w:before="240" w:after="120"/>
      <w:outlineLvl w:val="6"/>
    </w:pPr>
    <w:rPr>
      <w:b/>
      <w:bCs/>
    </w:rPr>
  </w:style>
  <w:style w:type="paragraph" w:styleId="Heading8">
    <w:name w:val="heading 8"/>
    <w:aliases w:val="8"/>
    <w:basedOn w:val="Normal"/>
    <w:next w:val="Normal"/>
    <w:qFormat/>
    <w:pPr>
      <w:keepNext/>
      <w:spacing w:before="240" w:after="120"/>
      <w:outlineLvl w:val="7"/>
    </w:pPr>
    <w:rPr>
      <w:b/>
      <w:bCs/>
      <w:i/>
      <w:iCs/>
    </w:rPr>
  </w:style>
  <w:style w:type="paragraph" w:styleId="Heading9">
    <w:name w:val="heading 9"/>
    <w:aliases w:val="9"/>
    <w:basedOn w:val="Normal"/>
    <w:next w:val="Normal"/>
    <w:qFormat/>
    <w:pPr>
      <w:keepNext/>
      <w:spacing w:before="240" w:after="120"/>
      <w:outlineLvl w:val="8"/>
    </w:pPr>
    <w:rPr>
      <w:b/>
      <w:bCs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after="120"/>
      <w:ind w:left="864"/>
    </w:pPr>
  </w:style>
  <w:style w:type="paragraph" w:customStyle="1" w:styleId="bullet1indent">
    <w:name w:val="bullet 1 indent"/>
    <w:basedOn w:val="Normal"/>
    <w:pPr>
      <w:numPr>
        <w:numId w:val="25"/>
      </w:numPr>
      <w:spacing w:before="120"/>
    </w:pPr>
  </w:style>
  <w:style w:type="paragraph" w:styleId="Footer">
    <w:name w:val="footer"/>
    <w:basedOn w:val="Normal"/>
    <w:pPr>
      <w:jc w:val="right"/>
    </w:pPr>
    <w:rPr>
      <w:sz w:val="18"/>
      <w:szCs w:val="18"/>
    </w:rPr>
  </w:style>
  <w:style w:type="character" w:styleId="PageNumber">
    <w:name w:val="page number"/>
    <w:rPr>
      <w:sz w:val="18"/>
      <w:szCs w:val="18"/>
    </w:rPr>
  </w:style>
  <w:style w:type="paragraph" w:customStyle="1" w:styleId="Note">
    <w:name w:val="Note"/>
    <w:basedOn w:val="Normal"/>
    <w:pPr>
      <w:keepNext/>
      <w:numPr>
        <w:numId w:val="17"/>
      </w:numPr>
      <w:spacing w:before="60" w:after="60"/>
    </w:pPr>
    <w:rPr>
      <w:sz w:val="18"/>
      <w:szCs w:val="18"/>
    </w:rPr>
  </w:style>
  <w:style w:type="paragraph" w:customStyle="1" w:styleId="bullet2indent">
    <w:name w:val="bullet 2 indent"/>
    <w:basedOn w:val="Normal"/>
    <w:pPr>
      <w:numPr>
        <w:numId w:val="27"/>
      </w:numPr>
      <w:spacing w:before="120"/>
    </w:pPr>
  </w:style>
  <w:style w:type="paragraph" w:customStyle="1" w:styleId="CoverDraft">
    <w:name w:val="CoverDraft"/>
    <w:basedOn w:val="Normal"/>
    <w:pPr>
      <w:numPr>
        <w:numId w:val="28"/>
      </w:numPr>
      <w:spacing w:before="120" w:after="120"/>
      <w:jc w:val="center"/>
    </w:pPr>
    <w:rPr>
      <w:b/>
      <w:bCs/>
      <w:caps/>
      <w:sz w:val="28"/>
      <w:szCs w:val="28"/>
    </w:rPr>
  </w:style>
  <w:style w:type="paragraph" w:customStyle="1" w:styleId="bullet11">
    <w:name w:val="bullet 1"/>
    <w:basedOn w:val="Normal"/>
    <w:pPr>
      <w:spacing w:before="120"/>
    </w:pPr>
  </w:style>
  <w:style w:type="paragraph" w:customStyle="1" w:styleId="bullet3indent">
    <w:name w:val="bullet 3 indent"/>
    <w:basedOn w:val="Normal"/>
    <w:pPr>
      <w:tabs>
        <w:tab w:val="left" w:pos="2340"/>
      </w:tabs>
      <w:spacing w:before="120"/>
    </w:pPr>
  </w:style>
  <w:style w:type="paragraph" w:customStyle="1" w:styleId="Source">
    <w:name w:val="Source"/>
    <w:basedOn w:val="Normal"/>
    <w:pPr>
      <w:numPr>
        <w:numId w:val="16"/>
      </w:numPr>
      <w:spacing w:before="60" w:after="60"/>
      <w:ind w:left="0" w:firstLine="0"/>
      <w:jc w:val="right"/>
    </w:pPr>
    <w:rPr>
      <w:sz w:val="18"/>
      <w:szCs w:val="18"/>
    </w:rPr>
  </w:style>
  <w:style w:type="paragraph" w:customStyle="1" w:styleId="bullet2">
    <w:name w:val="bullet 2"/>
    <w:basedOn w:val="Normal"/>
    <w:pPr>
      <w:numPr>
        <w:numId w:val="26"/>
      </w:numPr>
      <w:spacing w:before="120"/>
    </w:pPr>
  </w:style>
  <w:style w:type="paragraph" w:customStyle="1" w:styleId="alphalistindent1">
    <w:name w:val="alpha list indent 1"/>
    <w:basedOn w:val="Normal"/>
    <w:pPr>
      <w:numPr>
        <w:numId w:val="6"/>
      </w:numPr>
      <w:spacing w:before="120"/>
      <w:ind w:left="1620" w:hanging="353"/>
    </w:pPr>
  </w:style>
  <w:style w:type="paragraph" w:customStyle="1" w:styleId="RolesSubtext">
    <w:name w:val="RolesSubtext"/>
    <w:basedOn w:val="Normal"/>
    <w:pPr>
      <w:numPr>
        <w:ilvl w:val="2"/>
        <w:numId w:val="1"/>
      </w:numPr>
    </w:pPr>
  </w:style>
  <w:style w:type="paragraph" w:customStyle="1" w:styleId="TableTextBullet1">
    <w:name w:val="Table Text Bullet 1"/>
    <w:basedOn w:val="Normal"/>
    <w:pPr>
      <w:numPr>
        <w:numId w:val="2"/>
      </w:numPr>
      <w:tabs>
        <w:tab w:val="clear" w:pos="360"/>
        <w:tab w:val="num" w:pos="522"/>
      </w:tabs>
      <w:spacing w:before="40"/>
      <w:ind w:left="522" w:hanging="270"/>
    </w:pPr>
    <w:rPr>
      <w:sz w:val="20"/>
      <w:szCs w:val="20"/>
    </w:rPr>
  </w:style>
  <w:style w:type="paragraph" w:customStyle="1" w:styleId="Footercenter">
    <w:name w:val="Footer center"/>
    <w:basedOn w:val="Footer"/>
    <w:pPr>
      <w:jc w:val="center"/>
    </w:pPr>
    <w:rPr>
      <w:b/>
      <w:bCs/>
    </w:rPr>
  </w:style>
  <w:style w:type="paragraph" w:customStyle="1" w:styleId="TableTextBullet2">
    <w:name w:val="Table Text Bullet 2"/>
    <w:basedOn w:val="Normal"/>
    <w:pPr>
      <w:numPr>
        <w:numId w:val="3"/>
      </w:numPr>
      <w:tabs>
        <w:tab w:val="clear" w:pos="360"/>
        <w:tab w:val="num" w:pos="882"/>
      </w:tabs>
      <w:spacing w:before="40"/>
      <w:ind w:left="882" w:hanging="270"/>
    </w:pPr>
    <w:rPr>
      <w:sz w:val="20"/>
      <w:szCs w:val="20"/>
    </w:rPr>
  </w:style>
  <w:style w:type="paragraph" w:styleId="Header">
    <w:name w:val="header"/>
    <w:basedOn w:val="Normal"/>
    <w:pPr>
      <w:jc w:val="right"/>
    </w:pPr>
    <w:rPr>
      <w:sz w:val="18"/>
      <w:szCs w:val="18"/>
    </w:rPr>
  </w:style>
  <w:style w:type="paragraph" w:styleId="TOC1">
    <w:name w:val="toc 1"/>
    <w:basedOn w:val="Normal"/>
    <w:next w:val="Normal"/>
    <w:autoRedefine/>
    <w:uiPriority w:val="39"/>
    <w:pPr>
      <w:tabs>
        <w:tab w:val="left" w:pos="720"/>
        <w:tab w:val="right" w:leader="dot" w:pos="9360"/>
      </w:tabs>
      <w:spacing w:after="80"/>
      <w:ind w:left="720" w:hanging="720"/>
    </w:pPr>
    <w:rPr>
      <w:b/>
      <w:bCs/>
      <w:noProof/>
      <w:sz w:val="28"/>
      <w:szCs w:val="28"/>
    </w:rPr>
  </w:style>
  <w:style w:type="paragraph" w:customStyle="1" w:styleId="alphalistindent2">
    <w:name w:val="alpha list indent 2"/>
    <w:basedOn w:val="Normal"/>
    <w:autoRedefine/>
    <w:pPr>
      <w:numPr>
        <w:numId w:val="7"/>
      </w:numPr>
      <w:tabs>
        <w:tab w:val="clear" w:pos="360"/>
        <w:tab w:val="num" w:pos="1980"/>
      </w:tabs>
      <w:spacing w:before="120"/>
      <w:ind w:left="1980"/>
    </w:pPr>
  </w:style>
  <w:style w:type="paragraph" w:styleId="TOC2">
    <w:name w:val="toc 2"/>
    <w:basedOn w:val="Normal"/>
    <w:next w:val="Normal"/>
    <w:autoRedefine/>
    <w:uiPriority w:val="39"/>
    <w:pPr>
      <w:tabs>
        <w:tab w:val="left" w:pos="960"/>
        <w:tab w:val="right" w:leader="dot" w:pos="9360"/>
      </w:tabs>
      <w:spacing w:after="80"/>
      <w:ind w:left="990" w:hanging="745"/>
    </w:pPr>
    <w:rPr>
      <w:noProof/>
    </w:rPr>
  </w:style>
  <w:style w:type="paragraph" w:styleId="TOC3">
    <w:name w:val="toc 3"/>
    <w:basedOn w:val="Normal"/>
    <w:next w:val="Normal"/>
    <w:autoRedefine/>
    <w:semiHidden/>
    <w:pPr>
      <w:spacing w:after="80"/>
      <w:ind w:left="475"/>
    </w:pPr>
  </w:style>
  <w:style w:type="paragraph" w:styleId="TOC4">
    <w:name w:val="toc 4"/>
    <w:basedOn w:val="Normal"/>
    <w:next w:val="Normal"/>
    <w:autoRedefine/>
    <w:semiHidden/>
    <w:pPr>
      <w:spacing w:after="80"/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spacing w:before="40"/>
      <w:ind w:left="2520"/>
    </w:pPr>
  </w:style>
  <w:style w:type="character" w:styleId="FollowedHyperlink">
    <w:name w:val="FollowedHyperlink"/>
    <w:rPr>
      <w:rFonts w:ascii="Times New Roman" w:hAnsi="Times New Roman" w:cs="Times New Roman"/>
      <w:color w:val="800080"/>
      <w:sz w:val="24"/>
      <w:szCs w:val="24"/>
      <w:u w:val="single"/>
    </w:rPr>
  </w:style>
  <w:style w:type="character" w:styleId="Hyperlink">
    <w:name w:val="Hyperlink"/>
    <w:uiPriority w:val="99"/>
    <w:rPr>
      <w:rFonts w:ascii="Times New Roman" w:hAnsi="Times New Roman" w:cs="Times New Roman"/>
      <w:color w:val="0000FF"/>
      <w:sz w:val="24"/>
      <w:szCs w:val="24"/>
      <w:u w:val="single"/>
    </w:rPr>
  </w:style>
  <w:style w:type="paragraph" w:customStyle="1" w:styleId="TableNumberedList">
    <w:name w:val="Table Numbered List"/>
    <w:basedOn w:val="Normal"/>
    <w:next w:val="Normal"/>
    <w:pPr>
      <w:keepNext/>
      <w:numPr>
        <w:numId w:val="15"/>
      </w:numPr>
      <w:spacing w:before="120" w:after="120"/>
    </w:pPr>
    <w:rPr>
      <w:b/>
      <w:bCs/>
      <w:sz w:val="20"/>
      <w:szCs w:val="20"/>
    </w:rPr>
  </w:style>
  <w:style w:type="paragraph" w:customStyle="1" w:styleId="TableHeading">
    <w:name w:val="Table Heading"/>
    <w:basedOn w:val="Normal"/>
    <w:pPr>
      <w:keepNext/>
      <w:spacing w:before="40" w:after="40"/>
      <w:jc w:val="center"/>
    </w:pPr>
    <w:rPr>
      <w:b/>
      <w:bCs/>
      <w:sz w:val="20"/>
      <w:szCs w:val="20"/>
    </w:rPr>
  </w:style>
  <w:style w:type="paragraph" w:customStyle="1" w:styleId="NumberedList">
    <w:name w:val="Numbered List"/>
    <w:basedOn w:val="Normal"/>
    <w:pPr>
      <w:numPr>
        <w:numId w:val="10"/>
      </w:numPr>
      <w:spacing w:before="120"/>
    </w:pPr>
  </w:style>
  <w:style w:type="paragraph" w:customStyle="1" w:styleId="TOC-heading">
    <w:name w:val="TOC-heading"/>
    <w:basedOn w:val="Normal"/>
    <w:pPr>
      <w:keepNext/>
      <w:spacing w:before="240" w:after="120"/>
    </w:pPr>
    <w:rPr>
      <w:b/>
      <w:bCs/>
      <w:sz w:val="28"/>
      <w:szCs w:val="28"/>
    </w:rPr>
  </w:style>
  <w:style w:type="paragraph" w:customStyle="1" w:styleId="alphalistindent3">
    <w:name w:val="alpha list indent 3"/>
    <w:basedOn w:val="Normal"/>
    <w:pPr>
      <w:numPr>
        <w:numId w:val="8"/>
      </w:numPr>
      <w:spacing w:before="120"/>
      <w:ind w:left="2340" w:hanging="353"/>
    </w:pPr>
  </w:style>
  <w:style w:type="paragraph" w:customStyle="1" w:styleId="NumberedListindent1">
    <w:name w:val="Numbered List indent 1"/>
    <w:basedOn w:val="Normal"/>
    <w:pPr>
      <w:numPr>
        <w:numId w:val="9"/>
      </w:numPr>
      <w:spacing w:before="120"/>
      <w:ind w:left="1620" w:hanging="353"/>
    </w:pPr>
  </w:style>
  <w:style w:type="paragraph" w:customStyle="1" w:styleId="Header-companyname">
    <w:name w:val="Header-companyname"/>
    <w:basedOn w:val="Normal"/>
    <w:pPr>
      <w:spacing w:after="20"/>
      <w:ind w:left="173" w:right="-18"/>
      <w:jc w:val="right"/>
    </w:pPr>
    <w:rPr>
      <w:b/>
      <w:bCs/>
      <w:smallCaps/>
      <w:noProof/>
      <w:sz w:val="18"/>
      <w:szCs w:val="18"/>
    </w:rPr>
  </w:style>
  <w:style w:type="paragraph" w:customStyle="1" w:styleId="Header-title">
    <w:name w:val="Header-title"/>
    <w:basedOn w:val="Normal"/>
    <w:pPr>
      <w:tabs>
        <w:tab w:val="right" w:pos="9360"/>
      </w:tabs>
      <w:spacing w:after="20"/>
      <w:ind w:right="-18"/>
      <w:jc w:val="right"/>
    </w:pPr>
    <w:rPr>
      <w:sz w:val="18"/>
      <w:szCs w:val="18"/>
    </w:rPr>
  </w:style>
  <w:style w:type="paragraph" w:customStyle="1" w:styleId="FigureNumberedList">
    <w:name w:val="Figure Numbered List"/>
    <w:basedOn w:val="Normal"/>
    <w:next w:val="Figure"/>
    <w:pPr>
      <w:keepNext/>
      <w:spacing w:before="120" w:after="120"/>
      <w:ind w:left="1260" w:hanging="1260"/>
    </w:pPr>
    <w:rPr>
      <w:b/>
      <w:bCs/>
    </w:rPr>
  </w:style>
  <w:style w:type="paragraph" w:customStyle="1" w:styleId="Figure">
    <w:name w:val="Figure"/>
    <w:basedOn w:val="Normal"/>
    <w:pPr>
      <w:keepNext/>
      <w:spacing w:before="240"/>
      <w:jc w:val="center"/>
    </w:pPr>
    <w:rPr>
      <w:sz w:val="20"/>
      <w:szCs w:val="20"/>
    </w:rPr>
  </w:style>
  <w:style w:type="paragraph" w:styleId="TableofFigures">
    <w:name w:val="table of figures"/>
    <w:basedOn w:val="Normal"/>
    <w:next w:val="Normal"/>
    <w:uiPriority w:val="99"/>
    <w:pPr>
      <w:tabs>
        <w:tab w:val="right" w:leader="dot" w:pos="9360"/>
      </w:tabs>
      <w:spacing w:before="20"/>
      <w:ind w:left="1253" w:right="547" w:hanging="1253"/>
    </w:pPr>
    <w:rPr>
      <w:noProof/>
    </w:rPr>
  </w:style>
  <w:style w:type="paragraph" w:customStyle="1" w:styleId="bullet3">
    <w:name w:val="bullet 3"/>
    <w:basedOn w:val="Normal"/>
    <w:pPr>
      <w:tabs>
        <w:tab w:val="left" w:pos="1980"/>
      </w:tabs>
      <w:spacing w:before="120"/>
      <w:ind w:left="1980" w:hanging="360"/>
    </w:pPr>
  </w:style>
  <w:style w:type="paragraph" w:customStyle="1" w:styleId="TableTextAlphaList">
    <w:name w:val="Table Text Alpha List"/>
    <w:basedOn w:val="Normal"/>
    <w:pPr>
      <w:numPr>
        <w:numId w:val="12"/>
      </w:numPr>
    </w:pPr>
    <w:rPr>
      <w:sz w:val="20"/>
      <w:szCs w:val="20"/>
    </w:rPr>
  </w:style>
  <w:style w:type="paragraph" w:customStyle="1" w:styleId="NumberedListindent2">
    <w:name w:val="Numbered List indent 2"/>
    <w:basedOn w:val="Normal"/>
    <w:pPr>
      <w:numPr>
        <w:numId w:val="11"/>
      </w:numPr>
      <w:spacing w:before="120"/>
      <w:ind w:left="1980" w:hanging="353"/>
    </w:pPr>
  </w:style>
  <w:style w:type="paragraph" w:customStyle="1" w:styleId="NumberedListindent3">
    <w:name w:val="Numbered List indent 3"/>
    <w:basedOn w:val="NumberedList"/>
    <w:pPr>
      <w:numPr>
        <w:numId w:val="4"/>
      </w:numPr>
      <w:ind w:left="2340" w:hanging="353"/>
    </w:pPr>
  </w:style>
  <w:style w:type="paragraph" w:styleId="Title">
    <w:name w:val="Title"/>
    <w:aliases w:val="TOC"/>
    <w:basedOn w:val="Normal"/>
    <w:qFormat/>
    <w:pPr>
      <w:keepNext/>
      <w:spacing w:before="240" w:after="120"/>
      <w:jc w:val="center"/>
    </w:pPr>
    <w:rPr>
      <w:b/>
      <w:bCs/>
      <w:sz w:val="32"/>
      <w:szCs w:val="32"/>
    </w:rPr>
  </w:style>
  <w:style w:type="paragraph" w:styleId="BodyTextIndent2">
    <w:name w:val="Body Text Indent 2"/>
    <w:basedOn w:val="Normal"/>
    <w:pPr>
      <w:spacing w:after="120" w:line="480" w:lineRule="auto"/>
      <w:ind w:left="1440"/>
    </w:pPr>
  </w:style>
  <w:style w:type="paragraph" w:styleId="BodyTextIndent3">
    <w:name w:val="Body Text Indent 3"/>
    <w:basedOn w:val="Normal"/>
    <w:pPr>
      <w:spacing w:after="120"/>
      <w:ind w:left="2304"/>
    </w:pPr>
  </w:style>
  <w:style w:type="paragraph" w:customStyle="1" w:styleId="alphalist">
    <w:name w:val="alpha list"/>
    <w:basedOn w:val="Normal"/>
    <w:pPr>
      <w:numPr>
        <w:numId w:val="14"/>
      </w:numPr>
      <w:spacing w:before="120"/>
    </w:pPr>
  </w:style>
  <w:style w:type="paragraph" w:customStyle="1" w:styleId="TableTextNumberedList">
    <w:name w:val="Table Text Numbered List"/>
    <w:basedOn w:val="Normal"/>
    <w:pPr>
      <w:numPr>
        <w:numId w:val="5"/>
      </w:numPr>
      <w:suppressAutoHyphens/>
      <w:spacing w:before="40" w:after="40"/>
    </w:pPr>
    <w:rPr>
      <w:sz w:val="20"/>
      <w:szCs w:val="20"/>
    </w:rPr>
  </w:style>
  <w:style w:type="paragraph" w:customStyle="1" w:styleId="RolesTableText2">
    <w:name w:val="Roles Table Text 2"/>
    <w:basedOn w:val="RolesTableText1"/>
    <w:pPr>
      <w:numPr>
        <w:ilvl w:val="1"/>
      </w:numPr>
    </w:pPr>
  </w:style>
  <w:style w:type="paragraph" w:customStyle="1" w:styleId="RolesTableText1">
    <w:name w:val="Roles Table Text 1"/>
    <w:basedOn w:val="Normal"/>
    <w:pPr>
      <w:numPr>
        <w:numId w:val="33"/>
      </w:numPr>
    </w:pPr>
    <w:rPr>
      <w:sz w:val="20"/>
      <w:szCs w:val="20"/>
    </w:rPr>
  </w:style>
  <w:style w:type="paragraph" w:customStyle="1" w:styleId="RolesCheck">
    <w:name w:val="RolesCheck"/>
    <w:basedOn w:val="Normal"/>
    <w:pPr>
      <w:keepNext/>
      <w:spacing w:before="20" w:after="20"/>
      <w:jc w:val="center"/>
    </w:pPr>
    <w:rPr>
      <w:caps/>
      <w:sz w:val="20"/>
      <w:szCs w:val="20"/>
    </w:rPr>
  </w:style>
  <w:style w:type="paragraph" w:customStyle="1" w:styleId="Footerleft-line">
    <w:name w:val="Footer left-line"/>
    <w:basedOn w:val="Normal"/>
    <w:next w:val="Footer"/>
    <w:pPr>
      <w:pBdr>
        <w:top w:val="single" w:sz="4" w:space="1" w:color="auto"/>
      </w:pBdr>
      <w:jc w:val="right"/>
    </w:pPr>
    <w:rPr>
      <w:b/>
      <w:bCs/>
      <w:sz w:val="18"/>
      <w:szCs w:val="18"/>
    </w:rPr>
  </w:style>
  <w:style w:type="paragraph" w:customStyle="1" w:styleId="Cover">
    <w:name w:val="Cover"/>
    <w:basedOn w:val="Normal"/>
    <w:next w:val="Normal"/>
    <w:pPr>
      <w:spacing w:before="3120"/>
    </w:pPr>
  </w:style>
  <w:style w:type="paragraph" w:customStyle="1" w:styleId="CoverName-center">
    <w:name w:val="CoverName-center"/>
    <w:basedOn w:val="Normal"/>
    <w:next w:val="Normal"/>
    <w:pPr>
      <w:spacing w:after="240"/>
      <w:jc w:val="center"/>
    </w:pPr>
    <w:rPr>
      <w:b/>
      <w:bCs/>
      <w:smallCaps/>
      <w:sz w:val="28"/>
      <w:szCs w:val="28"/>
    </w:rPr>
  </w:style>
  <w:style w:type="paragraph" w:customStyle="1" w:styleId="CoverTitle-center">
    <w:name w:val="CoverTitle-center"/>
    <w:basedOn w:val="Normal"/>
    <w:next w:val="Normal"/>
    <w:pPr>
      <w:spacing w:before="240" w:after="240"/>
      <w:jc w:val="center"/>
    </w:pPr>
    <w:rPr>
      <w:b/>
      <w:bCs/>
      <w:smallCaps/>
      <w:sz w:val="28"/>
      <w:szCs w:val="28"/>
    </w:rPr>
  </w:style>
  <w:style w:type="paragraph" w:customStyle="1" w:styleId="CoverDetail">
    <w:name w:val="CoverDetail"/>
    <w:basedOn w:val="Normal"/>
    <w:next w:val="Normal"/>
    <w:pPr>
      <w:spacing w:after="120"/>
      <w:jc w:val="center"/>
    </w:pPr>
    <w:rPr>
      <w:b/>
      <w:bCs/>
    </w:rPr>
  </w:style>
  <w:style w:type="paragraph" w:customStyle="1" w:styleId="CoverClient-center">
    <w:name w:val="CoverClient-center"/>
    <w:basedOn w:val="Normal"/>
    <w:next w:val="Normal"/>
    <w:pPr>
      <w:spacing w:after="120"/>
      <w:jc w:val="center"/>
    </w:pPr>
    <w:rPr>
      <w:b/>
      <w:bCs/>
      <w:smallCaps/>
    </w:rPr>
  </w:style>
  <w:style w:type="paragraph" w:customStyle="1" w:styleId="TableHeading-Side">
    <w:name w:val="Table Heading-Side"/>
    <w:basedOn w:val="Normal"/>
    <w:pPr>
      <w:spacing w:before="40" w:after="40"/>
    </w:pPr>
    <w:rPr>
      <w:b/>
      <w:bCs/>
      <w:sz w:val="20"/>
      <w:szCs w:val="20"/>
    </w:rPr>
  </w:style>
  <w:style w:type="paragraph" w:customStyle="1" w:styleId="TableHeading-Sub">
    <w:name w:val="Table Heading-Sub"/>
    <w:basedOn w:val="Normal"/>
    <w:pPr>
      <w:spacing w:after="20"/>
      <w:jc w:val="center"/>
    </w:pPr>
    <w:rPr>
      <w:b/>
      <w:bCs/>
      <w:sz w:val="20"/>
      <w:szCs w:val="20"/>
    </w:rPr>
  </w:style>
  <w:style w:type="paragraph" w:customStyle="1" w:styleId="CoverDate-center">
    <w:name w:val="CoverDate-center"/>
    <w:basedOn w:val="Normal"/>
    <w:next w:val="Normal"/>
    <w:pPr>
      <w:spacing w:before="120"/>
      <w:jc w:val="center"/>
    </w:pPr>
    <w:rPr>
      <w:b/>
      <w:bCs/>
    </w:rPr>
  </w:style>
  <w:style w:type="paragraph" w:customStyle="1" w:styleId="ScheduleHeading2">
    <w:name w:val="Schedule Heading 2"/>
    <w:basedOn w:val="Normal"/>
    <w:pPr>
      <w:spacing w:before="240" w:after="120"/>
      <w:outlineLvl w:val="1"/>
    </w:pPr>
    <w:rPr>
      <w:b/>
      <w:bCs/>
      <w:sz w:val="28"/>
      <w:szCs w:val="28"/>
    </w:rPr>
  </w:style>
  <w:style w:type="paragraph" w:customStyle="1" w:styleId="CoverSLR">
    <w:name w:val="CoverSLR"/>
    <w:basedOn w:val="Normal"/>
    <w:pPr>
      <w:spacing w:after="120"/>
      <w:jc w:val="center"/>
    </w:pPr>
    <w:rPr>
      <w:b/>
      <w:bCs/>
      <w:smallCaps/>
    </w:rPr>
  </w:style>
  <w:style w:type="paragraph" w:customStyle="1" w:styleId="NumberedList-1">
    <w:name w:val="Numbered List-1"/>
    <w:basedOn w:val="Normal"/>
    <w:next w:val="NumberedList"/>
  </w:style>
  <w:style w:type="paragraph" w:customStyle="1" w:styleId="Headerleft">
    <w:name w:val="Header left"/>
    <w:basedOn w:val="Normal"/>
    <w:rPr>
      <w:smallCaps/>
      <w:sz w:val="18"/>
      <w:szCs w:val="18"/>
    </w:rPr>
  </w:style>
  <w:style w:type="paragraph" w:customStyle="1" w:styleId="TableText">
    <w:name w:val="Table Text"/>
    <w:aliases w:val="table text,tt,table titles,Table Titles,table title,TableText"/>
    <w:basedOn w:val="Normal"/>
    <w:pPr>
      <w:keepNext/>
      <w:suppressAutoHyphens/>
      <w:spacing w:before="40" w:after="40"/>
    </w:pPr>
    <w:rPr>
      <w:sz w:val="20"/>
      <w:szCs w:val="20"/>
    </w:rPr>
  </w:style>
  <w:style w:type="paragraph" w:customStyle="1" w:styleId="ScheduleHeading1">
    <w:name w:val="Schedule Heading 1"/>
    <w:basedOn w:val="Normal"/>
    <w:next w:val="Normal"/>
    <w:pPr>
      <w:spacing w:before="1200" w:after="1200"/>
      <w:jc w:val="center"/>
      <w:outlineLvl w:val="0"/>
    </w:pPr>
    <w:rPr>
      <w:b/>
      <w:bCs/>
      <w:sz w:val="48"/>
      <w:szCs w:val="48"/>
    </w:rPr>
  </w:style>
  <w:style w:type="character" w:styleId="CommentReference">
    <w:name w:val="annotation reference"/>
    <w:semiHidden/>
    <w:rPr>
      <w:sz w:val="16"/>
      <w:szCs w:val="16"/>
    </w:rPr>
  </w:style>
  <w:style w:type="character" w:customStyle="1" w:styleId="ShortCompanyName">
    <w:name w:val="ShortCompanyName"/>
    <w:basedOn w:val="DefaultParagraphFont"/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DefinedTerm">
    <w:name w:val="DefinedTerm"/>
    <w:basedOn w:val="Normal"/>
    <w:pPr>
      <w:spacing w:after="120"/>
      <w:ind w:left="900"/>
    </w:pPr>
    <w:rPr>
      <w:b/>
      <w:bCs/>
    </w:rPr>
  </w:style>
  <w:style w:type="paragraph" w:customStyle="1" w:styleId="CoverName">
    <w:name w:val="CoverName"/>
    <w:basedOn w:val="Normal"/>
    <w:next w:val="Normal"/>
    <w:pPr>
      <w:spacing w:after="240"/>
      <w:jc w:val="center"/>
    </w:pPr>
    <w:rPr>
      <w:rFonts w:ascii="Times New Roman Bold" w:hAnsi="Times New Roman Bold" w:cs="Times New Roman Bold"/>
      <w:b/>
      <w:bCs/>
      <w:smallCaps/>
      <w:sz w:val="28"/>
      <w:szCs w:val="28"/>
    </w:rPr>
  </w:style>
  <w:style w:type="paragraph" w:customStyle="1" w:styleId="CoverTitle">
    <w:name w:val="CoverTitle"/>
    <w:basedOn w:val="Normal"/>
    <w:next w:val="Normal"/>
    <w:pPr>
      <w:spacing w:before="240" w:after="240"/>
      <w:jc w:val="center"/>
    </w:pPr>
    <w:rPr>
      <w:rFonts w:ascii="Times New Roman Bold" w:hAnsi="Times New Roman Bold" w:cs="Times New Roman Bold"/>
      <w:b/>
      <w:bCs/>
      <w:smallCaps/>
      <w:sz w:val="28"/>
      <w:szCs w:val="28"/>
    </w:rPr>
  </w:style>
  <w:style w:type="paragraph" w:customStyle="1" w:styleId="CoverClient">
    <w:name w:val="CoverClient"/>
    <w:basedOn w:val="Normal"/>
    <w:next w:val="Normal"/>
    <w:pPr>
      <w:spacing w:after="120"/>
      <w:jc w:val="center"/>
    </w:pPr>
    <w:rPr>
      <w:rFonts w:ascii="Times New Roman Bold" w:hAnsi="Times New Roman Bold" w:cs="Times New Roman Bold"/>
      <w:b/>
      <w:bCs/>
      <w:smallCaps/>
    </w:rPr>
  </w:style>
  <w:style w:type="paragraph" w:customStyle="1" w:styleId="CoverDate">
    <w:name w:val="CoverDate"/>
    <w:basedOn w:val="Normal"/>
    <w:next w:val="Normal"/>
    <w:pPr>
      <w:spacing w:before="120"/>
      <w:jc w:val="center"/>
    </w:pPr>
    <w:rPr>
      <w:b/>
      <w:bCs/>
    </w:rPr>
  </w:style>
  <w:style w:type="paragraph" w:styleId="BodyText">
    <w:name w:val="Body Text"/>
    <w:aliases w:val="bt,body text,BODY TEXT,t,txt1,T1,Title 1,EDStext,sp,bodytext,bullet title,sbs,block text,Resume Text,BT,bt4,body text4,bt5,body text5,bt1,body text1,Block text,tx,text,Justified,plain paragraph,pp,RFP Text,heading_txt,bodytxy2,Questions,Text"/>
    <w:basedOn w:val="Normal"/>
    <w:pPr>
      <w:ind w:left="907"/>
    </w:pPr>
  </w:style>
  <w:style w:type="paragraph" w:customStyle="1" w:styleId="Headerbody">
    <w:name w:val="Header body"/>
    <w:basedOn w:val="Normal"/>
    <w:next w:val="Header"/>
    <w:pPr>
      <w:pBdr>
        <w:top w:val="single" w:sz="4" w:space="1" w:color="auto"/>
      </w:pBdr>
      <w:jc w:val="right"/>
    </w:pPr>
    <w:rPr>
      <w:sz w:val="18"/>
      <w:szCs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RolesTableText3">
    <w:name w:val="Roles Table Text 3"/>
    <w:basedOn w:val="Normal"/>
    <w:pPr>
      <w:numPr>
        <w:ilvl w:val="2"/>
        <w:numId w:val="33"/>
      </w:numPr>
    </w:pPr>
    <w:rPr>
      <w:sz w:val="20"/>
      <w:szCs w:val="20"/>
    </w:rPr>
  </w:style>
  <w:style w:type="paragraph" w:customStyle="1" w:styleId="SigBlock">
    <w:name w:val="SigBlock"/>
    <w:basedOn w:val="Normal"/>
    <w:pPr>
      <w:keepNext/>
      <w:tabs>
        <w:tab w:val="left" w:pos="6480"/>
      </w:tabs>
    </w:pPr>
  </w:style>
  <w:style w:type="paragraph" w:customStyle="1" w:styleId="SectionDivider">
    <w:name w:val="Section Divider"/>
    <w:basedOn w:val="Heading1"/>
    <w:pPr>
      <w:pageBreakBefore w:val="0"/>
      <w:numPr>
        <w:numId w:val="0"/>
      </w:numPr>
      <w:tabs>
        <w:tab w:val="clear" w:pos="900"/>
      </w:tabs>
      <w:spacing w:after="240"/>
      <w:jc w:val="center"/>
      <w:outlineLvl w:val="9"/>
    </w:pPr>
    <w:rPr>
      <w:color w:val="FFFFFF"/>
      <w:sz w:val="40"/>
      <w:szCs w:val="40"/>
    </w:rPr>
  </w:style>
  <w:style w:type="paragraph" w:customStyle="1" w:styleId="TableBullet4">
    <w:name w:val="Table Bullet4"/>
    <w:basedOn w:val="Normal"/>
    <w:pPr>
      <w:numPr>
        <w:numId w:val="13"/>
      </w:numPr>
      <w:tabs>
        <w:tab w:val="num" w:pos="1800"/>
      </w:tabs>
      <w:ind w:left="1800"/>
    </w:pPr>
    <w:rPr>
      <w:sz w:val="20"/>
      <w:szCs w:val="20"/>
    </w:rPr>
  </w:style>
  <w:style w:type="paragraph" w:customStyle="1" w:styleId="TableBullet1">
    <w:name w:val="Table Bullet1"/>
    <w:basedOn w:val="bullet11"/>
    <w:pPr>
      <w:tabs>
        <w:tab w:val="num" w:pos="720"/>
      </w:tabs>
      <w:spacing w:before="40"/>
      <w:ind w:left="720" w:hanging="360"/>
    </w:pPr>
    <w:rPr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Bullet1">
    <w:name w:val="Bullet1"/>
    <w:basedOn w:val="Normal"/>
    <w:pPr>
      <w:numPr>
        <w:numId w:val="18"/>
      </w:numPr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BlockText">
    <w:name w:val="Block Text"/>
    <w:basedOn w:val="Normal"/>
    <w:pPr>
      <w:widowControl w:val="0"/>
      <w:ind w:left="1440" w:right="-5" w:hanging="676"/>
    </w:pPr>
    <w:rPr>
      <w:lang w:val="en-AU"/>
    </w:rPr>
  </w:style>
  <w:style w:type="paragraph" w:customStyle="1" w:styleId="RolesTitle">
    <w:name w:val="RolesTitle"/>
    <w:basedOn w:val="Normal"/>
    <w:next w:val="RolesText"/>
    <w:pPr>
      <w:numPr>
        <w:numId w:val="29"/>
      </w:numPr>
    </w:pPr>
    <w:rPr>
      <w:b/>
      <w:bCs/>
    </w:rPr>
  </w:style>
  <w:style w:type="paragraph" w:customStyle="1" w:styleId="RolesText">
    <w:name w:val="RolesText"/>
    <w:basedOn w:val="RolesTitle"/>
    <w:pPr>
      <w:keepLines/>
      <w:numPr>
        <w:ilvl w:val="1"/>
        <w:numId w:val="40"/>
      </w:numPr>
      <w:spacing w:before="40" w:after="40"/>
    </w:pPr>
    <w:rPr>
      <w:b w:val="0"/>
      <w:bCs w:val="0"/>
    </w:rPr>
  </w:style>
  <w:style w:type="paragraph" w:customStyle="1" w:styleId="Bullet10">
    <w:name w:val="Bullet 1"/>
    <w:basedOn w:val="Heading3"/>
    <w:pPr>
      <w:keepNext w:val="0"/>
      <w:numPr>
        <w:ilvl w:val="0"/>
        <w:numId w:val="30"/>
      </w:numPr>
      <w:tabs>
        <w:tab w:val="clear" w:pos="360"/>
      </w:tabs>
      <w:spacing w:before="0" w:after="240"/>
      <w:ind w:left="1440" w:hanging="720"/>
      <w:jc w:val="both"/>
      <w:outlineLvl w:val="9"/>
    </w:pPr>
    <w:rPr>
      <w:b w:val="0"/>
      <w:bCs w:val="0"/>
      <w:sz w:val="24"/>
      <w:szCs w:val="24"/>
    </w:rPr>
  </w:style>
  <w:style w:type="paragraph" w:customStyle="1" w:styleId="Diamond2">
    <w:name w:val="Diamond 2"/>
    <w:basedOn w:val="Normal"/>
    <w:pPr>
      <w:numPr>
        <w:numId w:val="31"/>
      </w:numPr>
      <w:tabs>
        <w:tab w:val="clear" w:pos="360"/>
      </w:tabs>
      <w:spacing w:after="240"/>
      <w:ind w:left="3600" w:hanging="720"/>
      <w:jc w:val="both"/>
    </w:pPr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har1CharCharChar">
    <w:name w:val="Char1 Char Char Char"/>
    <w:basedOn w:val="Normal"/>
    <w:pPr>
      <w:spacing w:after="160" w:line="240" w:lineRule="exact"/>
    </w:pPr>
    <w:rPr>
      <w:sz w:val="20"/>
      <w:szCs w:val="20"/>
    </w:rPr>
  </w:style>
  <w:style w:type="paragraph" w:customStyle="1" w:styleId="DefaultText">
    <w:name w:val="Default Text"/>
    <w:basedOn w:val="Normal"/>
    <w:rPr>
      <w:rFonts w:cs="Times New Roman"/>
      <w:sz w:val="20"/>
      <w:szCs w:val="20"/>
    </w:rPr>
  </w:style>
  <w:style w:type="paragraph" w:customStyle="1" w:styleId="TableBodyRateText">
    <w:name w:val="Table Body Rate Text"/>
    <w:basedOn w:val="Normal"/>
    <w:pPr>
      <w:jc w:val="center"/>
    </w:pPr>
    <w:rPr>
      <w:rFonts w:ascii="Helvetica" w:hAnsi="Helvetica" w:cs="Times New Roman"/>
      <w:sz w:val="20"/>
      <w:szCs w:val="20"/>
    </w:rPr>
  </w:style>
  <w:style w:type="paragraph" w:customStyle="1" w:styleId="BodyText4-Numbered">
    <w:name w:val="Body Text 4 - Numbered"/>
    <w:basedOn w:val="Normal"/>
    <w:pPr>
      <w:tabs>
        <w:tab w:val="left" w:pos="2520"/>
        <w:tab w:val="left" w:pos="5940"/>
      </w:tabs>
      <w:spacing w:after="12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4">
    <w:name w:val="Body Text 4"/>
    <w:basedOn w:val="BodyText3"/>
  </w:style>
  <w:style w:type="paragraph" w:styleId="BodyText3">
    <w:name w:val="Body Text 3"/>
    <w:basedOn w:val="Normal"/>
    <w:pPr>
      <w:tabs>
        <w:tab w:val="left" w:pos="3600"/>
        <w:tab w:val="left" w:pos="5940"/>
      </w:tabs>
      <w:spacing w:after="120"/>
      <w:ind w:left="108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Text">
    <w:name w:val="Form Text"/>
    <w:basedOn w:val="Normal"/>
    <w:pPr>
      <w:numPr>
        <w:numId w:val="34"/>
      </w:numPr>
      <w:tabs>
        <w:tab w:val="clear" w:pos="360"/>
        <w:tab w:val="right" w:pos="9923"/>
      </w:tabs>
      <w:spacing w:before="120" w:after="80"/>
      <w:ind w:left="0" w:firstLine="0"/>
    </w:pPr>
    <w:rPr>
      <w:lang w:val="de-DE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TableText12pt">
    <w:name w:val="Table Text 12 pt"/>
    <w:basedOn w:val="Normal"/>
    <w:pPr>
      <w:spacing w:before="40" w:after="40"/>
    </w:pPr>
    <w:rPr>
      <w:rFonts w:cs="Times New Roman"/>
      <w:szCs w:val="20"/>
    </w:rPr>
  </w:style>
  <w:style w:type="paragraph" w:styleId="BodyText2">
    <w:name w:val="Body Text 2"/>
    <w:basedOn w:val="Normal"/>
    <w:pPr>
      <w:ind w:left="1260"/>
    </w:pPr>
    <w:rPr>
      <w:rFonts w:cs="Times New Roman"/>
      <w:szCs w:val="20"/>
    </w:rPr>
  </w:style>
  <w:style w:type="paragraph" w:customStyle="1" w:styleId="RolesHeader">
    <w:name w:val="RolesHeader"/>
    <w:basedOn w:val="TableHeading"/>
    <w:rPr>
      <w:rFonts w:cs="Times New Roman"/>
    </w:rPr>
  </w:style>
  <w:style w:type="paragraph" w:customStyle="1" w:styleId="TableText10pt">
    <w:name w:val="Table Text 10 pt"/>
    <w:basedOn w:val="Normal"/>
    <w:pPr>
      <w:spacing w:before="40" w:after="40"/>
    </w:pPr>
    <w:rPr>
      <w:rFonts w:cs="Times New Roman"/>
      <w:sz w:val="20"/>
      <w:szCs w:val="20"/>
    </w:rPr>
  </w:style>
  <w:style w:type="paragraph" w:customStyle="1" w:styleId="Bodytextindent1">
    <w:name w:val="Body text indent 1"/>
    <w:basedOn w:val="Normal"/>
    <w:pPr>
      <w:ind w:left="720"/>
    </w:pPr>
    <w:rPr>
      <w:rFonts w:cs="Times New Roman"/>
      <w:szCs w:val="20"/>
    </w:rPr>
  </w:style>
  <w:style w:type="paragraph" w:customStyle="1" w:styleId="TableBullet3">
    <w:name w:val="Table Bullet3"/>
    <w:basedOn w:val="Normal"/>
    <w:pPr>
      <w:tabs>
        <w:tab w:val="num" w:pos="360"/>
        <w:tab w:val="left" w:pos="1350"/>
      </w:tabs>
      <w:ind w:left="1350" w:hanging="360"/>
    </w:pPr>
    <w:rPr>
      <w:rFonts w:cs="Times New Roman"/>
      <w:sz w:val="20"/>
      <w:szCs w:val="20"/>
    </w:rPr>
  </w:style>
  <w:style w:type="paragraph" w:styleId="ListBullet3">
    <w:name w:val="List Bullet 3"/>
    <w:basedOn w:val="Normal"/>
    <w:autoRedefine/>
    <w:pPr>
      <w:tabs>
        <w:tab w:val="num" w:pos="360"/>
      </w:tabs>
      <w:spacing w:before="120" w:after="120"/>
      <w:ind w:left="360" w:right="-90" w:hanging="360"/>
    </w:pPr>
    <w:rPr>
      <w:rFonts w:cs="Times New Roman"/>
      <w:snapToGrid w:val="0"/>
      <w:color w:val="0000FF"/>
      <w:szCs w:val="20"/>
      <w:u w:val="single"/>
    </w:rPr>
  </w:style>
  <w:style w:type="paragraph" w:customStyle="1" w:styleId="subsubbullet">
    <w:name w:val="subsubbullet"/>
    <w:basedOn w:val="Normal"/>
    <w:pPr>
      <w:tabs>
        <w:tab w:val="num" w:pos="360"/>
      </w:tabs>
      <w:ind w:left="360" w:hanging="360"/>
    </w:pPr>
    <w:rPr>
      <w:rFonts w:ascii="Book Antiqua" w:hAnsi="Book Antiqua" w:cs="Times New Roman"/>
      <w:szCs w:val="20"/>
    </w:rPr>
  </w:style>
  <w:style w:type="paragraph" w:customStyle="1" w:styleId="Text4">
    <w:name w:val="Text4"/>
    <w:basedOn w:val="Heading5"/>
    <w:pPr>
      <w:keepNext w:val="0"/>
      <w:tabs>
        <w:tab w:val="num" w:pos="360"/>
      </w:tabs>
      <w:spacing w:before="0"/>
      <w:ind w:left="360" w:hanging="36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Bullet20">
    <w:name w:val="Bullet2"/>
    <w:basedOn w:val="Text3"/>
    <w:pPr>
      <w:tabs>
        <w:tab w:val="num" w:pos="360"/>
      </w:tabs>
      <w:ind w:left="360" w:hanging="360"/>
    </w:pPr>
  </w:style>
  <w:style w:type="paragraph" w:customStyle="1" w:styleId="Text3">
    <w:name w:val="Text3"/>
    <w:basedOn w:val="Normal"/>
    <w:autoRedefine/>
    <w:pPr>
      <w:ind w:left="720"/>
    </w:pPr>
    <w:rPr>
      <w:rFonts w:ascii="Times New Roman" w:hAnsi="Times New Roman" w:cs="Times New Roman"/>
      <w:szCs w:val="20"/>
    </w:rPr>
  </w:style>
  <w:style w:type="paragraph" w:customStyle="1" w:styleId="Bulletalpha">
    <w:name w:val="Bullet alpha"/>
    <w:basedOn w:val="Normal"/>
    <w:pPr>
      <w:tabs>
        <w:tab w:val="num" w:pos="360"/>
      </w:tabs>
      <w:ind w:left="360" w:hanging="360"/>
    </w:pPr>
    <w:rPr>
      <w:rFonts w:cs="Times New Roman"/>
      <w:szCs w:val="20"/>
    </w:rPr>
  </w:style>
  <w:style w:type="paragraph" w:customStyle="1" w:styleId="bulletindent1">
    <w:name w:val="bullet indent 1"/>
    <w:basedOn w:val="Normal"/>
    <w:pPr>
      <w:spacing w:before="120"/>
      <w:ind w:left="720"/>
    </w:pPr>
    <w:rPr>
      <w:rFonts w:cs="Times New Roman"/>
      <w:szCs w:val="20"/>
    </w:rPr>
  </w:style>
  <w:style w:type="paragraph" w:customStyle="1" w:styleId="Header-sectiontitle">
    <w:name w:val="Header-section title"/>
    <w:basedOn w:val="Normal"/>
    <w:pPr>
      <w:spacing w:after="20"/>
      <w:ind w:left="14"/>
    </w:pPr>
    <w:rPr>
      <w:rFonts w:cs="Times New Roman"/>
      <w:sz w:val="14"/>
      <w:szCs w:val="14"/>
    </w:rPr>
  </w:style>
  <w:style w:type="paragraph" w:customStyle="1" w:styleId="CoverEngagement">
    <w:name w:val="CoverEngagement"/>
    <w:basedOn w:val="CoverDate"/>
    <w:pPr>
      <w:spacing w:before="60"/>
      <w:ind w:left="3600"/>
      <w:jc w:val="right"/>
    </w:pPr>
    <w:rPr>
      <w:rFonts w:cs="Times New Roman"/>
      <w:b w:val="0"/>
      <w:bCs w:val="0"/>
      <w:sz w:val="28"/>
      <w:szCs w:val="28"/>
    </w:rPr>
  </w:style>
  <w:style w:type="paragraph" w:customStyle="1" w:styleId="Header-engagement">
    <w:name w:val="Header-engagement"/>
    <w:basedOn w:val="Normal"/>
    <w:pPr>
      <w:spacing w:before="20"/>
      <w:ind w:left="14"/>
    </w:pPr>
    <w:rPr>
      <w:rFonts w:cs="Times New Roman"/>
      <w:sz w:val="16"/>
      <w:szCs w:val="16"/>
    </w:rPr>
  </w:style>
  <w:style w:type="paragraph" w:customStyle="1" w:styleId="TableBullet2">
    <w:name w:val="Table Bullet2"/>
    <w:basedOn w:val="bullet2"/>
    <w:pPr>
      <w:numPr>
        <w:numId w:val="0"/>
      </w:numPr>
      <w:tabs>
        <w:tab w:val="num" w:pos="972"/>
      </w:tabs>
      <w:spacing w:before="40"/>
      <w:ind w:left="972" w:hanging="360"/>
    </w:pPr>
    <w:rPr>
      <w:rFonts w:cs="Times New Roman"/>
      <w:sz w:val="20"/>
      <w:szCs w:val="20"/>
    </w:rPr>
  </w:style>
  <w:style w:type="paragraph" w:customStyle="1" w:styleId="CoverPreparedFor">
    <w:name w:val="CoverPreparedFor"/>
    <w:basedOn w:val="Normal"/>
    <w:pPr>
      <w:spacing w:before="2880"/>
      <w:jc w:val="right"/>
    </w:pPr>
    <w:rPr>
      <w:rFonts w:cs="Times New Roman"/>
      <w:b/>
      <w:bCs/>
      <w:color w:val="000000"/>
      <w:sz w:val="28"/>
      <w:szCs w:val="28"/>
    </w:rPr>
  </w:style>
  <w:style w:type="paragraph" w:customStyle="1" w:styleId="Footer-agreement">
    <w:name w:val="Footer-agreement"/>
    <w:pPr>
      <w:spacing w:after="20"/>
      <w:jc w:val="right"/>
    </w:pPr>
    <w:rPr>
      <w:rFonts w:ascii="Arial" w:hAnsi="Arial" w:cs="Arial"/>
      <w:sz w:val="14"/>
      <w:szCs w:val="14"/>
      <w:lang w:eastAsia="en-US"/>
    </w:rPr>
  </w:style>
  <w:style w:type="paragraph" w:customStyle="1" w:styleId="cc">
    <w:name w:val="cc"/>
    <w:basedOn w:val="Normal"/>
    <w:pPr>
      <w:tabs>
        <w:tab w:val="left" w:pos="360"/>
      </w:tabs>
      <w:ind w:left="360" w:hanging="360"/>
    </w:pPr>
    <w:rPr>
      <w:rFonts w:cs="Times New Roman"/>
      <w:noProof/>
      <w:szCs w:val="20"/>
    </w:rPr>
  </w:style>
  <w:style w:type="paragraph" w:customStyle="1" w:styleId="Header-fullcompanyname">
    <w:name w:val="Header-fullcompanyname"/>
    <w:basedOn w:val="Normal"/>
    <w:pPr>
      <w:spacing w:after="20"/>
      <w:ind w:left="173"/>
      <w:jc w:val="right"/>
    </w:pPr>
    <w:rPr>
      <w:rFonts w:cs="Times New Roman"/>
      <w:b/>
      <w:bCs/>
      <w:noProof/>
      <w:sz w:val="14"/>
      <w:szCs w:val="14"/>
    </w:rPr>
  </w:style>
  <w:style w:type="paragraph" w:customStyle="1" w:styleId="bullet4">
    <w:name w:val="bullet 4"/>
    <w:basedOn w:val="Normal"/>
    <w:pPr>
      <w:tabs>
        <w:tab w:val="left" w:pos="1890"/>
      </w:tabs>
      <w:spacing w:before="120"/>
      <w:ind w:left="1890" w:hanging="360"/>
    </w:pPr>
    <w:rPr>
      <w:rFonts w:cs="Times New Roman"/>
      <w:color w:val="000000"/>
      <w:szCs w:val="20"/>
    </w:rPr>
  </w:style>
  <w:style w:type="paragraph" w:customStyle="1" w:styleId="CompanyName">
    <w:name w:val="CompanyName"/>
    <w:basedOn w:val="Normal"/>
    <w:rPr>
      <w:rFonts w:cs="Times New Roman"/>
      <w:szCs w:val="20"/>
    </w:rPr>
  </w:style>
  <w:style w:type="paragraph" w:customStyle="1" w:styleId="bulletindent2">
    <w:name w:val="bullet indent 2"/>
    <w:basedOn w:val="bullet2"/>
    <w:pPr>
      <w:numPr>
        <w:numId w:val="0"/>
      </w:numPr>
      <w:ind w:left="1080"/>
    </w:pPr>
    <w:rPr>
      <w:rFonts w:cs="Times New Roman"/>
      <w:szCs w:val="20"/>
    </w:rPr>
  </w:style>
  <w:style w:type="paragraph" w:customStyle="1" w:styleId="bulletindent3">
    <w:name w:val="bullet indent 3"/>
    <w:basedOn w:val="bullet3"/>
    <w:pPr>
      <w:tabs>
        <w:tab w:val="clear" w:pos="1980"/>
      </w:tabs>
      <w:ind w:left="1440" w:firstLine="0"/>
    </w:pPr>
    <w:rPr>
      <w:rFonts w:cs="Times New Roman"/>
      <w:szCs w:val="20"/>
    </w:rPr>
  </w:style>
  <w:style w:type="paragraph" w:customStyle="1" w:styleId="bulletindent4">
    <w:name w:val="bullet indent 4"/>
    <w:basedOn w:val="bullet4"/>
    <w:pPr>
      <w:tabs>
        <w:tab w:val="clear" w:pos="1890"/>
      </w:tabs>
      <w:ind w:firstLine="0"/>
    </w:pPr>
  </w:style>
  <w:style w:type="paragraph" w:customStyle="1" w:styleId="Emphasize">
    <w:name w:val="Emphasize"/>
    <w:basedOn w:val="Normal"/>
    <w:next w:val="Normal"/>
    <w:pPr>
      <w:jc w:val="center"/>
    </w:pPr>
    <w:rPr>
      <w:rFonts w:cs="Times New Roman"/>
      <w:b/>
      <w:bCs/>
      <w:snapToGrid w:val="0"/>
      <w:szCs w:val="20"/>
    </w:rPr>
  </w:style>
  <w:style w:type="paragraph" w:customStyle="1" w:styleId="Footer-left">
    <w:name w:val="Footer-left"/>
    <w:basedOn w:val="Footer"/>
    <w:pPr>
      <w:spacing w:before="20"/>
      <w:jc w:val="left"/>
    </w:pPr>
    <w:rPr>
      <w:rFonts w:cs="Times New Roman"/>
      <w:sz w:val="14"/>
      <w:szCs w:val="14"/>
    </w:rPr>
  </w:style>
  <w:style w:type="paragraph" w:customStyle="1" w:styleId="Footer-right">
    <w:name w:val="Footer-right"/>
    <w:basedOn w:val="Footer"/>
    <w:pPr>
      <w:spacing w:before="20"/>
    </w:pPr>
    <w:rPr>
      <w:rFonts w:cs="Times New Roman"/>
      <w:sz w:val="14"/>
      <w:szCs w:val="14"/>
    </w:rPr>
  </w:style>
  <w:style w:type="paragraph" w:customStyle="1" w:styleId="SLRTable">
    <w:name w:val="SLR Table"/>
    <w:basedOn w:val="Normal"/>
    <w:pPr>
      <w:widowControl w:val="0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um-Heading5">
    <w:name w:val="Num-Heading 5"/>
    <w:basedOn w:val="Normal"/>
    <w:pPr>
      <w:numPr>
        <w:ilvl w:val="4"/>
        <w:numId w:val="35"/>
      </w:numPr>
    </w:pPr>
    <w:rPr>
      <w:rFonts w:ascii="Times New Roman" w:hAnsi="Times New Roman" w:cs="Times New Roman"/>
      <w:szCs w:val="20"/>
    </w:rPr>
  </w:style>
  <w:style w:type="paragraph" w:customStyle="1" w:styleId="Num-Heading6">
    <w:name w:val="Num-Heading 6"/>
    <w:basedOn w:val="Normal"/>
    <w:pPr>
      <w:numPr>
        <w:ilvl w:val="5"/>
        <w:numId w:val="35"/>
      </w:numPr>
    </w:pPr>
    <w:rPr>
      <w:rFonts w:ascii="Times New Roman" w:hAnsi="Times New Roman" w:cs="Times New Roman"/>
      <w:szCs w:val="20"/>
    </w:rPr>
  </w:style>
  <w:style w:type="paragraph" w:customStyle="1" w:styleId="Num-Heading7">
    <w:name w:val="Num-Heading 7"/>
    <w:basedOn w:val="Normal"/>
    <w:pPr>
      <w:numPr>
        <w:ilvl w:val="6"/>
        <w:numId w:val="35"/>
      </w:numPr>
    </w:pPr>
    <w:rPr>
      <w:rFonts w:ascii="Times New Roman" w:hAnsi="Times New Roman" w:cs="Times New Roman"/>
      <w:szCs w:val="20"/>
    </w:rPr>
  </w:style>
  <w:style w:type="paragraph" w:customStyle="1" w:styleId="Num-Heading8">
    <w:name w:val="Num-Heading 8"/>
    <w:basedOn w:val="Normal"/>
    <w:pPr>
      <w:numPr>
        <w:ilvl w:val="7"/>
        <w:numId w:val="35"/>
      </w:numPr>
    </w:pPr>
    <w:rPr>
      <w:rFonts w:ascii="Times New Roman" w:hAnsi="Times New Roman" w:cs="Times New Roman"/>
      <w:szCs w:val="20"/>
    </w:rPr>
  </w:style>
  <w:style w:type="paragraph" w:customStyle="1" w:styleId="Num-Heading9">
    <w:name w:val="Num-Heading 9"/>
    <w:basedOn w:val="Normal"/>
    <w:pPr>
      <w:numPr>
        <w:ilvl w:val="8"/>
        <w:numId w:val="35"/>
      </w:numPr>
    </w:pPr>
    <w:rPr>
      <w:rFonts w:ascii="Times New Roman" w:hAnsi="Times New Roman" w:cs="Times New Roman"/>
      <w:szCs w:val="20"/>
    </w:rPr>
  </w:style>
  <w:style w:type="paragraph" w:customStyle="1" w:styleId="BodyTextindent10">
    <w:name w:val="Body Text indent 1"/>
    <w:basedOn w:val="Normal"/>
    <w:pPr>
      <w:spacing w:before="120"/>
      <w:ind w:left="864"/>
    </w:pPr>
    <w:rPr>
      <w:rFonts w:cs="Times New Roman"/>
      <w:sz w:val="24"/>
      <w:szCs w:val="20"/>
    </w:rPr>
  </w:style>
  <w:style w:type="paragraph" w:customStyle="1" w:styleId="BodyText3-Numbered">
    <w:name w:val="Body Text 3-Numbered"/>
    <w:basedOn w:val="BodyText3"/>
    <w:pPr>
      <w:ind w:left="0"/>
    </w:pPr>
  </w:style>
  <w:style w:type="paragraph" w:customStyle="1" w:styleId="CharCharCharCharCharCharCharCharCharCharCharCharChar">
    <w:name w:val="Char Char Char Char Char Char Char Char Char Char Char Char Char"/>
    <w:basedOn w:val="Normal"/>
    <w:pPr>
      <w:spacing w:after="160" w:line="240" w:lineRule="exact"/>
    </w:pPr>
    <w:rPr>
      <w:sz w:val="20"/>
      <w:szCs w:val="20"/>
    </w:rPr>
  </w:style>
  <w:style w:type="table" w:styleId="TableGrid">
    <w:name w:val="Table Grid"/>
    <w:basedOn w:val="TableNormal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pPr>
      <w:spacing w:after="160" w:line="240" w:lineRule="exact"/>
    </w:pPr>
    <w:rPr>
      <w:sz w:val="20"/>
      <w:szCs w:val="20"/>
    </w:rPr>
  </w:style>
  <w:style w:type="paragraph" w:customStyle="1" w:styleId="ResponseBullet">
    <w:name w:val="Response Bullet"/>
    <w:basedOn w:val="ResponseNormal"/>
    <w:pPr>
      <w:numPr>
        <w:numId w:val="36"/>
      </w:numPr>
      <w:tabs>
        <w:tab w:val="clear" w:pos="720"/>
      </w:tabs>
      <w:spacing w:after="60"/>
      <w:ind w:left="634" w:hanging="274"/>
    </w:pPr>
  </w:style>
  <w:style w:type="paragraph" w:customStyle="1" w:styleId="ResponseNormal">
    <w:name w:val="Response Normal"/>
    <w:pPr>
      <w:spacing w:after="120"/>
      <w:jc w:val="both"/>
    </w:pPr>
    <w:rPr>
      <w:rFonts w:ascii="Times New Roman" w:hAnsi="Times New Roman"/>
      <w:sz w:val="22"/>
      <w:lang w:eastAsia="en-US"/>
    </w:rPr>
  </w:style>
  <w:style w:type="paragraph" w:customStyle="1" w:styleId="ResponseList">
    <w:name w:val="Response List"/>
    <w:basedOn w:val="ResponseNormal"/>
    <w:pPr>
      <w:numPr>
        <w:numId w:val="37"/>
      </w:numPr>
      <w:tabs>
        <w:tab w:val="clear" w:pos="720"/>
      </w:tabs>
      <w:spacing w:after="60"/>
    </w:pPr>
  </w:style>
  <w:style w:type="paragraph" w:customStyle="1" w:styleId="ResponseBulletLast">
    <w:name w:val="Response Bullet Last"/>
    <w:basedOn w:val="ResponseBullet"/>
    <w:next w:val="ResponseNormal"/>
    <w:pPr>
      <w:spacing w:after="120"/>
    </w:pPr>
  </w:style>
  <w:style w:type="paragraph" w:customStyle="1" w:styleId="ResponseTableNormal">
    <w:name w:val="Response Table Normal"/>
    <w:basedOn w:val="ResponseNormal"/>
    <w:pPr>
      <w:spacing w:before="20" w:after="20"/>
      <w:jc w:val="left"/>
    </w:pPr>
    <w:rPr>
      <w:rFonts w:ascii="Arial" w:hAnsi="Arial"/>
      <w:sz w:val="18"/>
    </w:rPr>
  </w:style>
  <w:style w:type="paragraph" w:customStyle="1" w:styleId="ResponseTableHeading">
    <w:name w:val="Response Table Heading"/>
    <w:basedOn w:val="ResponseTableNormal"/>
    <w:pPr>
      <w:keepNext/>
      <w:jc w:val="center"/>
    </w:pPr>
    <w:rPr>
      <w:rFonts w:ascii="Arial Bold" w:hAnsi="Arial Bold"/>
      <w:b/>
      <w:bCs/>
      <w:color w:val="FFFFFF"/>
    </w:rPr>
  </w:style>
  <w:style w:type="paragraph" w:customStyle="1" w:styleId="ResponseTableBullet">
    <w:name w:val="Response Table Bullet"/>
    <w:basedOn w:val="ResponseTableNormal"/>
    <w:pPr>
      <w:numPr>
        <w:numId w:val="38"/>
      </w:numPr>
      <w:tabs>
        <w:tab w:val="clear" w:pos="720"/>
      </w:tabs>
      <w:ind w:left="187" w:hanging="187"/>
    </w:pPr>
  </w:style>
  <w:style w:type="paragraph" w:customStyle="1" w:styleId="TableTextctr">
    <w:name w:val="Table Text_ctr"/>
    <w:basedOn w:val="TableText"/>
    <w:pPr>
      <w:keepNext w:val="0"/>
      <w:suppressAutoHyphens w:val="0"/>
      <w:jc w:val="center"/>
    </w:pPr>
    <w:rPr>
      <w:rFonts w:eastAsia="MS Mincho" w:cs="Times New Roman"/>
      <w:szCs w:val="24"/>
      <w:lang w:eastAsia="ja-JP"/>
    </w:rPr>
  </w:style>
  <w:style w:type="character" w:styleId="Strong">
    <w:name w:val="Strong"/>
    <w:qFormat/>
    <w:rPr>
      <w:b/>
      <w:bCs/>
    </w:rPr>
  </w:style>
  <w:style w:type="paragraph" w:customStyle="1" w:styleId="ResponseListLast">
    <w:name w:val="Response List Last"/>
    <w:basedOn w:val="ResponseList"/>
    <w:next w:val="ResponseNormal"/>
    <w:pPr>
      <w:numPr>
        <w:numId w:val="0"/>
      </w:numPr>
      <w:spacing w:after="120"/>
      <w:ind w:left="720" w:hanging="360"/>
    </w:pPr>
  </w:style>
  <w:style w:type="paragraph" w:styleId="Revision">
    <w:name w:val="Revision"/>
    <w:hidden/>
    <w:uiPriority w:val="99"/>
    <w:semiHidden/>
    <w:rsid w:val="006C6C83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6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2625</Words>
  <Characters>14966</Characters>
  <Application>Microsoft Office Word</Application>
  <DocSecurity>0</DocSecurity>
  <Lines>124</Lines>
  <Paragraphs>35</Paragraphs>
  <ScaleCrop>false</ScaleCrop>
  <LinksUpToDate>false</LinksUpToDate>
  <CharactersWithSpaces>17556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2023-03-16T01:42:00Z</dcterms:created>
  <dcterms:modified xsi:type="dcterms:W3CDTF">2023-03-16T01:45:00Z</dcterms:modified>
</cp:coreProperties>
</file>