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5384C6" w14:textId="77777777" w:rsidR="0042567A" w:rsidRDefault="0042567A"/>
    <w:p w14:paraId="1A197BB8" w14:textId="77777777" w:rsidR="0042567A" w:rsidRDefault="0042567A"/>
    <w:tbl>
      <w:tblPr>
        <w:tblW w:w="0" w:type="auto"/>
        <w:jc w:val="center"/>
        <w:tblLayout w:type="fixed"/>
        <w:tblLook w:val="0000" w:firstRow="0" w:lastRow="0" w:firstColumn="0" w:lastColumn="0" w:noHBand="0" w:noVBand="0"/>
      </w:tblPr>
      <w:tblGrid>
        <w:gridCol w:w="6030"/>
      </w:tblGrid>
      <w:tr w:rsidR="0042567A" w14:paraId="00BAE811" w14:textId="77777777">
        <w:trPr>
          <w:cantSplit/>
          <w:trHeight w:val="1062"/>
          <w:jc w:val="center"/>
        </w:trPr>
        <w:tc>
          <w:tcPr>
            <w:tcW w:w="6030" w:type="dxa"/>
            <w:shd w:val="pct15" w:color="000000" w:fill="FFFFFF"/>
            <w:vAlign w:val="center"/>
          </w:tcPr>
          <w:p w14:paraId="5EAC08E0" w14:textId="77777777" w:rsidR="0042567A" w:rsidRDefault="0042567A">
            <w:pPr>
              <w:pStyle w:val="Title"/>
              <w:rPr>
                <w:rFonts w:ascii="Times New Roman Bold" w:hAnsi="Times New Roman Bold"/>
                <w:iCs/>
                <w:smallCaps/>
                <w:sz w:val="24"/>
                <w:szCs w:val="24"/>
              </w:rPr>
            </w:pPr>
          </w:p>
          <w:p w14:paraId="08DD5AB6" w14:textId="081FD0E0" w:rsidR="0042567A" w:rsidRPr="00EA0B3B" w:rsidRDefault="0042567A">
            <w:pPr>
              <w:pStyle w:val="Title"/>
              <w:rPr>
                <w:rFonts w:ascii="Times New Roman Bold" w:hAnsi="Times New Roman Bold"/>
                <w:iCs/>
                <w:smallCaps/>
                <w:sz w:val="24"/>
                <w:szCs w:val="24"/>
              </w:rPr>
            </w:pPr>
            <w:r>
              <w:rPr>
                <w:rFonts w:ascii="Times New Roman Bold" w:hAnsi="Times New Roman Bold"/>
                <w:iCs/>
                <w:smallCaps/>
                <w:sz w:val="24"/>
                <w:szCs w:val="24"/>
              </w:rPr>
              <w:t xml:space="preserve">exhibit </w:t>
            </w:r>
            <w:r w:rsidR="00E633AF" w:rsidRPr="0055172A">
              <w:rPr>
                <w:rFonts w:ascii="Times New Roman Bold" w:hAnsi="Times New Roman Bold"/>
                <w:iCs/>
                <w:smallCaps/>
                <w:sz w:val="24"/>
                <w:szCs w:val="24"/>
              </w:rPr>
              <w:t>F</w:t>
            </w:r>
          </w:p>
          <w:p w14:paraId="2EEDA9B9" w14:textId="77777777" w:rsidR="0042567A" w:rsidRDefault="0042567A">
            <w:pPr>
              <w:pStyle w:val="CoverDate-center"/>
              <w:rPr>
                <w:rFonts w:ascii="Times New Roman Bold" w:hAnsi="Times New Roman Bold"/>
                <w:iCs/>
                <w:smallCaps/>
                <w:sz w:val="24"/>
                <w:szCs w:val="24"/>
              </w:rPr>
            </w:pPr>
            <w:r>
              <w:rPr>
                <w:rFonts w:ascii="Times New Roman Bold" w:hAnsi="Times New Roman Bold"/>
                <w:iCs/>
                <w:smallCaps/>
                <w:sz w:val="24"/>
                <w:szCs w:val="24"/>
              </w:rPr>
              <w:t>Service Levels Requirements and Fee</w:t>
            </w:r>
            <w:r w:rsidRPr="005919DA">
              <w:rPr>
                <w:rFonts w:ascii="Times New Roman Bold" w:hAnsi="Times New Roman Bold"/>
                <w:iCs/>
                <w:smallCaps/>
                <w:sz w:val="24"/>
                <w:szCs w:val="24"/>
              </w:rPr>
              <w:t xml:space="preserve"> </w:t>
            </w:r>
            <w:r>
              <w:rPr>
                <w:rFonts w:ascii="Times New Roman Bold" w:hAnsi="Times New Roman Bold"/>
                <w:iCs/>
                <w:smallCaps/>
                <w:sz w:val="24"/>
                <w:szCs w:val="24"/>
              </w:rPr>
              <w:t>Reductions</w:t>
            </w:r>
          </w:p>
          <w:p w14:paraId="6E94DB1F" w14:textId="77777777" w:rsidR="0042567A" w:rsidRDefault="0042567A"/>
          <w:p w14:paraId="5FA727F3" w14:textId="77777777" w:rsidR="0042567A" w:rsidRDefault="0042567A"/>
          <w:p w14:paraId="2AB48080" w14:textId="77777777" w:rsidR="0042567A" w:rsidRDefault="0042567A"/>
          <w:p w14:paraId="69B28591" w14:textId="77777777" w:rsidR="0042567A" w:rsidRPr="00D77ECD" w:rsidRDefault="0042567A">
            <w:pPr>
              <w:pStyle w:val="CoverDate-center"/>
              <w:rPr>
                <w:rFonts w:ascii="Times New Roman Bold" w:hAnsi="Times New Roman Bold"/>
                <w:smallCaps/>
                <w:sz w:val="24"/>
                <w:szCs w:val="24"/>
              </w:rPr>
            </w:pPr>
          </w:p>
        </w:tc>
      </w:tr>
    </w:tbl>
    <w:p w14:paraId="1D65863B" w14:textId="77777777" w:rsidR="0042567A" w:rsidRDefault="0042567A"/>
    <w:p w14:paraId="5ADB45CC" w14:textId="77777777" w:rsidR="0042567A" w:rsidRDefault="0042567A">
      <w:pPr>
        <w:sectPr w:rsidR="0042567A" w:rsidSect="00166562">
          <w:headerReference w:type="default" r:id="rId8"/>
          <w:footerReference w:type="default" r:id="rId9"/>
          <w:headerReference w:type="first" r:id="rId10"/>
          <w:footerReference w:type="first" r:id="rId11"/>
          <w:footnotePr>
            <w:numRestart w:val="eachPage"/>
          </w:footnotePr>
          <w:pgSz w:w="12240" w:h="15840" w:code="1"/>
          <w:pgMar w:top="1440" w:right="1440" w:bottom="1440" w:left="1440" w:header="720" w:footer="720" w:gutter="0"/>
          <w:pgNumType w:start="1"/>
          <w:cols w:space="720"/>
          <w:vAlign w:val="center"/>
        </w:sectPr>
      </w:pPr>
    </w:p>
    <w:p w14:paraId="6C193F2C" w14:textId="77777777" w:rsidR="0042567A" w:rsidRDefault="0042567A">
      <w:pPr>
        <w:pStyle w:val="Heading1"/>
        <w:keepNext w:val="0"/>
        <w:pageBreakBefore w:val="0"/>
        <w:tabs>
          <w:tab w:val="clear" w:pos="432"/>
          <w:tab w:val="num" w:pos="900"/>
        </w:tabs>
        <w:jc w:val="both"/>
        <w:rPr>
          <w:rFonts w:ascii="Times New Roman" w:hAnsi="Times New Roman"/>
          <w:sz w:val="24"/>
          <w:szCs w:val="24"/>
        </w:rPr>
      </w:pPr>
      <w:bookmarkStart w:id="0" w:name="_Toc22377334"/>
      <w:bookmarkStart w:id="1" w:name="_Toc33604960"/>
      <w:bookmarkStart w:id="2" w:name="_Toc41197451"/>
      <w:bookmarkStart w:id="3" w:name="_Toc42326001"/>
      <w:bookmarkStart w:id="4" w:name="_Toc105395861"/>
      <w:bookmarkStart w:id="5" w:name="_Toc422855161"/>
      <w:bookmarkEnd w:id="0"/>
      <w:bookmarkEnd w:id="1"/>
      <w:r>
        <w:rPr>
          <w:rFonts w:ascii="Times New Roman" w:hAnsi="Times New Roman"/>
          <w:sz w:val="24"/>
          <w:szCs w:val="24"/>
        </w:rPr>
        <w:lastRenderedPageBreak/>
        <w:t>General</w:t>
      </w:r>
      <w:bookmarkEnd w:id="2"/>
      <w:bookmarkEnd w:id="3"/>
      <w:bookmarkEnd w:id="4"/>
      <w:bookmarkEnd w:id="5"/>
    </w:p>
    <w:p w14:paraId="1F996802" w14:textId="308670F7" w:rsidR="0042567A" w:rsidRPr="00A55599" w:rsidRDefault="0042567A">
      <w:pPr>
        <w:jc w:val="both"/>
        <w:rPr>
          <w:rFonts w:ascii="Times New Roman" w:hAnsi="Times New Roman"/>
          <w:sz w:val="24"/>
          <w:szCs w:val="24"/>
        </w:rPr>
      </w:pPr>
      <w:r w:rsidRPr="00A55599">
        <w:rPr>
          <w:rFonts w:ascii="Times New Roman" w:hAnsi="Times New Roman"/>
          <w:sz w:val="24"/>
          <w:szCs w:val="24"/>
        </w:rPr>
        <w:t xml:space="preserve">The Fee Reductions, as described in this </w:t>
      </w:r>
      <w:r w:rsidRPr="00A55599">
        <w:rPr>
          <w:rFonts w:ascii="Times New Roman" w:hAnsi="Times New Roman"/>
          <w:sz w:val="24"/>
          <w:szCs w:val="24"/>
          <w:u w:val="single"/>
        </w:rPr>
        <w:t xml:space="preserve">Exhibit </w:t>
      </w:r>
      <w:r w:rsidR="00E633AF" w:rsidRPr="0055172A">
        <w:rPr>
          <w:rFonts w:ascii="Times New Roman" w:hAnsi="Times New Roman"/>
          <w:sz w:val="24"/>
          <w:szCs w:val="24"/>
          <w:u w:val="single"/>
        </w:rPr>
        <w:t>F</w:t>
      </w:r>
      <w:r w:rsidRPr="00A55599">
        <w:rPr>
          <w:rFonts w:ascii="Times New Roman" w:hAnsi="Times New Roman"/>
          <w:sz w:val="24"/>
          <w:szCs w:val="24"/>
        </w:rPr>
        <w:t xml:space="preserve">, have been designed to encourage the consistent and timely delivery of service and value to the </w:t>
      </w:r>
      <w:r w:rsidR="00413CB0">
        <w:rPr>
          <w:rFonts w:ascii="Times New Roman" w:hAnsi="Times New Roman"/>
          <w:sz w:val="24"/>
          <w:szCs w:val="24"/>
        </w:rPr>
        <w:t>Judicial Council</w:t>
      </w:r>
      <w:r w:rsidRPr="00A55599">
        <w:rPr>
          <w:rFonts w:ascii="Times New Roman" w:hAnsi="Times New Roman"/>
          <w:sz w:val="24"/>
          <w:szCs w:val="24"/>
        </w:rPr>
        <w:t xml:space="preserve">. The Fee Reductions are not intended to compensate the </w:t>
      </w:r>
      <w:r w:rsidR="00301ABE">
        <w:rPr>
          <w:rFonts w:ascii="Times New Roman" w:hAnsi="Times New Roman"/>
          <w:sz w:val="24"/>
          <w:szCs w:val="24"/>
        </w:rPr>
        <w:t>Judicial Council</w:t>
      </w:r>
      <w:r w:rsidRPr="00A55599">
        <w:rPr>
          <w:rFonts w:ascii="Times New Roman" w:hAnsi="Times New Roman"/>
          <w:sz w:val="24"/>
          <w:szCs w:val="24"/>
        </w:rPr>
        <w:t xml:space="preserve"> for damages, but rather to reimburse the </w:t>
      </w:r>
      <w:r w:rsidR="00301ABE">
        <w:rPr>
          <w:rFonts w:ascii="Times New Roman" w:hAnsi="Times New Roman"/>
          <w:sz w:val="24"/>
          <w:szCs w:val="24"/>
        </w:rPr>
        <w:t>Judicial Council</w:t>
      </w:r>
      <w:r w:rsidRPr="00A55599">
        <w:rPr>
          <w:rFonts w:ascii="Times New Roman" w:hAnsi="Times New Roman"/>
          <w:sz w:val="24"/>
          <w:szCs w:val="24"/>
        </w:rPr>
        <w:t xml:space="preserve"> </w:t>
      </w:r>
      <w:r w:rsidR="000F7FDF">
        <w:rPr>
          <w:rFonts w:ascii="Times New Roman" w:hAnsi="Times New Roman"/>
          <w:sz w:val="24"/>
          <w:szCs w:val="24"/>
        </w:rPr>
        <w:t xml:space="preserve">for </w:t>
      </w:r>
      <w:r w:rsidRPr="00A55599">
        <w:rPr>
          <w:rFonts w:ascii="Times New Roman" w:hAnsi="Times New Roman"/>
          <w:sz w:val="24"/>
          <w:szCs w:val="24"/>
        </w:rPr>
        <w:t xml:space="preserve">the value of the diminished services </w:t>
      </w:r>
      <w:proofErr w:type="gramStart"/>
      <w:r w:rsidRPr="00A55599">
        <w:rPr>
          <w:rFonts w:ascii="Times New Roman" w:hAnsi="Times New Roman"/>
          <w:sz w:val="24"/>
          <w:szCs w:val="24"/>
        </w:rPr>
        <w:t>actually delivered</w:t>
      </w:r>
      <w:proofErr w:type="gramEnd"/>
      <w:r w:rsidRPr="00A55599">
        <w:rPr>
          <w:rFonts w:ascii="Times New Roman" w:hAnsi="Times New Roman"/>
          <w:sz w:val="24"/>
          <w:szCs w:val="24"/>
        </w:rPr>
        <w:t xml:space="preserve">, and to provide incentive to the Vendor to achieve the Agreement’s stated objectives and focus on the </w:t>
      </w:r>
      <w:r w:rsidR="00413CB0">
        <w:rPr>
          <w:rFonts w:ascii="Times New Roman" w:hAnsi="Times New Roman"/>
          <w:sz w:val="24"/>
          <w:szCs w:val="24"/>
        </w:rPr>
        <w:t>Judicial Council</w:t>
      </w:r>
      <w:r w:rsidRPr="00A55599">
        <w:rPr>
          <w:rFonts w:ascii="Times New Roman" w:hAnsi="Times New Roman"/>
          <w:sz w:val="24"/>
          <w:szCs w:val="24"/>
        </w:rPr>
        <w:t>’s critical needs.</w:t>
      </w:r>
    </w:p>
    <w:p w14:paraId="5B37D34A" w14:textId="77777777" w:rsidR="0042567A" w:rsidRPr="00A55599" w:rsidRDefault="0042567A">
      <w:pPr>
        <w:jc w:val="both"/>
        <w:rPr>
          <w:rFonts w:ascii="Times New Roman" w:hAnsi="Times New Roman"/>
          <w:sz w:val="24"/>
          <w:szCs w:val="24"/>
        </w:rPr>
      </w:pPr>
    </w:p>
    <w:p w14:paraId="07B1B16D" w14:textId="6B8051F7" w:rsidR="0042567A" w:rsidRPr="00A55599" w:rsidRDefault="0042567A">
      <w:pPr>
        <w:jc w:val="both"/>
        <w:rPr>
          <w:rFonts w:ascii="Times New Roman" w:hAnsi="Times New Roman"/>
          <w:sz w:val="24"/>
          <w:szCs w:val="24"/>
        </w:rPr>
      </w:pPr>
      <w:r w:rsidRPr="00A55599">
        <w:rPr>
          <w:rFonts w:ascii="Times New Roman" w:hAnsi="Times New Roman"/>
          <w:sz w:val="24"/>
          <w:szCs w:val="24"/>
        </w:rPr>
        <w:t xml:space="preserve">This </w:t>
      </w:r>
      <w:r>
        <w:rPr>
          <w:rFonts w:ascii="Times New Roman" w:hAnsi="Times New Roman"/>
          <w:sz w:val="24"/>
          <w:szCs w:val="24"/>
          <w:u w:val="single"/>
        </w:rPr>
        <w:t xml:space="preserve">Exhibit </w:t>
      </w:r>
      <w:r w:rsidR="00E633AF" w:rsidRPr="0055172A">
        <w:rPr>
          <w:rFonts w:ascii="Times New Roman" w:hAnsi="Times New Roman"/>
          <w:sz w:val="24"/>
          <w:szCs w:val="24"/>
          <w:u w:val="single"/>
        </w:rPr>
        <w:t>F</w:t>
      </w:r>
      <w:r w:rsidRPr="00A55599">
        <w:rPr>
          <w:rFonts w:ascii="Times New Roman" w:hAnsi="Times New Roman"/>
          <w:sz w:val="24"/>
          <w:szCs w:val="24"/>
        </w:rPr>
        <w:t xml:space="preserve"> outlines the circumstances under which the </w:t>
      </w:r>
      <w:r w:rsidR="00301ABE">
        <w:rPr>
          <w:rFonts w:ascii="Times New Roman" w:hAnsi="Times New Roman"/>
          <w:sz w:val="24"/>
          <w:szCs w:val="24"/>
        </w:rPr>
        <w:t>Judicial Council</w:t>
      </w:r>
      <w:r w:rsidRPr="00A55599">
        <w:rPr>
          <w:rFonts w:ascii="Times New Roman" w:hAnsi="Times New Roman"/>
          <w:sz w:val="24"/>
          <w:szCs w:val="24"/>
        </w:rPr>
        <w:t xml:space="preserve"> will be entitled to Fee Reductions for failures to achieve the </w:t>
      </w:r>
      <w:r>
        <w:rPr>
          <w:rFonts w:ascii="Times New Roman" w:hAnsi="Times New Roman"/>
          <w:sz w:val="24"/>
          <w:szCs w:val="24"/>
        </w:rPr>
        <w:t>Service Level Requirement Requirements</w:t>
      </w:r>
      <w:r w:rsidRPr="00A55599">
        <w:rPr>
          <w:rFonts w:ascii="Times New Roman" w:hAnsi="Times New Roman"/>
          <w:sz w:val="24"/>
          <w:szCs w:val="24"/>
        </w:rPr>
        <w:t xml:space="preserve"> and/or Critical Milestones. The tables attached to this </w:t>
      </w:r>
      <w:r>
        <w:rPr>
          <w:rFonts w:ascii="Times New Roman" w:hAnsi="Times New Roman"/>
          <w:sz w:val="24"/>
          <w:szCs w:val="24"/>
          <w:u w:val="single"/>
        </w:rPr>
        <w:t xml:space="preserve">Exhibit </w:t>
      </w:r>
      <w:r w:rsidR="00E633AF" w:rsidRPr="00422474">
        <w:rPr>
          <w:rFonts w:ascii="Times New Roman" w:hAnsi="Times New Roman"/>
          <w:sz w:val="24"/>
          <w:szCs w:val="24"/>
          <w:u w:val="single"/>
        </w:rPr>
        <w:t>F</w:t>
      </w:r>
      <w:r>
        <w:rPr>
          <w:rFonts w:ascii="Times New Roman" w:hAnsi="Times New Roman"/>
          <w:sz w:val="24"/>
          <w:szCs w:val="24"/>
        </w:rPr>
        <w:t xml:space="preserve"> </w:t>
      </w:r>
      <w:r w:rsidRPr="00A55599">
        <w:rPr>
          <w:rFonts w:ascii="Times New Roman" w:hAnsi="Times New Roman"/>
          <w:sz w:val="24"/>
          <w:szCs w:val="24"/>
        </w:rPr>
        <w:t xml:space="preserve">shall be </w:t>
      </w:r>
      <w:r w:rsidR="00A20589">
        <w:rPr>
          <w:rFonts w:ascii="Times New Roman" w:hAnsi="Times New Roman"/>
          <w:sz w:val="24"/>
          <w:szCs w:val="24"/>
        </w:rPr>
        <w:t xml:space="preserve">reviewed </w:t>
      </w:r>
      <w:r w:rsidRPr="00A55599">
        <w:rPr>
          <w:rFonts w:ascii="Times New Roman" w:hAnsi="Times New Roman"/>
          <w:sz w:val="24"/>
          <w:szCs w:val="24"/>
        </w:rPr>
        <w:t xml:space="preserve">to reflect the </w:t>
      </w:r>
      <w:r w:rsidR="00413CB0">
        <w:rPr>
          <w:rFonts w:ascii="Times New Roman" w:hAnsi="Times New Roman"/>
          <w:sz w:val="24"/>
          <w:szCs w:val="24"/>
        </w:rPr>
        <w:t>Judicial Council</w:t>
      </w:r>
      <w:r w:rsidRPr="00A55599">
        <w:rPr>
          <w:rFonts w:ascii="Times New Roman" w:hAnsi="Times New Roman"/>
          <w:sz w:val="24"/>
          <w:szCs w:val="24"/>
        </w:rPr>
        <w:t>’s current initiatives and service r</w:t>
      </w:r>
      <w:r>
        <w:rPr>
          <w:rFonts w:ascii="Times New Roman" w:hAnsi="Times New Roman"/>
          <w:sz w:val="24"/>
          <w:szCs w:val="24"/>
        </w:rPr>
        <w:t xml:space="preserve">equirements at least annually. </w:t>
      </w:r>
      <w:r w:rsidR="00A20589">
        <w:rPr>
          <w:rFonts w:ascii="Times New Roman" w:hAnsi="Times New Roman"/>
          <w:sz w:val="24"/>
          <w:szCs w:val="24"/>
        </w:rPr>
        <w:t>Any updates or changes would be subject to the Section 25.3</w:t>
      </w:r>
      <w:r w:rsidR="00E633AF">
        <w:rPr>
          <w:rFonts w:ascii="Times New Roman" w:hAnsi="Times New Roman"/>
          <w:sz w:val="24"/>
          <w:szCs w:val="24"/>
        </w:rPr>
        <w:t>6</w:t>
      </w:r>
      <w:r w:rsidR="00A20589">
        <w:rPr>
          <w:rFonts w:ascii="Times New Roman" w:hAnsi="Times New Roman"/>
          <w:sz w:val="24"/>
          <w:szCs w:val="24"/>
        </w:rPr>
        <w:t xml:space="preserve"> Amendments provision of the Agreement.</w:t>
      </w:r>
      <w:r>
        <w:rPr>
          <w:rFonts w:ascii="Times New Roman" w:hAnsi="Times New Roman"/>
          <w:sz w:val="24"/>
          <w:szCs w:val="24"/>
        </w:rPr>
        <w:t xml:space="preserve"> </w:t>
      </w:r>
      <w:r w:rsidRPr="00A55599">
        <w:rPr>
          <w:rFonts w:ascii="Times New Roman" w:hAnsi="Times New Roman"/>
          <w:sz w:val="24"/>
          <w:szCs w:val="24"/>
        </w:rPr>
        <w:t xml:space="preserve">On a quarterly basis, the </w:t>
      </w:r>
      <w:r w:rsidR="00CF2D3E">
        <w:rPr>
          <w:rFonts w:ascii="Times New Roman" w:hAnsi="Times New Roman"/>
          <w:sz w:val="24"/>
          <w:szCs w:val="24"/>
        </w:rPr>
        <w:t xml:space="preserve">Judicial Council </w:t>
      </w:r>
      <w:r w:rsidRPr="00A55599">
        <w:rPr>
          <w:rFonts w:ascii="Times New Roman" w:hAnsi="Times New Roman"/>
          <w:sz w:val="24"/>
          <w:szCs w:val="24"/>
        </w:rPr>
        <w:t>may un</w:t>
      </w:r>
      <w:r>
        <w:rPr>
          <w:rFonts w:ascii="Times New Roman" w:hAnsi="Times New Roman"/>
          <w:sz w:val="24"/>
          <w:szCs w:val="24"/>
        </w:rPr>
        <w:t>ilaterally adjust W</w:t>
      </w:r>
      <w:r w:rsidRPr="00A55599">
        <w:rPr>
          <w:rFonts w:ascii="Times New Roman" w:hAnsi="Times New Roman"/>
          <w:sz w:val="24"/>
          <w:szCs w:val="24"/>
        </w:rPr>
        <w:t xml:space="preserve">eighting </w:t>
      </w:r>
      <w:r>
        <w:rPr>
          <w:rFonts w:ascii="Times New Roman" w:hAnsi="Times New Roman"/>
          <w:sz w:val="24"/>
          <w:szCs w:val="24"/>
        </w:rPr>
        <w:t>F</w:t>
      </w:r>
      <w:r w:rsidRPr="00A55599">
        <w:rPr>
          <w:rFonts w:ascii="Times New Roman" w:hAnsi="Times New Roman"/>
          <w:sz w:val="24"/>
          <w:szCs w:val="24"/>
        </w:rPr>
        <w:t xml:space="preserve">actors for </w:t>
      </w:r>
      <w:r w:rsidR="004A3702">
        <w:rPr>
          <w:rFonts w:ascii="Times New Roman" w:hAnsi="Times New Roman"/>
          <w:sz w:val="24"/>
          <w:szCs w:val="24"/>
        </w:rPr>
        <w:t xml:space="preserve">any </w:t>
      </w:r>
      <w:r>
        <w:rPr>
          <w:rFonts w:ascii="Times New Roman" w:hAnsi="Times New Roman"/>
          <w:sz w:val="24"/>
          <w:szCs w:val="24"/>
        </w:rPr>
        <w:t xml:space="preserve">Service Level </w:t>
      </w:r>
      <w:r w:rsidR="008354A5">
        <w:rPr>
          <w:rFonts w:ascii="Times New Roman" w:hAnsi="Times New Roman"/>
          <w:sz w:val="24"/>
          <w:szCs w:val="24"/>
        </w:rPr>
        <w:t>Requirements</w:t>
      </w:r>
      <w:r w:rsidR="008354A5" w:rsidRPr="00A55599">
        <w:rPr>
          <w:rFonts w:ascii="Times New Roman" w:hAnsi="Times New Roman"/>
          <w:sz w:val="24"/>
          <w:szCs w:val="24"/>
        </w:rPr>
        <w:t xml:space="preserve"> but</w:t>
      </w:r>
      <w:r w:rsidRPr="00A55599">
        <w:rPr>
          <w:rFonts w:ascii="Times New Roman" w:hAnsi="Times New Roman"/>
          <w:sz w:val="24"/>
          <w:szCs w:val="24"/>
        </w:rPr>
        <w:t xml:space="preserve"> must give the Vendor thirty (30) days prior written notice. </w:t>
      </w:r>
    </w:p>
    <w:p w14:paraId="46F05985" w14:textId="643D8E39" w:rsidR="0042567A" w:rsidRPr="00A55599" w:rsidRDefault="0042567A">
      <w:pPr>
        <w:spacing w:before="120"/>
        <w:jc w:val="both"/>
        <w:rPr>
          <w:rFonts w:ascii="Times New Roman" w:hAnsi="Times New Roman"/>
          <w:sz w:val="24"/>
          <w:szCs w:val="24"/>
        </w:rPr>
      </w:pPr>
      <w:r w:rsidRPr="00A55599">
        <w:rPr>
          <w:rFonts w:ascii="Times New Roman" w:hAnsi="Times New Roman"/>
          <w:sz w:val="24"/>
          <w:szCs w:val="24"/>
        </w:rPr>
        <w:t xml:space="preserve">The tables attached to this </w:t>
      </w:r>
      <w:r w:rsidR="00F33E67">
        <w:rPr>
          <w:rFonts w:ascii="Times New Roman" w:hAnsi="Times New Roman"/>
          <w:sz w:val="24"/>
          <w:szCs w:val="24"/>
        </w:rPr>
        <w:t xml:space="preserve">Exhibit </w:t>
      </w:r>
      <w:r w:rsidRPr="00A55599">
        <w:rPr>
          <w:rFonts w:ascii="Times New Roman" w:hAnsi="Times New Roman"/>
          <w:sz w:val="24"/>
          <w:szCs w:val="24"/>
        </w:rPr>
        <w:t xml:space="preserve">identify, among other things:  </w:t>
      </w:r>
    </w:p>
    <w:p w14:paraId="0DA722A1" w14:textId="4947D29F" w:rsidR="0042567A" w:rsidRPr="00A55599" w:rsidRDefault="0042567A">
      <w:pPr>
        <w:numPr>
          <w:ilvl w:val="0"/>
          <w:numId w:val="25"/>
        </w:numPr>
        <w:tabs>
          <w:tab w:val="clear" w:pos="360"/>
          <w:tab w:val="num" w:pos="720"/>
        </w:tabs>
        <w:spacing w:before="120"/>
        <w:ind w:left="720"/>
        <w:jc w:val="both"/>
        <w:rPr>
          <w:rFonts w:ascii="Times New Roman" w:hAnsi="Times New Roman"/>
          <w:sz w:val="24"/>
          <w:szCs w:val="24"/>
        </w:rPr>
      </w:pPr>
      <w:r w:rsidRPr="00A55599">
        <w:rPr>
          <w:rFonts w:ascii="Times New Roman" w:hAnsi="Times New Roman"/>
          <w:sz w:val="24"/>
          <w:szCs w:val="24"/>
        </w:rPr>
        <w:t xml:space="preserve">in </w:t>
      </w:r>
      <w:r>
        <w:rPr>
          <w:rFonts w:ascii="Times New Roman" w:hAnsi="Times New Roman"/>
          <w:sz w:val="24"/>
          <w:szCs w:val="24"/>
        </w:rPr>
        <w:t xml:space="preserve">Appendix </w:t>
      </w:r>
      <w:r w:rsidRPr="00422474">
        <w:rPr>
          <w:rFonts w:ascii="Times New Roman" w:hAnsi="Times New Roman"/>
          <w:sz w:val="24"/>
          <w:szCs w:val="24"/>
        </w:rPr>
        <w:t>F.1</w:t>
      </w:r>
      <w:r w:rsidR="006A0217">
        <w:rPr>
          <w:rFonts w:ascii="Times New Roman" w:hAnsi="Times New Roman"/>
          <w:sz w:val="24"/>
          <w:szCs w:val="24"/>
        </w:rPr>
        <w:t>: (</w:t>
      </w:r>
      <w:proofErr w:type="spellStart"/>
      <w:r w:rsidR="006A0217">
        <w:rPr>
          <w:rFonts w:ascii="Times New Roman" w:hAnsi="Times New Roman"/>
          <w:sz w:val="24"/>
          <w:szCs w:val="24"/>
        </w:rPr>
        <w:t>i</w:t>
      </w:r>
      <w:proofErr w:type="spellEnd"/>
      <w:r w:rsidR="006A0217">
        <w:rPr>
          <w:rFonts w:ascii="Times New Roman" w:hAnsi="Times New Roman"/>
          <w:sz w:val="24"/>
          <w:szCs w:val="24"/>
        </w:rPr>
        <w:t>)</w:t>
      </w:r>
      <w:r w:rsidRPr="00A55599">
        <w:rPr>
          <w:rFonts w:ascii="Times New Roman" w:hAnsi="Times New Roman"/>
          <w:sz w:val="24"/>
          <w:szCs w:val="24"/>
        </w:rPr>
        <w:t xml:space="preserve"> the </w:t>
      </w:r>
      <w:r>
        <w:rPr>
          <w:rFonts w:ascii="Times New Roman" w:hAnsi="Times New Roman"/>
          <w:sz w:val="24"/>
          <w:szCs w:val="24"/>
        </w:rPr>
        <w:t xml:space="preserve">Service Level Requirements </w:t>
      </w:r>
      <w:r w:rsidRPr="00A55599">
        <w:rPr>
          <w:rFonts w:ascii="Times New Roman" w:hAnsi="Times New Roman"/>
          <w:sz w:val="24"/>
          <w:szCs w:val="24"/>
        </w:rPr>
        <w:t xml:space="preserve">and the </w:t>
      </w:r>
      <w:r>
        <w:rPr>
          <w:rFonts w:ascii="Times New Roman" w:hAnsi="Times New Roman"/>
          <w:sz w:val="24"/>
          <w:szCs w:val="24"/>
        </w:rPr>
        <w:t>Weighting F</w:t>
      </w:r>
      <w:r w:rsidRPr="00A55599">
        <w:rPr>
          <w:rFonts w:ascii="Times New Roman" w:hAnsi="Times New Roman"/>
          <w:sz w:val="24"/>
          <w:szCs w:val="24"/>
        </w:rPr>
        <w:t xml:space="preserve">actors for each such </w:t>
      </w:r>
      <w:r>
        <w:rPr>
          <w:rFonts w:ascii="Times New Roman" w:hAnsi="Times New Roman"/>
          <w:sz w:val="24"/>
          <w:szCs w:val="24"/>
        </w:rPr>
        <w:t>Service Level Requirement</w:t>
      </w:r>
      <w:r w:rsidR="006A0217">
        <w:rPr>
          <w:rFonts w:ascii="Times New Roman" w:hAnsi="Times New Roman"/>
          <w:sz w:val="24"/>
          <w:szCs w:val="24"/>
        </w:rPr>
        <w:t>;</w:t>
      </w:r>
      <w:r>
        <w:rPr>
          <w:rFonts w:ascii="Times New Roman" w:hAnsi="Times New Roman"/>
          <w:sz w:val="24"/>
          <w:szCs w:val="24"/>
        </w:rPr>
        <w:t xml:space="preserve"> and </w:t>
      </w:r>
      <w:r w:rsidR="006A0217">
        <w:rPr>
          <w:rFonts w:ascii="Times New Roman" w:hAnsi="Times New Roman"/>
          <w:sz w:val="24"/>
          <w:szCs w:val="24"/>
        </w:rPr>
        <w:t xml:space="preserve">(ii) </w:t>
      </w:r>
      <w:r>
        <w:rPr>
          <w:rFonts w:ascii="Times New Roman" w:hAnsi="Times New Roman"/>
          <w:sz w:val="24"/>
          <w:szCs w:val="24"/>
        </w:rPr>
        <w:t>Service Level Objectives</w:t>
      </w:r>
      <w:r w:rsidR="006A0217">
        <w:rPr>
          <w:rFonts w:ascii="Times New Roman" w:hAnsi="Times New Roman"/>
          <w:sz w:val="24"/>
          <w:szCs w:val="24"/>
        </w:rPr>
        <w:t>,</w:t>
      </w:r>
      <w:r>
        <w:rPr>
          <w:rFonts w:ascii="Times New Roman" w:hAnsi="Times New Roman"/>
          <w:sz w:val="24"/>
          <w:szCs w:val="24"/>
        </w:rPr>
        <w:t xml:space="preserve"> which carry no Weighting Factors and are “report only” measures</w:t>
      </w:r>
      <w:r w:rsidRPr="00A55599">
        <w:rPr>
          <w:rFonts w:ascii="Times New Roman" w:hAnsi="Times New Roman"/>
          <w:sz w:val="24"/>
          <w:szCs w:val="24"/>
        </w:rPr>
        <w:t>; and</w:t>
      </w:r>
    </w:p>
    <w:p w14:paraId="5FE82FC3" w14:textId="77777777" w:rsidR="0042567A" w:rsidRPr="00A55599" w:rsidRDefault="0042567A">
      <w:pPr>
        <w:numPr>
          <w:ilvl w:val="0"/>
          <w:numId w:val="25"/>
        </w:numPr>
        <w:tabs>
          <w:tab w:val="clear" w:pos="360"/>
          <w:tab w:val="num" w:pos="720"/>
        </w:tabs>
        <w:spacing w:before="120" w:after="120"/>
        <w:ind w:left="720"/>
        <w:jc w:val="both"/>
        <w:rPr>
          <w:rFonts w:ascii="Times New Roman" w:hAnsi="Times New Roman"/>
          <w:sz w:val="24"/>
          <w:szCs w:val="24"/>
        </w:rPr>
      </w:pPr>
      <w:r w:rsidRPr="00A55599">
        <w:rPr>
          <w:rFonts w:ascii="Times New Roman" w:hAnsi="Times New Roman"/>
          <w:sz w:val="24"/>
          <w:szCs w:val="24"/>
        </w:rPr>
        <w:t xml:space="preserve">in </w:t>
      </w:r>
      <w:r>
        <w:rPr>
          <w:rFonts w:ascii="Times New Roman" w:hAnsi="Times New Roman"/>
          <w:sz w:val="24"/>
          <w:szCs w:val="24"/>
        </w:rPr>
        <w:t>Table 1</w:t>
      </w:r>
      <w:r w:rsidRPr="00A55599">
        <w:rPr>
          <w:rFonts w:ascii="Times New Roman" w:hAnsi="Times New Roman"/>
          <w:sz w:val="24"/>
          <w:szCs w:val="24"/>
        </w:rPr>
        <w:t xml:space="preserve">, the Critical </w:t>
      </w:r>
      <w:proofErr w:type="gramStart"/>
      <w:r w:rsidRPr="00A55599">
        <w:rPr>
          <w:rFonts w:ascii="Times New Roman" w:hAnsi="Times New Roman"/>
          <w:sz w:val="24"/>
          <w:szCs w:val="24"/>
        </w:rPr>
        <w:t>Milestones</w:t>
      </w:r>
      <w:proofErr w:type="gramEnd"/>
      <w:r w:rsidRPr="00A55599">
        <w:rPr>
          <w:rFonts w:ascii="Times New Roman" w:hAnsi="Times New Roman"/>
          <w:sz w:val="24"/>
          <w:szCs w:val="24"/>
        </w:rPr>
        <w:t xml:space="preserve"> and the Weighting Factors for each such Critical Milestone.</w:t>
      </w:r>
    </w:p>
    <w:p w14:paraId="4E97F6E3" w14:textId="28067FDA" w:rsidR="003A286E" w:rsidRDefault="0042567A">
      <w:pPr>
        <w:pStyle w:val="Article2Cont2"/>
        <w:ind w:firstLine="0"/>
      </w:pPr>
      <w:r w:rsidRPr="00A55599">
        <w:t xml:space="preserve">For the purposes of this </w:t>
      </w:r>
      <w:r>
        <w:rPr>
          <w:u w:val="single"/>
        </w:rPr>
        <w:t>Exhibit</w:t>
      </w:r>
      <w:r w:rsidR="00422474">
        <w:rPr>
          <w:u w:val="single"/>
        </w:rPr>
        <w:t xml:space="preserve"> </w:t>
      </w:r>
      <w:r w:rsidR="00E633AF">
        <w:rPr>
          <w:u w:val="single"/>
        </w:rPr>
        <w:t>F</w:t>
      </w:r>
      <w:r w:rsidRPr="00A55599">
        <w:t>, “</w:t>
      </w:r>
      <w:r w:rsidRPr="00A55599">
        <w:rPr>
          <w:u w:val="single"/>
        </w:rPr>
        <w:t>Failure</w:t>
      </w:r>
      <w:r w:rsidRPr="00A55599">
        <w:t>”, shall mean</w:t>
      </w:r>
      <w:r w:rsidR="003A286E">
        <w:t>:</w:t>
      </w:r>
      <w:r w:rsidRPr="00A55599">
        <w:t xml:space="preserve"> </w:t>
      </w:r>
    </w:p>
    <w:p w14:paraId="13146A58" w14:textId="44A121C6" w:rsidR="003A286E" w:rsidRDefault="0042567A">
      <w:pPr>
        <w:pStyle w:val="Article2Cont2"/>
        <w:ind w:firstLine="0"/>
      </w:pPr>
      <w:r w:rsidRPr="00A55599">
        <w:t xml:space="preserve">(a) with respect to </w:t>
      </w:r>
      <w:bookmarkStart w:id="6" w:name="OLE_LINK3"/>
      <w:bookmarkStart w:id="7" w:name="OLE_LINK4"/>
      <w:r>
        <w:t>Service Level Requirements</w:t>
      </w:r>
      <w:bookmarkEnd w:id="6"/>
      <w:bookmarkEnd w:id="7"/>
      <w:r w:rsidRPr="00A55599">
        <w:t xml:space="preserve">, the failure to meet such </w:t>
      </w:r>
      <w:r>
        <w:t>Service Level Requirements p</w:t>
      </w:r>
      <w:r w:rsidRPr="00A55599">
        <w:t xml:space="preserve">erformance (calculated using the </w:t>
      </w:r>
      <w:r>
        <w:t>f</w:t>
      </w:r>
      <w:r w:rsidRPr="00A55599">
        <w:t xml:space="preserve">ormula in the applicable </w:t>
      </w:r>
      <w:r>
        <w:t>Service Level Requirements</w:t>
      </w:r>
      <w:r w:rsidRPr="00A55599">
        <w:t xml:space="preserve"> table set forth in </w:t>
      </w:r>
      <w:r w:rsidRPr="0042567A">
        <w:t xml:space="preserve">Appendix </w:t>
      </w:r>
      <w:r w:rsidRPr="00422474">
        <w:t>F.1</w:t>
      </w:r>
      <w:r w:rsidRPr="00A55599">
        <w:t xml:space="preserve">) with respect to the specified </w:t>
      </w:r>
      <w:r>
        <w:t>p</w:t>
      </w:r>
      <w:r w:rsidRPr="00A55599">
        <w:t xml:space="preserve">erformance </w:t>
      </w:r>
      <w:r>
        <w:t>t</w:t>
      </w:r>
      <w:r w:rsidRPr="00A55599">
        <w:t xml:space="preserve">arget for the applicable </w:t>
      </w:r>
      <w:r w:rsidR="003A286E">
        <w:t>M</w:t>
      </w:r>
      <w:r w:rsidRPr="00A55599">
        <w:t xml:space="preserve">easurement </w:t>
      </w:r>
      <w:r w:rsidR="003A286E">
        <w:t>I</w:t>
      </w:r>
      <w:r w:rsidRPr="00A55599">
        <w:t xml:space="preserve">nterval, and </w:t>
      </w:r>
    </w:p>
    <w:p w14:paraId="697D2B4C" w14:textId="556424C2" w:rsidR="0042567A" w:rsidRDefault="0042567A">
      <w:pPr>
        <w:pStyle w:val="Article2Cont2"/>
        <w:ind w:firstLine="0"/>
      </w:pPr>
      <w:r w:rsidRPr="00A55599">
        <w:t>(</w:t>
      </w:r>
      <w:r w:rsidR="001429C1">
        <w:t>b</w:t>
      </w:r>
      <w:r w:rsidRPr="00A55599">
        <w:t xml:space="preserve">) with respect to a Critical Milestone, the failure to achieve such Critical Milestone by the specified End Date set forth in </w:t>
      </w:r>
      <w:r>
        <w:rPr>
          <w:u w:val="single"/>
        </w:rPr>
        <w:t>Table 1</w:t>
      </w:r>
      <w:r w:rsidRPr="00A55599">
        <w:t xml:space="preserve"> of this </w:t>
      </w:r>
      <w:r>
        <w:rPr>
          <w:u w:val="single"/>
        </w:rPr>
        <w:t xml:space="preserve">Exhibit </w:t>
      </w:r>
      <w:r w:rsidR="00E633AF">
        <w:rPr>
          <w:u w:val="single"/>
        </w:rPr>
        <w:t>F</w:t>
      </w:r>
      <w:r w:rsidR="00E633AF">
        <w:t xml:space="preserve"> </w:t>
      </w:r>
      <w:r w:rsidRPr="00A55599">
        <w:t xml:space="preserve">or the specified Due Date set forth in the </w:t>
      </w:r>
      <w:r w:rsidR="00331914">
        <w:t xml:space="preserve">Transition </w:t>
      </w:r>
      <w:r>
        <w:t>Plan, Termination Assistance</w:t>
      </w:r>
      <w:r w:rsidRPr="00A55599">
        <w:t xml:space="preserve"> Plan or through any </w:t>
      </w:r>
      <w:r w:rsidR="00E633AF">
        <w:t>Service Change</w:t>
      </w:r>
      <w:r w:rsidRPr="00A55599">
        <w:t>.</w:t>
      </w:r>
    </w:p>
    <w:p w14:paraId="5F5B9E4A" w14:textId="77777777" w:rsidR="0042567A" w:rsidRDefault="0042567A">
      <w:pPr>
        <w:pStyle w:val="Heading1"/>
        <w:keepNext w:val="0"/>
        <w:pageBreakBefore w:val="0"/>
        <w:tabs>
          <w:tab w:val="clear" w:pos="432"/>
          <w:tab w:val="num" w:pos="900"/>
        </w:tabs>
        <w:rPr>
          <w:rFonts w:ascii="Times New Roman" w:hAnsi="Times New Roman"/>
          <w:sz w:val="24"/>
          <w:szCs w:val="24"/>
        </w:rPr>
      </w:pPr>
      <w:bookmarkStart w:id="8" w:name="_Toc422855162"/>
      <w:r>
        <w:rPr>
          <w:rFonts w:ascii="Times New Roman" w:hAnsi="Times New Roman"/>
          <w:sz w:val="24"/>
          <w:szCs w:val="24"/>
        </w:rPr>
        <w:t>Service Level Requirements</w:t>
      </w:r>
      <w:bookmarkEnd w:id="8"/>
    </w:p>
    <w:p w14:paraId="58D46735" w14:textId="009C2207" w:rsidR="0042567A" w:rsidRDefault="0042567A">
      <w:pPr>
        <w:jc w:val="both"/>
        <w:rPr>
          <w:rFonts w:ascii="Times New Roman" w:hAnsi="Times New Roman"/>
          <w:sz w:val="24"/>
          <w:szCs w:val="24"/>
        </w:rPr>
      </w:pPr>
      <w:r w:rsidRPr="004F5181">
        <w:rPr>
          <w:rFonts w:ascii="Times New Roman" w:hAnsi="Times New Roman"/>
          <w:sz w:val="24"/>
          <w:szCs w:val="24"/>
        </w:rPr>
        <w:t xml:space="preserve">Each </w:t>
      </w:r>
      <w:r>
        <w:rPr>
          <w:rFonts w:ascii="Times New Roman" w:hAnsi="Times New Roman"/>
          <w:sz w:val="24"/>
          <w:szCs w:val="24"/>
        </w:rPr>
        <w:t>Service Level Requirement</w:t>
      </w:r>
      <w:r w:rsidRPr="004F5181">
        <w:rPr>
          <w:rFonts w:ascii="Times New Roman" w:hAnsi="Times New Roman"/>
          <w:sz w:val="24"/>
          <w:szCs w:val="24"/>
        </w:rPr>
        <w:t xml:space="preserve"> set forth in </w:t>
      </w:r>
      <w:r w:rsidRPr="0042567A">
        <w:rPr>
          <w:rFonts w:ascii="Times New Roman" w:hAnsi="Times New Roman"/>
          <w:sz w:val="24"/>
          <w:szCs w:val="24"/>
        </w:rPr>
        <w:t xml:space="preserve">Appendix </w:t>
      </w:r>
      <w:r w:rsidRPr="00422474">
        <w:rPr>
          <w:rFonts w:ascii="Times New Roman" w:hAnsi="Times New Roman"/>
          <w:sz w:val="24"/>
          <w:szCs w:val="24"/>
        </w:rPr>
        <w:t>F.1</w:t>
      </w:r>
      <w:r w:rsidRPr="004F5181">
        <w:rPr>
          <w:rFonts w:ascii="Times New Roman" w:hAnsi="Times New Roman"/>
          <w:sz w:val="24"/>
          <w:szCs w:val="24"/>
        </w:rPr>
        <w:t xml:space="preserve"> identifies key performance measures that will be used to evaluate the Vendor’s delivery of the requested Services. The overriding goal in developing </w:t>
      </w:r>
      <w:r>
        <w:rPr>
          <w:rFonts w:ascii="Times New Roman" w:hAnsi="Times New Roman"/>
          <w:sz w:val="24"/>
          <w:szCs w:val="24"/>
        </w:rPr>
        <w:t>Service Level Requirements</w:t>
      </w:r>
      <w:r w:rsidRPr="004F5181">
        <w:rPr>
          <w:rFonts w:ascii="Times New Roman" w:hAnsi="Times New Roman"/>
          <w:sz w:val="24"/>
          <w:szCs w:val="24"/>
        </w:rPr>
        <w:t xml:space="preserve"> is to support the </w:t>
      </w:r>
      <w:r w:rsidR="00413CB0">
        <w:rPr>
          <w:rFonts w:ascii="Times New Roman" w:hAnsi="Times New Roman"/>
          <w:sz w:val="24"/>
          <w:szCs w:val="24"/>
        </w:rPr>
        <w:t>Judicial Council</w:t>
      </w:r>
      <w:r w:rsidRPr="004F5181">
        <w:rPr>
          <w:rFonts w:ascii="Times New Roman" w:hAnsi="Times New Roman"/>
          <w:sz w:val="24"/>
          <w:szCs w:val="24"/>
        </w:rPr>
        <w:t xml:space="preserve">’s desire to manage the Vendor by monitoring and measuring performance on the </w:t>
      </w:r>
      <w:r w:rsidR="00413CB0">
        <w:rPr>
          <w:rFonts w:ascii="Times New Roman" w:hAnsi="Times New Roman"/>
          <w:sz w:val="24"/>
          <w:szCs w:val="24"/>
        </w:rPr>
        <w:t>Judicial Council</w:t>
      </w:r>
      <w:r w:rsidRPr="004F5181">
        <w:rPr>
          <w:rFonts w:ascii="Times New Roman" w:hAnsi="Times New Roman"/>
          <w:sz w:val="24"/>
          <w:szCs w:val="24"/>
        </w:rPr>
        <w:t>’s most</w:t>
      </w:r>
      <w:r w:rsidR="00B41E5B">
        <w:rPr>
          <w:rFonts w:ascii="Times New Roman" w:hAnsi="Times New Roman"/>
          <w:sz w:val="24"/>
          <w:szCs w:val="24"/>
        </w:rPr>
        <w:t xml:space="preserve"> </w:t>
      </w:r>
      <w:r w:rsidRPr="004F5181">
        <w:rPr>
          <w:rFonts w:ascii="Times New Roman" w:hAnsi="Times New Roman"/>
          <w:sz w:val="24"/>
          <w:szCs w:val="24"/>
        </w:rPr>
        <w:t xml:space="preserve">important business and technical requirements. The </w:t>
      </w:r>
      <w:r w:rsidR="00413CB0">
        <w:rPr>
          <w:rFonts w:ascii="Times New Roman" w:hAnsi="Times New Roman"/>
          <w:sz w:val="24"/>
          <w:szCs w:val="24"/>
        </w:rPr>
        <w:t>Judicial Council</w:t>
      </w:r>
      <w:r w:rsidRPr="004F5181">
        <w:rPr>
          <w:rFonts w:ascii="Times New Roman" w:hAnsi="Times New Roman"/>
          <w:sz w:val="24"/>
          <w:szCs w:val="24"/>
        </w:rPr>
        <w:t xml:space="preserve"> expects the </w:t>
      </w:r>
      <w:r>
        <w:rPr>
          <w:rFonts w:ascii="Times New Roman" w:hAnsi="Times New Roman"/>
          <w:sz w:val="24"/>
          <w:szCs w:val="24"/>
        </w:rPr>
        <w:t>Service Level Requirements</w:t>
      </w:r>
      <w:r w:rsidRPr="004F5181">
        <w:rPr>
          <w:rFonts w:ascii="Times New Roman" w:hAnsi="Times New Roman"/>
          <w:sz w:val="24"/>
          <w:szCs w:val="24"/>
        </w:rPr>
        <w:t xml:space="preserve"> to improve over time.  New </w:t>
      </w:r>
      <w:r>
        <w:rPr>
          <w:rFonts w:ascii="Times New Roman" w:hAnsi="Times New Roman"/>
          <w:sz w:val="24"/>
          <w:szCs w:val="24"/>
        </w:rPr>
        <w:t>Service Level Requirements</w:t>
      </w:r>
      <w:r w:rsidRPr="004F5181">
        <w:rPr>
          <w:rFonts w:ascii="Times New Roman" w:hAnsi="Times New Roman"/>
          <w:sz w:val="24"/>
          <w:szCs w:val="24"/>
        </w:rPr>
        <w:t xml:space="preserve"> may be added to reflect changing or new business requirements per the </w:t>
      </w:r>
      <w:r>
        <w:rPr>
          <w:rFonts w:ascii="Times New Roman" w:hAnsi="Times New Roman"/>
          <w:sz w:val="24"/>
          <w:szCs w:val="24"/>
        </w:rPr>
        <w:t>Contract Change Management process</w:t>
      </w:r>
      <w:r w:rsidRPr="004F5181">
        <w:rPr>
          <w:rFonts w:ascii="Times New Roman" w:hAnsi="Times New Roman"/>
          <w:sz w:val="24"/>
          <w:szCs w:val="24"/>
        </w:rPr>
        <w:t xml:space="preserve">.  </w:t>
      </w:r>
    </w:p>
    <w:p w14:paraId="6788436E" w14:textId="77777777" w:rsidR="00D00368" w:rsidRPr="00F16535" w:rsidRDefault="0042567A" w:rsidP="00D00368">
      <w:pPr>
        <w:pStyle w:val="Heading2"/>
        <w:keepNext w:val="0"/>
        <w:tabs>
          <w:tab w:val="clear" w:pos="576"/>
          <w:tab w:val="num" w:pos="900"/>
        </w:tabs>
        <w:rPr>
          <w:rFonts w:ascii="Times New Roman" w:hAnsi="Times New Roman"/>
          <w:sz w:val="24"/>
          <w:szCs w:val="24"/>
        </w:rPr>
      </w:pPr>
      <w:bookmarkStart w:id="9" w:name="_Toc41197453"/>
      <w:bookmarkStart w:id="10" w:name="_Toc42326003"/>
      <w:bookmarkStart w:id="11" w:name="_Toc105395863"/>
      <w:bookmarkStart w:id="12" w:name="_Toc422855163"/>
      <w:r>
        <w:rPr>
          <w:rFonts w:ascii="Times New Roman" w:hAnsi="Times New Roman"/>
          <w:sz w:val="24"/>
          <w:szCs w:val="24"/>
        </w:rPr>
        <w:lastRenderedPageBreak/>
        <w:t>Fee Reductions</w:t>
      </w:r>
      <w:bookmarkEnd w:id="9"/>
      <w:bookmarkEnd w:id="10"/>
      <w:bookmarkEnd w:id="11"/>
      <w:bookmarkEnd w:id="12"/>
      <w:r w:rsidR="00D00368">
        <w:rPr>
          <w:rFonts w:ascii="Times New Roman" w:hAnsi="Times New Roman"/>
          <w:sz w:val="24"/>
          <w:szCs w:val="24"/>
        </w:rPr>
        <w:t xml:space="preserve"> </w:t>
      </w:r>
    </w:p>
    <w:p w14:paraId="718FB15E" w14:textId="77777777" w:rsidR="00D00368" w:rsidRPr="00F16535" w:rsidRDefault="00D00368" w:rsidP="00F16535">
      <w:pPr>
        <w:pStyle w:val="Heading3"/>
        <w:ind w:firstLine="0"/>
        <w:rPr>
          <w:rFonts w:ascii="Times New Roman" w:hAnsi="Times New Roman"/>
          <w:i/>
        </w:rPr>
      </w:pPr>
      <w:r w:rsidRPr="00F16535">
        <w:rPr>
          <w:rFonts w:ascii="Times New Roman" w:hAnsi="Times New Roman"/>
          <w:i/>
        </w:rPr>
        <w:t xml:space="preserve">Fee Reductions </w:t>
      </w:r>
    </w:p>
    <w:p w14:paraId="30945E42" w14:textId="4AC10808" w:rsidR="0042567A" w:rsidRPr="004F5181" w:rsidRDefault="0042567A" w:rsidP="00A27A80">
      <w:pPr>
        <w:ind w:left="720"/>
        <w:jc w:val="both"/>
        <w:rPr>
          <w:rFonts w:ascii="Times New Roman" w:hAnsi="Times New Roman"/>
          <w:sz w:val="24"/>
          <w:szCs w:val="24"/>
        </w:rPr>
      </w:pPr>
      <w:r w:rsidRPr="004F5181">
        <w:rPr>
          <w:rFonts w:ascii="Times New Roman" w:hAnsi="Times New Roman"/>
          <w:sz w:val="24"/>
          <w:szCs w:val="24"/>
        </w:rPr>
        <w:t>The Fee Reductions</w:t>
      </w:r>
      <w:r w:rsidR="00EF09CA">
        <w:rPr>
          <w:rFonts w:ascii="Times New Roman" w:hAnsi="Times New Roman"/>
          <w:sz w:val="24"/>
          <w:szCs w:val="24"/>
        </w:rPr>
        <w:t xml:space="preserve"> Weighting Factor</w:t>
      </w:r>
      <w:r w:rsidRPr="004F5181">
        <w:rPr>
          <w:rFonts w:ascii="Times New Roman" w:hAnsi="Times New Roman"/>
          <w:sz w:val="24"/>
          <w:szCs w:val="24"/>
        </w:rPr>
        <w:t xml:space="preserve"> for the Vendor’s failure to achieve the </w:t>
      </w:r>
      <w:r w:rsidR="00DA72CD">
        <w:rPr>
          <w:rFonts w:ascii="Times New Roman" w:hAnsi="Times New Roman"/>
          <w:sz w:val="24"/>
          <w:szCs w:val="24"/>
        </w:rPr>
        <w:t xml:space="preserve">applicable </w:t>
      </w:r>
      <w:r>
        <w:rPr>
          <w:rFonts w:ascii="Times New Roman" w:hAnsi="Times New Roman"/>
          <w:sz w:val="24"/>
          <w:szCs w:val="24"/>
        </w:rPr>
        <w:t>Service Level Requirements</w:t>
      </w:r>
      <w:r w:rsidRPr="004F5181">
        <w:rPr>
          <w:rFonts w:ascii="Times New Roman" w:hAnsi="Times New Roman"/>
          <w:sz w:val="24"/>
          <w:szCs w:val="24"/>
        </w:rPr>
        <w:t xml:space="preserve"> are set forth in the </w:t>
      </w:r>
      <w:r>
        <w:rPr>
          <w:rFonts w:ascii="Times New Roman" w:hAnsi="Times New Roman"/>
          <w:sz w:val="24"/>
          <w:szCs w:val="24"/>
        </w:rPr>
        <w:t xml:space="preserve">Appendix </w:t>
      </w:r>
      <w:r w:rsidRPr="00422474">
        <w:rPr>
          <w:rFonts w:ascii="Times New Roman" w:hAnsi="Times New Roman"/>
          <w:sz w:val="24"/>
          <w:szCs w:val="24"/>
        </w:rPr>
        <w:t>F.1</w:t>
      </w:r>
      <w:r w:rsidRPr="004F5181">
        <w:rPr>
          <w:rFonts w:ascii="Times New Roman" w:hAnsi="Times New Roman"/>
          <w:sz w:val="24"/>
          <w:szCs w:val="24"/>
        </w:rPr>
        <w:t xml:space="preserve">.  The non-attainment of the </w:t>
      </w:r>
      <w:r>
        <w:rPr>
          <w:rFonts w:ascii="Times New Roman" w:hAnsi="Times New Roman"/>
          <w:sz w:val="24"/>
          <w:szCs w:val="24"/>
        </w:rPr>
        <w:t>Service Level Requirements</w:t>
      </w:r>
      <w:r w:rsidRPr="004F5181">
        <w:rPr>
          <w:rFonts w:ascii="Times New Roman" w:hAnsi="Times New Roman"/>
          <w:sz w:val="24"/>
          <w:szCs w:val="24"/>
        </w:rPr>
        <w:t xml:space="preserve"> by the Vendor will result in a reduction of fees for each affected </w:t>
      </w:r>
      <w:r>
        <w:rPr>
          <w:rFonts w:ascii="Times New Roman" w:hAnsi="Times New Roman"/>
          <w:sz w:val="24"/>
          <w:szCs w:val="24"/>
        </w:rPr>
        <w:t>Service Level Requirement</w:t>
      </w:r>
      <w:r w:rsidRPr="004F5181">
        <w:rPr>
          <w:rFonts w:ascii="Times New Roman" w:hAnsi="Times New Roman"/>
          <w:sz w:val="24"/>
          <w:szCs w:val="24"/>
        </w:rPr>
        <w:t xml:space="preserve"> </w:t>
      </w:r>
      <w:r>
        <w:rPr>
          <w:rFonts w:ascii="Times New Roman" w:hAnsi="Times New Roman"/>
          <w:sz w:val="24"/>
          <w:szCs w:val="24"/>
        </w:rPr>
        <w:t xml:space="preserve">based on </w:t>
      </w:r>
      <w:r w:rsidRPr="004F5181">
        <w:rPr>
          <w:rFonts w:ascii="Times New Roman" w:hAnsi="Times New Roman"/>
          <w:sz w:val="24"/>
          <w:szCs w:val="24"/>
        </w:rPr>
        <w:t xml:space="preserve">the percentage amount shown in the applicable table.  The </w:t>
      </w:r>
      <w:r w:rsidR="00413CB0">
        <w:rPr>
          <w:rFonts w:ascii="Times New Roman" w:hAnsi="Times New Roman"/>
          <w:sz w:val="24"/>
          <w:szCs w:val="24"/>
        </w:rPr>
        <w:t>Judicial Council</w:t>
      </w:r>
      <w:r w:rsidRPr="004F5181">
        <w:rPr>
          <w:rFonts w:ascii="Times New Roman" w:hAnsi="Times New Roman"/>
          <w:sz w:val="24"/>
          <w:szCs w:val="24"/>
        </w:rPr>
        <w:t xml:space="preserve"> expects to develop new </w:t>
      </w:r>
      <w:r>
        <w:rPr>
          <w:rFonts w:ascii="Times New Roman" w:hAnsi="Times New Roman"/>
          <w:sz w:val="24"/>
          <w:szCs w:val="24"/>
        </w:rPr>
        <w:t>Service Level Requirements</w:t>
      </w:r>
      <w:r w:rsidRPr="004F5181">
        <w:rPr>
          <w:rFonts w:ascii="Times New Roman" w:hAnsi="Times New Roman"/>
          <w:sz w:val="24"/>
          <w:szCs w:val="24"/>
        </w:rPr>
        <w:t xml:space="preserve"> to reflect changing needs or new projects, and the </w:t>
      </w:r>
      <w:r>
        <w:rPr>
          <w:rFonts w:ascii="Times New Roman" w:hAnsi="Times New Roman"/>
          <w:sz w:val="24"/>
          <w:szCs w:val="24"/>
        </w:rPr>
        <w:t>Service Level Requirements</w:t>
      </w:r>
      <w:r w:rsidRPr="004F5181">
        <w:rPr>
          <w:rFonts w:ascii="Times New Roman" w:hAnsi="Times New Roman"/>
          <w:sz w:val="24"/>
          <w:szCs w:val="24"/>
        </w:rPr>
        <w:t xml:space="preserve"> may be added to or deleted from, and Weighting Factors may be modified in, </w:t>
      </w:r>
      <w:r>
        <w:rPr>
          <w:rFonts w:ascii="Times New Roman" w:hAnsi="Times New Roman"/>
          <w:sz w:val="24"/>
          <w:szCs w:val="24"/>
        </w:rPr>
        <w:t xml:space="preserve">Appendix </w:t>
      </w:r>
      <w:r w:rsidRPr="00422474">
        <w:rPr>
          <w:rFonts w:ascii="Times New Roman" w:hAnsi="Times New Roman"/>
          <w:sz w:val="24"/>
          <w:szCs w:val="24"/>
        </w:rPr>
        <w:t>F.1</w:t>
      </w:r>
      <w:r w:rsidRPr="004F5181">
        <w:rPr>
          <w:rFonts w:ascii="Times New Roman" w:hAnsi="Times New Roman"/>
          <w:sz w:val="24"/>
          <w:szCs w:val="24"/>
        </w:rPr>
        <w:t xml:space="preserve">.  In the absence of any modifications to </w:t>
      </w:r>
      <w:r>
        <w:rPr>
          <w:rFonts w:ascii="Times New Roman" w:hAnsi="Times New Roman"/>
          <w:sz w:val="24"/>
          <w:szCs w:val="24"/>
        </w:rPr>
        <w:t xml:space="preserve">Appendix </w:t>
      </w:r>
      <w:r w:rsidRPr="00422474">
        <w:rPr>
          <w:rFonts w:ascii="Times New Roman" w:hAnsi="Times New Roman"/>
          <w:sz w:val="24"/>
          <w:szCs w:val="24"/>
        </w:rPr>
        <w:t>F.1</w:t>
      </w:r>
      <w:r w:rsidRPr="004F5181">
        <w:rPr>
          <w:rFonts w:ascii="Times New Roman" w:hAnsi="Times New Roman"/>
          <w:sz w:val="24"/>
          <w:szCs w:val="24"/>
        </w:rPr>
        <w:t xml:space="preserve">, the </w:t>
      </w:r>
      <w:r w:rsidR="00331914">
        <w:rPr>
          <w:rFonts w:ascii="Times New Roman" w:hAnsi="Times New Roman"/>
          <w:sz w:val="24"/>
          <w:szCs w:val="24"/>
        </w:rPr>
        <w:t>p</w:t>
      </w:r>
      <w:r w:rsidRPr="004F5181">
        <w:rPr>
          <w:rFonts w:ascii="Times New Roman" w:hAnsi="Times New Roman"/>
          <w:sz w:val="24"/>
          <w:szCs w:val="24"/>
        </w:rPr>
        <w:t xml:space="preserve">erformance </w:t>
      </w:r>
      <w:r w:rsidR="00331914">
        <w:rPr>
          <w:rFonts w:ascii="Times New Roman" w:hAnsi="Times New Roman"/>
          <w:sz w:val="24"/>
          <w:szCs w:val="24"/>
        </w:rPr>
        <w:t>t</w:t>
      </w:r>
      <w:r w:rsidRPr="004F5181">
        <w:rPr>
          <w:rFonts w:ascii="Times New Roman" w:hAnsi="Times New Roman"/>
          <w:sz w:val="24"/>
          <w:szCs w:val="24"/>
        </w:rPr>
        <w:t xml:space="preserve">argets, </w:t>
      </w:r>
      <w:r>
        <w:rPr>
          <w:rFonts w:ascii="Times New Roman" w:hAnsi="Times New Roman"/>
          <w:sz w:val="24"/>
          <w:szCs w:val="24"/>
        </w:rPr>
        <w:t>Service Level Requirements</w:t>
      </w:r>
      <w:r w:rsidRPr="004F5181">
        <w:rPr>
          <w:rFonts w:ascii="Times New Roman" w:hAnsi="Times New Roman"/>
          <w:sz w:val="24"/>
          <w:szCs w:val="24"/>
        </w:rPr>
        <w:t xml:space="preserve"> and Weighting Factors therein shall apply to all Contract Years.</w:t>
      </w:r>
    </w:p>
    <w:p w14:paraId="46F0CE3C" w14:textId="77777777" w:rsidR="0042567A" w:rsidRPr="00F16535" w:rsidRDefault="0042567A" w:rsidP="00F16535">
      <w:pPr>
        <w:pStyle w:val="Heading4"/>
        <w:tabs>
          <w:tab w:val="clear" w:pos="864"/>
          <w:tab w:val="clear" w:pos="900"/>
          <w:tab w:val="left" w:pos="720"/>
        </w:tabs>
        <w:ind w:left="720" w:firstLine="0"/>
        <w:rPr>
          <w:rFonts w:ascii="Times New Roman" w:hAnsi="Times New Roman"/>
        </w:rPr>
      </w:pPr>
      <w:bookmarkStart w:id="13" w:name="_Toc41197454"/>
      <w:bookmarkStart w:id="14" w:name="_Toc42326004"/>
      <w:r w:rsidRPr="00F16535">
        <w:rPr>
          <w:rFonts w:ascii="Times New Roman" w:hAnsi="Times New Roman"/>
        </w:rPr>
        <w:t>Initial Service Level Requirements Failure</w:t>
      </w:r>
      <w:bookmarkEnd w:id="13"/>
      <w:bookmarkEnd w:id="14"/>
      <w:r w:rsidRPr="00F16535">
        <w:rPr>
          <w:rFonts w:ascii="Times New Roman" w:hAnsi="Times New Roman"/>
        </w:rPr>
        <w:t xml:space="preserve"> Fee Reduction</w:t>
      </w:r>
    </w:p>
    <w:p w14:paraId="1F24BFD9" w14:textId="473F0BA0" w:rsidR="0042567A" w:rsidRDefault="0042567A" w:rsidP="00A27A80">
      <w:pPr>
        <w:keepNext/>
        <w:ind w:left="720"/>
        <w:jc w:val="both"/>
      </w:pPr>
      <w:r w:rsidRPr="004F5181">
        <w:rPr>
          <w:rFonts w:ascii="Times New Roman" w:hAnsi="Times New Roman"/>
          <w:sz w:val="24"/>
          <w:szCs w:val="24"/>
        </w:rPr>
        <w:t>Upon any initial fa</w:t>
      </w:r>
      <w:r>
        <w:rPr>
          <w:rFonts w:ascii="Times New Roman" w:hAnsi="Times New Roman"/>
          <w:sz w:val="24"/>
          <w:szCs w:val="24"/>
        </w:rPr>
        <w:t>ilure of the Vendor to attain a</w:t>
      </w:r>
      <w:r w:rsidRPr="004F5181">
        <w:rPr>
          <w:rFonts w:ascii="Times New Roman" w:hAnsi="Times New Roman"/>
          <w:sz w:val="24"/>
          <w:szCs w:val="24"/>
        </w:rPr>
        <w:t xml:space="preserve"> </w:t>
      </w:r>
      <w:r>
        <w:rPr>
          <w:rFonts w:ascii="Times New Roman" w:hAnsi="Times New Roman"/>
          <w:sz w:val="24"/>
          <w:szCs w:val="24"/>
        </w:rPr>
        <w:t>Service Level Requirement</w:t>
      </w:r>
      <w:r w:rsidRPr="004F5181">
        <w:rPr>
          <w:rFonts w:ascii="Times New Roman" w:hAnsi="Times New Roman"/>
          <w:sz w:val="24"/>
          <w:szCs w:val="24"/>
        </w:rPr>
        <w:t xml:space="preserve"> in a </w:t>
      </w:r>
      <w:r>
        <w:rPr>
          <w:rFonts w:ascii="Times New Roman" w:hAnsi="Times New Roman"/>
          <w:sz w:val="24"/>
          <w:szCs w:val="24"/>
        </w:rPr>
        <w:t>M</w:t>
      </w:r>
      <w:r w:rsidRPr="004F5181">
        <w:rPr>
          <w:rFonts w:ascii="Times New Roman" w:hAnsi="Times New Roman"/>
          <w:sz w:val="24"/>
          <w:szCs w:val="24"/>
        </w:rPr>
        <w:t xml:space="preserve">easurement </w:t>
      </w:r>
      <w:r>
        <w:rPr>
          <w:rFonts w:ascii="Times New Roman" w:hAnsi="Times New Roman"/>
          <w:sz w:val="24"/>
          <w:szCs w:val="24"/>
        </w:rPr>
        <w:t>I</w:t>
      </w:r>
      <w:r w:rsidRPr="004F5181">
        <w:rPr>
          <w:rFonts w:ascii="Times New Roman" w:hAnsi="Times New Roman"/>
          <w:sz w:val="24"/>
          <w:szCs w:val="24"/>
        </w:rPr>
        <w:t>nterval, the associated Fee Reduction shall be equal to the product of</w:t>
      </w:r>
      <w:r w:rsidR="00580A41" w:rsidRPr="004F5181">
        <w:rPr>
          <w:rFonts w:ascii="Times New Roman" w:hAnsi="Times New Roman"/>
          <w:sz w:val="24"/>
          <w:szCs w:val="24"/>
        </w:rPr>
        <w:t>: (</w:t>
      </w:r>
      <w:proofErr w:type="spellStart"/>
      <w:r w:rsidRPr="004F5181">
        <w:rPr>
          <w:rFonts w:ascii="Times New Roman" w:hAnsi="Times New Roman"/>
          <w:sz w:val="24"/>
          <w:szCs w:val="24"/>
        </w:rPr>
        <w:t>i</w:t>
      </w:r>
      <w:proofErr w:type="spellEnd"/>
      <w:r w:rsidRPr="004F5181">
        <w:rPr>
          <w:rFonts w:ascii="Times New Roman" w:hAnsi="Times New Roman"/>
          <w:sz w:val="24"/>
          <w:szCs w:val="24"/>
        </w:rPr>
        <w:t xml:space="preserve">) one twelfth (1/12) of the </w:t>
      </w:r>
      <w:r w:rsidR="00F57CD7">
        <w:rPr>
          <w:rFonts w:ascii="Times New Roman" w:hAnsi="Times New Roman"/>
          <w:sz w:val="24"/>
          <w:szCs w:val="24"/>
        </w:rPr>
        <w:t>a</w:t>
      </w:r>
      <w:r w:rsidRPr="004F5181">
        <w:rPr>
          <w:rFonts w:ascii="Times New Roman" w:hAnsi="Times New Roman"/>
          <w:sz w:val="24"/>
          <w:szCs w:val="24"/>
        </w:rPr>
        <w:t xml:space="preserve">nnual </w:t>
      </w:r>
      <w:r w:rsidR="00F57CD7">
        <w:rPr>
          <w:rFonts w:ascii="Times New Roman" w:hAnsi="Times New Roman"/>
          <w:sz w:val="24"/>
          <w:szCs w:val="24"/>
        </w:rPr>
        <w:t>base services</w:t>
      </w:r>
      <w:r w:rsidRPr="004F5181">
        <w:rPr>
          <w:rFonts w:ascii="Times New Roman" w:hAnsi="Times New Roman"/>
          <w:sz w:val="24"/>
          <w:szCs w:val="24"/>
        </w:rPr>
        <w:t xml:space="preserve"> </w:t>
      </w:r>
      <w:r w:rsidR="00324238">
        <w:rPr>
          <w:rFonts w:ascii="Times New Roman" w:hAnsi="Times New Roman"/>
          <w:sz w:val="24"/>
          <w:szCs w:val="24"/>
        </w:rPr>
        <w:t>fees</w:t>
      </w:r>
      <w:r w:rsidRPr="004F5181">
        <w:rPr>
          <w:rFonts w:ascii="Times New Roman" w:hAnsi="Times New Roman"/>
          <w:sz w:val="24"/>
          <w:szCs w:val="24"/>
        </w:rPr>
        <w:t xml:space="preserve">, multiplied by (ii) the Weighting Factor for the </w:t>
      </w:r>
      <w:r>
        <w:rPr>
          <w:rFonts w:ascii="Times New Roman" w:hAnsi="Times New Roman"/>
          <w:sz w:val="24"/>
          <w:szCs w:val="24"/>
        </w:rPr>
        <w:t xml:space="preserve">Service Level Requirement </w:t>
      </w:r>
      <w:r w:rsidRPr="004F5181">
        <w:rPr>
          <w:rFonts w:ascii="Times New Roman" w:hAnsi="Times New Roman"/>
          <w:sz w:val="24"/>
          <w:szCs w:val="24"/>
        </w:rPr>
        <w:t>that was missed</w:t>
      </w:r>
      <w:r>
        <w:t xml:space="preserve">. </w:t>
      </w:r>
    </w:p>
    <w:p w14:paraId="5FE09875" w14:textId="77777777" w:rsidR="0042567A" w:rsidRPr="00F16535" w:rsidRDefault="0042567A" w:rsidP="00F16535">
      <w:pPr>
        <w:pStyle w:val="Heading4"/>
        <w:tabs>
          <w:tab w:val="clear" w:pos="864"/>
          <w:tab w:val="clear" w:pos="900"/>
          <w:tab w:val="left" w:pos="720"/>
        </w:tabs>
        <w:ind w:left="720" w:firstLine="0"/>
        <w:rPr>
          <w:rFonts w:ascii="Times New Roman" w:hAnsi="Times New Roman"/>
        </w:rPr>
      </w:pPr>
      <w:bookmarkStart w:id="15" w:name="_Toc41197455"/>
      <w:bookmarkStart w:id="16" w:name="_Toc42326005"/>
      <w:r w:rsidRPr="00F16535">
        <w:rPr>
          <w:rFonts w:ascii="Times New Roman" w:hAnsi="Times New Roman"/>
        </w:rPr>
        <w:t>Consecutive Failures</w:t>
      </w:r>
      <w:bookmarkEnd w:id="15"/>
      <w:bookmarkEnd w:id="16"/>
    </w:p>
    <w:p w14:paraId="4AC4475C" w14:textId="7DFBC54C" w:rsidR="00241597" w:rsidRDefault="0042567A" w:rsidP="00A27A80">
      <w:pPr>
        <w:pStyle w:val="CommentText"/>
        <w:ind w:left="720"/>
      </w:pPr>
      <w:r w:rsidRPr="004F5181">
        <w:rPr>
          <w:rFonts w:ascii="Times New Roman" w:hAnsi="Times New Roman"/>
          <w:sz w:val="24"/>
          <w:szCs w:val="24"/>
        </w:rPr>
        <w:t xml:space="preserve">If the Vendor does not attain a </w:t>
      </w:r>
      <w:r>
        <w:rPr>
          <w:rFonts w:ascii="Times New Roman" w:hAnsi="Times New Roman"/>
          <w:sz w:val="24"/>
          <w:szCs w:val="24"/>
        </w:rPr>
        <w:t>Service Level Requirement</w:t>
      </w:r>
      <w:r w:rsidRPr="004F5181">
        <w:rPr>
          <w:rFonts w:ascii="Times New Roman" w:hAnsi="Times New Roman"/>
          <w:sz w:val="24"/>
          <w:szCs w:val="24"/>
        </w:rPr>
        <w:t xml:space="preserve"> in two (2) or more consecutive Measurement Intervals, the Weighting Factor for the second, third, and subsequent consecutive Measurement Intervals shall be increased as follows:</w:t>
      </w:r>
      <w:r w:rsidR="00241597" w:rsidRPr="00241597">
        <w:rPr>
          <w:rStyle w:val="CommentReference"/>
        </w:rPr>
        <w:t xml:space="preserve"> </w:t>
      </w:r>
      <w:r w:rsidR="00241597">
        <w:t xml:space="preserve"> </w:t>
      </w:r>
    </w:p>
    <w:p w14:paraId="4645BC49" w14:textId="66F273A7" w:rsidR="0042567A" w:rsidRPr="004F5181" w:rsidRDefault="0042567A">
      <w:pPr>
        <w:ind w:firstLine="720"/>
        <w:jc w:val="both"/>
        <w:rPr>
          <w:rFonts w:ascii="Times New Roman" w:hAnsi="Times New Roman"/>
          <w:sz w:val="24"/>
          <w:szCs w:val="24"/>
        </w:rPr>
      </w:pPr>
    </w:p>
    <w:p w14:paraId="7C55190D" w14:textId="77777777" w:rsidR="0042567A" w:rsidRDefault="0042567A"/>
    <w:tbl>
      <w:tblPr>
        <w:tblW w:w="9774" w:type="dxa"/>
        <w:tblLayout w:type="fixed"/>
        <w:tblLook w:val="0000" w:firstRow="0" w:lastRow="0" w:firstColumn="0" w:lastColumn="0" w:noHBand="0" w:noVBand="0"/>
      </w:tblPr>
      <w:tblGrid>
        <w:gridCol w:w="5580"/>
        <w:gridCol w:w="4194"/>
      </w:tblGrid>
      <w:tr w:rsidR="0042567A" w14:paraId="71E3926F" w14:textId="77777777">
        <w:trPr>
          <w:cantSplit/>
        </w:trPr>
        <w:tc>
          <w:tcPr>
            <w:tcW w:w="5580" w:type="dxa"/>
          </w:tcPr>
          <w:p w14:paraId="67AF1470" w14:textId="77777777" w:rsidR="0042567A" w:rsidRPr="004F5181" w:rsidRDefault="0042567A">
            <w:pPr>
              <w:spacing w:after="120"/>
              <w:ind w:left="720"/>
              <w:rPr>
                <w:rFonts w:ascii="Times New Roman" w:hAnsi="Times New Roman"/>
                <w:sz w:val="24"/>
                <w:szCs w:val="24"/>
              </w:rPr>
            </w:pPr>
            <w:r w:rsidRPr="004F5181">
              <w:rPr>
                <w:rFonts w:ascii="Times New Roman" w:hAnsi="Times New Roman"/>
                <w:sz w:val="24"/>
                <w:szCs w:val="24"/>
              </w:rPr>
              <w:t>Second Measurement Interval</w:t>
            </w:r>
          </w:p>
        </w:tc>
        <w:tc>
          <w:tcPr>
            <w:tcW w:w="4194" w:type="dxa"/>
          </w:tcPr>
          <w:p w14:paraId="42AFEB52" w14:textId="77777777" w:rsidR="0042567A" w:rsidRPr="004F5181" w:rsidRDefault="0042567A">
            <w:pPr>
              <w:spacing w:after="120"/>
              <w:rPr>
                <w:rFonts w:ascii="Times New Roman" w:hAnsi="Times New Roman"/>
                <w:sz w:val="24"/>
                <w:szCs w:val="24"/>
              </w:rPr>
            </w:pPr>
            <w:r w:rsidRPr="004F5181">
              <w:rPr>
                <w:rFonts w:ascii="Times New Roman" w:hAnsi="Times New Roman"/>
                <w:sz w:val="24"/>
                <w:szCs w:val="24"/>
              </w:rPr>
              <w:t>2 x the Weighting Factor</w:t>
            </w:r>
          </w:p>
        </w:tc>
      </w:tr>
      <w:tr w:rsidR="0042567A" w14:paraId="3C488B66" w14:textId="77777777">
        <w:trPr>
          <w:cantSplit/>
        </w:trPr>
        <w:tc>
          <w:tcPr>
            <w:tcW w:w="5580" w:type="dxa"/>
          </w:tcPr>
          <w:p w14:paraId="4275B0DF" w14:textId="77777777" w:rsidR="0042567A" w:rsidRPr="004F5181" w:rsidRDefault="0042567A">
            <w:pPr>
              <w:spacing w:before="120" w:after="120"/>
              <w:ind w:left="720"/>
              <w:rPr>
                <w:rFonts w:ascii="Times New Roman" w:hAnsi="Times New Roman"/>
                <w:sz w:val="24"/>
                <w:szCs w:val="24"/>
              </w:rPr>
            </w:pPr>
            <w:r w:rsidRPr="004F5181">
              <w:rPr>
                <w:rFonts w:ascii="Times New Roman" w:hAnsi="Times New Roman"/>
                <w:sz w:val="24"/>
                <w:szCs w:val="24"/>
              </w:rPr>
              <w:t>Third and Subsequent Measurement Intervals</w:t>
            </w:r>
          </w:p>
        </w:tc>
        <w:tc>
          <w:tcPr>
            <w:tcW w:w="4194" w:type="dxa"/>
          </w:tcPr>
          <w:p w14:paraId="380F414A" w14:textId="77777777" w:rsidR="0042567A" w:rsidRPr="004F5181" w:rsidRDefault="0042567A">
            <w:pPr>
              <w:spacing w:before="120" w:after="120"/>
              <w:rPr>
                <w:rFonts w:ascii="Times New Roman" w:hAnsi="Times New Roman"/>
                <w:sz w:val="24"/>
                <w:szCs w:val="24"/>
              </w:rPr>
            </w:pPr>
            <w:r w:rsidRPr="004F5181">
              <w:rPr>
                <w:rFonts w:ascii="Times New Roman" w:hAnsi="Times New Roman"/>
                <w:sz w:val="24"/>
                <w:szCs w:val="24"/>
              </w:rPr>
              <w:t>4 x the Weighting Factor</w:t>
            </w:r>
          </w:p>
        </w:tc>
      </w:tr>
    </w:tbl>
    <w:p w14:paraId="4618A7E3" w14:textId="77777777" w:rsidR="0042567A" w:rsidRDefault="0042567A">
      <w:pPr>
        <w:jc w:val="both"/>
      </w:pPr>
      <w:bookmarkStart w:id="17" w:name="_Toc41197456"/>
      <w:bookmarkStart w:id="18" w:name="_Toc42326006"/>
    </w:p>
    <w:p w14:paraId="3AED9585" w14:textId="3BAA958D" w:rsidR="0042567A" w:rsidRPr="004F5181" w:rsidRDefault="0042567A">
      <w:pPr>
        <w:tabs>
          <w:tab w:val="left" w:pos="0"/>
        </w:tabs>
        <w:ind w:firstLine="720"/>
        <w:jc w:val="both"/>
        <w:rPr>
          <w:rFonts w:ascii="Times New Roman" w:hAnsi="Times New Roman"/>
          <w:sz w:val="24"/>
          <w:szCs w:val="24"/>
        </w:rPr>
      </w:pPr>
      <w:r>
        <w:rPr>
          <w:rFonts w:ascii="Times New Roman" w:hAnsi="Times New Roman"/>
          <w:sz w:val="24"/>
          <w:szCs w:val="24"/>
        </w:rPr>
        <w:t>The Vendor’s failure to attain a Service Level Requirement in four (4) consecutive Measurement Intervals</w:t>
      </w:r>
      <w:r w:rsidRPr="004F5181">
        <w:rPr>
          <w:rFonts w:ascii="Times New Roman" w:hAnsi="Times New Roman"/>
          <w:sz w:val="24"/>
          <w:szCs w:val="24"/>
        </w:rPr>
        <w:t xml:space="preserve"> shall be considered </w:t>
      </w:r>
      <w:r>
        <w:rPr>
          <w:rFonts w:ascii="Times New Roman" w:hAnsi="Times New Roman"/>
          <w:sz w:val="24"/>
          <w:szCs w:val="24"/>
        </w:rPr>
        <w:t xml:space="preserve">a material breach and the </w:t>
      </w:r>
      <w:r w:rsidR="00301ABE">
        <w:rPr>
          <w:rFonts w:ascii="Times New Roman" w:hAnsi="Times New Roman"/>
          <w:sz w:val="24"/>
          <w:szCs w:val="24"/>
        </w:rPr>
        <w:t>Judicial Council</w:t>
      </w:r>
      <w:r>
        <w:rPr>
          <w:rFonts w:ascii="Times New Roman" w:hAnsi="Times New Roman"/>
          <w:sz w:val="24"/>
          <w:szCs w:val="24"/>
        </w:rPr>
        <w:t xml:space="preserve"> shall have the right to terminate the Agreement for breach</w:t>
      </w:r>
      <w:r w:rsidRPr="00B70413">
        <w:rPr>
          <w:rFonts w:ascii="Times New Roman" w:hAnsi="Times New Roman"/>
          <w:sz w:val="24"/>
          <w:szCs w:val="24"/>
        </w:rPr>
        <w:t>.</w:t>
      </w:r>
      <w:r w:rsidRPr="004F5181">
        <w:rPr>
          <w:rFonts w:ascii="Times New Roman" w:hAnsi="Times New Roman"/>
          <w:sz w:val="24"/>
          <w:szCs w:val="24"/>
        </w:rPr>
        <w:t xml:space="preserve">  </w:t>
      </w:r>
    </w:p>
    <w:p w14:paraId="478DD1ED" w14:textId="77777777" w:rsidR="0042567A" w:rsidRDefault="0042567A">
      <w:pPr>
        <w:jc w:val="both"/>
        <w:rPr>
          <w:rFonts w:ascii="Times New Roman" w:hAnsi="Times New Roman"/>
          <w:sz w:val="24"/>
          <w:szCs w:val="24"/>
        </w:rPr>
      </w:pPr>
    </w:p>
    <w:p w14:paraId="7CF6EB2C" w14:textId="77777777" w:rsidR="0042567A" w:rsidRPr="00F16535" w:rsidRDefault="0042567A" w:rsidP="00F16535">
      <w:pPr>
        <w:pStyle w:val="Heading4"/>
        <w:tabs>
          <w:tab w:val="clear" w:pos="864"/>
          <w:tab w:val="clear" w:pos="900"/>
          <w:tab w:val="left" w:pos="720"/>
        </w:tabs>
        <w:ind w:left="720" w:firstLine="0"/>
        <w:rPr>
          <w:rFonts w:ascii="Times New Roman" w:hAnsi="Times New Roman"/>
        </w:rPr>
      </w:pPr>
      <w:r w:rsidRPr="00F16535">
        <w:rPr>
          <w:rFonts w:ascii="Times New Roman" w:hAnsi="Times New Roman"/>
        </w:rPr>
        <w:t>Failures Across Service Level Requirements</w:t>
      </w:r>
    </w:p>
    <w:p w14:paraId="27A8EA87" w14:textId="5836517C" w:rsidR="00582DAA" w:rsidRDefault="0D1BDCC3" w:rsidP="00A27A80">
      <w:pPr>
        <w:pStyle w:val="BodyText"/>
        <w:ind w:left="720"/>
        <w:rPr>
          <w:rFonts w:ascii="Times New Roman" w:hAnsi="Times New Roman"/>
          <w:sz w:val="24"/>
          <w:szCs w:val="24"/>
        </w:rPr>
      </w:pPr>
      <w:r w:rsidRPr="1E9A47A7">
        <w:rPr>
          <w:rFonts w:ascii="Times New Roman" w:hAnsi="Times New Roman"/>
          <w:sz w:val="24"/>
          <w:szCs w:val="24"/>
        </w:rPr>
        <w:t xml:space="preserve">If there are failures across </w:t>
      </w:r>
      <w:r w:rsidR="286B4F15" w:rsidRPr="1E9A47A7">
        <w:rPr>
          <w:rFonts w:ascii="Times New Roman" w:hAnsi="Times New Roman"/>
          <w:sz w:val="24"/>
          <w:szCs w:val="24"/>
        </w:rPr>
        <w:t>three</w:t>
      </w:r>
      <w:r w:rsidRPr="1E9A47A7">
        <w:rPr>
          <w:rFonts w:ascii="Times New Roman" w:hAnsi="Times New Roman"/>
          <w:sz w:val="24"/>
          <w:szCs w:val="24"/>
        </w:rPr>
        <w:t xml:space="preserve"> (</w:t>
      </w:r>
      <w:r w:rsidR="286B4F15" w:rsidRPr="1E9A47A7">
        <w:rPr>
          <w:rFonts w:ascii="Times New Roman" w:hAnsi="Times New Roman"/>
          <w:sz w:val="24"/>
          <w:szCs w:val="24"/>
        </w:rPr>
        <w:t>3</w:t>
      </w:r>
      <w:r w:rsidRPr="1E9A47A7">
        <w:rPr>
          <w:rFonts w:ascii="Times New Roman" w:hAnsi="Times New Roman"/>
          <w:sz w:val="24"/>
          <w:szCs w:val="24"/>
        </w:rPr>
        <w:t xml:space="preserve">) or more Service Level Requirements in any one month, on Service Level Requirements that are assigned a Weighting Factor of 0%, then an automatic fee reduction will be invoked at 10% of the 1/12 of the </w:t>
      </w:r>
      <w:r w:rsidR="004A29B5">
        <w:rPr>
          <w:rFonts w:ascii="Times New Roman" w:hAnsi="Times New Roman"/>
          <w:sz w:val="24"/>
          <w:szCs w:val="24"/>
        </w:rPr>
        <w:t>annual base services fees</w:t>
      </w:r>
      <w:r w:rsidRPr="1E9A47A7">
        <w:rPr>
          <w:rFonts w:ascii="Times New Roman" w:hAnsi="Times New Roman"/>
          <w:sz w:val="24"/>
          <w:szCs w:val="24"/>
        </w:rPr>
        <w:t xml:space="preserve">. </w:t>
      </w:r>
    </w:p>
    <w:bookmarkEnd w:id="17"/>
    <w:bookmarkEnd w:id="18"/>
    <w:p w14:paraId="4856E9C8" w14:textId="77777777" w:rsidR="00D4319E" w:rsidRDefault="00D4319E">
      <w:pPr>
        <w:jc w:val="both"/>
        <w:rPr>
          <w:rFonts w:ascii="Times New Roman" w:hAnsi="Times New Roman"/>
          <w:sz w:val="24"/>
          <w:szCs w:val="24"/>
        </w:rPr>
      </w:pPr>
    </w:p>
    <w:p w14:paraId="4953710D" w14:textId="77777777" w:rsidR="00D4319E" w:rsidRDefault="00D4319E" w:rsidP="00D4319E">
      <w:pPr>
        <w:pStyle w:val="Heading1"/>
        <w:keepNext w:val="0"/>
        <w:pageBreakBefore w:val="0"/>
        <w:tabs>
          <w:tab w:val="clear" w:pos="432"/>
          <w:tab w:val="num" w:pos="900"/>
        </w:tabs>
        <w:rPr>
          <w:rFonts w:ascii="Times New Roman" w:hAnsi="Times New Roman"/>
          <w:sz w:val="24"/>
          <w:szCs w:val="24"/>
        </w:rPr>
      </w:pPr>
      <w:bookmarkStart w:id="19" w:name="_Toc422855164"/>
      <w:r>
        <w:rPr>
          <w:rFonts w:ascii="Times New Roman" w:hAnsi="Times New Roman"/>
          <w:sz w:val="24"/>
          <w:szCs w:val="24"/>
        </w:rPr>
        <w:t>Critical Milestones</w:t>
      </w:r>
      <w:bookmarkEnd w:id="19"/>
    </w:p>
    <w:p w14:paraId="2124DFEF" w14:textId="687972F9" w:rsidR="0042567A" w:rsidRPr="004F5181" w:rsidRDefault="0042567A">
      <w:pPr>
        <w:jc w:val="both"/>
        <w:rPr>
          <w:rFonts w:ascii="Times New Roman" w:hAnsi="Times New Roman"/>
          <w:sz w:val="24"/>
          <w:szCs w:val="24"/>
        </w:rPr>
      </w:pPr>
      <w:r w:rsidRPr="004F5181">
        <w:rPr>
          <w:rFonts w:ascii="Times New Roman" w:hAnsi="Times New Roman"/>
          <w:sz w:val="24"/>
          <w:szCs w:val="24"/>
        </w:rPr>
        <w:lastRenderedPageBreak/>
        <w:t xml:space="preserve">The Fee Reductions for the Vendor's failure to achieve the Critical Milestones are set forth in </w:t>
      </w:r>
      <w:r>
        <w:rPr>
          <w:rFonts w:ascii="Times New Roman" w:hAnsi="Times New Roman"/>
          <w:sz w:val="24"/>
          <w:szCs w:val="24"/>
        </w:rPr>
        <w:t>Table 1</w:t>
      </w:r>
      <w:r w:rsidRPr="004F5181">
        <w:rPr>
          <w:rFonts w:ascii="Times New Roman" w:hAnsi="Times New Roman"/>
          <w:sz w:val="24"/>
          <w:szCs w:val="24"/>
        </w:rPr>
        <w:t xml:space="preserve"> (“</w:t>
      </w:r>
      <w:r w:rsidRPr="004F5181">
        <w:rPr>
          <w:rFonts w:ascii="Times New Roman" w:hAnsi="Times New Roman"/>
          <w:sz w:val="24"/>
          <w:szCs w:val="24"/>
          <w:u w:val="single"/>
        </w:rPr>
        <w:t>Critical Milestones</w:t>
      </w:r>
      <w:r w:rsidRPr="009160CA">
        <w:rPr>
          <w:rFonts w:ascii="Times New Roman" w:hAnsi="Times New Roman"/>
          <w:sz w:val="24"/>
          <w:szCs w:val="24"/>
        </w:rPr>
        <w:t>”</w:t>
      </w:r>
      <w:r w:rsidRPr="004F5181">
        <w:rPr>
          <w:rFonts w:ascii="Times New Roman" w:hAnsi="Times New Roman"/>
          <w:sz w:val="24"/>
          <w:szCs w:val="24"/>
        </w:rPr>
        <w:t xml:space="preserve">). Each Critical Milestone shall identify key project milestones that will be used to evaluate the Vendor’s delivery of the requested Services. The overriding goal in developing Critical Milestones is to support the </w:t>
      </w:r>
      <w:r w:rsidR="00301ABE">
        <w:rPr>
          <w:rFonts w:ascii="Times New Roman" w:hAnsi="Times New Roman"/>
          <w:sz w:val="24"/>
          <w:szCs w:val="24"/>
        </w:rPr>
        <w:t>Judicial Council</w:t>
      </w:r>
      <w:r w:rsidRPr="004F5181">
        <w:rPr>
          <w:rFonts w:ascii="Times New Roman" w:hAnsi="Times New Roman"/>
          <w:sz w:val="24"/>
          <w:szCs w:val="24"/>
        </w:rPr>
        <w:t xml:space="preserve">’s desire to manage the Vendor by monitoring and measuring actual performance against the </w:t>
      </w:r>
      <w:r w:rsidR="00413CB0">
        <w:rPr>
          <w:rFonts w:ascii="Times New Roman" w:hAnsi="Times New Roman"/>
          <w:sz w:val="24"/>
          <w:szCs w:val="24"/>
        </w:rPr>
        <w:t>Judicial Council</w:t>
      </w:r>
      <w:r w:rsidRPr="004F5181">
        <w:rPr>
          <w:rFonts w:ascii="Times New Roman" w:hAnsi="Times New Roman"/>
          <w:sz w:val="24"/>
          <w:szCs w:val="24"/>
        </w:rPr>
        <w:t>’s most</w:t>
      </w:r>
      <w:r w:rsidR="00F651AB">
        <w:rPr>
          <w:rFonts w:ascii="Times New Roman" w:hAnsi="Times New Roman"/>
          <w:sz w:val="24"/>
          <w:szCs w:val="24"/>
        </w:rPr>
        <w:t xml:space="preserve"> </w:t>
      </w:r>
      <w:r w:rsidRPr="004F5181">
        <w:rPr>
          <w:rFonts w:ascii="Times New Roman" w:hAnsi="Times New Roman"/>
          <w:sz w:val="24"/>
          <w:szCs w:val="24"/>
        </w:rPr>
        <w:t xml:space="preserve">important business deadlines. The </w:t>
      </w:r>
      <w:r w:rsidR="00413CB0">
        <w:rPr>
          <w:rFonts w:ascii="Times New Roman" w:hAnsi="Times New Roman"/>
          <w:sz w:val="24"/>
          <w:szCs w:val="24"/>
        </w:rPr>
        <w:t>Judicial Council</w:t>
      </w:r>
      <w:r w:rsidRPr="004F5181">
        <w:rPr>
          <w:rFonts w:ascii="Times New Roman" w:hAnsi="Times New Roman"/>
          <w:sz w:val="24"/>
          <w:szCs w:val="24"/>
        </w:rPr>
        <w:t xml:space="preserve"> expects to develop new Critical Milestones to reflect changing needs or new projects and may be added at the </w:t>
      </w:r>
      <w:r w:rsidR="00413CB0">
        <w:rPr>
          <w:rFonts w:ascii="Times New Roman" w:hAnsi="Times New Roman"/>
          <w:sz w:val="24"/>
          <w:szCs w:val="24"/>
        </w:rPr>
        <w:t>Judicial Council</w:t>
      </w:r>
      <w:r w:rsidRPr="004F5181">
        <w:rPr>
          <w:rFonts w:ascii="Times New Roman" w:hAnsi="Times New Roman"/>
          <w:sz w:val="24"/>
          <w:szCs w:val="24"/>
        </w:rPr>
        <w:t>’s discretion</w:t>
      </w:r>
      <w:r>
        <w:rPr>
          <w:rFonts w:ascii="Times New Roman" w:hAnsi="Times New Roman"/>
          <w:sz w:val="24"/>
          <w:szCs w:val="24"/>
        </w:rPr>
        <w:t>.</w:t>
      </w:r>
    </w:p>
    <w:p w14:paraId="1EAF8FFE" w14:textId="77777777" w:rsidR="0042567A" w:rsidRDefault="0042567A">
      <w:pPr>
        <w:pStyle w:val="Heading2"/>
        <w:keepNext w:val="0"/>
        <w:jc w:val="both"/>
        <w:rPr>
          <w:rFonts w:ascii="Times New Roman" w:hAnsi="Times New Roman"/>
          <w:sz w:val="24"/>
          <w:szCs w:val="24"/>
        </w:rPr>
      </w:pPr>
      <w:bookmarkStart w:id="20" w:name="_Toc41197459"/>
      <w:bookmarkStart w:id="21" w:name="_Toc42326009"/>
      <w:bookmarkStart w:id="22" w:name="_Toc105395867"/>
      <w:bookmarkStart w:id="23" w:name="_Toc422855165"/>
      <w:r>
        <w:rPr>
          <w:rFonts w:ascii="Times New Roman" w:hAnsi="Times New Roman"/>
          <w:sz w:val="24"/>
          <w:szCs w:val="24"/>
        </w:rPr>
        <w:t>Critical Milestone Corrective Assessment</w:t>
      </w:r>
      <w:bookmarkEnd w:id="20"/>
      <w:bookmarkEnd w:id="21"/>
      <w:bookmarkEnd w:id="22"/>
      <w:bookmarkEnd w:id="23"/>
    </w:p>
    <w:p w14:paraId="5033D7A4" w14:textId="1AF62B4D" w:rsidR="0042567A" w:rsidRPr="004F5181" w:rsidRDefault="0042567A">
      <w:pPr>
        <w:jc w:val="both"/>
        <w:rPr>
          <w:rFonts w:ascii="Times New Roman" w:hAnsi="Times New Roman"/>
          <w:sz w:val="24"/>
          <w:szCs w:val="24"/>
        </w:rPr>
      </w:pPr>
      <w:r w:rsidRPr="004F5181">
        <w:rPr>
          <w:rFonts w:ascii="Times New Roman" w:hAnsi="Times New Roman"/>
          <w:sz w:val="24"/>
          <w:szCs w:val="24"/>
        </w:rPr>
        <w:t xml:space="preserve">Upon any failure with respect to a Critical Milestone, if specified in </w:t>
      </w:r>
      <w:r>
        <w:rPr>
          <w:rFonts w:ascii="Times New Roman" w:hAnsi="Times New Roman"/>
          <w:sz w:val="24"/>
          <w:szCs w:val="24"/>
          <w:u w:val="single"/>
        </w:rPr>
        <w:t>Table 1</w:t>
      </w:r>
      <w:r w:rsidRPr="004F5181">
        <w:rPr>
          <w:rFonts w:ascii="Times New Roman" w:hAnsi="Times New Roman"/>
          <w:sz w:val="24"/>
          <w:szCs w:val="24"/>
        </w:rPr>
        <w:t>, the</w:t>
      </w:r>
      <w:r w:rsidR="00F651AB">
        <w:rPr>
          <w:rFonts w:ascii="Times New Roman" w:hAnsi="Times New Roman"/>
          <w:sz w:val="24"/>
          <w:szCs w:val="24"/>
        </w:rPr>
        <w:t>n in addition to the applicable Fee Reduction, the</w:t>
      </w:r>
      <w:r w:rsidRPr="004F5181">
        <w:rPr>
          <w:rFonts w:ascii="Times New Roman" w:hAnsi="Times New Roman"/>
          <w:sz w:val="24"/>
          <w:szCs w:val="24"/>
        </w:rPr>
        <w:t xml:space="preserve"> </w:t>
      </w:r>
      <w:r w:rsidR="00301ABE">
        <w:rPr>
          <w:rFonts w:ascii="Times New Roman" w:hAnsi="Times New Roman"/>
          <w:sz w:val="24"/>
          <w:szCs w:val="24"/>
        </w:rPr>
        <w:t>Judicial Council</w:t>
      </w:r>
      <w:r w:rsidRPr="004F5181">
        <w:rPr>
          <w:rFonts w:ascii="Times New Roman" w:hAnsi="Times New Roman"/>
          <w:sz w:val="24"/>
          <w:szCs w:val="24"/>
        </w:rPr>
        <w:t xml:space="preserve"> shall have the right to impose a Corrective Assessment on the Vendor.  </w:t>
      </w:r>
    </w:p>
    <w:p w14:paraId="6FE49CA5" w14:textId="77777777" w:rsidR="005C0106" w:rsidRDefault="005C0106">
      <w:pPr>
        <w:pStyle w:val="TableNumberedList"/>
        <w:numPr>
          <w:ilvl w:val="0"/>
          <w:numId w:val="0"/>
        </w:numPr>
        <w:tabs>
          <w:tab w:val="left" w:pos="6120"/>
        </w:tabs>
        <w:rPr>
          <w:rFonts w:ascii="Times New Roman" w:hAnsi="Times New Roman"/>
          <w:sz w:val="22"/>
          <w:szCs w:val="22"/>
        </w:rPr>
      </w:pPr>
      <w:bookmarkStart w:id="24" w:name="_Toc42326011"/>
      <w:bookmarkStart w:id="25" w:name="_Toc105395869"/>
      <w:bookmarkStart w:id="26" w:name="_Toc6219469"/>
      <w:bookmarkStart w:id="27" w:name="_Toc18808524"/>
    </w:p>
    <w:p w14:paraId="305A5FA0" w14:textId="020C4A85" w:rsidR="0042567A" w:rsidRPr="004F5181" w:rsidRDefault="0042567A">
      <w:pPr>
        <w:pStyle w:val="TableNumberedList"/>
        <w:numPr>
          <w:ilvl w:val="0"/>
          <w:numId w:val="0"/>
        </w:numPr>
        <w:tabs>
          <w:tab w:val="left" w:pos="6120"/>
        </w:tabs>
        <w:rPr>
          <w:rFonts w:ascii="Times New Roman" w:hAnsi="Times New Roman"/>
          <w:sz w:val="22"/>
          <w:szCs w:val="22"/>
        </w:rPr>
      </w:pPr>
      <w:bookmarkStart w:id="28" w:name="_Toc422855157"/>
      <w:r w:rsidRPr="004F5181">
        <w:rPr>
          <w:rFonts w:ascii="Times New Roman" w:hAnsi="Times New Roman"/>
          <w:sz w:val="22"/>
          <w:szCs w:val="22"/>
        </w:rPr>
        <w:t xml:space="preserve">Table </w:t>
      </w:r>
      <w:r>
        <w:rPr>
          <w:rFonts w:ascii="Times New Roman" w:hAnsi="Times New Roman"/>
          <w:sz w:val="22"/>
          <w:szCs w:val="22"/>
        </w:rPr>
        <w:t xml:space="preserve">1 – Critical </w:t>
      </w:r>
      <w:r w:rsidRPr="004F5181">
        <w:rPr>
          <w:rFonts w:ascii="Times New Roman" w:hAnsi="Times New Roman"/>
          <w:sz w:val="22"/>
          <w:szCs w:val="22"/>
        </w:rPr>
        <w:t>Milestones</w:t>
      </w:r>
      <w:bookmarkEnd w:id="24"/>
      <w:bookmarkEnd w:id="25"/>
      <w:bookmarkEnd w:id="28"/>
      <w:r w:rsidR="0052470E">
        <w:rPr>
          <w:rFonts w:ascii="Times New Roman" w:hAnsi="Times New Roman"/>
          <w:sz w:val="22"/>
          <w:szCs w:val="22"/>
        </w:rPr>
        <w:t xml:space="preserve"> (to be determined)</w:t>
      </w:r>
    </w:p>
    <w:p w14:paraId="1613565E" w14:textId="77777777" w:rsidR="0042567A" w:rsidRDefault="0042567A">
      <w:pPr>
        <w:rPr>
          <w:rFonts w:ascii="Times New Roman" w:hAnsi="Times New Roman"/>
          <w:szCs w:val="22"/>
        </w:rPr>
      </w:pPr>
    </w:p>
    <w:tbl>
      <w:tblPr>
        <w:tblW w:w="10590" w:type="dxa"/>
        <w:tblInd w:w="-515" w:type="dxa"/>
        <w:tblBorders>
          <w:top w:val="single" w:sz="12" w:space="0" w:color="404040"/>
          <w:left w:val="single" w:sz="12" w:space="0" w:color="404040"/>
          <w:bottom w:val="single" w:sz="12" w:space="0" w:color="404040"/>
          <w:right w:val="single" w:sz="12" w:space="0" w:color="404040"/>
          <w:insideH w:val="single" w:sz="4" w:space="0" w:color="666666"/>
          <w:insideV w:val="single" w:sz="4" w:space="0" w:color="666666"/>
        </w:tblBorders>
        <w:shd w:val="clear" w:color="auto" w:fill="FCF4E5"/>
        <w:tblLayout w:type="fixed"/>
        <w:tblCellMar>
          <w:left w:w="115" w:type="dxa"/>
          <w:right w:w="115" w:type="dxa"/>
        </w:tblCellMar>
        <w:tblLook w:val="0000" w:firstRow="0" w:lastRow="0" w:firstColumn="0" w:lastColumn="0" w:noHBand="0" w:noVBand="0"/>
      </w:tblPr>
      <w:tblGrid>
        <w:gridCol w:w="1710"/>
        <w:gridCol w:w="5760"/>
        <w:gridCol w:w="1560"/>
        <w:gridCol w:w="1560"/>
      </w:tblGrid>
      <w:tr w:rsidR="0042567A" w:rsidRPr="000C38B4" w14:paraId="7F172E4F" w14:textId="77777777" w:rsidTr="00B70413">
        <w:trPr>
          <w:cantSplit/>
          <w:tblHeader/>
        </w:trPr>
        <w:tc>
          <w:tcPr>
            <w:tcW w:w="1710" w:type="dxa"/>
            <w:tcBorders>
              <w:top w:val="single" w:sz="12" w:space="0" w:color="404040"/>
              <w:bottom w:val="single" w:sz="18" w:space="0" w:color="999999"/>
              <w:right w:val="single" w:sz="4" w:space="0" w:color="FFFFFF"/>
            </w:tcBorders>
            <w:shd w:val="clear" w:color="auto" w:fill="000000"/>
            <w:noWrap/>
          </w:tcPr>
          <w:p w14:paraId="7EE5146F" w14:textId="77777777" w:rsidR="0042567A" w:rsidRPr="000C38B4" w:rsidRDefault="0042567A">
            <w:pPr>
              <w:pStyle w:val="ResponseTableHeading"/>
            </w:pPr>
            <w:r w:rsidRPr="000C38B4">
              <w:t>Tower</w:t>
            </w:r>
          </w:p>
        </w:tc>
        <w:tc>
          <w:tcPr>
            <w:tcW w:w="5760" w:type="dxa"/>
            <w:tcBorders>
              <w:top w:val="single" w:sz="12" w:space="0" w:color="404040"/>
              <w:left w:val="single" w:sz="4" w:space="0" w:color="FFFFFF"/>
              <w:bottom w:val="single" w:sz="18" w:space="0" w:color="999999"/>
              <w:right w:val="single" w:sz="4" w:space="0" w:color="FFFFFF"/>
            </w:tcBorders>
            <w:shd w:val="clear" w:color="auto" w:fill="000000"/>
          </w:tcPr>
          <w:p w14:paraId="354DE0AF" w14:textId="77777777" w:rsidR="0042567A" w:rsidRPr="000C38B4" w:rsidRDefault="0042567A">
            <w:pPr>
              <w:pStyle w:val="ResponseTableHeading"/>
            </w:pPr>
            <w:r w:rsidRPr="000C38B4">
              <w:t>Deliverable</w:t>
            </w:r>
          </w:p>
        </w:tc>
        <w:tc>
          <w:tcPr>
            <w:tcW w:w="1560" w:type="dxa"/>
            <w:tcBorders>
              <w:top w:val="single" w:sz="12" w:space="0" w:color="404040"/>
              <w:left w:val="single" w:sz="4" w:space="0" w:color="FFFFFF"/>
              <w:bottom w:val="single" w:sz="18" w:space="0" w:color="999999"/>
            </w:tcBorders>
            <w:shd w:val="clear" w:color="auto" w:fill="000000"/>
          </w:tcPr>
          <w:p w14:paraId="07B164E2" w14:textId="77777777" w:rsidR="0042567A" w:rsidRPr="000C38B4" w:rsidRDefault="0042567A">
            <w:pPr>
              <w:pStyle w:val="ResponseTableHeading"/>
            </w:pPr>
            <w:r w:rsidRPr="000C38B4">
              <w:t>Date</w:t>
            </w:r>
          </w:p>
        </w:tc>
        <w:tc>
          <w:tcPr>
            <w:tcW w:w="1560" w:type="dxa"/>
            <w:tcBorders>
              <w:top w:val="single" w:sz="12" w:space="0" w:color="404040"/>
              <w:left w:val="single" w:sz="4" w:space="0" w:color="FFFFFF"/>
              <w:bottom w:val="single" w:sz="18" w:space="0" w:color="999999"/>
            </w:tcBorders>
            <w:shd w:val="clear" w:color="auto" w:fill="000000"/>
          </w:tcPr>
          <w:p w14:paraId="3B77D445" w14:textId="77777777" w:rsidR="0042567A" w:rsidRPr="000C38B4" w:rsidRDefault="0042567A" w:rsidP="00A4107E">
            <w:pPr>
              <w:pStyle w:val="ResponseTableHeading"/>
            </w:pPr>
            <w:r w:rsidRPr="000C38B4">
              <w:t xml:space="preserve">Corrective Assessment </w:t>
            </w:r>
          </w:p>
        </w:tc>
      </w:tr>
      <w:tr w:rsidR="0042567A" w:rsidRPr="000C38B4" w14:paraId="11D3F06E" w14:textId="77777777" w:rsidTr="00B70413">
        <w:trPr>
          <w:cantSplit/>
        </w:trPr>
        <w:tc>
          <w:tcPr>
            <w:tcW w:w="1710" w:type="dxa"/>
            <w:tcBorders>
              <w:top w:val="single" w:sz="18" w:space="0" w:color="999999"/>
              <w:bottom w:val="single" w:sz="4" w:space="0" w:color="auto"/>
            </w:tcBorders>
            <w:shd w:val="clear" w:color="auto" w:fill="auto"/>
            <w:noWrap/>
          </w:tcPr>
          <w:p w14:paraId="37588556" w14:textId="1D7A0EC5" w:rsidR="0042567A" w:rsidRPr="000C38B4" w:rsidRDefault="0042567A">
            <w:pPr>
              <w:pStyle w:val="ResponseTableNormal"/>
            </w:pPr>
          </w:p>
        </w:tc>
        <w:tc>
          <w:tcPr>
            <w:tcW w:w="5760" w:type="dxa"/>
            <w:tcBorders>
              <w:top w:val="single" w:sz="18" w:space="0" w:color="999999"/>
              <w:bottom w:val="single" w:sz="4" w:space="0" w:color="auto"/>
            </w:tcBorders>
            <w:shd w:val="clear" w:color="auto" w:fill="auto"/>
          </w:tcPr>
          <w:p w14:paraId="59FFF8CD" w14:textId="2DD406F2" w:rsidR="0042567A" w:rsidRPr="000C38B4" w:rsidRDefault="0042567A">
            <w:pPr>
              <w:pStyle w:val="ResponseTableNormal"/>
              <w:rPr>
                <w:rFonts w:ascii="Tahoma" w:hAnsi="Tahoma" w:cs="Tahoma"/>
                <w:szCs w:val="18"/>
              </w:rPr>
            </w:pPr>
          </w:p>
        </w:tc>
        <w:tc>
          <w:tcPr>
            <w:tcW w:w="1560" w:type="dxa"/>
            <w:tcBorders>
              <w:top w:val="single" w:sz="18" w:space="0" w:color="999999"/>
              <w:bottom w:val="single" w:sz="4" w:space="0" w:color="auto"/>
            </w:tcBorders>
            <w:shd w:val="clear" w:color="auto" w:fill="auto"/>
          </w:tcPr>
          <w:p w14:paraId="4BF8B207" w14:textId="6964156C" w:rsidR="0042567A" w:rsidRPr="000C38B4" w:rsidRDefault="0042567A">
            <w:pPr>
              <w:pStyle w:val="ResponseTableNormal"/>
            </w:pPr>
          </w:p>
        </w:tc>
        <w:tc>
          <w:tcPr>
            <w:tcW w:w="1560" w:type="dxa"/>
            <w:tcBorders>
              <w:top w:val="single" w:sz="18" w:space="0" w:color="999999"/>
              <w:bottom w:val="single" w:sz="4" w:space="0" w:color="auto"/>
            </w:tcBorders>
            <w:shd w:val="clear" w:color="auto" w:fill="auto"/>
          </w:tcPr>
          <w:p w14:paraId="1ED2A36B" w14:textId="343CFD27" w:rsidR="0042567A" w:rsidRPr="000C38B4" w:rsidRDefault="0042567A">
            <w:pPr>
              <w:pStyle w:val="ResponseTableNormal"/>
            </w:pPr>
          </w:p>
        </w:tc>
      </w:tr>
      <w:tr w:rsidR="0032587F" w:rsidRPr="000C38B4" w14:paraId="75C39C95" w14:textId="77777777" w:rsidTr="00B70413">
        <w:trPr>
          <w:cantSplit/>
        </w:trPr>
        <w:tc>
          <w:tcPr>
            <w:tcW w:w="1710" w:type="dxa"/>
            <w:tcBorders>
              <w:top w:val="single" w:sz="4" w:space="0" w:color="auto"/>
              <w:bottom w:val="single" w:sz="4" w:space="0" w:color="666666"/>
            </w:tcBorders>
            <w:shd w:val="clear" w:color="auto" w:fill="auto"/>
            <w:noWrap/>
          </w:tcPr>
          <w:p w14:paraId="3851ECEB" w14:textId="29F9F48B" w:rsidR="0032587F" w:rsidRPr="000C38B4" w:rsidRDefault="0032587F" w:rsidP="0032587F">
            <w:pPr>
              <w:pStyle w:val="ResponseTableNormal"/>
            </w:pPr>
          </w:p>
        </w:tc>
        <w:tc>
          <w:tcPr>
            <w:tcW w:w="5760" w:type="dxa"/>
            <w:tcBorders>
              <w:top w:val="single" w:sz="4" w:space="0" w:color="auto"/>
              <w:bottom w:val="single" w:sz="4" w:space="0" w:color="666666"/>
            </w:tcBorders>
            <w:shd w:val="clear" w:color="auto" w:fill="auto"/>
          </w:tcPr>
          <w:p w14:paraId="39FABB14" w14:textId="55DA4C9E" w:rsidR="0032587F" w:rsidRPr="000C38B4" w:rsidRDefault="0032587F" w:rsidP="0032587F">
            <w:pPr>
              <w:pStyle w:val="ResponseTableNormal"/>
              <w:rPr>
                <w:rFonts w:ascii="Tahoma" w:hAnsi="Tahoma" w:cs="Tahoma"/>
                <w:szCs w:val="18"/>
              </w:rPr>
            </w:pPr>
          </w:p>
        </w:tc>
        <w:tc>
          <w:tcPr>
            <w:tcW w:w="1560" w:type="dxa"/>
            <w:tcBorders>
              <w:top w:val="single" w:sz="4" w:space="0" w:color="auto"/>
              <w:bottom w:val="single" w:sz="4" w:space="0" w:color="666666"/>
            </w:tcBorders>
            <w:shd w:val="clear" w:color="auto" w:fill="auto"/>
          </w:tcPr>
          <w:p w14:paraId="62E7C196" w14:textId="3D516C86" w:rsidR="0032587F" w:rsidRPr="000C38B4" w:rsidRDefault="0032587F" w:rsidP="0032587F">
            <w:pPr>
              <w:pStyle w:val="ResponseTableNormal"/>
            </w:pPr>
          </w:p>
        </w:tc>
        <w:tc>
          <w:tcPr>
            <w:tcW w:w="1560" w:type="dxa"/>
            <w:tcBorders>
              <w:top w:val="single" w:sz="4" w:space="0" w:color="auto"/>
              <w:bottom w:val="single" w:sz="4" w:space="0" w:color="666666"/>
            </w:tcBorders>
            <w:shd w:val="clear" w:color="auto" w:fill="auto"/>
          </w:tcPr>
          <w:p w14:paraId="6FFA70BB" w14:textId="714C101D" w:rsidR="0032587F" w:rsidRPr="000C38B4" w:rsidRDefault="0032587F" w:rsidP="0032587F">
            <w:pPr>
              <w:pStyle w:val="ResponseTableNormal"/>
            </w:pPr>
          </w:p>
        </w:tc>
      </w:tr>
      <w:tr w:rsidR="0032587F" w:rsidRPr="000C38B4" w14:paraId="1FE0BF82" w14:textId="77777777">
        <w:trPr>
          <w:cantSplit/>
        </w:trPr>
        <w:tc>
          <w:tcPr>
            <w:tcW w:w="1710" w:type="dxa"/>
            <w:tcBorders>
              <w:bottom w:val="single" w:sz="4" w:space="0" w:color="666666"/>
            </w:tcBorders>
            <w:shd w:val="clear" w:color="auto" w:fill="auto"/>
            <w:noWrap/>
          </w:tcPr>
          <w:p w14:paraId="71B14556" w14:textId="1CD4C1DB" w:rsidR="0032587F" w:rsidRPr="000C38B4" w:rsidRDefault="0032587F" w:rsidP="0032587F">
            <w:pPr>
              <w:pStyle w:val="ResponseTableNormal"/>
            </w:pPr>
          </w:p>
        </w:tc>
        <w:tc>
          <w:tcPr>
            <w:tcW w:w="5760" w:type="dxa"/>
            <w:tcBorders>
              <w:bottom w:val="single" w:sz="4" w:space="0" w:color="666666"/>
            </w:tcBorders>
            <w:shd w:val="clear" w:color="auto" w:fill="auto"/>
            <w:noWrap/>
          </w:tcPr>
          <w:p w14:paraId="38BDEC47" w14:textId="501EA3D0" w:rsidR="0032587F" w:rsidRPr="000C38B4" w:rsidRDefault="0032587F" w:rsidP="0032587F">
            <w:pPr>
              <w:pStyle w:val="ResponseTableNormal"/>
              <w:rPr>
                <w:szCs w:val="18"/>
              </w:rPr>
            </w:pPr>
          </w:p>
        </w:tc>
        <w:tc>
          <w:tcPr>
            <w:tcW w:w="1560" w:type="dxa"/>
            <w:tcBorders>
              <w:bottom w:val="single" w:sz="4" w:space="0" w:color="666666"/>
            </w:tcBorders>
            <w:shd w:val="clear" w:color="auto" w:fill="auto"/>
          </w:tcPr>
          <w:p w14:paraId="691E3955" w14:textId="7181E964" w:rsidR="0032587F" w:rsidRPr="000C38B4" w:rsidRDefault="0032587F" w:rsidP="0032587F">
            <w:pPr>
              <w:pStyle w:val="ResponseTableNormal"/>
            </w:pPr>
          </w:p>
        </w:tc>
        <w:tc>
          <w:tcPr>
            <w:tcW w:w="1560" w:type="dxa"/>
            <w:tcBorders>
              <w:bottom w:val="single" w:sz="4" w:space="0" w:color="666666"/>
            </w:tcBorders>
            <w:shd w:val="clear" w:color="auto" w:fill="auto"/>
          </w:tcPr>
          <w:p w14:paraId="478A4E0A" w14:textId="4AB87C3E" w:rsidR="0032587F" w:rsidRPr="000C38B4" w:rsidRDefault="0032587F" w:rsidP="0032587F">
            <w:pPr>
              <w:pStyle w:val="ResponseTableNormal"/>
            </w:pPr>
          </w:p>
        </w:tc>
      </w:tr>
      <w:tr w:rsidR="0032587F" w:rsidRPr="000C38B4" w14:paraId="63F53200" w14:textId="77777777">
        <w:trPr>
          <w:cantSplit/>
        </w:trPr>
        <w:tc>
          <w:tcPr>
            <w:tcW w:w="1710" w:type="dxa"/>
            <w:tcBorders>
              <w:bottom w:val="single" w:sz="4" w:space="0" w:color="666666"/>
            </w:tcBorders>
            <w:shd w:val="clear" w:color="auto" w:fill="auto"/>
            <w:noWrap/>
          </w:tcPr>
          <w:p w14:paraId="0C1FAAF5" w14:textId="0055FBA7" w:rsidR="0032587F" w:rsidRPr="000C38B4" w:rsidRDefault="0032587F" w:rsidP="0032587F">
            <w:pPr>
              <w:pStyle w:val="ResponseTableNormal"/>
            </w:pPr>
          </w:p>
        </w:tc>
        <w:tc>
          <w:tcPr>
            <w:tcW w:w="5760" w:type="dxa"/>
            <w:tcBorders>
              <w:bottom w:val="single" w:sz="4" w:space="0" w:color="666666"/>
            </w:tcBorders>
            <w:shd w:val="clear" w:color="auto" w:fill="auto"/>
            <w:noWrap/>
          </w:tcPr>
          <w:p w14:paraId="35EE2C7B" w14:textId="4439552E" w:rsidR="0032587F" w:rsidRPr="000C38B4" w:rsidRDefault="0032587F" w:rsidP="0032587F">
            <w:pPr>
              <w:pStyle w:val="ResponseTableNormal"/>
              <w:rPr>
                <w:szCs w:val="18"/>
              </w:rPr>
            </w:pPr>
          </w:p>
        </w:tc>
        <w:tc>
          <w:tcPr>
            <w:tcW w:w="1560" w:type="dxa"/>
            <w:tcBorders>
              <w:bottom w:val="single" w:sz="4" w:space="0" w:color="666666"/>
            </w:tcBorders>
            <w:shd w:val="clear" w:color="auto" w:fill="auto"/>
          </w:tcPr>
          <w:p w14:paraId="0D2D3C5C" w14:textId="3B7E6459" w:rsidR="0032587F" w:rsidRPr="000C38B4" w:rsidRDefault="0032587F" w:rsidP="0032587F">
            <w:pPr>
              <w:pStyle w:val="ResponseTableNormal"/>
            </w:pPr>
          </w:p>
        </w:tc>
        <w:tc>
          <w:tcPr>
            <w:tcW w:w="1560" w:type="dxa"/>
            <w:tcBorders>
              <w:bottom w:val="single" w:sz="4" w:space="0" w:color="666666"/>
            </w:tcBorders>
            <w:shd w:val="clear" w:color="auto" w:fill="auto"/>
          </w:tcPr>
          <w:p w14:paraId="1B714873" w14:textId="3D8AF37C" w:rsidR="0032587F" w:rsidRPr="000C38B4" w:rsidRDefault="0032587F" w:rsidP="0032587F">
            <w:pPr>
              <w:pStyle w:val="ResponseTableNormal"/>
            </w:pPr>
          </w:p>
        </w:tc>
      </w:tr>
      <w:tr w:rsidR="00BB61FA" w:rsidRPr="00F95F9C" w14:paraId="2276E609" w14:textId="77777777">
        <w:trPr>
          <w:cantSplit/>
        </w:trPr>
        <w:tc>
          <w:tcPr>
            <w:tcW w:w="1710" w:type="dxa"/>
            <w:shd w:val="clear" w:color="auto" w:fill="auto"/>
          </w:tcPr>
          <w:p w14:paraId="4145631D" w14:textId="40D60CC1" w:rsidR="00BB61FA" w:rsidRPr="000C38B4" w:rsidRDefault="00BB61FA" w:rsidP="00BB61FA">
            <w:pPr>
              <w:pStyle w:val="ResponseTableNormal"/>
            </w:pPr>
          </w:p>
        </w:tc>
        <w:tc>
          <w:tcPr>
            <w:tcW w:w="5760" w:type="dxa"/>
            <w:shd w:val="clear" w:color="auto" w:fill="auto"/>
          </w:tcPr>
          <w:p w14:paraId="1DF82DA6" w14:textId="304C32BA" w:rsidR="00BB61FA" w:rsidRPr="000C38B4" w:rsidRDefault="00BB61FA" w:rsidP="00BB61FA">
            <w:pPr>
              <w:pStyle w:val="ResponseTableNormal"/>
            </w:pPr>
          </w:p>
        </w:tc>
        <w:tc>
          <w:tcPr>
            <w:tcW w:w="1560" w:type="dxa"/>
            <w:shd w:val="clear" w:color="auto" w:fill="auto"/>
            <w:noWrap/>
          </w:tcPr>
          <w:p w14:paraId="54FBF22D" w14:textId="39F7A683" w:rsidR="00BB61FA" w:rsidRPr="000C38B4" w:rsidRDefault="00BB61FA" w:rsidP="00BB61FA">
            <w:pPr>
              <w:pStyle w:val="ResponseTableNormal"/>
            </w:pPr>
          </w:p>
        </w:tc>
        <w:tc>
          <w:tcPr>
            <w:tcW w:w="1560" w:type="dxa"/>
            <w:shd w:val="clear" w:color="auto" w:fill="auto"/>
          </w:tcPr>
          <w:p w14:paraId="60867D04" w14:textId="3EA424CB" w:rsidR="00BB61FA" w:rsidRPr="00F95F9C" w:rsidRDefault="00BB61FA" w:rsidP="00BB61FA">
            <w:pPr>
              <w:pStyle w:val="ResponseTableNormal"/>
            </w:pPr>
          </w:p>
        </w:tc>
      </w:tr>
      <w:tr w:rsidR="00BB61FA" w:rsidRPr="00F95F9C" w14:paraId="191AB405" w14:textId="77777777">
        <w:trPr>
          <w:cantSplit/>
        </w:trPr>
        <w:tc>
          <w:tcPr>
            <w:tcW w:w="1710" w:type="dxa"/>
            <w:shd w:val="clear" w:color="auto" w:fill="auto"/>
          </w:tcPr>
          <w:p w14:paraId="4663AA1B" w14:textId="625EFC6D" w:rsidR="00BB61FA" w:rsidRPr="000C38B4" w:rsidRDefault="00BB61FA" w:rsidP="00BB61FA">
            <w:pPr>
              <w:pStyle w:val="ResponseTableNormal"/>
            </w:pPr>
          </w:p>
        </w:tc>
        <w:tc>
          <w:tcPr>
            <w:tcW w:w="5760" w:type="dxa"/>
            <w:shd w:val="clear" w:color="auto" w:fill="auto"/>
          </w:tcPr>
          <w:p w14:paraId="7881A88B" w14:textId="4FEC91B4" w:rsidR="00BB61FA" w:rsidRPr="000C38B4" w:rsidRDefault="00BB61FA" w:rsidP="00BB61FA">
            <w:pPr>
              <w:pStyle w:val="ResponseTableNormal"/>
            </w:pPr>
          </w:p>
        </w:tc>
        <w:tc>
          <w:tcPr>
            <w:tcW w:w="1560" w:type="dxa"/>
            <w:shd w:val="clear" w:color="auto" w:fill="auto"/>
            <w:noWrap/>
          </w:tcPr>
          <w:p w14:paraId="212BDB6D" w14:textId="4717B96B" w:rsidR="00BB61FA" w:rsidRPr="000C38B4" w:rsidRDefault="00BB61FA" w:rsidP="00BB61FA">
            <w:pPr>
              <w:pStyle w:val="ResponseTableNormal"/>
            </w:pPr>
          </w:p>
        </w:tc>
        <w:tc>
          <w:tcPr>
            <w:tcW w:w="1560" w:type="dxa"/>
            <w:shd w:val="clear" w:color="auto" w:fill="auto"/>
          </w:tcPr>
          <w:p w14:paraId="2A8DB30D" w14:textId="1BF50397" w:rsidR="00BB61FA" w:rsidRPr="00F95F9C" w:rsidRDefault="00BB61FA" w:rsidP="00BB61FA">
            <w:pPr>
              <w:pStyle w:val="ResponseTableNormal"/>
            </w:pPr>
          </w:p>
        </w:tc>
      </w:tr>
      <w:tr w:rsidR="00BB61FA" w:rsidRPr="00F95F9C" w14:paraId="6216B8C2" w14:textId="77777777">
        <w:trPr>
          <w:cantSplit/>
        </w:trPr>
        <w:tc>
          <w:tcPr>
            <w:tcW w:w="1710" w:type="dxa"/>
            <w:shd w:val="clear" w:color="auto" w:fill="auto"/>
          </w:tcPr>
          <w:p w14:paraId="30B2A5C0" w14:textId="3230226B" w:rsidR="00BB61FA" w:rsidRPr="000C38B4" w:rsidRDefault="00BB61FA" w:rsidP="00BB61FA">
            <w:pPr>
              <w:pStyle w:val="ResponseTableNormal"/>
            </w:pPr>
          </w:p>
        </w:tc>
        <w:tc>
          <w:tcPr>
            <w:tcW w:w="5760" w:type="dxa"/>
            <w:shd w:val="clear" w:color="auto" w:fill="auto"/>
          </w:tcPr>
          <w:p w14:paraId="508D8B7E" w14:textId="7A29515B" w:rsidR="00BB61FA" w:rsidRPr="000C38B4" w:rsidRDefault="00BB61FA" w:rsidP="00BB61FA">
            <w:pPr>
              <w:pStyle w:val="ResponseTableNormal"/>
              <w:rPr>
                <w:szCs w:val="18"/>
              </w:rPr>
            </w:pPr>
          </w:p>
        </w:tc>
        <w:tc>
          <w:tcPr>
            <w:tcW w:w="1560" w:type="dxa"/>
            <w:shd w:val="clear" w:color="auto" w:fill="auto"/>
            <w:noWrap/>
          </w:tcPr>
          <w:p w14:paraId="612D4B52" w14:textId="71CA0317" w:rsidR="00BB61FA" w:rsidRPr="000C38B4" w:rsidRDefault="00BB61FA" w:rsidP="00BB61FA">
            <w:pPr>
              <w:pStyle w:val="ResponseTableNormal"/>
            </w:pPr>
          </w:p>
        </w:tc>
        <w:tc>
          <w:tcPr>
            <w:tcW w:w="1560" w:type="dxa"/>
            <w:shd w:val="clear" w:color="auto" w:fill="auto"/>
          </w:tcPr>
          <w:p w14:paraId="21AF6DDF" w14:textId="6696DF6C" w:rsidR="00BB61FA" w:rsidRPr="00F95F9C" w:rsidRDefault="00BB61FA" w:rsidP="00BB61FA">
            <w:pPr>
              <w:pStyle w:val="ResponseTableNormal"/>
            </w:pPr>
          </w:p>
        </w:tc>
      </w:tr>
      <w:tr w:rsidR="00BB61FA" w:rsidRPr="00F95F9C" w14:paraId="7E8A75CF" w14:textId="77777777">
        <w:trPr>
          <w:cantSplit/>
        </w:trPr>
        <w:tc>
          <w:tcPr>
            <w:tcW w:w="1710" w:type="dxa"/>
            <w:shd w:val="clear" w:color="auto" w:fill="auto"/>
          </w:tcPr>
          <w:p w14:paraId="27F7495B" w14:textId="657ED817" w:rsidR="00BB61FA" w:rsidRPr="000C38B4" w:rsidRDefault="00BB61FA" w:rsidP="00BB61FA">
            <w:pPr>
              <w:pStyle w:val="ResponseTableNormal"/>
            </w:pPr>
          </w:p>
        </w:tc>
        <w:tc>
          <w:tcPr>
            <w:tcW w:w="5760" w:type="dxa"/>
            <w:shd w:val="clear" w:color="auto" w:fill="auto"/>
          </w:tcPr>
          <w:p w14:paraId="54C5E49A" w14:textId="1BEC33BE" w:rsidR="00BB61FA" w:rsidRPr="000C38B4" w:rsidRDefault="00BB61FA" w:rsidP="00BB61FA">
            <w:pPr>
              <w:pStyle w:val="ResponseTableNormal"/>
            </w:pPr>
          </w:p>
        </w:tc>
        <w:tc>
          <w:tcPr>
            <w:tcW w:w="1560" w:type="dxa"/>
            <w:shd w:val="clear" w:color="auto" w:fill="auto"/>
            <w:noWrap/>
          </w:tcPr>
          <w:p w14:paraId="46DFB8CB" w14:textId="6395D6B4" w:rsidR="00BB61FA" w:rsidRPr="000C38B4" w:rsidRDefault="00BB61FA" w:rsidP="00BB61FA">
            <w:pPr>
              <w:pStyle w:val="ResponseTableNormal"/>
            </w:pPr>
          </w:p>
        </w:tc>
        <w:tc>
          <w:tcPr>
            <w:tcW w:w="1560" w:type="dxa"/>
            <w:shd w:val="clear" w:color="auto" w:fill="auto"/>
          </w:tcPr>
          <w:p w14:paraId="0FC11D37" w14:textId="4E7C464A" w:rsidR="00BB61FA" w:rsidRPr="00F95F9C" w:rsidRDefault="00BB61FA" w:rsidP="00BB61FA">
            <w:pPr>
              <w:pStyle w:val="ResponseTableNormal"/>
            </w:pPr>
          </w:p>
        </w:tc>
      </w:tr>
      <w:bookmarkEnd w:id="26"/>
      <w:bookmarkEnd w:id="27"/>
    </w:tbl>
    <w:p w14:paraId="583F4276" w14:textId="1844C5BE" w:rsidR="0042567A" w:rsidRDefault="0042567A"/>
    <w:p w14:paraId="2162C299" w14:textId="39E95BFC" w:rsidR="006942FB" w:rsidRDefault="006942FB"/>
    <w:p w14:paraId="487A9EC0" w14:textId="425697E0" w:rsidR="006942FB" w:rsidRDefault="006942FB"/>
    <w:p w14:paraId="0F0D4BE9" w14:textId="1007FBC6" w:rsidR="006942FB" w:rsidRDefault="006942FB"/>
    <w:p w14:paraId="1D528292" w14:textId="5E947CC2" w:rsidR="006942FB" w:rsidRDefault="006942FB"/>
    <w:p w14:paraId="0182FB9E" w14:textId="004C0B51" w:rsidR="006942FB" w:rsidRDefault="006942FB"/>
    <w:p w14:paraId="005ACB44" w14:textId="3E826DA4" w:rsidR="006942FB" w:rsidRDefault="006942FB"/>
    <w:p w14:paraId="2CB504D8" w14:textId="3581CCAF" w:rsidR="006942FB" w:rsidRDefault="006942FB"/>
    <w:p w14:paraId="4F961DE1" w14:textId="2F9A84FD" w:rsidR="006942FB" w:rsidRDefault="006942FB"/>
    <w:p w14:paraId="55ECA76A" w14:textId="768A7B43" w:rsidR="006942FB" w:rsidRDefault="006942FB"/>
    <w:p w14:paraId="39A7A9A8" w14:textId="054D6CFC" w:rsidR="006942FB" w:rsidRDefault="006942FB"/>
    <w:p w14:paraId="065AAF94" w14:textId="2E1A4254" w:rsidR="006942FB" w:rsidRDefault="006942FB"/>
    <w:p w14:paraId="406F4C62" w14:textId="07C5537F" w:rsidR="006942FB" w:rsidRDefault="006942FB"/>
    <w:p w14:paraId="3820F558" w14:textId="08FE6C54" w:rsidR="006942FB" w:rsidRDefault="006942FB"/>
    <w:p w14:paraId="29F88061" w14:textId="26D02B0A" w:rsidR="006942FB" w:rsidRDefault="006942FB"/>
    <w:p w14:paraId="1B0FE66B" w14:textId="01B73359" w:rsidR="006942FB" w:rsidRPr="004F5181" w:rsidRDefault="006942FB" w:rsidP="00B70413">
      <w:pPr>
        <w:jc w:val="center"/>
      </w:pPr>
      <w:r>
        <w:t>[Appendix F.1]</w:t>
      </w:r>
    </w:p>
    <w:sectPr w:rsidR="006942FB" w:rsidRPr="004F5181" w:rsidSect="00801262">
      <w:footnotePr>
        <w:numRestart w:val="eachPage"/>
      </w:footnotePr>
      <w:pgSz w:w="12240" w:h="15840" w:code="1"/>
      <w:pgMar w:top="21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9067" w14:textId="77777777" w:rsidR="00AC13A7" w:rsidRDefault="00AC13A7">
      <w:r>
        <w:separator/>
      </w:r>
    </w:p>
  </w:endnote>
  <w:endnote w:type="continuationSeparator" w:id="0">
    <w:p w14:paraId="4EC5EF60" w14:textId="77777777" w:rsidR="00AC13A7" w:rsidRDefault="00AC13A7">
      <w:r>
        <w:continuationSeparator/>
      </w:r>
    </w:p>
  </w:endnote>
  <w:endnote w:type="continuationNotice" w:id="1">
    <w:p w14:paraId="4DB0900B" w14:textId="77777777" w:rsidR="00F815B4" w:rsidRDefault="00F81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GLogo">
    <w:altName w:val="Symbol"/>
    <w:charset w:val="02"/>
    <w:family w:val="swiss"/>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462C" w14:textId="77777777" w:rsidR="00D00368" w:rsidRPr="00166562" w:rsidRDefault="00D00368" w:rsidP="00166562">
    <w:pPr>
      <w:pStyle w:val="Footer"/>
      <w:pBdr>
        <w:top w:val="single" w:sz="4" w:space="1" w:color="auto"/>
      </w:pBdr>
      <w:tabs>
        <w:tab w:val="left" w:pos="8280"/>
      </w:tabs>
      <w:jc w:val="center"/>
      <w:rPr>
        <w:rFonts w:ascii="Times New Roman" w:hAnsi="Times New Roman"/>
        <w:iCs/>
        <w:sz w:val="20"/>
      </w:rPr>
    </w:pPr>
    <w:r w:rsidRPr="00166562">
      <w:rPr>
        <w:rFonts w:ascii="Times New Roman" w:hAnsi="Times New Roman"/>
        <w:iCs/>
        <w:sz w:val="20"/>
      </w:rPr>
      <w:t xml:space="preserve">Page </w:t>
    </w:r>
    <w:r w:rsidRPr="00166562">
      <w:rPr>
        <w:rFonts w:ascii="Times New Roman" w:hAnsi="Times New Roman"/>
        <w:iCs/>
        <w:sz w:val="20"/>
      </w:rPr>
      <w:fldChar w:fldCharType="begin"/>
    </w:r>
    <w:r w:rsidRPr="00166562">
      <w:rPr>
        <w:rFonts w:ascii="Times New Roman" w:hAnsi="Times New Roman"/>
        <w:iCs/>
        <w:sz w:val="20"/>
      </w:rPr>
      <w:instrText xml:space="preserve"> PAGE </w:instrText>
    </w:r>
    <w:r w:rsidRPr="00166562">
      <w:rPr>
        <w:rFonts w:ascii="Times New Roman" w:hAnsi="Times New Roman"/>
        <w:iCs/>
        <w:sz w:val="20"/>
      </w:rPr>
      <w:fldChar w:fldCharType="separate"/>
    </w:r>
    <w:r w:rsidR="005C0106">
      <w:rPr>
        <w:rFonts w:ascii="Times New Roman" w:hAnsi="Times New Roman"/>
        <w:iCs/>
        <w:noProof/>
        <w:sz w:val="20"/>
      </w:rPr>
      <w:t>6</w:t>
    </w:r>
    <w:r w:rsidRPr="00166562">
      <w:rPr>
        <w:rFonts w:ascii="Times New Roman" w:hAnsi="Times New Roman"/>
        <w:iCs/>
        <w:sz w:val="20"/>
      </w:rPr>
      <w:fldChar w:fldCharType="end"/>
    </w:r>
    <w:r w:rsidRPr="00166562">
      <w:rPr>
        <w:rFonts w:ascii="Times New Roman" w:hAnsi="Times New Roman"/>
        <w:iCs/>
        <w:sz w:val="20"/>
      </w:rPr>
      <w:t xml:space="preserve"> of </w:t>
    </w:r>
    <w:r w:rsidRPr="00166562">
      <w:rPr>
        <w:rFonts w:ascii="Times New Roman" w:hAnsi="Times New Roman"/>
        <w:iCs/>
        <w:sz w:val="20"/>
      </w:rPr>
      <w:fldChar w:fldCharType="begin"/>
    </w:r>
    <w:r w:rsidRPr="00166562">
      <w:rPr>
        <w:rFonts w:ascii="Times New Roman" w:hAnsi="Times New Roman"/>
        <w:iCs/>
        <w:sz w:val="20"/>
      </w:rPr>
      <w:instrText xml:space="preserve"> NUMPAGES </w:instrText>
    </w:r>
    <w:r w:rsidRPr="00166562">
      <w:rPr>
        <w:rFonts w:ascii="Times New Roman" w:hAnsi="Times New Roman"/>
        <w:iCs/>
        <w:sz w:val="20"/>
      </w:rPr>
      <w:fldChar w:fldCharType="separate"/>
    </w:r>
    <w:r w:rsidR="005C0106">
      <w:rPr>
        <w:rFonts w:ascii="Times New Roman" w:hAnsi="Times New Roman"/>
        <w:iCs/>
        <w:noProof/>
        <w:sz w:val="20"/>
      </w:rPr>
      <w:t>6</w:t>
    </w:r>
    <w:r w:rsidRPr="00166562">
      <w:rPr>
        <w:rFonts w:ascii="Times New Roman" w:hAnsi="Times New Roman"/>
        <w:iCs/>
        <w:sz w:val="20"/>
      </w:rPr>
      <w:fldChar w:fldCharType="end"/>
    </w:r>
  </w:p>
  <w:p w14:paraId="7FE1EBA9" w14:textId="77777777" w:rsidR="00D00368" w:rsidRPr="00A55599" w:rsidRDefault="00D00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55FA" w14:textId="77777777" w:rsidR="00D00368" w:rsidRDefault="00D00368">
    <w:pPr>
      <w:pBdr>
        <w:top w:val="single" w:sz="6" w:space="3" w:color="auto"/>
      </w:pBdr>
      <w:jc w:val="right"/>
    </w:pPr>
    <w:r>
      <w:rPr>
        <w:sz w:val="16"/>
      </w:rPr>
      <w:t>Entire contents © 1998 Gartner,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A42D" w14:textId="77777777" w:rsidR="00AC13A7" w:rsidRDefault="00AC13A7">
      <w:r>
        <w:separator/>
      </w:r>
    </w:p>
  </w:footnote>
  <w:footnote w:type="continuationSeparator" w:id="0">
    <w:p w14:paraId="38317159" w14:textId="77777777" w:rsidR="00AC13A7" w:rsidRDefault="00AC13A7">
      <w:r>
        <w:continuationSeparator/>
      </w:r>
    </w:p>
  </w:footnote>
  <w:footnote w:type="continuationNotice" w:id="1">
    <w:p w14:paraId="4634BB4E" w14:textId="77777777" w:rsidR="00F815B4" w:rsidRDefault="00F81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0D06" w14:textId="7866F75D" w:rsidR="00D00368" w:rsidRPr="00FF62D9" w:rsidRDefault="00D00368" w:rsidP="00166562">
    <w:pPr>
      <w:pStyle w:val="Header"/>
      <w:spacing w:after="240"/>
      <w:jc w:val="center"/>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2880"/>
      <w:gridCol w:w="6570"/>
    </w:tblGrid>
    <w:tr w:rsidR="00D00368" w14:paraId="122AEC42" w14:textId="77777777">
      <w:trPr>
        <w:cantSplit/>
        <w:trHeight w:val="450"/>
      </w:trPr>
      <w:tc>
        <w:tcPr>
          <w:tcW w:w="2880" w:type="dxa"/>
          <w:tcBorders>
            <w:bottom w:val="single" w:sz="6" w:space="0" w:color="auto"/>
          </w:tcBorders>
        </w:tcPr>
        <w:p w14:paraId="2D4E6B45" w14:textId="030A9604" w:rsidR="00D00368" w:rsidRDefault="00926409">
          <w:pPr>
            <w:spacing w:before="60"/>
            <w:rPr>
              <w:rFonts w:ascii="Times" w:hAnsi="Times"/>
              <w:sz w:val="20"/>
            </w:rPr>
          </w:pPr>
          <w:r>
            <w:rPr>
              <w:rFonts w:ascii="Times" w:hAnsi="Times"/>
              <w:noProof/>
            </w:rPr>
            <w:drawing>
              <wp:inline distT="0" distB="0" distL="0" distR="0" wp14:anchorId="07C389C5" wp14:editId="1B901F39">
                <wp:extent cx="12319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152400"/>
                        </a:xfrm>
                        <a:prstGeom prst="rect">
                          <a:avLst/>
                        </a:prstGeom>
                        <a:noFill/>
                        <a:ln>
                          <a:noFill/>
                        </a:ln>
                      </pic:spPr>
                    </pic:pic>
                  </a:graphicData>
                </a:graphic>
              </wp:inline>
            </w:drawing>
          </w:r>
        </w:p>
      </w:tc>
      <w:tc>
        <w:tcPr>
          <w:tcW w:w="6570" w:type="dxa"/>
          <w:tcBorders>
            <w:top w:val="nil"/>
            <w:left w:val="nil"/>
            <w:bottom w:val="single" w:sz="6" w:space="0" w:color="auto"/>
            <w:right w:val="nil"/>
          </w:tcBorders>
        </w:tcPr>
        <w:p w14:paraId="3475F2C2" w14:textId="2B2ECAFB" w:rsidR="00D00368" w:rsidRDefault="00D00368">
          <w:pPr>
            <w:ind w:left="171" w:right="90"/>
            <w:jc w:val="right"/>
            <w:rPr>
              <w:sz w:val="20"/>
            </w:rPr>
          </w:pPr>
          <w:r>
            <w:rPr>
              <w:sz w:val="20"/>
            </w:rPr>
            <w:fldChar w:fldCharType="begin"/>
          </w:r>
          <w:r>
            <w:rPr>
              <w:sz w:val="20"/>
            </w:rPr>
            <w:instrText xml:space="preserve"> STYLEREF CoverClient \* MERGEFORMAT </w:instrText>
          </w:r>
          <w:r>
            <w:rPr>
              <w:sz w:val="20"/>
            </w:rPr>
            <w:fldChar w:fldCharType="separate"/>
          </w:r>
          <w:r w:rsidR="00801262">
            <w:rPr>
              <w:b/>
              <w:bCs/>
              <w:noProof/>
              <w:sz w:val="20"/>
            </w:rPr>
            <w:t>Error! No text of specified style in document.</w:t>
          </w:r>
          <w:r>
            <w:rPr>
              <w:sz w:val="20"/>
            </w:rPr>
            <w:fldChar w:fldCharType="end"/>
          </w:r>
        </w:p>
        <w:p w14:paraId="2BEEDB43" w14:textId="5DDB70F9" w:rsidR="00D00368" w:rsidRDefault="00D00368">
          <w:pPr>
            <w:ind w:left="171" w:right="90"/>
            <w:jc w:val="right"/>
            <w:rPr>
              <w:sz w:val="20"/>
            </w:rPr>
          </w:pPr>
          <w:r>
            <w:rPr>
              <w:sz w:val="20"/>
            </w:rPr>
            <w:fldChar w:fldCharType="begin"/>
          </w:r>
          <w:r>
            <w:rPr>
              <w:sz w:val="20"/>
            </w:rPr>
            <w:instrText xml:space="preserve"> STYLEREF CoverDate \* MERGEFORMAT </w:instrText>
          </w:r>
          <w:r>
            <w:rPr>
              <w:sz w:val="20"/>
            </w:rPr>
            <w:fldChar w:fldCharType="separate"/>
          </w:r>
          <w:r w:rsidR="00801262">
            <w:rPr>
              <w:b/>
              <w:bCs/>
              <w:noProof/>
              <w:sz w:val="20"/>
            </w:rPr>
            <w:t>Error! No text of specified style in document.</w:t>
          </w:r>
          <w:r>
            <w:rPr>
              <w:sz w:val="20"/>
            </w:rPr>
            <w:fldChar w:fldCharType="end"/>
          </w:r>
        </w:p>
        <w:p w14:paraId="055E6A91" w14:textId="77777777" w:rsidR="00D00368" w:rsidRDefault="00D00368">
          <w:pPr>
            <w:spacing w:after="80"/>
            <w:ind w:right="187"/>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tc>
    </w:tr>
  </w:tbl>
  <w:p w14:paraId="13B66091" w14:textId="1E02F0EB" w:rsidR="00D00368" w:rsidRDefault="00926409">
    <w:pPr>
      <w:framePr w:hSpace="180" w:wrap="around" w:vAnchor="page" w:hAnchor="page" w:x="1441" w:y="14977"/>
    </w:pPr>
    <w:r>
      <w:rPr>
        <w:rFonts w:ascii="GGLogo" w:hAnsi="GGLogo"/>
        <w:noProof/>
        <w:spacing w:val="38"/>
        <w:position w:val="-6"/>
        <w:sz w:val="36"/>
      </w:rPr>
      <w:drawing>
        <wp:inline distT="0" distB="0" distL="0" distR="0" wp14:anchorId="73890199" wp14:editId="1A4D2EA3">
          <wp:extent cx="1606550" cy="241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6550" cy="241300"/>
                  </a:xfrm>
                  <a:prstGeom prst="rect">
                    <a:avLst/>
                  </a:prstGeom>
                  <a:noFill/>
                  <a:ln>
                    <a:noFill/>
                  </a:ln>
                </pic:spPr>
              </pic:pic>
            </a:graphicData>
          </a:graphic>
        </wp:inline>
      </w:drawing>
    </w:r>
  </w:p>
  <w:p w14:paraId="56A3642E" w14:textId="77777777" w:rsidR="00D00368" w:rsidRDefault="00D00368">
    <w:pPr>
      <w:rPr>
        <w:sz w:val="20"/>
      </w:rPr>
    </w:pPr>
  </w:p>
  <w:p w14:paraId="554719D1" w14:textId="77777777" w:rsidR="00D00368" w:rsidRDefault="00D00368">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2DA44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ECBC97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47AC4"/>
    <w:multiLevelType w:val="singleLevel"/>
    <w:tmpl w:val="9912C0C8"/>
    <w:lvl w:ilvl="0">
      <w:start w:val="1"/>
      <w:numFmt w:val="bullet"/>
      <w:pStyle w:val="subsubbullet"/>
      <w:lvlText w:val="-"/>
      <w:lvlJc w:val="left"/>
      <w:pPr>
        <w:tabs>
          <w:tab w:val="num" w:pos="360"/>
        </w:tabs>
        <w:ind w:left="360" w:hanging="360"/>
      </w:pPr>
      <w:rPr>
        <w:rFonts w:ascii="Times New Roman" w:hAnsi="Times New Roman" w:hint="default"/>
      </w:rPr>
    </w:lvl>
  </w:abstractNum>
  <w:abstractNum w:abstractNumId="3" w15:restartNumberingAfterBreak="0">
    <w:nsid w:val="085D14A6"/>
    <w:multiLevelType w:val="hybridMultilevel"/>
    <w:tmpl w:val="C0029D3A"/>
    <w:lvl w:ilvl="0" w:tplc="4ACCE204">
      <w:start w:val="1"/>
      <w:numFmt w:val="bullet"/>
      <w:lvlText w:val=""/>
      <w:lvlJc w:val="left"/>
      <w:pPr>
        <w:tabs>
          <w:tab w:val="num" w:pos="720"/>
        </w:tabs>
        <w:ind w:left="720" w:hanging="360"/>
      </w:pPr>
      <w:rPr>
        <w:rFonts w:ascii="Symbol" w:hAnsi="Symbol" w:hint="default"/>
      </w:rPr>
    </w:lvl>
    <w:lvl w:ilvl="1" w:tplc="71D42F74">
      <w:start w:val="1"/>
      <w:numFmt w:val="bullet"/>
      <w:lvlText w:val="o"/>
      <w:lvlJc w:val="left"/>
      <w:pPr>
        <w:tabs>
          <w:tab w:val="num" w:pos="1440"/>
        </w:tabs>
        <w:ind w:left="1440" w:hanging="360"/>
      </w:pPr>
      <w:rPr>
        <w:rFonts w:ascii="Courier New" w:hAnsi="Courier New" w:cs="Courier New" w:hint="default"/>
      </w:rPr>
    </w:lvl>
    <w:lvl w:ilvl="2" w:tplc="D6B473A4" w:tentative="1">
      <w:start w:val="1"/>
      <w:numFmt w:val="bullet"/>
      <w:lvlText w:val=""/>
      <w:lvlJc w:val="left"/>
      <w:pPr>
        <w:tabs>
          <w:tab w:val="num" w:pos="2160"/>
        </w:tabs>
        <w:ind w:left="2160" w:hanging="360"/>
      </w:pPr>
      <w:rPr>
        <w:rFonts w:ascii="Wingdings" w:hAnsi="Wingdings" w:hint="default"/>
      </w:rPr>
    </w:lvl>
    <w:lvl w:ilvl="3" w:tplc="DE04C6B4" w:tentative="1">
      <w:start w:val="1"/>
      <w:numFmt w:val="bullet"/>
      <w:lvlText w:val=""/>
      <w:lvlJc w:val="left"/>
      <w:pPr>
        <w:tabs>
          <w:tab w:val="num" w:pos="2880"/>
        </w:tabs>
        <w:ind w:left="2880" w:hanging="360"/>
      </w:pPr>
      <w:rPr>
        <w:rFonts w:ascii="Symbol" w:hAnsi="Symbol" w:hint="default"/>
      </w:rPr>
    </w:lvl>
    <w:lvl w:ilvl="4" w:tplc="63481DF6" w:tentative="1">
      <w:start w:val="1"/>
      <w:numFmt w:val="bullet"/>
      <w:lvlText w:val="o"/>
      <w:lvlJc w:val="left"/>
      <w:pPr>
        <w:tabs>
          <w:tab w:val="num" w:pos="3600"/>
        </w:tabs>
        <w:ind w:left="3600" w:hanging="360"/>
      </w:pPr>
      <w:rPr>
        <w:rFonts w:ascii="Courier New" w:hAnsi="Courier New" w:cs="Courier New" w:hint="default"/>
      </w:rPr>
    </w:lvl>
    <w:lvl w:ilvl="5" w:tplc="E3805336" w:tentative="1">
      <w:start w:val="1"/>
      <w:numFmt w:val="bullet"/>
      <w:lvlText w:val=""/>
      <w:lvlJc w:val="left"/>
      <w:pPr>
        <w:tabs>
          <w:tab w:val="num" w:pos="4320"/>
        </w:tabs>
        <w:ind w:left="4320" w:hanging="360"/>
      </w:pPr>
      <w:rPr>
        <w:rFonts w:ascii="Wingdings" w:hAnsi="Wingdings" w:hint="default"/>
      </w:rPr>
    </w:lvl>
    <w:lvl w:ilvl="6" w:tplc="952643FA" w:tentative="1">
      <w:start w:val="1"/>
      <w:numFmt w:val="bullet"/>
      <w:lvlText w:val=""/>
      <w:lvlJc w:val="left"/>
      <w:pPr>
        <w:tabs>
          <w:tab w:val="num" w:pos="5040"/>
        </w:tabs>
        <w:ind w:left="5040" w:hanging="360"/>
      </w:pPr>
      <w:rPr>
        <w:rFonts w:ascii="Symbol" w:hAnsi="Symbol" w:hint="default"/>
      </w:rPr>
    </w:lvl>
    <w:lvl w:ilvl="7" w:tplc="37E49AB2" w:tentative="1">
      <w:start w:val="1"/>
      <w:numFmt w:val="bullet"/>
      <w:lvlText w:val="o"/>
      <w:lvlJc w:val="left"/>
      <w:pPr>
        <w:tabs>
          <w:tab w:val="num" w:pos="5760"/>
        </w:tabs>
        <w:ind w:left="5760" w:hanging="360"/>
      </w:pPr>
      <w:rPr>
        <w:rFonts w:ascii="Courier New" w:hAnsi="Courier New" w:cs="Courier New" w:hint="default"/>
      </w:rPr>
    </w:lvl>
    <w:lvl w:ilvl="8" w:tplc="051A00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F0267"/>
    <w:multiLevelType w:val="multilevel"/>
    <w:tmpl w:val="A9CCA654"/>
    <w:lvl w:ilvl="0">
      <w:start w:val="1"/>
      <w:numFmt w:val="lowerLetter"/>
      <w:pStyle w:val="TableTextAlphaList"/>
      <w:lvlText w:val="%1."/>
      <w:lvlJc w:val="left"/>
      <w:pPr>
        <w:tabs>
          <w:tab w:val="num" w:pos="360"/>
        </w:tabs>
        <w:ind w:left="360" w:hanging="360"/>
      </w:pPr>
      <w:rPr>
        <w:rFonts w:ascii="Times New Roman" w:hAnsi="Times New Roman" w:hint="default"/>
        <w:b w:val="0"/>
        <w:i w:val="0"/>
        <w:sz w:val="20"/>
      </w:rPr>
    </w:lvl>
    <w:lvl w:ilvl="1">
      <w:start w:val="1"/>
      <w:numFmt w:val="decimal"/>
      <w:lvlText w:val="%1.%2."/>
      <w:lvlJc w:val="left"/>
      <w:pPr>
        <w:tabs>
          <w:tab w:val="num" w:pos="1080"/>
        </w:tabs>
        <w:ind w:left="1080" w:hanging="108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7BB187F"/>
    <w:multiLevelType w:val="singleLevel"/>
    <w:tmpl w:val="2A729E4A"/>
    <w:lvl w:ilvl="0">
      <w:start w:val="1"/>
      <w:numFmt w:val="lowerLetter"/>
      <w:pStyle w:val="alphalistindent1"/>
      <w:lvlText w:val="%1."/>
      <w:lvlJc w:val="left"/>
      <w:pPr>
        <w:tabs>
          <w:tab w:val="num" w:pos="1627"/>
        </w:tabs>
        <w:ind w:left="360" w:firstLine="907"/>
      </w:pPr>
      <w:rPr>
        <w:rFonts w:ascii="Times New Roman" w:hAnsi="Times New Roman" w:hint="default"/>
        <w:b w:val="0"/>
        <w:i w:val="0"/>
        <w:sz w:val="24"/>
      </w:rPr>
    </w:lvl>
  </w:abstractNum>
  <w:abstractNum w:abstractNumId="6" w15:restartNumberingAfterBreak="0">
    <w:nsid w:val="1F845339"/>
    <w:multiLevelType w:val="singleLevel"/>
    <w:tmpl w:val="3146DBFE"/>
    <w:lvl w:ilvl="0">
      <w:start w:val="1"/>
      <w:numFmt w:val="decimal"/>
      <w:pStyle w:val="TableNumberedList"/>
      <w:lvlText w:val="Table %1."/>
      <w:lvlJc w:val="left"/>
      <w:pPr>
        <w:tabs>
          <w:tab w:val="num" w:pos="1440"/>
        </w:tabs>
        <w:ind w:left="0" w:firstLine="0"/>
      </w:pPr>
    </w:lvl>
  </w:abstractNum>
  <w:abstractNum w:abstractNumId="7" w15:restartNumberingAfterBreak="0">
    <w:nsid w:val="23437A16"/>
    <w:multiLevelType w:val="singleLevel"/>
    <w:tmpl w:val="7F86DFB8"/>
    <w:lvl w:ilvl="0">
      <w:start w:val="1"/>
      <w:numFmt w:val="bullet"/>
      <w:pStyle w:val="TableBullet3"/>
      <w:lvlText w:val=""/>
      <w:lvlJc w:val="left"/>
      <w:pPr>
        <w:tabs>
          <w:tab w:val="num" w:pos="360"/>
        </w:tabs>
        <w:ind w:left="360" w:hanging="360"/>
      </w:pPr>
      <w:rPr>
        <w:rFonts w:ascii="Symbol" w:hAnsi="Symbol" w:hint="default"/>
      </w:rPr>
    </w:lvl>
  </w:abstractNum>
  <w:abstractNum w:abstractNumId="8" w15:restartNumberingAfterBreak="0">
    <w:nsid w:val="2BD074B9"/>
    <w:multiLevelType w:val="multilevel"/>
    <w:tmpl w:val="D01C5812"/>
    <w:lvl w:ilvl="0">
      <w:start w:val="1"/>
      <w:numFmt w:val="bullet"/>
      <w:pStyle w:val="Bullet2"/>
      <w:lvlText w:val=""/>
      <w:lvlJc w:val="left"/>
      <w:pPr>
        <w:tabs>
          <w:tab w:val="num" w:pos="2160"/>
        </w:tabs>
        <w:ind w:left="2160" w:hanging="360"/>
      </w:pPr>
      <w:rPr>
        <w:rFonts w:ascii="Symbol" w:hAnsi="Symbol"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D1A68FF"/>
    <w:multiLevelType w:val="singleLevel"/>
    <w:tmpl w:val="28243A20"/>
    <w:lvl w:ilvl="0">
      <w:start w:val="1"/>
      <w:numFmt w:val="bullet"/>
      <w:pStyle w:val="Text4"/>
      <w:lvlText w:val=""/>
      <w:lvlJc w:val="left"/>
      <w:pPr>
        <w:tabs>
          <w:tab w:val="num" w:pos="1080"/>
        </w:tabs>
        <w:ind w:left="360" w:firstLine="360"/>
      </w:pPr>
      <w:rPr>
        <w:rFonts w:ascii="Symbol" w:hAnsi="Symbol" w:hint="default"/>
        <w:sz w:val="20"/>
      </w:rPr>
    </w:lvl>
  </w:abstractNum>
  <w:abstractNum w:abstractNumId="10" w15:restartNumberingAfterBreak="0">
    <w:nsid w:val="2D484C74"/>
    <w:multiLevelType w:val="singleLevel"/>
    <w:tmpl w:val="9042DB0A"/>
    <w:lvl w:ilvl="0">
      <w:start w:val="1"/>
      <w:numFmt w:val="lowerLetter"/>
      <w:pStyle w:val="Bulletalpha"/>
      <w:lvlText w:val="%1."/>
      <w:lvlJc w:val="left"/>
      <w:pPr>
        <w:tabs>
          <w:tab w:val="num" w:pos="1440"/>
        </w:tabs>
        <w:ind w:left="1440" w:hanging="360"/>
      </w:pPr>
      <w:rPr>
        <w:rFonts w:hint="default"/>
      </w:rPr>
    </w:lvl>
  </w:abstractNum>
  <w:abstractNum w:abstractNumId="11" w15:restartNumberingAfterBreak="0">
    <w:nsid w:val="31775BD0"/>
    <w:multiLevelType w:val="singleLevel"/>
    <w:tmpl w:val="EBBC512E"/>
    <w:lvl w:ilvl="0">
      <w:start w:val="1"/>
      <w:numFmt w:val="lowerLetter"/>
      <w:pStyle w:val="alphalistindent3"/>
      <w:lvlText w:val="%1."/>
      <w:lvlJc w:val="left"/>
      <w:pPr>
        <w:tabs>
          <w:tab w:val="num" w:pos="2347"/>
        </w:tabs>
        <w:ind w:left="360" w:firstLine="1627"/>
      </w:pPr>
      <w:rPr>
        <w:rFonts w:ascii="Times New Roman" w:hAnsi="Times New Roman" w:hint="default"/>
        <w:b w:val="0"/>
        <w:i w:val="0"/>
        <w:sz w:val="24"/>
      </w:rPr>
    </w:lvl>
  </w:abstractNum>
  <w:abstractNum w:abstractNumId="12" w15:restartNumberingAfterBreak="0">
    <w:nsid w:val="379810ED"/>
    <w:multiLevelType w:val="singleLevel"/>
    <w:tmpl w:val="37E6048C"/>
    <w:lvl w:ilvl="0">
      <w:start w:val="1"/>
      <w:numFmt w:val="decimal"/>
      <w:pStyle w:val="NumberedList"/>
      <w:lvlText w:val="%1."/>
      <w:lvlJc w:val="left"/>
      <w:pPr>
        <w:tabs>
          <w:tab w:val="num" w:pos="1267"/>
        </w:tabs>
        <w:ind w:left="360" w:firstLine="547"/>
      </w:pPr>
      <w:rPr>
        <w:rFonts w:ascii="Times New Roman" w:hAnsi="Times New Roman" w:hint="default"/>
        <w:b w:val="0"/>
        <w:i w:val="0"/>
        <w:sz w:val="24"/>
      </w:rPr>
    </w:lvl>
  </w:abstractNum>
  <w:abstractNum w:abstractNumId="13" w15:restartNumberingAfterBreak="0">
    <w:nsid w:val="3E342339"/>
    <w:multiLevelType w:val="singleLevel"/>
    <w:tmpl w:val="FEA0D9E6"/>
    <w:lvl w:ilvl="0">
      <w:start w:val="1"/>
      <w:numFmt w:val="bullet"/>
      <w:pStyle w:val="Bullet1"/>
      <w:lvlText w:val=""/>
      <w:lvlJc w:val="left"/>
      <w:pPr>
        <w:tabs>
          <w:tab w:val="num" w:pos="360"/>
        </w:tabs>
        <w:ind w:left="360" w:hanging="360"/>
      </w:pPr>
      <w:rPr>
        <w:rFonts w:ascii="Symbol" w:hAnsi="Symbol" w:hint="default"/>
      </w:rPr>
    </w:lvl>
  </w:abstractNum>
  <w:abstractNum w:abstractNumId="14" w15:restartNumberingAfterBreak="0">
    <w:nsid w:val="4604551D"/>
    <w:multiLevelType w:val="singleLevel"/>
    <w:tmpl w:val="5E94E2EE"/>
    <w:lvl w:ilvl="0">
      <w:start w:val="1"/>
      <w:numFmt w:val="decimal"/>
      <w:pStyle w:val="NumberedList-1"/>
      <w:lvlText w:val="%1."/>
      <w:lvlJc w:val="left"/>
      <w:pPr>
        <w:tabs>
          <w:tab w:val="num" w:pos="1267"/>
        </w:tabs>
        <w:ind w:left="360" w:firstLine="547"/>
      </w:pPr>
      <w:rPr>
        <w:rFonts w:ascii="Times New Roman" w:hAnsi="Times New Roman" w:hint="default"/>
        <w:b w:val="0"/>
        <w:i w:val="0"/>
        <w:sz w:val="24"/>
      </w:rPr>
    </w:lvl>
  </w:abstractNum>
  <w:abstractNum w:abstractNumId="15" w15:restartNumberingAfterBreak="0">
    <w:nsid w:val="47CE6139"/>
    <w:multiLevelType w:val="singleLevel"/>
    <w:tmpl w:val="1EA894E4"/>
    <w:lvl w:ilvl="0">
      <w:start w:val="1"/>
      <w:numFmt w:val="lowerLetter"/>
      <w:lvlText w:val="(%1)"/>
      <w:lvlJc w:val="left"/>
      <w:pPr>
        <w:tabs>
          <w:tab w:val="num" w:pos="360"/>
        </w:tabs>
        <w:ind w:left="360" w:hanging="360"/>
      </w:pPr>
      <w:rPr>
        <w:rFonts w:hint="default"/>
      </w:rPr>
    </w:lvl>
  </w:abstractNum>
  <w:abstractNum w:abstractNumId="16" w15:restartNumberingAfterBreak="0">
    <w:nsid w:val="4802381C"/>
    <w:multiLevelType w:val="multilevel"/>
    <w:tmpl w:val="CB2851EC"/>
    <w:lvl w:ilvl="0">
      <w:start w:val="1"/>
      <w:numFmt w:val="lowerLetter"/>
      <w:lvlText w:val="%1."/>
      <w:lvlJc w:val="left"/>
      <w:pPr>
        <w:tabs>
          <w:tab w:val="num" w:pos="720"/>
        </w:tabs>
        <w:ind w:left="720" w:hanging="360"/>
      </w:pPr>
      <w:rPr>
        <w:rFonts w:hint="default"/>
      </w:r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180"/>
      </w:pPr>
    </w:lvl>
    <w:lvl w:ilvl="3">
      <w:numFmt w:val="decimal"/>
      <w:lvlText w:val="%4."/>
      <w:lvlJc w:val="left"/>
      <w:pPr>
        <w:tabs>
          <w:tab w:val="num" w:pos="2880"/>
        </w:tabs>
        <w:ind w:left="2880" w:hanging="360"/>
      </w:pPr>
    </w:lvl>
    <w:lvl w:ilvl="4">
      <w:numFmt w:val="lowerLetter"/>
      <w:lvlText w:val="%5."/>
      <w:lvlJc w:val="left"/>
      <w:pPr>
        <w:tabs>
          <w:tab w:val="num" w:pos="3600"/>
        </w:tabs>
        <w:ind w:left="3600" w:hanging="360"/>
      </w:pPr>
    </w:lvl>
    <w:lvl w:ilvl="5">
      <w:start w:val="6"/>
      <w:numFmt w:val="lowerRoman"/>
      <w:lvlText w:val="%6."/>
      <w:lvlJc w:val="right"/>
      <w:pPr>
        <w:tabs>
          <w:tab w:val="num" w:pos="4320"/>
        </w:tabs>
        <w:ind w:left="4320" w:hanging="180"/>
      </w:pPr>
    </w:lvl>
    <w:lvl w:ilvl="6">
      <w:numFmt w:val="decimal"/>
      <w:lvlText w:val="%7."/>
      <w:lvlJc w:val="left"/>
      <w:pPr>
        <w:tabs>
          <w:tab w:val="num" w:pos="5040"/>
        </w:tabs>
        <w:ind w:left="5040" w:hanging="360"/>
      </w:pPr>
    </w:lvl>
    <w:lvl w:ilvl="7">
      <w:start w:val="19809"/>
      <w:numFmt w:val="lowerLetter"/>
      <w:lvlText w:val="%8."/>
      <w:lvlJc w:val="left"/>
      <w:pPr>
        <w:tabs>
          <w:tab w:val="num" w:pos="5760"/>
        </w:tabs>
        <w:ind w:left="5760" w:hanging="360"/>
      </w:pPr>
    </w:lvl>
    <w:lvl w:ilvl="8">
      <w:numFmt w:val="lowerRoman"/>
      <w:lvlText w:val="%9."/>
      <w:lvlJc w:val="right"/>
      <w:pPr>
        <w:tabs>
          <w:tab w:val="num" w:pos="6480"/>
        </w:tabs>
        <w:ind w:left="6480" w:hanging="180"/>
      </w:pPr>
    </w:lvl>
  </w:abstractNum>
  <w:abstractNum w:abstractNumId="17" w15:restartNumberingAfterBreak="0">
    <w:nsid w:val="483679A9"/>
    <w:multiLevelType w:val="multilevel"/>
    <w:tmpl w:val="74CE7110"/>
    <w:lvl w:ilvl="0">
      <w:start w:val="1"/>
      <w:numFmt w:val="decimal"/>
      <w:pStyle w:val="RolesTitle"/>
      <w:lvlText w:val="%1."/>
      <w:lvlJc w:val="left"/>
      <w:pPr>
        <w:tabs>
          <w:tab w:val="num" w:pos="360"/>
        </w:tabs>
        <w:ind w:left="360" w:hanging="360"/>
      </w:pPr>
      <w:rPr>
        <w:rFonts w:hint="default"/>
      </w:rPr>
    </w:lvl>
    <w:lvl w:ilvl="1">
      <w:start w:val="1"/>
      <w:numFmt w:val="decimal"/>
      <w:pStyle w:val="RolesText"/>
      <w:lvlText w:val="%1.%2."/>
      <w:lvlJc w:val="left"/>
      <w:pPr>
        <w:tabs>
          <w:tab w:val="num" w:pos="720"/>
        </w:tabs>
        <w:ind w:left="720" w:hanging="720"/>
      </w:pPr>
      <w:rPr>
        <w:rFonts w:hint="default"/>
      </w:rPr>
    </w:lvl>
    <w:lvl w:ilvl="2">
      <w:start w:val="1"/>
      <w:numFmt w:val="decimal"/>
      <w:pStyle w:val="RolesSubtext"/>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0CA27BA"/>
    <w:multiLevelType w:val="singleLevel"/>
    <w:tmpl w:val="A9EC754C"/>
    <w:lvl w:ilvl="0">
      <w:start w:val="1"/>
      <w:numFmt w:val="bullet"/>
      <w:pStyle w:val="Source"/>
      <w:lvlText w:val=""/>
      <w:lvlJc w:val="left"/>
      <w:pPr>
        <w:tabs>
          <w:tab w:val="num" w:pos="360"/>
        </w:tabs>
        <w:ind w:left="360" w:hanging="360"/>
      </w:pPr>
      <w:rPr>
        <w:rFonts w:ascii="Symbol" w:hAnsi="Symbol" w:hint="default"/>
      </w:rPr>
    </w:lvl>
  </w:abstractNum>
  <w:abstractNum w:abstractNumId="19" w15:restartNumberingAfterBreak="0">
    <w:nsid w:val="5B4F20A9"/>
    <w:multiLevelType w:val="singleLevel"/>
    <w:tmpl w:val="36A6E630"/>
    <w:lvl w:ilvl="0">
      <w:start w:val="1"/>
      <w:numFmt w:val="decimal"/>
      <w:pStyle w:val="NumberedListindent2"/>
      <w:lvlText w:val="%1."/>
      <w:lvlJc w:val="left"/>
      <w:pPr>
        <w:tabs>
          <w:tab w:val="num" w:pos="1987"/>
        </w:tabs>
        <w:ind w:left="360" w:firstLine="1267"/>
      </w:pPr>
      <w:rPr>
        <w:rFonts w:ascii="Times New Roman" w:hAnsi="Times New Roman" w:hint="default"/>
        <w:b w:val="0"/>
        <w:i w:val="0"/>
        <w:sz w:val="24"/>
      </w:rPr>
    </w:lvl>
  </w:abstractNum>
  <w:abstractNum w:abstractNumId="20" w15:restartNumberingAfterBreak="0">
    <w:nsid w:val="5B5F232D"/>
    <w:multiLevelType w:val="multilevel"/>
    <w:tmpl w:val="08C6EE50"/>
    <w:lvl w:ilvl="0">
      <w:start w:val="1"/>
      <w:numFmt w:val="decimal"/>
      <w:pStyle w:val="TableTextNumberedList"/>
      <w:lvlText w:val="%1."/>
      <w:lvlJc w:val="left"/>
      <w:pPr>
        <w:tabs>
          <w:tab w:val="num" w:pos="360"/>
        </w:tabs>
        <w:ind w:left="360" w:hanging="360"/>
      </w:pPr>
    </w:lvl>
    <w:lvl w:ilvl="1">
      <w:start w:val="1"/>
      <w:numFmt w:val="decimal"/>
      <w:lvlText w:val="%1.%2."/>
      <w:lvlJc w:val="left"/>
      <w:pPr>
        <w:tabs>
          <w:tab w:val="num" w:pos="1080"/>
        </w:tabs>
        <w:ind w:left="1080" w:hanging="1080"/>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E2741D4"/>
    <w:multiLevelType w:val="singleLevel"/>
    <w:tmpl w:val="E0B6616A"/>
    <w:lvl w:ilvl="0">
      <w:start w:val="1"/>
      <w:numFmt w:val="bullet"/>
      <w:pStyle w:val="TableBullet1"/>
      <w:lvlText w:val=""/>
      <w:lvlJc w:val="left"/>
      <w:pPr>
        <w:tabs>
          <w:tab w:val="num" w:pos="720"/>
        </w:tabs>
        <w:ind w:left="720" w:hanging="360"/>
      </w:pPr>
      <w:rPr>
        <w:rFonts w:ascii="Symbol" w:hAnsi="Symbol" w:hint="default"/>
      </w:rPr>
    </w:lvl>
  </w:abstractNum>
  <w:abstractNum w:abstractNumId="22" w15:restartNumberingAfterBreak="0">
    <w:nsid w:val="5F451521"/>
    <w:multiLevelType w:val="hybridMultilevel"/>
    <w:tmpl w:val="5D4A6F96"/>
    <w:lvl w:ilvl="0" w:tplc="6178CACC">
      <w:start w:val="1"/>
      <w:numFmt w:val="bullet"/>
      <w:lvlText w:val=""/>
      <w:lvlJc w:val="left"/>
      <w:pPr>
        <w:tabs>
          <w:tab w:val="num" w:pos="720"/>
        </w:tabs>
        <w:ind w:left="720" w:hanging="360"/>
      </w:pPr>
      <w:rPr>
        <w:rFonts w:ascii="Symbol" w:hAnsi="Symbol" w:hint="default"/>
      </w:rPr>
    </w:lvl>
    <w:lvl w:ilvl="1" w:tplc="A15816C8">
      <w:start w:val="1"/>
      <w:numFmt w:val="bullet"/>
      <w:lvlText w:val="o"/>
      <w:lvlJc w:val="left"/>
      <w:pPr>
        <w:tabs>
          <w:tab w:val="num" w:pos="1440"/>
        </w:tabs>
        <w:ind w:left="1440" w:hanging="360"/>
      </w:pPr>
      <w:rPr>
        <w:rFonts w:ascii="Courier New" w:hAnsi="Courier New" w:cs="Courier New" w:hint="default"/>
      </w:rPr>
    </w:lvl>
    <w:lvl w:ilvl="2" w:tplc="6FA6B5BE">
      <w:start w:val="1"/>
      <w:numFmt w:val="bullet"/>
      <w:lvlText w:val=""/>
      <w:lvlJc w:val="left"/>
      <w:pPr>
        <w:tabs>
          <w:tab w:val="num" w:pos="2160"/>
        </w:tabs>
        <w:ind w:left="2160" w:hanging="360"/>
      </w:pPr>
      <w:rPr>
        <w:rFonts w:ascii="Symbol" w:hAnsi="Symbol" w:hint="default"/>
      </w:rPr>
    </w:lvl>
    <w:lvl w:ilvl="3" w:tplc="AD648122" w:tentative="1">
      <w:start w:val="1"/>
      <w:numFmt w:val="bullet"/>
      <w:lvlText w:val=""/>
      <w:lvlJc w:val="left"/>
      <w:pPr>
        <w:tabs>
          <w:tab w:val="num" w:pos="2880"/>
        </w:tabs>
        <w:ind w:left="2880" w:hanging="360"/>
      </w:pPr>
      <w:rPr>
        <w:rFonts w:ascii="Symbol" w:hAnsi="Symbol" w:hint="default"/>
      </w:rPr>
    </w:lvl>
    <w:lvl w:ilvl="4" w:tplc="91D89EB4" w:tentative="1">
      <w:start w:val="1"/>
      <w:numFmt w:val="bullet"/>
      <w:lvlText w:val="o"/>
      <w:lvlJc w:val="left"/>
      <w:pPr>
        <w:tabs>
          <w:tab w:val="num" w:pos="3600"/>
        </w:tabs>
        <w:ind w:left="3600" w:hanging="360"/>
      </w:pPr>
      <w:rPr>
        <w:rFonts w:ascii="Courier New" w:hAnsi="Courier New" w:cs="Courier New" w:hint="default"/>
      </w:rPr>
    </w:lvl>
    <w:lvl w:ilvl="5" w:tplc="E20EF34A" w:tentative="1">
      <w:start w:val="1"/>
      <w:numFmt w:val="bullet"/>
      <w:lvlText w:val=""/>
      <w:lvlJc w:val="left"/>
      <w:pPr>
        <w:tabs>
          <w:tab w:val="num" w:pos="4320"/>
        </w:tabs>
        <w:ind w:left="4320" w:hanging="360"/>
      </w:pPr>
      <w:rPr>
        <w:rFonts w:ascii="Wingdings" w:hAnsi="Wingdings" w:hint="default"/>
      </w:rPr>
    </w:lvl>
    <w:lvl w:ilvl="6" w:tplc="23FCC056" w:tentative="1">
      <w:start w:val="1"/>
      <w:numFmt w:val="bullet"/>
      <w:lvlText w:val=""/>
      <w:lvlJc w:val="left"/>
      <w:pPr>
        <w:tabs>
          <w:tab w:val="num" w:pos="5040"/>
        </w:tabs>
        <w:ind w:left="5040" w:hanging="360"/>
      </w:pPr>
      <w:rPr>
        <w:rFonts w:ascii="Symbol" w:hAnsi="Symbol" w:hint="default"/>
      </w:rPr>
    </w:lvl>
    <w:lvl w:ilvl="7" w:tplc="49B290F2" w:tentative="1">
      <w:start w:val="1"/>
      <w:numFmt w:val="bullet"/>
      <w:lvlText w:val="o"/>
      <w:lvlJc w:val="left"/>
      <w:pPr>
        <w:tabs>
          <w:tab w:val="num" w:pos="5760"/>
        </w:tabs>
        <w:ind w:left="5760" w:hanging="360"/>
      </w:pPr>
      <w:rPr>
        <w:rFonts w:ascii="Courier New" w:hAnsi="Courier New" w:cs="Courier New" w:hint="default"/>
      </w:rPr>
    </w:lvl>
    <w:lvl w:ilvl="8" w:tplc="187C8CD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5C1FCE"/>
    <w:multiLevelType w:val="singleLevel"/>
    <w:tmpl w:val="A058FC56"/>
    <w:lvl w:ilvl="0">
      <w:start w:val="1"/>
      <w:numFmt w:val="bullet"/>
      <w:pStyle w:val="Note"/>
      <w:lvlText w:val=""/>
      <w:lvlJc w:val="left"/>
      <w:pPr>
        <w:tabs>
          <w:tab w:val="num" w:pos="360"/>
        </w:tabs>
        <w:ind w:left="360" w:hanging="360"/>
      </w:pPr>
      <w:rPr>
        <w:rFonts w:ascii="Symbol" w:hAnsi="Symbol" w:hint="default"/>
      </w:rPr>
    </w:lvl>
  </w:abstractNum>
  <w:abstractNum w:abstractNumId="24" w15:restartNumberingAfterBreak="0">
    <w:nsid w:val="6A5D40AE"/>
    <w:multiLevelType w:val="singleLevel"/>
    <w:tmpl w:val="7B169614"/>
    <w:lvl w:ilvl="0">
      <w:start w:val="1"/>
      <w:numFmt w:val="decimal"/>
      <w:pStyle w:val="NumberedListindent3"/>
      <w:lvlText w:val="%1."/>
      <w:lvlJc w:val="left"/>
      <w:pPr>
        <w:tabs>
          <w:tab w:val="num" w:pos="2347"/>
        </w:tabs>
        <w:ind w:left="360" w:firstLine="1627"/>
      </w:pPr>
      <w:rPr>
        <w:rFonts w:ascii="Times New Roman" w:hAnsi="Times New Roman" w:hint="default"/>
        <w:b w:val="0"/>
        <w:i w:val="0"/>
        <w:sz w:val="24"/>
      </w:rPr>
    </w:lvl>
  </w:abstractNum>
  <w:abstractNum w:abstractNumId="25" w15:restartNumberingAfterBreak="0">
    <w:nsid w:val="6E767279"/>
    <w:multiLevelType w:val="singleLevel"/>
    <w:tmpl w:val="005AF938"/>
    <w:lvl w:ilvl="0">
      <w:start w:val="1"/>
      <w:numFmt w:val="bullet"/>
      <w:pStyle w:val="TableBullet4"/>
      <w:lvlText w:val=""/>
      <w:lvlJc w:val="left"/>
      <w:pPr>
        <w:tabs>
          <w:tab w:val="num" w:pos="720"/>
        </w:tabs>
        <w:ind w:left="720" w:hanging="360"/>
      </w:pPr>
      <w:rPr>
        <w:rFonts w:ascii="Wingdings" w:hAnsi="Wingdings" w:hint="default"/>
      </w:rPr>
    </w:lvl>
  </w:abstractNum>
  <w:abstractNum w:abstractNumId="26" w15:restartNumberingAfterBreak="0">
    <w:nsid w:val="6E8C30AE"/>
    <w:multiLevelType w:val="singleLevel"/>
    <w:tmpl w:val="FB7A3E78"/>
    <w:lvl w:ilvl="0">
      <w:start w:val="1"/>
      <w:numFmt w:val="lowerLetter"/>
      <w:pStyle w:val="alphalist"/>
      <w:lvlText w:val="%1."/>
      <w:lvlJc w:val="left"/>
      <w:pPr>
        <w:tabs>
          <w:tab w:val="num" w:pos="1296"/>
        </w:tabs>
        <w:ind w:left="1296" w:hanging="360"/>
      </w:pPr>
      <w:rPr>
        <w:b w:val="0"/>
        <w:i w:val="0"/>
      </w:rPr>
    </w:lvl>
  </w:abstractNum>
  <w:abstractNum w:abstractNumId="27" w15:restartNumberingAfterBreak="0">
    <w:nsid w:val="6EFC046E"/>
    <w:multiLevelType w:val="singleLevel"/>
    <w:tmpl w:val="1F1CFCFC"/>
    <w:lvl w:ilvl="0">
      <w:start w:val="1"/>
      <w:numFmt w:val="bullet"/>
      <w:pStyle w:val="ListBullet3"/>
      <w:lvlText w:val=""/>
      <w:lvlJc w:val="left"/>
      <w:pPr>
        <w:tabs>
          <w:tab w:val="num" w:pos="360"/>
        </w:tabs>
        <w:ind w:left="360" w:hanging="360"/>
      </w:pPr>
      <w:rPr>
        <w:rFonts w:ascii="Symbol" w:hAnsi="Symbol" w:hint="default"/>
        <w:sz w:val="10"/>
      </w:rPr>
    </w:lvl>
  </w:abstractNum>
  <w:abstractNum w:abstractNumId="28" w15:restartNumberingAfterBreak="0">
    <w:nsid w:val="747D2D84"/>
    <w:multiLevelType w:val="multilevel"/>
    <w:tmpl w:val="9516FE8A"/>
    <w:lvl w:ilvl="0">
      <w:start w:val="1"/>
      <w:numFmt w:val="decimal"/>
      <w:pStyle w:val="Heading1"/>
      <w:lvlText w:val="%1.0"/>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35755999">
    <w:abstractNumId w:val="24"/>
  </w:num>
  <w:num w:numId="2" w16cid:durableId="122118815">
    <w:abstractNumId w:val="20"/>
  </w:num>
  <w:num w:numId="3" w16cid:durableId="1074937357">
    <w:abstractNumId w:val="5"/>
  </w:num>
  <w:num w:numId="4" w16cid:durableId="816217646">
    <w:abstractNumId w:val="11"/>
  </w:num>
  <w:num w:numId="5" w16cid:durableId="1948079162">
    <w:abstractNumId w:val="12"/>
  </w:num>
  <w:num w:numId="6" w16cid:durableId="1971209225">
    <w:abstractNumId w:val="19"/>
    <w:lvlOverride w:ilvl="0">
      <w:startOverride w:val="1"/>
    </w:lvlOverride>
  </w:num>
  <w:num w:numId="7" w16cid:durableId="1066952659">
    <w:abstractNumId w:val="4"/>
  </w:num>
  <w:num w:numId="8" w16cid:durableId="1309550044">
    <w:abstractNumId w:val="25"/>
  </w:num>
  <w:num w:numId="9" w16cid:durableId="857622134">
    <w:abstractNumId w:val="14"/>
  </w:num>
  <w:num w:numId="10" w16cid:durableId="1509366042">
    <w:abstractNumId w:val="8"/>
  </w:num>
  <w:num w:numId="11" w16cid:durableId="945312608">
    <w:abstractNumId w:val="7"/>
  </w:num>
  <w:num w:numId="12" w16cid:durableId="1477336983">
    <w:abstractNumId w:val="27"/>
  </w:num>
  <w:num w:numId="13" w16cid:durableId="1695838244">
    <w:abstractNumId w:val="2"/>
  </w:num>
  <w:num w:numId="14" w16cid:durableId="1791900363">
    <w:abstractNumId w:val="10"/>
  </w:num>
  <w:num w:numId="15" w16cid:durableId="1289433730">
    <w:abstractNumId w:val="13"/>
  </w:num>
  <w:num w:numId="16" w16cid:durableId="1810854182">
    <w:abstractNumId w:val="9"/>
  </w:num>
  <w:num w:numId="17" w16cid:durableId="432940118">
    <w:abstractNumId w:val="17"/>
  </w:num>
  <w:num w:numId="18" w16cid:durableId="550656620">
    <w:abstractNumId w:val="18"/>
  </w:num>
  <w:num w:numId="19" w16cid:durableId="583104056">
    <w:abstractNumId w:val="26"/>
  </w:num>
  <w:num w:numId="20" w16cid:durableId="23487178">
    <w:abstractNumId w:val="23"/>
  </w:num>
  <w:num w:numId="21" w16cid:durableId="694383233">
    <w:abstractNumId w:val="28"/>
  </w:num>
  <w:num w:numId="22" w16cid:durableId="28529972">
    <w:abstractNumId w:val="21"/>
  </w:num>
  <w:num w:numId="23" w16cid:durableId="1927153492">
    <w:abstractNumId w:val="0"/>
  </w:num>
  <w:num w:numId="24" w16cid:durableId="1329940081">
    <w:abstractNumId w:val="1"/>
  </w:num>
  <w:num w:numId="25" w16cid:durableId="541868956">
    <w:abstractNumId w:val="15"/>
  </w:num>
  <w:num w:numId="26" w16cid:durableId="18168065">
    <w:abstractNumId w:val="6"/>
  </w:num>
  <w:num w:numId="27" w16cid:durableId="335353089">
    <w:abstractNumId w:val="22"/>
  </w:num>
  <w:num w:numId="28" w16cid:durableId="2005353992">
    <w:abstractNumId w:val="3"/>
  </w:num>
  <w:num w:numId="29" w16cid:durableId="1392926060">
    <w:abstractNumId w:val="28"/>
  </w:num>
  <w:num w:numId="30" w16cid:durableId="1106927400">
    <w:abstractNumId w:val="28"/>
  </w:num>
  <w:num w:numId="31" w16cid:durableId="1360089481">
    <w:abstractNumId w:val="16"/>
    <w:lvlOverride w:ilvl="0">
      <w:startOverride w:val="1"/>
    </w:lvlOverride>
  </w:num>
  <w:num w:numId="32" w16cid:durableId="832644138">
    <w:abstractNumId w:val="28"/>
  </w:num>
  <w:num w:numId="33" w16cid:durableId="632053239">
    <w:abstractNumId w:val="28"/>
  </w:num>
  <w:num w:numId="34" w16cid:durableId="1243523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8279330">
    <w:abstractNumId w:val="28"/>
  </w:num>
  <w:num w:numId="36" w16cid:durableId="1421371093">
    <w:abstractNumId w:val="28"/>
  </w:num>
  <w:num w:numId="37" w16cid:durableId="1190534182">
    <w:abstractNumId w:val="28"/>
  </w:num>
  <w:num w:numId="38" w16cid:durableId="584807170">
    <w:abstractNumId w:val="28"/>
  </w:num>
  <w:num w:numId="39" w16cid:durableId="1968000363">
    <w:abstractNumId w:val="28"/>
  </w:num>
  <w:num w:numId="40" w16cid:durableId="1512257958">
    <w:abstractNumId w:val="28"/>
  </w:num>
  <w:num w:numId="41" w16cid:durableId="1439257881">
    <w:abstractNumId w:val="28"/>
  </w:num>
  <w:num w:numId="42" w16cid:durableId="1484353235">
    <w:abstractNumId w:val="28"/>
  </w:num>
  <w:num w:numId="43" w16cid:durableId="1482961879">
    <w:abstractNumId w:val="28"/>
  </w:num>
  <w:num w:numId="44" w16cid:durableId="1998723409">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074b88,#0b74af,#c90,#af9c53,#ccecff,#ddd"/>
    </o:shapedefaults>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7A"/>
    <w:rsid w:val="00014F38"/>
    <w:rsid w:val="000341E8"/>
    <w:rsid w:val="00042802"/>
    <w:rsid w:val="00044453"/>
    <w:rsid w:val="000B2EB2"/>
    <w:rsid w:val="000C0451"/>
    <w:rsid w:val="000C38B4"/>
    <w:rsid w:val="000C4048"/>
    <w:rsid w:val="000D1AA9"/>
    <w:rsid w:val="000E257D"/>
    <w:rsid w:val="000E6998"/>
    <w:rsid w:val="000F2906"/>
    <w:rsid w:val="000F7FDF"/>
    <w:rsid w:val="00116059"/>
    <w:rsid w:val="0012589D"/>
    <w:rsid w:val="00130111"/>
    <w:rsid w:val="00133093"/>
    <w:rsid w:val="001429C1"/>
    <w:rsid w:val="00153B0A"/>
    <w:rsid w:val="001648AD"/>
    <w:rsid w:val="00166562"/>
    <w:rsid w:val="001839BF"/>
    <w:rsid w:val="001A65C0"/>
    <w:rsid w:val="001C23B6"/>
    <w:rsid w:val="001D23FA"/>
    <w:rsid w:val="001D27D0"/>
    <w:rsid w:val="001E0FBF"/>
    <w:rsid w:val="001E2951"/>
    <w:rsid w:val="001F7EE5"/>
    <w:rsid w:val="00202311"/>
    <w:rsid w:val="00230921"/>
    <w:rsid w:val="00241597"/>
    <w:rsid w:val="00241AD9"/>
    <w:rsid w:val="00246407"/>
    <w:rsid w:val="00261DE0"/>
    <w:rsid w:val="002704F9"/>
    <w:rsid w:val="00271F30"/>
    <w:rsid w:val="0027257F"/>
    <w:rsid w:val="00275C79"/>
    <w:rsid w:val="002839CE"/>
    <w:rsid w:val="002C6CE8"/>
    <w:rsid w:val="002E0F31"/>
    <w:rsid w:val="002F09A9"/>
    <w:rsid w:val="00301ABE"/>
    <w:rsid w:val="00303CE0"/>
    <w:rsid w:val="0030436D"/>
    <w:rsid w:val="00304D3A"/>
    <w:rsid w:val="00312C9E"/>
    <w:rsid w:val="00321A4B"/>
    <w:rsid w:val="00324238"/>
    <w:rsid w:val="0032587F"/>
    <w:rsid w:val="00331914"/>
    <w:rsid w:val="00340D77"/>
    <w:rsid w:val="00347EEC"/>
    <w:rsid w:val="00351009"/>
    <w:rsid w:val="003522BD"/>
    <w:rsid w:val="00356650"/>
    <w:rsid w:val="003577FB"/>
    <w:rsid w:val="00370365"/>
    <w:rsid w:val="00394810"/>
    <w:rsid w:val="003A286E"/>
    <w:rsid w:val="003D3938"/>
    <w:rsid w:val="003E31DF"/>
    <w:rsid w:val="003E7C70"/>
    <w:rsid w:val="003F5813"/>
    <w:rsid w:val="00402183"/>
    <w:rsid w:val="00413CB0"/>
    <w:rsid w:val="00417EC4"/>
    <w:rsid w:val="00420055"/>
    <w:rsid w:val="004208A2"/>
    <w:rsid w:val="00422474"/>
    <w:rsid w:val="0042567A"/>
    <w:rsid w:val="004802AB"/>
    <w:rsid w:val="004915B7"/>
    <w:rsid w:val="004A1C89"/>
    <w:rsid w:val="004A29B5"/>
    <w:rsid w:val="004A3702"/>
    <w:rsid w:val="004B1CDD"/>
    <w:rsid w:val="004D0AD3"/>
    <w:rsid w:val="004D1357"/>
    <w:rsid w:val="004D50DF"/>
    <w:rsid w:val="004E7397"/>
    <w:rsid w:val="00506BDE"/>
    <w:rsid w:val="00521046"/>
    <w:rsid w:val="0052470E"/>
    <w:rsid w:val="0052601F"/>
    <w:rsid w:val="005448A9"/>
    <w:rsid w:val="0055142B"/>
    <w:rsid w:val="0055172A"/>
    <w:rsid w:val="005518C2"/>
    <w:rsid w:val="00580A41"/>
    <w:rsid w:val="00582DAA"/>
    <w:rsid w:val="00590EE2"/>
    <w:rsid w:val="005A778E"/>
    <w:rsid w:val="005B2C7F"/>
    <w:rsid w:val="005B6FD6"/>
    <w:rsid w:val="005C0106"/>
    <w:rsid w:val="005C3E0E"/>
    <w:rsid w:val="005C52B7"/>
    <w:rsid w:val="005C7400"/>
    <w:rsid w:val="005D1500"/>
    <w:rsid w:val="005D35AA"/>
    <w:rsid w:val="005F4B05"/>
    <w:rsid w:val="00616540"/>
    <w:rsid w:val="006215AB"/>
    <w:rsid w:val="00626087"/>
    <w:rsid w:val="00633B7D"/>
    <w:rsid w:val="006648C7"/>
    <w:rsid w:val="00672BEC"/>
    <w:rsid w:val="006942FB"/>
    <w:rsid w:val="00695432"/>
    <w:rsid w:val="006A0217"/>
    <w:rsid w:val="006E6DAE"/>
    <w:rsid w:val="0071177F"/>
    <w:rsid w:val="0071477E"/>
    <w:rsid w:val="007272E2"/>
    <w:rsid w:val="00756284"/>
    <w:rsid w:val="007755B4"/>
    <w:rsid w:val="00782A3F"/>
    <w:rsid w:val="00784DF0"/>
    <w:rsid w:val="00790A70"/>
    <w:rsid w:val="007A6C98"/>
    <w:rsid w:val="007B2154"/>
    <w:rsid w:val="007D0145"/>
    <w:rsid w:val="007E514E"/>
    <w:rsid w:val="007F4902"/>
    <w:rsid w:val="007F6955"/>
    <w:rsid w:val="0080085A"/>
    <w:rsid w:val="00801262"/>
    <w:rsid w:val="00806278"/>
    <w:rsid w:val="0083368C"/>
    <w:rsid w:val="008354A5"/>
    <w:rsid w:val="00845468"/>
    <w:rsid w:val="00851993"/>
    <w:rsid w:val="008943DB"/>
    <w:rsid w:val="008A4964"/>
    <w:rsid w:val="008B264B"/>
    <w:rsid w:val="008D708E"/>
    <w:rsid w:val="008E2D92"/>
    <w:rsid w:val="008E588A"/>
    <w:rsid w:val="009112C6"/>
    <w:rsid w:val="0091282A"/>
    <w:rsid w:val="009160CA"/>
    <w:rsid w:val="0091745A"/>
    <w:rsid w:val="009213A9"/>
    <w:rsid w:val="00926409"/>
    <w:rsid w:val="0093142A"/>
    <w:rsid w:val="00945749"/>
    <w:rsid w:val="00955838"/>
    <w:rsid w:val="009607A0"/>
    <w:rsid w:val="00975710"/>
    <w:rsid w:val="00984230"/>
    <w:rsid w:val="00990E83"/>
    <w:rsid w:val="009A2007"/>
    <w:rsid w:val="009A6FB9"/>
    <w:rsid w:val="009A79EA"/>
    <w:rsid w:val="009B4AC1"/>
    <w:rsid w:val="009C3191"/>
    <w:rsid w:val="009E01EA"/>
    <w:rsid w:val="00A00351"/>
    <w:rsid w:val="00A20589"/>
    <w:rsid w:val="00A27A80"/>
    <w:rsid w:val="00A3677B"/>
    <w:rsid w:val="00A4107E"/>
    <w:rsid w:val="00A43741"/>
    <w:rsid w:val="00A45A89"/>
    <w:rsid w:val="00A47BFB"/>
    <w:rsid w:val="00A539B8"/>
    <w:rsid w:val="00A574FF"/>
    <w:rsid w:val="00A67C17"/>
    <w:rsid w:val="00A73F93"/>
    <w:rsid w:val="00A82219"/>
    <w:rsid w:val="00AA222E"/>
    <w:rsid w:val="00AB41DE"/>
    <w:rsid w:val="00AC13A7"/>
    <w:rsid w:val="00AC5D72"/>
    <w:rsid w:val="00AD734E"/>
    <w:rsid w:val="00AE08EB"/>
    <w:rsid w:val="00AE77CA"/>
    <w:rsid w:val="00AF339C"/>
    <w:rsid w:val="00B11E52"/>
    <w:rsid w:val="00B12F4D"/>
    <w:rsid w:val="00B156B0"/>
    <w:rsid w:val="00B41E5B"/>
    <w:rsid w:val="00B66F20"/>
    <w:rsid w:val="00B70413"/>
    <w:rsid w:val="00B86FF7"/>
    <w:rsid w:val="00B96A78"/>
    <w:rsid w:val="00BA18D6"/>
    <w:rsid w:val="00BB61FA"/>
    <w:rsid w:val="00BD7925"/>
    <w:rsid w:val="00BE1CD1"/>
    <w:rsid w:val="00BF624D"/>
    <w:rsid w:val="00C05A96"/>
    <w:rsid w:val="00C121FC"/>
    <w:rsid w:val="00C1251D"/>
    <w:rsid w:val="00C23E76"/>
    <w:rsid w:val="00C26607"/>
    <w:rsid w:val="00C34893"/>
    <w:rsid w:val="00C55521"/>
    <w:rsid w:val="00C679F7"/>
    <w:rsid w:val="00C82FEE"/>
    <w:rsid w:val="00C963AE"/>
    <w:rsid w:val="00CB645C"/>
    <w:rsid w:val="00CC0265"/>
    <w:rsid w:val="00CC7FC4"/>
    <w:rsid w:val="00CD7487"/>
    <w:rsid w:val="00CF0B89"/>
    <w:rsid w:val="00CF2D3E"/>
    <w:rsid w:val="00CF2E31"/>
    <w:rsid w:val="00CF363C"/>
    <w:rsid w:val="00D00368"/>
    <w:rsid w:val="00D14A43"/>
    <w:rsid w:val="00D36CBF"/>
    <w:rsid w:val="00D4319E"/>
    <w:rsid w:val="00D96575"/>
    <w:rsid w:val="00DA72CD"/>
    <w:rsid w:val="00DA7A56"/>
    <w:rsid w:val="00DB65EA"/>
    <w:rsid w:val="00DB711A"/>
    <w:rsid w:val="00DC7B03"/>
    <w:rsid w:val="00DD0351"/>
    <w:rsid w:val="00DD40BD"/>
    <w:rsid w:val="00DF14BE"/>
    <w:rsid w:val="00DF4319"/>
    <w:rsid w:val="00E01251"/>
    <w:rsid w:val="00E11312"/>
    <w:rsid w:val="00E30731"/>
    <w:rsid w:val="00E50CE6"/>
    <w:rsid w:val="00E622D4"/>
    <w:rsid w:val="00E633AF"/>
    <w:rsid w:val="00E65D4D"/>
    <w:rsid w:val="00E865E3"/>
    <w:rsid w:val="00E923B6"/>
    <w:rsid w:val="00E929A8"/>
    <w:rsid w:val="00ED45DC"/>
    <w:rsid w:val="00ED5B43"/>
    <w:rsid w:val="00EE5008"/>
    <w:rsid w:val="00EF09CA"/>
    <w:rsid w:val="00F074C0"/>
    <w:rsid w:val="00F16535"/>
    <w:rsid w:val="00F30E51"/>
    <w:rsid w:val="00F33E67"/>
    <w:rsid w:val="00F3406F"/>
    <w:rsid w:val="00F35398"/>
    <w:rsid w:val="00F35EC6"/>
    <w:rsid w:val="00F55537"/>
    <w:rsid w:val="00F57CD7"/>
    <w:rsid w:val="00F651AB"/>
    <w:rsid w:val="00F71435"/>
    <w:rsid w:val="00F725CD"/>
    <w:rsid w:val="00F815B4"/>
    <w:rsid w:val="00F875D7"/>
    <w:rsid w:val="00F93C0F"/>
    <w:rsid w:val="00F950E9"/>
    <w:rsid w:val="00FA2389"/>
    <w:rsid w:val="00FB1F75"/>
    <w:rsid w:val="00FB346A"/>
    <w:rsid w:val="00FC48F8"/>
    <w:rsid w:val="00FC573D"/>
    <w:rsid w:val="00FE5951"/>
    <w:rsid w:val="00FF62D9"/>
    <w:rsid w:val="00FF659F"/>
    <w:rsid w:val="0D1BDCC3"/>
    <w:rsid w:val="0EDA1E45"/>
    <w:rsid w:val="1E9A47A7"/>
    <w:rsid w:val="286B4F15"/>
    <w:rsid w:val="490C2C16"/>
    <w:rsid w:val="4BC00DFB"/>
    <w:rsid w:val="597E441D"/>
    <w:rsid w:val="6D5A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74b88,#0b74af,#c90,#af9c53,#ccecff,#ddd"/>
    </o:shapedefaults>
    <o:shapelayout v:ext="edit">
      <o:idmap v:ext="edit" data="2"/>
    </o:shapelayout>
  </w:shapeDefaults>
  <w:decimalSymbol w:val="."/>
  <w:listSeparator w:val=","/>
  <w14:docId w14:val="60F43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aliases w:val="Head1,Heading apps,2,Heading,Heading 10,Heading 101,Head11,Heading apps1,Heading 102,Head12,Heading apps2,Heading 103,Head13,Heading apps3,Heading 104,Head14,Heading apps4,H1,1,Part"/>
    <w:basedOn w:val="Normal"/>
    <w:next w:val="BodyText"/>
    <w:qFormat/>
    <w:pPr>
      <w:keepNext/>
      <w:pageBreakBefore/>
      <w:numPr>
        <w:numId w:val="21"/>
      </w:numPr>
      <w:tabs>
        <w:tab w:val="left" w:pos="900"/>
      </w:tabs>
      <w:spacing w:before="240" w:after="120"/>
      <w:outlineLvl w:val="0"/>
    </w:pPr>
    <w:rPr>
      <w:b/>
      <w:sz w:val="32"/>
    </w:rPr>
  </w:style>
  <w:style w:type="paragraph" w:styleId="Heading2">
    <w:name w:val="heading 2"/>
    <w:aliases w:val="Sub-heading,Sub-section heading,Reset numbering,Chapter Title,2 headline,h,H2,h2,L2,Level 2 Topic Heading,dd heading 2,dh2,Header 2,l2,Heading 2 Hidden,2nd level,1.1,Head 2,1st level heading,level 2 no toc,heading 2,I2,Section Title,H21,h21"/>
    <w:basedOn w:val="Normal"/>
    <w:next w:val="BodyText"/>
    <w:qFormat/>
    <w:pPr>
      <w:keepNext/>
      <w:numPr>
        <w:ilvl w:val="1"/>
        <w:numId w:val="21"/>
      </w:numPr>
      <w:tabs>
        <w:tab w:val="left" w:pos="900"/>
      </w:tabs>
      <w:spacing w:before="240" w:after="120"/>
      <w:outlineLvl w:val="1"/>
    </w:pPr>
    <w:rPr>
      <w:b/>
      <w:snapToGrid w:val="0"/>
      <w:sz w:val="28"/>
    </w:rPr>
  </w:style>
  <w:style w:type="paragraph" w:styleId="Heading3">
    <w:name w:val="heading 3"/>
    <w:aliases w:val="3 bullet,b,H3,h3,Level 3 Topic Heading,heading 3,h31,h32,L3,l3,l31,3,3rd level,Head 3,subhead,1.,TF-Overskrift 3,Subhead,titre 1.1.1,ITT t3,PA Minor Section,l32,CT,l3+toc 3,level3,31,subhead1,1.2,TF-Overskrift 31,h33,l33,h311,l311,32,1.3,H31"/>
    <w:basedOn w:val="Normal"/>
    <w:next w:val="BodyText"/>
    <w:qFormat/>
    <w:pPr>
      <w:keepNext/>
      <w:numPr>
        <w:ilvl w:val="2"/>
        <w:numId w:val="21"/>
      </w:numPr>
      <w:tabs>
        <w:tab w:val="left" w:pos="900"/>
      </w:tabs>
      <w:spacing w:before="240" w:after="120"/>
      <w:outlineLvl w:val="2"/>
    </w:pPr>
    <w:rPr>
      <w:b/>
      <w:snapToGrid w:val="0"/>
    </w:rPr>
  </w:style>
  <w:style w:type="paragraph" w:styleId="Heading4">
    <w:name w:val="heading 4"/>
    <w:aliases w:val="H4,h4,14,l4,4,141,h41,l41,41,142,h42,l42,h43,a.,Map Title,42,parapoint,¶,143,h44,l43,43,1411,h411,l411,411,1421,h421,l421,h431,a.1,Map Title1,421,parapoint1,¶1,H41,ITT t4,PA Micro Section,TE Heading 4,1.1.1.1,4th level,3rd level heading,mh1l"/>
    <w:basedOn w:val="Normal"/>
    <w:next w:val="BodyText"/>
    <w:qFormat/>
    <w:pPr>
      <w:keepNext/>
      <w:numPr>
        <w:ilvl w:val="3"/>
        <w:numId w:val="21"/>
      </w:numPr>
      <w:tabs>
        <w:tab w:val="left" w:pos="900"/>
      </w:tabs>
      <w:spacing w:before="240" w:after="120"/>
      <w:outlineLvl w:val="3"/>
    </w:pPr>
    <w:rPr>
      <w:b/>
      <w:i/>
    </w:rPr>
  </w:style>
  <w:style w:type="paragraph" w:styleId="Heading5">
    <w:name w:val="heading 5"/>
    <w:aliases w:val="H5,h5,1.1.1.1.1,mh2,Module heading 2,heading 5,Numbered Sub-list,PA Pico Section,Heading 5prop"/>
    <w:basedOn w:val="Normal"/>
    <w:next w:val="Normal"/>
    <w:qFormat/>
    <w:pPr>
      <w:keepNext/>
      <w:spacing w:before="240" w:after="120"/>
      <w:outlineLvl w:val="4"/>
    </w:pPr>
    <w:rPr>
      <w:b/>
      <w:sz w:val="32"/>
    </w:rPr>
  </w:style>
  <w:style w:type="paragraph" w:styleId="Heading6">
    <w:name w:val="heading 6"/>
    <w:aliases w:val="sub-dash,sd,5,6"/>
    <w:basedOn w:val="Normal"/>
    <w:next w:val="Normal"/>
    <w:qFormat/>
    <w:pPr>
      <w:keepNext/>
      <w:spacing w:before="240" w:after="120"/>
      <w:outlineLvl w:val="5"/>
    </w:pPr>
    <w:rPr>
      <w:b/>
      <w:sz w:val="28"/>
    </w:rPr>
  </w:style>
  <w:style w:type="paragraph" w:styleId="Heading7">
    <w:name w:val="heading 7"/>
    <w:aliases w:val="Tables,7"/>
    <w:basedOn w:val="Normal"/>
    <w:next w:val="Normal"/>
    <w:qFormat/>
    <w:pPr>
      <w:spacing w:before="240" w:after="120"/>
      <w:outlineLvl w:val="6"/>
    </w:pPr>
    <w:rPr>
      <w:b/>
    </w:rPr>
  </w:style>
  <w:style w:type="paragraph" w:styleId="Heading8">
    <w:name w:val="heading 8"/>
    <w:aliases w:val="8"/>
    <w:basedOn w:val="Normal"/>
    <w:next w:val="Normal"/>
    <w:qFormat/>
    <w:pPr>
      <w:keepNext/>
      <w:spacing w:before="240" w:after="120"/>
      <w:outlineLvl w:val="7"/>
    </w:pPr>
    <w:rPr>
      <w:b/>
      <w:i/>
    </w:rPr>
  </w:style>
  <w:style w:type="paragraph" w:styleId="Heading9">
    <w:name w:val="heading 9"/>
    <w:aliases w:val="9"/>
    <w:basedOn w:val="Normal"/>
    <w:next w:val="Normal"/>
    <w:qFormat/>
    <w:pPr>
      <w:keepNext/>
      <w:spacing w:before="240" w:after="120"/>
      <w:outlineLvl w:val="8"/>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BODY TEXT,t,txt1,T1,Title 1,EDStext,sp,bodytext,bullet title,sbs,block text,Resume Text,BT,bt4,body text4,bt5,body text5,bt1,body text1,Block text,tx,text,Justified,plain paragraph,pp,RFP Text,heading_txt,bodytxy2,Questions,Text"/>
    <w:basedOn w:val="Normal"/>
    <w:pPr>
      <w:ind w:left="907"/>
    </w:pPr>
  </w:style>
  <w:style w:type="paragraph" w:customStyle="1" w:styleId="bullet1indent">
    <w:name w:val="bullet 1 indent"/>
    <w:basedOn w:val="Normal"/>
    <w:pPr>
      <w:tabs>
        <w:tab w:val="num" w:pos="1620"/>
      </w:tabs>
      <w:spacing w:before="120"/>
      <w:ind w:left="1627" w:hanging="360"/>
    </w:pPr>
  </w:style>
  <w:style w:type="paragraph" w:styleId="Footer">
    <w:name w:val="footer"/>
    <w:aliases w:val="footer odd,footer"/>
    <w:basedOn w:val="Normal"/>
    <w:pPr>
      <w:jc w:val="right"/>
    </w:pPr>
    <w:rPr>
      <w:sz w:val="18"/>
    </w:rPr>
  </w:style>
  <w:style w:type="character" w:styleId="PageNumber">
    <w:name w:val="page number"/>
    <w:rPr>
      <w:sz w:val="18"/>
    </w:rPr>
  </w:style>
  <w:style w:type="paragraph" w:customStyle="1" w:styleId="Note">
    <w:name w:val="Note"/>
    <w:basedOn w:val="Normal"/>
    <w:pPr>
      <w:keepNext/>
      <w:numPr>
        <w:numId w:val="20"/>
      </w:numPr>
      <w:spacing w:before="60" w:after="60"/>
    </w:pPr>
    <w:rPr>
      <w:sz w:val="18"/>
    </w:rPr>
  </w:style>
  <w:style w:type="paragraph" w:customStyle="1" w:styleId="bullet2indent">
    <w:name w:val="bullet 2 indent"/>
    <w:basedOn w:val="Normal"/>
    <w:pPr>
      <w:spacing w:before="120"/>
    </w:pPr>
  </w:style>
  <w:style w:type="paragraph" w:customStyle="1" w:styleId="CoverDraft">
    <w:name w:val="CoverDraft"/>
    <w:basedOn w:val="Normal"/>
    <w:pPr>
      <w:spacing w:before="120" w:after="120"/>
      <w:jc w:val="center"/>
    </w:pPr>
    <w:rPr>
      <w:b/>
      <w:caps/>
      <w:sz w:val="28"/>
    </w:rPr>
  </w:style>
  <w:style w:type="paragraph" w:customStyle="1" w:styleId="bullet10">
    <w:name w:val="bullet 1"/>
    <w:basedOn w:val="Normal"/>
    <w:pPr>
      <w:tabs>
        <w:tab w:val="num" w:pos="1260"/>
      </w:tabs>
      <w:spacing w:before="120"/>
      <w:ind w:left="1260" w:hanging="360"/>
    </w:pPr>
  </w:style>
  <w:style w:type="paragraph" w:customStyle="1" w:styleId="bullet3indent">
    <w:name w:val="bullet 3 indent"/>
    <w:basedOn w:val="Normal"/>
    <w:pPr>
      <w:tabs>
        <w:tab w:val="left" w:pos="2340"/>
      </w:tabs>
      <w:spacing w:before="120"/>
    </w:pPr>
  </w:style>
  <w:style w:type="paragraph" w:customStyle="1" w:styleId="Source">
    <w:name w:val="Source"/>
    <w:basedOn w:val="Normal"/>
    <w:pPr>
      <w:numPr>
        <w:numId w:val="18"/>
      </w:numPr>
      <w:spacing w:before="60" w:after="60"/>
      <w:jc w:val="right"/>
    </w:pPr>
    <w:rPr>
      <w:sz w:val="18"/>
    </w:rPr>
  </w:style>
  <w:style w:type="paragraph" w:customStyle="1" w:styleId="bullet20">
    <w:name w:val="bullet 2"/>
    <w:basedOn w:val="Normal"/>
    <w:pPr>
      <w:spacing w:before="120"/>
    </w:pPr>
  </w:style>
  <w:style w:type="paragraph" w:customStyle="1" w:styleId="alphalistindent1">
    <w:name w:val="alpha list indent 1"/>
    <w:basedOn w:val="Normal"/>
    <w:pPr>
      <w:numPr>
        <w:numId w:val="3"/>
      </w:numPr>
      <w:spacing w:before="120"/>
      <w:ind w:left="1620" w:hanging="353"/>
    </w:pPr>
  </w:style>
  <w:style w:type="paragraph" w:customStyle="1" w:styleId="TableText12pt">
    <w:name w:val="Table Text 12 pt"/>
    <w:basedOn w:val="Normal"/>
    <w:pPr>
      <w:spacing w:before="40" w:after="40"/>
    </w:pPr>
  </w:style>
  <w:style w:type="paragraph" w:customStyle="1" w:styleId="TableTextBullet1">
    <w:name w:val="Table Text Bullet 1"/>
    <w:basedOn w:val="Normal"/>
    <w:pPr>
      <w:tabs>
        <w:tab w:val="num" w:pos="522"/>
      </w:tabs>
      <w:spacing w:before="40"/>
      <w:ind w:left="522" w:hanging="270"/>
    </w:pPr>
    <w:rPr>
      <w:sz w:val="20"/>
    </w:rPr>
  </w:style>
  <w:style w:type="paragraph" w:customStyle="1" w:styleId="Footercenter">
    <w:name w:val="Footer center"/>
    <w:basedOn w:val="Footer"/>
    <w:pPr>
      <w:jc w:val="center"/>
    </w:pPr>
    <w:rPr>
      <w:b/>
    </w:rPr>
  </w:style>
  <w:style w:type="paragraph" w:customStyle="1" w:styleId="TableTextBullet2">
    <w:name w:val="Table Text Bullet 2"/>
    <w:basedOn w:val="Normal"/>
    <w:pPr>
      <w:tabs>
        <w:tab w:val="num" w:pos="882"/>
      </w:tabs>
      <w:spacing w:before="40"/>
      <w:ind w:left="882" w:hanging="270"/>
    </w:pPr>
    <w:rPr>
      <w:sz w:val="20"/>
    </w:rPr>
  </w:style>
  <w:style w:type="paragraph" w:styleId="Header">
    <w:name w:val="header"/>
    <w:aliases w:val="Header/Footer,header odd"/>
    <w:basedOn w:val="Normal"/>
    <w:pPr>
      <w:jc w:val="right"/>
    </w:pPr>
    <w:rPr>
      <w:sz w:val="18"/>
    </w:rPr>
  </w:style>
  <w:style w:type="paragraph" w:styleId="TOC1">
    <w:name w:val="toc 1"/>
    <w:basedOn w:val="Normal"/>
    <w:next w:val="Normal"/>
    <w:uiPriority w:val="39"/>
    <w:pPr>
      <w:tabs>
        <w:tab w:val="left" w:pos="720"/>
        <w:tab w:val="right" w:leader="dot" w:pos="9360"/>
      </w:tabs>
      <w:spacing w:after="80"/>
      <w:ind w:left="720" w:hanging="720"/>
    </w:pPr>
    <w:rPr>
      <w:b/>
      <w:noProof/>
      <w:sz w:val="28"/>
    </w:rPr>
  </w:style>
  <w:style w:type="paragraph" w:customStyle="1" w:styleId="alphalistindent2">
    <w:name w:val="alpha list indent 2"/>
    <w:basedOn w:val="Normal"/>
    <w:autoRedefine/>
    <w:pPr>
      <w:tabs>
        <w:tab w:val="num" w:pos="1980"/>
      </w:tabs>
      <w:spacing w:before="120"/>
      <w:ind w:left="1980" w:hanging="360"/>
    </w:pPr>
  </w:style>
  <w:style w:type="paragraph" w:styleId="TOC2">
    <w:name w:val="toc 2"/>
    <w:basedOn w:val="Normal"/>
    <w:next w:val="Normal"/>
    <w:uiPriority w:val="39"/>
    <w:pPr>
      <w:tabs>
        <w:tab w:val="left" w:pos="960"/>
        <w:tab w:val="right" w:leader="dot" w:pos="9360"/>
      </w:tabs>
      <w:spacing w:after="80"/>
      <w:ind w:left="990" w:hanging="745"/>
    </w:pPr>
    <w:rPr>
      <w:noProof/>
    </w:rPr>
  </w:style>
  <w:style w:type="paragraph" w:styleId="TOC3">
    <w:name w:val="toc 3"/>
    <w:basedOn w:val="Normal"/>
    <w:next w:val="Normal"/>
    <w:semiHidden/>
    <w:pPr>
      <w:spacing w:after="80"/>
      <w:ind w:left="475"/>
    </w:pPr>
  </w:style>
  <w:style w:type="paragraph" w:styleId="TOC4">
    <w:name w:val="toc 4"/>
    <w:basedOn w:val="Normal"/>
    <w:next w:val="Normal"/>
    <w:semiHidden/>
    <w:pPr>
      <w:spacing w:after="80"/>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spacing w:before="40"/>
      <w:ind w:left="2520"/>
    </w:pPr>
  </w:style>
  <w:style w:type="character" w:styleId="FollowedHyperlink">
    <w:name w:val="FollowedHyperlink"/>
    <w:rPr>
      <w:rFonts w:ascii="Times New Roman" w:hAnsi="Times New Roman"/>
      <w:color w:val="800080"/>
      <w:sz w:val="24"/>
      <w:u w:val="single"/>
    </w:rPr>
  </w:style>
  <w:style w:type="character" w:styleId="Hyperlink">
    <w:name w:val="Hyperlink"/>
    <w:uiPriority w:val="99"/>
    <w:rPr>
      <w:rFonts w:ascii="Times New Roman" w:hAnsi="Times New Roman"/>
      <w:color w:val="0000FF"/>
      <w:sz w:val="24"/>
      <w:u w:val="single"/>
    </w:rPr>
  </w:style>
  <w:style w:type="paragraph" w:customStyle="1" w:styleId="TableNumberedList">
    <w:name w:val="Table Numbered List"/>
    <w:basedOn w:val="Normal"/>
    <w:next w:val="Normal"/>
    <w:pPr>
      <w:keepNext/>
      <w:numPr>
        <w:numId w:val="26"/>
      </w:numPr>
      <w:spacing w:before="120" w:after="120"/>
    </w:pPr>
    <w:rPr>
      <w:b/>
      <w:sz w:val="20"/>
    </w:rPr>
  </w:style>
  <w:style w:type="paragraph" w:customStyle="1" w:styleId="TableHeading">
    <w:name w:val="Table Heading"/>
    <w:basedOn w:val="Normal"/>
    <w:pPr>
      <w:keepNext/>
      <w:spacing w:before="40" w:after="40"/>
      <w:jc w:val="center"/>
    </w:pPr>
    <w:rPr>
      <w:b/>
      <w:sz w:val="20"/>
    </w:rPr>
  </w:style>
  <w:style w:type="paragraph" w:customStyle="1" w:styleId="NumberedList">
    <w:name w:val="Numbered List"/>
    <w:basedOn w:val="Normal"/>
    <w:pPr>
      <w:numPr>
        <w:numId w:val="5"/>
      </w:numPr>
      <w:spacing w:before="120"/>
    </w:pPr>
  </w:style>
  <w:style w:type="paragraph" w:customStyle="1" w:styleId="TOC-heading">
    <w:name w:val="TOC-heading"/>
    <w:basedOn w:val="Normal"/>
    <w:pPr>
      <w:keepNext/>
      <w:spacing w:before="240" w:after="120"/>
    </w:pPr>
    <w:rPr>
      <w:b/>
      <w:sz w:val="28"/>
    </w:rPr>
  </w:style>
  <w:style w:type="paragraph" w:customStyle="1" w:styleId="alphalistindent3">
    <w:name w:val="alpha list indent 3"/>
    <w:basedOn w:val="Normal"/>
    <w:pPr>
      <w:numPr>
        <w:numId w:val="4"/>
      </w:numPr>
      <w:spacing w:before="120"/>
      <w:ind w:left="2340" w:hanging="353"/>
    </w:pPr>
  </w:style>
  <w:style w:type="paragraph" w:customStyle="1" w:styleId="NumberedListindent1">
    <w:name w:val="Numbered List indent 1"/>
    <w:basedOn w:val="Normal"/>
    <w:pPr>
      <w:tabs>
        <w:tab w:val="num" w:pos="1627"/>
      </w:tabs>
      <w:spacing w:before="120"/>
      <w:ind w:left="1620" w:hanging="353"/>
    </w:pPr>
  </w:style>
  <w:style w:type="paragraph" w:customStyle="1" w:styleId="Header-companyname">
    <w:name w:val="Header-companyname"/>
    <w:basedOn w:val="Normal"/>
    <w:pPr>
      <w:spacing w:after="20"/>
      <w:ind w:left="173" w:right="-18"/>
      <w:jc w:val="right"/>
    </w:pPr>
    <w:rPr>
      <w:b/>
      <w:smallCaps/>
      <w:noProof/>
      <w:sz w:val="18"/>
    </w:rPr>
  </w:style>
  <w:style w:type="paragraph" w:customStyle="1" w:styleId="Header-title">
    <w:name w:val="Header-title"/>
    <w:basedOn w:val="Normal"/>
    <w:pPr>
      <w:tabs>
        <w:tab w:val="right" w:pos="9360"/>
      </w:tabs>
      <w:spacing w:after="20"/>
      <w:ind w:right="-18"/>
      <w:jc w:val="right"/>
    </w:pPr>
    <w:rPr>
      <w:sz w:val="18"/>
    </w:rPr>
  </w:style>
  <w:style w:type="paragraph" w:customStyle="1" w:styleId="FigureNumberedList">
    <w:name w:val="Figure Numbered List"/>
    <w:basedOn w:val="Normal"/>
    <w:next w:val="Figure"/>
    <w:pPr>
      <w:keepNext/>
      <w:spacing w:before="120" w:after="120"/>
      <w:ind w:left="1260" w:hanging="1260"/>
    </w:pPr>
    <w:rPr>
      <w:b/>
    </w:rPr>
  </w:style>
  <w:style w:type="paragraph" w:customStyle="1" w:styleId="Figure">
    <w:name w:val="Figure"/>
    <w:basedOn w:val="Normal"/>
    <w:pPr>
      <w:keepNext/>
      <w:spacing w:before="240"/>
      <w:jc w:val="center"/>
    </w:pPr>
    <w:rPr>
      <w:sz w:val="20"/>
    </w:rPr>
  </w:style>
  <w:style w:type="paragraph" w:styleId="TableofFigures">
    <w:name w:val="table of figures"/>
    <w:aliases w:val="appendix"/>
    <w:basedOn w:val="Normal"/>
    <w:next w:val="Normal"/>
    <w:uiPriority w:val="99"/>
    <w:pPr>
      <w:tabs>
        <w:tab w:val="right" w:leader="dot" w:pos="9360"/>
      </w:tabs>
      <w:spacing w:before="20"/>
      <w:ind w:left="1253" w:right="547" w:hanging="1253"/>
    </w:pPr>
    <w:rPr>
      <w:noProof/>
      <w:snapToGrid w:val="0"/>
    </w:rPr>
  </w:style>
  <w:style w:type="paragraph" w:customStyle="1" w:styleId="bullet3">
    <w:name w:val="bullet 3"/>
    <w:basedOn w:val="Normal"/>
    <w:pPr>
      <w:tabs>
        <w:tab w:val="left" w:pos="1980"/>
      </w:tabs>
      <w:spacing w:before="120"/>
      <w:ind w:left="1980" w:hanging="360"/>
    </w:pPr>
  </w:style>
  <w:style w:type="paragraph" w:customStyle="1" w:styleId="TableTextAlphaList">
    <w:name w:val="Table Text Alpha List"/>
    <w:basedOn w:val="Normal"/>
    <w:pPr>
      <w:numPr>
        <w:numId w:val="7"/>
      </w:numPr>
    </w:pPr>
    <w:rPr>
      <w:sz w:val="20"/>
    </w:rPr>
  </w:style>
  <w:style w:type="paragraph" w:customStyle="1" w:styleId="NumberedListindent2">
    <w:name w:val="Numbered List indent 2"/>
    <w:basedOn w:val="Normal"/>
    <w:pPr>
      <w:numPr>
        <w:numId w:val="6"/>
      </w:numPr>
      <w:spacing w:before="120"/>
      <w:ind w:left="1980" w:hanging="353"/>
    </w:pPr>
  </w:style>
  <w:style w:type="paragraph" w:customStyle="1" w:styleId="NumberedListindent3">
    <w:name w:val="Numbered List indent 3"/>
    <w:basedOn w:val="NumberedList"/>
    <w:pPr>
      <w:numPr>
        <w:numId w:val="1"/>
      </w:numPr>
      <w:ind w:left="2340" w:hanging="353"/>
    </w:pPr>
  </w:style>
  <w:style w:type="paragraph" w:styleId="Title">
    <w:name w:val="Title"/>
    <w:aliases w:val="TOC"/>
    <w:basedOn w:val="Normal"/>
    <w:qFormat/>
    <w:pPr>
      <w:keepNext/>
      <w:spacing w:before="240" w:after="120"/>
      <w:jc w:val="center"/>
    </w:pPr>
    <w:rPr>
      <w:b/>
      <w:sz w:val="32"/>
    </w:rPr>
  </w:style>
  <w:style w:type="paragraph" w:styleId="BodyText2">
    <w:name w:val="Body Text 2"/>
    <w:basedOn w:val="Normal"/>
    <w:pPr>
      <w:ind w:left="1260"/>
    </w:pPr>
  </w:style>
  <w:style w:type="paragraph" w:styleId="BodyText3">
    <w:name w:val="Body Text 3"/>
    <w:basedOn w:val="Normal"/>
    <w:pPr>
      <w:spacing w:after="120"/>
      <w:ind w:left="1620"/>
    </w:pPr>
  </w:style>
  <w:style w:type="paragraph" w:customStyle="1" w:styleId="alphalist">
    <w:name w:val="alpha list"/>
    <w:basedOn w:val="Normal"/>
    <w:pPr>
      <w:numPr>
        <w:numId w:val="19"/>
      </w:numPr>
      <w:spacing w:before="120"/>
    </w:pPr>
  </w:style>
  <w:style w:type="paragraph" w:customStyle="1" w:styleId="TableTextNumberedList">
    <w:name w:val="Table Text Numbered List"/>
    <w:basedOn w:val="Normal"/>
    <w:pPr>
      <w:numPr>
        <w:numId w:val="2"/>
      </w:numPr>
      <w:suppressAutoHyphens/>
      <w:spacing w:before="40" w:after="40"/>
    </w:pPr>
    <w:rPr>
      <w:sz w:val="20"/>
    </w:rPr>
  </w:style>
  <w:style w:type="paragraph" w:customStyle="1" w:styleId="RolesHeader">
    <w:name w:val="RolesHeader"/>
    <w:basedOn w:val="TableHeading"/>
  </w:style>
  <w:style w:type="paragraph" w:customStyle="1" w:styleId="RolesCheck">
    <w:name w:val="RolesCheck"/>
    <w:basedOn w:val="RolesHeader"/>
    <w:pPr>
      <w:spacing w:before="20" w:after="20"/>
    </w:pPr>
    <w:rPr>
      <w:rFonts w:ascii="Times New Roman" w:hAnsi="Times New Roman"/>
      <w:b w:val="0"/>
      <w:caps/>
    </w:rPr>
  </w:style>
  <w:style w:type="paragraph" w:customStyle="1" w:styleId="RolesTitle">
    <w:name w:val="RolesTitle"/>
    <w:basedOn w:val="Normal"/>
    <w:next w:val="RolesText"/>
    <w:pPr>
      <w:numPr>
        <w:numId w:val="17"/>
      </w:numPr>
    </w:pPr>
    <w:rPr>
      <w:b/>
    </w:rPr>
  </w:style>
  <w:style w:type="paragraph" w:customStyle="1" w:styleId="RolesText">
    <w:name w:val="RolesText"/>
    <w:basedOn w:val="RolesTitle"/>
    <w:pPr>
      <w:keepLines/>
      <w:numPr>
        <w:ilvl w:val="1"/>
      </w:numPr>
      <w:spacing w:before="40" w:after="40"/>
    </w:pPr>
    <w:rPr>
      <w:rFonts w:ascii="Times New Roman" w:hAnsi="Times New Roman"/>
      <w:b w:val="0"/>
    </w:rPr>
  </w:style>
  <w:style w:type="paragraph" w:customStyle="1" w:styleId="Footerleft-line">
    <w:name w:val="Footer left-line"/>
    <w:basedOn w:val="Normal"/>
    <w:next w:val="Footer"/>
    <w:pPr>
      <w:pBdr>
        <w:top w:val="single" w:sz="4" w:space="1" w:color="auto"/>
      </w:pBdr>
      <w:jc w:val="right"/>
    </w:pPr>
    <w:rPr>
      <w:b/>
      <w:sz w:val="18"/>
    </w:rPr>
  </w:style>
  <w:style w:type="paragraph" w:customStyle="1" w:styleId="Cover">
    <w:name w:val="Cover"/>
    <w:basedOn w:val="Normal"/>
    <w:next w:val="Normal"/>
    <w:pPr>
      <w:spacing w:before="3120"/>
    </w:pPr>
  </w:style>
  <w:style w:type="paragraph" w:customStyle="1" w:styleId="CoverName-center">
    <w:name w:val="CoverName-center"/>
    <w:basedOn w:val="Normal"/>
    <w:next w:val="Normal"/>
    <w:pPr>
      <w:spacing w:after="240"/>
      <w:jc w:val="center"/>
    </w:pPr>
    <w:rPr>
      <w:b/>
      <w:smallCaps/>
      <w:sz w:val="28"/>
    </w:rPr>
  </w:style>
  <w:style w:type="paragraph" w:customStyle="1" w:styleId="CoverTitle-center">
    <w:name w:val="CoverTitle-center"/>
    <w:basedOn w:val="Normal"/>
    <w:next w:val="Normal"/>
    <w:pPr>
      <w:spacing w:before="240" w:after="240"/>
      <w:jc w:val="center"/>
    </w:pPr>
    <w:rPr>
      <w:b/>
      <w:smallCaps/>
      <w:sz w:val="28"/>
    </w:rPr>
  </w:style>
  <w:style w:type="paragraph" w:customStyle="1" w:styleId="CoverDetail">
    <w:name w:val="CoverDetail"/>
    <w:basedOn w:val="Normal"/>
    <w:next w:val="Normal"/>
    <w:pPr>
      <w:spacing w:after="120"/>
      <w:jc w:val="center"/>
    </w:pPr>
    <w:rPr>
      <w:b/>
    </w:rPr>
  </w:style>
  <w:style w:type="paragraph" w:customStyle="1" w:styleId="CoverClient-center">
    <w:name w:val="CoverClient-center"/>
    <w:basedOn w:val="Normal"/>
    <w:next w:val="Normal"/>
    <w:pPr>
      <w:spacing w:after="120"/>
      <w:jc w:val="center"/>
    </w:pPr>
    <w:rPr>
      <w:b/>
      <w:smallCaps/>
    </w:rPr>
  </w:style>
  <w:style w:type="paragraph" w:customStyle="1" w:styleId="TableHeading-Side">
    <w:name w:val="Table Heading-Side"/>
    <w:basedOn w:val="Normal"/>
    <w:pPr>
      <w:spacing w:before="40" w:after="40"/>
    </w:pPr>
    <w:rPr>
      <w:b/>
      <w:smallCaps/>
    </w:rPr>
  </w:style>
  <w:style w:type="paragraph" w:customStyle="1" w:styleId="TableHeading-Sub">
    <w:name w:val="Table Heading-Sub"/>
    <w:basedOn w:val="Normal"/>
    <w:pPr>
      <w:spacing w:after="20"/>
      <w:jc w:val="center"/>
    </w:pPr>
    <w:rPr>
      <w:b/>
      <w:sz w:val="20"/>
    </w:rPr>
  </w:style>
  <w:style w:type="paragraph" w:customStyle="1" w:styleId="RolesSubtext">
    <w:name w:val="RolesSubtext"/>
    <w:basedOn w:val="Normal"/>
    <w:pPr>
      <w:numPr>
        <w:ilvl w:val="2"/>
        <w:numId w:val="17"/>
      </w:numPr>
      <w:spacing w:before="40" w:after="40"/>
    </w:pPr>
    <w:rPr>
      <w:sz w:val="20"/>
    </w:rPr>
  </w:style>
  <w:style w:type="paragraph" w:customStyle="1" w:styleId="CoverDate-center">
    <w:name w:val="CoverDate-center"/>
    <w:basedOn w:val="Normal"/>
    <w:next w:val="Normal"/>
    <w:pPr>
      <w:spacing w:before="120"/>
      <w:jc w:val="center"/>
    </w:pPr>
    <w:rPr>
      <w:b/>
    </w:rPr>
  </w:style>
  <w:style w:type="paragraph" w:customStyle="1" w:styleId="ScheduleHeading2">
    <w:name w:val="Schedule Heading 2"/>
    <w:basedOn w:val="Normal"/>
    <w:pPr>
      <w:spacing w:before="240" w:after="120"/>
      <w:outlineLvl w:val="1"/>
    </w:pPr>
    <w:rPr>
      <w:b/>
      <w:sz w:val="28"/>
    </w:rPr>
  </w:style>
  <w:style w:type="paragraph" w:customStyle="1" w:styleId="CoverSLR">
    <w:name w:val="CoverSLR"/>
    <w:basedOn w:val="Normal"/>
    <w:pPr>
      <w:spacing w:after="120"/>
      <w:jc w:val="center"/>
    </w:pPr>
    <w:rPr>
      <w:b/>
      <w:smallCaps/>
    </w:rPr>
  </w:style>
  <w:style w:type="paragraph" w:customStyle="1" w:styleId="NumberedList-1">
    <w:name w:val="Numbered List-1"/>
    <w:basedOn w:val="Normal"/>
    <w:next w:val="NumberedList"/>
    <w:pPr>
      <w:numPr>
        <w:numId w:val="9"/>
      </w:numPr>
    </w:pPr>
  </w:style>
  <w:style w:type="paragraph" w:customStyle="1" w:styleId="Headerleft">
    <w:name w:val="Header left"/>
    <w:basedOn w:val="Normal"/>
    <w:rPr>
      <w:smallCaps/>
      <w:sz w:val="18"/>
    </w:rPr>
  </w:style>
  <w:style w:type="paragraph" w:customStyle="1" w:styleId="TableText">
    <w:name w:val="Table Text"/>
    <w:basedOn w:val="Normal"/>
    <w:pPr>
      <w:keepNext/>
      <w:suppressAutoHyphens/>
      <w:spacing w:before="40" w:after="40"/>
    </w:pPr>
    <w:rPr>
      <w:sz w:val="20"/>
    </w:rPr>
  </w:style>
  <w:style w:type="paragraph" w:customStyle="1" w:styleId="ScheduleHeading1">
    <w:name w:val="Schedule Heading 1"/>
    <w:basedOn w:val="Normal"/>
    <w:next w:val="Normal"/>
    <w:pPr>
      <w:spacing w:before="1200" w:after="1200"/>
      <w:jc w:val="center"/>
      <w:outlineLvl w:val="0"/>
    </w:pPr>
    <w:rPr>
      <w:b/>
      <w:sz w:val="48"/>
    </w:rPr>
  </w:style>
  <w:style w:type="character" w:styleId="CommentReference">
    <w:name w:val="annotation reference"/>
    <w:semiHidden/>
    <w:rPr>
      <w:sz w:val="16"/>
      <w:szCs w:val="16"/>
    </w:rPr>
  </w:style>
  <w:style w:type="character" w:customStyle="1" w:styleId="ShortCompanyName">
    <w:name w:val="ShortCompanyName"/>
    <w:basedOn w:val="DefaultParagraphFont"/>
  </w:style>
  <w:style w:type="paragraph" w:styleId="CommentText">
    <w:name w:val="annotation text"/>
    <w:basedOn w:val="Normal"/>
    <w:link w:val="CommentTextChar"/>
    <w:semiHidden/>
    <w:rPr>
      <w:sz w:val="20"/>
    </w:rPr>
  </w:style>
  <w:style w:type="paragraph" w:customStyle="1" w:styleId="DefinedTerm">
    <w:name w:val="DefinedTerm"/>
    <w:basedOn w:val="Normal"/>
    <w:pPr>
      <w:spacing w:after="120"/>
      <w:ind w:left="900"/>
    </w:pPr>
    <w:rPr>
      <w:b/>
    </w:rPr>
  </w:style>
  <w:style w:type="paragraph" w:customStyle="1" w:styleId="CoverName">
    <w:name w:val="CoverName"/>
    <w:basedOn w:val="Normal"/>
    <w:next w:val="Normal"/>
    <w:pPr>
      <w:spacing w:after="240"/>
      <w:jc w:val="center"/>
    </w:pPr>
    <w:rPr>
      <w:rFonts w:ascii="Times New Roman Bold" w:hAnsi="Times New Roman Bold"/>
      <w:b/>
      <w:smallCaps/>
      <w:sz w:val="28"/>
    </w:rPr>
  </w:style>
  <w:style w:type="paragraph" w:customStyle="1" w:styleId="CoverTitle">
    <w:name w:val="CoverTitle"/>
    <w:basedOn w:val="Normal"/>
    <w:next w:val="Normal"/>
    <w:pPr>
      <w:spacing w:before="240" w:after="240"/>
      <w:jc w:val="center"/>
    </w:pPr>
    <w:rPr>
      <w:rFonts w:ascii="Times New Roman Bold" w:hAnsi="Times New Roman Bold"/>
      <w:b/>
      <w:smallCaps/>
      <w:sz w:val="28"/>
    </w:rPr>
  </w:style>
  <w:style w:type="paragraph" w:customStyle="1" w:styleId="CoverClient">
    <w:name w:val="CoverClient"/>
    <w:basedOn w:val="Normal"/>
    <w:next w:val="Normal"/>
    <w:pPr>
      <w:spacing w:after="120"/>
      <w:jc w:val="center"/>
    </w:pPr>
    <w:rPr>
      <w:rFonts w:ascii="Times New Roman Bold" w:hAnsi="Times New Roman Bold"/>
      <w:b/>
      <w:smallCaps/>
    </w:rPr>
  </w:style>
  <w:style w:type="paragraph" w:customStyle="1" w:styleId="CoverDate">
    <w:name w:val="CoverDate"/>
    <w:basedOn w:val="Normal"/>
    <w:next w:val="Normal"/>
    <w:pPr>
      <w:spacing w:before="120"/>
      <w:jc w:val="center"/>
    </w:pPr>
    <w:rPr>
      <w:b/>
    </w:rPr>
  </w:style>
  <w:style w:type="paragraph" w:customStyle="1" w:styleId="TableText10pt">
    <w:name w:val="Table Text 10 pt"/>
    <w:basedOn w:val="Normal"/>
    <w:pPr>
      <w:spacing w:before="40" w:after="40"/>
    </w:pPr>
    <w:rPr>
      <w:sz w:val="20"/>
    </w:rPr>
  </w:style>
  <w:style w:type="paragraph" w:customStyle="1" w:styleId="Headerbody">
    <w:name w:val="Header body"/>
    <w:basedOn w:val="Normal"/>
    <w:next w:val="Header"/>
    <w:pPr>
      <w:pBdr>
        <w:top w:val="single" w:sz="4" w:space="1" w:color="auto"/>
      </w:pBdr>
      <w:jc w:val="right"/>
    </w:pPr>
    <w:rPr>
      <w:sz w:val="18"/>
    </w:rPr>
  </w:style>
  <w:style w:type="paragraph" w:styleId="DocumentMap">
    <w:name w:val="Document Map"/>
    <w:basedOn w:val="Normal"/>
    <w:semiHidden/>
    <w:pPr>
      <w:shd w:val="clear" w:color="auto" w:fill="000080"/>
    </w:pPr>
    <w:rPr>
      <w:rFonts w:ascii="Tahoma" w:hAnsi="Tahoma"/>
    </w:rPr>
  </w:style>
  <w:style w:type="paragraph" w:customStyle="1" w:styleId="Bodytextindent1">
    <w:name w:val="Body text indent 1"/>
    <w:basedOn w:val="Normal"/>
    <w:pPr>
      <w:ind w:left="720"/>
    </w:pPr>
  </w:style>
  <w:style w:type="paragraph" w:customStyle="1" w:styleId="SigBlock">
    <w:name w:val="SigBlock"/>
    <w:basedOn w:val="Normal"/>
    <w:pPr>
      <w:keepNext/>
      <w:tabs>
        <w:tab w:val="left" w:pos="6480"/>
      </w:tabs>
    </w:pPr>
  </w:style>
  <w:style w:type="paragraph" w:customStyle="1" w:styleId="SectionDivider">
    <w:name w:val="Section Divider"/>
    <w:basedOn w:val="Heading1"/>
    <w:pPr>
      <w:pageBreakBefore w:val="0"/>
      <w:numPr>
        <w:numId w:val="0"/>
      </w:numPr>
      <w:tabs>
        <w:tab w:val="clear" w:pos="900"/>
      </w:tabs>
      <w:spacing w:after="240"/>
      <w:jc w:val="center"/>
      <w:outlineLvl w:val="9"/>
    </w:pPr>
    <w:rPr>
      <w:color w:val="FFFFFF"/>
      <w:sz w:val="40"/>
    </w:rPr>
  </w:style>
  <w:style w:type="paragraph" w:customStyle="1" w:styleId="TableBullet4">
    <w:name w:val="Table Bullet4"/>
    <w:basedOn w:val="Normal"/>
    <w:pPr>
      <w:numPr>
        <w:numId w:val="8"/>
      </w:numPr>
      <w:tabs>
        <w:tab w:val="clear" w:pos="720"/>
        <w:tab w:val="num" w:pos="1800"/>
      </w:tabs>
      <w:ind w:left="1800"/>
    </w:pPr>
    <w:rPr>
      <w:sz w:val="20"/>
    </w:rPr>
  </w:style>
  <w:style w:type="paragraph" w:customStyle="1" w:styleId="TableBullet1">
    <w:name w:val="Table Bullet1"/>
    <w:basedOn w:val="bullet10"/>
    <w:pPr>
      <w:numPr>
        <w:numId w:val="22"/>
      </w:numPr>
      <w:spacing w:before="40"/>
    </w:pPr>
    <w:rPr>
      <w:sz w:val="20"/>
    </w:rPr>
  </w:style>
  <w:style w:type="paragraph" w:styleId="BlockText">
    <w:name w:val="Block Text"/>
    <w:basedOn w:val="Normal"/>
    <w:next w:val="BodyText"/>
    <w:pPr>
      <w:spacing w:after="240"/>
      <w:ind w:left="1440" w:right="1440"/>
    </w:pPr>
    <w:rPr>
      <w:rFonts w:ascii="Times New Roman" w:hAnsi="Times New Roman"/>
    </w:rPr>
  </w:style>
  <w:style w:type="paragraph" w:styleId="BodyTextIndent">
    <w:name w:val="Body Text Indent"/>
    <w:basedOn w:val="Normal"/>
    <w:pPr>
      <w:ind w:left="7" w:hanging="7"/>
    </w:pPr>
    <w:rPr>
      <w:sz w:val="20"/>
    </w:rPr>
  </w:style>
  <w:style w:type="paragraph" w:customStyle="1" w:styleId="TableBullet2">
    <w:name w:val="Table Bullet2"/>
    <w:basedOn w:val="bullet20"/>
    <w:pPr>
      <w:tabs>
        <w:tab w:val="num" w:pos="972"/>
      </w:tabs>
      <w:spacing w:before="40"/>
      <w:ind w:left="972" w:hanging="360"/>
    </w:pPr>
    <w:rPr>
      <w:sz w:val="20"/>
    </w:rPr>
  </w:style>
  <w:style w:type="paragraph" w:customStyle="1" w:styleId="bullet4">
    <w:name w:val="bullet 4"/>
    <w:basedOn w:val="Normal"/>
    <w:pPr>
      <w:tabs>
        <w:tab w:val="left" w:pos="1890"/>
      </w:tabs>
      <w:spacing w:before="120"/>
      <w:ind w:left="1890" w:hanging="360"/>
    </w:pPr>
    <w:rPr>
      <w:color w:val="000000"/>
    </w:rPr>
  </w:style>
  <w:style w:type="paragraph" w:customStyle="1" w:styleId="TableBullet3">
    <w:name w:val="Table Bullet3"/>
    <w:basedOn w:val="Normal"/>
    <w:pPr>
      <w:numPr>
        <w:numId w:val="11"/>
      </w:numPr>
      <w:tabs>
        <w:tab w:val="left" w:pos="1350"/>
      </w:tabs>
      <w:ind w:left="1350"/>
    </w:pPr>
    <w:rPr>
      <w:sz w:val="20"/>
    </w:rPr>
  </w:style>
  <w:style w:type="paragraph" w:styleId="ListBullet3">
    <w:name w:val="List Bullet 3"/>
    <w:basedOn w:val="Normal"/>
    <w:autoRedefine/>
    <w:pPr>
      <w:numPr>
        <w:numId w:val="12"/>
      </w:numPr>
      <w:spacing w:before="120" w:after="120"/>
      <w:ind w:right="-90"/>
    </w:pPr>
    <w:rPr>
      <w:snapToGrid w:val="0"/>
      <w:color w:val="0000FF"/>
      <w:u w:val="single"/>
    </w:rPr>
  </w:style>
  <w:style w:type="paragraph" w:customStyle="1" w:styleId="subsubbullet">
    <w:name w:val="subsubbullet"/>
    <w:basedOn w:val="Normal"/>
    <w:pPr>
      <w:numPr>
        <w:numId w:val="13"/>
      </w:numPr>
    </w:pPr>
    <w:rPr>
      <w:rFonts w:ascii="Book Antiqua" w:hAnsi="Book Antiqua"/>
    </w:rPr>
  </w:style>
  <w:style w:type="paragraph" w:customStyle="1" w:styleId="Bullet1">
    <w:name w:val="Bullet 1"/>
    <w:basedOn w:val="Normal"/>
    <w:pPr>
      <w:numPr>
        <w:numId w:val="15"/>
      </w:numPr>
    </w:pPr>
  </w:style>
  <w:style w:type="paragraph" w:customStyle="1" w:styleId="Text4">
    <w:name w:val="Text4"/>
    <w:basedOn w:val="Heading5"/>
    <w:pPr>
      <w:keepNext w:val="0"/>
      <w:numPr>
        <w:numId w:val="16"/>
      </w:numPr>
      <w:spacing w:before="0"/>
    </w:pPr>
    <w:rPr>
      <w:rFonts w:ascii="Times New Roman" w:hAnsi="Times New Roman"/>
      <w:b w:val="0"/>
      <w:sz w:val="24"/>
    </w:rPr>
  </w:style>
  <w:style w:type="paragraph" w:customStyle="1" w:styleId="Bullet2">
    <w:name w:val="Bullet2"/>
    <w:basedOn w:val="Text3"/>
    <w:pPr>
      <w:numPr>
        <w:numId w:val="10"/>
      </w:numPr>
    </w:pPr>
  </w:style>
  <w:style w:type="paragraph" w:customStyle="1" w:styleId="Text3">
    <w:name w:val="Text3"/>
    <w:basedOn w:val="Normal"/>
    <w:autoRedefine/>
    <w:pPr>
      <w:ind w:left="720"/>
    </w:pPr>
    <w:rPr>
      <w:rFonts w:ascii="Times New Roman" w:hAnsi="Times New Roman"/>
    </w:rPr>
  </w:style>
  <w:style w:type="paragraph" w:customStyle="1" w:styleId="Bulletalpha">
    <w:name w:val="Bullet alpha"/>
    <w:basedOn w:val="Normal"/>
    <w:pPr>
      <w:numPr>
        <w:numId w:val="14"/>
      </w:numPr>
    </w:pPr>
  </w:style>
  <w:style w:type="paragraph" w:styleId="ListBullet2">
    <w:name w:val="List Bullet 2"/>
    <w:basedOn w:val="Normal"/>
    <w:autoRedefine/>
    <w:pPr>
      <w:numPr>
        <w:numId w:val="23"/>
      </w:numPr>
      <w:tabs>
        <w:tab w:val="clear" w:pos="720"/>
        <w:tab w:val="num" w:pos="1440"/>
      </w:tabs>
      <w:ind w:left="1440"/>
    </w:pPr>
    <w:rPr>
      <w:rFonts w:ascii="Times New Roman" w:hAnsi="Times New Roman"/>
      <w:lang w:val="en-AU"/>
    </w:rPr>
  </w:style>
  <w:style w:type="paragraph" w:styleId="ListBullet">
    <w:name w:val="List Bullet"/>
    <w:basedOn w:val="Normal"/>
    <w:autoRedefine/>
    <w:pPr>
      <w:numPr>
        <w:numId w:val="24"/>
      </w:numPr>
      <w:jc w:val="both"/>
    </w:pPr>
    <w:rPr>
      <w:rFonts w:ascii="Times New Roman" w:hAnsi="Times New Roman"/>
    </w:rPr>
  </w:style>
  <w:style w:type="paragraph" w:customStyle="1" w:styleId="Page">
    <w:name w:val="Page#"/>
    <w:basedOn w:val="Normal"/>
    <w:pPr>
      <w:jc w:val="center"/>
    </w:pPr>
    <w:rPr>
      <w:rFonts w:ascii="Times New Roman" w:hAnsi="Times New Roman"/>
      <w:sz w:val="20"/>
    </w:rPr>
  </w:style>
  <w:style w:type="paragraph" w:customStyle="1" w:styleId="table">
    <w:name w:val="table"/>
    <w:autoRedefine/>
    <w:pPr>
      <w:widowControl w:val="0"/>
      <w:spacing w:before="120"/>
      <w:jc w:val="center"/>
    </w:pPr>
    <w:rPr>
      <w:rFonts w:ascii="Arial" w:hAnsi="Arial"/>
      <w:b/>
    </w:rPr>
  </w:style>
  <w:style w:type="paragraph" w:customStyle="1" w:styleId="Footer-left">
    <w:name w:val="Footer-left"/>
    <w:basedOn w:val="Footer"/>
    <w:pPr>
      <w:spacing w:before="20"/>
      <w:jc w:val="left"/>
    </w:pPr>
    <w:rPr>
      <w:sz w:val="14"/>
    </w:rPr>
  </w:style>
  <w:style w:type="paragraph" w:customStyle="1" w:styleId="Footer-right">
    <w:name w:val="Footer-right"/>
    <w:basedOn w:val="Footer"/>
    <w:pPr>
      <w:spacing w:before="20"/>
    </w:pPr>
    <w:rPr>
      <w:sz w:val="14"/>
    </w:rPr>
  </w:style>
  <w:style w:type="paragraph" w:customStyle="1" w:styleId="Char1">
    <w:name w:val="Char1"/>
    <w:basedOn w:val="Normal"/>
    <w:pPr>
      <w:spacing w:after="160" w:line="240" w:lineRule="exact"/>
    </w:pPr>
    <w:rPr>
      <w:rFonts w:cs="Arial"/>
      <w:sz w:val="20"/>
    </w:rPr>
  </w:style>
  <w:style w:type="paragraph" w:customStyle="1" w:styleId="Article2Cont2">
    <w:name w:val="Article2 Cont 2"/>
    <w:basedOn w:val="Normal"/>
    <w:link w:val="Article2Cont2Char"/>
    <w:pPr>
      <w:spacing w:after="240"/>
      <w:ind w:firstLine="1728"/>
      <w:jc w:val="both"/>
    </w:pPr>
    <w:rPr>
      <w:rFonts w:ascii="Times New Roman" w:hAnsi="Times New Roman"/>
      <w:sz w:val="24"/>
      <w:szCs w:val="24"/>
    </w:rPr>
  </w:style>
  <w:style w:type="character" w:customStyle="1" w:styleId="Article2Cont2Char">
    <w:name w:val="Article2 Cont 2 Char"/>
    <w:link w:val="Article2Cont2"/>
    <w:rPr>
      <w:sz w:val="24"/>
      <w:szCs w:val="24"/>
      <w:lang w:val="en-US" w:eastAsia="en-US" w:bidi="ar-SA"/>
    </w:rPr>
  </w:style>
  <w:style w:type="paragraph" w:customStyle="1" w:styleId="Char1CharCharChar">
    <w:name w:val="Char1 Char Char Char"/>
    <w:basedOn w:val="Normal"/>
    <w:pPr>
      <w:spacing w:after="160" w:line="240" w:lineRule="exact"/>
    </w:pPr>
    <w:rPr>
      <w:rFonts w:cs="Arial"/>
      <w:sz w:val="20"/>
    </w:rPr>
  </w:style>
  <w:style w:type="paragraph" w:customStyle="1" w:styleId="Char1CharChar">
    <w:name w:val="Char1 Char Char"/>
    <w:basedOn w:val="Normal"/>
    <w:pPr>
      <w:spacing w:after="160" w:line="240" w:lineRule="exact"/>
    </w:pPr>
    <w:rPr>
      <w:rFonts w:cs="Arial"/>
      <w:sz w:val="20"/>
    </w:rPr>
  </w:style>
  <w:style w:type="paragraph" w:styleId="BalloonText">
    <w:name w:val="Balloon Text"/>
    <w:basedOn w:val="Normal"/>
    <w:semiHidden/>
    <w:rPr>
      <w:rFonts w:ascii="Tahoma" w:hAnsi="Tahoma" w:cs="Tahoma"/>
      <w:sz w:val="16"/>
      <w:szCs w:val="16"/>
    </w:rPr>
  </w:style>
  <w:style w:type="paragraph" w:customStyle="1" w:styleId="Char10">
    <w:name w:val="Char10"/>
    <w:basedOn w:val="Normal"/>
    <w:pPr>
      <w:spacing w:after="160" w:line="240" w:lineRule="exact"/>
    </w:pPr>
    <w:rPr>
      <w:rFonts w:cs="Arial"/>
      <w:sz w:val="20"/>
    </w:rPr>
  </w:style>
  <w:style w:type="paragraph" w:customStyle="1" w:styleId="ResponseTableNormal">
    <w:name w:val="Response Table Normal"/>
    <w:basedOn w:val="Normal"/>
    <w:pPr>
      <w:spacing w:before="20" w:after="20"/>
    </w:pPr>
    <w:rPr>
      <w:sz w:val="18"/>
    </w:rPr>
  </w:style>
  <w:style w:type="paragraph" w:customStyle="1" w:styleId="ResponseTableHeading">
    <w:name w:val="Response Table Heading"/>
    <w:basedOn w:val="ResponseTableNormal"/>
    <w:pPr>
      <w:keepNext/>
      <w:jc w:val="center"/>
    </w:pPr>
    <w:rPr>
      <w:b/>
      <w:bCs/>
    </w:rPr>
  </w:style>
  <w:style w:type="paragraph" w:styleId="Revision">
    <w:name w:val="Revision"/>
    <w:hidden/>
    <w:uiPriority w:val="99"/>
    <w:semiHidden/>
    <w:rsid w:val="00F30E51"/>
    <w:rPr>
      <w:rFonts w:ascii="Arial" w:hAnsi="Arial"/>
      <w:sz w:val="22"/>
    </w:rPr>
  </w:style>
  <w:style w:type="paragraph" w:styleId="ListParagraph">
    <w:name w:val="List Paragraph"/>
    <w:basedOn w:val="Normal"/>
    <w:uiPriority w:val="34"/>
    <w:qFormat/>
    <w:rsid w:val="00CC0265"/>
    <w:pPr>
      <w:ind w:left="720"/>
    </w:pPr>
  </w:style>
  <w:style w:type="paragraph" w:styleId="CommentSubject">
    <w:name w:val="annotation subject"/>
    <w:basedOn w:val="CommentText"/>
    <w:next w:val="CommentText"/>
    <w:link w:val="CommentSubjectChar"/>
    <w:rsid w:val="00521046"/>
    <w:rPr>
      <w:b/>
      <w:bCs/>
    </w:rPr>
  </w:style>
  <w:style w:type="character" w:customStyle="1" w:styleId="CommentTextChar">
    <w:name w:val="Comment Text Char"/>
    <w:link w:val="CommentText"/>
    <w:semiHidden/>
    <w:rsid w:val="00521046"/>
    <w:rPr>
      <w:rFonts w:ascii="Arial" w:hAnsi="Arial"/>
    </w:rPr>
  </w:style>
  <w:style w:type="character" w:customStyle="1" w:styleId="CommentSubjectChar">
    <w:name w:val="Comment Subject Char"/>
    <w:basedOn w:val="CommentTextChar"/>
    <w:link w:val="CommentSubject"/>
    <w:rsid w:val="0052104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474ED-0460-4BA0-A813-58FAAB06C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2023-03-16T01:39:00Z</dcterms:created>
  <dcterms:modified xsi:type="dcterms:W3CDTF">2023-03-16T01:39:00Z</dcterms:modified>
</cp:coreProperties>
</file>