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9B" w:rsidRDefault="00E7479B" w:rsidP="00E7479B">
      <w:pPr>
        <w:spacing w:after="360" w:line="276" w:lineRule="auto"/>
        <w:ind w:firstLine="0"/>
        <w:jc w:val="center"/>
        <w:rPr>
          <w:b/>
        </w:rPr>
      </w:pPr>
      <w:r w:rsidRPr="000A4A94">
        <w:rPr>
          <w:b/>
        </w:rPr>
        <w:t>Appendix A</w:t>
      </w:r>
      <w:r w:rsidRPr="000A4A94">
        <w:rPr>
          <w:b/>
        </w:rPr>
        <w:br/>
        <w:t>Pricing Proposal</w:t>
      </w:r>
    </w:p>
    <w:p w:rsidR="00E7479B" w:rsidRPr="006D2508" w:rsidRDefault="00E7479B" w:rsidP="00E7479B">
      <w:pPr>
        <w:spacing w:line="276" w:lineRule="auto"/>
        <w:ind w:left="2880" w:hanging="2880"/>
      </w:pPr>
      <w:r w:rsidRPr="006D2508">
        <w:t>Newly Delinquent =</w:t>
      </w:r>
      <w:r>
        <w:tab/>
      </w:r>
      <w:r w:rsidRPr="006D2508">
        <w:t>Accounts not fully paid 30 days past its stated due date, or on which an installment payment has not been paid 30 days past its stated due date.</w:t>
      </w:r>
    </w:p>
    <w:p w:rsidR="00E7479B" w:rsidRPr="006D2508" w:rsidRDefault="00E7479B" w:rsidP="00E7479B">
      <w:pPr>
        <w:spacing w:after="0" w:line="276" w:lineRule="auto"/>
        <w:ind w:left="2880" w:hanging="2880"/>
      </w:pPr>
      <w:r w:rsidRPr="006D2508">
        <w:t>Up to 1 year (2 years, etc.) =</w:t>
      </w:r>
      <w:r>
        <w:tab/>
      </w:r>
      <w:r w:rsidRPr="006D2508">
        <w:t xml:space="preserve">Accounts that remain with an outstanding balance 360 days (or 720, etc.) following the determination of delinquency. </w:t>
      </w:r>
    </w:p>
    <w:tbl>
      <w:tblPr>
        <w:tblW w:w="9389" w:type="dxa"/>
        <w:tblBorders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389"/>
        <w:gridCol w:w="360"/>
        <w:gridCol w:w="1440"/>
        <w:gridCol w:w="1260"/>
        <w:gridCol w:w="1170"/>
        <w:gridCol w:w="1170"/>
        <w:gridCol w:w="1170"/>
        <w:gridCol w:w="1170"/>
        <w:gridCol w:w="1260"/>
      </w:tblGrid>
      <w:tr w:rsidR="00E7479B" w:rsidRPr="006D2508" w:rsidTr="00CC2A33">
        <w:tc>
          <w:tcPr>
            <w:tcW w:w="9389" w:type="dxa"/>
            <w:gridSpan w:val="9"/>
            <w:tcBorders>
              <w:bottom w:val="nil"/>
            </w:tcBorders>
          </w:tcPr>
          <w:p w:rsidR="00E7479B" w:rsidRPr="006D2508" w:rsidRDefault="00E7479B" w:rsidP="00CC2A33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Commission Fees: </w:t>
            </w:r>
            <w:r w:rsidRPr="006D2508">
              <w:rPr>
                <w:szCs w:val="24"/>
              </w:rPr>
              <w:t>Fees, fines, forfeitures, penalties, and assessments arising from infractions, misdemeanor, felony, and traffic proceedings or actions (see Section 4.1(a))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c>
          <w:tcPr>
            <w:tcW w:w="9389" w:type="dxa"/>
            <w:gridSpan w:val="9"/>
            <w:tcBorders>
              <w:top w:val="nil"/>
              <w:bottom w:val="nil"/>
            </w:tcBorders>
          </w:tcPr>
          <w:p w:rsidR="00E7479B" w:rsidRPr="006D2508" w:rsidRDefault="00E7479B" w:rsidP="00CC2A33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Commission Fees: </w:t>
            </w:r>
            <w:r w:rsidRPr="006D2508">
              <w:rPr>
                <w:szCs w:val="24"/>
              </w:rPr>
              <w:t>Criminal justice related fees, reimbursements, and other legally enforceable debts (see Section 4.1(b))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c>
          <w:tcPr>
            <w:tcW w:w="9389" w:type="dxa"/>
            <w:gridSpan w:val="9"/>
            <w:tcBorders>
              <w:top w:val="nil"/>
              <w:bottom w:val="nil"/>
            </w:tcBorders>
          </w:tcPr>
          <w:p w:rsidR="00E7479B" w:rsidRPr="006D2508" w:rsidRDefault="00E7479B" w:rsidP="00CC2A33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Commission Fees: </w:t>
            </w:r>
            <w:r w:rsidRPr="006D2508">
              <w:rPr>
                <w:szCs w:val="24"/>
              </w:rPr>
              <w:t>Civil, family law, and juvenile law fees, including filing fees (see Section</w:t>
            </w:r>
            <w:r>
              <w:rPr>
                <w:szCs w:val="24"/>
              </w:rPr>
              <w:t> </w:t>
            </w:r>
            <w:r w:rsidRPr="006D2508">
              <w:rPr>
                <w:szCs w:val="24"/>
              </w:rPr>
              <w:t>4.1(c))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c>
          <w:tcPr>
            <w:tcW w:w="9389" w:type="dxa"/>
            <w:gridSpan w:val="9"/>
            <w:tcBorders>
              <w:top w:val="nil"/>
              <w:bottom w:val="nil"/>
            </w:tcBorders>
          </w:tcPr>
          <w:p w:rsidR="00E7479B" w:rsidRPr="006D2508" w:rsidRDefault="00E7479B" w:rsidP="00CC2A33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Commission Fees: </w:t>
            </w:r>
            <w:r w:rsidRPr="006D2508">
              <w:rPr>
                <w:szCs w:val="24"/>
              </w:rPr>
              <w:t xml:space="preserve">Probation, </w:t>
            </w:r>
            <w:r w:rsidRPr="003B66A6">
              <w:rPr>
                <w:bCs/>
                <w:szCs w:val="24"/>
              </w:rPr>
              <w:t>guardianship</w:t>
            </w:r>
            <w:r w:rsidRPr="006D2508">
              <w:rPr>
                <w:szCs w:val="24"/>
              </w:rPr>
              <w:t>, conservatorships, and public defender fees (see Section 4.1(d))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c>
          <w:tcPr>
            <w:tcW w:w="9389" w:type="dxa"/>
            <w:gridSpan w:val="9"/>
            <w:tcBorders>
              <w:top w:val="nil"/>
              <w:bottom w:val="nil"/>
            </w:tcBorders>
          </w:tcPr>
          <w:p w:rsidR="00E7479B" w:rsidRPr="006D2508" w:rsidRDefault="00E7479B" w:rsidP="00CC2A33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>Commission Fees: S</w:t>
            </w:r>
            <w:r w:rsidRPr="006D2508">
              <w:rPr>
                <w:szCs w:val="24"/>
              </w:rPr>
              <w:t xml:space="preserve">anctions imposed by </w:t>
            </w:r>
            <w:r>
              <w:rPr>
                <w:szCs w:val="24"/>
              </w:rPr>
              <w:t xml:space="preserve">any Participating Entity </w:t>
            </w:r>
            <w:r w:rsidRPr="006D2508">
              <w:rPr>
                <w:szCs w:val="24"/>
              </w:rPr>
              <w:t>(see Section 4.1(e))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c>
          <w:tcPr>
            <w:tcW w:w="9389" w:type="dxa"/>
            <w:gridSpan w:val="9"/>
            <w:tcBorders>
              <w:top w:val="nil"/>
              <w:bottom w:val="nil"/>
            </w:tcBorders>
          </w:tcPr>
          <w:p w:rsidR="00E7479B" w:rsidRPr="006D2508" w:rsidRDefault="00E7479B" w:rsidP="00CC2A33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Commission Fees: </w:t>
            </w:r>
            <w:r w:rsidRPr="006D2508">
              <w:rPr>
                <w:szCs w:val="24"/>
              </w:rPr>
              <w:t>Direct restitution to victim ordered pursuant to California Penal Code section</w:t>
            </w:r>
            <w:r>
              <w:rPr>
                <w:szCs w:val="24"/>
              </w:rPr>
              <w:t xml:space="preserve"> </w:t>
            </w:r>
            <w:r w:rsidRPr="006D2508">
              <w:rPr>
                <w:szCs w:val="24"/>
              </w:rPr>
              <w:t>1202.4 (a) 1 (see Section 4.1(f))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c>
          <w:tcPr>
            <w:tcW w:w="9389" w:type="dxa"/>
            <w:gridSpan w:val="9"/>
            <w:tcBorders>
              <w:top w:val="nil"/>
              <w:bottom w:val="nil"/>
            </w:tcBorders>
          </w:tcPr>
          <w:p w:rsidR="00E7479B" w:rsidRPr="006D2508" w:rsidRDefault="00E7479B" w:rsidP="00CC2A33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lastRenderedPageBreak/>
              <w:t xml:space="preserve">Commission Fees: </w:t>
            </w:r>
            <w:r w:rsidRPr="006D2508">
              <w:rPr>
                <w:szCs w:val="24"/>
              </w:rPr>
              <w:t xml:space="preserve">Victim </w:t>
            </w:r>
            <w:r w:rsidRPr="00B66525">
              <w:rPr>
                <w:bCs/>
                <w:szCs w:val="24"/>
              </w:rPr>
              <w:t>restitution</w:t>
            </w:r>
            <w:r w:rsidRPr="006D2508">
              <w:rPr>
                <w:szCs w:val="24"/>
              </w:rPr>
              <w:t xml:space="preserve"> fines ordered pursuant to California Penal Code section</w:t>
            </w:r>
            <w:r>
              <w:rPr>
                <w:szCs w:val="24"/>
              </w:rPr>
              <w:t xml:space="preserve"> </w:t>
            </w:r>
            <w:r w:rsidRPr="006D2508">
              <w:rPr>
                <w:szCs w:val="24"/>
              </w:rPr>
              <w:t>1202.4 (b) 1 (see Section 4.1(g))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c>
          <w:tcPr>
            <w:tcW w:w="9389" w:type="dxa"/>
            <w:gridSpan w:val="9"/>
            <w:tcBorders>
              <w:top w:val="nil"/>
              <w:bottom w:val="nil"/>
            </w:tcBorders>
          </w:tcPr>
          <w:p w:rsidR="00E7479B" w:rsidRPr="006D2508" w:rsidRDefault="00E7479B" w:rsidP="00CC2A33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Commission Fees: </w:t>
            </w:r>
            <w:r w:rsidRPr="006D2508">
              <w:rPr>
                <w:szCs w:val="24"/>
              </w:rPr>
              <w:t>Reimbursements owed or as ordered by a court pursuant to California Family Code section 3150 et seq. (see Section 4.1(h))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c>
          <w:tcPr>
            <w:tcW w:w="9389" w:type="dxa"/>
            <w:gridSpan w:val="9"/>
            <w:tcBorders>
              <w:top w:val="nil"/>
              <w:bottom w:val="nil"/>
            </w:tcBorders>
          </w:tcPr>
          <w:p w:rsidR="00E7479B" w:rsidRPr="006D2508" w:rsidRDefault="00E7479B" w:rsidP="00CC2A33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Commission Fees: </w:t>
            </w:r>
            <w:r w:rsidRPr="006D2508">
              <w:rPr>
                <w:szCs w:val="24"/>
              </w:rPr>
              <w:t>Reimbursement owed to the California Supreme Court for overcharges for representation of indigent defendants in death penalty cases (see Section 4.1(i))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c>
          <w:tcPr>
            <w:tcW w:w="9389" w:type="dxa"/>
            <w:gridSpan w:val="9"/>
            <w:tcBorders>
              <w:top w:val="nil"/>
              <w:bottom w:val="nil"/>
            </w:tcBorders>
          </w:tcPr>
          <w:p w:rsidR="00E7479B" w:rsidRPr="006D2508" w:rsidRDefault="00E7479B" w:rsidP="00CC2A33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Commission Fees: </w:t>
            </w:r>
            <w:r w:rsidRPr="006D2508">
              <w:rPr>
                <w:szCs w:val="24"/>
              </w:rPr>
              <w:t>Fees, penalties, fines, or reimbursements owed to the California State Bar pursuant to California Rule of Court, rule 9.10(g), and California Business and Professions Code sections 6086.10(a) and 6140.5(a) (see Section 4.1(j))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c>
          <w:tcPr>
            <w:tcW w:w="9389" w:type="dxa"/>
            <w:gridSpan w:val="9"/>
            <w:tcBorders>
              <w:top w:val="nil"/>
              <w:bottom w:val="nil"/>
            </w:tcBorders>
          </w:tcPr>
          <w:p w:rsidR="00E7479B" w:rsidRPr="006D2508" w:rsidRDefault="00E7479B" w:rsidP="00CC2A33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Commission Fees: </w:t>
            </w:r>
            <w:r w:rsidRPr="006D2508">
              <w:rPr>
                <w:szCs w:val="24"/>
              </w:rPr>
              <w:t xml:space="preserve">Any other legally enforceable debt owed to a Participating Entity or that a Participating </w:t>
            </w:r>
            <w:r w:rsidRPr="00B66525">
              <w:rPr>
                <w:bCs/>
                <w:szCs w:val="24"/>
              </w:rPr>
              <w:t>Entity</w:t>
            </w:r>
            <w:r w:rsidRPr="006D2508">
              <w:rPr>
                <w:szCs w:val="24"/>
              </w:rPr>
              <w:t xml:space="preserve"> has a right to collect (see Section 4.1(k))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rPr>
          <w:cantSplit/>
        </w:trPr>
        <w:tc>
          <w:tcPr>
            <w:tcW w:w="9389" w:type="dxa"/>
            <w:gridSpan w:val="9"/>
            <w:tcBorders>
              <w:top w:val="nil"/>
            </w:tcBorders>
          </w:tcPr>
          <w:p w:rsidR="00E7479B" w:rsidRDefault="00E7479B" w:rsidP="00CC2A33">
            <w:pPr>
              <w:pStyle w:val="ArticleCont2"/>
              <w:spacing w:before="24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Victim Restitution </w:t>
            </w:r>
            <w:r>
              <w:rPr>
                <w:bCs/>
                <w:szCs w:val="24"/>
              </w:rPr>
              <w:t xml:space="preserve">Fine </w:t>
            </w:r>
            <w:r w:rsidRPr="006D2508">
              <w:rPr>
                <w:bCs/>
                <w:szCs w:val="24"/>
              </w:rPr>
              <w:t>– Commission Fee set at 10% (see Section 4.1</w:t>
            </w:r>
            <w:r>
              <w:rPr>
                <w:bCs/>
                <w:szCs w:val="24"/>
              </w:rPr>
              <w:t>0.3)</w:t>
            </w:r>
          </w:p>
          <w:p w:rsidR="00E7479B" w:rsidRDefault="00E7479B" w:rsidP="00CC2A33">
            <w:pPr>
              <w:pStyle w:val="ArticleCont2"/>
              <w:spacing w:before="240" w:after="0" w:line="276" w:lineRule="auto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Direct Restitution to Victim – Commission Fee set at 15% (see Section 4.10.3)</w:t>
            </w:r>
            <w:r w:rsidRPr="006D2508">
              <w:rPr>
                <w:bCs/>
                <w:szCs w:val="24"/>
              </w:rPr>
              <w:t xml:space="preserve"> </w:t>
            </w:r>
          </w:p>
          <w:p w:rsidR="00E7479B" w:rsidRPr="006D2508" w:rsidRDefault="00E7479B" w:rsidP="00CC2A33">
            <w:pPr>
              <w:pStyle w:val="ArticleCont2"/>
              <w:spacing w:before="24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Note: Collection of this debt is </w:t>
            </w:r>
            <w:r w:rsidRPr="006D2508">
              <w:rPr>
                <w:bCs/>
                <w:szCs w:val="24"/>
                <w:u w:val="single"/>
              </w:rPr>
              <w:t>not</w:t>
            </w:r>
            <w:r w:rsidRPr="006D2508">
              <w:rPr>
                <w:bCs/>
                <w:szCs w:val="24"/>
              </w:rPr>
              <w:t xml:space="preserve"> at the option of the Contractor</w:t>
            </w:r>
          </w:p>
        </w:tc>
      </w:tr>
      <w:tr w:rsidR="00E7479B" w:rsidRPr="006D2508" w:rsidTr="00CC2A33">
        <w:tblPrEx>
          <w:tblLook w:val="01E0"/>
        </w:tblPrEx>
        <w:tc>
          <w:tcPr>
            <w:tcW w:w="9389" w:type="dxa"/>
            <w:gridSpan w:val="9"/>
          </w:tcPr>
          <w:p w:rsidR="00E7479B" w:rsidRPr="006D2508" w:rsidRDefault="00E7479B" w:rsidP="00CC2A33">
            <w:pPr>
              <w:pStyle w:val="ArticleCont2"/>
              <w:spacing w:before="240" w:after="0" w:line="276" w:lineRule="auto"/>
              <w:ind w:firstLine="0"/>
            </w:pPr>
            <w:r w:rsidRPr="006D2508">
              <w:t>Fee for FTB transfer services as described in Section 4.3, FTB Transfer Services</w:t>
            </w:r>
          </w:p>
        </w:tc>
      </w:tr>
      <w:tr w:rsidR="00E7479B" w:rsidRPr="006D2508" w:rsidTr="00CC2A33">
        <w:tblPrEx>
          <w:tblLook w:val="01E0"/>
        </w:tblPrEx>
        <w:tc>
          <w:tcPr>
            <w:tcW w:w="389" w:type="dxa"/>
            <w:tcBorders>
              <w:right w:val="nil"/>
            </w:tcBorders>
          </w:tcPr>
          <w:p w:rsidR="00E7479B" w:rsidRPr="006D2508" w:rsidRDefault="00E7479B" w:rsidP="00CC2A33">
            <w:pPr>
              <w:pStyle w:val="ArticleCont2"/>
              <w:spacing w:before="240" w:after="0" w:line="276" w:lineRule="auto"/>
              <w:ind w:firstLine="0"/>
            </w:pPr>
          </w:p>
        </w:tc>
        <w:tc>
          <w:tcPr>
            <w:tcW w:w="9000" w:type="dxa"/>
            <w:gridSpan w:val="8"/>
            <w:tcBorders>
              <w:left w:val="nil"/>
            </w:tcBorders>
          </w:tcPr>
          <w:p w:rsidR="00E7479B" w:rsidRPr="006D2508" w:rsidRDefault="00E7479B" w:rsidP="00CC2A33">
            <w:pPr>
              <w:pStyle w:val="ArticleCont2"/>
              <w:spacing w:before="240" w:after="0" w:line="276" w:lineRule="auto"/>
              <w:ind w:firstLine="0"/>
            </w:pPr>
            <w:r w:rsidRPr="006D2508">
              <w:t>___% of Commission Fee of net collected by FTB or flat fee of $_______</w:t>
            </w:r>
          </w:p>
        </w:tc>
      </w:tr>
    </w:tbl>
    <w:p w:rsidR="00E7479B" w:rsidRPr="000A4A94" w:rsidRDefault="00E7479B" w:rsidP="00E7479B">
      <w:pPr>
        <w:spacing w:line="276" w:lineRule="auto"/>
        <w:ind w:firstLine="0"/>
        <w:rPr>
          <w:b/>
        </w:rPr>
      </w:pPr>
    </w:p>
    <w:p w:rsidR="0089026D" w:rsidRDefault="0089026D"/>
    <w:sectPr w:rsidR="0089026D" w:rsidSect="00E7479B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ABB" w:rsidRDefault="00614ABB" w:rsidP="00E7479B">
      <w:pPr>
        <w:spacing w:after="0"/>
      </w:pPr>
      <w:r>
        <w:separator/>
      </w:r>
    </w:p>
  </w:endnote>
  <w:endnote w:type="continuationSeparator" w:id="0">
    <w:p w:rsidR="00614ABB" w:rsidRDefault="00614ABB" w:rsidP="00E747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CFC" w:rsidRDefault="00614ABB" w:rsidP="001C2761">
    <w:pPr>
      <w:pStyle w:val="Footer"/>
      <w:ind w:firstLine="0"/>
      <w:jc w:val="center"/>
    </w:pPr>
    <w:r>
      <w:rPr>
        <w:rStyle w:val="PageNumber"/>
      </w:rPr>
      <w:t>A-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7479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ABB" w:rsidRDefault="00614ABB" w:rsidP="00E7479B">
      <w:pPr>
        <w:spacing w:after="0"/>
      </w:pPr>
      <w:r>
        <w:separator/>
      </w:r>
    </w:p>
  </w:footnote>
  <w:footnote w:type="continuationSeparator" w:id="0">
    <w:p w:rsidR="00614ABB" w:rsidRDefault="00614ABB" w:rsidP="00E7479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CFC" w:rsidRDefault="00614A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735976" o:spid="_x0000_s2050" type="#_x0000_t136" style="position:absolute;left:0;text-align:left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79B" w:rsidRDefault="00E7479B" w:rsidP="00E7479B">
    <w:pPr>
      <w:pStyle w:val="Header"/>
      <w:tabs>
        <w:tab w:val="clear" w:pos="4320"/>
        <w:tab w:val="clear" w:pos="8640"/>
        <w:tab w:val="right" w:pos="9360"/>
        <w:tab w:val="right" w:pos="12960"/>
      </w:tabs>
      <w:spacing w:after="0"/>
      <w:ind w:firstLine="0"/>
      <w:jc w:val="right"/>
      <w:rPr>
        <w:smallCaps/>
      </w:rPr>
    </w:pPr>
    <w:r>
      <w:rPr>
        <w:smallCaps/>
      </w:rPr>
      <w:t>Statewide Collection Services for Court-Ordered and other Debt</w:t>
    </w:r>
  </w:p>
  <w:p w:rsidR="00E7479B" w:rsidRPr="00E7479B" w:rsidRDefault="00E7479B" w:rsidP="00E7479B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360"/>
        <w:tab w:val="left" w:pos="10620"/>
        <w:tab w:val="right" w:pos="12960"/>
      </w:tabs>
      <w:spacing w:after="480"/>
      <w:ind w:firstLine="0"/>
      <w:rPr>
        <w:smallCaps/>
      </w:rPr>
    </w:pPr>
    <w:r w:rsidRPr="00E41C27">
      <w:rPr>
        <w:smallCaps/>
      </w:rPr>
      <w:t>Administrative Office of the Courts</w:t>
    </w:r>
    <w:r w:rsidRPr="00E41C27">
      <w:rPr>
        <w:smallCaps/>
      </w:rPr>
      <w:tab/>
      <w:t>Request for Proposal No. ECU-20</w:t>
    </w:r>
    <w:r>
      <w:rPr>
        <w:smallCaps/>
      </w:rPr>
      <w:t>13</w:t>
    </w:r>
    <w:r>
      <w:rPr>
        <w:smallCaps/>
      </w:rPr>
      <w:t>-01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CFC" w:rsidRDefault="00614A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735975" o:spid="_x0000_s2049" type="#_x0000_t136" style="position:absolute;left:0;text-align:left;margin-left:0;margin-top:0;width:471.3pt;height:188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7479B"/>
    <w:rsid w:val="002578B8"/>
    <w:rsid w:val="00614ABB"/>
    <w:rsid w:val="007924EC"/>
    <w:rsid w:val="0089026D"/>
    <w:rsid w:val="00E7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79B"/>
    <w:pPr>
      <w:spacing w:after="240" w:line="240" w:lineRule="auto"/>
      <w:ind w:firstLine="720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8B8"/>
    <w:pPr>
      <w:keepNext/>
      <w:spacing w:before="240" w:after="60" w:line="276" w:lineRule="auto"/>
      <w:ind w:firstLine="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2578B8"/>
    <w:pPr>
      <w:keepNext/>
      <w:spacing w:before="240" w:after="60" w:line="276" w:lineRule="auto"/>
      <w:ind w:firstLine="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2578B8"/>
    <w:pPr>
      <w:keepNext/>
      <w:spacing w:before="240" w:after="60" w:line="276" w:lineRule="auto"/>
      <w:ind w:firstLine="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8B8"/>
    <w:pPr>
      <w:spacing w:before="240" w:after="60" w:line="276" w:lineRule="auto"/>
      <w:ind w:firstLine="0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8B8"/>
    <w:pPr>
      <w:spacing w:before="240" w:after="60" w:line="276" w:lineRule="auto"/>
      <w:ind w:firstLine="0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8B8"/>
    <w:pPr>
      <w:spacing w:before="240" w:after="60" w:line="276" w:lineRule="auto"/>
      <w:ind w:firstLine="0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8B8"/>
    <w:pPr>
      <w:spacing w:before="240" w:after="60" w:line="276" w:lineRule="auto"/>
      <w:ind w:firstLine="0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8B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78B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578B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8B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8B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8B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8B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578B8"/>
    <w:pPr>
      <w:spacing w:before="240" w:after="60" w:line="276" w:lineRule="auto"/>
      <w:ind w:firstLine="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578B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8B8"/>
    <w:pPr>
      <w:spacing w:after="60" w:line="276" w:lineRule="auto"/>
      <w:ind w:firstLine="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578B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78B8"/>
    <w:pPr>
      <w:outlineLvl w:val="9"/>
    </w:pPr>
  </w:style>
  <w:style w:type="paragraph" w:styleId="Header">
    <w:name w:val="header"/>
    <w:basedOn w:val="Normal"/>
    <w:link w:val="HeaderChar"/>
    <w:rsid w:val="00E747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479B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rsid w:val="00E747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79B"/>
    <w:rPr>
      <w:rFonts w:ascii="Times New Roman" w:eastAsia="Times New Roman" w:hAnsi="Times New Roman"/>
      <w:lang w:bidi="ar-SA"/>
    </w:rPr>
  </w:style>
  <w:style w:type="character" w:styleId="PageNumber">
    <w:name w:val="page number"/>
    <w:basedOn w:val="DefaultParagraphFont"/>
    <w:rsid w:val="00E7479B"/>
  </w:style>
  <w:style w:type="paragraph" w:customStyle="1" w:styleId="ArticleCont2">
    <w:name w:val="Article Cont 2"/>
    <w:basedOn w:val="Normal"/>
    <w:rsid w:val="00E7479B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3142</Characters>
  <Application>Microsoft Office Word</Application>
  <DocSecurity>0</DocSecurity>
  <Lines>45</Lines>
  <Paragraphs>14</Paragraphs>
  <ScaleCrop>false</ScaleCrop>
  <Company>Administrative Office of the Courts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Walker</dc:creator>
  <cp:lastModifiedBy>Grant Walker</cp:lastModifiedBy>
  <cp:revision>1</cp:revision>
  <dcterms:created xsi:type="dcterms:W3CDTF">2013-09-13T16:35:00Z</dcterms:created>
  <dcterms:modified xsi:type="dcterms:W3CDTF">2013-09-13T16:37:00Z</dcterms:modified>
</cp:coreProperties>
</file>