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B80CC9">
        <w:trPr>
          <w:cantSplit/>
          <w:trHeight w:hRule="exact" w:val="4860"/>
        </w:trPr>
        <w:tc>
          <w:tcPr>
            <w:tcW w:w="2880" w:type="dxa"/>
            <w:vMerge w:val="restart"/>
            <w:tcMar>
              <w:left w:w="0" w:type="dxa"/>
              <w:right w:w="0" w:type="dxa"/>
            </w:tcMar>
          </w:tcPr>
          <w:p w:rsidR="00C37FF7" w:rsidRPr="009E10B7" w:rsidRDefault="00C37FF7" w:rsidP="00B80CC9">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B80CC9">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B80CC9">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B80CC9">
            <w:pPr>
              <w:pStyle w:val="JCCReportCoverSpacer"/>
              <w:rPr>
                <w:rFonts w:ascii="Arial" w:hAnsi="Arial" w:cs="Arial"/>
              </w:rPr>
            </w:pPr>
            <w:r w:rsidRPr="009E10B7">
              <w:rPr>
                <w:rFonts w:ascii="Arial" w:hAnsi="Arial" w:cs="Arial"/>
              </w:rPr>
              <w:t xml:space="preserve"> </w:t>
            </w:r>
          </w:p>
        </w:tc>
      </w:tr>
      <w:tr w:rsidR="00C37FF7" w:rsidRPr="009E10B7" w:rsidTr="00B80CC9">
        <w:trPr>
          <w:cantSplit/>
          <w:trHeight w:hRule="exact" w:val="6580"/>
        </w:trPr>
        <w:tc>
          <w:tcPr>
            <w:tcW w:w="2880" w:type="dxa"/>
            <w:vMerge/>
            <w:tcMar>
              <w:left w:w="0" w:type="dxa"/>
              <w:right w:w="0" w:type="dxa"/>
            </w:tcMar>
          </w:tcPr>
          <w:p w:rsidR="00C37FF7" w:rsidRPr="009E10B7" w:rsidRDefault="00C37FF7" w:rsidP="00B80CC9">
            <w:pPr>
              <w:rPr>
                <w:rFonts w:ascii="Arial" w:hAnsi="Arial" w:cs="Arial"/>
              </w:rPr>
            </w:pPr>
          </w:p>
        </w:tc>
        <w:tc>
          <w:tcPr>
            <w:tcW w:w="270" w:type="dxa"/>
            <w:vMerge/>
            <w:tcMar>
              <w:left w:w="0" w:type="dxa"/>
              <w:right w:w="0" w:type="dxa"/>
            </w:tcMar>
          </w:tcPr>
          <w:p w:rsidR="00C37FF7" w:rsidRPr="009E10B7" w:rsidRDefault="00C37FF7" w:rsidP="00B80CC9">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B80CC9">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B80CC9">
            <w:pPr>
              <w:pStyle w:val="JCCReportCoverSubhead"/>
              <w:rPr>
                <w:rFonts w:ascii="Arial" w:hAnsi="Arial" w:cs="Arial"/>
                <w:b/>
                <w:szCs w:val="28"/>
              </w:rPr>
            </w:pPr>
          </w:p>
          <w:p w:rsidR="00564872" w:rsidRDefault="00C37FF7" w:rsidP="00B80CC9">
            <w:pPr>
              <w:pStyle w:val="JCCReportCoverSubhead"/>
              <w:spacing w:line="240" w:lineRule="auto"/>
              <w:rPr>
                <w:rFonts w:ascii="Arial" w:hAnsi="Arial" w:cs="Arial"/>
                <w:caps w:val="0"/>
                <w:szCs w:val="28"/>
              </w:rPr>
            </w:pPr>
            <w:r>
              <w:rPr>
                <w:rFonts w:ascii="Arial" w:hAnsi="Arial" w:cs="Arial"/>
                <w:b/>
                <w:szCs w:val="28"/>
              </w:rPr>
              <w:t>Regarding:</w:t>
            </w:r>
            <w:r>
              <w:rPr>
                <w:rFonts w:ascii="Arial" w:hAnsi="Arial" w:cs="Arial"/>
                <w:b/>
                <w:szCs w:val="28"/>
              </w:rPr>
              <w:br/>
            </w:r>
          </w:p>
          <w:p w:rsidR="00564872" w:rsidRDefault="00564872" w:rsidP="00B80CC9">
            <w:pPr>
              <w:pStyle w:val="JCCReportCoverSubhead"/>
              <w:spacing w:line="240" w:lineRule="auto"/>
              <w:rPr>
                <w:rFonts w:ascii="Arial" w:hAnsi="Arial" w:cs="Arial"/>
                <w:caps w:val="0"/>
                <w:szCs w:val="28"/>
              </w:rPr>
            </w:pPr>
            <w:r>
              <w:rPr>
                <w:rFonts w:ascii="Arial" w:hAnsi="Arial" w:cs="Arial"/>
                <w:caps w:val="0"/>
                <w:szCs w:val="28"/>
              </w:rPr>
              <w:t xml:space="preserve">Addendum 1 to this </w:t>
            </w:r>
          </w:p>
          <w:p w:rsidR="00C37FF7" w:rsidRDefault="00564872" w:rsidP="00B80CC9">
            <w:pPr>
              <w:pStyle w:val="JCCReportCoverSubhead"/>
              <w:spacing w:line="240" w:lineRule="auto"/>
              <w:rPr>
                <w:rFonts w:ascii="Arial" w:hAnsi="Arial" w:cs="Arial"/>
                <w:caps w:val="0"/>
                <w:szCs w:val="28"/>
              </w:rPr>
            </w:pPr>
            <w:r>
              <w:rPr>
                <w:rFonts w:ascii="Arial" w:hAnsi="Arial" w:cs="Arial"/>
                <w:caps w:val="0"/>
                <w:szCs w:val="28"/>
              </w:rPr>
              <w:t xml:space="preserve">RFP No. </w:t>
            </w:r>
            <w:r w:rsidRPr="00564872">
              <w:rPr>
                <w:rFonts w:ascii="Arial" w:hAnsi="Arial" w:cs="Arial"/>
                <w:caps w:val="0"/>
                <w:szCs w:val="28"/>
              </w:rPr>
              <w:t>CPAS-201101-RB</w:t>
            </w:r>
            <w:r>
              <w:rPr>
                <w:rFonts w:ascii="Arial" w:hAnsi="Arial" w:cs="Arial"/>
                <w:caps w:val="0"/>
                <w:szCs w:val="28"/>
              </w:rPr>
              <w:t>,</w:t>
            </w:r>
          </w:p>
          <w:p w:rsidR="00564872" w:rsidRDefault="00564872" w:rsidP="00B80CC9">
            <w:pPr>
              <w:pStyle w:val="JCCReportCoverSubhead"/>
              <w:spacing w:line="240" w:lineRule="auto"/>
              <w:rPr>
                <w:rFonts w:ascii="Arial" w:hAnsi="Arial" w:cs="Arial"/>
                <w:caps w:val="0"/>
                <w:szCs w:val="28"/>
              </w:rPr>
            </w:pPr>
            <w:r w:rsidRPr="00564872">
              <w:rPr>
                <w:rFonts w:ascii="Arial" w:hAnsi="Arial" w:cs="Arial"/>
                <w:caps w:val="0"/>
                <w:szCs w:val="28"/>
              </w:rPr>
              <w:t>Court Interpreter Exam Administration</w:t>
            </w:r>
          </w:p>
          <w:p w:rsidR="00564872" w:rsidRPr="00B80CC9" w:rsidRDefault="00564872" w:rsidP="00B80CC9">
            <w:pPr>
              <w:pStyle w:val="JCCReportCoverSubhead"/>
              <w:spacing w:line="240" w:lineRule="auto"/>
              <w:rPr>
                <w:rFonts w:ascii="Arial" w:hAnsi="Arial" w:cs="Arial"/>
                <w:caps w:val="0"/>
                <w:sz w:val="20"/>
                <w:szCs w:val="20"/>
              </w:rPr>
            </w:pPr>
          </w:p>
          <w:p w:rsidR="00C37FF7" w:rsidRDefault="00C37FF7" w:rsidP="00B80CC9">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80CC9">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B80CC9" w:rsidRDefault="00CD5B24" w:rsidP="00B80CC9">
            <w:pPr>
              <w:pStyle w:val="Header"/>
              <w:tabs>
                <w:tab w:val="clear" w:pos="4320"/>
                <w:tab w:val="clear" w:pos="8640"/>
              </w:tabs>
              <w:autoSpaceDE w:val="0"/>
              <w:autoSpaceDN w:val="0"/>
              <w:adjustRightInd w:val="0"/>
              <w:rPr>
                <w:rFonts w:ascii="Arial" w:hAnsi="Arial" w:cs="Arial"/>
                <w:b/>
                <w:bCs/>
                <w:color w:val="000000"/>
                <w:sz w:val="28"/>
                <w:szCs w:val="20"/>
              </w:rPr>
            </w:pPr>
            <w:r w:rsidRPr="006629E2">
              <w:rPr>
                <w:rFonts w:ascii="Arial" w:hAnsi="Arial" w:cs="Arial"/>
                <w:sz w:val="28"/>
                <w:szCs w:val="28"/>
              </w:rPr>
              <w:t>February 6, 2012</w:t>
            </w:r>
            <w:r w:rsidR="006629E2">
              <w:rPr>
                <w:rFonts w:ascii="Arial" w:hAnsi="Arial" w:cs="Arial"/>
                <w:sz w:val="28"/>
                <w:szCs w:val="28"/>
              </w:rPr>
              <w:t>,</w:t>
            </w:r>
            <w:r>
              <w:rPr>
                <w:rFonts w:ascii="Arial" w:hAnsi="Arial" w:cs="Arial"/>
                <w:b/>
                <w:i/>
                <w:color w:val="FF0000"/>
                <w:sz w:val="28"/>
                <w:szCs w:val="28"/>
              </w:rPr>
              <w:t xml:space="preserve"> </w:t>
            </w:r>
            <w:r w:rsidR="00C37FF7" w:rsidRPr="00B80CC9">
              <w:rPr>
                <w:rFonts w:ascii="Arial" w:hAnsi="Arial" w:cs="Arial"/>
                <w:bCs/>
                <w:color w:val="000000"/>
                <w:sz w:val="28"/>
                <w:szCs w:val="28"/>
              </w:rPr>
              <w:t xml:space="preserve">no later than </w:t>
            </w:r>
            <w:r w:rsidR="00B80CC9">
              <w:rPr>
                <w:rFonts w:ascii="Arial" w:hAnsi="Arial" w:cs="Arial"/>
                <w:bCs/>
                <w:color w:val="000000"/>
                <w:sz w:val="28"/>
                <w:szCs w:val="28"/>
              </w:rPr>
              <w:t xml:space="preserve">1:00 </w:t>
            </w:r>
            <w:r w:rsidR="00C37FF7" w:rsidRPr="00B80CC9">
              <w:rPr>
                <w:rFonts w:ascii="Arial" w:hAnsi="Arial" w:cs="Arial"/>
                <w:bCs/>
                <w:color w:val="000000"/>
                <w:sz w:val="28"/>
                <w:szCs w:val="20"/>
              </w:rPr>
              <w:t xml:space="preserve">p.m. Pacific time </w:t>
            </w:r>
          </w:p>
          <w:p w:rsidR="00C37FF7" w:rsidRPr="009E10B7" w:rsidRDefault="00C37FF7" w:rsidP="00B80CC9">
            <w:pPr>
              <w:pStyle w:val="Header"/>
              <w:tabs>
                <w:tab w:val="clear" w:pos="4320"/>
                <w:tab w:val="clear" w:pos="8640"/>
              </w:tabs>
              <w:autoSpaceDE w:val="0"/>
              <w:autoSpaceDN w:val="0"/>
              <w:adjustRightInd w:val="0"/>
              <w:rPr>
                <w:rFonts w:ascii="Arial" w:hAnsi="Arial" w:cs="Arial"/>
                <w:b/>
                <w:bCs/>
                <w:sz w:val="36"/>
              </w:rPr>
            </w:pPr>
          </w:p>
        </w:tc>
      </w:tr>
    </w:tbl>
    <w:p w:rsidR="00DB5D7F"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DB5D7F" w:rsidRDefault="00DB5D7F">
      <w:pPr>
        <w:spacing w:line="276" w:lineRule="auto"/>
        <w:rPr>
          <w:rFonts w:ascii="Arial" w:hAnsi="Arial" w:cs="Arial"/>
        </w:rPr>
      </w:pPr>
      <w:r>
        <w:rPr>
          <w:rFonts w:ascii="Arial" w:hAnsi="Arial" w:cs="Arial"/>
        </w:rPr>
        <w:br w:type="page"/>
      </w:r>
    </w:p>
    <w:p w:rsidR="00564872" w:rsidRDefault="00564872" w:rsidP="00564872">
      <w:pPr>
        <w:autoSpaceDE w:val="0"/>
        <w:autoSpaceDN w:val="0"/>
        <w:adjustRightInd w:val="0"/>
        <w:spacing w:after="240"/>
      </w:pPr>
      <w:r>
        <w:lastRenderedPageBreak/>
        <w:t>This Addendum 1 hereby modifies the RFP as follow:</w:t>
      </w:r>
    </w:p>
    <w:p w:rsidR="00564872" w:rsidRDefault="00564872" w:rsidP="00564872">
      <w:pPr>
        <w:numPr>
          <w:ilvl w:val="0"/>
          <w:numId w:val="19"/>
        </w:numPr>
        <w:autoSpaceDE w:val="0"/>
        <w:autoSpaceDN w:val="0"/>
        <w:adjustRightInd w:val="0"/>
        <w:spacing w:after="240"/>
        <w:ind w:hanging="720"/>
      </w:pPr>
      <w:r>
        <w:t>Deletions in the RFP or any of its attachments are shown in strikeout font (</w:t>
      </w:r>
      <w:r w:rsidRPr="00076F71">
        <w:rPr>
          <w:strike/>
          <w:color w:val="FF0000"/>
        </w:rPr>
        <w:t>strikeout font</w:t>
      </w:r>
      <w:r>
        <w:t>); insertions are shown in bold underlined font (</w:t>
      </w:r>
      <w:r>
        <w:rPr>
          <w:b/>
          <w:color w:val="0000FF"/>
          <w:u w:val="single"/>
        </w:rPr>
        <w:t>bold u</w:t>
      </w:r>
      <w:r w:rsidRPr="00F422C1">
        <w:rPr>
          <w:b/>
          <w:color w:val="0000FF"/>
          <w:u w:val="single"/>
        </w:rPr>
        <w:t>nderlined font</w:t>
      </w:r>
      <w:r>
        <w:t xml:space="preserve">).  </w:t>
      </w:r>
      <w:r w:rsidRPr="00076F71">
        <w:t>Paragraph numbers refer to the numbers in the original RFP</w:t>
      </w:r>
      <w:r>
        <w:t xml:space="preserve"> document</w:t>
      </w:r>
      <w:r w:rsidRPr="00076F71">
        <w:t>.</w:t>
      </w:r>
    </w:p>
    <w:p w:rsidR="00564872" w:rsidRDefault="00AC2699" w:rsidP="00564872">
      <w:pPr>
        <w:numPr>
          <w:ilvl w:val="0"/>
          <w:numId w:val="19"/>
        </w:numPr>
        <w:autoSpaceDE w:val="0"/>
        <w:autoSpaceDN w:val="0"/>
        <w:adjustRightInd w:val="0"/>
        <w:spacing w:after="240"/>
        <w:ind w:hanging="720"/>
      </w:pPr>
      <w:r>
        <w:t xml:space="preserve">Attachment 2, AOC Standard Terms and Conditions is hereby replaced with Attachment 2, AOC Standard Terms and Conditions, Revision No. 1, attached hereto.  </w:t>
      </w:r>
      <w:r w:rsidR="00564872">
        <w:t xml:space="preserve">The following change </w:t>
      </w:r>
      <w:r>
        <w:t>was</w:t>
      </w:r>
      <w:r w:rsidR="00564872">
        <w:t xml:space="preserve"> made to Attachment 2, AOC Standard Terms and Conditions</w:t>
      </w:r>
      <w:r>
        <w:t>:</w:t>
      </w:r>
    </w:p>
    <w:p w:rsidR="00A17F6F" w:rsidRPr="00A17F6F" w:rsidRDefault="00A17F6F" w:rsidP="00A17F6F">
      <w:pPr>
        <w:pStyle w:val="ExhibitC3"/>
        <w:keepNext w:val="0"/>
        <w:numPr>
          <w:ilvl w:val="0"/>
          <w:numId w:val="0"/>
        </w:numPr>
        <w:tabs>
          <w:tab w:val="clear" w:pos="2592"/>
          <w:tab w:val="left" w:pos="1440"/>
          <w:tab w:val="left" w:pos="2160"/>
          <w:tab w:val="left" w:pos="9792"/>
        </w:tabs>
        <w:ind w:left="1872" w:right="-18" w:hanging="432"/>
      </w:pPr>
      <w:bookmarkStart w:id="0" w:name="_Ref311791212"/>
    </w:p>
    <w:p w:rsidR="00817081" w:rsidRPr="007F0C15" w:rsidRDefault="008F74EB" w:rsidP="00A17F6F">
      <w:pPr>
        <w:pStyle w:val="ExhibitC3"/>
        <w:keepNext w:val="0"/>
        <w:numPr>
          <w:ilvl w:val="0"/>
          <w:numId w:val="0"/>
        </w:numPr>
        <w:tabs>
          <w:tab w:val="clear" w:pos="2592"/>
          <w:tab w:val="left" w:pos="1440"/>
          <w:tab w:val="left" w:pos="2160"/>
          <w:tab w:val="left" w:pos="9792"/>
        </w:tabs>
        <w:ind w:left="900" w:right="-18"/>
      </w:pPr>
      <w:r>
        <w:t>“</w:t>
      </w:r>
      <w:r w:rsidR="00A17F6F" w:rsidRPr="00A17F6F">
        <w:t>2.6</w:t>
      </w:r>
      <w:r w:rsidR="00A17F6F">
        <w:tab/>
      </w:r>
      <w:r w:rsidR="00817081" w:rsidRPr="007F0C15">
        <w:rPr>
          <w:u w:val="single"/>
        </w:rPr>
        <w:t>Exam Administration Activities for Bilingual Oral Proficiency Exams</w:t>
      </w:r>
      <w:bookmarkEnd w:id="0"/>
    </w:p>
    <w:p w:rsidR="00817081" w:rsidRPr="007F0C15" w:rsidRDefault="00817081" w:rsidP="00817081">
      <w:pPr>
        <w:pStyle w:val="ExhibitC3"/>
        <w:keepNext w:val="0"/>
        <w:numPr>
          <w:ilvl w:val="0"/>
          <w:numId w:val="0"/>
        </w:numPr>
        <w:tabs>
          <w:tab w:val="clear" w:pos="2592"/>
          <w:tab w:val="left" w:pos="1440"/>
          <w:tab w:val="left" w:pos="2160"/>
          <w:tab w:val="left" w:pos="9792"/>
        </w:tabs>
        <w:ind w:left="1440" w:right="-18"/>
        <w:rPr>
          <w:b/>
        </w:rPr>
      </w:pPr>
    </w:p>
    <w:p w:rsidR="00817081" w:rsidRPr="007F0C15" w:rsidRDefault="00A17F6F" w:rsidP="00A17F6F">
      <w:pPr>
        <w:pStyle w:val="ExhibitC3"/>
        <w:keepNext w:val="0"/>
        <w:numPr>
          <w:ilvl w:val="0"/>
          <w:numId w:val="0"/>
        </w:numPr>
        <w:tabs>
          <w:tab w:val="clear" w:pos="2592"/>
          <w:tab w:val="left" w:pos="1440"/>
          <w:tab w:val="left" w:pos="2160"/>
          <w:tab w:val="left" w:pos="9792"/>
        </w:tabs>
        <w:ind w:left="2160" w:right="-18" w:hanging="720"/>
      </w:pPr>
      <w:r>
        <w:rPr>
          <w:bCs/>
        </w:rPr>
        <w:t>2.6.1</w:t>
      </w:r>
      <w:r>
        <w:rPr>
          <w:bCs/>
        </w:rPr>
        <w:tab/>
      </w:r>
      <w:r w:rsidR="00817081" w:rsidRPr="007F0C15">
        <w:rPr>
          <w:bCs/>
        </w:rPr>
        <w:t>The service provider will be asked to perform the following tasks in relation to test administration activities for both the English and foreign language bilingual oral proficiency screening exams:</w:t>
      </w:r>
    </w:p>
    <w:p w:rsidR="00817081" w:rsidRPr="007F0C15" w:rsidRDefault="00817081" w:rsidP="00817081">
      <w:pPr>
        <w:pStyle w:val="ExhibitC3"/>
        <w:keepNext w:val="0"/>
        <w:numPr>
          <w:ilvl w:val="0"/>
          <w:numId w:val="0"/>
        </w:numPr>
        <w:tabs>
          <w:tab w:val="clear" w:pos="2592"/>
          <w:tab w:val="left" w:pos="1440"/>
          <w:tab w:val="left" w:pos="2160"/>
          <w:tab w:val="left" w:pos="9792"/>
        </w:tabs>
        <w:ind w:left="2160" w:right="-18"/>
        <w:rPr>
          <w:b/>
        </w:rPr>
      </w:pPr>
    </w:p>
    <w:p w:rsidR="00817081" w:rsidRPr="007F0C15" w:rsidRDefault="008F74EB" w:rsidP="008F74EB">
      <w:pPr>
        <w:pStyle w:val="ExhibitC3"/>
        <w:keepNext w:val="0"/>
        <w:numPr>
          <w:ilvl w:val="0"/>
          <w:numId w:val="0"/>
        </w:numPr>
        <w:tabs>
          <w:tab w:val="clear" w:pos="2592"/>
          <w:tab w:val="clear" w:pos="4176"/>
          <w:tab w:val="left" w:pos="1440"/>
          <w:tab w:val="left" w:pos="2970"/>
          <w:tab w:val="left" w:pos="9792"/>
        </w:tabs>
        <w:ind w:left="2970" w:right="-18" w:hanging="810"/>
      </w:pPr>
      <w:r>
        <w:rPr>
          <w:bCs/>
        </w:rPr>
        <w:t>2.6.1.1</w:t>
      </w:r>
      <w:r>
        <w:rPr>
          <w:bCs/>
        </w:rPr>
        <w:tab/>
      </w:r>
      <w:r w:rsidR="00817081" w:rsidRPr="007F0C15">
        <w:rPr>
          <w:bCs/>
        </w:rPr>
        <w:t>Administer valid, defensible computer-based or telephonic bilingual oral proficiency screening exams in English and in as many languages as possible. Bilingual oral proficiency screening exams should be administered at least twice per calendar year, but preferably on demand. Bilingual oral proficiency screening exams in all available languages must measure oral proficiency skills and assess an individual’s ability to comprehend and communicate according to the Interagency Language Roundtable Skill Level Descriptions</w:t>
      </w:r>
      <w:r w:rsidR="00817081" w:rsidRPr="007F0C15">
        <w:rPr>
          <w:rStyle w:val="FootnoteReference"/>
          <w:bCs/>
        </w:rPr>
        <w:footnoteReference w:id="1"/>
      </w:r>
      <w:r w:rsidR="00817081">
        <w:rPr>
          <w:bCs/>
        </w:rPr>
        <w:t xml:space="preserve"> </w:t>
      </w:r>
      <w:r w:rsidR="00817081" w:rsidRPr="00BC63E7">
        <w:rPr>
          <w:b/>
          <w:bCs/>
          <w:color w:val="0000FF"/>
          <w:u w:val="single"/>
        </w:rPr>
        <w:t>(or an equivalent system or rubric)</w:t>
      </w:r>
      <w:r w:rsidR="00817081" w:rsidRPr="007F0C15">
        <w:rPr>
          <w:bCs/>
        </w:rPr>
        <w:t>.  The service provider may subcontract for the use of already established bilingual proficiency exams or for the performance of certain administrative tasks.</w:t>
      </w:r>
    </w:p>
    <w:p w:rsidR="00817081" w:rsidRPr="007F0C15" w:rsidRDefault="00817081" w:rsidP="00817081">
      <w:pPr>
        <w:pStyle w:val="ExhibitC3"/>
        <w:keepNext w:val="0"/>
        <w:numPr>
          <w:ilvl w:val="0"/>
          <w:numId w:val="0"/>
        </w:numPr>
        <w:tabs>
          <w:tab w:val="clear" w:pos="2592"/>
          <w:tab w:val="left" w:pos="1440"/>
          <w:tab w:val="left" w:pos="2160"/>
          <w:tab w:val="left" w:pos="9792"/>
        </w:tabs>
        <w:ind w:left="2880" w:right="-18"/>
        <w:rPr>
          <w:b/>
        </w:rPr>
      </w:pPr>
    </w:p>
    <w:p w:rsidR="00817081" w:rsidRPr="007F0C15" w:rsidRDefault="008F74EB" w:rsidP="008F74EB">
      <w:pPr>
        <w:pStyle w:val="ExhibitC3"/>
        <w:keepNext w:val="0"/>
        <w:numPr>
          <w:ilvl w:val="0"/>
          <w:numId w:val="0"/>
        </w:numPr>
        <w:tabs>
          <w:tab w:val="clear" w:pos="2592"/>
          <w:tab w:val="clear" w:pos="4176"/>
          <w:tab w:val="left" w:pos="1440"/>
          <w:tab w:val="left" w:pos="2970"/>
          <w:tab w:val="left" w:pos="9792"/>
        </w:tabs>
        <w:ind w:left="2970" w:right="-18" w:hanging="810"/>
      </w:pPr>
      <w:r w:rsidRPr="008F74EB">
        <w:rPr>
          <w:bCs/>
        </w:rPr>
        <w:t>2.6.1.</w:t>
      </w:r>
      <w:r>
        <w:rPr>
          <w:bCs/>
        </w:rPr>
        <w:t>2</w:t>
      </w:r>
      <w:r w:rsidRPr="008F74EB">
        <w:rPr>
          <w:bCs/>
        </w:rPr>
        <w:tab/>
      </w:r>
      <w:r w:rsidR="00817081" w:rsidRPr="008F74EB">
        <w:t xml:space="preserve">In order to realize cost-savings for candidates and create efficiencies, the service provider should attempt to create incentives for candidates to take both the bilingual oral proficiency screening exams and written examinations in one sitting. </w:t>
      </w:r>
    </w:p>
    <w:p w:rsidR="00817081" w:rsidRPr="007F0C15" w:rsidRDefault="00817081" w:rsidP="00817081">
      <w:pPr>
        <w:pStyle w:val="ListParagraph"/>
        <w:rPr>
          <w:bCs/>
        </w:rPr>
      </w:pPr>
    </w:p>
    <w:p w:rsidR="00817081" w:rsidRPr="007F0C15" w:rsidRDefault="008F74EB" w:rsidP="008F74EB">
      <w:pPr>
        <w:pStyle w:val="ExhibitC3"/>
        <w:keepNext w:val="0"/>
        <w:numPr>
          <w:ilvl w:val="0"/>
          <w:numId w:val="0"/>
        </w:numPr>
        <w:tabs>
          <w:tab w:val="clear" w:pos="2592"/>
          <w:tab w:val="clear" w:pos="4176"/>
          <w:tab w:val="left" w:pos="1440"/>
          <w:tab w:val="left" w:pos="2970"/>
          <w:tab w:val="left" w:pos="9792"/>
        </w:tabs>
        <w:ind w:left="2970" w:right="-18" w:hanging="810"/>
      </w:pPr>
      <w:r w:rsidRPr="008F74EB">
        <w:rPr>
          <w:bCs/>
        </w:rPr>
        <w:t>2.6.1.</w:t>
      </w:r>
      <w:r>
        <w:rPr>
          <w:bCs/>
        </w:rPr>
        <w:t>3</w:t>
      </w:r>
      <w:r w:rsidRPr="008F74EB">
        <w:rPr>
          <w:bCs/>
        </w:rPr>
        <w:tab/>
      </w:r>
      <w:r w:rsidR="00817081" w:rsidRPr="008F74EB">
        <w:t>Develop and implement an appeals process to address and track examinee complaints concerning the administration of the bilingual oral proficiency screening exams. Grounds for an appeal include evidence of bias, fraud, discrimination, significant irregularity in the exam administration, or inappropriate application of ADA or other accommodations. Appeals based on exam content will not be considered.</w:t>
      </w:r>
    </w:p>
    <w:p w:rsidR="00817081" w:rsidRPr="007F0C15" w:rsidRDefault="00817081" w:rsidP="00817081">
      <w:pPr>
        <w:pStyle w:val="ListParagraph"/>
        <w:rPr>
          <w:bCs/>
        </w:rPr>
      </w:pPr>
    </w:p>
    <w:p w:rsidR="00817081" w:rsidRPr="008F74EB" w:rsidRDefault="008F74EB" w:rsidP="008F74EB">
      <w:pPr>
        <w:pStyle w:val="ExhibitC3"/>
        <w:keepNext w:val="0"/>
        <w:numPr>
          <w:ilvl w:val="0"/>
          <w:numId w:val="0"/>
        </w:numPr>
        <w:tabs>
          <w:tab w:val="clear" w:pos="2592"/>
          <w:tab w:val="left" w:pos="1440"/>
          <w:tab w:val="left" w:pos="2160"/>
          <w:tab w:val="left" w:pos="9792"/>
        </w:tabs>
        <w:ind w:left="2160" w:right="-18" w:hanging="720"/>
        <w:rPr>
          <w:bCs/>
        </w:rPr>
      </w:pPr>
      <w:r>
        <w:rPr>
          <w:bCs/>
        </w:rPr>
        <w:lastRenderedPageBreak/>
        <w:t>2.6.2</w:t>
      </w:r>
      <w:r>
        <w:rPr>
          <w:bCs/>
        </w:rPr>
        <w:tab/>
      </w:r>
      <w:r w:rsidR="00817081" w:rsidRPr="007F0C15">
        <w:rPr>
          <w:bCs/>
        </w:rPr>
        <w:t>The service provider will be asked to perform the following tasks in relation to rating the bilingual oral proficiency screening exams:</w:t>
      </w:r>
    </w:p>
    <w:p w:rsidR="00817081" w:rsidRPr="007F0C15" w:rsidRDefault="00817081" w:rsidP="00817081">
      <w:pPr>
        <w:pStyle w:val="ExhibitC3"/>
        <w:keepNext w:val="0"/>
        <w:numPr>
          <w:ilvl w:val="0"/>
          <w:numId w:val="0"/>
        </w:numPr>
        <w:tabs>
          <w:tab w:val="clear" w:pos="2592"/>
          <w:tab w:val="left" w:pos="1440"/>
          <w:tab w:val="left" w:pos="2160"/>
          <w:tab w:val="left" w:pos="9792"/>
        </w:tabs>
        <w:ind w:left="2160" w:right="-18"/>
      </w:pPr>
    </w:p>
    <w:p w:rsidR="00817081" w:rsidRPr="007F0C15" w:rsidRDefault="008F74EB" w:rsidP="008F74EB">
      <w:pPr>
        <w:pStyle w:val="ExhibitC3"/>
        <w:keepNext w:val="0"/>
        <w:numPr>
          <w:ilvl w:val="0"/>
          <w:numId w:val="0"/>
        </w:numPr>
        <w:tabs>
          <w:tab w:val="clear" w:pos="2592"/>
          <w:tab w:val="clear" w:pos="4176"/>
          <w:tab w:val="left" w:pos="1440"/>
          <w:tab w:val="left" w:pos="2970"/>
          <w:tab w:val="left" w:pos="9792"/>
        </w:tabs>
        <w:ind w:left="2970" w:right="-18" w:hanging="810"/>
      </w:pPr>
      <w:r>
        <w:t>2.6.2.1</w:t>
      </w:r>
      <w:r>
        <w:tab/>
      </w:r>
      <w:r w:rsidR="00817081" w:rsidRPr="008F74EB">
        <w:t>Secure the services of qualified language professionals or an organization as subcontractors to rate and record the results of the bilingual oral proficiency screening exams.  The service provider will secure the services of raters both inside and outside of California, when possible;</w:t>
      </w:r>
    </w:p>
    <w:p w:rsidR="00817081" w:rsidRPr="007F0C15" w:rsidRDefault="00817081" w:rsidP="00817081">
      <w:pPr>
        <w:pStyle w:val="ExhibitC3"/>
        <w:keepNext w:val="0"/>
        <w:numPr>
          <w:ilvl w:val="0"/>
          <w:numId w:val="0"/>
        </w:numPr>
        <w:tabs>
          <w:tab w:val="clear" w:pos="2592"/>
          <w:tab w:val="left" w:pos="1440"/>
          <w:tab w:val="left" w:pos="2160"/>
          <w:tab w:val="left" w:pos="9792"/>
        </w:tabs>
        <w:ind w:left="2880" w:right="-18"/>
      </w:pPr>
    </w:p>
    <w:p w:rsidR="00817081" w:rsidRPr="007F0C15" w:rsidRDefault="008F74EB" w:rsidP="008F74EB">
      <w:pPr>
        <w:pStyle w:val="ExhibitC3"/>
        <w:keepNext w:val="0"/>
        <w:numPr>
          <w:ilvl w:val="0"/>
          <w:numId w:val="0"/>
        </w:numPr>
        <w:tabs>
          <w:tab w:val="clear" w:pos="2592"/>
          <w:tab w:val="clear" w:pos="4176"/>
          <w:tab w:val="left" w:pos="1440"/>
          <w:tab w:val="left" w:pos="2970"/>
          <w:tab w:val="left" w:pos="9792"/>
        </w:tabs>
        <w:ind w:left="2970" w:right="-18" w:hanging="810"/>
      </w:pPr>
      <w:r w:rsidRPr="008F74EB">
        <w:t>2.6.</w:t>
      </w:r>
      <w:r>
        <w:t>2</w:t>
      </w:r>
      <w:r w:rsidRPr="008F74EB">
        <w:t>.</w:t>
      </w:r>
      <w:r>
        <w:t>2</w:t>
      </w:r>
      <w:r w:rsidRPr="008F74EB">
        <w:tab/>
      </w:r>
      <w:r w:rsidR="00817081" w:rsidRPr="008F74EB">
        <w:t>Establish and publicize methods by which raters are identified, recruited, screened, and evaluated;</w:t>
      </w:r>
    </w:p>
    <w:p w:rsidR="00817081" w:rsidRPr="007F0C15" w:rsidRDefault="00817081" w:rsidP="00817081">
      <w:pPr>
        <w:pStyle w:val="ListParagraph"/>
        <w:rPr>
          <w:bCs/>
        </w:rPr>
      </w:pPr>
    </w:p>
    <w:p w:rsidR="00817081" w:rsidRPr="007F0C15" w:rsidRDefault="008F74EB" w:rsidP="008F74EB">
      <w:pPr>
        <w:pStyle w:val="ExhibitC3"/>
        <w:keepNext w:val="0"/>
        <w:numPr>
          <w:ilvl w:val="0"/>
          <w:numId w:val="0"/>
        </w:numPr>
        <w:tabs>
          <w:tab w:val="clear" w:pos="2592"/>
          <w:tab w:val="clear" w:pos="4176"/>
          <w:tab w:val="left" w:pos="1440"/>
          <w:tab w:val="left" w:pos="2970"/>
          <w:tab w:val="left" w:pos="9792"/>
        </w:tabs>
        <w:ind w:left="2970" w:right="-18" w:hanging="810"/>
      </w:pPr>
      <w:r w:rsidRPr="008F74EB">
        <w:t>2.6.</w:t>
      </w:r>
      <w:r>
        <w:t>2</w:t>
      </w:r>
      <w:r w:rsidRPr="008F74EB">
        <w:t>.</w:t>
      </w:r>
      <w:r>
        <w:t>3</w:t>
      </w:r>
      <w:r w:rsidRPr="008F74EB">
        <w:tab/>
      </w:r>
      <w:r w:rsidR="00817081" w:rsidRPr="008F74EB">
        <w:t>Raters should have adequate training to accurately score exams. In addition, raters should attend training sessions provided by the service provider or subcontractor.  Training should cover rating and scoring processes, use of the scoring rubric, reporting methods, and review of the AOC established Rater Code of Ethics. Ensure that raters use the scoring processes and scoring rubric as taught during training sessions;</w:t>
      </w:r>
    </w:p>
    <w:p w:rsidR="00817081" w:rsidRPr="007F0C15" w:rsidRDefault="00817081" w:rsidP="00817081">
      <w:pPr>
        <w:pStyle w:val="ListParagraph"/>
        <w:rPr>
          <w:bCs/>
        </w:rPr>
      </w:pPr>
    </w:p>
    <w:p w:rsidR="00817081" w:rsidRPr="007F0C15" w:rsidRDefault="008F74EB" w:rsidP="008F74EB">
      <w:pPr>
        <w:pStyle w:val="ExhibitC3"/>
        <w:keepNext w:val="0"/>
        <w:numPr>
          <w:ilvl w:val="0"/>
          <w:numId w:val="0"/>
        </w:numPr>
        <w:tabs>
          <w:tab w:val="clear" w:pos="2592"/>
          <w:tab w:val="clear" w:pos="4176"/>
          <w:tab w:val="left" w:pos="1440"/>
          <w:tab w:val="left" w:pos="2970"/>
          <w:tab w:val="left" w:pos="9792"/>
        </w:tabs>
        <w:ind w:left="2970" w:right="-18" w:hanging="810"/>
      </w:pPr>
      <w:r w:rsidRPr="008F74EB">
        <w:t>2.6.</w:t>
      </w:r>
      <w:r>
        <w:t>2</w:t>
      </w:r>
      <w:r w:rsidRPr="008F74EB">
        <w:t>.</w:t>
      </w:r>
      <w:r>
        <w:t>4</w:t>
      </w:r>
      <w:r w:rsidRPr="008F74EB">
        <w:tab/>
      </w:r>
      <w:r w:rsidR="00817081" w:rsidRPr="008F74EB">
        <w:t>Ensure that each bilingual proficiency screening exams is rated by qualified language professional(s) or an organization and an established method is employed to resolve rater conflicts, discrepancies in ratings, and/or appeals based on ratings; and</w:t>
      </w:r>
    </w:p>
    <w:p w:rsidR="00817081" w:rsidRPr="007F0C15" w:rsidRDefault="00817081" w:rsidP="00817081">
      <w:pPr>
        <w:pStyle w:val="ListParagraph"/>
        <w:rPr>
          <w:bCs/>
        </w:rPr>
      </w:pPr>
    </w:p>
    <w:p w:rsidR="00817081" w:rsidRPr="007F0C15" w:rsidRDefault="008F74EB" w:rsidP="008F74EB">
      <w:pPr>
        <w:pStyle w:val="ExhibitC3"/>
        <w:keepNext w:val="0"/>
        <w:numPr>
          <w:ilvl w:val="0"/>
          <w:numId w:val="0"/>
        </w:numPr>
        <w:tabs>
          <w:tab w:val="clear" w:pos="2592"/>
          <w:tab w:val="clear" w:pos="4176"/>
          <w:tab w:val="left" w:pos="1440"/>
          <w:tab w:val="left" w:pos="2970"/>
          <w:tab w:val="left" w:pos="9792"/>
        </w:tabs>
        <w:ind w:left="2970" w:right="-18" w:hanging="810"/>
      </w:pPr>
      <w:bookmarkStart w:id="1" w:name="_Ref311791246"/>
      <w:r w:rsidRPr="008F74EB">
        <w:t>2.6.</w:t>
      </w:r>
      <w:r>
        <w:t>2</w:t>
      </w:r>
      <w:r w:rsidRPr="008F74EB">
        <w:t>.</w:t>
      </w:r>
      <w:r>
        <w:t>5</w:t>
      </w:r>
      <w:r w:rsidRPr="008F74EB">
        <w:tab/>
      </w:r>
      <w:r w:rsidR="00817081" w:rsidRPr="008F74EB">
        <w:t>Ensure that subcontracted Raters for bilingual proficiency screening exams 1) are administratively independent of the Contractor in their evaluation of individual applicants, 2) are free of any conflicts of interest or influence from any external source on decisions affecting Examination results, and 3) that no Rater shall have a vested financial interest in the outcome of the applicant’s performance.</w:t>
      </w:r>
      <w:bookmarkEnd w:id="1"/>
      <w:r>
        <w:t>”</w:t>
      </w:r>
    </w:p>
    <w:p w:rsidR="003C41B1" w:rsidRDefault="003C41B1">
      <w:pPr>
        <w:spacing w:line="276" w:lineRule="auto"/>
        <w:rPr>
          <w:rFonts w:ascii="Arial" w:hAnsi="Arial" w:cs="Arial"/>
          <w:b/>
          <w:bCs/>
        </w:rPr>
      </w:pPr>
    </w:p>
    <w:p w:rsidR="00C662D1" w:rsidRDefault="00C662D1"/>
    <w:p w:rsidR="00AC2699" w:rsidRPr="00AC2699" w:rsidRDefault="00AC2699" w:rsidP="00AC2699">
      <w:pPr>
        <w:jc w:val="center"/>
        <w:rPr>
          <w:i/>
        </w:rPr>
      </w:pPr>
      <w:r w:rsidRPr="00AC2699">
        <w:rPr>
          <w:i/>
        </w:rPr>
        <w:t>END OF ADDENDUM 1</w:t>
      </w:r>
    </w:p>
    <w:sectPr w:rsidR="00AC2699" w:rsidRPr="00AC2699" w:rsidSect="0088206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314" w:rsidRDefault="00F65314" w:rsidP="00C37FF7">
      <w:r>
        <w:separator/>
      </w:r>
    </w:p>
  </w:endnote>
  <w:endnote w:type="continuationSeparator" w:id="0">
    <w:p w:rsidR="00F65314" w:rsidRDefault="00F65314"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EB" w:rsidRDefault="008F74EB">
    <w:pPr>
      <w:pStyle w:val="Footer"/>
    </w:pPr>
  </w:p>
  <w:p w:rsidR="008F74EB" w:rsidRDefault="008F74E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EB" w:rsidRDefault="008F74EB" w:rsidP="00E94930">
    <w:pPr>
      <w:pStyle w:val="Footer"/>
      <w:jc w:val="center"/>
    </w:pPr>
    <w:r>
      <w:t xml:space="preserve">Page </w:t>
    </w:r>
    <w:fldSimple w:instr=" PAGE   \* MERGEFORMAT ">
      <w:r w:rsidR="001C09BD">
        <w:rPr>
          <w:noProof/>
        </w:rPr>
        <w:t>1</w:t>
      </w:r>
    </w:fldSimple>
    <w:r>
      <w:t xml:space="preserve"> of </w:t>
    </w:r>
    <w:fldSimple w:instr=" SECTIONPAGES   \* MERGEFORMAT ">
      <w:r w:rsidR="001C09BD">
        <w:rPr>
          <w:noProof/>
        </w:rPr>
        <w:t>3</w:t>
      </w:r>
    </w:fldSimple>
  </w:p>
  <w:p w:rsidR="008F74EB" w:rsidRDefault="008F74E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314" w:rsidRDefault="00F65314" w:rsidP="00C37FF7">
      <w:r>
        <w:separator/>
      </w:r>
    </w:p>
  </w:footnote>
  <w:footnote w:type="continuationSeparator" w:id="0">
    <w:p w:rsidR="00F65314" w:rsidRDefault="00F65314" w:rsidP="00C37FF7">
      <w:r>
        <w:continuationSeparator/>
      </w:r>
    </w:p>
  </w:footnote>
  <w:footnote w:id="1">
    <w:p w:rsidR="008F74EB" w:rsidRDefault="008F74EB" w:rsidP="00817081">
      <w:pPr>
        <w:pStyle w:val="FootnoteText"/>
      </w:pPr>
      <w:r>
        <w:rPr>
          <w:rStyle w:val="FootnoteReference"/>
        </w:rPr>
        <w:footnoteRef/>
      </w:r>
      <w:r>
        <w:t xml:space="preserve"> </w:t>
      </w:r>
      <w:hyperlink r:id="rId1" w:history="1">
        <w:r w:rsidRPr="00B63BB8">
          <w:rPr>
            <w:rStyle w:val="Hyperlink"/>
          </w:rPr>
          <w:t>http://www.govtilr.org/</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EB" w:rsidRDefault="008F74EB" w:rsidP="00B80CC9">
    <w:pPr>
      <w:pStyle w:val="CommentText"/>
      <w:tabs>
        <w:tab w:val="left" w:pos="1440"/>
      </w:tabs>
      <w:ind w:right="252"/>
      <w:jc w:val="both"/>
      <w:rPr>
        <w:color w:val="000000"/>
        <w:sz w:val="22"/>
        <w:szCs w:val="22"/>
      </w:rPr>
    </w:pPr>
    <w:r>
      <w:t>RFP Title:</w:t>
    </w:r>
    <w:r>
      <w:tab/>
    </w:r>
    <w:r>
      <w:rPr>
        <w:b/>
        <w:sz w:val="22"/>
        <w:szCs w:val="22"/>
      </w:rPr>
      <w:t>Court Interpreter Exam</w:t>
    </w:r>
    <w:r w:rsidRPr="00862CD1">
      <w:rPr>
        <w:b/>
        <w:sz w:val="22"/>
        <w:szCs w:val="22"/>
      </w:rPr>
      <w:t xml:space="preserve"> Administration</w:t>
    </w:r>
  </w:p>
  <w:p w:rsidR="008F74EB" w:rsidRPr="009000D1" w:rsidRDefault="008F74EB" w:rsidP="00B80CC9">
    <w:pPr>
      <w:pStyle w:val="CommentText"/>
      <w:tabs>
        <w:tab w:val="left" w:pos="1440"/>
      </w:tabs>
      <w:ind w:right="252"/>
      <w:jc w:val="both"/>
      <w:rPr>
        <w:color w:val="000000"/>
        <w:sz w:val="22"/>
        <w:szCs w:val="22"/>
      </w:rPr>
    </w:pPr>
    <w:r w:rsidRPr="0045523B">
      <w:t>RFP Number:</w:t>
    </w:r>
    <w:r>
      <w:rPr>
        <w:color w:val="000000"/>
      </w:rPr>
      <w:tab/>
    </w:r>
    <w:r w:rsidRPr="00B80CC9">
      <w:rPr>
        <w:b/>
        <w:color w:val="000000"/>
      </w:rPr>
      <w:t>CPAS-201101-RB</w:t>
    </w:r>
    <w:r>
      <w:rPr>
        <w:b/>
        <w:color w:val="000000"/>
      </w:rPr>
      <w:t xml:space="preserve"> – Addendum No. 1</w:t>
    </w:r>
  </w:p>
  <w:p w:rsidR="008F74EB" w:rsidRDefault="008F74EB">
    <w:pPr>
      <w:pStyle w:val="Header"/>
    </w:pPr>
  </w:p>
  <w:p w:rsidR="008F74EB" w:rsidRDefault="008F74E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667"/>
    <w:multiLevelType w:val="multilevel"/>
    <w:tmpl w:val="03D450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99F3FAF"/>
    <w:multiLevelType w:val="multilevel"/>
    <w:tmpl w:val="BB66B8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265E33"/>
    <w:multiLevelType w:val="multilevel"/>
    <w:tmpl w:val="2A6858FA"/>
    <w:lvl w:ilvl="0">
      <w:start w:val="1"/>
      <w:numFmt w:val="decimal"/>
      <w:lvlText w:val="%1."/>
      <w:lvlJc w:val="left"/>
      <w:pPr>
        <w:ind w:left="360" w:hanging="360"/>
      </w:pPr>
    </w:lvl>
    <w:lvl w:ilvl="1">
      <w:start w:val="1"/>
      <w:numFmt w:val="decimal"/>
      <w:lvlText w:val="%2."/>
      <w:lvlJc w:val="left"/>
      <w:pPr>
        <w:ind w:left="792" w:hanging="432"/>
      </w:pPr>
      <w:rPr>
        <w:rFonts w:ascii="Times New Roman" w:hAnsi="Times New Roman" w:hint="default"/>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0953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79698B"/>
    <w:multiLevelType w:val="multilevel"/>
    <w:tmpl w:val="22C69196"/>
    <w:lvl w:ilvl="0">
      <w:start w:val="1"/>
      <w:numFmt w:val="decimal"/>
      <w:pStyle w:val="AOCHeadinglevel1"/>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ascii="Times New Roman" w:hAnsi="Times New Roman" w:cs="Times New Roman" w:hint="default"/>
        <w:b w:val="0"/>
        <w:sz w:val="24"/>
        <w:szCs w:val="24"/>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E2745BE"/>
    <w:multiLevelType w:val="multilevel"/>
    <w:tmpl w:val="D75EBE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5F127FDE"/>
    <w:multiLevelType w:val="hybridMultilevel"/>
    <w:tmpl w:val="7AEA07AE"/>
    <w:lvl w:ilvl="0" w:tplc="A462BC9C">
      <w:start w:val="1"/>
      <w:numFmt w:val="decimal"/>
      <w:lvlText w:val="%1."/>
      <w:lvlJc w:val="left"/>
      <w:pPr>
        <w:tabs>
          <w:tab w:val="num" w:pos="720"/>
        </w:tabs>
        <w:ind w:left="720" w:hanging="360"/>
      </w:pPr>
    </w:lvl>
    <w:lvl w:ilvl="1" w:tplc="2312C56C">
      <w:start w:val="1"/>
      <w:numFmt w:val="lowerLetter"/>
      <w:lvlText w:val="%2."/>
      <w:lvlJc w:val="left"/>
      <w:pPr>
        <w:tabs>
          <w:tab w:val="num" w:pos="1440"/>
        </w:tabs>
        <w:ind w:left="1440" w:hanging="360"/>
      </w:pPr>
    </w:lvl>
    <w:lvl w:ilvl="2" w:tplc="521ED60C" w:tentative="1">
      <w:start w:val="1"/>
      <w:numFmt w:val="lowerRoman"/>
      <w:lvlText w:val="%3."/>
      <w:lvlJc w:val="right"/>
      <w:pPr>
        <w:tabs>
          <w:tab w:val="num" w:pos="2160"/>
        </w:tabs>
        <w:ind w:left="2160" w:hanging="180"/>
      </w:pPr>
    </w:lvl>
    <w:lvl w:ilvl="3" w:tplc="49860888">
      <w:start w:val="1"/>
      <w:numFmt w:val="decimal"/>
      <w:lvlText w:val="%4."/>
      <w:lvlJc w:val="left"/>
      <w:pPr>
        <w:tabs>
          <w:tab w:val="num" w:pos="2880"/>
        </w:tabs>
        <w:ind w:left="2880" w:hanging="360"/>
      </w:pPr>
    </w:lvl>
    <w:lvl w:ilvl="4" w:tplc="9A4E424E" w:tentative="1">
      <w:start w:val="1"/>
      <w:numFmt w:val="lowerLetter"/>
      <w:lvlText w:val="%5."/>
      <w:lvlJc w:val="left"/>
      <w:pPr>
        <w:tabs>
          <w:tab w:val="num" w:pos="3600"/>
        </w:tabs>
        <w:ind w:left="3600" w:hanging="360"/>
      </w:pPr>
    </w:lvl>
    <w:lvl w:ilvl="5" w:tplc="158E2E72" w:tentative="1">
      <w:start w:val="1"/>
      <w:numFmt w:val="lowerRoman"/>
      <w:lvlText w:val="%6."/>
      <w:lvlJc w:val="right"/>
      <w:pPr>
        <w:tabs>
          <w:tab w:val="num" w:pos="4320"/>
        </w:tabs>
        <w:ind w:left="4320" w:hanging="180"/>
      </w:pPr>
    </w:lvl>
    <w:lvl w:ilvl="6" w:tplc="2EDE6B0E" w:tentative="1">
      <w:start w:val="1"/>
      <w:numFmt w:val="decimal"/>
      <w:lvlText w:val="%7."/>
      <w:lvlJc w:val="left"/>
      <w:pPr>
        <w:tabs>
          <w:tab w:val="num" w:pos="5040"/>
        </w:tabs>
        <w:ind w:left="5040" w:hanging="360"/>
      </w:pPr>
    </w:lvl>
    <w:lvl w:ilvl="7" w:tplc="7CB23B00" w:tentative="1">
      <w:start w:val="1"/>
      <w:numFmt w:val="lowerLetter"/>
      <w:lvlText w:val="%8."/>
      <w:lvlJc w:val="left"/>
      <w:pPr>
        <w:tabs>
          <w:tab w:val="num" w:pos="5760"/>
        </w:tabs>
        <w:ind w:left="5760" w:hanging="360"/>
      </w:pPr>
    </w:lvl>
    <w:lvl w:ilvl="8" w:tplc="B7F8223E" w:tentative="1">
      <w:start w:val="1"/>
      <w:numFmt w:val="lowerRoman"/>
      <w:lvlText w:val="%9."/>
      <w:lvlJc w:val="right"/>
      <w:pPr>
        <w:tabs>
          <w:tab w:val="num" w:pos="6480"/>
        </w:tabs>
        <w:ind w:left="6480" w:hanging="180"/>
      </w:pPr>
    </w:lvl>
  </w:abstractNum>
  <w:abstractNum w:abstractNumId="1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nsid w:val="6D5D53CB"/>
    <w:multiLevelType w:val="multilevel"/>
    <w:tmpl w:val="BA96BAB2"/>
    <w:lvl w:ilvl="0">
      <w:start w:val="1"/>
      <w:numFmt w:val="decimal"/>
      <w:lvlText w:val="%1.0"/>
      <w:lvlJc w:val="left"/>
      <w:pPr>
        <w:tabs>
          <w:tab w:val="num" w:pos="1440"/>
        </w:tabs>
        <w:ind w:left="1440" w:hanging="720"/>
      </w:pPr>
      <w:rPr>
        <w:rFonts w:cs="Times New Roman" w:hint="default"/>
      </w:rPr>
    </w:lvl>
    <w:lvl w:ilvl="1">
      <w:start w:val="1"/>
      <w:numFmt w:val="decimal"/>
      <w:lvlText w:val="%1.%2"/>
      <w:lvlJc w:val="left"/>
      <w:pPr>
        <w:tabs>
          <w:tab w:val="num" w:pos="2160"/>
        </w:tabs>
        <w:ind w:left="2160" w:hanging="720"/>
      </w:pPr>
      <w:rPr>
        <w:rFonts w:cs="Times New Roman" w:hint="default"/>
        <w:b/>
      </w:rPr>
    </w:lvl>
    <w:lvl w:ilvl="2">
      <w:start w:val="1"/>
      <w:numFmt w:val="decimal"/>
      <w:lvlText w:val="%1.%2.%3"/>
      <w:lvlJc w:val="left"/>
      <w:pPr>
        <w:tabs>
          <w:tab w:val="num" w:pos="2880"/>
        </w:tabs>
        <w:ind w:left="2880" w:hanging="720"/>
      </w:pPr>
      <w:rPr>
        <w:rFonts w:cs="Times New Roman" w:hint="default"/>
        <w:b w:val="0"/>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7">
    <w:nsid w:val="778A42CF"/>
    <w:multiLevelType w:val="hybridMultilevel"/>
    <w:tmpl w:val="75C6A532"/>
    <w:lvl w:ilvl="0" w:tplc="601C7650">
      <w:start w:val="1"/>
      <w:numFmt w:val="decimal"/>
      <w:lvlText w:val="%1."/>
      <w:lvlJc w:val="left"/>
      <w:pPr>
        <w:ind w:left="720" w:hanging="360"/>
      </w:pPr>
      <w:rPr>
        <w:rFonts w:ascii="Times New Roman Bold" w:hAnsi="Times New Roman Bold" w:hint="default"/>
        <w:b/>
        <w:i w:val="0"/>
        <w:sz w:val="24"/>
      </w:rPr>
    </w:lvl>
    <w:lvl w:ilvl="1" w:tplc="3CFE39DE" w:tentative="1">
      <w:start w:val="1"/>
      <w:numFmt w:val="lowerLetter"/>
      <w:lvlText w:val="%2."/>
      <w:lvlJc w:val="left"/>
      <w:pPr>
        <w:ind w:left="1440" w:hanging="360"/>
      </w:pPr>
    </w:lvl>
    <w:lvl w:ilvl="2" w:tplc="4DB81ABA" w:tentative="1">
      <w:start w:val="1"/>
      <w:numFmt w:val="lowerRoman"/>
      <w:lvlText w:val="%3."/>
      <w:lvlJc w:val="right"/>
      <w:pPr>
        <w:ind w:left="2160" w:hanging="180"/>
      </w:pPr>
    </w:lvl>
    <w:lvl w:ilvl="3" w:tplc="D05C0D7C" w:tentative="1">
      <w:start w:val="1"/>
      <w:numFmt w:val="decimal"/>
      <w:lvlText w:val="%4."/>
      <w:lvlJc w:val="left"/>
      <w:pPr>
        <w:ind w:left="2880" w:hanging="360"/>
      </w:pPr>
    </w:lvl>
    <w:lvl w:ilvl="4" w:tplc="8D44DDF4" w:tentative="1">
      <w:start w:val="1"/>
      <w:numFmt w:val="lowerLetter"/>
      <w:lvlText w:val="%5."/>
      <w:lvlJc w:val="left"/>
      <w:pPr>
        <w:ind w:left="3600" w:hanging="360"/>
      </w:pPr>
    </w:lvl>
    <w:lvl w:ilvl="5" w:tplc="94527A90" w:tentative="1">
      <w:start w:val="1"/>
      <w:numFmt w:val="lowerRoman"/>
      <w:lvlText w:val="%6."/>
      <w:lvlJc w:val="right"/>
      <w:pPr>
        <w:ind w:left="4320" w:hanging="180"/>
      </w:pPr>
    </w:lvl>
    <w:lvl w:ilvl="6" w:tplc="55645204" w:tentative="1">
      <w:start w:val="1"/>
      <w:numFmt w:val="decimal"/>
      <w:lvlText w:val="%7."/>
      <w:lvlJc w:val="left"/>
      <w:pPr>
        <w:ind w:left="5040" w:hanging="360"/>
      </w:pPr>
    </w:lvl>
    <w:lvl w:ilvl="7" w:tplc="F1782CE8" w:tentative="1">
      <w:start w:val="1"/>
      <w:numFmt w:val="lowerLetter"/>
      <w:lvlText w:val="%8."/>
      <w:lvlJc w:val="left"/>
      <w:pPr>
        <w:ind w:left="5760" w:hanging="360"/>
      </w:pPr>
    </w:lvl>
    <w:lvl w:ilvl="8" w:tplc="3A24F7D0" w:tentative="1">
      <w:start w:val="1"/>
      <w:numFmt w:val="lowerRoman"/>
      <w:lvlText w:val="%9."/>
      <w:lvlJc w:val="right"/>
      <w:pPr>
        <w:ind w:left="6480" w:hanging="180"/>
      </w:pPr>
    </w:lvl>
  </w:abstractNum>
  <w:abstractNum w:abstractNumId="18">
    <w:nsid w:val="7BBB0818"/>
    <w:multiLevelType w:val="multilevel"/>
    <w:tmpl w:val="69CE9942"/>
    <w:lvl w:ilvl="0">
      <w:start w:val="1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7C4A64CC"/>
    <w:multiLevelType w:val="multilevel"/>
    <w:tmpl w:val="6C22B4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2"/>
  </w:num>
  <w:num w:numId="3">
    <w:abstractNumId w:val="11"/>
  </w:num>
  <w:num w:numId="4">
    <w:abstractNumId w:val="13"/>
  </w:num>
  <w:num w:numId="5">
    <w:abstractNumId w:val="1"/>
  </w:num>
  <w:num w:numId="6">
    <w:abstractNumId w:val="14"/>
  </w:num>
  <w:num w:numId="7">
    <w:abstractNumId w:val="10"/>
  </w:num>
  <w:num w:numId="8">
    <w:abstractNumId w:val="7"/>
  </w:num>
  <w:num w:numId="9">
    <w:abstractNumId w:val="9"/>
  </w:num>
  <w:num w:numId="10">
    <w:abstractNumId w:val="17"/>
  </w:num>
  <w:num w:numId="11">
    <w:abstractNumId w:val="2"/>
  </w:num>
  <w:num w:numId="12">
    <w:abstractNumId w:val="5"/>
  </w:num>
  <w:num w:numId="13">
    <w:abstractNumId w:val="4"/>
  </w:num>
  <w:num w:numId="14">
    <w:abstractNumId w:val="16"/>
  </w:num>
  <w:num w:numId="15">
    <w:abstractNumId w:val="6"/>
  </w:num>
  <w:num w:numId="16">
    <w:abstractNumId w:val="19"/>
  </w:num>
  <w:num w:numId="17">
    <w:abstractNumId w:val="0"/>
  </w:num>
  <w:num w:numId="18">
    <w:abstractNumId w:val="18"/>
  </w:num>
  <w:num w:numId="19">
    <w:abstractNumId w:val="3"/>
  </w:num>
  <w:num w:numId="20">
    <w:abstractNumId w:val="19"/>
    <w:lvlOverride w:ilvl="0">
      <w:lvl w:ilvl="0">
        <w:start w:val="1"/>
        <w:numFmt w:val="decimal"/>
        <w:lvlText w:val="%1.0"/>
        <w:lvlJc w:val="left"/>
        <w:pPr>
          <w:ind w:left="360" w:hanging="360"/>
        </w:pPr>
        <w:rPr>
          <w:rFonts w:hint="default"/>
        </w:rPr>
      </w:lvl>
    </w:lvlOverride>
    <w:lvlOverride w:ilvl="1">
      <w:lvl w:ilvl="1">
        <w:start w:val="1"/>
        <w:numFmt w:val="decimal"/>
        <w:lvlText w:val="%1.%2"/>
        <w:lvlJc w:val="left"/>
        <w:pPr>
          <w:ind w:left="1080" w:hanging="360"/>
        </w:pPr>
        <w:rPr>
          <w:rFonts w:hint="default"/>
          <w:b/>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1">
    <w:abstractNumId w:val="19"/>
    <w:lvlOverride w:ilvl="0">
      <w:lvl w:ilvl="0">
        <w:start w:val="1"/>
        <w:numFmt w:val="decimal"/>
        <w:lvlText w:val="%1.0"/>
        <w:lvlJc w:val="left"/>
        <w:pPr>
          <w:ind w:left="360" w:hanging="360"/>
        </w:pPr>
        <w:rPr>
          <w:rFonts w:hint="default"/>
        </w:rPr>
      </w:lvl>
    </w:lvlOverride>
    <w:lvlOverride w:ilvl="1">
      <w:lvl w:ilvl="1">
        <w:start w:val="1"/>
        <w:numFmt w:val="decimal"/>
        <w:lvlText w:val="%1.%2"/>
        <w:lvlJc w:val="left"/>
        <w:pPr>
          <w:ind w:left="1080" w:hanging="360"/>
        </w:pPr>
        <w:rPr>
          <w:rFonts w:hint="default"/>
          <w:b/>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2">
    <w:abstractNumId w:val="19"/>
    <w:lvlOverride w:ilvl="0">
      <w:lvl w:ilvl="0">
        <w:start w:val="1"/>
        <w:numFmt w:val="decimal"/>
        <w:lvlText w:val="%1.0"/>
        <w:lvlJc w:val="left"/>
        <w:pPr>
          <w:ind w:left="360" w:hanging="360"/>
        </w:pPr>
        <w:rPr>
          <w:rFonts w:hint="default"/>
        </w:rPr>
      </w:lvl>
    </w:lvlOverride>
    <w:lvlOverride w:ilvl="1">
      <w:lvl w:ilvl="1">
        <w:start w:val="1"/>
        <w:numFmt w:val="decimal"/>
        <w:lvlText w:val="%1.%2"/>
        <w:lvlJc w:val="left"/>
        <w:pPr>
          <w:ind w:left="1080" w:hanging="360"/>
        </w:pPr>
        <w:rPr>
          <w:rFonts w:hint="default"/>
          <w:b/>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3">
    <w:abstractNumId w:val="8"/>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1" w:cryptProviderType="rsaFull" w:cryptAlgorithmClass="hash" w:cryptAlgorithmType="typeAny" w:cryptAlgorithmSid="4" w:cryptSpinCount="50000" w:hash="uGZ9HUjaqj8NZ9XLNv66Y0Ohm70=" w:salt="oOp2jkO0EcL1GTs94/lpoA=="/>
  <w:defaultTabStop w:val="720"/>
  <w:characterSpacingControl w:val="doNotCompress"/>
  <w:footnotePr>
    <w:footnote w:id="-1"/>
    <w:footnote w:id="0"/>
  </w:footnotePr>
  <w:endnotePr>
    <w:endnote w:id="-1"/>
    <w:endnote w:id="0"/>
  </w:endnotePr>
  <w:compat/>
  <w:rsids>
    <w:rsidRoot w:val="00C37FF7"/>
    <w:rsid w:val="00007831"/>
    <w:rsid w:val="00012F2B"/>
    <w:rsid w:val="0002344F"/>
    <w:rsid w:val="00023B38"/>
    <w:rsid w:val="00027F57"/>
    <w:rsid w:val="000356BE"/>
    <w:rsid w:val="00035A14"/>
    <w:rsid w:val="00053778"/>
    <w:rsid w:val="000547B5"/>
    <w:rsid w:val="0005535F"/>
    <w:rsid w:val="00070FCA"/>
    <w:rsid w:val="00073627"/>
    <w:rsid w:val="00073F82"/>
    <w:rsid w:val="00080391"/>
    <w:rsid w:val="00082230"/>
    <w:rsid w:val="000A494D"/>
    <w:rsid w:val="000A4FF3"/>
    <w:rsid w:val="000B0813"/>
    <w:rsid w:val="000D43CC"/>
    <w:rsid w:val="000D4C75"/>
    <w:rsid w:val="000D5FD6"/>
    <w:rsid w:val="000D6483"/>
    <w:rsid w:val="000F3103"/>
    <w:rsid w:val="000F77A0"/>
    <w:rsid w:val="00101C48"/>
    <w:rsid w:val="00117DD6"/>
    <w:rsid w:val="0012621F"/>
    <w:rsid w:val="001303B1"/>
    <w:rsid w:val="00133F5A"/>
    <w:rsid w:val="00141EC3"/>
    <w:rsid w:val="00142C87"/>
    <w:rsid w:val="00146850"/>
    <w:rsid w:val="00151EAB"/>
    <w:rsid w:val="00166197"/>
    <w:rsid w:val="00174323"/>
    <w:rsid w:val="00181FDA"/>
    <w:rsid w:val="001C09BD"/>
    <w:rsid w:val="001E612A"/>
    <w:rsid w:val="0020192C"/>
    <w:rsid w:val="00204B2E"/>
    <w:rsid w:val="002102F5"/>
    <w:rsid w:val="00214B5A"/>
    <w:rsid w:val="002154F8"/>
    <w:rsid w:val="002221B2"/>
    <w:rsid w:val="00232F3F"/>
    <w:rsid w:val="00233D32"/>
    <w:rsid w:val="00241806"/>
    <w:rsid w:val="00245B90"/>
    <w:rsid w:val="00246470"/>
    <w:rsid w:val="00251CC8"/>
    <w:rsid w:val="00253633"/>
    <w:rsid w:val="002622C4"/>
    <w:rsid w:val="00262320"/>
    <w:rsid w:val="00287005"/>
    <w:rsid w:val="00292053"/>
    <w:rsid w:val="002A13A5"/>
    <w:rsid w:val="002B023A"/>
    <w:rsid w:val="002C64BD"/>
    <w:rsid w:val="002C6A27"/>
    <w:rsid w:val="002D07F1"/>
    <w:rsid w:val="002E7965"/>
    <w:rsid w:val="003020A2"/>
    <w:rsid w:val="00310BFD"/>
    <w:rsid w:val="0031272D"/>
    <w:rsid w:val="00320E07"/>
    <w:rsid w:val="00327099"/>
    <w:rsid w:val="0032785B"/>
    <w:rsid w:val="00333A7A"/>
    <w:rsid w:val="003364C3"/>
    <w:rsid w:val="00342813"/>
    <w:rsid w:val="0036121D"/>
    <w:rsid w:val="00367C2E"/>
    <w:rsid w:val="00370FFC"/>
    <w:rsid w:val="0037369C"/>
    <w:rsid w:val="003768A4"/>
    <w:rsid w:val="0037752F"/>
    <w:rsid w:val="0038153C"/>
    <w:rsid w:val="003953EF"/>
    <w:rsid w:val="00395B94"/>
    <w:rsid w:val="003A4D99"/>
    <w:rsid w:val="003B3913"/>
    <w:rsid w:val="003B6624"/>
    <w:rsid w:val="003C14B3"/>
    <w:rsid w:val="003C41B1"/>
    <w:rsid w:val="003D25AC"/>
    <w:rsid w:val="003D5784"/>
    <w:rsid w:val="003E46FF"/>
    <w:rsid w:val="003E5035"/>
    <w:rsid w:val="003E6C16"/>
    <w:rsid w:val="003F0F3A"/>
    <w:rsid w:val="00400CA2"/>
    <w:rsid w:val="00402C20"/>
    <w:rsid w:val="00435EB1"/>
    <w:rsid w:val="0044047E"/>
    <w:rsid w:val="004425FB"/>
    <w:rsid w:val="00451B5B"/>
    <w:rsid w:val="004965C7"/>
    <w:rsid w:val="004A337A"/>
    <w:rsid w:val="004B38F7"/>
    <w:rsid w:val="004E669D"/>
    <w:rsid w:val="00501FF0"/>
    <w:rsid w:val="005054D7"/>
    <w:rsid w:val="00510171"/>
    <w:rsid w:val="00532899"/>
    <w:rsid w:val="00546ECA"/>
    <w:rsid w:val="005500F2"/>
    <w:rsid w:val="00557A7F"/>
    <w:rsid w:val="00561B64"/>
    <w:rsid w:val="00564872"/>
    <w:rsid w:val="005655B3"/>
    <w:rsid w:val="00565F04"/>
    <w:rsid w:val="00571656"/>
    <w:rsid w:val="00572351"/>
    <w:rsid w:val="00574253"/>
    <w:rsid w:val="0058582E"/>
    <w:rsid w:val="005942D9"/>
    <w:rsid w:val="005946B6"/>
    <w:rsid w:val="00595811"/>
    <w:rsid w:val="00595822"/>
    <w:rsid w:val="005B04DF"/>
    <w:rsid w:val="005B5F09"/>
    <w:rsid w:val="005B6BFA"/>
    <w:rsid w:val="005B711F"/>
    <w:rsid w:val="005C7D73"/>
    <w:rsid w:val="005E7D03"/>
    <w:rsid w:val="005F3F8D"/>
    <w:rsid w:val="005F597D"/>
    <w:rsid w:val="005F5C25"/>
    <w:rsid w:val="005F6E88"/>
    <w:rsid w:val="00600018"/>
    <w:rsid w:val="006124AB"/>
    <w:rsid w:val="00613F1E"/>
    <w:rsid w:val="00624AEA"/>
    <w:rsid w:val="00626B27"/>
    <w:rsid w:val="00632FF6"/>
    <w:rsid w:val="00640DD7"/>
    <w:rsid w:val="00646261"/>
    <w:rsid w:val="00652161"/>
    <w:rsid w:val="00652F20"/>
    <w:rsid w:val="006537F3"/>
    <w:rsid w:val="006562BF"/>
    <w:rsid w:val="006629E2"/>
    <w:rsid w:val="00675C38"/>
    <w:rsid w:val="0068151C"/>
    <w:rsid w:val="0068288F"/>
    <w:rsid w:val="00684658"/>
    <w:rsid w:val="00686A4B"/>
    <w:rsid w:val="006B2B5A"/>
    <w:rsid w:val="006B572B"/>
    <w:rsid w:val="006D02BE"/>
    <w:rsid w:val="006D0B8B"/>
    <w:rsid w:val="006D5AD9"/>
    <w:rsid w:val="006D6F0B"/>
    <w:rsid w:val="006E1F73"/>
    <w:rsid w:val="006E24D0"/>
    <w:rsid w:val="006E4406"/>
    <w:rsid w:val="006E5FC6"/>
    <w:rsid w:val="006E77FD"/>
    <w:rsid w:val="006F0B7C"/>
    <w:rsid w:val="006F0EDB"/>
    <w:rsid w:val="006F6D6E"/>
    <w:rsid w:val="00710B72"/>
    <w:rsid w:val="007145FD"/>
    <w:rsid w:val="00724D5F"/>
    <w:rsid w:val="0075335D"/>
    <w:rsid w:val="00753F60"/>
    <w:rsid w:val="007A0851"/>
    <w:rsid w:val="007B0E96"/>
    <w:rsid w:val="007B7AC8"/>
    <w:rsid w:val="007C4712"/>
    <w:rsid w:val="007F5D0D"/>
    <w:rsid w:val="0080504E"/>
    <w:rsid w:val="0080611E"/>
    <w:rsid w:val="00806692"/>
    <w:rsid w:val="00817081"/>
    <w:rsid w:val="00822507"/>
    <w:rsid w:val="00825BC4"/>
    <w:rsid w:val="00830694"/>
    <w:rsid w:val="00833B98"/>
    <w:rsid w:val="008465EC"/>
    <w:rsid w:val="0088206E"/>
    <w:rsid w:val="00893C52"/>
    <w:rsid w:val="008A0071"/>
    <w:rsid w:val="008B3420"/>
    <w:rsid w:val="008B7248"/>
    <w:rsid w:val="008C0719"/>
    <w:rsid w:val="008F74EB"/>
    <w:rsid w:val="009016CC"/>
    <w:rsid w:val="00902769"/>
    <w:rsid w:val="009038B1"/>
    <w:rsid w:val="00914A4E"/>
    <w:rsid w:val="009211B9"/>
    <w:rsid w:val="00945B36"/>
    <w:rsid w:val="00967812"/>
    <w:rsid w:val="00967E54"/>
    <w:rsid w:val="009726C0"/>
    <w:rsid w:val="009732A4"/>
    <w:rsid w:val="00980C57"/>
    <w:rsid w:val="009820F9"/>
    <w:rsid w:val="009A782B"/>
    <w:rsid w:val="009B7587"/>
    <w:rsid w:val="009C38A6"/>
    <w:rsid w:val="009C51AC"/>
    <w:rsid w:val="009C69C1"/>
    <w:rsid w:val="009E3BFE"/>
    <w:rsid w:val="009E6B6B"/>
    <w:rsid w:val="00A11D4A"/>
    <w:rsid w:val="00A14FB3"/>
    <w:rsid w:val="00A17F6F"/>
    <w:rsid w:val="00A26D7D"/>
    <w:rsid w:val="00A27482"/>
    <w:rsid w:val="00A42DC6"/>
    <w:rsid w:val="00A50B42"/>
    <w:rsid w:val="00A55A9B"/>
    <w:rsid w:val="00A66B5A"/>
    <w:rsid w:val="00A7464E"/>
    <w:rsid w:val="00A74DB8"/>
    <w:rsid w:val="00A76031"/>
    <w:rsid w:val="00A81501"/>
    <w:rsid w:val="00A866A4"/>
    <w:rsid w:val="00A9408B"/>
    <w:rsid w:val="00AA07A8"/>
    <w:rsid w:val="00AB2FC2"/>
    <w:rsid w:val="00AB4F97"/>
    <w:rsid w:val="00AB5BA4"/>
    <w:rsid w:val="00AC2148"/>
    <w:rsid w:val="00AC2699"/>
    <w:rsid w:val="00AC3C7F"/>
    <w:rsid w:val="00AC44D4"/>
    <w:rsid w:val="00AC528C"/>
    <w:rsid w:val="00AD286F"/>
    <w:rsid w:val="00AD59DB"/>
    <w:rsid w:val="00AE701B"/>
    <w:rsid w:val="00AF1C89"/>
    <w:rsid w:val="00AF530A"/>
    <w:rsid w:val="00B0009B"/>
    <w:rsid w:val="00B23242"/>
    <w:rsid w:val="00B41390"/>
    <w:rsid w:val="00B50A85"/>
    <w:rsid w:val="00B56734"/>
    <w:rsid w:val="00B60F34"/>
    <w:rsid w:val="00B61AC9"/>
    <w:rsid w:val="00B73A63"/>
    <w:rsid w:val="00B80CC9"/>
    <w:rsid w:val="00B8213C"/>
    <w:rsid w:val="00B90602"/>
    <w:rsid w:val="00B94738"/>
    <w:rsid w:val="00BA17D7"/>
    <w:rsid w:val="00BA4F5A"/>
    <w:rsid w:val="00BB0779"/>
    <w:rsid w:val="00BB4AA7"/>
    <w:rsid w:val="00BD0D2D"/>
    <w:rsid w:val="00BD3DD2"/>
    <w:rsid w:val="00BD65B9"/>
    <w:rsid w:val="00BE1290"/>
    <w:rsid w:val="00BE2A6C"/>
    <w:rsid w:val="00BE64DE"/>
    <w:rsid w:val="00BF4577"/>
    <w:rsid w:val="00C02295"/>
    <w:rsid w:val="00C03B88"/>
    <w:rsid w:val="00C041EE"/>
    <w:rsid w:val="00C06CD8"/>
    <w:rsid w:val="00C2362A"/>
    <w:rsid w:val="00C37FF7"/>
    <w:rsid w:val="00C636C2"/>
    <w:rsid w:val="00C662D1"/>
    <w:rsid w:val="00C738C0"/>
    <w:rsid w:val="00C801C7"/>
    <w:rsid w:val="00CB3957"/>
    <w:rsid w:val="00CB4253"/>
    <w:rsid w:val="00CC3BA0"/>
    <w:rsid w:val="00CC73B4"/>
    <w:rsid w:val="00CD11AF"/>
    <w:rsid w:val="00CD5B24"/>
    <w:rsid w:val="00CF70E4"/>
    <w:rsid w:val="00D1028F"/>
    <w:rsid w:val="00D1041F"/>
    <w:rsid w:val="00D154C8"/>
    <w:rsid w:val="00D22A15"/>
    <w:rsid w:val="00D44364"/>
    <w:rsid w:val="00D45049"/>
    <w:rsid w:val="00D4710E"/>
    <w:rsid w:val="00D523F5"/>
    <w:rsid w:val="00D613D4"/>
    <w:rsid w:val="00D62DC6"/>
    <w:rsid w:val="00D7152A"/>
    <w:rsid w:val="00D84704"/>
    <w:rsid w:val="00DA5022"/>
    <w:rsid w:val="00DB5D7F"/>
    <w:rsid w:val="00DC4F86"/>
    <w:rsid w:val="00DC5CDA"/>
    <w:rsid w:val="00DD125E"/>
    <w:rsid w:val="00DE7E57"/>
    <w:rsid w:val="00E00E57"/>
    <w:rsid w:val="00E106EC"/>
    <w:rsid w:val="00E12D22"/>
    <w:rsid w:val="00E248AD"/>
    <w:rsid w:val="00E52AB4"/>
    <w:rsid w:val="00E72BA3"/>
    <w:rsid w:val="00E94930"/>
    <w:rsid w:val="00EA2E06"/>
    <w:rsid w:val="00EA31A4"/>
    <w:rsid w:val="00EA5FCD"/>
    <w:rsid w:val="00EB713B"/>
    <w:rsid w:val="00EC4775"/>
    <w:rsid w:val="00ED4ABC"/>
    <w:rsid w:val="00EE4622"/>
    <w:rsid w:val="00EE61E6"/>
    <w:rsid w:val="00EE7FF4"/>
    <w:rsid w:val="00F0059D"/>
    <w:rsid w:val="00F03E12"/>
    <w:rsid w:val="00F104D6"/>
    <w:rsid w:val="00F15E0A"/>
    <w:rsid w:val="00F34996"/>
    <w:rsid w:val="00F4449C"/>
    <w:rsid w:val="00F65314"/>
    <w:rsid w:val="00F72AB0"/>
    <w:rsid w:val="00F73B08"/>
    <w:rsid w:val="00F74C14"/>
    <w:rsid w:val="00F82722"/>
    <w:rsid w:val="00F85DDD"/>
    <w:rsid w:val="00FA6747"/>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4"/>
      </w:numPr>
    </w:pPr>
    <w:rPr>
      <w:caps/>
      <w:u w:val="single"/>
    </w:rPr>
  </w:style>
  <w:style w:type="paragraph" w:customStyle="1" w:styleId="RFPa0">
    <w:name w:val="RFP(a)"/>
    <w:basedOn w:val="Normal"/>
    <w:uiPriority w:val="99"/>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FootnoteText">
    <w:name w:val="footnote text"/>
    <w:basedOn w:val="Normal"/>
    <w:link w:val="FootnoteTextChar"/>
    <w:uiPriority w:val="99"/>
    <w:unhideWhenUsed/>
    <w:rsid w:val="00F74C14"/>
    <w:rPr>
      <w:sz w:val="20"/>
      <w:szCs w:val="20"/>
    </w:rPr>
  </w:style>
  <w:style w:type="character" w:customStyle="1" w:styleId="FootnoteTextChar">
    <w:name w:val="Footnote Text Char"/>
    <w:basedOn w:val="DefaultParagraphFont"/>
    <w:link w:val="FootnoteText"/>
    <w:uiPriority w:val="99"/>
    <w:rsid w:val="00F74C14"/>
    <w:rPr>
      <w:rFonts w:ascii="Times New Roman" w:eastAsia="Times New Roman" w:hAnsi="Times New Roman"/>
      <w:sz w:val="20"/>
      <w:szCs w:val="20"/>
      <w:lang w:bidi="ar-SA"/>
    </w:rPr>
  </w:style>
  <w:style w:type="character" w:styleId="FootnoteReference">
    <w:name w:val="footnote reference"/>
    <w:basedOn w:val="DefaultParagraphFont"/>
    <w:uiPriority w:val="99"/>
    <w:rsid w:val="00F74C14"/>
    <w:rPr>
      <w:rFonts w:cs="Times New Roman"/>
      <w:vertAlign w:val="superscript"/>
    </w:rPr>
  </w:style>
  <w:style w:type="paragraph" w:customStyle="1" w:styleId="AOCHeadinglevel1">
    <w:name w:val="AOC Heading level 1"/>
    <w:basedOn w:val="Normal"/>
    <w:uiPriority w:val="99"/>
    <w:rsid w:val="00F74C14"/>
    <w:pPr>
      <w:numPr>
        <w:numId w:val="15"/>
      </w:numPr>
      <w:tabs>
        <w:tab w:val="left" w:pos="1440"/>
      </w:tabs>
      <w:outlineLvl w:val="0"/>
    </w:pPr>
    <w:rPr>
      <w:rFonts w:ascii="Arial Black" w:hAnsi="Arial Black"/>
      <w:b/>
      <w:bCs/>
      <w:sz w:val="22"/>
      <w:szCs w:val="22"/>
    </w:rPr>
  </w:style>
  <w:style w:type="paragraph" w:customStyle="1" w:styleId="DocInit">
    <w:name w:val="Doc Init"/>
    <w:basedOn w:val="Normal"/>
    <w:uiPriority w:val="99"/>
    <w:rsid w:val="00451B5B"/>
    <w:rPr>
      <w:rFonts w:ascii="Courier" w:hAnsi="Courier" w:cs="Courier"/>
    </w:rPr>
  </w:style>
  <w:style w:type="paragraph" w:styleId="TOC1">
    <w:name w:val="toc 1"/>
    <w:basedOn w:val="Normal"/>
    <w:next w:val="Normal"/>
    <w:autoRedefine/>
    <w:uiPriority w:val="39"/>
    <w:unhideWhenUsed/>
    <w:rsid w:val="003C41B1"/>
    <w:pPr>
      <w:spacing w:after="100"/>
    </w:pPr>
  </w:style>
  <w:style w:type="table" w:styleId="TableGrid">
    <w:name w:val="Table Grid"/>
    <w:basedOn w:val="TableNormal"/>
    <w:uiPriority w:val="59"/>
    <w:rsid w:val="0037369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41EC3"/>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4017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ovtilr.org/"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54D8-DCB1-4936-8B02-57772ED3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613</Words>
  <Characters>3500</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4</cp:revision>
  <cp:lastPrinted>2012-01-04T19:27:00Z</cp:lastPrinted>
  <dcterms:created xsi:type="dcterms:W3CDTF">2012-01-04T21:36:00Z</dcterms:created>
  <dcterms:modified xsi:type="dcterms:W3CDTF">2012-01-04T22:50:00Z</dcterms:modified>
</cp:coreProperties>
</file>