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A0C" w:rsidRPr="00D31CE4" w:rsidRDefault="00D83A0C" w:rsidP="00D83A0C">
      <w:pPr>
        <w:pStyle w:val="Header"/>
        <w:rPr>
          <w:rFonts w:eastAsiaTheme="minorHAnsi"/>
          <w:b/>
          <w:sz w:val="22"/>
          <w:szCs w:val="22"/>
        </w:rPr>
      </w:pPr>
      <w:bookmarkStart w:id="0" w:name="_GoBack"/>
      <w:r w:rsidRPr="00D31CE4">
        <w:rPr>
          <w:sz w:val="22"/>
          <w:szCs w:val="22"/>
        </w:rPr>
        <w:t xml:space="preserve">RFP Title:        </w:t>
      </w:r>
      <w:r w:rsidRPr="00D31CE4">
        <w:rPr>
          <w:b/>
          <w:caps/>
          <w:sz w:val="22"/>
          <w:szCs w:val="22"/>
        </w:rPr>
        <w:t>language access in the california courts</w:t>
      </w:r>
    </w:p>
    <w:p w:rsidR="00D83A0C" w:rsidRPr="00D31CE4" w:rsidRDefault="00D83A0C" w:rsidP="00D83A0C">
      <w:pPr>
        <w:pStyle w:val="Header"/>
        <w:rPr>
          <w:sz w:val="22"/>
          <w:szCs w:val="22"/>
        </w:rPr>
      </w:pPr>
      <w:r w:rsidRPr="00D31CE4">
        <w:rPr>
          <w:sz w:val="22"/>
          <w:szCs w:val="22"/>
        </w:rPr>
        <w:t xml:space="preserve">RFP Number:  </w:t>
      </w:r>
      <w:r w:rsidR="00E34364">
        <w:rPr>
          <w:b/>
          <w:sz w:val="22"/>
          <w:szCs w:val="22"/>
        </w:rPr>
        <w:t>COSSO-2018-01-Language-Access-in-the-CA-Courts-PSK</w:t>
      </w:r>
    </w:p>
    <w:p w:rsidR="00D83A0C" w:rsidRPr="00D31CE4" w:rsidRDefault="00D83A0C" w:rsidP="00D83A0C">
      <w:pPr>
        <w:spacing w:line="240" w:lineRule="auto"/>
        <w:jc w:val="right"/>
        <w:rPr>
          <w:rFonts w:eastAsia="Times New Roman"/>
          <w:b/>
          <w:sz w:val="44"/>
          <w:szCs w:val="44"/>
          <w:lang w:bidi="en-US"/>
        </w:rPr>
      </w:pPr>
    </w:p>
    <w:p w:rsidR="00CC0FB0" w:rsidRPr="00D31CE4" w:rsidRDefault="00D83A0C" w:rsidP="00BB56E9">
      <w:pPr>
        <w:spacing w:before="120" w:line="240" w:lineRule="auto"/>
        <w:jc w:val="center"/>
        <w:rPr>
          <w:rFonts w:eastAsia="Times New Roman"/>
          <w:b/>
          <w:sz w:val="52"/>
          <w:szCs w:val="52"/>
          <w:lang w:bidi="en-US"/>
        </w:rPr>
      </w:pPr>
      <w:r w:rsidRPr="00D31CE4">
        <w:rPr>
          <w:rFonts w:eastAsia="Times New Roman"/>
          <w:b/>
          <w:sz w:val="52"/>
          <w:szCs w:val="52"/>
          <w:lang w:bidi="en-US"/>
        </w:rPr>
        <w:t>ATTACHMENT 8</w:t>
      </w:r>
    </w:p>
    <w:p w:rsidR="00D83A0C" w:rsidRDefault="00D83A0C" w:rsidP="00437EE8">
      <w:pPr>
        <w:spacing w:line="240" w:lineRule="auto"/>
        <w:jc w:val="center"/>
        <w:rPr>
          <w:rFonts w:ascii="Calibri" w:eastAsia="Times New Roman" w:hAnsi="Calibri"/>
          <w:b/>
          <w:sz w:val="72"/>
          <w:szCs w:val="72"/>
          <w:lang w:bidi="en-US"/>
        </w:rPr>
      </w:pPr>
    </w:p>
    <w:p w:rsidR="00437EE8" w:rsidRPr="00CC0FB0" w:rsidRDefault="00437EE8" w:rsidP="001717C0">
      <w:pPr>
        <w:spacing w:before="120" w:line="240" w:lineRule="auto"/>
        <w:jc w:val="center"/>
        <w:rPr>
          <w:rFonts w:ascii="Calibri" w:eastAsia="Times New Roman" w:hAnsi="Calibri"/>
          <w:b/>
          <w:sz w:val="72"/>
          <w:szCs w:val="72"/>
          <w:lang w:bidi="en-US"/>
        </w:rPr>
      </w:pPr>
      <w:r w:rsidRPr="00CC0FB0">
        <w:rPr>
          <w:rFonts w:ascii="Calibri" w:eastAsia="Times New Roman" w:hAnsi="Calibri"/>
          <w:b/>
          <w:sz w:val="72"/>
          <w:szCs w:val="72"/>
          <w:lang w:bidi="en-US"/>
        </w:rPr>
        <w:t>CALIFORNIA JUDICIAL BRANCH</w:t>
      </w:r>
    </w:p>
    <w:p w:rsidR="00437EE8" w:rsidRDefault="00437EE8" w:rsidP="00437EE8">
      <w:pPr>
        <w:spacing w:line="240" w:lineRule="auto"/>
        <w:jc w:val="center"/>
        <w:rPr>
          <w:rFonts w:ascii="Calibri" w:eastAsia="Times New Roman" w:hAnsi="Calibri"/>
          <w:b/>
          <w:sz w:val="48"/>
          <w:szCs w:val="48"/>
          <w:u w:val="single"/>
          <w:lang w:bidi="en-US"/>
        </w:rPr>
      </w:pPr>
    </w:p>
    <w:p w:rsidR="00437EE8" w:rsidRPr="006C2613" w:rsidRDefault="00437EE8" w:rsidP="00437EE8">
      <w:pPr>
        <w:spacing w:line="240" w:lineRule="auto"/>
        <w:jc w:val="center"/>
        <w:rPr>
          <w:rFonts w:ascii="Calibri" w:eastAsia="Times New Roman" w:hAnsi="Calibri"/>
          <w:b/>
          <w:sz w:val="72"/>
          <w:szCs w:val="72"/>
          <w:lang w:bidi="en-US"/>
        </w:rPr>
      </w:pPr>
    </w:p>
    <w:p w:rsidR="00437EE8" w:rsidRDefault="00437EE8" w:rsidP="00437EE8">
      <w:pPr>
        <w:spacing w:line="240" w:lineRule="auto"/>
        <w:jc w:val="center"/>
        <w:rPr>
          <w:rFonts w:ascii="Calibri" w:eastAsia="Times New Roman" w:hAnsi="Calibri"/>
          <w:b/>
          <w:sz w:val="72"/>
          <w:szCs w:val="72"/>
          <w:lang w:bidi="en-US"/>
        </w:rPr>
      </w:pPr>
      <w:r>
        <w:rPr>
          <w:rFonts w:ascii="Calibri" w:eastAsia="Times New Roman" w:hAnsi="Calibri"/>
          <w:b/>
          <w:sz w:val="72"/>
          <w:szCs w:val="72"/>
          <w:lang w:bidi="en-US"/>
        </w:rPr>
        <w:t>Strategic Plan for Language Access in the California Courts</w:t>
      </w:r>
    </w:p>
    <w:p w:rsidR="00437EE8" w:rsidRDefault="00437EE8" w:rsidP="00437EE8">
      <w:pPr>
        <w:spacing w:line="240" w:lineRule="auto"/>
        <w:jc w:val="center"/>
        <w:rPr>
          <w:rFonts w:ascii="Calibri" w:eastAsia="Times New Roman" w:hAnsi="Calibri"/>
          <w:b/>
          <w:sz w:val="72"/>
          <w:szCs w:val="72"/>
          <w:lang w:bidi="en-US"/>
        </w:rPr>
      </w:pPr>
    </w:p>
    <w:p w:rsidR="00437EE8" w:rsidRDefault="00437EE8" w:rsidP="00437EE8">
      <w:pPr>
        <w:spacing w:line="240" w:lineRule="auto"/>
        <w:jc w:val="center"/>
        <w:rPr>
          <w:rFonts w:ascii="Calibri" w:eastAsia="Times New Roman" w:hAnsi="Calibri"/>
          <w:b/>
          <w:sz w:val="48"/>
          <w:szCs w:val="48"/>
          <w:lang w:bidi="en-US"/>
        </w:rPr>
      </w:pPr>
      <w:r w:rsidRPr="001F47C1">
        <w:rPr>
          <w:rFonts w:ascii="Calibri" w:eastAsia="Times New Roman" w:hAnsi="Calibri"/>
          <w:b/>
          <w:sz w:val="48"/>
          <w:szCs w:val="48"/>
          <w:lang w:bidi="en-US"/>
        </w:rPr>
        <w:t>J</w:t>
      </w:r>
      <w:r w:rsidR="00CF1C0A">
        <w:rPr>
          <w:rFonts w:ascii="Calibri" w:eastAsia="Times New Roman" w:hAnsi="Calibri"/>
          <w:b/>
          <w:sz w:val="48"/>
          <w:szCs w:val="48"/>
          <w:lang w:bidi="en-US"/>
        </w:rPr>
        <w:t>anuary</w:t>
      </w:r>
      <w:r w:rsidRPr="001F47C1">
        <w:rPr>
          <w:rFonts w:ascii="Calibri" w:eastAsia="Times New Roman" w:hAnsi="Calibri"/>
          <w:b/>
          <w:sz w:val="48"/>
          <w:szCs w:val="48"/>
          <w:lang w:bidi="en-US"/>
        </w:rPr>
        <w:t xml:space="preserve"> </w:t>
      </w:r>
      <w:r>
        <w:rPr>
          <w:rFonts w:ascii="Calibri" w:eastAsia="Times New Roman" w:hAnsi="Calibri"/>
          <w:b/>
          <w:sz w:val="48"/>
          <w:szCs w:val="48"/>
          <w:lang w:bidi="en-US"/>
        </w:rPr>
        <w:t>2</w:t>
      </w:r>
      <w:r w:rsidR="00CF1C0A">
        <w:rPr>
          <w:rFonts w:ascii="Calibri" w:eastAsia="Times New Roman" w:hAnsi="Calibri"/>
          <w:b/>
          <w:sz w:val="48"/>
          <w:szCs w:val="48"/>
          <w:lang w:bidi="en-US"/>
        </w:rPr>
        <w:t>2</w:t>
      </w:r>
      <w:r w:rsidRPr="001F47C1">
        <w:rPr>
          <w:rFonts w:ascii="Calibri" w:eastAsia="Times New Roman" w:hAnsi="Calibri"/>
          <w:b/>
          <w:sz w:val="48"/>
          <w:szCs w:val="48"/>
          <w:lang w:bidi="en-US"/>
        </w:rPr>
        <w:t>, 201</w:t>
      </w:r>
      <w:r w:rsidR="00CF1C0A">
        <w:rPr>
          <w:rFonts w:ascii="Calibri" w:eastAsia="Times New Roman" w:hAnsi="Calibri"/>
          <w:b/>
          <w:sz w:val="48"/>
          <w:szCs w:val="48"/>
          <w:lang w:bidi="en-US"/>
        </w:rPr>
        <w:t>5</w:t>
      </w:r>
    </w:p>
    <w:p w:rsidR="00820B84" w:rsidRDefault="00820B84" w:rsidP="00437EE8">
      <w:pPr>
        <w:spacing w:line="240" w:lineRule="auto"/>
        <w:jc w:val="center"/>
        <w:rPr>
          <w:rFonts w:ascii="Calibri" w:eastAsia="Times New Roman" w:hAnsi="Calibri"/>
          <w:b/>
          <w:sz w:val="48"/>
          <w:szCs w:val="48"/>
          <w:lang w:bidi="en-US"/>
        </w:rPr>
      </w:pPr>
    </w:p>
    <w:p w:rsidR="00437EE8" w:rsidRDefault="00437EE8" w:rsidP="00437EE8">
      <w:pPr>
        <w:spacing w:line="240" w:lineRule="auto"/>
        <w:jc w:val="center"/>
        <w:rPr>
          <w:rFonts w:ascii="Calibri" w:eastAsia="Times New Roman" w:hAnsi="Calibri"/>
          <w:b/>
          <w:sz w:val="48"/>
          <w:szCs w:val="48"/>
          <w:lang w:bidi="en-US"/>
        </w:rPr>
      </w:pPr>
      <w:r>
        <w:rPr>
          <w:rFonts w:ascii="Calibri" w:eastAsia="Times New Roman" w:hAnsi="Calibri"/>
          <w:b/>
          <w:sz w:val="48"/>
          <w:szCs w:val="48"/>
          <w:lang w:bidi="en-US"/>
        </w:rPr>
        <w:t>Executive Summary</w:t>
      </w:r>
    </w:p>
    <w:p w:rsidR="002F5A94" w:rsidRPr="001F47C1" w:rsidRDefault="002F5A94" w:rsidP="00437EE8">
      <w:pPr>
        <w:spacing w:line="240" w:lineRule="auto"/>
        <w:jc w:val="center"/>
        <w:rPr>
          <w:rFonts w:ascii="Calibri" w:eastAsia="Times New Roman" w:hAnsi="Calibri"/>
          <w:b/>
          <w:sz w:val="48"/>
          <w:szCs w:val="48"/>
          <w:lang w:bidi="en-US"/>
        </w:rPr>
      </w:pPr>
    </w:p>
    <w:p w:rsidR="00437EE8" w:rsidRDefault="00437EE8" w:rsidP="00437EE8">
      <w:pPr>
        <w:spacing w:line="240" w:lineRule="auto"/>
        <w:rPr>
          <w:rFonts w:eastAsia="Times New Roman"/>
          <w:b/>
          <w:szCs w:val="24"/>
          <w:u w:val="single"/>
          <w:lang w:bidi="en-US"/>
        </w:rPr>
      </w:pPr>
    </w:p>
    <w:p w:rsidR="002F5A94" w:rsidRPr="006C2613" w:rsidRDefault="002F5A94" w:rsidP="002F5A94">
      <w:pPr>
        <w:spacing w:line="240" w:lineRule="auto"/>
        <w:jc w:val="center"/>
        <w:rPr>
          <w:rFonts w:eastAsia="Times New Roman"/>
          <w:b/>
          <w:szCs w:val="24"/>
          <w:u w:val="single"/>
          <w:lang w:bidi="en-US"/>
        </w:rPr>
      </w:pPr>
      <w:r>
        <w:rPr>
          <w:noProof/>
        </w:rPr>
        <w:drawing>
          <wp:inline distT="0" distB="0" distL="0" distR="0">
            <wp:extent cx="1654059" cy="1651056"/>
            <wp:effectExtent l="0" t="0" r="0" b="0"/>
            <wp:docPr id="1" name="Picture 1" descr="S:\Logos\GIF_JudicialCouncilLogos\JC_Seal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GIF_JudicialCouncilLogos\JC_Seal_BLACK.gif"/>
                    <pic:cNvPicPr>
                      <a:picLocks noChangeAspect="1" noChangeArrowheads="1"/>
                    </pic:cNvPicPr>
                  </pic:nvPicPr>
                  <pic:blipFill>
                    <a:blip r:embed="rId8" cstate="print"/>
                    <a:stretch>
                      <a:fillRect/>
                    </a:stretch>
                  </pic:blipFill>
                  <pic:spPr bwMode="auto">
                    <a:xfrm>
                      <a:off x="0" y="0"/>
                      <a:ext cx="1659397" cy="1656385"/>
                    </a:xfrm>
                    <a:prstGeom prst="rect">
                      <a:avLst/>
                    </a:prstGeom>
                    <a:noFill/>
                    <a:ln w="9525">
                      <a:noFill/>
                      <a:miter lim="800000"/>
                      <a:headEnd/>
                      <a:tailEnd/>
                    </a:ln>
                  </pic:spPr>
                </pic:pic>
              </a:graphicData>
            </a:graphic>
          </wp:inline>
        </w:drawing>
      </w:r>
    </w:p>
    <w:p w:rsidR="00426504" w:rsidRDefault="00426504" w:rsidP="00D83A0C">
      <w:pPr>
        <w:pStyle w:val="Heading1"/>
        <w:pageBreakBefore/>
        <w:jc w:val="both"/>
      </w:pPr>
      <w:r>
        <w:lastRenderedPageBreak/>
        <w:t>Executive Summary</w:t>
      </w:r>
    </w:p>
    <w:p w:rsidR="00426504" w:rsidRPr="00650D92" w:rsidRDefault="00426504" w:rsidP="00D83A0C">
      <w:pPr>
        <w:pStyle w:val="BodyText"/>
        <w:jc w:val="both"/>
        <w:rPr>
          <w:rFonts w:ascii="Calibri" w:hAnsi="Calibri"/>
        </w:rPr>
      </w:pPr>
      <w:r w:rsidRPr="00650D92">
        <w:rPr>
          <w:rFonts w:ascii="Calibri" w:hAnsi="Calibri"/>
        </w:rPr>
        <w:t xml:space="preserve">Following extensive gathering of stakeholder input, the Joint Working Group for California’s Language Access Plan has prepared </w:t>
      </w:r>
      <w:r w:rsidR="00CF1C0A">
        <w:rPr>
          <w:rFonts w:ascii="Calibri" w:hAnsi="Calibri"/>
        </w:rPr>
        <w:t>the</w:t>
      </w:r>
      <w:r w:rsidRPr="00650D92">
        <w:rPr>
          <w:rFonts w:ascii="Calibri" w:hAnsi="Calibri"/>
        </w:rPr>
        <w:t xml:space="preserve"> </w:t>
      </w:r>
      <w:r w:rsidRPr="00650D92">
        <w:rPr>
          <w:rFonts w:ascii="Calibri" w:hAnsi="Calibri"/>
          <w:i/>
        </w:rPr>
        <w:t>Strategic Plan for Language Access in the California Courts</w:t>
      </w:r>
      <w:r w:rsidRPr="00650D92">
        <w:rPr>
          <w:rFonts w:ascii="Calibri" w:hAnsi="Calibri"/>
        </w:rPr>
        <w:t>.</w:t>
      </w:r>
      <w:r w:rsidR="008A424E">
        <w:rPr>
          <w:rFonts w:ascii="Calibri" w:hAnsi="Calibri"/>
        </w:rPr>
        <w:t xml:space="preserve"> </w:t>
      </w:r>
      <w:r w:rsidRPr="00650D92">
        <w:rPr>
          <w:rFonts w:ascii="Calibri" w:hAnsi="Calibri"/>
        </w:rPr>
        <w:t xml:space="preserve"> This Executive Summary provides an overview on the formation of the </w:t>
      </w:r>
      <w:r w:rsidR="00D55872">
        <w:rPr>
          <w:rFonts w:ascii="Calibri" w:hAnsi="Calibri"/>
        </w:rPr>
        <w:t>P</w:t>
      </w:r>
      <w:r w:rsidRPr="00650D92">
        <w:rPr>
          <w:rFonts w:ascii="Calibri" w:hAnsi="Calibri"/>
        </w:rPr>
        <w:t xml:space="preserve">lan, along with a summary of highlights of stakeholder input and recommendations. </w:t>
      </w:r>
      <w:r w:rsidR="008A424E">
        <w:rPr>
          <w:rFonts w:ascii="Calibri" w:hAnsi="Calibri"/>
        </w:rPr>
        <w:t xml:space="preserve"> </w:t>
      </w:r>
      <w:r w:rsidR="00E865BF" w:rsidRPr="00650D92">
        <w:rPr>
          <w:rFonts w:ascii="Calibri" w:hAnsi="Calibri"/>
        </w:rPr>
        <w:t xml:space="preserve">The </w:t>
      </w:r>
      <w:r w:rsidR="00C415DE">
        <w:rPr>
          <w:rFonts w:ascii="Calibri" w:hAnsi="Calibri"/>
        </w:rPr>
        <w:t>J</w:t>
      </w:r>
      <w:r w:rsidR="00E865BF" w:rsidRPr="00650D92">
        <w:rPr>
          <w:rFonts w:ascii="Calibri" w:hAnsi="Calibri"/>
        </w:rPr>
        <w:t xml:space="preserve">oint </w:t>
      </w:r>
      <w:r w:rsidR="00C415DE">
        <w:rPr>
          <w:rFonts w:ascii="Calibri" w:hAnsi="Calibri"/>
        </w:rPr>
        <w:t>W</w:t>
      </w:r>
      <w:r w:rsidR="00E865BF" w:rsidRPr="00650D92">
        <w:rPr>
          <w:rFonts w:ascii="Calibri" w:hAnsi="Calibri"/>
        </w:rPr>
        <w:t xml:space="preserve">orking </w:t>
      </w:r>
      <w:r w:rsidR="00C415DE">
        <w:rPr>
          <w:rFonts w:ascii="Calibri" w:hAnsi="Calibri"/>
        </w:rPr>
        <w:t>G</w:t>
      </w:r>
      <w:r w:rsidR="00E865BF" w:rsidRPr="00650D92">
        <w:rPr>
          <w:rFonts w:ascii="Calibri" w:hAnsi="Calibri"/>
        </w:rPr>
        <w:t xml:space="preserve">roup’s objective was to draft recommendations that would create a branchwide approach to providing language access services to court users throughout the </w:t>
      </w:r>
      <w:r w:rsidR="008A424E">
        <w:rPr>
          <w:rFonts w:ascii="Calibri" w:hAnsi="Calibri"/>
        </w:rPr>
        <w:t>S</w:t>
      </w:r>
      <w:r w:rsidR="00E865BF" w:rsidRPr="00650D92">
        <w:rPr>
          <w:rFonts w:ascii="Calibri" w:hAnsi="Calibri"/>
        </w:rPr>
        <w:t xml:space="preserve">tate while accommodating an individual court’s need for a large degree of flexibility in implementing the </w:t>
      </w:r>
      <w:r w:rsidR="00D55872">
        <w:rPr>
          <w:rFonts w:ascii="Calibri" w:hAnsi="Calibri"/>
        </w:rPr>
        <w:t>P</w:t>
      </w:r>
      <w:r w:rsidR="00E865BF" w:rsidRPr="00650D92">
        <w:rPr>
          <w:rFonts w:ascii="Calibri" w:hAnsi="Calibri"/>
        </w:rPr>
        <w:t>lan recommendations.</w:t>
      </w:r>
      <w:r w:rsidR="008A424E">
        <w:rPr>
          <w:rFonts w:ascii="Calibri" w:hAnsi="Calibri"/>
        </w:rPr>
        <w:t xml:space="preserve"> </w:t>
      </w:r>
      <w:r w:rsidR="00E865BF" w:rsidRPr="00650D92">
        <w:rPr>
          <w:rFonts w:ascii="Calibri" w:hAnsi="Calibri"/>
        </w:rPr>
        <w:t xml:space="preserve"> A primary goal is to incorporate language access as part of the core court services. </w:t>
      </w:r>
      <w:r w:rsidR="008A424E">
        <w:rPr>
          <w:rFonts w:ascii="Calibri" w:hAnsi="Calibri"/>
        </w:rPr>
        <w:t xml:space="preserve"> </w:t>
      </w:r>
      <w:r w:rsidR="00CF1C0A">
        <w:rPr>
          <w:rFonts w:ascii="Calibri" w:hAnsi="Calibri"/>
        </w:rPr>
        <w:t>A</w:t>
      </w:r>
      <w:r w:rsidRPr="00650D92">
        <w:rPr>
          <w:rFonts w:ascii="Calibri" w:hAnsi="Calibri"/>
        </w:rPr>
        <w:t xml:space="preserve"> draft plan was posted on the California </w:t>
      </w:r>
      <w:r w:rsidR="002E393D">
        <w:rPr>
          <w:rFonts w:ascii="Calibri" w:hAnsi="Calibri"/>
        </w:rPr>
        <w:t>C</w:t>
      </w:r>
      <w:r w:rsidRPr="00650D92">
        <w:rPr>
          <w:rFonts w:ascii="Calibri" w:hAnsi="Calibri"/>
        </w:rPr>
        <w:t>ourts website for public comment on July 31, with the comment period continuing through September 29, 2014.</w:t>
      </w:r>
      <w:r w:rsidR="008A424E">
        <w:rPr>
          <w:rFonts w:ascii="Calibri" w:hAnsi="Calibri"/>
        </w:rPr>
        <w:t xml:space="preserve"> </w:t>
      </w:r>
      <w:r w:rsidRPr="00650D92">
        <w:rPr>
          <w:rFonts w:ascii="Calibri" w:hAnsi="Calibri"/>
        </w:rPr>
        <w:t xml:space="preserve"> Following the public comment process, the draft plan </w:t>
      </w:r>
      <w:r w:rsidR="00CF1C0A">
        <w:rPr>
          <w:rFonts w:ascii="Calibri" w:hAnsi="Calibri"/>
        </w:rPr>
        <w:t>was</w:t>
      </w:r>
      <w:r w:rsidRPr="00650D92">
        <w:rPr>
          <w:rFonts w:ascii="Calibri" w:hAnsi="Calibri"/>
        </w:rPr>
        <w:t xml:space="preserve"> revised and a final </w:t>
      </w:r>
      <w:r w:rsidR="00D55872">
        <w:rPr>
          <w:rFonts w:ascii="Calibri" w:hAnsi="Calibri"/>
        </w:rPr>
        <w:t>P</w:t>
      </w:r>
      <w:r w:rsidRPr="00650D92">
        <w:rPr>
          <w:rFonts w:ascii="Calibri" w:hAnsi="Calibri"/>
        </w:rPr>
        <w:t xml:space="preserve">lan </w:t>
      </w:r>
      <w:r w:rsidR="00CF1C0A">
        <w:rPr>
          <w:rFonts w:ascii="Calibri" w:hAnsi="Calibri"/>
        </w:rPr>
        <w:t xml:space="preserve">was </w:t>
      </w:r>
      <w:r w:rsidRPr="00650D92">
        <w:rPr>
          <w:rFonts w:ascii="Calibri" w:hAnsi="Calibri"/>
        </w:rPr>
        <w:t>presented to the Judicial Counc</w:t>
      </w:r>
      <w:r w:rsidR="00987E3C">
        <w:rPr>
          <w:rFonts w:ascii="Calibri" w:hAnsi="Calibri"/>
        </w:rPr>
        <w:t>il for its review and adoption.</w:t>
      </w:r>
    </w:p>
    <w:p w:rsidR="00426504" w:rsidRDefault="00426504" w:rsidP="00D83A0C">
      <w:pPr>
        <w:pStyle w:val="Heading1"/>
        <w:jc w:val="both"/>
      </w:pPr>
      <w:r>
        <w:t>Previous Council Action</w:t>
      </w:r>
    </w:p>
    <w:p w:rsidR="00426504" w:rsidRPr="00650D92" w:rsidRDefault="00426504" w:rsidP="00D83A0C">
      <w:pPr>
        <w:pStyle w:val="BodyText"/>
        <w:jc w:val="both"/>
        <w:rPr>
          <w:rFonts w:ascii="Calibri" w:hAnsi="Calibri"/>
        </w:rPr>
      </w:pPr>
      <w:r w:rsidRPr="00650D92">
        <w:rPr>
          <w:rFonts w:ascii="Calibri" w:hAnsi="Calibri"/>
        </w:rPr>
        <w:t xml:space="preserve">The California </w:t>
      </w:r>
      <w:r w:rsidR="00D804A7">
        <w:rPr>
          <w:rFonts w:ascii="Calibri" w:hAnsi="Calibri"/>
        </w:rPr>
        <w:t>J</w:t>
      </w:r>
      <w:r w:rsidRPr="00650D92">
        <w:rPr>
          <w:rFonts w:ascii="Calibri" w:hAnsi="Calibri"/>
        </w:rPr>
        <w:t xml:space="preserve">udicial </w:t>
      </w:r>
      <w:r w:rsidR="00D804A7">
        <w:rPr>
          <w:rFonts w:ascii="Calibri" w:hAnsi="Calibri"/>
        </w:rPr>
        <w:t>B</w:t>
      </w:r>
      <w:r w:rsidRPr="00650D92">
        <w:rPr>
          <w:rFonts w:ascii="Calibri" w:hAnsi="Calibri"/>
        </w:rPr>
        <w:t xml:space="preserve">ranch has long supported the need to expand language access services in the courts. </w:t>
      </w:r>
      <w:r w:rsidR="00D804A7">
        <w:rPr>
          <w:rFonts w:ascii="Calibri" w:hAnsi="Calibri"/>
        </w:rPr>
        <w:t xml:space="preserve"> </w:t>
      </w:r>
      <w:r w:rsidRPr="00650D92">
        <w:rPr>
          <w:rFonts w:ascii="Calibri" w:hAnsi="Calibri"/>
        </w:rPr>
        <w:t xml:space="preserve">However, the </w:t>
      </w:r>
      <w:r w:rsidR="00D804A7">
        <w:rPr>
          <w:rFonts w:ascii="Calibri" w:hAnsi="Calibri"/>
        </w:rPr>
        <w:t>B</w:t>
      </w:r>
      <w:r w:rsidRPr="00650D92">
        <w:rPr>
          <w:rFonts w:ascii="Calibri" w:hAnsi="Calibri"/>
        </w:rPr>
        <w:t>ranch has not yet ado</w:t>
      </w:r>
      <w:r w:rsidR="000168EB">
        <w:rPr>
          <w:rFonts w:ascii="Calibri" w:hAnsi="Calibri"/>
        </w:rPr>
        <w:t>pted a comprehensive statewide L</w:t>
      </w:r>
      <w:r w:rsidRPr="00650D92">
        <w:rPr>
          <w:rFonts w:ascii="Calibri" w:hAnsi="Calibri"/>
        </w:rPr>
        <w:t xml:space="preserve">anguage </w:t>
      </w:r>
      <w:r w:rsidR="000168EB">
        <w:rPr>
          <w:rFonts w:ascii="Calibri" w:hAnsi="Calibri"/>
        </w:rPr>
        <w:t>A</w:t>
      </w:r>
      <w:r w:rsidRPr="00650D92">
        <w:rPr>
          <w:rFonts w:ascii="Calibri" w:hAnsi="Calibri"/>
        </w:rPr>
        <w:t xml:space="preserve">ccess </w:t>
      </w:r>
      <w:r w:rsidR="00D55872">
        <w:rPr>
          <w:rFonts w:ascii="Calibri" w:hAnsi="Calibri"/>
        </w:rPr>
        <w:t>P</w:t>
      </w:r>
      <w:r w:rsidRPr="00650D92">
        <w:rPr>
          <w:rFonts w:ascii="Calibri" w:hAnsi="Calibri"/>
        </w:rPr>
        <w:t xml:space="preserve">lan that will provide recommendations, guidance, and a consistent statewide approach to ensure language access to all </w:t>
      </w:r>
      <w:r w:rsidR="00D804A7">
        <w:rPr>
          <w:rFonts w:ascii="Calibri" w:hAnsi="Calibri"/>
        </w:rPr>
        <w:t>L</w:t>
      </w:r>
      <w:r w:rsidRPr="00650D92">
        <w:rPr>
          <w:rFonts w:ascii="Calibri" w:hAnsi="Calibri"/>
        </w:rPr>
        <w:t>imited</w:t>
      </w:r>
      <w:r w:rsidR="00C415DE">
        <w:rPr>
          <w:rFonts w:ascii="Calibri" w:hAnsi="Calibri"/>
        </w:rPr>
        <w:t xml:space="preserve"> </w:t>
      </w:r>
      <w:r w:rsidRPr="00650D92">
        <w:rPr>
          <w:rFonts w:ascii="Calibri" w:hAnsi="Calibri"/>
        </w:rPr>
        <w:t>English</w:t>
      </w:r>
      <w:r w:rsidR="00C415DE">
        <w:rPr>
          <w:rFonts w:ascii="Calibri" w:hAnsi="Calibri"/>
        </w:rPr>
        <w:t xml:space="preserve"> </w:t>
      </w:r>
      <w:r w:rsidR="00D804A7">
        <w:rPr>
          <w:rFonts w:ascii="Calibri" w:hAnsi="Calibri"/>
        </w:rPr>
        <w:t>P</w:t>
      </w:r>
      <w:r w:rsidRPr="00650D92">
        <w:rPr>
          <w:rFonts w:ascii="Calibri" w:hAnsi="Calibri"/>
        </w:rPr>
        <w:t>roficien</w:t>
      </w:r>
      <w:r w:rsidR="002E393D">
        <w:rPr>
          <w:rFonts w:ascii="Calibri" w:hAnsi="Calibri"/>
        </w:rPr>
        <w:t>cy</w:t>
      </w:r>
      <w:r w:rsidRPr="00650D92">
        <w:rPr>
          <w:rFonts w:ascii="Calibri" w:hAnsi="Calibri"/>
        </w:rPr>
        <w:t xml:space="preserve"> (LEP) court users. </w:t>
      </w:r>
      <w:r w:rsidR="00D804A7">
        <w:rPr>
          <w:rFonts w:ascii="Calibri" w:hAnsi="Calibri"/>
        </w:rPr>
        <w:t xml:space="preserve"> </w:t>
      </w:r>
      <w:r w:rsidR="00DA7F3E">
        <w:rPr>
          <w:rFonts w:ascii="Calibri" w:hAnsi="Calibri"/>
        </w:rPr>
        <w:t>In June 2013</w:t>
      </w:r>
      <w:r w:rsidR="00412539">
        <w:rPr>
          <w:rFonts w:ascii="Calibri" w:hAnsi="Calibri"/>
        </w:rPr>
        <w:t>,</w:t>
      </w:r>
      <w:r w:rsidR="00DA7F3E">
        <w:rPr>
          <w:rFonts w:ascii="Calibri" w:hAnsi="Calibri"/>
        </w:rPr>
        <w:t xml:space="preserve"> t</w:t>
      </w:r>
      <w:r w:rsidRPr="00650D92">
        <w:rPr>
          <w:rFonts w:ascii="Calibri" w:hAnsi="Calibri"/>
        </w:rPr>
        <w:t>he Joint Working Group for California’s Language Access Plan</w:t>
      </w:r>
      <w:r w:rsidR="00102CA4">
        <w:rPr>
          <w:rFonts w:ascii="Calibri" w:hAnsi="Calibri"/>
        </w:rPr>
        <w:t xml:space="preserve"> was established to create a plan that w</w:t>
      </w:r>
      <w:r w:rsidR="00CF1C0A">
        <w:rPr>
          <w:rFonts w:ascii="Calibri" w:hAnsi="Calibri"/>
        </w:rPr>
        <w:t>ould</w:t>
      </w:r>
      <w:r w:rsidR="00102CA4">
        <w:rPr>
          <w:rFonts w:ascii="Calibri" w:hAnsi="Calibri"/>
        </w:rPr>
        <w:t xml:space="preserve"> serve all of California’s LEP court users.</w:t>
      </w:r>
      <w:r w:rsidR="00D804A7">
        <w:rPr>
          <w:rFonts w:ascii="Calibri" w:hAnsi="Calibri"/>
        </w:rPr>
        <w:t xml:space="preserve"> </w:t>
      </w:r>
      <w:r w:rsidR="00102CA4">
        <w:rPr>
          <w:rFonts w:ascii="Calibri" w:hAnsi="Calibri"/>
        </w:rPr>
        <w:t xml:space="preserve"> </w:t>
      </w:r>
      <w:r w:rsidR="00A8676F">
        <w:rPr>
          <w:rFonts w:ascii="Calibri" w:hAnsi="Calibri"/>
        </w:rPr>
        <w:t xml:space="preserve">The working group </w:t>
      </w:r>
      <w:r w:rsidR="00555EE6">
        <w:rPr>
          <w:rFonts w:ascii="Calibri" w:hAnsi="Calibri"/>
        </w:rPr>
        <w:t xml:space="preserve">was </w:t>
      </w:r>
      <w:r w:rsidR="00102CA4">
        <w:rPr>
          <w:rFonts w:ascii="Calibri" w:hAnsi="Calibri"/>
        </w:rPr>
        <w:t>comprise</w:t>
      </w:r>
      <w:r w:rsidR="00CF1C0A">
        <w:rPr>
          <w:rFonts w:ascii="Calibri" w:hAnsi="Calibri"/>
        </w:rPr>
        <w:t>d</w:t>
      </w:r>
      <w:r w:rsidR="00102CA4">
        <w:rPr>
          <w:rFonts w:ascii="Calibri" w:hAnsi="Calibri"/>
        </w:rPr>
        <w:t xml:space="preserve"> </w:t>
      </w:r>
      <w:r w:rsidR="00555EE6">
        <w:rPr>
          <w:rFonts w:ascii="Calibri" w:hAnsi="Calibri"/>
        </w:rPr>
        <w:t xml:space="preserve">of </w:t>
      </w:r>
      <w:r w:rsidRPr="00650D92">
        <w:rPr>
          <w:rFonts w:ascii="Calibri" w:hAnsi="Calibri"/>
        </w:rPr>
        <w:t xml:space="preserve">members of both the Court Interpreters Advisory Panel and the Advisory Committee on Providing Access and Fairness, along with other stakeholders and a </w:t>
      </w:r>
      <w:r w:rsidR="00DA7F3E">
        <w:rPr>
          <w:rFonts w:ascii="Calibri" w:hAnsi="Calibri"/>
        </w:rPr>
        <w:t xml:space="preserve">language access </w:t>
      </w:r>
      <w:r w:rsidRPr="00650D92">
        <w:rPr>
          <w:rFonts w:ascii="Calibri" w:hAnsi="Calibri"/>
        </w:rPr>
        <w:t>consultant</w:t>
      </w:r>
      <w:r w:rsidR="00102CA4">
        <w:rPr>
          <w:rFonts w:ascii="Calibri" w:hAnsi="Calibri"/>
        </w:rPr>
        <w:t>.</w:t>
      </w:r>
    </w:p>
    <w:p w:rsidR="00426504" w:rsidRDefault="00426504" w:rsidP="00D83A0C">
      <w:pPr>
        <w:pStyle w:val="Heading1"/>
        <w:jc w:val="both"/>
      </w:pPr>
      <w:r>
        <w:t>Methodology and Process</w:t>
      </w:r>
    </w:p>
    <w:p w:rsidR="00426504" w:rsidRPr="00650D92" w:rsidRDefault="00426504" w:rsidP="00D83A0C">
      <w:pPr>
        <w:pStyle w:val="BodyText"/>
        <w:jc w:val="both"/>
        <w:rPr>
          <w:rFonts w:ascii="Calibri" w:hAnsi="Calibri"/>
        </w:rPr>
      </w:pPr>
      <w:r w:rsidRPr="00650D92">
        <w:rPr>
          <w:rFonts w:ascii="Calibri" w:hAnsi="Calibri"/>
        </w:rPr>
        <w:t xml:space="preserve">California is the most diverse </w:t>
      </w:r>
      <w:r w:rsidR="00CD24D9">
        <w:rPr>
          <w:rFonts w:ascii="Calibri" w:hAnsi="Calibri"/>
        </w:rPr>
        <w:t>S</w:t>
      </w:r>
      <w:r w:rsidRPr="00650D92">
        <w:rPr>
          <w:rFonts w:ascii="Calibri" w:hAnsi="Calibri"/>
        </w:rPr>
        <w:t xml:space="preserve">tate in the country, with approximately </w:t>
      </w:r>
      <w:r w:rsidR="002E393D">
        <w:rPr>
          <w:rFonts w:ascii="Calibri" w:hAnsi="Calibri"/>
        </w:rPr>
        <w:t>7 </w:t>
      </w:r>
      <w:r w:rsidRPr="00650D92">
        <w:rPr>
          <w:rFonts w:ascii="Calibri" w:hAnsi="Calibri"/>
        </w:rPr>
        <w:t>million LEP residents and potential court users</w:t>
      </w:r>
      <w:r w:rsidR="00A8676F">
        <w:rPr>
          <w:rFonts w:ascii="Calibri" w:hAnsi="Calibri"/>
        </w:rPr>
        <w:t>,</w:t>
      </w:r>
      <w:r w:rsidRPr="00650D92">
        <w:rPr>
          <w:rFonts w:ascii="Calibri" w:hAnsi="Calibri"/>
        </w:rPr>
        <w:t xml:space="preserve"> dispersed over a vast geographic area</w:t>
      </w:r>
      <w:r w:rsidR="00A8676F">
        <w:rPr>
          <w:rFonts w:ascii="Calibri" w:hAnsi="Calibri"/>
        </w:rPr>
        <w:t>,</w:t>
      </w:r>
      <w:r w:rsidRPr="00650D92">
        <w:rPr>
          <w:rFonts w:ascii="Calibri" w:hAnsi="Calibri"/>
        </w:rPr>
        <w:t xml:space="preserve"> </w:t>
      </w:r>
      <w:r w:rsidR="00102CA4">
        <w:rPr>
          <w:rFonts w:ascii="Calibri" w:hAnsi="Calibri"/>
        </w:rPr>
        <w:t xml:space="preserve">who </w:t>
      </w:r>
      <w:r w:rsidRPr="00650D92">
        <w:rPr>
          <w:rFonts w:ascii="Calibri" w:hAnsi="Calibri"/>
        </w:rPr>
        <w:t xml:space="preserve">speak more than 200 languages. </w:t>
      </w:r>
      <w:r w:rsidR="00CC2E68">
        <w:rPr>
          <w:rFonts w:ascii="Calibri" w:hAnsi="Calibri"/>
        </w:rPr>
        <w:t xml:space="preserve"> </w:t>
      </w:r>
      <w:r w:rsidRPr="00650D92">
        <w:rPr>
          <w:rFonts w:ascii="Calibri" w:hAnsi="Calibri"/>
        </w:rPr>
        <w:t xml:space="preserve">Therefore, the effort to develop a comprehensive statewide </w:t>
      </w:r>
      <w:r w:rsidR="00D55872">
        <w:rPr>
          <w:rFonts w:ascii="Calibri" w:hAnsi="Calibri"/>
        </w:rPr>
        <w:t>L</w:t>
      </w:r>
      <w:r w:rsidRPr="00650D92">
        <w:rPr>
          <w:rFonts w:ascii="Calibri" w:hAnsi="Calibri"/>
        </w:rPr>
        <w:t xml:space="preserve">anguage </w:t>
      </w:r>
      <w:r w:rsidR="00D55872">
        <w:rPr>
          <w:rFonts w:ascii="Calibri" w:hAnsi="Calibri"/>
        </w:rPr>
        <w:t>A</w:t>
      </w:r>
      <w:r w:rsidRPr="00650D92">
        <w:rPr>
          <w:rFonts w:ascii="Calibri" w:hAnsi="Calibri"/>
        </w:rPr>
        <w:t xml:space="preserve">ccess </w:t>
      </w:r>
      <w:r w:rsidR="00D55872">
        <w:rPr>
          <w:rFonts w:ascii="Calibri" w:hAnsi="Calibri"/>
        </w:rPr>
        <w:t>P</w:t>
      </w:r>
      <w:r w:rsidRPr="00650D92">
        <w:rPr>
          <w:rFonts w:ascii="Calibri" w:hAnsi="Calibri"/>
        </w:rPr>
        <w:t xml:space="preserve">lan included several forums to engage court leaders and other interested </w:t>
      </w:r>
      <w:r w:rsidR="00D55872">
        <w:rPr>
          <w:rFonts w:ascii="Calibri" w:hAnsi="Calibri"/>
        </w:rPr>
        <w:t>L</w:t>
      </w:r>
      <w:r w:rsidR="00D55872" w:rsidRPr="00650D92">
        <w:rPr>
          <w:rFonts w:ascii="Calibri" w:hAnsi="Calibri"/>
        </w:rPr>
        <w:t xml:space="preserve">anguage </w:t>
      </w:r>
      <w:r w:rsidR="00D55872">
        <w:rPr>
          <w:rFonts w:ascii="Calibri" w:hAnsi="Calibri"/>
        </w:rPr>
        <w:t>A</w:t>
      </w:r>
      <w:r w:rsidR="00D55872" w:rsidRPr="00650D92">
        <w:rPr>
          <w:rFonts w:ascii="Calibri" w:hAnsi="Calibri"/>
        </w:rPr>
        <w:t xml:space="preserve">ccess </w:t>
      </w:r>
      <w:r w:rsidRPr="00650D92">
        <w:rPr>
          <w:rFonts w:ascii="Calibri" w:hAnsi="Calibri"/>
        </w:rPr>
        <w:t xml:space="preserve">stakeholders across the </w:t>
      </w:r>
      <w:r w:rsidR="00CC2E68">
        <w:rPr>
          <w:rFonts w:ascii="Calibri" w:hAnsi="Calibri"/>
        </w:rPr>
        <w:t>S</w:t>
      </w:r>
      <w:r w:rsidRPr="00650D92">
        <w:rPr>
          <w:rFonts w:ascii="Calibri" w:hAnsi="Calibri"/>
        </w:rPr>
        <w:t xml:space="preserve">tate in order to obtain valuable input. </w:t>
      </w:r>
      <w:r w:rsidR="00CC2E68">
        <w:rPr>
          <w:rFonts w:ascii="Calibri" w:hAnsi="Calibri"/>
        </w:rPr>
        <w:t xml:space="preserve"> </w:t>
      </w:r>
      <w:r w:rsidRPr="00650D92">
        <w:rPr>
          <w:rFonts w:ascii="Calibri" w:hAnsi="Calibri"/>
        </w:rPr>
        <w:t xml:space="preserve">The </w:t>
      </w:r>
      <w:r w:rsidR="00C415DE">
        <w:rPr>
          <w:rFonts w:ascii="Calibri" w:hAnsi="Calibri"/>
        </w:rPr>
        <w:t>J</w:t>
      </w:r>
      <w:r w:rsidRPr="00650D92">
        <w:rPr>
          <w:rFonts w:ascii="Calibri" w:hAnsi="Calibri"/>
        </w:rPr>
        <w:t xml:space="preserve">oint </w:t>
      </w:r>
      <w:r w:rsidR="00C415DE">
        <w:rPr>
          <w:rFonts w:ascii="Calibri" w:hAnsi="Calibri"/>
        </w:rPr>
        <w:t>W</w:t>
      </w:r>
      <w:r w:rsidRPr="00650D92">
        <w:rPr>
          <w:rFonts w:ascii="Calibri" w:hAnsi="Calibri"/>
        </w:rPr>
        <w:t xml:space="preserve">orking </w:t>
      </w:r>
      <w:r w:rsidR="00C415DE">
        <w:rPr>
          <w:rFonts w:ascii="Calibri" w:hAnsi="Calibri"/>
        </w:rPr>
        <w:t>G</w:t>
      </w:r>
      <w:r w:rsidRPr="00650D92">
        <w:rPr>
          <w:rFonts w:ascii="Calibri" w:hAnsi="Calibri"/>
        </w:rPr>
        <w:t>roup conducted a series of listening sessions with court executive officers and presiding judges, court interpreter organizations (including the California Federation of Interpreters and contract interpreter groups), and legal services providers.</w:t>
      </w:r>
      <w:r w:rsidR="00CC2E68">
        <w:rPr>
          <w:rFonts w:ascii="Calibri" w:hAnsi="Calibri"/>
        </w:rPr>
        <w:t xml:space="preserve"> </w:t>
      </w:r>
      <w:r w:rsidRPr="00650D92">
        <w:rPr>
          <w:rFonts w:ascii="Calibri" w:hAnsi="Calibri"/>
        </w:rPr>
        <w:t xml:space="preserve"> At the listening sessions, participants reviewed the draft outline for the </w:t>
      </w:r>
      <w:r w:rsidR="00D55872">
        <w:rPr>
          <w:rFonts w:ascii="Calibri" w:hAnsi="Calibri"/>
        </w:rPr>
        <w:t>L</w:t>
      </w:r>
      <w:r w:rsidR="00D55872" w:rsidRPr="00650D92">
        <w:rPr>
          <w:rFonts w:ascii="Calibri" w:hAnsi="Calibri"/>
        </w:rPr>
        <w:t xml:space="preserve">anguage </w:t>
      </w:r>
      <w:r w:rsidR="00D55872">
        <w:rPr>
          <w:rFonts w:ascii="Calibri" w:hAnsi="Calibri"/>
        </w:rPr>
        <w:t>A</w:t>
      </w:r>
      <w:r w:rsidR="00D55872" w:rsidRPr="00650D92">
        <w:rPr>
          <w:rFonts w:ascii="Calibri" w:hAnsi="Calibri"/>
        </w:rPr>
        <w:t xml:space="preserve">ccess </w:t>
      </w:r>
      <w:r w:rsidR="00D55872">
        <w:rPr>
          <w:rFonts w:ascii="Calibri" w:hAnsi="Calibri"/>
        </w:rPr>
        <w:t>P</w:t>
      </w:r>
      <w:r w:rsidRPr="00650D92">
        <w:rPr>
          <w:rFonts w:ascii="Calibri" w:hAnsi="Calibri"/>
        </w:rPr>
        <w:t>lan and discussed the significant challenges and opportunities for the California co</w:t>
      </w:r>
      <w:r w:rsidR="00987E3C">
        <w:rPr>
          <w:rFonts w:ascii="Calibri" w:hAnsi="Calibri"/>
        </w:rPr>
        <w:t>urts regarding language access.</w:t>
      </w:r>
    </w:p>
    <w:p w:rsidR="00426504" w:rsidRDefault="00426504" w:rsidP="00D83A0C">
      <w:pPr>
        <w:pStyle w:val="BodyText"/>
        <w:jc w:val="both"/>
      </w:pPr>
    </w:p>
    <w:p w:rsidR="00426504" w:rsidRPr="00650D92" w:rsidRDefault="00A8676F" w:rsidP="00D83A0C">
      <w:pPr>
        <w:pStyle w:val="BodyText"/>
        <w:jc w:val="both"/>
        <w:rPr>
          <w:rFonts w:ascii="Calibri" w:hAnsi="Calibri"/>
        </w:rPr>
      </w:pPr>
      <w:r>
        <w:rPr>
          <w:rFonts w:ascii="Calibri" w:hAnsi="Calibri"/>
        </w:rPr>
        <w:t>Then i</w:t>
      </w:r>
      <w:r w:rsidRPr="00650D92">
        <w:rPr>
          <w:rFonts w:ascii="Calibri" w:hAnsi="Calibri"/>
        </w:rPr>
        <w:t xml:space="preserve">n late February and early March 2014, </w:t>
      </w:r>
      <w:r>
        <w:rPr>
          <w:rFonts w:ascii="Calibri" w:hAnsi="Calibri"/>
        </w:rPr>
        <w:t>t</w:t>
      </w:r>
      <w:r w:rsidR="00426504" w:rsidRPr="00650D92">
        <w:rPr>
          <w:rFonts w:ascii="Calibri" w:hAnsi="Calibri"/>
        </w:rPr>
        <w:t xml:space="preserve">hree public hearings on language access were held, in San Francisco, Los Angeles, and Sacramento. </w:t>
      </w:r>
      <w:r w:rsidR="00AE057F">
        <w:rPr>
          <w:rFonts w:ascii="Calibri" w:hAnsi="Calibri"/>
        </w:rPr>
        <w:t xml:space="preserve"> </w:t>
      </w:r>
      <w:r w:rsidR="00426504" w:rsidRPr="00650D92">
        <w:rPr>
          <w:rFonts w:ascii="Calibri" w:hAnsi="Calibri"/>
        </w:rPr>
        <w:t>The notice for the public hearings—including the agenda, a fact sheet, and the draft outline—were provided in multiple languages and posted on the California Courts website.</w:t>
      </w:r>
      <w:r w:rsidR="00426504" w:rsidRPr="00650D92">
        <w:rPr>
          <w:rStyle w:val="FootnoteReference"/>
          <w:rFonts w:ascii="Calibri" w:hAnsi="Calibri"/>
        </w:rPr>
        <w:footnoteReference w:id="1"/>
      </w:r>
      <w:r w:rsidR="00AE057F">
        <w:rPr>
          <w:rFonts w:ascii="Calibri" w:hAnsi="Calibri"/>
        </w:rPr>
        <w:t xml:space="preserve"> </w:t>
      </w:r>
      <w:r w:rsidR="00426504" w:rsidRPr="00650D92">
        <w:rPr>
          <w:rFonts w:ascii="Calibri" w:hAnsi="Calibri"/>
        </w:rPr>
        <w:t xml:space="preserve"> At the hearings, experts provided input from local, state, national, health-care, court, and legislative perspectives. </w:t>
      </w:r>
      <w:r w:rsidR="00AE057F">
        <w:rPr>
          <w:rFonts w:ascii="Calibri" w:hAnsi="Calibri"/>
        </w:rPr>
        <w:t xml:space="preserve"> </w:t>
      </w:r>
      <w:r w:rsidR="00E865BF" w:rsidRPr="00E865BF">
        <w:rPr>
          <w:rFonts w:ascii="Calibri" w:hAnsi="Calibri"/>
        </w:rPr>
        <w:t xml:space="preserve">Language access </w:t>
      </w:r>
      <w:r w:rsidR="00412539">
        <w:rPr>
          <w:rFonts w:ascii="Calibri" w:hAnsi="Calibri"/>
        </w:rPr>
        <w:t xml:space="preserve">through interpreters </w:t>
      </w:r>
      <w:r w:rsidR="00E865BF" w:rsidRPr="00E865BF">
        <w:rPr>
          <w:rFonts w:ascii="Calibri" w:hAnsi="Calibri"/>
        </w:rPr>
        <w:t>was provided</w:t>
      </w:r>
      <w:r>
        <w:rPr>
          <w:rFonts w:ascii="Calibri" w:hAnsi="Calibri"/>
        </w:rPr>
        <w:t>,</w:t>
      </w:r>
      <w:r w:rsidR="00E865BF" w:rsidRPr="00E865BF">
        <w:rPr>
          <w:rFonts w:ascii="Calibri" w:hAnsi="Calibri"/>
        </w:rPr>
        <w:t xml:space="preserve"> as relevant to each region</w:t>
      </w:r>
      <w:r w:rsidR="002E393D">
        <w:rPr>
          <w:rFonts w:ascii="Calibri" w:hAnsi="Calibri"/>
        </w:rPr>
        <w:t>,</w:t>
      </w:r>
      <w:r w:rsidR="00E865BF" w:rsidRPr="00E865BF">
        <w:rPr>
          <w:rFonts w:ascii="Calibri" w:hAnsi="Calibri"/>
        </w:rPr>
        <w:t xml:space="preserve"> and the hearings were also accessible by web simulcast</w:t>
      </w:r>
      <w:r w:rsidR="00426504" w:rsidRPr="00650D92">
        <w:rPr>
          <w:rFonts w:ascii="Calibri" w:hAnsi="Calibri"/>
        </w:rPr>
        <w:t xml:space="preserve">. </w:t>
      </w:r>
      <w:r w:rsidR="006A5410">
        <w:rPr>
          <w:rFonts w:ascii="Calibri" w:hAnsi="Calibri"/>
        </w:rPr>
        <w:t xml:space="preserve"> </w:t>
      </w:r>
      <w:r w:rsidR="00426504" w:rsidRPr="00650D92">
        <w:rPr>
          <w:rFonts w:ascii="Calibri" w:hAnsi="Calibri"/>
        </w:rPr>
        <w:t xml:space="preserve">After </w:t>
      </w:r>
      <w:r w:rsidR="00426504" w:rsidRPr="00650D92">
        <w:rPr>
          <w:rFonts w:ascii="Calibri" w:hAnsi="Calibri"/>
        </w:rPr>
        <w:lastRenderedPageBreak/>
        <w:t xml:space="preserve">the hearings, audio and written comments, as well as prepared presentations from panelists, were posted to the </w:t>
      </w:r>
      <w:r w:rsidR="00D85E4E">
        <w:rPr>
          <w:rFonts w:ascii="Calibri" w:hAnsi="Calibri"/>
        </w:rPr>
        <w:t>J</w:t>
      </w:r>
      <w:r w:rsidR="00426504" w:rsidRPr="00650D92">
        <w:rPr>
          <w:rFonts w:ascii="Calibri" w:hAnsi="Calibri"/>
        </w:rPr>
        <w:t xml:space="preserve">oint </w:t>
      </w:r>
      <w:r w:rsidR="00D85E4E">
        <w:rPr>
          <w:rFonts w:ascii="Calibri" w:hAnsi="Calibri"/>
        </w:rPr>
        <w:t>W</w:t>
      </w:r>
      <w:r w:rsidR="00426504" w:rsidRPr="00650D92">
        <w:rPr>
          <w:rFonts w:ascii="Calibri" w:hAnsi="Calibri"/>
        </w:rPr>
        <w:t xml:space="preserve">orking </w:t>
      </w:r>
      <w:r w:rsidR="00D85E4E">
        <w:rPr>
          <w:rFonts w:ascii="Calibri" w:hAnsi="Calibri"/>
        </w:rPr>
        <w:t>G</w:t>
      </w:r>
      <w:r w:rsidR="00426504" w:rsidRPr="00650D92">
        <w:rPr>
          <w:rFonts w:ascii="Calibri" w:hAnsi="Calibri"/>
        </w:rPr>
        <w:t>roup’s web page.</w:t>
      </w:r>
      <w:r w:rsidR="00426504" w:rsidRPr="00650D92">
        <w:rPr>
          <w:rStyle w:val="FootnoteReference"/>
          <w:rFonts w:ascii="Calibri" w:hAnsi="Calibri"/>
        </w:rPr>
        <w:footnoteReference w:id="2"/>
      </w:r>
      <w:r w:rsidR="00426504" w:rsidRPr="00650D92">
        <w:rPr>
          <w:rFonts w:ascii="Calibri" w:hAnsi="Calibri"/>
        </w:rPr>
        <w:t xml:space="preserve"> </w:t>
      </w:r>
      <w:r w:rsidR="006A5410">
        <w:rPr>
          <w:rFonts w:ascii="Calibri" w:hAnsi="Calibri"/>
        </w:rPr>
        <w:t xml:space="preserve"> </w:t>
      </w:r>
      <w:r w:rsidR="00426504" w:rsidRPr="00650D92">
        <w:rPr>
          <w:rFonts w:ascii="Calibri" w:hAnsi="Calibri"/>
        </w:rPr>
        <w:t>The thoughtful, varied, and valuable perspectives provided by all individuals and groups were instrumenta</w:t>
      </w:r>
      <w:r w:rsidR="00987E3C">
        <w:rPr>
          <w:rFonts w:ascii="Calibri" w:hAnsi="Calibri"/>
        </w:rPr>
        <w:t>l in developing the draft plan.</w:t>
      </w:r>
    </w:p>
    <w:p w:rsidR="00426504" w:rsidRPr="00650D92" w:rsidRDefault="00426504" w:rsidP="00D83A0C">
      <w:pPr>
        <w:pStyle w:val="BodyText"/>
        <w:jc w:val="both"/>
        <w:rPr>
          <w:rFonts w:ascii="Calibri" w:hAnsi="Calibri"/>
        </w:rPr>
      </w:pPr>
    </w:p>
    <w:p w:rsidR="00437EE8" w:rsidRDefault="00426504" w:rsidP="00D83A0C">
      <w:pPr>
        <w:pStyle w:val="BodyText"/>
        <w:jc w:val="both"/>
        <w:rPr>
          <w:rFonts w:ascii="Calibri" w:hAnsi="Calibri"/>
        </w:rPr>
      </w:pPr>
      <w:r w:rsidRPr="00650D92">
        <w:rPr>
          <w:rFonts w:ascii="Calibri" w:hAnsi="Calibri"/>
        </w:rPr>
        <w:t xml:space="preserve">After the public hearings, the </w:t>
      </w:r>
      <w:r w:rsidR="00C415DE">
        <w:rPr>
          <w:rFonts w:ascii="Calibri" w:hAnsi="Calibri"/>
        </w:rPr>
        <w:t>J</w:t>
      </w:r>
      <w:r w:rsidRPr="00650D92">
        <w:rPr>
          <w:rFonts w:ascii="Calibri" w:hAnsi="Calibri"/>
        </w:rPr>
        <w:t xml:space="preserve">oint </w:t>
      </w:r>
      <w:r w:rsidR="00C415DE">
        <w:rPr>
          <w:rFonts w:ascii="Calibri" w:hAnsi="Calibri"/>
        </w:rPr>
        <w:t>W</w:t>
      </w:r>
      <w:r w:rsidRPr="00650D92">
        <w:rPr>
          <w:rFonts w:ascii="Calibri" w:hAnsi="Calibri"/>
        </w:rPr>
        <w:t xml:space="preserve">orking </w:t>
      </w:r>
      <w:r w:rsidR="00C415DE">
        <w:rPr>
          <w:rFonts w:ascii="Calibri" w:hAnsi="Calibri"/>
        </w:rPr>
        <w:t>G</w:t>
      </w:r>
      <w:r w:rsidRPr="00650D92">
        <w:rPr>
          <w:rFonts w:ascii="Calibri" w:hAnsi="Calibri"/>
        </w:rPr>
        <w:t>roup began the complex task of reviewing and analyzing all stakeholder input to formulate appropriate reco</w:t>
      </w:r>
      <w:r w:rsidR="00987E3C">
        <w:rPr>
          <w:rFonts w:ascii="Calibri" w:hAnsi="Calibri"/>
        </w:rPr>
        <w:t>mmendations for the draft plan.</w:t>
      </w:r>
    </w:p>
    <w:p w:rsidR="00437EE8" w:rsidRDefault="00437EE8" w:rsidP="00D83A0C">
      <w:pPr>
        <w:pStyle w:val="Heading1"/>
        <w:jc w:val="both"/>
      </w:pPr>
      <w:r>
        <w:t>Concerns of Stakeholders</w:t>
      </w:r>
    </w:p>
    <w:p w:rsidR="00437EE8" w:rsidRPr="00437EE8" w:rsidRDefault="00A867C3" w:rsidP="00D83A0C">
      <w:pPr>
        <w:pStyle w:val="BodyText"/>
        <w:jc w:val="both"/>
        <w:rPr>
          <w:rFonts w:ascii="Calibri" w:hAnsi="Calibri"/>
        </w:rPr>
      </w:pPr>
      <w:r>
        <w:rPr>
          <w:rFonts w:ascii="Calibri" w:hAnsi="Calibri"/>
        </w:rPr>
        <w:t>Although</w:t>
      </w:r>
      <w:r w:rsidRPr="00437EE8">
        <w:rPr>
          <w:rFonts w:ascii="Calibri" w:hAnsi="Calibri"/>
        </w:rPr>
        <w:t xml:space="preserve"> </w:t>
      </w:r>
      <w:r w:rsidR="00437EE8" w:rsidRPr="00437EE8">
        <w:rPr>
          <w:rFonts w:ascii="Calibri" w:hAnsi="Calibri"/>
        </w:rPr>
        <w:t>the range of topics covered, the insights shared, and the experiences relayed were extensive, some salient themes surfaced throughout the planning process:</w:t>
      </w:r>
    </w:p>
    <w:p w:rsidR="00437EE8" w:rsidRPr="00437EE8" w:rsidRDefault="00437EE8" w:rsidP="00D83A0C">
      <w:pPr>
        <w:pStyle w:val="Heading1"/>
        <w:keepNext w:val="0"/>
        <w:numPr>
          <w:ilvl w:val="0"/>
          <w:numId w:val="42"/>
        </w:numPr>
        <w:jc w:val="both"/>
        <w:rPr>
          <w:rFonts w:ascii="Calibri" w:hAnsi="Calibri"/>
          <w:b w:val="0"/>
          <w:sz w:val="24"/>
          <w:szCs w:val="24"/>
        </w:rPr>
      </w:pPr>
      <w:r w:rsidRPr="008209D6">
        <w:rPr>
          <w:rFonts w:ascii="Calibri" w:hAnsi="Calibri"/>
          <w:sz w:val="24"/>
          <w:szCs w:val="24"/>
        </w:rPr>
        <w:t xml:space="preserve">LEP speakers who need to use the judicial system for a variety of civil cases—from family law to domestic violence to evictions—are unable to meaningfully access court processes because of language barriers. </w:t>
      </w:r>
      <w:r w:rsidR="008209D6">
        <w:rPr>
          <w:rFonts w:ascii="Calibri" w:hAnsi="Calibri"/>
          <w:sz w:val="24"/>
          <w:szCs w:val="24"/>
        </w:rPr>
        <w:t xml:space="preserve"> </w:t>
      </w:r>
      <w:r w:rsidRPr="00437EE8">
        <w:rPr>
          <w:rFonts w:ascii="Calibri" w:hAnsi="Calibri"/>
          <w:b w:val="0"/>
          <w:sz w:val="24"/>
          <w:szCs w:val="24"/>
        </w:rPr>
        <w:t xml:space="preserve">In critical proceedings such as hearings and trials, LEP court users are often forced to resort to family members or friends to communicate with the court. </w:t>
      </w:r>
      <w:r w:rsidR="008209D6">
        <w:rPr>
          <w:rFonts w:ascii="Calibri" w:hAnsi="Calibri"/>
          <w:b w:val="0"/>
          <w:sz w:val="24"/>
          <w:szCs w:val="24"/>
        </w:rPr>
        <w:t xml:space="preserve"> </w:t>
      </w:r>
      <w:r w:rsidRPr="00437EE8">
        <w:rPr>
          <w:rFonts w:ascii="Calibri" w:hAnsi="Calibri"/>
          <w:b w:val="0"/>
          <w:sz w:val="24"/>
          <w:szCs w:val="24"/>
        </w:rPr>
        <w:t xml:space="preserve">These untrained interpreters are rarely equipped to </w:t>
      </w:r>
      <w:r w:rsidR="00225647">
        <w:rPr>
          <w:rFonts w:ascii="Calibri" w:hAnsi="Calibri"/>
          <w:b w:val="0"/>
          <w:sz w:val="24"/>
          <w:szCs w:val="24"/>
        </w:rPr>
        <w:t>accurately and completely assist with communication between the court and the LEP litigant.</w:t>
      </w:r>
      <w:r w:rsidRPr="00437EE8">
        <w:rPr>
          <w:rFonts w:ascii="Calibri" w:hAnsi="Calibri"/>
          <w:b w:val="0"/>
          <w:sz w:val="24"/>
          <w:szCs w:val="24"/>
        </w:rPr>
        <w:t xml:space="preserve"> </w:t>
      </w:r>
      <w:r w:rsidR="008209D6">
        <w:rPr>
          <w:rFonts w:ascii="Calibri" w:hAnsi="Calibri"/>
          <w:b w:val="0"/>
          <w:sz w:val="24"/>
          <w:szCs w:val="24"/>
        </w:rPr>
        <w:t xml:space="preserve"> </w:t>
      </w:r>
      <w:r w:rsidRPr="00437EE8">
        <w:rPr>
          <w:rFonts w:ascii="Calibri" w:hAnsi="Calibri"/>
          <w:b w:val="0"/>
          <w:sz w:val="24"/>
          <w:szCs w:val="24"/>
        </w:rPr>
        <w:t>Failure to ensure proper communication can lead to basic misunderstandings and confusion, the loss by LEP court users of important legal rights, or an inability to access remedies.</w:t>
      </w:r>
    </w:p>
    <w:p w:rsidR="00437EE8" w:rsidRPr="00437EE8" w:rsidRDefault="00437EE8" w:rsidP="00D83A0C">
      <w:pPr>
        <w:pStyle w:val="Heading1"/>
        <w:keepNext w:val="0"/>
        <w:numPr>
          <w:ilvl w:val="0"/>
          <w:numId w:val="42"/>
        </w:numPr>
        <w:jc w:val="both"/>
        <w:rPr>
          <w:rFonts w:ascii="Calibri" w:hAnsi="Calibri"/>
          <w:b w:val="0"/>
          <w:sz w:val="24"/>
          <w:szCs w:val="24"/>
        </w:rPr>
      </w:pPr>
      <w:r w:rsidRPr="008209D6">
        <w:rPr>
          <w:rFonts w:ascii="Calibri" w:hAnsi="Calibri"/>
          <w:sz w:val="24"/>
          <w:szCs w:val="24"/>
        </w:rPr>
        <w:t>Language access must be provided at all critical or significant points of contact that LEP persons have with the court system.</w:t>
      </w:r>
      <w:r w:rsidRPr="00437EE8">
        <w:rPr>
          <w:rFonts w:ascii="Calibri" w:hAnsi="Calibri"/>
          <w:b w:val="0"/>
          <w:sz w:val="24"/>
          <w:szCs w:val="24"/>
        </w:rPr>
        <w:t xml:space="preserve"> </w:t>
      </w:r>
      <w:r w:rsidR="008209D6">
        <w:rPr>
          <w:rFonts w:ascii="Calibri" w:hAnsi="Calibri"/>
          <w:b w:val="0"/>
          <w:sz w:val="24"/>
          <w:szCs w:val="24"/>
        </w:rPr>
        <w:t xml:space="preserve"> </w:t>
      </w:r>
      <w:r w:rsidRPr="00437EE8">
        <w:rPr>
          <w:rFonts w:ascii="Calibri" w:hAnsi="Calibri"/>
          <w:b w:val="0"/>
          <w:sz w:val="24"/>
          <w:szCs w:val="24"/>
        </w:rPr>
        <w:t xml:space="preserve">LEP parties are often unable to handle even the very first steps in seeking legal recourse, such as knowing what remedies or legal protections may be available and where to seek them out, knowing what legal procedures to follow, and understanding how </w:t>
      </w:r>
      <w:r w:rsidR="00225647">
        <w:rPr>
          <w:rFonts w:ascii="Calibri" w:hAnsi="Calibri"/>
          <w:b w:val="0"/>
          <w:sz w:val="24"/>
          <w:szCs w:val="24"/>
        </w:rPr>
        <w:t xml:space="preserve">and where </w:t>
      </w:r>
      <w:r w:rsidRPr="00437EE8">
        <w:rPr>
          <w:rFonts w:ascii="Calibri" w:hAnsi="Calibri"/>
          <w:b w:val="0"/>
          <w:sz w:val="24"/>
          <w:szCs w:val="24"/>
        </w:rPr>
        <w:t xml:space="preserve">to fill out </w:t>
      </w:r>
      <w:r w:rsidR="00225647">
        <w:rPr>
          <w:rFonts w:ascii="Calibri" w:hAnsi="Calibri"/>
          <w:b w:val="0"/>
          <w:sz w:val="24"/>
          <w:szCs w:val="24"/>
        </w:rPr>
        <w:t xml:space="preserve">and file </w:t>
      </w:r>
      <w:r w:rsidRPr="00437EE8">
        <w:rPr>
          <w:rFonts w:ascii="Calibri" w:hAnsi="Calibri"/>
          <w:b w:val="0"/>
          <w:sz w:val="24"/>
          <w:szCs w:val="24"/>
        </w:rPr>
        <w:t>court forms</w:t>
      </w:r>
      <w:r w:rsidR="00225647">
        <w:rPr>
          <w:rFonts w:ascii="Calibri" w:hAnsi="Calibri"/>
          <w:b w:val="0"/>
          <w:sz w:val="24"/>
          <w:szCs w:val="24"/>
        </w:rPr>
        <w:t>.</w:t>
      </w:r>
    </w:p>
    <w:p w:rsidR="00437EE8" w:rsidRPr="00437EE8" w:rsidRDefault="00437EE8" w:rsidP="00D83A0C">
      <w:pPr>
        <w:pStyle w:val="Heading1"/>
        <w:keepNext w:val="0"/>
        <w:numPr>
          <w:ilvl w:val="0"/>
          <w:numId w:val="42"/>
        </w:numPr>
        <w:jc w:val="both"/>
        <w:rPr>
          <w:rFonts w:ascii="Calibri" w:hAnsi="Calibri"/>
          <w:b w:val="0"/>
          <w:sz w:val="24"/>
          <w:szCs w:val="24"/>
        </w:rPr>
      </w:pPr>
      <w:r w:rsidRPr="004057AB">
        <w:rPr>
          <w:rFonts w:ascii="Calibri" w:hAnsi="Calibri"/>
          <w:sz w:val="24"/>
          <w:szCs w:val="24"/>
        </w:rPr>
        <w:t>Language access must start before an LEP court user reaches the courthouse doors; it must begin with community outreach</w:t>
      </w:r>
      <w:r w:rsidR="0087576A" w:rsidRPr="004057AB">
        <w:rPr>
          <w:rFonts w:ascii="Calibri" w:hAnsi="Calibri"/>
          <w:sz w:val="24"/>
          <w:szCs w:val="24"/>
        </w:rPr>
        <w:t>,</w:t>
      </w:r>
      <w:r w:rsidR="00E865BF" w:rsidRPr="004057AB">
        <w:rPr>
          <w:rFonts w:ascii="Calibri" w:hAnsi="Calibri"/>
          <w:sz w:val="24"/>
          <w:szCs w:val="24"/>
        </w:rPr>
        <w:t xml:space="preserve"> </w:t>
      </w:r>
      <w:r w:rsidR="00225647" w:rsidRPr="004057AB">
        <w:rPr>
          <w:rFonts w:ascii="Calibri" w:hAnsi="Calibri"/>
          <w:sz w:val="24"/>
          <w:szCs w:val="24"/>
        </w:rPr>
        <w:t xml:space="preserve">public </w:t>
      </w:r>
      <w:r w:rsidRPr="004057AB">
        <w:rPr>
          <w:rFonts w:ascii="Calibri" w:hAnsi="Calibri"/>
          <w:sz w:val="24"/>
          <w:szCs w:val="24"/>
        </w:rPr>
        <w:t>education efforts</w:t>
      </w:r>
      <w:r w:rsidR="00A867C3" w:rsidRPr="004057AB">
        <w:rPr>
          <w:rFonts w:ascii="Calibri" w:hAnsi="Calibri"/>
          <w:sz w:val="24"/>
          <w:szCs w:val="24"/>
        </w:rPr>
        <w:t>,</w:t>
      </w:r>
      <w:r w:rsidR="00225647" w:rsidRPr="004057AB">
        <w:rPr>
          <w:rFonts w:ascii="Calibri" w:hAnsi="Calibri"/>
          <w:sz w:val="24"/>
          <w:szCs w:val="24"/>
        </w:rPr>
        <w:t xml:space="preserve"> and</w:t>
      </w:r>
      <w:r w:rsidRPr="004057AB">
        <w:rPr>
          <w:rFonts w:ascii="Calibri" w:hAnsi="Calibri"/>
          <w:sz w:val="24"/>
          <w:szCs w:val="24"/>
        </w:rPr>
        <w:t xml:space="preserve"> web-based access</w:t>
      </w:r>
      <w:r w:rsidR="00225647" w:rsidRPr="004057AB">
        <w:rPr>
          <w:rFonts w:ascii="Calibri" w:hAnsi="Calibri"/>
          <w:sz w:val="24"/>
          <w:szCs w:val="24"/>
        </w:rPr>
        <w:t>.</w:t>
      </w:r>
      <w:r w:rsidRPr="00437EE8">
        <w:rPr>
          <w:rFonts w:ascii="Calibri" w:hAnsi="Calibri"/>
          <w:b w:val="0"/>
          <w:sz w:val="24"/>
          <w:szCs w:val="24"/>
        </w:rPr>
        <w:t xml:space="preserve"> </w:t>
      </w:r>
      <w:r w:rsidR="004057AB">
        <w:rPr>
          <w:rFonts w:ascii="Calibri" w:hAnsi="Calibri"/>
          <w:b w:val="0"/>
          <w:sz w:val="24"/>
          <w:szCs w:val="24"/>
        </w:rPr>
        <w:t xml:space="preserve"> </w:t>
      </w:r>
      <w:r w:rsidRPr="00437EE8">
        <w:rPr>
          <w:rFonts w:ascii="Calibri" w:hAnsi="Calibri"/>
          <w:b w:val="0"/>
          <w:sz w:val="24"/>
          <w:szCs w:val="24"/>
        </w:rPr>
        <w:t xml:space="preserve">Language access services must be available </w:t>
      </w:r>
      <w:r w:rsidR="005B10DC">
        <w:rPr>
          <w:rFonts w:ascii="Calibri" w:hAnsi="Calibri"/>
          <w:b w:val="0"/>
          <w:sz w:val="24"/>
          <w:szCs w:val="24"/>
        </w:rPr>
        <w:t xml:space="preserve">as an LEP court </w:t>
      </w:r>
      <w:r w:rsidR="005B2D83">
        <w:rPr>
          <w:rFonts w:ascii="Calibri" w:hAnsi="Calibri"/>
          <w:b w:val="0"/>
          <w:sz w:val="24"/>
          <w:szCs w:val="24"/>
        </w:rPr>
        <w:t xml:space="preserve">user </w:t>
      </w:r>
      <w:r w:rsidR="005B10DC">
        <w:rPr>
          <w:rFonts w:ascii="Calibri" w:hAnsi="Calibri"/>
          <w:b w:val="0"/>
          <w:sz w:val="24"/>
          <w:szCs w:val="24"/>
        </w:rPr>
        <w:t xml:space="preserve">enters </w:t>
      </w:r>
      <w:r w:rsidRPr="00437EE8">
        <w:rPr>
          <w:rFonts w:ascii="Calibri" w:hAnsi="Calibri"/>
          <w:b w:val="0"/>
          <w:sz w:val="24"/>
          <w:szCs w:val="24"/>
        </w:rPr>
        <w:t xml:space="preserve">the courthouse </w:t>
      </w:r>
      <w:r w:rsidR="005B2D83">
        <w:rPr>
          <w:rFonts w:ascii="Calibri" w:hAnsi="Calibri"/>
          <w:b w:val="0"/>
          <w:sz w:val="24"/>
          <w:szCs w:val="24"/>
        </w:rPr>
        <w:t xml:space="preserve">and </w:t>
      </w:r>
      <w:r w:rsidR="0002777F">
        <w:rPr>
          <w:rFonts w:ascii="Calibri" w:hAnsi="Calibri"/>
          <w:b w:val="0"/>
          <w:sz w:val="24"/>
          <w:szCs w:val="24"/>
        </w:rPr>
        <w:t>at</w:t>
      </w:r>
      <w:r w:rsidR="005B2D83">
        <w:rPr>
          <w:rFonts w:ascii="Calibri" w:hAnsi="Calibri"/>
          <w:b w:val="0"/>
          <w:sz w:val="24"/>
          <w:szCs w:val="24"/>
        </w:rPr>
        <w:t xml:space="preserve"> all points of contact within the court</w:t>
      </w:r>
      <w:r w:rsidR="00DF2E14">
        <w:rPr>
          <w:rFonts w:ascii="Calibri" w:hAnsi="Calibri"/>
          <w:b w:val="0"/>
          <w:sz w:val="24"/>
          <w:szCs w:val="24"/>
        </w:rPr>
        <w:t>house</w:t>
      </w:r>
      <w:r w:rsidR="005B2D83">
        <w:rPr>
          <w:rFonts w:ascii="Calibri" w:hAnsi="Calibri"/>
          <w:b w:val="0"/>
          <w:sz w:val="24"/>
          <w:szCs w:val="24"/>
        </w:rPr>
        <w:t xml:space="preserve">, such as </w:t>
      </w:r>
      <w:r w:rsidRPr="00437EE8">
        <w:rPr>
          <w:rFonts w:ascii="Calibri" w:hAnsi="Calibri"/>
          <w:b w:val="0"/>
          <w:sz w:val="24"/>
          <w:szCs w:val="24"/>
        </w:rPr>
        <w:t>self-help centers, alternative dispute resolution service</w:t>
      </w:r>
      <w:r w:rsidR="005B2D83">
        <w:rPr>
          <w:rFonts w:ascii="Calibri" w:hAnsi="Calibri"/>
          <w:b w:val="0"/>
          <w:sz w:val="24"/>
          <w:szCs w:val="24"/>
        </w:rPr>
        <w:t xml:space="preserve">s, </w:t>
      </w:r>
      <w:r w:rsidRPr="00437EE8">
        <w:rPr>
          <w:rFonts w:ascii="Calibri" w:hAnsi="Calibri"/>
          <w:b w:val="0"/>
          <w:sz w:val="24"/>
          <w:szCs w:val="24"/>
        </w:rPr>
        <w:t>and clerks’ counters.</w:t>
      </w:r>
    </w:p>
    <w:p w:rsidR="00437EE8" w:rsidRPr="00437EE8" w:rsidRDefault="00D63DB4" w:rsidP="00D83A0C">
      <w:pPr>
        <w:pStyle w:val="Heading1"/>
        <w:keepNext w:val="0"/>
        <w:numPr>
          <w:ilvl w:val="0"/>
          <w:numId w:val="42"/>
        </w:numPr>
        <w:jc w:val="both"/>
        <w:rPr>
          <w:rFonts w:ascii="Calibri" w:hAnsi="Calibri"/>
          <w:b w:val="0"/>
          <w:sz w:val="24"/>
          <w:szCs w:val="24"/>
        </w:rPr>
      </w:pPr>
      <w:r w:rsidRPr="004057AB">
        <w:rPr>
          <w:rFonts w:ascii="Calibri" w:hAnsi="Calibri"/>
          <w:sz w:val="24"/>
          <w:szCs w:val="24"/>
        </w:rPr>
        <w:t xml:space="preserve">Court administrators in particular provided comments on the critical need for increased funding for the </w:t>
      </w:r>
      <w:r w:rsidR="004057AB">
        <w:rPr>
          <w:rFonts w:ascii="Calibri" w:hAnsi="Calibri"/>
          <w:sz w:val="24"/>
          <w:szCs w:val="24"/>
        </w:rPr>
        <w:t>J</w:t>
      </w:r>
      <w:r w:rsidRPr="004057AB">
        <w:rPr>
          <w:rFonts w:ascii="Calibri" w:hAnsi="Calibri"/>
          <w:sz w:val="24"/>
          <w:szCs w:val="24"/>
        </w:rPr>
        <w:t xml:space="preserve">udicial </w:t>
      </w:r>
      <w:r w:rsidR="004057AB">
        <w:rPr>
          <w:rFonts w:ascii="Calibri" w:hAnsi="Calibri"/>
          <w:sz w:val="24"/>
          <w:szCs w:val="24"/>
        </w:rPr>
        <w:t>B</w:t>
      </w:r>
      <w:r w:rsidRPr="004057AB">
        <w:rPr>
          <w:rFonts w:ascii="Calibri" w:hAnsi="Calibri"/>
          <w:sz w:val="24"/>
          <w:szCs w:val="24"/>
        </w:rPr>
        <w:t>ranch, concerned that, without additio</w:t>
      </w:r>
      <w:r w:rsidR="000168EB">
        <w:rPr>
          <w:rFonts w:ascii="Calibri" w:hAnsi="Calibri"/>
          <w:sz w:val="24"/>
          <w:szCs w:val="24"/>
        </w:rPr>
        <w:t>nal funds, compliance with the L</w:t>
      </w:r>
      <w:r w:rsidRPr="004057AB">
        <w:rPr>
          <w:rFonts w:ascii="Calibri" w:hAnsi="Calibri"/>
          <w:sz w:val="24"/>
          <w:szCs w:val="24"/>
        </w:rPr>
        <w:t xml:space="preserve">anguage </w:t>
      </w:r>
      <w:r w:rsidR="000168EB">
        <w:rPr>
          <w:rFonts w:ascii="Calibri" w:hAnsi="Calibri"/>
          <w:sz w:val="24"/>
          <w:szCs w:val="24"/>
        </w:rPr>
        <w:t>A</w:t>
      </w:r>
      <w:r w:rsidRPr="004057AB">
        <w:rPr>
          <w:rFonts w:ascii="Calibri" w:hAnsi="Calibri"/>
          <w:sz w:val="24"/>
          <w:szCs w:val="24"/>
        </w:rPr>
        <w:t xml:space="preserve">ccess </w:t>
      </w:r>
      <w:r w:rsidR="000168EB">
        <w:rPr>
          <w:rFonts w:ascii="Calibri" w:hAnsi="Calibri"/>
          <w:sz w:val="24"/>
          <w:szCs w:val="24"/>
        </w:rPr>
        <w:t>P</w:t>
      </w:r>
      <w:r w:rsidRPr="004057AB">
        <w:rPr>
          <w:rFonts w:ascii="Calibri" w:hAnsi="Calibri"/>
          <w:sz w:val="24"/>
          <w:szCs w:val="24"/>
        </w:rPr>
        <w:t>lan would present difficulties or lead to a reduction of court services in other areas.</w:t>
      </w:r>
      <w:r>
        <w:rPr>
          <w:rFonts w:ascii="Calibri" w:hAnsi="Calibri"/>
          <w:b w:val="0"/>
          <w:sz w:val="24"/>
          <w:szCs w:val="24"/>
        </w:rPr>
        <w:t xml:space="preserve"> </w:t>
      </w:r>
      <w:r w:rsidR="004057AB">
        <w:rPr>
          <w:rFonts w:ascii="Calibri" w:hAnsi="Calibri"/>
          <w:b w:val="0"/>
          <w:sz w:val="24"/>
          <w:szCs w:val="24"/>
        </w:rPr>
        <w:t xml:space="preserve"> </w:t>
      </w:r>
      <w:r w:rsidR="00437EE8" w:rsidRPr="00437EE8">
        <w:rPr>
          <w:rFonts w:ascii="Calibri" w:hAnsi="Calibri"/>
          <w:b w:val="0"/>
          <w:sz w:val="24"/>
          <w:szCs w:val="24"/>
        </w:rPr>
        <w:t xml:space="preserve">Expansion of language access services, though supported by all stakeholders, poses fiscal demands that in part can be met by efficiencies in the provision of language services but, more important, will require additional funding </w:t>
      </w:r>
      <w:r w:rsidR="00437EE8" w:rsidRPr="00437EE8">
        <w:rPr>
          <w:rFonts w:ascii="Calibri" w:hAnsi="Calibri"/>
          <w:b w:val="0"/>
          <w:sz w:val="24"/>
          <w:szCs w:val="24"/>
        </w:rPr>
        <w:lastRenderedPageBreak/>
        <w:t>appropriated for that purpose and not by shifting already scarce resources from other court services.</w:t>
      </w:r>
    </w:p>
    <w:p w:rsidR="00437EE8" w:rsidRPr="00437EE8" w:rsidRDefault="00437EE8" w:rsidP="00D83A0C">
      <w:pPr>
        <w:pStyle w:val="Heading1"/>
        <w:keepNext w:val="0"/>
        <w:numPr>
          <w:ilvl w:val="0"/>
          <w:numId w:val="42"/>
        </w:numPr>
        <w:jc w:val="both"/>
        <w:rPr>
          <w:rFonts w:ascii="Calibri" w:hAnsi="Calibri"/>
          <w:b w:val="0"/>
          <w:sz w:val="24"/>
          <w:szCs w:val="24"/>
        </w:rPr>
      </w:pPr>
      <w:r w:rsidRPr="00B479BE">
        <w:rPr>
          <w:rFonts w:ascii="Calibri" w:hAnsi="Calibri"/>
          <w:sz w:val="24"/>
          <w:szCs w:val="24"/>
        </w:rPr>
        <w:t xml:space="preserve">Any efforts to improve the provision of language access services </w:t>
      </w:r>
      <w:r w:rsidR="00CF1C0A" w:rsidRPr="00B479BE">
        <w:rPr>
          <w:rFonts w:ascii="Calibri" w:hAnsi="Calibri"/>
          <w:sz w:val="24"/>
          <w:szCs w:val="24"/>
        </w:rPr>
        <w:t xml:space="preserve">should </w:t>
      </w:r>
      <w:r w:rsidRPr="00B479BE">
        <w:rPr>
          <w:rFonts w:ascii="Calibri" w:hAnsi="Calibri"/>
          <w:sz w:val="24"/>
          <w:szCs w:val="24"/>
        </w:rPr>
        <w:t>include a more comprehensive mechanism for collecting data on LEP communities in California.</w:t>
      </w:r>
      <w:r w:rsidRPr="00437EE8">
        <w:rPr>
          <w:rFonts w:ascii="Calibri" w:hAnsi="Calibri"/>
          <w:b w:val="0"/>
          <w:sz w:val="24"/>
          <w:szCs w:val="24"/>
        </w:rPr>
        <w:t xml:space="preserve"> </w:t>
      </w:r>
      <w:r w:rsidR="00B479BE">
        <w:rPr>
          <w:rFonts w:ascii="Calibri" w:hAnsi="Calibri"/>
          <w:b w:val="0"/>
          <w:sz w:val="24"/>
          <w:szCs w:val="24"/>
        </w:rPr>
        <w:t xml:space="preserve"> </w:t>
      </w:r>
      <w:r w:rsidRPr="00437EE8">
        <w:rPr>
          <w:rFonts w:ascii="Calibri" w:hAnsi="Calibri"/>
          <w:b w:val="0"/>
          <w:sz w:val="24"/>
          <w:szCs w:val="24"/>
        </w:rPr>
        <w:t xml:space="preserve">Traditional sources of demographic data underestimate the existing numbers of LEP residents in the </w:t>
      </w:r>
      <w:r w:rsidR="00B479BE">
        <w:rPr>
          <w:rFonts w:ascii="Calibri" w:hAnsi="Calibri"/>
          <w:b w:val="0"/>
          <w:sz w:val="24"/>
          <w:szCs w:val="24"/>
        </w:rPr>
        <w:t>S</w:t>
      </w:r>
      <w:r w:rsidRPr="00437EE8">
        <w:rPr>
          <w:rFonts w:ascii="Calibri" w:hAnsi="Calibri"/>
          <w:b w:val="0"/>
          <w:sz w:val="24"/>
          <w:szCs w:val="24"/>
        </w:rPr>
        <w:t xml:space="preserve">tate, in particular with regard to linguistically isolated communities, migrant workers, and speakers of indigenous languages. </w:t>
      </w:r>
      <w:r w:rsidR="00B479BE">
        <w:rPr>
          <w:rFonts w:ascii="Calibri" w:hAnsi="Calibri"/>
          <w:b w:val="0"/>
          <w:sz w:val="24"/>
          <w:szCs w:val="24"/>
        </w:rPr>
        <w:t xml:space="preserve"> </w:t>
      </w:r>
      <w:r w:rsidRPr="00437EE8">
        <w:rPr>
          <w:rFonts w:ascii="Calibri" w:hAnsi="Calibri"/>
          <w:b w:val="0"/>
          <w:sz w:val="24"/>
          <w:szCs w:val="24"/>
        </w:rPr>
        <w:t xml:space="preserve">Similarly, these data sources </w:t>
      </w:r>
      <w:r w:rsidR="00F0513F">
        <w:rPr>
          <w:rFonts w:ascii="Calibri" w:hAnsi="Calibri"/>
          <w:b w:val="0"/>
          <w:sz w:val="24"/>
          <w:szCs w:val="24"/>
        </w:rPr>
        <w:t>fail to</w:t>
      </w:r>
      <w:r w:rsidRPr="00437EE8">
        <w:rPr>
          <w:rFonts w:ascii="Calibri" w:hAnsi="Calibri"/>
          <w:b w:val="0"/>
          <w:sz w:val="24"/>
          <w:szCs w:val="24"/>
        </w:rPr>
        <w:t xml:space="preserve"> adequa</w:t>
      </w:r>
      <w:r w:rsidR="00987E3C">
        <w:rPr>
          <w:rFonts w:ascii="Calibri" w:hAnsi="Calibri"/>
          <w:b w:val="0"/>
          <w:sz w:val="24"/>
          <w:szCs w:val="24"/>
        </w:rPr>
        <w:t>tely track emerging languages.</w:t>
      </w:r>
    </w:p>
    <w:p w:rsidR="00437EE8" w:rsidRPr="00437EE8" w:rsidRDefault="00F0513F" w:rsidP="00D83A0C">
      <w:pPr>
        <w:pStyle w:val="Heading1"/>
        <w:keepNext w:val="0"/>
        <w:numPr>
          <w:ilvl w:val="0"/>
          <w:numId w:val="42"/>
        </w:numPr>
        <w:jc w:val="both"/>
        <w:rPr>
          <w:rFonts w:ascii="Calibri" w:hAnsi="Calibri"/>
          <w:b w:val="0"/>
          <w:sz w:val="24"/>
          <w:szCs w:val="24"/>
        </w:rPr>
      </w:pPr>
      <w:r w:rsidRPr="00B479BE">
        <w:rPr>
          <w:rFonts w:ascii="Calibri" w:hAnsi="Calibri"/>
          <w:sz w:val="24"/>
          <w:szCs w:val="24"/>
        </w:rPr>
        <w:t xml:space="preserve">As services are expanded, </w:t>
      </w:r>
      <w:r w:rsidR="00437EE8" w:rsidRPr="00B479BE">
        <w:rPr>
          <w:rFonts w:ascii="Calibri" w:hAnsi="Calibri"/>
          <w:sz w:val="24"/>
          <w:szCs w:val="24"/>
        </w:rPr>
        <w:t xml:space="preserve">questions </w:t>
      </w:r>
      <w:r w:rsidRPr="00B479BE">
        <w:rPr>
          <w:rFonts w:ascii="Calibri" w:hAnsi="Calibri"/>
          <w:sz w:val="24"/>
          <w:szCs w:val="24"/>
        </w:rPr>
        <w:t xml:space="preserve">remain </w:t>
      </w:r>
      <w:r w:rsidR="00437EE8" w:rsidRPr="00B479BE">
        <w:rPr>
          <w:rFonts w:ascii="Calibri" w:hAnsi="Calibri"/>
          <w:sz w:val="24"/>
          <w:szCs w:val="24"/>
        </w:rPr>
        <w:t>about whether the existing pool of certified and registered court interpreters is sufficient to meet the possible demand</w:t>
      </w:r>
      <w:r w:rsidR="00437EE8" w:rsidRPr="00437EE8">
        <w:rPr>
          <w:rFonts w:ascii="Calibri" w:hAnsi="Calibri"/>
          <w:b w:val="0"/>
          <w:sz w:val="24"/>
          <w:szCs w:val="24"/>
        </w:rPr>
        <w:t xml:space="preserve">, </w:t>
      </w:r>
      <w:r>
        <w:rPr>
          <w:rFonts w:ascii="Calibri" w:hAnsi="Calibri"/>
          <w:b w:val="0"/>
          <w:sz w:val="24"/>
          <w:szCs w:val="24"/>
        </w:rPr>
        <w:t xml:space="preserve">because </w:t>
      </w:r>
      <w:r w:rsidR="00437EE8" w:rsidRPr="00437EE8">
        <w:rPr>
          <w:rFonts w:ascii="Calibri" w:hAnsi="Calibri"/>
          <w:b w:val="0"/>
          <w:sz w:val="24"/>
          <w:szCs w:val="24"/>
        </w:rPr>
        <w:t xml:space="preserve">projections about the cost of expanding language access throughout all court proceedings and points of contact vary widely. </w:t>
      </w:r>
      <w:r w:rsidR="00BC59F7">
        <w:rPr>
          <w:rFonts w:ascii="Calibri" w:hAnsi="Calibri"/>
          <w:b w:val="0"/>
          <w:sz w:val="24"/>
          <w:szCs w:val="24"/>
        </w:rPr>
        <w:t xml:space="preserve"> </w:t>
      </w:r>
      <w:r w:rsidR="00E865BF" w:rsidRPr="00E865BF">
        <w:rPr>
          <w:rFonts w:ascii="Calibri" w:hAnsi="Calibri"/>
          <w:b w:val="0"/>
          <w:sz w:val="24"/>
          <w:szCs w:val="24"/>
        </w:rPr>
        <w:t>Estimates will need to be made, and must include all related costs</w:t>
      </w:r>
      <w:r w:rsidR="0046460E">
        <w:rPr>
          <w:rFonts w:ascii="Calibri" w:hAnsi="Calibri"/>
          <w:b w:val="0"/>
          <w:sz w:val="24"/>
          <w:szCs w:val="24"/>
        </w:rPr>
        <w:t>,</w:t>
      </w:r>
      <w:r w:rsidR="00E865BF" w:rsidRPr="00E865BF">
        <w:rPr>
          <w:rFonts w:ascii="Calibri" w:hAnsi="Calibri"/>
          <w:b w:val="0"/>
          <w:sz w:val="24"/>
          <w:szCs w:val="24"/>
        </w:rPr>
        <w:t xml:space="preserve"> such as technology, training</w:t>
      </w:r>
      <w:r>
        <w:rPr>
          <w:rFonts w:ascii="Calibri" w:hAnsi="Calibri"/>
          <w:b w:val="0"/>
          <w:sz w:val="24"/>
          <w:szCs w:val="24"/>
        </w:rPr>
        <w:t>,</w:t>
      </w:r>
      <w:r w:rsidR="00E865BF" w:rsidRPr="00E865BF">
        <w:rPr>
          <w:rFonts w:ascii="Calibri" w:hAnsi="Calibri"/>
          <w:b w:val="0"/>
          <w:sz w:val="24"/>
          <w:szCs w:val="24"/>
        </w:rPr>
        <w:t xml:space="preserve"> and signage</w:t>
      </w:r>
      <w:r w:rsidR="00412B0E" w:rsidRPr="00E865BF">
        <w:rPr>
          <w:rFonts w:ascii="Calibri" w:hAnsi="Calibri"/>
          <w:b w:val="0"/>
          <w:sz w:val="24"/>
          <w:szCs w:val="24"/>
        </w:rPr>
        <w:t>.</w:t>
      </w:r>
    </w:p>
    <w:p w:rsidR="00437EE8" w:rsidRPr="00437EE8" w:rsidRDefault="00437EE8" w:rsidP="00D83A0C">
      <w:pPr>
        <w:pStyle w:val="Heading1"/>
        <w:keepNext w:val="0"/>
        <w:numPr>
          <w:ilvl w:val="0"/>
          <w:numId w:val="42"/>
        </w:numPr>
        <w:jc w:val="both"/>
        <w:rPr>
          <w:rFonts w:ascii="Calibri" w:hAnsi="Calibri"/>
          <w:b w:val="0"/>
          <w:sz w:val="24"/>
          <w:szCs w:val="24"/>
        </w:rPr>
      </w:pPr>
      <w:r w:rsidRPr="00BC59F7">
        <w:rPr>
          <w:rFonts w:ascii="Calibri" w:hAnsi="Calibri"/>
          <w:sz w:val="24"/>
          <w:szCs w:val="24"/>
        </w:rPr>
        <w:t xml:space="preserve">Technologies such as video remote interpreting, telephonic interpretation, web-based access, </w:t>
      </w:r>
      <w:r w:rsidR="00F0513F" w:rsidRPr="00BC59F7">
        <w:rPr>
          <w:rFonts w:ascii="Calibri" w:hAnsi="Calibri"/>
          <w:sz w:val="24"/>
          <w:szCs w:val="24"/>
        </w:rPr>
        <w:t xml:space="preserve">and </w:t>
      </w:r>
      <w:r w:rsidRPr="00BC59F7">
        <w:rPr>
          <w:rFonts w:ascii="Calibri" w:hAnsi="Calibri"/>
          <w:sz w:val="24"/>
          <w:szCs w:val="24"/>
        </w:rPr>
        <w:t>multilingual audiovisual tools have an important role to play in the statewide provision of language access.</w:t>
      </w:r>
      <w:r w:rsidRPr="00437EE8">
        <w:rPr>
          <w:rFonts w:ascii="Calibri" w:hAnsi="Calibri"/>
          <w:b w:val="0"/>
          <w:sz w:val="24"/>
          <w:szCs w:val="24"/>
        </w:rPr>
        <w:t xml:space="preserve"> </w:t>
      </w:r>
      <w:r w:rsidR="00BC59F7">
        <w:rPr>
          <w:rFonts w:ascii="Calibri" w:hAnsi="Calibri"/>
          <w:b w:val="0"/>
          <w:sz w:val="24"/>
          <w:szCs w:val="24"/>
        </w:rPr>
        <w:t xml:space="preserve"> </w:t>
      </w:r>
      <w:r w:rsidRPr="00437EE8">
        <w:rPr>
          <w:rFonts w:ascii="Calibri" w:hAnsi="Calibri"/>
          <w:b w:val="0"/>
          <w:sz w:val="24"/>
          <w:szCs w:val="24"/>
        </w:rPr>
        <w:t>However, courts must exercise care to ensure that the use of technology is appropriate for the setting involved, that safeguards are in place for ensuring</w:t>
      </w:r>
      <w:r w:rsidR="004F5F8E">
        <w:rPr>
          <w:rFonts w:ascii="Calibri" w:hAnsi="Calibri"/>
          <w:b w:val="0"/>
          <w:sz w:val="24"/>
          <w:szCs w:val="24"/>
        </w:rPr>
        <w:t xml:space="preserve"> </w:t>
      </w:r>
      <w:r w:rsidRPr="00437EE8">
        <w:rPr>
          <w:rFonts w:ascii="Calibri" w:hAnsi="Calibri"/>
          <w:b w:val="0"/>
          <w:sz w:val="24"/>
          <w:szCs w:val="24"/>
        </w:rPr>
        <w:t xml:space="preserve">due process rights, and that </w:t>
      </w:r>
      <w:r w:rsidR="00987E3C">
        <w:rPr>
          <w:rFonts w:ascii="Calibri" w:hAnsi="Calibri"/>
          <w:b w:val="0"/>
          <w:sz w:val="24"/>
          <w:szCs w:val="24"/>
        </w:rPr>
        <w:t>high quality is maintained.</w:t>
      </w:r>
    </w:p>
    <w:p w:rsidR="00437EE8" w:rsidRPr="00437EE8" w:rsidRDefault="00437EE8" w:rsidP="00D83A0C">
      <w:pPr>
        <w:pStyle w:val="Heading1"/>
        <w:keepNext w:val="0"/>
        <w:numPr>
          <w:ilvl w:val="0"/>
          <w:numId w:val="42"/>
        </w:numPr>
        <w:jc w:val="both"/>
        <w:rPr>
          <w:rFonts w:ascii="Calibri" w:hAnsi="Calibri"/>
          <w:b w:val="0"/>
          <w:sz w:val="24"/>
          <w:szCs w:val="24"/>
        </w:rPr>
      </w:pPr>
      <w:r w:rsidRPr="00BC59F7">
        <w:rPr>
          <w:rFonts w:ascii="Calibri" w:hAnsi="Calibri"/>
          <w:sz w:val="24"/>
          <w:szCs w:val="24"/>
        </w:rPr>
        <w:t>Any effort to ensure meaningful language access to the court system for all Californians must include partnerships with stakeholders.</w:t>
      </w:r>
      <w:r w:rsidRPr="00437EE8">
        <w:rPr>
          <w:rFonts w:ascii="Calibri" w:hAnsi="Calibri"/>
          <w:b w:val="0"/>
          <w:sz w:val="24"/>
          <w:szCs w:val="24"/>
        </w:rPr>
        <w:t xml:space="preserve"> </w:t>
      </w:r>
      <w:r w:rsidR="00BC59F7">
        <w:rPr>
          <w:rFonts w:ascii="Calibri" w:hAnsi="Calibri"/>
          <w:b w:val="0"/>
          <w:sz w:val="24"/>
          <w:szCs w:val="24"/>
        </w:rPr>
        <w:t xml:space="preserve"> </w:t>
      </w:r>
      <w:r w:rsidRPr="00437EE8">
        <w:rPr>
          <w:rFonts w:ascii="Calibri" w:hAnsi="Calibri"/>
          <w:b w:val="0"/>
          <w:sz w:val="24"/>
          <w:szCs w:val="24"/>
        </w:rPr>
        <w:t>These stakeholders include community-based providers like social services organizations, domestic violence advocates, mental health providers, and substance abuse treatment programs; justice partners such as legal services organizations, court interpreter organizations, district attorneys, public defenders, law enforcement, jails, probation departments, and administrative agencies; and language access experts.</w:t>
      </w:r>
    </w:p>
    <w:p w:rsidR="00437EE8" w:rsidRPr="00437EE8" w:rsidRDefault="00437EE8" w:rsidP="00D83A0C">
      <w:pPr>
        <w:pStyle w:val="Heading1"/>
        <w:keepNext w:val="0"/>
        <w:numPr>
          <w:ilvl w:val="0"/>
          <w:numId w:val="42"/>
        </w:numPr>
        <w:jc w:val="both"/>
        <w:rPr>
          <w:rFonts w:ascii="Calibri" w:hAnsi="Calibri"/>
          <w:b w:val="0"/>
          <w:sz w:val="24"/>
          <w:szCs w:val="24"/>
        </w:rPr>
      </w:pPr>
      <w:r w:rsidRPr="006059AE">
        <w:rPr>
          <w:rFonts w:ascii="Calibri" w:hAnsi="Calibri"/>
          <w:sz w:val="24"/>
          <w:szCs w:val="24"/>
        </w:rPr>
        <w:t xml:space="preserve">The </w:t>
      </w:r>
      <w:r w:rsidR="006059AE" w:rsidRPr="006059AE">
        <w:rPr>
          <w:rFonts w:ascii="Calibri" w:hAnsi="Calibri"/>
          <w:sz w:val="24"/>
          <w:szCs w:val="24"/>
        </w:rPr>
        <w:t>B</w:t>
      </w:r>
      <w:r w:rsidRPr="006059AE">
        <w:rPr>
          <w:rFonts w:ascii="Calibri" w:hAnsi="Calibri"/>
          <w:sz w:val="24"/>
          <w:szCs w:val="24"/>
        </w:rPr>
        <w:t>ranch should become more active in recruiting potential interpreters at the earliest stages of their education, particularly in high schools, and then expanding to community college and university programs.</w:t>
      </w:r>
      <w:r w:rsidRPr="00437EE8">
        <w:rPr>
          <w:rFonts w:ascii="Calibri" w:hAnsi="Calibri"/>
          <w:b w:val="0"/>
          <w:sz w:val="24"/>
          <w:szCs w:val="24"/>
        </w:rPr>
        <w:t xml:space="preserve"> </w:t>
      </w:r>
      <w:r w:rsidR="006059AE">
        <w:rPr>
          <w:rFonts w:ascii="Calibri" w:hAnsi="Calibri"/>
          <w:b w:val="0"/>
          <w:sz w:val="24"/>
          <w:szCs w:val="24"/>
        </w:rPr>
        <w:t xml:space="preserve"> </w:t>
      </w:r>
      <w:r w:rsidRPr="00437EE8">
        <w:rPr>
          <w:rFonts w:ascii="Calibri" w:hAnsi="Calibri"/>
          <w:b w:val="0"/>
          <w:sz w:val="24"/>
          <w:szCs w:val="24"/>
        </w:rPr>
        <w:t>Courts should create partnerships with educational providers to develop a pipeline of potential interpreters and bilingual court employees.</w:t>
      </w:r>
    </w:p>
    <w:p w:rsidR="00437EE8" w:rsidRPr="00CD24D9" w:rsidRDefault="00437EE8" w:rsidP="00D83A0C">
      <w:pPr>
        <w:pStyle w:val="Heading1"/>
        <w:keepNext w:val="0"/>
        <w:numPr>
          <w:ilvl w:val="0"/>
          <w:numId w:val="42"/>
        </w:numPr>
        <w:jc w:val="both"/>
        <w:rPr>
          <w:rFonts w:ascii="Calibri" w:hAnsi="Calibri"/>
          <w:sz w:val="24"/>
          <w:szCs w:val="24"/>
        </w:rPr>
      </w:pPr>
      <w:r w:rsidRPr="00CD24D9">
        <w:rPr>
          <w:rFonts w:ascii="Calibri" w:hAnsi="Calibri"/>
          <w:sz w:val="24"/>
          <w:szCs w:val="24"/>
        </w:rPr>
        <w:t xml:space="preserve">The need </w:t>
      </w:r>
      <w:r w:rsidR="00470C0D" w:rsidRPr="00CD24D9">
        <w:rPr>
          <w:rFonts w:ascii="Calibri" w:hAnsi="Calibri"/>
          <w:sz w:val="24"/>
          <w:szCs w:val="24"/>
        </w:rPr>
        <w:t xml:space="preserve">is critical </w:t>
      </w:r>
      <w:r w:rsidRPr="00CD24D9">
        <w:rPr>
          <w:rFonts w:ascii="Calibri" w:hAnsi="Calibri"/>
          <w:sz w:val="24"/>
          <w:szCs w:val="24"/>
        </w:rPr>
        <w:t>for training judicial officers, court staff, and security personnel in (1)</w:t>
      </w:r>
      <w:r w:rsidR="00470C0D" w:rsidRPr="00CD24D9">
        <w:rPr>
          <w:rFonts w:ascii="Calibri" w:hAnsi="Calibri"/>
          <w:sz w:val="24"/>
          <w:szCs w:val="24"/>
        </w:rPr>
        <w:t> </w:t>
      </w:r>
      <w:r w:rsidRPr="00CD24D9">
        <w:rPr>
          <w:rFonts w:ascii="Calibri" w:hAnsi="Calibri"/>
          <w:sz w:val="24"/>
          <w:szCs w:val="24"/>
        </w:rPr>
        <w:t>identifying and addressing the needs of court users at all points of contact with the court</w:t>
      </w:r>
      <w:r w:rsidR="00470C0D" w:rsidRPr="00CD24D9">
        <w:rPr>
          <w:rFonts w:ascii="Calibri" w:hAnsi="Calibri"/>
          <w:sz w:val="24"/>
          <w:szCs w:val="24"/>
        </w:rPr>
        <w:t>;</w:t>
      </w:r>
      <w:r w:rsidRPr="00CD24D9">
        <w:rPr>
          <w:rFonts w:ascii="Calibri" w:hAnsi="Calibri"/>
          <w:sz w:val="24"/>
          <w:szCs w:val="24"/>
        </w:rPr>
        <w:t xml:space="preserve"> (2)</w:t>
      </w:r>
      <w:r w:rsidR="00470C0D" w:rsidRPr="00CD24D9">
        <w:rPr>
          <w:rFonts w:ascii="Calibri" w:hAnsi="Calibri"/>
          <w:sz w:val="24"/>
          <w:szCs w:val="24"/>
        </w:rPr>
        <w:t> </w:t>
      </w:r>
      <w:r w:rsidRPr="00CD24D9">
        <w:rPr>
          <w:rFonts w:ascii="Calibri" w:hAnsi="Calibri"/>
          <w:sz w:val="24"/>
          <w:szCs w:val="24"/>
        </w:rPr>
        <w:t>understanding distinct features of the various ethnic communities</w:t>
      </w:r>
      <w:r w:rsidR="0046460E" w:rsidRPr="00CD24D9">
        <w:rPr>
          <w:rFonts w:ascii="Calibri" w:hAnsi="Calibri"/>
          <w:sz w:val="24"/>
          <w:szCs w:val="24"/>
        </w:rPr>
        <w:t>,</w:t>
      </w:r>
      <w:r w:rsidRPr="00CD24D9">
        <w:rPr>
          <w:rFonts w:ascii="Calibri" w:hAnsi="Calibri"/>
          <w:sz w:val="24"/>
          <w:szCs w:val="24"/>
        </w:rPr>
        <w:t xml:space="preserve"> </w:t>
      </w:r>
      <w:r w:rsidR="0046460E" w:rsidRPr="00CD24D9">
        <w:rPr>
          <w:rFonts w:ascii="Calibri" w:hAnsi="Calibri"/>
          <w:sz w:val="24"/>
          <w:szCs w:val="24"/>
        </w:rPr>
        <w:t xml:space="preserve">which </w:t>
      </w:r>
      <w:r w:rsidRPr="00CD24D9">
        <w:rPr>
          <w:rFonts w:ascii="Calibri" w:hAnsi="Calibri"/>
          <w:sz w:val="24"/>
          <w:szCs w:val="24"/>
        </w:rPr>
        <w:t>can ensure respectful treatment of LEP court users</w:t>
      </w:r>
      <w:r w:rsidR="00470C0D" w:rsidRPr="00CD24D9">
        <w:rPr>
          <w:rFonts w:ascii="Calibri" w:hAnsi="Calibri"/>
          <w:sz w:val="24"/>
          <w:szCs w:val="24"/>
        </w:rPr>
        <w:t>;</w:t>
      </w:r>
      <w:r w:rsidRPr="00CD24D9">
        <w:rPr>
          <w:rFonts w:ascii="Calibri" w:hAnsi="Calibri"/>
          <w:sz w:val="24"/>
          <w:szCs w:val="24"/>
        </w:rPr>
        <w:t xml:space="preserve"> (3)</w:t>
      </w:r>
      <w:r w:rsidR="00470C0D" w:rsidRPr="00CD24D9">
        <w:rPr>
          <w:rFonts w:ascii="Calibri" w:hAnsi="Calibri"/>
          <w:sz w:val="24"/>
          <w:szCs w:val="24"/>
        </w:rPr>
        <w:t> </w:t>
      </w:r>
      <w:r w:rsidRPr="00CD24D9">
        <w:rPr>
          <w:rFonts w:ascii="Calibri" w:hAnsi="Calibri"/>
          <w:sz w:val="24"/>
          <w:szCs w:val="24"/>
        </w:rPr>
        <w:t>ensuring that interpreters are, in fact, certified or are properly provisionally qualified</w:t>
      </w:r>
      <w:r w:rsidR="00470C0D" w:rsidRPr="00CD24D9">
        <w:rPr>
          <w:rFonts w:ascii="Calibri" w:hAnsi="Calibri"/>
          <w:sz w:val="24"/>
          <w:szCs w:val="24"/>
        </w:rPr>
        <w:t>;</w:t>
      </w:r>
      <w:r w:rsidRPr="00CD24D9">
        <w:rPr>
          <w:rFonts w:ascii="Calibri" w:hAnsi="Calibri"/>
          <w:sz w:val="24"/>
          <w:szCs w:val="24"/>
        </w:rPr>
        <w:t xml:space="preserve"> and (4)</w:t>
      </w:r>
      <w:r w:rsidR="00470C0D" w:rsidRPr="00CD24D9">
        <w:rPr>
          <w:rFonts w:ascii="Calibri" w:hAnsi="Calibri"/>
          <w:sz w:val="24"/>
          <w:szCs w:val="24"/>
        </w:rPr>
        <w:t> </w:t>
      </w:r>
      <w:r w:rsidRPr="00CD24D9">
        <w:rPr>
          <w:rFonts w:ascii="Calibri" w:hAnsi="Calibri"/>
          <w:sz w:val="24"/>
          <w:szCs w:val="24"/>
        </w:rPr>
        <w:t>conducting courtroom proceedings in a manner that facilitates the maximum quality of</w:t>
      </w:r>
      <w:r w:rsidR="00E865BF" w:rsidRPr="00CD24D9">
        <w:rPr>
          <w:rFonts w:ascii="Calibri" w:hAnsi="Calibri"/>
          <w:sz w:val="24"/>
          <w:szCs w:val="24"/>
        </w:rPr>
        <w:t xml:space="preserve"> language access</w:t>
      </w:r>
      <w:r w:rsidRPr="00CD24D9">
        <w:rPr>
          <w:rFonts w:ascii="Calibri" w:hAnsi="Calibri"/>
          <w:sz w:val="24"/>
          <w:szCs w:val="24"/>
        </w:rPr>
        <w:t>.</w:t>
      </w:r>
    </w:p>
    <w:p w:rsidR="004F5F8E" w:rsidRPr="00E865BF" w:rsidRDefault="00E865BF" w:rsidP="00D83A0C">
      <w:pPr>
        <w:pStyle w:val="Heading1"/>
        <w:jc w:val="both"/>
      </w:pPr>
      <w:r w:rsidRPr="00E865BF">
        <w:lastRenderedPageBreak/>
        <w:t xml:space="preserve">Plan </w:t>
      </w:r>
      <w:r w:rsidR="004F5F8E" w:rsidRPr="00E865BF">
        <w:t>Goals</w:t>
      </w:r>
    </w:p>
    <w:p w:rsidR="00412539" w:rsidRPr="00E865BF" w:rsidRDefault="004F5F8E" w:rsidP="00D83A0C">
      <w:pPr>
        <w:jc w:val="both"/>
        <w:rPr>
          <w:rFonts w:ascii="Calibri" w:hAnsi="Calibri"/>
          <w:szCs w:val="24"/>
        </w:rPr>
      </w:pPr>
      <w:r w:rsidRPr="00E865BF">
        <w:rPr>
          <w:rFonts w:ascii="Calibri" w:hAnsi="Calibri"/>
          <w:szCs w:val="24"/>
        </w:rPr>
        <w:t xml:space="preserve">The </w:t>
      </w:r>
      <w:r w:rsidR="00B94A85">
        <w:rPr>
          <w:rFonts w:ascii="Calibri" w:hAnsi="Calibri"/>
          <w:szCs w:val="24"/>
        </w:rPr>
        <w:t>J</w:t>
      </w:r>
      <w:r w:rsidRPr="00E865BF">
        <w:rPr>
          <w:rFonts w:ascii="Calibri" w:hAnsi="Calibri"/>
          <w:szCs w:val="24"/>
        </w:rPr>
        <w:t>oin</w:t>
      </w:r>
      <w:r w:rsidR="00E865BF">
        <w:rPr>
          <w:rFonts w:ascii="Calibri" w:hAnsi="Calibri"/>
          <w:szCs w:val="24"/>
        </w:rPr>
        <w:t>t</w:t>
      </w:r>
      <w:r w:rsidRPr="00E865BF">
        <w:rPr>
          <w:rFonts w:ascii="Calibri" w:hAnsi="Calibri"/>
          <w:szCs w:val="24"/>
        </w:rPr>
        <w:t xml:space="preserve"> </w:t>
      </w:r>
      <w:r w:rsidR="00B94A85">
        <w:rPr>
          <w:rFonts w:ascii="Calibri" w:hAnsi="Calibri"/>
          <w:szCs w:val="24"/>
        </w:rPr>
        <w:t>W</w:t>
      </w:r>
      <w:r w:rsidRPr="00E865BF">
        <w:rPr>
          <w:rFonts w:ascii="Calibri" w:hAnsi="Calibri"/>
          <w:szCs w:val="24"/>
        </w:rPr>
        <w:t xml:space="preserve">orking </w:t>
      </w:r>
      <w:r w:rsidR="00B94A85">
        <w:rPr>
          <w:rFonts w:ascii="Calibri" w:hAnsi="Calibri"/>
          <w:szCs w:val="24"/>
        </w:rPr>
        <w:t>G</w:t>
      </w:r>
      <w:r w:rsidRPr="00E865BF">
        <w:rPr>
          <w:rFonts w:ascii="Calibri" w:hAnsi="Calibri"/>
          <w:szCs w:val="24"/>
        </w:rPr>
        <w:t xml:space="preserve">roup identified the following </w:t>
      </w:r>
      <w:r w:rsidR="00E865BF">
        <w:rPr>
          <w:rFonts w:ascii="Calibri" w:hAnsi="Calibri"/>
          <w:szCs w:val="24"/>
        </w:rPr>
        <w:t xml:space="preserve">eight </w:t>
      </w:r>
      <w:r w:rsidRPr="00E865BF">
        <w:rPr>
          <w:rFonts w:ascii="Calibri" w:hAnsi="Calibri"/>
          <w:szCs w:val="24"/>
        </w:rPr>
        <w:t>strategic goals</w:t>
      </w:r>
      <w:r w:rsidR="00470C0D">
        <w:rPr>
          <w:rFonts w:ascii="Calibri" w:hAnsi="Calibri"/>
          <w:szCs w:val="24"/>
        </w:rPr>
        <w:t>,</w:t>
      </w:r>
      <w:r w:rsidRPr="00E865BF">
        <w:rPr>
          <w:rFonts w:ascii="Calibri" w:hAnsi="Calibri"/>
          <w:szCs w:val="24"/>
        </w:rPr>
        <w:t xml:space="preserve"> which guided the development of the </w:t>
      </w:r>
      <w:r w:rsidR="0014373D">
        <w:rPr>
          <w:rFonts w:ascii="Calibri" w:hAnsi="Calibri"/>
          <w:szCs w:val="24"/>
        </w:rPr>
        <w:t>P</w:t>
      </w:r>
      <w:r w:rsidRPr="00E865BF">
        <w:rPr>
          <w:rFonts w:ascii="Calibri" w:hAnsi="Calibri"/>
          <w:szCs w:val="24"/>
        </w:rPr>
        <w:t>lan:</w:t>
      </w:r>
    </w:p>
    <w:p w:rsidR="00E865BF" w:rsidRDefault="00E865BF" w:rsidP="00D83A0C">
      <w:pPr>
        <w:keepNext/>
        <w:spacing w:after="60"/>
        <w:jc w:val="both"/>
        <w:outlineLvl w:val="0"/>
        <w:rPr>
          <w:rFonts w:ascii="Calibri" w:eastAsia="Times New Roman" w:hAnsi="Calibri"/>
          <w:b/>
          <w:bCs/>
          <w:kern w:val="32"/>
          <w:szCs w:val="24"/>
          <w:lang w:bidi="en-US"/>
        </w:rPr>
      </w:pPr>
    </w:p>
    <w:p w:rsidR="00B335AE" w:rsidRPr="00412539" w:rsidRDefault="00B335AE" w:rsidP="00D83A0C">
      <w:pPr>
        <w:pStyle w:val="ListParagraph"/>
        <w:keepNext/>
        <w:numPr>
          <w:ilvl w:val="0"/>
          <w:numId w:val="44"/>
        </w:numPr>
        <w:spacing w:after="60"/>
        <w:jc w:val="both"/>
        <w:outlineLvl w:val="0"/>
        <w:rPr>
          <w:rFonts w:ascii="Calibri" w:eastAsia="Times New Roman" w:hAnsi="Calibri"/>
          <w:b/>
          <w:bCs/>
          <w:kern w:val="32"/>
          <w:szCs w:val="24"/>
          <w:lang w:bidi="en-US"/>
        </w:rPr>
      </w:pPr>
      <w:r w:rsidRPr="00412539">
        <w:rPr>
          <w:rFonts w:ascii="Calibri" w:eastAsia="Times New Roman" w:hAnsi="Calibri"/>
          <w:b/>
          <w:bCs/>
          <w:kern w:val="32"/>
          <w:szCs w:val="24"/>
          <w:lang w:bidi="en-US"/>
        </w:rPr>
        <w:t xml:space="preserve">Goal </w:t>
      </w:r>
      <w:r w:rsidR="00CF1C0A">
        <w:rPr>
          <w:rFonts w:ascii="Calibri" w:eastAsia="Times New Roman" w:hAnsi="Calibri"/>
          <w:b/>
          <w:bCs/>
          <w:kern w:val="32"/>
          <w:szCs w:val="24"/>
          <w:lang w:bidi="en-US"/>
        </w:rPr>
        <w:t>1</w:t>
      </w:r>
      <w:r w:rsidRPr="00412539">
        <w:rPr>
          <w:rFonts w:ascii="Calibri" w:eastAsia="Times New Roman" w:hAnsi="Calibri"/>
          <w:b/>
          <w:bCs/>
          <w:kern w:val="32"/>
          <w:szCs w:val="24"/>
          <w:lang w:bidi="en-US"/>
        </w:rPr>
        <w:t xml:space="preserve">: </w:t>
      </w:r>
      <w:r w:rsidR="0014373D">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Improve Early Identification of and Data Collection on Language Needs</w:t>
      </w:r>
    </w:p>
    <w:p w:rsidR="00E865BF" w:rsidRPr="00412539" w:rsidRDefault="00B335AE" w:rsidP="00D83A0C">
      <w:pPr>
        <w:pStyle w:val="ListParagraph"/>
        <w:jc w:val="both"/>
        <w:rPr>
          <w:rFonts w:ascii="Calibri" w:eastAsia="Times New Roman" w:hAnsi="Calibri"/>
          <w:szCs w:val="24"/>
          <w:lang w:bidi="en-US"/>
        </w:rPr>
      </w:pPr>
      <w:r w:rsidRPr="00412539">
        <w:rPr>
          <w:rFonts w:ascii="Calibri" w:eastAsia="Times New Roman" w:hAnsi="Calibri"/>
          <w:szCs w:val="24"/>
          <w:lang w:bidi="en-US"/>
        </w:rPr>
        <w:t>The Judicial Council will identify statewide language access needs of limited</w:t>
      </w:r>
      <w:r w:rsidR="00B94A85">
        <w:rPr>
          <w:rFonts w:ascii="Calibri" w:eastAsia="Times New Roman" w:hAnsi="Calibri"/>
          <w:szCs w:val="24"/>
          <w:lang w:bidi="en-US"/>
        </w:rPr>
        <w:t xml:space="preserve"> </w:t>
      </w:r>
      <w:r w:rsidRPr="00412539">
        <w:rPr>
          <w:rFonts w:ascii="Calibri" w:eastAsia="Times New Roman" w:hAnsi="Calibri"/>
          <w:szCs w:val="24"/>
          <w:lang w:bidi="en-US"/>
        </w:rPr>
        <w:t>English</w:t>
      </w:r>
      <w:r w:rsidR="00B94A85">
        <w:rPr>
          <w:rFonts w:ascii="Calibri" w:eastAsia="Times New Roman" w:hAnsi="Calibri"/>
          <w:szCs w:val="24"/>
          <w:lang w:bidi="en-US"/>
        </w:rPr>
        <w:t xml:space="preserve"> </w:t>
      </w:r>
      <w:r w:rsidRPr="00412539">
        <w:rPr>
          <w:rFonts w:ascii="Calibri" w:eastAsia="Times New Roman" w:hAnsi="Calibri"/>
          <w:szCs w:val="24"/>
          <w:lang w:bidi="en-US"/>
        </w:rPr>
        <w:t>proficien</w:t>
      </w:r>
      <w:r w:rsidR="0046460E">
        <w:rPr>
          <w:rFonts w:ascii="Calibri" w:eastAsia="Times New Roman" w:hAnsi="Calibri"/>
          <w:szCs w:val="24"/>
          <w:lang w:bidi="en-US"/>
        </w:rPr>
        <w:t>cy</w:t>
      </w:r>
      <w:r w:rsidRPr="00412539">
        <w:rPr>
          <w:rFonts w:ascii="Calibri" w:eastAsia="Times New Roman" w:hAnsi="Calibri"/>
          <w:szCs w:val="24"/>
          <w:lang w:bidi="en-US"/>
        </w:rPr>
        <w:t xml:space="preserve"> Californians, and the courts will identify the specific language access needs within local communities, doing so as early as possible in court interactions with LEP Californ</w:t>
      </w:r>
      <w:r w:rsidR="00E865BF" w:rsidRPr="00412539">
        <w:rPr>
          <w:rFonts w:ascii="Calibri" w:eastAsia="Times New Roman" w:hAnsi="Calibri"/>
          <w:szCs w:val="24"/>
          <w:lang w:bidi="en-US"/>
        </w:rPr>
        <w:t>ians.</w:t>
      </w:r>
    </w:p>
    <w:p w:rsidR="00E865BF" w:rsidRDefault="00E865BF" w:rsidP="00D83A0C">
      <w:pPr>
        <w:contextualSpacing/>
        <w:jc w:val="both"/>
        <w:rPr>
          <w:rFonts w:ascii="Calibri" w:eastAsia="Times New Roman" w:hAnsi="Calibri"/>
          <w:szCs w:val="24"/>
          <w:lang w:bidi="en-US"/>
        </w:rPr>
      </w:pPr>
    </w:p>
    <w:p w:rsidR="00E865BF" w:rsidRPr="00412539" w:rsidRDefault="00B335AE" w:rsidP="00D83A0C">
      <w:pPr>
        <w:pStyle w:val="ListParagraph"/>
        <w:numPr>
          <w:ilvl w:val="0"/>
          <w:numId w:val="44"/>
        </w:numPr>
        <w:jc w:val="both"/>
        <w:rPr>
          <w:rFonts w:ascii="Calibri" w:eastAsia="Times New Roman" w:hAnsi="Calibri"/>
          <w:szCs w:val="24"/>
          <w:lang w:bidi="en-US"/>
        </w:rPr>
      </w:pPr>
      <w:r w:rsidRPr="00412539">
        <w:rPr>
          <w:rFonts w:ascii="Calibri" w:eastAsia="Times New Roman" w:hAnsi="Calibri"/>
          <w:b/>
          <w:bCs/>
          <w:kern w:val="32"/>
          <w:szCs w:val="24"/>
          <w:lang w:bidi="en-US"/>
        </w:rPr>
        <w:t xml:space="preserve">Goal </w:t>
      </w:r>
      <w:r w:rsidR="00CF1C0A">
        <w:rPr>
          <w:rFonts w:ascii="Calibri" w:eastAsia="Times New Roman" w:hAnsi="Calibri"/>
          <w:b/>
          <w:bCs/>
          <w:kern w:val="32"/>
          <w:szCs w:val="24"/>
          <w:lang w:bidi="en-US"/>
        </w:rPr>
        <w:t>2</w:t>
      </w:r>
      <w:r w:rsidRPr="00412539">
        <w:rPr>
          <w:rFonts w:ascii="Calibri" w:eastAsia="Times New Roman" w:hAnsi="Calibri"/>
          <w:b/>
          <w:bCs/>
          <w:kern w:val="32"/>
          <w:szCs w:val="24"/>
          <w:lang w:bidi="en-US"/>
        </w:rPr>
        <w:t xml:space="preserve">: </w:t>
      </w:r>
      <w:r w:rsidR="0014373D">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 xml:space="preserve">Provide </w:t>
      </w:r>
      <w:r w:rsidR="00B94A85">
        <w:rPr>
          <w:rFonts w:ascii="Calibri" w:eastAsia="Times New Roman" w:hAnsi="Calibri"/>
          <w:b/>
          <w:bCs/>
          <w:kern w:val="32"/>
          <w:szCs w:val="24"/>
          <w:lang w:bidi="en-US"/>
        </w:rPr>
        <w:t xml:space="preserve">Qualified </w:t>
      </w:r>
      <w:r w:rsidRPr="00412539">
        <w:rPr>
          <w:rFonts w:ascii="Calibri" w:eastAsia="Times New Roman" w:hAnsi="Calibri"/>
          <w:b/>
          <w:bCs/>
          <w:kern w:val="32"/>
          <w:szCs w:val="24"/>
          <w:lang w:bidi="en-US"/>
        </w:rPr>
        <w:t>Language Access Services in All Judicial Proceedin</w:t>
      </w:r>
      <w:r w:rsidR="00E865BF" w:rsidRPr="00412539">
        <w:rPr>
          <w:rFonts w:ascii="Calibri" w:eastAsia="Times New Roman" w:hAnsi="Calibri"/>
          <w:b/>
          <w:bCs/>
          <w:kern w:val="32"/>
          <w:szCs w:val="24"/>
          <w:lang w:bidi="en-US"/>
        </w:rPr>
        <w:t>gs</w:t>
      </w:r>
    </w:p>
    <w:p w:rsidR="00412539" w:rsidRDefault="00CF1C0A" w:rsidP="00D83A0C">
      <w:pPr>
        <w:pStyle w:val="ListParagraph"/>
        <w:keepNext/>
        <w:spacing w:after="60"/>
        <w:jc w:val="both"/>
        <w:outlineLvl w:val="0"/>
        <w:rPr>
          <w:rFonts w:ascii="Calibri" w:eastAsia="Times New Roman" w:hAnsi="Calibri"/>
          <w:szCs w:val="24"/>
          <w:lang w:bidi="en-US"/>
        </w:rPr>
      </w:pPr>
      <w:r w:rsidRPr="00CF1C0A">
        <w:rPr>
          <w:rFonts w:ascii="Calibri" w:eastAsia="Times New Roman" w:hAnsi="Calibri"/>
          <w:szCs w:val="24"/>
          <w:lang w:bidi="en-US"/>
        </w:rPr>
        <w:t>By 2017, and beginning immediately where resources permit, qualified interpreters will be provided in the California courts to LEP court users in all courtroom proceedings and, by 2020, in all court-ordered, court-operated events</w:t>
      </w:r>
      <w:r w:rsidR="00B335AE" w:rsidRPr="00412539">
        <w:rPr>
          <w:rFonts w:ascii="Calibri" w:eastAsia="Times New Roman" w:hAnsi="Calibri"/>
          <w:szCs w:val="24"/>
          <w:lang w:bidi="en-US"/>
        </w:rPr>
        <w:t>.</w:t>
      </w:r>
      <w:r w:rsidR="00B335AE" w:rsidRPr="00E865BF">
        <w:rPr>
          <w:rStyle w:val="FootnoteReference"/>
          <w:rFonts w:ascii="Calibri" w:eastAsia="Times New Roman" w:hAnsi="Calibri"/>
          <w:szCs w:val="24"/>
          <w:lang w:bidi="en-US"/>
        </w:rPr>
        <w:footnoteReference w:id="3"/>
      </w:r>
    </w:p>
    <w:p w:rsidR="00412539" w:rsidRPr="00412539" w:rsidRDefault="00412539" w:rsidP="00D83A0C">
      <w:pPr>
        <w:pStyle w:val="ListParagraph"/>
        <w:keepNext/>
        <w:spacing w:after="60"/>
        <w:jc w:val="both"/>
        <w:outlineLvl w:val="0"/>
        <w:rPr>
          <w:rFonts w:ascii="Calibri" w:eastAsia="Times New Roman" w:hAnsi="Calibri"/>
          <w:szCs w:val="24"/>
          <w:lang w:bidi="en-US"/>
        </w:rPr>
      </w:pPr>
    </w:p>
    <w:p w:rsidR="00B335AE" w:rsidRPr="00412539" w:rsidRDefault="00B335AE" w:rsidP="00D83A0C">
      <w:pPr>
        <w:pStyle w:val="ListParagraph"/>
        <w:keepNext/>
        <w:numPr>
          <w:ilvl w:val="0"/>
          <w:numId w:val="44"/>
        </w:numPr>
        <w:spacing w:before="240" w:after="60"/>
        <w:jc w:val="both"/>
        <w:outlineLvl w:val="0"/>
        <w:rPr>
          <w:rFonts w:ascii="Calibri" w:eastAsia="Times New Roman" w:hAnsi="Calibri"/>
          <w:b/>
          <w:bCs/>
          <w:kern w:val="32"/>
          <w:szCs w:val="24"/>
          <w:lang w:bidi="en-US"/>
        </w:rPr>
      </w:pPr>
      <w:r w:rsidRPr="00412539">
        <w:rPr>
          <w:rFonts w:ascii="Calibri" w:eastAsia="Times New Roman" w:hAnsi="Calibri"/>
          <w:b/>
          <w:bCs/>
          <w:kern w:val="32"/>
          <w:szCs w:val="24"/>
          <w:lang w:bidi="en-US"/>
        </w:rPr>
        <w:t xml:space="preserve">Goal </w:t>
      </w:r>
      <w:r w:rsidR="00CF1C0A">
        <w:rPr>
          <w:rFonts w:ascii="Calibri" w:eastAsia="Times New Roman" w:hAnsi="Calibri"/>
          <w:b/>
          <w:bCs/>
          <w:kern w:val="32"/>
          <w:szCs w:val="24"/>
          <w:lang w:bidi="en-US"/>
        </w:rPr>
        <w:t>3</w:t>
      </w:r>
      <w:r w:rsidRPr="00412539">
        <w:rPr>
          <w:rFonts w:ascii="Calibri" w:eastAsia="Times New Roman" w:hAnsi="Calibri"/>
          <w:b/>
          <w:bCs/>
          <w:kern w:val="32"/>
          <w:szCs w:val="24"/>
          <w:lang w:bidi="en-US"/>
        </w:rPr>
        <w:t xml:space="preserve">: </w:t>
      </w:r>
      <w:r w:rsidR="00674F8E">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Provide Language Access Services at All Points of Conta</w:t>
      </w:r>
      <w:r w:rsidR="00987E3C">
        <w:rPr>
          <w:rFonts w:ascii="Calibri" w:eastAsia="Times New Roman" w:hAnsi="Calibri"/>
          <w:b/>
          <w:bCs/>
          <w:kern w:val="32"/>
          <w:szCs w:val="24"/>
          <w:lang w:bidi="en-US"/>
        </w:rPr>
        <w:t>ct Outside Judicial Proceedings</w:t>
      </w:r>
    </w:p>
    <w:p w:rsidR="00B335AE" w:rsidRDefault="00B335AE" w:rsidP="00D83A0C">
      <w:pPr>
        <w:pStyle w:val="ListParagraph"/>
        <w:spacing w:after="120"/>
        <w:jc w:val="both"/>
        <w:rPr>
          <w:rFonts w:ascii="Calibri" w:eastAsia="Times New Roman" w:hAnsi="Calibri"/>
          <w:szCs w:val="24"/>
          <w:lang w:bidi="en-US"/>
        </w:rPr>
      </w:pPr>
      <w:r w:rsidRPr="00412539">
        <w:rPr>
          <w:rFonts w:ascii="Calibri" w:eastAsia="Times New Roman" w:hAnsi="Calibri"/>
          <w:szCs w:val="24"/>
          <w:lang w:bidi="en-US"/>
        </w:rPr>
        <w:t xml:space="preserve">By 2020, courts will provide language access services at all points of contact in the California courts. </w:t>
      </w:r>
      <w:r w:rsidR="0005234F">
        <w:rPr>
          <w:rFonts w:ascii="Calibri" w:eastAsia="Times New Roman" w:hAnsi="Calibri"/>
          <w:szCs w:val="24"/>
          <w:lang w:bidi="en-US"/>
        </w:rPr>
        <w:t xml:space="preserve"> </w:t>
      </w:r>
      <w:r w:rsidRPr="00412539">
        <w:rPr>
          <w:rFonts w:ascii="Calibri" w:eastAsia="Times New Roman" w:hAnsi="Calibri"/>
          <w:szCs w:val="24"/>
          <w:lang w:bidi="en-US"/>
        </w:rPr>
        <w:t>Courts will provide notice to the public of available language services.</w:t>
      </w:r>
    </w:p>
    <w:p w:rsidR="00412539" w:rsidRPr="00412539" w:rsidRDefault="00412539" w:rsidP="00D83A0C">
      <w:pPr>
        <w:pStyle w:val="ListParagraph"/>
        <w:spacing w:after="120"/>
        <w:jc w:val="both"/>
        <w:rPr>
          <w:rFonts w:ascii="Calibri" w:eastAsia="Times New Roman" w:hAnsi="Calibri"/>
          <w:szCs w:val="24"/>
          <w:lang w:bidi="en-US"/>
        </w:rPr>
      </w:pPr>
    </w:p>
    <w:p w:rsidR="00B335AE" w:rsidRPr="00412539" w:rsidRDefault="00B335AE" w:rsidP="00D83A0C">
      <w:pPr>
        <w:pStyle w:val="ListParagraph"/>
        <w:keepNext/>
        <w:numPr>
          <w:ilvl w:val="0"/>
          <w:numId w:val="44"/>
        </w:numPr>
        <w:spacing w:before="240" w:after="60"/>
        <w:jc w:val="both"/>
        <w:outlineLvl w:val="0"/>
        <w:rPr>
          <w:rFonts w:ascii="Calibri" w:eastAsia="Times New Roman" w:hAnsi="Calibri"/>
          <w:b/>
          <w:bCs/>
          <w:kern w:val="32"/>
          <w:szCs w:val="24"/>
          <w:lang w:bidi="en-US"/>
        </w:rPr>
      </w:pPr>
      <w:r w:rsidRPr="00412539">
        <w:rPr>
          <w:rFonts w:ascii="Calibri" w:eastAsia="Times New Roman" w:hAnsi="Calibri"/>
          <w:b/>
          <w:bCs/>
          <w:kern w:val="32"/>
          <w:szCs w:val="24"/>
          <w:lang w:bidi="en-US"/>
        </w:rPr>
        <w:t xml:space="preserve">Goal </w:t>
      </w:r>
      <w:r w:rsidR="00CF1C0A">
        <w:rPr>
          <w:rFonts w:ascii="Calibri" w:eastAsia="Times New Roman" w:hAnsi="Calibri"/>
          <w:b/>
          <w:bCs/>
          <w:kern w:val="32"/>
          <w:szCs w:val="24"/>
          <w:lang w:bidi="en-US"/>
        </w:rPr>
        <w:t>4</w:t>
      </w:r>
      <w:r w:rsidRPr="00412539">
        <w:rPr>
          <w:rFonts w:ascii="Calibri" w:eastAsia="Times New Roman" w:hAnsi="Calibri"/>
          <w:b/>
          <w:bCs/>
          <w:kern w:val="32"/>
          <w:szCs w:val="24"/>
          <w:lang w:bidi="en-US"/>
        </w:rPr>
        <w:t xml:space="preserve">: </w:t>
      </w:r>
      <w:r w:rsidR="0005234F">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Provide High</w:t>
      </w:r>
      <w:r w:rsidR="00CF1C0A">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Quality Multilingual Translation and Signage</w:t>
      </w:r>
    </w:p>
    <w:p w:rsidR="00B335AE" w:rsidRPr="00412539" w:rsidRDefault="00B335AE" w:rsidP="00D83A0C">
      <w:pPr>
        <w:pStyle w:val="ListParagraph"/>
        <w:jc w:val="both"/>
        <w:rPr>
          <w:rFonts w:ascii="Calibri" w:eastAsia="Times New Roman" w:hAnsi="Calibri"/>
          <w:szCs w:val="24"/>
          <w:lang w:bidi="en-US"/>
        </w:rPr>
      </w:pPr>
      <w:r w:rsidRPr="00412539">
        <w:rPr>
          <w:rFonts w:ascii="Calibri" w:eastAsia="Times New Roman" w:hAnsi="Calibri"/>
          <w:szCs w:val="24"/>
          <w:lang w:bidi="en-US"/>
        </w:rPr>
        <w:t>The Judicial Council, assisted by the courts, will identify best practices and resources for the highest quality of document translation and court signage in all app</w:t>
      </w:r>
      <w:r w:rsidR="00987E3C">
        <w:rPr>
          <w:rFonts w:ascii="Calibri" w:eastAsia="Times New Roman" w:hAnsi="Calibri"/>
          <w:szCs w:val="24"/>
          <w:lang w:bidi="en-US"/>
        </w:rPr>
        <w:t>ropriate languages.</w:t>
      </w:r>
    </w:p>
    <w:p w:rsidR="00E865BF" w:rsidRPr="00E865BF" w:rsidRDefault="00E865BF" w:rsidP="00D83A0C">
      <w:pPr>
        <w:contextualSpacing/>
        <w:jc w:val="both"/>
        <w:rPr>
          <w:rFonts w:ascii="Calibri" w:eastAsia="Times New Roman" w:hAnsi="Calibri"/>
          <w:szCs w:val="24"/>
          <w:lang w:bidi="en-US"/>
        </w:rPr>
      </w:pPr>
    </w:p>
    <w:p w:rsidR="004A0AEF" w:rsidRPr="004A0AEF" w:rsidRDefault="00B335AE" w:rsidP="00D83A0C">
      <w:pPr>
        <w:pStyle w:val="ListParagraph"/>
        <w:keepNext/>
        <w:numPr>
          <w:ilvl w:val="0"/>
          <w:numId w:val="44"/>
        </w:numPr>
        <w:jc w:val="both"/>
        <w:outlineLvl w:val="0"/>
        <w:rPr>
          <w:rFonts w:ascii="Calibri" w:hAnsi="Calibri"/>
          <w:szCs w:val="24"/>
        </w:rPr>
      </w:pPr>
      <w:r w:rsidRPr="00412539">
        <w:rPr>
          <w:rFonts w:ascii="Calibri" w:eastAsia="Times New Roman" w:hAnsi="Calibri" w:cs="Arial"/>
          <w:b/>
          <w:szCs w:val="24"/>
          <w:lang w:bidi="en-US"/>
        </w:rPr>
        <w:t xml:space="preserve">Goal </w:t>
      </w:r>
      <w:r w:rsidR="00CF1C0A">
        <w:rPr>
          <w:rFonts w:ascii="Calibri" w:eastAsia="Times New Roman" w:hAnsi="Calibri" w:cs="Arial"/>
          <w:b/>
          <w:szCs w:val="24"/>
          <w:lang w:bidi="en-US"/>
        </w:rPr>
        <w:t>5</w:t>
      </w:r>
      <w:r w:rsidRPr="00412539">
        <w:rPr>
          <w:rFonts w:ascii="Calibri" w:eastAsia="Times New Roman" w:hAnsi="Calibri" w:cs="Arial"/>
          <w:b/>
          <w:szCs w:val="24"/>
          <w:lang w:bidi="en-US"/>
        </w:rPr>
        <w:t xml:space="preserve">: </w:t>
      </w:r>
      <w:r w:rsidR="0005234F">
        <w:rPr>
          <w:rFonts w:ascii="Calibri" w:eastAsia="Times New Roman" w:hAnsi="Calibri" w:cs="Arial"/>
          <w:b/>
          <w:szCs w:val="24"/>
          <w:lang w:bidi="en-US"/>
        </w:rPr>
        <w:t xml:space="preserve"> </w:t>
      </w:r>
      <w:r w:rsidRPr="00412539">
        <w:rPr>
          <w:rFonts w:ascii="Calibri" w:eastAsia="Times New Roman" w:hAnsi="Calibri" w:cs="Arial"/>
          <w:b/>
          <w:szCs w:val="24"/>
          <w:lang w:bidi="en-US"/>
        </w:rPr>
        <w:t>Expand High</w:t>
      </w:r>
      <w:r w:rsidR="0081662E">
        <w:rPr>
          <w:rFonts w:ascii="Calibri" w:eastAsia="Times New Roman" w:hAnsi="Calibri" w:cs="Arial"/>
          <w:b/>
          <w:szCs w:val="24"/>
          <w:lang w:bidi="en-US"/>
        </w:rPr>
        <w:t xml:space="preserve"> </w:t>
      </w:r>
      <w:r w:rsidRPr="00412539">
        <w:rPr>
          <w:rFonts w:ascii="Calibri" w:eastAsia="Times New Roman" w:hAnsi="Calibri" w:cs="Arial"/>
          <w:b/>
          <w:szCs w:val="24"/>
          <w:lang w:bidi="en-US"/>
        </w:rPr>
        <w:t>Quality Language Access Through the Recruitment and Training of Language Access Providers</w:t>
      </w:r>
    </w:p>
    <w:p w:rsidR="00412539" w:rsidRDefault="00B335AE" w:rsidP="00D83A0C">
      <w:pPr>
        <w:pStyle w:val="ListParagraph"/>
        <w:keepNext/>
        <w:jc w:val="both"/>
        <w:outlineLvl w:val="0"/>
        <w:rPr>
          <w:rFonts w:ascii="Calibri" w:hAnsi="Calibri"/>
          <w:szCs w:val="24"/>
        </w:rPr>
      </w:pPr>
      <w:r w:rsidRPr="00412539">
        <w:rPr>
          <w:rFonts w:ascii="Calibri" w:hAnsi="Calibri"/>
          <w:szCs w:val="24"/>
        </w:rPr>
        <w:t>The courts and the Judicial Council will ensure that all providers of language access services deliver high</w:t>
      </w:r>
      <w:r w:rsidR="00CF1C0A">
        <w:rPr>
          <w:rFonts w:ascii="Calibri" w:hAnsi="Calibri"/>
          <w:szCs w:val="24"/>
        </w:rPr>
        <w:t xml:space="preserve"> </w:t>
      </w:r>
      <w:r w:rsidRPr="00412539">
        <w:rPr>
          <w:rFonts w:ascii="Calibri" w:hAnsi="Calibri"/>
          <w:szCs w:val="24"/>
        </w:rPr>
        <w:t xml:space="preserve">quality services. </w:t>
      </w:r>
      <w:r w:rsidR="000E1D5A">
        <w:rPr>
          <w:rFonts w:ascii="Calibri" w:hAnsi="Calibri"/>
          <w:szCs w:val="24"/>
        </w:rPr>
        <w:t xml:space="preserve"> </w:t>
      </w:r>
      <w:r w:rsidRPr="00412539">
        <w:rPr>
          <w:rFonts w:ascii="Calibri" w:hAnsi="Calibri"/>
          <w:szCs w:val="24"/>
        </w:rPr>
        <w:t>Courts and the Judicial Council will establish proficiency standards for bilingual staff and volunteers appropriate to the service being delivered, offer ongoing training for all language services providers, and proactively recruit persons interested in becoming interpreters or bilingual court staff.</w:t>
      </w:r>
    </w:p>
    <w:p w:rsidR="004A0AEF" w:rsidRPr="00412539" w:rsidRDefault="004A0AEF" w:rsidP="00D83A0C">
      <w:pPr>
        <w:pStyle w:val="ListParagraph"/>
        <w:keepNext/>
        <w:jc w:val="both"/>
        <w:outlineLvl w:val="0"/>
        <w:rPr>
          <w:rFonts w:ascii="Calibri" w:hAnsi="Calibri"/>
          <w:szCs w:val="24"/>
        </w:rPr>
      </w:pPr>
    </w:p>
    <w:p w:rsidR="00836D6F" w:rsidRPr="00412539" w:rsidRDefault="00B335AE" w:rsidP="00D83A0C">
      <w:pPr>
        <w:pStyle w:val="ListParagraph"/>
        <w:keepNext/>
        <w:numPr>
          <w:ilvl w:val="0"/>
          <w:numId w:val="44"/>
        </w:numPr>
        <w:spacing w:before="240" w:after="60"/>
        <w:jc w:val="both"/>
        <w:outlineLvl w:val="0"/>
        <w:rPr>
          <w:rFonts w:ascii="Calibri" w:eastAsia="Times New Roman" w:hAnsi="Calibri"/>
          <w:b/>
          <w:bCs/>
          <w:kern w:val="32"/>
          <w:szCs w:val="24"/>
          <w:lang w:bidi="en-US"/>
        </w:rPr>
      </w:pPr>
      <w:r w:rsidRPr="00412539">
        <w:rPr>
          <w:rFonts w:ascii="Calibri" w:eastAsia="Times New Roman" w:hAnsi="Calibri"/>
          <w:b/>
          <w:bCs/>
          <w:kern w:val="32"/>
          <w:szCs w:val="24"/>
          <w:lang w:bidi="en-US"/>
        </w:rPr>
        <w:t xml:space="preserve">Goal </w:t>
      </w:r>
      <w:r w:rsidR="00CF1C0A">
        <w:rPr>
          <w:rFonts w:ascii="Calibri" w:eastAsia="Times New Roman" w:hAnsi="Calibri"/>
          <w:b/>
          <w:bCs/>
          <w:kern w:val="32"/>
          <w:szCs w:val="24"/>
          <w:lang w:bidi="en-US"/>
        </w:rPr>
        <w:t>6</w:t>
      </w:r>
      <w:r w:rsidRPr="00412539">
        <w:rPr>
          <w:rFonts w:ascii="Calibri" w:eastAsia="Times New Roman" w:hAnsi="Calibri"/>
          <w:b/>
          <w:bCs/>
          <w:kern w:val="32"/>
          <w:szCs w:val="24"/>
          <w:lang w:bidi="en-US"/>
        </w:rPr>
        <w:t>:</w:t>
      </w:r>
      <w:r w:rsidR="000E1D5A">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 xml:space="preserve"> Provide Judicial Branch Training on Language Access Policies and Procedures</w:t>
      </w:r>
    </w:p>
    <w:p w:rsidR="00412539" w:rsidRPr="00412539" w:rsidRDefault="00B335AE" w:rsidP="00D83A0C">
      <w:pPr>
        <w:pStyle w:val="ListParagraph"/>
        <w:keepNext/>
        <w:jc w:val="both"/>
        <w:outlineLvl w:val="0"/>
        <w:rPr>
          <w:rFonts w:ascii="Calibri" w:eastAsia="Times New Roman" w:hAnsi="Calibri"/>
          <w:b/>
          <w:bCs/>
          <w:kern w:val="32"/>
          <w:szCs w:val="24"/>
          <w:lang w:bidi="en-US"/>
        </w:rPr>
      </w:pPr>
      <w:r w:rsidRPr="00412539">
        <w:rPr>
          <w:rFonts w:ascii="Calibri" w:hAnsi="Calibri"/>
          <w:szCs w:val="24"/>
        </w:rPr>
        <w:t>Judicial officers, court administrators, and court staff will receive training on language access policies, procedures, and standards, so they can respond consistently and effectively to the needs of LEP court users, while providing culturally competent language access services.</w:t>
      </w:r>
    </w:p>
    <w:p w:rsidR="00E865BF" w:rsidRPr="00E865BF" w:rsidRDefault="00E865BF" w:rsidP="00D83A0C">
      <w:pPr>
        <w:jc w:val="both"/>
        <w:rPr>
          <w:rFonts w:ascii="Calibri" w:hAnsi="Calibri"/>
          <w:szCs w:val="24"/>
        </w:rPr>
      </w:pPr>
    </w:p>
    <w:p w:rsidR="00B335AE" w:rsidRPr="00412539" w:rsidRDefault="00B335AE" w:rsidP="00D83A0C">
      <w:pPr>
        <w:pStyle w:val="ListParagraph"/>
        <w:numPr>
          <w:ilvl w:val="0"/>
          <w:numId w:val="44"/>
        </w:numPr>
        <w:jc w:val="both"/>
        <w:rPr>
          <w:rFonts w:ascii="Calibri" w:eastAsia="Times New Roman" w:hAnsi="Calibri"/>
          <w:b/>
          <w:bCs/>
          <w:kern w:val="32"/>
          <w:szCs w:val="24"/>
          <w:lang w:bidi="en-US"/>
        </w:rPr>
      </w:pPr>
      <w:r w:rsidRPr="00412539">
        <w:rPr>
          <w:rFonts w:ascii="Calibri" w:eastAsia="Times New Roman" w:hAnsi="Calibri"/>
          <w:b/>
          <w:bCs/>
          <w:kern w:val="32"/>
          <w:szCs w:val="24"/>
          <w:lang w:bidi="en-US"/>
        </w:rPr>
        <w:lastRenderedPageBreak/>
        <w:t xml:space="preserve">Goal </w:t>
      </w:r>
      <w:r w:rsidR="00CF1C0A">
        <w:rPr>
          <w:rFonts w:ascii="Calibri" w:eastAsia="Times New Roman" w:hAnsi="Calibri"/>
          <w:b/>
          <w:bCs/>
          <w:kern w:val="32"/>
          <w:szCs w:val="24"/>
          <w:lang w:bidi="en-US"/>
        </w:rPr>
        <w:t>7</w:t>
      </w:r>
      <w:r w:rsidRPr="00412539">
        <w:rPr>
          <w:rFonts w:ascii="Calibri" w:eastAsia="Times New Roman" w:hAnsi="Calibri"/>
          <w:b/>
          <w:bCs/>
          <w:kern w:val="32"/>
          <w:szCs w:val="24"/>
          <w:lang w:bidi="en-US"/>
        </w:rPr>
        <w:t xml:space="preserve">: </w:t>
      </w:r>
      <w:r w:rsidR="000E1D5A">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Conduct Outreach to Communities Regarding Language Access Services</w:t>
      </w:r>
    </w:p>
    <w:p w:rsidR="00B335AE" w:rsidRPr="00412539" w:rsidRDefault="00B335AE" w:rsidP="00D83A0C">
      <w:pPr>
        <w:pStyle w:val="ListParagraph"/>
        <w:jc w:val="both"/>
        <w:rPr>
          <w:rFonts w:ascii="Calibri" w:eastAsia="Times New Roman" w:hAnsi="Calibri"/>
          <w:szCs w:val="24"/>
          <w:lang w:bidi="en-US"/>
        </w:rPr>
      </w:pPr>
      <w:r w:rsidRPr="00412539">
        <w:rPr>
          <w:rFonts w:ascii="Calibri" w:eastAsia="Times New Roman" w:hAnsi="Calibri"/>
          <w:szCs w:val="24"/>
          <w:lang w:bidi="en-US"/>
        </w:rPr>
        <w:t xml:space="preserve">The Judicial Council and the courts will undertake comprehensive outreach to, and engage in partnership with, LEP communities and the organizations that </w:t>
      </w:r>
      <w:r w:rsidR="00987E3C">
        <w:rPr>
          <w:rFonts w:ascii="Calibri" w:eastAsia="Times New Roman" w:hAnsi="Calibri"/>
          <w:szCs w:val="24"/>
          <w:lang w:bidi="en-US"/>
        </w:rPr>
        <w:t>serve them.</w:t>
      </w:r>
    </w:p>
    <w:p w:rsidR="00836D6F" w:rsidRPr="00E865BF" w:rsidRDefault="00836D6F" w:rsidP="00D83A0C">
      <w:pPr>
        <w:contextualSpacing/>
        <w:jc w:val="both"/>
        <w:rPr>
          <w:rFonts w:ascii="Calibri" w:eastAsia="Times New Roman" w:hAnsi="Calibri"/>
          <w:szCs w:val="24"/>
          <w:lang w:bidi="en-US"/>
        </w:rPr>
      </w:pPr>
    </w:p>
    <w:p w:rsidR="00B335AE" w:rsidRPr="00412539" w:rsidRDefault="00B335AE" w:rsidP="00D83A0C">
      <w:pPr>
        <w:pStyle w:val="ListParagraph"/>
        <w:numPr>
          <w:ilvl w:val="0"/>
          <w:numId w:val="44"/>
        </w:numPr>
        <w:jc w:val="both"/>
        <w:rPr>
          <w:rFonts w:ascii="Calibri" w:eastAsia="Times New Roman" w:hAnsi="Calibri"/>
          <w:b/>
          <w:bCs/>
          <w:kern w:val="32"/>
          <w:szCs w:val="24"/>
          <w:lang w:bidi="en-US"/>
        </w:rPr>
      </w:pPr>
      <w:r w:rsidRPr="00412539">
        <w:rPr>
          <w:rFonts w:ascii="Calibri" w:eastAsia="Times New Roman" w:hAnsi="Calibri"/>
          <w:b/>
          <w:bCs/>
          <w:kern w:val="32"/>
          <w:szCs w:val="24"/>
          <w:lang w:bidi="en-US"/>
        </w:rPr>
        <w:t xml:space="preserve">Goal </w:t>
      </w:r>
      <w:r w:rsidR="00CF1C0A">
        <w:rPr>
          <w:rFonts w:ascii="Calibri" w:eastAsia="Times New Roman" w:hAnsi="Calibri"/>
          <w:b/>
          <w:bCs/>
          <w:kern w:val="32"/>
          <w:szCs w:val="24"/>
          <w:lang w:bidi="en-US"/>
        </w:rPr>
        <w:t>8</w:t>
      </w:r>
      <w:r w:rsidRPr="00412539">
        <w:rPr>
          <w:rFonts w:ascii="Calibri" w:eastAsia="Times New Roman" w:hAnsi="Calibri"/>
          <w:b/>
          <w:bCs/>
          <w:kern w:val="32"/>
          <w:szCs w:val="24"/>
          <w:lang w:bidi="en-US"/>
        </w:rPr>
        <w:t xml:space="preserve">: </w:t>
      </w:r>
      <w:r w:rsidR="00691DD1">
        <w:rPr>
          <w:rFonts w:ascii="Calibri" w:eastAsia="Times New Roman" w:hAnsi="Calibri"/>
          <w:b/>
          <w:bCs/>
          <w:kern w:val="32"/>
          <w:szCs w:val="24"/>
          <w:lang w:bidi="en-US"/>
        </w:rPr>
        <w:t xml:space="preserve"> </w:t>
      </w:r>
      <w:r w:rsidRPr="00412539">
        <w:rPr>
          <w:rFonts w:ascii="Calibri" w:eastAsia="Times New Roman" w:hAnsi="Calibri"/>
          <w:b/>
          <w:bCs/>
          <w:kern w:val="32"/>
          <w:szCs w:val="24"/>
          <w:lang w:bidi="en-US"/>
        </w:rPr>
        <w:t>Identify Systems, Funding, and Legislation Necessary for Plan Implementation and Language Access Management</w:t>
      </w:r>
    </w:p>
    <w:p w:rsidR="00B335AE" w:rsidRPr="00412539" w:rsidRDefault="00B335AE" w:rsidP="00D83A0C">
      <w:pPr>
        <w:pStyle w:val="ListParagraph"/>
        <w:jc w:val="both"/>
        <w:rPr>
          <w:rFonts w:ascii="Calibri" w:eastAsia="Times New Roman" w:hAnsi="Calibri"/>
          <w:szCs w:val="24"/>
          <w:lang w:bidi="en-US"/>
        </w:rPr>
      </w:pPr>
      <w:r w:rsidRPr="00412539">
        <w:rPr>
          <w:rFonts w:ascii="Calibri" w:eastAsia="Times New Roman" w:hAnsi="Calibri"/>
          <w:szCs w:val="24"/>
          <w:lang w:bidi="en-US"/>
        </w:rPr>
        <w:t xml:space="preserve">In order to complete the systematic expansion of language access services, the Judicial Council will (1) secure adequate funding that does not result in a reduction of other court services; (2) propose appropriate changes to the law, both in statutory amendments and changes to the rules of court; and (3) develop systems for </w:t>
      </w:r>
      <w:r w:rsidR="004A0AEF">
        <w:rPr>
          <w:rFonts w:ascii="Calibri" w:eastAsia="Times New Roman" w:hAnsi="Calibri"/>
          <w:szCs w:val="24"/>
          <w:lang w:bidi="en-US"/>
        </w:rPr>
        <w:t>i</w:t>
      </w:r>
      <w:r w:rsidRPr="00412539">
        <w:rPr>
          <w:rFonts w:ascii="Calibri" w:eastAsia="Times New Roman" w:hAnsi="Calibri"/>
          <w:szCs w:val="24"/>
          <w:lang w:bidi="en-US"/>
        </w:rPr>
        <w:t xml:space="preserve">mplementing the </w:t>
      </w:r>
      <w:r w:rsidR="00CF1C0A">
        <w:rPr>
          <w:rFonts w:ascii="Calibri" w:eastAsia="Times New Roman" w:hAnsi="Calibri"/>
          <w:szCs w:val="24"/>
          <w:lang w:bidi="en-US"/>
        </w:rPr>
        <w:t>L</w:t>
      </w:r>
      <w:r w:rsidRPr="00412539">
        <w:rPr>
          <w:rFonts w:ascii="Calibri" w:eastAsia="Times New Roman" w:hAnsi="Calibri"/>
          <w:szCs w:val="24"/>
          <w:lang w:bidi="en-US"/>
        </w:rPr>
        <w:t xml:space="preserve">anguage </w:t>
      </w:r>
      <w:r w:rsidR="00CF1C0A">
        <w:rPr>
          <w:rFonts w:ascii="Calibri" w:eastAsia="Times New Roman" w:hAnsi="Calibri"/>
          <w:szCs w:val="24"/>
          <w:lang w:bidi="en-US"/>
        </w:rPr>
        <w:t>A</w:t>
      </w:r>
      <w:r w:rsidRPr="00412539">
        <w:rPr>
          <w:rFonts w:ascii="Calibri" w:eastAsia="Times New Roman" w:hAnsi="Calibri"/>
          <w:szCs w:val="24"/>
          <w:lang w:bidi="en-US"/>
        </w:rPr>
        <w:t xml:space="preserve">ccess </w:t>
      </w:r>
      <w:r w:rsidR="00CF1C0A">
        <w:rPr>
          <w:rFonts w:ascii="Calibri" w:eastAsia="Times New Roman" w:hAnsi="Calibri"/>
          <w:szCs w:val="24"/>
          <w:lang w:bidi="en-US"/>
        </w:rPr>
        <w:t>P</w:t>
      </w:r>
      <w:r w:rsidRPr="00412539">
        <w:rPr>
          <w:rFonts w:ascii="Calibri" w:eastAsia="Times New Roman" w:hAnsi="Calibri"/>
          <w:szCs w:val="24"/>
          <w:lang w:bidi="en-US"/>
        </w:rPr>
        <w:t>lan, for monitoring the provision of language access services, and for maintaining the highest quality of language services.</w:t>
      </w:r>
    </w:p>
    <w:p w:rsidR="00426504" w:rsidRDefault="00426504" w:rsidP="00D83A0C">
      <w:pPr>
        <w:pStyle w:val="Heading1"/>
        <w:jc w:val="both"/>
      </w:pPr>
      <w:r>
        <w:t>Policy and Cost Implications</w:t>
      </w:r>
    </w:p>
    <w:p w:rsidR="00555EE6" w:rsidRDefault="00426504" w:rsidP="00D83A0C">
      <w:pPr>
        <w:pStyle w:val="BodyText"/>
        <w:jc w:val="both"/>
        <w:rPr>
          <w:rFonts w:ascii="Calibri" w:eastAsia="Times New Roman" w:hAnsi="Calibri"/>
          <w:szCs w:val="24"/>
        </w:rPr>
      </w:pPr>
      <w:r w:rsidRPr="00650D92">
        <w:rPr>
          <w:rFonts w:ascii="Calibri" w:eastAsia="Times New Roman" w:hAnsi="Calibri"/>
          <w:szCs w:val="24"/>
        </w:rPr>
        <w:t>T</w:t>
      </w:r>
      <w:r w:rsidRPr="00650D92">
        <w:rPr>
          <w:rFonts w:ascii="Calibri" w:hAnsi="Calibri"/>
        </w:rPr>
        <w:t xml:space="preserve">he </w:t>
      </w:r>
      <w:r w:rsidRPr="00650D92">
        <w:rPr>
          <w:rFonts w:ascii="Calibri" w:hAnsi="Calibri"/>
          <w:i/>
        </w:rPr>
        <w:t>Strategic Plan for Language Access in the California Courts</w:t>
      </w:r>
      <w:r w:rsidRPr="00650D92">
        <w:rPr>
          <w:rFonts w:ascii="Calibri" w:hAnsi="Calibri"/>
        </w:rPr>
        <w:t xml:space="preserve"> proposes a</w:t>
      </w:r>
      <w:r w:rsidR="008436FF">
        <w:rPr>
          <w:rFonts w:ascii="Calibri" w:hAnsi="Calibri"/>
        </w:rPr>
        <w:t>n</w:t>
      </w:r>
      <w:r w:rsidR="004A0AEF">
        <w:rPr>
          <w:rFonts w:ascii="Calibri" w:hAnsi="Calibri"/>
        </w:rPr>
        <w:t xml:space="preserve"> </w:t>
      </w:r>
      <w:r w:rsidRPr="00650D92">
        <w:rPr>
          <w:rFonts w:ascii="Calibri" w:hAnsi="Calibri"/>
        </w:rPr>
        <w:t xml:space="preserve">incremental approach to expand and enhance language access in the California courts for all of California’s </w:t>
      </w:r>
      <w:r w:rsidR="000E6FA7">
        <w:rPr>
          <w:rFonts w:ascii="Calibri" w:hAnsi="Calibri"/>
        </w:rPr>
        <w:t>7 </w:t>
      </w:r>
      <w:r w:rsidRPr="00650D92">
        <w:rPr>
          <w:rFonts w:ascii="Calibri" w:hAnsi="Calibri"/>
        </w:rPr>
        <w:t xml:space="preserve">million LEP residents and potential court users. </w:t>
      </w:r>
      <w:r w:rsidR="00691DD1">
        <w:rPr>
          <w:rFonts w:ascii="Calibri" w:hAnsi="Calibri"/>
        </w:rPr>
        <w:t xml:space="preserve"> </w:t>
      </w:r>
      <w:r w:rsidR="00CF1C0A" w:rsidRPr="00CF1C0A">
        <w:rPr>
          <w:rFonts w:ascii="Calibri" w:eastAsia="Times New Roman" w:hAnsi="Calibri"/>
          <w:szCs w:val="24"/>
        </w:rPr>
        <w:t xml:space="preserve">California has over 1,800 highly trained certified and registered court interpreters, significantly more than any other </w:t>
      </w:r>
      <w:r w:rsidR="00691DD1">
        <w:rPr>
          <w:rFonts w:ascii="Calibri" w:eastAsia="Times New Roman" w:hAnsi="Calibri"/>
          <w:szCs w:val="24"/>
        </w:rPr>
        <w:t>S</w:t>
      </w:r>
      <w:r w:rsidR="00CF1C0A" w:rsidRPr="00CF1C0A">
        <w:rPr>
          <w:rFonts w:ascii="Calibri" w:eastAsia="Times New Roman" w:hAnsi="Calibri"/>
          <w:szCs w:val="24"/>
        </w:rPr>
        <w:t>tate, who provide 215,000 interpreter service days annually at a cost</w:t>
      </w:r>
      <w:r w:rsidR="00B42207">
        <w:rPr>
          <w:rFonts w:ascii="Calibri" w:eastAsia="Times New Roman" w:hAnsi="Calibri"/>
          <w:szCs w:val="24"/>
        </w:rPr>
        <w:t xml:space="preserve"> of over $92 million each year.</w:t>
      </w:r>
      <w:r w:rsidR="00B42207">
        <w:rPr>
          <w:rStyle w:val="FootnoteReference"/>
          <w:rFonts w:ascii="Calibri" w:eastAsia="Times New Roman" w:hAnsi="Calibri"/>
          <w:szCs w:val="24"/>
        </w:rPr>
        <w:footnoteReference w:id="4"/>
      </w:r>
      <w:r w:rsidR="00CF1C0A" w:rsidRPr="00CF1C0A">
        <w:rPr>
          <w:rFonts w:ascii="Calibri" w:eastAsia="Times New Roman" w:hAnsi="Calibri"/>
          <w:szCs w:val="24"/>
        </w:rPr>
        <w:t xml:space="preserve"> </w:t>
      </w:r>
      <w:r w:rsidR="00691DD1">
        <w:rPr>
          <w:rFonts w:ascii="Calibri" w:eastAsia="Times New Roman" w:hAnsi="Calibri"/>
          <w:szCs w:val="24"/>
        </w:rPr>
        <w:t xml:space="preserve"> </w:t>
      </w:r>
      <w:r w:rsidR="00CF1C0A" w:rsidRPr="00CF1C0A">
        <w:rPr>
          <w:rFonts w:ascii="Calibri" w:eastAsia="Times New Roman" w:hAnsi="Calibri"/>
          <w:szCs w:val="24"/>
        </w:rPr>
        <w:t>Expansion of language access services will by necessity require creative solutions and securing additional court funding.</w:t>
      </w:r>
      <w:r w:rsidRPr="00650D92">
        <w:rPr>
          <w:rFonts w:ascii="Calibri" w:eastAsia="Times New Roman" w:hAnsi="Calibri"/>
          <w:szCs w:val="24"/>
        </w:rPr>
        <w:t xml:space="preserve"> </w:t>
      </w:r>
      <w:r w:rsidR="00691DD1">
        <w:rPr>
          <w:rFonts w:ascii="Calibri" w:eastAsia="Times New Roman" w:hAnsi="Calibri"/>
          <w:szCs w:val="24"/>
        </w:rPr>
        <w:t xml:space="preserve"> </w:t>
      </w:r>
      <w:r w:rsidRPr="00650D92">
        <w:rPr>
          <w:rFonts w:ascii="Calibri" w:eastAsia="Times New Roman" w:hAnsi="Calibri"/>
          <w:szCs w:val="24"/>
        </w:rPr>
        <w:t xml:space="preserve">As indicated by stakeholders during the planning process, however, much work remains to be done, especially in the civil arena, to ensure </w:t>
      </w:r>
      <w:r w:rsidR="000E6FA7">
        <w:rPr>
          <w:rFonts w:ascii="Calibri" w:eastAsia="Times New Roman" w:hAnsi="Calibri"/>
          <w:szCs w:val="24"/>
        </w:rPr>
        <w:t xml:space="preserve">that </w:t>
      </w:r>
      <w:r w:rsidRPr="00650D92">
        <w:rPr>
          <w:rFonts w:ascii="Calibri" w:eastAsia="Times New Roman" w:hAnsi="Calibri"/>
          <w:szCs w:val="24"/>
        </w:rPr>
        <w:t xml:space="preserve">all court users have meaningful access to the </w:t>
      </w:r>
      <w:r w:rsidR="00691DD1">
        <w:rPr>
          <w:rFonts w:ascii="Calibri" w:eastAsia="Times New Roman" w:hAnsi="Calibri"/>
          <w:szCs w:val="24"/>
        </w:rPr>
        <w:t>S</w:t>
      </w:r>
      <w:r w:rsidRPr="00650D92">
        <w:rPr>
          <w:rFonts w:ascii="Calibri" w:eastAsia="Times New Roman" w:hAnsi="Calibri"/>
          <w:szCs w:val="24"/>
        </w:rPr>
        <w:t xml:space="preserve">tate’s courts. </w:t>
      </w:r>
      <w:r w:rsidR="00691DD1">
        <w:rPr>
          <w:rFonts w:ascii="Calibri" w:eastAsia="Times New Roman" w:hAnsi="Calibri"/>
          <w:szCs w:val="24"/>
        </w:rPr>
        <w:t xml:space="preserve"> </w:t>
      </w:r>
      <w:r w:rsidRPr="00650D92">
        <w:rPr>
          <w:rFonts w:ascii="Calibri" w:eastAsia="Times New Roman" w:hAnsi="Calibri"/>
          <w:szCs w:val="24"/>
        </w:rPr>
        <w:t>Expansion of language access services will by necessity require creative solutions and additional court funding, without diminishing other core court operations.</w:t>
      </w:r>
    </w:p>
    <w:p w:rsidR="00555EE6" w:rsidRPr="00650D92" w:rsidRDefault="00555EE6" w:rsidP="00D83A0C">
      <w:pPr>
        <w:pStyle w:val="BodyText"/>
        <w:jc w:val="both"/>
        <w:rPr>
          <w:rFonts w:ascii="Calibri" w:hAnsi="Calibri"/>
        </w:rPr>
      </w:pPr>
    </w:p>
    <w:p w:rsidR="002C0347" w:rsidRPr="002C0347" w:rsidRDefault="002C0347" w:rsidP="00D83A0C">
      <w:pPr>
        <w:pStyle w:val="BodyText"/>
        <w:jc w:val="both"/>
        <w:rPr>
          <w:rFonts w:ascii="Calibri" w:hAnsi="Calibri"/>
        </w:rPr>
      </w:pPr>
      <w:r w:rsidRPr="002C0347">
        <w:rPr>
          <w:rFonts w:ascii="Calibri" w:hAnsi="Calibri"/>
        </w:rPr>
        <w:t xml:space="preserve">One of the </w:t>
      </w:r>
      <w:r w:rsidR="00CD7C63">
        <w:rPr>
          <w:rFonts w:ascii="Calibri" w:hAnsi="Calibri"/>
        </w:rPr>
        <w:t>P</w:t>
      </w:r>
      <w:r w:rsidRPr="002C0347">
        <w:rPr>
          <w:rFonts w:ascii="Calibri" w:hAnsi="Calibri"/>
        </w:rPr>
        <w:t xml:space="preserve">lan’s key goals (Goal 2) is to ensure that, “By 2017, and beginning immediately where resources permit, qualified interpreters will be provided in the California courts to LEP court users in all courtroom proceedings and, by 2020, in all court-ordered, court-operated events.” </w:t>
      </w:r>
      <w:r w:rsidR="00CD7C63">
        <w:rPr>
          <w:rFonts w:ascii="Calibri" w:hAnsi="Calibri"/>
        </w:rPr>
        <w:t xml:space="preserve"> </w:t>
      </w:r>
      <w:r w:rsidRPr="002C0347">
        <w:rPr>
          <w:rFonts w:ascii="Calibri" w:hAnsi="Calibri"/>
        </w:rPr>
        <w:t xml:space="preserve">Many civil cases such as evictions, guardianships, conservatorships, and family matters involving custody of children and termination of parental rights are critical to the lives of Californians. </w:t>
      </w:r>
      <w:r w:rsidR="00CD7C63">
        <w:rPr>
          <w:rFonts w:ascii="Calibri" w:hAnsi="Calibri"/>
        </w:rPr>
        <w:t xml:space="preserve"> </w:t>
      </w:r>
      <w:r w:rsidRPr="002C0347">
        <w:rPr>
          <w:rFonts w:ascii="Calibri" w:hAnsi="Calibri"/>
        </w:rPr>
        <w:t>Court-ordered and court-operated programs, services</w:t>
      </w:r>
      <w:r w:rsidR="0081662E">
        <w:rPr>
          <w:rFonts w:ascii="Calibri" w:hAnsi="Calibri"/>
        </w:rPr>
        <w:t>,</w:t>
      </w:r>
      <w:r w:rsidRPr="002C0347">
        <w:rPr>
          <w:rFonts w:ascii="Calibri" w:hAnsi="Calibri"/>
        </w:rPr>
        <w:t xml:space="preserve"> and events, such as settlement conferences or mandatory mediation, are also essential to the fair resolution of disputes. </w:t>
      </w:r>
      <w:r w:rsidR="00CD7C63">
        <w:rPr>
          <w:rFonts w:ascii="Calibri" w:hAnsi="Calibri"/>
        </w:rPr>
        <w:t xml:space="preserve"> </w:t>
      </w:r>
      <w:r w:rsidRPr="002C0347">
        <w:rPr>
          <w:rFonts w:ascii="Calibri" w:hAnsi="Calibri"/>
        </w:rPr>
        <w:t>It is therefore the intent of the Language Access Plan that the phase-in of interpreter services in civil proceedings and court-ordered, court-operated events be instituted immediately and be ongoing throughout the process of implementation of full language access.</w:t>
      </w:r>
    </w:p>
    <w:p w:rsidR="00426504" w:rsidRPr="002034C8" w:rsidRDefault="00426504" w:rsidP="00D83A0C">
      <w:pPr>
        <w:pStyle w:val="Heading1"/>
        <w:jc w:val="both"/>
      </w:pPr>
      <w:r w:rsidRPr="002034C8">
        <w:lastRenderedPageBreak/>
        <w:t>Implementation Efforts</w:t>
      </w:r>
    </w:p>
    <w:p w:rsidR="00426504" w:rsidRPr="00650D92" w:rsidRDefault="00B42207" w:rsidP="00D83A0C">
      <w:pPr>
        <w:pStyle w:val="BodyText"/>
        <w:jc w:val="both"/>
        <w:rPr>
          <w:rFonts w:ascii="Calibri" w:hAnsi="Calibri"/>
        </w:rPr>
      </w:pPr>
      <w:r w:rsidRPr="00B42207">
        <w:rPr>
          <w:rFonts w:ascii="Calibri" w:hAnsi="Calibri"/>
        </w:rPr>
        <w:t>Having completed its task, the Joint Working Group recommends immediate formation of two groups that would report to the Judicial Council’s Executive and Planning Committee:</w:t>
      </w:r>
      <w:r w:rsidR="00774E82">
        <w:rPr>
          <w:rFonts w:ascii="Calibri" w:hAnsi="Calibri"/>
        </w:rPr>
        <w:t xml:space="preserve"> </w:t>
      </w:r>
      <w:r w:rsidRPr="00B42207">
        <w:rPr>
          <w:rFonts w:ascii="Calibri" w:hAnsi="Calibri"/>
        </w:rPr>
        <w:t xml:space="preserve"> (1) a Language Access Implementation Task Force, which would develop and recommend the methods and means for implementing the Language Access Plan in all 58 counties, as well as coordinate with related advisory groups and Judicial Council staff on implementation efforts; and</w:t>
      </w:r>
      <w:r>
        <w:rPr>
          <w:rFonts w:ascii="Calibri" w:hAnsi="Calibri"/>
        </w:rPr>
        <w:t xml:space="preserve"> </w:t>
      </w:r>
      <w:r w:rsidRPr="00B42207">
        <w:rPr>
          <w:rFonts w:ascii="Calibri" w:hAnsi="Calibri"/>
        </w:rPr>
        <w:t>(2) a translation committee, which would oversee translation protocols for Judicial Council forms, written materials, and audiovisual tools.</w:t>
      </w:r>
    </w:p>
    <w:p w:rsidR="00650D92" w:rsidRDefault="00650D92" w:rsidP="00D83A0C">
      <w:pPr>
        <w:pStyle w:val="Heading1"/>
        <w:jc w:val="both"/>
      </w:pPr>
      <w:r>
        <w:t>P</w:t>
      </w:r>
      <w:r w:rsidR="007C3E29">
        <w:t xml:space="preserve">hase-In of </w:t>
      </w:r>
      <w:r>
        <w:t>Recommendations</w:t>
      </w:r>
    </w:p>
    <w:p w:rsidR="00650D92" w:rsidRPr="00650D92" w:rsidRDefault="00650D92" w:rsidP="00D83A0C">
      <w:pPr>
        <w:pStyle w:val="BodyText"/>
        <w:jc w:val="both"/>
        <w:rPr>
          <w:rFonts w:ascii="Calibri" w:hAnsi="Calibri"/>
        </w:rPr>
      </w:pPr>
      <w:r w:rsidRPr="00650D92">
        <w:rPr>
          <w:rFonts w:ascii="Calibri" w:hAnsi="Calibri"/>
        </w:rPr>
        <w:t xml:space="preserve">To assist courts and all interested persons with understanding how the various recommendations contained in </w:t>
      </w:r>
      <w:r w:rsidR="005B10DC">
        <w:rPr>
          <w:rFonts w:ascii="Calibri" w:hAnsi="Calibri"/>
        </w:rPr>
        <w:t xml:space="preserve">the </w:t>
      </w:r>
      <w:r w:rsidR="00B42207">
        <w:rPr>
          <w:rFonts w:ascii="Calibri" w:hAnsi="Calibri"/>
        </w:rPr>
        <w:t xml:space="preserve">Language Access Plan </w:t>
      </w:r>
      <w:r w:rsidRPr="00650D92">
        <w:rPr>
          <w:rFonts w:ascii="Calibri" w:hAnsi="Calibri"/>
        </w:rPr>
        <w:t xml:space="preserve">can be gradually phased in for implementation by the courts and the Judicial Council during the next five years (2015–2020), Appendix A </w:t>
      </w:r>
      <w:r w:rsidR="000407CC">
        <w:rPr>
          <w:rFonts w:ascii="Calibri" w:hAnsi="Calibri"/>
        </w:rPr>
        <w:t xml:space="preserve">(attached) </w:t>
      </w:r>
      <w:r w:rsidRPr="00650D92">
        <w:rPr>
          <w:rFonts w:ascii="Calibri" w:hAnsi="Calibri"/>
        </w:rPr>
        <w:t xml:space="preserve">groups all of the </w:t>
      </w:r>
      <w:r w:rsidR="00774E82">
        <w:rPr>
          <w:rFonts w:ascii="Calibri" w:hAnsi="Calibri"/>
        </w:rPr>
        <w:t>P</w:t>
      </w:r>
      <w:r w:rsidRPr="00650D92">
        <w:rPr>
          <w:rFonts w:ascii="Calibri" w:hAnsi="Calibri"/>
        </w:rPr>
        <w:t>lan’s recommendations into one of three categories:</w:t>
      </w:r>
    </w:p>
    <w:p w:rsidR="002C0347" w:rsidRPr="002C0347" w:rsidRDefault="002C0347" w:rsidP="00D83A0C">
      <w:pPr>
        <w:pStyle w:val="Heading1"/>
        <w:numPr>
          <w:ilvl w:val="0"/>
          <w:numId w:val="44"/>
        </w:numPr>
        <w:jc w:val="both"/>
        <w:rPr>
          <w:rFonts w:ascii="Calibri" w:hAnsi="Calibri"/>
          <w:b w:val="0"/>
          <w:sz w:val="24"/>
          <w:szCs w:val="24"/>
        </w:rPr>
      </w:pPr>
      <w:r w:rsidRPr="002C0347">
        <w:rPr>
          <w:rFonts w:ascii="Calibri" w:hAnsi="Calibri"/>
          <w:sz w:val="24"/>
          <w:szCs w:val="24"/>
        </w:rPr>
        <w:t xml:space="preserve">PHASE 1: </w:t>
      </w:r>
      <w:r w:rsidR="00D83A0C">
        <w:rPr>
          <w:rFonts w:ascii="Calibri" w:hAnsi="Calibri"/>
          <w:sz w:val="24"/>
          <w:szCs w:val="24"/>
        </w:rPr>
        <w:t xml:space="preserve"> </w:t>
      </w:r>
      <w:r w:rsidRPr="002C0347">
        <w:rPr>
          <w:rFonts w:ascii="Calibri" w:hAnsi="Calibri"/>
          <w:b w:val="0"/>
          <w:sz w:val="24"/>
          <w:szCs w:val="24"/>
        </w:rPr>
        <w:t xml:space="preserve">These recommendations are urgent or should already be in place. </w:t>
      </w:r>
      <w:r w:rsidR="00774E82">
        <w:rPr>
          <w:rFonts w:ascii="Calibri" w:hAnsi="Calibri"/>
          <w:b w:val="0"/>
          <w:sz w:val="24"/>
          <w:szCs w:val="24"/>
        </w:rPr>
        <w:t xml:space="preserve"> </w:t>
      </w:r>
      <w:r w:rsidRPr="002C0347">
        <w:rPr>
          <w:rFonts w:ascii="Calibri" w:hAnsi="Calibri"/>
          <w:b w:val="0"/>
          <w:sz w:val="24"/>
          <w:szCs w:val="24"/>
        </w:rPr>
        <w:t>Implementation of these recommendations should begin in year 1 (2015).</w:t>
      </w:r>
    </w:p>
    <w:p w:rsidR="002C0347" w:rsidRPr="002C0347" w:rsidRDefault="002C0347" w:rsidP="00D83A0C">
      <w:pPr>
        <w:pStyle w:val="Heading1"/>
        <w:numPr>
          <w:ilvl w:val="0"/>
          <w:numId w:val="44"/>
        </w:numPr>
        <w:jc w:val="both"/>
        <w:rPr>
          <w:rFonts w:ascii="Calibri" w:hAnsi="Calibri"/>
          <w:b w:val="0"/>
          <w:sz w:val="24"/>
          <w:szCs w:val="24"/>
        </w:rPr>
      </w:pPr>
      <w:r w:rsidRPr="002C0347">
        <w:rPr>
          <w:rFonts w:ascii="Calibri" w:hAnsi="Calibri"/>
          <w:sz w:val="24"/>
          <w:szCs w:val="24"/>
        </w:rPr>
        <w:t>PHASE 2:</w:t>
      </w:r>
      <w:r w:rsidRPr="002C0347">
        <w:rPr>
          <w:rFonts w:ascii="Calibri" w:hAnsi="Calibri"/>
          <w:b w:val="0"/>
          <w:sz w:val="24"/>
          <w:szCs w:val="24"/>
        </w:rPr>
        <w:t xml:space="preserve"> </w:t>
      </w:r>
      <w:r w:rsidR="00D83A0C">
        <w:rPr>
          <w:rFonts w:ascii="Calibri" w:hAnsi="Calibri"/>
          <w:b w:val="0"/>
          <w:sz w:val="24"/>
          <w:szCs w:val="24"/>
        </w:rPr>
        <w:t xml:space="preserve"> </w:t>
      </w:r>
      <w:r w:rsidRPr="002C0347">
        <w:rPr>
          <w:rFonts w:ascii="Calibri" w:hAnsi="Calibri"/>
          <w:b w:val="0"/>
          <w:sz w:val="24"/>
          <w:szCs w:val="24"/>
        </w:rPr>
        <w:t xml:space="preserve">These recommendations are critical, but less urgent or may require completion of Phase 1 tasks. </w:t>
      </w:r>
      <w:r w:rsidR="00D83A0C">
        <w:rPr>
          <w:rFonts w:ascii="Calibri" w:hAnsi="Calibri"/>
          <w:b w:val="0"/>
          <w:sz w:val="24"/>
          <w:szCs w:val="24"/>
        </w:rPr>
        <w:t xml:space="preserve"> </w:t>
      </w:r>
      <w:r w:rsidRPr="002C0347">
        <w:rPr>
          <w:rFonts w:ascii="Calibri" w:hAnsi="Calibri"/>
          <w:b w:val="0"/>
          <w:sz w:val="24"/>
          <w:szCs w:val="24"/>
        </w:rPr>
        <w:t>Implementation of these recommendations may begin immediately, where practicable, and in any event should begin by years 2–3 (2016–2017).</w:t>
      </w:r>
    </w:p>
    <w:p w:rsidR="002C0347" w:rsidRPr="002C0347" w:rsidRDefault="002C0347" w:rsidP="00D83A0C">
      <w:pPr>
        <w:pStyle w:val="Heading1"/>
        <w:numPr>
          <w:ilvl w:val="0"/>
          <w:numId w:val="44"/>
        </w:numPr>
        <w:jc w:val="both"/>
        <w:rPr>
          <w:rFonts w:ascii="Calibri" w:hAnsi="Calibri"/>
          <w:b w:val="0"/>
          <w:sz w:val="24"/>
          <w:szCs w:val="24"/>
        </w:rPr>
      </w:pPr>
      <w:r w:rsidRPr="002C0347">
        <w:rPr>
          <w:rFonts w:ascii="Calibri" w:hAnsi="Calibri"/>
          <w:sz w:val="24"/>
          <w:szCs w:val="24"/>
        </w:rPr>
        <w:t>PHASE 3:</w:t>
      </w:r>
      <w:r w:rsidRPr="002C0347">
        <w:rPr>
          <w:rFonts w:ascii="Calibri" w:hAnsi="Calibri"/>
          <w:b w:val="0"/>
          <w:sz w:val="24"/>
          <w:szCs w:val="24"/>
        </w:rPr>
        <w:t xml:space="preserve"> </w:t>
      </w:r>
      <w:r w:rsidR="00D83A0C">
        <w:rPr>
          <w:rFonts w:ascii="Calibri" w:hAnsi="Calibri"/>
          <w:b w:val="0"/>
          <w:sz w:val="24"/>
          <w:szCs w:val="24"/>
        </w:rPr>
        <w:t xml:space="preserve"> </w:t>
      </w:r>
      <w:r w:rsidRPr="002C0347">
        <w:rPr>
          <w:rFonts w:ascii="Calibri" w:hAnsi="Calibri"/>
          <w:b w:val="0"/>
          <w:sz w:val="24"/>
          <w:szCs w:val="24"/>
        </w:rPr>
        <w:t xml:space="preserve">These recommendations are critical, but not urgent, or are complex and will require significant foundational steps, time, and resources to be completed by 2020. </w:t>
      </w:r>
      <w:r w:rsidR="00774E82">
        <w:rPr>
          <w:rFonts w:ascii="Calibri" w:hAnsi="Calibri"/>
          <w:b w:val="0"/>
          <w:sz w:val="24"/>
          <w:szCs w:val="24"/>
        </w:rPr>
        <w:t xml:space="preserve"> </w:t>
      </w:r>
      <w:r w:rsidRPr="002C0347">
        <w:rPr>
          <w:rFonts w:ascii="Calibri" w:hAnsi="Calibri"/>
          <w:b w:val="0"/>
          <w:sz w:val="24"/>
          <w:szCs w:val="24"/>
        </w:rPr>
        <w:t>Implementation of these recommendations should begin immediately, where practicable, or immediately after the necessary foundational steps are in place.</w:t>
      </w:r>
    </w:p>
    <w:p w:rsidR="00D63DB4" w:rsidRDefault="00D63DB4" w:rsidP="00BB56E9">
      <w:pPr>
        <w:jc w:val="both"/>
        <w:rPr>
          <w:rFonts w:ascii="Calibri" w:eastAsia="Times New Roman" w:hAnsi="Calibri"/>
          <w:b/>
          <w:szCs w:val="24"/>
          <w:lang w:bidi="en-US"/>
        </w:rPr>
      </w:pPr>
    </w:p>
    <w:p w:rsidR="00514B5E" w:rsidRPr="00514B5E" w:rsidRDefault="002C0347" w:rsidP="00BB56E9">
      <w:pPr>
        <w:jc w:val="both"/>
        <w:rPr>
          <w:rFonts w:ascii="Calibri" w:eastAsia="Times New Roman" w:hAnsi="Calibri"/>
          <w:b/>
          <w:szCs w:val="24"/>
          <w:lang w:bidi="en-US"/>
        </w:rPr>
      </w:pPr>
      <w:r w:rsidRPr="002C0347">
        <w:rPr>
          <w:rFonts w:ascii="Calibri" w:eastAsia="Times New Roman" w:hAnsi="Calibri"/>
          <w:b/>
          <w:szCs w:val="24"/>
          <w:lang w:bidi="en-US"/>
        </w:rPr>
        <w:t xml:space="preserve">Appendix A: </w:t>
      </w:r>
      <w:r w:rsidR="006422F6">
        <w:rPr>
          <w:rFonts w:ascii="Calibri" w:eastAsia="Times New Roman" w:hAnsi="Calibri"/>
          <w:b/>
          <w:szCs w:val="24"/>
          <w:lang w:bidi="en-US"/>
        </w:rPr>
        <w:t xml:space="preserve"> </w:t>
      </w:r>
      <w:r w:rsidRPr="002C0347">
        <w:rPr>
          <w:rFonts w:ascii="Calibri" w:eastAsia="Times New Roman" w:hAnsi="Calibri"/>
          <w:b/>
          <w:szCs w:val="24"/>
          <w:lang w:bidi="en-US"/>
        </w:rPr>
        <w:t>Phase-In of Recommendations</w:t>
      </w:r>
    </w:p>
    <w:p w:rsidR="00514B5E" w:rsidRPr="00514B5E" w:rsidRDefault="00514B5E" w:rsidP="00BB56E9">
      <w:pPr>
        <w:tabs>
          <w:tab w:val="left" w:pos="0"/>
        </w:tabs>
        <w:spacing w:line="240" w:lineRule="auto"/>
        <w:jc w:val="both"/>
        <w:rPr>
          <w:rFonts w:ascii="Calibri" w:eastAsia="Times New Roman" w:hAnsi="Calibri"/>
          <w:b/>
          <w:szCs w:val="24"/>
          <w:lang w:bidi="en-US"/>
        </w:rPr>
      </w:pPr>
    </w:p>
    <w:p w:rsidR="00514B5E" w:rsidRPr="00514B5E" w:rsidRDefault="002C0347" w:rsidP="00BB56E9">
      <w:pPr>
        <w:tabs>
          <w:tab w:val="left" w:pos="0"/>
        </w:tabs>
        <w:spacing w:line="240" w:lineRule="auto"/>
        <w:jc w:val="both"/>
        <w:rPr>
          <w:rFonts w:ascii="Calibri" w:eastAsia="Times New Roman" w:hAnsi="Calibri"/>
          <w:b/>
          <w:szCs w:val="24"/>
          <w:lang w:bidi="en-US"/>
        </w:rPr>
      </w:pPr>
      <w:r w:rsidRPr="002C0347">
        <w:rPr>
          <w:rFonts w:ascii="Calibri" w:eastAsia="Times New Roman" w:hAnsi="Calibri"/>
          <w:b/>
          <w:szCs w:val="24"/>
          <w:lang w:bidi="en-US"/>
        </w:rPr>
        <w:t xml:space="preserve">PHASE 1: </w:t>
      </w:r>
      <w:r w:rsidR="006422F6">
        <w:rPr>
          <w:rFonts w:ascii="Calibri" w:eastAsia="Times New Roman" w:hAnsi="Calibri"/>
          <w:b/>
          <w:szCs w:val="24"/>
          <w:lang w:bidi="en-US"/>
        </w:rPr>
        <w:t xml:space="preserve"> </w:t>
      </w:r>
      <w:r w:rsidRPr="002C0347">
        <w:rPr>
          <w:rFonts w:ascii="Calibri" w:eastAsia="Times New Roman" w:hAnsi="Calibri"/>
          <w:b/>
          <w:szCs w:val="24"/>
          <w:lang w:bidi="en-US"/>
        </w:rPr>
        <w:t xml:space="preserve">These recommendations are urgent or should already be in place. </w:t>
      </w:r>
      <w:r w:rsidR="006422F6">
        <w:rPr>
          <w:rFonts w:ascii="Calibri" w:eastAsia="Times New Roman" w:hAnsi="Calibri"/>
          <w:b/>
          <w:szCs w:val="24"/>
          <w:lang w:bidi="en-US"/>
        </w:rPr>
        <w:t xml:space="preserve"> </w:t>
      </w:r>
      <w:r w:rsidRPr="002C0347">
        <w:rPr>
          <w:rFonts w:ascii="Calibri" w:eastAsia="Times New Roman" w:hAnsi="Calibri"/>
          <w:b/>
          <w:szCs w:val="24"/>
          <w:lang w:bidi="en-US"/>
        </w:rPr>
        <w:t>Implementation of these recommendations should begin in year 1 (2015).</w:t>
      </w:r>
    </w:p>
    <w:p w:rsidR="00514B5E" w:rsidRPr="00514B5E" w:rsidRDefault="00514B5E" w:rsidP="00BB56E9">
      <w:pPr>
        <w:tabs>
          <w:tab w:val="left" w:pos="0"/>
        </w:tabs>
        <w:spacing w:line="240" w:lineRule="auto"/>
        <w:jc w:val="both"/>
        <w:rPr>
          <w:rFonts w:ascii="Calibri" w:eastAsia="Times New Roman" w:hAnsi="Calibri"/>
          <w:b/>
          <w:szCs w:val="24"/>
          <w:lang w:bidi="en-US"/>
        </w:rPr>
      </w:pPr>
    </w:p>
    <w:p w:rsidR="00514B5E" w:rsidRPr="00514B5E" w:rsidRDefault="002C0347" w:rsidP="00BB56E9">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#1 Language access needs identification.</w:t>
      </w:r>
      <w:r w:rsidRPr="002C0347">
        <w:rPr>
          <w:rFonts w:ascii="Calibri" w:eastAsia="Times New Roman" w:hAnsi="Calibri"/>
          <w:szCs w:val="24"/>
          <w:lang w:bidi="en-US"/>
        </w:rPr>
        <w:t xml:space="preserve"> </w:t>
      </w:r>
      <w:r w:rsidR="006422F6">
        <w:rPr>
          <w:rFonts w:ascii="Calibri" w:eastAsia="Times New Roman" w:hAnsi="Calibri"/>
          <w:szCs w:val="24"/>
          <w:lang w:bidi="en-US"/>
        </w:rPr>
        <w:t xml:space="preserve"> </w:t>
      </w:r>
      <w:r w:rsidRPr="002C0347">
        <w:rPr>
          <w:rFonts w:ascii="Calibri" w:eastAsia="Times New Roman" w:hAnsi="Calibri"/>
          <w:szCs w:val="24"/>
          <w:lang w:bidi="en-US"/>
        </w:rPr>
        <w:t xml:space="preserve">Courts will identify the language access needs for each LEP court user, including parties, witnesses, or other persons with a significant interest, at the earliest possible point of contact with the LEP person. </w:t>
      </w:r>
      <w:r w:rsidR="006422F6">
        <w:rPr>
          <w:rFonts w:ascii="Calibri" w:eastAsia="Times New Roman" w:hAnsi="Calibri"/>
          <w:szCs w:val="24"/>
          <w:lang w:bidi="en-US"/>
        </w:rPr>
        <w:t xml:space="preserve"> </w:t>
      </w:r>
      <w:r w:rsidRPr="002C0347">
        <w:rPr>
          <w:rFonts w:ascii="Calibri" w:eastAsia="Times New Roman" w:hAnsi="Calibri"/>
          <w:szCs w:val="24"/>
          <w:lang w:bidi="en-US"/>
        </w:rPr>
        <w:t>The language needs will be clearly and consistently documented in the case management system and/or any other case record or file, as appropriate given a court’s existing case information record system, and this capability should be included in any future system upgrades or system development.</w:t>
      </w:r>
      <w:r w:rsidR="006422F6">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BB56E9">
      <w:pPr>
        <w:spacing w:line="240" w:lineRule="auto"/>
        <w:contextualSpacing/>
        <w:jc w:val="both"/>
        <w:rPr>
          <w:rFonts w:ascii="Calibri" w:eastAsia="Times New Roman" w:hAnsi="Calibri"/>
          <w:szCs w:val="24"/>
          <w:lang w:bidi="en-US"/>
        </w:rPr>
      </w:pPr>
    </w:p>
    <w:p w:rsidR="00514B5E" w:rsidRPr="00514B5E" w:rsidRDefault="002C0347" w:rsidP="00BB56E9">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#2 Requests for language services.</w:t>
      </w:r>
      <w:r w:rsidRPr="002C0347">
        <w:rPr>
          <w:rFonts w:ascii="Calibri" w:eastAsia="Times New Roman" w:hAnsi="Calibri"/>
          <w:szCs w:val="24"/>
          <w:lang w:bidi="en-US"/>
        </w:rPr>
        <w:t xml:space="preserve"> </w:t>
      </w:r>
      <w:r w:rsidR="006422F6">
        <w:rPr>
          <w:rFonts w:ascii="Calibri" w:eastAsia="Times New Roman" w:hAnsi="Calibri"/>
          <w:szCs w:val="24"/>
          <w:lang w:bidi="en-US"/>
        </w:rPr>
        <w:t xml:space="preserve"> </w:t>
      </w:r>
      <w:r w:rsidRPr="002C0347">
        <w:rPr>
          <w:rFonts w:ascii="Calibri" w:eastAsia="Times New Roman" w:hAnsi="Calibri"/>
          <w:szCs w:val="24"/>
          <w:lang w:bidi="en-US"/>
        </w:rPr>
        <w:t xml:space="preserve">A court’s provision or denial of language services must be tracked in the court’s case information system, however appropriate given a court’s capabilities. </w:t>
      </w:r>
      <w:r w:rsidR="006422F6">
        <w:rPr>
          <w:rFonts w:ascii="Calibri" w:eastAsia="Times New Roman" w:hAnsi="Calibri"/>
          <w:szCs w:val="24"/>
          <w:lang w:bidi="en-US"/>
        </w:rPr>
        <w:t xml:space="preserve"> </w:t>
      </w:r>
      <w:r w:rsidRPr="002C0347">
        <w:rPr>
          <w:rFonts w:ascii="Calibri" w:eastAsia="Times New Roman" w:hAnsi="Calibri"/>
          <w:szCs w:val="24"/>
          <w:lang w:bidi="en-US"/>
        </w:rPr>
        <w:t>Where current tracking of provision or denial is not possible, courts must make reasonable efforts to modify or update their systems to capture relevant data as soon as feasible.</w:t>
      </w:r>
      <w:r w:rsidR="006422F6">
        <w:rPr>
          <w:rFonts w:ascii="Calibri" w:eastAsia="Times New Roman" w:hAnsi="Calibri"/>
          <w:szCs w:val="24"/>
          <w:lang w:bidi="en-US"/>
        </w:rPr>
        <w:t xml:space="preserve"> </w:t>
      </w:r>
      <w:r w:rsidRPr="002C0347">
        <w:rPr>
          <w:rFonts w:ascii="Calibri" w:eastAsia="Times New Roman" w:hAnsi="Calibri"/>
          <w:szCs w:val="24"/>
          <w:lang w:bidi="en-US"/>
        </w:rPr>
        <w:t xml:space="preserve"> (Phases 1, 2)</w:t>
      </w:r>
    </w:p>
    <w:p w:rsidR="00514B5E" w:rsidRPr="00514B5E" w:rsidRDefault="00514B5E" w:rsidP="00BB56E9">
      <w:pPr>
        <w:spacing w:line="240" w:lineRule="auto"/>
        <w:contextualSpacing/>
        <w:jc w:val="both"/>
        <w:rPr>
          <w:rFonts w:ascii="Calibri" w:eastAsia="Times New Roman" w:hAnsi="Calibri"/>
          <w:szCs w:val="24"/>
          <w:lang w:bidi="en-US"/>
        </w:rPr>
      </w:pPr>
    </w:p>
    <w:p w:rsidR="00514B5E" w:rsidRPr="00514B5E" w:rsidRDefault="002C0347" w:rsidP="00BB56E9">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#3 Protocol for justice partners to communicate language needs.</w:t>
      </w:r>
      <w:r w:rsidRPr="002C0347">
        <w:rPr>
          <w:rFonts w:ascii="Calibri" w:eastAsia="Times New Roman" w:hAnsi="Calibri"/>
          <w:szCs w:val="24"/>
          <w:lang w:bidi="en-US"/>
        </w:rPr>
        <w:t xml:space="preserve"> </w:t>
      </w:r>
      <w:r w:rsidR="007E2F31">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establish protocols by which justice partners can indicate to the court that an individual requires a spoken language interpreter at the earliest possible point of contact with the court system. </w:t>
      </w:r>
      <w:r w:rsidR="008018FC">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514B5E">
      <w:pPr>
        <w:spacing w:line="240" w:lineRule="auto"/>
        <w:contextualSpacing/>
        <w:rPr>
          <w:rFonts w:ascii="Calibri" w:eastAsia="Times New Roman" w:hAnsi="Calibri"/>
          <w:b/>
          <w:szCs w:val="24"/>
          <w:lang w:bidi="en-US"/>
        </w:rPr>
      </w:pPr>
    </w:p>
    <w:p w:rsidR="00514B5E" w:rsidRPr="00514B5E" w:rsidRDefault="002C0347" w:rsidP="007E2F3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#4 Mechanisms for LEP court users to self-identify.</w:t>
      </w:r>
      <w:r w:rsidRPr="002C0347">
        <w:rPr>
          <w:rFonts w:ascii="Calibri" w:eastAsia="Times New Roman" w:hAnsi="Calibri"/>
          <w:szCs w:val="24"/>
          <w:lang w:bidi="en-US"/>
        </w:rPr>
        <w:t xml:space="preserve"> </w:t>
      </w:r>
      <w:r w:rsidR="008018FC">
        <w:rPr>
          <w:rFonts w:ascii="Calibri" w:eastAsia="Times New Roman" w:hAnsi="Calibri"/>
          <w:szCs w:val="24"/>
          <w:lang w:bidi="en-US"/>
        </w:rPr>
        <w:t xml:space="preserve"> </w:t>
      </w:r>
      <w:r w:rsidRPr="002C0347">
        <w:rPr>
          <w:rFonts w:ascii="Calibri" w:eastAsia="Times New Roman" w:hAnsi="Calibri"/>
          <w:szCs w:val="24"/>
          <w:lang w:bidi="en-US"/>
        </w:rPr>
        <w:t>Courts will establish mechanisms that invite LEP persons to self-identify as needing language access services upon contact with any part of the court system (using, for example, “I speak” cards).</w:t>
      </w:r>
      <w:r w:rsidR="008018FC">
        <w:rPr>
          <w:rFonts w:ascii="Calibri" w:eastAsia="Times New Roman" w:hAnsi="Calibri"/>
          <w:szCs w:val="24"/>
          <w:lang w:bidi="en-US"/>
        </w:rPr>
        <w:t xml:space="preserve"> </w:t>
      </w:r>
      <w:r w:rsidRPr="002C0347">
        <w:rPr>
          <w:rFonts w:ascii="Calibri" w:eastAsia="Times New Roman" w:hAnsi="Calibri"/>
          <w:szCs w:val="24"/>
          <w:lang w:bidi="en-US"/>
        </w:rPr>
        <w:t xml:space="preserve"> In the absence of self-identification, judicial officers and court staff must proactively seek to ascertain a court user’s language needs. </w:t>
      </w:r>
      <w:r w:rsidR="008018FC">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7E2F31">
      <w:pPr>
        <w:spacing w:line="240" w:lineRule="auto"/>
        <w:contextualSpacing/>
        <w:jc w:val="both"/>
        <w:rPr>
          <w:rFonts w:ascii="Calibri" w:eastAsia="Times New Roman" w:hAnsi="Calibri"/>
          <w:szCs w:val="24"/>
          <w:lang w:bidi="en-US"/>
        </w:rPr>
      </w:pPr>
    </w:p>
    <w:p w:rsidR="00514B5E" w:rsidRPr="00514B5E" w:rsidRDefault="002C0347" w:rsidP="007E2F3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#5 Information for court users about availability of language access services.</w:t>
      </w:r>
      <w:r w:rsidRPr="002C0347">
        <w:rPr>
          <w:rFonts w:ascii="Calibri" w:eastAsia="Times New Roman" w:hAnsi="Calibri"/>
          <w:szCs w:val="24"/>
          <w:lang w:bidi="en-US"/>
        </w:rPr>
        <w:t xml:space="preserve"> </w:t>
      </w:r>
      <w:r w:rsidR="00AD7F5F">
        <w:rPr>
          <w:rFonts w:ascii="Calibri" w:eastAsia="Times New Roman" w:hAnsi="Calibri"/>
          <w:szCs w:val="24"/>
          <w:lang w:bidi="en-US"/>
        </w:rPr>
        <w:t xml:space="preserve"> </w:t>
      </w:r>
      <w:r w:rsidRPr="002C0347">
        <w:rPr>
          <w:rFonts w:ascii="Calibri" w:eastAsia="Times New Roman" w:hAnsi="Calibri"/>
          <w:szCs w:val="24"/>
          <w:lang w:bidi="en-US"/>
        </w:rPr>
        <w:t>Courts will inform court users about the availability of language access services at the earliest points of contact between court users and the court.</w:t>
      </w:r>
      <w:r w:rsidR="00AD7F5F">
        <w:rPr>
          <w:rFonts w:ascii="Calibri" w:eastAsia="Times New Roman" w:hAnsi="Calibri"/>
          <w:szCs w:val="24"/>
          <w:lang w:bidi="en-US"/>
        </w:rPr>
        <w:t xml:space="preserve"> </w:t>
      </w:r>
      <w:r w:rsidRPr="002C0347">
        <w:rPr>
          <w:rFonts w:ascii="Calibri" w:eastAsia="Times New Roman" w:hAnsi="Calibri"/>
          <w:szCs w:val="24"/>
          <w:lang w:bidi="en-US"/>
        </w:rPr>
        <w:t xml:space="preserve"> The notice must include, where accurate and appropriate, that language access services are free. </w:t>
      </w:r>
      <w:r w:rsidR="00AD7F5F">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take into account that the need for language access services may occur earlier or later in the court process, so information about language services must be available throughout the duration of a case. </w:t>
      </w:r>
      <w:r w:rsidR="00AD7F5F">
        <w:rPr>
          <w:rFonts w:ascii="Calibri" w:eastAsia="Times New Roman" w:hAnsi="Calibri"/>
          <w:szCs w:val="24"/>
          <w:lang w:bidi="en-US"/>
        </w:rPr>
        <w:t xml:space="preserve"> </w:t>
      </w:r>
      <w:r w:rsidRPr="002C0347">
        <w:rPr>
          <w:rFonts w:ascii="Calibri" w:eastAsia="Times New Roman" w:hAnsi="Calibri"/>
          <w:szCs w:val="24"/>
          <w:lang w:bidi="en-US"/>
        </w:rPr>
        <w:t xml:space="preserve">Notices should be in English and up to five other languages based on local community needs assessed through collaboration with and information from justice partners, including legal services providers, community-based organizations, and other entities working with LEP populations. </w:t>
      </w:r>
      <w:r w:rsidR="00AD7F5F">
        <w:rPr>
          <w:rFonts w:ascii="Calibri" w:eastAsia="Times New Roman" w:hAnsi="Calibri"/>
          <w:szCs w:val="24"/>
          <w:lang w:bidi="en-US"/>
        </w:rPr>
        <w:t xml:space="preserve"> </w:t>
      </w:r>
      <w:r w:rsidRPr="002C0347">
        <w:rPr>
          <w:rFonts w:ascii="Calibri" w:eastAsia="Times New Roman" w:hAnsi="Calibri"/>
          <w:szCs w:val="24"/>
          <w:lang w:bidi="en-US"/>
        </w:rPr>
        <w:t>Notice must be provided to the public, justice partners, legal services agencies, community-based organizations, and other entities working with LEP populations.  (Phase 1)</w:t>
      </w:r>
    </w:p>
    <w:p w:rsidR="00514B5E" w:rsidRPr="00514B5E" w:rsidRDefault="00514B5E" w:rsidP="007E2F31">
      <w:pPr>
        <w:spacing w:line="240" w:lineRule="auto"/>
        <w:contextualSpacing/>
        <w:jc w:val="both"/>
        <w:rPr>
          <w:rFonts w:ascii="Calibri" w:eastAsia="Times New Roman" w:hAnsi="Calibri"/>
          <w:szCs w:val="24"/>
          <w:lang w:bidi="en-US"/>
        </w:rPr>
      </w:pPr>
    </w:p>
    <w:p w:rsidR="00514B5E" w:rsidRPr="00514B5E" w:rsidRDefault="002C0347" w:rsidP="007E2F3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#6 Expansion of language services cost reporting.</w:t>
      </w:r>
      <w:r w:rsidRPr="002C0347">
        <w:rPr>
          <w:rFonts w:ascii="Calibri" w:eastAsia="Times New Roman" w:hAnsi="Calibri"/>
          <w:szCs w:val="24"/>
          <w:lang w:bidi="en-US"/>
        </w:rPr>
        <w:t xml:space="preserve"> </w:t>
      </w:r>
      <w:r w:rsidR="00336842">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and the courts will continue to expand and improve data collection on interpreter services, and expand language services cost reporting to include amounts spent on other language access services and tools such as translations, interpreter or language services coordination, bilingual pay differential for staff, and multilingual signage or technologies. </w:t>
      </w:r>
      <w:r w:rsidR="00336842">
        <w:rPr>
          <w:rFonts w:ascii="Calibri" w:eastAsia="Times New Roman" w:hAnsi="Calibri"/>
          <w:szCs w:val="24"/>
          <w:lang w:bidi="en-US"/>
        </w:rPr>
        <w:t xml:space="preserve"> </w:t>
      </w:r>
      <w:r w:rsidRPr="002C0347">
        <w:rPr>
          <w:rFonts w:ascii="Calibri" w:eastAsia="Times New Roman" w:hAnsi="Calibri"/>
          <w:szCs w:val="24"/>
          <w:lang w:bidi="en-US"/>
        </w:rPr>
        <w:t xml:space="preserve">This information is critical in supporting funding requests as the courts expand language access services into civil cases. </w:t>
      </w:r>
      <w:r w:rsidR="00336842">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7E2F31">
      <w:pPr>
        <w:spacing w:line="240" w:lineRule="auto"/>
        <w:contextualSpacing/>
        <w:jc w:val="both"/>
        <w:rPr>
          <w:rFonts w:ascii="Calibri" w:eastAsia="Times New Roman" w:hAnsi="Calibri"/>
          <w:szCs w:val="24"/>
          <w:lang w:bidi="en-US"/>
        </w:rPr>
      </w:pPr>
    </w:p>
    <w:p w:rsidR="00514B5E" w:rsidRPr="00514B5E" w:rsidRDefault="002C0347" w:rsidP="007E2F3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#8 Expansion of court interpreters to all civil proceedings.</w:t>
      </w:r>
      <w:r w:rsidRPr="002C0347">
        <w:rPr>
          <w:rFonts w:ascii="Calibri" w:eastAsia="Times New Roman" w:hAnsi="Calibri"/>
          <w:szCs w:val="24"/>
          <w:lang w:bidi="en-US"/>
        </w:rPr>
        <w:t xml:space="preserve"> </w:t>
      </w:r>
      <w:r w:rsidR="007514B4">
        <w:rPr>
          <w:rFonts w:ascii="Calibri" w:eastAsia="Times New Roman" w:hAnsi="Calibri"/>
          <w:szCs w:val="24"/>
          <w:lang w:bidi="en-US"/>
        </w:rPr>
        <w:t xml:space="preserve"> </w:t>
      </w:r>
      <w:r w:rsidRPr="002C0347">
        <w:rPr>
          <w:rFonts w:ascii="Calibri" w:eastAsia="Times New Roman" w:hAnsi="Calibri"/>
          <w:szCs w:val="24"/>
          <w:lang w:bidi="en-US"/>
        </w:rPr>
        <w:t>Qualified interpreters must be provided in the Californi</w:t>
      </w:r>
      <w:r w:rsidR="005B2229">
        <w:rPr>
          <w:rFonts w:ascii="Calibri" w:eastAsia="Times New Roman" w:hAnsi="Calibri"/>
          <w:szCs w:val="24"/>
          <w:lang w:bidi="en-US"/>
        </w:rPr>
        <w:t xml:space="preserve">a courts to LEP court users in </w:t>
      </w:r>
      <w:r w:rsidRPr="002C0347">
        <w:rPr>
          <w:rFonts w:ascii="Calibri" w:eastAsia="Times New Roman" w:hAnsi="Calibri"/>
          <w:szCs w:val="24"/>
          <w:lang w:bidi="en-US"/>
        </w:rPr>
        <w:t>all court proceedings, including civil proceedings as prioritized in Evidence Code section 756 (see Appendix H), and including Family Court Services mediation.</w:t>
      </w:r>
      <w:r w:rsidR="007514B4">
        <w:rPr>
          <w:rFonts w:ascii="Calibri" w:eastAsia="Times New Roman" w:hAnsi="Calibri"/>
          <w:szCs w:val="24"/>
          <w:lang w:bidi="en-US"/>
        </w:rPr>
        <w:t xml:space="preserve"> </w:t>
      </w:r>
      <w:r w:rsidRPr="002C0347">
        <w:rPr>
          <w:rFonts w:ascii="Calibri" w:eastAsia="Times New Roman" w:hAnsi="Calibri"/>
          <w:szCs w:val="24"/>
          <w:lang w:bidi="en-US"/>
        </w:rPr>
        <w:t xml:space="preserve"> (Phases 1 and 2)</w:t>
      </w:r>
    </w:p>
    <w:p w:rsidR="00514B5E" w:rsidRPr="00514B5E" w:rsidRDefault="00514B5E" w:rsidP="007E2F31">
      <w:pPr>
        <w:spacing w:line="240" w:lineRule="auto"/>
        <w:contextualSpacing/>
        <w:jc w:val="both"/>
        <w:rPr>
          <w:rFonts w:ascii="Calibri" w:eastAsia="Times New Roman" w:hAnsi="Calibri"/>
          <w:szCs w:val="24"/>
          <w:lang w:bidi="en-US"/>
        </w:rPr>
      </w:pPr>
    </w:p>
    <w:p w:rsidR="00514B5E" w:rsidRPr="00514B5E" w:rsidRDefault="002C0347" w:rsidP="007E2F3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 xml:space="preserve">#9 Provisional qualification requirements. </w:t>
      </w:r>
      <w:r w:rsidR="007514B4">
        <w:rPr>
          <w:rFonts w:ascii="Calibri" w:eastAsia="Times New Roman" w:hAnsi="Calibri"/>
          <w:b/>
          <w:szCs w:val="24"/>
          <w:lang w:bidi="en-US"/>
        </w:rPr>
        <w:t xml:space="preserve"> </w:t>
      </w:r>
      <w:r w:rsidRPr="002C0347">
        <w:rPr>
          <w:rFonts w:ascii="Calibri" w:eastAsia="Times New Roman" w:hAnsi="Calibri"/>
          <w:szCs w:val="24"/>
          <w:lang w:bidi="en-US"/>
        </w:rPr>
        <w:t xml:space="preserve">Pending amendment of California Rules of Court, rule 2.893, when good cause exists, a noncertified or nonregistered court interpreter may be appointed in a court proceeding in any matter, civil or criminal, only after he or she is determined to be qualified by following the procedures for provisional qualification. </w:t>
      </w:r>
      <w:r w:rsidR="007514B4">
        <w:rPr>
          <w:rFonts w:ascii="Calibri" w:eastAsia="Times New Roman" w:hAnsi="Calibri"/>
          <w:szCs w:val="24"/>
          <w:lang w:bidi="en-US"/>
        </w:rPr>
        <w:t xml:space="preserve"> </w:t>
      </w:r>
      <w:r w:rsidRPr="002C0347">
        <w:rPr>
          <w:rFonts w:ascii="Calibri" w:eastAsia="Times New Roman" w:hAnsi="Calibri"/>
          <w:szCs w:val="24"/>
          <w:lang w:bidi="en-US"/>
        </w:rPr>
        <w:t>These procedures are currently set forth, for criminal and juvenile delinquency matters, in rule 2.893 (and, for civil matters, will be set forth once the existing rule of court is amended).</w:t>
      </w:r>
      <w:r w:rsidR="007514B4">
        <w:rPr>
          <w:rFonts w:ascii="Calibri" w:eastAsia="Times New Roman" w:hAnsi="Calibri"/>
          <w:szCs w:val="24"/>
          <w:lang w:bidi="en-US"/>
        </w:rPr>
        <w:t xml:space="preserve"> </w:t>
      </w:r>
      <w:r w:rsidRPr="002C0347">
        <w:rPr>
          <w:rFonts w:ascii="Calibri" w:eastAsia="Times New Roman" w:hAnsi="Calibri"/>
          <w:szCs w:val="24"/>
          <w:lang w:bidi="en-US"/>
        </w:rPr>
        <w:t xml:space="preserve"> (See Recommendation 50, on training for judicial officers and court staff regarding the provisional qualification procedures, and Recommendation 70, on amending rule 2.893 to include civil cases.) </w:t>
      </w:r>
      <w:r w:rsidR="007514B4">
        <w:rPr>
          <w:rFonts w:ascii="Calibri" w:eastAsia="Times New Roman" w:hAnsi="Calibri"/>
          <w:szCs w:val="24"/>
          <w:lang w:bidi="en-US"/>
        </w:rPr>
        <w:t xml:space="preserve"> </w:t>
      </w:r>
      <w:r w:rsidRPr="002C0347">
        <w:rPr>
          <w:rFonts w:ascii="Calibri" w:eastAsia="Times New Roman" w:hAnsi="Calibri"/>
          <w:szCs w:val="24"/>
          <w:lang w:bidi="en-US"/>
        </w:rPr>
        <w:t>(Phases 1 and 2)</w:t>
      </w:r>
    </w:p>
    <w:p w:rsidR="00514B5E" w:rsidRPr="00514B5E" w:rsidRDefault="00514B5E" w:rsidP="007E2F31">
      <w:pPr>
        <w:spacing w:line="240" w:lineRule="auto"/>
        <w:contextualSpacing/>
        <w:jc w:val="both"/>
        <w:rPr>
          <w:rFonts w:ascii="Calibri" w:eastAsia="Times New Roman" w:hAnsi="Calibri"/>
          <w:szCs w:val="24"/>
          <w:lang w:bidi="en-US"/>
        </w:rPr>
      </w:pPr>
    </w:p>
    <w:p w:rsidR="00514B5E" w:rsidRPr="00514B5E" w:rsidRDefault="002C0347" w:rsidP="007E2F3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#10 Provision of qualified interpreters in all court-ordered/court-operated proceedings.</w:t>
      </w:r>
      <w:r w:rsidRPr="002C0347">
        <w:rPr>
          <w:rFonts w:ascii="Calibri" w:eastAsia="Times New Roman" w:hAnsi="Calibri"/>
          <w:szCs w:val="24"/>
          <w:lang w:bidi="en-US"/>
        </w:rPr>
        <w:t xml:space="preserve"> </w:t>
      </w:r>
      <w:r w:rsidR="00EA3D08">
        <w:rPr>
          <w:rFonts w:ascii="Calibri" w:eastAsia="Times New Roman" w:hAnsi="Calibri"/>
          <w:szCs w:val="24"/>
          <w:lang w:bidi="en-US"/>
        </w:rPr>
        <w:t xml:space="preserve"> </w:t>
      </w:r>
      <w:r w:rsidRPr="002C0347">
        <w:rPr>
          <w:rFonts w:ascii="Calibri" w:eastAsia="Times New Roman" w:hAnsi="Calibri"/>
          <w:szCs w:val="24"/>
          <w:lang w:bidi="en-US"/>
        </w:rPr>
        <w:t xml:space="preserve">Beginning immediately, as resources are available, but in any event no later than 2020, courts will provide qualified court interpreters in all court-ordered, court-operated programs, services and events, to all LEP litigants, witnesses, and persons with a significant interest in the case. </w:t>
      </w:r>
      <w:r w:rsidR="00EA3D08">
        <w:rPr>
          <w:rFonts w:ascii="Calibri" w:eastAsia="Times New Roman" w:hAnsi="Calibri"/>
          <w:szCs w:val="24"/>
          <w:lang w:bidi="en-US"/>
        </w:rPr>
        <w:t xml:space="preserve"> </w:t>
      </w:r>
      <w:r w:rsidRPr="002C0347">
        <w:rPr>
          <w:rFonts w:ascii="Calibri" w:eastAsia="Times New Roman" w:hAnsi="Calibri"/>
          <w:szCs w:val="24"/>
          <w:lang w:bidi="en-US"/>
        </w:rPr>
        <w:t>(Phases 1, 2, and 3)</w:t>
      </w:r>
    </w:p>
    <w:p w:rsidR="00514B5E" w:rsidRPr="00514B5E" w:rsidRDefault="00514B5E" w:rsidP="007E2F31">
      <w:pPr>
        <w:spacing w:line="240" w:lineRule="auto"/>
        <w:contextualSpacing/>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#12 Preference for in-person interpreters. </w:t>
      </w:r>
      <w:r w:rsidR="00EA3D08">
        <w:rPr>
          <w:rFonts w:ascii="Calibri" w:eastAsia="Times New Roman" w:hAnsi="Calibri"/>
          <w:b/>
          <w:szCs w:val="24"/>
          <w:lang w:bidi="en-US"/>
        </w:rPr>
        <w:t xml:space="preserve"> </w:t>
      </w:r>
      <w:r w:rsidRPr="002C0347">
        <w:rPr>
          <w:rFonts w:ascii="Calibri" w:eastAsia="Times New Roman" w:hAnsi="Calibri"/>
          <w:szCs w:val="24"/>
          <w:lang w:bidi="en-US"/>
        </w:rPr>
        <w:t xml:space="preserve">The use of in-person, certified and registered court interpreters is preferred for court proceedings, but courts may consider the use of remote interpreting where it is appropriate for a particular event. </w:t>
      </w:r>
      <w:r w:rsidR="00EA3D08">
        <w:rPr>
          <w:rFonts w:ascii="Calibri" w:eastAsia="Times New Roman" w:hAnsi="Calibri"/>
          <w:szCs w:val="24"/>
          <w:lang w:bidi="en-US"/>
        </w:rPr>
        <w:t xml:space="preserve"> </w:t>
      </w:r>
      <w:r w:rsidRPr="002C0347">
        <w:rPr>
          <w:rFonts w:ascii="Calibri" w:eastAsia="Times New Roman" w:hAnsi="Calibri"/>
          <w:szCs w:val="24"/>
          <w:lang w:bidi="en-US"/>
        </w:rPr>
        <w:t>Remote interpreting may only be used if it will allow LEP court</w:t>
      </w:r>
      <w:r w:rsidR="00BE1317">
        <w:rPr>
          <w:rFonts w:ascii="Calibri" w:eastAsia="Times New Roman" w:hAnsi="Calibri"/>
          <w:szCs w:val="24"/>
          <w:lang w:bidi="en-US"/>
        </w:rPr>
        <w:t xml:space="preserve"> </w:t>
      </w:r>
      <w:r w:rsidRPr="002C0347">
        <w:rPr>
          <w:rFonts w:ascii="Calibri" w:eastAsia="Times New Roman" w:hAnsi="Calibri"/>
          <w:szCs w:val="24"/>
          <w:lang w:bidi="en-US"/>
        </w:rPr>
        <w:t>users to fully and meaningfully participate in the proceedings.</w:t>
      </w:r>
      <w:r w:rsidR="00EA3D08">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#13 Remote interpreting in the courtroom.</w:t>
      </w:r>
      <w:r w:rsidRPr="002C0347">
        <w:rPr>
          <w:rFonts w:ascii="Calibri" w:eastAsia="Times New Roman" w:hAnsi="Calibri"/>
          <w:szCs w:val="24"/>
          <w:lang w:bidi="en-US"/>
        </w:rPr>
        <w:t xml:space="preserve"> </w:t>
      </w:r>
      <w:r w:rsidR="00EA3D08">
        <w:rPr>
          <w:rFonts w:ascii="Calibri" w:eastAsia="Times New Roman" w:hAnsi="Calibri"/>
          <w:szCs w:val="24"/>
          <w:lang w:bidi="en-US"/>
        </w:rPr>
        <w:t xml:space="preserve"> </w:t>
      </w:r>
      <w:r w:rsidRPr="002C0347">
        <w:rPr>
          <w:rFonts w:ascii="Calibri" w:eastAsia="Times New Roman" w:hAnsi="Calibri"/>
          <w:szCs w:val="24"/>
          <w:lang w:bidi="en-US"/>
        </w:rPr>
        <w:t>When using remote interpreting in the courtroom, the court must satisfy, to the extent feasible, the prerequisites, considerations</w:t>
      </w:r>
      <w:r w:rsidR="00BE1317">
        <w:rPr>
          <w:rFonts w:ascii="Calibri" w:eastAsia="Times New Roman" w:hAnsi="Calibri"/>
          <w:szCs w:val="24"/>
          <w:lang w:bidi="en-US"/>
        </w:rPr>
        <w:t>,</w:t>
      </w:r>
      <w:r w:rsidRPr="002C0347">
        <w:rPr>
          <w:rFonts w:ascii="Calibri" w:eastAsia="Times New Roman" w:hAnsi="Calibri"/>
          <w:szCs w:val="24"/>
          <w:lang w:bidi="en-US"/>
        </w:rPr>
        <w:t xml:space="preserve"> and guidelines for remote interpreting set fort</w:t>
      </w:r>
      <w:r w:rsidR="00107D45">
        <w:rPr>
          <w:rFonts w:ascii="Calibri" w:eastAsia="Times New Roman" w:hAnsi="Calibri"/>
          <w:szCs w:val="24"/>
          <w:lang w:bidi="en-US"/>
        </w:rPr>
        <w:t>h in Appendix B.  (Phase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#14 Remote interpreting minimum technology requirements. </w:t>
      </w:r>
      <w:r w:rsidR="00A842C3">
        <w:rPr>
          <w:rFonts w:ascii="Calibri" w:eastAsia="Times New Roman" w:hAnsi="Calibri"/>
          <w:b/>
          <w:szCs w:val="24"/>
          <w:lang w:bidi="en-US"/>
        </w:rPr>
        <w:t xml:space="preserve"> </w:t>
      </w:r>
      <w:r w:rsidRPr="002C0347">
        <w:rPr>
          <w:rFonts w:ascii="Calibri" w:eastAsia="Times New Roman" w:hAnsi="Calibri"/>
          <w:szCs w:val="24"/>
          <w:lang w:bidi="en-US"/>
        </w:rPr>
        <w:t>The Implementation Task Force will establish minimum technology requirements for remote interpreting which will be updated on an ongoing basis and which will include minimum requirements for both simultaneous and consecutive interpreting.  (Phase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#15 Use of video for remote interpreting.</w:t>
      </w:r>
      <w:r w:rsidRPr="002C0347">
        <w:rPr>
          <w:rFonts w:ascii="Calibri" w:eastAsia="Times New Roman" w:hAnsi="Calibri"/>
          <w:szCs w:val="24"/>
          <w:lang w:bidi="en-US"/>
        </w:rPr>
        <w:t xml:space="preserve"> </w:t>
      </w:r>
      <w:r w:rsidR="00A842C3">
        <w:rPr>
          <w:rFonts w:ascii="Calibri" w:eastAsia="Times New Roman" w:hAnsi="Calibri"/>
          <w:szCs w:val="24"/>
          <w:lang w:bidi="en-US"/>
        </w:rPr>
        <w:t xml:space="preserve"> </w:t>
      </w:r>
      <w:r w:rsidRPr="002C0347">
        <w:rPr>
          <w:rFonts w:ascii="Calibri" w:eastAsia="Times New Roman" w:hAnsi="Calibri"/>
          <w:szCs w:val="24"/>
          <w:lang w:bidi="en-US"/>
        </w:rPr>
        <w:t>Courts using remote interpreting should strive to provide video, used in conjunction with enhanced audio equipment, for courtroom interpretations, rather than relying on telephonic interpreting.</w:t>
      </w:r>
      <w:r w:rsidR="00107D45">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#16 Pilot for video remote interpreting. </w:t>
      </w:r>
      <w:r w:rsidR="00A842C3">
        <w:rPr>
          <w:rFonts w:ascii="Calibri" w:eastAsia="Times New Roman" w:hAnsi="Calibri"/>
          <w:b/>
          <w:szCs w:val="24"/>
          <w:lang w:bidi="en-US"/>
        </w:rPr>
        <w:t xml:space="preserve"> </w:t>
      </w:r>
      <w:r w:rsidRPr="002C0347">
        <w:rPr>
          <w:rFonts w:ascii="Calibri" w:eastAsia="Times New Roman" w:hAnsi="Calibri"/>
          <w:szCs w:val="24"/>
          <w:lang w:bidi="en-US"/>
        </w:rPr>
        <w:t xml:space="preserve">The Judicial Council should conduct a pilot project, in alignment with the Judicial Branch’s Tactical Plan for Technology 2014–2016. </w:t>
      </w:r>
      <w:r w:rsidR="00A842C3">
        <w:rPr>
          <w:rFonts w:ascii="Calibri" w:eastAsia="Times New Roman" w:hAnsi="Calibri"/>
          <w:szCs w:val="24"/>
          <w:lang w:bidi="en-US"/>
        </w:rPr>
        <w:t xml:space="preserve"> </w:t>
      </w:r>
      <w:r w:rsidRPr="002C0347">
        <w:rPr>
          <w:rFonts w:ascii="Calibri" w:eastAsia="Times New Roman" w:hAnsi="Calibri"/>
          <w:szCs w:val="24"/>
          <w:lang w:bidi="en-US"/>
        </w:rPr>
        <w:t xml:space="preserve">This pilot should, to the extent possible, collect relevant data on: due process issues, participant satisfaction, whether remote interpreting increases the use of certified and registered interpreters as opposed to provisionally qualified interpreters, the effectiveness of a variety of available technologies (for both consecutive and simultaneous interpretation), and a cost-benefit analysis. </w:t>
      </w:r>
      <w:r w:rsidR="009D10E4">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should make clear that this pilot project would not preclude or prevent any court from proceeding on its own to deploy remote interpreting, so long as it allows LEP court users to fully and meaningfully participate in the proceedings. </w:t>
      </w:r>
      <w:r w:rsidR="009D10E4">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#18 Creation of multilingual standardized videos.</w:t>
      </w:r>
      <w:r w:rsidRPr="002C0347">
        <w:rPr>
          <w:rFonts w:ascii="Calibri" w:eastAsia="Times New Roman" w:hAnsi="Calibri"/>
          <w:szCs w:val="24"/>
          <w:lang w:bidi="en-US"/>
        </w:rPr>
        <w:t xml:space="preserve"> </w:t>
      </w:r>
      <w:r w:rsidR="009D10E4">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should continue to create multilingual standardized videos for high-volume case types that lend themselves to generalized, not localized, legal information, and provide them to courts in the </w:t>
      </w:r>
      <w:r w:rsidR="009D10E4">
        <w:rPr>
          <w:rFonts w:ascii="Calibri" w:eastAsia="Times New Roman" w:hAnsi="Calibri"/>
          <w:szCs w:val="24"/>
          <w:lang w:bidi="en-US"/>
        </w:rPr>
        <w:t>S</w:t>
      </w:r>
      <w:r w:rsidRPr="002C0347">
        <w:rPr>
          <w:rFonts w:ascii="Calibri" w:eastAsia="Times New Roman" w:hAnsi="Calibri"/>
          <w:szCs w:val="24"/>
          <w:lang w:bidi="en-US"/>
        </w:rPr>
        <w:t xml:space="preserve">tate’s top eight languages and captioned in other languages. </w:t>
      </w:r>
      <w:r w:rsidR="009D10E4">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#19 Verifying credentials of interpreters.</w:t>
      </w:r>
      <w:r w:rsidRPr="002C0347">
        <w:rPr>
          <w:rFonts w:ascii="Calibri" w:eastAsia="Times New Roman" w:hAnsi="Calibri"/>
          <w:szCs w:val="24"/>
          <w:lang w:bidi="en-US"/>
        </w:rPr>
        <w:t xml:space="preserve"> </w:t>
      </w:r>
      <w:r w:rsidR="008C2563">
        <w:rPr>
          <w:rFonts w:ascii="Calibri" w:eastAsia="Times New Roman" w:hAnsi="Calibri"/>
          <w:szCs w:val="24"/>
          <w:lang w:bidi="en-US"/>
        </w:rPr>
        <w:t xml:space="preserve"> </w:t>
      </w:r>
      <w:r w:rsidRPr="002C0347">
        <w:rPr>
          <w:rFonts w:ascii="Calibri" w:eastAsia="Times New Roman" w:hAnsi="Calibri"/>
          <w:szCs w:val="24"/>
          <w:lang w:bidi="en-US"/>
        </w:rPr>
        <w:t>Effective January 2015, pursuant to Government Code section 68561(g) and (f), judicial officers, in conjunction with court administrative personnel, must ensure that the interpreters being appointed are qualified, properly represent their credentials on the record, and have filed with the court their interpreter oaths.</w:t>
      </w:r>
      <w:r w:rsidR="008C2563">
        <w:rPr>
          <w:rFonts w:ascii="Calibri" w:eastAsia="Times New Roman" w:hAnsi="Calibri"/>
          <w:szCs w:val="24"/>
          <w:lang w:bidi="en-US"/>
        </w:rPr>
        <w:t xml:space="preserve"> </w:t>
      </w:r>
      <w:r w:rsidRPr="002C0347">
        <w:rPr>
          <w:rFonts w:ascii="Calibri" w:eastAsia="Times New Roman" w:hAnsi="Calibri"/>
          <w:szCs w:val="24"/>
          <w:lang w:bidi="en-US"/>
        </w:rPr>
        <w:t xml:space="preserve"> (See Recommendation 50, which discusses training of judicial officers and court staff on these subjects.)  (Phase 1)</w:t>
      </w:r>
    </w:p>
    <w:p w:rsidR="00514B5E" w:rsidRPr="00514B5E" w:rsidRDefault="00514B5E" w:rsidP="007E2F31">
      <w:pPr>
        <w:tabs>
          <w:tab w:val="left" w:pos="0"/>
        </w:tabs>
        <w:spacing w:line="240" w:lineRule="auto"/>
        <w:jc w:val="both"/>
        <w:rPr>
          <w:rFonts w:ascii="Calibri" w:eastAsia="Times New Roman" w:hAnsi="Calibri"/>
          <w:szCs w:val="24"/>
          <w:lang w:bidi="en-US"/>
        </w:rPr>
      </w:pPr>
    </w:p>
    <w:p w:rsidR="00514B5E" w:rsidRPr="00514B5E" w:rsidRDefault="002C0347" w:rsidP="007E2F3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#22 Avoiding conflicts of interest.</w:t>
      </w:r>
      <w:r w:rsidR="008C2563">
        <w:rPr>
          <w:rFonts w:ascii="Calibri" w:eastAsia="Times New Roman" w:hAnsi="Calibri"/>
          <w:b/>
          <w:szCs w:val="24"/>
          <w:lang w:bidi="en-US"/>
        </w:rPr>
        <w:t xml:space="preserve"> </w:t>
      </w:r>
      <w:r w:rsidRPr="002C0347">
        <w:rPr>
          <w:rFonts w:ascii="Calibri" w:eastAsia="Times New Roman" w:hAnsi="Calibri"/>
          <w:szCs w:val="24"/>
          <w:lang w:bidi="en-US"/>
        </w:rPr>
        <w:t xml:space="preserve"> Absent exigent circumstances, when appointing a noncertified, nonregistered interpreter, courts must not appoint persons with a conflict of interest or bias with respect to the matter. </w:t>
      </w:r>
      <w:r w:rsidR="008145F6">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#23 Appointment of minors to interpret.</w:t>
      </w:r>
      <w:r w:rsidRPr="002C0347">
        <w:rPr>
          <w:rFonts w:ascii="Calibri" w:eastAsia="Times New Roman" w:hAnsi="Calibri"/>
          <w:szCs w:val="24"/>
          <w:lang w:bidi="en-US"/>
        </w:rPr>
        <w:t xml:space="preserve"> </w:t>
      </w:r>
      <w:r w:rsidR="008145F6">
        <w:rPr>
          <w:rFonts w:ascii="Calibri" w:eastAsia="Times New Roman" w:hAnsi="Calibri"/>
          <w:szCs w:val="24"/>
          <w:lang w:bidi="en-US"/>
        </w:rPr>
        <w:t xml:space="preserve"> </w:t>
      </w:r>
      <w:r w:rsidRPr="002C0347">
        <w:rPr>
          <w:rFonts w:ascii="Calibri" w:eastAsia="Times New Roman" w:hAnsi="Calibri"/>
          <w:szCs w:val="24"/>
          <w:lang w:bidi="en-US"/>
        </w:rPr>
        <w:t xml:space="preserve">Minors will not be appointed to interpret in courtroom proceedings nor court-ordered and court-operated activities. </w:t>
      </w:r>
      <w:r w:rsidR="008145F6">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 xml:space="preserve">#25 Designation of language access office or representative. </w:t>
      </w:r>
      <w:r w:rsidR="008145F6">
        <w:rPr>
          <w:rFonts w:ascii="Calibri" w:eastAsia="Times New Roman" w:hAnsi="Calibri"/>
          <w:b/>
          <w:szCs w:val="24"/>
          <w:lang w:bidi="en-US"/>
        </w:rPr>
        <w:t xml:space="preserve"> </w:t>
      </w:r>
      <w:r w:rsidRPr="002C0347">
        <w:rPr>
          <w:rFonts w:ascii="Calibri" w:eastAsia="Times New Roman" w:hAnsi="Calibri"/>
          <w:szCs w:val="24"/>
          <w:lang w:bidi="en-US"/>
        </w:rPr>
        <w:t xml:space="preserve">The court in each county will designate an office or person that serves as a language access resource for all court users, as well as court staff and judicial officers. </w:t>
      </w:r>
      <w:r w:rsidR="008145F6">
        <w:rPr>
          <w:rFonts w:ascii="Calibri" w:eastAsia="Times New Roman" w:hAnsi="Calibri"/>
          <w:szCs w:val="24"/>
          <w:lang w:bidi="en-US"/>
        </w:rPr>
        <w:t xml:space="preserve"> </w:t>
      </w:r>
      <w:r w:rsidRPr="002C0347">
        <w:rPr>
          <w:rFonts w:ascii="Calibri" w:eastAsia="Times New Roman" w:hAnsi="Calibri"/>
          <w:szCs w:val="24"/>
          <w:lang w:bidi="en-US"/>
        </w:rPr>
        <w:t xml:space="preserve">This person or persons should be able to: </w:t>
      </w:r>
      <w:r w:rsidR="008145F6">
        <w:rPr>
          <w:rFonts w:ascii="Calibri" w:eastAsia="Times New Roman" w:hAnsi="Calibri"/>
          <w:szCs w:val="24"/>
          <w:lang w:bidi="en-US"/>
        </w:rPr>
        <w:t xml:space="preserve"> </w:t>
      </w:r>
      <w:r w:rsidRPr="002C0347">
        <w:rPr>
          <w:rFonts w:ascii="Calibri" w:eastAsia="Times New Roman" w:hAnsi="Calibri"/>
          <w:szCs w:val="24"/>
          <w:lang w:bidi="en-US"/>
        </w:rPr>
        <w:t xml:space="preserve">describe all the services the court provides and what services it does not provide, access and disseminate all of the court’s multilingual written information as requested, and help LEP court users and court staff locate court language access resources. </w:t>
      </w:r>
      <w:r w:rsidR="008145F6">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 xml:space="preserve">#26 Identification of critical points of contact. </w:t>
      </w:r>
      <w:r w:rsidR="001C47F8">
        <w:rPr>
          <w:rFonts w:ascii="Calibri" w:eastAsia="Times New Roman" w:hAnsi="Calibri"/>
          <w:b/>
          <w:szCs w:val="24"/>
          <w:lang w:bidi="en-US"/>
        </w:rPr>
        <w:t xml:space="preserve"> </w:t>
      </w:r>
      <w:r w:rsidRPr="002C0347">
        <w:rPr>
          <w:rFonts w:ascii="Calibri" w:eastAsia="Times New Roman" w:hAnsi="Calibri"/>
          <w:szCs w:val="24"/>
          <w:lang w:bidi="en-US"/>
        </w:rPr>
        <w:t xml:space="preserve">Courts should identify which points of contact are most critical for LEP court users, and, whenever possible, should place qualified bilingual staff at these locations.  (See Recommendation 47, which discusses possible standards for the appropriate qualification level of bilingual staff at these locations.) </w:t>
      </w:r>
      <w:r w:rsidR="001C47F8">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#28 Recruitment of bilingual staff.</w:t>
      </w:r>
      <w:r w:rsidRPr="002C0347">
        <w:rPr>
          <w:rFonts w:ascii="Calibri" w:eastAsia="Times New Roman" w:hAnsi="Calibri"/>
          <w:szCs w:val="24"/>
          <w:lang w:bidi="en-US"/>
        </w:rPr>
        <w:t xml:space="preserve"> </w:t>
      </w:r>
      <w:r w:rsidR="001C47F8">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strive to recruit bilingual staff fluent in the languages most common in that county. </w:t>
      </w:r>
      <w:r w:rsidR="001C47F8">
        <w:rPr>
          <w:rFonts w:ascii="Calibri" w:eastAsia="Times New Roman" w:hAnsi="Calibri"/>
          <w:szCs w:val="24"/>
          <w:lang w:bidi="en-US"/>
        </w:rPr>
        <w:t xml:space="preserve"> </w:t>
      </w:r>
      <w:r w:rsidRPr="002C0347">
        <w:rPr>
          <w:rFonts w:ascii="Calibri" w:eastAsia="Times New Roman" w:hAnsi="Calibri"/>
          <w:szCs w:val="24"/>
          <w:lang w:bidi="en-US"/>
        </w:rPr>
        <w:t xml:space="preserve">In order to increase the bilingual applicant pool, courts should conduct outreach to educational providers in the community, such as local high schools, community colleges, and universities, to promote the career opportunities available to bilingual individuals in the courts. </w:t>
      </w:r>
      <w:r w:rsidR="001C47F8">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 xml:space="preserve">#34 Use of bilingual volunteers. </w:t>
      </w:r>
      <w:r w:rsidR="00FE5935">
        <w:rPr>
          <w:rFonts w:ascii="Calibri" w:eastAsia="Times New Roman" w:hAnsi="Calibri"/>
          <w:b/>
          <w:szCs w:val="24"/>
          <w:lang w:bidi="en-US"/>
        </w:rPr>
        <w:t xml:space="preserve"> </w:t>
      </w:r>
      <w:r w:rsidRPr="002C0347">
        <w:rPr>
          <w:rFonts w:ascii="Calibri" w:eastAsia="Times New Roman" w:hAnsi="Calibri"/>
          <w:szCs w:val="24"/>
          <w:lang w:bidi="en-US"/>
        </w:rPr>
        <w:t xml:space="preserve">Courts should consider the use of bilingual volunteers to provide language access services at points of contact other than court proceedings, where appropriate. </w:t>
      </w:r>
      <w:r w:rsidR="00FE5935">
        <w:rPr>
          <w:rFonts w:ascii="Calibri" w:eastAsia="Times New Roman" w:hAnsi="Calibri"/>
          <w:szCs w:val="24"/>
          <w:lang w:bidi="en-US"/>
        </w:rPr>
        <w:t xml:space="preserve"> </w:t>
      </w:r>
      <w:r w:rsidRPr="002C0347">
        <w:rPr>
          <w:rFonts w:ascii="Calibri" w:eastAsia="Times New Roman" w:hAnsi="Calibri"/>
          <w:szCs w:val="24"/>
          <w:lang w:bidi="en-US"/>
        </w:rPr>
        <w:t xml:space="preserve">Bilingual volunteers and interns must be properly trained and supervised. </w:t>
      </w:r>
      <w:r w:rsidR="00FE5935">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b/>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#36 Establishment of translation committee.</w:t>
      </w:r>
      <w:r w:rsidR="00FE5935">
        <w:rPr>
          <w:rFonts w:ascii="Calibri" w:eastAsia="Times New Roman" w:hAnsi="Calibri"/>
          <w:b/>
          <w:szCs w:val="24"/>
          <w:lang w:bidi="en-US"/>
        </w:rPr>
        <w:t xml:space="preserve"> </w:t>
      </w:r>
      <w:r w:rsidRPr="002C0347">
        <w:rPr>
          <w:rFonts w:ascii="Calibri" w:eastAsia="Times New Roman" w:hAnsi="Calibri"/>
          <w:szCs w:val="24"/>
          <w:lang w:bidi="en-US"/>
        </w:rPr>
        <w:t xml:space="preserve"> The Judicial Council will create a translation committee to develop and formalize a translation protocol for Judicial Council translations of forms, written materials, and audiovisual tools. </w:t>
      </w:r>
      <w:r w:rsidR="00FE5935">
        <w:rPr>
          <w:rFonts w:ascii="Calibri" w:eastAsia="Times New Roman" w:hAnsi="Calibri"/>
          <w:szCs w:val="24"/>
          <w:lang w:bidi="en-US"/>
        </w:rPr>
        <w:t xml:space="preserve"> </w:t>
      </w:r>
      <w:r w:rsidRPr="002C0347">
        <w:rPr>
          <w:rFonts w:ascii="Calibri" w:eastAsia="Times New Roman" w:hAnsi="Calibri"/>
          <w:szCs w:val="24"/>
          <w:lang w:bidi="en-US"/>
        </w:rPr>
        <w:t xml:space="preserve">The committee should collaborate with interpreter organizations and courts to develop a legal glossary in all certified languages, taking into account regional differences, to maintain consistency in the translation of legal terms. </w:t>
      </w:r>
      <w:r w:rsidR="00FE5935">
        <w:rPr>
          <w:rFonts w:ascii="Calibri" w:eastAsia="Times New Roman" w:hAnsi="Calibri"/>
          <w:szCs w:val="24"/>
          <w:lang w:bidi="en-US"/>
        </w:rPr>
        <w:t xml:space="preserve"> </w:t>
      </w:r>
      <w:r w:rsidRPr="002C0347">
        <w:rPr>
          <w:rFonts w:ascii="Calibri" w:eastAsia="Times New Roman" w:hAnsi="Calibri"/>
          <w:szCs w:val="24"/>
          <w:lang w:bidi="en-US"/>
        </w:rPr>
        <w:t xml:space="preserve">The committee’s responsibilities will also include identifying qualifications for translators, and the prioritization, coordination, and oversight of the translation of materials. </w:t>
      </w:r>
      <w:r w:rsidR="00FE5935">
        <w:rPr>
          <w:rFonts w:ascii="Calibri" w:eastAsia="Times New Roman" w:hAnsi="Calibri"/>
          <w:szCs w:val="24"/>
          <w:lang w:bidi="en-US"/>
        </w:rPr>
        <w:t xml:space="preserve"> </w:t>
      </w:r>
      <w:r w:rsidRPr="002C0347">
        <w:rPr>
          <w:rFonts w:ascii="Calibri" w:eastAsia="Times New Roman" w:hAnsi="Calibri"/>
          <w:szCs w:val="24"/>
          <w:lang w:bidi="en-US"/>
        </w:rPr>
        <w:t xml:space="preserve">The qualification of translators should include a requirement to have a court or legal specialization and be accredited by the American Translators Association (ATA), or to have been determined qualified to provide the translations based on experience, education, and references. </w:t>
      </w:r>
      <w:r w:rsidR="00FE5935">
        <w:rPr>
          <w:rFonts w:ascii="Calibri" w:eastAsia="Times New Roman" w:hAnsi="Calibri"/>
          <w:szCs w:val="24"/>
          <w:lang w:bidi="en-US"/>
        </w:rPr>
        <w:t xml:space="preserve"> </w:t>
      </w:r>
      <w:r w:rsidRPr="002C0347">
        <w:rPr>
          <w:rFonts w:ascii="Calibri" w:eastAsia="Times New Roman" w:hAnsi="Calibri"/>
          <w:szCs w:val="24"/>
          <w:lang w:bidi="en-US"/>
        </w:rPr>
        <w:t>Once the Judicial Council’s translation protocol is established, individual courts should establish similar quality control and translation procedures for local forms, informational materials, recordings, and videos aimed at providing information to the public.</w:t>
      </w:r>
      <w:r w:rsidR="00FE5935">
        <w:rPr>
          <w:rFonts w:ascii="Calibri" w:eastAsia="Times New Roman" w:hAnsi="Calibri"/>
          <w:szCs w:val="24"/>
          <w:lang w:bidi="en-US"/>
        </w:rPr>
        <w:t xml:space="preserve"> </w:t>
      </w:r>
      <w:r w:rsidRPr="002C0347">
        <w:rPr>
          <w:rFonts w:ascii="Calibri" w:eastAsia="Times New Roman" w:hAnsi="Calibri"/>
          <w:szCs w:val="24"/>
          <w:lang w:bidi="en-US"/>
        </w:rPr>
        <w:t xml:space="preserve"> Local court website information should use similarly qualified </w:t>
      </w:r>
      <w:r w:rsidRPr="002C0347">
        <w:rPr>
          <w:rFonts w:ascii="Calibri" w:eastAsia="Times New Roman" w:hAnsi="Calibri"/>
          <w:szCs w:val="24"/>
          <w:lang w:bidi="en-US"/>
        </w:rPr>
        <w:lastRenderedPageBreak/>
        <w:t xml:space="preserve">translators. </w:t>
      </w:r>
      <w:r w:rsidR="00FE5935">
        <w:rPr>
          <w:rFonts w:ascii="Calibri" w:eastAsia="Times New Roman" w:hAnsi="Calibri"/>
          <w:szCs w:val="24"/>
          <w:lang w:bidi="en-US"/>
        </w:rPr>
        <w:t xml:space="preserve"> </w:t>
      </w:r>
      <w:r w:rsidRPr="002C0347">
        <w:rPr>
          <w:rFonts w:ascii="Calibri" w:eastAsia="Times New Roman" w:hAnsi="Calibri"/>
          <w:szCs w:val="24"/>
          <w:lang w:bidi="en-US"/>
        </w:rPr>
        <w:t xml:space="preserve">Courts are encouraged to partner with local community organizations to accomplish this recommendation. </w:t>
      </w:r>
      <w:r w:rsidR="00FE5935">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514B5E">
      <w:pPr>
        <w:tabs>
          <w:tab w:val="left" w:pos="0"/>
        </w:tabs>
        <w:spacing w:line="240" w:lineRule="auto"/>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#37 Statewide multilingual samples and templates.</w:t>
      </w:r>
      <w:r w:rsidRPr="002C0347">
        <w:rPr>
          <w:rFonts w:ascii="Calibri" w:eastAsia="Times New Roman" w:hAnsi="Calibri"/>
          <w:szCs w:val="24"/>
          <w:lang w:bidi="en-US"/>
        </w:rPr>
        <w:t xml:space="preserve"> </w:t>
      </w:r>
      <w:r w:rsidR="00962C93">
        <w:rPr>
          <w:rFonts w:ascii="Calibri" w:eastAsia="Times New Roman" w:hAnsi="Calibri"/>
          <w:szCs w:val="24"/>
          <w:lang w:bidi="en-US"/>
        </w:rPr>
        <w:t xml:space="preserve"> </w:t>
      </w:r>
      <w:r w:rsidRPr="002C0347">
        <w:rPr>
          <w:rFonts w:ascii="Calibri" w:eastAsia="Times New Roman" w:hAnsi="Calibri"/>
          <w:szCs w:val="24"/>
          <w:lang w:bidi="en-US"/>
        </w:rPr>
        <w:t>The Judicial Council staff will work with courts to provide samples and templates of multilingual information for court users that are applicable on a statewide basis and adaptable for local use.</w:t>
      </w:r>
      <w:r w:rsidR="00962C93">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#38 Posting of translations on web.</w:t>
      </w:r>
      <w:r w:rsidRPr="002C0347">
        <w:rPr>
          <w:rFonts w:ascii="Calibri" w:eastAsia="Times New Roman" w:hAnsi="Calibri"/>
          <w:szCs w:val="24"/>
          <w:lang w:bidi="en-US"/>
        </w:rPr>
        <w:t xml:space="preserve"> </w:t>
      </w:r>
      <w:r w:rsidR="00962C93">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Council’s staff will post on the California Courts website written translations of forms and informational and educational materials for the public as they become available and will send notice to the courts of their availability so that courts can link to these postings from their own websites. </w:t>
      </w:r>
      <w:r w:rsidR="00962C93">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#40 Translation of court orders.</w:t>
      </w:r>
      <w:r w:rsidRPr="002C0347">
        <w:rPr>
          <w:rFonts w:ascii="Calibri" w:eastAsia="Times New Roman" w:hAnsi="Calibri"/>
          <w:szCs w:val="24"/>
          <w:lang w:bidi="en-US"/>
        </w:rPr>
        <w:t xml:space="preserve"> </w:t>
      </w:r>
      <w:r w:rsidR="00962C93">
        <w:rPr>
          <w:rFonts w:ascii="Calibri" w:eastAsia="Times New Roman" w:hAnsi="Calibri"/>
          <w:szCs w:val="24"/>
          <w:lang w:bidi="en-US"/>
        </w:rPr>
        <w:t xml:space="preserve"> </w:t>
      </w:r>
      <w:r w:rsidRPr="002C0347">
        <w:rPr>
          <w:rFonts w:ascii="Calibri" w:eastAsia="Times New Roman" w:hAnsi="Calibri"/>
          <w:szCs w:val="24"/>
          <w:lang w:bidi="en-US"/>
        </w:rPr>
        <w:t xml:space="preserve">Courts will provide sight translation of court orders and should consider providing written translations of those orders to LEP persons when needed. </w:t>
      </w:r>
      <w:r w:rsidR="00962C93">
        <w:rPr>
          <w:rFonts w:ascii="Calibri" w:eastAsia="Times New Roman" w:hAnsi="Calibri"/>
          <w:szCs w:val="24"/>
          <w:lang w:bidi="en-US"/>
        </w:rPr>
        <w:t xml:space="preserve"> </w:t>
      </w:r>
      <w:r w:rsidRPr="002C0347">
        <w:rPr>
          <w:rFonts w:ascii="Calibri" w:eastAsia="Times New Roman" w:hAnsi="Calibri"/>
          <w:szCs w:val="24"/>
          <w:lang w:bidi="en-US"/>
        </w:rPr>
        <w:t xml:space="preserve">At a minimum, courts should provide the translated version of the relevant Judicial Council form to help litigants compare their specific court order to the translated template form. </w:t>
      </w:r>
      <w:r w:rsidR="00962C93">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#43 Standards for qualifications of interpreters.</w:t>
      </w:r>
      <w:r w:rsidR="00276EA8">
        <w:rPr>
          <w:rFonts w:ascii="Calibri" w:eastAsia="Times New Roman" w:hAnsi="Calibri"/>
          <w:b/>
          <w:szCs w:val="24"/>
          <w:lang w:bidi="en-US"/>
        </w:rPr>
        <w:t xml:space="preserve"> </w:t>
      </w:r>
      <w:r w:rsidRPr="002C0347">
        <w:rPr>
          <w:rFonts w:ascii="Calibri" w:eastAsia="Times New Roman" w:hAnsi="Calibri"/>
          <w:szCs w:val="24"/>
          <w:lang w:bidi="en-US"/>
        </w:rPr>
        <w:t xml:space="preserve"> Courts, the Judicial Council, and the Court Interpreters Advisory Panel (CIAP) will ensure that all interpreters providing language access services to limited English proficient court users are qualified and competent. </w:t>
      </w:r>
      <w:r w:rsidR="00276EA8">
        <w:rPr>
          <w:rFonts w:ascii="Calibri" w:eastAsia="Times New Roman" w:hAnsi="Calibri"/>
          <w:szCs w:val="24"/>
          <w:lang w:bidi="en-US"/>
        </w:rPr>
        <w:t xml:space="preserve"> </w:t>
      </w:r>
      <w:r w:rsidRPr="002C0347">
        <w:rPr>
          <w:rFonts w:ascii="Calibri" w:eastAsia="Times New Roman" w:hAnsi="Calibri"/>
          <w:szCs w:val="24"/>
          <w:lang w:bidi="en-US"/>
        </w:rPr>
        <w:t>Existing standards for qualifications should remain in effect and will be reviewed regularly by the CIAP.</w:t>
      </w:r>
      <w:r w:rsidR="00276EA8">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#44 Online orientation for new interpreters.</w:t>
      </w:r>
      <w:r w:rsidRPr="002C0347">
        <w:rPr>
          <w:rFonts w:ascii="Calibri" w:eastAsia="Times New Roman" w:hAnsi="Calibri"/>
          <w:szCs w:val="24"/>
          <w:lang w:bidi="en-US"/>
        </w:rPr>
        <w:t xml:space="preserve"> </w:t>
      </w:r>
      <w:r w:rsidR="00276EA8">
        <w:rPr>
          <w:rFonts w:ascii="Calibri" w:eastAsia="Times New Roman" w:hAnsi="Calibri"/>
          <w:szCs w:val="24"/>
          <w:lang w:bidi="en-US"/>
        </w:rPr>
        <w:t xml:space="preserve"> </w:t>
      </w:r>
      <w:r w:rsidRPr="002C0347">
        <w:rPr>
          <w:rFonts w:ascii="Calibri" w:eastAsia="Times New Roman" w:hAnsi="Calibri"/>
          <w:szCs w:val="24"/>
          <w:lang w:bidi="en-US"/>
        </w:rPr>
        <w:t>The online statewide orientation program will continue to be available to facilitate orientation training for new interpreters working in the courts.  (Phase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 xml:space="preserve">#45 Training for prospective interpreters. </w:t>
      </w:r>
      <w:r w:rsidR="00276EA8">
        <w:rPr>
          <w:rFonts w:ascii="Calibri" w:eastAsia="Times New Roman" w:hAnsi="Calibri"/>
          <w:b/>
          <w:szCs w:val="24"/>
          <w:lang w:bidi="en-US"/>
        </w:rPr>
        <w:t xml:space="preserve"> </w:t>
      </w:r>
      <w:r w:rsidRPr="002C0347">
        <w:rPr>
          <w:rFonts w:ascii="Calibri" w:eastAsia="Times New Roman" w:hAnsi="Calibri"/>
          <w:szCs w:val="24"/>
          <w:lang w:bidi="en-US"/>
        </w:rPr>
        <w:t xml:space="preserve">The Judicial Council and the courts should work with interpreter organizations and educational providers (including the California community college and state university systems) to examine ways to better prepare prospective interpreters to pass the credentialing examination. </w:t>
      </w:r>
      <w:r w:rsidR="00B81868">
        <w:rPr>
          <w:rFonts w:ascii="Calibri" w:eastAsia="Times New Roman" w:hAnsi="Calibri"/>
          <w:szCs w:val="24"/>
          <w:lang w:bidi="en-US"/>
        </w:rPr>
        <w:t xml:space="preserve"> </w:t>
      </w:r>
      <w:r w:rsidRPr="002C0347">
        <w:rPr>
          <w:rFonts w:ascii="Calibri" w:eastAsia="Times New Roman" w:hAnsi="Calibri"/>
          <w:szCs w:val="24"/>
          <w:lang w:bidi="en-US"/>
        </w:rPr>
        <w:t>These efforts should include:</w:t>
      </w:r>
    </w:p>
    <w:p w:rsidR="00514B5E" w:rsidRPr="00514B5E" w:rsidRDefault="002C0347" w:rsidP="00C14BC1">
      <w:pPr>
        <w:pStyle w:val="ListParagraph"/>
        <w:numPr>
          <w:ilvl w:val="0"/>
          <w:numId w:val="47"/>
        </w:numPr>
        <w:spacing w:line="240" w:lineRule="auto"/>
        <w:jc w:val="both"/>
        <w:rPr>
          <w:rFonts w:ascii="Calibri" w:eastAsia="Times New Roman" w:hAnsi="Calibri"/>
          <w:szCs w:val="24"/>
          <w:lang w:bidi="en-US"/>
        </w:rPr>
      </w:pPr>
      <w:r w:rsidRPr="002C0347">
        <w:rPr>
          <w:rFonts w:ascii="Calibri" w:eastAsia="Times New Roman" w:hAnsi="Calibri"/>
          <w:szCs w:val="24"/>
          <w:lang w:bidi="en-US"/>
        </w:rPr>
        <w:t>Partnering to develop possible exam preparation courses and tests, and</w:t>
      </w:r>
    </w:p>
    <w:p w:rsidR="00514B5E" w:rsidRPr="00B81868" w:rsidRDefault="002C0347" w:rsidP="00230B7B">
      <w:pPr>
        <w:pStyle w:val="ListParagraph"/>
        <w:numPr>
          <w:ilvl w:val="0"/>
          <w:numId w:val="47"/>
        </w:numPr>
        <w:spacing w:line="240" w:lineRule="auto"/>
        <w:jc w:val="both"/>
        <w:rPr>
          <w:rFonts w:ascii="Calibri" w:eastAsia="Times New Roman" w:hAnsi="Calibri"/>
          <w:szCs w:val="24"/>
          <w:lang w:bidi="en-US"/>
        </w:rPr>
      </w:pPr>
      <w:r w:rsidRPr="00B81868">
        <w:rPr>
          <w:rFonts w:ascii="Calibri" w:eastAsia="Times New Roman" w:hAnsi="Calibri"/>
          <w:szCs w:val="24"/>
          <w:lang w:bidi="en-US"/>
        </w:rPr>
        <w:t xml:space="preserve">Creating internship and mentorship opportunities in the courts and in related legal settings (such as work with legal services providers or other legal professionals) to help train and prepare prospective interpreters in all legal areas. </w:t>
      </w:r>
      <w:r w:rsidR="00B81868">
        <w:rPr>
          <w:rFonts w:ascii="Calibri" w:eastAsia="Times New Roman" w:hAnsi="Calibri"/>
          <w:szCs w:val="24"/>
          <w:lang w:bidi="en-US"/>
        </w:rPr>
        <w:t xml:space="preserve"> </w:t>
      </w:r>
      <w:r w:rsidRPr="00B81868">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#46 Training for interpreters on civil cases and remote interpreting. </w:t>
      </w:r>
      <w:r w:rsidR="00B81868">
        <w:rPr>
          <w:rFonts w:ascii="Calibri" w:eastAsia="Times New Roman" w:hAnsi="Calibri"/>
          <w:b/>
          <w:szCs w:val="24"/>
          <w:lang w:bidi="en-US"/>
        </w:rPr>
        <w:t xml:space="preserve"> </w:t>
      </w:r>
      <w:r w:rsidRPr="002C0347">
        <w:rPr>
          <w:rFonts w:ascii="Calibri" w:eastAsia="Times New Roman" w:hAnsi="Calibri"/>
          <w:szCs w:val="24"/>
          <w:lang w:bidi="en-US"/>
        </w:rPr>
        <w:t>The Judicial Council, interpreter organizations, and educational groups should collaborate to create training programs for those who will be interpreting in civil cases and those who will be providing remote interpreting.</w:t>
      </w:r>
      <w:r w:rsidR="008D5073">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#47 Language proficiency standards for bilingual staff.</w:t>
      </w:r>
      <w:r w:rsidRPr="002C0347">
        <w:rPr>
          <w:rFonts w:ascii="Calibri" w:eastAsia="Times New Roman" w:hAnsi="Calibri"/>
          <w:szCs w:val="24"/>
          <w:lang w:bidi="en-US"/>
        </w:rPr>
        <w:t xml:space="preserve"> </w:t>
      </w:r>
      <w:r w:rsidR="00B81868">
        <w:rPr>
          <w:rFonts w:ascii="Calibri" w:eastAsia="Times New Roman" w:hAnsi="Calibri"/>
          <w:szCs w:val="24"/>
          <w:lang w:bidi="en-US"/>
        </w:rPr>
        <w:t xml:space="preserve"> </w:t>
      </w:r>
      <w:r w:rsidRPr="002C0347">
        <w:rPr>
          <w:rFonts w:ascii="Calibri" w:eastAsia="Times New Roman" w:hAnsi="Calibri"/>
          <w:szCs w:val="24"/>
          <w:lang w:bidi="en-US"/>
        </w:rPr>
        <w:t xml:space="preserve">Courts must ensure that bilingual staff providing information to LEP court users are proficient in the languages in which they communicate. </w:t>
      </w:r>
      <w:r w:rsidR="00B81868">
        <w:rPr>
          <w:rFonts w:ascii="Calibri" w:eastAsia="Times New Roman" w:hAnsi="Calibri"/>
          <w:szCs w:val="24"/>
          <w:lang w:bidi="en-US"/>
        </w:rPr>
        <w:t xml:space="preserve"> </w:t>
      </w:r>
      <w:r w:rsidRPr="002C0347">
        <w:rPr>
          <w:rFonts w:ascii="Calibri" w:eastAsia="Times New Roman" w:hAnsi="Calibri"/>
          <w:szCs w:val="24"/>
          <w:lang w:bidi="en-US"/>
        </w:rPr>
        <w:t xml:space="preserve">All staff designated as bilingual staff by courts </w:t>
      </w:r>
      <w:r w:rsidRPr="002C0347">
        <w:rPr>
          <w:rFonts w:ascii="Calibri" w:eastAsia="Times New Roman" w:hAnsi="Calibri"/>
          <w:szCs w:val="24"/>
          <w:lang w:bidi="en-US"/>
        </w:rPr>
        <w:lastRenderedPageBreak/>
        <w:t xml:space="preserve">must at a minimum meet standards corresponding to </w:t>
      </w:r>
      <w:r w:rsidR="00774A1E">
        <w:rPr>
          <w:rFonts w:ascii="Calibri" w:eastAsia="Times New Roman" w:hAnsi="Calibri"/>
          <w:szCs w:val="24"/>
          <w:lang w:bidi="en-US"/>
        </w:rPr>
        <w:t>“i</w:t>
      </w:r>
      <w:r w:rsidRPr="002C0347">
        <w:rPr>
          <w:rFonts w:ascii="Calibri" w:eastAsia="Times New Roman" w:hAnsi="Calibri"/>
          <w:szCs w:val="24"/>
          <w:lang w:bidi="en-US"/>
        </w:rPr>
        <w:t xml:space="preserve">ntermediate mid” as defined under the American Council on the Teaching of Foreign Languages guidelines. </w:t>
      </w:r>
      <w:r w:rsidR="00B81868">
        <w:rPr>
          <w:rFonts w:ascii="Calibri" w:eastAsia="Times New Roman" w:hAnsi="Calibri"/>
          <w:szCs w:val="24"/>
          <w:lang w:bidi="en-US"/>
        </w:rPr>
        <w:t xml:space="preserve"> </w:t>
      </w:r>
      <w:r w:rsidRPr="002C0347">
        <w:rPr>
          <w:rFonts w:ascii="Calibri" w:eastAsia="Times New Roman" w:hAnsi="Calibri"/>
          <w:szCs w:val="24"/>
          <w:lang w:bidi="en-US"/>
        </w:rPr>
        <w:t xml:space="preserve">(See Appendix F.) </w:t>
      </w:r>
      <w:r w:rsidR="00B81868">
        <w:rPr>
          <w:rFonts w:ascii="Calibri" w:eastAsia="Times New Roman" w:hAnsi="Calibri"/>
          <w:szCs w:val="24"/>
          <w:lang w:bidi="en-US"/>
        </w:rPr>
        <w:t xml:space="preserve"> </w:t>
      </w:r>
      <w:r w:rsidRPr="002C0347">
        <w:rPr>
          <w:rFonts w:ascii="Calibri" w:eastAsia="Times New Roman" w:hAnsi="Calibri"/>
          <w:szCs w:val="24"/>
          <w:lang w:bidi="en-US"/>
        </w:rPr>
        <w:t>The existing Oral Proficiency Exam available through the Judicial Council’s Court Language Access Support Program (CLASP) unit may be used by courts to establish foreign-language proficiency of staff.</w:t>
      </w:r>
      <w:r w:rsidR="00B81868">
        <w:rPr>
          <w:rFonts w:ascii="Calibri" w:eastAsia="Times New Roman" w:hAnsi="Calibri"/>
          <w:szCs w:val="24"/>
          <w:lang w:bidi="en-US"/>
        </w:rPr>
        <w:t xml:space="preserve"> </w:t>
      </w:r>
      <w:r w:rsidRPr="002C0347">
        <w:rPr>
          <w:rFonts w:ascii="Calibri" w:eastAsia="Times New Roman" w:hAnsi="Calibri"/>
          <w:szCs w:val="24"/>
          <w:lang w:bidi="en-US"/>
        </w:rPr>
        <w:t xml:space="preserve"> Courts should not rely on self-evaluation by bilingual staff in determining their language proficiency.</w:t>
      </w:r>
      <w:r w:rsidR="00B81868">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#48 Standards and online training for bilingual staff.</w:t>
      </w:r>
      <w:r w:rsidRPr="002C0347">
        <w:rPr>
          <w:rFonts w:ascii="Calibri" w:eastAsia="Times New Roman" w:hAnsi="Calibri"/>
          <w:szCs w:val="24"/>
          <w:lang w:bidi="en-US"/>
        </w:rPr>
        <w:t xml:space="preserve"> </w:t>
      </w:r>
      <w:r w:rsidR="008D5073">
        <w:rPr>
          <w:rFonts w:ascii="Calibri" w:eastAsia="Times New Roman" w:hAnsi="Calibri"/>
          <w:szCs w:val="24"/>
          <w:lang w:bidi="en-US"/>
        </w:rPr>
        <w:t xml:space="preserve"> </w:t>
      </w:r>
      <w:r w:rsidRPr="002C0347">
        <w:rPr>
          <w:rFonts w:ascii="Calibri" w:eastAsia="Times New Roman" w:hAnsi="Calibri"/>
          <w:szCs w:val="24"/>
          <w:lang w:bidi="en-US"/>
        </w:rPr>
        <w:t xml:space="preserve">Beyond the specified minimum, the Judicial Council staff will work with the courts to (a) identify standards of language proficiency for specific points of public contact within the courthouse, and (b) develop and implement an online training for bilingual staff. </w:t>
      </w:r>
      <w:r w:rsidR="00A718E7">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#50 Judicial </w:t>
      </w:r>
      <w:r w:rsidR="00A718E7">
        <w:rPr>
          <w:rFonts w:ascii="Calibri" w:eastAsia="Times New Roman" w:hAnsi="Calibri"/>
          <w:b/>
          <w:szCs w:val="24"/>
          <w:lang w:bidi="en-US"/>
        </w:rPr>
        <w:t>B</w:t>
      </w:r>
      <w:r w:rsidRPr="002C0347">
        <w:rPr>
          <w:rFonts w:ascii="Calibri" w:eastAsia="Times New Roman" w:hAnsi="Calibri"/>
          <w:b/>
          <w:szCs w:val="24"/>
          <w:lang w:bidi="en-US"/>
        </w:rPr>
        <w:t>ranch training regarding Language Access Plan.</w:t>
      </w:r>
      <w:r w:rsidR="00A718E7">
        <w:rPr>
          <w:rFonts w:ascii="Calibri" w:eastAsia="Times New Roman" w:hAnsi="Calibri"/>
          <w:b/>
          <w:szCs w:val="24"/>
          <w:lang w:bidi="en-US"/>
        </w:rPr>
        <w:t xml:space="preserve"> </w:t>
      </w:r>
      <w:r w:rsidRPr="002C0347">
        <w:rPr>
          <w:rFonts w:ascii="Calibri" w:eastAsia="Times New Roman" w:hAnsi="Calibri"/>
          <w:szCs w:val="24"/>
          <w:lang w:bidi="en-US"/>
        </w:rPr>
        <w:t xml:space="preserve"> Judicial officers, including temporary judges, court administrators, and court staff will receive training regarding the judicial branch’s language access policies and requirements as delineated in this Language Access Plan, as well as the policies and procedures of their individual courts.</w:t>
      </w:r>
      <w:r w:rsidR="00A718E7">
        <w:rPr>
          <w:rFonts w:ascii="Calibri" w:eastAsia="Times New Roman" w:hAnsi="Calibri"/>
          <w:szCs w:val="24"/>
          <w:lang w:bidi="en-US"/>
        </w:rPr>
        <w:t xml:space="preserve"> </w:t>
      </w:r>
      <w:r w:rsidRPr="002C0347">
        <w:rPr>
          <w:rFonts w:ascii="Calibri" w:eastAsia="Times New Roman" w:hAnsi="Calibri"/>
          <w:szCs w:val="24"/>
          <w:lang w:bidi="en-US"/>
        </w:rPr>
        <w:t xml:space="preserve"> Courts should schedule additional training when policies are updated or changed. </w:t>
      </w:r>
      <w:r w:rsidR="00A718E7">
        <w:rPr>
          <w:rFonts w:ascii="Calibri" w:eastAsia="Times New Roman" w:hAnsi="Calibri"/>
          <w:szCs w:val="24"/>
          <w:lang w:bidi="en-US"/>
        </w:rPr>
        <w:t xml:space="preserve"> </w:t>
      </w:r>
      <w:r w:rsidRPr="002C0347">
        <w:rPr>
          <w:rFonts w:ascii="Calibri" w:eastAsia="Times New Roman" w:hAnsi="Calibri"/>
          <w:szCs w:val="24"/>
          <w:lang w:bidi="en-US"/>
        </w:rPr>
        <w:t>These trainings should include:</w:t>
      </w:r>
    </w:p>
    <w:p w:rsidR="00514B5E" w:rsidRPr="00514B5E" w:rsidRDefault="002C0347" w:rsidP="002F7E76">
      <w:pPr>
        <w:pStyle w:val="ListParagraph"/>
        <w:numPr>
          <w:ilvl w:val="0"/>
          <w:numId w:val="47"/>
        </w:numPr>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Optimal methods for managing court proceedings involving interpreters, including an understanding of the mental exertion and concentration required for interpreting, the challenges of interpreter fatigue, the need to control rapid rates of speech and dialogue, and consideration of team interpreting</w:t>
      </w:r>
      <w:r w:rsidR="00A718E7">
        <w:rPr>
          <w:rFonts w:ascii="Calibri" w:eastAsia="Times New Roman" w:hAnsi="Calibri"/>
          <w:szCs w:val="24"/>
          <w:lang w:bidi="en-US"/>
        </w:rPr>
        <w:t xml:space="preserve"> where appropriate;</w:t>
      </w:r>
    </w:p>
    <w:p w:rsidR="00514B5E" w:rsidRPr="00514B5E" w:rsidRDefault="002C0347" w:rsidP="002F7E76">
      <w:pPr>
        <w:pStyle w:val="ListParagraph"/>
        <w:numPr>
          <w:ilvl w:val="0"/>
          <w:numId w:val="47"/>
        </w:numPr>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The interpreter’s ethical duty to clarify issues during interpretation and to rep</w:t>
      </w:r>
      <w:r w:rsidR="00A718E7">
        <w:rPr>
          <w:rFonts w:ascii="Calibri" w:eastAsia="Times New Roman" w:hAnsi="Calibri"/>
          <w:szCs w:val="24"/>
          <w:lang w:bidi="en-US"/>
        </w:rPr>
        <w:t>ort impediments to performance;</w:t>
      </w:r>
    </w:p>
    <w:p w:rsidR="00514B5E" w:rsidRPr="00514B5E" w:rsidRDefault="002C0347" w:rsidP="002F7E76">
      <w:pPr>
        <w:pStyle w:val="ListParagraph"/>
        <w:numPr>
          <w:ilvl w:val="0"/>
          <w:numId w:val="47"/>
        </w:numPr>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Required procedures for the appointment and use of a provisionally qualified interpreter and for an LEP court user’s waiver, if requested, of interpreter services;</w:t>
      </w:r>
    </w:p>
    <w:p w:rsidR="00514B5E" w:rsidRPr="00514B5E" w:rsidRDefault="002C0347" w:rsidP="002F7E76">
      <w:pPr>
        <w:pStyle w:val="ListParagraph"/>
        <w:numPr>
          <w:ilvl w:val="0"/>
          <w:numId w:val="47"/>
        </w:numPr>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Legal requirements for establishing, on the record , an interpreter’s credentials;</w:t>
      </w:r>
    </w:p>
    <w:p w:rsidR="00514B5E" w:rsidRPr="00514B5E" w:rsidRDefault="002C0347" w:rsidP="002F7E76">
      <w:pPr>
        <w:pStyle w:val="ListParagraph"/>
        <w:numPr>
          <w:ilvl w:val="0"/>
          <w:numId w:val="47"/>
        </w:numPr>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Available technologies and minimum technical and operational standards for providing remote interpreting; and</w:t>
      </w:r>
    </w:p>
    <w:p w:rsidR="00514B5E" w:rsidRPr="00514B5E" w:rsidRDefault="002C0347" w:rsidP="002F7E76">
      <w:pPr>
        <w:pStyle w:val="ListParagraph"/>
        <w:numPr>
          <w:ilvl w:val="0"/>
          <w:numId w:val="47"/>
        </w:numPr>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Working with LEP court users in a culturally competent manner.</w:t>
      </w:r>
    </w:p>
    <w:p w:rsidR="00514B5E" w:rsidRPr="00514B5E" w:rsidRDefault="002C0347" w:rsidP="002F7E76">
      <w:pPr>
        <w:tabs>
          <w:tab w:val="left" w:pos="0"/>
        </w:tabs>
        <w:spacing w:before="160" w:line="240" w:lineRule="auto"/>
        <w:jc w:val="both"/>
        <w:rPr>
          <w:rFonts w:ascii="Calibri" w:eastAsia="Times New Roman" w:hAnsi="Calibri"/>
          <w:szCs w:val="24"/>
          <w:lang w:bidi="en-US"/>
        </w:rPr>
      </w:pPr>
      <w:r w:rsidRPr="002C0347">
        <w:rPr>
          <w:rFonts w:ascii="Calibri" w:eastAsia="Times New Roman" w:hAnsi="Calibri"/>
          <w:szCs w:val="24"/>
          <w:lang w:bidi="en-US"/>
        </w:rPr>
        <w:t>The staff of the Judicial Council will develop curricula for trainings, as well as resource manuals that address all training components, and distribute them to all courts for adaptation to local needs.</w:t>
      </w:r>
      <w:r w:rsidR="0048364B">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#52 Benchcards on language access.</w:t>
      </w:r>
      <w:r w:rsidR="0048364B">
        <w:rPr>
          <w:rFonts w:ascii="Calibri" w:eastAsia="Times New Roman" w:hAnsi="Calibri"/>
          <w:b/>
          <w:szCs w:val="24"/>
          <w:lang w:bidi="en-US"/>
        </w:rPr>
        <w:t xml:space="preserve"> </w:t>
      </w:r>
      <w:r w:rsidRPr="002C0347">
        <w:rPr>
          <w:rFonts w:ascii="Calibri" w:eastAsia="Times New Roman" w:hAnsi="Calibri"/>
          <w:szCs w:val="24"/>
          <w:lang w:bidi="en-US"/>
        </w:rPr>
        <w:t xml:space="preserve"> Judicial Council staff should develop bench cards that summarize salient language access policies and procedures and available resources to assist bench officers in addressing language issues that arise in the courtroom, including policies related to remote interpreting.</w:t>
      </w:r>
      <w:r w:rsidR="0048364B">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#56 Advocacy for sufficient funding.</w:t>
      </w:r>
      <w:r w:rsidRPr="002C0347">
        <w:rPr>
          <w:rFonts w:ascii="Calibri" w:eastAsia="Times New Roman" w:hAnsi="Calibri"/>
          <w:szCs w:val="24"/>
          <w:lang w:bidi="en-US"/>
        </w:rPr>
        <w:t xml:space="preserve"> </w:t>
      </w:r>
      <w:r w:rsidR="0048364B">
        <w:rPr>
          <w:rFonts w:ascii="Calibri" w:eastAsia="Times New Roman" w:hAnsi="Calibri"/>
          <w:szCs w:val="24"/>
          <w:lang w:bidi="en-US"/>
        </w:rPr>
        <w:t xml:space="preserve"> </w:t>
      </w:r>
      <w:r w:rsidRPr="002C0347">
        <w:rPr>
          <w:rFonts w:ascii="Calibri" w:eastAsia="Times New Roman" w:hAnsi="Calibri"/>
          <w:szCs w:val="24"/>
          <w:lang w:bidi="en-US"/>
        </w:rPr>
        <w:t xml:space="preserve">The </w:t>
      </w:r>
      <w:r w:rsidR="0048364B">
        <w:rPr>
          <w:rFonts w:ascii="Calibri" w:eastAsia="Times New Roman" w:hAnsi="Calibri"/>
          <w:szCs w:val="24"/>
          <w:lang w:bidi="en-US"/>
        </w:rPr>
        <w:t>J</w:t>
      </w:r>
      <w:r w:rsidRPr="002C0347">
        <w:rPr>
          <w:rFonts w:ascii="Calibri" w:eastAsia="Times New Roman" w:hAnsi="Calibri"/>
          <w:szCs w:val="24"/>
          <w:lang w:bidi="en-US"/>
        </w:rPr>
        <w:t xml:space="preserve">udicial </w:t>
      </w:r>
      <w:r w:rsidR="0048364B">
        <w:rPr>
          <w:rFonts w:ascii="Calibri" w:eastAsia="Times New Roman" w:hAnsi="Calibri"/>
          <w:szCs w:val="24"/>
          <w:lang w:bidi="en-US"/>
        </w:rPr>
        <w:t>B</w:t>
      </w:r>
      <w:r w:rsidRPr="002C0347">
        <w:rPr>
          <w:rFonts w:ascii="Calibri" w:eastAsia="Times New Roman" w:hAnsi="Calibri"/>
          <w:szCs w:val="24"/>
          <w:lang w:bidi="en-US"/>
        </w:rPr>
        <w:t xml:space="preserve">ranch will advocate for sufficient funding to provide comprehensive language access services. </w:t>
      </w:r>
      <w:r w:rsidR="0048364B">
        <w:rPr>
          <w:rFonts w:ascii="Calibri" w:eastAsia="Times New Roman" w:hAnsi="Calibri"/>
          <w:szCs w:val="24"/>
          <w:lang w:bidi="en-US"/>
        </w:rPr>
        <w:t xml:space="preserve"> </w:t>
      </w:r>
      <w:r w:rsidRPr="002C0347">
        <w:rPr>
          <w:rFonts w:ascii="Calibri" w:eastAsia="Times New Roman" w:hAnsi="Calibri"/>
          <w:szCs w:val="24"/>
          <w:lang w:bidi="en-US"/>
        </w:rPr>
        <w:t>The funding requests should reflect the incremental phasing-in of the Language Access Plan, and should seek to ensure that requests do not jeopardize funding for other court services or operations.</w:t>
      </w:r>
      <w:r w:rsidR="0048364B">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lastRenderedPageBreak/>
        <w:t>#57 Use of data for funding requests.</w:t>
      </w:r>
      <w:r w:rsidRPr="002C0347">
        <w:rPr>
          <w:rFonts w:ascii="Calibri" w:eastAsia="Times New Roman" w:hAnsi="Calibri"/>
          <w:szCs w:val="24"/>
          <w:lang w:bidi="en-US"/>
        </w:rPr>
        <w:t xml:space="preserve"> </w:t>
      </w:r>
      <w:r w:rsidR="002F7E76">
        <w:rPr>
          <w:rFonts w:ascii="Calibri" w:eastAsia="Times New Roman" w:hAnsi="Calibri"/>
          <w:szCs w:val="24"/>
          <w:lang w:bidi="en-US"/>
        </w:rPr>
        <w:t xml:space="preserve"> </w:t>
      </w:r>
      <w:r w:rsidRPr="002C0347">
        <w:rPr>
          <w:rFonts w:ascii="Calibri" w:eastAsia="Times New Roman" w:hAnsi="Calibri"/>
          <w:szCs w:val="24"/>
          <w:lang w:bidi="en-US"/>
        </w:rPr>
        <w:t xml:space="preserve">Funding requests for comprehensive language access services should be premised on the best available data that identifies the resources necessary to implement the recommendations of this Language Access Plan. </w:t>
      </w:r>
      <w:r w:rsidR="00572EAB">
        <w:rPr>
          <w:rFonts w:ascii="Calibri" w:eastAsia="Times New Roman" w:hAnsi="Calibri"/>
          <w:szCs w:val="24"/>
          <w:lang w:bidi="en-US"/>
        </w:rPr>
        <w:t xml:space="preserve"> </w:t>
      </w:r>
      <w:r w:rsidRPr="002C0347">
        <w:rPr>
          <w:rFonts w:ascii="Calibri" w:eastAsia="Times New Roman" w:hAnsi="Calibri"/>
          <w:szCs w:val="24"/>
          <w:lang w:bidi="en-US"/>
        </w:rPr>
        <w:t>This may include information being gathered in connection with the recent Judicial Council decision to expand the use of Program 45.45 funds for civil cases where parties are indigent; information being gathered for the 2015 Language Need and Interpreter Use Report; and information that can be extrapolated from the Resource Assessment Study (which looks at court staff workload), as well as other court records (e.g., self-help center records regarding LEP court users).</w:t>
      </w:r>
      <w:r w:rsidR="00572EAB">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#58 Pursuit by the Judicial Council of other funding opportunities.</w:t>
      </w:r>
      <w:r w:rsidRPr="002C0347">
        <w:rPr>
          <w:rFonts w:ascii="Calibri" w:eastAsia="Times New Roman" w:hAnsi="Calibri"/>
          <w:szCs w:val="24"/>
          <w:lang w:bidi="en-US"/>
        </w:rPr>
        <w:t xml:space="preserve"> </w:t>
      </w:r>
      <w:r w:rsidR="00572EAB">
        <w:rPr>
          <w:rFonts w:ascii="Calibri" w:eastAsia="Times New Roman" w:hAnsi="Calibri"/>
          <w:szCs w:val="24"/>
          <w:lang w:bidi="en-US"/>
        </w:rPr>
        <w:t xml:space="preserve"> </w:t>
      </w:r>
      <w:r w:rsidRPr="002C0347">
        <w:rPr>
          <w:rFonts w:ascii="Calibri" w:eastAsia="Times New Roman" w:hAnsi="Calibri"/>
          <w:szCs w:val="24"/>
          <w:lang w:bidi="en-US"/>
        </w:rPr>
        <w:t xml:space="preserve">Judicial Council staff will pursue appropriate funding opportunities from </w:t>
      </w:r>
      <w:r w:rsidR="00572EAB">
        <w:rPr>
          <w:rFonts w:ascii="Calibri" w:eastAsia="Times New Roman" w:hAnsi="Calibri"/>
          <w:szCs w:val="24"/>
          <w:lang w:bidi="en-US"/>
        </w:rPr>
        <w:t>F</w:t>
      </w:r>
      <w:r w:rsidRPr="002C0347">
        <w:rPr>
          <w:rFonts w:ascii="Calibri" w:eastAsia="Times New Roman" w:hAnsi="Calibri"/>
          <w:szCs w:val="24"/>
          <w:lang w:bidi="en-US"/>
        </w:rPr>
        <w:t xml:space="preserve">ederal, </w:t>
      </w:r>
      <w:r w:rsidR="00572EAB">
        <w:rPr>
          <w:rFonts w:ascii="Calibri" w:eastAsia="Times New Roman" w:hAnsi="Calibri"/>
          <w:szCs w:val="24"/>
          <w:lang w:bidi="en-US"/>
        </w:rPr>
        <w:t>S</w:t>
      </w:r>
      <w:r w:rsidRPr="002C0347">
        <w:rPr>
          <w:rFonts w:ascii="Calibri" w:eastAsia="Times New Roman" w:hAnsi="Calibri"/>
          <w:szCs w:val="24"/>
          <w:lang w:bidi="en-US"/>
        </w:rPr>
        <w:t xml:space="preserve">tate, or nonprofit entities such as the National Center for State Courts, which are particularly suitable for one-time projects, for example, translation of documents or production of videos. </w:t>
      </w:r>
      <w:r w:rsidR="00572EAB">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#59 Pursuit by courts of other funding opportunities.</w:t>
      </w:r>
      <w:r w:rsidR="00572EAB">
        <w:rPr>
          <w:rFonts w:ascii="Calibri" w:eastAsia="Times New Roman" w:hAnsi="Calibri"/>
          <w:b/>
          <w:szCs w:val="24"/>
          <w:lang w:bidi="en-US"/>
        </w:rPr>
        <w:t xml:space="preserve"> </w:t>
      </w:r>
      <w:r w:rsidRPr="002C0347">
        <w:rPr>
          <w:rFonts w:ascii="Calibri" w:eastAsia="Times New Roman" w:hAnsi="Calibri"/>
          <w:szCs w:val="24"/>
          <w:lang w:bidi="en-US"/>
        </w:rPr>
        <w:t xml:space="preserve"> Courts should pursue appropriate funding opportunities at the national, </w:t>
      </w:r>
      <w:r w:rsidR="00572EAB">
        <w:rPr>
          <w:rFonts w:ascii="Calibri" w:eastAsia="Times New Roman" w:hAnsi="Calibri"/>
          <w:szCs w:val="24"/>
          <w:lang w:bidi="en-US"/>
        </w:rPr>
        <w:t>S</w:t>
      </w:r>
      <w:r w:rsidRPr="002C0347">
        <w:rPr>
          <w:rFonts w:ascii="Calibri" w:eastAsia="Times New Roman" w:hAnsi="Calibri"/>
          <w:szCs w:val="24"/>
          <w:lang w:bidi="en-US"/>
        </w:rPr>
        <w:t xml:space="preserve">tate, or local level to support the provision of language access services. </w:t>
      </w:r>
      <w:r w:rsidR="00572EAB">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seek, for example, one-time or ongoing grants from public interest foundations, </w:t>
      </w:r>
      <w:r w:rsidR="00572EAB">
        <w:rPr>
          <w:rFonts w:ascii="Calibri" w:eastAsia="Times New Roman" w:hAnsi="Calibri"/>
          <w:szCs w:val="24"/>
          <w:lang w:bidi="en-US"/>
        </w:rPr>
        <w:t>S</w:t>
      </w:r>
      <w:r w:rsidRPr="002C0347">
        <w:rPr>
          <w:rFonts w:ascii="Calibri" w:eastAsia="Times New Roman" w:hAnsi="Calibri"/>
          <w:szCs w:val="24"/>
          <w:lang w:bidi="en-US"/>
        </w:rPr>
        <w:t xml:space="preserve">tate or local bar associations, </w:t>
      </w:r>
      <w:r w:rsidR="00572EAB">
        <w:rPr>
          <w:rFonts w:ascii="Calibri" w:eastAsia="Times New Roman" w:hAnsi="Calibri"/>
          <w:szCs w:val="24"/>
          <w:lang w:bidi="en-US"/>
        </w:rPr>
        <w:t>F</w:t>
      </w:r>
      <w:r w:rsidRPr="002C0347">
        <w:rPr>
          <w:rFonts w:ascii="Calibri" w:eastAsia="Times New Roman" w:hAnsi="Calibri"/>
          <w:szCs w:val="24"/>
          <w:lang w:bidi="en-US"/>
        </w:rPr>
        <w:t xml:space="preserve">ederal, </w:t>
      </w:r>
      <w:r w:rsidR="00572EAB">
        <w:rPr>
          <w:rFonts w:ascii="Calibri" w:eastAsia="Times New Roman" w:hAnsi="Calibri"/>
          <w:szCs w:val="24"/>
          <w:lang w:bidi="en-US"/>
        </w:rPr>
        <w:t>S</w:t>
      </w:r>
      <w:r w:rsidRPr="002C0347">
        <w:rPr>
          <w:rFonts w:ascii="Calibri" w:eastAsia="Times New Roman" w:hAnsi="Calibri"/>
          <w:szCs w:val="24"/>
          <w:lang w:bidi="en-US"/>
        </w:rPr>
        <w:t xml:space="preserve">tate, or local governments, and others. </w:t>
      </w:r>
      <w:r w:rsidR="00572EAB">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#60 Language Access Implementation Task Force.</w:t>
      </w:r>
      <w:r w:rsidRPr="002C0347">
        <w:rPr>
          <w:rFonts w:ascii="Calibri" w:eastAsia="Times New Roman" w:hAnsi="Calibri"/>
          <w:szCs w:val="24"/>
          <w:lang w:bidi="en-US"/>
        </w:rPr>
        <w:t xml:space="preserve"> </w:t>
      </w:r>
      <w:r w:rsidR="00B97700">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will create a Language Access Implementation Task Force (name TBD) to develop an implementation plan for presentation to the </w:t>
      </w:r>
      <w:r w:rsidR="00B97700">
        <w:rPr>
          <w:rFonts w:ascii="Calibri" w:eastAsia="Times New Roman" w:hAnsi="Calibri"/>
          <w:szCs w:val="24"/>
          <w:lang w:bidi="en-US"/>
        </w:rPr>
        <w:t>C</w:t>
      </w:r>
      <w:r w:rsidRPr="002C0347">
        <w:rPr>
          <w:rFonts w:ascii="Calibri" w:eastAsia="Times New Roman" w:hAnsi="Calibri"/>
          <w:szCs w:val="24"/>
          <w:lang w:bidi="en-US"/>
        </w:rPr>
        <w:t xml:space="preserve">ouncil. </w:t>
      </w:r>
      <w:r w:rsidR="00B97700">
        <w:rPr>
          <w:rFonts w:ascii="Calibri" w:eastAsia="Times New Roman" w:hAnsi="Calibri"/>
          <w:szCs w:val="24"/>
          <w:lang w:bidi="en-US"/>
        </w:rPr>
        <w:t xml:space="preserve"> </w:t>
      </w:r>
      <w:r w:rsidRPr="002C0347">
        <w:rPr>
          <w:rFonts w:ascii="Calibri" w:eastAsia="Times New Roman" w:hAnsi="Calibri"/>
          <w:szCs w:val="24"/>
          <w:lang w:bidi="en-US"/>
        </w:rPr>
        <w:t xml:space="preserve">The Implementation Task Force membership should include representatives of the key stakeholders in the provision of language access services in the courts, including, but not limited to, judicial officers, court administrators, court interpreters, legal services providers, and attorneys that commonly work with LEP court users. </w:t>
      </w:r>
      <w:r w:rsidR="00B97700">
        <w:rPr>
          <w:rFonts w:ascii="Calibri" w:eastAsia="Times New Roman" w:hAnsi="Calibri"/>
          <w:szCs w:val="24"/>
          <w:lang w:bidi="en-US"/>
        </w:rPr>
        <w:t xml:space="preserve"> </w:t>
      </w:r>
      <w:r w:rsidRPr="002C0347">
        <w:rPr>
          <w:rFonts w:ascii="Calibri" w:eastAsia="Times New Roman" w:hAnsi="Calibri"/>
          <w:szCs w:val="24"/>
          <w:lang w:bidi="en-US"/>
        </w:rPr>
        <w:t xml:space="preserve">As part of its charge, the task force will identify the costs associated with implementing the LAP recommendations. </w:t>
      </w:r>
      <w:r w:rsidR="00B97700">
        <w:rPr>
          <w:rFonts w:ascii="Calibri" w:eastAsia="Times New Roman" w:hAnsi="Calibri"/>
          <w:szCs w:val="24"/>
          <w:lang w:bidi="en-US"/>
        </w:rPr>
        <w:t xml:space="preserve"> </w:t>
      </w:r>
      <w:r w:rsidRPr="002C0347">
        <w:rPr>
          <w:rFonts w:ascii="Calibri" w:eastAsia="Times New Roman" w:hAnsi="Calibri"/>
          <w:szCs w:val="24"/>
          <w:lang w:bidi="en-US"/>
        </w:rPr>
        <w:t>The Implementation Task Force will coordinate with related advisory groups and Judicial Council staff on implementation, and will have the flexibility to monitor and adjust implementation plans based on feasibility and available resources.  (Phase 1)</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#61 Compliance and monitoring system.</w:t>
      </w:r>
      <w:r w:rsidRPr="002C0347">
        <w:rPr>
          <w:rFonts w:ascii="Calibri" w:eastAsia="Times New Roman" w:hAnsi="Calibri"/>
          <w:szCs w:val="24"/>
          <w:lang w:bidi="en-US"/>
        </w:rPr>
        <w:t xml:space="preserve"> </w:t>
      </w:r>
      <w:r w:rsidR="00B97700">
        <w:rPr>
          <w:rFonts w:ascii="Calibri" w:eastAsia="Times New Roman" w:hAnsi="Calibri"/>
          <w:szCs w:val="24"/>
          <w:lang w:bidi="en-US"/>
        </w:rPr>
        <w:t xml:space="preserve"> </w:t>
      </w:r>
      <w:r w:rsidR="001F580D" w:rsidRPr="001F580D">
        <w:rPr>
          <w:rFonts w:ascii="Calibri" w:eastAsia="Times New Roman" w:hAnsi="Calibri"/>
          <w:szCs w:val="24"/>
          <w:lang w:bidi="en-US"/>
        </w:rPr>
        <w:t>The Implementation Task Force will establish the necessary systems for monitoring compliance with this Language Access Plan.</w:t>
      </w:r>
      <w:r w:rsidR="00B97700">
        <w:rPr>
          <w:rFonts w:ascii="Calibri" w:eastAsia="Times New Roman" w:hAnsi="Calibri"/>
          <w:szCs w:val="24"/>
          <w:lang w:bidi="en-US"/>
        </w:rPr>
        <w:t xml:space="preserve"> </w:t>
      </w:r>
      <w:r w:rsidR="001F580D" w:rsidRPr="001F580D">
        <w:rPr>
          <w:rFonts w:ascii="Calibri" w:eastAsia="Times New Roman" w:hAnsi="Calibri"/>
          <w:szCs w:val="24"/>
          <w:lang w:bidi="en-US"/>
        </w:rPr>
        <w:t xml:space="preserve"> This will include oversight of the </w:t>
      </w:r>
      <w:r w:rsidR="00B97700">
        <w:rPr>
          <w:rFonts w:ascii="Calibri" w:eastAsia="Times New Roman" w:hAnsi="Calibri"/>
          <w:szCs w:val="24"/>
          <w:lang w:bidi="en-US"/>
        </w:rPr>
        <w:t>P</w:t>
      </w:r>
      <w:r w:rsidR="001F580D" w:rsidRPr="001F580D">
        <w:rPr>
          <w:rFonts w:ascii="Calibri" w:eastAsia="Times New Roman" w:hAnsi="Calibri"/>
          <w:szCs w:val="24"/>
          <w:lang w:bidi="en-US"/>
        </w:rPr>
        <w:t>lan’s effects on language access statewide and at the individual court level, and assessing the need for ongoing adjus</w:t>
      </w:r>
      <w:r w:rsidR="00B97700">
        <w:rPr>
          <w:rFonts w:ascii="Calibri" w:eastAsia="Times New Roman" w:hAnsi="Calibri"/>
          <w:szCs w:val="24"/>
          <w:lang w:bidi="en-US"/>
        </w:rPr>
        <w:t>tments and improvements to the P</w:t>
      </w:r>
      <w:r w:rsidR="001F580D" w:rsidRPr="001F580D">
        <w:rPr>
          <w:rFonts w:ascii="Calibri" w:eastAsia="Times New Roman" w:hAnsi="Calibri"/>
          <w:szCs w:val="24"/>
          <w:lang w:bidi="en-US"/>
        </w:rPr>
        <w:t xml:space="preserve">lan. </w:t>
      </w:r>
      <w:r w:rsidR="00B97700">
        <w:rPr>
          <w:rFonts w:ascii="Calibri" w:eastAsia="Times New Roman" w:hAnsi="Calibri"/>
          <w:szCs w:val="24"/>
          <w:lang w:bidi="en-US"/>
        </w:rPr>
        <w:t xml:space="preserve"> (Phase 1)</w:t>
      </w:r>
    </w:p>
    <w:p w:rsidR="001F580D" w:rsidRPr="00514B5E" w:rsidRDefault="001F580D" w:rsidP="00C14BC1">
      <w:pPr>
        <w:spacing w:line="240" w:lineRule="auto"/>
        <w:contextualSpacing/>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#62 Single complaint form.</w:t>
      </w:r>
      <w:r w:rsidRPr="002C0347">
        <w:rPr>
          <w:rFonts w:ascii="Calibri" w:eastAsia="Times New Roman" w:hAnsi="Calibri"/>
          <w:szCs w:val="24"/>
          <w:lang w:bidi="en-US"/>
        </w:rPr>
        <w:t xml:space="preserve"> </w:t>
      </w:r>
      <w:r w:rsidR="004356D4">
        <w:rPr>
          <w:rFonts w:ascii="Calibri" w:eastAsia="Times New Roman" w:hAnsi="Calibri"/>
          <w:szCs w:val="24"/>
          <w:lang w:bidi="en-US"/>
        </w:rPr>
        <w:t xml:space="preserve"> </w:t>
      </w:r>
      <w:r w:rsidRPr="002C0347">
        <w:rPr>
          <w:rFonts w:ascii="Calibri" w:eastAsia="Times New Roman" w:hAnsi="Calibri"/>
          <w:szCs w:val="24"/>
          <w:lang w:bidi="en-US"/>
        </w:rPr>
        <w:t xml:space="preserve">The Implementation Task Force will develop a single form, available statewide, on which to register a complaint about the provision of, or the failure to provide, language access. </w:t>
      </w:r>
      <w:r w:rsidR="004356D4">
        <w:rPr>
          <w:rFonts w:ascii="Calibri" w:eastAsia="Times New Roman" w:hAnsi="Calibri"/>
          <w:szCs w:val="24"/>
          <w:lang w:bidi="en-US"/>
        </w:rPr>
        <w:t xml:space="preserve"> </w:t>
      </w:r>
      <w:r w:rsidRPr="002C0347">
        <w:rPr>
          <w:rFonts w:ascii="Calibri" w:eastAsia="Times New Roman" w:hAnsi="Calibri"/>
          <w:szCs w:val="24"/>
          <w:lang w:bidi="en-US"/>
        </w:rPr>
        <w:t xml:space="preserve">This form should be as simple, streamlined, and user-friendly as possible. </w:t>
      </w:r>
      <w:r w:rsidR="004356D4">
        <w:rPr>
          <w:rFonts w:ascii="Calibri" w:eastAsia="Times New Roman" w:hAnsi="Calibri"/>
          <w:szCs w:val="24"/>
          <w:lang w:bidi="en-US"/>
        </w:rPr>
        <w:t xml:space="preserve"> </w:t>
      </w:r>
      <w:r w:rsidRPr="002C0347">
        <w:rPr>
          <w:rFonts w:ascii="Calibri" w:eastAsia="Times New Roman" w:hAnsi="Calibri"/>
          <w:szCs w:val="24"/>
          <w:lang w:bidi="en-US"/>
        </w:rPr>
        <w:t xml:space="preserve">The form will be available in both hard copy at the courthouse and online, and will be capable of being completed electronically or downloaded for printing and completion in writing. </w:t>
      </w:r>
      <w:r w:rsidR="004356D4">
        <w:rPr>
          <w:rFonts w:ascii="Calibri" w:eastAsia="Times New Roman" w:hAnsi="Calibri"/>
          <w:szCs w:val="24"/>
          <w:lang w:bidi="en-US"/>
        </w:rPr>
        <w:t xml:space="preserve"> </w:t>
      </w:r>
      <w:r w:rsidRPr="002C0347">
        <w:rPr>
          <w:rFonts w:ascii="Calibri" w:eastAsia="Times New Roman" w:hAnsi="Calibri"/>
          <w:szCs w:val="24"/>
          <w:lang w:bidi="en-US"/>
        </w:rPr>
        <w:t xml:space="preserve">The complaints will also serve as a mechanism to monitor concerns related to language access at the local or </w:t>
      </w:r>
      <w:r w:rsidRPr="002C0347">
        <w:rPr>
          <w:rFonts w:ascii="Calibri" w:eastAsia="Times New Roman" w:hAnsi="Calibri"/>
          <w:szCs w:val="24"/>
          <w:lang w:bidi="en-US"/>
        </w:rPr>
        <w:lastRenderedPageBreak/>
        <w:t xml:space="preserve">statewide level. </w:t>
      </w:r>
      <w:r w:rsidR="004356D4">
        <w:rPr>
          <w:rFonts w:ascii="Calibri" w:eastAsia="Times New Roman" w:hAnsi="Calibri"/>
          <w:szCs w:val="24"/>
          <w:lang w:bidi="en-US"/>
        </w:rPr>
        <w:t xml:space="preserve"> </w:t>
      </w:r>
      <w:r w:rsidRPr="002C0347">
        <w:rPr>
          <w:rFonts w:ascii="Calibri" w:eastAsia="Times New Roman" w:hAnsi="Calibri"/>
          <w:szCs w:val="24"/>
          <w:lang w:bidi="en-US"/>
        </w:rPr>
        <w:t xml:space="preserve">The form should be used as part of multiple processes identified in the following recommendations of this </w:t>
      </w:r>
      <w:r w:rsidR="004356D4">
        <w:rPr>
          <w:rFonts w:ascii="Calibri" w:eastAsia="Times New Roman" w:hAnsi="Calibri"/>
          <w:szCs w:val="24"/>
          <w:lang w:bidi="en-US"/>
        </w:rPr>
        <w:t>P</w:t>
      </w:r>
      <w:r w:rsidRPr="002C0347">
        <w:rPr>
          <w:rFonts w:ascii="Calibri" w:eastAsia="Times New Roman" w:hAnsi="Calibri"/>
          <w:szCs w:val="24"/>
          <w:lang w:bidi="en-US"/>
        </w:rPr>
        <w:t xml:space="preserve">lan. </w:t>
      </w:r>
      <w:r w:rsidR="004356D4">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#63 Complaints at local level regarding language access services.</w:t>
      </w:r>
      <w:r w:rsidRPr="002C0347">
        <w:rPr>
          <w:rFonts w:ascii="Calibri" w:eastAsia="Times New Roman" w:hAnsi="Calibri"/>
          <w:szCs w:val="24"/>
          <w:lang w:bidi="en-US"/>
        </w:rPr>
        <w:t xml:space="preserve">  Individual courts will develop a process by which LEP court users, their advocates and attorneys, or other interested persons may file a complaint about the court’s provision of, or failure to provide, appropriate language access services, including issues related to locally produced translations. </w:t>
      </w:r>
      <w:r w:rsidR="00D832B9">
        <w:rPr>
          <w:rFonts w:ascii="Calibri" w:eastAsia="Times New Roman" w:hAnsi="Calibri"/>
          <w:szCs w:val="24"/>
          <w:lang w:bidi="en-US"/>
        </w:rPr>
        <w:t xml:space="preserve"> </w:t>
      </w:r>
      <w:r w:rsidRPr="002C0347">
        <w:rPr>
          <w:rFonts w:ascii="Calibri" w:eastAsia="Times New Roman" w:hAnsi="Calibri"/>
          <w:szCs w:val="24"/>
          <w:lang w:bidi="en-US"/>
        </w:rPr>
        <w:t xml:space="preserve">Local courts may choose to model their local procedures after those developed as part of the implementation process.  Complaints must be filed with the court at issue and reported to the Judicial Council to assist in the ongoing monitoring of the overall implementation and success of the Language Access Plan. </w:t>
      </w:r>
      <w:r w:rsidR="00D832B9">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3950F7" w:rsidRDefault="00514B5E" w:rsidP="00C14BC1">
      <w:pPr>
        <w:tabs>
          <w:tab w:val="left" w:pos="0"/>
        </w:tabs>
        <w:spacing w:line="240" w:lineRule="auto"/>
        <w:jc w:val="both"/>
        <w:rPr>
          <w:rFonts w:ascii="Calibri" w:eastAsia="Times New Roman" w:hAnsi="Calibri"/>
          <w:sz w:val="12"/>
          <w:szCs w:val="12"/>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#66 Statewide repository of language access resources.</w:t>
      </w:r>
      <w:r w:rsidR="00D832B9">
        <w:rPr>
          <w:rFonts w:ascii="Calibri" w:eastAsia="Times New Roman" w:hAnsi="Calibri"/>
          <w:b/>
          <w:szCs w:val="24"/>
          <w:lang w:bidi="en-US"/>
        </w:rPr>
        <w:t xml:space="preserve"> </w:t>
      </w:r>
      <w:r w:rsidRPr="002C0347">
        <w:rPr>
          <w:rFonts w:ascii="Calibri" w:eastAsia="Times New Roman" w:hAnsi="Calibri"/>
          <w:szCs w:val="24"/>
          <w:lang w:bidi="en-US"/>
        </w:rPr>
        <w:t xml:space="preserve"> The Judicial Council should create a statewide repository of language access resources, whether existing or to be developed, that includes translated materials, audiovisual tools, and other materials identified in this </w:t>
      </w:r>
      <w:r w:rsidR="00B6336E">
        <w:rPr>
          <w:rFonts w:ascii="Calibri" w:eastAsia="Times New Roman" w:hAnsi="Calibri"/>
          <w:szCs w:val="24"/>
          <w:lang w:bidi="en-US"/>
        </w:rPr>
        <w:t>P</w:t>
      </w:r>
      <w:r w:rsidRPr="002C0347">
        <w:rPr>
          <w:rFonts w:ascii="Calibri" w:eastAsia="Times New Roman" w:hAnsi="Calibri"/>
          <w:szCs w:val="24"/>
          <w:lang w:bidi="en-US"/>
        </w:rPr>
        <w:t xml:space="preserve">lan in order to assist courts in efforts to expand language access. </w:t>
      </w:r>
      <w:r w:rsidR="00B6336E">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3950F7" w:rsidRDefault="00514B5E" w:rsidP="00C14BC1">
      <w:pPr>
        <w:tabs>
          <w:tab w:val="left" w:pos="0"/>
        </w:tabs>
        <w:spacing w:line="240" w:lineRule="auto"/>
        <w:jc w:val="both"/>
        <w:rPr>
          <w:rFonts w:ascii="Calibri" w:eastAsia="Times New Roman" w:hAnsi="Calibri"/>
          <w:sz w:val="12"/>
          <w:szCs w:val="12"/>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#67 Adoption of </w:t>
      </w:r>
      <w:r w:rsidR="006310E4">
        <w:rPr>
          <w:rFonts w:ascii="Calibri" w:eastAsia="Times New Roman" w:hAnsi="Calibri"/>
          <w:b/>
          <w:szCs w:val="24"/>
          <w:lang w:bidi="en-US"/>
        </w:rPr>
        <w:t>P</w:t>
      </w:r>
      <w:r w:rsidRPr="002C0347">
        <w:rPr>
          <w:rFonts w:ascii="Calibri" w:eastAsia="Times New Roman" w:hAnsi="Calibri"/>
          <w:b/>
          <w:szCs w:val="24"/>
          <w:lang w:bidi="en-US"/>
        </w:rPr>
        <w:t>lan by the California Courts of Appeal and California Supreme Court.</w:t>
      </w:r>
      <w:r w:rsidRPr="002C0347">
        <w:rPr>
          <w:rFonts w:ascii="Calibri" w:eastAsia="Times New Roman" w:hAnsi="Calibri"/>
          <w:szCs w:val="24"/>
          <w:lang w:bidi="en-US"/>
        </w:rPr>
        <w:t xml:space="preserve"> </w:t>
      </w:r>
      <w:r w:rsidR="00B6336E">
        <w:rPr>
          <w:rFonts w:ascii="Calibri" w:eastAsia="Times New Roman" w:hAnsi="Calibri"/>
          <w:szCs w:val="24"/>
          <w:lang w:bidi="en-US"/>
        </w:rPr>
        <w:t xml:space="preserve"> </w:t>
      </w:r>
      <w:r w:rsidRPr="002C0347">
        <w:rPr>
          <w:rFonts w:ascii="Calibri" w:eastAsia="Times New Roman" w:hAnsi="Calibri"/>
          <w:szCs w:val="24"/>
          <w:lang w:bidi="en-US"/>
        </w:rPr>
        <w:t xml:space="preserve">The California Courts of Appeal and the Supreme Court of California should discuss and adopt applicable parts of this Language Access Plan with necessary modifications. </w:t>
      </w:r>
      <w:r w:rsidR="00B6336E">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3950F7" w:rsidRDefault="00514B5E" w:rsidP="00C14BC1">
      <w:pPr>
        <w:tabs>
          <w:tab w:val="left" w:pos="0"/>
        </w:tabs>
        <w:spacing w:line="240" w:lineRule="auto"/>
        <w:jc w:val="both"/>
        <w:rPr>
          <w:rFonts w:ascii="Calibri" w:eastAsia="Times New Roman" w:hAnsi="Calibri"/>
          <w:b/>
          <w:sz w:val="12"/>
          <w:szCs w:val="12"/>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#69 Procedures and guidelines for good cause.</w:t>
      </w:r>
      <w:r w:rsidRPr="002C0347">
        <w:rPr>
          <w:rFonts w:ascii="Calibri" w:eastAsia="Times New Roman" w:hAnsi="Calibri"/>
          <w:szCs w:val="24"/>
          <w:lang w:bidi="en-US"/>
        </w:rPr>
        <w:t xml:space="preserve"> </w:t>
      </w:r>
      <w:r w:rsidR="00B6336E">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should establish procedures and guidelines for determining “good cause” to appoint non-credentialed court interpreters in civil matters. </w:t>
      </w:r>
      <w:r w:rsidR="00B6336E">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3950F7" w:rsidRDefault="00514B5E" w:rsidP="00C14BC1">
      <w:pPr>
        <w:tabs>
          <w:tab w:val="left" w:pos="0"/>
        </w:tabs>
        <w:spacing w:line="240" w:lineRule="auto"/>
        <w:jc w:val="both"/>
        <w:rPr>
          <w:rFonts w:ascii="Calibri" w:eastAsia="Times New Roman" w:hAnsi="Calibri"/>
          <w:sz w:val="12"/>
          <w:szCs w:val="12"/>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#70 Amend rule of court for appointment of interpreters in civil proceedings.</w:t>
      </w:r>
      <w:r w:rsidRPr="002C0347">
        <w:rPr>
          <w:rFonts w:ascii="Calibri" w:eastAsia="Times New Roman" w:hAnsi="Calibri"/>
          <w:szCs w:val="24"/>
          <w:lang w:bidi="en-US"/>
        </w:rPr>
        <w:t xml:space="preserve"> </w:t>
      </w:r>
      <w:r w:rsidR="006E50F2">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should amend rule of court 2.893 to address the appointment of non-credentialed interpreters in civil proceedings. </w:t>
      </w:r>
      <w:r w:rsidR="006E50F2">
        <w:rPr>
          <w:rFonts w:ascii="Calibri" w:eastAsia="Times New Roman" w:hAnsi="Calibri"/>
          <w:szCs w:val="24"/>
          <w:lang w:bidi="en-US"/>
        </w:rPr>
        <w:t xml:space="preserve"> </w:t>
      </w:r>
      <w:r w:rsidRPr="002C0347">
        <w:rPr>
          <w:rFonts w:ascii="Calibri" w:eastAsia="Times New Roman" w:hAnsi="Calibri"/>
          <w:szCs w:val="24"/>
          <w:lang w:bidi="en-US"/>
        </w:rPr>
        <w:t>(Phase 1)</w:t>
      </w:r>
    </w:p>
    <w:p w:rsidR="00514B5E" w:rsidRPr="003950F7" w:rsidRDefault="00514B5E" w:rsidP="00C14BC1">
      <w:pPr>
        <w:tabs>
          <w:tab w:val="left" w:pos="0"/>
        </w:tabs>
        <w:spacing w:line="240" w:lineRule="auto"/>
        <w:jc w:val="both"/>
        <w:rPr>
          <w:rFonts w:ascii="Calibri" w:eastAsia="Times New Roman" w:hAnsi="Calibri"/>
          <w:b/>
          <w:sz w:val="12"/>
          <w:szCs w:val="12"/>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#75 Policy regarding waiver of interpreter.</w:t>
      </w:r>
      <w:r w:rsidRPr="002C0347">
        <w:rPr>
          <w:rFonts w:ascii="Calibri" w:eastAsia="Times New Roman" w:hAnsi="Calibri"/>
          <w:szCs w:val="24"/>
          <w:lang w:bidi="en-US"/>
        </w:rPr>
        <w:t xml:space="preserve"> </w:t>
      </w:r>
      <w:r w:rsidR="006E50F2">
        <w:rPr>
          <w:rFonts w:ascii="Calibri" w:eastAsia="Times New Roman" w:hAnsi="Calibri"/>
          <w:szCs w:val="24"/>
          <w:lang w:bidi="en-US"/>
        </w:rPr>
        <w:t xml:space="preserve"> </w:t>
      </w:r>
      <w:r w:rsidRPr="002C0347">
        <w:rPr>
          <w:rFonts w:ascii="Calibri" w:hAnsi="Calibri"/>
          <w:szCs w:val="24"/>
        </w:rPr>
        <w:t xml:space="preserve">The Implementation Task Force will develop a policy addressing an LEP court user’s request of a waiver of the services of an interpreter. </w:t>
      </w:r>
      <w:r w:rsidR="006E50F2">
        <w:rPr>
          <w:rFonts w:ascii="Calibri" w:hAnsi="Calibri"/>
          <w:szCs w:val="24"/>
        </w:rPr>
        <w:t xml:space="preserve"> </w:t>
      </w:r>
      <w:r w:rsidRPr="002C0347">
        <w:rPr>
          <w:rFonts w:ascii="Calibri" w:hAnsi="Calibri"/>
          <w:szCs w:val="24"/>
        </w:rPr>
        <w:t xml:space="preserve">The policy will identify standards to ensure that any waiver is knowing, intelligent, and voluntary; is made after the person has consulted with counsel; and is approved by the appropriate judicial officer, exercising his or her discretion. </w:t>
      </w:r>
      <w:r w:rsidR="006E50F2">
        <w:rPr>
          <w:rFonts w:ascii="Calibri" w:hAnsi="Calibri"/>
          <w:szCs w:val="24"/>
        </w:rPr>
        <w:t xml:space="preserve"> </w:t>
      </w:r>
      <w:r w:rsidRPr="002C0347">
        <w:rPr>
          <w:rFonts w:ascii="Calibri" w:hAnsi="Calibri"/>
          <w:szCs w:val="24"/>
        </w:rPr>
        <w:t xml:space="preserve">The policy will address any other factors necessary to ensure the waiver is appropriate, including: </w:t>
      </w:r>
      <w:r w:rsidR="006E50F2">
        <w:rPr>
          <w:rFonts w:ascii="Calibri" w:hAnsi="Calibri"/>
          <w:szCs w:val="24"/>
        </w:rPr>
        <w:t xml:space="preserve"> </w:t>
      </w:r>
      <w:r w:rsidRPr="002C0347">
        <w:rPr>
          <w:rFonts w:ascii="Calibri" w:hAnsi="Calibri"/>
          <w:szCs w:val="24"/>
        </w:rPr>
        <w:t>determining whether an interpreter is necessary to ensure the waiver is made knowingly; ensuring that the waiver is entered on the record,</w:t>
      </w:r>
      <w:r w:rsidRPr="002C0347">
        <w:rPr>
          <w:rFonts w:ascii="Calibri" w:hAnsi="Calibri" w:cs="Consolas"/>
          <w:szCs w:val="24"/>
        </w:rPr>
        <w:t xml:space="preserve"> </w:t>
      </w:r>
      <w:r w:rsidRPr="002C0347">
        <w:rPr>
          <w:rFonts w:ascii="Calibri" w:hAnsi="Calibri"/>
          <w:szCs w:val="24"/>
        </w:rPr>
        <w:t xml:space="preserve">or in writing if there is no official record of the proceedings; and requiring that a party may request at any time, or the court may make on its own motion, an order vacating the waiver and appointing an interpreter for all further proceedings. </w:t>
      </w:r>
      <w:r w:rsidR="006E50F2">
        <w:rPr>
          <w:rFonts w:ascii="Calibri" w:hAnsi="Calibri"/>
          <w:szCs w:val="24"/>
        </w:rPr>
        <w:t xml:space="preserve"> </w:t>
      </w:r>
      <w:r w:rsidRPr="002C0347">
        <w:rPr>
          <w:rFonts w:ascii="Calibri" w:hAnsi="Calibri"/>
          <w:szCs w:val="24"/>
        </w:rPr>
        <w:t>The policy shall reflect the expectation that waivers will rarely be invoked in light of access to free interpreter services and the Implementation Task Force will track waiver usage to assist in identifying any necessary changes to policy</w:t>
      </w:r>
      <w:r w:rsidRPr="002C0347">
        <w:rPr>
          <w:rFonts w:ascii="Calibri" w:eastAsia="Times New Roman" w:hAnsi="Calibri"/>
          <w:szCs w:val="24"/>
          <w:lang w:bidi="en-US"/>
        </w:rPr>
        <w:t>.</w:t>
      </w:r>
      <w:r w:rsidR="006E50F2">
        <w:rPr>
          <w:rFonts w:ascii="Calibri" w:eastAsia="Times New Roman" w:hAnsi="Calibri"/>
          <w:szCs w:val="24"/>
          <w:lang w:bidi="en-US"/>
        </w:rPr>
        <w:t xml:space="preserve"> </w:t>
      </w:r>
      <w:r w:rsidRPr="002C0347">
        <w:rPr>
          <w:rFonts w:ascii="Calibri" w:eastAsia="Times New Roman" w:hAnsi="Calibri"/>
          <w:szCs w:val="24"/>
          <w:lang w:bidi="en-US"/>
        </w:rPr>
        <w:t xml:space="preserve"> (Phase 1)</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b/>
          <w:szCs w:val="24"/>
          <w:lang w:bidi="en-US"/>
        </w:rPr>
      </w:pPr>
      <w:r w:rsidRPr="002C0347">
        <w:rPr>
          <w:rFonts w:ascii="Calibri" w:eastAsia="Times New Roman" w:hAnsi="Calibri"/>
          <w:b/>
          <w:szCs w:val="24"/>
          <w:lang w:bidi="en-US"/>
        </w:rPr>
        <w:t xml:space="preserve">PHASE 2: </w:t>
      </w:r>
      <w:r w:rsidR="003950F7">
        <w:rPr>
          <w:rFonts w:ascii="Calibri" w:eastAsia="Times New Roman" w:hAnsi="Calibri"/>
          <w:b/>
          <w:szCs w:val="24"/>
          <w:lang w:bidi="en-US"/>
        </w:rPr>
        <w:t xml:space="preserve"> </w:t>
      </w:r>
      <w:r w:rsidRPr="002C0347">
        <w:rPr>
          <w:rFonts w:ascii="Calibri" w:eastAsia="Times New Roman" w:hAnsi="Calibri"/>
          <w:b/>
          <w:szCs w:val="24"/>
          <w:lang w:bidi="en-US"/>
        </w:rPr>
        <w:t xml:space="preserve">These recommendations are critical, but less urgent or may require completion of Phase 1 tasks. </w:t>
      </w:r>
      <w:r w:rsidR="003950F7">
        <w:rPr>
          <w:rFonts w:ascii="Calibri" w:eastAsia="Times New Roman" w:hAnsi="Calibri"/>
          <w:b/>
          <w:szCs w:val="24"/>
          <w:lang w:bidi="en-US"/>
        </w:rPr>
        <w:t xml:space="preserve"> </w:t>
      </w:r>
      <w:r w:rsidRPr="002C0347">
        <w:rPr>
          <w:rFonts w:ascii="Calibri" w:eastAsia="Times New Roman" w:hAnsi="Calibri"/>
          <w:b/>
          <w:szCs w:val="24"/>
          <w:lang w:bidi="en-US"/>
        </w:rPr>
        <w:t>Implementation of these recommendations may begin immediately, where practicable, and in any event should begin by years 2–3 (2016–2017).</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lastRenderedPageBreak/>
        <w:t>#2 Requests for language services.</w:t>
      </w:r>
      <w:r w:rsidRPr="002C0347">
        <w:rPr>
          <w:rFonts w:ascii="Calibri" w:eastAsia="Times New Roman" w:hAnsi="Calibri"/>
          <w:szCs w:val="24"/>
          <w:lang w:bidi="en-US"/>
        </w:rPr>
        <w:t xml:space="preserve"> </w:t>
      </w:r>
      <w:r w:rsidR="003950F7">
        <w:rPr>
          <w:rFonts w:ascii="Calibri" w:eastAsia="Times New Roman" w:hAnsi="Calibri"/>
          <w:szCs w:val="24"/>
          <w:lang w:bidi="en-US"/>
        </w:rPr>
        <w:t xml:space="preserve"> </w:t>
      </w:r>
      <w:r w:rsidRPr="002C0347">
        <w:rPr>
          <w:rFonts w:ascii="Calibri" w:eastAsia="Times New Roman" w:hAnsi="Calibri"/>
          <w:szCs w:val="24"/>
          <w:lang w:bidi="en-US"/>
        </w:rPr>
        <w:t xml:space="preserve">A court’s provision or denial of language services must be tracked in the court’s case information system, however appropriate given a court’s capabilities. </w:t>
      </w:r>
      <w:r w:rsidR="003950F7">
        <w:rPr>
          <w:rFonts w:ascii="Calibri" w:eastAsia="Times New Roman" w:hAnsi="Calibri"/>
          <w:szCs w:val="24"/>
          <w:lang w:bidi="en-US"/>
        </w:rPr>
        <w:t xml:space="preserve"> </w:t>
      </w:r>
      <w:r w:rsidRPr="002C0347">
        <w:rPr>
          <w:rFonts w:ascii="Calibri" w:eastAsia="Times New Roman" w:hAnsi="Calibri"/>
          <w:szCs w:val="24"/>
          <w:lang w:bidi="en-US"/>
        </w:rPr>
        <w:t xml:space="preserve">Where current tracking of provision or denial is not possible, courts must make reasonable efforts to modify or update their systems to capture relevant data as soon as feasible. </w:t>
      </w:r>
      <w:r w:rsidR="007B6FB0">
        <w:rPr>
          <w:rFonts w:ascii="Calibri" w:eastAsia="Times New Roman" w:hAnsi="Calibri"/>
          <w:szCs w:val="24"/>
          <w:lang w:bidi="en-US"/>
        </w:rPr>
        <w:t xml:space="preserve"> </w:t>
      </w:r>
      <w:r w:rsidRPr="002C0347">
        <w:rPr>
          <w:rFonts w:ascii="Calibri" w:eastAsia="Times New Roman" w:hAnsi="Calibri"/>
          <w:szCs w:val="24"/>
          <w:lang w:bidi="en-US"/>
        </w:rPr>
        <w:t>(Phases 1, 2)</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 xml:space="preserve">#7 Review of other data beyond the U.S. Census. </w:t>
      </w:r>
      <w:r w:rsidR="007B6FB0">
        <w:rPr>
          <w:rFonts w:ascii="Calibri" w:eastAsia="Times New Roman" w:hAnsi="Calibri"/>
          <w:b/>
          <w:szCs w:val="24"/>
          <w:lang w:bidi="en-US"/>
        </w:rPr>
        <w:t xml:space="preserve"> </w:t>
      </w:r>
      <w:r w:rsidRPr="002C0347">
        <w:rPr>
          <w:rFonts w:ascii="Calibri" w:eastAsia="Times New Roman" w:hAnsi="Calibri"/>
          <w:szCs w:val="24"/>
          <w:lang w:bidi="en-US"/>
        </w:rPr>
        <w:t>The Judicial Council and the courts should collect data in order to anticipate the numbers and languages of likely LEP court users.  Whenever data is collected, including for these purposes, the courts and the Judicial Council should look at other sources of data beyond the U.S. Census, such as school systems, health departments, county social services, and local community-based agencies.</w:t>
      </w:r>
      <w:r w:rsidR="007B6FB0">
        <w:rPr>
          <w:rFonts w:ascii="Calibri" w:eastAsia="Times New Roman" w:hAnsi="Calibri"/>
          <w:szCs w:val="24"/>
          <w:lang w:bidi="en-US"/>
        </w:rPr>
        <w:t xml:space="preserve"> </w:t>
      </w:r>
      <w:r w:rsidRPr="002C0347">
        <w:rPr>
          <w:rFonts w:ascii="Calibri" w:eastAsia="Times New Roman" w:hAnsi="Calibri"/>
          <w:szCs w:val="24"/>
          <w:lang w:bidi="en-US"/>
        </w:rPr>
        <w:t xml:space="preserve"> (Phase 2)</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#8 Expansion of court interpreters to all civil proceedings.</w:t>
      </w:r>
      <w:r w:rsidRPr="002C0347">
        <w:rPr>
          <w:rFonts w:ascii="Calibri" w:eastAsia="Times New Roman" w:hAnsi="Calibri"/>
          <w:szCs w:val="24"/>
          <w:lang w:bidi="en-US"/>
        </w:rPr>
        <w:t xml:space="preserve"> </w:t>
      </w:r>
      <w:r w:rsidR="007B6FB0">
        <w:rPr>
          <w:rFonts w:ascii="Calibri" w:eastAsia="Times New Roman" w:hAnsi="Calibri"/>
          <w:szCs w:val="24"/>
          <w:lang w:bidi="en-US"/>
        </w:rPr>
        <w:t xml:space="preserve"> </w:t>
      </w:r>
      <w:r w:rsidRPr="002C0347">
        <w:rPr>
          <w:rFonts w:ascii="Calibri" w:eastAsia="Times New Roman" w:hAnsi="Calibri"/>
          <w:szCs w:val="24"/>
          <w:lang w:bidi="en-US"/>
        </w:rPr>
        <w:t>Qualified interpreters must be provided in the Californ</w:t>
      </w:r>
      <w:r w:rsidR="007B6FB0">
        <w:rPr>
          <w:rFonts w:ascii="Calibri" w:eastAsia="Times New Roman" w:hAnsi="Calibri"/>
          <w:szCs w:val="24"/>
          <w:lang w:bidi="en-US"/>
        </w:rPr>
        <w:t>ia courts to LEP court users in</w:t>
      </w:r>
      <w:r w:rsidRPr="002C0347">
        <w:rPr>
          <w:rFonts w:ascii="Calibri" w:eastAsia="Times New Roman" w:hAnsi="Calibri"/>
          <w:szCs w:val="24"/>
          <w:lang w:bidi="en-US"/>
        </w:rPr>
        <w:t xml:space="preserve"> all court proceedings, including civil proceedings  as prioritized in Evidence Code section 756 (see Appendix H), and including Family Court Services mediation. </w:t>
      </w:r>
      <w:r w:rsidR="00AF2866">
        <w:rPr>
          <w:rFonts w:ascii="Calibri" w:eastAsia="Times New Roman" w:hAnsi="Calibri"/>
          <w:szCs w:val="24"/>
          <w:lang w:bidi="en-US"/>
        </w:rPr>
        <w:t xml:space="preserve"> </w:t>
      </w:r>
      <w:r w:rsidRPr="002C0347">
        <w:rPr>
          <w:rFonts w:ascii="Calibri" w:eastAsia="Times New Roman" w:hAnsi="Calibri"/>
          <w:szCs w:val="24"/>
          <w:lang w:bidi="en-US"/>
        </w:rPr>
        <w:t>(Phases 1 and 2)</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#9 Provisional qualification requirements.</w:t>
      </w:r>
      <w:r w:rsidR="00AF2866">
        <w:rPr>
          <w:rFonts w:ascii="Calibri" w:eastAsia="Times New Roman" w:hAnsi="Calibri"/>
          <w:b/>
          <w:szCs w:val="24"/>
          <w:lang w:bidi="en-US"/>
        </w:rPr>
        <w:t xml:space="preserve"> </w:t>
      </w:r>
      <w:r w:rsidRPr="002C0347">
        <w:rPr>
          <w:rFonts w:ascii="Calibri" w:eastAsia="Times New Roman" w:hAnsi="Calibri"/>
          <w:b/>
          <w:szCs w:val="24"/>
          <w:lang w:bidi="en-US"/>
        </w:rPr>
        <w:t xml:space="preserve"> </w:t>
      </w:r>
      <w:r w:rsidRPr="002C0347">
        <w:rPr>
          <w:rFonts w:ascii="Calibri" w:eastAsia="Times New Roman" w:hAnsi="Calibri"/>
          <w:szCs w:val="24"/>
          <w:lang w:bidi="en-US"/>
        </w:rPr>
        <w:t>Pending amendment of California Rules of Court, rule 2.893, when good cause exists, a noncertified or nonregistered court interpreter may be appointed in a court proceeding in any matter, civil or criminal, only after he or she is determined to be qualified by following the procedures for provisional qualification.</w:t>
      </w:r>
      <w:r w:rsidR="00AF2866">
        <w:rPr>
          <w:rFonts w:ascii="Calibri" w:eastAsia="Times New Roman" w:hAnsi="Calibri"/>
          <w:szCs w:val="24"/>
          <w:lang w:bidi="en-US"/>
        </w:rPr>
        <w:t xml:space="preserve"> </w:t>
      </w:r>
      <w:r w:rsidRPr="002C0347">
        <w:rPr>
          <w:rFonts w:ascii="Calibri" w:eastAsia="Times New Roman" w:hAnsi="Calibri"/>
          <w:szCs w:val="24"/>
          <w:lang w:bidi="en-US"/>
        </w:rPr>
        <w:t xml:space="preserve"> These procedures are currently set forth, for criminal and juvenile delinquency matters, in rule 2.893 (and, for civil matters, will be set forth once the existing rule of court is amended). </w:t>
      </w:r>
      <w:r w:rsidR="00AF2866">
        <w:rPr>
          <w:rFonts w:ascii="Calibri" w:eastAsia="Times New Roman" w:hAnsi="Calibri"/>
          <w:szCs w:val="24"/>
          <w:lang w:bidi="en-US"/>
        </w:rPr>
        <w:t xml:space="preserve"> </w:t>
      </w:r>
      <w:r w:rsidRPr="002C0347">
        <w:rPr>
          <w:rFonts w:ascii="Calibri" w:eastAsia="Times New Roman" w:hAnsi="Calibri"/>
          <w:szCs w:val="24"/>
          <w:lang w:bidi="en-US"/>
        </w:rPr>
        <w:t xml:space="preserve">(See Recommendation 50, on training for judicial officers and court staff regarding the provisional qualification procedures, and Recommendation 70, on amending rule 2.893 to include civil cases.) </w:t>
      </w:r>
      <w:r w:rsidR="00AF2866">
        <w:rPr>
          <w:rFonts w:ascii="Calibri" w:eastAsia="Times New Roman" w:hAnsi="Calibri"/>
          <w:szCs w:val="24"/>
          <w:lang w:bidi="en-US"/>
        </w:rPr>
        <w:t xml:space="preserve"> </w:t>
      </w:r>
      <w:r w:rsidRPr="002C0347">
        <w:rPr>
          <w:rFonts w:ascii="Calibri" w:eastAsia="Times New Roman" w:hAnsi="Calibri"/>
          <w:szCs w:val="24"/>
          <w:lang w:bidi="en-US"/>
        </w:rPr>
        <w:t>(Phases 1 and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#10 Provision of qualified interpreters in all court-ordered/court-operated proceedings.</w:t>
      </w:r>
      <w:r w:rsidRPr="002C0347">
        <w:rPr>
          <w:rFonts w:ascii="Calibri" w:eastAsia="Times New Roman" w:hAnsi="Calibri"/>
          <w:szCs w:val="24"/>
          <w:lang w:bidi="en-US"/>
        </w:rPr>
        <w:t xml:space="preserve"> </w:t>
      </w:r>
      <w:r w:rsidR="00D975B8">
        <w:rPr>
          <w:rFonts w:ascii="Calibri" w:eastAsia="Times New Roman" w:hAnsi="Calibri"/>
          <w:szCs w:val="24"/>
          <w:lang w:bidi="en-US"/>
        </w:rPr>
        <w:t xml:space="preserve"> </w:t>
      </w:r>
      <w:r w:rsidRPr="002C0347">
        <w:rPr>
          <w:rFonts w:ascii="Calibri" w:eastAsia="Times New Roman" w:hAnsi="Calibri"/>
          <w:szCs w:val="24"/>
          <w:lang w:bidi="en-US"/>
        </w:rPr>
        <w:t xml:space="preserve">Beginning immediately, as resources are available, but in any event no later than 2020, courts will provide qualified court interpreters in all court-ordered, court-operated programs, services and events, to all LEP litigants, witnesses, and persons with a significant interest in the case. </w:t>
      </w:r>
      <w:r w:rsidR="00D975B8">
        <w:rPr>
          <w:rFonts w:ascii="Calibri" w:eastAsia="Times New Roman" w:hAnsi="Calibri"/>
          <w:szCs w:val="24"/>
          <w:lang w:bidi="en-US"/>
        </w:rPr>
        <w:t xml:space="preserve"> </w:t>
      </w:r>
      <w:r w:rsidRPr="002C0347">
        <w:rPr>
          <w:rFonts w:ascii="Calibri" w:eastAsia="Times New Roman" w:hAnsi="Calibri"/>
          <w:szCs w:val="24"/>
          <w:lang w:bidi="en-US"/>
        </w:rPr>
        <w:t>(Phases 1, 2, and 3)</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#11 Consideration of language accessibility of service providers in making court orders.</w:t>
      </w:r>
      <w:r w:rsidRPr="002C0347">
        <w:rPr>
          <w:rFonts w:ascii="Calibri" w:hAnsi="Calibri" w:cs="Calibri"/>
          <w:szCs w:val="24"/>
        </w:rPr>
        <w:t xml:space="preserve"> </w:t>
      </w:r>
      <w:r w:rsidR="00D975B8">
        <w:rPr>
          <w:rFonts w:ascii="Calibri" w:hAnsi="Calibri" w:cs="Calibri"/>
          <w:szCs w:val="24"/>
        </w:rPr>
        <w:t xml:space="preserve"> </w:t>
      </w:r>
      <w:r w:rsidRPr="002C0347">
        <w:rPr>
          <w:rFonts w:ascii="Calibri" w:hAnsi="Calibri" w:cs="Calibri"/>
          <w:szCs w:val="24"/>
        </w:rPr>
        <w:t xml:space="preserve">An LEP individual should not be ordered to participate in a </w:t>
      </w:r>
      <w:r w:rsidR="00817DB3" w:rsidRPr="002C0347">
        <w:rPr>
          <w:rFonts w:ascii="Calibri" w:hAnsi="Calibri" w:cs="Calibri"/>
          <w:szCs w:val="24"/>
        </w:rPr>
        <w:t>court</w:t>
      </w:r>
      <w:r w:rsidR="00817DB3">
        <w:rPr>
          <w:rFonts w:ascii="Calibri" w:hAnsi="Calibri" w:cs="Calibri"/>
          <w:szCs w:val="24"/>
        </w:rPr>
        <w:t>-</w:t>
      </w:r>
      <w:r w:rsidRPr="002C0347">
        <w:rPr>
          <w:rFonts w:ascii="Calibri" w:hAnsi="Calibri" w:cs="Calibri"/>
          <w:szCs w:val="24"/>
        </w:rPr>
        <w:t xml:space="preserve">ordered program if that program does not provide appropriate language accessible services. </w:t>
      </w:r>
      <w:r w:rsidR="001C35E0">
        <w:rPr>
          <w:rFonts w:ascii="Calibri" w:hAnsi="Calibri" w:cs="Calibri"/>
          <w:szCs w:val="24"/>
        </w:rPr>
        <w:t xml:space="preserve"> </w:t>
      </w:r>
      <w:r w:rsidRPr="002C0347">
        <w:rPr>
          <w:rFonts w:ascii="Calibri" w:hAnsi="Calibri" w:cs="Calibri"/>
          <w:szCs w:val="24"/>
        </w:rPr>
        <w:t>If a judicial officer does not order participation in services due to the program’s lack of language capacity, the court should order the litigant to participate in an appropriate alternative program that provides language access services for the LEP court user.</w:t>
      </w:r>
      <w:r w:rsidR="001C35E0">
        <w:rPr>
          <w:rFonts w:ascii="Calibri" w:hAnsi="Calibri" w:cs="Calibri"/>
          <w:szCs w:val="24"/>
        </w:rPr>
        <w:t xml:space="preserve"> </w:t>
      </w:r>
      <w:r w:rsidRPr="002C0347">
        <w:rPr>
          <w:rFonts w:ascii="Calibri" w:hAnsi="Calibri" w:cs="Calibri"/>
          <w:szCs w:val="24"/>
        </w:rPr>
        <w:t xml:space="preserve"> In making its findings and orders, the court should inquire if the program provides language access services to ensure the LEP court user’s ability to meet the requirements of the court. </w:t>
      </w:r>
      <w:r w:rsidR="001C35E0">
        <w:rPr>
          <w:rFonts w:ascii="Calibri" w:hAnsi="Calibri" w:cs="Calibri"/>
          <w:szCs w:val="24"/>
        </w:rPr>
        <w:t xml:space="preserve"> </w:t>
      </w:r>
      <w:r w:rsidRPr="002C0347">
        <w:rPr>
          <w:rFonts w:ascii="Calibri" w:hAnsi="Calibri" w:cs="Calibri"/>
          <w:szCs w:val="24"/>
        </w:rPr>
        <w:t>(Phase 2</w:t>
      </w:r>
      <w:r w:rsidRPr="002C0347">
        <w:rPr>
          <w:rFonts w:ascii="Calibri" w:hAnsi="Calibri" w:cs="Calibri"/>
          <w:sz w:val="28"/>
          <w:szCs w:val="28"/>
        </w:rPr>
        <w:t>)</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#17 Pilot for central pool of remote interpreters.</w:t>
      </w:r>
      <w:r w:rsidR="001C35E0">
        <w:rPr>
          <w:rFonts w:ascii="Calibri" w:eastAsia="Times New Roman" w:hAnsi="Calibri"/>
          <w:b/>
          <w:szCs w:val="24"/>
          <w:lang w:bidi="en-US"/>
        </w:rPr>
        <w:t xml:space="preserve"> </w:t>
      </w:r>
      <w:r w:rsidRPr="002C0347">
        <w:rPr>
          <w:rFonts w:ascii="Calibri" w:eastAsia="Times New Roman" w:hAnsi="Calibri"/>
          <w:szCs w:val="24"/>
          <w:lang w:bidi="en-US"/>
        </w:rPr>
        <w:t xml:space="preserve"> In order to maximize the use and availability of California’s highly skilled certified and registered interpreters, the Judicial Council should consider creating a pilot program through which certified and </w:t>
      </w:r>
      <w:r w:rsidRPr="002C0347">
        <w:rPr>
          <w:rFonts w:ascii="Calibri" w:eastAsia="Times New Roman" w:hAnsi="Calibri"/>
          <w:szCs w:val="24"/>
          <w:lang w:bidi="en-US"/>
        </w:rPr>
        <w:lastRenderedPageBreak/>
        <w:t>registered interpreters would be available to all courts on a short-notice basis to provide remote interpreting services.</w:t>
      </w:r>
      <w:r w:rsidR="001C35E0">
        <w:rPr>
          <w:rFonts w:ascii="Calibri" w:eastAsia="Times New Roman" w:hAnsi="Calibri"/>
          <w:szCs w:val="24"/>
          <w:lang w:bidi="en-US"/>
        </w:rPr>
        <w:t xml:space="preserve"> </w:t>
      </w:r>
      <w:r w:rsidRPr="002C0347">
        <w:rPr>
          <w:rFonts w:ascii="Calibri" w:eastAsia="Times New Roman" w:hAnsi="Calibri"/>
          <w:szCs w:val="24"/>
          <w:lang w:bidi="en-US"/>
        </w:rPr>
        <w:t xml:space="preserve"> (Phase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#20 Expansion of regional coordination system.</w:t>
      </w:r>
      <w:r w:rsidRPr="002C0347">
        <w:rPr>
          <w:rFonts w:ascii="Calibri" w:eastAsia="Times New Roman" w:hAnsi="Calibri"/>
          <w:szCs w:val="24"/>
          <w:lang w:bidi="en-US"/>
        </w:rPr>
        <w:t xml:space="preserve"> </w:t>
      </w:r>
      <w:r w:rsidR="001C35E0">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should expand the existing formal regional coordination system to improve efficiencies in interpreter scheduling for court proceedings and cross-assignments between courts throughout the </w:t>
      </w:r>
      <w:r w:rsidR="00E67C7B">
        <w:rPr>
          <w:rFonts w:ascii="Calibri" w:eastAsia="Times New Roman" w:hAnsi="Calibri"/>
          <w:szCs w:val="24"/>
          <w:lang w:bidi="en-US"/>
        </w:rPr>
        <w:t>S</w:t>
      </w:r>
      <w:r w:rsidRPr="002C0347">
        <w:rPr>
          <w:rFonts w:ascii="Calibri" w:eastAsia="Times New Roman" w:hAnsi="Calibri"/>
          <w:szCs w:val="24"/>
          <w:lang w:bidi="en-US"/>
        </w:rPr>
        <w:t>tate.  (See Recommendation 30, addressing coordination for bilingual staff and interpreters for non-courtroom events.)</w:t>
      </w:r>
      <w:r w:rsidR="00E67C7B">
        <w:rPr>
          <w:rFonts w:ascii="Calibri" w:eastAsia="Times New Roman" w:hAnsi="Calibri"/>
          <w:szCs w:val="24"/>
          <w:lang w:bidi="en-US"/>
        </w:rPr>
        <w:t xml:space="preserve"> </w:t>
      </w:r>
      <w:r w:rsidRPr="002C0347">
        <w:rPr>
          <w:rFonts w:ascii="Calibri" w:eastAsia="Times New Roman" w:hAnsi="Calibri"/>
          <w:szCs w:val="24"/>
          <w:lang w:bidi="en-US"/>
        </w:rPr>
        <w:t xml:space="preserve"> (Phase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#21 Methods for calendaring and coordination of court interpreters.</w:t>
      </w:r>
      <w:r w:rsidRPr="002C0347">
        <w:rPr>
          <w:rFonts w:ascii="Calibri" w:eastAsia="Times New Roman" w:hAnsi="Calibri"/>
          <w:szCs w:val="24"/>
          <w:lang w:bidi="en-US"/>
        </w:rPr>
        <w:t xml:space="preserve"> </w:t>
      </w:r>
      <w:r w:rsidR="00E67C7B">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continue to develop methods for using interpreters more efficiently and effectively, including but not limited to calendar coordination. </w:t>
      </w:r>
      <w:r w:rsidR="00E67C7B">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develop these systems in a way that does not have a chilling effect on </w:t>
      </w:r>
      <w:r w:rsidR="00EF3A2B">
        <w:rPr>
          <w:rFonts w:ascii="Calibri" w:eastAsia="Times New Roman" w:hAnsi="Calibri"/>
          <w:szCs w:val="24"/>
          <w:lang w:bidi="en-US"/>
        </w:rPr>
        <w:t xml:space="preserve">LEP court users’ </w:t>
      </w:r>
      <w:r w:rsidRPr="002C0347">
        <w:rPr>
          <w:rFonts w:ascii="Calibri" w:eastAsia="Times New Roman" w:hAnsi="Calibri"/>
          <w:szCs w:val="24"/>
          <w:lang w:bidi="en-US"/>
        </w:rPr>
        <w:t xml:space="preserve">access to court services. </w:t>
      </w:r>
      <w:r w:rsidR="00E67C7B">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#24 Appointment of bilingual staff.</w:t>
      </w:r>
      <w:r w:rsidRPr="002C0347">
        <w:rPr>
          <w:rFonts w:ascii="Calibri" w:eastAsia="Times New Roman" w:hAnsi="Calibri"/>
          <w:szCs w:val="24"/>
          <w:lang w:bidi="en-US"/>
        </w:rPr>
        <w:t xml:space="preserve"> </w:t>
      </w:r>
      <w:r w:rsidR="00E67C7B">
        <w:rPr>
          <w:rFonts w:ascii="Calibri" w:eastAsia="Times New Roman" w:hAnsi="Calibri"/>
          <w:szCs w:val="24"/>
          <w:lang w:bidi="en-US"/>
        </w:rPr>
        <w:t xml:space="preserve"> </w:t>
      </w:r>
      <w:r w:rsidRPr="002C0347">
        <w:rPr>
          <w:rFonts w:ascii="Calibri" w:eastAsia="Times New Roman" w:hAnsi="Calibri"/>
          <w:szCs w:val="24"/>
          <w:lang w:bidi="en-US"/>
        </w:rPr>
        <w:t xml:space="preserve">Absent exigent circumstances, courts should avoid appointing bilingual court staff to interpret in courtroom proceedings; if the court does appoint staff, he or she must meet all of the provisional qualification requirements. </w:t>
      </w:r>
      <w:r w:rsidR="00E67C7B">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#27 Provision of language access tools to court personnel.</w:t>
      </w:r>
      <w:r w:rsidR="00B744F6">
        <w:rPr>
          <w:rFonts w:ascii="Calibri" w:eastAsia="Times New Roman" w:hAnsi="Calibri"/>
          <w:b/>
          <w:szCs w:val="24"/>
          <w:lang w:bidi="en-US"/>
        </w:rPr>
        <w:t xml:space="preserve"> </w:t>
      </w:r>
      <w:r w:rsidRPr="002C0347">
        <w:rPr>
          <w:rFonts w:ascii="Calibri" w:eastAsia="Times New Roman" w:hAnsi="Calibri"/>
          <w:b/>
          <w:szCs w:val="24"/>
          <w:lang w:bidi="en-US"/>
        </w:rPr>
        <w:t xml:space="preserve"> </w:t>
      </w:r>
      <w:r w:rsidRPr="002C0347">
        <w:rPr>
          <w:rFonts w:ascii="Calibri" w:eastAsia="Times New Roman" w:hAnsi="Calibri"/>
          <w:szCs w:val="24"/>
          <w:lang w:bidi="en-US"/>
        </w:rPr>
        <w:t xml:space="preserve">All court staff who engage with the public will have access to language assistance tools, such as translated materials and resources, multi-language glossaries and “I speak” cards, to determine a court user’s native language, direct him or her to the designated location for language services, and/or provide the LEP individual with brochures, instructions, or other information in the appropriate language. </w:t>
      </w:r>
      <w:r w:rsidR="00B744F6">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#29 Development of protocols for where bilingual staff are not available.</w:t>
      </w:r>
      <w:r w:rsidR="00B744F6">
        <w:rPr>
          <w:rFonts w:ascii="Calibri" w:eastAsia="Times New Roman" w:hAnsi="Calibri"/>
          <w:b/>
          <w:szCs w:val="24"/>
          <w:lang w:bidi="en-US"/>
        </w:rPr>
        <w:t xml:space="preserve"> </w:t>
      </w:r>
      <w:r w:rsidRPr="002C0347">
        <w:rPr>
          <w:rFonts w:ascii="Calibri" w:eastAsia="Times New Roman" w:hAnsi="Calibri"/>
          <w:szCs w:val="24"/>
          <w:lang w:bidi="en-US"/>
        </w:rPr>
        <w:t xml:space="preserve"> Courts will develop written protocols or procedures to ensure LEP court users obtain adequate language access services where bilingual staff are not available. </w:t>
      </w:r>
      <w:r w:rsidR="00F76D5E">
        <w:rPr>
          <w:rFonts w:ascii="Calibri" w:eastAsia="Times New Roman" w:hAnsi="Calibri"/>
          <w:szCs w:val="24"/>
          <w:lang w:bidi="en-US"/>
        </w:rPr>
        <w:t xml:space="preserve"> </w:t>
      </w:r>
      <w:r w:rsidRPr="002C0347">
        <w:rPr>
          <w:rFonts w:ascii="Calibri" w:eastAsia="Times New Roman" w:hAnsi="Calibri"/>
          <w:szCs w:val="24"/>
          <w:lang w:bidi="en-US"/>
        </w:rPr>
        <w:t>For example, the court’s interpreter coordinator could be on call to identify which interpreters or staff are available and appropriate to provide services in the clerk’s office or self-help center.</w:t>
      </w:r>
      <w:r w:rsidR="00F76D5E">
        <w:rPr>
          <w:rFonts w:ascii="Calibri" w:eastAsia="Times New Roman" w:hAnsi="Calibri"/>
          <w:szCs w:val="24"/>
          <w:lang w:bidi="en-US"/>
        </w:rPr>
        <w:t xml:space="preserve"> </w:t>
      </w:r>
      <w:r w:rsidRPr="002C0347">
        <w:rPr>
          <w:rFonts w:ascii="Calibri" w:eastAsia="Times New Roman" w:hAnsi="Calibri"/>
          <w:szCs w:val="24"/>
          <w:lang w:bidi="en-US"/>
        </w:rPr>
        <w:t xml:space="preserve"> Additionally, the use of remote technologies such as telephone access to bilingual staff persons in another location or remote interpreting could be instituted. </w:t>
      </w:r>
      <w:r w:rsidR="00F76D5E">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#30 Policies that promote sharing of bilingual staff and interpreters among courts.</w:t>
      </w:r>
      <w:r w:rsidRPr="002C0347">
        <w:rPr>
          <w:rFonts w:ascii="Calibri" w:eastAsia="Times New Roman" w:hAnsi="Calibri"/>
          <w:szCs w:val="24"/>
          <w:lang w:bidi="en-US"/>
        </w:rPr>
        <w:t xml:space="preserve"> </w:t>
      </w:r>
      <w:r w:rsidR="00F76D5E">
        <w:rPr>
          <w:rFonts w:ascii="Calibri" w:eastAsia="Times New Roman" w:hAnsi="Calibri"/>
          <w:szCs w:val="24"/>
          <w:lang w:bidi="en-US"/>
        </w:rPr>
        <w:t xml:space="preserve"> </w:t>
      </w:r>
      <w:r w:rsidRPr="002C0347">
        <w:rPr>
          <w:rFonts w:ascii="Calibri" w:eastAsia="Times New Roman" w:hAnsi="Calibri"/>
          <w:szCs w:val="24"/>
          <w:lang w:bidi="en-US"/>
        </w:rPr>
        <w:t>The Judicial Council should consider adopting policies that promote sharing of bilingual staff and certified and registered court interpreters among courts, using remote technologies, for language assistance outside of court proceedings.</w:t>
      </w:r>
      <w:r w:rsidR="00F76D5E">
        <w:rPr>
          <w:rFonts w:ascii="Calibri" w:eastAsia="Times New Roman" w:hAnsi="Calibri"/>
          <w:szCs w:val="24"/>
          <w:lang w:bidi="en-US"/>
        </w:rPr>
        <w:t xml:space="preserve"> </w:t>
      </w:r>
      <w:r w:rsidRPr="002C0347">
        <w:rPr>
          <w:rFonts w:ascii="Calibri" w:eastAsia="Times New Roman" w:hAnsi="Calibri"/>
          <w:szCs w:val="24"/>
          <w:lang w:bidi="en-US"/>
        </w:rPr>
        <w:t xml:space="preserve"> (Phase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#31 Pilot for remote assistance at counters and in self-help centers. </w:t>
      </w:r>
      <w:r w:rsidR="00F76D5E">
        <w:rPr>
          <w:rFonts w:ascii="Calibri" w:eastAsia="Times New Roman" w:hAnsi="Calibri"/>
          <w:b/>
          <w:szCs w:val="24"/>
          <w:lang w:bidi="en-US"/>
        </w:rPr>
        <w:t xml:space="preserve"> </w:t>
      </w:r>
      <w:r w:rsidRPr="002C0347">
        <w:rPr>
          <w:rFonts w:ascii="Calibri" w:eastAsia="Times New Roman" w:hAnsi="Calibri"/>
          <w:szCs w:val="24"/>
          <w:lang w:bidi="en-US"/>
        </w:rPr>
        <w:t xml:space="preserve">The courts and the Judicial Council should consider a pilot to implement the use of remote interpreter services for counter help and at self-help centers, incorporating different solutions, including court-paid cloud-based fee-for-service models or a court/centralized bank of bilingual professionals. </w:t>
      </w:r>
      <w:r w:rsidR="00F76D5E">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lastRenderedPageBreak/>
        <w:t xml:space="preserve">#32 Pilot for remote assistance for workshops. </w:t>
      </w:r>
      <w:r w:rsidR="00F76D5E">
        <w:rPr>
          <w:rFonts w:ascii="Calibri" w:eastAsia="Times New Roman" w:hAnsi="Calibri"/>
          <w:b/>
          <w:szCs w:val="24"/>
          <w:lang w:bidi="en-US"/>
        </w:rPr>
        <w:t xml:space="preserve"> </w:t>
      </w:r>
      <w:r w:rsidRPr="002C0347">
        <w:rPr>
          <w:rFonts w:ascii="Calibri" w:eastAsia="Times New Roman" w:hAnsi="Calibri"/>
          <w:szCs w:val="24"/>
          <w:lang w:bidi="en-US"/>
        </w:rPr>
        <w:t xml:space="preserve">The courts should consider a pilot to implement inter-court, remote attendance at workshops, trainings, or “information nights” conducted in non-English languages using a variety of equipment, including telephone, video-conferencing (WebEx, Skype), or other technologies. </w:t>
      </w:r>
      <w:r w:rsidR="00F76D5E">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 xml:space="preserve">#33 Qualifications of court-appointed professionals. </w:t>
      </w:r>
      <w:r w:rsidR="00A34A8F">
        <w:rPr>
          <w:rFonts w:ascii="Calibri" w:eastAsia="Times New Roman" w:hAnsi="Calibri"/>
          <w:b/>
          <w:szCs w:val="24"/>
          <w:lang w:bidi="en-US"/>
        </w:rPr>
        <w:t xml:space="preserve"> </w:t>
      </w:r>
      <w:r w:rsidRPr="002C0347">
        <w:rPr>
          <w:rFonts w:ascii="Calibri" w:eastAsia="Times New Roman" w:hAnsi="Calibri"/>
          <w:szCs w:val="24"/>
          <w:lang w:bidi="en-US"/>
        </w:rPr>
        <w:t xml:space="preserve">In matters with LEP court users, courts must determine that court-appointed professionals, such as psychologists, mediators, and guardians, can provide linguistically accessible services before ordering or referring LEP court users to those professionals. </w:t>
      </w:r>
      <w:r w:rsidR="00A34A8F">
        <w:rPr>
          <w:rFonts w:ascii="Calibri" w:eastAsia="Times New Roman" w:hAnsi="Calibri"/>
          <w:szCs w:val="24"/>
          <w:lang w:bidi="en-US"/>
        </w:rPr>
        <w:t xml:space="preserve"> </w:t>
      </w:r>
      <w:r w:rsidRPr="002C0347">
        <w:rPr>
          <w:rFonts w:ascii="Calibri" w:eastAsia="Times New Roman" w:hAnsi="Calibri"/>
          <w:szCs w:val="24"/>
          <w:lang w:bidi="en-US"/>
        </w:rPr>
        <w:t>Where no such language capability exists, courts should make reasonable efforts to identify or enter into contracts with providers able to offer such language capabilities, either as bilingual professionals who can provide the service directly in another language or via qualified interpreters.</w:t>
      </w:r>
      <w:r w:rsidR="00A34A8F">
        <w:rPr>
          <w:rFonts w:ascii="Calibri" w:eastAsia="Times New Roman" w:hAnsi="Calibri"/>
          <w:szCs w:val="24"/>
          <w:lang w:bidi="en-US"/>
        </w:rPr>
        <w:t xml:space="preserve"> </w:t>
      </w:r>
      <w:r w:rsidRPr="002C0347">
        <w:rPr>
          <w:rFonts w:ascii="Calibri" w:eastAsia="Times New Roman" w:hAnsi="Calibri"/>
          <w:szCs w:val="24"/>
          <w:lang w:bidi="en-US"/>
        </w:rPr>
        <w:t xml:space="preserve"> (Phase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#39 Signage throughout courthouse.</w:t>
      </w:r>
      <w:r w:rsidRPr="002C0347">
        <w:rPr>
          <w:rFonts w:ascii="Calibri" w:eastAsia="Times New Roman" w:hAnsi="Calibri"/>
          <w:szCs w:val="24"/>
          <w:lang w:bidi="en-US"/>
        </w:rPr>
        <w:t xml:space="preserve"> </w:t>
      </w:r>
      <w:r w:rsidR="00324AFF">
        <w:rPr>
          <w:rFonts w:ascii="Calibri" w:eastAsia="Times New Roman" w:hAnsi="Calibri"/>
          <w:szCs w:val="24"/>
          <w:lang w:bidi="en-US"/>
        </w:rPr>
        <w:t xml:space="preserve"> </w:t>
      </w:r>
      <w:r w:rsidRPr="002C0347">
        <w:rPr>
          <w:rFonts w:ascii="Calibri" w:eastAsia="Times New Roman" w:hAnsi="Calibri"/>
          <w:szCs w:val="24"/>
          <w:lang w:bidi="en-US"/>
        </w:rPr>
        <w:t xml:space="preserve">The staff of the Judicial Council should assist courts by providing plain-language translations of the most common and relevant signs likely to be used in a courthouse, and provide guidance on the use of internationally recognized icons, symbols, and displays to limit the need for text and, therefore, translation. </w:t>
      </w:r>
      <w:r w:rsidR="00324AFF">
        <w:rPr>
          <w:rFonts w:ascii="Calibri" w:eastAsia="Times New Roman" w:hAnsi="Calibri"/>
          <w:szCs w:val="24"/>
          <w:lang w:bidi="en-US"/>
        </w:rPr>
        <w:t xml:space="preserve"> </w:t>
      </w:r>
      <w:r w:rsidRPr="002C0347">
        <w:rPr>
          <w:rFonts w:ascii="Calibri" w:eastAsia="Times New Roman" w:hAnsi="Calibri"/>
          <w:szCs w:val="24"/>
          <w:lang w:bidi="en-US"/>
        </w:rPr>
        <w:t xml:space="preserve">Where more localized signage is required, courts should have all public signs in English and translated in up to five other languages based on local community needs assessed through collaboration with and information from justice partners, including legal services providers, community-based organizations, and other entities working with LEP populations. </w:t>
      </w:r>
      <w:r w:rsidR="00324AFF">
        <w:rPr>
          <w:rFonts w:ascii="Calibri" w:eastAsia="Times New Roman" w:hAnsi="Calibri"/>
          <w:szCs w:val="24"/>
          <w:lang w:bidi="en-US"/>
        </w:rPr>
        <w:t xml:space="preserve"> </w:t>
      </w:r>
      <w:r w:rsidRPr="002C0347">
        <w:rPr>
          <w:rFonts w:ascii="Calibri" w:eastAsia="Times New Roman" w:hAnsi="Calibri"/>
          <w:szCs w:val="24"/>
          <w:lang w:bidi="en-US"/>
        </w:rPr>
        <w:t xml:space="preserve">At a minimum, all such materials should be available in English and Spanish. </w:t>
      </w:r>
      <w:r w:rsidR="00324AFF">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#41 Accessible courthouses.</w:t>
      </w:r>
      <w:r w:rsidRPr="002C0347">
        <w:rPr>
          <w:rFonts w:ascii="Calibri" w:eastAsia="Times New Roman" w:hAnsi="Calibri"/>
          <w:szCs w:val="24"/>
          <w:lang w:bidi="en-US"/>
        </w:rPr>
        <w:t xml:space="preserve"> </w:t>
      </w:r>
      <w:r w:rsidR="00324AFF">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partnering with courts, should ensure that new courthouse construction efforts, as well as redesign of existing courthouse space, are undertaken with consideration for making courthouses more easily navigable by all LEP persons. </w:t>
      </w:r>
      <w:r w:rsidR="001E4F18">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#42 Wayfinding strategies.</w:t>
      </w:r>
      <w:r w:rsidRPr="002C0347">
        <w:rPr>
          <w:rFonts w:ascii="Calibri" w:eastAsia="Times New Roman" w:hAnsi="Calibri"/>
          <w:szCs w:val="24"/>
          <w:lang w:bidi="en-US"/>
        </w:rPr>
        <w:t xml:space="preserve"> </w:t>
      </w:r>
      <w:r w:rsidR="001E4F18">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Council’s staff will provide information to courts interested in better wayfinding strategies, multilingual (static and dynamic) signage, and other design strategies that focus on assisting LEP court users. </w:t>
      </w:r>
      <w:r w:rsidR="001E4F18">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#49 Recruitment strategies for language access providers.</w:t>
      </w:r>
      <w:r w:rsidRPr="002C0347">
        <w:rPr>
          <w:rFonts w:ascii="Calibri" w:eastAsia="Times New Roman" w:hAnsi="Calibri"/>
          <w:szCs w:val="24"/>
          <w:lang w:bidi="en-US"/>
        </w:rPr>
        <w:t xml:space="preserve"> </w:t>
      </w:r>
      <w:r w:rsidR="001E4F18">
        <w:rPr>
          <w:rFonts w:ascii="Calibri" w:eastAsia="Times New Roman" w:hAnsi="Calibri"/>
          <w:szCs w:val="24"/>
          <w:lang w:bidi="en-US"/>
        </w:rPr>
        <w:t xml:space="preserve"> </w:t>
      </w:r>
      <w:r w:rsidRPr="002C0347">
        <w:rPr>
          <w:rFonts w:ascii="Calibri" w:eastAsia="Times New Roman" w:hAnsi="Calibri"/>
          <w:szCs w:val="24"/>
          <w:lang w:bidi="en-US"/>
        </w:rPr>
        <w:t>The Judicial Council staff will work with educational providers, community-based organizations, and interpreter organizations to identify recruitment strategies, including consideration of market conditions, to encourage bilingual individuals to pursue the interpreting profession or employment opportunities in the courts as bilingual staff.</w:t>
      </w:r>
      <w:r w:rsidR="00AB5F75">
        <w:rPr>
          <w:rFonts w:ascii="Calibri" w:eastAsia="Times New Roman" w:hAnsi="Calibri"/>
          <w:szCs w:val="24"/>
          <w:lang w:bidi="en-US"/>
        </w:rPr>
        <w:t xml:space="preserve"> </w:t>
      </w:r>
      <w:r w:rsidRPr="002C0347">
        <w:rPr>
          <w:rFonts w:ascii="Calibri" w:eastAsia="Times New Roman" w:hAnsi="Calibri"/>
          <w:szCs w:val="24"/>
          <w:lang w:bidi="en-US"/>
        </w:rPr>
        <w:t xml:space="preserve"> (Phase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#51 Language access resources on intranet.</w:t>
      </w:r>
      <w:r w:rsidRPr="002C0347">
        <w:rPr>
          <w:rFonts w:ascii="Calibri" w:eastAsia="Times New Roman" w:hAnsi="Calibri"/>
          <w:szCs w:val="24"/>
          <w:lang w:bidi="en-US"/>
        </w:rPr>
        <w:t xml:space="preserve"> </w:t>
      </w:r>
      <w:r w:rsidR="00AB5F75">
        <w:rPr>
          <w:rFonts w:ascii="Calibri" w:eastAsia="Times New Roman" w:hAnsi="Calibri"/>
          <w:szCs w:val="24"/>
          <w:lang w:bidi="en-US"/>
        </w:rPr>
        <w:t xml:space="preserve"> </w:t>
      </w:r>
      <w:r w:rsidRPr="002C0347">
        <w:rPr>
          <w:rFonts w:ascii="Calibri" w:eastAsia="Times New Roman" w:hAnsi="Calibri"/>
          <w:szCs w:val="24"/>
          <w:lang w:bidi="en-US"/>
        </w:rPr>
        <w:t xml:space="preserve">Information on local and statewide language access resources, training and educational components identified throughout this </w:t>
      </w:r>
      <w:r w:rsidR="00AB5F75">
        <w:rPr>
          <w:rFonts w:ascii="Calibri" w:eastAsia="Times New Roman" w:hAnsi="Calibri"/>
          <w:szCs w:val="24"/>
          <w:lang w:bidi="en-US"/>
        </w:rPr>
        <w:t>P</w:t>
      </w:r>
      <w:r w:rsidRPr="002C0347">
        <w:rPr>
          <w:rFonts w:ascii="Calibri" w:eastAsia="Times New Roman" w:hAnsi="Calibri"/>
          <w:szCs w:val="24"/>
          <w:lang w:bidi="en-US"/>
        </w:rPr>
        <w:t xml:space="preserve">lan, glossaries, signage, and other tools for providing language access should be readily available to all court staff through individual courts’ intranets. </w:t>
      </w:r>
      <w:r w:rsidR="00AB5F75">
        <w:rPr>
          <w:rFonts w:ascii="Calibri" w:eastAsia="Times New Roman" w:hAnsi="Calibri"/>
          <w:szCs w:val="24"/>
          <w:lang w:bidi="en-US"/>
        </w:rPr>
        <w:t xml:space="preserve"> </w:t>
      </w:r>
      <w:r w:rsidRPr="002C0347">
        <w:rPr>
          <w:rFonts w:ascii="Calibri" w:eastAsia="Times New Roman" w:hAnsi="Calibri"/>
          <w:szCs w:val="24"/>
          <w:lang w:bidi="en-US"/>
        </w:rPr>
        <w:t>(Phases 2 and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lastRenderedPageBreak/>
        <w:t>#64</w:t>
      </w:r>
      <w:r w:rsidRPr="002C0347">
        <w:rPr>
          <w:rFonts w:ascii="Calibri" w:eastAsia="Times New Roman" w:hAnsi="Calibri"/>
          <w:szCs w:val="24"/>
          <w:lang w:bidi="en-US"/>
        </w:rPr>
        <w:t xml:space="preserve"> </w:t>
      </w:r>
      <w:r w:rsidRPr="002C0347">
        <w:rPr>
          <w:rFonts w:ascii="Calibri" w:eastAsia="Times New Roman" w:hAnsi="Calibri"/>
          <w:b/>
          <w:szCs w:val="24"/>
          <w:lang w:bidi="en-US"/>
        </w:rPr>
        <w:t xml:space="preserve">Complaints regarding court interpreters. </w:t>
      </w:r>
      <w:r w:rsidR="00934FDB">
        <w:rPr>
          <w:rFonts w:ascii="Calibri" w:eastAsia="Times New Roman" w:hAnsi="Calibri"/>
          <w:b/>
          <w:szCs w:val="24"/>
          <w:lang w:bidi="en-US"/>
        </w:rPr>
        <w:t xml:space="preserve"> </w:t>
      </w:r>
      <w:r w:rsidRPr="002C0347">
        <w:rPr>
          <w:rFonts w:ascii="Calibri" w:eastAsia="Times New Roman" w:hAnsi="Calibri"/>
          <w:szCs w:val="24"/>
          <w:lang w:bidi="en-US"/>
        </w:rPr>
        <w:t xml:space="preserve">The Judicial Council, together with stakeholders, will develop a process by which the quality and accuracy of an interpreter’s skills and adherence to ethical requirements can be reviewed. </w:t>
      </w:r>
      <w:r w:rsidR="00934FDB">
        <w:rPr>
          <w:rFonts w:ascii="Calibri" w:eastAsia="Times New Roman" w:hAnsi="Calibri"/>
          <w:szCs w:val="24"/>
          <w:lang w:bidi="en-US"/>
        </w:rPr>
        <w:t xml:space="preserve"> </w:t>
      </w:r>
      <w:r w:rsidRPr="002C0347">
        <w:rPr>
          <w:rFonts w:ascii="Calibri" w:eastAsia="Times New Roman" w:hAnsi="Calibri"/>
          <w:szCs w:val="24"/>
          <w:lang w:bidi="en-US"/>
        </w:rPr>
        <w:t xml:space="preserve">This process will allow for appropriate remedial action, where required, to ensure certified and registered interpreters meet all qualification standards. </w:t>
      </w:r>
      <w:r w:rsidR="00934FDB">
        <w:rPr>
          <w:rFonts w:ascii="Calibri" w:eastAsia="Times New Roman" w:hAnsi="Calibri"/>
          <w:szCs w:val="24"/>
          <w:lang w:bidi="en-US"/>
        </w:rPr>
        <w:t xml:space="preserve"> </w:t>
      </w:r>
      <w:r w:rsidRPr="002C0347">
        <w:rPr>
          <w:rFonts w:ascii="Calibri" w:eastAsia="Times New Roman" w:hAnsi="Calibri"/>
          <w:szCs w:val="24"/>
          <w:lang w:bidi="en-US"/>
        </w:rPr>
        <w:t xml:space="preserve">Development of the process should include determination of whether California Rule of Court 2.891 (regarding periodic review of court interpreter skills and professional conduct) should be amended, repealed, or remain in place. </w:t>
      </w:r>
      <w:r w:rsidR="00934FDB">
        <w:rPr>
          <w:rFonts w:ascii="Calibri" w:eastAsia="Times New Roman" w:hAnsi="Calibri"/>
          <w:szCs w:val="24"/>
          <w:lang w:bidi="en-US"/>
        </w:rPr>
        <w:t xml:space="preserve"> </w:t>
      </w:r>
      <w:r w:rsidRPr="002C0347">
        <w:rPr>
          <w:rFonts w:ascii="Calibri" w:eastAsia="Times New Roman" w:hAnsi="Calibri"/>
          <w:szCs w:val="24"/>
          <w:lang w:bidi="en-US"/>
        </w:rPr>
        <w:t xml:space="preserve">Once the review process is created, information regarding how it can be initiated must be clearly communicated to court staff, judicial officers, attorneys, and in plain language to court users (e.g., LEP persons and justice partners). </w:t>
      </w:r>
      <w:r w:rsidR="00934FDB">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#68 Implementation Task Force to evaluate need for updates to rules and statutes.</w:t>
      </w:r>
      <w:r w:rsidRPr="002C0347">
        <w:rPr>
          <w:rFonts w:ascii="Calibri" w:eastAsia="Times New Roman" w:hAnsi="Calibri"/>
          <w:szCs w:val="24"/>
          <w:lang w:bidi="en-US"/>
        </w:rPr>
        <w:t xml:space="preserve"> </w:t>
      </w:r>
      <w:r w:rsidR="007B7550">
        <w:rPr>
          <w:rFonts w:ascii="Calibri" w:eastAsia="Times New Roman" w:hAnsi="Calibri"/>
          <w:szCs w:val="24"/>
          <w:lang w:bidi="en-US"/>
        </w:rPr>
        <w:t xml:space="preserve"> </w:t>
      </w:r>
      <w:r w:rsidRPr="002C0347">
        <w:rPr>
          <w:rFonts w:ascii="Calibri" w:eastAsia="Times New Roman" w:hAnsi="Calibri"/>
          <w:szCs w:val="24"/>
          <w:lang w:bidi="en-US"/>
        </w:rPr>
        <w:t>To ensure ongoing and effective implementation of the LAP, the Implementation Task Force will evaluate, on an ongoing basis, the need for new statutes or rules or modifications of existing rules and statutes.</w:t>
      </w:r>
      <w:r w:rsidR="007B7550">
        <w:rPr>
          <w:rFonts w:ascii="Calibri" w:eastAsia="Times New Roman" w:hAnsi="Calibri"/>
          <w:szCs w:val="24"/>
          <w:lang w:bidi="en-US"/>
        </w:rPr>
        <w:t xml:space="preserve"> </w:t>
      </w:r>
      <w:r w:rsidRPr="002C0347">
        <w:rPr>
          <w:rFonts w:ascii="Calibri" w:eastAsia="Times New Roman" w:hAnsi="Calibri"/>
          <w:szCs w:val="24"/>
          <w:lang w:bidi="en-US"/>
        </w:rPr>
        <w:t xml:space="preserve"> (Phases 2 and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#71 Legislation to delete exception for small claims proceedings.</w:t>
      </w:r>
      <w:r w:rsidRPr="002C0347">
        <w:rPr>
          <w:rFonts w:ascii="Calibri" w:eastAsia="Times New Roman" w:hAnsi="Calibri"/>
          <w:szCs w:val="24"/>
          <w:lang w:bidi="en-US"/>
        </w:rPr>
        <w:t xml:space="preserve"> </w:t>
      </w:r>
      <w:r w:rsidR="007B7550">
        <w:rPr>
          <w:rFonts w:ascii="Calibri" w:eastAsia="Times New Roman" w:hAnsi="Calibri"/>
          <w:szCs w:val="24"/>
          <w:lang w:bidi="en-US"/>
        </w:rPr>
        <w:t xml:space="preserve"> </w:t>
      </w:r>
      <w:r w:rsidRPr="002C0347">
        <w:rPr>
          <w:rFonts w:ascii="Calibri" w:eastAsia="Times New Roman" w:hAnsi="Calibri"/>
          <w:szCs w:val="24"/>
          <w:lang w:bidi="en-US"/>
        </w:rPr>
        <w:t>The Judicial Council should sponsor legislation to amend Government Code section 68560.5(a) to include small claims proceedings in the definition of court proceedings for which qualified interpreters must be provided.  (Phase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#72 Legislation to require credentialed interpreters for small claims.</w:t>
      </w:r>
      <w:r w:rsidRPr="002C0347">
        <w:rPr>
          <w:rFonts w:ascii="Calibri" w:eastAsia="Times New Roman" w:hAnsi="Calibri"/>
          <w:szCs w:val="24"/>
          <w:lang w:bidi="en-US"/>
        </w:rPr>
        <w:t xml:space="preserve"> </w:t>
      </w:r>
      <w:r w:rsidR="007B7550">
        <w:rPr>
          <w:rFonts w:ascii="Calibri" w:eastAsia="Times New Roman" w:hAnsi="Calibri"/>
          <w:szCs w:val="24"/>
          <w:lang w:bidi="en-US"/>
        </w:rPr>
        <w:t xml:space="preserve"> </w:t>
      </w:r>
      <w:r w:rsidRPr="002C0347">
        <w:rPr>
          <w:rFonts w:ascii="Calibri" w:eastAsia="Times New Roman" w:hAnsi="Calibri"/>
          <w:szCs w:val="24"/>
          <w:lang w:bidi="en-US"/>
        </w:rPr>
        <w:t xml:space="preserve">The Judicial Council should sponsor legislation to amend Code of Civil Procedure section 116.550 dealing with small claims actions to reflect that interpreters in small claims cases should, as with other matters, be certified or registered, or provisionally qualified where a credentialed interpreter is not available. </w:t>
      </w:r>
      <w:r w:rsidR="007B7550">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#73 Updating of interpreter-related forms</w:t>
      </w:r>
      <w:r w:rsidRPr="008E73D4">
        <w:rPr>
          <w:rFonts w:ascii="Calibri" w:eastAsia="Times New Roman" w:hAnsi="Calibri"/>
          <w:b/>
          <w:szCs w:val="24"/>
          <w:lang w:bidi="en-US"/>
        </w:rPr>
        <w:t>.</w:t>
      </w:r>
      <w:r w:rsidRPr="002C0347">
        <w:rPr>
          <w:rFonts w:ascii="Calibri" w:eastAsia="Times New Roman" w:hAnsi="Calibri"/>
          <w:szCs w:val="24"/>
          <w:lang w:bidi="en-US"/>
        </w:rPr>
        <w:t xml:space="preserve"> </w:t>
      </w:r>
      <w:r w:rsidR="007B7550">
        <w:rPr>
          <w:rFonts w:ascii="Calibri" w:eastAsia="Times New Roman" w:hAnsi="Calibri"/>
          <w:szCs w:val="24"/>
          <w:lang w:bidi="en-US"/>
        </w:rPr>
        <w:t xml:space="preserve"> </w:t>
      </w:r>
      <w:r w:rsidRPr="002C0347">
        <w:rPr>
          <w:rFonts w:ascii="Calibri" w:eastAsia="Times New Roman" w:hAnsi="Calibri"/>
          <w:szCs w:val="24"/>
          <w:lang w:bidi="en-US"/>
        </w:rPr>
        <w:t>The Judicial Council should update the interpreter-related court forms (INT-100-INFO, INT-110, INT-120, and INT-200) as necess</w:t>
      </w:r>
      <w:r w:rsidR="007B7550">
        <w:rPr>
          <w:rFonts w:ascii="Calibri" w:eastAsia="Times New Roman" w:hAnsi="Calibri"/>
          <w:szCs w:val="24"/>
          <w:lang w:bidi="en-US"/>
        </w:rPr>
        <w:t>ary to be consistent with this P</w:t>
      </w:r>
      <w:r w:rsidRPr="002C0347">
        <w:rPr>
          <w:rFonts w:ascii="Calibri" w:eastAsia="Times New Roman" w:hAnsi="Calibri"/>
          <w:szCs w:val="24"/>
          <w:lang w:bidi="en-US"/>
        </w:rPr>
        <w:t xml:space="preserve">lan. </w:t>
      </w:r>
      <w:r w:rsidR="007B7550">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#74 Evaluation of Trial Court Interpreter Employment and Labor Relations Act.</w:t>
      </w:r>
      <w:r w:rsidRPr="002C0347">
        <w:rPr>
          <w:rFonts w:ascii="Calibri" w:eastAsia="Times New Roman" w:hAnsi="Calibri"/>
          <w:szCs w:val="24"/>
          <w:lang w:bidi="en-US"/>
        </w:rPr>
        <w:t xml:space="preserve">  The Implementation Task Force should evaluate existing law, including a study of any negative impacts of the Trial Court Interpreter Employment and Labor Relations Act on the provision of appropriate language access services. </w:t>
      </w:r>
      <w:r w:rsidR="00D56347">
        <w:rPr>
          <w:rFonts w:ascii="Calibri" w:eastAsia="Times New Roman" w:hAnsi="Calibri"/>
          <w:szCs w:val="24"/>
          <w:lang w:bidi="en-US"/>
        </w:rPr>
        <w:t xml:space="preserve"> </w:t>
      </w:r>
      <w:r w:rsidRPr="002C0347">
        <w:rPr>
          <w:rFonts w:ascii="Calibri" w:eastAsia="Times New Roman" w:hAnsi="Calibri"/>
          <w:szCs w:val="24"/>
          <w:lang w:bidi="en-US"/>
        </w:rPr>
        <w:t xml:space="preserve">The evaluation should include, but not be limited to, whether any modifications should be proposed for existing requirements and limitations on hiring independent contractors beyond a specified number of days. </w:t>
      </w:r>
      <w:r w:rsidR="00D56347">
        <w:rPr>
          <w:rFonts w:ascii="Calibri" w:eastAsia="Times New Roman" w:hAnsi="Calibri"/>
          <w:szCs w:val="24"/>
          <w:lang w:bidi="en-US"/>
        </w:rPr>
        <w:t xml:space="preserve"> </w:t>
      </w:r>
      <w:r w:rsidRPr="002C0347">
        <w:rPr>
          <w:rFonts w:ascii="Calibri" w:eastAsia="Times New Roman" w:hAnsi="Calibri"/>
          <w:szCs w:val="24"/>
          <w:lang w:bidi="en-US"/>
        </w:rPr>
        <w:t>(Phase 2)</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b/>
          <w:szCs w:val="24"/>
          <w:lang w:bidi="en-US"/>
        </w:rPr>
      </w:pPr>
      <w:r w:rsidRPr="002C0347">
        <w:rPr>
          <w:rFonts w:ascii="Calibri" w:eastAsia="Times New Roman" w:hAnsi="Calibri"/>
          <w:b/>
          <w:szCs w:val="24"/>
          <w:lang w:bidi="en-US"/>
        </w:rPr>
        <w:t xml:space="preserve">PHASE 3: </w:t>
      </w:r>
      <w:r w:rsidR="00D56347">
        <w:rPr>
          <w:rFonts w:ascii="Calibri" w:eastAsia="Times New Roman" w:hAnsi="Calibri"/>
          <w:b/>
          <w:szCs w:val="24"/>
          <w:lang w:bidi="en-US"/>
        </w:rPr>
        <w:t xml:space="preserve"> </w:t>
      </w:r>
      <w:r w:rsidRPr="002C0347">
        <w:rPr>
          <w:rFonts w:ascii="Calibri" w:eastAsia="Times New Roman" w:hAnsi="Calibri"/>
          <w:b/>
          <w:szCs w:val="24"/>
          <w:lang w:bidi="en-US"/>
        </w:rPr>
        <w:t xml:space="preserve">These recommendations are critical, but not urgent, or are complex and will require significant foundational steps, time, and resources to be completed by 2020. </w:t>
      </w:r>
      <w:r w:rsidR="00D56347">
        <w:rPr>
          <w:rFonts w:ascii="Calibri" w:eastAsia="Times New Roman" w:hAnsi="Calibri"/>
          <w:b/>
          <w:szCs w:val="24"/>
          <w:lang w:bidi="en-US"/>
        </w:rPr>
        <w:t xml:space="preserve"> </w:t>
      </w:r>
      <w:r w:rsidRPr="002C0347">
        <w:rPr>
          <w:rFonts w:ascii="Calibri" w:eastAsia="Times New Roman" w:hAnsi="Calibri"/>
          <w:b/>
          <w:szCs w:val="24"/>
          <w:lang w:bidi="en-US"/>
        </w:rPr>
        <w:t>Implementation of these recommendations should begin immediately, where practicable, or immediately after the necessary foundational steps are in place.</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#10 Provision of qualified interpreters in all court-ordered/court-operated proceedings.</w:t>
      </w:r>
      <w:r w:rsidRPr="002C0347">
        <w:rPr>
          <w:rFonts w:ascii="Calibri" w:eastAsia="Times New Roman" w:hAnsi="Calibri"/>
          <w:szCs w:val="24"/>
          <w:lang w:bidi="en-US"/>
        </w:rPr>
        <w:t xml:space="preserve"> </w:t>
      </w:r>
      <w:r w:rsidR="00D56347">
        <w:rPr>
          <w:rFonts w:ascii="Calibri" w:eastAsia="Times New Roman" w:hAnsi="Calibri"/>
          <w:szCs w:val="24"/>
          <w:lang w:bidi="en-US"/>
        </w:rPr>
        <w:t xml:space="preserve"> </w:t>
      </w:r>
      <w:r w:rsidRPr="002C0347">
        <w:rPr>
          <w:rFonts w:ascii="Calibri" w:eastAsia="Times New Roman" w:hAnsi="Calibri"/>
          <w:szCs w:val="24"/>
          <w:lang w:bidi="en-US"/>
        </w:rPr>
        <w:t xml:space="preserve">Beginning immediately, as resources are available, but in any event no later than 2020, courts will provide qualified court interpreters in all court-ordered, </w:t>
      </w:r>
      <w:r w:rsidRPr="002C0347">
        <w:rPr>
          <w:rFonts w:ascii="Calibri" w:eastAsia="Times New Roman" w:hAnsi="Calibri"/>
          <w:szCs w:val="24"/>
          <w:lang w:bidi="en-US"/>
        </w:rPr>
        <w:lastRenderedPageBreak/>
        <w:t xml:space="preserve">court-operated programs, services and events, to all LEP litigants, witnesses, and persons with a significant interest in the case. </w:t>
      </w:r>
      <w:r w:rsidR="00D56347">
        <w:rPr>
          <w:rFonts w:ascii="Calibri" w:eastAsia="Times New Roman" w:hAnsi="Calibri"/>
          <w:szCs w:val="24"/>
          <w:lang w:bidi="en-US"/>
        </w:rPr>
        <w:t xml:space="preserve"> </w:t>
      </w:r>
      <w:r w:rsidRPr="002C0347">
        <w:rPr>
          <w:rFonts w:ascii="Calibri" w:eastAsia="Times New Roman" w:hAnsi="Calibri"/>
          <w:szCs w:val="24"/>
          <w:lang w:bidi="en-US"/>
        </w:rPr>
        <w:t>(Phases 1, 2, and 3)</w:t>
      </w:r>
    </w:p>
    <w:p w:rsidR="00514B5E" w:rsidRPr="00514B5E" w:rsidRDefault="00514B5E" w:rsidP="00C14BC1">
      <w:pPr>
        <w:spacing w:line="240" w:lineRule="auto"/>
        <w:contextualSpacing/>
        <w:jc w:val="both"/>
        <w:rPr>
          <w:rFonts w:ascii="Calibri" w:eastAsia="Times New Roman" w:hAnsi="Calibri"/>
          <w:szCs w:val="24"/>
          <w:lang w:bidi="en-US"/>
        </w:rPr>
      </w:pPr>
    </w:p>
    <w:p w:rsidR="00514B5E" w:rsidRPr="00514B5E" w:rsidRDefault="002C0347" w:rsidP="00C14BC1">
      <w:pPr>
        <w:spacing w:line="240" w:lineRule="auto"/>
        <w:contextualSpacing/>
        <w:jc w:val="both"/>
        <w:rPr>
          <w:rFonts w:ascii="Calibri" w:eastAsia="Times New Roman" w:hAnsi="Calibri"/>
          <w:szCs w:val="24"/>
          <w:lang w:bidi="en-US"/>
        </w:rPr>
      </w:pPr>
      <w:r w:rsidRPr="002C0347">
        <w:rPr>
          <w:rFonts w:ascii="Calibri" w:eastAsia="Times New Roman" w:hAnsi="Calibri"/>
          <w:b/>
          <w:szCs w:val="24"/>
          <w:lang w:bidi="en-US"/>
        </w:rPr>
        <w:t>#35 Pilot programs for language access kiosks.</w:t>
      </w:r>
      <w:r w:rsidRPr="002C0347">
        <w:rPr>
          <w:rFonts w:ascii="Calibri" w:eastAsia="Times New Roman" w:hAnsi="Calibri"/>
          <w:szCs w:val="24"/>
          <w:lang w:bidi="en-US"/>
        </w:rPr>
        <w:t xml:space="preserve"> </w:t>
      </w:r>
      <w:r w:rsidR="00D56347">
        <w:rPr>
          <w:rFonts w:ascii="Calibri" w:eastAsia="Times New Roman" w:hAnsi="Calibri"/>
          <w:szCs w:val="24"/>
          <w:lang w:bidi="en-US"/>
        </w:rPr>
        <w:t xml:space="preserve"> </w:t>
      </w:r>
      <w:r w:rsidRPr="002C0347">
        <w:rPr>
          <w:rFonts w:ascii="Calibri" w:eastAsia="Times New Roman" w:hAnsi="Calibri"/>
          <w:szCs w:val="24"/>
          <w:lang w:bidi="en-US"/>
        </w:rPr>
        <w:t xml:space="preserve">As an alternative for traditional information dissemination, the Judicial Council should consider creating pilot programs to implement the use of language access kiosks in lobbies or other public waiting areas to provide a variety of information electronically, such as on a computer or tablet platform. </w:t>
      </w:r>
      <w:r w:rsidR="00D56347">
        <w:rPr>
          <w:rFonts w:ascii="Calibri" w:eastAsia="Times New Roman" w:hAnsi="Calibri"/>
          <w:szCs w:val="24"/>
          <w:lang w:bidi="en-US"/>
        </w:rPr>
        <w:t xml:space="preserve"> </w:t>
      </w:r>
      <w:r w:rsidRPr="002C0347">
        <w:rPr>
          <w:rFonts w:ascii="Calibri" w:eastAsia="Times New Roman" w:hAnsi="Calibri"/>
          <w:szCs w:val="24"/>
          <w:lang w:bidi="en-US"/>
        </w:rPr>
        <w:t xml:space="preserve">This information should be in English and up to five other languages based on local community needs assessed through collaboration with and information from justice partners, including legal services providers, community-based organizations, and other entities working with LEP populations. </w:t>
      </w:r>
      <w:r w:rsidR="002E0464">
        <w:rPr>
          <w:rFonts w:ascii="Calibri" w:eastAsia="Times New Roman" w:hAnsi="Calibri"/>
          <w:szCs w:val="24"/>
          <w:lang w:bidi="en-US"/>
        </w:rPr>
        <w:t xml:space="preserve"> </w:t>
      </w:r>
      <w:r w:rsidRPr="002C0347">
        <w:rPr>
          <w:rFonts w:ascii="Calibri" w:eastAsia="Times New Roman" w:hAnsi="Calibri"/>
          <w:szCs w:val="24"/>
          <w:lang w:bidi="en-US"/>
        </w:rPr>
        <w:t xml:space="preserve">At a minimum, all such materials should be available in English and Spanish. </w:t>
      </w:r>
      <w:r w:rsidR="002E0464">
        <w:rPr>
          <w:rFonts w:ascii="Calibri" w:eastAsia="Times New Roman" w:hAnsi="Calibri"/>
          <w:szCs w:val="24"/>
          <w:lang w:bidi="en-US"/>
        </w:rPr>
        <w:t xml:space="preserve"> </w:t>
      </w:r>
      <w:r w:rsidRPr="002C0347">
        <w:rPr>
          <w:rFonts w:ascii="Calibri" w:eastAsia="Times New Roman" w:hAnsi="Calibri"/>
          <w:szCs w:val="24"/>
          <w:lang w:bidi="en-US"/>
        </w:rPr>
        <w:t>(Phase 3)</w:t>
      </w:r>
    </w:p>
    <w:p w:rsidR="00514B5E" w:rsidRPr="00514B5E" w:rsidRDefault="00514B5E" w:rsidP="00C14BC1">
      <w:pPr>
        <w:tabs>
          <w:tab w:val="left" w:pos="0"/>
        </w:tabs>
        <w:spacing w:line="240" w:lineRule="auto"/>
        <w:jc w:val="both"/>
        <w:rPr>
          <w:rFonts w:ascii="Calibri" w:eastAsia="Times New Roman" w:hAnsi="Calibri"/>
          <w:b/>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#51 Language access resources on intranet.</w:t>
      </w:r>
      <w:r w:rsidRPr="002C0347">
        <w:rPr>
          <w:rFonts w:ascii="Calibri" w:eastAsia="Times New Roman" w:hAnsi="Calibri"/>
          <w:szCs w:val="24"/>
          <w:lang w:bidi="en-US"/>
        </w:rPr>
        <w:t xml:space="preserve"> </w:t>
      </w:r>
      <w:r w:rsidR="002E0464">
        <w:rPr>
          <w:rFonts w:ascii="Calibri" w:eastAsia="Times New Roman" w:hAnsi="Calibri"/>
          <w:szCs w:val="24"/>
          <w:lang w:bidi="en-US"/>
        </w:rPr>
        <w:t xml:space="preserve"> </w:t>
      </w:r>
      <w:r w:rsidRPr="002C0347">
        <w:rPr>
          <w:rFonts w:ascii="Calibri" w:eastAsia="Times New Roman" w:hAnsi="Calibri"/>
          <w:szCs w:val="24"/>
          <w:lang w:bidi="en-US"/>
        </w:rPr>
        <w:t xml:space="preserve">Information on local and statewide language access resources, training and educational components identified throughout this </w:t>
      </w:r>
      <w:r w:rsidR="002E0464">
        <w:rPr>
          <w:rFonts w:ascii="Calibri" w:eastAsia="Times New Roman" w:hAnsi="Calibri"/>
          <w:szCs w:val="24"/>
          <w:lang w:bidi="en-US"/>
        </w:rPr>
        <w:t>P</w:t>
      </w:r>
      <w:r w:rsidRPr="002C0347">
        <w:rPr>
          <w:rFonts w:ascii="Calibri" w:eastAsia="Times New Roman" w:hAnsi="Calibri"/>
          <w:szCs w:val="24"/>
          <w:lang w:bidi="en-US"/>
        </w:rPr>
        <w:t>lan, glossaries, signage, and other tools for providing language access should be readily available to all court staff through individual courts’ intranets.</w:t>
      </w:r>
      <w:r w:rsidR="002E0464">
        <w:rPr>
          <w:rFonts w:ascii="Calibri" w:eastAsia="Times New Roman" w:hAnsi="Calibri"/>
          <w:szCs w:val="24"/>
          <w:lang w:bidi="en-US"/>
        </w:rPr>
        <w:t xml:space="preserve"> </w:t>
      </w:r>
      <w:r w:rsidRPr="002C0347">
        <w:rPr>
          <w:rFonts w:ascii="Calibri" w:eastAsia="Times New Roman" w:hAnsi="Calibri"/>
          <w:szCs w:val="24"/>
          <w:lang w:bidi="en-US"/>
        </w:rPr>
        <w:t xml:space="preserve"> (Phases 2 and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#53 Partnerships to disseminate information.</w:t>
      </w:r>
      <w:r w:rsidRPr="002C0347">
        <w:rPr>
          <w:rFonts w:ascii="Calibri" w:eastAsia="Times New Roman" w:hAnsi="Calibri"/>
          <w:szCs w:val="24"/>
          <w:lang w:bidi="en-US"/>
        </w:rPr>
        <w:t xml:space="preserve"> </w:t>
      </w:r>
      <w:r w:rsidR="002E0464">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strengthen existing relationships and create new relationships with local community-based organizations, including social services providers, legal services organizations, government agencies, and minority bar associations to gather feedback to improve court services for LEP court users and disseminate court information and education throughout the community. </w:t>
      </w:r>
      <w:r w:rsidR="002E0464">
        <w:rPr>
          <w:rFonts w:ascii="Calibri" w:eastAsia="Times New Roman" w:hAnsi="Calibri"/>
          <w:szCs w:val="24"/>
          <w:lang w:bidi="en-US"/>
        </w:rPr>
        <w:t xml:space="preserve"> </w:t>
      </w:r>
      <w:r w:rsidRPr="002C0347">
        <w:rPr>
          <w:rFonts w:ascii="Calibri" w:eastAsia="Times New Roman" w:hAnsi="Calibri"/>
          <w:szCs w:val="24"/>
          <w:lang w:bidi="en-US"/>
        </w:rPr>
        <w:t>(Phase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#54 Multilingual audio or video recordings to inform public.</w:t>
      </w:r>
      <w:r w:rsidRPr="002C0347">
        <w:rPr>
          <w:rFonts w:ascii="Calibri" w:eastAsia="Times New Roman" w:hAnsi="Calibri"/>
          <w:szCs w:val="24"/>
          <w:lang w:bidi="en-US"/>
        </w:rPr>
        <w:t xml:space="preserve"> </w:t>
      </w:r>
      <w:r w:rsidR="000D5BF5">
        <w:rPr>
          <w:rFonts w:ascii="Calibri" w:eastAsia="Times New Roman" w:hAnsi="Calibri"/>
          <w:szCs w:val="24"/>
          <w:lang w:bidi="en-US"/>
        </w:rPr>
        <w:t xml:space="preserve"> </w:t>
      </w:r>
      <w:r w:rsidRPr="002C0347">
        <w:rPr>
          <w:rFonts w:ascii="Calibri" w:eastAsia="Times New Roman" w:hAnsi="Calibri"/>
          <w:szCs w:val="24"/>
          <w:lang w:bidi="en-US"/>
        </w:rPr>
        <w:t xml:space="preserve">To maximize both access and efficiency, multilingual audio and/or video recordings should be used as part of the outreach efforts by courts to provide important general information and answers to frequently asked questions. </w:t>
      </w:r>
      <w:r w:rsidR="000D5BF5">
        <w:rPr>
          <w:rFonts w:ascii="Calibri" w:eastAsia="Times New Roman" w:hAnsi="Calibri"/>
          <w:szCs w:val="24"/>
          <w:lang w:bidi="en-US"/>
        </w:rPr>
        <w:t xml:space="preserve"> </w:t>
      </w:r>
      <w:r w:rsidRPr="002C0347">
        <w:rPr>
          <w:rFonts w:ascii="Calibri" w:eastAsia="Times New Roman" w:hAnsi="Calibri"/>
          <w:szCs w:val="24"/>
          <w:lang w:bidi="en-US"/>
        </w:rPr>
        <w:t>(Phase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#55 Collaboration with media.</w:t>
      </w:r>
      <w:r w:rsidRPr="002C0347">
        <w:rPr>
          <w:rFonts w:ascii="Calibri" w:eastAsia="Times New Roman" w:hAnsi="Calibri"/>
          <w:szCs w:val="24"/>
          <w:lang w:bidi="en-US"/>
        </w:rPr>
        <w:t xml:space="preserve"> </w:t>
      </w:r>
      <w:r w:rsidR="000D5BF5">
        <w:rPr>
          <w:rFonts w:ascii="Calibri" w:eastAsia="Times New Roman" w:hAnsi="Calibri"/>
          <w:szCs w:val="24"/>
          <w:lang w:bidi="en-US"/>
        </w:rPr>
        <w:t xml:space="preserve"> </w:t>
      </w:r>
      <w:r w:rsidRPr="002C0347">
        <w:rPr>
          <w:rFonts w:ascii="Calibri" w:eastAsia="Times New Roman" w:hAnsi="Calibri"/>
          <w:szCs w:val="24"/>
          <w:lang w:bidi="en-US"/>
        </w:rPr>
        <w:t xml:space="preserve">Courts should collaborate with local media and leverage the resources of media outlets, including ethnic media that communicate with their consumers in their language, as a means of disseminating information throughout the community about language access services, the court process, and available court resources. </w:t>
      </w:r>
      <w:r w:rsidR="000D5BF5">
        <w:rPr>
          <w:rFonts w:ascii="Calibri" w:eastAsia="Times New Roman" w:hAnsi="Calibri"/>
          <w:szCs w:val="24"/>
          <w:lang w:bidi="en-US"/>
        </w:rPr>
        <w:t xml:space="preserve"> </w:t>
      </w:r>
      <w:r w:rsidRPr="002C0347">
        <w:rPr>
          <w:rFonts w:ascii="Calibri" w:eastAsia="Times New Roman" w:hAnsi="Calibri"/>
          <w:szCs w:val="24"/>
          <w:lang w:bidi="en-US"/>
        </w:rPr>
        <w:t>(Phase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#65 Complaints regarding statewide translations.</w:t>
      </w:r>
      <w:r w:rsidRPr="002C0347">
        <w:rPr>
          <w:rFonts w:ascii="Calibri" w:eastAsia="Times New Roman" w:hAnsi="Calibri"/>
          <w:szCs w:val="24"/>
          <w:lang w:bidi="en-US"/>
        </w:rPr>
        <w:t xml:space="preserve"> </w:t>
      </w:r>
      <w:r w:rsidR="000D5BF5">
        <w:rPr>
          <w:rFonts w:ascii="Calibri" w:eastAsia="Times New Roman" w:hAnsi="Calibri"/>
          <w:szCs w:val="24"/>
          <w:lang w:bidi="en-US"/>
        </w:rPr>
        <w:t xml:space="preserve"> </w:t>
      </w:r>
      <w:r w:rsidRPr="002C0347">
        <w:rPr>
          <w:rFonts w:ascii="Calibri" w:eastAsia="Times New Roman" w:hAnsi="Calibri"/>
          <w:szCs w:val="24"/>
          <w:lang w:bidi="en-US"/>
        </w:rPr>
        <w:t xml:space="preserve">The translation committee (as described in Recommendation 36), in consultation with the Implementation Task Force, will develop a process to address complaints about the quality of Judicial Council–approved translations, including translation of Judicial Council forms, the California Courts Online Self-Help Center, and other Judicial Council–issued publications and information. </w:t>
      </w:r>
      <w:r w:rsidR="000D5BF5">
        <w:rPr>
          <w:rFonts w:ascii="Calibri" w:eastAsia="Times New Roman" w:hAnsi="Calibri"/>
          <w:szCs w:val="24"/>
          <w:lang w:bidi="en-US"/>
        </w:rPr>
        <w:t xml:space="preserve"> </w:t>
      </w:r>
      <w:r w:rsidRPr="002C0347">
        <w:rPr>
          <w:rFonts w:ascii="Calibri" w:eastAsia="Times New Roman" w:hAnsi="Calibri"/>
          <w:szCs w:val="24"/>
          <w:lang w:bidi="en-US"/>
        </w:rPr>
        <w:t>(Phase 3)</w:t>
      </w:r>
    </w:p>
    <w:p w:rsidR="00514B5E" w:rsidRPr="00514B5E" w:rsidRDefault="00514B5E" w:rsidP="00C14BC1">
      <w:pPr>
        <w:tabs>
          <w:tab w:val="left" w:pos="0"/>
        </w:tabs>
        <w:spacing w:line="240" w:lineRule="auto"/>
        <w:jc w:val="both"/>
        <w:rPr>
          <w:rFonts w:ascii="Calibri" w:eastAsia="Times New Roman" w:hAnsi="Calibri"/>
          <w:szCs w:val="24"/>
          <w:lang w:bidi="en-US"/>
        </w:rPr>
      </w:pPr>
    </w:p>
    <w:p w:rsidR="00514B5E" w:rsidRPr="00514B5E" w:rsidRDefault="002C0347" w:rsidP="00C14BC1">
      <w:pPr>
        <w:tabs>
          <w:tab w:val="left" w:pos="0"/>
        </w:tabs>
        <w:spacing w:line="240" w:lineRule="auto"/>
        <w:jc w:val="both"/>
        <w:rPr>
          <w:rFonts w:ascii="Calibri" w:eastAsia="Times New Roman" w:hAnsi="Calibri"/>
          <w:szCs w:val="24"/>
          <w:lang w:bidi="en-US"/>
        </w:rPr>
      </w:pPr>
      <w:r w:rsidRPr="002C0347">
        <w:rPr>
          <w:rFonts w:ascii="Calibri" w:eastAsia="Times New Roman" w:hAnsi="Calibri"/>
          <w:b/>
          <w:szCs w:val="24"/>
          <w:lang w:bidi="en-US"/>
        </w:rPr>
        <w:t>#68 Implementation Task Force to evaluate need for updates to rules and statutes.</w:t>
      </w:r>
      <w:r w:rsidRPr="002C0347">
        <w:rPr>
          <w:rFonts w:ascii="Calibri" w:eastAsia="Times New Roman" w:hAnsi="Calibri"/>
          <w:szCs w:val="24"/>
          <w:lang w:bidi="en-US"/>
        </w:rPr>
        <w:t xml:space="preserve"> </w:t>
      </w:r>
      <w:r w:rsidR="00293007">
        <w:rPr>
          <w:rFonts w:ascii="Calibri" w:eastAsia="Times New Roman" w:hAnsi="Calibri"/>
          <w:szCs w:val="24"/>
          <w:lang w:bidi="en-US"/>
        </w:rPr>
        <w:t xml:space="preserve"> </w:t>
      </w:r>
      <w:r w:rsidRPr="002C0347">
        <w:rPr>
          <w:rFonts w:ascii="Calibri" w:eastAsia="Times New Roman" w:hAnsi="Calibri"/>
          <w:szCs w:val="24"/>
          <w:lang w:bidi="en-US"/>
        </w:rPr>
        <w:t>To ensure ongoing and effective implementation of the LAP, the Implementation Task Force will evaluate, on an ongoing basis, the need for new statutes or rules or modifications of existing rules and statutes.</w:t>
      </w:r>
      <w:r w:rsidR="00293007">
        <w:rPr>
          <w:rFonts w:ascii="Calibri" w:eastAsia="Times New Roman" w:hAnsi="Calibri"/>
          <w:szCs w:val="24"/>
          <w:lang w:bidi="en-US"/>
        </w:rPr>
        <w:t xml:space="preserve"> </w:t>
      </w:r>
      <w:r w:rsidRPr="002C0347">
        <w:rPr>
          <w:rFonts w:ascii="Calibri" w:eastAsia="Times New Roman" w:hAnsi="Calibri"/>
          <w:szCs w:val="24"/>
          <w:lang w:bidi="en-US"/>
        </w:rPr>
        <w:t xml:space="preserve"> (Phases 2 and 3)</w:t>
      </w:r>
    </w:p>
    <w:p w:rsidR="00514B5E" w:rsidRDefault="00514B5E" w:rsidP="00C14BC1">
      <w:pPr>
        <w:tabs>
          <w:tab w:val="left" w:pos="0"/>
        </w:tabs>
        <w:spacing w:line="240" w:lineRule="auto"/>
        <w:jc w:val="both"/>
        <w:rPr>
          <w:rFonts w:eastAsia="Times New Roman"/>
          <w:szCs w:val="24"/>
          <w:lang w:bidi="en-US"/>
        </w:rPr>
      </w:pPr>
    </w:p>
    <w:p w:rsidR="00426504" w:rsidRPr="00D31CE4" w:rsidRDefault="00054AE9" w:rsidP="00054AE9">
      <w:pPr>
        <w:tabs>
          <w:tab w:val="left" w:pos="0"/>
        </w:tabs>
        <w:spacing w:line="240" w:lineRule="auto"/>
        <w:jc w:val="center"/>
        <w:rPr>
          <w:rFonts w:eastAsia="Times New Roman"/>
          <w:b/>
          <w:i/>
          <w:sz w:val="29"/>
          <w:szCs w:val="29"/>
          <w:lang w:bidi="en-US"/>
        </w:rPr>
      </w:pPr>
      <w:r w:rsidRPr="00D31CE4">
        <w:rPr>
          <w:rFonts w:eastAsia="Times New Roman"/>
          <w:b/>
          <w:i/>
          <w:sz w:val="29"/>
          <w:szCs w:val="29"/>
          <w:lang w:bidi="en-US"/>
        </w:rPr>
        <w:lastRenderedPageBreak/>
        <w:t>END OF EXECUTIVE SUMMARY</w:t>
      </w:r>
    </w:p>
    <w:p w:rsidR="006F3B91" w:rsidRPr="00D31CE4" w:rsidRDefault="006F3B91" w:rsidP="00054AE9">
      <w:pPr>
        <w:tabs>
          <w:tab w:val="left" w:pos="0"/>
        </w:tabs>
        <w:spacing w:line="240" w:lineRule="auto"/>
        <w:jc w:val="center"/>
        <w:rPr>
          <w:rFonts w:eastAsia="Times New Roman"/>
          <w:b/>
          <w:i/>
          <w:sz w:val="29"/>
          <w:szCs w:val="29"/>
          <w:lang w:bidi="en-US"/>
        </w:rPr>
      </w:pPr>
    </w:p>
    <w:p w:rsidR="006F3B91" w:rsidRPr="00D31CE4" w:rsidRDefault="006F3B91" w:rsidP="00054AE9">
      <w:pPr>
        <w:tabs>
          <w:tab w:val="left" w:pos="0"/>
        </w:tabs>
        <w:spacing w:line="240" w:lineRule="auto"/>
        <w:jc w:val="center"/>
        <w:rPr>
          <w:rFonts w:eastAsia="Times New Roman"/>
          <w:b/>
          <w:i/>
          <w:sz w:val="29"/>
          <w:szCs w:val="29"/>
          <w:lang w:bidi="en-US"/>
        </w:rPr>
      </w:pPr>
      <w:r w:rsidRPr="00D31CE4">
        <w:rPr>
          <w:rFonts w:eastAsia="Times New Roman"/>
          <w:b/>
          <w:i/>
          <w:sz w:val="29"/>
          <w:szCs w:val="29"/>
          <w:lang w:bidi="en-US"/>
        </w:rPr>
        <w:t>[END OF ATTACHMENT 8]</w:t>
      </w:r>
      <w:bookmarkEnd w:id="0"/>
    </w:p>
    <w:sectPr w:rsidR="006F3B91" w:rsidRPr="00D31CE4" w:rsidSect="002F5A94">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1F3" w:rsidRDefault="008D71F3" w:rsidP="00426504">
      <w:pPr>
        <w:spacing w:line="240" w:lineRule="auto"/>
      </w:pPr>
      <w:r>
        <w:separator/>
      </w:r>
    </w:p>
  </w:endnote>
  <w:endnote w:type="continuationSeparator" w:id="0">
    <w:p w:rsidR="008D71F3" w:rsidRDefault="008D71F3" w:rsidP="00426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taBold-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edium">
    <w:altName w:val="Futura 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5126"/>
      <w:docPartObj>
        <w:docPartGallery w:val="Page Numbers (Bottom of Page)"/>
        <w:docPartUnique/>
      </w:docPartObj>
    </w:sdtPr>
    <w:sdtEndPr>
      <w:rPr>
        <w:rFonts w:ascii="Calibri" w:hAnsi="Calibri"/>
      </w:rPr>
    </w:sdtEndPr>
    <w:sdtContent>
      <w:p w:rsidR="00C415DE" w:rsidRDefault="003908CF" w:rsidP="006B5D72">
        <w:pPr>
          <w:pStyle w:val="Footer"/>
          <w:jc w:val="right"/>
        </w:pPr>
        <w:r w:rsidRPr="000407CC">
          <w:rPr>
            <w:rFonts w:ascii="Calibri" w:hAnsi="Calibri"/>
          </w:rPr>
          <w:fldChar w:fldCharType="begin"/>
        </w:r>
        <w:r w:rsidR="00C415DE" w:rsidRPr="000407CC">
          <w:rPr>
            <w:rFonts w:ascii="Calibri" w:hAnsi="Calibri"/>
          </w:rPr>
          <w:instrText xml:space="preserve"> PAGE   \* MERGEFORMAT </w:instrText>
        </w:r>
        <w:r w:rsidRPr="000407CC">
          <w:rPr>
            <w:rFonts w:ascii="Calibri" w:hAnsi="Calibri"/>
          </w:rPr>
          <w:fldChar w:fldCharType="separate"/>
        </w:r>
        <w:r w:rsidR="00E54F2D">
          <w:rPr>
            <w:rFonts w:ascii="Calibri" w:hAnsi="Calibri"/>
            <w:noProof/>
          </w:rPr>
          <w:t>18</w:t>
        </w:r>
        <w:r w:rsidRPr="000407CC">
          <w:rPr>
            <w:rFonts w:ascii="Calibri" w:hAnsi="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1F3" w:rsidRDefault="008D71F3" w:rsidP="00426504">
      <w:pPr>
        <w:spacing w:line="240" w:lineRule="auto"/>
      </w:pPr>
      <w:r>
        <w:separator/>
      </w:r>
    </w:p>
  </w:footnote>
  <w:footnote w:type="continuationSeparator" w:id="0">
    <w:p w:rsidR="008D71F3" w:rsidRDefault="008D71F3" w:rsidP="00426504">
      <w:pPr>
        <w:spacing w:line="240" w:lineRule="auto"/>
      </w:pPr>
      <w:r>
        <w:continuationSeparator/>
      </w:r>
    </w:p>
  </w:footnote>
  <w:footnote w:id="1">
    <w:p w:rsidR="00C415DE" w:rsidRPr="000407CC" w:rsidRDefault="00C415DE" w:rsidP="00426504">
      <w:pPr>
        <w:pStyle w:val="FootnoteText"/>
        <w:rPr>
          <w:rFonts w:ascii="Calibri" w:hAnsi="Calibri"/>
        </w:rPr>
      </w:pPr>
      <w:r w:rsidRPr="000407CC">
        <w:rPr>
          <w:rStyle w:val="FootnoteReference"/>
          <w:rFonts w:ascii="Calibri" w:hAnsi="Calibri"/>
        </w:rPr>
        <w:footnoteRef/>
      </w:r>
      <w:r w:rsidRPr="000407CC">
        <w:rPr>
          <w:rFonts w:ascii="Calibri" w:hAnsi="Calibri"/>
        </w:rPr>
        <w:t xml:space="preserve"> See LAP Joint Working Group web page, at </w:t>
      </w:r>
      <w:hyperlink r:id="rId1" w:history="1">
        <w:r w:rsidR="00DC4DA1" w:rsidRPr="001A5CB8">
          <w:rPr>
            <w:rStyle w:val="Hyperlink"/>
            <w:rFonts w:ascii="Calibri" w:hAnsi="Calibri"/>
            <w:bCs/>
            <w:i/>
          </w:rPr>
          <w:t>www.courts.ca.gov/LAP.htm</w:t>
        </w:r>
      </w:hyperlink>
      <w:r w:rsidRPr="000407CC">
        <w:rPr>
          <w:rFonts w:ascii="Calibri" w:hAnsi="Calibri"/>
          <w:bCs/>
        </w:rPr>
        <w:t>.</w:t>
      </w:r>
    </w:p>
  </w:footnote>
  <w:footnote w:id="2">
    <w:p w:rsidR="00C415DE" w:rsidRPr="000407CC" w:rsidRDefault="00C415DE" w:rsidP="00426504">
      <w:pPr>
        <w:pStyle w:val="FootnoteText"/>
        <w:rPr>
          <w:rFonts w:ascii="Calibri" w:hAnsi="Calibri"/>
        </w:rPr>
      </w:pPr>
      <w:r w:rsidRPr="000407CC">
        <w:rPr>
          <w:rStyle w:val="FootnoteReference"/>
          <w:rFonts w:ascii="Calibri" w:hAnsi="Calibri"/>
        </w:rPr>
        <w:footnoteRef/>
      </w:r>
      <w:r w:rsidRPr="000407CC">
        <w:rPr>
          <w:rFonts w:ascii="Calibri" w:hAnsi="Calibri"/>
        </w:rPr>
        <w:t xml:space="preserve"> </w:t>
      </w:r>
      <w:r w:rsidRPr="000407CC">
        <w:rPr>
          <w:rFonts w:ascii="Calibri" w:hAnsi="Calibri"/>
          <w:i/>
        </w:rPr>
        <w:t>Ibid.</w:t>
      </w:r>
    </w:p>
  </w:footnote>
  <w:footnote w:id="3">
    <w:p w:rsidR="00C415DE" w:rsidRPr="00E865BF" w:rsidRDefault="00C415DE" w:rsidP="00B335AE">
      <w:pPr>
        <w:pStyle w:val="FootnoteText"/>
        <w:rPr>
          <w:rFonts w:ascii="Calibri" w:hAnsi="Calibri"/>
        </w:rPr>
      </w:pPr>
      <w:r w:rsidRPr="00E865BF">
        <w:rPr>
          <w:rStyle w:val="FootnoteReference"/>
          <w:rFonts w:ascii="Calibri" w:hAnsi="Calibri"/>
        </w:rPr>
        <w:footnoteRef/>
      </w:r>
      <w:r w:rsidRPr="00E865BF">
        <w:rPr>
          <w:rFonts w:ascii="Calibri" w:hAnsi="Calibri"/>
        </w:rPr>
        <w:t xml:space="preserve"> Within the context of this </w:t>
      </w:r>
      <w:r w:rsidR="006310E4">
        <w:rPr>
          <w:rFonts w:ascii="Calibri" w:hAnsi="Calibri"/>
        </w:rPr>
        <w:t>P</w:t>
      </w:r>
      <w:r w:rsidRPr="00E865BF">
        <w:rPr>
          <w:rFonts w:ascii="Calibri" w:hAnsi="Calibri"/>
        </w:rPr>
        <w:t>lan, the term “provided” (as in “qualified court interpreters will be provided”) means at no cost to the LEP court user and without cost recovery.</w:t>
      </w:r>
    </w:p>
  </w:footnote>
  <w:footnote w:id="4">
    <w:p w:rsidR="00C415DE" w:rsidRPr="00B42207" w:rsidRDefault="002C0347" w:rsidP="00BB56E9">
      <w:pPr>
        <w:pStyle w:val="FootnoteText"/>
        <w:jc w:val="both"/>
        <w:rPr>
          <w:rFonts w:ascii="Calibri" w:hAnsi="Calibri"/>
        </w:rPr>
      </w:pPr>
      <w:r w:rsidRPr="002C0347">
        <w:rPr>
          <w:rStyle w:val="FootnoteReference"/>
          <w:rFonts w:ascii="Calibri" w:hAnsi="Calibri"/>
        </w:rPr>
        <w:footnoteRef/>
      </w:r>
      <w:r w:rsidRPr="002C0347">
        <w:rPr>
          <w:rFonts w:ascii="Calibri" w:hAnsi="Calibri"/>
        </w:rPr>
        <w:t xml:space="preserve"> Total statewide court interpreter expenditures incurred during 2013–2014 that are eligible to be reimbursed from the Trial Court Trust Fund (TCTF) Program 45.45 (court interpreter) totaled $92,471,280.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E20D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C2B23"/>
    <w:multiLevelType w:val="hybridMultilevel"/>
    <w:tmpl w:val="BB30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4DF6"/>
    <w:multiLevelType w:val="hybridMultilevel"/>
    <w:tmpl w:val="2C0E8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64F72"/>
    <w:multiLevelType w:val="hybridMultilevel"/>
    <w:tmpl w:val="F9422614"/>
    <w:lvl w:ilvl="0" w:tplc="27FAF142">
      <w:start w:val="12"/>
      <w:numFmt w:val="decimal"/>
      <w:lvlText w:val="%1."/>
      <w:lvlJc w:val="left"/>
      <w:pPr>
        <w:ind w:left="324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42C1"/>
    <w:multiLevelType w:val="hybridMultilevel"/>
    <w:tmpl w:val="5686A800"/>
    <w:lvl w:ilvl="0" w:tplc="D986A082">
      <w:start w:val="17"/>
      <w:numFmt w:val="decimal"/>
      <w:lvlText w:val="%1."/>
      <w:lvlJc w:val="left"/>
      <w:pPr>
        <w:ind w:left="324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D7E7E"/>
    <w:multiLevelType w:val="hybridMultilevel"/>
    <w:tmpl w:val="D70EEA50"/>
    <w:lvl w:ilvl="0" w:tplc="04090001">
      <w:start w:val="1"/>
      <w:numFmt w:val="bullet"/>
      <w:lvlText w:val=""/>
      <w:lvlJc w:val="left"/>
      <w:pPr>
        <w:ind w:left="1800" w:hanging="360"/>
      </w:pPr>
      <w:rPr>
        <w:rFonts w:ascii="Symbol" w:hAnsi="Symbol" w:hint="default"/>
      </w:rPr>
    </w:lvl>
    <w:lvl w:ilvl="1" w:tplc="A7887986">
      <w:numFmt w:val="bullet"/>
      <w:lvlText w:val="•"/>
      <w:lvlJc w:val="left"/>
      <w:pPr>
        <w:ind w:left="2880" w:hanging="720"/>
      </w:pPr>
      <w:rPr>
        <w:rFonts w:ascii="Calibri" w:eastAsia="Times New Roman"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912E70"/>
    <w:multiLevelType w:val="hybridMultilevel"/>
    <w:tmpl w:val="E13C7BC8"/>
    <w:lvl w:ilvl="0" w:tplc="CC9E4156">
      <w:start w:val="1"/>
      <w:numFmt w:val="decimal"/>
      <w:lvlText w:val="%1."/>
      <w:lvlJc w:val="left"/>
      <w:pPr>
        <w:ind w:left="720" w:hanging="360"/>
      </w:pPr>
      <w:rPr>
        <w:rFonts w:ascii="MetaBold-Roman" w:hAnsi="MetaBold-Roman" w:cs="MetaBold-Roman" w:hint="default"/>
        <w:b/>
        <w:color w:val="A958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E456A"/>
    <w:multiLevelType w:val="hybridMultilevel"/>
    <w:tmpl w:val="42E49CA8"/>
    <w:lvl w:ilvl="0" w:tplc="04090001">
      <w:start w:val="1"/>
      <w:numFmt w:val="bullet"/>
      <w:lvlText w:val=""/>
      <w:lvlJc w:val="left"/>
      <w:pPr>
        <w:ind w:left="360" w:hanging="360"/>
      </w:pPr>
      <w:rPr>
        <w:rFonts w:ascii="Symbol" w:hAnsi="Symbol" w:hint="default"/>
      </w:rPr>
    </w:lvl>
    <w:lvl w:ilvl="1" w:tplc="6CEE4900">
      <w:numFmt w:val="bullet"/>
      <w:lvlText w:val="•"/>
      <w:lvlJc w:val="left"/>
      <w:pPr>
        <w:ind w:left="1440" w:hanging="720"/>
      </w:pPr>
      <w:rPr>
        <w:rFonts w:ascii="Times New Roman" w:eastAsia="Times"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EB724A"/>
    <w:multiLevelType w:val="hybridMultilevel"/>
    <w:tmpl w:val="D6249C7A"/>
    <w:lvl w:ilvl="0" w:tplc="10782568">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55BDA"/>
    <w:multiLevelType w:val="hybridMultilevel"/>
    <w:tmpl w:val="F2FAEE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E165FC0">
      <w:start w:val="1"/>
      <w:numFmt w:val="upperLetter"/>
      <w:lvlText w:val="%3."/>
      <w:lvlJc w:val="left"/>
      <w:pPr>
        <w:ind w:left="2340" w:hanging="360"/>
      </w:pPr>
      <w:rPr>
        <w:rFonts w:hint="default"/>
        <w:u w:val="none"/>
      </w:rPr>
    </w:lvl>
    <w:lvl w:ilvl="3" w:tplc="709C7FA0">
      <w:start w:val="1"/>
      <w:numFmt w:val="lowerLetter"/>
      <w:lvlText w:val="%4."/>
      <w:lvlJc w:val="left"/>
      <w:pPr>
        <w:ind w:left="2880" w:hanging="360"/>
      </w:pPr>
      <w:rPr>
        <w:rFonts w:hint="default"/>
        <w:b/>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C495F"/>
    <w:multiLevelType w:val="hybridMultilevel"/>
    <w:tmpl w:val="ED1834D2"/>
    <w:lvl w:ilvl="0" w:tplc="1C809AB0">
      <w:start w:val="1"/>
      <w:numFmt w:val="decimal"/>
      <w:lvlText w:val="%1."/>
      <w:lvlJc w:val="left"/>
      <w:pPr>
        <w:ind w:left="1080" w:hanging="360"/>
      </w:pPr>
      <w:rPr>
        <w:rFonts w:hint="default"/>
        <w:b w:val="0"/>
        <w:strike w:val="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181D70"/>
    <w:multiLevelType w:val="hybridMultilevel"/>
    <w:tmpl w:val="110E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A318A"/>
    <w:multiLevelType w:val="hybridMultilevel"/>
    <w:tmpl w:val="0226DE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17BEB"/>
    <w:multiLevelType w:val="hybridMultilevel"/>
    <w:tmpl w:val="84FC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94900"/>
    <w:multiLevelType w:val="hybridMultilevel"/>
    <w:tmpl w:val="8A24FEB4"/>
    <w:lvl w:ilvl="0" w:tplc="CCA8DBA2">
      <w:start w:val="16"/>
      <w:numFmt w:val="decimal"/>
      <w:lvlText w:val="%1."/>
      <w:lvlJc w:val="left"/>
      <w:pPr>
        <w:ind w:left="324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E4506"/>
    <w:multiLevelType w:val="hybridMultilevel"/>
    <w:tmpl w:val="80547DC6"/>
    <w:lvl w:ilvl="0" w:tplc="01CE819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F0D6A"/>
    <w:multiLevelType w:val="hybridMultilevel"/>
    <w:tmpl w:val="A8205ED4"/>
    <w:lvl w:ilvl="0" w:tplc="10782568">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969B8"/>
    <w:multiLevelType w:val="hybridMultilevel"/>
    <w:tmpl w:val="C7FA6B2E"/>
    <w:lvl w:ilvl="0" w:tplc="1C809AB0">
      <w:start w:val="1"/>
      <w:numFmt w:val="decimal"/>
      <w:lvlText w:val="%1."/>
      <w:lvlJc w:val="left"/>
      <w:pPr>
        <w:ind w:left="1080" w:hanging="360"/>
      </w:pPr>
      <w:rPr>
        <w:rFonts w:hint="default"/>
        <w:b w:val="0"/>
        <w:strike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A913C6"/>
    <w:multiLevelType w:val="hybridMultilevel"/>
    <w:tmpl w:val="9708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62E78"/>
    <w:multiLevelType w:val="hybridMultilevel"/>
    <w:tmpl w:val="321AA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9E6406"/>
    <w:multiLevelType w:val="hybridMultilevel"/>
    <w:tmpl w:val="EE7249BE"/>
    <w:lvl w:ilvl="0" w:tplc="BB903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7570D9"/>
    <w:multiLevelType w:val="hybridMultilevel"/>
    <w:tmpl w:val="72D6E838"/>
    <w:lvl w:ilvl="0" w:tplc="04EC3F64">
      <w:start w:val="4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C1F42"/>
    <w:multiLevelType w:val="hybridMultilevel"/>
    <w:tmpl w:val="1994956E"/>
    <w:lvl w:ilvl="0" w:tplc="7526B21A">
      <w:start w:val="4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63A03"/>
    <w:multiLevelType w:val="hybridMultilevel"/>
    <w:tmpl w:val="9BF4611A"/>
    <w:lvl w:ilvl="0" w:tplc="2D00DF6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BF4F6C"/>
    <w:multiLevelType w:val="hybridMultilevel"/>
    <w:tmpl w:val="4CDCF7F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821CD"/>
    <w:multiLevelType w:val="hybridMultilevel"/>
    <w:tmpl w:val="F41EB7E0"/>
    <w:lvl w:ilvl="0" w:tplc="8BCC77F6">
      <w:start w:val="11"/>
      <w:numFmt w:val="decimal"/>
      <w:lvlText w:val="%1."/>
      <w:lvlJc w:val="left"/>
      <w:pPr>
        <w:ind w:left="324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24426"/>
    <w:multiLevelType w:val="hybridMultilevel"/>
    <w:tmpl w:val="7322673A"/>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7" w15:restartNumberingAfterBreak="0">
    <w:nsid w:val="58FF01D6"/>
    <w:multiLevelType w:val="hybridMultilevel"/>
    <w:tmpl w:val="589849FE"/>
    <w:lvl w:ilvl="0" w:tplc="7CE4AD4C">
      <w:start w:val="3"/>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01DC"/>
    <w:multiLevelType w:val="hybridMultilevel"/>
    <w:tmpl w:val="1CD2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87B15"/>
    <w:multiLevelType w:val="hybridMultilevel"/>
    <w:tmpl w:val="4F6897D6"/>
    <w:lvl w:ilvl="0" w:tplc="04090003">
      <w:start w:val="1"/>
      <w:numFmt w:val="bullet"/>
      <w:lvlText w:val="o"/>
      <w:lvlJc w:val="left"/>
      <w:pPr>
        <w:ind w:left="1080" w:hanging="360"/>
      </w:pPr>
      <w:rPr>
        <w:rFonts w:ascii="Courier New" w:hAnsi="Courier New" w:cs="Courier New" w:hint="default"/>
        <w:b w:val="0"/>
        <w:strike w:val="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1707C2"/>
    <w:multiLevelType w:val="hybridMultilevel"/>
    <w:tmpl w:val="95963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44F6F"/>
    <w:multiLevelType w:val="hybridMultilevel"/>
    <w:tmpl w:val="10EC7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231B6D"/>
    <w:multiLevelType w:val="hybridMultilevel"/>
    <w:tmpl w:val="9E90AC36"/>
    <w:lvl w:ilvl="0" w:tplc="8CBA3A1C">
      <w:start w:val="3"/>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D66A7"/>
    <w:multiLevelType w:val="hybridMultilevel"/>
    <w:tmpl w:val="CF0A3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C24F6B"/>
    <w:multiLevelType w:val="hybridMultilevel"/>
    <w:tmpl w:val="37BC9D48"/>
    <w:lvl w:ilvl="0" w:tplc="70AE386A">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277C2D"/>
    <w:multiLevelType w:val="hybridMultilevel"/>
    <w:tmpl w:val="280E21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301A6"/>
    <w:multiLevelType w:val="hybridMultilevel"/>
    <w:tmpl w:val="E7BCB68A"/>
    <w:lvl w:ilvl="0" w:tplc="81F2A65E">
      <w:start w:val="6"/>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50CB5"/>
    <w:multiLevelType w:val="hybridMultilevel"/>
    <w:tmpl w:val="52E4552C"/>
    <w:lvl w:ilvl="0" w:tplc="10782568">
      <w:start w:val="1"/>
      <w:numFmt w:val="upperRoman"/>
      <w:lvlText w:val="%1."/>
      <w:lvlJc w:val="left"/>
      <w:pPr>
        <w:ind w:left="1080" w:hanging="720"/>
      </w:pPr>
      <w:rPr>
        <w:rFonts w:hint="default"/>
        <w:b w:val="0"/>
      </w:rPr>
    </w:lvl>
    <w:lvl w:ilvl="1" w:tplc="B364A02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34E22"/>
    <w:multiLevelType w:val="hybridMultilevel"/>
    <w:tmpl w:val="5C3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43C01"/>
    <w:multiLevelType w:val="hybridMultilevel"/>
    <w:tmpl w:val="4572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61427"/>
    <w:multiLevelType w:val="hybridMultilevel"/>
    <w:tmpl w:val="C28E6D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CF5184F"/>
    <w:multiLevelType w:val="hybridMultilevel"/>
    <w:tmpl w:val="907A2C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61373"/>
    <w:multiLevelType w:val="hybridMultilevel"/>
    <w:tmpl w:val="883E1D32"/>
    <w:lvl w:ilvl="0" w:tplc="D15421DE">
      <w:numFmt w:val="bullet"/>
      <w:lvlText w:val="•"/>
      <w:lvlJc w:val="left"/>
      <w:pPr>
        <w:ind w:left="1080" w:hanging="720"/>
      </w:pPr>
      <w:rPr>
        <w:rFonts w:ascii="Calibri" w:eastAsiaTheme="maj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E18BF"/>
    <w:multiLevelType w:val="hybridMultilevel"/>
    <w:tmpl w:val="E2C4F3A8"/>
    <w:lvl w:ilvl="0" w:tplc="1094536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450265"/>
    <w:multiLevelType w:val="hybridMultilevel"/>
    <w:tmpl w:val="0D8AE980"/>
    <w:lvl w:ilvl="0" w:tplc="6EBEEBC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D22293"/>
    <w:multiLevelType w:val="hybridMultilevel"/>
    <w:tmpl w:val="34FCF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D3E75"/>
    <w:multiLevelType w:val="hybridMultilevel"/>
    <w:tmpl w:val="B27E3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39"/>
  </w:num>
  <w:num w:numId="4">
    <w:abstractNumId w:val="7"/>
  </w:num>
  <w:num w:numId="5">
    <w:abstractNumId w:val="46"/>
  </w:num>
  <w:num w:numId="6">
    <w:abstractNumId w:val="28"/>
  </w:num>
  <w:num w:numId="7">
    <w:abstractNumId w:val="43"/>
  </w:num>
  <w:num w:numId="8">
    <w:abstractNumId w:val="37"/>
  </w:num>
  <w:num w:numId="9">
    <w:abstractNumId w:val="16"/>
  </w:num>
  <w:num w:numId="10">
    <w:abstractNumId w:val="34"/>
  </w:num>
  <w:num w:numId="11">
    <w:abstractNumId w:val="8"/>
  </w:num>
  <w:num w:numId="12">
    <w:abstractNumId w:val="41"/>
  </w:num>
  <w:num w:numId="13">
    <w:abstractNumId w:val="6"/>
  </w:num>
  <w:num w:numId="14">
    <w:abstractNumId w:val="20"/>
  </w:num>
  <w:num w:numId="15">
    <w:abstractNumId w:val="31"/>
  </w:num>
  <w:num w:numId="16">
    <w:abstractNumId w:val="23"/>
  </w:num>
  <w:num w:numId="17">
    <w:abstractNumId w:val="26"/>
  </w:num>
  <w:num w:numId="18">
    <w:abstractNumId w:val="17"/>
  </w:num>
  <w:num w:numId="19">
    <w:abstractNumId w:val="15"/>
  </w:num>
  <w:num w:numId="20">
    <w:abstractNumId w:val="45"/>
  </w:num>
  <w:num w:numId="21">
    <w:abstractNumId w:val="44"/>
  </w:num>
  <w:num w:numId="22">
    <w:abstractNumId w:val="40"/>
  </w:num>
  <w:num w:numId="23">
    <w:abstractNumId w:val="33"/>
  </w:num>
  <w:num w:numId="24">
    <w:abstractNumId w:val="27"/>
  </w:num>
  <w:num w:numId="25">
    <w:abstractNumId w:val="36"/>
  </w:num>
  <w:num w:numId="26">
    <w:abstractNumId w:val="3"/>
  </w:num>
  <w:num w:numId="27">
    <w:abstractNumId w:val="4"/>
  </w:num>
  <w:num w:numId="28">
    <w:abstractNumId w:val="9"/>
  </w:num>
  <w:num w:numId="29">
    <w:abstractNumId w:val="38"/>
  </w:num>
  <w:num w:numId="30">
    <w:abstractNumId w:val="5"/>
  </w:num>
  <w:num w:numId="31">
    <w:abstractNumId w:val="2"/>
  </w:num>
  <w:num w:numId="32">
    <w:abstractNumId w:val="12"/>
  </w:num>
  <w:num w:numId="33">
    <w:abstractNumId w:val="25"/>
  </w:num>
  <w:num w:numId="34">
    <w:abstractNumId w:val="14"/>
  </w:num>
  <w:num w:numId="35">
    <w:abstractNumId w:val="10"/>
  </w:num>
  <w:num w:numId="36">
    <w:abstractNumId w:val="29"/>
  </w:num>
  <w:num w:numId="37">
    <w:abstractNumId w:val="32"/>
  </w:num>
  <w:num w:numId="38">
    <w:abstractNumId w:val="19"/>
  </w:num>
  <w:num w:numId="39">
    <w:abstractNumId w:val="18"/>
  </w:num>
  <w:num w:numId="40">
    <w:abstractNumId w:val="30"/>
  </w:num>
  <w:num w:numId="41">
    <w:abstractNumId w:val="35"/>
  </w:num>
  <w:num w:numId="42">
    <w:abstractNumId w:val="13"/>
  </w:num>
  <w:num w:numId="43">
    <w:abstractNumId w:val="42"/>
  </w:num>
  <w:num w:numId="44">
    <w:abstractNumId w:val="1"/>
  </w:num>
  <w:num w:numId="45">
    <w:abstractNumId w:val="22"/>
  </w:num>
  <w:num w:numId="46">
    <w:abstractNumId w:val="2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cumentProtection w:edit="readOnly" w:enforcement="1" w:cryptProviderType="rsaAES" w:cryptAlgorithmClass="hash" w:cryptAlgorithmType="typeAny" w:cryptAlgorithmSid="14" w:cryptSpinCount="100000" w:hash="tdlT/MegLT//m3Gu9tfNlvUMGTtfFM0b8vw4La9keVEXotkHEK6dhS84eRe3MSvSYHhAMLj5FSsfHg8y8qXBtA==" w:salt="C42BQDltsDb00IBM9yTYjA=="/>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04"/>
    <w:rsid w:val="000168EB"/>
    <w:rsid w:val="0002777F"/>
    <w:rsid w:val="000311FE"/>
    <w:rsid w:val="000407CC"/>
    <w:rsid w:val="00051D6F"/>
    <w:rsid w:val="0005234F"/>
    <w:rsid w:val="00053CA8"/>
    <w:rsid w:val="00054AE9"/>
    <w:rsid w:val="00075E60"/>
    <w:rsid w:val="00080BED"/>
    <w:rsid w:val="000C0E16"/>
    <w:rsid w:val="000D5BF5"/>
    <w:rsid w:val="000E1D5A"/>
    <w:rsid w:val="000E6FA7"/>
    <w:rsid w:val="00102CA4"/>
    <w:rsid w:val="00107D45"/>
    <w:rsid w:val="0014373D"/>
    <w:rsid w:val="001717C0"/>
    <w:rsid w:val="001C35E0"/>
    <w:rsid w:val="001C47F8"/>
    <w:rsid w:val="001E4F18"/>
    <w:rsid w:val="001F580D"/>
    <w:rsid w:val="00211DC6"/>
    <w:rsid w:val="002125BA"/>
    <w:rsid w:val="00225647"/>
    <w:rsid w:val="0023558F"/>
    <w:rsid w:val="0027603E"/>
    <w:rsid w:val="00276EA8"/>
    <w:rsid w:val="002835C0"/>
    <w:rsid w:val="00293007"/>
    <w:rsid w:val="002960C9"/>
    <w:rsid w:val="002A32C9"/>
    <w:rsid w:val="002C0347"/>
    <w:rsid w:val="002E0464"/>
    <w:rsid w:val="002E393D"/>
    <w:rsid w:val="002F206E"/>
    <w:rsid w:val="002F3313"/>
    <w:rsid w:val="002F5A94"/>
    <w:rsid w:val="002F7E76"/>
    <w:rsid w:val="00324AFF"/>
    <w:rsid w:val="00336842"/>
    <w:rsid w:val="003908CF"/>
    <w:rsid w:val="003931D9"/>
    <w:rsid w:val="003950F7"/>
    <w:rsid w:val="003A34CE"/>
    <w:rsid w:val="003A7F82"/>
    <w:rsid w:val="003C6674"/>
    <w:rsid w:val="003F502A"/>
    <w:rsid w:val="004057AB"/>
    <w:rsid w:val="00412539"/>
    <w:rsid w:val="00412B0E"/>
    <w:rsid w:val="00426504"/>
    <w:rsid w:val="004301EB"/>
    <w:rsid w:val="004356D4"/>
    <w:rsid w:val="00437EE8"/>
    <w:rsid w:val="0046460E"/>
    <w:rsid w:val="00470C0D"/>
    <w:rsid w:val="00473C62"/>
    <w:rsid w:val="00475104"/>
    <w:rsid w:val="00476C92"/>
    <w:rsid w:val="0048364B"/>
    <w:rsid w:val="004A0AEF"/>
    <w:rsid w:val="004C0F71"/>
    <w:rsid w:val="004E3A52"/>
    <w:rsid w:val="004F5F8E"/>
    <w:rsid w:val="00514B5E"/>
    <w:rsid w:val="0052418F"/>
    <w:rsid w:val="00555EE6"/>
    <w:rsid w:val="0056739A"/>
    <w:rsid w:val="00572EAB"/>
    <w:rsid w:val="00586D93"/>
    <w:rsid w:val="005B10DC"/>
    <w:rsid w:val="005B2229"/>
    <w:rsid w:val="005B2D83"/>
    <w:rsid w:val="00600A4B"/>
    <w:rsid w:val="006059AE"/>
    <w:rsid w:val="006310E4"/>
    <w:rsid w:val="006422F6"/>
    <w:rsid w:val="00645870"/>
    <w:rsid w:val="00650D92"/>
    <w:rsid w:val="00674F8E"/>
    <w:rsid w:val="0067792B"/>
    <w:rsid w:val="00691DD1"/>
    <w:rsid w:val="00696A7C"/>
    <w:rsid w:val="006A5410"/>
    <w:rsid w:val="006B5D72"/>
    <w:rsid w:val="006D57F5"/>
    <w:rsid w:val="006E418A"/>
    <w:rsid w:val="006E50F2"/>
    <w:rsid w:val="006F3B91"/>
    <w:rsid w:val="00702652"/>
    <w:rsid w:val="007514B4"/>
    <w:rsid w:val="00774A1E"/>
    <w:rsid w:val="00774E82"/>
    <w:rsid w:val="007A279B"/>
    <w:rsid w:val="007B6FB0"/>
    <w:rsid w:val="007B7550"/>
    <w:rsid w:val="007C3E29"/>
    <w:rsid w:val="007E2F31"/>
    <w:rsid w:val="008018FC"/>
    <w:rsid w:val="008145F6"/>
    <w:rsid w:val="0081662E"/>
    <w:rsid w:val="00817DB3"/>
    <w:rsid w:val="008209D6"/>
    <w:rsid w:val="00820B84"/>
    <w:rsid w:val="00836D6F"/>
    <w:rsid w:val="008436FF"/>
    <w:rsid w:val="0087576A"/>
    <w:rsid w:val="0088115A"/>
    <w:rsid w:val="00894025"/>
    <w:rsid w:val="008A424E"/>
    <w:rsid w:val="008B37BE"/>
    <w:rsid w:val="008C2563"/>
    <w:rsid w:val="008C5077"/>
    <w:rsid w:val="008D5073"/>
    <w:rsid w:val="008D6DE2"/>
    <w:rsid w:val="008D71F3"/>
    <w:rsid w:val="008E73D4"/>
    <w:rsid w:val="00934FDB"/>
    <w:rsid w:val="00962C93"/>
    <w:rsid w:val="00987E3C"/>
    <w:rsid w:val="009D10E4"/>
    <w:rsid w:val="009D1F62"/>
    <w:rsid w:val="009D4950"/>
    <w:rsid w:val="009D59DD"/>
    <w:rsid w:val="009E5893"/>
    <w:rsid w:val="009F13F2"/>
    <w:rsid w:val="009F19EC"/>
    <w:rsid w:val="009F76BA"/>
    <w:rsid w:val="00A34A8F"/>
    <w:rsid w:val="00A718E7"/>
    <w:rsid w:val="00A842C3"/>
    <w:rsid w:val="00A8676F"/>
    <w:rsid w:val="00A867C3"/>
    <w:rsid w:val="00AB3C93"/>
    <w:rsid w:val="00AB5F75"/>
    <w:rsid w:val="00AD4FE7"/>
    <w:rsid w:val="00AD7F5F"/>
    <w:rsid w:val="00AE057F"/>
    <w:rsid w:val="00AF05F2"/>
    <w:rsid w:val="00AF2866"/>
    <w:rsid w:val="00B2037B"/>
    <w:rsid w:val="00B335AE"/>
    <w:rsid w:val="00B42207"/>
    <w:rsid w:val="00B479BE"/>
    <w:rsid w:val="00B47A26"/>
    <w:rsid w:val="00B51CEC"/>
    <w:rsid w:val="00B6336E"/>
    <w:rsid w:val="00B72995"/>
    <w:rsid w:val="00B73199"/>
    <w:rsid w:val="00B744F6"/>
    <w:rsid w:val="00B81868"/>
    <w:rsid w:val="00B81DDF"/>
    <w:rsid w:val="00B94A85"/>
    <w:rsid w:val="00B97700"/>
    <w:rsid w:val="00B97FEB"/>
    <w:rsid w:val="00BB56E9"/>
    <w:rsid w:val="00BC59F7"/>
    <w:rsid w:val="00BE1317"/>
    <w:rsid w:val="00BE3DB3"/>
    <w:rsid w:val="00C14BC1"/>
    <w:rsid w:val="00C415DE"/>
    <w:rsid w:val="00C643F1"/>
    <w:rsid w:val="00C66E8F"/>
    <w:rsid w:val="00C7060B"/>
    <w:rsid w:val="00CA041F"/>
    <w:rsid w:val="00CC0FB0"/>
    <w:rsid w:val="00CC2E68"/>
    <w:rsid w:val="00CD24D9"/>
    <w:rsid w:val="00CD50E9"/>
    <w:rsid w:val="00CD7C63"/>
    <w:rsid w:val="00CE439E"/>
    <w:rsid w:val="00CF1C0A"/>
    <w:rsid w:val="00D24B87"/>
    <w:rsid w:val="00D27EDE"/>
    <w:rsid w:val="00D31CE4"/>
    <w:rsid w:val="00D42F68"/>
    <w:rsid w:val="00D55872"/>
    <w:rsid w:val="00D55A72"/>
    <w:rsid w:val="00D56347"/>
    <w:rsid w:val="00D569B7"/>
    <w:rsid w:val="00D63DB4"/>
    <w:rsid w:val="00D804A7"/>
    <w:rsid w:val="00D832B9"/>
    <w:rsid w:val="00D83A0C"/>
    <w:rsid w:val="00D85E4E"/>
    <w:rsid w:val="00D975B8"/>
    <w:rsid w:val="00DA7F3E"/>
    <w:rsid w:val="00DC4DA1"/>
    <w:rsid w:val="00DD2734"/>
    <w:rsid w:val="00DF0320"/>
    <w:rsid w:val="00DF2E14"/>
    <w:rsid w:val="00E0599A"/>
    <w:rsid w:val="00E07B39"/>
    <w:rsid w:val="00E23A9D"/>
    <w:rsid w:val="00E34364"/>
    <w:rsid w:val="00E54F2D"/>
    <w:rsid w:val="00E61EAB"/>
    <w:rsid w:val="00E67C7B"/>
    <w:rsid w:val="00E82EB8"/>
    <w:rsid w:val="00E865BF"/>
    <w:rsid w:val="00EA3D08"/>
    <w:rsid w:val="00EB32C1"/>
    <w:rsid w:val="00EB5EA4"/>
    <w:rsid w:val="00ED666F"/>
    <w:rsid w:val="00EF0181"/>
    <w:rsid w:val="00EF3A2B"/>
    <w:rsid w:val="00F0513F"/>
    <w:rsid w:val="00F37C93"/>
    <w:rsid w:val="00F76D5E"/>
    <w:rsid w:val="00F86B9E"/>
    <w:rsid w:val="00FB21F6"/>
    <w:rsid w:val="00FE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80D49AF-02AF-4D5F-9829-BD539B5C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504"/>
    <w:pPr>
      <w:spacing w:line="300" w:lineRule="atLeast"/>
    </w:pPr>
    <w:rPr>
      <w:rFonts w:ascii="Times New Roman" w:eastAsia="Times" w:hAnsi="Times New Roman"/>
      <w:szCs w:val="20"/>
      <w:lang w:bidi="ar-SA"/>
    </w:rPr>
  </w:style>
  <w:style w:type="paragraph" w:styleId="Heading1">
    <w:name w:val="heading 1"/>
    <w:basedOn w:val="Normal"/>
    <w:next w:val="Normal"/>
    <w:link w:val="Heading1Char"/>
    <w:uiPriority w:val="9"/>
    <w:qFormat/>
    <w:rsid w:val="004751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4751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475104"/>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475104"/>
    <w:pPr>
      <w:spacing w:before="240" w:after="60"/>
      <w:outlineLvl w:val="5"/>
    </w:pPr>
    <w:rPr>
      <w:b/>
      <w:bCs/>
    </w:rPr>
  </w:style>
  <w:style w:type="paragraph" w:styleId="Heading7">
    <w:name w:val="heading 7"/>
    <w:basedOn w:val="Normal"/>
    <w:next w:val="Normal"/>
    <w:link w:val="Heading7Char"/>
    <w:uiPriority w:val="9"/>
    <w:semiHidden/>
    <w:unhideWhenUsed/>
    <w:qFormat/>
    <w:rsid w:val="00475104"/>
    <w:pPr>
      <w:spacing w:before="240" w:after="60"/>
      <w:outlineLvl w:val="6"/>
    </w:pPr>
  </w:style>
  <w:style w:type="paragraph" w:styleId="Heading8">
    <w:name w:val="heading 8"/>
    <w:basedOn w:val="Normal"/>
    <w:next w:val="Normal"/>
    <w:link w:val="Heading8Char"/>
    <w:uiPriority w:val="9"/>
    <w:semiHidden/>
    <w:unhideWhenUsed/>
    <w:qFormat/>
    <w:rsid w:val="00475104"/>
    <w:pPr>
      <w:spacing w:before="240" w:after="60"/>
      <w:outlineLvl w:val="7"/>
    </w:pPr>
    <w:rPr>
      <w:i/>
      <w:iCs/>
    </w:rPr>
  </w:style>
  <w:style w:type="paragraph" w:styleId="Heading9">
    <w:name w:val="heading 9"/>
    <w:basedOn w:val="Normal"/>
    <w:next w:val="Normal"/>
    <w:link w:val="Heading9Char"/>
    <w:uiPriority w:val="9"/>
    <w:semiHidden/>
    <w:unhideWhenUsed/>
    <w:qFormat/>
    <w:rsid w:val="0047510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4751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475104"/>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475104"/>
    <w:rPr>
      <w:b/>
      <w:bCs/>
    </w:rPr>
  </w:style>
  <w:style w:type="character" w:customStyle="1" w:styleId="Heading7Char">
    <w:name w:val="Heading 7 Char"/>
    <w:basedOn w:val="DefaultParagraphFont"/>
    <w:link w:val="Heading7"/>
    <w:uiPriority w:val="9"/>
    <w:semiHidden/>
    <w:rsid w:val="00475104"/>
    <w:rPr>
      <w:sz w:val="24"/>
      <w:szCs w:val="24"/>
    </w:rPr>
  </w:style>
  <w:style w:type="character" w:customStyle="1" w:styleId="Heading8Char">
    <w:name w:val="Heading 8 Char"/>
    <w:basedOn w:val="DefaultParagraphFont"/>
    <w:link w:val="Heading8"/>
    <w:uiPriority w:val="9"/>
    <w:semiHidden/>
    <w:rsid w:val="00475104"/>
    <w:rPr>
      <w:i/>
      <w:iCs/>
      <w:sz w:val="24"/>
      <w:szCs w:val="24"/>
    </w:rPr>
  </w:style>
  <w:style w:type="character" w:customStyle="1" w:styleId="Heading9Char">
    <w:name w:val="Heading 9 Char"/>
    <w:basedOn w:val="DefaultParagraphFont"/>
    <w:link w:val="Heading9"/>
    <w:uiPriority w:val="9"/>
    <w:semiHidden/>
    <w:rsid w:val="00475104"/>
    <w:rPr>
      <w:rFonts w:asciiTheme="majorHAnsi" w:eastAsiaTheme="majorEastAsia" w:hAnsiTheme="majorHAnsi"/>
    </w:rPr>
  </w:style>
  <w:style w:type="paragraph" w:styleId="Title">
    <w:name w:val="Title"/>
    <w:basedOn w:val="Normal"/>
    <w:next w:val="Normal"/>
    <w:link w:val="TitleChar"/>
    <w:uiPriority w:val="10"/>
    <w:qFormat/>
    <w:rsid w:val="004751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751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751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75104"/>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475104"/>
    <w:pPr>
      <w:outlineLvl w:val="9"/>
    </w:pPr>
  </w:style>
  <w:style w:type="paragraph" w:styleId="BodyText">
    <w:name w:val="Body Text"/>
    <w:basedOn w:val="Normal"/>
    <w:link w:val="BodyTextChar"/>
    <w:qFormat/>
    <w:rsid w:val="00426504"/>
    <w:pPr>
      <w:tabs>
        <w:tab w:val="left" w:pos="360"/>
      </w:tabs>
    </w:pPr>
  </w:style>
  <w:style w:type="character" w:customStyle="1" w:styleId="BodyTextChar">
    <w:name w:val="Body Text Char"/>
    <w:basedOn w:val="DefaultParagraphFont"/>
    <w:link w:val="BodyText"/>
    <w:rsid w:val="00426504"/>
    <w:rPr>
      <w:rFonts w:ascii="Times New Roman" w:eastAsia="Times" w:hAnsi="Times New Roman"/>
      <w:szCs w:val="20"/>
      <w:lang w:bidi="ar-SA"/>
    </w:rPr>
  </w:style>
  <w:style w:type="paragraph" w:styleId="FootnoteText">
    <w:name w:val="footnote text"/>
    <w:basedOn w:val="Normal"/>
    <w:link w:val="FootnoteTextChar"/>
    <w:uiPriority w:val="99"/>
    <w:qFormat/>
    <w:rsid w:val="00426504"/>
    <w:pPr>
      <w:spacing w:after="120" w:line="220" w:lineRule="atLeast"/>
    </w:pPr>
    <w:rPr>
      <w:sz w:val="20"/>
    </w:rPr>
  </w:style>
  <w:style w:type="character" w:customStyle="1" w:styleId="FootnoteTextChar">
    <w:name w:val="Footnote Text Char"/>
    <w:basedOn w:val="DefaultParagraphFont"/>
    <w:link w:val="FootnoteText"/>
    <w:uiPriority w:val="99"/>
    <w:rsid w:val="00426504"/>
    <w:rPr>
      <w:rFonts w:ascii="Times New Roman" w:eastAsia="Times" w:hAnsi="Times New Roman"/>
      <w:sz w:val="20"/>
      <w:szCs w:val="20"/>
      <w:lang w:bidi="ar-SA"/>
    </w:rPr>
  </w:style>
  <w:style w:type="character" w:styleId="FootnoteReference">
    <w:name w:val="footnote reference"/>
    <w:basedOn w:val="DefaultParagraphFont"/>
    <w:uiPriority w:val="99"/>
    <w:rsid w:val="00426504"/>
    <w:rPr>
      <w:vertAlign w:val="superscript"/>
    </w:rPr>
  </w:style>
  <w:style w:type="paragraph" w:styleId="ListBullet">
    <w:name w:val="List Bullet"/>
    <w:basedOn w:val="BodyText"/>
    <w:qFormat/>
    <w:rsid w:val="00426504"/>
    <w:pPr>
      <w:numPr>
        <w:numId w:val="1"/>
      </w:numPr>
      <w:contextualSpacing/>
    </w:pPr>
  </w:style>
  <w:style w:type="paragraph" w:styleId="ListParagraph">
    <w:name w:val="List Paragraph"/>
    <w:basedOn w:val="Normal"/>
    <w:uiPriority w:val="34"/>
    <w:qFormat/>
    <w:rsid w:val="00426504"/>
    <w:pPr>
      <w:ind w:left="720"/>
      <w:contextualSpacing/>
    </w:pPr>
  </w:style>
  <w:style w:type="character" w:styleId="Hyperlink">
    <w:name w:val="Hyperlink"/>
    <w:basedOn w:val="DefaultParagraphFont"/>
    <w:uiPriority w:val="99"/>
    <w:rsid w:val="00426504"/>
    <w:rPr>
      <w:color w:val="0000FF" w:themeColor="hyperlink"/>
      <w:u w:val="single"/>
    </w:rPr>
  </w:style>
  <w:style w:type="paragraph" w:styleId="Header">
    <w:name w:val="header"/>
    <w:basedOn w:val="Normal"/>
    <w:link w:val="HeaderChar"/>
    <w:uiPriority w:val="99"/>
    <w:unhideWhenUsed/>
    <w:rsid w:val="00426504"/>
    <w:pPr>
      <w:tabs>
        <w:tab w:val="center" w:pos="4680"/>
        <w:tab w:val="right" w:pos="9360"/>
      </w:tabs>
      <w:spacing w:line="240" w:lineRule="auto"/>
    </w:pPr>
  </w:style>
  <w:style w:type="character" w:customStyle="1" w:styleId="HeaderChar">
    <w:name w:val="Header Char"/>
    <w:basedOn w:val="DefaultParagraphFont"/>
    <w:link w:val="Header"/>
    <w:uiPriority w:val="99"/>
    <w:rsid w:val="00426504"/>
    <w:rPr>
      <w:rFonts w:ascii="Times New Roman" w:eastAsia="Times" w:hAnsi="Times New Roman"/>
      <w:szCs w:val="20"/>
      <w:lang w:bidi="ar-SA"/>
    </w:rPr>
  </w:style>
  <w:style w:type="paragraph" w:styleId="Footer">
    <w:name w:val="footer"/>
    <w:basedOn w:val="Normal"/>
    <w:link w:val="FooterChar"/>
    <w:uiPriority w:val="99"/>
    <w:unhideWhenUsed/>
    <w:rsid w:val="00426504"/>
    <w:pPr>
      <w:tabs>
        <w:tab w:val="center" w:pos="4680"/>
        <w:tab w:val="right" w:pos="9360"/>
      </w:tabs>
      <w:spacing w:line="240" w:lineRule="auto"/>
    </w:pPr>
  </w:style>
  <w:style w:type="character" w:customStyle="1" w:styleId="FooterChar">
    <w:name w:val="Footer Char"/>
    <w:basedOn w:val="DefaultParagraphFont"/>
    <w:link w:val="Footer"/>
    <w:uiPriority w:val="99"/>
    <w:rsid w:val="00426504"/>
    <w:rPr>
      <w:rFonts w:ascii="Times New Roman" w:eastAsia="Times" w:hAnsi="Times New Roman"/>
      <w:szCs w:val="20"/>
      <w:lang w:bidi="ar-SA"/>
    </w:rPr>
  </w:style>
  <w:style w:type="paragraph" w:customStyle="1" w:styleId="Heading11">
    <w:name w:val="Heading 11"/>
    <w:basedOn w:val="Normal"/>
    <w:next w:val="Normal"/>
    <w:uiPriority w:val="9"/>
    <w:qFormat/>
    <w:rsid w:val="000407CC"/>
    <w:pPr>
      <w:keepNext/>
      <w:spacing w:before="240" w:after="60" w:line="276" w:lineRule="auto"/>
      <w:outlineLvl w:val="0"/>
    </w:pPr>
    <w:rPr>
      <w:rFonts w:ascii="Arial" w:eastAsia="Times New Roman" w:hAnsi="Arial"/>
      <w:b/>
      <w:bCs/>
      <w:kern w:val="32"/>
      <w:sz w:val="32"/>
      <w:szCs w:val="32"/>
      <w:lang w:bidi="en-US"/>
    </w:rPr>
  </w:style>
  <w:style w:type="paragraph" w:customStyle="1" w:styleId="Heading21">
    <w:name w:val="Heading 21"/>
    <w:basedOn w:val="Normal"/>
    <w:next w:val="Normal"/>
    <w:uiPriority w:val="9"/>
    <w:qFormat/>
    <w:rsid w:val="000407CC"/>
    <w:pPr>
      <w:keepNext/>
      <w:spacing w:before="240" w:after="60" w:line="276" w:lineRule="auto"/>
      <w:outlineLvl w:val="1"/>
    </w:pPr>
    <w:rPr>
      <w:rFonts w:ascii="Arial" w:eastAsia="Times New Roman" w:hAnsi="Arial"/>
      <w:b/>
      <w:bCs/>
      <w:i/>
      <w:iCs/>
      <w:sz w:val="28"/>
      <w:szCs w:val="28"/>
      <w:lang w:bidi="en-US"/>
    </w:rPr>
  </w:style>
  <w:style w:type="paragraph" w:customStyle="1" w:styleId="Heading31">
    <w:name w:val="Heading 31"/>
    <w:basedOn w:val="Normal"/>
    <w:next w:val="Normal"/>
    <w:uiPriority w:val="9"/>
    <w:qFormat/>
    <w:rsid w:val="000407CC"/>
    <w:pPr>
      <w:keepNext/>
      <w:spacing w:before="240" w:after="60" w:line="276" w:lineRule="auto"/>
      <w:outlineLvl w:val="2"/>
    </w:pPr>
    <w:rPr>
      <w:rFonts w:ascii="Arial" w:eastAsia="Times New Roman" w:hAnsi="Arial"/>
      <w:b/>
      <w:bCs/>
      <w:sz w:val="26"/>
      <w:szCs w:val="26"/>
      <w:lang w:bidi="en-US"/>
    </w:rPr>
  </w:style>
  <w:style w:type="paragraph" w:customStyle="1" w:styleId="Heading61">
    <w:name w:val="Heading 61"/>
    <w:basedOn w:val="Normal"/>
    <w:next w:val="Normal"/>
    <w:uiPriority w:val="9"/>
    <w:semiHidden/>
    <w:unhideWhenUsed/>
    <w:qFormat/>
    <w:rsid w:val="000407CC"/>
    <w:pPr>
      <w:spacing w:before="240" w:after="60" w:line="276" w:lineRule="auto"/>
      <w:outlineLvl w:val="5"/>
    </w:pPr>
    <w:rPr>
      <w:rFonts w:asciiTheme="minorHAnsi" w:eastAsiaTheme="minorHAnsi" w:hAnsiTheme="minorHAnsi"/>
      <w:b/>
      <w:bCs/>
      <w:szCs w:val="24"/>
      <w:lang w:bidi="en-US"/>
    </w:rPr>
  </w:style>
  <w:style w:type="paragraph" w:customStyle="1" w:styleId="Heading71">
    <w:name w:val="Heading 71"/>
    <w:basedOn w:val="Normal"/>
    <w:next w:val="Normal"/>
    <w:uiPriority w:val="9"/>
    <w:semiHidden/>
    <w:unhideWhenUsed/>
    <w:qFormat/>
    <w:rsid w:val="000407CC"/>
    <w:pPr>
      <w:spacing w:before="240" w:after="60" w:line="276" w:lineRule="auto"/>
      <w:outlineLvl w:val="6"/>
    </w:pPr>
    <w:rPr>
      <w:rFonts w:asciiTheme="minorHAnsi" w:eastAsiaTheme="minorHAnsi" w:hAnsiTheme="minorHAnsi"/>
      <w:szCs w:val="24"/>
      <w:lang w:bidi="en-US"/>
    </w:rPr>
  </w:style>
  <w:style w:type="paragraph" w:customStyle="1" w:styleId="Heading81">
    <w:name w:val="Heading 81"/>
    <w:basedOn w:val="Normal"/>
    <w:next w:val="Normal"/>
    <w:uiPriority w:val="9"/>
    <w:semiHidden/>
    <w:unhideWhenUsed/>
    <w:qFormat/>
    <w:rsid w:val="000407CC"/>
    <w:pPr>
      <w:spacing w:before="240" w:after="60" w:line="276" w:lineRule="auto"/>
      <w:outlineLvl w:val="7"/>
    </w:pPr>
    <w:rPr>
      <w:rFonts w:asciiTheme="minorHAnsi" w:eastAsiaTheme="minorHAnsi" w:hAnsiTheme="minorHAnsi"/>
      <w:i/>
      <w:iCs/>
      <w:szCs w:val="24"/>
      <w:lang w:bidi="en-US"/>
    </w:rPr>
  </w:style>
  <w:style w:type="paragraph" w:customStyle="1" w:styleId="Heading91">
    <w:name w:val="Heading 91"/>
    <w:basedOn w:val="Normal"/>
    <w:next w:val="Normal"/>
    <w:uiPriority w:val="9"/>
    <w:semiHidden/>
    <w:unhideWhenUsed/>
    <w:qFormat/>
    <w:rsid w:val="000407CC"/>
    <w:pPr>
      <w:spacing w:before="240" w:after="60" w:line="276" w:lineRule="auto"/>
      <w:outlineLvl w:val="8"/>
    </w:pPr>
    <w:rPr>
      <w:rFonts w:ascii="Arial" w:eastAsia="Times New Roman" w:hAnsi="Arial"/>
      <w:szCs w:val="24"/>
      <w:lang w:bidi="en-US"/>
    </w:rPr>
  </w:style>
  <w:style w:type="numbering" w:customStyle="1" w:styleId="NoList1">
    <w:name w:val="No List1"/>
    <w:next w:val="NoList"/>
    <w:uiPriority w:val="99"/>
    <w:semiHidden/>
    <w:unhideWhenUsed/>
    <w:rsid w:val="000407CC"/>
  </w:style>
  <w:style w:type="paragraph" w:customStyle="1" w:styleId="Title1">
    <w:name w:val="Title1"/>
    <w:basedOn w:val="Normal"/>
    <w:next w:val="Normal"/>
    <w:uiPriority w:val="10"/>
    <w:qFormat/>
    <w:rsid w:val="000407CC"/>
    <w:pPr>
      <w:spacing w:before="240" w:after="60" w:line="276" w:lineRule="auto"/>
      <w:jc w:val="center"/>
      <w:outlineLvl w:val="0"/>
    </w:pPr>
    <w:rPr>
      <w:rFonts w:ascii="Arial" w:eastAsia="Times New Roman" w:hAnsi="Arial"/>
      <w:b/>
      <w:bCs/>
      <w:kern w:val="28"/>
      <w:sz w:val="32"/>
      <w:szCs w:val="32"/>
      <w:lang w:bidi="en-US"/>
    </w:rPr>
  </w:style>
  <w:style w:type="paragraph" w:customStyle="1" w:styleId="Subtitle1">
    <w:name w:val="Subtitle1"/>
    <w:basedOn w:val="Normal"/>
    <w:next w:val="Normal"/>
    <w:uiPriority w:val="11"/>
    <w:qFormat/>
    <w:rsid w:val="000407CC"/>
    <w:pPr>
      <w:spacing w:after="60" w:line="276" w:lineRule="auto"/>
      <w:jc w:val="center"/>
      <w:outlineLvl w:val="1"/>
    </w:pPr>
    <w:rPr>
      <w:rFonts w:ascii="Arial" w:eastAsia="Times New Roman" w:hAnsi="Arial"/>
      <w:szCs w:val="24"/>
      <w:lang w:bidi="en-US"/>
    </w:rPr>
  </w:style>
  <w:style w:type="paragraph" w:customStyle="1" w:styleId="TOCHeading1">
    <w:name w:val="TOC Heading1"/>
    <w:basedOn w:val="Heading1"/>
    <w:next w:val="Normal"/>
    <w:uiPriority w:val="39"/>
    <w:semiHidden/>
    <w:unhideWhenUsed/>
    <w:qFormat/>
    <w:rsid w:val="000407CC"/>
    <w:pPr>
      <w:keepLines/>
      <w:spacing w:before="480" w:after="0" w:line="276" w:lineRule="auto"/>
    </w:pPr>
    <w:rPr>
      <w:rFonts w:ascii="Arial" w:eastAsia="Times New Roman" w:hAnsi="Arial" w:cstheme="minorBidi"/>
    </w:rPr>
  </w:style>
  <w:style w:type="paragraph" w:customStyle="1" w:styleId="Header1">
    <w:name w:val="Header1"/>
    <w:basedOn w:val="Normal"/>
    <w:next w:val="Header"/>
    <w:uiPriority w:val="99"/>
    <w:unhideWhenUsed/>
    <w:rsid w:val="000407CC"/>
    <w:pPr>
      <w:tabs>
        <w:tab w:val="center" w:pos="4680"/>
        <w:tab w:val="right" w:pos="9360"/>
      </w:tabs>
      <w:spacing w:line="240" w:lineRule="auto"/>
    </w:pPr>
    <w:rPr>
      <w:rFonts w:asciiTheme="minorHAnsi" w:eastAsiaTheme="minorHAnsi" w:hAnsiTheme="minorHAnsi" w:cstheme="minorBidi"/>
      <w:sz w:val="22"/>
      <w:szCs w:val="22"/>
    </w:rPr>
  </w:style>
  <w:style w:type="paragraph" w:customStyle="1" w:styleId="Footer1">
    <w:name w:val="Footer1"/>
    <w:basedOn w:val="Normal"/>
    <w:next w:val="Footer"/>
    <w:uiPriority w:val="99"/>
    <w:unhideWhenUsed/>
    <w:rsid w:val="000407CC"/>
    <w:pPr>
      <w:tabs>
        <w:tab w:val="center" w:pos="4680"/>
        <w:tab w:val="right" w:pos="9360"/>
      </w:tabs>
      <w:spacing w:line="240" w:lineRule="auto"/>
    </w:pPr>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0407CC"/>
    <w:pPr>
      <w:spacing w:line="276" w:lineRule="auto"/>
      <w:ind w:left="720"/>
      <w:contextualSpacing/>
    </w:pPr>
    <w:rPr>
      <w:rFonts w:asciiTheme="minorHAnsi" w:eastAsiaTheme="minorHAnsi" w:hAnsiTheme="minorHAnsi"/>
      <w:szCs w:val="24"/>
      <w:lang w:bidi="en-US"/>
    </w:rPr>
  </w:style>
  <w:style w:type="paragraph" w:customStyle="1" w:styleId="BalloonText1">
    <w:name w:val="Balloon Text1"/>
    <w:basedOn w:val="Normal"/>
    <w:next w:val="BalloonText"/>
    <w:link w:val="BalloonTextChar"/>
    <w:uiPriority w:val="99"/>
    <w:semiHidden/>
    <w:unhideWhenUsed/>
    <w:rsid w:val="000407CC"/>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1"/>
    <w:uiPriority w:val="99"/>
    <w:semiHidden/>
    <w:rsid w:val="000407CC"/>
    <w:rPr>
      <w:rFonts w:ascii="Tahoma" w:hAnsi="Tahoma" w:cs="Tahoma"/>
      <w:sz w:val="16"/>
      <w:szCs w:val="16"/>
      <w:lang w:bidi="ar-SA"/>
    </w:rPr>
  </w:style>
  <w:style w:type="paragraph" w:customStyle="1" w:styleId="FootnoteText1">
    <w:name w:val="Footnote Text1"/>
    <w:basedOn w:val="Normal"/>
    <w:next w:val="FootnoteText"/>
    <w:uiPriority w:val="99"/>
    <w:semiHidden/>
    <w:unhideWhenUsed/>
    <w:rsid w:val="000407CC"/>
    <w:pPr>
      <w:spacing w:line="240" w:lineRule="auto"/>
    </w:pPr>
    <w:rPr>
      <w:rFonts w:asciiTheme="minorHAnsi" w:eastAsiaTheme="minorHAnsi" w:hAnsiTheme="minorHAnsi"/>
      <w:sz w:val="20"/>
    </w:rPr>
  </w:style>
  <w:style w:type="character" w:customStyle="1" w:styleId="Hyperlink1">
    <w:name w:val="Hyperlink1"/>
    <w:basedOn w:val="DefaultParagraphFont"/>
    <w:uiPriority w:val="99"/>
    <w:unhideWhenUsed/>
    <w:rsid w:val="000407CC"/>
    <w:rPr>
      <w:color w:val="0000FF"/>
      <w:u w:val="single"/>
    </w:rPr>
  </w:style>
  <w:style w:type="character" w:styleId="CommentReference">
    <w:name w:val="annotation reference"/>
    <w:basedOn w:val="DefaultParagraphFont"/>
    <w:uiPriority w:val="99"/>
    <w:semiHidden/>
    <w:unhideWhenUsed/>
    <w:rsid w:val="000407CC"/>
    <w:rPr>
      <w:sz w:val="16"/>
      <w:szCs w:val="16"/>
    </w:rPr>
  </w:style>
  <w:style w:type="paragraph" w:customStyle="1" w:styleId="CommentText1">
    <w:name w:val="Comment Text1"/>
    <w:basedOn w:val="Normal"/>
    <w:next w:val="CommentText"/>
    <w:link w:val="CommentTextChar"/>
    <w:uiPriority w:val="99"/>
    <w:semiHidden/>
    <w:unhideWhenUsed/>
    <w:rsid w:val="000407CC"/>
    <w:pPr>
      <w:spacing w:after="200" w:line="240" w:lineRule="auto"/>
    </w:pPr>
    <w:rPr>
      <w:rFonts w:asciiTheme="minorHAnsi" w:eastAsiaTheme="minorHAnsi" w:hAnsiTheme="minorHAnsi"/>
      <w:sz w:val="20"/>
    </w:rPr>
  </w:style>
  <w:style w:type="character" w:customStyle="1" w:styleId="CommentTextChar">
    <w:name w:val="Comment Text Char"/>
    <w:basedOn w:val="DefaultParagraphFont"/>
    <w:link w:val="CommentText1"/>
    <w:uiPriority w:val="99"/>
    <w:semiHidden/>
    <w:rsid w:val="000407CC"/>
    <w:rPr>
      <w:sz w:val="20"/>
      <w:szCs w:val="20"/>
      <w:lang w:bidi="ar-SA"/>
    </w:rPr>
  </w:style>
  <w:style w:type="character" w:customStyle="1" w:styleId="FollowedHyperlink1">
    <w:name w:val="FollowedHyperlink1"/>
    <w:basedOn w:val="DefaultParagraphFont"/>
    <w:uiPriority w:val="99"/>
    <w:semiHidden/>
    <w:unhideWhenUsed/>
    <w:rsid w:val="000407CC"/>
    <w:rPr>
      <w:color w:val="800080"/>
      <w:u w:val="single"/>
    </w:rPr>
  </w:style>
  <w:style w:type="paragraph" w:customStyle="1" w:styleId="EndnoteText1">
    <w:name w:val="Endnote Text1"/>
    <w:basedOn w:val="Normal"/>
    <w:next w:val="EndnoteText"/>
    <w:link w:val="EndnoteTextChar"/>
    <w:uiPriority w:val="99"/>
    <w:semiHidden/>
    <w:unhideWhenUsed/>
    <w:rsid w:val="000407CC"/>
    <w:pPr>
      <w:spacing w:line="240" w:lineRule="auto"/>
    </w:pPr>
    <w:rPr>
      <w:rFonts w:asciiTheme="minorHAnsi" w:eastAsiaTheme="minorHAnsi" w:hAnsiTheme="minorHAnsi"/>
      <w:sz w:val="20"/>
    </w:rPr>
  </w:style>
  <w:style w:type="character" w:customStyle="1" w:styleId="EndnoteTextChar">
    <w:name w:val="Endnote Text Char"/>
    <w:basedOn w:val="DefaultParagraphFont"/>
    <w:link w:val="EndnoteText1"/>
    <w:uiPriority w:val="99"/>
    <w:semiHidden/>
    <w:rsid w:val="000407CC"/>
    <w:rPr>
      <w:sz w:val="20"/>
      <w:szCs w:val="20"/>
      <w:lang w:bidi="ar-SA"/>
    </w:rPr>
  </w:style>
  <w:style w:type="character" w:styleId="EndnoteReference">
    <w:name w:val="endnote reference"/>
    <w:basedOn w:val="DefaultParagraphFont"/>
    <w:uiPriority w:val="99"/>
    <w:semiHidden/>
    <w:unhideWhenUsed/>
    <w:rsid w:val="000407CC"/>
    <w:rPr>
      <w:vertAlign w:val="superscript"/>
    </w:rPr>
  </w:style>
  <w:style w:type="table" w:customStyle="1" w:styleId="MediumList2-Accent31">
    <w:name w:val="Medium List 2 - Accent 31"/>
    <w:basedOn w:val="TableNormal"/>
    <w:next w:val="MediumList2-Accent3"/>
    <w:uiPriority w:val="66"/>
    <w:rsid w:val="000407CC"/>
    <w:pPr>
      <w:spacing w:line="240" w:lineRule="auto"/>
    </w:pPr>
    <w:rPr>
      <w:rFonts w:ascii="Arial" w:eastAsia="Times New Roman"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CommentSubject1">
    <w:name w:val="Comment Subject1"/>
    <w:basedOn w:val="CommentText"/>
    <w:next w:val="CommentText"/>
    <w:uiPriority w:val="99"/>
    <w:semiHidden/>
    <w:unhideWhenUsed/>
    <w:rsid w:val="000407CC"/>
    <w:pPr>
      <w:spacing w:after="0"/>
    </w:pPr>
    <w:rPr>
      <w:rFonts w:cs="Times New Roman"/>
      <w:b/>
      <w:bCs/>
      <w:lang w:bidi="en-US"/>
    </w:rPr>
  </w:style>
  <w:style w:type="character" w:customStyle="1" w:styleId="CommentSubjectChar">
    <w:name w:val="Comment Subject Char"/>
    <w:basedOn w:val="CommentTextChar"/>
    <w:link w:val="CommentSubject"/>
    <w:uiPriority w:val="99"/>
    <w:semiHidden/>
    <w:rsid w:val="000407CC"/>
    <w:rPr>
      <w:b/>
      <w:bCs/>
      <w:sz w:val="20"/>
      <w:szCs w:val="20"/>
      <w:lang w:bidi="ar-SA"/>
    </w:rPr>
  </w:style>
  <w:style w:type="table" w:customStyle="1" w:styleId="TableGrid1">
    <w:name w:val="Table Grid1"/>
    <w:basedOn w:val="TableNormal"/>
    <w:next w:val="TableGrid"/>
    <w:rsid w:val="000407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0407CC"/>
    <w:pPr>
      <w:spacing w:line="240" w:lineRule="auto"/>
    </w:pPr>
  </w:style>
  <w:style w:type="character" w:customStyle="1" w:styleId="Heading1Char1">
    <w:name w:val="Heading 1 Char1"/>
    <w:basedOn w:val="DefaultParagraphFont"/>
    <w:uiPriority w:val="9"/>
    <w:rsid w:val="000407CC"/>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0407C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0407CC"/>
    <w:rPr>
      <w:rFonts w:asciiTheme="majorHAnsi" w:eastAsiaTheme="majorEastAsia" w:hAnsiTheme="majorHAnsi" w:cstheme="majorBidi"/>
      <w:b/>
      <w:bCs/>
      <w:color w:val="4F81BD" w:themeColor="accent1"/>
    </w:rPr>
  </w:style>
  <w:style w:type="character" w:customStyle="1" w:styleId="Heading6Char1">
    <w:name w:val="Heading 6 Char1"/>
    <w:basedOn w:val="DefaultParagraphFont"/>
    <w:uiPriority w:val="9"/>
    <w:semiHidden/>
    <w:rsid w:val="000407CC"/>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0407CC"/>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0407CC"/>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0407CC"/>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0407CC"/>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0407CC"/>
    <w:rPr>
      <w:rFonts w:asciiTheme="majorHAnsi" w:eastAsiaTheme="majorEastAsia" w:hAnsiTheme="majorHAnsi" w:cstheme="majorBidi"/>
      <w:i/>
      <w:iCs/>
      <w:color w:val="4F81BD" w:themeColor="accent1"/>
      <w:spacing w:val="15"/>
      <w:sz w:val="24"/>
      <w:szCs w:val="24"/>
    </w:rPr>
  </w:style>
  <w:style w:type="character" w:customStyle="1" w:styleId="HeaderChar1">
    <w:name w:val="Header Char1"/>
    <w:basedOn w:val="DefaultParagraphFont"/>
    <w:uiPriority w:val="99"/>
    <w:semiHidden/>
    <w:rsid w:val="000407CC"/>
  </w:style>
  <w:style w:type="character" w:customStyle="1" w:styleId="FooterChar1">
    <w:name w:val="Footer Char1"/>
    <w:basedOn w:val="DefaultParagraphFont"/>
    <w:uiPriority w:val="99"/>
    <w:semiHidden/>
    <w:rsid w:val="000407CC"/>
  </w:style>
  <w:style w:type="paragraph" w:styleId="BalloonText">
    <w:name w:val="Balloon Text"/>
    <w:basedOn w:val="Normal"/>
    <w:link w:val="BalloonTextChar1"/>
    <w:uiPriority w:val="99"/>
    <w:semiHidden/>
    <w:unhideWhenUsed/>
    <w:rsid w:val="000407CC"/>
    <w:pPr>
      <w:spacing w:line="240" w:lineRule="auto"/>
    </w:pPr>
    <w:rPr>
      <w:rFonts w:ascii="Tahoma" w:eastAsiaTheme="minorHAnsi" w:hAnsi="Tahoma" w:cs="Tahoma"/>
      <w:sz w:val="16"/>
      <w:szCs w:val="16"/>
    </w:rPr>
  </w:style>
  <w:style w:type="character" w:customStyle="1" w:styleId="BalloonTextChar1">
    <w:name w:val="Balloon Text Char1"/>
    <w:basedOn w:val="DefaultParagraphFont"/>
    <w:link w:val="BalloonText"/>
    <w:uiPriority w:val="99"/>
    <w:semiHidden/>
    <w:rsid w:val="000407CC"/>
    <w:rPr>
      <w:rFonts w:ascii="Tahoma" w:hAnsi="Tahoma" w:cs="Tahoma"/>
      <w:sz w:val="16"/>
      <w:szCs w:val="16"/>
      <w:lang w:bidi="ar-SA"/>
    </w:rPr>
  </w:style>
  <w:style w:type="character" w:customStyle="1" w:styleId="FootnoteTextChar1">
    <w:name w:val="Footnote Text Char1"/>
    <w:basedOn w:val="DefaultParagraphFont"/>
    <w:uiPriority w:val="99"/>
    <w:rsid w:val="000407CC"/>
    <w:rPr>
      <w:sz w:val="20"/>
      <w:szCs w:val="20"/>
    </w:rPr>
  </w:style>
  <w:style w:type="paragraph" w:styleId="CommentText">
    <w:name w:val="annotation text"/>
    <w:basedOn w:val="Normal"/>
    <w:link w:val="CommentTextChar1"/>
    <w:uiPriority w:val="99"/>
    <w:unhideWhenUsed/>
    <w:rsid w:val="000407CC"/>
    <w:pPr>
      <w:spacing w:after="200" w:line="240" w:lineRule="auto"/>
    </w:pPr>
    <w:rPr>
      <w:rFonts w:asciiTheme="minorHAnsi" w:eastAsiaTheme="minorHAnsi" w:hAnsiTheme="minorHAnsi" w:cstheme="minorBidi"/>
      <w:sz w:val="20"/>
    </w:rPr>
  </w:style>
  <w:style w:type="character" w:customStyle="1" w:styleId="CommentTextChar1">
    <w:name w:val="Comment Text Char1"/>
    <w:basedOn w:val="DefaultParagraphFont"/>
    <w:link w:val="CommentText"/>
    <w:uiPriority w:val="99"/>
    <w:rsid w:val="000407CC"/>
    <w:rPr>
      <w:rFonts w:cstheme="minorBidi"/>
      <w:sz w:val="20"/>
      <w:szCs w:val="20"/>
      <w:lang w:bidi="ar-SA"/>
    </w:rPr>
  </w:style>
  <w:style w:type="character" w:styleId="FollowedHyperlink">
    <w:name w:val="FollowedHyperlink"/>
    <w:basedOn w:val="DefaultParagraphFont"/>
    <w:uiPriority w:val="99"/>
    <w:semiHidden/>
    <w:unhideWhenUsed/>
    <w:rsid w:val="000407CC"/>
    <w:rPr>
      <w:color w:val="800080" w:themeColor="followedHyperlink"/>
      <w:u w:val="single"/>
    </w:rPr>
  </w:style>
  <w:style w:type="paragraph" w:styleId="EndnoteText">
    <w:name w:val="endnote text"/>
    <w:basedOn w:val="Normal"/>
    <w:link w:val="EndnoteTextChar1"/>
    <w:uiPriority w:val="99"/>
    <w:semiHidden/>
    <w:unhideWhenUsed/>
    <w:rsid w:val="000407CC"/>
    <w:pPr>
      <w:spacing w:line="240" w:lineRule="auto"/>
    </w:pPr>
    <w:rPr>
      <w:rFonts w:asciiTheme="minorHAnsi" w:eastAsiaTheme="minorHAnsi" w:hAnsiTheme="minorHAnsi" w:cstheme="minorBidi"/>
      <w:sz w:val="20"/>
    </w:rPr>
  </w:style>
  <w:style w:type="character" w:customStyle="1" w:styleId="EndnoteTextChar1">
    <w:name w:val="Endnote Text Char1"/>
    <w:basedOn w:val="DefaultParagraphFont"/>
    <w:link w:val="EndnoteText"/>
    <w:uiPriority w:val="99"/>
    <w:semiHidden/>
    <w:rsid w:val="000407CC"/>
    <w:rPr>
      <w:rFonts w:cstheme="minorBidi"/>
      <w:sz w:val="20"/>
      <w:szCs w:val="20"/>
      <w:lang w:bidi="ar-SA"/>
    </w:rPr>
  </w:style>
  <w:style w:type="table" w:styleId="MediumList2-Accent3">
    <w:name w:val="Medium List 2 Accent 3"/>
    <w:basedOn w:val="TableNormal"/>
    <w:uiPriority w:val="66"/>
    <w:rsid w:val="000407CC"/>
    <w:pPr>
      <w:spacing w:line="240" w:lineRule="auto"/>
    </w:pPr>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0407CC"/>
    <w:rPr>
      <w:rFonts w:cs="Times New Roman"/>
      <w:b/>
      <w:bCs/>
    </w:rPr>
  </w:style>
  <w:style w:type="character" w:customStyle="1" w:styleId="CommentSubjectChar1">
    <w:name w:val="Comment Subject Char1"/>
    <w:basedOn w:val="CommentTextChar1"/>
    <w:uiPriority w:val="99"/>
    <w:semiHidden/>
    <w:rsid w:val="000407CC"/>
    <w:rPr>
      <w:rFonts w:cstheme="minorBidi"/>
      <w:b/>
      <w:bCs/>
      <w:sz w:val="20"/>
      <w:szCs w:val="20"/>
      <w:lang w:bidi="ar-SA"/>
    </w:rPr>
  </w:style>
  <w:style w:type="table" w:styleId="TableGrid">
    <w:name w:val="Table Grid"/>
    <w:basedOn w:val="TableNormal"/>
    <w:uiPriority w:val="59"/>
    <w:rsid w:val="000407CC"/>
    <w:pPr>
      <w:spacing w:line="240" w:lineRule="auto"/>
    </w:pPr>
    <w:rPr>
      <w:rFonts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07CC"/>
    <w:pPr>
      <w:spacing w:line="240" w:lineRule="auto"/>
    </w:pPr>
    <w:rPr>
      <w:rFonts w:cstheme="minorBidi"/>
      <w:sz w:val="22"/>
      <w:szCs w:val="22"/>
      <w:lang w:bidi="ar-SA"/>
    </w:rPr>
  </w:style>
  <w:style w:type="paragraph" w:styleId="DocumentMap">
    <w:name w:val="Document Map"/>
    <w:basedOn w:val="Normal"/>
    <w:link w:val="DocumentMapChar"/>
    <w:uiPriority w:val="99"/>
    <w:semiHidden/>
    <w:unhideWhenUsed/>
    <w:rsid w:val="000407CC"/>
    <w:pPr>
      <w:spacing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0407CC"/>
    <w:rPr>
      <w:rFonts w:ascii="Tahoma" w:hAnsi="Tahoma" w:cs="Tahoma"/>
      <w:sz w:val="16"/>
      <w:szCs w:val="16"/>
      <w:lang w:bidi="ar-SA"/>
    </w:rPr>
  </w:style>
  <w:style w:type="paragraph" w:styleId="NormalWeb">
    <w:name w:val="Normal (Web)"/>
    <w:basedOn w:val="Normal"/>
    <w:uiPriority w:val="99"/>
    <w:semiHidden/>
    <w:unhideWhenUsed/>
    <w:rsid w:val="000407CC"/>
    <w:pPr>
      <w:spacing w:before="100" w:beforeAutospacing="1" w:after="100" w:afterAutospacing="1" w:line="240" w:lineRule="auto"/>
    </w:pPr>
    <w:rPr>
      <w:rFonts w:eastAsiaTheme="minorHAnsi"/>
      <w:szCs w:val="24"/>
    </w:rPr>
  </w:style>
  <w:style w:type="character" w:styleId="Emphasis">
    <w:name w:val="Emphasis"/>
    <w:basedOn w:val="DefaultParagraphFont"/>
    <w:uiPriority w:val="20"/>
    <w:qFormat/>
    <w:rsid w:val="000407CC"/>
    <w:rPr>
      <w:i/>
      <w:iCs/>
    </w:rPr>
  </w:style>
  <w:style w:type="character" w:customStyle="1" w:styleId="apple-converted-space">
    <w:name w:val="apple-converted-space"/>
    <w:basedOn w:val="DefaultParagraphFont"/>
    <w:rsid w:val="000407CC"/>
  </w:style>
  <w:style w:type="paragraph" w:customStyle="1" w:styleId="Pa7">
    <w:name w:val="Pa7"/>
    <w:basedOn w:val="Normal"/>
    <w:next w:val="Normal"/>
    <w:uiPriority w:val="99"/>
    <w:rsid w:val="000407CC"/>
    <w:pPr>
      <w:autoSpaceDE w:val="0"/>
      <w:autoSpaceDN w:val="0"/>
      <w:adjustRightInd w:val="0"/>
      <w:spacing w:line="261" w:lineRule="atLeast"/>
    </w:pPr>
    <w:rPr>
      <w:rFonts w:ascii="Futura Medium" w:eastAsiaTheme="minorHAnsi" w:hAnsi="Futura Medium" w:cstheme="minorBidi"/>
      <w:szCs w:val="24"/>
    </w:rPr>
  </w:style>
  <w:style w:type="paragraph" w:customStyle="1" w:styleId="Pa8">
    <w:name w:val="Pa8"/>
    <w:basedOn w:val="Normal"/>
    <w:next w:val="Normal"/>
    <w:uiPriority w:val="99"/>
    <w:rsid w:val="000407CC"/>
    <w:pPr>
      <w:autoSpaceDE w:val="0"/>
      <w:autoSpaceDN w:val="0"/>
      <w:adjustRightInd w:val="0"/>
      <w:spacing w:line="211" w:lineRule="atLeast"/>
    </w:pPr>
    <w:rPr>
      <w:rFonts w:ascii="Futura Medium" w:eastAsiaTheme="minorHAnsi" w:hAnsi="Futura Medium"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16327">
      <w:bodyDiv w:val="1"/>
      <w:marLeft w:val="0"/>
      <w:marRight w:val="0"/>
      <w:marTop w:val="0"/>
      <w:marBottom w:val="0"/>
      <w:divBdr>
        <w:top w:val="none" w:sz="0" w:space="0" w:color="auto"/>
        <w:left w:val="none" w:sz="0" w:space="0" w:color="auto"/>
        <w:bottom w:val="none" w:sz="0" w:space="0" w:color="auto"/>
        <w:right w:val="none" w:sz="0" w:space="0" w:color="auto"/>
      </w:divBdr>
      <w:divsChild>
        <w:div w:id="1691829983">
          <w:marLeft w:val="0"/>
          <w:marRight w:val="0"/>
          <w:marTop w:val="0"/>
          <w:marBottom w:val="0"/>
          <w:divBdr>
            <w:top w:val="none" w:sz="0" w:space="0" w:color="auto"/>
            <w:left w:val="none" w:sz="0" w:space="0" w:color="auto"/>
            <w:bottom w:val="none" w:sz="0" w:space="0" w:color="auto"/>
            <w:right w:val="none" w:sz="0" w:space="0" w:color="auto"/>
          </w:divBdr>
        </w:div>
        <w:div w:id="2130315374">
          <w:marLeft w:val="0"/>
          <w:marRight w:val="0"/>
          <w:marTop w:val="0"/>
          <w:marBottom w:val="0"/>
          <w:divBdr>
            <w:top w:val="none" w:sz="0" w:space="0" w:color="auto"/>
            <w:left w:val="none" w:sz="0" w:space="0" w:color="auto"/>
            <w:bottom w:val="none" w:sz="0" w:space="0" w:color="auto"/>
            <w:right w:val="none" w:sz="0" w:space="0" w:color="auto"/>
          </w:divBdr>
        </w:div>
        <w:div w:id="1565993051">
          <w:marLeft w:val="0"/>
          <w:marRight w:val="0"/>
          <w:marTop w:val="0"/>
          <w:marBottom w:val="0"/>
          <w:divBdr>
            <w:top w:val="none" w:sz="0" w:space="0" w:color="auto"/>
            <w:left w:val="none" w:sz="0" w:space="0" w:color="auto"/>
            <w:bottom w:val="none" w:sz="0" w:space="0" w:color="auto"/>
            <w:right w:val="none" w:sz="0" w:space="0" w:color="auto"/>
          </w:divBdr>
        </w:div>
        <w:div w:id="1048528852">
          <w:marLeft w:val="0"/>
          <w:marRight w:val="0"/>
          <w:marTop w:val="0"/>
          <w:marBottom w:val="0"/>
          <w:divBdr>
            <w:top w:val="none" w:sz="0" w:space="0" w:color="auto"/>
            <w:left w:val="none" w:sz="0" w:space="0" w:color="auto"/>
            <w:bottom w:val="none" w:sz="0" w:space="0" w:color="auto"/>
            <w:right w:val="none" w:sz="0" w:space="0" w:color="auto"/>
          </w:divBdr>
        </w:div>
        <w:div w:id="528952879">
          <w:marLeft w:val="0"/>
          <w:marRight w:val="0"/>
          <w:marTop w:val="0"/>
          <w:marBottom w:val="0"/>
          <w:divBdr>
            <w:top w:val="none" w:sz="0" w:space="0" w:color="auto"/>
            <w:left w:val="none" w:sz="0" w:space="0" w:color="auto"/>
            <w:bottom w:val="none" w:sz="0" w:space="0" w:color="auto"/>
            <w:right w:val="none" w:sz="0" w:space="0" w:color="auto"/>
          </w:divBdr>
        </w:div>
        <w:div w:id="1226524291">
          <w:marLeft w:val="0"/>
          <w:marRight w:val="0"/>
          <w:marTop w:val="0"/>
          <w:marBottom w:val="0"/>
          <w:divBdr>
            <w:top w:val="none" w:sz="0" w:space="0" w:color="auto"/>
            <w:left w:val="none" w:sz="0" w:space="0" w:color="auto"/>
            <w:bottom w:val="none" w:sz="0" w:space="0" w:color="auto"/>
            <w:right w:val="none" w:sz="0" w:space="0" w:color="auto"/>
          </w:divBdr>
        </w:div>
        <w:div w:id="898713557">
          <w:marLeft w:val="0"/>
          <w:marRight w:val="0"/>
          <w:marTop w:val="0"/>
          <w:marBottom w:val="0"/>
          <w:divBdr>
            <w:top w:val="none" w:sz="0" w:space="0" w:color="auto"/>
            <w:left w:val="none" w:sz="0" w:space="0" w:color="auto"/>
            <w:bottom w:val="none" w:sz="0" w:space="0" w:color="auto"/>
            <w:right w:val="none" w:sz="0" w:space="0" w:color="auto"/>
          </w:divBdr>
        </w:div>
        <w:div w:id="1716586587">
          <w:marLeft w:val="0"/>
          <w:marRight w:val="0"/>
          <w:marTop w:val="0"/>
          <w:marBottom w:val="0"/>
          <w:divBdr>
            <w:top w:val="none" w:sz="0" w:space="0" w:color="auto"/>
            <w:left w:val="none" w:sz="0" w:space="0" w:color="auto"/>
            <w:bottom w:val="none" w:sz="0" w:space="0" w:color="auto"/>
            <w:right w:val="none" w:sz="0" w:space="0" w:color="auto"/>
          </w:divBdr>
        </w:div>
        <w:div w:id="331687313">
          <w:marLeft w:val="0"/>
          <w:marRight w:val="0"/>
          <w:marTop w:val="0"/>
          <w:marBottom w:val="0"/>
          <w:divBdr>
            <w:top w:val="none" w:sz="0" w:space="0" w:color="auto"/>
            <w:left w:val="none" w:sz="0" w:space="0" w:color="auto"/>
            <w:bottom w:val="none" w:sz="0" w:space="0" w:color="auto"/>
            <w:right w:val="none" w:sz="0" w:space="0" w:color="auto"/>
          </w:divBdr>
        </w:div>
        <w:div w:id="1227377550">
          <w:marLeft w:val="0"/>
          <w:marRight w:val="0"/>
          <w:marTop w:val="0"/>
          <w:marBottom w:val="0"/>
          <w:divBdr>
            <w:top w:val="none" w:sz="0" w:space="0" w:color="auto"/>
            <w:left w:val="none" w:sz="0" w:space="0" w:color="auto"/>
            <w:bottom w:val="none" w:sz="0" w:space="0" w:color="auto"/>
            <w:right w:val="none" w:sz="0" w:space="0" w:color="auto"/>
          </w:divBdr>
        </w:div>
        <w:div w:id="577445203">
          <w:marLeft w:val="0"/>
          <w:marRight w:val="0"/>
          <w:marTop w:val="0"/>
          <w:marBottom w:val="0"/>
          <w:divBdr>
            <w:top w:val="none" w:sz="0" w:space="0" w:color="auto"/>
            <w:left w:val="none" w:sz="0" w:space="0" w:color="auto"/>
            <w:bottom w:val="none" w:sz="0" w:space="0" w:color="auto"/>
            <w:right w:val="none" w:sz="0" w:space="0" w:color="auto"/>
          </w:divBdr>
        </w:div>
        <w:div w:id="178735395">
          <w:marLeft w:val="0"/>
          <w:marRight w:val="0"/>
          <w:marTop w:val="0"/>
          <w:marBottom w:val="0"/>
          <w:divBdr>
            <w:top w:val="none" w:sz="0" w:space="0" w:color="auto"/>
            <w:left w:val="none" w:sz="0" w:space="0" w:color="auto"/>
            <w:bottom w:val="none" w:sz="0" w:space="0" w:color="auto"/>
            <w:right w:val="none" w:sz="0" w:space="0" w:color="auto"/>
          </w:divBdr>
        </w:div>
        <w:div w:id="1543321284">
          <w:marLeft w:val="0"/>
          <w:marRight w:val="0"/>
          <w:marTop w:val="0"/>
          <w:marBottom w:val="0"/>
          <w:divBdr>
            <w:top w:val="none" w:sz="0" w:space="0" w:color="auto"/>
            <w:left w:val="none" w:sz="0" w:space="0" w:color="auto"/>
            <w:bottom w:val="none" w:sz="0" w:space="0" w:color="auto"/>
            <w:right w:val="none" w:sz="0" w:space="0" w:color="auto"/>
          </w:divBdr>
        </w:div>
        <w:div w:id="72051134">
          <w:marLeft w:val="0"/>
          <w:marRight w:val="0"/>
          <w:marTop w:val="0"/>
          <w:marBottom w:val="0"/>
          <w:divBdr>
            <w:top w:val="none" w:sz="0" w:space="0" w:color="auto"/>
            <w:left w:val="none" w:sz="0" w:space="0" w:color="auto"/>
            <w:bottom w:val="none" w:sz="0" w:space="0" w:color="auto"/>
            <w:right w:val="none" w:sz="0" w:space="0" w:color="auto"/>
          </w:divBdr>
        </w:div>
        <w:div w:id="1037395931">
          <w:marLeft w:val="0"/>
          <w:marRight w:val="0"/>
          <w:marTop w:val="0"/>
          <w:marBottom w:val="0"/>
          <w:divBdr>
            <w:top w:val="none" w:sz="0" w:space="0" w:color="auto"/>
            <w:left w:val="none" w:sz="0" w:space="0" w:color="auto"/>
            <w:bottom w:val="none" w:sz="0" w:space="0" w:color="auto"/>
            <w:right w:val="none" w:sz="0" w:space="0" w:color="auto"/>
          </w:divBdr>
        </w:div>
        <w:div w:id="1831436266">
          <w:marLeft w:val="0"/>
          <w:marRight w:val="0"/>
          <w:marTop w:val="0"/>
          <w:marBottom w:val="0"/>
          <w:divBdr>
            <w:top w:val="none" w:sz="0" w:space="0" w:color="auto"/>
            <w:left w:val="none" w:sz="0" w:space="0" w:color="auto"/>
            <w:bottom w:val="none" w:sz="0" w:space="0" w:color="auto"/>
            <w:right w:val="none" w:sz="0" w:space="0" w:color="auto"/>
          </w:divBdr>
        </w:div>
        <w:div w:id="1354305477">
          <w:marLeft w:val="0"/>
          <w:marRight w:val="0"/>
          <w:marTop w:val="0"/>
          <w:marBottom w:val="0"/>
          <w:divBdr>
            <w:top w:val="none" w:sz="0" w:space="0" w:color="auto"/>
            <w:left w:val="none" w:sz="0" w:space="0" w:color="auto"/>
            <w:bottom w:val="none" w:sz="0" w:space="0" w:color="auto"/>
            <w:right w:val="none" w:sz="0" w:space="0" w:color="auto"/>
          </w:divBdr>
        </w:div>
        <w:div w:id="2078549876">
          <w:marLeft w:val="0"/>
          <w:marRight w:val="0"/>
          <w:marTop w:val="0"/>
          <w:marBottom w:val="0"/>
          <w:divBdr>
            <w:top w:val="none" w:sz="0" w:space="0" w:color="auto"/>
            <w:left w:val="none" w:sz="0" w:space="0" w:color="auto"/>
            <w:bottom w:val="none" w:sz="0" w:space="0" w:color="auto"/>
            <w:right w:val="none" w:sz="0" w:space="0" w:color="auto"/>
          </w:divBdr>
        </w:div>
        <w:div w:id="775951262">
          <w:marLeft w:val="0"/>
          <w:marRight w:val="0"/>
          <w:marTop w:val="0"/>
          <w:marBottom w:val="0"/>
          <w:divBdr>
            <w:top w:val="none" w:sz="0" w:space="0" w:color="auto"/>
            <w:left w:val="none" w:sz="0" w:space="0" w:color="auto"/>
            <w:bottom w:val="none" w:sz="0" w:space="0" w:color="auto"/>
            <w:right w:val="none" w:sz="0" w:space="0" w:color="auto"/>
          </w:divBdr>
        </w:div>
        <w:div w:id="406921899">
          <w:marLeft w:val="0"/>
          <w:marRight w:val="0"/>
          <w:marTop w:val="0"/>
          <w:marBottom w:val="0"/>
          <w:divBdr>
            <w:top w:val="none" w:sz="0" w:space="0" w:color="auto"/>
            <w:left w:val="none" w:sz="0" w:space="0" w:color="auto"/>
            <w:bottom w:val="none" w:sz="0" w:space="0" w:color="auto"/>
            <w:right w:val="none" w:sz="0" w:space="0" w:color="auto"/>
          </w:divBdr>
        </w:div>
        <w:div w:id="524447480">
          <w:marLeft w:val="0"/>
          <w:marRight w:val="0"/>
          <w:marTop w:val="0"/>
          <w:marBottom w:val="0"/>
          <w:divBdr>
            <w:top w:val="none" w:sz="0" w:space="0" w:color="auto"/>
            <w:left w:val="none" w:sz="0" w:space="0" w:color="auto"/>
            <w:bottom w:val="none" w:sz="0" w:space="0" w:color="auto"/>
            <w:right w:val="none" w:sz="0" w:space="0" w:color="auto"/>
          </w:divBdr>
        </w:div>
      </w:divsChild>
    </w:div>
    <w:div w:id="13392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LAP.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DD0B-AA96-4BB8-B832-BE4F709B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8230</Words>
  <Characters>46916</Characters>
  <Application>Microsoft Office Word</Application>
  <DocSecurity>8</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Denton</dc:creator>
  <cp:lastModifiedBy>Salahkamel, Patricia</cp:lastModifiedBy>
  <cp:revision>4</cp:revision>
  <cp:lastPrinted>2015-02-02T23:10:00Z</cp:lastPrinted>
  <dcterms:created xsi:type="dcterms:W3CDTF">2018-03-30T00:42:00Z</dcterms:created>
  <dcterms:modified xsi:type="dcterms:W3CDTF">2018-04-02T18:46:00Z</dcterms:modified>
</cp:coreProperties>
</file>