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C7" w:rsidRDefault="00CF4BC7" w:rsidP="00CF4BC7">
      <w:pPr>
        <w:tabs>
          <w:tab w:val="left" w:pos="9270"/>
        </w:tabs>
      </w:pPr>
    </w:p>
    <w:p w:rsidR="00CF4BC7" w:rsidRPr="00CF4BC7" w:rsidRDefault="00CF4BC7" w:rsidP="00CF4BC7">
      <w:pPr>
        <w:tabs>
          <w:tab w:val="left" w:pos="9270"/>
        </w:tabs>
        <w:jc w:val="center"/>
        <w:rPr>
          <w:sz w:val="40"/>
          <w:szCs w:val="40"/>
        </w:rPr>
      </w:pPr>
      <w:r w:rsidRPr="00CF4BC7">
        <w:rPr>
          <w:sz w:val="40"/>
          <w:szCs w:val="40"/>
        </w:rPr>
        <w:t>Attachment 8</w:t>
      </w:r>
    </w:p>
    <w:p w:rsidR="00CF4BC7" w:rsidRPr="00CF4BC7" w:rsidRDefault="00CF4BC7" w:rsidP="00CF4BC7">
      <w:pPr>
        <w:tabs>
          <w:tab w:val="left" w:pos="9270"/>
        </w:tabs>
        <w:jc w:val="center"/>
        <w:rPr>
          <w:sz w:val="40"/>
          <w:szCs w:val="40"/>
        </w:rPr>
      </w:pPr>
    </w:p>
    <w:p w:rsidR="00CF4BC7" w:rsidRPr="00CF4BC7" w:rsidRDefault="00CF4BC7" w:rsidP="00CF4BC7">
      <w:pPr>
        <w:tabs>
          <w:tab w:val="left" w:pos="9270"/>
        </w:tabs>
        <w:jc w:val="center"/>
        <w:rPr>
          <w:sz w:val="40"/>
          <w:szCs w:val="40"/>
        </w:rPr>
      </w:pPr>
      <w:r w:rsidRPr="00CF4BC7">
        <w:rPr>
          <w:sz w:val="40"/>
          <w:szCs w:val="40"/>
        </w:rPr>
        <w:t>Pricing Form</w:t>
      </w:r>
    </w:p>
    <w:p w:rsidR="00CF4BC7" w:rsidRDefault="00CF4BC7" w:rsidP="00CF4BC7">
      <w:pPr>
        <w:tabs>
          <w:tab w:val="left" w:pos="9270"/>
        </w:tabs>
      </w:pPr>
    </w:p>
    <w:p w:rsidR="00CF4BC7" w:rsidRDefault="00CF4BC7"/>
    <w:p w:rsidR="00CF4BC7" w:rsidRDefault="00CF4BC7"/>
    <w:tbl>
      <w:tblPr>
        <w:tblStyle w:val="TableGrid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/>
      </w:tblPr>
      <w:tblGrid>
        <w:gridCol w:w="4848"/>
        <w:gridCol w:w="4728"/>
      </w:tblGrid>
      <w:tr w:rsidR="00CF4BC7" w:rsidRPr="00CF4BC7" w:rsidTr="00CF4BC7">
        <w:trPr>
          <w:trHeight w:val="890"/>
          <w:tblHeader/>
        </w:trPr>
        <w:tc>
          <w:tcPr>
            <w:tcW w:w="95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F4BC7" w:rsidRPr="00CF4BC7" w:rsidRDefault="00CF4BC7" w:rsidP="00CF4BC7">
            <w:pPr>
              <w:tabs>
                <w:tab w:val="left" w:pos="9270"/>
              </w:tabs>
              <w:rPr>
                <w:rFonts w:asciiTheme="minorHAnsi" w:hAnsiTheme="minorHAnsi" w:cstheme="minorHAnsi"/>
                <w:b/>
                <w:u w:val="single"/>
              </w:rPr>
            </w:pPr>
            <w:r w:rsidRPr="00CF4BC7">
              <w:rPr>
                <w:b/>
              </w:rPr>
              <w:t>Proposer:</w:t>
            </w:r>
            <w:r w:rsidRPr="00CF4BC7">
              <w:rPr>
                <w:b/>
                <w:u w:val="single"/>
              </w:rPr>
              <w:t xml:space="preserve">   </w:t>
            </w:r>
            <w:r w:rsidRPr="00CF4BC7">
              <w:rPr>
                <w:b/>
                <w:u w:val="single"/>
              </w:rPr>
              <w:tab/>
            </w:r>
          </w:p>
        </w:tc>
      </w:tr>
      <w:tr w:rsidR="00CF4BC7" w:rsidRPr="00CF4BC7" w:rsidTr="00CF4BC7">
        <w:trPr>
          <w:trHeight w:val="890"/>
          <w:tblHeader/>
        </w:trPr>
        <w:tc>
          <w:tcPr>
            <w:tcW w:w="4848" w:type="dxa"/>
            <w:shd w:val="clear" w:color="auto" w:fill="D9D9D9" w:themeFill="background1" w:themeFillShade="D9"/>
            <w:vAlign w:val="center"/>
          </w:tcPr>
          <w:p w:rsidR="00CF4BC7" w:rsidRPr="00CF4BC7" w:rsidRDefault="00CF4BC7" w:rsidP="00CF4B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Deliverable Description</w:t>
            </w:r>
          </w:p>
        </w:tc>
        <w:tc>
          <w:tcPr>
            <w:tcW w:w="4728" w:type="dxa"/>
            <w:shd w:val="clear" w:color="auto" w:fill="D9D9D9" w:themeFill="background1" w:themeFillShade="D9"/>
            <w:vAlign w:val="center"/>
          </w:tcPr>
          <w:p w:rsidR="00CF4BC7" w:rsidRPr="00CF4BC7" w:rsidRDefault="00CF4BC7" w:rsidP="00CF4B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Firm Fixed Amount</w:t>
            </w:r>
          </w:p>
        </w:tc>
      </w:tr>
      <w:tr w:rsidR="00CF4BC7" w:rsidRPr="00CF4BC7" w:rsidTr="00CF4BC7">
        <w:trPr>
          <w:cantSplit/>
        </w:trPr>
        <w:tc>
          <w:tcPr>
            <w:tcW w:w="4848" w:type="dxa"/>
          </w:tcPr>
          <w:p w:rsidR="00023844" w:rsidRDefault="00CF4BC7" w:rsidP="00023844">
            <w:pPr>
              <w:autoSpaceDE w:val="0"/>
              <w:autoSpaceDN w:val="0"/>
              <w:adjustRightInd w:val="0"/>
            </w:pPr>
            <w:r w:rsidRPr="00CF4BC7">
              <w:rPr>
                <w:rFonts w:asciiTheme="minorHAnsi" w:hAnsiTheme="minorHAnsi" w:cstheme="minorHAnsi"/>
                <w:u w:val="single"/>
              </w:rPr>
              <w:t>Deliverable #1</w:t>
            </w:r>
            <w:r w:rsidRPr="00CF4BC7">
              <w:rPr>
                <w:rFonts w:asciiTheme="minorHAnsi" w:hAnsiTheme="minorHAnsi" w:cstheme="minorHAnsi"/>
              </w:rPr>
              <w:t xml:space="preserve">:   Contractor to prepare a </w:t>
            </w:r>
            <w:r w:rsidR="00023844">
              <w:t>w</w:t>
            </w:r>
            <w:r w:rsidR="00023844" w:rsidRPr="00B275C2">
              <w:t xml:space="preserve">ritten report outlining data collection protocols for interpreter use for each of the following:       </w:t>
            </w:r>
          </w:p>
          <w:p w:rsidR="00023844" w:rsidRDefault="00023844" w:rsidP="00023844">
            <w:pPr>
              <w:widowControl w:val="0"/>
              <w:autoSpaceDE w:val="0"/>
              <w:autoSpaceDN w:val="0"/>
              <w:adjustRightInd w:val="0"/>
            </w:pPr>
            <w:r w:rsidRPr="00B275C2">
              <w:t xml:space="preserve">1) </w:t>
            </w:r>
            <w:r>
              <w:t>Proceedings required by the California Constitution, including criminal proceedings, delinquency and dependency proceedings, and specified family law proceedings—domestic violence (including elder abuse), paternity, dissolution, legal separation, or nullity where a protective order is being sought</w:t>
            </w:r>
            <w:r w:rsidRPr="00B275C2">
              <w:t xml:space="preserve">, and </w:t>
            </w:r>
          </w:p>
          <w:p w:rsidR="00CF4BC7" w:rsidRPr="00CF4BC7" w:rsidRDefault="00023844" w:rsidP="000238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275C2">
              <w:t xml:space="preserve">2) </w:t>
            </w:r>
            <w:proofErr w:type="gramStart"/>
            <w:r>
              <w:t>other</w:t>
            </w:r>
            <w:proofErr w:type="gramEnd"/>
            <w:r>
              <w:t xml:space="preserve"> civil proceedings, including but not limited to small claims, general civil, and unlawful detainers.</w:t>
            </w:r>
            <w:r w:rsidRPr="00B275C2">
              <w:t>.</w:t>
            </w:r>
          </w:p>
        </w:tc>
        <w:tc>
          <w:tcPr>
            <w:tcW w:w="4728" w:type="dxa"/>
            <w:vAlign w:val="center"/>
          </w:tcPr>
          <w:p w:rsidR="00CF4BC7" w:rsidRPr="00CF4BC7" w:rsidRDefault="00CF4BC7" w:rsidP="00CF4B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F4BC7">
              <w:rPr>
                <w:rFonts w:asciiTheme="minorHAnsi" w:hAnsiTheme="minorHAnsi" w:cstheme="minorHAnsi"/>
                <w:b/>
                <w:u w:val="single"/>
              </w:rPr>
              <w:t>$_____________.____</w:t>
            </w:r>
          </w:p>
        </w:tc>
      </w:tr>
      <w:tr w:rsidR="00CF4BC7" w:rsidRPr="00CF4BC7" w:rsidTr="00CF4BC7">
        <w:trPr>
          <w:cantSplit/>
        </w:trPr>
        <w:tc>
          <w:tcPr>
            <w:tcW w:w="4848" w:type="dxa"/>
          </w:tcPr>
          <w:p w:rsidR="00CF4BC7" w:rsidRPr="00CF4BC7" w:rsidRDefault="00CF4BC7" w:rsidP="000238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F4BC7">
              <w:rPr>
                <w:rFonts w:asciiTheme="minorHAnsi" w:hAnsiTheme="minorHAnsi" w:cstheme="minorHAnsi"/>
                <w:u w:val="single"/>
              </w:rPr>
              <w:lastRenderedPageBreak/>
              <w:t>Deliverable #2</w:t>
            </w:r>
            <w:r w:rsidRPr="00CF4BC7">
              <w:rPr>
                <w:rFonts w:asciiTheme="minorHAnsi" w:hAnsiTheme="minorHAnsi" w:cstheme="minorHAnsi"/>
              </w:rPr>
              <w:t xml:space="preserve">:   Conduct data collection and provide analysis in a written interim report of spoken language interpreter activity in statewide trial court proceedings </w:t>
            </w:r>
            <w:r w:rsidR="00023844">
              <w:rPr>
                <w:rFonts w:asciiTheme="minorHAnsi" w:hAnsiTheme="minorHAnsi" w:cstheme="minorHAnsi"/>
              </w:rPr>
              <w:t xml:space="preserve">required by the California Constitution, which includes criminal proceedings, juvenile proceedings, and specified family law proceedings—domestic violence (including elder abuse), paternity, dissolution, legal separation and nullity where a protective order is sought </w:t>
            </w:r>
            <w:r w:rsidRPr="00CF4BC7">
              <w:rPr>
                <w:rFonts w:asciiTheme="minorHAnsi" w:hAnsiTheme="minorHAnsi" w:cstheme="minorHAnsi"/>
              </w:rPr>
              <w:t xml:space="preserve">during the period 2009 – 2013. Data elements shall accomplish the objectives outlined in </w:t>
            </w:r>
            <w:r w:rsidR="001A7B04">
              <w:rPr>
                <w:rFonts w:asciiTheme="minorHAnsi" w:hAnsiTheme="minorHAnsi" w:cstheme="minorHAnsi"/>
              </w:rPr>
              <w:t>Attachment 2, Exhibit D, Section 1, paragraph C</w:t>
            </w:r>
            <w:r w:rsidRPr="00CF4BC7">
              <w:rPr>
                <w:rFonts w:asciiTheme="minorHAnsi" w:hAnsiTheme="minorHAnsi" w:cstheme="minorHAnsi"/>
              </w:rPr>
              <w:t xml:space="preserve"> and include, but not be limited to language use, half-day or full-day assignments, case type, and interpreter status (including employment and certification status); and yearly statewide and regional use of cross-assignments by language, region, and case type.</w:t>
            </w:r>
          </w:p>
        </w:tc>
        <w:tc>
          <w:tcPr>
            <w:tcW w:w="4728" w:type="dxa"/>
            <w:vAlign w:val="center"/>
          </w:tcPr>
          <w:p w:rsidR="00CF4BC7" w:rsidRPr="00CF4BC7" w:rsidRDefault="00CF4BC7" w:rsidP="003C0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F4BC7">
              <w:rPr>
                <w:rFonts w:asciiTheme="minorHAnsi" w:hAnsiTheme="minorHAnsi" w:cstheme="minorHAnsi"/>
                <w:b/>
                <w:u w:val="single"/>
              </w:rPr>
              <w:t>$_____________.____</w:t>
            </w:r>
          </w:p>
        </w:tc>
      </w:tr>
      <w:tr w:rsidR="00CF4BC7" w:rsidRPr="00CF4BC7" w:rsidTr="00CF4BC7">
        <w:trPr>
          <w:cantSplit/>
        </w:trPr>
        <w:tc>
          <w:tcPr>
            <w:tcW w:w="4848" w:type="dxa"/>
          </w:tcPr>
          <w:p w:rsidR="00CF4BC7" w:rsidRPr="00CF4BC7" w:rsidRDefault="00CF4BC7" w:rsidP="000238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CF4BC7">
              <w:rPr>
                <w:rFonts w:asciiTheme="minorHAnsi" w:hAnsiTheme="minorHAnsi" w:cstheme="minorHAnsi"/>
                <w:bCs/>
                <w:u w:val="single"/>
              </w:rPr>
              <w:t>Deliverable #3</w:t>
            </w:r>
            <w:r w:rsidRPr="00CF4BC7">
              <w:rPr>
                <w:rFonts w:asciiTheme="minorHAnsi" w:hAnsiTheme="minorHAnsi" w:cstheme="minorHAnsi"/>
                <w:bCs/>
              </w:rPr>
              <w:t xml:space="preserve">:    Interim written report showing findings of spoken language and interpreter use in civil proceedings based on collected data. </w:t>
            </w:r>
          </w:p>
        </w:tc>
        <w:tc>
          <w:tcPr>
            <w:tcW w:w="4728" w:type="dxa"/>
            <w:vAlign w:val="center"/>
          </w:tcPr>
          <w:p w:rsidR="00CF4BC7" w:rsidRPr="00CF4BC7" w:rsidRDefault="00CF4BC7" w:rsidP="003C0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F4BC7">
              <w:rPr>
                <w:rFonts w:asciiTheme="minorHAnsi" w:hAnsiTheme="minorHAnsi" w:cstheme="minorHAnsi"/>
                <w:b/>
                <w:u w:val="single"/>
              </w:rPr>
              <w:t>$_____________.____</w:t>
            </w:r>
          </w:p>
        </w:tc>
      </w:tr>
      <w:tr w:rsidR="00CF4BC7" w:rsidRPr="00CF4BC7" w:rsidTr="00CF4BC7">
        <w:trPr>
          <w:cantSplit/>
        </w:trPr>
        <w:tc>
          <w:tcPr>
            <w:tcW w:w="4848" w:type="dxa"/>
          </w:tcPr>
          <w:p w:rsidR="00CF4BC7" w:rsidRPr="00CF4BC7" w:rsidRDefault="00CF4BC7" w:rsidP="003C0F7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CF4BC7">
              <w:rPr>
                <w:rFonts w:asciiTheme="minorHAnsi" w:hAnsiTheme="minorHAnsi" w:cstheme="minorHAnsi"/>
                <w:bCs/>
                <w:u w:val="single"/>
              </w:rPr>
              <w:lastRenderedPageBreak/>
              <w:t>Deliverable #4</w:t>
            </w:r>
            <w:r w:rsidRPr="00CF4BC7">
              <w:rPr>
                <w:rFonts w:asciiTheme="minorHAnsi" w:hAnsiTheme="minorHAnsi" w:cstheme="minorHAnsi"/>
                <w:bCs/>
              </w:rPr>
              <w:t xml:space="preserve">:   Draft of final written report including: findings, analysis, and recommendations stemming from deliverables #2 and #3; a comparative analysis of statewide and regional immigration trends, demographic changes that may influence an increase or decrease in interpreter need in California; and recommendations regarding spoken languages to be included in the California Court Interpreter Certification Program and languages to be considered for de-designation. Criteria and rationale for recommendations regarding language designation or de-designation thresholds should also be included. </w:t>
            </w:r>
          </w:p>
        </w:tc>
        <w:tc>
          <w:tcPr>
            <w:tcW w:w="4728" w:type="dxa"/>
            <w:vAlign w:val="center"/>
          </w:tcPr>
          <w:p w:rsidR="00CF4BC7" w:rsidRPr="00CF4BC7" w:rsidRDefault="00CF4BC7" w:rsidP="003C0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F4BC7">
              <w:rPr>
                <w:rFonts w:asciiTheme="minorHAnsi" w:hAnsiTheme="minorHAnsi" w:cstheme="minorHAnsi"/>
                <w:b/>
                <w:u w:val="single"/>
              </w:rPr>
              <w:t>$_____________.____</w:t>
            </w:r>
          </w:p>
        </w:tc>
      </w:tr>
      <w:tr w:rsidR="00CF4BC7" w:rsidRPr="00CF4BC7" w:rsidTr="001A7B04">
        <w:trPr>
          <w:cantSplit/>
        </w:trPr>
        <w:tc>
          <w:tcPr>
            <w:tcW w:w="4848" w:type="dxa"/>
            <w:tcBorders>
              <w:bottom w:val="single" w:sz="4" w:space="0" w:color="auto"/>
            </w:tcBorders>
          </w:tcPr>
          <w:p w:rsidR="00CF4BC7" w:rsidRPr="00CF4BC7" w:rsidRDefault="00CF4BC7" w:rsidP="003C0F7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CF4BC7">
              <w:rPr>
                <w:rFonts w:asciiTheme="minorHAnsi" w:hAnsiTheme="minorHAnsi" w:cstheme="minorHAnsi"/>
                <w:bCs/>
                <w:u w:val="single"/>
              </w:rPr>
              <w:t>Deliverable #5</w:t>
            </w:r>
            <w:r w:rsidRPr="00CF4BC7">
              <w:rPr>
                <w:rFonts w:asciiTheme="minorHAnsi" w:hAnsiTheme="minorHAnsi" w:cstheme="minorHAnsi"/>
                <w:bCs/>
              </w:rPr>
              <w:t>:   Provide a print ready electronic version and 50 final printed copies of a comprehensive report, including, but not limited to, methodology, findings, analysis, conclusion, and recommendations. Reports should be of a quality and format acceptable to the AOC and shall include a reference to AOC’s copyright</w:t>
            </w:r>
            <w:r w:rsidRPr="00CF4BC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F4BC7">
              <w:rPr>
                <w:rFonts w:asciiTheme="minorHAnsi" w:hAnsiTheme="minorHAnsi" w:cstheme="minorHAnsi"/>
                <w:bCs/>
              </w:rPr>
              <w:t>ownership, “©</w:t>
            </w:r>
            <w:r w:rsidRPr="00CF4BC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F4BC7">
              <w:rPr>
                <w:rFonts w:asciiTheme="minorHAnsi" w:hAnsiTheme="minorHAnsi" w:cstheme="minorHAnsi"/>
                <w:bCs/>
              </w:rPr>
              <w:t>Copyright, 2015, Administrative Office of the Courts, All rights reserved.”</w:t>
            </w:r>
          </w:p>
        </w:tc>
        <w:tc>
          <w:tcPr>
            <w:tcW w:w="4728" w:type="dxa"/>
            <w:tcBorders>
              <w:bottom w:val="single" w:sz="4" w:space="0" w:color="auto"/>
            </w:tcBorders>
            <w:vAlign w:val="center"/>
          </w:tcPr>
          <w:p w:rsidR="00CF4BC7" w:rsidRPr="00CF4BC7" w:rsidRDefault="00CF4BC7" w:rsidP="003C0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F4BC7">
              <w:rPr>
                <w:rFonts w:asciiTheme="minorHAnsi" w:hAnsiTheme="minorHAnsi" w:cstheme="minorHAnsi"/>
                <w:b/>
                <w:u w:val="single"/>
              </w:rPr>
              <w:t>$_____________.____</w:t>
            </w:r>
          </w:p>
        </w:tc>
      </w:tr>
      <w:tr w:rsidR="00CF4BC7" w:rsidRPr="00CF4BC7" w:rsidTr="001A7B04">
        <w:trPr>
          <w:trHeight w:val="1088"/>
        </w:trPr>
        <w:tc>
          <w:tcPr>
            <w:tcW w:w="484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CF4BC7" w:rsidRPr="00CF4BC7" w:rsidRDefault="001A7B04" w:rsidP="00CF4B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Not To Exceed </w:t>
            </w:r>
            <w:r w:rsidR="00CF4BC7" w:rsidRPr="00CF4BC7">
              <w:rPr>
                <w:rFonts w:asciiTheme="minorHAnsi" w:hAnsiTheme="minorHAnsi" w:cstheme="minorHAnsi"/>
                <w:b/>
                <w:bCs/>
                <w:u w:val="single"/>
              </w:rPr>
              <w:t>Total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>:</w:t>
            </w:r>
          </w:p>
        </w:tc>
        <w:tc>
          <w:tcPr>
            <w:tcW w:w="472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CF4BC7" w:rsidRPr="00CF4BC7" w:rsidRDefault="00CF4BC7" w:rsidP="003C0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F4BC7">
              <w:rPr>
                <w:rFonts w:asciiTheme="minorHAnsi" w:hAnsiTheme="minorHAnsi" w:cstheme="minorHAnsi"/>
                <w:b/>
                <w:u w:val="single"/>
              </w:rPr>
              <w:t>$_____________.____</w:t>
            </w:r>
          </w:p>
        </w:tc>
      </w:tr>
    </w:tbl>
    <w:p w:rsidR="00B807C9" w:rsidRDefault="00B807C9" w:rsidP="00CF4BC7"/>
    <w:sectPr w:rsidR="00B807C9" w:rsidSect="00CF4B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F74" w:rsidRDefault="003C0F74" w:rsidP="00CF4BC7">
      <w:r>
        <w:separator/>
      </w:r>
    </w:p>
  </w:endnote>
  <w:endnote w:type="continuationSeparator" w:id="0">
    <w:p w:rsidR="003C0F74" w:rsidRDefault="003C0F74" w:rsidP="00CF4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F74" w:rsidRDefault="003C0F74" w:rsidP="00CF4BC7">
    <w:pPr>
      <w:pStyle w:val="Footer"/>
      <w:jc w:val="center"/>
    </w:pPr>
    <w:r>
      <w:t xml:space="preserve">Page </w:t>
    </w:r>
    <w:r w:rsidR="001E7D0D">
      <w:fldChar w:fldCharType="begin"/>
    </w:r>
    <w:r w:rsidR="001E7D0D">
      <w:instrText xml:space="preserve"> PAGE   \* MERGEFORMAT </w:instrText>
    </w:r>
    <w:r w:rsidR="001E7D0D">
      <w:fldChar w:fldCharType="separate"/>
    </w:r>
    <w:r w:rsidR="00887BB7">
      <w:rPr>
        <w:noProof/>
      </w:rPr>
      <w:t>1</w:t>
    </w:r>
    <w:r w:rsidR="001E7D0D">
      <w:fldChar w:fldCharType="end"/>
    </w:r>
    <w:r>
      <w:t xml:space="preserve"> of </w:t>
    </w:r>
    <w:fldSimple w:instr=" NUMPAGES   \* MERGEFORMAT ">
      <w:r w:rsidR="00887BB7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F74" w:rsidRDefault="003C0F74" w:rsidP="00CF4BC7">
      <w:r>
        <w:separator/>
      </w:r>
    </w:p>
  </w:footnote>
  <w:footnote w:type="continuationSeparator" w:id="0">
    <w:p w:rsidR="003C0F74" w:rsidRDefault="003C0F74" w:rsidP="00CF4B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F74" w:rsidRDefault="003C0F74" w:rsidP="00CF4BC7">
    <w:pPr>
      <w:pStyle w:val="Header"/>
    </w:pPr>
    <w:r>
      <w:t>RFP Title: 2015 Language Need and Interpreter Use Study</w:t>
    </w:r>
  </w:p>
  <w:p w:rsidR="003C0F74" w:rsidRDefault="003C0F74" w:rsidP="00CF4BC7">
    <w:pPr>
      <w:pStyle w:val="Header"/>
    </w:pPr>
    <w:r>
      <w:t>RFP Number: CLASP LNS2015</w:t>
    </w:r>
  </w:p>
  <w:p w:rsidR="003C0F74" w:rsidRPr="00CF4BC7" w:rsidRDefault="003C0F74" w:rsidP="00CF4B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1726"/>
    <w:multiLevelType w:val="hybridMultilevel"/>
    <w:tmpl w:val="A1F82E62"/>
    <w:lvl w:ilvl="0" w:tplc="26D4065C">
      <w:start w:val="1"/>
      <w:numFmt w:val="lowerRoman"/>
      <w:lvlText w:val="%1."/>
      <w:lvlJc w:val="left"/>
      <w:pPr>
        <w:ind w:left="15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>
    <w:nsid w:val="56832EE6"/>
    <w:multiLevelType w:val="multilevel"/>
    <w:tmpl w:val="773CD3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F4BC7"/>
    <w:rsid w:val="00023844"/>
    <w:rsid w:val="00174E65"/>
    <w:rsid w:val="001A7B04"/>
    <w:rsid w:val="001E7D0D"/>
    <w:rsid w:val="002E01ED"/>
    <w:rsid w:val="003551C6"/>
    <w:rsid w:val="003C0F74"/>
    <w:rsid w:val="003E2166"/>
    <w:rsid w:val="004342A7"/>
    <w:rsid w:val="004E1ADA"/>
    <w:rsid w:val="005B1F6E"/>
    <w:rsid w:val="005D7564"/>
    <w:rsid w:val="007427D0"/>
    <w:rsid w:val="00887BB7"/>
    <w:rsid w:val="008A18FB"/>
    <w:rsid w:val="00990463"/>
    <w:rsid w:val="00A35C9D"/>
    <w:rsid w:val="00AF1713"/>
    <w:rsid w:val="00B807C9"/>
    <w:rsid w:val="00B91101"/>
    <w:rsid w:val="00B973BD"/>
    <w:rsid w:val="00CF4354"/>
    <w:rsid w:val="00CF4BC7"/>
    <w:rsid w:val="00E0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C7"/>
    <w:rPr>
      <w:rFonts w:eastAsia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2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42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342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2A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2A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2A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2A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42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342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2A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2A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2A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2A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342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42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2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342A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42A7"/>
    <w:pPr>
      <w:outlineLvl w:val="9"/>
    </w:pPr>
  </w:style>
  <w:style w:type="paragraph" w:styleId="ListParagraph">
    <w:name w:val="List Paragraph"/>
    <w:basedOn w:val="Normal"/>
    <w:uiPriority w:val="34"/>
    <w:qFormat/>
    <w:rsid w:val="00CF4BC7"/>
    <w:pPr>
      <w:ind w:left="720"/>
    </w:pPr>
  </w:style>
  <w:style w:type="table" w:styleId="TableGrid">
    <w:name w:val="Table Grid"/>
    <w:basedOn w:val="TableNormal"/>
    <w:uiPriority w:val="59"/>
    <w:rsid w:val="00CF4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4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BC7"/>
    <w:rPr>
      <w:rFonts w:eastAsia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F4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BC7"/>
    <w:rPr>
      <w:rFonts w:eastAsia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844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9CC52-4DB7-4B3A-B05B-0C66677B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Bacurin</dc:creator>
  <cp:lastModifiedBy>Ron Bacurin</cp:lastModifiedBy>
  <cp:revision>5</cp:revision>
  <cp:lastPrinted>2013-09-28T00:32:00Z</cp:lastPrinted>
  <dcterms:created xsi:type="dcterms:W3CDTF">2013-09-27T23:42:00Z</dcterms:created>
  <dcterms:modified xsi:type="dcterms:W3CDTF">2013-09-30T21:27:00Z</dcterms:modified>
</cp:coreProperties>
</file>