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C976E" w14:textId="77777777" w:rsidR="00E1448B" w:rsidRDefault="00E1448B" w:rsidP="000D3C8B">
      <w:pPr>
        <w:pStyle w:val="ListParagraph"/>
        <w:spacing w:after="0" w:line="240" w:lineRule="auto"/>
        <w:ind w:hanging="720"/>
        <w:contextualSpacing w:val="0"/>
        <w:rPr>
          <w:rFonts w:ascii="Times New Roman" w:eastAsia="Times New Roman" w:hAnsi="Times New Roman" w:cs="Times New Roman"/>
          <w:b/>
          <w:bCs/>
          <w:sz w:val="28"/>
          <w:szCs w:val="28"/>
        </w:rPr>
      </w:pPr>
    </w:p>
    <w:p w14:paraId="34A77466" w14:textId="77777777" w:rsidR="000D3C8B" w:rsidRPr="00E1448B" w:rsidRDefault="00BF4057" w:rsidP="000D3C8B">
      <w:pPr>
        <w:pStyle w:val="ListParagraph"/>
        <w:spacing w:after="0" w:line="240" w:lineRule="auto"/>
        <w:ind w:hanging="720"/>
        <w:contextualSpacing w:val="0"/>
        <w:rPr>
          <w:rFonts w:ascii="Times New Roman" w:eastAsia="Times New Roman" w:hAnsi="Times New Roman" w:cs="Times New Roman"/>
          <w:sz w:val="24"/>
          <w:szCs w:val="24"/>
        </w:rPr>
      </w:pPr>
      <w:r w:rsidRPr="00E1448B">
        <w:rPr>
          <w:rFonts w:ascii="Times New Roman" w:eastAsia="Times New Roman" w:hAnsi="Times New Roman" w:cs="Times New Roman"/>
          <w:b/>
          <w:bCs/>
          <w:sz w:val="24"/>
          <w:szCs w:val="24"/>
        </w:rPr>
        <w:t>Q</w:t>
      </w:r>
      <w:r w:rsidRPr="00E1448B">
        <w:rPr>
          <w:rFonts w:ascii="Times New Roman" w:eastAsia="Times New Roman" w:hAnsi="Times New Roman" w:cs="Times New Roman"/>
          <w:b/>
          <w:bCs/>
          <w:sz w:val="24"/>
          <w:szCs w:val="24"/>
          <w:vertAlign w:val="subscript"/>
        </w:rPr>
        <w:t>1</w:t>
      </w:r>
      <w:r w:rsidRPr="00E1448B">
        <w:rPr>
          <w:rFonts w:ascii="Times New Roman" w:eastAsia="Times New Roman" w:hAnsi="Times New Roman" w:cs="Times New Roman"/>
          <w:b/>
          <w:bCs/>
          <w:sz w:val="24"/>
          <w:szCs w:val="24"/>
        </w:rPr>
        <w:t>:</w:t>
      </w:r>
      <w:r w:rsidR="00EE78BC">
        <w:rPr>
          <w:rFonts w:ascii="Times New Roman" w:eastAsia="Times New Roman" w:hAnsi="Times New Roman" w:cs="Times New Roman"/>
          <w:sz w:val="24"/>
          <w:szCs w:val="24"/>
        </w:rPr>
        <w:tab/>
      </w:r>
      <w:r w:rsidR="000D3C8B" w:rsidRPr="00E1448B">
        <w:rPr>
          <w:rFonts w:ascii="Times New Roman" w:eastAsia="Times New Roman" w:hAnsi="Times New Roman" w:cs="Times New Roman"/>
          <w:sz w:val="24"/>
          <w:szCs w:val="24"/>
        </w:rPr>
        <w:t>In thinking about our overall approach, does the Judicial Council have a preferred evaluation frame?  For example, some funders have a strong preference for a randomized control trial or including a qualitative evaluation.  Does the Judicial Council have a desired approach?</w:t>
      </w:r>
    </w:p>
    <w:p w14:paraId="17293F07" w14:textId="77777777" w:rsidR="00EE78BC" w:rsidRPr="00E1448B" w:rsidRDefault="00EE78BC" w:rsidP="005C4A21">
      <w:pPr>
        <w:pStyle w:val="ListParagraph"/>
        <w:spacing w:after="0" w:line="240" w:lineRule="auto"/>
        <w:contextualSpacing w:val="0"/>
        <w:rPr>
          <w:rFonts w:ascii="Times New Roman" w:eastAsia="Times New Roman" w:hAnsi="Times New Roman" w:cs="Times New Roman"/>
          <w:sz w:val="24"/>
          <w:szCs w:val="24"/>
        </w:rPr>
      </w:pPr>
    </w:p>
    <w:p w14:paraId="2463BE72" w14:textId="3061E1AE" w:rsidR="00EE78BC" w:rsidRPr="00E1448B" w:rsidRDefault="00AA0DF1" w:rsidP="00EE78BC">
      <w:pPr>
        <w:pStyle w:val="ListParagraph"/>
        <w:spacing w:after="0" w:line="240" w:lineRule="auto"/>
        <w:ind w:hanging="630"/>
        <w:contextualSpacing w:val="0"/>
        <w:rPr>
          <w:rFonts w:ascii="Times New Roman" w:eastAsia="Times New Roman" w:hAnsi="Times New Roman" w:cs="Times New Roman"/>
          <w:sz w:val="24"/>
          <w:szCs w:val="24"/>
        </w:rPr>
      </w:pPr>
      <w:r w:rsidRPr="00E1448B">
        <w:rPr>
          <w:rFonts w:ascii="Times New Roman" w:eastAsia="Times New Roman" w:hAnsi="Times New Roman" w:cs="Times New Roman"/>
          <w:color w:val="FF0000"/>
          <w:sz w:val="24"/>
          <w:szCs w:val="24"/>
        </w:rPr>
        <w:t>A</w:t>
      </w:r>
      <w:r w:rsidRPr="00E1448B">
        <w:rPr>
          <w:rFonts w:ascii="Times New Roman" w:eastAsia="Times New Roman" w:hAnsi="Times New Roman" w:cs="Times New Roman"/>
          <w:color w:val="FF0000"/>
          <w:sz w:val="24"/>
          <w:szCs w:val="24"/>
          <w:vertAlign w:val="subscript"/>
        </w:rPr>
        <w:t>1</w:t>
      </w:r>
      <w:r w:rsidR="005C4A21" w:rsidRPr="00E1448B">
        <w:rPr>
          <w:rFonts w:ascii="Times New Roman" w:eastAsia="Times New Roman" w:hAnsi="Times New Roman" w:cs="Times New Roman"/>
          <w:color w:val="FF0000"/>
          <w:sz w:val="24"/>
          <w:szCs w:val="24"/>
          <w:vertAlign w:val="subscript"/>
        </w:rPr>
        <w:t>:</w:t>
      </w:r>
      <w:r w:rsidRPr="00E1448B">
        <w:rPr>
          <w:rFonts w:ascii="Times New Roman" w:eastAsia="Times New Roman" w:hAnsi="Times New Roman" w:cs="Times New Roman"/>
          <w:color w:val="FF0000"/>
          <w:sz w:val="24"/>
          <w:szCs w:val="24"/>
          <w:vertAlign w:val="subscript"/>
        </w:rPr>
        <w:tab/>
      </w:r>
      <w:r w:rsidR="007C1A3F">
        <w:rPr>
          <w:rFonts w:ascii="Times New Roman" w:eastAsia="Times New Roman" w:hAnsi="Times New Roman" w:cs="Times New Roman"/>
          <w:sz w:val="24"/>
          <w:szCs w:val="24"/>
        </w:rPr>
        <w:t>The JC expects a quasi-experimenta</w:t>
      </w:r>
      <w:bookmarkStart w:id="0" w:name="_GoBack"/>
      <w:bookmarkEnd w:id="0"/>
      <w:r w:rsidR="007C1A3F">
        <w:rPr>
          <w:rFonts w:ascii="Times New Roman" w:eastAsia="Times New Roman" w:hAnsi="Times New Roman" w:cs="Times New Roman"/>
          <w:sz w:val="24"/>
          <w:szCs w:val="24"/>
        </w:rPr>
        <w:t>l design</w:t>
      </w:r>
      <w:r w:rsidR="00602879">
        <w:rPr>
          <w:rFonts w:ascii="Times New Roman" w:eastAsia="Times New Roman" w:hAnsi="Times New Roman" w:cs="Times New Roman"/>
          <w:sz w:val="24"/>
          <w:szCs w:val="24"/>
        </w:rPr>
        <w:t xml:space="preserve"> using</w:t>
      </w:r>
      <w:r w:rsidR="007E3C3D">
        <w:rPr>
          <w:rFonts w:ascii="Times New Roman" w:eastAsia="Times New Roman" w:hAnsi="Times New Roman" w:cs="Times New Roman"/>
          <w:sz w:val="24"/>
          <w:szCs w:val="24"/>
        </w:rPr>
        <w:t xml:space="preserve"> the</w:t>
      </w:r>
      <w:r w:rsidR="00602879">
        <w:rPr>
          <w:rFonts w:ascii="Times New Roman" w:eastAsia="Times New Roman" w:hAnsi="Times New Roman" w:cs="Times New Roman"/>
          <w:sz w:val="24"/>
          <w:szCs w:val="24"/>
        </w:rPr>
        <w:t xml:space="preserve"> data</w:t>
      </w:r>
      <w:r w:rsidR="007E3C3D">
        <w:rPr>
          <w:rFonts w:ascii="Times New Roman" w:eastAsia="Times New Roman" w:hAnsi="Times New Roman" w:cs="Times New Roman"/>
          <w:sz w:val="24"/>
          <w:szCs w:val="24"/>
        </w:rPr>
        <w:t xml:space="preserve"> collected for the pilots</w:t>
      </w:r>
      <w:r w:rsidR="007C1A3F">
        <w:rPr>
          <w:rFonts w:ascii="Times New Roman" w:eastAsia="Times New Roman" w:hAnsi="Times New Roman" w:cs="Times New Roman"/>
          <w:sz w:val="24"/>
          <w:szCs w:val="24"/>
        </w:rPr>
        <w:t>.</w:t>
      </w:r>
      <w:r w:rsidR="007F3CDA">
        <w:rPr>
          <w:rFonts w:ascii="Times New Roman" w:eastAsia="Times New Roman" w:hAnsi="Times New Roman" w:cs="Times New Roman"/>
          <w:sz w:val="24"/>
          <w:szCs w:val="24"/>
        </w:rPr>
        <w:t xml:space="preserve"> An additional qualitative evaluation</w:t>
      </w:r>
      <w:r w:rsidR="00280B63">
        <w:rPr>
          <w:rFonts w:ascii="Times New Roman" w:eastAsia="Times New Roman" w:hAnsi="Times New Roman" w:cs="Times New Roman"/>
          <w:sz w:val="24"/>
          <w:szCs w:val="24"/>
        </w:rPr>
        <w:t xml:space="preserve"> is also permissible. </w:t>
      </w:r>
      <w:r w:rsidR="007F3CDA">
        <w:rPr>
          <w:rFonts w:ascii="Times New Roman" w:eastAsia="Times New Roman" w:hAnsi="Times New Roman" w:cs="Times New Roman"/>
          <w:sz w:val="24"/>
          <w:szCs w:val="24"/>
        </w:rPr>
        <w:t xml:space="preserve"> </w:t>
      </w:r>
      <w:r w:rsidR="007C1A3F">
        <w:rPr>
          <w:rFonts w:ascii="Times New Roman" w:eastAsia="Times New Roman" w:hAnsi="Times New Roman" w:cs="Times New Roman"/>
          <w:sz w:val="24"/>
          <w:szCs w:val="24"/>
        </w:rPr>
        <w:t xml:space="preserve">   </w:t>
      </w:r>
    </w:p>
    <w:p w14:paraId="41D60C04" w14:textId="609C390B" w:rsidR="6CEC7DAD" w:rsidRDefault="6CEC7DAD" w:rsidP="6CEC7DAD">
      <w:pPr>
        <w:pStyle w:val="ListParagraph"/>
        <w:spacing w:after="0" w:line="240" w:lineRule="auto"/>
        <w:ind w:hanging="630"/>
        <w:rPr>
          <w:rFonts w:ascii="Times New Roman" w:eastAsia="Times New Roman" w:hAnsi="Times New Roman" w:cs="Times New Roman"/>
          <w:sz w:val="24"/>
          <w:szCs w:val="24"/>
        </w:rPr>
      </w:pPr>
    </w:p>
    <w:p w14:paraId="33B4FCE9" w14:textId="28AC5FC6" w:rsidR="00EE78BC" w:rsidRPr="00E1448B" w:rsidRDefault="00EE78BC" w:rsidP="6CEC7DAD">
      <w:pPr>
        <w:pStyle w:val="ListParagraph"/>
        <w:spacing w:after="0" w:line="240" w:lineRule="auto"/>
        <w:ind w:hanging="720"/>
        <w:contextualSpacing w:val="0"/>
        <w:rPr>
          <w:rFonts w:ascii="Times New Roman" w:eastAsia="Times New Roman" w:hAnsi="Times New Roman"/>
          <w:b/>
          <w:bCs/>
        </w:rPr>
      </w:pPr>
    </w:p>
    <w:p w14:paraId="4DEB3464" w14:textId="77777777" w:rsidR="000D3C8B" w:rsidRPr="00E1448B" w:rsidRDefault="00BF4057" w:rsidP="6CEC7DAD">
      <w:pPr>
        <w:pStyle w:val="ListParagraph"/>
        <w:spacing w:after="0" w:line="240" w:lineRule="auto"/>
        <w:ind w:hanging="720"/>
        <w:contextualSpacing w:val="0"/>
        <w:rPr>
          <w:rFonts w:ascii="Times New Roman" w:eastAsia="Times New Roman" w:hAnsi="Times New Roman" w:cs="Times New Roman"/>
          <w:sz w:val="24"/>
          <w:szCs w:val="24"/>
        </w:rPr>
      </w:pPr>
      <w:r w:rsidRPr="00E1448B">
        <w:rPr>
          <w:rFonts w:ascii="Times New Roman" w:eastAsia="Times New Roman" w:hAnsi="Times New Roman" w:cs="Times New Roman"/>
          <w:b/>
          <w:bCs/>
          <w:sz w:val="24"/>
          <w:szCs w:val="24"/>
        </w:rPr>
        <w:t>Q</w:t>
      </w:r>
      <w:r w:rsidRPr="00E1448B">
        <w:rPr>
          <w:rFonts w:ascii="Times New Roman" w:eastAsia="Times New Roman" w:hAnsi="Times New Roman" w:cs="Times New Roman"/>
          <w:b/>
          <w:bCs/>
          <w:sz w:val="24"/>
          <w:szCs w:val="24"/>
          <w:vertAlign w:val="subscript"/>
        </w:rPr>
        <w:t>2</w:t>
      </w:r>
      <w:r w:rsidRPr="00E1448B">
        <w:rPr>
          <w:rFonts w:ascii="Times New Roman" w:eastAsia="Times New Roman" w:hAnsi="Times New Roman" w:cs="Times New Roman"/>
          <w:b/>
          <w:bCs/>
          <w:sz w:val="24"/>
          <w:szCs w:val="24"/>
        </w:rPr>
        <w:t>:</w:t>
      </w:r>
      <w:r w:rsidRPr="00E1448B">
        <w:rPr>
          <w:rFonts w:ascii="Times New Roman" w:eastAsia="Times New Roman" w:hAnsi="Times New Roman" w:cs="Times New Roman"/>
          <w:sz w:val="24"/>
          <w:szCs w:val="24"/>
        </w:rPr>
        <w:t xml:space="preserve"> </w:t>
      </w:r>
      <w:r w:rsidR="000D3C8B" w:rsidRPr="00E1448B">
        <w:rPr>
          <w:rFonts w:ascii="Times New Roman" w:eastAsia="Times New Roman" w:hAnsi="Times New Roman" w:cs="Times New Roman"/>
          <w:sz w:val="24"/>
          <w:szCs w:val="24"/>
        </w:rPr>
        <w:tab/>
        <w:t>The RFP emphasizes that there are many data sources that will be employed.  We understand that there are multiple counties that use different systems.  Within counties, will the different systems have universal identifiers to facilitate individual matching?  Or, will we have to match individual cases using other means?</w:t>
      </w:r>
    </w:p>
    <w:p w14:paraId="5345BC44" w14:textId="77777777" w:rsidR="00EE78BC" w:rsidRPr="00E1448B" w:rsidRDefault="00EE78BC" w:rsidP="003F41DA">
      <w:pPr>
        <w:rPr>
          <w:rFonts w:ascii="Times New Roman" w:hAnsi="Times New Roman"/>
        </w:rPr>
      </w:pPr>
    </w:p>
    <w:p w14:paraId="355451AC" w14:textId="778A4B35" w:rsidR="00EE78BC" w:rsidRPr="00E1448B" w:rsidRDefault="003F41DA" w:rsidP="00EE78BC">
      <w:pPr>
        <w:pStyle w:val="ListParagraph"/>
        <w:spacing w:after="0" w:line="240" w:lineRule="auto"/>
        <w:ind w:hanging="630"/>
        <w:contextualSpacing w:val="0"/>
        <w:rPr>
          <w:rFonts w:ascii="Times New Roman" w:eastAsia="Times New Roman" w:hAnsi="Times New Roman" w:cs="Times New Roman"/>
          <w:sz w:val="24"/>
          <w:szCs w:val="24"/>
        </w:rPr>
      </w:pPr>
      <w:r w:rsidRPr="00E1448B">
        <w:rPr>
          <w:rFonts w:ascii="Times New Roman" w:hAnsi="Times New Roman" w:cs="Times New Roman"/>
          <w:color w:val="FF0000"/>
          <w:sz w:val="24"/>
          <w:szCs w:val="24"/>
        </w:rPr>
        <w:t>A</w:t>
      </w:r>
      <w:r w:rsidRPr="00E1448B">
        <w:rPr>
          <w:rFonts w:ascii="Times New Roman" w:hAnsi="Times New Roman" w:cs="Times New Roman"/>
          <w:color w:val="FF0000"/>
          <w:sz w:val="24"/>
          <w:szCs w:val="24"/>
          <w:vertAlign w:val="subscript"/>
        </w:rPr>
        <w:t>2:  </w:t>
      </w:r>
      <w:r w:rsidR="00EE78BC" w:rsidRPr="00E1448B">
        <w:rPr>
          <w:rFonts w:ascii="Times New Roman" w:eastAsia="Times New Roman" w:hAnsi="Times New Roman" w:cs="Times New Roman"/>
          <w:color w:val="FF0000"/>
          <w:sz w:val="24"/>
          <w:szCs w:val="24"/>
          <w:vertAlign w:val="subscript"/>
        </w:rPr>
        <w:tab/>
      </w:r>
      <w:r w:rsidR="007C1A3F">
        <w:rPr>
          <w:rFonts w:ascii="Times New Roman" w:eastAsia="Times New Roman" w:hAnsi="Times New Roman" w:cs="Times New Roman"/>
          <w:sz w:val="24"/>
          <w:szCs w:val="24"/>
        </w:rPr>
        <w:t>County criminal justice system agencies vary in their level of integration.  At least two counties have fully integrated systems that will not require</w:t>
      </w:r>
      <w:r w:rsidR="008B1BDC">
        <w:rPr>
          <w:rFonts w:ascii="Times New Roman" w:eastAsia="Times New Roman" w:hAnsi="Times New Roman" w:cs="Times New Roman"/>
          <w:sz w:val="24"/>
          <w:szCs w:val="24"/>
        </w:rPr>
        <w:t xml:space="preserve"> probabilistic or other</w:t>
      </w:r>
      <w:r w:rsidR="00EF13CE">
        <w:rPr>
          <w:rFonts w:ascii="Times New Roman" w:eastAsia="Times New Roman" w:hAnsi="Times New Roman" w:cs="Times New Roman"/>
          <w:sz w:val="24"/>
          <w:szCs w:val="24"/>
        </w:rPr>
        <w:t xml:space="preserve"> sophisticated</w:t>
      </w:r>
      <w:r w:rsidR="007C1A3F">
        <w:rPr>
          <w:rFonts w:ascii="Times New Roman" w:eastAsia="Times New Roman" w:hAnsi="Times New Roman" w:cs="Times New Roman"/>
          <w:sz w:val="24"/>
          <w:szCs w:val="24"/>
        </w:rPr>
        <w:t xml:space="preserve"> matching algorithms. Other counties use a combination of state identification numbers and local identifiers.  The quality of the matches is likely to vary from county to county.  The JCC seeks a contractor with experience in matching algorithms and sensitivity analyses associated with matching procedures.</w:t>
      </w:r>
    </w:p>
    <w:p w14:paraId="41C53C1E" w14:textId="21A67FC9" w:rsidR="00EE78BC" w:rsidRDefault="00EE78BC" w:rsidP="6CEC7DAD">
      <w:pPr>
        <w:pStyle w:val="ListParagraph"/>
        <w:spacing w:after="0" w:line="240" w:lineRule="auto"/>
        <w:ind w:hanging="720"/>
        <w:contextualSpacing w:val="0"/>
        <w:rPr>
          <w:rFonts w:ascii="Times New Roman" w:eastAsia="Times New Roman" w:hAnsi="Times New Roman"/>
          <w:b/>
          <w:bCs/>
        </w:rPr>
      </w:pPr>
    </w:p>
    <w:p w14:paraId="46A02723" w14:textId="77777777" w:rsidR="00EE78BC" w:rsidRPr="00E1448B" w:rsidRDefault="00EE78BC" w:rsidP="00EE78BC">
      <w:pPr>
        <w:pStyle w:val="ListParagraph"/>
        <w:spacing w:after="0" w:line="240" w:lineRule="auto"/>
        <w:ind w:hanging="720"/>
        <w:contextualSpacing w:val="0"/>
        <w:rPr>
          <w:rFonts w:ascii="Times New Roman" w:eastAsia="Times New Roman" w:hAnsi="Times New Roman" w:cs="Times New Roman"/>
          <w:b/>
          <w:bCs/>
          <w:sz w:val="24"/>
          <w:szCs w:val="24"/>
        </w:rPr>
      </w:pPr>
    </w:p>
    <w:p w14:paraId="090A3432" w14:textId="77777777" w:rsidR="000D3C8B" w:rsidRPr="00E1448B" w:rsidRDefault="000D3C8B" w:rsidP="000D3C8B">
      <w:pPr>
        <w:pStyle w:val="ListParagraph"/>
        <w:spacing w:after="0" w:line="240" w:lineRule="auto"/>
        <w:ind w:hanging="720"/>
        <w:contextualSpacing w:val="0"/>
        <w:rPr>
          <w:rFonts w:ascii="Times New Roman" w:eastAsia="Times New Roman" w:hAnsi="Times New Roman" w:cs="Times New Roman"/>
          <w:sz w:val="24"/>
          <w:szCs w:val="24"/>
        </w:rPr>
      </w:pPr>
      <w:r w:rsidRPr="00E1448B">
        <w:rPr>
          <w:rFonts w:ascii="Times New Roman" w:eastAsia="Times New Roman" w:hAnsi="Times New Roman" w:cs="Times New Roman"/>
          <w:b/>
          <w:bCs/>
          <w:sz w:val="24"/>
          <w:szCs w:val="24"/>
        </w:rPr>
        <w:t>Q</w:t>
      </w:r>
      <w:r w:rsidRPr="00E1448B">
        <w:rPr>
          <w:rFonts w:ascii="Times New Roman" w:eastAsia="Times New Roman" w:hAnsi="Times New Roman" w:cs="Times New Roman"/>
          <w:b/>
          <w:bCs/>
          <w:sz w:val="24"/>
          <w:szCs w:val="24"/>
          <w:vertAlign w:val="subscript"/>
        </w:rPr>
        <w:t>3</w:t>
      </w:r>
      <w:r w:rsidRPr="00E1448B">
        <w:rPr>
          <w:rFonts w:ascii="Times New Roman" w:eastAsia="Times New Roman" w:hAnsi="Times New Roman" w:cs="Times New Roman"/>
          <w:b/>
          <w:bCs/>
          <w:sz w:val="24"/>
          <w:szCs w:val="24"/>
        </w:rPr>
        <w:t>:</w:t>
      </w:r>
      <w:r w:rsidR="003F41DA" w:rsidRPr="00E1448B">
        <w:rPr>
          <w:rFonts w:ascii="Times New Roman" w:hAnsi="Times New Roman" w:cs="Times New Roman"/>
          <w:color w:val="FF0000"/>
          <w:sz w:val="24"/>
          <w:szCs w:val="24"/>
          <w:vertAlign w:val="subscript"/>
        </w:rPr>
        <w:t> </w:t>
      </w:r>
      <w:r w:rsidRPr="00E1448B">
        <w:rPr>
          <w:rFonts w:ascii="Times New Roman" w:hAnsi="Times New Roman" w:cs="Times New Roman"/>
          <w:color w:val="FF0000"/>
          <w:sz w:val="24"/>
          <w:szCs w:val="24"/>
          <w:vertAlign w:val="subscript"/>
        </w:rPr>
        <w:tab/>
      </w:r>
      <w:r w:rsidRPr="00E1448B">
        <w:rPr>
          <w:rFonts w:ascii="Times New Roman" w:eastAsia="Times New Roman" w:hAnsi="Times New Roman" w:cs="Times New Roman"/>
          <w:sz w:val="24"/>
          <w:szCs w:val="24"/>
        </w:rPr>
        <w:t>In section 1.4.i, the RFP states that the evaluation shall utilize baseline pre-pilot data.  How far back does that data go?  How does it vary with county?</w:t>
      </w:r>
    </w:p>
    <w:p w14:paraId="67812AC4" w14:textId="77777777" w:rsidR="000D3C8B" w:rsidRDefault="000D3C8B" w:rsidP="000D3C8B">
      <w:pPr>
        <w:pStyle w:val="ListParagraph"/>
        <w:spacing w:after="0" w:line="240" w:lineRule="auto"/>
        <w:ind w:hanging="720"/>
        <w:contextualSpacing w:val="0"/>
        <w:rPr>
          <w:rFonts w:ascii="Times New Roman" w:eastAsia="Times New Roman" w:hAnsi="Times New Roman" w:cs="Times New Roman"/>
          <w:sz w:val="24"/>
          <w:szCs w:val="24"/>
        </w:rPr>
      </w:pPr>
    </w:p>
    <w:p w14:paraId="6152A1C7" w14:textId="77777777" w:rsidR="00EE78BC" w:rsidRPr="00E1448B" w:rsidRDefault="00EE78BC" w:rsidP="000D3C8B">
      <w:pPr>
        <w:pStyle w:val="ListParagraph"/>
        <w:spacing w:after="0" w:line="240" w:lineRule="auto"/>
        <w:ind w:hanging="720"/>
        <w:contextualSpacing w:val="0"/>
        <w:rPr>
          <w:rFonts w:ascii="Times New Roman" w:eastAsia="Times New Roman" w:hAnsi="Times New Roman" w:cs="Times New Roman"/>
          <w:sz w:val="24"/>
          <w:szCs w:val="24"/>
        </w:rPr>
      </w:pPr>
    </w:p>
    <w:p w14:paraId="21852BA6" w14:textId="40A1F395" w:rsidR="007C1A3F" w:rsidRPr="00E1448B" w:rsidRDefault="000D3C8B" w:rsidP="6CEC7DAD">
      <w:pPr>
        <w:pStyle w:val="ListParagraph"/>
        <w:spacing w:after="0" w:line="240" w:lineRule="auto"/>
        <w:ind w:hanging="630"/>
        <w:rPr>
          <w:rFonts w:ascii="Times New Roman" w:eastAsia="Times New Roman" w:hAnsi="Times New Roman" w:cs="Times New Roman"/>
          <w:sz w:val="24"/>
          <w:szCs w:val="24"/>
        </w:rPr>
      </w:pPr>
      <w:r w:rsidRPr="00E1448B">
        <w:rPr>
          <w:rFonts w:ascii="Times New Roman" w:hAnsi="Times New Roman" w:cs="Times New Roman"/>
          <w:color w:val="FF0000"/>
          <w:sz w:val="24"/>
          <w:szCs w:val="24"/>
        </w:rPr>
        <w:t>A</w:t>
      </w:r>
      <w:r w:rsidRPr="00E1448B">
        <w:rPr>
          <w:rFonts w:ascii="Times New Roman" w:hAnsi="Times New Roman" w:cs="Times New Roman"/>
          <w:color w:val="FF0000"/>
          <w:sz w:val="24"/>
          <w:szCs w:val="24"/>
          <w:vertAlign w:val="subscript"/>
        </w:rPr>
        <w:t>3:</w:t>
      </w:r>
      <w:r w:rsidR="00EE78BC" w:rsidRPr="00E1448B">
        <w:rPr>
          <w:rFonts w:ascii="Times New Roman" w:eastAsia="Times New Roman" w:hAnsi="Times New Roman" w:cs="Times New Roman"/>
          <w:color w:val="FF0000"/>
          <w:sz w:val="24"/>
          <w:szCs w:val="24"/>
          <w:vertAlign w:val="subscript"/>
        </w:rPr>
        <w:tab/>
      </w:r>
      <w:r w:rsidR="19226A8D" w:rsidRPr="19226A8D">
        <w:rPr>
          <w:rFonts w:ascii="Times New Roman" w:eastAsia="Times New Roman" w:hAnsi="Times New Roman" w:cs="Times New Roman"/>
          <w:sz w:val="24"/>
          <w:szCs w:val="24"/>
        </w:rPr>
        <w:t xml:space="preserve">January </w:t>
      </w:r>
      <w:r w:rsidR="00EA1223" w:rsidRPr="19226A8D">
        <w:rPr>
          <w:rFonts w:ascii="Times New Roman" w:eastAsia="Times New Roman" w:hAnsi="Times New Roman" w:cs="Times New Roman"/>
          <w:sz w:val="24"/>
          <w:szCs w:val="24"/>
        </w:rPr>
        <w:t xml:space="preserve">1, 2015 is the start date for </w:t>
      </w:r>
      <w:r w:rsidR="00C931CA" w:rsidRPr="19226A8D">
        <w:rPr>
          <w:rFonts w:ascii="Times New Roman" w:eastAsia="Times New Roman" w:hAnsi="Times New Roman" w:cs="Times New Roman"/>
          <w:sz w:val="24"/>
          <w:szCs w:val="24"/>
        </w:rPr>
        <w:t xml:space="preserve">the </w:t>
      </w:r>
      <w:r w:rsidR="00EA1223" w:rsidRPr="19226A8D">
        <w:rPr>
          <w:rFonts w:ascii="Times New Roman" w:eastAsia="Times New Roman" w:hAnsi="Times New Roman" w:cs="Times New Roman"/>
          <w:sz w:val="24"/>
          <w:szCs w:val="24"/>
        </w:rPr>
        <w:t>historical data</w:t>
      </w:r>
      <w:r w:rsidR="00B44D49" w:rsidRPr="19226A8D">
        <w:rPr>
          <w:rFonts w:ascii="Times New Roman" w:eastAsia="Times New Roman" w:hAnsi="Times New Roman" w:cs="Times New Roman"/>
          <w:sz w:val="24"/>
          <w:szCs w:val="24"/>
        </w:rPr>
        <w:t xml:space="preserve"> baseline</w:t>
      </w:r>
      <w:r w:rsidR="00EA1223" w:rsidRPr="19226A8D">
        <w:rPr>
          <w:rFonts w:ascii="Times New Roman" w:eastAsia="Times New Roman" w:hAnsi="Times New Roman" w:cs="Times New Roman"/>
          <w:sz w:val="24"/>
          <w:szCs w:val="24"/>
        </w:rPr>
        <w:t xml:space="preserve">. </w:t>
      </w:r>
      <w:r w:rsidR="19226A8D" w:rsidRPr="19226A8D">
        <w:rPr>
          <w:rFonts w:ascii="Times New Roman" w:eastAsia="Times New Roman" w:hAnsi="Times New Roman" w:cs="Times New Roman"/>
          <w:sz w:val="24"/>
          <w:szCs w:val="24"/>
        </w:rPr>
        <w:t>Some</w:t>
      </w:r>
      <w:r w:rsidR="00C931CA">
        <w:rPr>
          <w:rFonts w:ascii="Times New Roman" w:eastAsia="Times New Roman" w:hAnsi="Times New Roman" w:cs="Times New Roman"/>
          <w:color w:val="FF0000"/>
          <w:sz w:val="24"/>
          <w:szCs w:val="24"/>
        </w:rPr>
        <w:t xml:space="preserve"> </w:t>
      </w:r>
      <w:r w:rsidR="007C1A3F">
        <w:rPr>
          <w:rFonts w:ascii="Times New Roman" w:eastAsia="Times New Roman" w:hAnsi="Times New Roman" w:cs="Times New Roman"/>
          <w:sz w:val="24"/>
          <w:szCs w:val="24"/>
        </w:rPr>
        <w:t xml:space="preserve">counties were unable to </w:t>
      </w:r>
      <w:r w:rsidR="008A2F9A">
        <w:rPr>
          <w:rFonts w:ascii="Times New Roman" w:eastAsia="Times New Roman" w:hAnsi="Times New Roman" w:cs="Times New Roman"/>
          <w:sz w:val="24"/>
          <w:szCs w:val="24"/>
        </w:rPr>
        <w:t>produce data extending back this far due to changes in case management systems.  For the purposes of the pre-/post-analysis, the start date of the historical data need not be fixed at January 1, 2015 and may be adjusted based on data availability.</w:t>
      </w:r>
    </w:p>
    <w:p w14:paraId="69D62ED4" w14:textId="4087DABE" w:rsidR="007C1A3F" w:rsidRPr="00E1448B" w:rsidRDefault="007C1A3F" w:rsidP="6CEC7DAD">
      <w:pPr>
        <w:pStyle w:val="ListParagraph"/>
        <w:spacing w:after="0" w:line="240" w:lineRule="auto"/>
        <w:ind w:left="90"/>
        <w:rPr>
          <w:rFonts w:ascii="Times New Roman" w:eastAsia="Times New Roman" w:hAnsi="Times New Roman" w:cs="Times New Roman"/>
          <w:sz w:val="24"/>
          <w:szCs w:val="24"/>
        </w:rPr>
      </w:pPr>
    </w:p>
    <w:p w14:paraId="65887BD9" w14:textId="05C4FC88" w:rsidR="19226A8D" w:rsidRDefault="19226A8D" w:rsidP="19226A8D">
      <w:pPr>
        <w:pStyle w:val="ListParagraph"/>
        <w:spacing w:after="0" w:line="240" w:lineRule="auto"/>
        <w:ind w:hanging="630"/>
        <w:rPr>
          <w:rFonts w:ascii="Times New Roman" w:eastAsia="Times New Roman" w:hAnsi="Times New Roman" w:cs="Times New Roman"/>
          <w:sz w:val="24"/>
          <w:szCs w:val="24"/>
        </w:rPr>
      </w:pPr>
    </w:p>
    <w:p w14:paraId="2C1310D2" w14:textId="77777777" w:rsidR="000D3C8B" w:rsidRPr="00E1448B" w:rsidRDefault="000D3C8B" w:rsidP="000D3C8B">
      <w:pPr>
        <w:spacing w:line="240" w:lineRule="auto"/>
        <w:ind w:left="720" w:hanging="720"/>
        <w:rPr>
          <w:rFonts w:ascii="Times New Roman" w:eastAsia="Times New Roman" w:hAnsi="Times New Roman"/>
        </w:rPr>
      </w:pPr>
      <w:r w:rsidRPr="00E1448B">
        <w:rPr>
          <w:rFonts w:ascii="Times New Roman" w:hAnsi="Times New Roman"/>
        </w:rPr>
        <w:t>Q</w:t>
      </w:r>
      <w:r w:rsidRPr="00E1448B">
        <w:rPr>
          <w:rFonts w:ascii="Times New Roman" w:hAnsi="Times New Roman"/>
          <w:vertAlign w:val="subscript"/>
        </w:rPr>
        <w:t>4:  </w:t>
      </w:r>
      <w:r w:rsidRPr="00E1448B">
        <w:rPr>
          <w:rFonts w:ascii="Times New Roman" w:hAnsi="Times New Roman"/>
          <w:vertAlign w:val="subscript"/>
        </w:rPr>
        <w:tab/>
      </w:r>
      <w:r w:rsidRPr="00E1448B">
        <w:rPr>
          <w:rFonts w:ascii="Times New Roman" w:eastAsia="Times New Roman" w:hAnsi="Times New Roman"/>
        </w:rPr>
        <w:t>Will the Contractor be responsible for cleaning the data?  Or, does the Judicial Council execute that function with guidance from the Contractor?</w:t>
      </w:r>
    </w:p>
    <w:p w14:paraId="72790C2C" w14:textId="77777777" w:rsidR="000D3C8B" w:rsidRPr="00E1448B" w:rsidRDefault="000D3C8B" w:rsidP="000D3C8B">
      <w:pPr>
        <w:spacing w:line="240" w:lineRule="auto"/>
        <w:ind w:left="720" w:hanging="720"/>
        <w:rPr>
          <w:rFonts w:ascii="Times New Roman" w:eastAsia="Times New Roman" w:hAnsi="Times New Roman"/>
        </w:rPr>
      </w:pPr>
    </w:p>
    <w:p w14:paraId="28D4E38E" w14:textId="77777777" w:rsidR="00E1448B" w:rsidRPr="00E1448B" w:rsidRDefault="00E1448B" w:rsidP="000D3C8B">
      <w:pPr>
        <w:spacing w:line="240" w:lineRule="auto"/>
        <w:ind w:left="720" w:hanging="720"/>
        <w:rPr>
          <w:rFonts w:ascii="Times New Roman" w:eastAsia="Times New Roman" w:hAnsi="Times New Roman"/>
        </w:rPr>
      </w:pPr>
    </w:p>
    <w:p w14:paraId="0A2A83E6" w14:textId="2AA408B4" w:rsidR="00EE78BC" w:rsidRDefault="000D3C8B" w:rsidP="00EE78BC">
      <w:pPr>
        <w:pStyle w:val="ListParagraph"/>
        <w:spacing w:after="0" w:line="240" w:lineRule="auto"/>
        <w:ind w:hanging="630"/>
        <w:contextualSpacing w:val="0"/>
        <w:rPr>
          <w:rFonts w:ascii="Times New Roman" w:eastAsia="Times New Roman" w:hAnsi="Times New Roman" w:cs="Times New Roman"/>
          <w:sz w:val="24"/>
          <w:szCs w:val="24"/>
        </w:rPr>
      </w:pPr>
      <w:r w:rsidRPr="00E1448B">
        <w:rPr>
          <w:rFonts w:ascii="Times New Roman" w:hAnsi="Times New Roman" w:cs="Times New Roman"/>
          <w:color w:val="FF0000"/>
          <w:sz w:val="24"/>
          <w:szCs w:val="24"/>
        </w:rPr>
        <w:t>A</w:t>
      </w:r>
      <w:r w:rsidRPr="00E1448B">
        <w:rPr>
          <w:rFonts w:ascii="Times New Roman" w:hAnsi="Times New Roman" w:cs="Times New Roman"/>
          <w:color w:val="FF0000"/>
          <w:sz w:val="24"/>
          <w:szCs w:val="24"/>
          <w:vertAlign w:val="subscript"/>
        </w:rPr>
        <w:t>4:</w:t>
      </w:r>
      <w:r w:rsidR="00EE78BC" w:rsidRPr="00E1448B">
        <w:rPr>
          <w:rFonts w:ascii="Times New Roman" w:eastAsia="Times New Roman" w:hAnsi="Times New Roman" w:cs="Times New Roman"/>
          <w:color w:val="FF0000"/>
          <w:sz w:val="24"/>
          <w:szCs w:val="24"/>
          <w:vertAlign w:val="subscript"/>
        </w:rPr>
        <w:tab/>
      </w:r>
      <w:r w:rsidR="008A2F9A">
        <w:rPr>
          <w:rFonts w:ascii="Times New Roman" w:eastAsia="Times New Roman" w:hAnsi="Times New Roman" w:cs="Times New Roman"/>
          <w:sz w:val="24"/>
          <w:szCs w:val="24"/>
        </w:rPr>
        <w:t>Data cleaning is</w:t>
      </w:r>
      <w:r w:rsidR="00746998">
        <w:rPr>
          <w:rFonts w:ascii="Times New Roman" w:eastAsia="Times New Roman" w:hAnsi="Times New Roman" w:cs="Times New Roman"/>
          <w:sz w:val="24"/>
          <w:szCs w:val="24"/>
        </w:rPr>
        <w:t xml:space="preserve"> currently</w:t>
      </w:r>
      <w:r w:rsidR="008A2F9A">
        <w:rPr>
          <w:rFonts w:ascii="Times New Roman" w:eastAsia="Times New Roman" w:hAnsi="Times New Roman" w:cs="Times New Roman"/>
          <w:sz w:val="24"/>
          <w:szCs w:val="24"/>
        </w:rPr>
        <w:t xml:space="preserve"> underway at the Judicial Council.  The contractor will be provided raw data extracts and all R programming scripts used by the Judicial Council.  The contractor will also be provided with a JC data preparation plan outlining data cleaning steps and will have access to Judicial Council programming staff as questions arise.  The contractor will be expected to affirm that the Judicial Council programming has been properly conducted. </w:t>
      </w:r>
    </w:p>
    <w:p w14:paraId="1C12C2B5" w14:textId="77777777" w:rsidR="008A2F9A" w:rsidRDefault="008A2F9A" w:rsidP="00EE78BC">
      <w:pPr>
        <w:pStyle w:val="ListParagraph"/>
        <w:spacing w:after="0" w:line="240" w:lineRule="auto"/>
        <w:ind w:hanging="630"/>
        <w:contextualSpacing w:val="0"/>
        <w:rPr>
          <w:rFonts w:ascii="Times New Roman" w:eastAsia="Times New Roman" w:hAnsi="Times New Roman" w:cs="Times New Roman"/>
          <w:sz w:val="24"/>
          <w:szCs w:val="24"/>
        </w:rPr>
      </w:pPr>
    </w:p>
    <w:p w14:paraId="16C45D6B" w14:textId="77777777" w:rsidR="00EE78BC" w:rsidRDefault="00EE78BC" w:rsidP="00EE78BC">
      <w:pPr>
        <w:pStyle w:val="ListParagraph"/>
        <w:spacing w:after="0" w:line="240" w:lineRule="auto"/>
        <w:ind w:hanging="720"/>
        <w:contextualSpacing w:val="0"/>
        <w:rPr>
          <w:rFonts w:ascii="Times New Roman" w:eastAsia="Times New Roman" w:hAnsi="Times New Roman" w:cs="Times New Roman"/>
          <w:b/>
          <w:bCs/>
          <w:sz w:val="24"/>
          <w:szCs w:val="24"/>
        </w:rPr>
      </w:pPr>
      <w:bookmarkStart w:id="1" w:name="_Hlk34383738"/>
    </w:p>
    <w:p w14:paraId="0640862D" w14:textId="77777777" w:rsidR="00EE78BC" w:rsidRPr="00E1448B" w:rsidRDefault="00EE78BC" w:rsidP="00EE78BC">
      <w:pPr>
        <w:pStyle w:val="ListParagraph"/>
        <w:spacing w:after="0" w:line="240" w:lineRule="auto"/>
        <w:ind w:hanging="720"/>
        <w:contextualSpacing w:val="0"/>
        <w:rPr>
          <w:rFonts w:ascii="Times New Roman" w:eastAsia="Times New Roman" w:hAnsi="Times New Roman" w:cs="Times New Roman"/>
          <w:b/>
          <w:bCs/>
          <w:sz w:val="24"/>
          <w:szCs w:val="24"/>
        </w:rPr>
      </w:pPr>
    </w:p>
    <w:p w14:paraId="74681794" w14:textId="77777777" w:rsidR="000D3C8B" w:rsidRPr="00E1448B" w:rsidRDefault="000D3C8B" w:rsidP="000D3C8B">
      <w:pPr>
        <w:spacing w:line="240" w:lineRule="auto"/>
        <w:ind w:left="720" w:hanging="720"/>
        <w:rPr>
          <w:rFonts w:ascii="Times New Roman" w:eastAsia="Times New Roman" w:hAnsi="Times New Roman"/>
        </w:rPr>
      </w:pPr>
      <w:r w:rsidRPr="00E1448B">
        <w:rPr>
          <w:rFonts w:ascii="Times New Roman" w:eastAsia="Times New Roman" w:hAnsi="Times New Roman"/>
          <w:b/>
          <w:bCs/>
        </w:rPr>
        <w:t>Q</w:t>
      </w:r>
      <w:r w:rsidRPr="00E1448B">
        <w:rPr>
          <w:rFonts w:ascii="Times New Roman" w:eastAsia="Times New Roman" w:hAnsi="Times New Roman"/>
          <w:b/>
          <w:bCs/>
          <w:vertAlign w:val="subscript"/>
        </w:rPr>
        <w:t>5</w:t>
      </w:r>
      <w:r w:rsidRPr="00E1448B">
        <w:rPr>
          <w:rFonts w:ascii="Times New Roman" w:eastAsia="Times New Roman" w:hAnsi="Times New Roman"/>
          <w:b/>
          <w:bCs/>
        </w:rPr>
        <w:t>:</w:t>
      </w:r>
      <w:bookmarkEnd w:id="1"/>
      <w:r w:rsidRPr="00E1448B">
        <w:rPr>
          <w:rFonts w:ascii="Times New Roman" w:eastAsia="Times New Roman" w:hAnsi="Times New Roman"/>
          <w:b/>
          <w:bCs/>
        </w:rPr>
        <w:tab/>
      </w:r>
      <w:r w:rsidRPr="00E1448B">
        <w:rPr>
          <w:rFonts w:ascii="Times New Roman" w:eastAsia="Times New Roman" w:hAnsi="Times New Roman"/>
        </w:rPr>
        <w:t>In order to submit a responsible budget, would it be possible to know the maximum available funding?  Our goal is not to target the highest amount but rather to ensure that we can accomplish the work within the allocated funding.</w:t>
      </w:r>
    </w:p>
    <w:p w14:paraId="585D818D" w14:textId="77777777" w:rsidR="000D3C8B" w:rsidRDefault="000D3C8B" w:rsidP="000D3C8B">
      <w:pPr>
        <w:spacing w:line="240" w:lineRule="auto"/>
        <w:ind w:left="720" w:hanging="720"/>
        <w:rPr>
          <w:rFonts w:ascii="Times New Roman" w:eastAsia="Times New Roman" w:hAnsi="Times New Roman"/>
        </w:rPr>
      </w:pPr>
    </w:p>
    <w:p w14:paraId="163FD092" w14:textId="77777777" w:rsidR="00EE78BC" w:rsidRPr="00E1448B" w:rsidRDefault="00EE78BC" w:rsidP="000D3C8B">
      <w:pPr>
        <w:spacing w:line="240" w:lineRule="auto"/>
        <w:ind w:left="720" w:hanging="720"/>
        <w:rPr>
          <w:rFonts w:ascii="Times New Roman" w:eastAsia="Times New Roman" w:hAnsi="Times New Roman"/>
        </w:rPr>
      </w:pPr>
    </w:p>
    <w:p w14:paraId="29313C6B" w14:textId="533313DA" w:rsidR="00EE78BC" w:rsidRPr="003263A7" w:rsidRDefault="000D3C8B" w:rsidP="00EE78BC">
      <w:pPr>
        <w:pStyle w:val="ListParagraph"/>
        <w:spacing w:after="0" w:line="240" w:lineRule="auto"/>
        <w:ind w:hanging="630"/>
        <w:contextualSpacing w:val="0"/>
        <w:rPr>
          <w:rFonts w:ascii="Times New Roman" w:eastAsia="Times New Roman" w:hAnsi="Times New Roman" w:cs="Times New Roman"/>
          <w:sz w:val="24"/>
          <w:szCs w:val="24"/>
        </w:rPr>
      </w:pPr>
      <w:bookmarkStart w:id="2" w:name="_Hlk34383771"/>
      <w:r w:rsidRPr="00E1448B">
        <w:rPr>
          <w:rFonts w:ascii="Times New Roman" w:hAnsi="Times New Roman" w:cs="Times New Roman"/>
          <w:color w:val="FF0000"/>
          <w:sz w:val="24"/>
          <w:szCs w:val="24"/>
        </w:rPr>
        <w:t>A</w:t>
      </w:r>
      <w:r w:rsidRPr="00E1448B">
        <w:rPr>
          <w:rFonts w:ascii="Times New Roman" w:hAnsi="Times New Roman" w:cs="Times New Roman"/>
          <w:color w:val="FF0000"/>
          <w:sz w:val="24"/>
          <w:szCs w:val="24"/>
          <w:vertAlign w:val="subscript"/>
        </w:rPr>
        <w:t>5:</w:t>
      </w:r>
      <w:bookmarkEnd w:id="2"/>
      <w:r w:rsidR="19226A8D" w:rsidRPr="19226A8D">
        <w:rPr>
          <w:rFonts w:ascii="Calibri" w:eastAsia="Calibri" w:hAnsi="Calibri" w:cs="Calibri"/>
        </w:rPr>
        <w:t xml:space="preserve"> </w:t>
      </w:r>
      <w:r w:rsidR="003263A7">
        <w:rPr>
          <w:rFonts w:ascii="Calibri" w:eastAsia="Calibri" w:hAnsi="Calibri" w:cs="Calibri"/>
        </w:rPr>
        <w:tab/>
      </w:r>
      <w:r w:rsidR="19226A8D" w:rsidRPr="003263A7">
        <w:rPr>
          <w:rFonts w:ascii="Times New Roman" w:eastAsia="Times New Roman" w:hAnsi="Times New Roman" w:cs="Times New Roman"/>
          <w:sz w:val="24"/>
          <w:szCs w:val="24"/>
        </w:rPr>
        <w:t>To ensure the most advantageous terms for the State, the Judicial Council will not be disclosing the available budget amount.</w:t>
      </w:r>
      <w:r w:rsidR="003263A7">
        <w:rPr>
          <w:rFonts w:ascii="Times New Roman" w:eastAsia="Times New Roman" w:hAnsi="Times New Roman" w:cs="Times New Roman"/>
          <w:sz w:val="24"/>
          <w:szCs w:val="24"/>
        </w:rPr>
        <w:t xml:space="preserve"> Bidders should be aware that over 90% of the $75M appropriation was awarded to the trial courts, and remaining funds are not exclusively dedicated to research and evaluation. </w:t>
      </w:r>
    </w:p>
    <w:p w14:paraId="33EB9624" w14:textId="672C3121" w:rsidR="19226A8D" w:rsidRPr="003263A7" w:rsidRDefault="19226A8D" w:rsidP="6CEC7DAD">
      <w:pPr>
        <w:pStyle w:val="ListParagraph"/>
        <w:spacing w:after="0" w:line="240" w:lineRule="auto"/>
        <w:ind w:hanging="630"/>
        <w:rPr>
          <w:rFonts w:ascii="Times New Roman" w:eastAsia="Times New Roman" w:hAnsi="Times New Roman" w:cs="Times New Roman"/>
          <w:sz w:val="24"/>
          <w:szCs w:val="24"/>
        </w:rPr>
      </w:pPr>
    </w:p>
    <w:p w14:paraId="60E7A45E" w14:textId="77777777" w:rsidR="00EE78BC" w:rsidRDefault="00EE78BC" w:rsidP="00EE78BC">
      <w:pPr>
        <w:spacing w:line="240" w:lineRule="auto"/>
        <w:ind w:left="720" w:hanging="720"/>
        <w:rPr>
          <w:rFonts w:ascii="Times New Roman" w:eastAsia="Times New Roman" w:hAnsi="Times New Roman"/>
          <w:b/>
          <w:bCs/>
        </w:rPr>
      </w:pPr>
    </w:p>
    <w:p w14:paraId="31999FA3" w14:textId="77777777" w:rsidR="00EE78BC" w:rsidRDefault="00EE78BC" w:rsidP="00EE78BC">
      <w:pPr>
        <w:pStyle w:val="ListParagraph"/>
        <w:spacing w:after="0" w:line="240" w:lineRule="auto"/>
        <w:ind w:hanging="720"/>
        <w:contextualSpacing w:val="0"/>
        <w:rPr>
          <w:rFonts w:ascii="Times New Roman" w:eastAsia="Times New Roman" w:hAnsi="Times New Roman" w:cs="Times New Roman"/>
          <w:b/>
          <w:bCs/>
          <w:sz w:val="24"/>
          <w:szCs w:val="24"/>
        </w:rPr>
      </w:pPr>
    </w:p>
    <w:p w14:paraId="6D8E02DC" w14:textId="77777777" w:rsidR="00EE78BC" w:rsidRPr="00E1448B" w:rsidRDefault="00EE78BC" w:rsidP="00EE78BC">
      <w:pPr>
        <w:pStyle w:val="ListParagraph"/>
        <w:spacing w:after="0" w:line="240" w:lineRule="auto"/>
        <w:ind w:hanging="720"/>
        <w:contextualSpacing w:val="0"/>
        <w:rPr>
          <w:rFonts w:ascii="Times New Roman" w:eastAsia="Times New Roman" w:hAnsi="Times New Roman" w:cs="Times New Roman"/>
          <w:b/>
          <w:bCs/>
          <w:sz w:val="24"/>
          <w:szCs w:val="24"/>
        </w:rPr>
      </w:pPr>
    </w:p>
    <w:p w14:paraId="7C10992B" w14:textId="77777777" w:rsidR="00E1448B" w:rsidRPr="00E1448B" w:rsidRDefault="000D3C8B" w:rsidP="00E1448B">
      <w:pPr>
        <w:spacing w:line="240" w:lineRule="auto"/>
        <w:ind w:left="720" w:hanging="720"/>
        <w:rPr>
          <w:rFonts w:ascii="Times New Roman" w:eastAsia="Times New Roman" w:hAnsi="Times New Roman"/>
        </w:rPr>
      </w:pPr>
      <w:r w:rsidRPr="00E1448B">
        <w:rPr>
          <w:rFonts w:ascii="Times New Roman" w:eastAsia="Times New Roman" w:hAnsi="Times New Roman"/>
          <w:b/>
          <w:bCs/>
        </w:rPr>
        <w:t>Q</w:t>
      </w:r>
      <w:r w:rsidRPr="00E1448B">
        <w:rPr>
          <w:rFonts w:ascii="Times New Roman" w:eastAsia="Times New Roman" w:hAnsi="Times New Roman"/>
          <w:b/>
          <w:bCs/>
          <w:vertAlign w:val="subscript"/>
        </w:rPr>
        <w:t>6</w:t>
      </w:r>
      <w:r w:rsidRPr="00E1448B">
        <w:rPr>
          <w:rFonts w:ascii="Times New Roman" w:eastAsia="Times New Roman" w:hAnsi="Times New Roman"/>
          <w:b/>
          <w:bCs/>
        </w:rPr>
        <w:t>:</w:t>
      </w:r>
      <w:r w:rsidR="00E1448B" w:rsidRPr="00E1448B">
        <w:rPr>
          <w:rFonts w:ascii="Times New Roman" w:eastAsia="Times New Roman" w:hAnsi="Times New Roman"/>
          <w:b/>
          <w:bCs/>
        </w:rPr>
        <w:tab/>
      </w:r>
      <w:r w:rsidR="00E1448B" w:rsidRPr="00E1448B">
        <w:rPr>
          <w:rFonts w:ascii="Times New Roman" w:eastAsia="Times New Roman" w:hAnsi="Times New Roman"/>
        </w:rPr>
        <w:t xml:space="preserve">What is the length of the Program with this one-time funding of $75 million? In other words, when is that supposed to start and end for participating courts? </w:t>
      </w:r>
    </w:p>
    <w:p w14:paraId="23D11284" w14:textId="77777777" w:rsidR="000D3C8B" w:rsidRPr="00E1448B" w:rsidRDefault="000D3C8B" w:rsidP="000D3C8B">
      <w:pPr>
        <w:ind w:left="270" w:hanging="360"/>
        <w:rPr>
          <w:rFonts w:ascii="Times New Roman" w:eastAsia="Times New Roman" w:hAnsi="Times New Roman"/>
          <w:b/>
          <w:bCs/>
        </w:rPr>
      </w:pPr>
    </w:p>
    <w:p w14:paraId="26C00A3A" w14:textId="77777777" w:rsidR="000D3C8B" w:rsidRPr="00E1448B" w:rsidRDefault="000D3C8B" w:rsidP="000D3C8B">
      <w:pPr>
        <w:ind w:left="270" w:hanging="360"/>
        <w:rPr>
          <w:rFonts w:ascii="Times New Roman" w:eastAsia="Times New Roman" w:hAnsi="Times New Roman"/>
          <w:b/>
          <w:bCs/>
        </w:rPr>
      </w:pPr>
    </w:p>
    <w:p w14:paraId="3055165B" w14:textId="7F64F589" w:rsidR="00EE78BC" w:rsidRDefault="000D3C8B" w:rsidP="00EE78BC">
      <w:pPr>
        <w:pStyle w:val="ListParagraph"/>
        <w:spacing w:after="0" w:line="240" w:lineRule="auto"/>
        <w:ind w:hanging="630"/>
        <w:contextualSpacing w:val="0"/>
        <w:rPr>
          <w:rFonts w:ascii="Times New Roman" w:eastAsia="Times New Roman" w:hAnsi="Times New Roman" w:cs="Times New Roman"/>
          <w:sz w:val="24"/>
          <w:szCs w:val="24"/>
        </w:rPr>
      </w:pPr>
      <w:r w:rsidRPr="00E1448B">
        <w:rPr>
          <w:rFonts w:ascii="Times New Roman" w:hAnsi="Times New Roman" w:cs="Times New Roman"/>
          <w:color w:val="FF0000"/>
          <w:sz w:val="24"/>
          <w:szCs w:val="24"/>
        </w:rPr>
        <w:t>A</w:t>
      </w:r>
      <w:r w:rsidRPr="00E1448B">
        <w:rPr>
          <w:rFonts w:ascii="Times New Roman" w:hAnsi="Times New Roman" w:cs="Times New Roman"/>
          <w:color w:val="FF0000"/>
          <w:sz w:val="24"/>
          <w:szCs w:val="24"/>
          <w:vertAlign w:val="subscript"/>
        </w:rPr>
        <w:t>6: </w:t>
      </w:r>
      <w:r w:rsidR="00EE78BC" w:rsidRPr="00E1448B">
        <w:rPr>
          <w:rFonts w:ascii="Times New Roman" w:eastAsia="Times New Roman" w:hAnsi="Times New Roman" w:cs="Times New Roman"/>
          <w:color w:val="FF0000"/>
          <w:sz w:val="24"/>
          <w:szCs w:val="24"/>
          <w:vertAlign w:val="subscript"/>
        </w:rPr>
        <w:tab/>
      </w:r>
      <w:r w:rsidR="008A2F9A" w:rsidRPr="008A2F9A">
        <w:rPr>
          <w:rFonts w:ascii="Times New Roman" w:eastAsia="Times New Roman" w:hAnsi="Times New Roman" w:cs="Times New Roman"/>
          <w:sz w:val="24"/>
          <w:szCs w:val="24"/>
        </w:rPr>
        <w:t>All participants are exp</w:t>
      </w:r>
      <w:r w:rsidR="008A2F9A">
        <w:rPr>
          <w:rFonts w:ascii="Times New Roman" w:eastAsia="Times New Roman" w:hAnsi="Times New Roman" w:cs="Times New Roman"/>
          <w:sz w:val="24"/>
          <w:szCs w:val="24"/>
        </w:rPr>
        <w:t>ected to be fully operational by Ju</w:t>
      </w:r>
      <w:r w:rsidR="009476CB">
        <w:rPr>
          <w:rFonts w:ascii="Times New Roman" w:eastAsia="Times New Roman" w:hAnsi="Times New Roman" w:cs="Times New Roman"/>
          <w:sz w:val="24"/>
          <w:szCs w:val="24"/>
        </w:rPr>
        <w:t>ne 30, 2020 and will submit</w:t>
      </w:r>
      <w:r w:rsidR="00DC492F">
        <w:rPr>
          <w:rFonts w:ascii="Times New Roman" w:eastAsia="Times New Roman" w:hAnsi="Times New Roman" w:cs="Times New Roman"/>
          <w:sz w:val="24"/>
          <w:szCs w:val="24"/>
        </w:rPr>
        <w:t xml:space="preserve"> or </w:t>
      </w:r>
      <w:r w:rsidR="00227C35">
        <w:rPr>
          <w:rFonts w:ascii="Times New Roman" w:eastAsia="Times New Roman" w:hAnsi="Times New Roman" w:cs="Times New Roman"/>
          <w:sz w:val="24"/>
          <w:szCs w:val="24"/>
        </w:rPr>
        <w:t xml:space="preserve">have submitted </w:t>
      </w:r>
      <w:r w:rsidR="009476CB">
        <w:rPr>
          <w:rFonts w:ascii="Times New Roman" w:eastAsia="Times New Roman" w:hAnsi="Times New Roman" w:cs="Times New Roman"/>
          <w:sz w:val="24"/>
          <w:szCs w:val="24"/>
        </w:rPr>
        <w:t xml:space="preserve">data according to the following schedule: </w:t>
      </w:r>
    </w:p>
    <w:p w14:paraId="4B477F3E" w14:textId="77777777" w:rsidR="009476CB" w:rsidRDefault="009476CB" w:rsidP="00EE78BC">
      <w:pPr>
        <w:pStyle w:val="ListParagraph"/>
        <w:spacing w:after="0" w:line="240" w:lineRule="auto"/>
        <w:ind w:hanging="630"/>
        <w:contextualSpacing w:val="0"/>
        <w:rPr>
          <w:rFonts w:ascii="Times New Roman" w:eastAsia="Times New Roman" w:hAnsi="Times New Roman" w:cs="Times New Roman"/>
          <w:sz w:val="24"/>
          <w:szCs w:val="24"/>
        </w:rPr>
      </w:pPr>
    </w:p>
    <w:tbl>
      <w:tblPr>
        <w:tblStyle w:val="TableGrid"/>
        <w:tblW w:w="0" w:type="auto"/>
        <w:tblInd w:w="2065" w:type="dxa"/>
        <w:tblLook w:val="04A0" w:firstRow="1" w:lastRow="0" w:firstColumn="1" w:lastColumn="0" w:noHBand="0" w:noVBand="1"/>
      </w:tblPr>
      <w:tblGrid>
        <w:gridCol w:w="2097"/>
        <w:gridCol w:w="3118"/>
      </w:tblGrid>
      <w:tr w:rsidR="009476CB" w14:paraId="79727DD9" w14:textId="77777777" w:rsidTr="19226A8D">
        <w:tc>
          <w:tcPr>
            <w:tcW w:w="2097" w:type="dxa"/>
          </w:tcPr>
          <w:p w14:paraId="10E953BB" w14:textId="77777777" w:rsidR="009476CB" w:rsidRPr="006F65FC" w:rsidRDefault="009476CB" w:rsidP="00CF7EF8">
            <w:pPr>
              <w:pStyle w:val="ListParagraph"/>
              <w:ind w:left="0"/>
              <w:rPr>
                <w:rFonts w:ascii="Times New Roman" w:eastAsia="Times New Roman" w:hAnsi="Times New Roman" w:cs="Times New Roman"/>
                <w:sz w:val="24"/>
                <w:szCs w:val="24"/>
              </w:rPr>
            </w:pPr>
            <w:r w:rsidRPr="006F65FC">
              <w:rPr>
                <w:rFonts w:ascii="Times New Roman" w:eastAsia="Times New Roman" w:hAnsi="Times New Roman" w:cs="Times New Roman"/>
                <w:sz w:val="24"/>
                <w:szCs w:val="24"/>
              </w:rPr>
              <w:t>Due Date</w:t>
            </w:r>
          </w:p>
        </w:tc>
        <w:tc>
          <w:tcPr>
            <w:tcW w:w="3118" w:type="dxa"/>
          </w:tcPr>
          <w:p w14:paraId="623DD71E" w14:textId="77777777" w:rsidR="009476CB" w:rsidRPr="006F65FC" w:rsidRDefault="009476CB" w:rsidP="00CF7EF8">
            <w:pPr>
              <w:pStyle w:val="ListParagraph"/>
              <w:ind w:left="0"/>
              <w:rPr>
                <w:rFonts w:ascii="Times New Roman" w:eastAsia="Times New Roman" w:hAnsi="Times New Roman" w:cs="Times New Roman"/>
                <w:sz w:val="24"/>
                <w:szCs w:val="24"/>
              </w:rPr>
            </w:pPr>
            <w:r w:rsidRPr="006F65FC">
              <w:rPr>
                <w:rFonts w:ascii="Times New Roman" w:eastAsia="Times New Roman" w:hAnsi="Times New Roman" w:cs="Times New Roman"/>
                <w:sz w:val="24"/>
                <w:szCs w:val="24"/>
              </w:rPr>
              <w:t>Period Covered</w:t>
            </w:r>
          </w:p>
        </w:tc>
      </w:tr>
      <w:tr w:rsidR="00772517" w14:paraId="72CEAA5C" w14:textId="77777777" w:rsidTr="19226A8D">
        <w:trPr>
          <w:trHeight w:val="395"/>
        </w:trPr>
        <w:tc>
          <w:tcPr>
            <w:tcW w:w="2097" w:type="dxa"/>
          </w:tcPr>
          <w:p w14:paraId="3434D82B" w14:textId="57EA81BD" w:rsidR="00772517" w:rsidRPr="006F65FC" w:rsidRDefault="19226A8D" w:rsidP="00CF7EF8">
            <w:pPr>
              <w:pStyle w:val="ListParagraph"/>
              <w:ind w:left="0"/>
              <w:rPr>
                <w:rFonts w:ascii="Times New Roman" w:eastAsia="Times New Roman" w:hAnsi="Times New Roman" w:cs="Times New Roman"/>
                <w:sz w:val="24"/>
                <w:szCs w:val="24"/>
              </w:rPr>
            </w:pPr>
            <w:r w:rsidRPr="006F65FC">
              <w:rPr>
                <w:rFonts w:ascii="Times New Roman" w:eastAsia="Times New Roman" w:hAnsi="Times New Roman" w:cs="Times New Roman"/>
                <w:sz w:val="24"/>
                <w:szCs w:val="24"/>
              </w:rPr>
              <w:t>Jan 15, 2020</w:t>
            </w:r>
          </w:p>
        </w:tc>
        <w:tc>
          <w:tcPr>
            <w:tcW w:w="3118" w:type="dxa"/>
          </w:tcPr>
          <w:p w14:paraId="6A55A603" w14:textId="02E1BFD1" w:rsidR="00772517" w:rsidRPr="006F65FC" w:rsidRDefault="19226A8D" w:rsidP="00CF7EF8">
            <w:pPr>
              <w:pStyle w:val="ListParagraph"/>
              <w:ind w:left="0"/>
              <w:rPr>
                <w:rFonts w:ascii="Times New Roman" w:eastAsia="Times New Roman" w:hAnsi="Times New Roman" w:cs="Times New Roman"/>
                <w:sz w:val="24"/>
                <w:szCs w:val="24"/>
              </w:rPr>
            </w:pPr>
            <w:r w:rsidRPr="006F65FC">
              <w:rPr>
                <w:rFonts w:ascii="Times New Roman" w:eastAsia="Times New Roman" w:hAnsi="Times New Roman" w:cs="Times New Roman"/>
                <w:sz w:val="24"/>
                <w:szCs w:val="24"/>
              </w:rPr>
              <w:t>Jan 2015-Dec 2019</w:t>
            </w:r>
          </w:p>
        </w:tc>
      </w:tr>
      <w:tr w:rsidR="009476CB" w14:paraId="1DDD518A" w14:textId="77777777" w:rsidTr="19226A8D">
        <w:trPr>
          <w:trHeight w:val="395"/>
        </w:trPr>
        <w:tc>
          <w:tcPr>
            <w:tcW w:w="2097" w:type="dxa"/>
          </w:tcPr>
          <w:p w14:paraId="3852F9E0" w14:textId="77777777" w:rsidR="009476CB" w:rsidRPr="006F65FC" w:rsidRDefault="009476CB" w:rsidP="00CF7EF8">
            <w:pPr>
              <w:pStyle w:val="ListParagraph"/>
              <w:ind w:left="0"/>
              <w:rPr>
                <w:rFonts w:ascii="Times New Roman" w:eastAsia="Times New Roman" w:hAnsi="Times New Roman" w:cs="Times New Roman"/>
                <w:sz w:val="24"/>
                <w:szCs w:val="24"/>
              </w:rPr>
            </w:pPr>
            <w:r w:rsidRPr="006F65FC">
              <w:rPr>
                <w:rFonts w:ascii="Times New Roman" w:eastAsia="Times New Roman" w:hAnsi="Times New Roman" w:cs="Times New Roman"/>
                <w:sz w:val="24"/>
                <w:szCs w:val="24"/>
              </w:rPr>
              <w:t>July 15, 2020</w:t>
            </w:r>
          </w:p>
        </w:tc>
        <w:tc>
          <w:tcPr>
            <w:tcW w:w="3118" w:type="dxa"/>
          </w:tcPr>
          <w:p w14:paraId="6248CC95" w14:textId="77777777" w:rsidR="009476CB" w:rsidRPr="006F65FC" w:rsidRDefault="009476CB" w:rsidP="00CF7EF8">
            <w:pPr>
              <w:pStyle w:val="ListParagraph"/>
              <w:ind w:left="0"/>
              <w:rPr>
                <w:rFonts w:ascii="Times New Roman" w:eastAsia="Times New Roman" w:hAnsi="Times New Roman" w:cs="Times New Roman"/>
                <w:sz w:val="24"/>
                <w:szCs w:val="24"/>
              </w:rPr>
            </w:pPr>
            <w:r w:rsidRPr="006F65FC">
              <w:rPr>
                <w:rFonts w:ascii="Times New Roman" w:eastAsia="Times New Roman" w:hAnsi="Times New Roman" w:cs="Times New Roman"/>
                <w:sz w:val="24"/>
                <w:szCs w:val="24"/>
              </w:rPr>
              <w:t>Jan-June 2020</w:t>
            </w:r>
          </w:p>
        </w:tc>
      </w:tr>
      <w:tr w:rsidR="009476CB" w14:paraId="31CD11ED" w14:textId="77777777" w:rsidTr="19226A8D">
        <w:trPr>
          <w:trHeight w:val="413"/>
        </w:trPr>
        <w:tc>
          <w:tcPr>
            <w:tcW w:w="2097" w:type="dxa"/>
          </w:tcPr>
          <w:p w14:paraId="4E8DD3B4" w14:textId="77777777" w:rsidR="009476CB" w:rsidRPr="006F65FC" w:rsidRDefault="009476CB" w:rsidP="00CF7EF8">
            <w:pPr>
              <w:pStyle w:val="ListParagraph"/>
              <w:ind w:left="0"/>
              <w:rPr>
                <w:rFonts w:ascii="Times New Roman" w:eastAsia="Times New Roman" w:hAnsi="Times New Roman" w:cs="Times New Roman"/>
                <w:sz w:val="24"/>
                <w:szCs w:val="24"/>
              </w:rPr>
            </w:pPr>
            <w:r w:rsidRPr="006F65FC">
              <w:rPr>
                <w:rFonts w:ascii="Times New Roman" w:eastAsia="Times New Roman" w:hAnsi="Times New Roman" w:cs="Times New Roman"/>
                <w:sz w:val="24"/>
                <w:szCs w:val="24"/>
              </w:rPr>
              <w:t>January 15, 2021</w:t>
            </w:r>
          </w:p>
        </w:tc>
        <w:tc>
          <w:tcPr>
            <w:tcW w:w="3118" w:type="dxa"/>
          </w:tcPr>
          <w:p w14:paraId="31FF7F8D" w14:textId="77777777" w:rsidR="009476CB" w:rsidRPr="006F65FC" w:rsidRDefault="009476CB" w:rsidP="00CF7EF8">
            <w:pPr>
              <w:pStyle w:val="ListParagraph"/>
              <w:ind w:left="0"/>
              <w:rPr>
                <w:rFonts w:ascii="Times New Roman" w:eastAsia="Times New Roman" w:hAnsi="Times New Roman" w:cs="Times New Roman"/>
                <w:sz w:val="24"/>
                <w:szCs w:val="24"/>
              </w:rPr>
            </w:pPr>
            <w:r w:rsidRPr="006F65FC">
              <w:rPr>
                <w:rFonts w:ascii="Times New Roman" w:eastAsia="Times New Roman" w:hAnsi="Times New Roman" w:cs="Times New Roman"/>
                <w:sz w:val="24"/>
                <w:szCs w:val="24"/>
              </w:rPr>
              <w:t>July-Dec 2020</w:t>
            </w:r>
          </w:p>
        </w:tc>
      </w:tr>
      <w:tr w:rsidR="009476CB" w14:paraId="7F909110" w14:textId="77777777" w:rsidTr="19226A8D">
        <w:trPr>
          <w:trHeight w:val="341"/>
        </w:trPr>
        <w:tc>
          <w:tcPr>
            <w:tcW w:w="2097" w:type="dxa"/>
          </w:tcPr>
          <w:p w14:paraId="23357270" w14:textId="77777777" w:rsidR="009476CB" w:rsidRPr="006F65FC" w:rsidRDefault="009476CB" w:rsidP="00CF7EF8">
            <w:pPr>
              <w:pStyle w:val="ListParagraph"/>
              <w:ind w:left="0"/>
              <w:rPr>
                <w:rFonts w:ascii="Times New Roman" w:eastAsia="Times New Roman" w:hAnsi="Times New Roman" w:cs="Times New Roman"/>
                <w:sz w:val="24"/>
                <w:szCs w:val="24"/>
              </w:rPr>
            </w:pPr>
            <w:r w:rsidRPr="006F65FC">
              <w:rPr>
                <w:rFonts w:ascii="Times New Roman" w:eastAsia="Times New Roman" w:hAnsi="Times New Roman" w:cs="Times New Roman"/>
                <w:sz w:val="24"/>
                <w:szCs w:val="24"/>
              </w:rPr>
              <w:t>July 15, 2021</w:t>
            </w:r>
          </w:p>
        </w:tc>
        <w:tc>
          <w:tcPr>
            <w:tcW w:w="3118" w:type="dxa"/>
          </w:tcPr>
          <w:p w14:paraId="5473F526" w14:textId="77777777" w:rsidR="009476CB" w:rsidRPr="006F65FC" w:rsidRDefault="009476CB" w:rsidP="00CF7EF8">
            <w:pPr>
              <w:pStyle w:val="ListParagraph"/>
              <w:ind w:left="0"/>
              <w:rPr>
                <w:rFonts w:ascii="Times New Roman" w:eastAsia="Times New Roman" w:hAnsi="Times New Roman" w:cs="Times New Roman"/>
                <w:sz w:val="24"/>
                <w:szCs w:val="24"/>
              </w:rPr>
            </w:pPr>
            <w:r w:rsidRPr="006F65FC">
              <w:rPr>
                <w:rFonts w:ascii="Times New Roman" w:eastAsia="Times New Roman" w:hAnsi="Times New Roman" w:cs="Times New Roman"/>
                <w:sz w:val="24"/>
                <w:szCs w:val="24"/>
              </w:rPr>
              <w:t>Jan-June 2021</w:t>
            </w:r>
          </w:p>
        </w:tc>
      </w:tr>
      <w:tr w:rsidR="009476CB" w14:paraId="2C793EA9" w14:textId="77777777" w:rsidTr="19226A8D">
        <w:trPr>
          <w:trHeight w:val="269"/>
        </w:trPr>
        <w:tc>
          <w:tcPr>
            <w:tcW w:w="2097" w:type="dxa"/>
          </w:tcPr>
          <w:p w14:paraId="6819FFFB" w14:textId="77777777" w:rsidR="009476CB" w:rsidRPr="006F65FC" w:rsidRDefault="009476CB" w:rsidP="00CF7EF8">
            <w:pPr>
              <w:pStyle w:val="ListParagraph"/>
              <w:ind w:left="0"/>
              <w:rPr>
                <w:rFonts w:ascii="Times New Roman" w:eastAsia="Times New Roman" w:hAnsi="Times New Roman" w:cs="Times New Roman"/>
                <w:sz w:val="24"/>
                <w:szCs w:val="24"/>
              </w:rPr>
            </w:pPr>
            <w:r w:rsidRPr="006F65FC">
              <w:rPr>
                <w:rFonts w:ascii="Times New Roman" w:eastAsia="Times New Roman" w:hAnsi="Times New Roman" w:cs="Times New Roman"/>
                <w:sz w:val="24"/>
                <w:szCs w:val="24"/>
              </w:rPr>
              <w:t>Jan 15, 2022</w:t>
            </w:r>
          </w:p>
        </w:tc>
        <w:tc>
          <w:tcPr>
            <w:tcW w:w="3118" w:type="dxa"/>
          </w:tcPr>
          <w:p w14:paraId="487E330C" w14:textId="77777777" w:rsidR="009476CB" w:rsidRPr="006F65FC" w:rsidRDefault="009476CB" w:rsidP="00CF7EF8">
            <w:pPr>
              <w:pStyle w:val="ListParagraph"/>
              <w:ind w:left="0"/>
              <w:rPr>
                <w:rFonts w:ascii="Times New Roman" w:eastAsia="Times New Roman" w:hAnsi="Times New Roman" w:cs="Times New Roman"/>
                <w:sz w:val="24"/>
                <w:szCs w:val="24"/>
              </w:rPr>
            </w:pPr>
            <w:r w:rsidRPr="006F65FC">
              <w:rPr>
                <w:rFonts w:ascii="Times New Roman" w:eastAsia="Times New Roman" w:hAnsi="Times New Roman" w:cs="Times New Roman"/>
                <w:sz w:val="24"/>
                <w:szCs w:val="24"/>
              </w:rPr>
              <w:t>July-Dec 2021</w:t>
            </w:r>
          </w:p>
        </w:tc>
      </w:tr>
    </w:tbl>
    <w:p w14:paraId="42659111" w14:textId="77777777" w:rsidR="009476CB" w:rsidRPr="008A2F9A" w:rsidRDefault="009476CB" w:rsidP="00EE78BC">
      <w:pPr>
        <w:pStyle w:val="ListParagraph"/>
        <w:spacing w:after="0" w:line="240" w:lineRule="auto"/>
        <w:ind w:hanging="630"/>
        <w:contextualSpacing w:val="0"/>
        <w:rPr>
          <w:rFonts w:ascii="Times New Roman" w:eastAsia="Times New Roman" w:hAnsi="Times New Roman" w:cs="Times New Roman"/>
          <w:sz w:val="24"/>
          <w:szCs w:val="24"/>
        </w:rPr>
      </w:pPr>
    </w:p>
    <w:p w14:paraId="4D7B1171" w14:textId="77777777" w:rsidR="00EE78BC" w:rsidRDefault="00EE78BC" w:rsidP="00EE78BC">
      <w:pPr>
        <w:spacing w:line="240" w:lineRule="auto"/>
        <w:ind w:left="720" w:hanging="720"/>
        <w:rPr>
          <w:rFonts w:ascii="Times New Roman" w:eastAsia="Times New Roman" w:hAnsi="Times New Roman"/>
          <w:b/>
          <w:bCs/>
        </w:rPr>
      </w:pPr>
    </w:p>
    <w:p w14:paraId="0558F4D8" w14:textId="77777777" w:rsidR="00EE78BC" w:rsidRDefault="00EE78BC" w:rsidP="00EE78BC">
      <w:pPr>
        <w:pStyle w:val="ListParagraph"/>
        <w:spacing w:after="0" w:line="240" w:lineRule="auto"/>
        <w:ind w:hanging="720"/>
        <w:contextualSpacing w:val="0"/>
        <w:rPr>
          <w:rFonts w:ascii="Times New Roman" w:eastAsia="Times New Roman" w:hAnsi="Times New Roman" w:cs="Times New Roman"/>
          <w:b/>
          <w:bCs/>
          <w:sz w:val="24"/>
          <w:szCs w:val="24"/>
        </w:rPr>
      </w:pPr>
    </w:p>
    <w:p w14:paraId="40B5BF50" w14:textId="77777777" w:rsidR="00EE78BC" w:rsidRPr="00E1448B" w:rsidRDefault="00EE78BC" w:rsidP="00EE78BC">
      <w:pPr>
        <w:pStyle w:val="ListParagraph"/>
        <w:spacing w:after="0" w:line="240" w:lineRule="auto"/>
        <w:ind w:hanging="720"/>
        <w:contextualSpacing w:val="0"/>
        <w:rPr>
          <w:rFonts w:ascii="Times New Roman" w:eastAsia="Times New Roman" w:hAnsi="Times New Roman" w:cs="Times New Roman"/>
          <w:b/>
          <w:bCs/>
          <w:sz w:val="24"/>
          <w:szCs w:val="24"/>
        </w:rPr>
      </w:pPr>
    </w:p>
    <w:p w14:paraId="1779266C" w14:textId="77777777" w:rsidR="00E1448B" w:rsidRDefault="000D3C8B" w:rsidP="00EE78BC">
      <w:pPr>
        <w:spacing w:line="240" w:lineRule="auto"/>
        <w:ind w:left="720" w:hanging="720"/>
        <w:rPr>
          <w:rFonts w:ascii="Times New Roman" w:eastAsia="Times New Roman" w:hAnsi="Times New Roman"/>
        </w:rPr>
      </w:pPr>
      <w:r w:rsidRPr="00E1448B">
        <w:rPr>
          <w:rFonts w:ascii="Times New Roman" w:eastAsia="Times New Roman" w:hAnsi="Times New Roman"/>
          <w:b/>
          <w:bCs/>
        </w:rPr>
        <w:t>Q</w:t>
      </w:r>
      <w:r w:rsidRPr="00E1448B">
        <w:rPr>
          <w:rFonts w:ascii="Times New Roman" w:eastAsia="Times New Roman" w:hAnsi="Times New Roman"/>
          <w:b/>
          <w:bCs/>
          <w:vertAlign w:val="subscript"/>
        </w:rPr>
        <w:t>7</w:t>
      </w:r>
      <w:r w:rsidRPr="00E1448B">
        <w:rPr>
          <w:rFonts w:ascii="Times New Roman" w:eastAsia="Times New Roman" w:hAnsi="Times New Roman"/>
          <w:b/>
          <w:bCs/>
        </w:rPr>
        <w:t>:</w:t>
      </w:r>
      <w:r w:rsidR="00E1448B" w:rsidRPr="00E1448B">
        <w:rPr>
          <w:rFonts w:ascii="Times New Roman" w:hAnsi="Times New Roman"/>
          <w:color w:val="FF0000"/>
          <w:vertAlign w:val="subscript"/>
        </w:rPr>
        <w:tab/>
      </w:r>
      <w:r w:rsidR="00E1448B" w:rsidRPr="00E1448B">
        <w:rPr>
          <w:rFonts w:ascii="Times New Roman" w:eastAsia="Times New Roman" w:hAnsi="Times New Roman"/>
        </w:rPr>
        <w:t xml:space="preserve">Have the participating courts selected a risk assessment tool already or do some of them need research support with the selection or development of a tool as well? </w:t>
      </w:r>
    </w:p>
    <w:p w14:paraId="1DC3C638" w14:textId="77777777" w:rsidR="00EE78BC" w:rsidRDefault="00EE78BC" w:rsidP="00E1448B">
      <w:pPr>
        <w:spacing w:line="240" w:lineRule="auto"/>
        <w:ind w:left="720" w:hanging="720"/>
        <w:rPr>
          <w:rFonts w:ascii="Times New Roman" w:eastAsia="Times New Roman" w:hAnsi="Times New Roman"/>
        </w:rPr>
      </w:pPr>
    </w:p>
    <w:p w14:paraId="7A9802AB" w14:textId="77777777" w:rsidR="00EE78BC" w:rsidRPr="00E1448B" w:rsidRDefault="00EE78BC" w:rsidP="00E1448B">
      <w:pPr>
        <w:spacing w:line="240" w:lineRule="auto"/>
        <w:ind w:left="720" w:hanging="720"/>
        <w:rPr>
          <w:rFonts w:ascii="Times New Roman" w:eastAsia="Times New Roman" w:hAnsi="Times New Roman"/>
        </w:rPr>
      </w:pPr>
    </w:p>
    <w:p w14:paraId="34AB6065" w14:textId="16749817" w:rsidR="00EE78BC" w:rsidRPr="00E1448B" w:rsidRDefault="00EE78BC" w:rsidP="00EE78BC">
      <w:pPr>
        <w:pStyle w:val="ListParagraph"/>
        <w:spacing w:after="0" w:line="240" w:lineRule="auto"/>
        <w:ind w:hanging="630"/>
        <w:contextualSpacing w:val="0"/>
        <w:rPr>
          <w:rFonts w:ascii="Times New Roman" w:eastAsia="Times New Roman" w:hAnsi="Times New Roman" w:cs="Times New Roman"/>
          <w:sz w:val="24"/>
          <w:szCs w:val="24"/>
        </w:rPr>
      </w:pPr>
      <w:r w:rsidRPr="00E1448B">
        <w:rPr>
          <w:rFonts w:ascii="Times New Roman" w:hAnsi="Times New Roman" w:cs="Times New Roman"/>
          <w:color w:val="FF0000"/>
          <w:sz w:val="24"/>
          <w:szCs w:val="24"/>
        </w:rPr>
        <w:t>A</w:t>
      </w:r>
      <w:r>
        <w:rPr>
          <w:rFonts w:ascii="Times New Roman" w:hAnsi="Times New Roman" w:cs="Times New Roman"/>
          <w:color w:val="FF0000"/>
          <w:sz w:val="24"/>
          <w:szCs w:val="24"/>
          <w:vertAlign w:val="subscript"/>
        </w:rPr>
        <w:t>7</w:t>
      </w:r>
      <w:r w:rsidRPr="00E1448B">
        <w:rPr>
          <w:rFonts w:ascii="Times New Roman" w:hAnsi="Times New Roman" w:cs="Times New Roman"/>
          <w:color w:val="FF0000"/>
          <w:sz w:val="24"/>
          <w:szCs w:val="24"/>
          <w:vertAlign w:val="subscript"/>
        </w:rPr>
        <w:t>:</w:t>
      </w:r>
      <w:r w:rsidRPr="00E1448B">
        <w:rPr>
          <w:rFonts w:ascii="Times New Roman" w:eastAsia="Times New Roman" w:hAnsi="Times New Roman" w:cs="Times New Roman"/>
          <w:color w:val="FF0000"/>
          <w:sz w:val="24"/>
          <w:szCs w:val="24"/>
          <w:vertAlign w:val="subscript"/>
        </w:rPr>
        <w:tab/>
      </w:r>
      <w:r w:rsidR="009476CB" w:rsidRPr="008A2F9A">
        <w:rPr>
          <w:rFonts w:ascii="Times New Roman" w:eastAsia="Times New Roman" w:hAnsi="Times New Roman" w:cs="Times New Roman"/>
          <w:sz w:val="24"/>
          <w:szCs w:val="24"/>
        </w:rPr>
        <w:t xml:space="preserve">All participants </w:t>
      </w:r>
      <w:r w:rsidR="009476CB">
        <w:rPr>
          <w:rFonts w:ascii="Times New Roman" w:eastAsia="Times New Roman" w:hAnsi="Times New Roman" w:cs="Times New Roman"/>
          <w:sz w:val="24"/>
          <w:szCs w:val="24"/>
        </w:rPr>
        <w:t xml:space="preserve">have selected risk assessment tools. </w:t>
      </w:r>
    </w:p>
    <w:p w14:paraId="2D9DC95A" w14:textId="77777777" w:rsidR="00EE78BC" w:rsidRDefault="00EE78BC" w:rsidP="00EE78BC">
      <w:pPr>
        <w:spacing w:line="240" w:lineRule="auto"/>
        <w:ind w:left="720" w:hanging="720"/>
        <w:rPr>
          <w:rFonts w:ascii="Times New Roman" w:eastAsia="Times New Roman" w:hAnsi="Times New Roman"/>
          <w:b/>
          <w:bCs/>
        </w:rPr>
      </w:pPr>
    </w:p>
    <w:p w14:paraId="19424030" w14:textId="77777777" w:rsidR="00EE78BC" w:rsidRDefault="00EE78BC" w:rsidP="00EE78BC">
      <w:pPr>
        <w:pStyle w:val="ListParagraph"/>
        <w:spacing w:after="0" w:line="240" w:lineRule="auto"/>
        <w:ind w:hanging="720"/>
        <w:contextualSpacing w:val="0"/>
        <w:rPr>
          <w:rFonts w:ascii="Times New Roman" w:eastAsia="Times New Roman" w:hAnsi="Times New Roman" w:cs="Times New Roman"/>
          <w:b/>
          <w:bCs/>
          <w:sz w:val="24"/>
          <w:szCs w:val="24"/>
        </w:rPr>
      </w:pPr>
    </w:p>
    <w:p w14:paraId="52677B57" w14:textId="7446AC8A" w:rsidR="7A23863F" w:rsidRDefault="7A23863F" w:rsidP="6CEC7DAD">
      <w:pPr>
        <w:ind w:left="720" w:hanging="720"/>
        <w:rPr>
          <w:rFonts w:ascii="Times New Roman" w:eastAsia="Times New Roman" w:hAnsi="Times New Roman"/>
        </w:rPr>
      </w:pPr>
      <w:r w:rsidRPr="6CEC7DAD">
        <w:rPr>
          <w:rFonts w:ascii="Times New Roman" w:eastAsia="Times New Roman" w:hAnsi="Times New Roman"/>
          <w:b/>
          <w:bCs/>
        </w:rPr>
        <w:t>Q</w:t>
      </w:r>
      <w:r w:rsidRPr="6CEC7DAD">
        <w:rPr>
          <w:rFonts w:ascii="Times New Roman" w:eastAsia="Times New Roman" w:hAnsi="Times New Roman"/>
          <w:b/>
          <w:bCs/>
          <w:vertAlign w:val="subscript"/>
        </w:rPr>
        <w:t>8</w:t>
      </w:r>
      <w:r w:rsidRPr="6CEC7DAD">
        <w:rPr>
          <w:rFonts w:ascii="Times New Roman" w:eastAsia="Times New Roman" w:hAnsi="Times New Roman"/>
          <w:b/>
          <w:bCs/>
        </w:rPr>
        <w:t>:</w:t>
      </w:r>
      <w:r w:rsidRPr="6CEC7DAD">
        <w:rPr>
          <w:rFonts w:ascii="Times New Roman" w:eastAsia="Times New Roman" w:hAnsi="Times New Roman"/>
          <w:color w:val="FF0000"/>
          <w:vertAlign w:val="subscript"/>
        </w:rPr>
        <w:t xml:space="preserve">        </w:t>
      </w:r>
      <w:r w:rsidRPr="6CEC7DAD">
        <w:rPr>
          <w:rFonts w:ascii="Times New Roman" w:eastAsia="Times New Roman" w:hAnsi="Times New Roman"/>
        </w:rPr>
        <w:t>Section 7.5 of the RFP says “Only written proposals will be accepted.  Proposals must be sent by registered or certified mail, courier service (e.g. FedEx), or delivered by hand.  Proposals may not be transmitted by fax or email.” Would the Judicial Council of California consider accepting proposals by email in an effort to help mitigate the spread of COVID-19?</w:t>
      </w:r>
    </w:p>
    <w:p w14:paraId="6CB04E83" w14:textId="3DE0DC8A" w:rsidR="7A23863F" w:rsidRDefault="7A23863F" w:rsidP="6CEC7DAD">
      <w:pPr>
        <w:ind w:left="720" w:hanging="720"/>
        <w:rPr>
          <w:rFonts w:ascii="Times New Roman" w:eastAsia="Times New Roman" w:hAnsi="Times New Roman"/>
        </w:rPr>
      </w:pPr>
      <w:r w:rsidRPr="6CEC7DAD">
        <w:rPr>
          <w:rFonts w:ascii="Times New Roman" w:eastAsia="Times New Roman" w:hAnsi="Times New Roman"/>
        </w:rPr>
        <w:t xml:space="preserve"> </w:t>
      </w:r>
    </w:p>
    <w:p w14:paraId="56524FE2" w14:textId="3A11B329" w:rsidR="7A23863F" w:rsidRDefault="7A23863F" w:rsidP="6CEC7DAD">
      <w:pPr>
        <w:ind w:left="720" w:hanging="720"/>
        <w:rPr>
          <w:rFonts w:ascii="Times New Roman" w:eastAsia="Times New Roman" w:hAnsi="Times New Roman"/>
        </w:rPr>
      </w:pPr>
      <w:r w:rsidRPr="6CEC7DAD">
        <w:rPr>
          <w:rFonts w:ascii="Times New Roman" w:eastAsia="Times New Roman" w:hAnsi="Times New Roman"/>
        </w:rPr>
        <w:t xml:space="preserve"> </w:t>
      </w:r>
    </w:p>
    <w:p w14:paraId="7272D492" w14:textId="4154B59F" w:rsidR="7A23863F" w:rsidRDefault="7A23863F" w:rsidP="6CEC7DAD">
      <w:pPr>
        <w:ind w:left="720" w:hanging="720"/>
        <w:rPr>
          <w:rFonts w:ascii="Times New Roman" w:eastAsia="Times New Roman" w:hAnsi="Times New Roman"/>
        </w:rPr>
      </w:pPr>
      <w:r w:rsidRPr="6CEC7DAD">
        <w:rPr>
          <w:rFonts w:ascii="Times New Roman" w:eastAsia="Times New Roman" w:hAnsi="Times New Roman"/>
          <w:color w:val="FF0000"/>
        </w:rPr>
        <w:t>A</w:t>
      </w:r>
      <w:r w:rsidRPr="6CEC7DAD">
        <w:rPr>
          <w:rFonts w:ascii="Times New Roman" w:eastAsia="Times New Roman" w:hAnsi="Times New Roman"/>
          <w:color w:val="FF0000"/>
          <w:vertAlign w:val="subscript"/>
        </w:rPr>
        <w:t xml:space="preserve">8:         </w:t>
      </w:r>
      <w:r w:rsidR="00107479">
        <w:rPr>
          <w:rFonts w:ascii="Times New Roman" w:eastAsia="Times New Roman" w:hAnsi="Times New Roman"/>
        </w:rPr>
        <w:t xml:space="preserve">We will </w:t>
      </w:r>
      <w:r w:rsidRPr="6CEC7DAD">
        <w:rPr>
          <w:rFonts w:ascii="Times New Roman" w:eastAsia="Times New Roman" w:hAnsi="Times New Roman"/>
        </w:rPr>
        <w:t xml:space="preserve">accept the proposals and cost bids electronically. </w:t>
      </w:r>
      <w:r w:rsidR="00107479">
        <w:rPr>
          <w:rFonts w:ascii="Times New Roman" w:eastAsia="Times New Roman" w:hAnsi="Times New Roman"/>
        </w:rPr>
        <w:t>Proposers</w:t>
      </w:r>
      <w:r w:rsidRPr="6CEC7DAD">
        <w:rPr>
          <w:rFonts w:ascii="Times New Roman" w:eastAsia="Times New Roman" w:hAnsi="Times New Roman"/>
        </w:rPr>
        <w:t xml:space="preserve"> </w:t>
      </w:r>
      <w:r w:rsidR="00EF4206">
        <w:rPr>
          <w:rFonts w:ascii="Times New Roman" w:eastAsia="Times New Roman" w:hAnsi="Times New Roman"/>
        </w:rPr>
        <w:t>must</w:t>
      </w:r>
      <w:r w:rsidRPr="6CEC7DAD">
        <w:rPr>
          <w:rFonts w:ascii="Times New Roman" w:eastAsia="Times New Roman" w:hAnsi="Times New Roman"/>
        </w:rPr>
        <w:t xml:space="preserve"> submit </w:t>
      </w:r>
      <w:r w:rsidR="00EF4206">
        <w:rPr>
          <w:rFonts w:ascii="Times New Roman" w:eastAsia="Times New Roman" w:hAnsi="Times New Roman"/>
        </w:rPr>
        <w:t>the proposal in two (2) parts the T</w:t>
      </w:r>
      <w:r w:rsidR="00107479">
        <w:rPr>
          <w:rFonts w:ascii="Times New Roman" w:eastAsia="Times New Roman" w:hAnsi="Times New Roman"/>
        </w:rPr>
        <w:t xml:space="preserve">echnical </w:t>
      </w:r>
      <w:r w:rsidRPr="6CEC7DAD">
        <w:rPr>
          <w:rFonts w:ascii="Times New Roman" w:eastAsia="Times New Roman" w:hAnsi="Times New Roman"/>
        </w:rPr>
        <w:t xml:space="preserve">proposal and </w:t>
      </w:r>
      <w:r w:rsidR="00DF2960">
        <w:rPr>
          <w:rFonts w:ascii="Times New Roman" w:eastAsia="Times New Roman" w:hAnsi="Times New Roman"/>
        </w:rPr>
        <w:t>C</w:t>
      </w:r>
      <w:r w:rsidRPr="6CEC7DAD">
        <w:rPr>
          <w:rFonts w:ascii="Times New Roman" w:eastAsia="Times New Roman" w:hAnsi="Times New Roman"/>
        </w:rPr>
        <w:t>ost</w:t>
      </w:r>
      <w:r w:rsidR="00107479">
        <w:rPr>
          <w:rFonts w:ascii="Times New Roman" w:eastAsia="Times New Roman" w:hAnsi="Times New Roman"/>
        </w:rPr>
        <w:t xml:space="preserve"> proposal</w:t>
      </w:r>
      <w:r w:rsidR="00EF4206">
        <w:rPr>
          <w:rFonts w:ascii="Times New Roman" w:eastAsia="Times New Roman" w:hAnsi="Times New Roman"/>
        </w:rPr>
        <w:t xml:space="preserve"> </w:t>
      </w:r>
      <w:r w:rsidRPr="6CEC7DAD">
        <w:rPr>
          <w:rFonts w:ascii="Times New Roman" w:eastAsia="Times New Roman" w:hAnsi="Times New Roman"/>
        </w:rPr>
        <w:t>as separate file</w:t>
      </w:r>
      <w:r w:rsidR="00EF4206">
        <w:rPr>
          <w:rFonts w:ascii="Times New Roman" w:eastAsia="Times New Roman" w:hAnsi="Times New Roman"/>
        </w:rPr>
        <w:t xml:space="preserve"> attachments</w:t>
      </w:r>
      <w:r w:rsidRPr="6CEC7DAD">
        <w:rPr>
          <w:rFonts w:ascii="Times New Roman" w:eastAsia="Times New Roman" w:hAnsi="Times New Roman"/>
        </w:rPr>
        <w:t>, to the solicitations mailbox</w:t>
      </w:r>
      <w:r w:rsidR="009E7CB8">
        <w:rPr>
          <w:rFonts w:ascii="Times New Roman" w:eastAsia="Times New Roman" w:hAnsi="Times New Roman"/>
        </w:rPr>
        <w:t xml:space="preserve"> at </w:t>
      </w:r>
      <w:hyperlink r:id="rId10" w:history="1">
        <w:r w:rsidR="009E7CB8" w:rsidRPr="00A10457">
          <w:rPr>
            <w:rStyle w:val="Hyperlink"/>
            <w:i/>
            <w:iCs/>
          </w:rPr>
          <w:t>Solicitations@jud.ca.gov</w:t>
        </w:r>
      </w:hyperlink>
      <w:r w:rsidR="009E7CB8">
        <w:rPr>
          <w:rFonts w:ascii="Times New Roman" w:eastAsia="Times New Roman" w:hAnsi="Times New Roman"/>
        </w:rPr>
        <w:t xml:space="preserve"> </w:t>
      </w:r>
      <w:r w:rsidRPr="6CEC7DAD">
        <w:rPr>
          <w:rFonts w:ascii="Times New Roman" w:eastAsia="Times New Roman" w:hAnsi="Times New Roman"/>
        </w:rPr>
        <w:t>.</w:t>
      </w:r>
      <w:r w:rsidR="00571C4B">
        <w:rPr>
          <w:rFonts w:ascii="Times New Roman" w:eastAsia="Times New Roman" w:hAnsi="Times New Roman"/>
        </w:rPr>
        <w:t xml:space="preserve"> Addendum </w:t>
      </w:r>
      <w:r w:rsidR="0086430A">
        <w:rPr>
          <w:rFonts w:ascii="Times New Roman" w:eastAsia="Times New Roman" w:hAnsi="Times New Roman"/>
        </w:rPr>
        <w:t xml:space="preserve">2 has been posted at </w:t>
      </w:r>
      <w:hyperlink r:id="rId11" w:history="1">
        <w:r w:rsidR="009E7CB8">
          <w:rPr>
            <w:rStyle w:val="Hyperlink"/>
            <w:rFonts w:ascii="Calibri" w:hAnsi="Calibri" w:cs="Calibri"/>
          </w:rPr>
          <w:t>https://www.courts.ca.gov/43520.htm</w:t>
        </w:r>
      </w:hyperlink>
      <w:r w:rsidR="009E7CB8">
        <w:rPr>
          <w:rFonts w:ascii="Calibri" w:hAnsi="Calibri" w:cs="Calibri"/>
        </w:rPr>
        <w:t xml:space="preserve"> to change</w:t>
      </w:r>
      <w:r w:rsidR="00DF2960">
        <w:rPr>
          <w:rFonts w:ascii="Calibri" w:hAnsi="Calibri" w:cs="Calibri"/>
        </w:rPr>
        <w:t xml:space="preserve"> Section 7.0 </w:t>
      </w:r>
      <w:r w:rsidR="009E7CB8">
        <w:rPr>
          <w:rFonts w:ascii="Calibri" w:hAnsi="Calibri" w:cs="Calibri"/>
        </w:rPr>
        <w:t xml:space="preserve"> </w:t>
      </w:r>
      <w:r w:rsidR="00DF2960">
        <w:rPr>
          <w:rFonts w:ascii="Calibri" w:hAnsi="Calibri" w:cs="Calibri"/>
        </w:rPr>
        <w:t>SUBMISSIONS OF PROPOSALS (instructions)</w:t>
      </w:r>
      <w:r w:rsidR="009E7CB8">
        <w:rPr>
          <w:rFonts w:ascii="Calibri" w:hAnsi="Calibri" w:cs="Calibri"/>
        </w:rPr>
        <w:t xml:space="preserve"> </w:t>
      </w:r>
      <w:r w:rsidR="00DF2960">
        <w:rPr>
          <w:rFonts w:ascii="Calibri" w:hAnsi="Calibri" w:cs="Calibri"/>
        </w:rPr>
        <w:t>and Section 10.0 EVALUATION OF PROPOSALS (</w:t>
      </w:r>
      <w:r w:rsidR="00DF2960" w:rsidRPr="00DF2960">
        <w:rPr>
          <w:rFonts w:ascii="Calibri" w:hAnsi="Calibri" w:cs="Calibri"/>
          <w:sz w:val="22"/>
        </w:rPr>
        <w:t>CRITERION -MAXIMUM NUMBER OF POINTS</w:t>
      </w:r>
      <w:r w:rsidR="00DF2960">
        <w:rPr>
          <w:rFonts w:ascii="Calibri" w:hAnsi="Calibri" w:cs="Calibri"/>
        </w:rPr>
        <w:t>)</w:t>
      </w:r>
      <w:r w:rsidR="00EF4206">
        <w:rPr>
          <w:rFonts w:ascii="Calibri" w:hAnsi="Calibri" w:cs="Calibri"/>
        </w:rPr>
        <w:t>.  Please reference the above link to Addendum 2</w:t>
      </w:r>
      <w:r w:rsidR="00DF2960">
        <w:rPr>
          <w:rFonts w:ascii="Calibri" w:hAnsi="Calibri" w:cs="Calibri"/>
        </w:rPr>
        <w:t xml:space="preserve"> for complete information.</w:t>
      </w:r>
    </w:p>
    <w:p w14:paraId="4BDCDC41" w14:textId="72FA8A45" w:rsidR="00410ECB" w:rsidRDefault="00410ECB" w:rsidP="6CEC7DAD">
      <w:pPr>
        <w:pStyle w:val="ListParagraph"/>
        <w:spacing w:after="0" w:line="240" w:lineRule="auto"/>
        <w:ind w:hanging="720"/>
        <w:rPr>
          <w:rFonts w:ascii="Times New Roman" w:eastAsia="Times New Roman" w:hAnsi="Times New Roman" w:cs="Times New Roman"/>
          <w:b/>
          <w:bCs/>
          <w:sz w:val="24"/>
          <w:szCs w:val="24"/>
        </w:rPr>
      </w:pPr>
    </w:p>
    <w:p w14:paraId="6D4402FB" w14:textId="22FDCF07" w:rsidR="00410ECB" w:rsidRPr="00C61323" w:rsidRDefault="00410ECB" w:rsidP="00410ECB">
      <w:pPr>
        <w:spacing w:line="240" w:lineRule="auto"/>
        <w:rPr>
          <w:rFonts w:ascii="Times New Roman" w:eastAsia="Times New Roman" w:hAnsi="Times New Roman"/>
        </w:rPr>
      </w:pPr>
      <w:bookmarkStart w:id="3" w:name="_Hlk36624576"/>
      <w:r w:rsidRPr="6CEC7DAD">
        <w:rPr>
          <w:rFonts w:ascii="Times New Roman" w:eastAsia="Times New Roman" w:hAnsi="Times New Roman"/>
          <w:b/>
          <w:bCs/>
        </w:rPr>
        <w:t>Q</w:t>
      </w:r>
      <w:r>
        <w:rPr>
          <w:rFonts w:ascii="Times New Roman" w:eastAsia="Times New Roman" w:hAnsi="Times New Roman"/>
          <w:b/>
          <w:bCs/>
          <w:vertAlign w:val="subscript"/>
        </w:rPr>
        <w:t>9</w:t>
      </w:r>
      <w:r w:rsidRPr="6CEC7DAD">
        <w:rPr>
          <w:rFonts w:ascii="Times New Roman" w:eastAsia="Times New Roman" w:hAnsi="Times New Roman"/>
          <w:b/>
          <w:bCs/>
        </w:rPr>
        <w:t>:</w:t>
      </w:r>
      <w:r w:rsidRPr="6CEC7DAD">
        <w:rPr>
          <w:rFonts w:ascii="Times New Roman" w:eastAsia="Times New Roman" w:hAnsi="Times New Roman"/>
          <w:color w:val="FF0000"/>
          <w:vertAlign w:val="subscript"/>
        </w:rPr>
        <w:t xml:space="preserve">        </w:t>
      </w:r>
      <w:r w:rsidRPr="00C61323">
        <w:rPr>
          <w:rFonts w:ascii="Times New Roman" w:eastAsia="Times New Roman" w:hAnsi="Times New Roman"/>
        </w:rPr>
        <w:t>Is the following person level data available for analysis?</w:t>
      </w:r>
    </w:p>
    <w:p w14:paraId="653338BD" w14:textId="77777777" w:rsidR="00410ECB" w:rsidRPr="00C61323" w:rsidRDefault="00410ECB" w:rsidP="00410ECB">
      <w:pPr>
        <w:numPr>
          <w:ilvl w:val="1"/>
          <w:numId w:val="33"/>
        </w:numPr>
        <w:spacing w:line="240" w:lineRule="auto"/>
        <w:rPr>
          <w:rFonts w:ascii="Times New Roman" w:eastAsia="Times New Roman" w:hAnsi="Times New Roman"/>
        </w:rPr>
      </w:pPr>
      <w:r w:rsidRPr="00C61323">
        <w:rPr>
          <w:rFonts w:ascii="Times New Roman" w:eastAsia="Times New Roman" w:hAnsi="Times New Roman"/>
        </w:rPr>
        <w:t>All charges filed initially for each case</w:t>
      </w:r>
    </w:p>
    <w:p w14:paraId="791497AD" w14:textId="77777777" w:rsidR="00410ECB" w:rsidRPr="00C61323" w:rsidRDefault="00410ECB" w:rsidP="00410ECB">
      <w:pPr>
        <w:numPr>
          <w:ilvl w:val="1"/>
          <w:numId w:val="33"/>
        </w:numPr>
        <w:spacing w:line="240" w:lineRule="auto"/>
        <w:rPr>
          <w:rFonts w:ascii="Times New Roman" w:eastAsia="Times New Roman" w:hAnsi="Times New Roman"/>
        </w:rPr>
      </w:pPr>
      <w:r w:rsidRPr="00C61323">
        <w:rPr>
          <w:rFonts w:ascii="Times New Roman" w:eastAsia="Times New Roman" w:hAnsi="Times New Roman"/>
        </w:rPr>
        <w:t>The judge on each case</w:t>
      </w:r>
    </w:p>
    <w:p w14:paraId="260BD311" w14:textId="77777777" w:rsidR="00410ECB" w:rsidRPr="00C61323" w:rsidRDefault="00410ECB" w:rsidP="00410ECB">
      <w:pPr>
        <w:numPr>
          <w:ilvl w:val="1"/>
          <w:numId w:val="33"/>
        </w:numPr>
        <w:spacing w:line="240" w:lineRule="auto"/>
        <w:rPr>
          <w:rFonts w:ascii="Times New Roman" w:eastAsia="Times New Roman" w:hAnsi="Times New Roman"/>
        </w:rPr>
      </w:pPr>
      <w:r w:rsidRPr="00C61323">
        <w:rPr>
          <w:rFonts w:ascii="Times New Roman" w:eastAsia="Times New Roman" w:hAnsi="Times New Roman"/>
        </w:rPr>
        <w:t>Case outcome, such as guilty/not guilty/dropped for each initial charge, whether case was adjudicated through a plea or trial, and punishment (e.g., probation, incarceration, and term for each)</w:t>
      </w:r>
    </w:p>
    <w:p w14:paraId="1A260B14" w14:textId="2D4D220C" w:rsidR="00410ECB" w:rsidRPr="00AF79AF" w:rsidRDefault="00410ECB" w:rsidP="00AF79AF">
      <w:pPr>
        <w:numPr>
          <w:ilvl w:val="1"/>
          <w:numId w:val="33"/>
        </w:numPr>
        <w:spacing w:line="240" w:lineRule="auto"/>
        <w:rPr>
          <w:rFonts w:ascii="Times New Roman" w:eastAsia="Times New Roman" w:hAnsi="Times New Roman"/>
        </w:rPr>
      </w:pPr>
      <w:r w:rsidRPr="00C61323">
        <w:rPr>
          <w:rFonts w:ascii="Times New Roman" w:eastAsia="Times New Roman" w:hAnsi="Times New Roman"/>
        </w:rPr>
        <w:t>Data on public safety that also includes jail and prison time for new crimes</w:t>
      </w:r>
    </w:p>
    <w:p w14:paraId="4083CF30" w14:textId="77777777" w:rsidR="00410ECB" w:rsidRDefault="00410ECB" w:rsidP="00410ECB">
      <w:pPr>
        <w:ind w:left="720" w:hanging="720"/>
        <w:rPr>
          <w:rFonts w:ascii="Times New Roman" w:eastAsia="Times New Roman" w:hAnsi="Times New Roman"/>
        </w:rPr>
      </w:pPr>
      <w:r w:rsidRPr="6CEC7DAD">
        <w:rPr>
          <w:rFonts w:ascii="Times New Roman" w:eastAsia="Times New Roman" w:hAnsi="Times New Roman"/>
        </w:rPr>
        <w:t xml:space="preserve"> </w:t>
      </w:r>
    </w:p>
    <w:p w14:paraId="1BB044DF" w14:textId="77777777" w:rsidR="00410ECB" w:rsidRDefault="00410ECB" w:rsidP="00410ECB">
      <w:pPr>
        <w:ind w:left="720" w:hanging="720"/>
        <w:rPr>
          <w:rFonts w:ascii="Times New Roman" w:eastAsia="Times New Roman" w:hAnsi="Times New Roman"/>
        </w:rPr>
      </w:pPr>
      <w:r w:rsidRPr="6CEC7DAD">
        <w:rPr>
          <w:rFonts w:ascii="Times New Roman" w:eastAsia="Times New Roman" w:hAnsi="Times New Roman"/>
        </w:rPr>
        <w:t xml:space="preserve"> </w:t>
      </w:r>
    </w:p>
    <w:p w14:paraId="544EF015" w14:textId="0C4E49E3" w:rsidR="00410ECB" w:rsidRDefault="00410ECB" w:rsidP="00410ECB">
      <w:pPr>
        <w:ind w:left="720" w:hanging="720"/>
        <w:rPr>
          <w:rFonts w:ascii="Times New Roman" w:eastAsia="Times New Roman" w:hAnsi="Times New Roman"/>
        </w:rPr>
      </w:pPr>
      <w:r w:rsidRPr="6CEC7DAD">
        <w:rPr>
          <w:rFonts w:ascii="Times New Roman" w:eastAsia="Times New Roman" w:hAnsi="Times New Roman"/>
          <w:color w:val="FF0000"/>
        </w:rPr>
        <w:t>A</w:t>
      </w:r>
      <w:r>
        <w:rPr>
          <w:rFonts w:ascii="Times New Roman" w:eastAsia="Times New Roman" w:hAnsi="Times New Roman"/>
          <w:color w:val="FF0000"/>
          <w:vertAlign w:val="subscript"/>
        </w:rPr>
        <w:t>9</w:t>
      </w:r>
      <w:r w:rsidRPr="6CEC7DAD">
        <w:rPr>
          <w:rFonts w:ascii="Times New Roman" w:eastAsia="Times New Roman" w:hAnsi="Times New Roman"/>
          <w:color w:val="FF0000"/>
          <w:vertAlign w:val="subscript"/>
        </w:rPr>
        <w:t xml:space="preserve">:         </w:t>
      </w:r>
      <w:r w:rsidR="00723CCD">
        <w:rPr>
          <w:rFonts w:ascii="Times New Roman" w:eastAsia="Times New Roman" w:hAnsi="Times New Roman"/>
        </w:rPr>
        <w:t>The court data include all charges filed for each case</w:t>
      </w:r>
      <w:r w:rsidRPr="6CEC7DAD">
        <w:rPr>
          <w:rFonts w:ascii="Times New Roman" w:eastAsia="Times New Roman" w:hAnsi="Times New Roman"/>
        </w:rPr>
        <w:t>.</w:t>
      </w:r>
      <w:r w:rsidR="00723CCD">
        <w:rPr>
          <w:rFonts w:ascii="Times New Roman" w:eastAsia="Times New Roman" w:hAnsi="Times New Roman"/>
        </w:rPr>
        <w:t xml:space="preserve"> Individual judges are not identified in the court data. </w:t>
      </w:r>
      <w:r w:rsidR="00C61323">
        <w:rPr>
          <w:rFonts w:ascii="Times New Roman" w:eastAsia="Times New Roman" w:hAnsi="Times New Roman"/>
        </w:rPr>
        <w:t xml:space="preserve">Case outcomes such as </w:t>
      </w:r>
      <w:r w:rsidR="00C61323" w:rsidRPr="00C61323">
        <w:rPr>
          <w:rFonts w:ascii="Times New Roman" w:eastAsia="Times New Roman" w:hAnsi="Times New Roman"/>
        </w:rPr>
        <w:t>guilty/not guilty/dropped for each initial charge are in</w:t>
      </w:r>
      <w:r w:rsidR="00C61323">
        <w:rPr>
          <w:rFonts w:ascii="Times New Roman" w:eastAsia="Times New Roman" w:hAnsi="Times New Roman"/>
        </w:rPr>
        <w:t>cluded as disposition types</w:t>
      </w:r>
      <w:r w:rsidR="0096420A">
        <w:rPr>
          <w:rFonts w:ascii="Times New Roman" w:eastAsia="Times New Roman" w:hAnsi="Times New Roman"/>
        </w:rPr>
        <w:t xml:space="preserve"> for each charge.  Sentence terms and plea types are considered supplemental data elements and are available for some counties.  A link in the RFP includes all of the data elements requested both mandatory and supplemental.</w:t>
      </w:r>
      <w:r w:rsidR="00B84FFF">
        <w:rPr>
          <w:rFonts w:ascii="Times New Roman" w:eastAsia="Times New Roman" w:hAnsi="Times New Roman"/>
        </w:rPr>
        <w:t xml:space="preserve">  The primary source of rearrest and conviction data is the California DOJ.  To the extent that counties submit the data it also has sentence type and term for those who are convicted.  It is also possible to supplement </w:t>
      </w:r>
      <w:r w:rsidR="001D25D5">
        <w:rPr>
          <w:rFonts w:ascii="Times New Roman" w:eastAsia="Times New Roman" w:hAnsi="Times New Roman"/>
        </w:rPr>
        <w:t xml:space="preserve">missing </w:t>
      </w:r>
      <w:r w:rsidR="00B84FFF">
        <w:rPr>
          <w:rFonts w:ascii="Times New Roman" w:eastAsia="Times New Roman" w:hAnsi="Times New Roman"/>
        </w:rPr>
        <w:t xml:space="preserve">statewide data with </w:t>
      </w:r>
      <w:r w:rsidR="001D25D5">
        <w:rPr>
          <w:rFonts w:ascii="Times New Roman" w:eastAsia="Times New Roman" w:hAnsi="Times New Roman"/>
        </w:rPr>
        <w:t>local data.</w:t>
      </w:r>
    </w:p>
    <w:p w14:paraId="735D43FF" w14:textId="77777777" w:rsidR="00410ECB" w:rsidRDefault="00410ECB" w:rsidP="00410ECB">
      <w:pPr>
        <w:ind w:left="630" w:hanging="630"/>
        <w:rPr>
          <w:rFonts w:ascii="Times New Roman" w:eastAsia="Times New Roman" w:hAnsi="Times New Roman"/>
        </w:rPr>
      </w:pPr>
    </w:p>
    <w:p w14:paraId="5C067CD4" w14:textId="77777777" w:rsidR="00410ECB" w:rsidRDefault="00410ECB" w:rsidP="00410ECB">
      <w:pPr>
        <w:pStyle w:val="ListParagraph"/>
        <w:spacing w:after="0" w:line="240" w:lineRule="auto"/>
        <w:ind w:hanging="720"/>
        <w:rPr>
          <w:rFonts w:ascii="Times New Roman" w:eastAsia="Times New Roman" w:hAnsi="Times New Roman" w:cs="Times New Roman"/>
          <w:b/>
          <w:bCs/>
          <w:sz w:val="24"/>
          <w:szCs w:val="24"/>
        </w:rPr>
      </w:pPr>
    </w:p>
    <w:bookmarkEnd w:id="3"/>
    <w:p w14:paraId="10975F0C" w14:textId="77777777" w:rsidR="00410ECB" w:rsidRDefault="00410ECB" w:rsidP="6CEC7DAD">
      <w:pPr>
        <w:pStyle w:val="ListParagraph"/>
        <w:spacing w:after="0" w:line="240" w:lineRule="auto"/>
        <w:ind w:hanging="720"/>
        <w:rPr>
          <w:rFonts w:ascii="Times New Roman" w:eastAsia="Times New Roman" w:hAnsi="Times New Roman" w:cs="Times New Roman"/>
          <w:b/>
          <w:bCs/>
          <w:sz w:val="24"/>
          <w:szCs w:val="24"/>
        </w:rPr>
      </w:pPr>
    </w:p>
    <w:sectPr w:rsidR="00410ECB" w:rsidSect="000D3C8B">
      <w:headerReference w:type="default" r:id="rId12"/>
      <w:footerReference w:type="default" r:id="rId13"/>
      <w:pgSz w:w="12240" w:h="15840"/>
      <w:pgMar w:top="1440" w:right="1440" w:bottom="117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195FF" w14:textId="77777777" w:rsidR="00501522" w:rsidRDefault="00501522" w:rsidP="00312BD9">
      <w:pPr>
        <w:spacing w:line="240" w:lineRule="auto"/>
      </w:pPr>
      <w:r>
        <w:separator/>
      </w:r>
    </w:p>
  </w:endnote>
  <w:endnote w:type="continuationSeparator" w:id="0">
    <w:p w14:paraId="70107512" w14:textId="77777777" w:rsidR="00501522" w:rsidRDefault="00501522" w:rsidP="00312BD9">
      <w:pPr>
        <w:spacing w:line="240" w:lineRule="auto"/>
      </w:pPr>
      <w:r>
        <w:continuationSeparator/>
      </w:r>
    </w:p>
  </w:endnote>
  <w:endnote w:type="continuationNotice" w:id="1">
    <w:p w14:paraId="2FD87154" w14:textId="77777777" w:rsidR="00501522" w:rsidRDefault="005015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0820144"/>
      <w:docPartObj>
        <w:docPartGallery w:val="Page Numbers (Bottom of Page)"/>
        <w:docPartUnique/>
      </w:docPartObj>
    </w:sdtPr>
    <w:sdtEndPr/>
    <w:sdtContent>
      <w:sdt>
        <w:sdtPr>
          <w:id w:val="-1705238520"/>
          <w:docPartObj>
            <w:docPartGallery w:val="Page Numbers (Top of Page)"/>
            <w:docPartUnique/>
          </w:docPartObj>
        </w:sdtPr>
        <w:sdtEndPr/>
        <w:sdtContent>
          <w:p w14:paraId="466B7545" w14:textId="77777777" w:rsidR="001F77AA" w:rsidRPr="001F77AA" w:rsidRDefault="001F77AA" w:rsidP="001F77AA">
            <w:pPr>
              <w:pStyle w:val="Footer"/>
              <w:jc w:val="center"/>
            </w:pPr>
            <w:r w:rsidRPr="001F77AA">
              <w:t xml:space="preserve">Page </w:t>
            </w:r>
            <w:r w:rsidRPr="001F77AA">
              <w:rPr>
                <w:bCs/>
              </w:rPr>
              <w:fldChar w:fldCharType="begin"/>
            </w:r>
            <w:r w:rsidRPr="001F77AA">
              <w:rPr>
                <w:bCs/>
              </w:rPr>
              <w:instrText xml:space="preserve"> PAGE </w:instrText>
            </w:r>
            <w:r w:rsidRPr="001F77AA">
              <w:rPr>
                <w:bCs/>
              </w:rPr>
              <w:fldChar w:fldCharType="separate"/>
            </w:r>
            <w:r w:rsidR="0041404E">
              <w:rPr>
                <w:bCs/>
                <w:noProof/>
              </w:rPr>
              <w:t>1</w:t>
            </w:r>
            <w:r w:rsidRPr="001F77AA">
              <w:rPr>
                <w:bCs/>
              </w:rPr>
              <w:fldChar w:fldCharType="end"/>
            </w:r>
            <w:r w:rsidRPr="001F77AA">
              <w:t xml:space="preserve"> of </w:t>
            </w:r>
            <w:r w:rsidRPr="001F77AA">
              <w:rPr>
                <w:bCs/>
              </w:rPr>
              <w:fldChar w:fldCharType="begin"/>
            </w:r>
            <w:r w:rsidRPr="001F77AA">
              <w:rPr>
                <w:bCs/>
              </w:rPr>
              <w:instrText xml:space="preserve"> NUMPAGES  </w:instrText>
            </w:r>
            <w:r w:rsidRPr="001F77AA">
              <w:rPr>
                <w:bCs/>
              </w:rPr>
              <w:fldChar w:fldCharType="separate"/>
            </w:r>
            <w:r w:rsidR="0041404E">
              <w:rPr>
                <w:bCs/>
                <w:noProof/>
              </w:rPr>
              <w:t>2</w:t>
            </w:r>
            <w:r w:rsidRPr="001F77AA">
              <w:rPr>
                <w:bCs/>
              </w:rPr>
              <w:fldChar w:fldCharType="end"/>
            </w:r>
          </w:p>
        </w:sdtContent>
      </w:sdt>
    </w:sdtContent>
  </w:sdt>
  <w:p w14:paraId="237EB534" w14:textId="77777777" w:rsidR="001F77AA" w:rsidRPr="001F77AA" w:rsidRDefault="001F77AA" w:rsidP="001F77A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17474" w14:textId="77777777" w:rsidR="00501522" w:rsidRDefault="00501522" w:rsidP="00312BD9">
      <w:pPr>
        <w:spacing w:line="240" w:lineRule="auto"/>
      </w:pPr>
      <w:r>
        <w:separator/>
      </w:r>
    </w:p>
  </w:footnote>
  <w:footnote w:type="continuationSeparator" w:id="0">
    <w:p w14:paraId="152EE499" w14:textId="77777777" w:rsidR="00501522" w:rsidRDefault="00501522" w:rsidP="00312BD9">
      <w:pPr>
        <w:spacing w:line="240" w:lineRule="auto"/>
      </w:pPr>
      <w:r>
        <w:continuationSeparator/>
      </w:r>
    </w:p>
  </w:footnote>
  <w:footnote w:type="continuationNotice" w:id="1">
    <w:p w14:paraId="1CA9D685" w14:textId="77777777" w:rsidR="00501522" w:rsidRDefault="0050152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C6563" w14:textId="77777777" w:rsidR="00904B8D" w:rsidRDefault="00904B8D" w:rsidP="000D3C8B">
    <w:pPr>
      <w:tabs>
        <w:tab w:val="left" w:pos="3911"/>
      </w:tabs>
      <w:jc w:val="center"/>
      <w:rPr>
        <w:rFonts w:cstheme="minorHAnsi"/>
        <w:b/>
        <w:sz w:val="28"/>
        <w:szCs w:val="28"/>
        <w:u w:val="double"/>
      </w:rPr>
    </w:pPr>
  </w:p>
  <w:p w14:paraId="64AA45FA" w14:textId="77777777" w:rsidR="00904B8D" w:rsidRPr="00904B8D" w:rsidRDefault="00904B8D" w:rsidP="00B00430">
    <w:pPr>
      <w:jc w:val="center"/>
      <w:rPr>
        <w:rFonts w:cstheme="minorHAnsi"/>
        <w:b/>
        <w:sz w:val="28"/>
        <w:szCs w:val="28"/>
      </w:rPr>
    </w:pPr>
    <w:r w:rsidRPr="00904B8D">
      <w:rPr>
        <w:rFonts w:cstheme="minorHAnsi"/>
        <w:b/>
        <w:sz w:val="28"/>
        <w:szCs w:val="28"/>
      </w:rPr>
      <w:t>JUDICIAL COUNCIL OF CALIFORNIA</w:t>
    </w:r>
  </w:p>
  <w:p w14:paraId="734B7ECE" w14:textId="77777777" w:rsidR="00312BD9" w:rsidRPr="00904B8D" w:rsidRDefault="00312BD9" w:rsidP="00B00430">
    <w:pPr>
      <w:jc w:val="center"/>
      <w:rPr>
        <w:rFonts w:cstheme="minorHAnsi"/>
        <w:b/>
        <w:sz w:val="28"/>
        <w:szCs w:val="28"/>
      </w:rPr>
    </w:pPr>
    <w:r w:rsidRPr="00904B8D">
      <w:rPr>
        <w:rFonts w:cstheme="minorHAnsi"/>
        <w:b/>
        <w:sz w:val="28"/>
        <w:szCs w:val="28"/>
      </w:rPr>
      <w:t>QUESTIONS AND ANSWERS</w:t>
    </w:r>
  </w:p>
  <w:p w14:paraId="324C8FC3" w14:textId="77777777" w:rsidR="000D3C8B" w:rsidRDefault="00312BD9" w:rsidP="00312BD9">
    <w:pPr>
      <w:pStyle w:val="Header"/>
      <w:jc w:val="center"/>
      <w:rPr>
        <w:b/>
        <w:sz w:val="28"/>
        <w:szCs w:val="28"/>
      </w:rPr>
    </w:pPr>
    <w:r w:rsidRPr="00904B8D">
      <w:rPr>
        <w:b/>
        <w:sz w:val="28"/>
        <w:szCs w:val="28"/>
      </w:rPr>
      <w:t xml:space="preserve">REQUEST FOR PROPOSAL </w:t>
    </w:r>
    <w:r w:rsidR="000D3C8B">
      <w:rPr>
        <w:b/>
        <w:sz w:val="28"/>
        <w:szCs w:val="28"/>
      </w:rPr>
      <w:t xml:space="preserve">CJS-2020-01-LV </w:t>
    </w:r>
  </w:p>
  <w:p w14:paraId="3E33E71C" w14:textId="67704ADB" w:rsidR="00E1448B" w:rsidRDefault="000D3C8B" w:rsidP="00E1448B">
    <w:pPr>
      <w:pStyle w:val="Header"/>
      <w:jc w:val="center"/>
      <w:rPr>
        <w:b/>
        <w:sz w:val="28"/>
        <w:szCs w:val="28"/>
      </w:rPr>
    </w:pPr>
    <w:r>
      <w:rPr>
        <w:b/>
        <w:sz w:val="28"/>
        <w:szCs w:val="28"/>
      </w:rPr>
      <w:t>Study of Pretrial Pilot Program</w:t>
    </w:r>
  </w:p>
  <w:p w14:paraId="6835EAA5" w14:textId="2B92CAAD" w:rsidR="00312BD9" w:rsidRPr="00E1448B" w:rsidRDefault="0054065D" w:rsidP="00E1448B">
    <w:pPr>
      <w:pStyle w:val="Header"/>
      <w:jc w:val="center"/>
      <w:rPr>
        <w:b/>
        <w:sz w:val="28"/>
        <w:szCs w:val="28"/>
      </w:rPr>
    </w:pPr>
    <w:r>
      <w:t>Questions and Answers April 7, 2020</w:t>
    </w:r>
    <w:r w:rsidR="000D3C8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35A6A"/>
    <w:multiLevelType w:val="hybridMultilevel"/>
    <w:tmpl w:val="240405B0"/>
    <w:lvl w:ilvl="0" w:tplc="D7183C1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22319E5"/>
    <w:multiLevelType w:val="hybridMultilevel"/>
    <w:tmpl w:val="E7A2DB5C"/>
    <w:lvl w:ilvl="0" w:tplc="80CCA5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8864C1"/>
    <w:multiLevelType w:val="hybridMultilevel"/>
    <w:tmpl w:val="DD6ACBAC"/>
    <w:lvl w:ilvl="0" w:tplc="E06E5F2E">
      <w:start w:val="1"/>
      <w:numFmt w:val="upperLetter"/>
      <w:lvlText w:val="%1."/>
      <w:lvlJc w:val="left"/>
      <w:pPr>
        <w:ind w:left="720" w:hanging="360"/>
      </w:pPr>
      <w:rPr>
        <w:rFonts w:ascii="Times New Roman" w:hAnsi="Times New Roman" w:hint="default"/>
        <w:b w:val="0"/>
        <w:color w:val="C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57BE8"/>
    <w:multiLevelType w:val="hybridMultilevel"/>
    <w:tmpl w:val="87203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AB64CB"/>
    <w:multiLevelType w:val="hybridMultilevel"/>
    <w:tmpl w:val="0A3AD604"/>
    <w:lvl w:ilvl="0" w:tplc="5016DE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9863BB"/>
    <w:multiLevelType w:val="hybridMultilevel"/>
    <w:tmpl w:val="9F7CEB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1826C6E"/>
    <w:multiLevelType w:val="hybridMultilevel"/>
    <w:tmpl w:val="2D383E8C"/>
    <w:lvl w:ilvl="0" w:tplc="BBA88C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E870A4"/>
    <w:multiLevelType w:val="hybridMultilevel"/>
    <w:tmpl w:val="0B80A7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E51FC"/>
    <w:multiLevelType w:val="hybridMultilevel"/>
    <w:tmpl w:val="33F82348"/>
    <w:lvl w:ilvl="0" w:tplc="D2B05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917F0A"/>
    <w:multiLevelType w:val="hybridMultilevel"/>
    <w:tmpl w:val="312AA97C"/>
    <w:lvl w:ilvl="0" w:tplc="10FE52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A25232"/>
    <w:multiLevelType w:val="hybridMultilevel"/>
    <w:tmpl w:val="5C4AEEE0"/>
    <w:lvl w:ilvl="0" w:tplc="9ECA33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1E6456"/>
    <w:multiLevelType w:val="hybridMultilevel"/>
    <w:tmpl w:val="80084A52"/>
    <w:lvl w:ilvl="0" w:tplc="B560B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A2547A"/>
    <w:multiLevelType w:val="hybridMultilevel"/>
    <w:tmpl w:val="4A889F12"/>
    <w:lvl w:ilvl="0" w:tplc="8332A0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DA1394"/>
    <w:multiLevelType w:val="hybridMultilevel"/>
    <w:tmpl w:val="8D28C0FA"/>
    <w:lvl w:ilvl="0" w:tplc="ED88252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1D6948"/>
    <w:multiLevelType w:val="hybridMultilevel"/>
    <w:tmpl w:val="DD1E61F2"/>
    <w:lvl w:ilvl="0" w:tplc="1108C3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9D5C33"/>
    <w:multiLevelType w:val="hybridMultilevel"/>
    <w:tmpl w:val="5BEA7A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E9D3B7B"/>
    <w:multiLevelType w:val="hybridMultilevel"/>
    <w:tmpl w:val="4F166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7845516"/>
    <w:multiLevelType w:val="hybridMultilevel"/>
    <w:tmpl w:val="CB2A8436"/>
    <w:lvl w:ilvl="0" w:tplc="C4ACB4D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4C227BFF"/>
    <w:multiLevelType w:val="hybridMultilevel"/>
    <w:tmpl w:val="83C0ECB8"/>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90CC5"/>
    <w:multiLevelType w:val="hybridMultilevel"/>
    <w:tmpl w:val="489CE044"/>
    <w:lvl w:ilvl="0" w:tplc="620A8E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464163"/>
    <w:multiLevelType w:val="hybridMultilevel"/>
    <w:tmpl w:val="5BEA7A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D555D3A"/>
    <w:multiLevelType w:val="hybridMultilevel"/>
    <w:tmpl w:val="5696545E"/>
    <w:lvl w:ilvl="0" w:tplc="C3727C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7859DD"/>
    <w:multiLevelType w:val="hybridMultilevel"/>
    <w:tmpl w:val="762CD688"/>
    <w:lvl w:ilvl="0" w:tplc="0FEC45C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69C15F6A"/>
    <w:multiLevelType w:val="hybridMultilevel"/>
    <w:tmpl w:val="B9360184"/>
    <w:lvl w:ilvl="0" w:tplc="8A7A032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AF86C29"/>
    <w:multiLevelType w:val="hybridMultilevel"/>
    <w:tmpl w:val="59A81F80"/>
    <w:lvl w:ilvl="0" w:tplc="F6A83F28">
      <w:start w:val="1"/>
      <w:numFmt w:val="upperLetter"/>
      <w:lvlText w:val="%1."/>
      <w:lvlJc w:val="left"/>
      <w:pPr>
        <w:ind w:left="1095" w:hanging="375"/>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F609B2"/>
    <w:multiLevelType w:val="hybridMultilevel"/>
    <w:tmpl w:val="BC16220A"/>
    <w:lvl w:ilvl="0" w:tplc="F92825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4CC1483"/>
    <w:multiLevelType w:val="hybridMultilevel"/>
    <w:tmpl w:val="290AD224"/>
    <w:lvl w:ilvl="0" w:tplc="FC4A66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6782DE5"/>
    <w:multiLevelType w:val="hybridMultilevel"/>
    <w:tmpl w:val="E0AA67C2"/>
    <w:lvl w:ilvl="0" w:tplc="78946B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95A4C70"/>
    <w:multiLevelType w:val="hybridMultilevel"/>
    <w:tmpl w:val="65782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C9A6AEA"/>
    <w:multiLevelType w:val="hybridMultilevel"/>
    <w:tmpl w:val="E87C5C40"/>
    <w:lvl w:ilvl="0" w:tplc="DFAA18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CD956E3"/>
    <w:multiLevelType w:val="hybridMultilevel"/>
    <w:tmpl w:val="0FE28E9C"/>
    <w:lvl w:ilvl="0" w:tplc="FFFFFFFF">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E0F5C7E"/>
    <w:multiLevelType w:val="hybridMultilevel"/>
    <w:tmpl w:val="275090B0"/>
    <w:lvl w:ilvl="0" w:tplc="9ABCCD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EBE01C5"/>
    <w:multiLevelType w:val="hybridMultilevel"/>
    <w:tmpl w:val="DF5C77C4"/>
    <w:lvl w:ilvl="0" w:tplc="F5763B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
  </w:num>
  <w:num w:numId="5">
    <w:abstractNumId w:val="7"/>
  </w:num>
  <w:num w:numId="6">
    <w:abstractNumId w:val="8"/>
  </w:num>
  <w:num w:numId="7">
    <w:abstractNumId w:val="24"/>
  </w:num>
  <w:num w:numId="8">
    <w:abstractNumId w:val="6"/>
  </w:num>
  <w:num w:numId="9">
    <w:abstractNumId w:val="4"/>
  </w:num>
  <w:num w:numId="10">
    <w:abstractNumId w:val="25"/>
  </w:num>
  <w:num w:numId="11">
    <w:abstractNumId w:val="31"/>
  </w:num>
  <w:num w:numId="12">
    <w:abstractNumId w:val="9"/>
  </w:num>
  <w:num w:numId="13">
    <w:abstractNumId w:val="19"/>
  </w:num>
  <w:num w:numId="14">
    <w:abstractNumId w:val="29"/>
  </w:num>
  <w:num w:numId="15">
    <w:abstractNumId w:val="23"/>
  </w:num>
  <w:num w:numId="16">
    <w:abstractNumId w:val="13"/>
  </w:num>
  <w:num w:numId="17">
    <w:abstractNumId w:val="0"/>
  </w:num>
  <w:num w:numId="18">
    <w:abstractNumId w:val="1"/>
  </w:num>
  <w:num w:numId="19">
    <w:abstractNumId w:val="11"/>
  </w:num>
  <w:num w:numId="20">
    <w:abstractNumId w:val="12"/>
  </w:num>
  <w:num w:numId="21">
    <w:abstractNumId w:val="17"/>
  </w:num>
  <w:num w:numId="22">
    <w:abstractNumId w:val="22"/>
  </w:num>
  <w:num w:numId="23">
    <w:abstractNumId w:val="14"/>
  </w:num>
  <w:num w:numId="24">
    <w:abstractNumId w:val="27"/>
  </w:num>
  <w:num w:numId="25">
    <w:abstractNumId w:val="26"/>
  </w:num>
  <w:num w:numId="26">
    <w:abstractNumId w:val="21"/>
  </w:num>
  <w:num w:numId="27">
    <w:abstractNumId w:val="32"/>
  </w:num>
  <w:num w:numId="28">
    <w:abstractNumId w:val="10"/>
  </w:num>
  <w:num w:numId="29">
    <w:abstractNumId w:val="16"/>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0"/>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BD9"/>
    <w:rsid w:val="00025D9E"/>
    <w:rsid w:val="0002631F"/>
    <w:rsid w:val="0007431F"/>
    <w:rsid w:val="000D3C8B"/>
    <w:rsid w:val="000E3159"/>
    <w:rsid w:val="00107479"/>
    <w:rsid w:val="00143D4D"/>
    <w:rsid w:val="0015241C"/>
    <w:rsid w:val="001B4BC7"/>
    <w:rsid w:val="001C6299"/>
    <w:rsid w:val="001D0DAA"/>
    <w:rsid w:val="001D25D5"/>
    <w:rsid w:val="001F77AA"/>
    <w:rsid w:val="00227C35"/>
    <w:rsid w:val="00244A38"/>
    <w:rsid w:val="00280B63"/>
    <w:rsid w:val="00297DD8"/>
    <w:rsid w:val="002D0B7B"/>
    <w:rsid w:val="00312BD9"/>
    <w:rsid w:val="00315042"/>
    <w:rsid w:val="003263A7"/>
    <w:rsid w:val="00375440"/>
    <w:rsid w:val="00384FD3"/>
    <w:rsid w:val="003D1DED"/>
    <w:rsid w:val="003F41DA"/>
    <w:rsid w:val="00410ECB"/>
    <w:rsid w:val="0041404E"/>
    <w:rsid w:val="00501522"/>
    <w:rsid w:val="0054065D"/>
    <w:rsid w:val="00571C4B"/>
    <w:rsid w:val="005C4A21"/>
    <w:rsid w:val="00602879"/>
    <w:rsid w:val="006215AD"/>
    <w:rsid w:val="00631139"/>
    <w:rsid w:val="00633B5C"/>
    <w:rsid w:val="006F65FC"/>
    <w:rsid w:val="00702A60"/>
    <w:rsid w:val="00723CCD"/>
    <w:rsid w:val="00746998"/>
    <w:rsid w:val="007570ED"/>
    <w:rsid w:val="00772517"/>
    <w:rsid w:val="007C1A3F"/>
    <w:rsid w:val="007E030E"/>
    <w:rsid w:val="007E3C3D"/>
    <w:rsid w:val="007F3CDA"/>
    <w:rsid w:val="0086430A"/>
    <w:rsid w:val="008A2F9A"/>
    <w:rsid w:val="008B1BDC"/>
    <w:rsid w:val="008B7B6D"/>
    <w:rsid w:val="008E7634"/>
    <w:rsid w:val="00904B8D"/>
    <w:rsid w:val="009476CB"/>
    <w:rsid w:val="0096420A"/>
    <w:rsid w:val="0099767D"/>
    <w:rsid w:val="009A4238"/>
    <w:rsid w:val="009E7CB8"/>
    <w:rsid w:val="00A16125"/>
    <w:rsid w:val="00AA0DF1"/>
    <w:rsid w:val="00AD78F5"/>
    <w:rsid w:val="00AE59A6"/>
    <w:rsid w:val="00AF5C52"/>
    <w:rsid w:val="00AF79AF"/>
    <w:rsid w:val="00B00430"/>
    <w:rsid w:val="00B44D49"/>
    <w:rsid w:val="00B460DF"/>
    <w:rsid w:val="00B84FFF"/>
    <w:rsid w:val="00BC37FC"/>
    <w:rsid w:val="00BF4057"/>
    <w:rsid w:val="00C61323"/>
    <w:rsid w:val="00C931CA"/>
    <w:rsid w:val="00CF7EF8"/>
    <w:rsid w:val="00D2467E"/>
    <w:rsid w:val="00D33151"/>
    <w:rsid w:val="00D33F99"/>
    <w:rsid w:val="00D34C16"/>
    <w:rsid w:val="00D47CF8"/>
    <w:rsid w:val="00D678E5"/>
    <w:rsid w:val="00D94ED7"/>
    <w:rsid w:val="00DC492F"/>
    <w:rsid w:val="00DE7FCE"/>
    <w:rsid w:val="00DF01CB"/>
    <w:rsid w:val="00DF2960"/>
    <w:rsid w:val="00DF517A"/>
    <w:rsid w:val="00E1448B"/>
    <w:rsid w:val="00EA1223"/>
    <w:rsid w:val="00EE78BC"/>
    <w:rsid w:val="00EF13CE"/>
    <w:rsid w:val="00EF4206"/>
    <w:rsid w:val="00EF4B37"/>
    <w:rsid w:val="00F270F6"/>
    <w:rsid w:val="00F80E19"/>
    <w:rsid w:val="00FD7296"/>
    <w:rsid w:val="19226A8D"/>
    <w:rsid w:val="2CB2101C"/>
    <w:rsid w:val="3BB41029"/>
    <w:rsid w:val="6CEC7DAD"/>
    <w:rsid w:val="710FC206"/>
    <w:rsid w:val="731C6256"/>
    <w:rsid w:val="7A238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FCE957"/>
  <w15:chartTrackingRefBased/>
  <w15:docId w15:val="{2E7DDAEA-8B68-499E-986D-0C2F6A5C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1DED"/>
    <w:pPr>
      <w:spacing w:after="0" w:line="300" w:lineRule="atLeast"/>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BD9"/>
    <w:pPr>
      <w:tabs>
        <w:tab w:val="center" w:pos="4680"/>
        <w:tab w:val="right" w:pos="9360"/>
      </w:tabs>
      <w:spacing w:line="240" w:lineRule="auto"/>
    </w:pPr>
  </w:style>
  <w:style w:type="character" w:customStyle="1" w:styleId="HeaderChar">
    <w:name w:val="Header Char"/>
    <w:basedOn w:val="DefaultParagraphFont"/>
    <w:link w:val="Header"/>
    <w:uiPriority w:val="99"/>
    <w:rsid w:val="00312BD9"/>
  </w:style>
  <w:style w:type="paragraph" w:styleId="Footer">
    <w:name w:val="footer"/>
    <w:basedOn w:val="Normal"/>
    <w:link w:val="FooterChar"/>
    <w:uiPriority w:val="99"/>
    <w:unhideWhenUsed/>
    <w:rsid w:val="00312BD9"/>
    <w:pPr>
      <w:tabs>
        <w:tab w:val="center" w:pos="4680"/>
        <w:tab w:val="right" w:pos="9360"/>
      </w:tabs>
      <w:spacing w:line="240" w:lineRule="auto"/>
    </w:pPr>
  </w:style>
  <w:style w:type="character" w:customStyle="1" w:styleId="FooterChar">
    <w:name w:val="Footer Char"/>
    <w:basedOn w:val="DefaultParagraphFont"/>
    <w:link w:val="Footer"/>
    <w:uiPriority w:val="99"/>
    <w:rsid w:val="00312BD9"/>
  </w:style>
  <w:style w:type="paragraph" w:styleId="ListParagraph">
    <w:name w:val="List Paragraph"/>
    <w:basedOn w:val="Normal"/>
    <w:uiPriority w:val="34"/>
    <w:qFormat/>
    <w:rsid w:val="003D1DED"/>
    <w:pPr>
      <w:spacing w:after="200" w:line="276" w:lineRule="auto"/>
      <w:ind w:left="720"/>
      <w:contextualSpacing/>
    </w:pPr>
    <w:rPr>
      <w:rFonts w:cstheme="minorBidi"/>
      <w:sz w:val="22"/>
      <w:szCs w:val="22"/>
    </w:rPr>
  </w:style>
  <w:style w:type="character" w:styleId="Hyperlink">
    <w:name w:val="Hyperlink"/>
    <w:basedOn w:val="DefaultParagraphFont"/>
    <w:uiPriority w:val="99"/>
    <w:unhideWhenUsed/>
    <w:rsid w:val="0015241C"/>
    <w:rPr>
      <w:color w:val="0563C1"/>
      <w:u w:val="single"/>
    </w:rPr>
  </w:style>
  <w:style w:type="character" w:styleId="FollowedHyperlink">
    <w:name w:val="FollowedHyperlink"/>
    <w:basedOn w:val="DefaultParagraphFont"/>
    <w:uiPriority w:val="99"/>
    <w:semiHidden/>
    <w:unhideWhenUsed/>
    <w:rsid w:val="008B7B6D"/>
    <w:rPr>
      <w:color w:val="954F72" w:themeColor="followedHyperlink"/>
      <w:u w:val="single"/>
    </w:rPr>
  </w:style>
  <w:style w:type="paragraph" w:styleId="BalloonText">
    <w:name w:val="Balloon Text"/>
    <w:basedOn w:val="Normal"/>
    <w:link w:val="BalloonTextChar"/>
    <w:uiPriority w:val="99"/>
    <w:semiHidden/>
    <w:unhideWhenUsed/>
    <w:rsid w:val="001F77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7AA"/>
    <w:rPr>
      <w:rFonts w:ascii="Segoe UI" w:hAnsi="Segoe UI" w:cs="Segoe UI"/>
      <w:sz w:val="18"/>
      <w:szCs w:val="18"/>
    </w:rPr>
  </w:style>
  <w:style w:type="table" w:styleId="TableGrid">
    <w:name w:val="Table Grid"/>
    <w:basedOn w:val="TableNormal"/>
    <w:uiPriority w:val="39"/>
    <w:rsid w:val="009476CB"/>
    <w:pPr>
      <w:spacing w:after="0" w:line="240" w:lineRule="auto"/>
    </w:pPr>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E7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3462">
      <w:bodyDiv w:val="1"/>
      <w:marLeft w:val="0"/>
      <w:marRight w:val="0"/>
      <w:marTop w:val="0"/>
      <w:marBottom w:val="0"/>
      <w:divBdr>
        <w:top w:val="none" w:sz="0" w:space="0" w:color="auto"/>
        <w:left w:val="none" w:sz="0" w:space="0" w:color="auto"/>
        <w:bottom w:val="none" w:sz="0" w:space="0" w:color="auto"/>
        <w:right w:val="none" w:sz="0" w:space="0" w:color="auto"/>
      </w:divBdr>
    </w:div>
    <w:div w:id="159586601">
      <w:bodyDiv w:val="1"/>
      <w:marLeft w:val="0"/>
      <w:marRight w:val="0"/>
      <w:marTop w:val="0"/>
      <w:marBottom w:val="0"/>
      <w:divBdr>
        <w:top w:val="none" w:sz="0" w:space="0" w:color="auto"/>
        <w:left w:val="none" w:sz="0" w:space="0" w:color="auto"/>
        <w:bottom w:val="none" w:sz="0" w:space="0" w:color="auto"/>
        <w:right w:val="none" w:sz="0" w:space="0" w:color="auto"/>
      </w:divBdr>
    </w:div>
    <w:div w:id="282812208">
      <w:bodyDiv w:val="1"/>
      <w:marLeft w:val="0"/>
      <w:marRight w:val="0"/>
      <w:marTop w:val="0"/>
      <w:marBottom w:val="0"/>
      <w:divBdr>
        <w:top w:val="none" w:sz="0" w:space="0" w:color="auto"/>
        <w:left w:val="none" w:sz="0" w:space="0" w:color="auto"/>
        <w:bottom w:val="none" w:sz="0" w:space="0" w:color="auto"/>
        <w:right w:val="none" w:sz="0" w:space="0" w:color="auto"/>
      </w:divBdr>
    </w:div>
    <w:div w:id="376778549">
      <w:bodyDiv w:val="1"/>
      <w:marLeft w:val="0"/>
      <w:marRight w:val="0"/>
      <w:marTop w:val="0"/>
      <w:marBottom w:val="0"/>
      <w:divBdr>
        <w:top w:val="none" w:sz="0" w:space="0" w:color="auto"/>
        <w:left w:val="none" w:sz="0" w:space="0" w:color="auto"/>
        <w:bottom w:val="none" w:sz="0" w:space="0" w:color="auto"/>
        <w:right w:val="none" w:sz="0" w:space="0" w:color="auto"/>
      </w:divBdr>
    </w:div>
    <w:div w:id="465204660">
      <w:bodyDiv w:val="1"/>
      <w:marLeft w:val="0"/>
      <w:marRight w:val="0"/>
      <w:marTop w:val="0"/>
      <w:marBottom w:val="0"/>
      <w:divBdr>
        <w:top w:val="none" w:sz="0" w:space="0" w:color="auto"/>
        <w:left w:val="none" w:sz="0" w:space="0" w:color="auto"/>
        <w:bottom w:val="none" w:sz="0" w:space="0" w:color="auto"/>
        <w:right w:val="none" w:sz="0" w:space="0" w:color="auto"/>
      </w:divBdr>
    </w:div>
    <w:div w:id="465316379">
      <w:bodyDiv w:val="1"/>
      <w:marLeft w:val="0"/>
      <w:marRight w:val="0"/>
      <w:marTop w:val="0"/>
      <w:marBottom w:val="0"/>
      <w:divBdr>
        <w:top w:val="none" w:sz="0" w:space="0" w:color="auto"/>
        <w:left w:val="none" w:sz="0" w:space="0" w:color="auto"/>
        <w:bottom w:val="none" w:sz="0" w:space="0" w:color="auto"/>
        <w:right w:val="none" w:sz="0" w:space="0" w:color="auto"/>
      </w:divBdr>
    </w:div>
    <w:div w:id="538518784">
      <w:bodyDiv w:val="1"/>
      <w:marLeft w:val="0"/>
      <w:marRight w:val="0"/>
      <w:marTop w:val="0"/>
      <w:marBottom w:val="0"/>
      <w:divBdr>
        <w:top w:val="none" w:sz="0" w:space="0" w:color="auto"/>
        <w:left w:val="none" w:sz="0" w:space="0" w:color="auto"/>
        <w:bottom w:val="none" w:sz="0" w:space="0" w:color="auto"/>
        <w:right w:val="none" w:sz="0" w:space="0" w:color="auto"/>
      </w:divBdr>
    </w:div>
    <w:div w:id="587930132">
      <w:bodyDiv w:val="1"/>
      <w:marLeft w:val="0"/>
      <w:marRight w:val="0"/>
      <w:marTop w:val="0"/>
      <w:marBottom w:val="0"/>
      <w:divBdr>
        <w:top w:val="none" w:sz="0" w:space="0" w:color="auto"/>
        <w:left w:val="none" w:sz="0" w:space="0" w:color="auto"/>
        <w:bottom w:val="none" w:sz="0" w:space="0" w:color="auto"/>
        <w:right w:val="none" w:sz="0" w:space="0" w:color="auto"/>
      </w:divBdr>
    </w:div>
    <w:div w:id="608270948">
      <w:bodyDiv w:val="1"/>
      <w:marLeft w:val="0"/>
      <w:marRight w:val="0"/>
      <w:marTop w:val="0"/>
      <w:marBottom w:val="0"/>
      <w:divBdr>
        <w:top w:val="none" w:sz="0" w:space="0" w:color="auto"/>
        <w:left w:val="none" w:sz="0" w:space="0" w:color="auto"/>
        <w:bottom w:val="none" w:sz="0" w:space="0" w:color="auto"/>
        <w:right w:val="none" w:sz="0" w:space="0" w:color="auto"/>
      </w:divBdr>
    </w:div>
    <w:div w:id="697582166">
      <w:bodyDiv w:val="1"/>
      <w:marLeft w:val="0"/>
      <w:marRight w:val="0"/>
      <w:marTop w:val="0"/>
      <w:marBottom w:val="0"/>
      <w:divBdr>
        <w:top w:val="none" w:sz="0" w:space="0" w:color="auto"/>
        <w:left w:val="none" w:sz="0" w:space="0" w:color="auto"/>
        <w:bottom w:val="none" w:sz="0" w:space="0" w:color="auto"/>
        <w:right w:val="none" w:sz="0" w:space="0" w:color="auto"/>
      </w:divBdr>
    </w:div>
    <w:div w:id="878592768">
      <w:bodyDiv w:val="1"/>
      <w:marLeft w:val="0"/>
      <w:marRight w:val="0"/>
      <w:marTop w:val="0"/>
      <w:marBottom w:val="0"/>
      <w:divBdr>
        <w:top w:val="none" w:sz="0" w:space="0" w:color="auto"/>
        <w:left w:val="none" w:sz="0" w:space="0" w:color="auto"/>
        <w:bottom w:val="none" w:sz="0" w:space="0" w:color="auto"/>
        <w:right w:val="none" w:sz="0" w:space="0" w:color="auto"/>
      </w:divBdr>
    </w:div>
    <w:div w:id="892695996">
      <w:bodyDiv w:val="1"/>
      <w:marLeft w:val="0"/>
      <w:marRight w:val="0"/>
      <w:marTop w:val="0"/>
      <w:marBottom w:val="0"/>
      <w:divBdr>
        <w:top w:val="none" w:sz="0" w:space="0" w:color="auto"/>
        <w:left w:val="none" w:sz="0" w:space="0" w:color="auto"/>
        <w:bottom w:val="none" w:sz="0" w:space="0" w:color="auto"/>
        <w:right w:val="none" w:sz="0" w:space="0" w:color="auto"/>
      </w:divBdr>
    </w:div>
    <w:div w:id="1246258164">
      <w:bodyDiv w:val="1"/>
      <w:marLeft w:val="0"/>
      <w:marRight w:val="0"/>
      <w:marTop w:val="0"/>
      <w:marBottom w:val="0"/>
      <w:divBdr>
        <w:top w:val="none" w:sz="0" w:space="0" w:color="auto"/>
        <w:left w:val="none" w:sz="0" w:space="0" w:color="auto"/>
        <w:bottom w:val="none" w:sz="0" w:space="0" w:color="auto"/>
        <w:right w:val="none" w:sz="0" w:space="0" w:color="auto"/>
      </w:divBdr>
    </w:div>
    <w:div w:id="1402871886">
      <w:bodyDiv w:val="1"/>
      <w:marLeft w:val="0"/>
      <w:marRight w:val="0"/>
      <w:marTop w:val="0"/>
      <w:marBottom w:val="0"/>
      <w:divBdr>
        <w:top w:val="none" w:sz="0" w:space="0" w:color="auto"/>
        <w:left w:val="none" w:sz="0" w:space="0" w:color="auto"/>
        <w:bottom w:val="none" w:sz="0" w:space="0" w:color="auto"/>
        <w:right w:val="none" w:sz="0" w:space="0" w:color="auto"/>
      </w:divBdr>
    </w:div>
    <w:div w:id="1479103870">
      <w:bodyDiv w:val="1"/>
      <w:marLeft w:val="0"/>
      <w:marRight w:val="0"/>
      <w:marTop w:val="0"/>
      <w:marBottom w:val="0"/>
      <w:divBdr>
        <w:top w:val="none" w:sz="0" w:space="0" w:color="auto"/>
        <w:left w:val="none" w:sz="0" w:space="0" w:color="auto"/>
        <w:bottom w:val="none" w:sz="0" w:space="0" w:color="auto"/>
        <w:right w:val="none" w:sz="0" w:space="0" w:color="auto"/>
      </w:divBdr>
    </w:div>
    <w:div w:id="1691908539">
      <w:bodyDiv w:val="1"/>
      <w:marLeft w:val="0"/>
      <w:marRight w:val="0"/>
      <w:marTop w:val="0"/>
      <w:marBottom w:val="0"/>
      <w:divBdr>
        <w:top w:val="none" w:sz="0" w:space="0" w:color="auto"/>
        <w:left w:val="none" w:sz="0" w:space="0" w:color="auto"/>
        <w:bottom w:val="none" w:sz="0" w:space="0" w:color="auto"/>
        <w:right w:val="none" w:sz="0" w:space="0" w:color="auto"/>
      </w:divBdr>
    </w:div>
    <w:div w:id="1729524508">
      <w:bodyDiv w:val="1"/>
      <w:marLeft w:val="0"/>
      <w:marRight w:val="0"/>
      <w:marTop w:val="0"/>
      <w:marBottom w:val="0"/>
      <w:divBdr>
        <w:top w:val="none" w:sz="0" w:space="0" w:color="auto"/>
        <w:left w:val="none" w:sz="0" w:space="0" w:color="auto"/>
        <w:bottom w:val="none" w:sz="0" w:space="0" w:color="auto"/>
        <w:right w:val="none" w:sz="0" w:space="0" w:color="auto"/>
      </w:divBdr>
    </w:div>
    <w:div w:id="1866821783">
      <w:bodyDiv w:val="1"/>
      <w:marLeft w:val="0"/>
      <w:marRight w:val="0"/>
      <w:marTop w:val="0"/>
      <w:marBottom w:val="0"/>
      <w:divBdr>
        <w:top w:val="none" w:sz="0" w:space="0" w:color="auto"/>
        <w:left w:val="none" w:sz="0" w:space="0" w:color="auto"/>
        <w:bottom w:val="none" w:sz="0" w:space="0" w:color="auto"/>
        <w:right w:val="none" w:sz="0" w:space="0" w:color="auto"/>
      </w:divBdr>
    </w:div>
    <w:div w:id="1924995749">
      <w:bodyDiv w:val="1"/>
      <w:marLeft w:val="0"/>
      <w:marRight w:val="0"/>
      <w:marTop w:val="0"/>
      <w:marBottom w:val="0"/>
      <w:divBdr>
        <w:top w:val="none" w:sz="0" w:space="0" w:color="auto"/>
        <w:left w:val="none" w:sz="0" w:space="0" w:color="auto"/>
        <w:bottom w:val="none" w:sz="0" w:space="0" w:color="auto"/>
        <w:right w:val="none" w:sz="0" w:space="0" w:color="auto"/>
      </w:divBdr>
    </w:div>
    <w:div w:id="1931811270">
      <w:bodyDiv w:val="1"/>
      <w:marLeft w:val="0"/>
      <w:marRight w:val="0"/>
      <w:marTop w:val="0"/>
      <w:marBottom w:val="0"/>
      <w:divBdr>
        <w:top w:val="none" w:sz="0" w:space="0" w:color="auto"/>
        <w:left w:val="none" w:sz="0" w:space="0" w:color="auto"/>
        <w:bottom w:val="none" w:sz="0" w:space="0" w:color="auto"/>
        <w:right w:val="none" w:sz="0" w:space="0" w:color="auto"/>
      </w:divBdr>
    </w:div>
    <w:div w:id="1981567975">
      <w:bodyDiv w:val="1"/>
      <w:marLeft w:val="0"/>
      <w:marRight w:val="0"/>
      <w:marTop w:val="0"/>
      <w:marBottom w:val="0"/>
      <w:divBdr>
        <w:top w:val="none" w:sz="0" w:space="0" w:color="auto"/>
        <w:left w:val="none" w:sz="0" w:space="0" w:color="auto"/>
        <w:bottom w:val="none" w:sz="0" w:space="0" w:color="auto"/>
        <w:right w:val="none" w:sz="0" w:space="0" w:color="auto"/>
      </w:divBdr>
    </w:div>
    <w:div w:id="200659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urts.ca.gov/43520.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olicitations@jud.c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5FEFB5FBC8414AA8510CB1A8803C39" ma:contentTypeVersion="5" ma:contentTypeDescription="Create a new document." ma:contentTypeScope="" ma:versionID="00d0aa7aad0410f9bd5b0e46720a3537">
  <xsd:schema xmlns:xsd="http://www.w3.org/2001/XMLSchema" xmlns:xs="http://www.w3.org/2001/XMLSchema" xmlns:p="http://schemas.microsoft.com/office/2006/metadata/properties" xmlns:ns3="9476a598-a6ba-4fbf-a93d-4a20a6adae20" xmlns:ns4="452f9366-d973-4b72-9c24-5e30e3b2765d" targetNamespace="http://schemas.microsoft.com/office/2006/metadata/properties" ma:root="true" ma:fieldsID="ff67d2c0cbee8b3979596644a601d138" ns3:_="" ns4:_="">
    <xsd:import namespace="9476a598-a6ba-4fbf-a93d-4a20a6adae20"/>
    <xsd:import namespace="452f9366-d973-4b72-9c24-5e30e3b276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6a598-a6ba-4fbf-a93d-4a20a6ada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2f9366-d973-4b72-9c24-5e30e3b276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1785BD-FD3F-4F53-A54C-54C6EABB52CF}">
  <ds:schemaRefs>
    <ds:schemaRef ds:uri="http://schemas.microsoft.com/sharepoint/v3/contenttype/forms"/>
  </ds:schemaRefs>
</ds:datastoreItem>
</file>

<file path=customXml/itemProps2.xml><?xml version="1.0" encoding="utf-8"?>
<ds:datastoreItem xmlns:ds="http://schemas.openxmlformats.org/officeDocument/2006/customXml" ds:itemID="{8900DA32-1918-41BD-9AB1-D2AD1E161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6a598-a6ba-4fbf-a93d-4a20a6adae20"/>
    <ds:schemaRef ds:uri="452f9366-d973-4b72-9c24-5e30e3b27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6E6173-3F70-44BA-B125-5F38FAB48A49}">
  <ds:schemaRefs>
    <ds:schemaRef ds:uri="9476a598-a6ba-4fbf-a93d-4a20a6adae20"/>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452f9366-d973-4b72-9c24-5e30e3b2765d"/>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Verarde, Lisa</dc:creator>
  <cp:keywords/>
  <dc:description/>
  <cp:lastModifiedBy>Verarde, Lisa</cp:lastModifiedBy>
  <cp:revision>3</cp:revision>
  <cp:lastPrinted>2020-03-06T19:54:00Z</cp:lastPrinted>
  <dcterms:created xsi:type="dcterms:W3CDTF">2020-04-07T20:42:00Z</dcterms:created>
  <dcterms:modified xsi:type="dcterms:W3CDTF">2020-04-07T20:48:00Z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0x010100285FEFB5FBC8414AA8510CB1A8803C39</vt:lpwstr>
  </property>
</Properties>
</file>