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31F6FC2" w:rsidR="003B3C0B" w:rsidRPr="00C314CE" w:rsidRDefault="003B3C0B" w:rsidP="008774E2">
            <w:pPr>
              <w:ind w:left="-86"/>
              <w:rPr>
                <w:sz w:val="12"/>
              </w:rPr>
            </w:pPr>
            <w:r w:rsidRPr="00C314CE">
              <w:rPr>
                <w:b/>
                <w:sz w:val="22"/>
              </w:rPr>
              <w:t xml:space="preserve">STANDARD AGREEMENT </w:t>
            </w:r>
            <w:r>
              <w:rPr>
                <w:sz w:val="16"/>
                <w:szCs w:val="16"/>
              </w:rPr>
              <w:t xml:space="preserve">rev </w:t>
            </w:r>
            <w:r w:rsidR="007031B1">
              <w:rPr>
                <w:sz w:val="16"/>
                <w:szCs w:val="16"/>
              </w:rPr>
              <w:t>Jan. 2022</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1A1507AC" w:rsidR="003B3C0B" w:rsidRPr="00287443" w:rsidRDefault="003B3C0B" w:rsidP="001046A6">
            <w:pPr>
              <w:spacing w:before="60"/>
              <w:rPr>
                <w:b/>
                <w:sz w:val="20"/>
              </w:rPr>
            </w:pPr>
            <w:r w:rsidRPr="00287443">
              <w:rPr>
                <w:b/>
                <w:sz w:val="20"/>
                <w:highlight w:val="yellow"/>
              </w:rPr>
              <w:t>[</w:t>
            </w:r>
            <w:r w:rsidR="00B0053E">
              <w:rPr>
                <w:b/>
                <w:sz w:val="20"/>
                <w:highlight w:val="yellow"/>
              </w:rPr>
              <w:t>TBD</w:t>
            </w:r>
            <w:r w:rsidRPr="00287443">
              <w:rPr>
                <w:b/>
                <w:sz w:val="20"/>
                <w:highlight w:val="yellow"/>
              </w:rPr>
              <w:t>]</w:t>
            </w:r>
          </w:p>
        </w:tc>
      </w:tr>
    </w:tbl>
    <w:p w14:paraId="7DF89C28" w14:textId="6D2F4D10"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004971F0">
        <w:rPr>
          <w:b/>
          <w:sz w:val="20"/>
          <w:highlight w:val="yellow"/>
        </w:rPr>
        <w:t>-TBD</w:t>
      </w:r>
      <w:r w:rsidRPr="00287443">
        <w:rPr>
          <w:b/>
          <w:sz w:val="20"/>
          <w:highlight w:val="yellow"/>
        </w:rPr>
        <w:t>]</w:t>
      </w:r>
      <w:r w:rsidRPr="00287443">
        <w:rPr>
          <w:sz w:val="20"/>
        </w:rPr>
        <w:t>,</w:t>
      </w:r>
      <w:r w:rsidRPr="00C314CE">
        <w:rPr>
          <w:sz w:val="20"/>
        </w:rPr>
        <w:t xml:space="preserve"> and the term “</w:t>
      </w:r>
      <w:r w:rsidR="009B5E10">
        <w:rPr>
          <w:sz w:val="20"/>
        </w:rPr>
        <w:t>JBE</w:t>
      </w:r>
      <w:r w:rsidRPr="00C314CE">
        <w:rPr>
          <w:sz w:val="20"/>
        </w:rPr>
        <w:t xml:space="preserve">” refers to the </w:t>
      </w:r>
      <w:r w:rsidR="00B40E30">
        <w:rPr>
          <w:b/>
          <w:sz w:val="20"/>
        </w:rPr>
        <w:t>Judicial Council of California</w:t>
      </w:r>
      <w:r w:rsidRPr="00C314CE">
        <w:rPr>
          <w:sz w:val="20"/>
        </w:rPr>
        <w:t xml:space="preserve">. </w:t>
      </w:r>
    </w:p>
    <w:p w14:paraId="19B484F6" w14:textId="1DE5E05E" w:rsidR="003B3C0B" w:rsidRDefault="003B3C0B" w:rsidP="00B40E30">
      <w:pPr>
        <w:ind w:left="-450" w:hanging="270"/>
        <w:rPr>
          <w:sz w:val="20"/>
        </w:rPr>
      </w:pPr>
      <w:r w:rsidRPr="00287443">
        <w:rPr>
          <w:sz w:val="20"/>
        </w:rPr>
        <w:t xml:space="preserve">2.  This Agreement is effective as of </w:t>
      </w:r>
      <w:r w:rsidR="00CD122C" w:rsidRPr="00CD122C">
        <w:rPr>
          <w:b/>
          <w:i/>
          <w:iCs/>
          <w:sz w:val="20"/>
        </w:rPr>
        <w:t>December 11, 2023</w:t>
      </w:r>
      <w:r w:rsidRPr="00287443">
        <w:rPr>
          <w:sz w:val="20"/>
        </w:rPr>
        <w:t xml:space="preserve"> </w:t>
      </w:r>
      <w:r>
        <w:rPr>
          <w:sz w:val="20"/>
        </w:rPr>
        <w:t>(</w:t>
      </w:r>
      <w:r w:rsidRPr="00287443">
        <w:rPr>
          <w:sz w:val="20"/>
        </w:rPr>
        <w:t xml:space="preserve">“Effective Date”) and expires on </w:t>
      </w:r>
      <w:r w:rsidR="00B40E30" w:rsidRPr="00CD122C">
        <w:rPr>
          <w:b/>
          <w:i/>
          <w:iCs/>
          <w:sz w:val="20"/>
        </w:rPr>
        <w:t>June 30, 202</w:t>
      </w:r>
      <w:r w:rsidR="00CD122C" w:rsidRPr="00CD122C">
        <w:rPr>
          <w:b/>
          <w:i/>
          <w:iCs/>
          <w:sz w:val="20"/>
        </w:rPr>
        <w:t xml:space="preserve">5 </w:t>
      </w:r>
      <w:r w:rsidRPr="00287443">
        <w:rPr>
          <w:sz w:val="20"/>
        </w:rPr>
        <w:t xml:space="preserve"> (“Expiration Date”). </w:t>
      </w:r>
      <w:r w:rsidR="00B40E30" w:rsidRPr="00B40E30">
        <w:rPr>
          <w:sz w:val="20"/>
        </w:rPr>
        <w:t>The JCC may, at its sole option</w:t>
      </w:r>
      <w:r w:rsidR="00B40E30">
        <w:rPr>
          <w:sz w:val="20"/>
        </w:rPr>
        <w:t xml:space="preserve">, </w:t>
      </w:r>
      <w:r w:rsidR="00B40E30" w:rsidRPr="00B40E30">
        <w:rPr>
          <w:sz w:val="20"/>
        </w:rPr>
        <w:t>extend the Agreement beyond the Initial Term</w:t>
      </w:r>
      <w:r w:rsidR="00B40E30">
        <w:rPr>
          <w:sz w:val="20"/>
        </w:rPr>
        <w:t xml:space="preserve"> for </w:t>
      </w:r>
      <w:r w:rsidR="00B40E30" w:rsidRPr="00E05E11">
        <w:rPr>
          <w:sz w:val="20"/>
        </w:rPr>
        <w:t>three (3) additional one-year option</w:t>
      </w:r>
      <w:r w:rsidR="00B40E30" w:rsidRPr="00B40E30">
        <w:rPr>
          <w:b/>
          <w:bCs/>
          <w:sz w:val="20"/>
        </w:rPr>
        <w:t xml:space="preserve"> </w:t>
      </w:r>
      <w:r w:rsidR="00B40E30" w:rsidRPr="00E05E11">
        <w:rPr>
          <w:sz w:val="20"/>
        </w:rPr>
        <w:t>terms</w:t>
      </w:r>
      <w:r w:rsidR="00B40E30">
        <w:rPr>
          <w:sz w:val="20"/>
        </w:rPr>
        <w:t xml:space="preserve"> to extend through </w:t>
      </w:r>
      <w:r w:rsidR="00B40E30" w:rsidRPr="00B40E30">
        <w:rPr>
          <w:b/>
          <w:bCs/>
          <w:sz w:val="20"/>
        </w:rPr>
        <w:t>June 30, 202</w:t>
      </w:r>
      <w:r w:rsidR="00CD122C">
        <w:rPr>
          <w:b/>
          <w:bCs/>
          <w:sz w:val="20"/>
        </w:rPr>
        <w:t>8</w:t>
      </w:r>
      <w:r w:rsidR="00B40E30">
        <w:rPr>
          <w:sz w:val="20"/>
        </w:rPr>
        <w:t xml:space="preserve"> for a total Agreement Term (</w:t>
      </w:r>
      <w:r w:rsidR="00B40E30" w:rsidRPr="00B40E30">
        <w:rPr>
          <w:sz w:val="20"/>
        </w:rPr>
        <w:t>including the Initial Term</w:t>
      </w:r>
      <w:r w:rsidR="00B40E30">
        <w:rPr>
          <w:sz w:val="20"/>
        </w:rPr>
        <w:t>)</w:t>
      </w:r>
      <w:r w:rsidR="00B40E30" w:rsidRPr="00B40E30">
        <w:rPr>
          <w:sz w:val="20"/>
        </w:rPr>
        <w:t xml:space="preserve"> of </w:t>
      </w:r>
      <w:r w:rsidR="00B40E30" w:rsidRPr="00E05E11">
        <w:rPr>
          <w:sz w:val="20"/>
        </w:rPr>
        <w:t>four and a half (4.5) years</w:t>
      </w:r>
      <w:r w:rsidR="00CD122C">
        <w:rPr>
          <w:sz w:val="20"/>
        </w:rPr>
        <w:t xml:space="preserve"> and 20 days</w:t>
      </w:r>
      <w:r w:rsidR="00E05E11">
        <w:rPr>
          <w:sz w:val="20"/>
        </w:rPr>
        <w:t xml:space="preserve"> </w:t>
      </w:r>
      <w:r w:rsidR="00E05E11" w:rsidRPr="00E05E11">
        <w:rPr>
          <w:sz w:val="20"/>
        </w:rPr>
        <w:t>if the JCC exercises the Option Term after the Initial Term.</w:t>
      </w:r>
    </w:p>
    <w:p w14:paraId="3D5D8E82" w14:textId="102B3B18"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w:t>
      </w:r>
      <w:proofErr w:type="spellStart"/>
      <w:r w:rsidR="00945E3C">
        <w:rPr>
          <w:sz w:val="20"/>
        </w:rPr>
        <w:t>i</w:t>
      </w:r>
      <w:proofErr w:type="spellEnd"/>
      <w:r w:rsidR="00945E3C">
        <w:rPr>
          <w:sz w:val="20"/>
        </w:rPr>
        <w:t xml:space="preserve">)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 xml:space="preserve">during the </w:t>
      </w:r>
      <w:r w:rsidR="00B40E30">
        <w:rPr>
          <w:sz w:val="20"/>
        </w:rPr>
        <w:t xml:space="preserve">first </w:t>
      </w:r>
      <w:r w:rsidR="003646A9">
        <w:rPr>
          <w:sz w:val="20"/>
        </w:rPr>
        <w:t>Option Term</w:t>
      </w:r>
      <w:r w:rsidR="00B40E30">
        <w:rPr>
          <w:sz w:val="20"/>
        </w:rPr>
        <w:t xml:space="preserve">, </w:t>
      </w:r>
      <w:r w:rsidR="00E35CEE">
        <w:rPr>
          <w:sz w:val="20"/>
        </w:rPr>
        <w:t xml:space="preserve">iii) </w:t>
      </w:r>
      <w:r w:rsidR="00BA3559" w:rsidRPr="00041BA0">
        <w:rPr>
          <w:b/>
          <w:bCs/>
          <w:sz w:val="20"/>
          <w:highlight w:val="yellow"/>
        </w:rPr>
        <w:t>$[Dollar amount]</w:t>
      </w:r>
      <w:r w:rsidR="00BA3559" w:rsidRPr="00BA3559">
        <w:rPr>
          <w:sz w:val="20"/>
        </w:rPr>
        <w:t xml:space="preserve"> during the </w:t>
      </w:r>
      <w:r w:rsidR="00BA3559">
        <w:rPr>
          <w:sz w:val="20"/>
        </w:rPr>
        <w:t xml:space="preserve">second Option </w:t>
      </w:r>
      <w:r w:rsidR="00BA3559" w:rsidRPr="00BA3559">
        <w:rPr>
          <w:sz w:val="20"/>
        </w:rPr>
        <w:t>Term</w:t>
      </w:r>
      <w:r w:rsidR="00BA3559">
        <w:rPr>
          <w:sz w:val="20"/>
        </w:rPr>
        <w:t xml:space="preserve">, and </w:t>
      </w:r>
      <w:r w:rsidR="00E35CEE">
        <w:rPr>
          <w:sz w:val="20"/>
        </w:rPr>
        <w:t xml:space="preserve">iv) </w:t>
      </w:r>
      <w:r w:rsidR="00BA3559" w:rsidRPr="00041BA0">
        <w:rPr>
          <w:b/>
          <w:bCs/>
          <w:sz w:val="20"/>
          <w:highlight w:val="yellow"/>
        </w:rPr>
        <w:t>$[Dollar amount]</w:t>
      </w:r>
      <w:r w:rsidR="00BA3559">
        <w:rPr>
          <w:sz w:val="20"/>
        </w:rPr>
        <w:t xml:space="preserve"> during the third Option Term.</w:t>
      </w:r>
    </w:p>
    <w:p w14:paraId="4930F375" w14:textId="04F7F92A"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BA3559" w:rsidRPr="00BA3559">
        <w:rPr>
          <w:b/>
          <w:sz w:val="20"/>
        </w:rPr>
        <w:t>Attorney to Update Civil Proceedings Benchbooks</w:t>
      </w:r>
      <w:r w:rsidR="00BA3559">
        <w:rPr>
          <w:sz w:val="20"/>
        </w:rPr>
        <w:t xml:space="preserve">, </w:t>
      </w:r>
      <w:r w:rsidR="00BA3559" w:rsidRPr="00BA3559">
        <w:rPr>
          <w:sz w:val="20"/>
        </w:rPr>
        <w:t xml:space="preserve">pursuant to RFP No. </w:t>
      </w:r>
      <w:r w:rsidR="00BA3559">
        <w:rPr>
          <w:sz w:val="20"/>
        </w:rPr>
        <w:t>CJER</w:t>
      </w:r>
      <w:r w:rsidR="00BA3559" w:rsidRPr="00BA3559">
        <w:rPr>
          <w:sz w:val="20"/>
        </w:rPr>
        <w:t>-202</w:t>
      </w:r>
      <w:r w:rsidR="00041BA0">
        <w:rPr>
          <w:sz w:val="20"/>
        </w:rPr>
        <w:t>3</w:t>
      </w:r>
      <w:r w:rsidR="00BA3559" w:rsidRPr="00BA3559">
        <w:rPr>
          <w:sz w:val="20"/>
        </w:rPr>
        <w:t>-</w:t>
      </w:r>
      <w:r w:rsidR="00041BA0">
        <w:rPr>
          <w:sz w:val="20"/>
        </w:rPr>
        <w:t>07</w:t>
      </w:r>
      <w:r w:rsidR="00BA3559" w:rsidRPr="00BA3559">
        <w:rPr>
          <w:sz w:val="20"/>
        </w:rPr>
        <w:t>-</w:t>
      </w:r>
      <w:r w:rsidR="00041BA0">
        <w:rPr>
          <w:sz w:val="20"/>
        </w:rPr>
        <w:t>LV</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3CD1012A"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02144CCB" w14:textId="3C64342B" w:rsidR="003B3C0B" w:rsidRDefault="009341F2" w:rsidP="00BA3559">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r w:rsidRPr="00A46FBE">
        <w:rPr>
          <w:b/>
          <w:i/>
          <w:sz w:val="20"/>
          <w:highlight w:val="yellow"/>
        </w:rPr>
        <w:t>[Only when entering into or renewing a contract $100,000 or more]</w:t>
      </w: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640"/>
        <w:gridCol w:w="4440"/>
      </w:tblGrid>
      <w:tr w:rsidR="003B3C0B" w:rsidRPr="00114412" w14:paraId="26883AAC" w14:textId="77777777" w:rsidTr="00BA3559">
        <w:trPr>
          <w:trHeight w:hRule="exact" w:val="495"/>
        </w:trPr>
        <w:tc>
          <w:tcPr>
            <w:tcW w:w="564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44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BA3559">
        <w:trPr>
          <w:trHeight w:hRule="exact" w:val="110"/>
        </w:trPr>
        <w:tc>
          <w:tcPr>
            <w:tcW w:w="564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44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BA3559">
        <w:trPr>
          <w:trHeight w:hRule="exact" w:val="1089"/>
        </w:trPr>
        <w:tc>
          <w:tcPr>
            <w:tcW w:w="564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457A047C" w14:textId="77777777" w:rsidR="001442DB" w:rsidRDefault="00BA3559" w:rsidP="00D662AB">
            <w:pPr>
              <w:jc w:val="both"/>
              <w:rPr>
                <w:b/>
                <w:sz w:val="20"/>
              </w:rPr>
            </w:pPr>
            <w:r>
              <w:rPr>
                <w:b/>
                <w:sz w:val="20"/>
              </w:rPr>
              <w:t xml:space="preserve"> </w:t>
            </w:r>
          </w:p>
          <w:p w14:paraId="40133497" w14:textId="77777777" w:rsidR="001442DB" w:rsidRDefault="001442DB" w:rsidP="00D662AB">
            <w:pPr>
              <w:jc w:val="both"/>
              <w:rPr>
                <w:b/>
                <w:sz w:val="20"/>
              </w:rPr>
            </w:pPr>
          </w:p>
          <w:p w14:paraId="3C48CA19" w14:textId="750AF2D8" w:rsidR="003B3C0B" w:rsidRPr="00114412" w:rsidRDefault="00BA3559" w:rsidP="001442DB">
            <w:pPr>
              <w:jc w:val="center"/>
              <w:rPr>
                <w:sz w:val="18"/>
              </w:rPr>
            </w:pPr>
            <w:r>
              <w:rPr>
                <w:b/>
                <w:sz w:val="20"/>
              </w:rPr>
              <w:t>Judicial Council of California</w:t>
            </w:r>
          </w:p>
        </w:tc>
        <w:tc>
          <w:tcPr>
            <w:tcW w:w="4440" w:type="dxa"/>
            <w:tcBorders>
              <w:top w:val="nil"/>
              <w:left w:val="single" w:sz="8" w:space="0" w:color="auto"/>
              <w:bottom w:val="single" w:sz="8" w:space="0" w:color="auto"/>
              <w:right w:val="single" w:sz="8" w:space="0" w:color="auto"/>
            </w:tcBorders>
          </w:tcPr>
          <w:p w14:paraId="4F7DF527" w14:textId="7A298232"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BA3559">
        <w:trPr>
          <w:trHeight w:hRule="exact" w:val="100"/>
        </w:trPr>
        <w:tc>
          <w:tcPr>
            <w:tcW w:w="5640" w:type="dxa"/>
            <w:tcBorders>
              <w:top w:val="single" w:sz="8" w:space="0" w:color="auto"/>
              <w:left w:val="single" w:sz="8" w:space="0" w:color="auto"/>
              <w:bottom w:val="nil"/>
              <w:right w:val="single" w:sz="8" w:space="0" w:color="auto"/>
            </w:tcBorders>
          </w:tcPr>
          <w:p w14:paraId="567A6A6B" w14:textId="25887A26" w:rsidR="003B3C0B" w:rsidRPr="00114412" w:rsidRDefault="00BA3559" w:rsidP="00D662AB">
            <w:pPr>
              <w:spacing w:before="20"/>
              <w:rPr>
                <w:sz w:val="14"/>
              </w:rPr>
            </w:pPr>
            <w:r w:rsidRPr="00BA3559">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7FC2D313" wp14:editId="37E2A2D8">
                      <wp:simplePos x="0" y="0"/>
                      <wp:positionH relativeFrom="column">
                        <wp:posOffset>1454150</wp:posOffset>
                      </wp:positionH>
                      <wp:positionV relativeFrom="paragraph">
                        <wp:posOffset>635</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3556A8D" w14:textId="77777777" w:rsidR="00BA3559" w:rsidRPr="00FB4888" w:rsidRDefault="00BA3559" w:rsidP="00BA3559">
                                  <w:pPr>
                                    <w:spacing w:before="360"/>
                                    <w:jc w:val="center"/>
                                    <w:rPr>
                                      <w:b/>
                                      <w:smallCaps/>
                                      <w:sz w:val="48"/>
                                    </w:rPr>
                                  </w:pPr>
                                  <w:r w:rsidRPr="00631BBB">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2D313" id="Rectangle 2" o:spid="_x0000_s1026" style="position:absolute;margin-left:114.5pt;margin-top:.05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" strokecolor="#fabf8f" strokeweight="1pt">
                      <v:fill color2="#fbd4b4" focus="100%" type="gradient"/>
                      <v:shadow on="t" color="#974706" opacity=".5" offset="1pt"/>
                      <v:textbox>
                        <w:txbxContent>
                          <w:p w14:paraId="63556A8D" w14:textId="77777777" w:rsidR="00BA3559" w:rsidRPr="00FB4888" w:rsidRDefault="00BA3559" w:rsidP="00BA3559">
                            <w:pPr>
                              <w:spacing w:before="360"/>
                              <w:jc w:val="center"/>
                              <w:rPr>
                                <w:b/>
                                <w:smallCaps/>
                                <w:sz w:val="48"/>
                              </w:rPr>
                            </w:pPr>
                            <w:r w:rsidRPr="00631BBB">
                              <w:rPr>
                                <w:b/>
                                <w:smallCaps/>
                                <w:sz w:val="48"/>
                              </w:rPr>
                              <w:t>Sample Only – Do Not Sign</w:t>
                            </w:r>
                          </w:p>
                        </w:txbxContent>
                      </v:textbox>
                    </v:rect>
                  </w:pict>
                </mc:Fallback>
              </mc:AlternateContent>
            </w:r>
          </w:p>
        </w:tc>
        <w:tc>
          <w:tcPr>
            <w:tcW w:w="444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BA3559">
        <w:trPr>
          <w:trHeight w:hRule="exact" w:val="630"/>
        </w:trPr>
        <w:tc>
          <w:tcPr>
            <w:tcW w:w="564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44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BA3559">
        <w:trPr>
          <w:trHeight w:hRule="exact" w:val="100"/>
        </w:trPr>
        <w:tc>
          <w:tcPr>
            <w:tcW w:w="564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44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BA3559">
        <w:trPr>
          <w:trHeight w:hRule="exact" w:val="627"/>
        </w:trPr>
        <w:tc>
          <w:tcPr>
            <w:tcW w:w="564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44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BA3559">
        <w:trPr>
          <w:trHeight w:hRule="exact" w:val="479"/>
        </w:trPr>
        <w:tc>
          <w:tcPr>
            <w:tcW w:w="564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E452129" w:rsidR="00993261" w:rsidRPr="00114412" w:rsidRDefault="00993261" w:rsidP="003F1B2B">
            <w:pPr>
              <w:tabs>
                <w:tab w:val="left" w:pos="3600"/>
              </w:tabs>
              <w:rPr>
                <w:sz w:val="14"/>
              </w:rPr>
            </w:pPr>
          </w:p>
        </w:tc>
        <w:tc>
          <w:tcPr>
            <w:tcW w:w="444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2271BD20" w:rsidR="003F1B2B" w:rsidRPr="00114412" w:rsidRDefault="003F1B2B" w:rsidP="00D662AB">
            <w:pPr>
              <w:tabs>
                <w:tab w:val="left" w:pos="3600"/>
              </w:tabs>
              <w:rPr>
                <w:sz w:val="14"/>
              </w:rPr>
            </w:pPr>
          </w:p>
        </w:tc>
      </w:tr>
      <w:tr w:rsidR="003B3C0B" w:rsidRPr="00114412" w14:paraId="439E5F66" w14:textId="77777777" w:rsidTr="00BA3559">
        <w:trPr>
          <w:trHeight w:hRule="exact" w:val="100"/>
        </w:trPr>
        <w:tc>
          <w:tcPr>
            <w:tcW w:w="564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44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BA3559">
        <w:trPr>
          <w:trHeight w:hRule="exact" w:val="1116"/>
        </w:trPr>
        <w:tc>
          <w:tcPr>
            <w:tcW w:w="564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19F0B12A" w14:textId="46AFE381" w:rsidR="00BA3559" w:rsidRPr="00BA3559" w:rsidRDefault="00BA3559" w:rsidP="00BA3559">
            <w:pPr>
              <w:tabs>
                <w:tab w:val="left" w:pos="3600"/>
              </w:tabs>
              <w:rPr>
                <w:sz w:val="14"/>
              </w:rPr>
            </w:pPr>
            <w:r>
              <w:rPr>
                <w:b/>
                <w:sz w:val="20"/>
              </w:rPr>
              <w:t>Attn: Procurement</w:t>
            </w:r>
          </w:p>
          <w:p w14:paraId="31164557" w14:textId="60AF33D4" w:rsidR="00BA3559" w:rsidRPr="00BA3559" w:rsidRDefault="00BA3559" w:rsidP="00BA3559">
            <w:pPr>
              <w:tabs>
                <w:tab w:val="left" w:pos="3600"/>
              </w:tabs>
              <w:rPr>
                <w:b/>
                <w:sz w:val="20"/>
              </w:rPr>
            </w:pPr>
            <w:r w:rsidRPr="00BA3559">
              <w:rPr>
                <w:b/>
                <w:sz w:val="20"/>
              </w:rPr>
              <w:t xml:space="preserve">Branch Accounting &amp; Procurement | Administrative Division </w:t>
            </w:r>
          </w:p>
          <w:p w14:paraId="0AE257D2" w14:textId="77777777" w:rsidR="00BA3559" w:rsidRDefault="00BA3559" w:rsidP="00BA3559">
            <w:pPr>
              <w:tabs>
                <w:tab w:val="left" w:pos="3600"/>
              </w:tabs>
              <w:rPr>
                <w:b/>
                <w:sz w:val="20"/>
              </w:rPr>
            </w:pPr>
            <w:r w:rsidRPr="00BA3559">
              <w:rPr>
                <w:b/>
                <w:sz w:val="20"/>
              </w:rPr>
              <w:t>455 Golden Gate Avenue, 6th Floor</w:t>
            </w:r>
          </w:p>
          <w:p w14:paraId="72E182B9" w14:textId="5AFBD9E0" w:rsidR="003B3C0B" w:rsidRPr="00287443" w:rsidRDefault="00BA3559" w:rsidP="00BA3559">
            <w:pPr>
              <w:tabs>
                <w:tab w:val="left" w:pos="3600"/>
              </w:tabs>
              <w:rPr>
                <w:sz w:val="20"/>
              </w:rPr>
            </w:pPr>
            <w:r w:rsidRPr="00BA3559">
              <w:rPr>
                <w:b/>
                <w:sz w:val="20"/>
              </w:rPr>
              <w:t>San Francisco, CA 94102-3688</w:t>
            </w:r>
          </w:p>
        </w:tc>
        <w:tc>
          <w:tcPr>
            <w:tcW w:w="444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D06D13E" w14:textId="60719FDB" w:rsidR="008953BE" w:rsidRDefault="008953BE">
      <w:pPr>
        <w:rPr>
          <w:rFonts w:asciiTheme="minorHAnsi" w:eastAsiaTheme="majorEastAsia" w:hAnsiTheme="minorHAnsi" w:cstheme="minorHAnsi"/>
          <w:b/>
          <w:bCs/>
          <w:color w:val="000000" w:themeColor="text1"/>
          <w:kern w:val="28"/>
          <w:sz w:val="20"/>
        </w:rPr>
        <w:sectPr w:rsidR="008953BE" w:rsidSect="003B3C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77777777"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Goods and </w:t>
      </w:r>
      <w:r w:rsidR="00E52E73">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13847E16" w14:textId="596F059D" w:rsidR="00E71A67" w:rsidRPr="00FD11A4" w:rsidRDefault="00EF6C03" w:rsidP="00FD11A4">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0421A34D" w14:textId="77777777" w:rsidR="00FD11A4" w:rsidRPr="00FD11A4" w:rsidRDefault="00FD11A4" w:rsidP="00FD11A4">
      <w:pPr>
        <w:keepNext/>
        <w:numPr>
          <w:ilvl w:val="1"/>
          <w:numId w:val="30"/>
        </w:numPr>
        <w:rPr>
          <w:rFonts w:eastAsia="Times New Roman"/>
          <w:iCs/>
          <w:sz w:val="20"/>
        </w:rPr>
      </w:pPr>
      <w:r w:rsidRPr="00FD11A4">
        <w:rPr>
          <w:rFonts w:eastAsia="Times New Roman"/>
          <w:iCs/>
          <w:sz w:val="20"/>
        </w:rPr>
        <w:t xml:space="preserve">The Judicial Council of California (“Judicial Council”), chaired by the Chief Justice of California, is the chief policymaking body of the California judicial system, which includes the superior courts, appellate courts, and state supreme court.  The California Constitution directs the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w:t>
      </w:r>
    </w:p>
    <w:p w14:paraId="1982610B" w14:textId="77777777" w:rsidR="00FD11A4" w:rsidRPr="00FD11A4" w:rsidRDefault="00FD11A4" w:rsidP="00FD11A4">
      <w:pPr>
        <w:keepNext/>
        <w:ind w:left="1440"/>
        <w:rPr>
          <w:rFonts w:eastAsia="Times New Roman"/>
          <w:iCs/>
          <w:sz w:val="20"/>
        </w:rPr>
      </w:pPr>
    </w:p>
    <w:p w14:paraId="39D1B2F2" w14:textId="77777777" w:rsidR="00FD11A4" w:rsidRPr="00FD11A4" w:rsidRDefault="00FD11A4" w:rsidP="00FD11A4">
      <w:pPr>
        <w:keepNext/>
        <w:numPr>
          <w:ilvl w:val="1"/>
          <w:numId w:val="30"/>
        </w:numPr>
        <w:rPr>
          <w:rFonts w:eastAsia="Times New Roman"/>
          <w:iCs/>
          <w:sz w:val="20"/>
        </w:rPr>
      </w:pPr>
      <w:r w:rsidRPr="00FD11A4">
        <w:rPr>
          <w:rFonts w:eastAsia="Times New Roman"/>
          <w:iCs/>
          <w:sz w:val="20"/>
        </w:rPr>
        <w:t xml:space="preserve">The Judicial Council of California’s Center for Judicial Education and Research (CJER) educates the state’s justices, judges, subordinate judicial officers, and court staff. CJER provides mandatory and elective in-person and distance education including written publications. </w:t>
      </w:r>
    </w:p>
    <w:p w14:paraId="3CCAC07C" w14:textId="77777777" w:rsidR="00FD11A4" w:rsidRPr="00FD11A4" w:rsidRDefault="00FD11A4" w:rsidP="00FD11A4">
      <w:pPr>
        <w:keepNext/>
        <w:ind w:left="1440"/>
        <w:rPr>
          <w:rFonts w:eastAsia="Times New Roman"/>
          <w:iCs/>
          <w:sz w:val="20"/>
        </w:rPr>
      </w:pPr>
    </w:p>
    <w:p w14:paraId="49473554" w14:textId="2678ACEC" w:rsidR="00FD11A4" w:rsidRPr="00FD11A4" w:rsidRDefault="00FD11A4" w:rsidP="00FD11A4">
      <w:pPr>
        <w:keepNext/>
        <w:numPr>
          <w:ilvl w:val="1"/>
          <w:numId w:val="30"/>
        </w:numPr>
        <w:rPr>
          <w:rFonts w:eastAsia="Times New Roman"/>
          <w:iCs/>
          <w:sz w:val="20"/>
        </w:rPr>
      </w:pPr>
      <w:r w:rsidRPr="00B0053E">
        <w:rPr>
          <w:rFonts w:eastAsia="Times New Roman"/>
          <w:iCs/>
          <w:sz w:val="20"/>
        </w:rPr>
        <w:t xml:space="preserve">CJER’s publications include the series </w:t>
      </w:r>
      <w:r w:rsidRPr="00B0053E">
        <w:rPr>
          <w:rFonts w:eastAsia="Times New Roman"/>
          <w:b/>
          <w:bCs/>
          <w:iCs/>
          <w:sz w:val="20"/>
        </w:rPr>
        <w:t>California Judges Benchbook: Civil Proceedings</w:t>
      </w:r>
      <w:r w:rsidRPr="00B0053E">
        <w:rPr>
          <w:rFonts w:eastAsia="Times New Roman"/>
          <w:iCs/>
          <w:sz w:val="20"/>
        </w:rPr>
        <w:t xml:space="preserve">. This four-volume series of treatises on civil proceedings is published annually on a staggered schedule. The volumes are Before Trial, Discovery, Trial, and After Trial. These publications are written from a judge’s point of view. A grant from the Foundation for Judicial Education, established by the late Bernard E. Witkin, Esq., funds the annual updates to these four </w:t>
      </w:r>
      <w:r w:rsidR="00B0053E">
        <w:rPr>
          <w:rFonts w:eastAsia="Times New Roman"/>
          <w:iCs/>
          <w:sz w:val="20"/>
        </w:rPr>
        <w:t>B</w:t>
      </w:r>
      <w:r w:rsidRPr="00B0053E">
        <w:rPr>
          <w:rFonts w:eastAsia="Times New Roman"/>
          <w:iCs/>
          <w:sz w:val="20"/>
        </w:rPr>
        <w:t>enchbooks</w:t>
      </w:r>
      <w:r w:rsidRPr="00FD11A4">
        <w:rPr>
          <w:rFonts w:eastAsia="Times New Roman"/>
          <w:iCs/>
          <w:sz w:val="20"/>
        </w:rPr>
        <w:t>:</w:t>
      </w:r>
    </w:p>
    <w:p w14:paraId="4BD5C104" w14:textId="77777777" w:rsidR="00FD11A4" w:rsidRPr="00FD11A4" w:rsidRDefault="00FD11A4" w:rsidP="00FD11A4">
      <w:pPr>
        <w:keepNext/>
        <w:ind w:left="1440"/>
        <w:rPr>
          <w:rFonts w:eastAsia="Times New Roman"/>
          <w:iCs/>
          <w:sz w:val="20"/>
        </w:rPr>
      </w:pPr>
    </w:p>
    <w:p w14:paraId="625A86B3" w14:textId="77777777" w:rsidR="00FD11A4" w:rsidRPr="00B0053E" w:rsidRDefault="00FD11A4" w:rsidP="00FD11A4">
      <w:pPr>
        <w:keepNext/>
        <w:numPr>
          <w:ilvl w:val="0"/>
          <w:numId w:val="31"/>
        </w:numPr>
        <w:rPr>
          <w:rFonts w:eastAsia="Times New Roman"/>
          <w:iCs/>
          <w:sz w:val="20"/>
        </w:rPr>
      </w:pPr>
      <w:r w:rsidRPr="00B0053E">
        <w:rPr>
          <w:rFonts w:eastAsia="Times New Roman"/>
          <w:iCs/>
          <w:sz w:val="20"/>
        </w:rPr>
        <w:t>California Judges Benchbook: Civil Proceedings–Before Trial (2022 edition is 2022 pages)</w:t>
      </w:r>
    </w:p>
    <w:p w14:paraId="45EE6F79" w14:textId="2B55BACE" w:rsidR="00FD11A4" w:rsidRPr="00B0053E" w:rsidRDefault="00FD11A4" w:rsidP="00FD11A4">
      <w:pPr>
        <w:keepNext/>
        <w:numPr>
          <w:ilvl w:val="0"/>
          <w:numId w:val="31"/>
        </w:numPr>
        <w:rPr>
          <w:rFonts w:eastAsia="Times New Roman"/>
          <w:iCs/>
          <w:sz w:val="20"/>
        </w:rPr>
      </w:pPr>
      <w:r w:rsidRPr="00B0053E">
        <w:rPr>
          <w:rFonts w:eastAsia="Times New Roman"/>
          <w:iCs/>
          <w:sz w:val="20"/>
        </w:rPr>
        <w:t>California Judges Benchbook: Civil Proceedings–Discovery (202</w:t>
      </w:r>
      <w:r w:rsidR="00972F13">
        <w:rPr>
          <w:rFonts w:eastAsia="Times New Roman"/>
          <w:iCs/>
          <w:sz w:val="20"/>
        </w:rPr>
        <w:t>2</w:t>
      </w:r>
      <w:r w:rsidRPr="00B0053E">
        <w:rPr>
          <w:rFonts w:eastAsia="Times New Roman"/>
          <w:iCs/>
          <w:sz w:val="20"/>
        </w:rPr>
        <w:t xml:space="preserve"> edition is 6</w:t>
      </w:r>
      <w:r w:rsidR="00972F13">
        <w:rPr>
          <w:rFonts w:eastAsia="Times New Roman"/>
          <w:iCs/>
          <w:sz w:val="20"/>
        </w:rPr>
        <w:t>7</w:t>
      </w:r>
      <w:r w:rsidRPr="00B0053E">
        <w:rPr>
          <w:rFonts w:eastAsia="Times New Roman"/>
          <w:iCs/>
          <w:sz w:val="20"/>
        </w:rPr>
        <w:t>0 pages)</w:t>
      </w:r>
    </w:p>
    <w:p w14:paraId="673744C1" w14:textId="77777777" w:rsidR="00FD11A4" w:rsidRPr="00B0053E" w:rsidRDefault="00FD11A4" w:rsidP="00FD11A4">
      <w:pPr>
        <w:keepNext/>
        <w:numPr>
          <w:ilvl w:val="0"/>
          <w:numId w:val="31"/>
        </w:numPr>
        <w:rPr>
          <w:rFonts w:eastAsia="Times New Roman"/>
          <w:iCs/>
          <w:sz w:val="20"/>
        </w:rPr>
      </w:pPr>
      <w:r w:rsidRPr="00B0053E">
        <w:rPr>
          <w:rFonts w:eastAsia="Times New Roman"/>
          <w:iCs/>
          <w:sz w:val="20"/>
        </w:rPr>
        <w:t>California Judges Benchbook: Civil Proceedings–Trial (2022 edition is 1211 pages)</w:t>
      </w:r>
    </w:p>
    <w:p w14:paraId="0633D39D" w14:textId="31F60E85" w:rsidR="0012785C" w:rsidRPr="00B0053E" w:rsidRDefault="00FD11A4" w:rsidP="00FD11A4">
      <w:pPr>
        <w:keepNext/>
        <w:numPr>
          <w:ilvl w:val="0"/>
          <w:numId w:val="31"/>
        </w:numPr>
        <w:rPr>
          <w:rFonts w:eastAsia="Times New Roman"/>
          <w:iCs/>
          <w:sz w:val="20"/>
        </w:rPr>
      </w:pPr>
      <w:r w:rsidRPr="00B0053E">
        <w:rPr>
          <w:rFonts w:eastAsia="Times New Roman"/>
          <w:iCs/>
          <w:sz w:val="20"/>
        </w:rPr>
        <w:t>California Judges Benchbook: Civil Proceedings–After Trial (2021 edition is 841 pages)</w:t>
      </w:r>
      <w:r w:rsidR="0012785C" w:rsidRPr="00B0053E">
        <w:rPr>
          <w:rFonts w:asciiTheme="minorHAnsi" w:hAnsiTheme="minorHAnsi" w:cstheme="minorHAnsi"/>
          <w:bCs/>
          <w:iCs/>
          <w:sz w:val="20"/>
        </w:rPr>
        <w:t>.</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426C6BA" w:rsidR="007B1D82" w:rsidRPr="00FD11A4"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w:t>
      </w:r>
      <w:r w:rsidR="00FE3E04">
        <w:rPr>
          <w:rFonts w:asciiTheme="minorHAnsi" w:hAnsiTheme="minorHAnsi" w:cstheme="minorHAnsi"/>
          <w:sz w:val="20"/>
        </w:rPr>
        <w:t>,</w:t>
      </w:r>
      <w:r w:rsidR="00FD11A4" w:rsidRPr="00FD11A4">
        <w:rPr>
          <w:rFonts w:asciiTheme="minorHAnsi" w:hAnsiTheme="minorHAnsi" w:cstheme="minorHAnsi"/>
          <w:sz w:val="20"/>
        </w:rPr>
        <w:t xml:space="preserve"> a</w:t>
      </w:r>
      <w:r w:rsidR="00F80BBD">
        <w:rPr>
          <w:rFonts w:asciiTheme="minorHAnsi" w:hAnsiTheme="minorHAnsi" w:cstheme="minorHAnsi"/>
          <w:sz w:val="20"/>
        </w:rPr>
        <w:t>n A</w:t>
      </w:r>
      <w:r w:rsidR="00FD11A4" w:rsidRPr="00FD11A4">
        <w:rPr>
          <w:rFonts w:asciiTheme="minorHAnsi" w:hAnsiTheme="minorHAnsi" w:cstheme="minorHAnsi"/>
          <w:sz w:val="20"/>
        </w:rPr>
        <w:t>ttorney</w:t>
      </w:r>
      <w:r w:rsidR="00F80BBD">
        <w:rPr>
          <w:rFonts w:asciiTheme="minorHAnsi" w:hAnsiTheme="minorHAnsi" w:cstheme="minorHAnsi"/>
          <w:sz w:val="20"/>
        </w:rPr>
        <w:t xml:space="preserve"> </w:t>
      </w:r>
      <w:r w:rsidR="00F80BBD" w:rsidRPr="00B0053E">
        <w:rPr>
          <w:rFonts w:asciiTheme="minorHAnsi" w:hAnsiTheme="minorHAnsi" w:cstheme="minorHAnsi"/>
          <w:sz w:val="20"/>
        </w:rPr>
        <w:t>(a person with a law degree and experience practicing law</w:t>
      </w:r>
      <w:r w:rsidR="00FE3E04">
        <w:rPr>
          <w:rFonts w:asciiTheme="minorHAnsi" w:hAnsiTheme="minorHAnsi" w:cstheme="minorHAnsi"/>
          <w:sz w:val="20"/>
        </w:rPr>
        <w:t xml:space="preserve">, </w:t>
      </w:r>
      <w:r w:rsidR="00FE3E04" w:rsidRPr="00E36C5F">
        <w:rPr>
          <w:sz w:val="20"/>
        </w:rPr>
        <w:t>or an entity comprised of such individuals</w:t>
      </w:r>
      <w:r w:rsidR="00F80BBD" w:rsidRPr="00B0053E">
        <w:rPr>
          <w:rFonts w:asciiTheme="minorHAnsi" w:hAnsiTheme="minorHAnsi" w:cstheme="minorHAnsi"/>
          <w:sz w:val="20"/>
        </w:rPr>
        <w:t>)</w:t>
      </w:r>
      <w:r w:rsidR="00FE3E04">
        <w:rPr>
          <w:rFonts w:asciiTheme="minorHAnsi" w:hAnsiTheme="minorHAnsi" w:cstheme="minorHAnsi"/>
          <w:sz w:val="20"/>
        </w:rPr>
        <w:t>,</w:t>
      </w:r>
      <w:r w:rsidR="00FD11A4" w:rsidRPr="00FD11A4">
        <w:rPr>
          <w:rFonts w:asciiTheme="minorHAnsi" w:hAnsiTheme="minorHAnsi" w:cstheme="minorHAnsi"/>
          <w:sz w:val="20"/>
        </w:rPr>
        <w:t xml:space="preserve"> </w:t>
      </w:r>
      <w:r w:rsidR="00AE6623">
        <w:rPr>
          <w:rFonts w:asciiTheme="minorHAnsi" w:hAnsiTheme="minorHAnsi" w:cstheme="minorHAnsi"/>
          <w:sz w:val="20"/>
        </w:rPr>
        <w:t xml:space="preserve">will </w:t>
      </w:r>
      <w:r w:rsidR="00060045" w:rsidRPr="00EC158B">
        <w:rPr>
          <w:rFonts w:asciiTheme="minorHAnsi" w:hAnsiTheme="minorHAnsi" w:cstheme="minorHAnsi"/>
          <w:sz w:val="20"/>
        </w:rPr>
        <w:t>perform the following services (“Services”):</w:t>
      </w:r>
    </w:p>
    <w:p w14:paraId="7B5E7F1E" w14:textId="12072559" w:rsidR="00FD11A4" w:rsidRPr="00FD11A4" w:rsidRDefault="00520FDF" w:rsidP="00FD11A4">
      <w:pPr>
        <w:spacing w:before="120" w:after="120"/>
        <w:ind w:left="936"/>
        <w:rPr>
          <w:rFonts w:asciiTheme="minorHAnsi" w:hAnsiTheme="minorHAnsi" w:cstheme="minorHAnsi"/>
          <w:bCs/>
          <w:i/>
          <w:sz w:val="20"/>
          <w:lang w:bidi="en-US"/>
        </w:rPr>
      </w:pPr>
      <w:r w:rsidRPr="00E36C5F">
        <w:rPr>
          <w:sz w:val="20"/>
        </w:rPr>
        <w:t>U</w:t>
      </w:r>
      <w:r w:rsidR="00C07100" w:rsidRPr="00E36C5F">
        <w:rPr>
          <w:sz w:val="20"/>
        </w:rPr>
        <w:t>pdat</w:t>
      </w:r>
      <w:r w:rsidRPr="00E36C5F">
        <w:rPr>
          <w:sz w:val="20"/>
        </w:rPr>
        <w:t>ing</w:t>
      </w:r>
      <w:r w:rsidR="00C07100" w:rsidRPr="00E36C5F">
        <w:rPr>
          <w:sz w:val="20"/>
        </w:rPr>
        <w:t xml:space="preserve"> a series of civil law legal books</w:t>
      </w:r>
      <w:r w:rsidR="00C778A9">
        <w:rPr>
          <w:sz w:val="20"/>
        </w:rPr>
        <w:t xml:space="preserve"> using</w:t>
      </w:r>
      <w:r w:rsidR="00C07100" w:rsidRPr="00E36C5F">
        <w:rPr>
          <w:sz w:val="20"/>
        </w:rPr>
        <w:t xml:space="preserve"> </w:t>
      </w:r>
      <w:r w:rsidRPr="00E36C5F">
        <w:rPr>
          <w:sz w:val="20"/>
        </w:rPr>
        <w:t>Contractor</w:t>
      </w:r>
      <w:r w:rsidR="00C778A9">
        <w:rPr>
          <w:sz w:val="20"/>
        </w:rPr>
        <w:t>’</w:t>
      </w:r>
      <w:r w:rsidRPr="00E36C5F">
        <w:rPr>
          <w:sz w:val="20"/>
        </w:rPr>
        <w:t>s</w:t>
      </w:r>
      <w:r w:rsidR="00C07100" w:rsidRPr="00E36C5F">
        <w:rPr>
          <w:sz w:val="20"/>
        </w:rPr>
        <w:t xml:space="preserve"> experience and expertise in legal research, legal writing, civil law, and civil procedure before, during, and after trial.</w:t>
      </w:r>
    </w:p>
    <w:p w14:paraId="6BBECB3E" w14:textId="5F4B9366" w:rsidR="00FD11A4" w:rsidRPr="00FD11A4" w:rsidRDefault="00FD11A4" w:rsidP="00FD11A4">
      <w:pPr>
        <w:spacing w:before="120" w:after="120"/>
        <w:ind w:left="936"/>
        <w:rPr>
          <w:rFonts w:asciiTheme="minorHAnsi" w:hAnsiTheme="minorHAnsi" w:cstheme="minorHAnsi"/>
          <w:bCs/>
          <w:sz w:val="20"/>
          <w:lang w:bidi="en-US"/>
        </w:rPr>
      </w:pPr>
      <w:r w:rsidRPr="00FD11A4">
        <w:rPr>
          <w:rFonts w:asciiTheme="minorHAnsi" w:hAnsiTheme="minorHAnsi" w:cstheme="minorHAnsi"/>
          <w:bCs/>
          <w:sz w:val="20"/>
          <w:lang w:bidi="en-US"/>
        </w:rPr>
        <w:t xml:space="preserve">The </w:t>
      </w:r>
      <w:r w:rsidR="00F80BBD">
        <w:rPr>
          <w:rFonts w:asciiTheme="minorHAnsi" w:hAnsiTheme="minorHAnsi" w:cstheme="minorHAnsi"/>
          <w:bCs/>
          <w:sz w:val="20"/>
          <w:lang w:bidi="en-US"/>
        </w:rPr>
        <w:t>A</w:t>
      </w:r>
      <w:r w:rsidR="00347D88">
        <w:rPr>
          <w:rFonts w:asciiTheme="minorHAnsi" w:hAnsiTheme="minorHAnsi" w:cstheme="minorHAnsi"/>
          <w:bCs/>
          <w:sz w:val="20"/>
          <w:lang w:bidi="en-US"/>
        </w:rPr>
        <w:t>ttorney</w:t>
      </w:r>
      <w:r>
        <w:rPr>
          <w:rFonts w:asciiTheme="minorHAnsi" w:hAnsiTheme="minorHAnsi" w:cstheme="minorHAnsi"/>
          <w:bCs/>
          <w:sz w:val="20"/>
          <w:lang w:bidi="en-US"/>
        </w:rPr>
        <w:t xml:space="preserve"> </w:t>
      </w:r>
      <w:r w:rsidRPr="00FD11A4">
        <w:rPr>
          <w:rFonts w:asciiTheme="minorHAnsi" w:hAnsiTheme="minorHAnsi" w:cstheme="minorHAnsi"/>
          <w:bCs/>
          <w:sz w:val="20"/>
          <w:lang w:bidi="en-US"/>
        </w:rPr>
        <w:t xml:space="preserve">will update each volume of the </w:t>
      </w:r>
      <w:r w:rsidRPr="00B0053E">
        <w:rPr>
          <w:rFonts w:asciiTheme="minorHAnsi" w:hAnsiTheme="minorHAnsi" w:cstheme="minorHAnsi"/>
          <w:bCs/>
          <w:iCs/>
          <w:sz w:val="20"/>
          <w:lang w:bidi="en-US"/>
        </w:rPr>
        <w:t>Civil Proceedings Benchbook to</w:t>
      </w:r>
      <w:r w:rsidRPr="00FD11A4">
        <w:rPr>
          <w:rFonts w:asciiTheme="minorHAnsi" w:hAnsiTheme="minorHAnsi" w:cstheme="minorHAnsi"/>
          <w:bCs/>
          <w:sz w:val="20"/>
          <w:lang w:bidi="en-US"/>
        </w:rPr>
        <w:t xml:space="preserve"> reflect the year’s new, amended, and repealed legal authority including cases, rules, and statutes. Each update will have clear and concise legal writing, legal analysis, and structure and organization. California’s judicial officers are the intended audience of these publications. The </w:t>
      </w:r>
      <w:r w:rsidR="00F80BBD">
        <w:rPr>
          <w:rFonts w:asciiTheme="minorHAnsi" w:hAnsiTheme="minorHAnsi" w:cstheme="minorHAnsi"/>
          <w:bCs/>
          <w:sz w:val="20"/>
          <w:lang w:bidi="en-US"/>
        </w:rPr>
        <w:t>A</w:t>
      </w:r>
      <w:r w:rsidR="00AE6623">
        <w:rPr>
          <w:rFonts w:asciiTheme="minorHAnsi" w:hAnsiTheme="minorHAnsi" w:cstheme="minorHAnsi"/>
          <w:bCs/>
          <w:sz w:val="20"/>
          <w:lang w:bidi="en-US"/>
        </w:rPr>
        <w:t>ttorney</w:t>
      </w:r>
      <w:r>
        <w:rPr>
          <w:rFonts w:asciiTheme="minorHAnsi" w:hAnsiTheme="minorHAnsi" w:cstheme="minorHAnsi"/>
          <w:bCs/>
          <w:sz w:val="20"/>
          <w:lang w:bidi="en-US"/>
        </w:rPr>
        <w:t xml:space="preserve"> </w:t>
      </w:r>
      <w:r w:rsidRPr="00FD11A4">
        <w:rPr>
          <w:rFonts w:asciiTheme="minorHAnsi" w:hAnsiTheme="minorHAnsi" w:cstheme="minorHAnsi"/>
          <w:bCs/>
          <w:sz w:val="20"/>
          <w:lang w:bidi="en-US"/>
        </w:rPr>
        <w:t>who updates these publications must write for this audience and must produce writing that matches the benchbooks’ high-quality.</w:t>
      </w:r>
    </w:p>
    <w:p w14:paraId="267D6946" w14:textId="58DADAD7" w:rsidR="00FD11A4" w:rsidRPr="00FD11A4" w:rsidRDefault="00FD11A4" w:rsidP="00FD11A4">
      <w:pPr>
        <w:spacing w:before="120" w:after="120"/>
        <w:ind w:left="936"/>
        <w:rPr>
          <w:rFonts w:asciiTheme="minorHAnsi" w:hAnsiTheme="minorHAnsi" w:cstheme="minorHAnsi"/>
          <w:bCs/>
          <w:sz w:val="20"/>
          <w:lang w:bidi="en-US"/>
        </w:rPr>
      </w:pPr>
      <w:r w:rsidRPr="00FD11A4">
        <w:rPr>
          <w:rFonts w:asciiTheme="minorHAnsi" w:hAnsiTheme="minorHAnsi" w:cstheme="minorHAnsi"/>
          <w:bCs/>
          <w:i/>
          <w:sz w:val="20"/>
          <w:lang w:bidi="en-US"/>
        </w:rPr>
        <w:t xml:space="preserve"> </w:t>
      </w:r>
      <w:r w:rsidRPr="00FD11A4">
        <w:rPr>
          <w:rFonts w:asciiTheme="minorHAnsi" w:hAnsiTheme="minorHAnsi" w:cstheme="minorHAnsi"/>
          <w:bCs/>
          <w:sz w:val="20"/>
          <w:lang w:bidi="en-US"/>
        </w:rPr>
        <w:t xml:space="preserve">For each publication, the </w:t>
      </w:r>
      <w:r w:rsidR="00311372">
        <w:rPr>
          <w:rFonts w:asciiTheme="minorHAnsi" w:hAnsiTheme="minorHAnsi" w:cstheme="minorHAnsi"/>
          <w:bCs/>
          <w:sz w:val="20"/>
          <w:lang w:bidi="en-US"/>
        </w:rPr>
        <w:t>A</w:t>
      </w:r>
      <w:r w:rsidRPr="00FD11A4">
        <w:rPr>
          <w:rFonts w:asciiTheme="minorHAnsi" w:hAnsiTheme="minorHAnsi" w:cstheme="minorHAnsi"/>
          <w:bCs/>
          <w:sz w:val="20"/>
          <w:lang w:bidi="en-US"/>
        </w:rPr>
        <w:t>ttorney will:</w:t>
      </w:r>
    </w:p>
    <w:p w14:paraId="343C68DD" w14:textId="39966E5A" w:rsidR="00FD11A4" w:rsidRPr="00FD11A4" w:rsidRDefault="00FD11A4" w:rsidP="00FD11A4">
      <w:pPr>
        <w:numPr>
          <w:ilvl w:val="0"/>
          <w:numId w:val="32"/>
        </w:numPr>
        <w:spacing w:before="120" w:after="120"/>
        <w:rPr>
          <w:rFonts w:asciiTheme="minorHAnsi" w:hAnsiTheme="minorHAnsi" w:cstheme="minorHAnsi"/>
          <w:bCs/>
          <w:iCs/>
          <w:sz w:val="20"/>
          <w:lang w:bidi="en-US"/>
        </w:rPr>
      </w:pPr>
      <w:r w:rsidRPr="00FD11A4">
        <w:rPr>
          <w:rFonts w:asciiTheme="minorHAnsi" w:hAnsiTheme="minorHAnsi" w:cstheme="minorHAnsi"/>
          <w:bCs/>
          <w:iCs/>
          <w:sz w:val="20"/>
          <w:lang w:bidi="en-US"/>
        </w:rPr>
        <w:t>produce clear, high-quality, well-analyzed, and well-organized writing that is tailored to the perspective and needs of California’s judicial officers, the books’ audience;</w:t>
      </w:r>
    </w:p>
    <w:p w14:paraId="0C8FB63D" w14:textId="5B143455" w:rsidR="00FD11A4" w:rsidRPr="00FD11A4" w:rsidRDefault="00FD11A4" w:rsidP="00FD11A4">
      <w:pPr>
        <w:numPr>
          <w:ilvl w:val="0"/>
          <w:numId w:val="32"/>
        </w:numPr>
        <w:spacing w:before="120" w:after="120"/>
        <w:rPr>
          <w:rFonts w:asciiTheme="minorHAnsi" w:hAnsiTheme="minorHAnsi" w:cstheme="minorHAnsi"/>
          <w:bCs/>
          <w:iCs/>
          <w:sz w:val="20"/>
          <w:lang w:bidi="en-US"/>
        </w:rPr>
      </w:pPr>
      <w:r w:rsidRPr="00FD11A4">
        <w:rPr>
          <w:rFonts w:asciiTheme="minorHAnsi" w:hAnsiTheme="minorHAnsi" w:cstheme="minorHAnsi"/>
          <w:bCs/>
          <w:iCs/>
          <w:sz w:val="20"/>
          <w:lang w:bidi="en-US"/>
        </w:rPr>
        <w:t>review publication to become familiar with its content, coverage, and organization;</w:t>
      </w:r>
    </w:p>
    <w:p w14:paraId="004EEE5F" w14:textId="77777777" w:rsidR="00FD11A4" w:rsidRPr="00FD11A4" w:rsidRDefault="00FD11A4" w:rsidP="00FD11A4">
      <w:pPr>
        <w:numPr>
          <w:ilvl w:val="0"/>
          <w:numId w:val="32"/>
        </w:numPr>
        <w:spacing w:before="120" w:after="120"/>
        <w:rPr>
          <w:rFonts w:asciiTheme="minorHAnsi" w:hAnsiTheme="minorHAnsi" w:cstheme="minorHAnsi"/>
          <w:bCs/>
          <w:iCs/>
          <w:sz w:val="20"/>
          <w:lang w:bidi="en-US"/>
        </w:rPr>
      </w:pPr>
      <w:r w:rsidRPr="00FD11A4">
        <w:rPr>
          <w:rFonts w:asciiTheme="minorHAnsi" w:hAnsiTheme="minorHAnsi" w:cstheme="minorHAnsi"/>
          <w:bCs/>
          <w:iCs/>
          <w:sz w:val="20"/>
          <w:lang w:bidi="en-US"/>
        </w:rPr>
        <w:t>research the subsequent history of all legal authority (cases, statutes, court rules, etc.) to determine accuracy and currency;</w:t>
      </w:r>
    </w:p>
    <w:p w14:paraId="6F1B6C6E" w14:textId="77777777" w:rsidR="00FD11A4" w:rsidRPr="00FD11A4" w:rsidRDefault="00FD11A4" w:rsidP="00FD11A4">
      <w:pPr>
        <w:numPr>
          <w:ilvl w:val="0"/>
          <w:numId w:val="32"/>
        </w:numPr>
        <w:spacing w:before="120" w:after="120"/>
        <w:rPr>
          <w:rFonts w:asciiTheme="minorHAnsi" w:hAnsiTheme="minorHAnsi" w:cstheme="minorHAnsi"/>
          <w:bCs/>
          <w:iCs/>
          <w:sz w:val="20"/>
          <w:lang w:bidi="en-US"/>
        </w:rPr>
      </w:pPr>
      <w:r w:rsidRPr="00FD11A4">
        <w:rPr>
          <w:rFonts w:asciiTheme="minorHAnsi" w:hAnsiTheme="minorHAnsi" w:cstheme="minorHAnsi"/>
          <w:bCs/>
          <w:iCs/>
          <w:sz w:val="20"/>
          <w:lang w:bidi="en-US"/>
        </w:rPr>
        <w:t>use Microsoft Word’s Track Changes feature to:</w:t>
      </w:r>
    </w:p>
    <w:p w14:paraId="0A1BA177" w14:textId="77777777" w:rsidR="00FD11A4" w:rsidRPr="00FD11A4" w:rsidRDefault="00FD11A4" w:rsidP="00FD11A4">
      <w:pPr>
        <w:numPr>
          <w:ilvl w:val="1"/>
          <w:numId w:val="32"/>
        </w:numPr>
        <w:spacing w:before="120" w:after="120"/>
        <w:rPr>
          <w:rFonts w:asciiTheme="minorHAnsi" w:hAnsiTheme="minorHAnsi" w:cstheme="minorHAnsi"/>
          <w:bCs/>
          <w:iCs/>
          <w:sz w:val="20"/>
          <w:lang w:bidi="en-US"/>
        </w:rPr>
      </w:pPr>
      <w:r w:rsidRPr="00FD11A4">
        <w:rPr>
          <w:rFonts w:asciiTheme="minorHAnsi" w:hAnsiTheme="minorHAnsi" w:cstheme="minorHAnsi"/>
          <w:bCs/>
          <w:iCs/>
          <w:sz w:val="20"/>
          <w:lang w:bidi="en-US"/>
        </w:rPr>
        <w:t>revise the legal authority and the associated sentence, paragraph, and/or section as necessary;</w:t>
      </w:r>
    </w:p>
    <w:p w14:paraId="610E0A80" w14:textId="77777777" w:rsidR="00FD11A4" w:rsidRPr="00FD11A4" w:rsidRDefault="00FD11A4" w:rsidP="00FD11A4">
      <w:pPr>
        <w:numPr>
          <w:ilvl w:val="1"/>
          <w:numId w:val="32"/>
        </w:numPr>
        <w:spacing w:before="120" w:after="120"/>
        <w:rPr>
          <w:rFonts w:asciiTheme="minorHAnsi" w:hAnsiTheme="minorHAnsi" w:cstheme="minorHAnsi"/>
          <w:bCs/>
          <w:iCs/>
          <w:sz w:val="20"/>
          <w:lang w:bidi="en-US"/>
        </w:rPr>
      </w:pPr>
      <w:r w:rsidRPr="00FD11A4">
        <w:rPr>
          <w:rFonts w:asciiTheme="minorHAnsi" w:hAnsiTheme="minorHAnsi" w:cstheme="minorHAnsi"/>
          <w:bCs/>
          <w:iCs/>
          <w:sz w:val="20"/>
          <w:lang w:bidi="en-US"/>
        </w:rPr>
        <w:lastRenderedPageBreak/>
        <w:t>determine if new sections should be added and/or existing sections should be reorganized or deleted;</w:t>
      </w:r>
    </w:p>
    <w:p w14:paraId="72B5BA25" w14:textId="77777777" w:rsidR="00FD11A4" w:rsidRPr="00FD11A4" w:rsidRDefault="00FD11A4" w:rsidP="00FD11A4">
      <w:pPr>
        <w:numPr>
          <w:ilvl w:val="1"/>
          <w:numId w:val="32"/>
        </w:numPr>
        <w:spacing w:before="120" w:after="120"/>
        <w:rPr>
          <w:rFonts w:asciiTheme="minorHAnsi" w:hAnsiTheme="minorHAnsi" w:cstheme="minorHAnsi"/>
          <w:bCs/>
          <w:iCs/>
          <w:sz w:val="20"/>
          <w:lang w:bidi="en-US"/>
        </w:rPr>
      </w:pPr>
      <w:r w:rsidRPr="00FD11A4">
        <w:rPr>
          <w:rFonts w:asciiTheme="minorHAnsi" w:hAnsiTheme="minorHAnsi" w:cstheme="minorHAnsi"/>
          <w:bCs/>
          <w:iCs/>
          <w:sz w:val="20"/>
          <w:lang w:bidi="en-US"/>
        </w:rPr>
        <w:t>draft any new sections and/or reorganize existing sections as appropriate;</w:t>
      </w:r>
    </w:p>
    <w:p w14:paraId="40B321FD" w14:textId="77777777" w:rsidR="00FD11A4" w:rsidRPr="00FD11A4" w:rsidRDefault="00FD11A4" w:rsidP="00FD11A4">
      <w:pPr>
        <w:numPr>
          <w:ilvl w:val="1"/>
          <w:numId w:val="32"/>
        </w:numPr>
        <w:spacing w:before="120" w:after="120"/>
        <w:rPr>
          <w:rFonts w:asciiTheme="minorHAnsi" w:hAnsiTheme="minorHAnsi" w:cstheme="minorHAnsi"/>
          <w:bCs/>
          <w:iCs/>
          <w:sz w:val="20"/>
          <w:lang w:bidi="en-US"/>
        </w:rPr>
      </w:pPr>
      <w:r w:rsidRPr="00FD11A4">
        <w:rPr>
          <w:rFonts w:asciiTheme="minorHAnsi" w:hAnsiTheme="minorHAnsi" w:cstheme="minorHAnsi"/>
          <w:bCs/>
          <w:iCs/>
          <w:sz w:val="20"/>
          <w:lang w:bidi="en-US"/>
        </w:rPr>
        <w:t>update the comprehensive index for each volume, including adding new subjects and removing deleted subjects; and</w:t>
      </w:r>
    </w:p>
    <w:p w14:paraId="332BCD30" w14:textId="21C950AC" w:rsidR="00FD11A4" w:rsidRPr="00FD11A4" w:rsidRDefault="00FD11A4" w:rsidP="00FD11A4">
      <w:pPr>
        <w:numPr>
          <w:ilvl w:val="0"/>
          <w:numId w:val="32"/>
        </w:numPr>
        <w:spacing w:before="120" w:after="120"/>
        <w:rPr>
          <w:rFonts w:asciiTheme="minorHAnsi" w:hAnsiTheme="minorHAnsi" w:cstheme="minorHAnsi"/>
          <w:bCs/>
          <w:iCs/>
          <w:sz w:val="20"/>
          <w:lang w:bidi="en-US"/>
        </w:rPr>
      </w:pPr>
      <w:r w:rsidRPr="00FD11A4">
        <w:rPr>
          <w:rFonts w:asciiTheme="minorHAnsi" w:hAnsiTheme="minorHAnsi" w:cstheme="minorHAnsi"/>
          <w:bCs/>
          <w:iCs/>
          <w:sz w:val="20"/>
          <w:lang w:bidi="en-US"/>
        </w:rPr>
        <w:t xml:space="preserve">collaborate with the project manager to determine if certain revised sections should be submitted to judicial officers experienced in presiding over civil cases </w:t>
      </w:r>
      <w:r w:rsidR="005701ED">
        <w:rPr>
          <w:rFonts w:asciiTheme="minorHAnsi" w:hAnsiTheme="minorHAnsi" w:cstheme="minorHAnsi"/>
          <w:bCs/>
          <w:iCs/>
          <w:sz w:val="20"/>
          <w:lang w:bidi="en-US"/>
        </w:rPr>
        <w:t>for</w:t>
      </w:r>
      <w:r w:rsidRPr="00FD11A4">
        <w:rPr>
          <w:rFonts w:asciiTheme="minorHAnsi" w:hAnsiTheme="minorHAnsi" w:cstheme="minorHAnsi"/>
          <w:bCs/>
          <w:iCs/>
          <w:sz w:val="20"/>
          <w:lang w:bidi="en-US"/>
        </w:rPr>
        <w:t xml:space="preserve"> revie</w:t>
      </w:r>
      <w:r w:rsidR="00242CA3">
        <w:rPr>
          <w:rFonts w:asciiTheme="minorHAnsi" w:hAnsiTheme="minorHAnsi" w:cstheme="minorHAnsi"/>
          <w:bCs/>
          <w:iCs/>
          <w:sz w:val="20"/>
          <w:lang w:bidi="en-US"/>
        </w:rPr>
        <w:t>w</w:t>
      </w:r>
      <w:bookmarkStart w:id="0" w:name="_Hlk139524426"/>
      <w:r w:rsidR="00242CA3">
        <w:rPr>
          <w:rFonts w:asciiTheme="minorHAnsi" w:hAnsiTheme="minorHAnsi" w:cstheme="minorHAnsi"/>
          <w:bCs/>
          <w:iCs/>
          <w:sz w:val="20"/>
          <w:lang w:bidi="en-US"/>
        </w:rPr>
        <w:t>;</w:t>
      </w:r>
    </w:p>
    <w:bookmarkEnd w:id="0"/>
    <w:p w14:paraId="326B81F4" w14:textId="77777777" w:rsidR="00FD11A4" w:rsidRPr="00FD11A4" w:rsidRDefault="00FD11A4" w:rsidP="00FD11A4">
      <w:pPr>
        <w:numPr>
          <w:ilvl w:val="0"/>
          <w:numId w:val="32"/>
        </w:numPr>
        <w:spacing w:before="120" w:after="120"/>
        <w:rPr>
          <w:rFonts w:asciiTheme="minorHAnsi" w:hAnsiTheme="minorHAnsi" w:cstheme="minorHAnsi"/>
          <w:bCs/>
          <w:iCs/>
          <w:sz w:val="20"/>
          <w:lang w:bidi="en-US"/>
        </w:rPr>
      </w:pPr>
      <w:r w:rsidRPr="00FD11A4">
        <w:rPr>
          <w:rFonts w:asciiTheme="minorHAnsi" w:hAnsiTheme="minorHAnsi" w:cstheme="minorHAnsi"/>
          <w:bCs/>
          <w:iCs/>
          <w:sz w:val="20"/>
          <w:lang w:bidi="en-US"/>
        </w:rPr>
        <w:t>respond to, consider, and incorporate into the benchbooks any judicial reviewers’ comments;</w:t>
      </w:r>
    </w:p>
    <w:p w14:paraId="61654D79" w14:textId="77777777" w:rsidR="00FD11A4" w:rsidRPr="00FD11A4" w:rsidRDefault="00FD11A4" w:rsidP="00FD11A4">
      <w:pPr>
        <w:numPr>
          <w:ilvl w:val="0"/>
          <w:numId w:val="32"/>
        </w:numPr>
        <w:spacing w:before="120" w:after="120"/>
        <w:rPr>
          <w:rFonts w:asciiTheme="minorHAnsi" w:hAnsiTheme="minorHAnsi" w:cstheme="minorHAnsi"/>
          <w:bCs/>
          <w:iCs/>
          <w:sz w:val="20"/>
          <w:lang w:bidi="en-US"/>
        </w:rPr>
      </w:pPr>
      <w:r w:rsidRPr="00FD11A4">
        <w:rPr>
          <w:rFonts w:asciiTheme="minorHAnsi" w:hAnsiTheme="minorHAnsi" w:cstheme="minorHAnsi"/>
          <w:bCs/>
          <w:iCs/>
          <w:sz w:val="20"/>
          <w:lang w:bidi="en-US"/>
        </w:rPr>
        <w:t xml:space="preserve">respond to editorial questions after submitting the </w:t>
      </w:r>
      <w:proofErr w:type="spellStart"/>
      <w:r w:rsidRPr="00FD11A4">
        <w:rPr>
          <w:rFonts w:asciiTheme="minorHAnsi" w:hAnsiTheme="minorHAnsi" w:cstheme="minorHAnsi"/>
          <w:bCs/>
          <w:iCs/>
          <w:sz w:val="20"/>
          <w:lang w:bidi="en-US"/>
        </w:rPr>
        <w:t>benchbook</w:t>
      </w:r>
      <w:proofErr w:type="spellEnd"/>
      <w:r w:rsidRPr="00FD11A4">
        <w:rPr>
          <w:rFonts w:asciiTheme="minorHAnsi" w:hAnsiTheme="minorHAnsi" w:cstheme="minorHAnsi"/>
          <w:bCs/>
          <w:iCs/>
          <w:sz w:val="20"/>
          <w:lang w:bidi="en-US"/>
        </w:rPr>
        <w:t xml:space="preserve"> manuscript;</w:t>
      </w:r>
    </w:p>
    <w:p w14:paraId="065A0103" w14:textId="33CAA189" w:rsidR="00FD11A4" w:rsidRPr="00FD11A4" w:rsidRDefault="00FD11A4" w:rsidP="00FD11A4">
      <w:pPr>
        <w:numPr>
          <w:ilvl w:val="0"/>
          <w:numId w:val="32"/>
        </w:numPr>
        <w:spacing w:before="120" w:after="120"/>
        <w:rPr>
          <w:rFonts w:asciiTheme="minorHAnsi" w:hAnsiTheme="minorHAnsi" w:cstheme="minorHAnsi"/>
          <w:bCs/>
          <w:iCs/>
          <w:sz w:val="20"/>
          <w:lang w:bidi="en-US"/>
        </w:rPr>
      </w:pPr>
      <w:r w:rsidRPr="00FD11A4">
        <w:rPr>
          <w:rFonts w:asciiTheme="minorHAnsi" w:hAnsiTheme="minorHAnsi" w:cstheme="minorHAnsi"/>
          <w:bCs/>
          <w:iCs/>
          <w:sz w:val="20"/>
          <w:lang w:bidi="en-US"/>
        </w:rPr>
        <w:t>rewrite portions of manuscript</w:t>
      </w:r>
      <w:r w:rsidR="0061186C">
        <w:rPr>
          <w:rFonts w:asciiTheme="minorHAnsi" w:hAnsiTheme="minorHAnsi" w:cstheme="minorHAnsi"/>
          <w:bCs/>
          <w:iCs/>
          <w:sz w:val="20"/>
          <w:lang w:bidi="en-US"/>
        </w:rPr>
        <w:t xml:space="preserve"> upon request</w:t>
      </w:r>
      <w:r w:rsidRPr="00FD11A4">
        <w:rPr>
          <w:rFonts w:asciiTheme="minorHAnsi" w:hAnsiTheme="minorHAnsi" w:cstheme="minorHAnsi"/>
          <w:bCs/>
          <w:iCs/>
          <w:sz w:val="20"/>
          <w:lang w:bidi="en-US"/>
        </w:rPr>
        <w:t>; and</w:t>
      </w:r>
    </w:p>
    <w:p w14:paraId="70092480" w14:textId="7D3D48B5" w:rsidR="00C4177B" w:rsidRPr="00FD11A4" w:rsidRDefault="00FD11A4" w:rsidP="00FD11A4">
      <w:pPr>
        <w:numPr>
          <w:ilvl w:val="0"/>
          <w:numId w:val="32"/>
        </w:numPr>
        <w:spacing w:before="120" w:after="120"/>
        <w:rPr>
          <w:rFonts w:asciiTheme="minorHAnsi" w:hAnsiTheme="minorHAnsi" w:cstheme="minorHAnsi"/>
          <w:bCs/>
          <w:iCs/>
          <w:sz w:val="20"/>
          <w:lang w:bidi="en-US"/>
        </w:rPr>
      </w:pPr>
      <w:r w:rsidRPr="00FD11A4">
        <w:rPr>
          <w:rFonts w:asciiTheme="minorHAnsi" w:hAnsiTheme="minorHAnsi" w:cstheme="minorHAnsi"/>
          <w:bCs/>
          <w:iCs/>
          <w:sz w:val="20"/>
          <w:lang w:bidi="en-US"/>
        </w:rPr>
        <w:t>for project planning purposes, track the number of hours dedicated to updating each volume and include this information when submitting the revised manuscript</w:t>
      </w:r>
      <w:r>
        <w:rPr>
          <w:rFonts w:asciiTheme="minorHAnsi" w:hAnsiTheme="minorHAnsi" w:cstheme="minorHAnsi"/>
          <w:bCs/>
          <w:iCs/>
          <w:sz w:val="20"/>
          <w:lang w:bidi="en-US"/>
        </w:rPr>
        <w:t>.</w:t>
      </w:r>
    </w:p>
    <w:p w14:paraId="3E788308" w14:textId="28E30E06" w:rsidR="0023120C" w:rsidRPr="00B32092" w:rsidRDefault="00C4177B" w:rsidP="00347D88">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w:t>
      </w:r>
      <w:r w:rsidR="00FD11A4">
        <w:rPr>
          <w:rFonts w:asciiTheme="minorHAnsi" w:hAnsiTheme="minorHAnsi" w:cstheme="minorHAnsi"/>
          <w:b/>
          <w:bCs/>
          <w:sz w:val="20"/>
          <w:lang w:bidi="en-US"/>
        </w:rPr>
        <w:t xml:space="preserve"> </w:t>
      </w:r>
      <w:r w:rsidR="0023120C" w:rsidRPr="0023120C">
        <w:rPr>
          <w:rFonts w:eastAsia="Times New Roman"/>
          <w:iCs/>
          <w:szCs w:val="24"/>
        </w:rPr>
        <w:t xml:space="preserve">The Attorney will be provided with access to an electronic database of legal resources and will complete the work off site. Contractor shall perform the services and deliver to the Judicial Branch Entity (“JBE”) the following work products (“Deliverables”) according to the stated timeline. If </w:t>
      </w:r>
      <w:r w:rsidR="0023120C" w:rsidRPr="0023120C">
        <w:rPr>
          <w:rFonts w:eastAsia="Times New Roman"/>
          <w:szCs w:val="24"/>
        </w:rPr>
        <w:t>requested</w:t>
      </w:r>
      <w:r w:rsidR="0023120C" w:rsidRPr="0023120C">
        <w:rPr>
          <w:rFonts w:eastAsia="Times New Roman"/>
          <w:iCs/>
          <w:szCs w:val="24"/>
        </w:rPr>
        <w:t xml:space="preserve">, the contractor must submit </w:t>
      </w:r>
      <w:r w:rsidR="0023120C" w:rsidRPr="0023120C">
        <w:rPr>
          <w:rFonts w:eastAsia="Times New Roman"/>
          <w:b/>
          <w:bCs/>
          <w:iCs/>
          <w:szCs w:val="24"/>
        </w:rPr>
        <w:t>progress reports</w:t>
      </w:r>
      <w:r w:rsidR="0023120C" w:rsidRPr="0023120C">
        <w:rPr>
          <w:rFonts w:eastAsia="Times New Roman"/>
          <w:iCs/>
          <w:szCs w:val="24"/>
        </w:rPr>
        <w:t xml:space="preserve"> describing work performed, work status, any difficulty encountered, remedial actions, and anticipated activity.</w:t>
      </w:r>
    </w:p>
    <w:p w14:paraId="299DD74B" w14:textId="77777777" w:rsidR="00B32092" w:rsidRPr="0023120C" w:rsidRDefault="00B32092" w:rsidP="00B32092">
      <w:pPr>
        <w:spacing w:before="120"/>
        <w:ind w:left="936"/>
        <w:rPr>
          <w:rFonts w:asciiTheme="minorHAnsi" w:hAnsiTheme="minorHAnsi" w:cstheme="minorHAnsi"/>
          <w:bCs/>
          <w:sz w:val="20"/>
          <w:u w:val="single"/>
          <w:lang w:bidi="en-US"/>
        </w:rPr>
      </w:pPr>
    </w:p>
    <w:p w14:paraId="2D470E78" w14:textId="4831F60D" w:rsidR="00347D88" w:rsidRPr="00347D88" w:rsidRDefault="00347D88" w:rsidP="00347D88">
      <w:pPr>
        <w:pStyle w:val="ListParagraph"/>
        <w:numPr>
          <w:ilvl w:val="0"/>
          <w:numId w:val="35"/>
        </w:numPr>
        <w:ind w:hanging="720"/>
        <w:rPr>
          <w:b/>
          <w:bCs/>
          <w:iCs/>
          <w:sz w:val="20"/>
        </w:rPr>
      </w:pPr>
      <w:r w:rsidRPr="00347D88">
        <w:rPr>
          <w:b/>
          <w:bCs/>
          <w:iCs/>
          <w:sz w:val="20"/>
        </w:rPr>
        <w:t>Initial Term</w:t>
      </w:r>
      <w:r w:rsidR="00B32092">
        <w:rPr>
          <w:b/>
          <w:bCs/>
          <w:iCs/>
          <w:sz w:val="20"/>
        </w:rPr>
        <w:t xml:space="preserve">:  </w:t>
      </w:r>
      <w:r w:rsidR="001A2C1B">
        <w:rPr>
          <w:b/>
          <w:bCs/>
          <w:iCs/>
          <w:sz w:val="20"/>
        </w:rPr>
        <w:t>December</w:t>
      </w:r>
      <w:r w:rsidRPr="00347D88">
        <w:rPr>
          <w:b/>
          <w:bCs/>
          <w:iCs/>
          <w:sz w:val="20"/>
        </w:rPr>
        <w:t xml:space="preserve"> </w:t>
      </w:r>
      <w:r w:rsidR="0023120C">
        <w:rPr>
          <w:b/>
          <w:bCs/>
          <w:iCs/>
          <w:sz w:val="20"/>
        </w:rPr>
        <w:t>11</w:t>
      </w:r>
      <w:r w:rsidRPr="00347D88">
        <w:rPr>
          <w:b/>
          <w:bCs/>
          <w:iCs/>
          <w:sz w:val="20"/>
        </w:rPr>
        <w:t>, 2023 – June 30, 202</w:t>
      </w:r>
      <w:r w:rsidR="00FA41EA">
        <w:rPr>
          <w:b/>
          <w:bCs/>
          <w:iCs/>
          <w:sz w:val="20"/>
        </w:rPr>
        <w:t>5</w:t>
      </w:r>
    </w:p>
    <w:p w14:paraId="7BF7FF8A" w14:textId="365179AA" w:rsidR="00347D88" w:rsidRDefault="00347D88" w:rsidP="00347D88">
      <w:pPr>
        <w:ind w:left="720"/>
        <w:rPr>
          <w:iCs/>
          <w:sz w:val="20"/>
        </w:rPr>
      </w:pPr>
      <w:r w:rsidRPr="00347D88">
        <w:rPr>
          <w:iCs/>
          <w:sz w:val="20"/>
        </w:rPr>
        <w:t>Table 1</w:t>
      </w:r>
    </w:p>
    <w:tbl>
      <w:tblPr>
        <w:tblStyle w:val="TableGrid"/>
        <w:tblW w:w="9445" w:type="dxa"/>
        <w:tblLook w:val="04A0" w:firstRow="1" w:lastRow="0" w:firstColumn="1" w:lastColumn="0" w:noHBand="0" w:noVBand="1"/>
      </w:tblPr>
      <w:tblGrid>
        <w:gridCol w:w="7195"/>
        <w:gridCol w:w="2250"/>
      </w:tblGrid>
      <w:tr w:rsidR="001A2C1B" w:rsidRPr="00922030" w14:paraId="5FA05FBF" w14:textId="77777777" w:rsidTr="002B3E28">
        <w:tc>
          <w:tcPr>
            <w:tcW w:w="7195" w:type="dxa"/>
          </w:tcPr>
          <w:p w14:paraId="52C551AF" w14:textId="77777777" w:rsidR="001A2C1B" w:rsidRPr="00E770D2" w:rsidRDefault="001A2C1B" w:rsidP="002B3E28">
            <w:pPr>
              <w:spacing w:line="300" w:lineRule="atLeast"/>
              <w:jc w:val="center"/>
              <w:rPr>
                <w:rFonts w:asciiTheme="minorHAnsi" w:eastAsiaTheme="minorHAnsi" w:hAnsiTheme="minorHAnsi"/>
                <w:b/>
                <w:bCs/>
              </w:rPr>
            </w:pPr>
            <w:bookmarkStart w:id="1" w:name="_Hlk111462203"/>
            <w:r w:rsidRPr="00E770D2">
              <w:rPr>
                <w:rFonts w:asciiTheme="minorHAnsi" w:eastAsiaTheme="minorHAnsi" w:hAnsiTheme="minorHAnsi"/>
                <w:b/>
                <w:bCs/>
              </w:rPr>
              <w:t>Deliverables</w:t>
            </w:r>
          </w:p>
        </w:tc>
        <w:tc>
          <w:tcPr>
            <w:tcW w:w="2250" w:type="dxa"/>
          </w:tcPr>
          <w:p w14:paraId="76DB8C40" w14:textId="77777777" w:rsidR="001A2C1B" w:rsidRPr="00E770D2" w:rsidRDefault="001A2C1B" w:rsidP="002B3E28">
            <w:pPr>
              <w:spacing w:line="300" w:lineRule="atLeast"/>
              <w:jc w:val="center"/>
              <w:rPr>
                <w:rFonts w:asciiTheme="minorHAnsi" w:eastAsiaTheme="minorHAnsi" w:hAnsiTheme="minorHAnsi"/>
                <w:b/>
                <w:bCs/>
              </w:rPr>
            </w:pPr>
            <w:r w:rsidRPr="00E770D2">
              <w:rPr>
                <w:rFonts w:asciiTheme="minorHAnsi" w:eastAsiaTheme="minorHAnsi" w:hAnsiTheme="minorHAnsi"/>
                <w:b/>
                <w:bCs/>
              </w:rPr>
              <w:t>Due Date</w:t>
            </w:r>
          </w:p>
        </w:tc>
      </w:tr>
      <w:tr w:rsidR="001A2C1B" w:rsidRPr="00922030" w14:paraId="43B7B78A" w14:textId="77777777" w:rsidTr="002B3E28">
        <w:tc>
          <w:tcPr>
            <w:tcW w:w="7195" w:type="dxa"/>
            <w:shd w:val="clear" w:color="auto" w:fill="auto"/>
          </w:tcPr>
          <w:p w14:paraId="2685FCD4" w14:textId="77777777" w:rsidR="001A2C1B" w:rsidRPr="00345495" w:rsidRDefault="001A2C1B" w:rsidP="002B3E28">
            <w:pPr>
              <w:spacing w:line="300" w:lineRule="atLeast"/>
              <w:rPr>
                <w:rFonts w:asciiTheme="minorHAnsi" w:eastAsiaTheme="minorHAnsi" w:hAnsiTheme="minorHAnsi"/>
                <w:b/>
                <w:bCs/>
              </w:rPr>
            </w:pPr>
            <w:r w:rsidRPr="00345495">
              <w:rPr>
                <w:rFonts w:asciiTheme="minorHAnsi" w:eastAsiaTheme="minorHAnsi" w:hAnsiTheme="minorHAnsi"/>
                <w:b/>
                <w:bCs/>
              </w:rPr>
              <w:t>#1 Update to Trial (2024 edition</w:t>
            </w:r>
            <w:r>
              <w:rPr>
                <w:rFonts w:asciiTheme="minorHAnsi" w:eastAsiaTheme="minorHAnsi" w:hAnsiTheme="minorHAnsi"/>
                <w:b/>
                <w:bCs/>
              </w:rPr>
              <w:t>*</w:t>
            </w:r>
            <w:r w:rsidRPr="00345495">
              <w:rPr>
                <w:rFonts w:asciiTheme="minorHAnsi" w:eastAsiaTheme="minorHAnsi" w:hAnsiTheme="minorHAnsi"/>
                <w:b/>
                <w:bCs/>
              </w:rPr>
              <w:t>)</w:t>
            </w:r>
          </w:p>
        </w:tc>
        <w:tc>
          <w:tcPr>
            <w:tcW w:w="2250" w:type="dxa"/>
          </w:tcPr>
          <w:p w14:paraId="7D410DB4" w14:textId="77777777" w:rsidR="001A2C1B" w:rsidRPr="00922030" w:rsidRDefault="001A2C1B" w:rsidP="002B3E28">
            <w:pPr>
              <w:spacing w:line="300" w:lineRule="atLeast"/>
              <w:rPr>
                <w:rFonts w:asciiTheme="minorHAnsi" w:eastAsiaTheme="minorHAnsi" w:hAnsiTheme="minorHAnsi"/>
                <w:highlight w:val="yellow"/>
              </w:rPr>
            </w:pPr>
          </w:p>
        </w:tc>
      </w:tr>
      <w:tr w:rsidR="001A2C1B" w:rsidRPr="00922030" w14:paraId="47858FD8" w14:textId="77777777" w:rsidTr="002B3E28">
        <w:tc>
          <w:tcPr>
            <w:tcW w:w="7195" w:type="dxa"/>
            <w:shd w:val="clear" w:color="auto" w:fill="auto"/>
          </w:tcPr>
          <w:p w14:paraId="7A08FA6D" w14:textId="77777777" w:rsidR="001A2C1B" w:rsidRPr="00AE72E0" w:rsidRDefault="001A2C1B" w:rsidP="002B3E28">
            <w:pPr>
              <w:spacing w:line="300" w:lineRule="atLeast"/>
              <w:rPr>
                <w:rFonts w:asciiTheme="minorHAnsi" w:eastAsiaTheme="minorHAnsi" w:hAnsiTheme="minorHAnsi"/>
              </w:rPr>
            </w:pPr>
            <w:r>
              <w:rPr>
                <w:rFonts w:asciiTheme="minorHAnsi" w:eastAsiaTheme="minorHAnsi" w:hAnsiTheme="minorHAnsi"/>
              </w:rPr>
              <w:t>M</w:t>
            </w:r>
            <w:r w:rsidRPr="00AE72E0">
              <w:rPr>
                <w:rFonts w:asciiTheme="minorHAnsi" w:eastAsiaTheme="minorHAnsi" w:hAnsiTheme="minorHAnsi"/>
              </w:rPr>
              <w:t xml:space="preserve">anuscript </w:t>
            </w:r>
            <w:r>
              <w:rPr>
                <w:rFonts w:asciiTheme="minorHAnsi" w:eastAsiaTheme="minorHAnsi" w:hAnsiTheme="minorHAnsi"/>
              </w:rPr>
              <w:t xml:space="preserve">provided </w:t>
            </w:r>
            <w:r w:rsidRPr="00AE72E0">
              <w:rPr>
                <w:rFonts w:asciiTheme="minorHAnsi" w:eastAsiaTheme="minorHAnsi" w:hAnsiTheme="minorHAnsi"/>
              </w:rPr>
              <w:t>from JBE on December 15, 2023</w:t>
            </w:r>
          </w:p>
        </w:tc>
        <w:tc>
          <w:tcPr>
            <w:tcW w:w="2250" w:type="dxa"/>
          </w:tcPr>
          <w:p w14:paraId="457C2ADF" w14:textId="77777777" w:rsidR="001A2C1B" w:rsidRPr="00922030" w:rsidRDefault="001A2C1B" w:rsidP="002B3E28">
            <w:pPr>
              <w:spacing w:line="300" w:lineRule="atLeast"/>
              <w:rPr>
                <w:rFonts w:asciiTheme="minorHAnsi" w:eastAsiaTheme="minorHAnsi" w:hAnsiTheme="minorHAnsi"/>
                <w:highlight w:val="yellow"/>
              </w:rPr>
            </w:pPr>
          </w:p>
        </w:tc>
      </w:tr>
      <w:tr w:rsidR="001A2C1B" w:rsidRPr="00922030" w14:paraId="7696C630" w14:textId="77777777" w:rsidTr="002B3E28">
        <w:tc>
          <w:tcPr>
            <w:tcW w:w="7195" w:type="dxa"/>
            <w:shd w:val="clear" w:color="auto" w:fill="auto"/>
          </w:tcPr>
          <w:p w14:paraId="69EC1B59" w14:textId="77777777" w:rsidR="001A2C1B" w:rsidRPr="00AE72E0" w:rsidRDefault="001A2C1B" w:rsidP="002B3E28">
            <w:pPr>
              <w:spacing w:line="300" w:lineRule="atLeast"/>
              <w:rPr>
                <w:rFonts w:asciiTheme="minorHAnsi" w:eastAsiaTheme="minorHAnsi" w:hAnsiTheme="minorHAnsi"/>
              </w:rPr>
            </w:pPr>
            <w:r>
              <w:rPr>
                <w:rFonts w:asciiTheme="minorHAnsi" w:eastAsiaTheme="minorHAnsi" w:hAnsiTheme="minorHAnsi"/>
              </w:rPr>
              <w:t>U</w:t>
            </w:r>
            <w:r w:rsidRPr="00AE72E0">
              <w:rPr>
                <w:rFonts w:asciiTheme="minorHAnsi" w:eastAsiaTheme="minorHAnsi" w:hAnsiTheme="minorHAnsi"/>
              </w:rPr>
              <w:t>pdated manuscript due to JBE</w:t>
            </w:r>
          </w:p>
        </w:tc>
        <w:tc>
          <w:tcPr>
            <w:tcW w:w="2250" w:type="dxa"/>
          </w:tcPr>
          <w:p w14:paraId="21E202EB" w14:textId="77777777" w:rsidR="001A2C1B" w:rsidRPr="00AE72E0" w:rsidRDefault="001A2C1B" w:rsidP="002B3E28">
            <w:pPr>
              <w:spacing w:line="300" w:lineRule="atLeast"/>
              <w:rPr>
                <w:rFonts w:asciiTheme="minorHAnsi" w:eastAsiaTheme="minorHAnsi" w:hAnsiTheme="minorHAnsi"/>
              </w:rPr>
            </w:pPr>
            <w:r w:rsidRPr="00AE72E0">
              <w:rPr>
                <w:rFonts w:asciiTheme="minorHAnsi" w:eastAsiaTheme="minorHAnsi" w:hAnsiTheme="minorHAnsi"/>
              </w:rPr>
              <w:t>March 26, 2024</w:t>
            </w:r>
          </w:p>
        </w:tc>
      </w:tr>
      <w:tr w:rsidR="001A2C1B" w:rsidRPr="00922030" w14:paraId="1E6D45F1" w14:textId="77777777" w:rsidTr="002B3E28">
        <w:tc>
          <w:tcPr>
            <w:tcW w:w="7195" w:type="dxa"/>
            <w:shd w:val="clear" w:color="auto" w:fill="auto"/>
          </w:tcPr>
          <w:p w14:paraId="113E10F5" w14:textId="77777777" w:rsidR="001A2C1B" w:rsidRPr="00AE72E0" w:rsidRDefault="001A2C1B" w:rsidP="002B3E28">
            <w:pPr>
              <w:spacing w:line="300" w:lineRule="atLeast"/>
              <w:rPr>
                <w:rFonts w:asciiTheme="minorHAnsi" w:eastAsiaTheme="minorHAnsi" w:hAnsiTheme="minorHAnsi"/>
                <w:b/>
                <w:bCs/>
              </w:rPr>
            </w:pPr>
            <w:r w:rsidRPr="00AE72E0">
              <w:rPr>
                <w:rFonts w:asciiTheme="minorHAnsi" w:eastAsiaTheme="minorHAnsi" w:hAnsiTheme="minorHAnsi"/>
                <w:b/>
                <w:bCs/>
              </w:rPr>
              <w:t>#2 Update to Discovery (2024 edition*)</w:t>
            </w:r>
          </w:p>
        </w:tc>
        <w:tc>
          <w:tcPr>
            <w:tcW w:w="2250" w:type="dxa"/>
          </w:tcPr>
          <w:p w14:paraId="151D41AD" w14:textId="77777777" w:rsidR="001A2C1B" w:rsidRPr="00AE72E0" w:rsidRDefault="001A2C1B" w:rsidP="002B3E28">
            <w:pPr>
              <w:spacing w:line="300" w:lineRule="atLeast"/>
              <w:rPr>
                <w:rFonts w:asciiTheme="minorHAnsi" w:eastAsiaTheme="minorHAnsi" w:hAnsiTheme="minorHAnsi"/>
              </w:rPr>
            </w:pPr>
          </w:p>
        </w:tc>
      </w:tr>
      <w:tr w:rsidR="001A2C1B" w:rsidRPr="00922030" w14:paraId="30E94D8A" w14:textId="77777777" w:rsidTr="002B3E28">
        <w:tc>
          <w:tcPr>
            <w:tcW w:w="7195" w:type="dxa"/>
            <w:shd w:val="clear" w:color="auto" w:fill="auto"/>
          </w:tcPr>
          <w:p w14:paraId="6120FBF3" w14:textId="77777777" w:rsidR="001A2C1B" w:rsidRPr="00AE72E0" w:rsidRDefault="001A2C1B" w:rsidP="002B3E28">
            <w:pPr>
              <w:spacing w:line="300" w:lineRule="atLeast"/>
              <w:rPr>
                <w:rFonts w:asciiTheme="minorHAnsi" w:eastAsiaTheme="minorHAnsi" w:hAnsiTheme="minorHAnsi"/>
              </w:rPr>
            </w:pPr>
            <w:r>
              <w:rPr>
                <w:rFonts w:asciiTheme="minorHAnsi" w:eastAsiaTheme="minorHAnsi" w:hAnsiTheme="minorHAnsi"/>
              </w:rPr>
              <w:t>M</w:t>
            </w:r>
            <w:r w:rsidRPr="00AE72E0">
              <w:rPr>
                <w:rFonts w:asciiTheme="minorHAnsi" w:eastAsiaTheme="minorHAnsi" w:hAnsiTheme="minorHAnsi"/>
              </w:rPr>
              <w:t>anuscript</w:t>
            </w:r>
            <w:r>
              <w:rPr>
                <w:rFonts w:asciiTheme="minorHAnsi" w:eastAsiaTheme="minorHAnsi" w:hAnsiTheme="minorHAnsi"/>
              </w:rPr>
              <w:t xml:space="preserve"> provided</w:t>
            </w:r>
            <w:r w:rsidRPr="00AE72E0">
              <w:rPr>
                <w:rFonts w:asciiTheme="minorHAnsi" w:eastAsiaTheme="minorHAnsi" w:hAnsiTheme="minorHAnsi"/>
              </w:rPr>
              <w:t xml:space="preserve"> from JBE on April 1, 2024</w:t>
            </w:r>
          </w:p>
        </w:tc>
        <w:tc>
          <w:tcPr>
            <w:tcW w:w="2250" w:type="dxa"/>
          </w:tcPr>
          <w:p w14:paraId="496E8B78" w14:textId="77777777" w:rsidR="001A2C1B" w:rsidRPr="00AE72E0" w:rsidRDefault="001A2C1B" w:rsidP="002B3E28">
            <w:pPr>
              <w:spacing w:line="300" w:lineRule="atLeast"/>
              <w:rPr>
                <w:rFonts w:asciiTheme="minorHAnsi" w:eastAsiaTheme="minorHAnsi" w:hAnsiTheme="minorHAnsi"/>
              </w:rPr>
            </w:pPr>
          </w:p>
        </w:tc>
      </w:tr>
      <w:tr w:rsidR="001A2C1B" w:rsidRPr="00922030" w14:paraId="30C2C71E" w14:textId="77777777" w:rsidTr="002B3E28">
        <w:tc>
          <w:tcPr>
            <w:tcW w:w="7195" w:type="dxa"/>
            <w:shd w:val="clear" w:color="auto" w:fill="auto"/>
          </w:tcPr>
          <w:p w14:paraId="015083E6" w14:textId="77777777" w:rsidR="001A2C1B" w:rsidRPr="00AE72E0" w:rsidRDefault="001A2C1B" w:rsidP="002B3E28">
            <w:pPr>
              <w:spacing w:line="300" w:lineRule="atLeast"/>
              <w:rPr>
                <w:rFonts w:asciiTheme="minorHAnsi" w:eastAsiaTheme="minorHAnsi" w:hAnsiTheme="minorHAnsi"/>
              </w:rPr>
            </w:pPr>
            <w:r>
              <w:rPr>
                <w:rFonts w:asciiTheme="minorHAnsi" w:eastAsiaTheme="minorHAnsi" w:hAnsiTheme="minorHAnsi"/>
              </w:rPr>
              <w:t>U</w:t>
            </w:r>
            <w:r w:rsidRPr="00AE72E0">
              <w:rPr>
                <w:rFonts w:asciiTheme="minorHAnsi" w:eastAsiaTheme="minorHAnsi" w:hAnsiTheme="minorHAnsi"/>
              </w:rPr>
              <w:t>pdated manuscript due to JBE</w:t>
            </w:r>
          </w:p>
        </w:tc>
        <w:tc>
          <w:tcPr>
            <w:tcW w:w="2250" w:type="dxa"/>
          </w:tcPr>
          <w:p w14:paraId="08E0BD17" w14:textId="77777777" w:rsidR="001A2C1B" w:rsidRPr="00AE72E0" w:rsidRDefault="001A2C1B" w:rsidP="002B3E28">
            <w:pPr>
              <w:spacing w:line="300" w:lineRule="atLeast"/>
              <w:rPr>
                <w:rFonts w:asciiTheme="minorHAnsi" w:eastAsiaTheme="minorHAnsi" w:hAnsiTheme="minorHAnsi"/>
              </w:rPr>
            </w:pPr>
            <w:r w:rsidRPr="00AE72E0">
              <w:rPr>
                <w:rFonts w:asciiTheme="minorHAnsi" w:eastAsiaTheme="minorHAnsi" w:hAnsiTheme="minorHAnsi"/>
              </w:rPr>
              <w:t>June 14, 2024</w:t>
            </w:r>
          </w:p>
        </w:tc>
      </w:tr>
      <w:tr w:rsidR="001A2C1B" w:rsidRPr="00922030" w14:paraId="3CA4E70E" w14:textId="77777777" w:rsidTr="002B3E28">
        <w:tc>
          <w:tcPr>
            <w:tcW w:w="7195" w:type="dxa"/>
            <w:shd w:val="clear" w:color="auto" w:fill="auto"/>
          </w:tcPr>
          <w:p w14:paraId="3B5D8BE0" w14:textId="77777777" w:rsidR="001A2C1B" w:rsidRPr="00AE72E0" w:rsidRDefault="001A2C1B" w:rsidP="002B3E28">
            <w:pPr>
              <w:spacing w:line="300" w:lineRule="atLeast"/>
              <w:rPr>
                <w:rFonts w:asciiTheme="minorHAnsi" w:eastAsiaTheme="minorHAnsi" w:hAnsiTheme="minorHAnsi"/>
                <w:b/>
                <w:bCs/>
              </w:rPr>
            </w:pPr>
            <w:r w:rsidRPr="00AE72E0">
              <w:rPr>
                <w:b/>
                <w:bCs/>
              </w:rPr>
              <w:t>#3 Update to After Trial (2024 edition**):</w:t>
            </w:r>
          </w:p>
        </w:tc>
        <w:tc>
          <w:tcPr>
            <w:tcW w:w="2250" w:type="dxa"/>
          </w:tcPr>
          <w:p w14:paraId="0ECBD487" w14:textId="77777777" w:rsidR="001A2C1B" w:rsidRPr="00AE72E0" w:rsidRDefault="001A2C1B" w:rsidP="002B3E28">
            <w:pPr>
              <w:spacing w:line="300" w:lineRule="atLeast"/>
              <w:rPr>
                <w:rFonts w:asciiTheme="minorHAnsi" w:eastAsiaTheme="minorHAnsi" w:hAnsiTheme="minorHAnsi"/>
              </w:rPr>
            </w:pPr>
          </w:p>
        </w:tc>
      </w:tr>
      <w:tr w:rsidR="001A2C1B" w:rsidRPr="00922030" w14:paraId="09E0F12E" w14:textId="77777777" w:rsidTr="002B3E28">
        <w:tc>
          <w:tcPr>
            <w:tcW w:w="7195" w:type="dxa"/>
            <w:shd w:val="clear" w:color="auto" w:fill="auto"/>
          </w:tcPr>
          <w:p w14:paraId="1D40DDC7" w14:textId="77777777" w:rsidR="001A2C1B" w:rsidRPr="00AE72E0" w:rsidRDefault="001A2C1B" w:rsidP="002B3E28">
            <w:pPr>
              <w:spacing w:line="300" w:lineRule="atLeast"/>
              <w:rPr>
                <w:rFonts w:asciiTheme="minorHAnsi" w:eastAsiaTheme="minorHAnsi" w:hAnsiTheme="minorHAnsi"/>
              </w:rPr>
            </w:pPr>
            <w:r>
              <w:rPr>
                <w:iCs/>
              </w:rPr>
              <w:t>M</w:t>
            </w:r>
            <w:r w:rsidRPr="00AE72E0">
              <w:rPr>
                <w:iCs/>
              </w:rPr>
              <w:t xml:space="preserve">anuscript </w:t>
            </w:r>
            <w:r>
              <w:rPr>
                <w:iCs/>
              </w:rPr>
              <w:t xml:space="preserve">provided </w:t>
            </w:r>
            <w:r w:rsidRPr="00AE72E0">
              <w:rPr>
                <w:iCs/>
              </w:rPr>
              <w:t>from JBE on June 15, 2024</w:t>
            </w:r>
          </w:p>
        </w:tc>
        <w:tc>
          <w:tcPr>
            <w:tcW w:w="2250" w:type="dxa"/>
          </w:tcPr>
          <w:p w14:paraId="5C88DF07" w14:textId="77777777" w:rsidR="001A2C1B" w:rsidRPr="00AE72E0" w:rsidRDefault="001A2C1B" w:rsidP="002B3E28">
            <w:pPr>
              <w:spacing w:line="300" w:lineRule="atLeast"/>
              <w:rPr>
                <w:rFonts w:asciiTheme="minorHAnsi" w:eastAsiaTheme="minorHAnsi" w:hAnsiTheme="minorHAnsi"/>
              </w:rPr>
            </w:pPr>
          </w:p>
        </w:tc>
      </w:tr>
      <w:tr w:rsidR="001A2C1B" w:rsidRPr="00922030" w14:paraId="08ACEF9B" w14:textId="77777777" w:rsidTr="002B3E28">
        <w:tc>
          <w:tcPr>
            <w:tcW w:w="7195" w:type="dxa"/>
            <w:shd w:val="clear" w:color="auto" w:fill="auto"/>
          </w:tcPr>
          <w:p w14:paraId="159118D4" w14:textId="77777777" w:rsidR="001A2C1B" w:rsidRPr="00AE72E0" w:rsidRDefault="001A2C1B" w:rsidP="002B3E28">
            <w:pPr>
              <w:spacing w:line="300" w:lineRule="atLeast"/>
              <w:rPr>
                <w:rFonts w:asciiTheme="minorHAnsi" w:eastAsiaTheme="minorHAnsi" w:hAnsiTheme="minorHAnsi"/>
              </w:rPr>
            </w:pPr>
            <w:r>
              <w:rPr>
                <w:iCs/>
              </w:rPr>
              <w:t>U</w:t>
            </w:r>
            <w:r w:rsidRPr="00AE72E0">
              <w:rPr>
                <w:iCs/>
              </w:rPr>
              <w:t>pdated manuscript due to JBE</w:t>
            </w:r>
          </w:p>
        </w:tc>
        <w:tc>
          <w:tcPr>
            <w:tcW w:w="2250" w:type="dxa"/>
          </w:tcPr>
          <w:p w14:paraId="7A722972" w14:textId="77777777" w:rsidR="001A2C1B" w:rsidRPr="00AE72E0" w:rsidRDefault="001A2C1B" w:rsidP="002B3E28">
            <w:pPr>
              <w:spacing w:line="300" w:lineRule="atLeast"/>
              <w:rPr>
                <w:rFonts w:asciiTheme="minorHAnsi" w:eastAsiaTheme="minorHAnsi" w:hAnsiTheme="minorHAnsi"/>
              </w:rPr>
            </w:pPr>
            <w:r w:rsidRPr="00AE72E0">
              <w:rPr>
                <w:iCs/>
              </w:rPr>
              <w:t>August 27, 2024</w:t>
            </w:r>
          </w:p>
        </w:tc>
      </w:tr>
      <w:tr w:rsidR="001A2C1B" w:rsidRPr="00922030" w14:paraId="38C18308" w14:textId="77777777" w:rsidTr="002B3E28">
        <w:tc>
          <w:tcPr>
            <w:tcW w:w="7195" w:type="dxa"/>
            <w:shd w:val="clear" w:color="auto" w:fill="auto"/>
          </w:tcPr>
          <w:p w14:paraId="6D70C414" w14:textId="77777777" w:rsidR="001A2C1B" w:rsidRPr="00AE72E0" w:rsidRDefault="001A2C1B" w:rsidP="002B3E28">
            <w:pPr>
              <w:spacing w:line="300" w:lineRule="atLeast"/>
              <w:rPr>
                <w:rFonts w:asciiTheme="minorHAnsi" w:eastAsiaTheme="minorHAnsi" w:hAnsiTheme="minorHAnsi"/>
                <w:b/>
                <w:bCs/>
              </w:rPr>
            </w:pPr>
            <w:r w:rsidRPr="00AE72E0">
              <w:rPr>
                <w:b/>
                <w:bCs/>
              </w:rPr>
              <w:t>#4 Update to Before Trial (2025 edition**):</w:t>
            </w:r>
          </w:p>
        </w:tc>
        <w:tc>
          <w:tcPr>
            <w:tcW w:w="2250" w:type="dxa"/>
          </w:tcPr>
          <w:p w14:paraId="1A1F2B01" w14:textId="77777777" w:rsidR="001A2C1B" w:rsidRPr="00AE72E0" w:rsidRDefault="001A2C1B" w:rsidP="002B3E28">
            <w:pPr>
              <w:spacing w:line="300" w:lineRule="atLeast"/>
              <w:rPr>
                <w:rFonts w:asciiTheme="minorHAnsi" w:eastAsiaTheme="minorHAnsi" w:hAnsiTheme="minorHAnsi"/>
              </w:rPr>
            </w:pPr>
          </w:p>
        </w:tc>
      </w:tr>
      <w:tr w:rsidR="001A2C1B" w:rsidRPr="00922030" w14:paraId="061C2B74" w14:textId="77777777" w:rsidTr="002B3E28">
        <w:tc>
          <w:tcPr>
            <w:tcW w:w="7195" w:type="dxa"/>
            <w:shd w:val="clear" w:color="auto" w:fill="auto"/>
          </w:tcPr>
          <w:p w14:paraId="72CC9030" w14:textId="77777777" w:rsidR="001A2C1B" w:rsidRPr="00AE72E0" w:rsidRDefault="001A2C1B" w:rsidP="002B3E28">
            <w:pPr>
              <w:spacing w:line="300" w:lineRule="atLeast"/>
              <w:rPr>
                <w:rFonts w:asciiTheme="minorHAnsi" w:eastAsiaTheme="minorHAnsi" w:hAnsiTheme="minorHAnsi"/>
              </w:rPr>
            </w:pPr>
            <w:r>
              <w:rPr>
                <w:iCs/>
              </w:rPr>
              <w:t>M</w:t>
            </w:r>
            <w:r w:rsidRPr="00AE72E0">
              <w:rPr>
                <w:iCs/>
              </w:rPr>
              <w:t xml:space="preserve">anuscript </w:t>
            </w:r>
            <w:r>
              <w:rPr>
                <w:iCs/>
              </w:rPr>
              <w:t xml:space="preserve">provided </w:t>
            </w:r>
            <w:r w:rsidRPr="00AE72E0">
              <w:rPr>
                <w:iCs/>
              </w:rPr>
              <w:t>from JBE on August 28, 2024</w:t>
            </w:r>
          </w:p>
        </w:tc>
        <w:tc>
          <w:tcPr>
            <w:tcW w:w="2250" w:type="dxa"/>
          </w:tcPr>
          <w:p w14:paraId="2CC469D0" w14:textId="77777777" w:rsidR="001A2C1B" w:rsidRPr="00AE72E0" w:rsidRDefault="001A2C1B" w:rsidP="002B3E28">
            <w:pPr>
              <w:spacing w:line="300" w:lineRule="atLeast"/>
              <w:rPr>
                <w:rFonts w:asciiTheme="minorHAnsi" w:eastAsiaTheme="minorHAnsi" w:hAnsiTheme="minorHAnsi"/>
              </w:rPr>
            </w:pPr>
          </w:p>
        </w:tc>
      </w:tr>
      <w:tr w:rsidR="001A2C1B" w:rsidRPr="00922030" w14:paraId="6AEBEA73" w14:textId="77777777" w:rsidTr="002B3E28">
        <w:tc>
          <w:tcPr>
            <w:tcW w:w="7195" w:type="dxa"/>
            <w:shd w:val="clear" w:color="auto" w:fill="auto"/>
          </w:tcPr>
          <w:p w14:paraId="01BBC149" w14:textId="77777777" w:rsidR="001A2C1B" w:rsidRPr="00AE72E0" w:rsidRDefault="001A2C1B" w:rsidP="002B3E28">
            <w:pPr>
              <w:spacing w:line="300" w:lineRule="atLeast"/>
              <w:rPr>
                <w:rFonts w:asciiTheme="minorHAnsi" w:eastAsiaTheme="minorHAnsi" w:hAnsiTheme="minorHAnsi"/>
              </w:rPr>
            </w:pPr>
            <w:r>
              <w:rPr>
                <w:iCs/>
              </w:rPr>
              <w:t>U</w:t>
            </w:r>
            <w:r w:rsidRPr="00AE72E0">
              <w:rPr>
                <w:iCs/>
              </w:rPr>
              <w:t xml:space="preserve">pdated manuscript due to JBE </w:t>
            </w:r>
          </w:p>
        </w:tc>
        <w:tc>
          <w:tcPr>
            <w:tcW w:w="2250" w:type="dxa"/>
          </w:tcPr>
          <w:p w14:paraId="1AF2AD37" w14:textId="77777777" w:rsidR="001A2C1B" w:rsidRPr="00AE72E0" w:rsidRDefault="001A2C1B" w:rsidP="002B3E28">
            <w:pPr>
              <w:spacing w:line="300" w:lineRule="atLeast"/>
              <w:rPr>
                <w:rFonts w:asciiTheme="minorHAnsi" w:eastAsiaTheme="minorHAnsi" w:hAnsiTheme="minorHAnsi"/>
              </w:rPr>
            </w:pPr>
            <w:r w:rsidRPr="00AE72E0">
              <w:rPr>
                <w:iCs/>
              </w:rPr>
              <w:t>December 1</w:t>
            </w:r>
            <w:r>
              <w:rPr>
                <w:iCs/>
              </w:rPr>
              <w:t>3</w:t>
            </w:r>
            <w:r w:rsidRPr="00AE72E0">
              <w:rPr>
                <w:iCs/>
              </w:rPr>
              <w:t>, 2024</w:t>
            </w:r>
          </w:p>
        </w:tc>
      </w:tr>
      <w:tr w:rsidR="001A2C1B" w:rsidRPr="00922030" w14:paraId="3C1D5AFA" w14:textId="77777777" w:rsidTr="002B3E28">
        <w:tc>
          <w:tcPr>
            <w:tcW w:w="7195" w:type="dxa"/>
            <w:shd w:val="clear" w:color="auto" w:fill="auto"/>
          </w:tcPr>
          <w:p w14:paraId="778E3BF4" w14:textId="77777777" w:rsidR="001A2C1B" w:rsidRPr="00AE72E0" w:rsidRDefault="001A2C1B" w:rsidP="002B3E28">
            <w:pPr>
              <w:spacing w:line="300" w:lineRule="atLeast"/>
              <w:rPr>
                <w:rFonts w:asciiTheme="minorHAnsi" w:eastAsiaTheme="minorHAnsi" w:hAnsiTheme="minorHAnsi"/>
                <w:b/>
                <w:bCs/>
              </w:rPr>
            </w:pPr>
            <w:r w:rsidRPr="00AE72E0">
              <w:rPr>
                <w:b/>
                <w:bCs/>
              </w:rPr>
              <w:t>#5 Update to Trial (2025 edition)</w:t>
            </w:r>
          </w:p>
        </w:tc>
        <w:tc>
          <w:tcPr>
            <w:tcW w:w="2250" w:type="dxa"/>
          </w:tcPr>
          <w:p w14:paraId="269EFB59" w14:textId="77777777" w:rsidR="001A2C1B" w:rsidRPr="00AE72E0" w:rsidRDefault="001A2C1B" w:rsidP="002B3E28">
            <w:pPr>
              <w:spacing w:line="300" w:lineRule="atLeast"/>
              <w:rPr>
                <w:rFonts w:asciiTheme="minorHAnsi" w:eastAsiaTheme="minorHAnsi" w:hAnsiTheme="minorHAnsi"/>
              </w:rPr>
            </w:pPr>
          </w:p>
        </w:tc>
      </w:tr>
      <w:tr w:rsidR="001A2C1B" w:rsidRPr="00922030" w14:paraId="3DACEC1B" w14:textId="77777777" w:rsidTr="002B3E28">
        <w:tc>
          <w:tcPr>
            <w:tcW w:w="7195" w:type="dxa"/>
            <w:shd w:val="clear" w:color="auto" w:fill="auto"/>
          </w:tcPr>
          <w:p w14:paraId="4D37F3E6" w14:textId="77777777" w:rsidR="001A2C1B" w:rsidRPr="00AE72E0" w:rsidRDefault="001A2C1B" w:rsidP="002B3E28">
            <w:pPr>
              <w:spacing w:line="300" w:lineRule="atLeast"/>
              <w:rPr>
                <w:rFonts w:asciiTheme="minorHAnsi" w:eastAsiaTheme="minorHAnsi" w:hAnsiTheme="minorHAnsi"/>
              </w:rPr>
            </w:pPr>
            <w:r>
              <w:rPr>
                <w:iCs/>
              </w:rPr>
              <w:t>M</w:t>
            </w:r>
            <w:r w:rsidRPr="00AE72E0">
              <w:rPr>
                <w:iCs/>
              </w:rPr>
              <w:t>anuscript</w:t>
            </w:r>
            <w:r>
              <w:rPr>
                <w:iCs/>
              </w:rPr>
              <w:t xml:space="preserve"> provided</w:t>
            </w:r>
            <w:r w:rsidRPr="00AE72E0">
              <w:rPr>
                <w:iCs/>
              </w:rPr>
              <w:t xml:space="preserve"> from JBE on December 15, 2025</w:t>
            </w:r>
          </w:p>
        </w:tc>
        <w:tc>
          <w:tcPr>
            <w:tcW w:w="2250" w:type="dxa"/>
          </w:tcPr>
          <w:p w14:paraId="7694988A" w14:textId="77777777" w:rsidR="001A2C1B" w:rsidRPr="00AE72E0" w:rsidRDefault="001A2C1B" w:rsidP="002B3E28">
            <w:pPr>
              <w:spacing w:line="300" w:lineRule="atLeast"/>
              <w:rPr>
                <w:rFonts w:asciiTheme="minorHAnsi" w:eastAsiaTheme="minorHAnsi" w:hAnsiTheme="minorHAnsi"/>
              </w:rPr>
            </w:pPr>
          </w:p>
        </w:tc>
      </w:tr>
      <w:tr w:rsidR="001A2C1B" w:rsidRPr="00922030" w14:paraId="7D570AE4" w14:textId="77777777" w:rsidTr="002B3E28">
        <w:tc>
          <w:tcPr>
            <w:tcW w:w="7195" w:type="dxa"/>
            <w:shd w:val="clear" w:color="auto" w:fill="auto"/>
          </w:tcPr>
          <w:p w14:paraId="2DEA98F5" w14:textId="77777777" w:rsidR="001A2C1B" w:rsidRPr="00AE72E0" w:rsidRDefault="001A2C1B" w:rsidP="002B3E28">
            <w:pPr>
              <w:spacing w:line="300" w:lineRule="atLeast"/>
              <w:rPr>
                <w:rFonts w:asciiTheme="minorHAnsi" w:eastAsiaTheme="minorHAnsi" w:hAnsiTheme="minorHAnsi"/>
              </w:rPr>
            </w:pPr>
            <w:r>
              <w:rPr>
                <w:iCs/>
              </w:rPr>
              <w:t>U</w:t>
            </w:r>
            <w:r w:rsidRPr="00AE72E0">
              <w:rPr>
                <w:iCs/>
              </w:rPr>
              <w:t>pdated manuscript due to JBE</w:t>
            </w:r>
          </w:p>
        </w:tc>
        <w:tc>
          <w:tcPr>
            <w:tcW w:w="2250" w:type="dxa"/>
          </w:tcPr>
          <w:p w14:paraId="1BFABDFB" w14:textId="77777777" w:rsidR="001A2C1B" w:rsidRPr="00AE72E0" w:rsidRDefault="001A2C1B" w:rsidP="002B3E28">
            <w:pPr>
              <w:spacing w:line="300" w:lineRule="atLeast"/>
              <w:rPr>
                <w:rFonts w:asciiTheme="minorHAnsi" w:eastAsiaTheme="minorHAnsi" w:hAnsiTheme="minorHAnsi"/>
              </w:rPr>
            </w:pPr>
            <w:r w:rsidRPr="00AE72E0">
              <w:rPr>
                <w:iCs/>
              </w:rPr>
              <w:t>March 21, 2025</w:t>
            </w:r>
          </w:p>
        </w:tc>
      </w:tr>
      <w:tr w:rsidR="001A2C1B" w:rsidRPr="00922030" w14:paraId="64C73289" w14:textId="77777777" w:rsidTr="002B3E28">
        <w:tc>
          <w:tcPr>
            <w:tcW w:w="7195" w:type="dxa"/>
            <w:shd w:val="clear" w:color="auto" w:fill="auto"/>
          </w:tcPr>
          <w:p w14:paraId="0F49BC53" w14:textId="77777777" w:rsidR="001A2C1B" w:rsidRPr="00AE72E0" w:rsidRDefault="001A2C1B" w:rsidP="002B3E28">
            <w:pPr>
              <w:spacing w:line="300" w:lineRule="atLeast"/>
              <w:rPr>
                <w:rFonts w:asciiTheme="minorHAnsi" w:eastAsiaTheme="minorHAnsi" w:hAnsiTheme="minorHAnsi"/>
                <w:b/>
                <w:bCs/>
              </w:rPr>
            </w:pPr>
            <w:r w:rsidRPr="00AE72E0">
              <w:rPr>
                <w:b/>
                <w:bCs/>
              </w:rPr>
              <w:t>#6</w:t>
            </w:r>
            <w:r w:rsidRPr="00AE72E0">
              <w:rPr>
                <w:b/>
                <w:bCs/>
                <w:i/>
                <w:iCs/>
              </w:rPr>
              <w:t xml:space="preserve"> </w:t>
            </w:r>
            <w:r w:rsidRPr="00AE72E0">
              <w:rPr>
                <w:b/>
                <w:bCs/>
              </w:rPr>
              <w:t>Update to Discovery (2025 edition)</w:t>
            </w:r>
          </w:p>
        </w:tc>
        <w:tc>
          <w:tcPr>
            <w:tcW w:w="2250" w:type="dxa"/>
          </w:tcPr>
          <w:p w14:paraId="1ACA7A6C" w14:textId="77777777" w:rsidR="001A2C1B" w:rsidRPr="00AE72E0" w:rsidRDefault="001A2C1B" w:rsidP="002B3E28">
            <w:pPr>
              <w:spacing w:line="300" w:lineRule="atLeast"/>
              <w:rPr>
                <w:rFonts w:asciiTheme="minorHAnsi" w:eastAsiaTheme="minorHAnsi" w:hAnsiTheme="minorHAnsi"/>
              </w:rPr>
            </w:pPr>
          </w:p>
        </w:tc>
      </w:tr>
      <w:tr w:rsidR="001A2C1B" w:rsidRPr="00922030" w14:paraId="099C5D47" w14:textId="77777777" w:rsidTr="002B3E28">
        <w:tc>
          <w:tcPr>
            <w:tcW w:w="7195" w:type="dxa"/>
            <w:shd w:val="clear" w:color="auto" w:fill="auto"/>
          </w:tcPr>
          <w:p w14:paraId="48EA9F8A" w14:textId="77777777" w:rsidR="001A2C1B" w:rsidRPr="00AE72E0" w:rsidRDefault="001A2C1B" w:rsidP="002B3E28">
            <w:pPr>
              <w:spacing w:line="300" w:lineRule="atLeast"/>
              <w:rPr>
                <w:rFonts w:asciiTheme="minorHAnsi" w:eastAsiaTheme="minorHAnsi" w:hAnsiTheme="minorHAnsi"/>
              </w:rPr>
            </w:pPr>
            <w:r>
              <w:rPr>
                <w:iCs/>
              </w:rPr>
              <w:t>M</w:t>
            </w:r>
            <w:r w:rsidRPr="00AE72E0">
              <w:rPr>
                <w:iCs/>
              </w:rPr>
              <w:t>anuscript</w:t>
            </w:r>
            <w:r>
              <w:rPr>
                <w:iCs/>
              </w:rPr>
              <w:t xml:space="preserve"> provided</w:t>
            </w:r>
            <w:r w:rsidRPr="00AE72E0">
              <w:rPr>
                <w:iCs/>
              </w:rPr>
              <w:t xml:space="preserve"> from JBE on April 7, 2025</w:t>
            </w:r>
          </w:p>
        </w:tc>
        <w:tc>
          <w:tcPr>
            <w:tcW w:w="2250" w:type="dxa"/>
          </w:tcPr>
          <w:p w14:paraId="6BF74EF1" w14:textId="77777777" w:rsidR="001A2C1B" w:rsidRPr="00AE72E0" w:rsidRDefault="001A2C1B" w:rsidP="002B3E28">
            <w:pPr>
              <w:spacing w:line="300" w:lineRule="atLeast"/>
              <w:rPr>
                <w:rFonts w:asciiTheme="minorHAnsi" w:eastAsiaTheme="minorHAnsi" w:hAnsiTheme="minorHAnsi"/>
              </w:rPr>
            </w:pPr>
          </w:p>
        </w:tc>
      </w:tr>
      <w:tr w:rsidR="001A2C1B" w:rsidRPr="00922030" w14:paraId="4595B36E" w14:textId="77777777" w:rsidTr="002B3E28">
        <w:tc>
          <w:tcPr>
            <w:tcW w:w="7195" w:type="dxa"/>
            <w:shd w:val="clear" w:color="auto" w:fill="auto"/>
          </w:tcPr>
          <w:p w14:paraId="4EB32BA8" w14:textId="77777777" w:rsidR="001A2C1B" w:rsidRPr="00345495" w:rsidRDefault="001A2C1B" w:rsidP="002B3E28">
            <w:pPr>
              <w:spacing w:line="300" w:lineRule="atLeast"/>
              <w:rPr>
                <w:rFonts w:asciiTheme="minorHAnsi" w:eastAsiaTheme="minorHAnsi" w:hAnsiTheme="minorHAnsi"/>
              </w:rPr>
            </w:pPr>
            <w:r>
              <w:t>U</w:t>
            </w:r>
            <w:r w:rsidRPr="00345495">
              <w:t xml:space="preserve">pdated manuscript due to JBE </w:t>
            </w:r>
          </w:p>
        </w:tc>
        <w:tc>
          <w:tcPr>
            <w:tcW w:w="2250" w:type="dxa"/>
          </w:tcPr>
          <w:p w14:paraId="4A9EB515" w14:textId="77777777" w:rsidR="001A2C1B" w:rsidRPr="00AE72E0" w:rsidRDefault="001A2C1B" w:rsidP="002B3E28">
            <w:pPr>
              <w:spacing w:line="300" w:lineRule="atLeast"/>
              <w:rPr>
                <w:rFonts w:asciiTheme="minorHAnsi" w:eastAsiaTheme="minorHAnsi" w:hAnsiTheme="minorHAnsi"/>
              </w:rPr>
            </w:pPr>
            <w:r w:rsidRPr="00AE72E0">
              <w:rPr>
                <w:iCs/>
              </w:rPr>
              <w:t>June 17, 2025</w:t>
            </w:r>
          </w:p>
        </w:tc>
      </w:tr>
      <w:bookmarkEnd w:id="1"/>
    </w:tbl>
    <w:p w14:paraId="6EB543E0" w14:textId="77777777" w:rsidR="001A2C1B" w:rsidRPr="00347D88" w:rsidRDefault="001A2C1B" w:rsidP="00347D88">
      <w:pPr>
        <w:ind w:left="720"/>
        <w:rPr>
          <w:iCs/>
          <w:sz w:val="20"/>
        </w:rPr>
      </w:pPr>
    </w:p>
    <w:p w14:paraId="3EA0596C" w14:textId="77777777" w:rsidR="001A2C1B" w:rsidRPr="001A2C1B" w:rsidRDefault="001A2C1B" w:rsidP="001A2C1B">
      <w:pPr>
        <w:rPr>
          <w:i/>
          <w:iCs/>
          <w:sz w:val="20"/>
        </w:rPr>
      </w:pPr>
      <w:bookmarkStart w:id="2" w:name="_Hlk139527955"/>
      <w:r w:rsidRPr="001A2C1B">
        <w:rPr>
          <w:i/>
          <w:iCs/>
          <w:sz w:val="20"/>
        </w:rPr>
        <w:t>*Law will need to be updated for the previous two years for these two volumes (instead of one year).</w:t>
      </w:r>
    </w:p>
    <w:p w14:paraId="2109B7ED" w14:textId="77777777" w:rsidR="001A2C1B" w:rsidRPr="001A2C1B" w:rsidRDefault="001A2C1B" w:rsidP="001A2C1B">
      <w:pPr>
        <w:rPr>
          <w:i/>
          <w:iCs/>
          <w:sz w:val="20"/>
        </w:rPr>
      </w:pPr>
      <w:r w:rsidRPr="001A2C1B">
        <w:rPr>
          <w:i/>
          <w:iCs/>
          <w:sz w:val="20"/>
        </w:rPr>
        <w:t>**Law will need to be updated for the previous three years for these two volumes (instead of one year).</w:t>
      </w:r>
    </w:p>
    <w:bookmarkEnd w:id="2"/>
    <w:p w14:paraId="530CF39C" w14:textId="77777777" w:rsidR="00347D88" w:rsidRPr="00347D88" w:rsidRDefault="00347D88" w:rsidP="00347D88">
      <w:pPr>
        <w:ind w:left="720"/>
        <w:rPr>
          <w:iCs/>
          <w:sz w:val="20"/>
        </w:rPr>
      </w:pPr>
    </w:p>
    <w:p w14:paraId="0FFF4C65" w14:textId="38C7A95A" w:rsidR="001A2C1B" w:rsidRPr="004971F0" w:rsidRDefault="00B32092" w:rsidP="00B32092">
      <w:pPr>
        <w:ind w:firstLine="720"/>
        <w:rPr>
          <w:b/>
          <w:bCs/>
          <w:iCs/>
          <w:sz w:val="20"/>
        </w:rPr>
      </w:pPr>
      <w:r w:rsidRPr="004971F0">
        <w:rPr>
          <w:b/>
          <w:bCs/>
          <w:iCs/>
          <w:sz w:val="20"/>
        </w:rPr>
        <w:t>B.</w:t>
      </w:r>
      <w:r w:rsidRPr="004971F0">
        <w:rPr>
          <w:b/>
          <w:bCs/>
          <w:iCs/>
          <w:sz w:val="20"/>
        </w:rPr>
        <w:tab/>
      </w:r>
      <w:r w:rsidR="00347D88" w:rsidRPr="004971F0">
        <w:rPr>
          <w:b/>
          <w:bCs/>
          <w:iCs/>
          <w:sz w:val="20"/>
        </w:rPr>
        <w:t>First Option Term</w:t>
      </w:r>
      <w:r w:rsidR="001A2C1B" w:rsidRPr="004971F0">
        <w:rPr>
          <w:b/>
          <w:bCs/>
          <w:iCs/>
          <w:sz w:val="20"/>
        </w:rPr>
        <w:t>:</w:t>
      </w:r>
      <w:r w:rsidR="00347D88" w:rsidRPr="004971F0">
        <w:rPr>
          <w:b/>
          <w:bCs/>
          <w:iCs/>
          <w:sz w:val="20"/>
        </w:rPr>
        <w:t xml:space="preserve"> </w:t>
      </w:r>
      <w:r w:rsidR="001A2C1B" w:rsidRPr="004971F0">
        <w:rPr>
          <w:b/>
          <w:bCs/>
          <w:iCs/>
          <w:sz w:val="20"/>
        </w:rPr>
        <w:t>July 1, 2025–June 30, 2026</w:t>
      </w:r>
    </w:p>
    <w:p w14:paraId="13A15FF7" w14:textId="13B89856" w:rsidR="00347D88" w:rsidRDefault="00347D88" w:rsidP="00347D88">
      <w:pPr>
        <w:ind w:left="720"/>
        <w:rPr>
          <w:iCs/>
          <w:sz w:val="20"/>
        </w:rPr>
      </w:pPr>
      <w:r w:rsidRPr="00347D88">
        <w:rPr>
          <w:iCs/>
          <w:sz w:val="20"/>
        </w:rPr>
        <w:t>Table 2</w:t>
      </w:r>
    </w:p>
    <w:tbl>
      <w:tblPr>
        <w:tblStyle w:val="TableGrid"/>
        <w:tblW w:w="9445" w:type="dxa"/>
        <w:tblLook w:val="04A0" w:firstRow="1" w:lastRow="0" w:firstColumn="1" w:lastColumn="0" w:noHBand="0" w:noVBand="1"/>
      </w:tblPr>
      <w:tblGrid>
        <w:gridCol w:w="7195"/>
        <w:gridCol w:w="2250"/>
      </w:tblGrid>
      <w:tr w:rsidR="00B32092" w:rsidRPr="00922030" w14:paraId="228DEE7C" w14:textId="77777777" w:rsidTr="002B3E28">
        <w:tc>
          <w:tcPr>
            <w:tcW w:w="7195" w:type="dxa"/>
          </w:tcPr>
          <w:p w14:paraId="6A9D48FF" w14:textId="77777777" w:rsidR="00B32092" w:rsidRPr="00C417FA" w:rsidRDefault="00B32092" w:rsidP="002B3E28">
            <w:pPr>
              <w:ind w:left="720"/>
              <w:jc w:val="center"/>
              <w:rPr>
                <w:b/>
                <w:bCs/>
                <w:iCs/>
              </w:rPr>
            </w:pPr>
            <w:bookmarkStart w:id="3" w:name="_Hlk139527987"/>
            <w:r w:rsidRPr="00C417FA">
              <w:rPr>
                <w:b/>
                <w:bCs/>
                <w:iCs/>
              </w:rPr>
              <w:t>Deliverables</w:t>
            </w:r>
          </w:p>
        </w:tc>
        <w:tc>
          <w:tcPr>
            <w:tcW w:w="2250" w:type="dxa"/>
          </w:tcPr>
          <w:p w14:paraId="2F065F97" w14:textId="77777777" w:rsidR="00B32092" w:rsidRPr="00C417FA" w:rsidRDefault="00B32092" w:rsidP="002B3E28">
            <w:pPr>
              <w:ind w:left="720"/>
              <w:rPr>
                <w:b/>
                <w:bCs/>
                <w:iCs/>
              </w:rPr>
            </w:pPr>
            <w:r w:rsidRPr="00C417FA">
              <w:rPr>
                <w:b/>
                <w:bCs/>
                <w:iCs/>
              </w:rPr>
              <w:t>Due Date</w:t>
            </w:r>
          </w:p>
        </w:tc>
      </w:tr>
      <w:tr w:rsidR="00B32092" w:rsidRPr="00922030" w14:paraId="4558A6EA" w14:textId="77777777" w:rsidTr="002B3E28">
        <w:tc>
          <w:tcPr>
            <w:tcW w:w="7195" w:type="dxa"/>
          </w:tcPr>
          <w:p w14:paraId="3A02E197" w14:textId="77777777" w:rsidR="00B32092" w:rsidRPr="000A6369" w:rsidRDefault="00B32092" w:rsidP="002B3E28">
            <w:pPr>
              <w:ind w:left="720" w:hanging="720"/>
              <w:rPr>
                <w:b/>
                <w:bCs/>
              </w:rPr>
            </w:pPr>
            <w:r w:rsidRPr="000A6369">
              <w:rPr>
                <w:rFonts w:asciiTheme="minorHAnsi" w:eastAsiaTheme="minorHAnsi" w:hAnsiTheme="minorHAnsi"/>
                <w:b/>
                <w:bCs/>
              </w:rPr>
              <w:t>#7 Update to After Trial (2025 edition):</w:t>
            </w:r>
          </w:p>
        </w:tc>
        <w:tc>
          <w:tcPr>
            <w:tcW w:w="2250" w:type="dxa"/>
          </w:tcPr>
          <w:p w14:paraId="1B952FD4" w14:textId="77777777" w:rsidR="00B32092" w:rsidRPr="00922030" w:rsidRDefault="00B32092" w:rsidP="002B3E28">
            <w:pPr>
              <w:ind w:left="720"/>
              <w:rPr>
                <w:i/>
                <w:iCs/>
                <w:highlight w:val="yellow"/>
              </w:rPr>
            </w:pPr>
          </w:p>
        </w:tc>
      </w:tr>
      <w:tr w:rsidR="00B32092" w:rsidRPr="00D81C8B" w14:paraId="75D70F58" w14:textId="77777777" w:rsidTr="002B3E28">
        <w:tc>
          <w:tcPr>
            <w:tcW w:w="7195" w:type="dxa"/>
          </w:tcPr>
          <w:p w14:paraId="7508431C" w14:textId="77777777" w:rsidR="00B32092" w:rsidRPr="00D81C8B" w:rsidRDefault="00B32092" w:rsidP="002B3E28">
            <w:pPr>
              <w:ind w:left="720" w:hanging="720"/>
              <w:rPr>
                <w:iCs/>
              </w:rPr>
            </w:pPr>
            <w:r>
              <w:rPr>
                <w:rFonts w:asciiTheme="minorHAnsi" w:eastAsiaTheme="minorHAnsi" w:hAnsiTheme="minorHAnsi"/>
              </w:rPr>
              <w:t>M</w:t>
            </w:r>
            <w:r w:rsidRPr="00D81C8B">
              <w:rPr>
                <w:rFonts w:asciiTheme="minorHAnsi" w:eastAsiaTheme="minorHAnsi" w:hAnsiTheme="minorHAnsi"/>
              </w:rPr>
              <w:t xml:space="preserve">anuscript </w:t>
            </w:r>
            <w:r>
              <w:rPr>
                <w:rFonts w:asciiTheme="minorHAnsi" w:eastAsiaTheme="minorHAnsi" w:hAnsiTheme="minorHAnsi"/>
              </w:rPr>
              <w:t xml:space="preserve">provided </w:t>
            </w:r>
            <w:r w:rsidRPr="00D81C8B">
              <w:rPr>
                <w:rFonts w:asciiTheme="minorHAnsi" w:eastAsiaTheme="minorHAnsi" w:hAnsiTheme="minorHAnsi"/>
              </w:rPr>
              <w:t>from JBE on July 1, 2025</w:t>
            </w:r>
          </w:p>
        </w:tc>
        <w:tc>
          <w:tcPr>
            <w:tcW w:w="2250" w:type="dxa"/>
          </w:tcPr>
          <w:p w14:paraId="59037CC9" w14:textId="77777777" w:rsidR="00B32092" w:rsidRPr="00D81C8B" w:rsidRDefault="00B32092" w:rsidP="002B3E28">
            <w:pPr>
              <w:ind w:left="720"/>
              <w:rPr>
                <w:i/>
                <w:iCs/>
              </w:rPr>
            </w:pPr>
          </w:p>
        </w:tc>
      </w:tr>
      <w:tr w:rsidR="00B32092" w:rsidRPr="00D81C8B" w14:paraId="3E41D007" w14:textId="77777777" w:rsidTr="002B3E28">
        <w:tc>
          <w:tcPr>
            <w:tcW w:w="7195" w:type="dxa"/>
          </w:tcPr>
          <w:p w14:paraId="5674AB7D" w14:textId="77777777" w:rsidR="00B32092" w:rsidRPr="00D81C8B" w:rsidRDefault="00B32092" w:rsidP="002B3E28">
            <w:pPr>
              <w:ind w:left="720" w:hanging="720"/>
              <w:rPr>
                <w:i/>
                <w:iCs/>
              </w:rPr>
            </w:pPr>
            <w:r>
              <w:rPr>
                <w:rFonts w:asciiTheme="minorHAnsi" w:eastAsiaTheme="minorHAnsi" w:hAnsiTheme="minorHAnsi"/>
              </w:rPr>
              <w:t>U</w:t>
            </w:r>
            <w:r w:rsidRPr="00D81C8B">
              <w:rPr>
                <w:rFonts w:asciiTheme="minorHAnsi" w:eastAsiaTheme="minorHAnsi" w:hAnsiTheme="minorHAnsi"/>
              </w:rPr>
              <w:t>pdated manuscript due to JBE</w:t>
            </w:r>
          </w:p>
        </w:tc>
        <w:tc>
          <w:tcPr>
            <w:tcW w:w="2250" w:type="dxa"/>
          </w:tcPr>
          <w:p w14:paraId="54E3B273" w14:textId="77777777" w:rsidR="00B32092" w:rsidRPr="00D81C8B" w:rsidRDefault="00B32092" w:rsidP="002B3E28">
            <w:pPr>
              <w:ind w:left="720" w:hanging="650"/>
              <w:rPr>
                <w:iCs/>
              </w:rPr>
            </w:pPr>
            <w:r w:rsidRPr="00D81C8B">
              <w:rPr>
                <w:rFonts w:asciiTheme="minorHAnsi" w:eastAsiaTheme="minorHAnsi" w:hAnsiTheme="minorHAnsi"/>
              </w:rPr>
              <w:t>August 28, 2025</w:t>
            </w:r>
          </w:p>
        </w:tc>
      </w:tr>
      <w:tr w:rsidR="00B32092" w:rsidRPr="00D81C8B" w14:paraId="14AC0618" w14:textId="77777777" w:rsidTr="002B3E28">
        <w:tc>
          <w:tcPr>
            <w:tcW w:w="7195" w:type="dxa"/>
          </w:tcPr>
          <w:p w14:paraId="7DD665BF" w14:textId="77777777" w:rsidR="00B32092" w:rsidRPr="00D81C8B" w:rsidRDefault="00B32092" w:rsidP="002B3E28">
            <w:pPr>
              <w:ind w:left="720" w:hanging="720"/>
              <w:rPr>
                <w:b/>
                <w:bCs/>
              </w:rPr>
            </w:pPr>
            <w:r w:rsidRPr="00D81C8B">
              <w:rPr>
                <w:rFonts w:asciiTheme="minorHAnsi" w:eastAsiaTheme="minorHAnsi" w:hAnsiTheme="minorHAnsi"/>
                <w:b/>
                <w:bCs/>
              </w:rPr>
              <w:t>#8 Update to Before Trial (2026 edition):</w:t>
            </w:r>
          </w:p>
        </w:tc>
        <w:tc>
          <w:tcPr>
            <w:tcW w:w="2250" w:type="dxa"/>
          </w:tcPr>
          <w:p w14:paraId="250A3BFC" w14:textId="77777777" w:rsidR="00B32092" w:rsidRPr="00D81C8B" w:rsidRDefault="00B32092" w:rsidP="002B3E28">
            <w:pPr>
              <w:ind w:left="720"/>
              <w:rPr>
                <w:iCs/>
              </w:rPr>
            </w:pPr>
          </w:p>
        </w:tc>
      </w:tr>
      <w:tr w:rsidR="00B32092" w:rsidRPr="00D81C8B" w14:paraId="6BC58080" w14:textId="77777777" w:rsidTr="002B3E28">
        <w:tc>
          <w:tcPr>
            <w:tcW w:w="7195" w:type="dxa"/>
          </w:tcPr>
          <w:p w14:paraId="26728E80" w14:textId="77777777" w:rsidR="00B32092" w:rsidRPr="00D81C8B" w:rsidRDefault="00B32092" w:rsidP="002B3E28">
            <w:pPr>
              <w:ind w:left="720" w:hanging="720"/>
              <w:rPr>
                <w:iCs/>
              </w:rPr>
            </w:pPr>
            <w:r>
              <w:rPr>
                <w:rFonts w:asciiTheme="minorHAnsi" w:eastAsiaTheme="minorHAnsi" w:hAnsiTheme="minorHAnsi"/>
              </w:rPr>
              <w:t>M</w:t>
            </w:r>
            <w:r w:rsidRPr="00D81C8B">
              <w:rPr>
                <w:rFonts w:asciiTheme="minorHAnsi" w:eastAsiaTheme="minorHAnsi" w:hAnsiTheme="minorHAnsi"/>
              </w:rPr>
              <w:t xml:space="preserve">anuscript </w:t>
            </w:r>
            <w:r>
              <w:rPr>
                <w:rFonts w:asciiTheme="minorHAnsi" w:eastAsiaTheme="minorHAnsi" w:hAnsiTheme="minorHAnsi"/>
              </w:rPr>
              <w:t xml:space="preserve">provided </w:t>
            </w:r>
            <w:r w:rsidRPr="00D81C8B">
              <w:rPr>
                <w:rFonts w:asciiTheme="minorHAnsi" w:eastAsiaTheme="minorHAnsi" w:hAnsiTheme="minorHAnsi"/>
              </w:rPr>
              <w:t>from JBE on September 9, 2025</w:t>
            </w:r>
          </w:p>
        </w:tc>
        <w:tc>
          <w:tcPr>
            <w:tcW w:w="2250" w:type="dxa"/>
          </w:tcPr>
          <w:p w14:paraId="13D19ECB" w14:textId="77777777" w:rsidR="00B32092" w:rsidRPr="00D81C8B" w:rsidRDefault="00B32092" w:rsidP="002B3E28">
            <w:pPr>
              <w:ind w:left="720"/>
              <w:rPr>
                <w:iCs/>
              </w:rPr>
            </w:pPr>
          </w:p>
        </w:tc>
      </w:tr>
      <w:tr w:rsidR="00B32092" w:rsidRPr="00D81C8B" w14:paraId="6B5380CF" w14:textId="77777777" w:rsidTr="002B3E28">
        <w:tc>
          <w:tcPr>
            <w:tcW w:w="7195" w:type="dxa"/>
          </w:tcPr>
          <w:p w14:paraId="12DF9588" w14:textId="77777777" w:rsidR="00B32092" w:rsidRPr="00D81C8B" w:rsidRDefault="00B32092" w:rsidP="002B3E28">
            <w:pPr>
              <w:ind w:left="720" w:hanging="720"/>
              <w:rPr>
                <w:iCs/>
              </w:rPr>
            </w:pPr>
            <w:r>
              <w:rPr>
                <w:rFonts w:asciiTheme="minorHAnsi" w:eastAsiaTheme="minorHAnsi" w:hAnsiTheme="minorHAnsi"/>
              </w:rPr>
              <w:t>U</w:t>
            </w:r>
            <w:r w:rsidRPr="00D81C8B">
              <w:rPr>
                <w:rFonts w:asciiTheme="minorHAnsi" w:eastAsiaTheme="minorHAnsi" w:hAnsiTheme="minorHAnsi"/>
              </w:rPr>
              <w:t>pdated manuscript due to JBE</w:t>
            </w:r>
          </w:p>
        </w:tc>
        <w:tc>
          <w:tcPr>
            <w:tcW w:w="2250" w:type="dxa"/>
          </w:tcPr>
          <w:p w14:paraId="26782C98" w14:textId="77777777" w:rsidR="00B32092" w:rsidRPr="00D81C8B" w:rsidRDefault="00B32092" w:rsidP="002B3E28">
            <w:pPr>
              <w:ind w:left="720" w:hanging="720"/>
              <w:rPr>
                <w:iCs/>
              </w:rPr>
            </w:pPr>
            <w:r w:rsidRPr="00D81C8B">
              <w:rPr>
                <w:rFonts w:asciiTheme="minorHAnsi" w:eastAsiaTheme="minorHAnsi" w:hAnsiTheme="minorHAnsi"/>
              </w:rPr>
              <w:t>December 15, 2025</w:t>
            </w:r>
          </w:p>
        </w:tc>
      </w:tr>
      <w:tr w:rsidR="00B32092" w:rsidRPr="00D81C8B" w14:paraId="0D80C866" w14:textId="77777777" w:rsidTr="002B3E28">
        <w:tc>
          <w:tcPr>
            <w:tcW w:w="7195" w:type="dxa"/>
          </w:tcPr>
          <w:p w14:paraId="7D816AE0" w14:textId="77777777" w:rsidR="00B32092" w:rsidRPr="00D81C8B" w:rsidRDefault="00B32092" w:rsidP="002B3E28">
            <w:pPr>
              <w:ind w:left="720" w:hanging="720"/>
              <w:rPr>
                <w:b/>
                <w:bCs/>
              </w:rPr>
            </w:pPr>
            <w:r w:rsidRPr="00D81C8B">
              <w:rPr>
                <w:rFonts w:asciiTheme="minorHAnsi" w:eastAsiaTheme="minorHAnsi" w:hAnsiTheme="minorHAnsi"/>
                <w:b/>
                <w:bCs/>
              </w:rPr>
              <w:t>#9 Update to Trial (2026 edition)</w:t>
            </w:r>
          </w:p>
        </w:tc>
        <w:tc>
          <w:tcPr>
            <w:tcW w:w="2250" w:type="dxa"/>
          </w:tcPr>
          <w:p w14:paraId="68EDFFF2" w14:textId="77777777" w:rsidR="00B32092" w:rsidRPr="00D81C8B" w:rsidRDefault="00B32092" w:rsidP="002B3E28">
            <w:pPr>
              <w:ind w:left="720"/>
              <w:rPr>
                <w:i/>
              </w:rPr>
            </w:pPr>
          </w:p>
        </w:tc>
      </w:tr>
      <w:tr w:rsidR="00B32092" w:rsidRPr="00D81C8B" w14:paraId="6BC2BC0D" w14:textId="77777777" w:rsidTr="002B3E28">
        <w:tc>
          <w:tcPr>
            <w:tcW w:w="7195" w:type="dxa"/>
          </w:tcPr>
          <w:p w14:paraId="2094B099" w14:textId="77777777" w:rsidR="00B32092" w:rsidRPr="00D81C8B" w:rsidRDefault="00B32092" w:rsidP="002B3E28">
            <w:pPr>
              <w:ind w:left="720" w:hanging="720"/>
              <w:rPr>
                <w:iCs/>
              </w:rPr>
            </w:pPr>
            <w:r>
              <w:rPr>
                <w:rFonts w:asciiTheme="minorHAnsi" w:eastAsiaTheme="minorHAnsi" w:hAnsiTheme="minorHAnsi"/>
              </w:rPr>
              <w:t>M</w:t>
            </w:r>
            <w:r w:rsidRPr="00D81C8B">
              <w:rPr>
                <w:rFonts w:asciiTheme="minorHAnsi" w:eastAsiaTheme="minorHAnsi" w:hAnsiTheme="minorHAnsi"/>
              </w:rPr>
              <w:t xml:space="preserve">anuscript </w:t>
            </w:r>
            <w:r>
              <w:rPr>
                <w:rFonts w:asciiTheme="minorHAnsi" w:eastAsiaTheme="minorHAnsi" w:hAnsiTheme="minorHAnsi"/>
              </w:rPr>
              <w:t xml:space="preserve">provided </w:t>
            </w:r>
            <w:r w:rsidRPr="00D81C8B">
              <w:rPr>
                <w:rFonts w:asciiTheme="minorHAnsi" w:eastAsiaTheme="minorHAnsi" w:hAnsiTheme="minorHAnsi"/>
              </w:rPr>
              <w:t>from JBE on December 16, 2025</w:t>
            </w:r>
          </w:p>
        </w:tc>
        <w:tc>
          <w:tcPr>
            <w:tcW w:w="2250" w:type="dxa"/>
          </w:tcPr>
          <w:p w14:paraId="03479243" w14:textId="77777777" w:rsidR="00B32092" w:rsidRPr="00D81C8B" w:rsidRDefault="00B32092" w:rsidP="002B3E28">
            <w:pPr>
              <w:ind w:left="720"/>
              <w:rPr>
                <w:i/>
              </w:rPr>
            </w:pPr>
          </w:p>
        </w:tc>
      </w:tr>
      <w:tr w:rsidR="00B32092" w:rsidRPr="00D81C8B" w14:paraId="17FEB326" w14:textId="77777777" w:rsidTr="002B3E28">
        <w:tc>
          <w:tcPr>
            <w:tcW w:w="7195" w:type="dxa"/>
          </w:tcPr>
          <w:p w14:paraId="28B522E8" w14:textId="77777777" w:rsidR="00B32092" w:rsidRPr="00D81C8B" w:rsidRDefault="00B32092" w:rsidP="002B3E28">
            <w:pPr>
              <w:ind w:left="720" w:hanging="720"/>
              <w:rPr>
                <w:iCs/>
              </w:rPr>
            </w:pPr>
            <w:r>
              <w:rPr>
                <w:rFonts w:asciiTheme="minorHAnsi" w:eastAsiaTheme="minorHAnsi" w:hAnsiTheme="minorHAnsi"/>
              </w:rPr>
              <w:t>U</w:t>
            </w:r>
            <w:r w:rsidRPr="00D81C8B">
              <w:rPr>
                <w:rFonts w:asciiTheme="minorHAnsi" w:eastAsiaTheme="minorHAnsi" w:hAnsiTheme="minorHAnsi"/>
              </w:rPr>
              <w:t>pdated manuscript due to JBE</w:t>
            </w:r>
          </w:p>
        </w:tc>
        <w:tc>
          <w:tcPr>
            <w:tcW w:w="2250" w:type="dxa"/>
          </w:tcPr>
          <w:p w14:paraId="4808E324" w14:textId="77777777" w:rsidR="00B32092" w:rsidRPr="00D81C8B" w:rsidRDefault="00B32092" w:rsidP="002B3E28">
            <w:pPr>
              <w:ind w:left="720" w:hanging="650"/>
              <w:rPr>
                <w:iCs/>
              </w:rPr>
            </w:pPr>
            <w:r w:rsidRPr="00D81C8B">
              <w:rPr>
                <w:rFonts w:asciiTheme="minorHAnsi" w:eastAsiaTheme="minorHAnsi" w:hAnsiTheme="minorHAnsi"/>
              </w:rPr>
              <w:t>March 23, 2026</w:t>
            </w:r>
          </w:p>
        </w:tc>
      </w:tr>
      <w:tr w:rsidR="00B32092" w:rsidRPr="00D81C8B" w14:paraId="46EFC9B0" w14:textId="77777777" w:rsidTr="002B3E28">
        <w:tc>
          <w:tcPr>
            <w:tcW w:w="7195" w:type="dxa"/>
          </w:tcPr>
          <w:p w14:paraId="212B6ED5" w14:textId="77777777" w:rsidR="00B32092" w:rsidRPr="00D81C8B" w:rsidRDefault="00B32092" w:rsidP="002B3E28">
            <w:pPr>
              <w:ind w:left="720" w:hanging="720"/>
              <w:rPr>
                <w:b/>
                <w:bCs/>
                <w:i/>
                <w:iCs/>
              </w:rPr>
            </w:pPr>
            <w:r w:rsidRPr="00D81C8B">
              <w:rPr>
                <w:rFonts w:asciiTheme="minorHAnsi" w:eastAsiaTheme="minorHAnsi" w:hAnsiTheme="minorHAnsi"/>
                <w:b/>
                <w:bCs/>
              </w:rPr>
              <w:t>#10 Update to Discovery (2026 edition)</w:t>
            </w:r>
          </w:p>
        </w:tc>
        <w:tc>
          <w:tcPr>
            <w:tcW w:w="2250" w:type="dxa"/>
          </w:tcPr>
          <w:p w14:paraId="1A47936F" w14:textId="77777777" w:rsidR="00B32092" w:rsidRPr="00D81C8B" w:rsidRDefault="00B32092" w:rsidP="002B3E28">
            <w:pPr>
              <w:ind w:left="720"/>
              <w:rPr>
                <w:iCs/>
              </w:rPr>
            </w:pPr>
          </w:p>
        </w:tc>
      </w:tr>
      <w:tr w:rsidR="00B32092" w:rsidRPr="00D81C8B" w14:paraId="7498F68D" w14:textId="77777777" w:rsidTr="002B3E28">
        <w:tc>
          <w:tcPr>
            <w:tcW w:w="7195" w:type="dxa"/>
          </w:tcPr>
          <w:p w14:paraId="78193FE6" w14:textId="77777777" w:rsidR="00B32092" w:rsidRPr="00D81C8B" w:rsidRDefault="00B32092" w:rsidP="002B3E28">
            <w:pPr>
              <w:ind w:left="720" w:hanging="720"/>
              <w:rPr>
                <w:iCs/>
              </w:rPr>
            </w:pPr>
            <w:r>
              <w:rPr>
                <w:rFonts w:asciiTheme="minorHAnsi" w:eastAsiaTheme="minorHAnsi" w:hAnsiTheme="minorHAnsi"/>
              </w:rPr>
              <w:t>M</w:t>
            </w:r>
            <w:r w:rsidRPr="00D81C8B">
              <w:rPr>
                <w:rFonts w:asciiTheme="minorHAnsi" w:eastAsiaTheme="minorHAnsi" w:hAnsiTheme="minorHAnsi"/>
              </w:rPr>
              <w:t xml:space="preserve">anuscript </w:t>
            </w:r>
            <w:r>
              <w:rPr>
                <w:rFonts w:asciiTheme="minorHAnsi" w:eastAsiaTheme="minorHAnsi" w:hAnsiTheme="minorHAnsi"/>
              </w:rPr>
              <w:t xml:space="preserve">provided </w:t>
            </w:r>
            <w:r w:rsidRPr="00D81C8B">
              <w:rPr>
                <w:rFonts w:asciiTheme="minorHAnsi" w:eastAsiaTheme="minorHAnsi" w:hAnsiTheme="minorHAnsi"/>
              </w:rPr>
              <w:t>from JBE on April 7, 2026</w:t>
            </w:r>
          </w:p>
        </w:tc>
        <w:tc>
          <w:tcPr>
            <w:tcW w:w="2250" w:type="dxa"/>
          </w:tcPr>
          <w:p w14:paraId="7BB54806" w14:textId="77777777" w:rsidR="00B32092" w:rsidRPr="00D81C8B" w:rsidRDefault="00B32092" w:rsidP="002B3E28">
            <w:pPr>
              <w:ind w:left="720"/>
              <w:rPr>
                <w:iCs/>
              </w:rPr>
            </w:pPr>
          </w:p>
        </w:tc>
      </w:tr>
      <w:tr w:rsidR="00B32092" w:rsidRPr="00D81C8B" w14:paraId="78AABCCB" w14:textId="77777777" w:rsidTr="002B3E28">
        <w:tc>
          <w:tcPr>
            <w:tcW w:w="7195" w:type="dxa"/>
          </w:tcPr>
          <w:p w14:paraId="2B37807A" w14:textId="77777777" w:rsidR="00B32092" w:rsidRPr="00D81C8B" w:rsidRDefault="00B32092" w:rsidP="002B3E28">
            <w:pPr>
              <w:ind w:left="720" w:hanging="740"/>
            </w:pPr>
            <w:r>
              <w:rPr>
                <w:rFonts w:asciiTheme="minorHAnsi" w:eastAsiaTheme="minorHAnsi" w:hAnsiTheme="minorHAnsi"/>
              </w:rPr>
              <w:t>U</w:t>
            </w:r>
            <w:r w:rsidRPr="00D81C8B">
              <w:rPr>
                <w:rFonts w:asciiTheme="minorHAnsi" w:eastAsiaTheme="minorHAnsi" w:hAnsiTheme="minorHAnsi"/>
              </w:rPr>
              <w:t>pdated manuscript due to JBE</w:t>
            </w:r>
          </w:p>
        </w:tc>
        <w:tc>
          <w:tcPr>
            <w:tcW w:w="2250" w:type="dxa"/>
          </w:tcPr>
          <w:p w14:paraId="0B48888A" w14:textId="77777777" w:rsidR="00B32092" w:rsidRPr="00D81C8B" w:rsidRDefault="00B32092" w:rsidP="002B3E28">
            <w:pPr>
              <w:ind w:left="720" w:hanging="650"/>
              <w:rPr>
                <w:iCs/>
              </w:rPr>
            </w:pPr>
            <w:r w:rsidRPr="00D81C8B">
              <w:rPr>
                <w:rFonts w:asciiTheme="minorHAnsi" w:eastAsiaTheme="minorHAnsi" w:hAnsiTheme="minorHAnsi"/>
              </w:rPr>
              <w:t>June 17, 2026</w:t>
            </w:r>
          </w:p>
        </w:tc>
      </w:tr>
      <w:bookmarkEnd w:id="3"/>
    </w:tbl>
    <w:p w14:paraId="2BB8C654" w14:textId="77777777" w:rsidR="00B32092" w:rsidRPr="00347D88" w:rsidRDefault="00B32092" w:rsidP="00347D88">
      <w:pPr>
        <w:ind w:left="720"/>
        <w:rPr>
          <w:iCs/>
          <w:sz w:val="20"/>
        </w:rPr>
      </w:pPr>
    </w:p>
    <w:p w14:paraId="53B46C0C" w14:textId="77777777" w:rsidR="00347D88" w:rsidRPr="00347D88" w:rsidRDefault="00347D88" w:rsidP="00347D88">
      <w:pPr>
        <w:ind w:left="720"/>
        <w:rPr>
          <w:iCs/>
          <w:sz w:val="20"/>
        </w:rPr>
      </w:pPr>
    </w:p>
    <w:p w14:paraId="1AE5C1EB" w14:textId="111AEE62" w:rsidR="00347D88" w:rsidRPr="004971F0" w:rsidRDefault="00B32092" w:rsidP="00B32092">
      <w:pPr>
        <w:rPr>
          <w:b/>
          <w:bCs/>
          <w:iCs/>
          <w:sz w:val="20"/>
        </w:rPr>
      </w:pPr>
      <w:r w:rsidRPr="004971F0">
        <w:rPr>
          <w:b/>
          <w:bCs/>
          <w:iCs/>
          <w:sz w:val="20"/>
        </w:rPr>
        <w:t>C.</w:t>
      </w:r>
      <w:r w:rsidRPr="004971F0">
        <w:rPr>
          <w:b/>
          <w:bCs/>
          <w:iCs/>
          <w:sz w:val="20"/>
        </w:rPr>
        <w:tab/>
        <w:t>Second Option Term:  July 1, 2026–June 30, 2027</w:t>
      </w:r>
    </w:p>
    <w:p w14:paraId="227F6825" w14:textId="77777777" w:rsidR="00B32092" w:rsidRPr="00347D88" w:rsidRDefault="00347D88" w:rsidP="00347D88">
      <w:pPr>
        <w:ind w:left="720"/>
        <w:rPr>
          <w:iCs/>
          <w:sz w:val="20"/>
        </w:rPr>
      </w:pPr>
      <w:r w:rsidRPr="00347D88">
        <w:rPr>
          <w:iCs/>
          <w:sz w:val="20"/>
        </w:rPr>
        <w:t>Table 3</w:t>
      </w:r>
    </w:p>
    <w:tbl>
      <w:tblPr>
        <w:tblStyle w:val="TableGrid1"/>
        <w:tblW w:w="9445" w:type="dxa"/>
        <w:tblLook w:val="04A0" w:firstRow="1" w:lastRow="0" w:firstColumn="1" w:lastColumn="0" w:noHBand="0" w:noVBand="1"/>
      </w:tblPr>
      <w:tblGrid>
        <w:gridCol w:w="7195"/>
        <w:gridCol w:w="2250"/>
      </w:tblGrid>
      <w:tr w:rsidR="00B32092" w:rsidRPr="00B32092" w14:paraId="5780B6C7" w14:textId="77777777" w:rsidTr="002B3E28">
        <w:tc>
          <w:tcPr>
            <w:tcW w:w="7195" w:type="dxa"/>
          </w:tcPr>
          <w:p w14:paraId="0CCB2A49" w14:textId="77777777" w:rsidR="00B32092" w:rsidRPr="00B32092" w:rsidRDefault="00B32092" w:rsidP="00B32092">
            <w:pPr>
              <w:spacing w:line="300" w:lineRule="atLeast"/>
              <w:jc w:val="center"/>
              <w:rPr>
                <w:rFonts w:eastAsiaTheme="minorHAnsi"/>
                <w:b/>
                <w:bCs/>
              </w:rPr>
            </w:pPr>
            <w:bookmarkStart w:id="4" w:name="_Hlk139529076"/>
            <w:r w:rsidRPr="00B32092">
              <w:rPr>
                <w:rFonts w:eastAsiaTheme="minorHAnsi"/>
                <w:b/>
                <w:bCs/>
              </w:rPr>
              <w:t>Deliverables</w:t>
            </w:r>
          </w:p>
        </w:tc>
        <w:tc>
          <w:tcPr>
            <w:tcW w:w="2250" w:type="dxa"/>
          </w:tcPr>
          <w:p w14:paraId="6921FA00" w14:textId="77777777" w:rsidR="00B32092" w:rsidRPr="00B32092" w:rsidRDefault="00B32092" w:rsidP="00B32092">
            <w:pPr>
              <w:spacing w:line="300" w:lineRule="atLeast"/>
              <w:jc w:val="center"/>
              <w:rPr>
                <w:rFonts w:eastAsiaTheme="minorHAnsi"/>
                <w:b/>
                <w:bCs/>
              </w:rPr>
            </w:pPr>
            <w:r w:rsidRPr="00B32092">
              <w:rPr>
                <w:rFonts w:eastAsiaTheme="minorHAnsi"/>
                <w:b/>
                <w:bCs/>
              </w:rPr>
              <w:t>Due Date</w:t>
            </w:r>
          </w:p>
        </w:tc>
      </w:tr>
      <w:tr w:rsidR="00B32092" w:rsidRPr="00B32092" w14:paraId="29AB4C7B" w14:textId="77777777" w:rsidTr="002B3E28">
        <w:tc>
          <w:tcPr>
            <w:tcW w:w="7195" w:type="dxa"/>
          </w:tcPr>
          <w:p w14:paraId="7FF0D5E4" w14:textId="77777777" w:rsidR="00B32092" w:rsidRPr="00B32092" w:rsidRDefault="00B32092" w:rsidP="00B32092">
            <w:pPr>
              <w:spacing w:line="300" w:lineRule="atLeast"/>
              <w:rPr>
                <w:rFonts w:eastAsiaTheme="minorHAnsi"/>
                <w:b/>
                <w:bCs/>
              </w:rPr>
            </w:pPr>
            <w:r w:rsidRPr="00B32092">
              <w:rPr>
                <w:rFonts w:eastAsiaTheme="minorHAnsi"/>
                <w:b/>
                <w:bCs/>
              </w:rPr>
              <w:t>#11 Update to After Trial (2026 edition):</w:t>
            </w:r>
          </w:p>
        </w:tc>
        <w:tc>
          <w:tcPr>
            <w:tcW w:w="2250" w:type="dxa"/>
          </w:tcPr>
          <w:p w14:paraId="554A97B8" w14:textId="77777777" w:rsidR="00B32092" w:rsidRPr="00B32092" w:rsidRDefault="00B32092" w:rsidP="00B32092">
            <w:pPr>
              <w:spacing w:line="300" w:lineRule="atLeast"/>
              <w:rPr>
                <w:rFonts w:eastAsiaTheme="minorHAnsi"/>
              </w:rPr>
            </w:pPr>
          </w:p>
        </w:tc>
      </w:tr>
      <w:tr w:rsidR="00B32092" w:rsidRPr="00B32092" w14:paraId="12D76700" w14:textId="77777777" w:rsidTr="002B3E28">
        <w:tc>
          <w:tcPr>
            <w:tcW w:w="7195" w:type="dxa"/>
          </w:tcPr>
          <w:p w14:paraId="2BA1CDF9" w14:textId="77777777" w:rsidR="00B32092" w:rsidRPr="00B32092" w:rsidRDefault="00B32092" w:rsidP="00B32092">
            <w:pPr>
              <w:spacing w:line="300" w:lineRule="atLeast"/>
              <w:rPr>
                <w:rFonts w:eastAsiaTheme="minorHAnsi"/>
              </w:rPr>
            </w:pPr>
            <w:r w:rsidRPr="00B32092">
              <w:rPr>
                <w:rFonts w:eastAsiaTheme="minorHAnsi"/>
              </w:rPr>
              <w:t>Manuscript provided from JBE on July 1, 2026</w:t>
            </w:r>
          </w:p>
        </w:tc>
        <w:tc>
          <w:tcPr>
            <w:tcW w:w="2250" w:type="dxa"/>
          </w:tcPr>
          <w:p w14:paraId="79678147" w14:textId="77777777" w:rsidR="00B32092" w:rsidRPr="00B32092" w:rsidRDefault="00B32092" w:rsidP="00B32092">
            <w:pPr>
              <w:spacing w:line="300" w:lineRule="atLeast"/>
              <w:rPr>
                <w:rFonts w:eastAsiaTheme="minorHAnsi"/>
              </w:rPr>
            </w:pPr>
          </w:p>
        </w:tc>
      </w:tr>
      <w:tr w:rsidR="00B32092" w:rsidRPr="00B32092" w14:paraId="5EE6425E" w14:textId="77777777" w:rsidTr="002B3E28">
        <w:tc>
          <w:tcPr>
            <w:tcW w:w="7195" w:type="dxa"/>
          </w:tcPr>
          <w:p w14:paraId="6C97152F" w14:textId="77777777" w:rsidR="00B32092" w:rsidRPr="00B32092" w:rsidRDefault="00B32092" w:rsidP="00B32092">
            <w:pPr>
              <w:spacing w:line="300" w:lineRule="atLeast"/>
              <w:rPr>
                <w:rFonts w:eastAsiaTheme="minorHAnsi"/>
              </w:rPr>
            </w:pPr>
            <w:r w:rsidRPr="00B32092">
              <w:rPr>
                <w:rFonts w:eastAsiaTheme="minorHAnsi"/>
              </w:rPr>
              <w:t>Updated manuscript due to JBE</w:t>
            </w:r>
          </w:p>
        </w:tc>
        <w:tc>
          <w:tcPr>
            <w:tcW w:w="2250" w:type="dxa"/>
          </w:tcPr>
          <w:p w14:paraId="7B149006" w14:textId="77777777" w:rsidR="00B32092" w:rsidRPr="00B32092" w:rsidRDefault="00B32092" w:rsidP="00B32092">
            <w:pPr>
              <w:spacing w:line="300" w:lineRule="atLeast"/>
              <w:rPr>
                <w:rFonts w:eastAsiaTheme="minorHAnsi"/>
              </w:rPr>
            </w:pPr>
            <w:r w:rsidRPr="00B32092">
              <w:rPr>
                <w:rFonts w:eastAsiaTheme="minorHAnsi"/>
              </w:rPr>
              <w:t>August 28, 2026</w:t>
            </w:r>
          </w:p>
        </w:tc>
      </w:tr>
      <w:tr w:rsidR="00B32092" w:rsidRPr="00B32092" w14:paraId="73E765D8" w14:textId="77777777" w:rsidTr="002B3E28">
        <w:tc>
          <w:tcPr>
            <w:tcW w:w="7195" w:type="dxa"/>
          </w:tcPr>
          <w:p w14:paraId="428D0AA8" w14:textId="77777777" w:rsidR="00B32092" w:rsidRPr="00B32092" w:rsidRDefault="00B32092" w:rsidP="00B32092">
            <w:pPr>
              <w:spacing w:line="300" w:lineRule="atLeast"/>
              <w:rPr>
                <w:rFonts w:eastAsiaTheme="minorHAnsi"/>
                <w:b/>
                <w:bCs/>
              </w:rPr>
            </w:pPr>
            <w:r w:rsidRPr="00B32092">
              <w:rPr>
                <w:rFonts w:eastAsiaTheme="minorHAnsi"/>
                <w:b/>
                <w:bCs/>
              </w:rPr>
              <w:t>#12 Update to Before Trial (2027 edition):</w:t>
            </w:r>
          </w:p>
        </w:tc>
        <w:tc>
          <w:tcPr>
            <w:tcW w:w="2250" w:type="dxa"/>
          </w:tcPr>
          <w:p w14:paraId="37DEA832" w14:textId="77777777" w:rsidR="00B32092" w:rsidRPr="00B32092" w:rsidRDefault="00B32092" w:rsidP="00B32092">
            <w:pPr>
              <w:spacing w:line="300" w:lineRule="atLeast"/>
              <w:rPr>
                <w:rFonts w:eastAsiaTheme="minorHAnsi"/>
              </w:rPr>
            </w:pPr>
          </w:p>
        </w:tc>
      </w:tr>
      <w:tr w:rsidR="00B32092" w:rsidRPr="00B32092" w14:paraId="0AC65370" w14:textId="77777777" w:rsidTr="002B3E28">
        <w:tc>
          <w:tcPr>
            <w:tcW w:w="7195" w:type="dxa"/>
          </w:tcPr>
          <w:p w14:paraId="0F3B0DF3" w14:textId="77777777" w:rsidR="00B32092" w:rsidRPr="00B32092" w:rsidRDefault="00B32092" w:rsidP="00B32092">
            <w:pPr>
              <w:spacing w:line="300" w:lineRule="atLeast"/>
              <w:rPr>
                <w:rFonts w:eastAsiaTheme="minorHAnsi"/>
              </w:rPr>
            </w:pPr>
            <w:r w:rsidRPr="00B32092">
              <w:rPr>
                <w:rFonts w:eastAsiaTheme="minorHAnsi"/>
              </w:rPr>
              <w:t>Manuscript provided from JBE on September 9, 2026</w:t>
            </w:r>
          </w:p>
        </w:tc>
        <w:tc>
          <w:tcPr>
            <w:tcW w:w="2250" w:type="dxa"/>
          </w:tcPr>
          <w:p w14:paraId="6792EE21" w14:textId="77777777" w:rsidR="00B32092" w:rsidRPr="00B32092" w:rsidRDefault="00B32092" w:rsidP="00B32092">
            <w:pPr>
              <w:spacing w:line="300" w:lineRule="atLeast"/>
              <w:rPr>
                <w:rFonts w:eastAsiaTheme="minorHAnsi"/>
              </w:rPr>
            </w:pPr>
          </w:p>
        </w:tc>
      </w:tr>
      <w:tr w:rsidR="00B32092" w:rsidRPr="00B32092" w14:paraId="2843C465" w14:textId="77777777" w:rsidTr="002B3E28">
        <w:tc>
          <w:tcPr>
            <w:tcW w:w="7195" w:type="dxa"/>
          </w:tcPr>
          <w:p w14:paraId="757BB54B" w14:textId="77777777" w:rsidR="00B32092" w:rsidRPr="00B32092" w:rsidRDefault="00B32092" w:rsidP="00B32092">
            <w:pPr>
              <w:spacing w:line="300" w:lineRule="atLeast"/>
              <w:rPr>
                <w:rFonts w:eastAsiaTheme="minorHAnsi"/>
              </w:rPr>
            </w:pPr>
            <w:r w:rsidRPr="00B32092">
              <w:rPr>
                <w:rFonts w:eastAsiaTheme="minorHAnsi"/>
              </w:rPr>
              <w:t>Updated manuscript due to JBE</w:t>
            </w:r>
          </w:p>
        </w:tc>
        <w:tc>
          <w:tcPr>
            <w:tcW w:w="2250" w:type="dxa"/>
          </w:tcPr>
          <w:p w14:paraId="25E6F4A2" w14:textId="77777777" w:rsidR="00B32092" w:rsidRPr="00B32092" w:rsidRDefault="00B32092" w:rsidP="00B32092">
            <w:pPr>
              <w:spacing w:line="300" w:lineRule="atLeast"/>
              <w:rPr>
                <w:rFonts w:eastAsiaTheme="minorHAnsi"/>
              </w:rPr>
            </w:pPr>
            <w:r w:rsidRPr="00B32092">
              <w:rPr>
                <w:rFonts w:eastAsiaTheme="minorHAnsi"/>
              </w:rPr>
              <w:t>December 14, 2026</w:t>
            </w:r>
          </w:p>
        </w:tc>
      </w:tr>
      <w:tr w:rsidR="00B32092" w:rsidRPr="00B32092" w14:paraId="6DDC1A3E" w14:textId="77777777" w:rsidTr="002B3E28">
        <w:tc>
          <w:tcPr>
            <w:tcW w:w="7195" w:type="dxa"/>
          </w:tcPr>
          <w:p w14:paraId="4AD20C7D" w14:textId="77777777" w:rsidR="00B32092" w:rsidRPr="00B32092" w:rsidRDefault="00B32092" w:rsidP="00B32092">
            <w:pPr>
              <w:spacing w:line="300" w:lineRule="atLeast"/>
              <w:rPr>
                <w:rFonts w:eastAsiaTheme="minorHAnsi"/>
                <w:b/>
                <w:bCs/>
              </w:rPr>
            </w:pPr>
            <w:r w:rsidRPr="00B32092">
              <w:rPr>
                <w:rFonts w:eastAsiaTheme="minorHAnsi"/>
                <w:b/>
                <w:bCs/>
              </w:rPr>
              <w:t>#13 Update to Trial (2027 edition)</w:t>
            </w:r>
          </w:p>
        </w:tc>
        <w:tc>
          <w:tcPr>
            <w:tcW w:w="2250" w:type="dxa"/>
          </w:tcPr>
          <w:p w14:paraId="77360148" w14:textId="77777777" w:rsidR="00B32092" w:rsidRPr="00B32092" w:rsidRDefault="00B32092" w:rsidP="00B32092">
            <w:pPr>
              <w:spacing w:line="300" w:lineRule="atLeast"/>
              <w:rPr>
                <w:rFonts w:eastAsiaTheme="minorHAnsi"/>
              </w:rPr>
            </w:pPr>
          </w:p>
        </w:tc>
      </w:tr>
      <w:tr w:rsidR="00B32092" w:rsidRPr="00B32092" w14:paraId="79E5ECC8" w14:textId="77777777" w:rsidTr="002B3E28">
        <w:tc>
          <w:tcPr>
            <w:tcW w:w="7195" w:type="dxa"/>
          </w:tcPr>
          <w:p w14:paraId="2FE7BCBA" w14:textId="77777777" w:rsidR="00B32092" w:rsidRPr="00B32092" w:rsidRDefault="00B32092" w:rsidP="00B32092">
            <w:pPr>
              <w:spacing w:line="300" w:lineRule="atLeast"/>
              <w:rPr>
                <w:rFonts w:eastAsiaTheme="minorHAnsi"/>
              </w:rPr>
            </w:pPr>
            <w:r w:rsidRPr="00B32092">
              <w:rPr>
                <w:rFonts w:eastAsiaTheme="minorHAnsi"/>
              </w:rPr>
              <w:t>Manuscript provided from JBE on December 15, 2026</w:t>
            </w:r>
          </w:p>
        </w:tc>
        <w:tc>
          <w:tcPr>
            <w:tcW w:w="2250" w:type="dxa"/>
          </w:tcPr>
          <w:p w14:paraId="683FFD51" w14:textId="77777777" w:rsidR="00B32092" w:rsidRPr="00B32092" w:rsidRDefault="00B32092" w:rsidP="00B32092">
            <w:pPr>
              <w:spacing w:line="300" w:lineRule="atLeast"/>
              <w:rPr>
                <w:rFonts w:eastAsiaTheme="minorHAnsi"/>
              </w:rPr>
            </w:pPr>
          </w:p>
        </w:tc>
      </w:tr>
      <w:tr w:rsidR="00B32092" w:rsidRPr="00B32092" w14:paraId="6C8DFC70" w14:textId="77777777" w:rsidTr="002B3E28">
        <w:tc>
          <w:tcPr>
            <w:tcW w:w="7195" w:type="dxa"/>
          </w:tcPr>
          <w:p w14:paraId="04B9A521" w14:textId="77777777" w:rsidR="00B32092" w:rsidRPr="00B32092" w:rsidRDefault="00B32092" w:rsidP="00B32092">
            <w:pPr>
              <w:spacing w:line="300" w:lineRule="atLeast"/>
              <w:rPr>
                <w:rFonts w:eastAsiaTheme="minorHAnsi"/>
              </w:rPr>
            </w:pPr>
            <w:r w:rsidRPr="00B32092">
              <w:rPr>
                <w:rFonts w:eastAsiaTheme="minorHAnsi"/>
              </w:rPr>
              <w:t>Updated manuscript due to JBE</w:t>
            </w:r>
          </w:p>
        </w:tc>
        <w:tc>
          <w:tcPr>
            <w:tcW w:w="2250" w:type="dxa"/>
          </w:tcPr>
          <w:p w14:paraId="610088D3" w14:textId="77777777" w:rsidR="00B32092" w:rsidRPr="00B32092" w:rsidRDefault="00B32092" w:rsidP="00B32092">
            <w:pPr>
              <w:spacing w:line="300" w:lineRule="atLeast"/>
              <w:rPr>
                <w:rFonts w:eastAsiaTheme="minorHAnsi"/>
              </w:rPr>
            </w:pPr>
            <w:r w:rsidRPr="00B32092">
              <w:rPr>
                <w:rFonts w:eastAsiaTheme="minorHAnsi"/>
              </w:rPr>
              <w:t>March 23, 2027</w:t>
            </w:r>
          </w:p>
        </w:tc>
      </w:tr>
      <w:tr w:rsidR="00B32092" w:rsidRPr="00B32092" w14:paraId="0A62C991" w14:textId="77777777" w:rsidTr="002B3E28">
        <w:tc>
          <w:tcPr>
            <w:tcW w:w="7195" w:type="dxa"/>
          </w:tcPr>
          <w:p w14:paraId="1E1A4336" w14:textId="77777777" w:rsidR="00B32092" w:rsidRPr="00B32092" w:rsidRDefault="00B32092" w:rsidP="00B32092">
            <w:pPr>
              <w:spacing w:line="300" w:lineRule="atLeast"/>
              <w:rPr>
                <w:rFonts w:eastAsiaTheme="minorHAnsi"/>
                <w:b/>
                <w:bCs/>
              </w:rPr>
            </w:pPr>
            <w:r w:rsidRPr="00B32092">
              <w:rPr>
                <w:rFonts w:eastAsiaTheme="minorHAnsi"/>
                <w:b/>
                <w:bCs/>
              </w:rPr>
              <w:t>#14 Update to Discovery (2027 edition)</w:t>
            </w:r>
          </w:p>
        </w:tc>
        <w:tc>
          <w:tcPr>
            <w:tcW w:w="2250" w:type="dxa"/>
          </w:tcPr>
          <w:p w14:paraId="70911F18" w14:textId="77777777" w:rsidR="00B32092" w:rsidRPr="00B32092" w:rsidRDefault="00B32092" w:rsidP="00B32092">
            <w:pPr>
              <w:spacing w:line="300" w:lineRule="atLeast"/>
              <w:rPr>
                <w:rFonts w:eastAsiaTheme="minorHAnsi"/>
              </w:rPr>
            </w:pPr>
          </w:p>
        </w:tc>
      </w:tr>
      <w:tr w:rsidR="00B32092" w:rsidRPr="00B32092" w14:paraId="4DF3F950" w14:textId="77777777" w:rsidTr="002B3E28">
        <w:tc>
          <w:tcPr>
            <w:tcW w:w="7195" w:type="dxa"/>
          </w:tcPr>
          <w:p w14:paraId="0ADB7E3F" w14:textId="77777777" w:rsidR="00B32092" w:rsidRPr="00B32092" w:rsidRDefault="00B32092" w:rsidP="00B32092">
            <w:pPr>
              <w:spacing w:line="300" w:lineRule="atLeast"/>
              <w:rPr>
                <w:rFonts w:eastAsiaTheme="minorHAnsi"/>
              </w:rPr>
            </w:pPr>
            <w:r w:rsidRPr="00B32092">
              <w:rPr>
                <w:rFonts w:eastAsiaTheme="minorHAnsi"/>
              </w:rPr>
              <w:t>Manuscript provided from JBE on April 7, 2027</w:t>
            </w:r>
          </w:p>
        </w:tc>
        <w:tc>
          <w:tcPr>
            <w:tcW w:w="2250" w:type="dxa"/>
          </w:tcPr>
          <w:p w14:paraId="2186DDB4" w14:textId="77777777" w:rsidR="00B32092" w:rsidRPr="00B32092" w:rsidRDefault="00B32092" w:rsidP="00B32092">
            <w:pPr>
              <w:spacing w:line="300" w:lineRule="atLeast"/>
              <w:rPr>
                <w:rFonts w:eastAsiaTheme="minorHAnsi"/>
              </w:rPr>
            </w:pPr>
          </w:p>
        </w:tc>
      </w:tr>
      <w:tr w:rsidR="00B32092" w:rsidRPr="00B32092" w14:paraId="19B6E244" w14:textId="77777777" w:rsidTr="002B3E28">
        <w:tc>
          <w:tcPr>
            <w:tcW w:w="7195" w:type="dxa"/>
          </w:tcPr>
          <w:p w14:paraId="23B05160" w14:textId="77777777" w:rsidR="00B32092" w:rsidRPr="00B32092" w:rsidRDefault="00B32092" w:rsidP="00B32092">
            <w:pPr>
              <w:spacing w:line="300" w:lineRule="atLeast"/>
              <w:rPr>
                <w:rFonts w:eastAsiaTheme="minorHAnsi"/>
              </w:rPr>
            </w:pPr>
            <w:r w:rsidRPr="00B32092">
              <w:rPr>
                <w:rFonts w:eastAsiaTheme="minorHAnsi"/>
              </w:rPr>
              <w:t>Updated manuscript due to JBE</w:t>
            </w:r>
          </w:p>
        </w:tc>
        <w:tc>
          <w:tcPr>
            <w:tcW w:w="2250" w:type="dxa"/>
          </w:tcPr>
          <w:p w14:paraId="3E2E8526" w14:textId="77777777" w:rsidR="00B32092" w:rsidRPr="00B32092" w:rsidRDefault="00B32092" w:rsidP="00B32092">
            <w:pPr>
              <w:spacing w:line="300" w:lineRule="atLeast"/>
              <w:rPr>
                <w:rFonts w:eastAsiaTheme="minorHAnsi"/>
              </w:rPr>
            </w:pPr>
            <w:r w:rsidRPr="00B32092">
              <w:rPr>
                <w:rFonts w:eastAsiaTheme="minorHAnsi"/>
              </w:rPr>
              <w:t>June 17, 2027</w:t>
            </w:r>
          </w:p>
        </w:tc>
      </w:tr>
      <w:bookmarkEnd w:id="4"/>
    </w:tbl>
    <w:p w14:paraId="7B4D22E5" w14:textId="5C57770F" w:rsidR="00347D88" w:rsidRPr="00347D88" w:rsidRDefault="00347D88" w:rsidP="00347D88">
      <w:pPr>
        <w:ind w:left="720"/>
        <w:rPr>
          <w:iCs/>
          <w:sz w:val="20"/>
        </w:rPr>
      </w:pPr>
    </w:p>
    <w:p w14:paraId="3F93D37B" w14:textId="77777777" w:rsidR="00347D88" w:rsidRPr="00347D88" w:rsidRDefault="00347D88" w:rsidP="00347D88">
      <w:pPr>
        <w:ind w:left="720"/>
        <w:rPr>
          <w:iCs/>
          <w:sz w:val="20"/>
        </w:rPr>
      </w:pPr>
    </w:p>
    <w:p w14:paraId="2524FAC4" w14:textId="2B35EA86" w:rsidR="00347D88" w:rsidRPr="004971F0" w:rsidRDefault="00347D88" w:rsidP="008144BD">
      <w:pPr>
        <w:pStyle w:val="ListParagraph"/>
        <w:numPr>
          <w:ilvl w:val="0"/>
          <w:numId w:val="43"/>
        </w:numPr>
        <w:ind w:hanging="720"/>
        <w:rPr>
          <w:b/>
          <w:bCs/>
          <w:iCs/>
          <w:sz w:val="20"/>
        </w:rPr>
      </w:pPr>
      <w:r w:rsidRPr="004971F0">
        <w:rPr>
          <w:b/>
          <w:bCs/>
          <w:iCs/>
          <w:sz w:val="20"/>
        </w:rPr>
        <w:t>Third Option Term</w:t>
      </w:r>
      <w:r w:rsidR="008144BD" w:rsidRPr="004971F0">
        <w:rPr>
          <w:b/>
          <w:bCs/>
          <w:iCs/>
          <w:sz w:val="20"/>
        </w:rPr>
        <w:t xml:space="preserve">: </w:t>
      </w:r>
      <w:r w:rsidRPr="004971F0">
        <w:rPr>
          <w:b/>
          <w:bCs/>
          <w:iCs/>
          <w:sz w:val="20"/>
        </w:rPr>
        <w:t>July 1, 202</w:t>
      </w:r>
      <w:r w:rsidR="008144BD" w:rsidRPr="004971F0">
        <w:rPr>
          <w:b/>
          <w:bCs/>
          <w:iCs/>
          <w:sz w:val="20"/>
        </w:rPr>
        <w:t>7</w:t>
      </w:r>
      <w:r w:rsidRPr="004971F0">
        <w:rPr>
          <w:b/>
          <w:bCs/>
          <w:iCs/>
          <w:sz w:val="20"/>
        </w:rPr>
        <w:t xml:space="preserve"> – June 30, 202</w:t>
      </w:r>
      <w:r w:rsidR="008144BD" w:rsidRPr="004971F0">
        <w:rPr>
          <w:b/>
          <w:bCs/>
          <w:iCs/>
          <w:sz w:val="20"/>
        </w:rPr>
        <w:t>8</w:t>
      </w:r>
    </w:p>
    <w:p w14:paraId="34E696AF" w14:textId="77777777" w:rsidR="00347D88" w:rsidRPr="00347D88" w:rsidRDefault="00347D88" w:rsidP="00347D88">
      <w:pPr>
        <w:ind w:left="720"/>
        <w:rPr>
          <w:iCs/>
          <w:sz w:val="20"/>
        </w:rPr>
      </w:pPr>
      <w:r w:rsidRPr="00347D88">
        <w:rPr>
          <w:iCs/>
          <w:sz w:val="20"/>
        </w:rPr>
        <w:t>Table 4</w:t>
      </w:r>
    </w:p>
    <w:tbl>
      <w:tblPr>
        <w:tblStyle w:val="TableGrid2"/>
        <w:tblW w:w="9445" w:type="dxa"/>
        <w:tblLook w:val="04A0" w:firstRow="1" w:lastRow="0" w:firstColumn="1" w:lastColumn="0" w:noHBand="0" w:noVBand="1"/>
      </w:tblPr>
      <w:tblGrid>
        <w:gridCol w:w="7195"/>
        <w:gridCol w:w="2250"/>
      </w:tblGrid>
      <w:tr w:rsidR="008144BD" w:rsidRPr="008144BD" w14:paraId="02B41515" w14:textId="77777777" w:rsidTr="002B3E28">
        <w:tc>
          <w:tcPr>
            <w:tcW w:w="7195" w:type="dxa"/>
          </w:tcPr>
          <w:p w14:paraId="169B0A5A" w14:textId="77777777" w:rsidR="008144BD" w:rsidRPr="008144BD" w:rsidRDefault="008144BD" w:rsidP="008144BD">
            <w:pPr>
              <w:spacing w:line="300" w:lineRule="atLeast"/>
              <w:jc w:val="center"/>
              <w:rPr>
                <w:rFonts w:eastAsiaTheme="minorHAnsi"/>
                <w:b/>
                <w:bCs/>
              </w:rPr>
            </w:pPr>
            <w:r w:rsidRPr="008144BD">
              <w:rPr>
                <w:rFonts w:eastAsiaTheme="minorHAnsi"/>
                <w:b/>
                <w:bCs/>
              </w:rPr>
              <w:t>Deliverables</w:t>
            </w:r>
          </w:p>
        </w:tc>
        <w:tc>
          <w:tcPr>
            <w:tcW w:w="2250" w:type="dxa"/>
          </w:tcPr>
          <w:p w14:paraId="54E8D159" w14:textId="77777777" w:rsidR="008144BD" w:rsidRPr="008144BD" w:rsidRDefault="008144BD" w:rsidP="008144BD">
            <w:pPr>
              <w:spacing w:line="300" w:lineRule="atLeast"/>
              <w:jc w:val="center"/>
              <w:rPr>
                <w:rFonts w:eastAsiaTheme="minorHAnsi"/>
                <w:b/>
                <w:bCs/>
              </w:rPr>
            </w:pPr>
            <w:r w:rsidRPr="008144BD">
              <w:rPr>
                <w:rFonts w:eastAsiaTheme="minorHAnsi"/>
                <w:b/>
                <w:bCs/>
              </w:rPr>
              <w:t>Due Date</w:t>
            </w:r>
          </w:p>
        </w:tc>
      </w:tr>
      <w:tr w:rsidR="008144BD" w:rsidRPr="008144BD" w14:paraId="518E6E90" w14:textId="77777777" w:rsidTr="002B3E28">
        <w:tc>
          <w:tcPr>
            <w:tcW w:w="7195" w:type="dxa"/>
          </w:tcPr>
          <w:p w14:paraId="5199809F" w14:textId="77777777" w:rsidR="008144BD" w:rsidRPr="008144BD" w:rsidRDefault="008144BD" w:rsidP="008144BD">
            <w:pPr>
              <w:spacing w:line="300" w:lineRule="atLeast"/>
              <w:rPr>
                <w:rFonts w:eastAsiaTheme="minorHAnsi"/>
                <w:b/>
                <w:bCs/>
              </w:rPr>
            </w:pPr>
            <w:r w:rsidRPr="008144BD">
              <w:rPr>
                <w:rFonts w:eastAsiaTheme="minorHAnsi"/>
                <w:b/>
                <w:bCs/>
              </w:rPr>
              <w:t>#15 Update to After Trial (2027 edition):</w:t>
            </w:r>
          </w:p>
        </w:tc>
        <w:tc>
          <w:tcPr>
            <w:tcW w:w="2250" w:type="dxa"/>
          </w:tcPr>
          <w:p w14:paraId="08E8443C" w14:textId="77777777" w:rsidR="008144BD" w:rsidRPr="008144BD" w:rsidRDefault="008144BD" w:rsidP="008144BD">
            <w:pPr>
              <w:spacing w:line="300" w:lineRule="atLeast"/>
              <w:rPr>
                <w:rFonts w:eastAsiaTheme="minorHAnsi"/>
                <w:highlight w:val="yellow"/>
              </w:rPr>
            </w:pPr>
          </w:p>
        </w:tc>
      </w:tr>
      <w:tr w:rsidR="008144BD" w:rsidRPr="008144BD" w14:paraId="06BCBF1D" w14:textId="77777777" w:rsidTr="002B3E28">
        <w:tc>
          <w:tcPr>
            <w:tcW w:w="7195" w:type="dxa"/>
          </w:tcPr>
          <w:p w14:paraId="60347010" w14:textId="77777777" w:rsidR="008144BD" w:rsidRPr="008144BD" w:rsidRDefault="008144BD" w:rsidP="008144BD">
            <w:pPr>
              <w:spacing w:line="300" w:lineRule="atLeast"/>
              <w:rPr>
                <w:rFonts w:eastAsiaTheme="minorHAnsi"/>
              </w:rPr>
            </w:pPr>
            <w:r w:rsidRPr="008144BD">
              <w:rPr>
                <w:rFonts w:eastAsiaTheme="minorHAnsi"/>
              </w:rPr>
              <w:t>Attorney receives manuscript from JBE on July 1, 2027</w:t>
            </w:r>
          </w:p>
        </w:tc>
        <w:tc>
          <w:tcPr>
            <w:tcW w:w="2250" w:type="dxa"/>
          </w:tcPr>
          <w:p w14:paraId="56BC0947" w14:textId="77777777" w:rsidR="008144BD" w:rsidRPr="008144BD" w:rsidRDefault="008144BD" w:rsidP="008144BD">
            <w:pPr>
              <w:spacing w:line="300" w:lineRule="atLeast"/>
              <w:rPr>
                <w:rFonts w:eastAsiaTheme="minorHAnsi"/>
              </w:rPr>
            </w:pPr>
          </w:p>
        </w:tc>
      </w:tr>
      <w:tr w:rsidR="008144BD" w:rsidRPr="008144BD" w14:paraId="586EDF3C" w14:textId="77777777" w:rsidTr="002B3E28">
        <w:tc>
          <w:tcPr>
            <w:tcW w:w="7195" w:type="dxa"/>
          </w:tcPr>
          <w:p w14:paraId="11FC789B" w14:textId="77777777" w:rsidR="008144BD" w:rsidRPr="008144BD" w:rsidRDefault="008144BD" w:rsidP="008144BD">
            <w:pPr>
              <w:spacing w:line="300" w:lineRule="atLeast"/>
              <w:rPr>
                <w:rFonts w:eastAsiaTheme="minorHAnsi"/>
              </w:rPr>
            </w:pPr>
            <w:r w:rsidRPr="008144BD">
              <w:rPr>
                <w:rFonts w:eastAsiaTheme="minorHAnsi"/>
              </w:rPr>
              <w:t>Updated manuscript due to JBE</w:t>
            </w:r>
          </w:p>
        </w:tc>
        <w:tc>
          <w:tcPr>
            <w:tcW w:w="2250" w:type="dxa"/>
          </w:tcPr>
          <w:p w14:paraId="1DAB8736" w14:textId="77777777" w:rsidR="008144BD" w:rsidRPr="008144BD" w:rsidRDefault="008144BD" w:rsidP="008144BD">
            <w:pPr>
              <w:spacing w:line="300" w:lineRule="atLeast"/>
              <w:rPr>
                <w:rFonts w:eastAsiaTheme="minorHAnsi"/>
              </w:rPr>
            </w:pPr>
            <w:r w:rsidRPr="008144BD">
              <w:rPr>
                <w:rFonts w:eastAsiaTheme="minorHAnsi"/>
              </w:rPr>
              <w:t>August 27, 2027</w:t>
            </w:r>
          </w:p>
        </w:tc>
      </w:tr>
      <w:tr w:rsidR="008144BD" w:rsidRPr="008144BD" w14:paraId="4FC062CE" w14:textId="77777777" w:rsidTr="002B3E28">
        <w:tc>
          <w:tcPr>
            <w:tcW w:w="7195" w:type="dxa"/>
          </w:tcPr>
          <w:p w14:paraId="3076D89D" w14:textId="77777777" w:rsidR="008144BD" w:rsidRPr="008144BD" w:rsidRDefault="008144BD" w:rsidP="008144BD">
            <w:pPr>
              <w:spacing w:line="300" w:lineRule="atLeast"/>
              <w:rPr>
                <w:rFonts w:eastAsiaTheme="minorHAnsi"/>
                <w:b/>
                <w:bCs/>
              </w:rPr>
            </w:pPr>
            <w:r w:rsidRPr="008144BD">
              <w:rPr>
                <w:rFonts w:eastAsiaTheme="minorHAnsi"/>
                <w:b/>
                <w:bCs/>
              </w:rPr>
              <w:t>#16 Update to Before Trial (2028 edition):</w:t>
            </w:r>
          </w:p>
        </w:tc>
        <w:tc>
          <w:tcPr>
            <w:tcW w:w="2250" w:type="dxa"/>
          </w:tcPr>
          <w:p w14:paraId="5A60D461" w14:textId="77777777" w:rsidR="008144BD" w:rsidRPr="008144BD" w:rsidRDefault="008144BD" w:rsidP="008144BD">
            <w:pPr>
              <w:spacing w:line="300" w:lineRule="atLeast"/>
              <w:rPr>
                <w:rFonts w:eastAsiaTheme="minorHAnsi"/>
                <w:highlight w:val="yellow"/>
              </w:rPr>
            </w:pPr>
          </w:p>
        </w:tc>
      </w:tr>
      <w:tr w:rsidR="008144BD" w:rsidRPr="008144BD" w14:paraId="5EF5036E" w14:textId="77777777" w:rsidTr="002B3E28">
        <w:tc>
          <w:tcPr>
            <w:tcW w:w="7195" w:type="dxa"/>
          </w:tcPr>
          <w:p w14:paraId="229B6350" w14:textId="77777777" w:rsidR="008144BD" w:rsidRPr="008144BD" w:rsidRDefault="008144BD" w:rsidP="008144BD">
            <w:pPr>
              <w:spacing w:line="300" w:lineRule="atLeast"/>
              <w:rPr>
                <w:rFonts w:eastAsiaTheme="minorHAnsi"/>
              </w:rPr>
            </w:pPr>
            <w:r w:rsidRPr="008144BD">
              <w:rPr>
                <w:rFonts w:eastAsiaTheme="minorHAnsi"/>
              </w:rPr>
              <w:t>Attorney receives manuscript from JBE on September 9, 2027</w:t>
            </w:r>
          </w:p>
        </w:tc>
        <w:tc>
          <w:tcPr>
            <w:tcW w:w="2250" w:type="dxa"/>
          </w:tcPr>
          <w:p w14:paraId="3E3DABCF" w14:textId="77777777" w:rsidR="008144BD" w:rsidRPr="008144BD" w:rsidRDefault="008144BD" w:rsidP="008144BD">
            <w:pPr>
              <w:spacing w:line="300" w:lineRule="atLeast"/>
              <w:rPr>
                <w:rFonts w:eastAsiaTheme="minorHAnsi"/>
              </w:rPr>
            </w:pPr>
          </w:p>
        </w:tc>
      </w:tr>
      <w:tr w:rsidR="008144BD" w:rsidRPr="008144BD" w14:paraId="5F229078" w14:textId="77777777" w:rsidTr="002B3E28">
        <w:tc>
          <w:tcPr>
            <w:tcW w:w="7195" w:type="dxa"/>
          </w:tcPr>
          <w:p w14:paraId="78918DFD" w14:textId="77777777" w:rsidR="008144BD" w:rsidRPr="008144BD" w:rsidRDefault="008144BD" w:rsidP="008144BD">
            <w:pPr>
              <w:spacing w:line="300" w:lineRule="atLeast"/>
              <w:rPr>
                <w:rFonts w:eastAsiaTheme="minorHAnsi"/>
              </w:rPr>
            </w:pPr>
            <w:r w:rsidRPr="008144BD">
              <w:rPr>
                <w:rFonts w:eastAsiaTheme="minorHAnsi"/>
              </w:rPr>
              <w:t xml:space="preserve">Updated manuscript due to JBE </w:t>
            </w:r>
          </w:p>
        </w:tc>
        <w:tc>
          <w:tcPr>
            <w:tcW w:w="2250" w:type="dxa"/>
          </w:tcPr>
          <w:p w14:paraId="03012CDB" w14:textId="77777777" w:rsidR="008144BD" w:rsidRPr="008144BD" w:rsidRDefault="008144BD" w:rsidP="008144BD">
            <w:pPr>
              <w:spacing w:line="300" w:lineRule="atLeast"/>
              <w:rPr>
                <w:rFonts w:eastAsiaTheme="minorHAnsi"/>
              </w:rPr>
            </w:pPr>
            <w:r w:rsidRPr="008144BD">
              <w:rPr>
                <w:rFonts w:eastAsiaTheme="minorHAnsi"/>
              </w:rPr>
              <w:t>December 14, 2027</w:t>
            </w:r>
          </w:p>
        </w:tc>
      </w:tr>
      <w:tr w:rsidR="008144BD" w:rsidRPr="008144BD" w14:paraId="17EECAD8" w14:textId="77777777" w:rsidTr="002B3E28">
        <w:tc>
          <w:tcPr>
            <w:tcW w:w="7195" w:type="dxa"/>
          </w:tcPr>
          <w:p w14:paraId="4C0D2D4D" w14:textId="77777777" w:rsidR="008144BD" w:rsidRPr="008144BD" w:rsidRDefault="008144BD" w:rsidP="008144BD">
            <w:pPr>
              <w:spacing w:line="300" w:lineRule="atLeast"/>
              <w:rPr>
                <w:rFonts w:eastAsiaTheme="minorHAnsi"/>
                <w:b/>
                <w:bCs/>
              </w:rPr>
            </w:pPr>
            <w:r w:rsidRPr="008144BD">
              <w:rPr>
                <w:rFonts w:eastAsiaTheme="minorHAnsi"/>
                <w:b/>
                <w:bCs/>
              </w:rPr>
              <w:t>#17 Update to Trial (2028 edition)</w:t>
            </w:r>
          </w:p>
        </w:tc>
        <w:tc>
          <w:tcPr>
            <w:tcW w:w="2250" w:type="dxa"/>
          </w:tcPr>
          <w:p w14:paraId="308FCE6C" w14:textId="77777777" w:rsidR="008144BD" w:rsidRPr="008144BD" w:rsidRDefault="008144BD" w:rsidP="008144BD">
            <w:pPr>
              <w:spacing w:line="300" w:lineRule="atLeast"/>
              <w:rPr>
                <w:rFonts w:eastAsiaTheme="minorHAnsi"/>
              </w:rPr>
            </w:pPr>
          </w:p>
        </w:tc>
      </w:tr>
      <w:tr w:rsidR="008144BD" w:rsidRPr="008144BD" w14:paraId="324AD83A" w14:textId="77777777" w:rsidTr="002B3E28">
        <w:tc>
          <w:tcPr>
            <w:tcW w:w="7195" w:type="dxa"/>
          </w:tcPr>
          <w:p w14:paraId="3EE8907E" w14:textId="77777777" w:rsidR="008144BD" w:rsidRPr="008144BD" w:rsidRDefault="008144BD" w:rsidP="008144BD">
            <w:pPr>
              <w:spacing w:line="300" w:lineRule="atLeast"/>
              <w:rPr>
                <w:rFonts w:eastAsiaTheme="minorHAnsi"/>
              </w:rPr>
            </w:pPr>
            <w:r w:rsidRPr="008144BD">
              <w:rPr>
                <w:rFonts w:eastAsiaTheme="minorHAnsi"/>
              </w:rPr>
              <w:lastRenderedPageBreak/>
              <w:t>Attorney receives manuscript from JBE on December 15, 2027</w:t>
            </w:r>
          </w:p>
        </w:tc>
        <w:tc>
          <w:tcPr>
            <w:tcW w:w="2250" w:type="dxa"/>
          </w:tcPr>
          <w:p w14:paraId="7AFC0B4F" w14:textId="77777777" w:rsidR="008144BD" w:rsidRPr="008144BD" w:rsidRDefault="008144BD" w:rsidP="008144BD">
            <w:pPr>
              <w:spacing w:line="300" w:lineRule="atLeast"/>
              <w:rPr>
                <w:rFonts w:eastAsiaTheme="minorHAnsi"/>
              </w:rPr>
            </w:pPr>
          </w:p>
        </w:tc>
      </w:tr>
      <w:tr w:rsidR="008144BD" w:rsidRPr="008144BD" w14:paraId="2CEF6B55" w14:textId="77777777" w:rsidTr="002B3E28">
        <w:tc>
          <w:tcPr>
            <w:tcW w:w="7195" w:type="dxa"/>
          </w:tcPr>
          <w:p w14:paraId="7C55ECBA" w14:textId="77777777" w:rsidR="008144BD" w:rsidRPr="008144BD" w:rsidRDefault="008144BD" w:rsidP="008144BD">
            <w:pPr>
              <w:spacing w:line="300" w:lineRule="atLeast"/>
              <w:rPr>
                <w:rFonts w:eastAsiaTheme="minorHAnsi"/>
              </w:rPr>
            </w:pPr>
            <w:r w:rsidRPr="008144BD">
              <w:rPr>
                <w:rFonts w:eastAsiaTheme="minorHAnsi"/>
              </w:rPr>
              <w:t>Updated manuscript due to JBE</w:t>
            </w:r>
          </w:p>
        </w:tc>
        <w:tc>
          <w:tcPr>
            <w:tcW w:w="2250" w:type="dxa"/>
          </w:tcPr>
          <w:p w14:paraId="07679C9A" w14:textId="77777777" w:rsidR="008144BD" w:rsidRPr="008144BD" w:rsidRDefault="008144BD" w:rsidP="008144BD">
            <w:pPr>
              <w:spacing w:line="300" w:lineRule="atLeast"/>
              <w:rPr>
                <w:rFonts w:eastAsiaTheme="minorHAnsi"/>
              </w:rPr>
            </w:pPr>
            <w:r w:rsidRPr="008144BD">
              <w:rPr>
                <w:rFonts w:eastAsiaTheme="minorHAnsi"/>
              </w:rPr>
              <w:t>March 22, 2028</w:t>
            </w:r>
          </w:p>
        </w:tc>
      </w:tr>
      <w:tr w:rsidR="008144BD" w:rsidRPr="008144BD" w14:paraId="16D906E3" w14:textId="77777777" w:rsidTr="002B3E28">
        <w:tc>
          <w:tcPr>
            <w:tcW w:w="7195" w:type="dxa"/>
          </w:tcPr>
          <w:p w14:paraId="77F555DF" w14:textId="77777777" w:rsidR="008144BD" w:rsidRPr="008144BD" w:rsidRDefault="008144BD" w:rsidP="008144BD">
            <w:pPr>
              <w:spacing w:line="300" w:lineRule="atLeast"/>
              <w:rPr>
                <w:rFonts w:eastAsiaTheme="minorHAnsi"/>
                <w:b/>
                <w:bCs/>
              </w:rPr>
            </w:pPr>
            <w:r w:rsidRPr="008144BD">
              <w:rPr>
                <w:rFonts w:eastAsiaTheme="minorHAnsi"/>
                <w:b/>
                <w:bCs/>
              </w:rPr>
              <w:t>#18 Update to Discovery (2028 edition)</w:t>
            </w:r>
          </w:p>
        </w:tc>
        <w:tc>
          <w:tcPr>
            <w:tcW w:w="2250" w:type="dxa"/>
          </w:tcPr>
          <w:p w14:paraId="19EC3C7B" w14:textId="77777777" w:rsidR="008144BD" w:rsidRPr="008144BD" w:rsidRDefault="008144BD" w:rsidP="008144BD">
            <w:pPr>
              <w:spacing w:line="300" w:lineRule="atLeast"/>
              <w:rPr>
                <w:rFonts w:eastAsiaTheme="minorHAnsi"/>
              </w:rPr>
            </w:pPr>
          </w:p>
        </w:tc>
      </w:tr>
      <w:tr w:rsidR="008144BD" w:rsidRPr="008144BD" w14:paraId="3AA44D51" w14:textId="77777777" w:rsidTr="002B3E28">
        <w:tc>
          <w:tcPr>
            <w:tcW w:w="7195" w:type="dxa"/>
          </w:tcPr>
          <w:p w14:paraId="1EEA01E4" w14:textId="77777777" w:rsidR="008144BD" w:rsidRPr="008144BD" w:rsidRDefault="008144BD" w:rsidP="008144BD">
            <w:pPr>
              <w:spacing w:line="300" w:lineRule="atLeast"/>
              <w:rPr>
                <w:rFonts w:eastAsiaTheme="minorHAnsi"/>
              </w:rPr>
            </w:pPr>
            <w:r w:rsidRPr="008144BD">
              <w:rPr>
                <w:rFonts w:eastAsiaTheme="minorHAnsi"/>
              </w:rPr>
              <w:t>Attorney receives manuscript from JBE on April 7, 2028</w:t>
            </w:r>
          </w:p>
        </w:tc>
        <w:tc>
          <w:tcPr>
            <w:tcW w:w="2250" w:type="dxa"/>
          </w:tcPr>
          <w:p w14:paraId="12574FFD" w14:textId="77777777" w:rsidR="008144BD" w:rsidRPr="008144BD" w:rsidRDefault="008144BD" w:rsidP="008144BD">
            <w:pPr>
              <w:spacing w:line="300" w:lineRule="atLeast"/>
              <w:rPr>
                <w:rFonts w:eastAsiaTheme="minorHAnsi"/>
              </w:rPr>
            </w:pPr>
          </w:p>
        </w:tc>
      </w:tr>
      <w:tr w:rsidR="008144BD" w:rsidRPr="008144BD" w14:paraId="38904D39" w14:textId="77777777" w:rsidTr="002B3E28">
        <w:tc>
          <w:tcPr>
            <w:tcW w:w="7195" w:type="dxa"/>
          </w:tcPr>
          <w:p w14:paraId="4C36DCF0" w14:textId="77777777" w:rsidR="008144BD" w:rsidRPr="008144BD" w:rsidRDefault="008144BD" w:rsidP="008144BD">
            <w:pPr>
              <w:spacing w:line="300" w:lineRule="atLeast"/>
              <w:rPr>
                <w:rFonts w:eastAsiaTheme="minorHAnsi"/>
              </w:rPr>
            </w:pPr>
            <w:r w:rsidRPr="008144BD">
              <w:rPr>
                <w:rFonts w:eastAsiaTheme="minorHAnsi"/>
              </w:rPr>
              <w:t>Updated manuscript due to JBE</w:t>
            </w:r>
          </w:p>
        </w:tc>
        <w:tc>
          <w:tcPr>
            <w:tcW w:w="2250" w:type="dxa"/>
          </w:tcPr>
          <w:p w14:paraId="6FC6CC16" w14:textId="77777777" w:rsidR="008144BD" w:rsidRPr="008144BD" w:rsidRDefault="008144BD" w:rsidP="008144BD">
            <w:pPr>
              <w:spacing w:line="300" w:lineRule="atLeast"/>
              <w:rPr>
                <w:rFonts w:eastAsiaTheme="minorHAnsi"/>
              </w:rPr>
            </w:pPr>
            <w:r w:rsidRPr="008144BD">
              <w:rPr>
                <w:rFonts w:eastAsiaTheme="minorHAnsi"/>
              </w:rPr>
              <w:t>June 16, 2028</w:t>
            </w:r>
          </w:p>
        </w:tc>
      </w:tr>
    </w:tbl>
    <w:p w14:paraId="4BFDA47C" w14:textId="77777777" w:rsidR="00347D88" w:rsidRPr="00347D88" w:rsidRDefault="00347D88" w:rsidP="00347D88">
      <w:pPr>
        <w:spacing w:before="120" w:after="120"/>
        <w:ind w:left="936"/>
        <w:rPr>
          <w:rFonts w:asciiTheme="minorHAnsi" w:hAnsiTheme="minorHAnsi" w:cstheme="minorHAnsi"/>
          <w:bCs/>
          <w:sz w:val="20"/>
          <w:u w:val="single"/>
          <w:lang w:bidi="en-US"/>
        </w:rPr>
      </w:pPr>
    </w:p>
    <w:p w14:paraId="57CD3142" w14:textId="2404368B" w:rsidR="00347D88" w:rsidRPr="00347D88" w:rsidRDefault="00570F30" w:rsidP="00347D88">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347D88">
        <w:rPr>
          <w:rFonts w:asciiTheme="minorHAnsi" w:hAnsiTheme="minorHAnsi" w:cstheme="minorHAnsi"/>
          <w:bCs/>
          <w:sz w:val="20"/>
          <w:lang w:bidi="en-US"/>
        </w:rPr>
        <w:t xml:space="preserve"> (</w:t>
      </w:r>
      <w:r w:rsidR="00347D88" w:rsidRPr="007942B8">
        <w:rPr>
          <w:rFonts w:asciiTheme="minorHAnsi" w:hAnsiTheme="minorHAnsi" w:cstheme="minorHAnsi"/>
          <w:b/>
          <w:sz w:val="20"/>
          <w:lang w:bidi="en-US"/>
        </w:rPr>
        <w:t>Attachment 1</w:t>
      </w:r>
      <w:r w:rsidR="00347D88">
        <w:rPr>
          <w:rFonts w:asciiTheme="minorHAnsi" w:hAnsiTheme="minorHAnsi" w:cstheme="minorHAnsi"/>
          <w:bCs/>
          <w:sz w:val="20"/>
          <w:lang w:bidi="en-US"/>
        </w:rPr>
        <w:t xml:space="preserve">) </w:t>
      </w:r>
      <w:r w:rsidR="00C1317B" w:rsidRPr="00C1317B">
        <w:rPr>
          <w:rFonts w:asciiTheme="minorHAnsi" w:hAnsiTheme="minorHAnsi" w:cstheme="minorHAnsi"/>
          <w:bCs/>
          <w:sz w:val="20"/>
          <w:lang w:bidi="en-US"/>
        </w:rPr>
        <w:t>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r w:rsidR="00347D88" w:rsidRPr="00347D88">
        <w:rPr>
          <w:rFonts w:asciiTheme="minorHAnsi" w:hAnsiTheme="minorHAnsi" w:cstheme="minorHAnsi"/>
          <w:bCs/>
          <w:sz w:val="20"/>
          <w:lang w:bidi="en-US"/>
        </w:rPr>
        <w:t xml:space="preserve"> </w:t>
      </w:r>
    </w:p>
    <w:p w14:paraId="1E03DCEA" w14:textId="7E898918" w:rsidR="008144BD" w:rsidRPr="008144BD" w:rsidRDefault="008144BD" w:rsidP="008144BD">
      <w:pPr>
        <w:pStyle w:val="ListParagraph"/>
        <w:numPr>
          <w:ilvl w:val="0"/>
          <w:numId w:val="45"/>
        </w:numPr>
        <w:ind w:left="1440" w:hanging="450"/>
        <w:rPr>
          <w:i/>
          <w:iCs/>
          <w:color w:val="FF0000"/>
        </w:rPr>
      </w:pPr>
      <w:r w:rsidRPr="008144BD">
        <w:rPr>
          <w:color w:val="000000" w:themeColor="text1"/>
          <w:sz w:val="20"/>
          <w:szCs w:val="16"/>
        </w:rPr>
        <w:t xml:space="preserve">Timeliness: The Attorney must complete all work for each contract term no later than </w:t>
      </w:r>
      <w:r w:rsidRPr="008144BD">
        <w:rPr>
          <w:b/>
          <w:bCs/>
          <w:color w:val="000000" w:themeColor="text1"/>
          <w:sz w:val="20"/>
          <w:szCs w:val="16"/>
        </w:rPr>
        <w:t>June 30th</w:t>
      </w:r>
      <w:r w:rsidRPr="008144BD">
        <w:rPr>
          <w:color w:val="000000" w:themeColor="text1"/>
          <w:sz w:val="20"/>
          <w:szCs w:val="16"/>
        </w:rPr>
        <w:t>, the end of the fiscal year.</w:t>
      </w:r>
      <w:r w:rsidRPr="008144BD">
        <w:rPr>
          <w:i/>
          <w:iCs/>
          <w:color w:val="000000" w:themeColor="text1"/>
          <w:sz w:val="20"/>
          <w:szCs w:val="16"/>
        </w:rPr>
        <w:t xml:space="preserve"> </w:t>
      </w:r>
    </w:p>
    <w:p w14:paraId="75E7A4BD" w14:textId="248885FC" w:rsidR="00347D88" w:rsidRPr="00347D88" w:rsidRDefault="00347D88" w:rsidP="008144BD">
      <w:pPr>
        <w:spacing w:before="120" w:after="120"/>
        <w:ind w:left="936"/>
        <w:rPr>
          <w:rFonts w:asciiTheme="minorHAnsi" w:hAnsiTheme="minorHAnsi" w:cstheme="minorHAnsi"/>
          <w:bCs/>
          <w:sz w:val="20"/>
          <w:lang w:bidi="en-US"/>
        </w:rPr>
      </w:pPr>
      <w:r w:rsidRPr="00347D88">
        <w:rPr>
          <w:rFonts w:asciiTheme="minorHAnsi" w:hAnsiTheme="minorHAnsi" w:cstheme="minorHAnsi"/>
          <w:bCs/>
          <w:sz w:val="20"/>
          <w:lang w:bidi="en-US"/>
        </w:rPr>
        <w:t>•</w:t>
      </w:r>
      <w:r w:rsidRPr="00347D88">
        <w:rPr>
          <w:rFonts w:asciiTheme="minorHAnsi" w:hAnsiTheme="minorHAnsi" w:cstheme="minorHAnsi"/>
          <w:bCs/>
          <w:sz w:val="20"/>
          <w:lang w:bidi="en-US"/>
        </w:rPr>
        <w:tab/>
        <w:t xml:space="preserve">Completeness: The content of the Deliverables is legally current, correct, and thorough as required </w:t>
      </w:r>
      <w:r>
        <w:rPr>
          <w:rFonts w:asciiTheme="minorHAnsi" w:hAnsiTheme="minorHAnsi" w:cstheme="minorHAnsi"/>
          <w:bCs/>
          <w:sz w:val="20"/>
          <w:lang w:bidi="en-US"/>
        </w:rPr>
        <w:tab/>
      </w:r>
      <w:r w:rsidRPr="00347D88">
        <w:rPr>
          <w:rFonts w:asciiTheme="minorHAnsi" w:hAnsiTheme="minorHAnsi" w:cstheme="minorHAnsi"/>
          <w:bCs/>
          <w:sz w:val="20"/>
          <w:lang w:bidi="en-US"/>
        </w:rPr>
        <w:t>by the resulting Agreement.</w:t>
      </w:r>
    </w:p>
    <w:p w14:paraId="58522B57" w14:textId="44C8479E" w:rsidR="00570F30" w:rsidRDefault="00347D88" w:rsidP="0036485D">
      <w:pPr>
        <w:spacing w:before="120" w:after="120"/>
        <w:ind w:left="936"/>
        <w:rPr>
          <w:rFonts w:asciiTheme="minorHAnsi" w:hAnsiTheme="minorHAnsi" w:cstheme="minorHAnsi"/>
          <w:bCs/>
          <w:sz w:val="20"/>
          <w:lang w:bidi="en-US"/>
        </w:rPr>
      </w:pPr>
      <w:r w:rsidRPr="00347D88">
        <w:rPr>
          <w:rFonts w:asciiTheme="minorHAnsi" w:hAnsiTheme="minorHAnsi" w:cstheme="minorHAnsi"/>
          <w:bCs/>
          <w:sz w:val="20"/>
          <w:lang w:bidi="en-US"/>
        </w:rPr>
        <w:t>•</w:t>
      </w:r>
      <w:r w:rsidRPr="00347D88">
        <w:rPr>
          <w:rFonts w:asciiTheme="minorHAnsi" w:hAnsiTheme="minorHAnsi" w:cstheme="minorHAnsi"/>
          <w:bCs/>
          <w:sz w:val="20"/>
          <w:lang w:bidi="en-US"/>
        </w:rPr>
        <w:tab/>
        <w:t xml:space="preserve">Technical accuracy: The Deliverables are accurate as measured against commonly accepted </w:t>
      </w:r>
      <w:r>
        <w:rPr>
          <w:rFonts w:asciiTheme="minorHAnsi" w:hAnsiTheme="minorHAnsi" w:cstheme="minorHAnsi"/>
          <w:bCs/>
          <w:sz w:val="20"/>
          <w:lang w:bidi="en-US"/>
        </w:rPr>
        <w:tab/>
      </w:r>
      <w:r>
        <w:rPr>
          <w:rFonts w:asciiTheme="minorHAnsi" w:hAnsiTheme="minorHAnsi" w:cstheme="minorHAnsi"/>
          <w:bCs/>
          <w:sz w:val="20"/>
          <w:lang w:bidi="en-US"/>
        </w:rPr>
        <w:tab/>
      </w:r>
      <w:r w:rsidRPr="00347D88">
        <w:rPr>
          <w:rFonts w:asciiTheme="minorHAnsi" w:hAnsiTheme="minorHAnsi" w:cstheme="minorHAnsi"/>
          <w:bCs/>
          <w:sz w:val="20"/>
          <w:lang w:bidi="en-US"/>
        </w:rPr>
        <w:t xml:space="preserve">standards. The final draft of the Civil Proceedings benchbooks submitted by the </w:t>
      </w:r>
      <w:r w:rsidR="00954A3B">
        <w:rPr>
          <w:rFonts w:asciiTheme="minorHAnsi" w:hAnsiTheme="minorHAnsi" w:cstheme="minorHAnsi"/>
          <w:bCs/>
          <w:sz w:val="20"/>
          <w:lang w:bidi="en-US"/>
        </w:rPr>
        <w:t>A</w:t>
      </w:r>
      <w:r w:rsidRPr="00347D88">
        <w:rPr>
          <w:rFonts w:asciiTheme="minorHAnsi" w:hAnsiTheme="minorHAnsi" w:cstheme="minorHAnsi"/>
          <w:bCs/>
          <w:sz w:val="20"/>
          <w:lang w:bidi="en-US"/>
        </w:rPr>
        <w:t xml:space="preserve">ttorney </w:t>
      </w:r>
      <w:r>
        <w:rPr>
          <w:rFonts w:asciiTheme="minorHAnsi" w:hAnsiTheme="minorHAnsi" w:cstheme="minorHAnsi"/>
          <w:bCs/>
          <w:sz w:val="20"/>
          <w:lang w:bidi="en-US"/>
        </w:rPr>
        <w:tab/>
      </w:r>
      <w:r w:rsidRPr="00347D88">
        <w:rPr>
          <w:rFonts w:asciiTheme="minorHAnsi" w:hAnsiTheme="minorHAnsi" w:cstheme="minorHAnsi"/>
          <w:bCs/>
          <w:sz w:val="20"/>
          <w:lang w:bidi="en-US"/>
        </w:rPr>
        <w:t xml:space="preserve">must be, </w:t>
      </w:r>
      <w:r w:rsidR="00954A3B">
        <w:rPr>
          <w:rFonts w:asciiTheme="minorHAnsi" w:hAnsiTheme="minorHAnsi" w:cstheme="minorHAnsi"/>
          <w:bCs/>
          <w:sz w:val="20"/>
          <w:lang w:bidi="en-US"/>
        </w:rPr>
        <w:tab/>
      </w:r>
      <w:r w:rsidRPr="00347D88">
        <w:rPr>
          <w:rFonts w:asciiTheme="minorHAnsi" w:hAnsiTheme="minorHAnsi" w:cstheme="minorHAnsi"/>
          <w:bCs/>
          <w:sz w:val="20"/>
          <w:lang w:bidi="en-US"/>
        </w:rPr>
        <w:t xml:space="preserve">technically and legally accurate, thorough, well-written, and well-organized. The project manager </w:t>
      </w:r>
      <w:r w:rsidR="00954A3B">
        <w:rPr>
          <w:rFonts w:asciiTheme="minorHAnsi" w:hAnsiTheme="minorHAnsi" w:cstheme="minorHAnsi"/>
          <w:bCs/>
          <w:sz w:val="20"/>
          <w:lang w:bidi="en-US"/>
        </w:rPr>
        <w:tab/>
      </w:r>
      <w:r w:rsidRPr="00347D88">
        <w:rPr>
          <w:rFonts w:asciiTheme="minorHAnsi" w:hAnsiTheme="minorHAnsi" w:cstheme="minorHAnsi"/>
          <w:bCs/>
          <w:sz w:val="20"/>
          <w:lang w:bidi="en-US"/>
        </w:rPr>
        <w:t>will be available for questions during the project.</w:t>
      </w:r>
    </w:p>
    <w:p w14:paraId="73EBDFF8" w14:textId="5726CD70" w:rsidR="00927DC6" w:rsidRPr="00347D88" w:rsidRDefault="00927DC6" w:rsidP="00347D88">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AE6623" w:rsidRPr="00AE6623">
        <w:rPr>
          <w:rFonts w:asciiTheme="minorHAnsi" w:hAnsiTheme="minorHAnsi" w:cstheme="minorHAnsi"/>
          <w:sz w:val="20"/>
          <w:lang w:bidi="en-US"/>
        </w:rPr>
        <w:t>The</w:t>
      </w:r>
      <w:r w:rsidR="00AE6623">
        <w:rPr>
          <w:rFonts w:asciiTheme="minorHAnsi" w:hAnsiTheme="minorHAnsi" w:cstheme="minorHAnsi"/>
          <w:b/>
          <w:bCs/>
          <w:sz w:val="20"/>
          <w:lang w:bidi="en-US"/>
        </w:rPr>
        <w:t xml:space="preserve"> </w:t>
      </w:r>
      <w:r w:rsidR="0036485D">
        <w:rPr>
          <w:rFonts w:asciiTheme="minorHAnsi" w:hAnsiTheme="minorHAnsi" w:cstheme="minorHAnsi"/>
          <w:sz w:val="20"/>
        </w:rPr>
        <w:t>A</w:t>
      </w:r>
      <w:r w:rsidR="00AE6623">
        <w:rPr>
          <w:rFonts w:asciiTheme="minorHAnsi" w:hAnsiTheme="minorHAnsi" w:cstheme="minorHAnsi"/>
          <w:sz w:val="20"/>
        </w:rPr>
        <w:t>ttorney</w:t>
      </w:r>
      <w:r>
        <w:rPr>
          <w:rFonts w:asciiTheme="minorHAnsi" w:hAnsiTheme="minorHAnsi" w:cstheme="minorHAnsi"/>
          <w:sz w:val="20"/>
        </w:rPr>
        <w:t xml:space="preserve"> must perform the Services and deliver the Deliverables according to the following timeline</w:t>
      </w:r>
      <w:r w:rsidR="00AE6623">
        <w:rPr>
          <w:rFonts w:asciiTheme="minorHAnsi" w:hAnsiTheme="minorHAnsi" w:cstheme="minorHAnsi"/>
          <w:sz w:val="20"/>
        </w:rPr>
        <w:t xml:space="preserve"> outlined in </w:t>
      </w:r>
      <w:r w:rsidR="00AE6623" w:rsidRPr="00AE6623">
        <w:rPr>
          <w:rFonts w:asciiTheme="minorHAnsi" w:hAnsiTheme="minorHAnsi" w:cstheme="minorHAnsi"/>
          <w:b/>
          <w:bCs/>
          <w:sz w:val="20"/>
        </w:rPr>
        <w:t>Section 2.2</w:t>
      </w:r>
      <w:r w:rsidR="00AE6623">
        <w:rPr>
          <w:rFonts w:asciiTheme="minorHAnsi" w:hAnsiTheme="minorHAnsi" w:cstheme="minorHAnsi"/>
          <w:sz w:val="20"/>
        </w:rPr>
        <w:t xml:space="preserve"> above. </w:t>
      </w:r>
      <w:r w:rsidR="00347D88" w:rsidRPr="00347D88">
        <w:rPr>
          <w:rFonts w:asciiTheme="minorHAnsi" w:hAnsiTheme="minorHAnsi" w:cstheme="minorHAnsi"/>
          <w:bCs/>
          <w:sz w:val="20"/>
          <w:lang w:bidi="en-US"/>
        </w:rPr>
        <w:t xml:space="preserve">The </w:t>
      </w:r>
      <w:r w:rsidR="0036485D">
        <w:rPr>
          <w:rFonts w:asciiTheme="minorHAnsi" w:hAnsiTheme="minorHAnsi" w:cstheme="minorHAnsi"/>
          <w:bCs/>
          <w:sz w:val="20"/>
          <w:lang w:bidi="en-US"/>
        </w:rPr>
        <w:t>A</w:t>
      </w:r>
      <w:r w:rsidR="00347D88" w:rsidRPr="00347D88">
        <w:rPr>
          <w:rFonts w:asciiTheme="minorHAnsi" w:hAnsiTheme="minorHAnsi" w:cstheme="minorHAnsi"/>
          <w:bCs/>
          <w:sz w:val="20"/>
          <w:lang w:bidi="en-US"/>
        </w:rPr>
        <w:t xml:space="preserve">ttorney must complete all work for each contract term no later than </w:t>
      </w:r>
      <w:r w:rsidR="00347D88" w:rsidRPr="00347D88">
        <w:rPr>
          <w:rFonts w:asciiTheme="minorHAnsi" w:hAnsiTheme="minorHAnsi" w:cstheme="minorHAnsi"/>
          <w:b/>
          <w:sz w:val="20"/>
          <w:lang w:bidi="en-US"/>
        </w:rPr>
        <w:t>June 30th</w:t>
      </w:r>
      <w:r w:rsidR="00347D88" w:rsidRPr="00347D88">
        <w:rPr>
          <w:rFonts w:asciiTheme="minorHAnsi" w:hAnsiTheme="minorHAnsi" w:cstheme="minorHAnsi"/>
          <w:bCs/>
          <w:sz w:val="20"/>
          <w:lang w:bidi="en-US"/>
        </w:rPr>
        <w:t>, the end of the fiscal year.</w:t>
      </w:r>
    </w:p>
    <w:p w14:paraId="3AFC2B59" w14:textId="7F1D223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0073181C" w:rsidRPr="0073181C">
        <w:rPr>
          <w:rFonts w:asciiTheme="minorHAnsi" w:hAnsiTheme="minorHAnsi" w:cstheme="minorHAnsi"/>
          <w:b/>
          <w:sz w:val="20"/>
          <w:highlight w:val="yellow"/>
        </w:rPr>
        <w:t>-TBD</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0073181C" w:rsidRPr="0073181C">
        <w:rPr>
          <w:rFonts w:asciiTheme="minorHAnsi" w:hAnsiTheme="minorHAnsi" w:cstheme="minorHAnsi"/>
          <w:b/>
          <w:sz w:val="20"/>
          <w:highlight w:val="yellow"/>
        </w:rPr>
        <w:t>-TBD</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w:t>
      </w:r>
      <w:proofErr w:type="spellStart"/>
      <w:r w:rsidRPr="00EB564D">
        <w:rPr>
          <w:rFonts w:asciiTheme="minorHAnsi" w:hAnsiTheme="minorHAnsi" w:cstheme="minorHAnsi"/>
          <w:sz w:val="20"/>
        </w:rPr>
        <w:t>i</w:t>
      </w:r>
      <w:proofErr w:type="spellEnd"/>
      <w:r w:rsidRPr="00EB564D">
        <w:rPr>
          <w:rFonts w:asciiTheme="minorHAnsi" w:hAnsiTheme="minorHAnsi" w:cstheme="minorHAnsi"/>
          <w:sz w:val="20"/>
        </w:rPr>
        <w:t>)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w:t>
      </w:r>
      <w:r>
        <w:rPr>
          <w:rFonts w:asciiTheme="minorHAnsi" w:hAnsiTheme="minorHAnsi" w:cstheme="minorHAnsi"/>
          <w:sz w:val="20"/>
        </w:rPr>
        <w:lastRenderedPageBreak/>
        <w:t xml:space="preserve">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w:t>
      </w:r>
      <w:proofErr w:type="spellStart"/>
      <w:r>
        <w:rPr>
          <w:rFonts w:asciiTheme="minorHAnsi" w:hAnsiTheme="minorHAnsi" w:cstheme="minorHAnsi"/>
          <w:sz w:val="20"/>
        </w:rPr>
        <w:t>i</w:t>
      </w:r>
      <w:proofErr w:type="spellEnd"/>
      <w:r>
        <w:rPr>
          <w:rFonts w:asciiTheme="minorHAnsi" w:hAnsiTheme="minorHAnsi" w:cstheme="minorHAnsi"/>
          <w:sz w:val="20"/>
        </w:rPr>
        <w:t>)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proofErr w:type="spellStart"/>
      <w:r>
        <w:rPr>
          <w:rFonts w:asciiTheme="minorHAnsi" w:hAnsiTheme="minorHAnsi" w:cstheme="minorHAnsi"/>
          <w:sz w:val="20"/>
        </w:rPr>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38BDAFAA" w:rsidR="00B15A09" w:rsidRPr="00347D88" w:rsidRDefault="00E37567" w:rsidP="00347D88">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5" w:name="_Ref52292790"/>
      <w:bookmarkStart w:id="6" w:name="_Ref55633268"/>
      <w:bookmarkStart w:id="7" w:name="_Ref55895797"/>
      <w:bookmarkStart w:id="8"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5"/>
      <w:bookmarkEnd w:id="6"/>
      <w:bookmarkEnd w:id="7"/>
      <w:bookmarkEnd w:id="8"/>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7"/>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4045F869" w:rsidR="00C36343" w:rsidRPr="00AE6623" w:rsidRDefault="00C36343" w:rsidP="00AE6623">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r w:rsidR="00AE6623">
        <w:rPr>
          <w:sz w:val="20"/>
        </w:rPr>
        <w:t>.</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2D21F698" w14:textId="339FB426" w:rsidR="00C36343" w:rsidRPr="00AE6623" w:rsidRDefault="00AE6623" w:rsidP="00AE6623">
      <w:pPr>
        <w:numPr>
          <w:ilvl w:val="0"/>
          <w:numId w:val="17"/>
        </w:numPr>
        <w:spacing w:before="120" w:after="120"/>
        <w:ind w:left="720" w:firstLine="0"/>
        <w:rPr>
          <w:rFonts w:asciiTheme="minorHAnsi" w:hAnsiTheme="minorHAnsi" w:cstheme="minorHAnsi"/>
          <w:b/>
          <w:i/>
          <w:sz w:val="20"/>
          <w:lang w:bidi="en-US"/>
        </w:rPr>
      </w:pPr>
      <w:r w:rsidRPr="00AE6623">
        <w:rPr>
          <w:rFonts w:asciiTheme="minorHAnsi" w:hAnsiTheme="minorHAnsi" w:cstheme="minorHAnsi"/>
          <w:b/>
          <w:i/>
          <w:sz w:val="20"/>
          <w:lang w:bidi="en-US"/>
        </w:rPr>
        <w:t>TBD</w:t>
      </w:r>
      <w:r w:rsidR="00E165F5" w:rsidRPr="00AE6623">
        <w:rPr>
          <w:rFonts w:asciiTheme="minorHAnsi" w:hAnsiTheme="minorHAnsi" w:cstheme="minorHAnsi"/>
          <w:b/>
          <w:i/>
          <w:sz w:val="20"/>
          <w:lang w:bidi="en-US"/>
        </w:rPr>
        <w:t xml:space="preserve">  </w:t>
      </w:r>
    </w:p>
    <w:p w14:paraId="0AFDE510" w14:textId="77777777"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7153388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20ACA5E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65695C"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3F87AB1D" w14:textId="77777777" w:rsidR="00C36343" w:rsidRPr="00405381" w:rsidRDefault="00C36343" w:rsidP="00AE6623">
      <w:pPr>
        <w:pStyle w:val="ListParagraph"/>
        <w:numPr>
          <w:ilvl w:val="1"/>
          <w:numId w:val="39"/>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p>
    <w:p w14:paraId="0247E46E" w14:textId="46D4ADA2" w:rsidR="00C36343" w:rsidRPr="00AE6623" w:rsidRDefault="00AE6623" w:rsidP="00AE6623">
      <w:pPr>
        <w:numPr>
          <w:ilvl w:val="0"/>
          <w:numId w:val="17"/>
        </w:numPr>
        <w:spacing w:before="120" w:after="120"/>
        <w:ind w:left="720" w:firstLine="0"/>
        <w:rPr>
          <w:rFonts w:asciiTheme="minorHAnsi" w:hAnsiTheme="minorHAnsi" w:cstheme="minorHAnsi"/>
          <w:b/>
          <w:i/>
          <w:iCs/>
          <w:sz w:val="20"/>
          <w:lang w:bidi="en-US"/>
        </w:rPr>
      </w:pPr>
      <w:r w:rsidRPr="00AE6623">
        <w:rPr>
          <w:rFonts w:asciiTheme="minorHAnsi" w:hAnsiTheme="minorHAnsi" w:cstheme="minorHAnsi"/>
          <w:b/>
          <w:i/>
          <w:iCs/>
          <w:sz w:val="20"/>
        </w:rPr>
        <w:t>Not applicable</w:t>
      </w:r>
      <w:r w:rsidR="003158EB" w:rsidRPr="00AE6623">
        <w:rPr>
          <w:rFonts w:asciiTheme="minorHAnsi" w:hAnsiTheme="minorHAnsi" w:cstheme="minorHAnsi"/>
          <w:b/>
          <w:i/>
          <w:iCs/>
          <w:sz w:val="20"/>
        </w:rPr>
        <w:t xml:space="preserve">  </w:t>
      </w:r>
    </w:p>
    <w:p w14:paraId="1B130AC8" w14:textId="77777777" w:rsidR="0070078B" w:rsidRPr="00AE6623" w:rsidRDefault="00DC5733" w:rsidP="00AE6623">
      <w:pPr>
        <w:numPr>
          <w:ilvl w:val="0"/>
          <w:numId w:val="11"/>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AE6623" w:rsidRDefault="0070078B" w:rsidP="00AE6623">
      <w:pPr>
        <w:numPr>
          <w:ilvl w:val="0"/>
          <w:numId w:val="11"/>
        </w:numPr>
        <w:spacing w:before="120" w:after="120"/>
        <w:rPr>
          <w:rFonts w:asciiTheme="minorHAnsi" w:hAnsiTheme="minorHAnsi" w:cstheme="minorHAnsi"/>
          <w:b/>
          <w:bCs/>
          <w:sz w:val="20"/>
        </w:rPr>
      </w:pPr>
      <w:r w:rsidRPr="00AE6623">
        <w:rPr>
          <w:rFonts w:asciiTheme="minorHAnsi" w:hAnsiTheme="minorHAnsi" w:cstheme="minorHAnsi"/>
          <w:b/>
          <w:bCs/>
          <w:sz w:val="20"/>
        </w:rPr>
        <w:t xml:space="preserve">Taxes.  </w:t>
      </w:r>
      <w:r w:rsidRPr="00AE6623">
        <w:rPr>
          <w:rFonts w:asciiTheme="minorHAnsi" w:hAnsiTheme="minorHAnsi" w:cstheme="minorHAnsi"/>
          <w:sz w:val="20"/>
        </w:rPr>
        <w:t xml:space="preserve">Unless otherwise required by law, the </w:t>
      </w:r>
      <w:r w:rsidR="00323CD0" w:rsidRPr="00AE6623">
        <w:rPr>
          <w:rFonts w:asciiTheme="minorHAnsi" w:hAnsiTheme="minorHAnsi" w:cstheme="minorHAnsi"/>
          <w:sz w:val="20"/>
        </w:rPr>
        <w:t>JBE</w:t>
      </w:r>
      <w:r w:rsidRPr="00AE6623">
        <w:rPr>
          <w:rFonts w:asciiTheme="minorHAnsi" w:hAnsiTheme="minorHAnsi" w:cstheme="minorHAnsi"/>
          <w:sz w:val="20"/>
        </w:rPr>
        <w:t xml:space="preserve"> is exempt from federal excise taxes and no payment will be made for any personal property taxes levied on Contractor or on any taxes levied on employee wages. The </w:t>
      </w:r>
      <w:r w:rsidR="00323CD0" w:rsidRPr="00AE6623">
        <w:rPr>
          <w:rFonts w:asciiTheme="minorHAnsi" w:hAnsiTheme="minorHAnsi" w:cstheme="minorHAnsi"/>
          <w:sz w:val="20"/>
        </w:rPr>
        <w:t>JBE</w:t>
      </w:r>
      <w:r w:rsidRPr="00AE6623">
        <w:rPr>
          <w:rFonts w:asciiTheme="minorHAnsi" w:hAnsiTheme="minorHAnsi" w:cstheme="minorHAnsi"/>
          <w:sz w:val="20"/>
        </w:rPr>
        <w:t xml:space="preserve"> shall only pay for any state or local sales, service, use, or similar taxes imposed on the Services rendered or equipment, parts or software supplied to the </w:t>
      </w:r>
      <w:r w:rsidR="00323CD0" w:rsidRPr="00AE6623">
        <w:rPr>
          <w:rFonts w:asciiTheme="minorHAnsi" w:hAnsiTheme="minorHAnsi" w:cstheme="minorHAnsi"/>
          <w:sz w:val="20"/>
        </w:rPr>
        <w:t>JBE</w:t>
      </w:r>
      <w:r w:rsidRPr="00AE6623">
        <w:rPr>
          <w:rFonts w:asciiTheme="minorHAnsi" w:hAnsiTheme="minorHAnsi" w:cstheme="minorHAnsi"/>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8"/>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w:t>
      </w:r>
      <w:proofErr w:type="spellStart"/>
      <w:r w:rsidR="00E6137A" w:rsidRPr="006C35F6">
        <w:rPr>
          <w:rFonts w:asciiTheme="minorHAnsi" w:hAnsiTheme="minorHAnsi" w:cstheme="minorHAnsi"/>
          <w:bCs/>
          <w:sz w:val="20"/>
        </w:rPr>
        <w:t>i</w:t>
      </w:r>
      <w:proofErr w:type="spellEnd"/>
      <w:r w:rsidR="00E6137A" w:rsidRPr="006C35F6">
        <w:rPr>
          <w:rFonts w:asciiTheme="minorHAnsi" w:hAnsiTheme="minorHAnsi" w:cstheme="minorHAnsi"/>
          <w:bCs/>
          <w:sz w:val="20"/>
        </w:rPr>
        <w:t xml:space="preserve">)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9"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9"/>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w:t>
      </w:r>
      <w:r w:rsidRPr="00483DAC">
        <w:rPr>
          <w:rFonts w:asciiTheme="minorHAnsi" w:hAnsiTheme="minorHAnsi" w:cstheme="minorHAnsi"/>
          <w:sz w:val="20"/>
        </w:rPr>
        <w:lastRenderedPageBreak/>
        <w:t xml:space="preserve">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4EAEB410" w:rsidR="00081C7A" w:rsidRPr="00541DD8"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4D4DE7">
        <w:rPr>
          <w:rFonts w:asciiTheme="minorHAnsi" w:hAnsiTheme="minorHAnsi" w:cstheme="minorHAnsi"/>
          <w:bCs/>
          <w:sz w:val="20"/>
        </w:rPr>
        <w:t>T</w:t>
      </w:r>
      <w:r w:rsidR="004D4DE7" w:rsidRPr="004D4DE7">
        <w:rPr>
          <w:rFonts w:asciiTheme="minorHAnsi" w:hAnsiTheme="minorHAnsi" w:cstheme="minorHAnsi"/>
          <w:bCs/>
          <w:sz w:val="20"/>
        </w:rPr>
        <w:t xml:space="preserve">he JBE may, at its sole option, extend the Term for </w:t>
      </w:r>
      <w:r w:rsidR="004D4DE7" w:rsidRPr="00AE6623">
        <w:rPr>
          <w:rFonts w:asciiTheme="minorHAnsi" w:hAnsiTheme="minorHAnsi" w:cstheme="minorHAnsi"/>
          <w:b/>
          <w:sz w:val="20"/>
        </w:rPr>
        <w:t>three (3)</w:t>
      </w:r>
      <w:r w:rsidR="004D4DE7">
        <w:rPr>
          <w:rFonts w:asciiTheme="minorHAnsi" w:hAnsiTheme="minorHAnsi" w:cstheme="minorHAnsi"/>
          <w:bCs/>
          <w:sz w:val="20"/>
        </w:rPr>
        <w:t xml:space="preserve"> one</w:t>
      </w:r>
      <w:r w:rsidR="004D4DE7" w:rsidRPr="004D4DE7">
        <w:rPr>
          <w:rFonts w:asciiTheme="minorHAnsi" w:hAnsiTheme="minorHAnsi" w:cstheme="minorHAnsi"/>
          <w:bCs/>
          <w:sz w:val="20"/>
        </w:rPr>
        <w:t>-year option term</w:t>
      </w:r>
      <w:r w:rsidR="004D4DE7">
        <w:rPr>
          <w:rFonts w:asciiTheme="minorHAnsi" w:hAnsiTheme="minorHAnsi" w:cstheme="minorHAnsi"/>
          <w:bCs/>
          <w:sz w:val="20"/>
        </w:rPr>
        <w:t>s</w:t>
      </w:r>
      <w:r w:rsidR="004D4DE7" w:rsidRPr="004D4DE7">
        <w:rPr>
          <w:rFonts w:asciiTheme="minorHAnsi" w:hAnsiTheme="minorHAnsi" w:cstheme="minorHAnsi"/>
          <w:bCs/>
          <w:sz w:val="20"/>
        </w:rPr>
        <w:t>, at the end of which this Agreement shall expire</w:t>
      </w:r>
      <w:r w:rsidR="004D4DE7">
        <w:rPr>
          <w:rFonts w:asciiTheme="minorHAnsi" w:hAnsiTheme="minorHAnsi" w:cstheme="minorHAnsi"/>
          <w:bCs/>
          <w:sz w:val="20"/>
        </w:rPr>
        <w:t xml:space="preserve">. </w:t>
      </w:r>
      <w:r w:rsidR="004D4DE7" w:rsidRPr="004D4DE7">
        <w:rPr>
          <w:rFonts w:asciiTheme="minorHAnsi" w:hAnsiTheme="minorHAnsi" w:cstheme="minorHAnsi"/>
          <w:bCs/>
          <w:sz w:val="20"/>
        </w:rPr>
        <w:t>In order to exercise this Option Term</w:t>
      </w:r>
      <w:r w:rsidR="004D4DE7">
        <w:rPr>
          <w:rFonts w:asciiTheme="minorHAnsi" w:hAnsiTheme="minorHAnsi" w:cstheme="minorHAnsi"/>
          <w:bCs/>
          <w:sz w:val="20"/>
        </w:rPr>
        <w:t>s</w:t>
      </w:r>
      <w:r w:rsidR="004D4DE7" w:rsidRPr="004D4DE7">
        <w:rPr>
          <w:rFonts w:asciiTheme="minorHAnsi" w:hAnsiTheme="minorHAnsi" w:cstheme="minorHAnsi"/>
          <w:bCs/>
          <w:sz w:val="20"/>
        </w:rPr>
        <w:t>, the JBE must send Notice to Contractor at least thirty (30) days prior to the end of the Initial Term</w:t>
      </w:r>
      <w:r w:rsidR="004D4DE7">
        <w:rPr>
          <w:rFonts w:asciiTheme="minorHAnsi" w:hAnsiTheme="minorHAnsi" w:cstheme="minorHAnsi"/>
          <w:bCs/>
          <w:sz w:val="20"/>
        </w:rPr>
        <w:t xml:space="preserve"> and option terms</w:t>
      </w:r>
      <w:r w:rsidR="004D4DE7" w:rsidRPr="004D4DE7">
        <w:rPr>
          <w:rFonts w:asciiTheme="minorHAnsi" w:hAnsiTheme="minorHAnsi" w:cstheme="minorHAnsi"/>
          <w:bCs/>
          <w:sz w:val="20"/>
        </w:rPr>
        <w:t>. The exercise of an Option Term will be effective without Contractor’s signature.</w:t>
      </w:r>
    </w:p>
    <w:p w14:paraId="0EB3B4B6" w14:textId="77777777" w:rsidR="00541DD8" w:rsidRDefault="00541DD8" w:rsidP="00541DD8">
      <w:pPr>
        <w:ind w:left="720"/>
        <w:rPr>
          <w:iCs/>
          <w:color w:val="000000" w:themeColor="text1"/>
        </w:rPr>
      </w:pPr>
    </w:p>
    <w:p w14:paraId="1F2858CD" w14:textId="4C024005" w:rsidR="00541DD8" w:rsidRPr="00541DD8" w:rsidRDefault="00541DD8" w:rsidP="00541DD8">
      <w:pPr>
        <w:pStyle w:val="ListParagraph"/>
        <w:numPr>
          <w:ilvl w:val="0"/>
          <w:numId w:val="37"/>
        </w:numPr>
        <w:rPr>
          <w:b/>
          <w:bCs/>
          <w:iCs/>
          <w:color w:val="000000" w:themeColor="text1"/>
          <w:sz w:val="20"/>
        </w:rPr>
      </w:pPr>
      <w:r w:rsidRPr="00541DD8">
        <w:rPr>
          <w:b/>
          <w:bCs/>
          <w:iCs/>
          <w:color w:val="000000" w:themeColor="text1"/>
          <w:sz w:val="20"/>
        </w:rPr>
        <w:lastRenderedPageBreak/>
        <w:t xml:space="preserve">Initial Term: </w:t>
      </w:r>
      <w:r w:rsidR="0014002A">
        <w:rPr>
          <w:b/>
          <w:bCs/>
          <w:iCs/>
          <w:color w:val="000000" w:themeColor="text1"/>
          <w:sz w:val="20"/>
        </w:rPr>
        <w:t>December</w:t>
      </w:r>
      <w:r w:rsidRPr="00541DD8">
        <w:rPr>
          <w:b/>
          <w:bCs/>
          <w:iCs/>
          <w:color w:val="000000" w:themeColor="text1"/>
          <w:sz w:val="20"/>
        </w:rPr>
        <w:t xml:space="preserve"> </w:t>
      </w:r>
      <w:r w:rsidR="0014002A">
        <w:rPr>
          <w:b/>
          <w:bCs/>
          <w:iCs/>
          <w:color w:val="000000" w:themeColor="text1"/>
          <w:sz w:val="20"/>
        </w:rPr>
        <w:t>11</w:t>
      </w:r>
      <w:r w:rsidRPr="00541DD8">
        <w:rPr>
          <w:b/>
          <w:bCs/>
          <w:iCs/>
          <w:color w:val="000000" w:themeColor="text1"/>
          <w:sz w:val="20"/>
        </w:rPr>
        <w:t>, 2023 – June 30, 202</w:t>
      </w:r>
      <w:r w:rsidR="0014002A">
        <w:rPr>
          <w:b/>
          <w:bCs/>
          <w:iCs/>
          <w:color w:val="000000" w:themeColor="text1"/>
          <w:sz w:val="20"/>
        </w:rPr>
        <w:t>5</w:t>
      </w:r>
    </w:p>
    <w:p w14:paraId="69E36A2A" w14:textId="5EC8722A" w:rsidR="00541DD8" w:rsidRPr="00541DD8" w:rsidRDefault="00541DD8" w:rsidP="00541DD8">
      <w:pPr>
        <w:pStyle w:val="ListParagraph"/>
        <w:numPr>
          <w:ilvl w:val="0"/>
          <w:numId w:val="37"/>
        </w:numPr>
        <w:rPr>
          <w:b/>
          <w:bCs/>
          <w:iCs/>
          <w:color w:val="000000" w:themeColor="text1"/>
          <w:sz w:val="20"/>
        </w:rPr>
      </w:pPr>
      <w:r w:rsidRPr="00541DD8">
        <w:rPr>
          <w:b/>
          <w:bCs/>
          <w:iCs/>
          <w:color w:val="000000" w:themeColor="text1"/>
          <w:sz w:val="20"/>
        </w:rPr>
        <w:t>First Option Term: July 1, 202</w:t>
      </w:r>
      <w:r w:rsidR="0014002A">
        <w:rPr>
          <w:b/>
          <w:bCs/>
          <w:iCs/>
          <w:color w:val="000000" w:themeColor="text1"/>
          <w:sz w:val="20"/>
        </w:rPr>
        <w:t>5</w:t>
      </w:r>
      <w:r w:rsidRPr="00541DD8">
        <w:rPr>
          <w:b/>
          <w:bCs/>
          <w:iCs/>
          <w:color w:val="000000" w:themeColor="text1"/>
          <w:sz w:val="20"/>
        </w:rPr>
        <w:t xml:space="preserve"> – June 30, 202</w:t>
      </w:r>
      <w:r w:rsidR="0014002A">
        <w:rPr>
          <w:b/>
          <w:bCs/>
          <w:iCs/>
          <w:color w:val="000000" w:themeColor="text1"/>
          <w:sz w:val="20"/>
        </w:rPr>
        <w:t>6</w:t>
      </w:r>
    </w:p>
    <w:p w14:paraId="546CC837" w14:textId="0AC8D0CF" w:rsidR="00541DD8" w:rsidRPr="00541DD8" w:rsidRDefault="00541DD8" w:rsidP="00541DD8">
      <w:pPr>
        <w:pStyle w:val="ListParagraph"/>
        <w:numPr>
          <w:ilvl w:val="0"/>
          <w:numId w:val="37"/>
        </w:numPr>
        <w:rPr>
          <w:b/>
          <w:bCs/>
          <w:iCs/>
          <w:color w:val="000000" w:themeColor="text1"/>
          <w:sz w:val="20"/>
        </w:rPr>
      </w:pPr>
      <w:r w:rsidRPr="00541DD8">
        <w:rPr>
          <w:b/>
          <w:bCs/>
          <w:iCs/>
          <w:color w:val="000000" w:themeColor="text1"/>
          <w:sz w:val="20"/>
        </w:rPr>
        <w:t>Second Option Term: July 1, 202</w:t>
      </w:r>
      <w:r w:rsidR="0014002A">
        <w:rPr>
          <w:b/>
          <w:bCs/>
          <w:iCs/>
          <w:color w:val="000000" w:themeColor="text1"/>
          <w:sz w:val="20"/>
        </w:rPr>
        <w:t>6</w:t>
      </w:r>
      <w:r w:rsidRPr="00541DD8">
        <w:rPr>
          <w:b/>
          <w:bCs/>
          <w:iCs/>
          <w:color w:val="000000" w:themeColor="text1"/>
          <w:sz w:val="20"/>
        </w:rPr>
        <w:t xml:space="preserve"> – June 30, 202</w:t>
      </w:r>
      <w:r w:rsidR="0014002A">
        <w:rPr>
          <w:b/>
          <w:bCs/>
          <w:iCs/>
          <w:color w:val="000000" w:themeColor="text1"/>
          <w:sz w:val="20"/>
        </w:rPr>
        <w:t>7</w:t>
      </w:r>
    </w:p>
    <w:p w14:paraId="34FC40BD" w14:textId="1061D978" w:rsidR="00541DD8" w:rsidRPr="00541DD8" w:rsidRDefault="00541DD8" w:rsidP="00541DD8">
      <w:pPr>
        <w:pStyle w:val="ListParagraph"/>
        <w:numPr>
          <w:ilvl w:val="0"/>
          <w:numId w:val="37"/>
        </w:numPr>
        <w:rPr>
          <w:b/>
          <w:bCs/>
          <w:iCs/>
          <w:color w:val="000000" w:themeColor="text1"/>
          <w:sz w:val="20"/>
        </w:rPr>
      </w:pPr>
      <w:r w:rsidRPr="00541DD8">
        <w:rPr>
          <w:b/>
          <w:bCs/>
          <w:iCs/>
          <w:color w:val="000000" w:themeColor="text1"/>
          <w:sz w:val="20"/>
        </w:rPr>
        <w:t>Third Option Term: July 1, 202</w:t>
      </w:r>
      <w:r w:rsidR="0014002A">
        <w:rPr>
          <w:b/>
          <w:bCs/>
          <w:iCs/>
          <w:color w:val="000000" w:themeColor="text1"/>
          <w:sz w:val="20"/>
        </w:rPr>
        <w:t>7</w:t>
      </w:r>
      <w:r w:rsidRPr="00541DD8">
        <w:rPr>
          <w:b/>
          <w:bCs/>
          <w:iCs/>
          <w:color w:val="000000" w:themeColor="text1"/>
          <w:sz w:val="20"/>
        </w:rPr>
        <w:t xml:space="preserve"> – June 30, 202</w:t>
      </w:r>
      <w:r w:rsidR="0014002A">
        <w:rPr>
          <w:b/>
          <w:bCs/>
          <w:iCs/>
          <w:color w:val="000000" w:themeColor="text1"/>
          <w:sz w:val="20"/>
        </w:rPr>
        <w:t>8</w:t>
      </w:r>
    </w:p>
    <w:p w14:paraId="584F09C6" w14:textId="77777777" w:rsidR="00541DD8" w:rsidRPr="00541DD8" w:rsidRDefault="00541DD8" w:rsidP="00541DD8">
      <w:pPr>
        <w:pStyle w:val="ListParagraph"/>
        <w:ind w:left="1710"/>
        <w:rPr>
          <w:b/>
          <w:bCs/>
          <w:iCs/>
          <w:color w:val="000000" w:themeColor="text1"/>
        </w:rPr>
      </w:pP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w:t>
      </w:r>
      <w:r w:rsidRPr="00B52602">
        <w:rPr>
          <w:rFonts w:asciiTheme="minorHAnsi" w:hAnsiTheme="minorHAnsi" w:cstheme="minorHAnsi"/>
          <w:bCs/>
          <w:sz w:val="20"/>
        </w:rPr>
        <w:lastRenderedPageBreak/>
        <w:t xml:space="preserve">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 xml:space="preserve">erm) all applicable state and federal laws relating to child </w:t>
      </w:r>
      <w:r w:rsidRPr="006A354E">
        <w:rPr>
          <w:rFonts w:asciiTheme="minorHAnsi" w:hAnsiTheme="minorHAnsi" w:cstheme="minorHAnsi"/>
          <w:bCs/>
          <w:sz w:val="20"/>
        </w:rPr>
        <w:lastRenderedPageBreak/>
        <w:t>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3EADB9F6" w14:textId="124ABC83" w:rsidR="00E77106" w:rsidRPr="00AE6623" w:rsidRDefault="00EC6410" w:rsidP="00AE6623">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59723FA5" w14:textId="18CDB2C5" w:rsidR="00C034E2" w:rsidRPr="00AE6623" w:rsidRDefault="00FD729F" w:rsidP="00C034E2">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Contractor shall: (</w:t>
      </w:r>
      <w:proofErr w:type="spellStart"/>
      <w:r w:rsidR="00C86BAD" w:rsidRPr="000D5FA7">
        <w:rPr>
          <w:rFonts w:asciiTheme="minorHAnsi" w:hAnsiTheme="minorHAnsi" w:cstheme="minorHAnsi"/>
          <w:sz w:val="20"/>
        </w:rPr>
        <w:t>i</w:t>
      </w:r>
      <w:proofErr w:type="spellEnd"/>
      <w:r w:rsidR="00C86BAD" w:rsidRPr="000D5FA7">
        <w:rPr>
          <w:rFonts w:asciiTheme="minorHAnsi" w:hAnsiTheme="minorHAnsi" w:cstheme="minorHAnsi"/>
          <w:sz w:val="20"/>
        </w:rPr>
        <w:t xml:space="preserve">)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w:t>
      </w:r>
      <w:r w:rsidR="008110B5">
        <w:rPr>
          <w:rFonts w:asciiTheme="minorHAnsi" w:hAnsiTheme="minorHAnsi" w:cstheme="minorHAnsi"/>
          <w:sz w:val="20"/>
        </w:rPr>
        <w:lastRenderedPageBreak/>
        <w:t xml:space="preserve">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3FE74258" w14:textId="04B607AD" w:rsidR="00E367B1" w:rsidRPr="00AE6623" w:rsidRDefault="006A354E" w:rsidP="00E367B1">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lastRenderedPageBreak/>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39B9BC60" w14:textId="77777777" w:rsidR="00A46FBE" w:rsidRPr="002B6210"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9"/>
          <w:footerReference w:type="first" r:id="rId20"/>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063B5DBD" w14:textId="2DFC628A" w:rsidR="00410553" w:rsidRDefault="00437785" w:rsidP="005C5777">
      <w:pPr>
        <w:pStyle w:val="BodyText"/>
        <w:spacing w:before="120" w:after="120" w:line="240" w:lineRule="auto"/>
        <w:rPr>
          <w:rFonts w:asciiTheme="minorHAnsi" w:hAnsiTheme="minorHAnsi" w:cstheme="minorHAnsi"/>
          <w:sz w:val="20"/>
        </w:rPr>
        <w:sectPr w:rsidR="00410553" w:rsidSect="008B493E">
          <w:footerReference w:type="default" r:id="rId21"/>
          <w:pgSz w:w="12240" w:h="15840"/>
          <w:pgMar w:top="1440" w:right="1440" w:bottom="1440" w:left="1440" w:header="720" w:footer="720" w:gutter="0"/>
          <w:cols w:space="720"/>
          <w:docGrid w:linePitch="360"/>
        </w:sect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Pursuant to Public Contract Code (PCC) section 2010, the following certifications must be provided when (</w:t>
      </w:r>
      <w:proofErr w:type="spellStart"/>
      <w:r w:rsidRPr="00C337CA">
        <w:rPr>
          <w:rFonts w:cs="Arial"/>
          <w:sz w:val="20"/>
        </w:rPr>
        <w:t>i</w:t>
      </w:r>
      <w:proofErr w:type="spellEnd"/>
      <w:r w:rsidRPr="00C337CA">
        <w:rPr>
          <w:rFonts w:cs="Arial"/>
          <w:sz w:val="20"/>
        </w:rPr>
        <w:t xml:space="preserve">)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410553">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1C9B4" w14:textId="77777777" w:rsidR="0030637A" w:rsidRDefault="0030637A" w:rsidP="00437785">
      <w:r>
        <w:separator/>
      </w:r>
    </w:p>
  </w:endnote>
  <w:endnote w:type="continuationSeparator" w:id="0">
    <w:p w14:paraId="2E544DA7" w14:textId="77777777" w:rsidR="0030637A" w:rsidRDefault="0030637A"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70B040D7"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p>
  <w:p w14:paraId="12629BF0" w14:textId="349388D6" w:rsidR="003B4F33" w:rsidRPr="00410553" w:rsidRDefault="00410553" w:rsidP="00410553">
    <w:pPr>
      <w:pStyle w:val="Footer"/>
      <w:ind w:right="360"/>
      <w:jc w:val="right"/>
      <w:rPr>
        <w:szCs w:val="24"/>
      </w:rPr>
    </w:pPr>
    <w:r w:rsidRPr="00410553">
      <w:rPr>
        <w:szCs w:val="24"/>
      </w:rPr>
      <w:t>D-1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F8E4" w14:textId="77777777" w:rsidR="00410553" w:rsidRDefault="00410553" w:rsidP="00896EE8">
    <w:pPr>
      <w:pStyle w:val="Footer"/>
      <w:jc w:val="right"/>
    </w:pPr>
    <w:r>
      <w:rPr>
        <w:sz w:val="16"/>
        <w:szCs w:val="16"/>
      </w:rPr>
      <w:t>rev Jan. 2022</w:t>
    </w:r>
    <w:r>
      <w:rPr>
        <w:b/>
        <w:sz w:val="16"/>
        <w:szCs w:val="16"/>
      </w:rPr>
      <w:tab/>
    </w:r>
    <w:r>
      <w:rPr>
        <w:b/>
        <w:sz w:val="16"/>
        <w:szCs w:val="16"/>
      </w:rPr>
      <w:tab/>
    </w:r>
  </w:p>
  <w:p w14:paraId="0B160BA9" w14:textId="4F8068F4" w:rsidR="00410553" w:rsidRPr="00410553" w:rsidRDefault="00410553" w:rsidP="00410553">
    <w:pPr>
      <w:pStyle w:val="Footer"/>
      <w:ind w:right="360"/>
      <w:jc w:val="right"/>
      <w:rPr>
        <w:szCs w:val="24"/>
      </w:rPr>
    </w:pPr>
    <w:r>
      <w:rPr>
        <w:szCs w:val="24"/>
      </w:rPr>
      <w:t>E</w:t>
    </w:r>
    <w:r w:rsidRPr="00410553">
      <w:rPr>
        <w:szCs w:val="2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17BD1AC2" w:rsidR="008953BE" w:rsidRPr="008953BE" w:rsidRDefault="008953BE">
    <w:pPr>
      <w:pStyle w:val="Footer"/>
      <w:rPr>
        <w:sz w:val="16"/>
        <w:szCs w:val="16"/>
      </w:rPr>
    </w:pPr>
    <w:r w:rsidRPr="008953BE">
      <w:rPr>
        <w:sz w:val="16"/>
        <w:szCs w:val="16"/>
      </w:rPr>
      <w:t xml:space="preserve">rev. </w:t>
    </w:r>
    <w:r w:rsidR="007031B1">
      <w:rPr>
        <w:sz w:val="16"/>
        <w:szCs w:val="16"/>
      </w:rPr>
      <w:t>Jan. 2022</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A10D9E5" w:rsidR="00001542" w:rsidRDefault="00001542"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209DB381" w:rsidR="00001542" w:rsidRPr="008953BE" w:rsidRDefault="00001542" w:rsidP="002301DC">
    <w:pPr>
      <w:pStyle w:val="Footer"/>
      <w:jc w:val="right"/>
      <w:rPr>
        <w:sz w:val="16"/>
        <w:szCs w:val="16"/>
      </w:rPr>
    </w:pPr>
    <w:r w:rsidRPr="008953BE">
      <w:rPr>
        <w:sz w:val="16"/>
        <w:szCs w:val="16"/>
      </w:rPr>
      <w:t xml:space="preserve">rev. </w:t>
    </w:r>
    <w:r w:rsidR="000C05BF">
      <w:rPr>
        <w:sz w:val="16"/>
        <w:szCs w:val="16"/>
      </w:rPr>
      <w:t>Jan</w:t>
    </w:r>
    <w:r w:rsidR="008774E2">
      <w:rPr>
        <w:sz w:val="16"/>
        <w:szCs w:val="16"/>
      </w:rPr>
      <w:t xml:space="preserve">. </w:t>
    </w:r>
    <w:r w:rsidR="00E51021">
      <w:rPr>
        <w:sz w:val="16"/>
        <w:szCs w:val="16"/>
      </w:rPr>
      <w:t>20</w:t>
    </w:r>
    <w:r w:rsidR="000C05BF">
      <w:rPr>
        <w:sz w:val="16"/>
        <w:szCs w:val="16"/>
      </w:rPr>
      <w:t>22</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2516EEFD" w:rsidR="00896EE8" w:rsidRDefault="00896EE8"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228CD0EA"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3C9323E8" w:rsidR="00896EE8" w:rsidRDefault="00BF2D45" w:rsidP="00896EE8">
    <w:pPr>
      <w:pStyle w:val="Footer"/>
      <w:jc w:val="right"/>
    </w:pPr>
    <w:r>
      <w:rPr>
        <w:sz w:val="16"/>
        <w:szCs w:val="16"/>
      </w:rPr>
      <w:t xml:space="preserve">rev </w:t>
    </w:r>
    <w:r w:rsidR="000C05BF">
      <w:rPr>
        <w:sz w:val="16"/>
        <w:szCs w:val="16"/>
      </w:rPr>
      <w:t>Jan. 2022</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14D44" w14:textId="77777777" w:rsidR="0030637A" w:rsidRDefault="0030637A" w:rsidP="00437785">
      <w:r>
        <w:separator/>
      </w:r>
    </w:p>
  </w:footnote>
  <w:footnote w:type="continuationSeparator" w:id="0">
    <w:p w14:paraId="78214C0E" w14:textId="77777777" w:rsidR="0030637A" w:rsidRDefault="0030637A"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EB61" w14:textId="77777777" w:rsidR="00345033" w:rsidRDefault="00345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D319" w14:textId="3ED6C83F" w:rsidR="003C07BC" w:rsidRPr="00FD1B9D" w:rsidRDefault="003C07BC" w:rsidP="003B3C0B">
    <w:pPr>
      <w:ind w:left="-86"/>
      <w:rPr>
        <w:rFonts w:asciiTheme="minorHAnsi" w:eastAsia="Times New Roman" w:hAnsiTheme="minorHAnsi" w:cstheme="minorHAnsi"/>
        <w:iCs/>
        <w:sz w:val="16"/>
        <w:szCs w:val="16"/>
      </w:rPr>
    </w:pPr>
    <w:r w:rsidRPr="00FD1B9D">
      <w:rPr>
        <w:rFonts w:asciiTheme="minorHAnsi" w:eastAsia="Times New Roman" w:hAnsiTheme="minorHAnsi" w:cstheme="minorHAnsi"/>
        <w:iCs/>
        <w:sz w:val="16"/>
        <w:szCs w:val="16"/>
      </w:rPr>
      <w:t>RFP Title: U</w:t>
    </w:r>
    <w:r w:rsidR="00BD7544">
      <w:rPr>
        <w:rFonts w:asciiTheme="minorHAnsi" w:eastAsia="Times New Roman" w:hAnsiTheme="minorHAnsi" w:cstheme="minorHAnsi"/>
        <w:iCs/>
        <w:sz w:val="16"/>
        <w:szCs w:val="16"/>
      </w:rPr>
      <w:t>pdating</w:t>
    </w:r>
    <w:r w:rsidRPr="00FD1B9D">
      <w:rPr>
        <w:rFonts w:asciiTheme="minorHAnsi" w:eastAsia="Times New Roman" w:hAnsiTheme="minorHAnsi" w:cstheme="minorHAnsi"/>
        <w:iCs/>
        <w:sz w:val="16"/>
        <w:szCs w:val="16"/>
      </w:rPr>
      <w:t xml:space="preserve"> C</w:t>
    </w:r>
    <w:r w:rsidR="00BD7544">
      <w:rPr>
        <w:rFonts w:asciiTheme="minorHAnsi" w:eastAsia="Times New Roman" w:hAnsiTheme="minorHAnsi" w:cstheme="minorHAnsi"/>
        <w:iCs/>
        <w:sz w:val="16"/>
        <w:szCs w:val="16"/>
      </w:rPr>
      <w:t>ivil</w:t>
    </w:r>
    <w:r w:rsidRPr="00FD1B9D">
      <w:rPr>
        <w:rFonts w:asciiTheme="minorHAnsi" w:eastAsia="Times New Roman" w:hAnsiTheme="minorHAnsi" w:cstheme="minorHAnsi"/>
        <w:iCs/>
        <w:sz w:val="16"/>
        <w:szCs w:val="16"/>
      </w:rPr>
      <w:t xml:space="preserve"> P</w:t>
    </w:r>
    <w:r w:rsidR="00BD7544">
      <w:rPr>
        <w:rFonts w:asciiTheme="minorHAnsi" w:eastAsia="Times New Roman" w:hAnsiTheme="minorHAnsi" w:cstheme="minorHAnsi"/>
        <w:iCs/>
        <w:sz w:val="16"/>
        <w:szCs w:val="16"/>
      </w:rPr>
      <w:t>roceedings Benchbooks</w:t>
    </w:r>
  </w:p>
  <w:p w14:paraId="6A8802E7" w14:textId="57F82102" w:rsidR="003B4F33" w:rsidRPr="00FD1B9D" w:rsidRDefault="003C07BC" w:rsidP="003B3C0B">
    <w:pPr>
      <w:ind w:left="-86"/>
      <w:rPr>
        <w:rFonts w:asciiTheme="minorHAnsi" w:eastAsia="Times New Roman" w:hAnsiTheme="minorHAnsi" w:cstheme="minorHAnsi"/>
        <w:iCs/>
        <w:sz w:val="16"/>
        <w:szCs w:val="16"/>
      </w:rPr>
    </w:pPr>
    <w:r w:rsidRPr="003C07BC">
      <w:rPr>
        <w:rFonts w:asciiTheme="minorHAnsi" w:eastAsia="Times New Roman" w:hAnsiTheme="minorHAnsi" w:cstheme="minorHAnsi"/>
        <w:i/>
        <w:sz w:val="16"/>
        <w:szCs w:val="16"/>
      </w:rPr>
      <w:t xml:space="preserve"> </w:t>
    </w:r>
    <w:r w:rsidRPr="00FD1B9D">
      <w:rPr>
        <w:rFonts w:asciiTheme="minorHAnsi" w:eastAsia="Times New Roman" w:hAnsiTheme="minorHAnsi" w:cstheme="minorHAnsi"/>
        <w:iCs/>
        <w:sz w:val="16"/>
        <w:szCs w:val="16"/>
      </w:rPr>
      <w:t>RFP No. CJER-2022-</w:t>
    </w:r>
    <w:r w:rsidR="00FD1B9D">
      <w:rPr>
        <w:rFonts w:asciiTheme="minorHAnsi" w:eastAsia="Times New Roman" w:hAnsiTheme="minorHAnsi" w:cstheme="minorHAnsi"/>
        <w:iCs/>
        <w:sz w:val="16"/>
        <w:szCs w:val="16"/>
      </w:rPr>
      <w:t>07</w:t>
    </w:r>
    <w:r w:rsidRPr="00FD1B9D">
      <w:rPr>
        <w:rFonts w:asciiTheme="minorHAnsi" w:eastAsia="Times New Roman" w:hAnsiTheme="minorHAnsi" w:cstheme="minorHAnsi"/>
        <w:iCs/>
        <w:sz w:val="16"/>
        <w:szCs w:val="16"/>
      </w:rPr>
      <w:t>-</w:t>
    </w:r>
    <w:r w:rsidR="00FD1B9D">
      <w:rPr>
        <w:rFonts w:asciiTheme="minorHAnsi" w:eastAsia="Times New Roman" w:hAnsiTheme="minorHAnsi" w:cstheme="minorHAnsi"/>
        <w:iCs/>
        <w:sz w:val="16"/>
        <w:szCs w:val="16"/>
      </w:rPr>
      <w:t>LV</w:t>
    </w:r>
  </w:p>
  <w:p w14:paraId="438F56DC" w14:textId="081A8669" w:rsidR="003C07BC" w:rsidRPr="00345033" w:rsidRDefault="003C07BC" w:rsidP="003C07BC">
    <w:pPr>
      <w:ind w:left="-86"/>
      <w:jc w:val="center"/>
      <w:rPr>
        <w:rFonts w:asciiTheme="minorHAnsi" w:eastAsia="Times New Roman" w:hAnsiTheme="minorHAnsi" w:cstheme="minorHAnsi"/>
        <w:b/>
        <w:bCs/>
        <w:iCs/>
        <w:sz w:val="28"/>
        <w:szCs w:val="28"/>
      </w:rPr>
    </w:pPr>
    <w:r w:rsidRPr="00345033">
      <w:rPr>
        <w:rFonts w:asciiTheme="minorHAnsi" w:eastAsia="Times New Roman" w:hAnsiTheme="minorHAnsi" w:cstheme="minorHAnsi"/>
        <w:b/>
        <w:bCs/>
        <w:iCs/>
        <w:sz w:val="28"/>
        <w:szCs w:val="28"/>
      </w:rPr>
      <w:t>Attachment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CF16" w14:textId="1D6608F9" w:rsidR="0098170A" w:rsidRPr="00FD1B9D" w:rsidRDefault="0098170A" w:rsidP="0098170A">
    <w:pPr>
      <w:ind w:left="-86"/>
      <w:rPr>
        <w:rFonts w:asciiTheme="minorHAnsi" w:eastAsia="Times New Roman" w:hAnsiTheme="minorHAnsi" w:cstheme="minorHAnsi"/>
        <w:iCs/>
        <w:sz w:val="16"/>
        <w:szCs w:val="16"/>
      </w:rPr>
    </w:pPr>
    <w:r w:rsidRPr="00FD1B9D">
      <w:rPr>
        <w:rFonts w:asciiTheme="minorHAnsi" w:eastAsia="Times New Roman" w:hAnsiTheme="minorHAnsi" w:cstheme="minorHAnsi"/>
        <w:iCs/>
        <w:sz w:val="16"/>
        <w:szCs w:val="16"/>
      </w:rPr>
      <w:t xml:space="preserve">RFP Title: </w:t>
    </w:r>
    <w:r w:rsidR="00BD7544" w:rsidRPr="00FD1B9D">
      <w:rPr>
        <w:rFonts w:asciiTheme="minorHAnsi" w:eastAsia="Times New Roman" w:hAnsiTheme="minorHAnsi" w:cstheme="minorHAnsi"/>
        <w:iCs/>
        <w:sz w:val="16"/>
        <w:szCs w:val="16"/>
      </w:rPr>
      <w:t>U</w:t>
    </w:r>
    <w:r w:rsidR="00BD7544">
      <w:rPr>
        <w:rFonts w:asciiTheme="minorHAnsi" w:eastAsia="Times New Roman" w:hAnsiTheme="minorHAnsi" w:cstheme="minorHAnsi"/>
        <w:iCs/>
        <w:sz w:val="16"/>
        <w:szCs w:val="16"/>
      </w:rPr>
      <w:t>pdating</w:t>
    </w:r>
    <w:r w:rsidR="00BD7544" w:rsidRPr="00FD1B9D">
      <w:rPr>
        <w:rFonts w:asciiTheme="minorHAnsi" w:eastAsia="Times New Roman" w:hAnsiTheme="minorHAnsi" w:cstheme="minorHAnsi"/>
        <w:iCs/>
        <w:sz w:val="16"/>
        <w:szCs w:val="16"/>
      </w:rPr>
      <w:t xml:space="preserve"> C</w:t>
    </w:r>
    <w:r w:rsidR="00BD7544">
      <w:rPr>
        <w:rFonts w:asciiTheme="minorHAnsi" w:eastAsia="Times New Roman" w:hAnsiTheme="minorHAnsi" w:cstheme="minorHAnsi"/>
        <w:iCs/>
        <w:sz w:val="16"/>
        <w:szCs w:val="16"/>
      </w:rPr>
      <w:t>ivil</w:t>
    </w:r>
    <w:r w:rsidR="00BD7544" w:rsidRPr="00FD1B9D">
      <w:rPr>
        <w:rFonts w:asciiTheme="minorHAnsi" w:eastAsia="Times New Roman" w:hAnsiTheme="minorHAnsi" w:cstheme="minorHAnsi"/>
        <w:iCs/>
        <w:sz w:val="16"/>
        <w:szCs w:val="16"/>
      </w:rPr>
      <w:t xml:space="preserve"> P</w:t>
    </w:r>
    <w:r w:rsidR="00BD7544">
      <w:rPr>
        <w:rFonts w:asciiTheme="minorHAnsi" w:eastAsia="Times New Roman" w:hAnsiTheme="minorHAnsi" w:cstheme="minorHAnsi"/>
        <w:iCs/>
        <w:sz w:val="16"/>
        <w:szCs w:val="16"/>
      </w:rPr>
      <w:t>roceedings Benchbooks</w:t>
    </w:r>
  </w:p>
  <w:p w14:paraId="67C055FB" w14:textId="77777777" w:rsidR="0098170A" w:rsidRPr="00FD1B9D" w:rsidRDefault="0098170A" w:rsidP="0098170A">
    <w:pPr>
      <w:ind w:left="-86"/>
      <w:rPr>
        <w:rFonts w:asciiTheme="minorHAnsi" w:eastAsia="Times New Roman" w:hAnsiTheme="minorHAnsi" w:cstheme="minorHAnsi"/>
        <w:iCs/>
        <w:sz w:val="16"/>
        <w:szCs w:val="16"/>
      </w:rPr>
    </w:pPr>
    <w:r w:rsidRPr="003C07BC">
      <w:rPr>
        <w:rFonts w:asciiTheme="minorHAnsi" w:eastAsia="Times New Roman" w:hAnsiTheme="minorHAnsi" w:cstheme="minorHAnsi"/>
        <w:i/>
        <w:sz w:val="16"/>
        <w:szCs w:val="16"/>
      </w:rPr>
      <w:t xml:space="preserve"> </w:t>
    </w:r>
    <w:r w:rsidRPr="00FD1B9D">
      <w:rPr>
        <w:rFonts w:asciiTheme="minorHAnsi" w:eastAsia="Times New Roman" w:hAnsiTheme="minorHAnsi" w:cstheme="minorHAnsi"/>
        <w:iCs/>
        <w:sz w:val="16"/>
        <w:szCs w:val="16"/>
      </w:rPr>
      <w:t>RFP No. CJER-2022-</w:t>
    </w:r>
    <w:r>
      <w:rPr>
        <w:rFonts w:asciiTheme="minorHAnsi" w:eastAsia="Times New Roman" w:hAnsiTheme="minorHAnsi" w:cstheme="minorHAnsi"/>
        <w:iCs/>
        <w:sz w:val="16"/>
        <w:szCs w:val="16"/>
      </w:rPr>
      <w:t>07</w:t>
    </w:r>
    <w:r w:rsidRPr="00FD1B9D">
      <w:rPr>
        <w:rFonts w:asciiTheme="minorHAnsi" w:eastAsia="Times New Roman" w:hAnsiTheme="minorHAnsi" w:cstheme="minorHAnsi"/>
        <w:iCs/>
        <w:sz w:val="16"/>
        <w:szCs w:val="16"/>
      </w:rPr>
      <w:t>-</w:t>
    </w:r>
    <w:r>
      <w:rPr>
        <w:rFonts w:asciiTheme="minorHAnsi" w:eastAsia="Times New Roman" w:hAnsiTheme="minorHAnsi" w:cstheme="minorHAnsi"/>
        <w:iCs/>
        <w:sz w:val="16"/>
        <w:szCs w:val="16"/>
      </w:rPr>
      <w:t>LV</w:t>
    </w:r>
  </w:p>
  <w:p w14:paraId="241D67F1" w14:textId="17295B80" w:rsidR="003C07BC" w:rsidRPr="003C07BC" w:rsidRDefault="003C07BC" w:rsidP="003C07BC">
    <w:pPr>
      <w:ind w:left="-86"/>
      <w:jc w:val="center"/>
      <w:rPr>
        <w:rFonts w:asciiTheme="minorHAnsi" w:eastAsia="Times New Roman" w:hAnsiTheme="minorHAnsi" w:cstheme="minorHAns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49A"/>
    <w:multiLevelType w:val="multilevel"/>
    <w:tmpl w:val="8A0451CE"/>
    <w:numStyleLink w:val="Style3"/>
  </w:abstractNum>
  <w:abstractNum w:abstractNumId="1" w15:restartNumberingAfterBreak="0">
    <w:nsid w:val="0CCC2672"/>
    <w:multiLevelType w:val="hybridMultilevel"/>
    <w:tmpl w:val="5BF067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5684F4B"/>
    <w:multiLevelType w:val="hybridMultilevel"/>
    <w:tmpl w:val="509247C0"/>
    <w:lvl w:ilvl="0" w:tplc="0409001B">
      <w:start w:val="1"/>
      <w:numFmt w:val="low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15:restartNumberingAfterBreak="0">
    <w:nsid w:val="2D600952"/>
    <w:multiLevelType w:val="multilevel"/>
    <w:tmpl w:val="A5900E4A"/>
    <w:lvl w:ilvl="0">
      <w:start w:val="1"/>
      <w:numFmt w:val="decimal"/>
      <w:lvlText w:val="%1"/>
      <w:lvlJc w:val="left"/>
      <w:pPr>
        <w:ind w:left="720" w:hanging="720"/>
      </w:pPr>
      <w:rPr>
        <w:rFonts w:hint="default"/>
        <w:i w:val="0"/>
        <w:color w:val="auto"/>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10" w15:restartNumberingAfterBreak="0">
    <w:nsid w:val="309329E6"/>
    <w:multiLevelType w:val="hybridMultilevel"/>
    <w:tmpl w:val="BA82808A"/>
    <w:lvl w:ilvl="0" w:tplc="C7328534">
      <w:start w:val="4"/>
      <w:numFmt w:val="bullet"/>
      <w:lvlText w:val="•"/>
      <w:lvlJc w:val="left"/>
      <w:pPr>
        <w:ind w:left="1260" w:hanging="360"/>
      </w:pPr>
      <w:rPr>
        <w:rFonts w:ascii="Times New Roman" w:eastAsia="Times" w:hAnsi="Times New Roman" w:cs="Times New Roman" w:hint="default"/>
        <w:i w:val="0"/>
        <w:color w:val="auto"/>
        <w:sz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5" w15:restartNumberingAfterBreak="0">
    <w:nsid w:val="38BB0F96"/>
    <w:multiLevelType w:val="hybridMultilevel"/>
    <w:tmpl w:val="357087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3C32072E"/>
    <w:multiLevelType w:val="hybridMultilevel"/>
    <w:tmpl w:val="3AECE85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DD55571"/>
    <w:multiLevelType w:val="hybridMultilevel"/>
    <w:tmpl w:val="66703F92"/>
    <w:lvl w:ilvl="0" w:tplc="4C34C6F8">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9B4AB4"/>
    <w:multiLevelType w:val="multilevel"/>
    <w:tmpl w:val="087246AC"/>
    <w:styleLink w:val="Style6"/>
    <w:lvl w:ilvl="0">
      <w:start w:val="2"/>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4483CB7"/>
    <w:multiLevelType w:val="multilevel"/>
    <w:tmpl w:val="087246AC"/>
    <w:numStyleLink w:val="Style6"/>
  </w:abstractNum>
  <w:abstractNum w:abstractNumId="23"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6"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4C96600C"/>
    <w:multiLevelType w:val="multilevel"/>
    <w:tmpl w:val="8A0451CE"/>
    <w:styleLink w:val="Style3"/>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4CFA6A55"/>
    <w:multiLevelType w:val="multilevel"/>
    <w:tmpl w:val="E2D22346"/>
    <w:styleLink w:val="Style4"/>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52536ECA"/>
    <w:multiLevelType w:val="hybridMultilevel"/>
    <w:tmpl w:val="5BF0678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5877511"/>
    <w:multiLevelType w:val="multilevel"/>
    <w:tmpl w:val="2528CB18"/>
    <w:numStyleLink w:val="MOUList"/>
  </w:abstractNum>
  <w:abstractNum w:abstractNumId="33"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6"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5ECC13F2"/>
    <w:multiLevelType w:val="multilevel"/>
    <w:tmpl w:val="E2D22346"/>
    <w:numStyleLink w:val="Style4"/>
  </w:abstractNum>
  <w:abstractNum w:abstractNumId="38"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60AB4EDA"/>
    <w:multiLevelType w:val="hybridMultilevel"/>
    <w:tmpl w:val="85C2F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1"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2" w15:restartNumberingAfterBreak="0">
    <w:nsid w:val="73F84F54"/>
    <w:multiLevelType w:val="hybridMultilevel"/>
    <w:tmpl w:val="6024DBAC"/>
    <w:lvl w:ilvl="0" w:tplc="D0167FB2">
      <w:start w:val="4"/>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0E3703"/>
    <w:multiLevelType w:val="multilevel"/>
    <w:tmpl w:val="A5900E4A"/>
    <w:styleLink w:val="Style1"/>
    <w:lvl w:ilvl="0">
      <w:start w:val="2"/>
      <w:numFmt w:val="decimal"/>
      <w:lvlText w:val="%1"/>
      <w:lvlJc w:val="left"/>
      <w:pPr>
        <w:ind w:left="720" w:hanging="720"/>
      </w:pPr>
      <w:rPr>
        <w:rFonts w:hint="default"/>
        <w:i w:val="0"/>
        <w:color w:val="auto"/>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44" w15:restartNumberingAfterBreak="0">
    <w:nsid w:val="7FA51EEA"/>
    <w:multiLevelType w:val="multilevel"/>
    <w:tmpl w:val="A5900E4A"/>
    <w:numStyleLink w:val="Style1"/>
  </w:abstractNum>
  <w:num w:numId="1" w16cid:durableId="332924632">
    <w:abstractNumId w:val="12"/>
  </w:num>
  <w:num w:numId="2" w16cid:durableId="323246228">
    <w:abstractNumId w:val="8"/>
  </w:num>
  <w:num w:numId="3" w16cid:durableId="1174220407">
    <w:abstractNumId w:val="35"/>
  </w:num>
  <w:num w:numId="4" w16cid:durableId="1108507336">
    <w:abstractNumId w:val="16"/>
  </w:num>
  <w:num w:numId="5" w16cid:durableId="1744717736">
    <w:abstractNumId w:val="11"/>
  </w:num>
  <w:num w:numId="6" w16cid:durableId="2010713111">
    <w:abstractNumId w:val="7"/>
  </w:num>
  <w:num w:numId="7" w16cid:durableId="1698774069">
    <w:abstractNumId w:val="23"/>
  </w:num>
  <w:num w:numId="8" w16cid:durableId="1974477020">
    <w:abstractNumId w:val="24"/>
  </w:num>
  <w:num w:numId="9" w16cid:durableId="1274484908">
    <w:abstractNumId w:val="6"/>
  </w:num>
  <w:num w:numId="10" w16cid:durableId="1502355269">
    <w:abstractNumId w:val="27"/>
  </w:num>
  <w:num w:numId="11" w16cid:durableId="398938091">
    <w:abstractNumId w:val="4"/>
  </w:num>
  <w:num w:numId="12" w16cid:durableId="1364552812">
    <w:abstractNumId w:val="33"/>
  </w:num>
  <w:num w:numId="13" w16cid:durableId="250311837">
    <w:abstractNumId w:val="37"/>
  </w:num>
  <w:num w:numId="14" w16cid:durableId="1618290995">
    <w:abstractNumId w:val="36"/>
  </w:num>
  <w:num w:numId="15" w16cid:durableId="116992162">
    <w:abstractNumId w:val="3"/>
  </w:num>
  <w:num w:numId="16" w16cid:durableId="1420633794">
    <w:abstractNumId w:val="2"/>
  </w:num>
  <w:num w:numId="17" w16cid:durableId="358941840">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3977001">
    <w:abstractNumId w:val="28"/>
  </w:num>
  <w:num w:numId="19" w16cid:durableId="1090084783">
    <w:abstractNumId w:val="21"/>
  </w:num>
  <w:num w:numId="20" w16cid:durableId="1750468727">
    <w:abstractNumId w:val="34"/>
  </w:num>
  <w:num w:numId="21" w16cid:durableId="1714649391">
    <w:abstractNumId w:val="19"/>
  </w:num>
  <w:num w:numId="22" w16cid:durableId="235627462">
    <w:abstractNumId w:val="13"/>
  </w:num>
  <w:num w:numId="23" w16cid:durableId="1038965950">
    <w:abstractNumId w:val="22"/>
  </w:num>
  <w:num w:numId="24" w16cid:durableId="1079057265">
    <w:abstractNumId w:val="14"/>
  </w:num>
  <w:num w:numId="25" w16cid:durableId="1535732865">
    <w:abstractNumId w:val="38"/>
  </w:num>
  <w:num w:numId="26" w16cid:durableId="1855457674">
    <w:abstractNumId w:val="26"/>
  </w:num>
  <w:num w:numId="27" w16cid:durableId="1521508583">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232810726">
    <w:abstractNumId w:val="41"/>
  </w:num>
  <w:num w:numId="29" w16cid:durableId="29841947">
    <w:abstractNumId w:val="40"/>
  </w:num>
  <w:num w:numId="30" w16cid:durableId="1667438472">
    <w:abstractNumId w:val="9"/>
  </w:num>
  <w:num w:numId="31" w16cid:durableId="1538816166">
    <w:abstractNumId w:val="17"/>
  </w:num>
  <w:num w:numId="32" w16cid:durableId="1397633335">
    <w:abstractNumId w:val="18"/>
  </w:num>
  <w:num w:numId="33" w16cid:durableId="2007509864">
    <w:abstractNumId w:val="44"/>
    <w:lvlOverride w:ilvl="0">
      <w:lvl w:ilvl="0">
        <w:numFmt w:val="decimal"/>
        <w:lvlText w:val=""/>
        <w:lvlJc w:val="left"/>
      </w:lvl>
    </w:lvlOverride>
    <w:lvlOverride w:ilvl="1">
      <w:lvl w:ilvl="1">
        <w:start w:val="1"/>
        <w:numFmt w:val="decimal"/>
        <w:lvlText w:val="%1.%2"/>
        <w:lvlJc w:val="left"/>
        <w:pPr>
          <w:ind w:left="1440" w:hanging="720"/>
        </w:pPr>
        <w:rPr>
          <w:rFonts w:hint="default"/>
          <w:b/>
          <w:bCs/>
          <w:i w:val="0"/>
          <w:color w:val="auto"/>
        </w:rPr>
      </w:lvl>
    </w:lvlOverride>
  </w:num>
  <w:num w:numId="34" w16cid:durableId="1669017414">
    <w:abstractNumId w:val="43"/>
  </w:num>
  <w:num w:numId="35" w16cid:durableId="6715761">
    <w:abstractNumId w:val="1"/>
  </w:num>
  <w:num w:numId="36" w16cid:durableId="1785492910">
    <w:abstractNumId w:val="15"/>
  </w:num>
  <w:num w:numId="37" w16cid:durableId="1417551889">
    <w:abstractNumId w:val="5"/>
  </w:num>
  <w:num w:numId="38" w16cid:durableId="1817837742">
    <w:abstractNumId w:val="29"/>
  </w:num>
  <w:num w:numId="39" w16cid:durableId="1007444397">
    <w:abstractNumId w:val="0"/>
  </w:num>
  <w:num w:numId="40" w16cid:durableId="190069084">
    <w:abstractNumId w:val="30"/>
  </w:num>
  <w:num w:numId="41" w16cid:durableId="1787965386">
    <w:abstractNumId w:val="20"/>
  </w:num>
  <w:num w:numId="42" w16cid:durableId="133067200">
    <w:abstractNumId w:val="31"/>
  </w:num>
  <w:num w:numId="43" w16cid:durableId="1753508991">
    <w:abstractNumId w:val="42"/>
  </w:num>
  <w:num w:numId="44" w16cid:durableId="999696105">
    <w:abstractNumId w:val="39"/>
  </w:num>
  <w:num w:numId="45" w16cid:durableId="146469163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trackRevisions/>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1BA0"/>
    <w:rsid w:val="0004230B"/>
    <w:rsid w:val="00043987"/>
    <w:rsid w:val="0004417D"/>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859BB"/>
    <w:rsid w:val="00090ECB"/>
    <w:rsid w:val="0009405D"/>
    <w:rsid w:val="0009413B"/>
    <w:rsid w:val="000960F6"/>
    <w:rsid w:val="00096DF1"/>
    <w:rsid w:val="00097A1A"/>
    <w:rsid w:val="000A24AD"/>
    <w:rsid w:val="000A44C5"/>
    <w:rsid w:val="000A5A6C"/>
    <w:rsid w:val="000A7F58"/>
    <w:rsid w:val="000B02E3"/>
    <w:rsid w:val="000B0A21"/>
    <w:rsid w:val="000B2422"/>
    <w:rsid w:val="000B4F1E"/>
    <w:rsid w:val="000B53FC"/>
    <w:rsid w:val="000B7D2E"/>
    <w:rsid w:val="000C05BF"/>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002A"/>
    <w:rsid w:val="00142A64"/>
    <w:rsid w:val="001442DB"/>
    <w:rsid w:val="00144EF7"/>
    <w:rsid w:val="0014500D"/>
    <w:rsid w:val="00146395"/>
    <w:rsid w:val="00146BA3"/>
    <w:rsid w:val="00150E36"/>
    <w:rsid w:val="00150FE1"/>
    <w:rsid w:val="001524A0"/>
    <w:rsid w:val="00152846"/>
    <w:rsid w:val="00152E34"/>
    <w:rsid w:val="00153D95"/>
    <w:rsid w:val="0015468B"/>
    <w:rsid w:val="00155B3C"/>
    <w:rsid w:val="00157AD2"/>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2C1B"/>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1DC"/>
    <w:rsid w:val="00230C9B"/>
    <w:rsid w:val="0023120C"/>
    <w:rsid w:val="00231581"/>
    <w:rsid w:val="00232192"/>
    <w:rsid w:val="00233756"/>
    <w:rsid w:val="0023478D"/>
    <w:rsid w:val="0023667C"/>
    <w:rsid w:val="0024214D"/>
    <w:rsid w:val="00242CA3"/>
    <w:rsid w:val="00245806"/>
    <w:rsid w:val="002464F0"/>
    <w:rsid w:val="00251F8F"/>
    <w:rsid w:val="00252FCB"/>
    <w:rsid w:val="00253223"/>
    <w:rsid w:val="00266469"/>
    <w:rsid w:val="00270F4F"/>
    <w:rsid w:val="002721A9"/>
    <w:rsid w:val="00275356"/>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163"/>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637A"/>
    <w:rsid w:val="00307977"/>
    <w:rsid w:val="003112E4"/>
    <w:rsid w:val="00311372"/>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2136"/>
    <w:rsid w:val="00323CD0"/>
    <w:rsid w:val="00323F3D"/>
    <w:rsid w:val="003251A3"/>
    <w:rsid w:val="00325924"/>
    <w:rsid w:val="00325FFD"/>
    <w:rsid w:val="003267C5"/>
    <w:rsid w:val="00330891"/>
    <w:rsid w:val="003329AE"/>
    <w:rsid w:val="00334608"/>
    <w:rsid w:val="00335894"/>
    <w:rsid w:val="00335EE5"/>
    <w:rsid w:val="00337619"/>
    <w:rsid w:val="003420F5"/>
    <w:rsid w:val="00342D11"/>
    <w:rsid w:val="00343498"/>
    <w:rsid w:val="00343C28"/>
    <w:rsid w:val="00345033"/>
    <w:rsid w:val="0034712F"/>
    <w:rsid w:val="00347D88"/>
    <w:rsid w:val="003507F1"/>
    <w:rsid w:val="00350C47"/>
    <w:rsid w:val="0035290D"/>
    <w:rsid w:val="00353038"/>
    <w:rsid w:val="003569D8"/>
    <w:rsid w:val="00361783"/>
    <w:rsid w:val="0036375C"/>
    <w:rsid w:val="003646A9"/>
    <w:rsid w:val="0036485D"/>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7BC"/>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0553"/>
    <w:rsid w:val="00412133"/>
    <w:rsid w:val="00417572"/>
    <w:rsid w:val="00417B3C"/>
    <w:rsid w:val="00420271"/>
    <w:rsid w:val="004224F0"/>
    <w:rsid w:val="004225A7"/>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1F0"/>
    <w:rsid w:val="00497C61"/>
    <w:rsid w:val="004A3777"/>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4DE7"/>
    <w:rsid w:val="004D5BFA"/>
    <w:rsid w:val="004E4AF2"/>
    <w:rsid w:val="004E5170"/>
    <w:rsid w:val="004F7C4E"/>
    <w:rsid w:val="00502D4E"/>
    <w:rsid w:val="005034E7"/>
    <w:rsid w:val="00504C57"/>
    <w:rsid w:val="005075E3"/>
    <w:rsid w:val="005129C0"/>
    <w:rsid w:val="00513347"/>
    <w:rsid w:val="00513F73"/>
    <w:rsid w:val="00520FDF"/>
    <w:rsid w:val="00524487"/>
    <w:rsid w:val="00524AF9"/>
    <w:rsid w:val="00530507"/>
    <w:rsid w:val="005316F2"/>
    <w:rsid w:val="00531ACF"/>
    <w:rsid w:val="00531BE0"/>
    <w:rsid w:val="00535786"/>
    <w:rsid w:val="005361A7"/>
    <w:rsid w:val="005365C6"/>
    <w:rsid w:val="005367DD"/>
    <w:rsid w:val="00537F13"/>
    <w:rsid w:val="00541590"/>
    <w:rsid w:val="00541DD8"/>
    <w:rsid w:val="00543A67"/>
    <w:rsid w:val="00547188"/>
    <w:rsid w:val="0055258A"/>
    <w:rsid w:val="00554566"/>
    <w:rsid w:val="00556636"/>
    <w:rsid w:val="00556840"/>
    <w:rsid w:val="00561427"/>
    <w:rsid w:val="00561483"/>
    <w:rsid w:val="00562F78"/>
    <w:rsid w:val="0056625F"/>
    <w:rsid w:val="00566AA2"/>
    <w:rsid w:val="00567826"/>
    <w:rsid w:val="005701ED"/>
    <w:rsid w:val="00570210"/>
    <w:rsid w:val="00570F30"/>
    <w:rsid w:val="00575AB4"/>
    <w:rsid w:val="005767C8"/>
    <w:rsid w:val="0058022C"/>
    <w:rsid w:val="00583AB8"/>
    <w:rsid w:val="00583BAF"/>
    <w:rsid w:val="005843F1"/>
    <w:rsid w:val="005848E6"/>
    <w:rsid w:val="00585E07"/>
    <w:rsid w:val="005929F7"/>
    <w:rsid w:val="0059330C"/>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86C"/>
    <w:rsid w:val="0061194F"/>
    <w:rsid w:val="00611B11"/>
    <w:rsid w:val="00612BB5"/>
    <w:rsid w:val="00620EC2"/>
    <w:rsid w:val="00632E5F"/>
    <w:rsid w:val="00634BB6"/>
    <w:rsid w:val="006402DE"/>
    <w:rsid w:val="00642075"/>
    <w:rsid w:val="00642B89"/>
    <w:rsid w:val="00644282"/>
    <w:rsid w:val="006470D7"/>
    <w:rsid w:val="00651DC8"/>
    <w:rsid w:val="00653CC7"/>
    <w:rsid w:val="00654308"/>
    <w:rsid w:val="00655C9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181C"/>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42B8"/>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7F78F6"/>
    <w:rsid w:val="00805AD1"/>
    <w:rsid w:val="00806F13"/>
    <w:rsid w:val="00807BC8"/>
    <w:rsid w:val="00810509"/>
    <w:rsid w:val="008110B5"/>
    <w:rsid w:val="008114BC"/>
    <w:rsid w:val="00813FB6"/>
    <w:rsid w:val="008144BD"/>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10E5"/>
    <w:rsid w:val="009041E6"/>
    <w:rsid w:val="0090613B"/>
    <w:rsid w:val="0090769D"/>
    <w:rsid w:val="0090796F"/>
    <w:rsid w:val="009131B5"/>
    <w:rsid w:val="0091330D"/>
    <w:rsid w:val="00915140"/>
    <w:rsid w:val="00917C64"/>
    <w:rsid w:val="0092477C"/>
    <w:rsid w:val="00924A84"/>
    <w:rsid w:val="00925FEE"/>
    <w:rsid w:val="009263E4"/>
    <w:rsid w:val="009263F4"/>
    <w:rsid w:val="00926411"/>
    <w:rsid w:val="00927784"/>
    <w:rsid w:val="00927DC6"/>
    <w:rsid w:val="00932B9E"/>
    <w:rsid w:val="009330F5"/>
    <w:rsid w:val="009341F2"/>
    <w:rsid w:val="0094285C"/>
    <w:rsid w:val="00942B7D"/>
    <w:rsid w:val="00945E08"/>
    <w:rsid w:val="00945E3C"/>
    <w:rsid w:val="0094612E"/>
    <w:rsid w:val="00946D91"/>
    <w:rsid w:val="0094727C"/>
    <w:rsid w:val="0095116E"/>
    <w:rsid w:val="009517F2"/>
    <w:rsid w:val="009528FA"/>
    <w:rsid w:val="00954A3B"/>
    <w:rsid w:val="00954E77"/>
    <w:rsid w:val="00960F32"/>
    <w:rsid w:val="009635F4"/>
    <w:rsid w:val="00965AE9"/>
    <w:rsid w:val="009668A0"/>
    <w:rsid w:val="0097034E"/>
    <w:rsid w:val="00972F13"/>
    <w:rsid w:val="00973AE2"/>
    <w:rsid w:val="009756FA"/>
    <w:rsid w:val="00976661"/>
    <w:rsid w:val="0098170A"/>
    <w:rsid w:val="00987AEC"/>
    <w:rsid w:val="00992570"/>
    <w:rsid w:val="00992B4C"/>
    <w:rsid w:val="00993261"/>
    <w:rsid w:val="0099364E"/>
    <w:rsid w:val="00993813"/>
    <w:rsid w:val="0099514A"/>
    <w:rsid w:val="0099764D"/>
    <w:rsid w:val="009A1613"/>
    <w:rsid w:val="009A5CDC"/>
    <w:rsid w:val="009A7413"/>
    <w:rsid w:val="009B350D"/>
    <w:rsid w:val="009B448D"/>
    <w:rsid w:val="009B5D95"/>
    <w:rsid w:val="009B5E10"/>
    <w:rsid w:val="009C0911"/>
    <w:rsid w:val="009C3D22"/>
    <w:rsid w:val="009C48C9"/>
    <w:rsid w:val="009C4C4B"/>
    <w:rsid w:val="009C730C"/>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66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2CB1"/>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472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623"/>
    <w:rsid w:val="00AE6F08"/>
    <w:rsid w:val="00AF64AB"/>
    <w:rsid w:val="00B0053E"/>
    <w:rsid w:val="00B00CD8"/>
    <w:rsid w:val="00B00E84"/>
    <w:rsid w:val="00B03A7B"/>
    <w:rsid w:val="00B1181C"/>
    <w:rsid w:val="00B1586F"/>
    <w:rsid w:val="00B15A09"/>
    <w:rsid w:val="00B15E24"/>
    <w:rsid w:val="00B170A3"/>
    <w:rsid w:val="00B174EC"/>
    <w:rsid w:val="00B1762D"/>
    <w:rsid w:val="00B2054F"/>
    <w:rsid w:val="00B21784"/>
    <w:rsid w:val="00B261F6"/>
    <w:rsid w:val="00B27256"/>
    <w:rsid w:val="00B31197"/>
    <w:rsid w:val="00B313DA"/>
    <w:rsid w:val="00B32092"/>
    <w:rsid w:val="00B334BD"/>
    <w:rsid w:val="00B3555D"/>
    <w:rsid w:val="00B36F83"/>
    <w:rsid w:val="00B37F12"/>
    <w:rsid w:val="00B40E30"/>
    <w:rsid w:val="00B42FB2"/>
    <w:rsid w:val="00B4598F"/>
    <w:rsid w:val="00B46FA5"/>
    <w:rsid w:val="00B52602"/>
    <w:rsid w:val="00B53A0B"/>
    <w:rsid w:val="00B545D0"/>
    <w:rsid w:val="00B5595C"/>
    <w:rsid w:val="00B601FA"/>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3559"/>
    <w:rsid w:val="00BA5A19"/>
    <w:rsid w:val="00BB02D4"/>
    <w:rsid w:val="00BB1979"/>
    <w:rsid w:val="00BB6D26"/>
    <w:rsid w:val="00BC00C8"/>
    <w:rsid w:val="00BC0A8D"/>
    <w:rsid w:val="00BC28F1"/>
    <w:rsid w:val="00BC2BF7"/>
    <w:rsid w:val="00BC3F04"/>
    <w:rsid w:val="00BC4907"/>
    <w:rsid w:val="00BC566A"/>
    <w:rsid w:val="00BD04DE"/>
    <w:rsid w:val="00BD2BD8"/>
    <w:rsid w:val="00BD4BC8"/>
    <w:rsid w:val="00BD595A"/>
    <w:rsid w:val="00BD7544"/>
    <w:rsid w:val="00BE3331"/>
    <w:rsid w:val="00BE39E2"/>
    <w:rsid w:val="00BE57EA"/>
    <w:rsid w:val="00BE7891"/>
    <w:rsid w:val="00BF26AC"/>
    <w:rsid w:val="00BF2D45"/>
    <w:rsid w:val="00BF400D"/>
    <w:rsid w:val="00C01E7A"/>
    <w:rsid w:val="00C034E2"/>
    <w:rsid w:val="00C03C0F"/>
    <w:rsid w:val="00C03ED5"/>
    <w:rsid w:val="00C04E9F"/>
    <w:rsid w:val="00C05A87"/>
    <w:rsid w:val="00C05E3D"/>
    <w:rsid w:val="00C07100"/>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778A9"/>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1F1A"/>
    <w:rsid w:val="00CB4090"/>
    <w:rsid w:val="00CB7F42"/>
    <w:rsid w:val="00CC15AF"/>
    <w:rsid w:val="00CC246C"/>
    <w:rsid w:val="00CC3816"/>
    <w:rsid w:val="00CC66B5"/>
    <w:rsid w:val="00CD0129"/>
    <w:rsid w:val="00CD120E"/>
    <w:rsid w:val="00CD122C"/>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0C9D"/>
    <w:rsid w:val="00D111A4"/>
    <w:rsid w:val="00D138E3"/>
    <w:rsid w:val="00D14F73"/>
    <w:rsid w:val="00D1622D"/>
    <w:rsid w:val="00D17605"/>
    <w:rsid w:val="00D216E3"/>
    <w:rsid w:val="00D21DF4"/>
    <w:rsid w:val="00D223D4"/>
    <w:rsid w:val="00D24343"/>
    <w:rsid w:val="00D24DFA"/>
    <w:rsid w:val="00D259DB"/>
    <w:rsid w:val="00D27208"/>
    <w:rsid w:val="00D34A04"/>
    <w:rsid w:val="00D42253"/>
    <w:rsid w:val="00D428EB"/>
    <w:rsid w:val="00D4348D"/>
    <w:rsid w:val="00D437C9"/>
    <w:rsid w:val="00D43A10"/>
    <w:rsid w:val="00D44034"/>
    <w:rsid w:val="00D44EE7"/>
    <w:rsid w:val="00D461F6"/>
    <w:rsid w:val="00D506D5"/>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05E11"/>
    <w:rsid w:val="00E10CBD"/>
    <w:rsid w:val="00E1369E"/>
    <w:rsid w:val="00E165F5"/>
    <w:rsid w:val="00E17CB7"/>
    <w:rsid w:val="00E20E03"/>
    <w:rsid w:val="00E24A83"/>
    <w:rsid w:val="00E24A86"/>
    <w:rsid w:val="00E24E71"/>
    <w:rsid w:val="00E3061A"/>
    <w:rsid w:val="00E323FD"/>
    <w:rsid w:val="00E35CEE"/>
    <w:rsid w:val="00E367B1"/>
    <w:rsid w:val="00E36C5F"/>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63460"/>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114A"/>
    <w:rsid w:val="00F36081"/>
    <w:rsid w:val="00F42516"/>
    <w:rsid w:val="00F430A5"/>
    <w:rsid w:val="00F4326D"/>
    <w:rsid w:val="00F540AD"/>
    <w:rsid w:val="00F5689F"/>
    <w:rsid w:val="00F569F1"/>
    <w:rsid w:val="00F57637"/>
    <w:rsid w:val="00F57EA3"/>
    <w:rsid w:val="00F6253C"/>
    <w:rsid w:val="00F63F01"/>
    <w:rsid w:val="00F75B4E"/>
    <w:rsid w:val="00F80BBD"/>
    <w:rsid w:val="00F811C0"/>
    <w:rsid w:val="00F83B1D"/>
    <w:rsid w:val="00F852C6"/>
    <w:rsid w:val="00F86F74"/>
    <w:rsid w:val="00F90856"/>
    <w:rsid w:val="00F90B91"/>
    <w:rsid w:val="00F911A8"/>
    <w:rsid w:val="00F91A9F"/>
    <w:rsid w:val="00F96620"/>
    <w:rsid w:val="00FA0041"/>
    <w:rsid w:val="00FA0BEA"/>
    <w:rsid w:val="00FA2073"/>
    <w:rsid w:val="00FA41EA"/>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1A4"/>
    <w:rsid w:val="00FD1B9D"/>
    <w:rsid w:val="00FD1D7B"/>
    <w:rsid w:val="00FD3BC1"/>
    <w:rsid w:val="00FD404B"/>
    <w:rsid w:val="00FD42B0"/>
    <w:rsid w:val="00FD4CFE"/>
    <w:rsid w:val="00FD729F"/>
    <w:rsid w:val="00FD7B3C"/>
    <w:rsid w:val="00FE0FE2"/>
    <w:rsid w:val="00FE120E"/>
    <w:rsid w:val="00FE190F"/>
    <w:rsid w:val="00FE2582"/>
    <w:rsid w:val="00FE32B1"/>
    <w:rsid w:val="00FE3E04"/>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15:docId w15:val="{F7F83BF7-7A46-4CDF-988A-5C6C0133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1"/>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3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numbering" w:customStyle="1" w:styleId="Style1">
    <w:name w:val="Style1"/>
    <w:uiPriority w:val="99"/>
    <w:rsid w:val="00FD11A4"/>
    <w:pPr>
      <w:numPr>
        <w:numId w:val="34"/>
      </w:numPr>
    </w:pPr>
  </w:style>
  <w:style w:type="numbering" w:customStyle="1" w:styleId="Style3">
    <w:name w:val="Style3"/>
    <w:uiPriority w:val="99"/>
    <w:rsid w:val="00AE6623"/>
    <w:pPr>
      <w:numPr>
        <w:numId w:val="38"/>
      </w:numPr>
    </w:pPr>
  </w:style>
  <w:style w:type="numbering" w:customStyle="1" w:styleId="Style4">
    <w:name w:val="Style4"/>
    <w:uiPriority w:val="99"/>
    <w:rsid w:val="00AE6623"/>
    <w:pPr>
      <w:numPr>
        <w:numId w:val="40"/>
      </w:numPr>
    </w:pPr>
  </w:style>
  <w:style w:type="numbering" w:customStyle="1" w:styleId="Style6">
    <w:name w:val="Style6"/>
    <w:uiPriority w:val="99"/>
    <w:rsid w:val="002301DC"/>
    <w:pPr>
      <w:numPr>
        <w:numId w:val="41"/>
      </w:numPr>
    </w:pPr>
  </w:style>
  <w:style w:type="table" w:customStyle="1" w:styleId="TableGrid1">
    <w:name w:val="Table Grid1"/>
    <w:basedOn w:val="TableNormal"/>
    <w:next w:val="TableGrid"/>
    <w:uiPriority w:val="39"/>
    <w:rsid w:val="00B32092"/>
    <w:rPr>
      <w:rFonts w:asciiTheme="minorHAnsi" w:eastAsiaTheme="minorHAnsi" w:hAnsiTheme="minorHAns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44BD"/>
    <w:rPr>
      <w:rFonts w:asciiTheme="minorHAnsi" w:eastAsiaTheme="minorHAnsi" w:hAnsiTheme="minorHAns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9118</Words>
  <Characters>51979</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Mok, Deborah</dc:creator>
  <cp:lastModifiedBy>Verarde, Lisa</cp:lastModifiedBy>
  <cp:revision>3</cp:revision>
  <dcterms:created xsi:type="dcterms:W3CDTF">2023-07-07T15:34:00Z</dcterms:created>
  <dcterms:modified xsi:type="dcterms:W3CDTF">2023-07-10T16:39:00Z</dcterms:modified>
</cp:coreProperties>
</file>