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FB32F79"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417724">
        <w:rPr>
          <w:b/>
          <w:sz w:val="20"/>
        </w:rPr>
        <w:t>Judicial Council of California</w:t>
      </w:r>
      <w:r w:rsidRPr="00C314CE">
        <w:rPr>
          <w:sz w:val="20"/>
        </w:rPr>
        <w:t xml:space="preserve">. </w:t>
      </w:r>
    </w:p>
    <w:p w14:paraId="19B484F6" w14:textId="5CB6AC51" w:rsidR="003B3C0B" w:rsidRDefault="003B3C0B" w:rsidP="00EA15C3">
      <w:pPr>
        <w:ind w:left="-450" w:hanging="270"/>
        <w:rPr>
          <w:sz w:val="20"/>
        </w:rPr>
      </w:pPr>
      <w:r w:rsidRPr="00287443">
        <w:rPr>
          <w:sz w:val="20"/>
        </w:rPr>
        <w:t xml:space="preserve">2.  This Agreement is effective as of </w:t>
      </w:r>
      <w:r w:rsidR="00417724">
        <w:rPr>
          <w:b/>
          <w:sz w:val="20"/>
        </w:rPr>
        <w:t>June 1, 2024</w:t>
      </w:r>
      <w:r w:rsidRPr="00287443">
        <w:rPr>
          <w:sz w:val="20"/>
        </w:rPr>
        <w:t xml:space="preserve"> </w:t>
      </w:r>
      <w:r>
        <w:rPr>
          <w:sz w:val="20"/>
        </w:rPr>
        <w:t>(</w:t>
      </w:r>
      <w:r w:rsidRPr="00287443">
        <w:rPr>
          <w:sz w:val="20"/>
        </w:rPr>
        <w:t xml:space="preserve">“Effective Date”) and expires on </w:t>
      </w:r>
      <w:r w:rsidR="00417724">
        <w:rPr>
          <w:b/>
          <w:sz w:val="20"/>
        </w:rPr>
        <w:t>December 31, 2025</w:t>
      </w:r>
      <w:r w:rsidRPr="00287443">
        <w:rPr>
          <w:sz w:val="20"/>
        </w:rPr>
        <w:t xml:space="preserve"> (“Expiration Date”).  </w:t>
      </w:r>
      <w:r w:rsidR="009E02F1">
        <w:rPr>
          <w:sz w:val="20"/>
        </w:rPr>
        <w:t>Option term is not applicable.</w:t>
      </w:r>
    </w:p>
    <w:p w14:paraId="3D5D8E82" w14:textId="093B7D4C" w:rsidR="003B3C0B" w:rsidRDefault="003B3C0B" w:rsidP="00EA15C3">
      <w:pPr>
        <w:pBdr>
          <w:top w:val="single" w:sz="6" w:space="3"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75F349BF" w14:textId="77777777" w:rsidR="00E10411" w:rsidRDefault="00E10411" w:rsidP="00EA15C3">
      <w:pPr>
        <w:pBdr>
          <w:top w:val="single" w:sz="6" w:space="3" w:color="auto"/>
          <w:bottom w:val="single" w:sz="6" w:space="1" w:color="auto"/>
        </w:pBdr>
        <w:ind w:left="-450" w:hanging="270"/>
        <w:rPr>
          <w:sz w:val="20"/>
        </w:rPr>
      </w:pPr>
    </w:p>
    <w:p w14:paraId="4930F375" w14:textId="1ACEB24B" w:rsidR="003B3C0B" w:rsidRPr="00B5518E" w:rsidRDefault="003B3C0B" w:rsidP="003B3C0B">
      <w:pPr>
        <w:ind w:left="-450" w:hanging="270"/>
        <w:rPr>
          <w:bCs/>
          <w:sz w:val="20"/>
        </w:rPr>
      </w:pPr>
      <w:r>
        <w:rPr>
          <w:sz w:val="20"/>
        </w:rPr>
        <w:t>4.</w:t>
      </w:r>
      <w:r>
        <w:rPr>
          <w:sz w:val="20"/>
        </w:rPr>
        <w:tab/>
      </w:r>
      <w:r w:rsidRPr="00287443">
        <w:rPr>
          <w:sz w:val="20"/>
        </w:rPr>
        <w:t xml:space="preserve">The purpose or title of this Agreement is: </w:t>
      </w:r>
      <w:r w:rsidR="00E10411" w:rsidRPr="00E10411">
        <w:rPr>
          <w:b/>
          <w:sz w:val="20"/>
        </w:rPr>
        <w:t xml:space="preserve">California </w:t>
      </w:r>
      <w:proofErr w:type="spellStart"/>
      <w:r w:rsidR="00E10411" w:rsidRPr="00E10411">
        <w:rPr>
          <w:b/>
          <w:sz w:val="20"/>
        </w:rPr>
        <w:t>JusticeCorps</w:t>
      </w:r>
      <w:proofErr w:type="spellEnd"/>
      <w:r w:rsidR="00E10411" w:rsidRPr="00E10411">
        <w:rPr>
          <w:b/>
          <w:sz w:val="20"/>
        </w:rPr>
        <w:t xml:space="preserve"> Program Evaluation Services</w:t>
      </w:r>
      <w:r w:rsidR="00B5518E">
        <w:rPr>
          <w:b/>
          <w:sz w:val="20"/>
        </w:rPr>
        <w:t xml:space="preserve">, </w:t>
      </w:r>
      <w:r w:rsidR="00B5518E" w:rsidRPr="00B5518E">
        <w:rPr>
          <w:bCs/>
          <w:sz w:val="20"/>
        </w:rPr>
        <w:t>pursuant to RFP</w:t>
      </w:r>
      <w:r w:rsidR="00B5518E">
        <w:rPr>
          <w:bCs/>
          <w:sz w:val="20"/>
        </w:rPr>
        <w:t xml:space="preserve"> No. </w:t>
      </w:r>
      <w:r w:rsidR="00B5518E" w:rsidRPr="00B5518E">
        <w:rPr>
          <w:bCs/>
          <w:sz w:val="20"/>
        </w:rPr>
        <w:t>CFCC-2023-61-DM</w:t>
      </w:r>
      <w:r w:rsidR="00104626">
        <w:rPr>
          <w:bCs/>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441ABAE"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70655E34" w14:textId="15EB0946" w:rsidR="00FA6AF5" w:rsidRDefault="0083179D" w:rsidP="003B3C0B">
      <w:pPr>
        <w:pBdr>
          <w:bottom w:val="single" w:sz="6" w:space="1" w:color="auto"/>
        </w:pBdr>
        <w:ind w:left="-450" w:hanging="270"/>
        <w:rPr>
          <w:sz w:val="20"/>
        </w:rPr>
      </w:pPr>
      <w:r>
        <w:rPr>
          <w:sz w:val="20"/>
        </w:rPr>
        <w:t xml:space="preserve">     </w:t>
      </w:r>
      <w:r w:rsidR="00FA6AF5">
        <w:rPr>
          <w:sz w:val="20"/>
        </w:rPr>
        <w:t xml:space="preserve">Attachment 1 </w:t>
      </w:r>
      <w:r w:rsidR="00FA6AF5" w:rsidRPr="00FA6AF5">
        <w:rPr>
          <w:sz w:val="20"/>
        </w:rPr>
        <w:t>– Acceptance and Signoff Form</w:t>
      </w:r>
    </w:p>
    <w:p w14:paraId="5498B994" w14:textId="762CE422" w:rsidR="009341F2" w:rsidRDefault="009341F2" w:rsidP="003B3C0B">
      <w:pPr>
        <w:pBdr>
          <w:bottom w:val="single" w:sz="6" w:space="1" w:color="auto"/>
        </w:pBdr>
        <w:ind w:left="-450" w:hanging="270"/>
        <w:rPr>
          <w:sz w:val="20"/>
        </w:rPr>
      </w:pPr>
      <w:r>
        <w:rPr>
          <w:sz w:val="20"/>
        </w:rPr>
        <w:tab/>
      </w:r>
    </w:p>
    <w:p w14:paraId="3284E9F6" w14:textId="77777777" w:rsidR="003B3C0B" w:rsidRDefault="003B3C0B" w:rsidP="003670C7">
      <w:pPr>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370"/>
        <w:gridCol w:w="4710"/>
      </w:tblGrid>
      <w:tr w:rsidR="003B3C0B" w:rsidRPr="00114412" w14:paraId="26883AAC" w14:textId="77777777" w:rsidTr="003670C7">
        <w:trPr>
          <w:trHeight w:hRule="exact" w:val="495"/>
        </w:trPr>
        <w:tc>
          <w:tcPr>
            <w:tcW w:w="537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71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3670C7">
        <w:trPr>
          <w:trHeight w:hRule="exact" w:val="110"/>
        </w:trPr>
        <w:tc>
          <w:tcPr>
            <w:tcW w:w="537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71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000032">
        <w:trPr>
          <w:trHeight w:hRule="exact" w:val="972"/>
        </w:trPr>
        <w:tc>
          <w:tcPr>
            <w:tcW w:w="537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44397673" w:rsidR="003B3C0B" w:rsidRPr="00114412" w:rsidRDefault="003670C7" w:rsidP="00D662AB">
            <w:pPr>
              <w:jc w:val="both"/>
              <w:rPr>
                <w:sz w:val="18"/>
              </w:rPr>
            </w:pPr>
            <w:r>
              <w:rPr>
                <w:b/>
                <w:sz w:val="20"/>
              </w:rPr>
              <w:t xml:space="preserve"> Judicial Council of California</w:t>
            </w:r>
          </w:p>
        </w:tc>
        <w:tc>
          <w:tcPr>
            <w:tcW w:w="4710" w:type="dxa"/>
            <w:tcBorders>
              <w:top w:val="nil"/>
              <w:left w:val="single" w:sz="8" w:space="0" w:color="auto"/>
              <w:bottom w:val="single" w:sz="8" w:space="0" w:color="auto"/>
              <w:right w:val="single" w:sz="8" w:space="0" w:color="auto"/>
            </w:tcBorders>
          </w:tcPr>
          <w:p w14:paraId="4F7DF527" w14:textId="471CF945"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3670C7">
        <w:trPr>
          <w:trHeight w:hRule="exact" w:val="100"/>
        </w:trPr>
        <w:tc>
          <w:tcPr>
            <w:tcW w:w="537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71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3670C7">
        <w:trPr>
          <w:trHeight w:hRule="exact" w:val="699"/>
        </w:trPr>
        <w:tc>
          <w:tcPr>
            <w:tcW w:w="537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DCB831E" w:rsidR="003B3C0B" w:rsidRPr="00114412" w:rsidRDefault="003670C7" w:rsidP="00D662AB">
            <w:pPr>
              <w:tabs>
                <w:tab w:val="left" w:pos="3600"/>
              </w:tabs>
              <w:rPr>
                <w:sz w:val="18"/>
              </w:rPr>
            </w:pPr>
            <w:r w:rsidRPr="003670C7">
              <w:rPr>
                <w:rFonts w:ascii="Calibri" w:eastAsia="Times New Roman" w:hAnsi="Calibri"/>
                <w:noProof/>
                <w:kern w:val="2"/>
                <w:sz w:val="14"/>
                <w:szCs w:val="24"/>
                <w14:ligatures w14:val="standardContextual"/>
              </w:rPr>
              <mc:AlternateContent>
                <mc:Choice Requires="wps">
                  <w:drawing>
                    <wp:anchor distT="0" distB="0" distL="114300" distR="114300" simplePos="0" relativeHeight="251659264" behindDoc="0" locked="0" layoutInCell="1" allowOverlap="1" wp14:anchorId="2ED27F49" wp14:editId="1BD30FCA">
                      <wp:simplePos x="0" y="0"/>
                      <wp:positionH relativeFrom="column">
                        <wp:posOffset>1530350</wp:posOffset>
                      </wp:positionH>
                      <wp:positionV relativeFrom="paragraph">
                        <wp:posOffset>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8B620FD" w14:textId="77777777" w:rsidR="003670C7" w:rsidRPr="00FB4888" w:rsidRDefault="003670C7" w:rsidP="003670C7">
                                  <w:pPr>
                                    <w:spacing w:before="360"/>
                                    <w:jc w:val="center"/>
                                    <w:rPr>
                                      <w:b/>
                                      <w:smallCaps/>
                                      <w:sz w:val="48"/>
                                    </w:rPr>
                                  </w:pPr>
                                  <w:permStart w:id="1304318986" w:edGrp="everyone"/>
                                  <w:r w:rsidRPr="00631BBB">
                                    <w:rPr>
                                      <w:b/>
                                      <w:smallCaps/>
                                      <w:sz w:val="48"/>
                                    </w:rPr>
                                    <w:t>Sample Only – Do Not Sign</w:t>
                                  </w:r>
                                  <w:permEnd w:id="13043189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27F49" id="Rectangle 2" o:spid="_x0000_s1026" style="position:absolute;margin-left:120.5pt;margin-top:0;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" strokecolor="#fabf8f" strokeweight="1pt">
                      <v:fill color2="#fbd4b4" focus="100%" type="gradient"/>
                      <v:shadow on="t" color="#974706" opacity=".5" offset="1pt"/>
                      <v:textbox>
                        <w:txbxContent>
                          <w:p w14:paraId="38B620FD" w14:textId="77777777" w:rsidR="003670C7" w:rsidRPr="00FB4888" w:rsidRDefault="003670C7" w:rsidP="003670C7">
                            <w:pPr>
                              <w:spacing w:before="360"/>
                              <w:jc w:val="center"/>
                              <w:rPr>
                                <w:b/>
                                <w:smallCaps/>
                                <w:sz w:val="48"/>
                              </w:rPr>
                            </w:pPr>
                            <w:permStart w:id="1304318986" w:edGrp="everyone"/>
                            <w:r w:rsidRPr="00631BBB">
                              <w:rPr>
                                <w:b/>
                                <w:smallCaps/>
                                <w:sz w:val="48"/>
                              </w:rPr>
                              <w:t>Sample Only – Do Not Sign</w:t>
                            </w:r>
                            <w:permEnd w:id="1304318986"/>
                          </w:p>
                        </w:txbxContent>
                      </v:textbox>
                    </v:rect>
                  </w:pict>
                </mc:Fallback>
              </mc:AlternateContent>
            </w:r>
            <w:r w:rsidR="003B3C0B" w:rsidRPr="00C314CE">
              <w:rPr>
                <w:sz w:val="28"/>
              </w:rPr>
              <w:sym w:font="Wingdings" w:char="F03F"/>
            </w:r>
          </w:p>
        </w:tc>
        <w:tc>
          <w:tcPr>
            <w:tcW w:w="471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3670C7">
        <w:trPr>
          <w:trHeight w:hRule="exact" w:val="100"/>
        </w:trPr>
        <w:tc>
          <w:tcPr>
            <w:tcW w:w="537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71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3670C7">
        <w:trPr>
          <w:trHeight w:hRule="exact" w:val="627"/>
        </w:trPr>
        <w:tc>
          <w:tcPr>
            <w:tcW w:w="537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71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3670C7">
        <w:trPr>
          <w:trHeight w:hRule="exact" w:val="627"/>
        </w:trPr>
        <w:tc>
          <w:tcPr>
            <w:tcW w:w="537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71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3670C7">
        <w:trPr>
          <w:trHeight w:hRule="exact" w:val="100"/>
        </w:trPr>
        <w:tc>
          <w:tcPr>
            <w:tcW w:w="537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71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000032">
        <w:trPr>
          <w:trHeight w:hRule="exact" w:val="1260"/>
        </w:trPr>
        <w:tc>
          <w:tcPr>
            <w:tcW w:w="537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6E0F154C" w14:textId="77777777" w:rsidR="003670C7" w:rsidRPr="003670C7" w:rsidRDefault="003670C7" w:rsidP="003670C7">
            <w:pPr>
              <w:tabs>
                <w:tab w:val="left" w:pos="3600"/>
              </w:tabs>
              <w:spacing w:line="300" w:lineRule="exact"/>
              <w:rPr>
                <w:b/>
                <w:sz w:val="20"/>
              </w:rPr>
            </w:pPr>
            <w:r w:rsidRPr="003670C7">
              <w:rPr>
                <w:b/>
                <w:sz w:val="20"/>
              </w:rPr>
              <w:t>Attn: Procurement</w:t>
            </w:r>
          </w:p>
          <w:p w14:paraId="53B0F261" w14:textId="77777777" w:rsidR="003670C7" w:rsidRPr="003670C7" w:rsidRDefault="003670C7" w:rsidP="003670C7">
            <w:pPr>
              <w:tabs>
                <w:tab w:val="left" w:pos="3600"/>
              </w:tabs>
              <w:rPr>
                <w:b/>
                <w:sz w:val="20"/>
              </w:rPr>
            </w:pPr>
            <w:r w:rsidRPr="003670C7">
              <w:rPr>
                <w:b/>
                <w:sz w:val="20"/>
              </w:rPr>
              <w:t>Branch Accounting &amp; Procurement | Administrative Division</w:t>
            </w:r>
          </w:p>
          <w:p w14:paraId="464F5120" w14:textId="77777777" w:rsidR="003670C7" w:rsidRPr="003670C7" w:rsidRDefault="003670C7" w:rsidP="003670C7">
            <w:pPr>
              <w:tabs>
                <w:tab w:val="left" w:pos="3600"/>
              </w:tabs>
              <w:rPr>
                <w:b/>
                <w:sz w:val="20"/>
              </w:rPr>
            </w:pPr>
            <w:r w:rsidRPr="003670C7">
              <w:rPr>
                <w:b/>
                <w:sz w:val="20"/>
              </w:rPr>
              <w:t>455 Golden Gate Avenue, 6th Floor</w:t>
            </w:r>
          </w:p>
          <w:p w14:paraId="72E182B9" w14:textId="6BE802F4" w:rsidR="003B3C0B" w:rsidRPr="00287443" w:rsidRDefault="003670C7" w:rsidP="003670C7">
            <w:pPr>
              <w:tabs>
                <w:tab w:val="left" w:pos="3600"/>
              </w:tabs>
              <w:rPr>
                <w:sz w:val="20"/>
              </w:rPr>
            </w:pPr>
            <w:r w:rsidRPr="003670C7">
              <w:rPr>
                <w:b/>
                <w:sz w:val="20"/>
              </w:rPr>
              <w:t>San Francisco, California 94102-3688</w:t>
            </w:r>
          </w:p>
        </w:tc>
        <w:tc>
          <w:tcPr>
            <w:tcW w:w="471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5125CF0A" w:rsidR="00B7449E" w:rsidRPr="00EC158B" w:rsidRDefault="00085746"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E52E73">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4831F528" w14:textId="6C31F472" w:rsidR="003670C7" w:rsidRPr="003670C7" w:rsidRDefault="003670C7" w:rsidP="003670C7">
      <w:pPr>
        <w:pStyle w:val="ListParagraph"/>
        <w:numPr>
          <w:ilvl w:val="1"/>
          <w:numId w:val="37"/>
        </w:numPr>
        <w:spacing w:before="120" w:after="120"/>
        <w:rPr>
          <w:rFonts w:eastAsia="Times New Roman"/>
          <w:sz w:val="20"/>
        </w:rPr>
      </w:pPr>
      <w:r w:rsidRPr="003670C7">
        <w:rPr>
          <w:rFonts w:eastAsia="Times New Roman"/>
          <w:sz w:val="20"/>
        </w:rPr>
        <w:t xml:space="preserve">Judicial Council of California.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 </w:t>
      </w:r>
    </w:p>
    <w:p w14:paraId="3F96D181" w14:textId="77777777" w:rsidR="003670C7" w:rsidRPr="003670C7" w:rsidRDefault="003670C7" w:rsidP="003670C7">
      <w:pPr>
        <w:numPr>
          <w:ilvl w:val="1"/>
          <w:numId w:val="37"/>
        </w:numPr>
        <w:spacing w:before="120" w:after="120"/>
        <w:rPr>
          <w:rFonts w:eastAsia="Times New Roman"/>
          <w:sz w:val="20"/>
        </w:rPr>
      </w:pPr>
      <w:r w:rsidRPr="003670C7">
        <w:rPr>
          <w:rFonts w:eastAsia="Times New Roman"/>
          <w:sz w:val="20"/>
        </w:rPr>
        <w:t xml:space="preserve">Within the </w:t>
      </w:r>
      <w:r w:rsidRPr="003670C7">
        <w:rPr>
          <w:rFonts w:asciiTheme="minorHAnsi" w:hAnsiTheme="minorHAnsi" w:cstheme="minorHAnsi"/>
          <w:sz w:val="20"/>
        </w:rPr>
        <w:t xml:space="preserve">Judicial Council’s Center for Families, Children, and the Courts, the California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program helps California courts meet the needs of self-represented litigants by recruiting and training college students and recent graduates annually to assist self-represented litigants seeking services at court-based legal self-help centers.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members commit to a year of national service as AmeriCorps  participants to provide in-depth and individualized services to self-represented litigants in a variety of civil matters, often in the litigant’s own languages. Members provide referrals, assist in forms completion, and help people navigate the entire court process.  The program operates in Los Angeles, the Bay Area, and San Diego.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helps make it possible for families to finalize parenting plans during a divorce, for someone in fear of violence to obtain a restraining order, and for tenants to respond to an eviction notice and secure time necessary to find replacement housing.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measures its impact by the number of people assisted by members and by measuring litigant confidence, knowledge, and preparedness after being served by a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member.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is supported with grant funding from AmeriCorps.</w:t>
      </w:r>
    </w:p>
    <w:p w14:paraId="3A095812" w14:textId="0C7B5AE2" w:rsidR="0066703F" w:rsidRPr="0022537E" w:rsidRDefault="003670C7" w:rsidP="003670C7">
      <w:pPr>
        <w:numPr>
          <w:ilvl w:val="1"/>
          <w:numId w:val="37"/>
        </w:numPr>
        <w:spacing w:before="120" w:after="120"/>
        <w:rPr>
          <w:rFonts w:eastAsia="Times New Roman"/>
          <w:sz w:val="20"/>
        </w:rPr>
      </w:pPr>
      <w:r w:rsidRPr="003670C7">
        <w:rPr>
          <w:rFonts w:eastAsia="Times New Roman"/>
          <w:sz w:val="20"/>
        </w:rPr>
        <w:t xml:space="preserve">As a </w:t>
      </w:r>
      <w:r w:rsidRPr="003670C7">
        <w:rPr>
          <w:rFonts w:asciiTheme="minorHAnsi" w:hAnsiTheme="minorHAnsi" w:cstheme="minorHAnsi"/>
          <w:sz w:val="20"/>
        </w:rPr>
        <w:t xml:space="preserve">recipient of federal AmeriCorps grant funding, the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program design must include a set of performance measures that assesses impact on the beneficiary population served, via one output and at least one corresponding outcome for the primary needs and service activity performed by its members.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primary performance measure is measured via a snapshot study of Litigant Feedback to demonstrate increased confidence and knowledge of litigants assisted by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members. The snapshot study is currently designed to be implemented when litigants have received assistance in person. </w:t>
      </w:r>
      <w:proofErr w:type="spellStart"/>
      <w:r w:rsidRPr="003670C7">
        <w:rPr>
          <w:rFonts w:asciiTheme="minorHAnsi" w:hAnsiTheme="minorHAnsi" w:cstheme="minorHAnsi"/>
          <w:sz w:val="20"/>
        </w:rPr>
        <w:t>JusticeCorps</w:t>
      </w:r>
      <w:proofErr w:type="spellEnd"/>
      <w:r w:rsidRPr="003670C7">
        <w:rPr>
          <w:rFonts w:asciiTheme="minorHAnsi" w:hAnsiTheme="minorHAnsi" w:cstheme="minorHAnsi"/>
          <w:sz w:val="20"/>
        </w:rPr>
        <w:t xml:space="preserve"> needs to develop a reliable component measuring litigants served remotely. Additionally, all AmeriCorps programs are required to conduct a program evaluation within each three-year grant cycle in which they receive funding. During Year One of the grant cycle, evaluation efforts are focused on building a strong foundation for the evaluation that will be implemented during Year Two.</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22328ECA" w14:textId="60ABB333" w:rsidR="003719D2" w:rsidRDefault="003719D2" w:rsidP="003719D2">
      <w:pPr>
        <w:spacing w:before="120" w:after="120"/>
        <w:ind w:left="936"/>
        <w:rPr>
          <w:rFonts w:asciiTheme="minorHAnsi" w:hAnsiTheme="minorHAnsi" w:cstheme="minorHAnsi"/>
          <w:iCs/>
          <w:sz w:val="20"/>
        </w:rPr>
      </w:pPr>
      <w:r>
        <w:rPr>
          <w:sz w:val="20"/>
        </w:rPr>
        <w:t xml:space="preserve">The Contractor shall </w:t>
      </w:r>
      <w:r w:rsidRPr="003719D2">
        <w:rPr>
          <w:sz w:val="20"/>
        </w:rPr>
        <w:t>(</w:t>
      </w:r>
      <w:proofErr w:type="spellStart"/>
      <w:r w:rsidRPr="003719D2">
        <w:rPr>
          <w:sz w:val="20"/>
        </w:rPr>
        <w:t>i</w:t>
      </w:r>
      <w:proofErr w:type="spellEnd"/>
      <w:r w:rsidRPr="003719D2">
        <w:rPr>
          <w:sz w:val="20"/>
        </w:rPr>
        <w:t>) possess program analysis skills with a focus on demonstrating the program’s impact on the community it serves, (ii) possess experience with designing and implementing remote, real-time survey tools; (iii) review and make recommendations on the program’s ongoing data collection methods and tools; and (iv) possess experience with or knowledge of community service, current trends in volunteerism, and/or AmeriCorps programs and the services they deliver.</w:t>
      </w:r>
    </w:p>
    <w:p w14:paraId="70092480" w14:textId="69DB6EB2" w:rsidR="00C4177B" w:rsidRDefault="003670C7" w:rsidP="003670C7">
      <w:pPr>
        <w:spacing w:before="120" w:after="120"/>
        <w:ind w:left="936"/>
        <w:rPr>
          <w:rFonts w:asciiTheme="minorHAnsi" w:hAnsiTheme="minorHAnsi" w:cstheme="minorHAnsi"/>
          <w:iCs/>
          <w:sz w:val="20"/>
        </w:rPr>
      </w:pPr>
      <w:r w:rsidRPr="003670C7">
        <w:rPr>
          <w:rFonts w:asciiTheme="minorHAnsi" w:hAnsiTheme="minorHAnsi" w:cstheme="minorHAnsi"/>
          <w:iCs/>
          <w:sz w:val="20"/>
        </w:rPr>
        <w:t>The Contractor</w:t>
      </w:r>
      <w:r>
        <w:rPr>
          <w:rFonts w:asciiTheme="minorHAnsi" w:hAnsiTheme="minorHAnsi" w:cstheme="minorHAnsi"/>
          <w:iCs/>
          <w:sz w:val="20"/>
        </w:rPr>
        <w:t xml:space="preserve"> shall have the </w:t>
      </w:r>
      <w:r w:rsidRPr="003670C7">
        <w:rPr>
          <w:rFonts w:asciiTheme="minorHAnsi" w:hAnsiTheme="minorHAnsi" w:cstheme="minorHAnsi"/>
          <w:iCs/>
          <w:sz w:val="20"/>
        </w:rPr>
        <w:t xml:space="preserve">expertise in developing and refining performance measurement tools and designing rigorous evaluations for established programs operating with a strong evidence-based model. Additionally, the </w:t>
      </w:r>
      <w:r>
        <w:rPr>
          <w:rFonts w:asciiTheme="minorHAnsi" w:hAnsiTheme="minorHAnsi" w:cstheme="minorHAnsi"/>
          <w:iCs/>
          <w:sz w:val="20"/>
        </w:rPr>
        <w:t>Contractor</w:t>
      </w:r>
      <w:r w:rsidRPr="003670C7">
        <w:rPr>
          <w:rFonts w:asciiTheme="minorHAnsi" w:hAnsiTheme="minorHAnsi" w:cstheme="minorHAnsi"/>
          <w:iCs/>
          <w:sz w:val="20"/>
        </w:rPr>
        <w:t xml:space="preserve"> should demonstrate experience with National Service or other volunteer-based programs. The </w:t>
      </w:r>
      <w:r>
        <w:rPr>
          <w:rFonts w:asciiTheme="minorHAnsi" w:hAnsiTheme="minorHAnsi" w:cstheme="minorHAnsi"/>
          <w:iCs/>
          <w:sz w:val="20"/>
        </w:rPr>
        <w:t>Contractor</w:t>
      </w:r>
      <w:r w:rsidRPr="003670C7">
        <w:rPr>
          <w:rFonts w:asciiTheme="minorHAnsi" w:hAnsiTheme="minorHAnsi" w:cstheme="minorHAnsi"/>
          <w:iCs/>
          <w:sz w:val="20"/>
        </w:rPr>
        <w:t xml:space="preserve"> is expected to be familiar with how successful court and/or community-based legal services programs are implemented. The </w:t>
      </w:r>
      <w:r>
        <w:rPr>
          <w:rFonts w:asciiTheme="minorHAnsi" w:hAnsiTheme="minorHAnsi" w:cstheme="minorHAnsi"/>
          <w:iCs/>
          <w:sz w:val="20"/>
        </w:rPr>
        <w:t xml:space="preserve">Contractor </w:t>
      </w:r>
      <w:r w:rsidRPr="003670C7">
        <w:rPr>
          <w:rFonts w:asciiTheme="minorHAnsi" w:hAnsiTheme="minorHAnsi" w:cstheme="minorHAnsi"/>
          <w:iCs/>
          <w:sz w:val="20"/>
        </w:rPr>
        <w:t>will:</w:t>
      </w:r>
    </w:p>
    <w:p w14:paraId="0C1A4952" w14:textId="77777777" w:rsidR="003670C7" w:rsidRPr="003670C7" w:rsidRDefault="003670C7" w:rsidP="003670C7">
      <w:pPr>
        <w:numPr>
          <w:ilvl w:val="0"/>
          <w:numId w:val="38"/>
        </w:numPr>
        <w:spacing w:before="120" w:after="120"/>
        <w:rPr>
          <w:rFonts w:asciiTheme="minorHAnsi" w:eastAsia="Times New Roman" w:hAnsiTheme="minorHAnsi" w:cstheme="minorHAnsi"/>
          <w:sz w:val="20"/>
        </w:rPr>
      </w:pPr>
      <w:r w:rsidRPr="003670C7">
        <w:rPr>
          <w:rFonts w:asciiTheme="minorHAnsi" w:eastAsia="Times New Roman" w:hAnsiTheme="minorHAnsi" w:cstheme="minorHAnsi"/>
          <w:sz w:val="20"/>
        </w:rPr>
        <w:t xml:space="preserve">Research and report on remote service activities including Webinar workshops for litigants, telephone assistance, and </w:t>
      </w:r>
      <w:proofErr w:type="spellStart"/>
      <w:r w:rsidRPr="003670C7">
        <w:rPr>
          <w:rFonts w:asciiTheme="minorHAnsi" w:eastAsia="Times New Roman" w:hAnsiTheme="minorHAnsi" w:cstheme="minorHAnsi"/>
          <w:sz w:val="20"/>
        </w:rPr>
        <w:t>LiveChat</w:t>
      </w:r>
      <w:proofErr w:type="spellEnd"/>
      <w:r w:rsidRPr="003670C7">
        <w:rPr>
          <w:rFonts w:asciiTheme="minorHAnsi" w:eastAsia="Times New Roman" w:hAnsiTheme="minorHAnsi" w:cstheme="minorHAnsi"/>
          <w:sz w:val="20"/>
        </w:rPr>
        <w:t>, etc.</w:t>
      </w:r>
    </w:p>
    <w:p w14:paraId="677B8077" w14:textId="77777777" w:rsidR="003670C7" w:rsidRPr="003670C7" w:rsidRDefault="003670C7" w:rsidP="003670C7">
      <w:pPr>
        <w:numPr>
          <w:ilvl w:val="0"/>
          <w:numId w:val="38"/>
        </w:numPr>
        <w:spacing w:before="120" w:after="120"/>
        <w:rPr>
          <w:rFonts w:asciiTheme="minorHAnsi" w:eastAsia="Times New Roman" w:hAnsiTheme="minorHAnsi" w:cstheme="minorHAnsi"/>
          <w:sz w:val="20"/>
        </w:rPr>
      </w:pPr>
      <w:r w:rsidRPr="003670C7">
        <w:rPr>
          <w:rFonts w:asciiTheme="minorHAnsi" w:eastAsia="Times New Roman" w:hAnsiTheme="minorHAnsi" w:cstheme="minorHAnsi"/>
          <w:sz w:val="20"/>
        </w:rPr>
        <w:t xml:space="preserve">Develop and pilot a “remote assistance” component for the </w:t>
      </w:r>
      <w:proofErr w:type="spellStart"/>
      <w:r w:rsidRPr="003670C7">
        <w:rPr>
          <w:rFonts w:asciiTheme="minorHAnsi" w:eastAsia="Times New Roman" w:hAnsiTheme="minorHAnsi" w:cstheme="minorHAnsi"/>
          <w:sz w:val="20"/>
        </w:rPr>
        <w:t>JusticeCorps</w:t>
      </w:r>
      <w:proofErr w:type="spellEnd"/>
      <w:r w:rsidRPr="003670C7">
        <w:rPr>
          <w:rFonts w:asciiTheme="minorHAnsi" w:eastAsia="Times New Roman" w:hAnsiTheme="minorHAnsi" w:cstheme="minorHAnsi"/>
          <w:sz w:val="20"/>
        </w:rPr>
        <w:t xml:space="preserve"> Snapshot Study of Litigant Feedback.</w:t>
      </w:r>
    </w:p>
    <w:p w14:paraId="07FC4DDC" w14:textId="77777777" w:rsidR="003670C7" w:rsidRPr="003670C7" w:rsidRDefault="003670C7" w:rsidP="003670C7">
      <w:pPr>
        <w:numPr>
          <w:ilvl w:val="0"/>
          <w:numId w:val="38"/>
        </w:numPr>
        <w:spacing w:before="120" w:after="120"/>
        <w:rPr>
          <w:rFonts w:asciiTheme="minorHAnsi" w:eastAsia="Times New Roman" w:hAnsiTheme="minorHAnsi" w:cstheme="minorHAnsi"/>
          <w:sz w:val="20"/>
        </w:rPr>
      </w:pPr>
      <w:r w:rsidRPr="003670C7">
        <w:rPr>
          <w:rFonts w:asciiTheme="minorHAnsi" w:eastAsia="Times New Roman" w:hAnsiTheme="minorHAnsi" w:cstheme="minorHAnsi"/>
          <w:sz w:val="20"/>
        </w:rPr>
        <w:t>Consult on and contribute to the 2025-2028 Statewide Evaluation Plan, the research question for which may explore how remote/hybrid service has affected program outcomes, member experience, and program future plans. Additionally, assist in finalizing the plan.</w:t>
      </w:r>
    </w:p>
    <w:p w14:paraId="3827C453" w14:textId="426623A5" w:rsidR="003670C7" w:rsidRPr="003670C7" w:rsidRDefault="003670C7" w:rsidP="003670C7">
      <w:pPr>
        <w:numPr>
          <w:ilvl w:val="0"/>
          <w:numId w:val="38"/>
        </w:numPr>
        <w:spacing w:before="120" w:after="120"/>
        <w:rPr>
          <w:rFonts w:asciiTheme="minorHAnsi" w:eastAsia="Times New Roman" w:hAnsiTheme="minorHAnsi" w:cstheme="minorHAnsi"/>
          <w:sz w:val="20"/>
        </w:rPr>
      </w:pPr>
      <w:r w:rsidRPr="003670C7">
        <w:rPr>
          <w:rFonts w:asciiTheme="minorHAnsi" w:eastAsia="Times New Roman" w:hAnsiTheme="minorHAnsi" w:cstheme="minorHAnsi"/>
          <w:sz w:val="20"/>
        </w:rPr>
        <w:t>Collaborate with Judicial Council lead staff to gather baseline data and relevant information.</w:t>
      </w:r>
    </w:p>
    <w:p w14:paraId="29CA48D9" w14:textId="77777777" w:rsidR="00C4177B" w:rsidRPr="0022537E"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6BF49C90" w14:textId="77777777" w:rsidR="0022537E" w:rsidRPr="00C4177B" w:rsidRDefault="0022537E" w:rsidP="0022537E">
      <w:pPr>
        <w:spacing w:before="120" w:after="120"/>
        <w:ind w:left="936"/>
        <w:rPr>
          <w:rFonts w:asciiTheme="minorHAnsi" w:hAnsiTheme="minorHAnsi" w:cstheme="minorHAnsi"/>
          <w:bCs/>
          <w:sz w:val="20"/>
          <w:u w:val="single"/>
          <w:lang w:bidi="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5040"/>
        <w:gridCol w:w="2160"/>
      </w:tblGrid>
      <w:tr w:rsidR="00642324" w:rsidRPr="00642324" w14:paraId="3CE879B1" w14:textId="77777777" w:rsidTr="000412BB">
        <w:trPr>
          <w:trHeight w:val="485"/>
          <w:tblHeader/>
          <w:jc w:val="center"/>
        </w:trPr>
        <w:tc>
          <w:tcPr>
            <w:tcW w:w="1435" w:type="dxa"/>
            <w:shd w:val="clear" w:color="auto" w:fill="E6E6E6"/>
            <w:vAlign w:val="center"/>
          </w:tcPr>
          <w:p w14:paraId="23D5A886" w14:textId="77777777" w:rsidR="00642324" w:rsidRPr="00642324" w:rsidRDefault="00642324" w:rsidP="00642324">
            <w:pPr>
              <w:widowControl w:val="0"/>
              <w:tabs>
                <w:tab w:val="left" w:pos="6354"/>
              </w:tabs>
              <w:ind w:right="-18"/>
              <w:jc w:val="center"/>
              <w:rPr>
                <w:rFonts w:eastAsia="Times New Roman"/>
                <w:b/>
                <w:bCs/>
                <w:color w:val="000000"/>
                <w:sz w:val="20"/>
              </w:rPr>
            </w:pPr>
            <w:bookmarkStart w:id="0" w:name="_Hlk160807481"/>
            <w:r w:rsidRPr="00642324">
              <w:rPr>
                <w:rFonts w:eastAsia="Times New Roman"/>
                <w:b/>
                <w:bCs/>
                <w:color w:val="000000"/>
                <w:sz w:val="20"/>
              </w:rPr>
              <w:t>Deliverable</w:t>
            </w:r>
          </w:p>
        </w:tc>
        <w:tc>
          <w:tcPr>
            <w:tcW w:w="5040" w:type="dxa"/>
            <w:shd w:val="clear" w:color="auto" w:fill="E6E6E6"/>
            <w:vAlign w:val="center"/>
          </w:tcPr>
          <w:p w14:paraId="56AEF432" w14:textId="77777777" w:rsidR="00642324" w:rsidRPr="00642324" w:rsidRDefault="00642324" w:rsidP="00642324">
            <w:pPr>
              <w:widowControl w:val="0"/>
              <w:tabs>
                <w:tab w:val="left" w:pos="6354"/>
              </w:tabs>
              <w:ind w:right="-18"/>
              <w:jc w:val="center"/>
              <w:rPr>
                <w:rFonts w:eastAsia="Times New Roman"/>
                <w:b/>
                <w:bCs/>
                <w:color w:val="000000"/>
                <w:sz w:val="20"/>
              </w:rPr>
            </w:pPr>
            <w:r w:rsidRPr="00642324">
              <w:rPr>
                <w:rFonts w:eastAsia="Times New Roman"/>
                <w:b/>
                <w:bCs/>
                <w:color w:val="000000"/>
                <w:sz w:val="20"/>
              </w:rPr>
              <w:t>Description</w:t>
            </w:r>
          </w:p>
        </w:tc>
        <w:tc>
          <w:tcPr>
            <w:tcW w:w="2160" w:type="dxa"/>
            <w:shd w:val="clear" w:color="auto" w:fill="E6E6E6"/>
            <w:vAlign w:val="center"/>
          </w:tcPr>
          <w:p w14:paraId="10DB0200" w14:textId="77777777" w:rsidR="00642324" w:rsidRPr="00642324" w:rsidRDefault="00642324" w:rsidP="00642324">
            <w:pPr>
              <w:widowControl w:val="0"/>
              <w:ind w:left="-108" w:right="-108"/>
              <w:jc w:val="center"/>
              <w:rPr>
                <w:rFonts w:eastAsia="Times New Roman"/>
                <w:b/>
                <w:bCs/>
                <w:color w:val="000000"/>
                <w:sz w:val="20"/>
              </w:rPr>
            </w:pPr>
            <w:r w:rsidRPr="00642324">
              <w:rPr>
                <w:rFonts w:eastAsia="Times New Roman"/>
                <w:b/>
                <w:bCs/>
                <w:color w:val="000000"/>
                <w:sz w:val="20"/>
              </w:rPr>
              <w:t>Estimated Completion Date</w:t>
            </w:r>
          </w:p>
        </w:tc>
      </w:tr>
      <w:tr w:rsidR="00642324" w:rsidRPr="00642324" w14:paraId="6CF780B3" w14:textId="77777777" w:rsidTr="000412BB">
        <w:trPr>
          <w:trHeight w:val="575"/>
          <w:jc w:val="center"/>
        </w:trPr>
        <w:tc>
          <w:tcPr>
            <w:tcW w:w="1435" w:type="dxa"/>
          </w:tcPr>
          <w:p w14:paraId="3D913DEA"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0800FFD8" w14:textId="77777777" w:rsidR="00642324" w:rsidRPr="00642324" w:rsidRDefault="00642324" w:rsidP="00642324">
            <w:pPr>
              <w:widowControl w:val="0"/>
              <w:rPr>
                <w:rFonts w:eastAsia="Times New Roman"/>
                <w:sz w:val="20"/>
              </w:rPr>
            </w:pPr>
            <w:r w:rsidRPr="00642324">
              <w:rPr>
                <w:rFonts w:eastAsia="Times New Roman"/>
                <w:sz w:val="20"/>
              </w:rPr>
              <w:t>Develop and submit project plan and timeline to Project Manager.</w:t>
            </w:r>
          </w:p>
          <w:p w14:paraId="2963C009" w14:textId="77777777" w:rsidR="00642324" w:rsidRPr="00642324" w:rsidRDefault="00642324" w:rsidP="00642324">
            <w:pPr>
              <w:widowControl w:val="0"/>
              <w:rPr>
                <w:rFonts w:eastAsia="Times New Roman"/>
                <w:sz w:val="20"/>
              </w:rPr>
            </w:pPr>
          </w:p>
        </w:tc>
        <w:tc>
          <w:tcPr>
            <w:tcW w:w="2160" w:type="dxa"/>
            <w:vAlign w:val="center"/>
          </w:tcPr>
          <w:p w14:paraId="72CAE671"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June 30, 2024</w:t>
            </w:r>
          </w:p>
        </w:tc>
      </w:tr>
      <w:tr w:rsidR="00642324" w:rsidRPr="00642324" w14:paraId="1C383D57" w14:textId="77777777" w:rsidTr="000412BB">
        <w:trPr>
          <w:trHeight w:val="668"/>
          <w:jc w:val="center"/>
        </w:trPr>
        <w:tc>
          <w:tcPr>
            <w:tcW w:w="1435" w:type="dxa"/>
          </w:tcPr>
          <w:p w14:paraId="6E113269"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24C7C8D4" w14:textId="74B13946" w:rsidR="00642324" w:rsidRPr="00642324" w:rsidRDefault="00642324" w:rsidP="00642324">
            <w:pPr>
              <w:widowControl w:val="0"/>
              <w:rPr>
                <w:rFonts w:eastAsia="Times New Roman"/>
                <w:bCs/>
                <w:sz w:val="20"/>
              </w:rPr>
            </w:pPr>
            <w:r w:rsidRPr="00642324">
              <w:rPr>
                <w:rFonts w:eastAsia="Times New Roman"/>
                <w:sz w:val="20"/>
              </w:rPr>
              <w:t>Conduct literature review on remote and hybrid service activities in other AmeriCorps programs currently operating. Attend meetings to consult with Project Manager as Evaluation Plan is drafted. Document</w:t>
            </w:r>
            <w:r w:rsidR="0098454F">
              <w:rPr>
                <w:rFonts w:eastAsia="Times New Roman"/>
                <w:sz w:val="20"/>
              </w:rPr>
              <w:t xml:space="preserve"> and submit</w:t>
            </w:r>
            <w:r w:rsidRPr="00642324">
              <w:rPr>
                <w:rFonts w:eastAsia="Times New Roman"/>
                <w:sz w:val="20"/>
              </w:rPr>
              <w:t xml:space="preserve"> findings from literature review and make recommendations to inform framework of the Evaluation Plan. </w:t>
            </w:r>
          </w:p>
          <w:p w14:paraId="1F702909" w14:textId="77777777" w:rsidR="00642324" w:rsidRPr="00642324" w:rsidRDefault="00642324" w:rsidP="00642324">
            <w:pPr>
              <w:widowControl w:val="0"/>
              <w:rPr>
                <w:rFonts w:eastAsia="Times New Roman"/>
                <w:sz w:val="20"/>
              </w:rPr>
            </w:pPr>
          </w:p>
        </w:tc>
        <w:tc>
          <w:tcPr>
            <w:tcW w:w="2160" w:type="dxa"/>
            <w:vAlign w:val="center"/>
          </w:tcPr>
          <w:p w14:paraId="2CE304B4"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August 30, 2024</w:t>
            </w:r>
          </w:p>
        </w:tc>
      </w:tr>
      <w:tr w:rsidR="00642324" w:rsidRPr="00642324" w14:paraId="70E02628" w14:textId="77777777" w:rsidTr="000412BB">
        <w:trPr>
          <w:trHeight w:val="668"/>
          <w:jc w:val="center"/>
        </w:trPr>
        <w:tc>
          <w:tcPr>
            <w:tcW w:w="1435" w:type="dxa"/>
          </w:tcPr>
          <w:p w14:paraId="3496052D"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7A516FA1" w14:textId="77777777" w:rsidR="00642324" w:rsidRPr="00642324" w:rsidRDefault="00642324" w:rsidP="00642324">
            <w:pPr>
              <w:widowControl w:val="0"/>
              <w:rPr>
                <w:rFonts w:eastAsia="Times New Roman"/>
                <w:sz w:val="20"/>
              </w:rPr>
            </w:pPr>
            <w:r w:rsidRPr="00642324">
              <w:rPr>
                <w:rFonts w:eastAsia="Times New Roman"/>
                <w:sz w:val="20"/>
              </w:rPr>
              <w:t xml:space="preserve">Inventory and curate </w:t>
            </w:r>
            <w:proofErr w:type="spellStart"/>
            <w:r w:rsidRPr="00642324">
              <w:rPr>
                <w:rFonts w:eastAsia="Times New Roman"/>
                <w:sz w:val="20"/>
              </w:rPr>
              <w:t>JusticeCorps</w:t>
            </w:r>
            <w:proofErr w:type="spellEnd"/>
            <w:r w:rsidRPr="00642324">
              <w:rPr>
                <w:rFonts w:eastAsia="Times New Roman"/>
                <w:sz w:val="20"/>
              </w:rPr>
              <w:t xml:space="preserve"> Member remote service activities at self-help centers, which may necessitate observation of member activities.</w:t>
            </w:r>
            <w:r w:rsidRPr="00642324">
              <w:rPr>
                <w:rFonts w:eastAsia="Times New Roman"/>
                <w:bCs/>
                <w:sz w:val="20"/>
              </w:rPr>
              <w:t xml:space="preserve"> Analyze findings and submit report to Program Manager.</w:t>
            </w:r>
            <w:r w:rsidRPr="00642324">
              <w:rPr>
                <w:rFonts w:eastAsia="Times New Roman"/>
                <w:sz w:val="20"/>
              </w:rPr>
              <w:t xml:space="preserve"> This deliverable may include travel to Los Angeles, San Diego, or the Bay Area</w:t>
            </w:r>
          </w:p>
        </w:tc>
        <w:tc>
          <w:tcPr>
            <w:tcW w:w="2160" w:type="dxa"/>
            <w:vAlign w:val="center"/>
          </w:tcPr>
          <w:p w14:paraId="21345CFD"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September 30, 2024</w:t>
            </w:r>
          </w:p>
        </w:tc>
      </w:tr>
      <w:tr w:rsidR="00642324" w:rsidRPr="00642324" w14:paraId="5EB2AEFF" w14:textId="77777777" w:rsidTr="000412BB">
        <w:trPr>
          <w:trHeight w:val="668"/>
          <w:jc w:val="center"/>
        </w:trPr>
        <w:tc>
          <w:tcPr>
            <w:tcW w:w="1435" w:type="dxa"/>
          </w:tcPr>
          <w:p w14:paraId="6224BAF9"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3625D8C5" w14:textId="77777777" w:rsidR="00642324" w:rsidRPr="00642324" w:rsidRDefault="00642324" w:rsidP="00642324">
            <w:pPr>
              <w:widowControl w:val="0"/>
              <w:rPr>
                <w:rFonts w:eastAsia="Times New Roman"/>
                <w:bCs/>
                <w:sz w:val="20"/>
              </w:rPr>
            </w:pPr>
            <w:r w:rsidRPr="00642324">
              <w:rPr>
                <w:rFonts w:eastAsia="Times New Roman"/>
                <w:sz w:val="20"/>
              </w:rPr>
              <w:t xml:space="preserve">Review current “In-Person” snapshot study design, including survey tool and training materials. Conduct research to consider options for gathering feedback from litigants who have received remote assistance from </w:t>
            </w:r>
            <w:proofErr w:type="spellStart"/>
            <w:r w:rsidRPr="00642324">
              <w:rPr>
                <w:rFonts w:eastAsia="Times New Roman"/>
                <w:sz w:val="20"/>
              </w:rPr>
              <w:t>JusticeCorps</w:t>
            </w:r>
            <w:proofErr w:type="spellEnd"/>
            <w:r w:rsidRPr="00642324">
              <w:rPr>
                <w:rFonts w:eastAsia="Times New Roman"/>
                <w:sz w:val="20"/>
              </w:rPr>
              <w:t xml:space="preserve"> members. This may involve engaging </w:t>
            </w:r>
            <w:proofErr w:type="spellStart"/>
            <w:r w:rsidRPr="00642324">
              <w:rPr>
                <w:rFonts w:eastAsia="Times New Roman"/>
                <w:sz w:val="20"/>
              </w:rPr>
              <w:t>JusticeCorps</w:t>
            </w:r>
            <w:proofErr w:type="spellEnd"/>
            <w:r w:rsidRPr="00642324">
              <w:rPr>
                <w:rFonts w:eastAsia="Times New Roman"/>
                <w:sz w:val="20"/>
              </w:rPr>
              <w:t xml:space="preserve"> Regional staff, court partners’ Self Help and IT staff, and </w:t>
            </w:r>
            <w:proofErr w:type="spellStart"/>
            <w:r w:rsidRPr="00642324">
              <w:rPr>
                <w:rFonts w:eastAsia="Times New Roman"/>
                <w:sz w:val="20"/>
              </w:rPr>
              <w:t>JusticeCorps</w:t>
            </w:r>
            <w:proofErr w:type="spellEnd"/>
            <w:r w:rsidRPr="00642324">
              <w:rPr>
                <w:rFonts w:eastAsia="Times New Roman"/>
                <w:sz w:val="20"/>
              </w:rPr>
              <w:t xml:space="preserve"> members in focus groups, video conferences, or other convenings. Present 2-3 recommendations for providing litigants who have receive remote assistance an option for completing the Survey of Litigant Feedback and Knowledge.</w:t>
            </w:r>
          </w:p>
        </w:tc>
        <w:tc>
          <w:tcPr>
            <w:tcW w:w="2160" w:type="dxa"/>
            <w:vAlign w:val="center"/>
          </w:tcPr>
          <w:p w14:paraId="64F9D023"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January 1, 2025</w:t>
            </w:r>
          </w:p>
        </w:tc>
      </w:tr>
      <w:tr w:rsidR="00642324" w:rsidRPr="00642324" w14:paraId="2D68C27F" w14:textId="77777777" w:rsidTr="000412BB">
        <w:trPr>
          <w:trHeight w:val="668"/>
          <w:jc w:val="center"/>
        </w:trPr>
        <w:tc>
          <w:tcPr>
            <w:tcW w:w="1435" w:type="dxa"/>
          </w:tcPr>
          <w:p w14:paraId="07F05624"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2A254CF7" w14:textId="77777777" w:rsidR="00642324" w:rsidRPr="00642324" w:rsidRDefault="00642324" w:rsidP="00642324">
            <w:pPr>
              <w:widowControl w:val="0"/>
              <w:rPr>
                <w:rFonts w:eastAsia="Times New Roman"/>
                <w:bCs/>
                <w:sz w:val="20"/>
              </w:rPr>
            </w:pPr>
            <w:r w:rsidRPr="00642324">
              <w:rPr>
                <w:rFonts w:eastAsia="Times New Roman"/>
                <w:sz w:val="20"/>
              </w:rPr>
              <w:t>Present plan for pilot implementation of Hybrid Snapshot Study (capturing both in-person and remotely assisted litigants). Plan will include: (1) Survey completion method being tested</w:t>
            </w:r>
            <w:r w:rsidRPr="00642324">
              <w:rPr>
                <w:rFonts w:eastAsia="Times New Roman"/>
                <w:bCs/>
                <w:sz w:val="20"/>
              </w:rPr>
              <w:t>. (2) Technology needs assessment; (3) Revised draft training materials; (4) Service/court site(s) and date(s) of pilot</w:t>
            </w:r>
          </w:p>
          <w:p w14:paraId="740667CF" w14:textId="77777777" w:rsidR="00642324" w:rsidRPr="00642324" w:rsidRDefault="00642324" w:rsidP="00642324">
            <w:pPr>
              <w:widowControl w:val="0"/>
              <w:rPr>
                <w:rFonts w:eastAsia="Times New Roman"/>
                <w:bCs/>
                <w:sz w:val="20"/>
              </w:rPr>
            </w:pPr>
            <w:r w:rsidRPr="00642324">
              <w:rPr>
                <w:rFonts w:eastAsia="Times New Roman"/>
                <w:b/>
                <w:bCs/>
                <w:vanish/>
                <w:color w:val="0000FF"/>
                <w:sz w:val="20"/>
              </w:rPr>
              <w:t>:</w:t>
            </w:r>
          </w:p>
        </w:tc>
        <w:tc>
          <w:tcPr>
            <w:tcW w:w="2160" w:type="dxa"/>
            <w:vAlign w:val="center"/>
          </w:tcPr>
          <w:p w14:paraId="34C9665D" w14:textId="77777777" w:rsidR="00642324" w:rsidRPr="00642324" w:rsidRDefault="00642324" w:rsidP="00642324">
            <w:pPr>
              <w:widowControl w:val="0"/>
              <w:tabs>
                <w:tab w:val="left" w:pos="2178"/>
              </w:tabs>
              <w:jc w:val="center"/>
              <w:rPr>
                <w:rFonts w:eastAsia="Times New Roman"/>
                <w:bCs/>
                <w:sz w:val="20"/>
                <w:highlight w:val="yellow"/>
              </w:rPr>
            </w:pPr>
            <w:r w:rsidRPr="00642324">
              <w:rPr>
                <w:rFonts w:eastAsia="Times New Roman"/>
                <w:bCs/>
                <w:sz w:val="20"/>
              </w:rPr>
              <w:t>April 1, 2025</w:t>
            </w:r>
          </w:p>
        </w:tc>
      </w:tr>
      <w:tr w:rsidR="00642324" w:rsidRPr="00642324" w14:paraId="58807A6A" w14:textId="77777777" w:rsidTr="000412BB">
        <w:trPr>
          <w:trHeight w:val="668"/>
          <w:jc w:val="center"/>
        </w:trPr>
        <w:tc>
          <w:tcPr>
            <w:tcW w:w="1435" w:type="dxa"/>
          </w:tcPr>
          <w:p w14:paraId="26FA4B45"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6B265454" w14:textId="77777777" w:rsidR="00642324" w:rsidRPr="00642324" w:rsidRDefault="00642324" w:rsidP="00642324">
            <w:pPr>
              <w:widowControl w:val="0"/>
              <w:rPr>
                <w:rFonts w:eastAsia="Times New Roman"/>
                <w:bCs/>
                <w:sz w:val="20"/>
              </w:rPr>
            </w:pPr>
            <w:r w:rsidRPr="00642324">
              <w:rPr>
                <w:rFonts w:eastAsia="Times New Roman"/>
                <w:sz w:val="20"/>
              </w:rPr>
              <w:t>Implement hybrid Snapshot Study and provide draft report including: Successes and challenges; technical recommendations; lessons learned; and feedback for scaling statewide</w:t>
            </w:r>
          </w:p>
        </w:tc>
        <w:tc>
          <w:tcPr>
            <w:tcW w:w="2160" w:type="dxa"/>
            <w:vAlign w:val="center"/>
          </w:tcPr>
          <w:p w14:paraId="387E188C"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July 1, 2025</w:t>
            </w:r>
          </w:p>
        </w:tc>
      </w:tr>
      <w:tr w:rsidR="00642324" w:rsidRPr="00642324" w14:paraId="46E3E58C" w14:textId="77777777" w:rsidTr="000412BB">
        <w:trPr>
          <w:trHeight w:val="668"/>
          <w:jc w:val="center"/>
        </w:trPr>
        <w:tc>
          <w:tcPr>
            <w:tcW w:w="1435" w:type="dxa"/>
          </w:tcPr>
          <w:p w14:paraId="53E52041"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18133F19" w14:textId="10F315B8" w:rsidR="00642324" w:rsidRPr="00642324" w:rsidRDefault="00642324" w:rsidP="00642324">
            <w:pPr>
              <w:widowControl w:val="0"/>
              <w:rPr>
                <w:rFonts w:eastAsia="Times New Roman"/>
                <w:bCs/>
                <w:sz w:val="20"/>
              </w:rPr>
            </w:pPr>
            <w:r w:rsidRPr="00642324">
              <w:rPr>
                <w:rFonts w:eastAsia="Times New Roman"/>
                <w:bCs/>
                <w:sz w:val="20"/>
              </w:rPr>
              <w:t xml:space="preserve">Submit Snapshot Study Final Report. Final report may include assessment of where lessons learned from the Snapshot Study </w:t>
            </w:r>
            <w:r w:rsidR="00F603FA">
              <w:rPr>
                <w:rFonts w:eastAsia="Times New Roman"/>
                <w:bCs/>
                <w:sz w:val="20"/>
              </w:rPr>
              <w:t xml:space="preserve">that </w:t>
            </w:r>
            <w:r w:rsidRPr="00642324">
              <w:rPr>
                <w:rFonts w:eastAsia="Times New Roman"/>
                <w:bCs/>
                <w:sz w:val="20"/>
              </w:rPr>
              <w:t>can</w:t>
            </w:r>
            <w:r w:rsidR="00F32C6D">
              <w:rPr>
                <w:rFonts w:eastAsia="Times New Roman"/>
                <w:bCs/>
                <w:sz w:val="20"/>
              </w:rPr>
              <w:t xml:space="preserve"> be applied to the Evaluation Plan (Deliverable 8).</w:t>
            </w:r>
            <w:r w:rsidRPr="00642324">
              <w:rPr>
                <w:rFonts w:eastAsia="Times New Roman"/>
                <w:bCs/>
                <w:sz w:val="20"/>
              </w:rPr>
              <w:t xml:space="preserve"> </w:t>
            </w:r>
          </w:p>
          <w:p w14:paraId="3568619F" w14:textId="77777777" w:rsidR="00642324" w:rsidRPr="00642324" w:rsidRDefault="00642324" w:rsidP="00642324">
            <w:pPr>
              <w:widowControl w:val="0"/>
              <w:rPr>
                <w:rFonts w:eastAsia="Times New Roman"/>
                <w:bCs/>
                <w:sz w:val="20"/>
              </w:rPr>
            </w:pPr>
          </w:p>
        </w:tc>
        <w:tc>
          <w:tcPr>
            <w:tcW w:w="2160" w:type="dxa"/>
            <w:vAlign w:val="center"/>
          </w:tcPr>
          <w:p w14:paraId="0075EBCE"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October 1, 2025</w:t>
            </w:r>
          </w:p>
        </w:tc>
      </w:tr>
      <w:tr w:rsidR="00642324" w:rsidRPr="00642324" w14:paraId="65205822" w14:textId="77777777" w:rsidTr="000412BB">
        <w:trPr>
          <w:trHeight w:val="668"/>
          <w:jc w:val="center"/>
        </w:trPr>
        <w:tc>
          <w:tcPr>
            <w:tcW w:w="1435" w:type="dxa"/>
          </w:tcPr>
          <w:p w14:paraId="2FEA100A" w14:textId="77777777" w:rsidR="00642324" w:rsidRPr="00642324" w:rsidRDefault="00642324" w:rsidP="00642324">
            <w:pPr>
              <w:widowControl w:val="0"/>
              <w:numPr>
                <w:ilvl w:val="0"/>
                <w:numId w:val="39"/>
              </w:numPr>
              <w:jc w:val="center"/>
              <w:rPr>
                <w:rFonts w:eastAsia="Times New Roman"/>
                <w:bCs/>
                <w:sz w:val="20"/>
              </w:rPr>
            </w:pPr>
          </w:p>
        </w:tc>
        <w:tc>
          <w:tcPr>
            <w:tcW w:w="5040" w:type="dxa"/>
            <w:vAlign w:val="center"/>
          </w:tcPr>
          <w:p w14:paraId="41762F51" w14:textId="77777777" w:rsidR="00642324" w:rsidRPr="00642324" w:rsidRDefault="00642324" w:rsidP="00642324">
            <w:pPr>
              <w:widowControl w:val="0"/>
              <w:rPr>
                <w:rFonts w:eastAsia="Times New Roman"/>
                <w:bCs/>
                <w:sz w:val="20"/>
              </w:rPr>
            </w:pPr>
            <w:r w:rsidRPr="00642324">
              <w:rPr>
                <w:rFonts w:eastAsia="Times New Roman"/>
                <w:bCs/>
                <w:sz w:val="20"/>
              </w:rPr>
              <w:t xml:space="preserve">Collaborate with Project Manager to respond to AmeriCorps input on Evaluation Plan, </w:t>
            </w:r>
            <w:r w:rsidRPr="00642324">
              <w:rPr>
                <w:rFonts w:eastAsia="Times New Roman"/>
                <w:sz w:val="20"/>
              </w:rPr>
              <w:t>to further develop the research question, and assist in identifying baseline data sets</w:t>
            </w:r>
            <w:r w:rsidRPr="00642324">
              <w:rPr>
                <w:rFonts w:eastAsia="Times New Roman"/>
                <w:bCs/>
                <w:sz w:val="20"/>
              </w:rPr>
              <w:t>. Proposer will be available on an on-going basis, to respond to any questions regarding Evaluation Plan during review and approval by California Volunteers, AmeriCorps, or the JCC.</w:t>
            </w:r>
          </w:p>
          <w:p w14:paraId="6E020E8A" w14:textId="77777777" w:rsidR="00642324" w:rsidRPr="00642324" w:rsidRDefault="00642324" w:rsidP="00642324">
            <w:pPr>
              <w:widowControl w:val="0"/>
              <w:rPr>
                <w:rFonts w:eastAsia="Times New Roman"/>
                <w:bCs/>
                <w:sz w:val="20"/>
              </w:rPr>
            </w:pPr>
          </w:p>
          <w:p w14:paraId="5FF4B559" w14:textId="77777777" w:rsidR="00642324" w:rsidRPr="00642324" w:rsidRDefault="00642324" w:rsidP="00642324">
            <w:pPr>
              <w:widowControl w:val="0"/>
              <w:rPr>
                <w:rFonts w:eastAsia="Times New Roman"/>
                <w:bCs/>
                <w:sz w:val="20"/>
              </w:rPr>
            </w:pPr>
          </w:p>
        </w:tc>
        <w:tc>
          <w:tcPr>
            <w:tcW w:w="2160" w:type="dxa"/>
            <w:vAlign w:val="center"/>
          </w:tcPr>
          <w:p w14:paraId="49DE02DB" w14:textId="77777777" w:rsidR="00642324" w:rsidRPr="00642324" w:rsidRDefault="00642324" w:rsidP="00642324">
            <w:pPr>
              <w:widowControl w:val="0"/>
              <w:tabs>
                <w:tab w:val="left" w:pos="2178"/>
              </w:tabs>
              <w:jc w:val="center"/>
              <w:rPr>
                <w:rFonts w:eastAsia="Times New Roman"/>
                <w:bCs/>
                <w:sz w:val="20"/>
              </w:rPr>
            </w:pPr>
            <w:r w:rsidRPr="00642324">
              <w:rPr>
                <w:rFonts w:eastAsia="Times New Roman"/>
                <w:bCs/>
                <w:sz w:val="20"/>
              </w:rPr>
              <w:t>November 1, 2025</w:t>
            </w:r>
          </w:p>
        </w:tc>
      </w:tr>
      <w:bookmarkEnd w:id="0"/>
    </w:tbl>
    <w:p w14:paraId="13BE9B1C" w14:textId="5E9F297D" w:rsidR="00C4177B" w:rsidRPr="00642324" w:rsidRDefault="00C4177B" w:rsidP="0051482E">
      <w:pPr>
        <w:spacing w:before="120" w:after="120"/>
        <w:rPr>
          <w:rFonts w:asciiTheme="minorHAnsi" w:hAnsiTheme="minorHAnsi" w:cstheme="minorHAnsi"/>
          <w:iCs/>
          <w:sz w:val="20"/>
        </w:rPr>
      </w:pPr>
    </w:p>
    <w:p w14:paraId="125143A3" w14:textId="58CF4DA3"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FA6AF5">
        <w:rPr>
          <w:rFonts w:asciiTheme="minorHAnsi" w:hAnsiTheme="minorHAnsi" w:cstheme="minorHAnsi"/>
          <w:bCs/>
          <w:sz w:val="20"/>
          <w:lang w:bidi="en-US"/>
        </w:rPr>
        <w:t xml:space="preserve"> (</w:t>
      </w:r>
      <w:r w:rsidR="00FA6AF5" w:rsidRPr="0051482E">
        <w:rPr>
          <w:rFonts w:asciiTheme="minorHAnsi" w:hAnsiTheme="minorHAnsi" w:cstheme="minorHAnsi"/>
          <w:b/>
          <w:sz w:val="20"/>
          <w:lang w:bidi="en-US"/>
        </w:rPr>
        <w:t>Attachment 1</w:t>
      </w:r>
      <w:r w:rsidR="00FA6AF5">
        <w:rPr>
          <w:rFonts w:asciiTheme="minorHAnsi" w:hAnsiTheme="minorHAnsi" w:cstheme="minorHAnsi"/>
          <w:bCs/>
          <w:sz w:val="20"/>
          <w:lang w:bidi="en-US"/>
        </w:rPr>
        <w:t>)</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38469EA2" w14:textId="790E568A" w:rsidR="00AD1C30" w:rsidRPr="00AD1C30" w:rsidRDefault="00AD1C30" w:rsidP="00AD1C30">
      <w:pPr>
        <w:pStyle w:val="ListParagraph"/>
        <w:spacing w:before="120" w:after="120"/>
        <w:ind w:left="1260"/>
        <w:rPr>
          <w:rFonts w:asciiTheme="minorHAnsi" w:hAnsiTheme="minorHAnsi" w:cstheme="minorHAnsi"/>
          <w:iCs/>
          <w:sz w:val="20"/>
        </w:rPr>
      </w:pPr>
      <w:r w:rsidRPr="00AD1C30">
        <w:rPr>
          <w:rFonts w:asciiTheme="minorHAnsi" w:hAnsiTheme="minorHAnsi" w:cstheme="minorHAnsi"/>
          <w:iCs/>
          <w:sz w:val="20"/>
        </w:rPr>
        <w:t>•</w:t>
      </w:r>
      <w:r w:rsidRPr="00AD1C30">
        <w:rPr>
          <w:rFonts w:asciiTheme="minorHAnsi" w:hAnsiTheme="minorHAnsi" w:cstheme="minorHAnsi"/>
          <w:iCs/>
          <w:sz w:val="20"/>
        </w:rPr>
        <w:tab/>
      </w:r>
      <w:r w:rsidRPr="00AD1C30">
        <w:rPr>
          <w:rFonts w:asciiTheme="minorHAnsi" w:hAnsiTheme="minorHAnsi" w:cstheme="minorHAnsi"/>
          <w:b/>
          <w:bCs/>
          <w:iCs/>
          <w:sz w:val="20"/>
        </w:rPr>
        <w:t>Timeliness:</w:t>
      </w:r>
      <w:r w:rsidRPr="00AD1C30">
        <w:rPr>
          <w:rFonts w:asciiTheme="minorHAnsi" w:hAnsiTheme="minorHAnsi" w:cstheme="minorHAnsi"/>
          <w:iCs/>
          <w:sz w:val="20"/>
        </w:rPr>
        <w:t xml:space="preserve"> The Services were completed, and the Deliverables were delivered on time.</w:t>
      </w:r>
    </w:p>
    <w:p w14:paraId="2D70B200" w14:textId="368CBA4C" w:rsidR="00AD1C30" w:rsidRPr="00AD1C30" w:rsidRDefault="00AD1C30" w:rsidP="0051482E">
      <w:pPr>
        <w:pStyle w:val="ListParagraph"/>
        <w:spacing w:before="120" w:after="120"/>
        <w:ind w:left="1440" w:hanging="180"/>
        <w:rPr>
          <w:rFonts w:asciiTheme="minorHAnsi" w:hAnsiTheme="minorHAnsi" w:cstheme="minorHAnsi"/>
          <w:iCs/>
          <w:sz w:val="20"/>
        </w:rPr>
      </w:pPr>
      <w:r w:rsidRPr="00AD1C30">
        <w:rPr>
          <w:rFonts w:asciiTheme="minorHAnsi" w:hAnsiTheme="minorHAnsi" w:cstheme="minorHAnsi"/>
          <w:iCs/>
          <w:sz w:val="20"/>
        </w:rPr>
        <w:t>•</w:t>
      </w:r>
      <w:r w:rsidRPr="00AD1C30">
        <w:rPr>
          <w:rFonts w:asciiTheme="minorHAnsi" w:hAnsiTheme="minorHAnsi" w:cstheme="minorHAnsi"/>
          <w:iCs/>
          <w:sz w:val="20"/>
        </w:rPr>
        <w:tab/>
      </w:r>
      <w:r w:rsidRPr="00AD1C30">
        <w:rPr>
          <w:rFonts w:asciiTheme="minorHAnsi" w:hAnsiTheme="minorHAnsi" w:cstheme="minorHAnsi"/>
          <w:b/>
          <w:bCs/>
          <w:iCs/>
          <w:sz w:val="20"/>
        </w:rPr>
        <w:t>Completeness</w:t>
      </w:r>
      <w:r w:rsidRPr="00AD1C30">
        <w:rPr>
          <w:rFonts w:asciiTheme="minorHAnsi" w:hAnsiTheme="minorHAnsi" w:cstheme="minorHAnsi"/>
          <w:iCs/>
          <w:sz w:val="20"/>
        </w:rPr>
        <w:t>: The Services and Deliverables contained the materials and features required in the Agreement.</w:t>
      </w:r>
    </w:p>
    <w:p w14:paraId="58522B57" w14:textId="57698304" w:rsidR="00570F30" w:rsidRPr="00AD1C30" w:rsidRDefault="00AD1C30" w:rsidP="0051482E">
      <w:pPr>
        <w:pStyle w:val="ListParagraph"/>
        <w:spacing w:before="120" w:after="120"/>
        <w:ind w:left="1440" w:hanging="180"/>
        <w:rPr>
          <w:rFonts w:asciiTheme="minorHAnsi" w:hAnsiTheme="minorHAnsi" w:cstheme="minorHAnsi"/>
          <w:iCs/>
          <w:sz w:val="20"/>
        </w:rPr>
      </w:pPr>
      <w:r w:rsidRPr="00AD1C30">
        <w:rPr>
          <w:rFonts w:asciiTheme="minorHAnsi" w:hAnsiTheme="minorHAnsi" w:cstheme="minorHAnsi"/>
          <w:iCs/>
          <w:sz w:val="20"/>
        </w:rPr>
        <w:t>•</w:t>
      </w:r>
      <w:r w:rsidRPr="00AD1C30">
        <w:rPr>
          <w:rFonts w:asciiTheme="minorHAnsi" w:hAnsiTheme="minorHAnsi" w:cstheme="minorHAnsi"/>
          <w:iCs/>
          <w:sz w:val="20"/>
        </w:rPr>
        <w:tab/>
      </w:r>
      <w:r w:rsidRPr="00AD1C30">
        <w:rPr>
          <w:rFonts w:asciiTheme="minorHAnsi" w:hAnsiTheme="minorHAnsi" w:cstheme="minorHAnsi"/>
          <w:b/>
          <w:bCs/>
          <w:iCs/>
          <w:sz w:val="20"/>
        </w:rPr>
        <w:t>Technical Accuracy</w:t>
      </w:r>
      <w:r w:rsidRPr="00AD1C30">
        <w:rPr>
          <w:rFonts w:asciiTheme="minorHAnsi" w:hAnsiTheme="minorHAnsi" w:cstheme="minorHAnsi"/>
          <w:iCs/>
          <w:sz w:val="20"/>
        </w:rPr>
        <w:t xml:space="preserve">: The Services and Deliverables are accurate as measured against commonly accepted standards (for example, a statistical formula, an industry standard, or de facto marketplace standard).  </w:t>
      </w:r>
    </w:p>
    <w:p w14:paraId="73EBDFF8" w14:textId="4AF0F112" w:rsidR="00927DC6" w:rsidRPr="0022537E" w:rsidRDefault="00927DC6" w:rsidP="0022537E">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3B29AF" w:rsidRPr="0022537E">
        <w:rPr>
          <w:sz w:val="20"/>
        </w:rPr>
        <w:t xml:space="preserve">Contractor must perform the Services and deliver the Deliverables according to the timeline in </w:t>
      </w:r>
      <w:r w:rsidR="003B29AF" w:rsidRPr="0022537E">
        <w:rPr>
          <w:b/>
          <w:bCs/>
          <w:sz w:val="20"/>
        </w:rPr>
        <w:t xml:space="preserve">Section </w:t>
      </w:r>
      <w:r w:rsidR="003B29AF" w:rsidRPr="0022537E">
        <w:rPr>
          <w:b/>
          <w:bCs/>
          <w:sz w:val="20"/>
          <w:lang w:bidi="en-US"/>
        </w:rPr>
        <w:t xml:space="preserve">2.2 </w:t>
      </w:r>
      <w:r w:rsidR="003B29AF" w:rsidRPr="0022537E">
        <w:rPr>
          <w:bCs/>
          <w:sz w:val="20"/>
          <w:lang w:bidi="en-US"/>
        </w:rPr>
        <w:t>above.</w:t>
      </w: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3F22E020" w:rsidR="00B15A09" w:rsidRPr="00EF6AFA" w:rsidRDefault="00E37567" w:rsidP="00EF6AFA">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2"/>
          <w:footerReference w:type="first" r:id="rId13"/>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4"/>
          <w:type w:val="continuous"/>
          <w:pgSz w:w="12240" w:h="15840"/>
          <w:pgMar w:top="1440" w:right="1440" w:bottom="1440" w:left="1440" w:header="720" w:footer="720" w:gutter="0"/>
          <w:pgNumType w:start="1"/>
          <w:cols w:space="720"/>
          <w:docGrid w:linePitch="360"/>
        </w:sectPr>
      </w:pPr>
    </w:p>
    <w:p w14:paraId="34331FEF" w14:textId="77777777" w:rsidR="00B545D0" w:rsidRPr="00EC158B" w:rsidRDefault="00B545D0">
      <w:pPr>
        <w:rPr>
          <w:rFonts w:asciiTheme="minorHAnsi" w:hAnsiTheme="minorHAnsi" w:cstheme="minorHAnsi"/>
          <w:sz w:val="20"/>
        </w:r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1BEC849F" w:rsidR="00C36343" w:rsidRPr="00171EEF" w:rsidRDefault="00C36343" w:rsidP="00171EEF">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tbl>
      <w:tblPr>
        <w:tblW w:w="963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2790"/>
        <w:gridCol w:w="2340"/>
        <w:gridCol w:w="2700"/>
      </w:tblGrid>
      <w:tr w:rsidR="00171EEF" w:rsidRPr="00171EEF" w14:paraId="2A2E6284" w14:textId="77777777" w:rsidTr="00171EEF">
        <w:trPr>
          <w:trHeight w:val="637"/>
        </w:trPr>
        <w:tc>
          <w:tcPr>
            <w:tcW w:w="1800" w:type="dxa"/>
            <w:tcBorders>
              <w:top w:val="single" w:sz="4" w:space="0" w:color="000000"/>
              <w:left w:val="single" w:sz="4" w:space="0" w:color="000000"/>
              <w:bottom w:val="single" w:sz="4" w:space="0" w:color="000000"/>
              <w:right w:val="single" w:sz="4" w:space="0" w:color="000000"/>
            </w:tcBorders>
            <w:hideMark/>
          </w:tcPr>
          <w:p w14:paraId="1D675FEE" w14:textId="77777777" w:rsidR="00171EEF" w:rsidRPr="00171EEF" w:rsidRDefault="00171EEF" w:rsidP="00171EEF">
            <w:pPr>
              <w:widowControl w:val="0"/>
              <w:autoSpaceDE w:val="0"/>
              <w:autoSpaceDN w:val="0"/>
              <w:spacing w:before="1" w:line="276" w:lineRule="auto"/>
              <w:ind w:left="364" w:right="281" w:hanging="75"/>
              <w:rPr>
                <w:rFonts w:eastAsia="Times New Roman"/>
                <w:b/>
                <w:sz w:val="20"/>
                <w:lang w:bidi="en-US"/>
              </w:rPr>
            </w:pPr>
            <w:r w:rsidRPr="00171EEF">
              <w:rPr>
                <w:rFonts w:eastAsia="Times New Roman"/>
                <w:b/>
                <w:spacing w:val="-2"/>
                <w:sz w:val="20"/>
                <w:lang w:bidi="en-US"/>
              </w:rPr>
              <w:t>PAYMENT NUMBER</w:t>
            </w:r>
          </w:p>
        </w:tc>
        <w:tc>
          <w:tcPr>
            <w:tcW w:w="2790" w:type="dxa"/>
            <w:tcBorders>
              <w:top w:val="single" w:sz="4" w:space="0" w:color="000000"/>
              <w:left w:val="single" w:sz="4" w:space="0" w:color="000000"/>
              <w:bottom w:val="single" w:sz="4" w:space="0" w:color="000000"/>
              <w:right w:val="single" w:sz="4" w:space="0" w:color="000000"/>
            </w:tcBorders>
            <w:hideMark/>
          </w:tcPr>
          <w:p w14:paraId="21D80102" w14:textId="77777777" w:rsidR="00171EEF" w:rsidRPr="00171EEF" w:rsidRDefault="00171EEF" w:rsidP="00171EEF">
            <w:pPr>
              <w:widowControl w:val="0"/>
              <w:autoSpaceDE w:val="0"/>
              <w:autoSpaceDN w:val="0"/>
              <w:spacing w:before="1" w:line="276" w:lineRule="auto"/>
              <w:ind w:left="228" w:right="223"/>
              <w:jc w:val="center"/>
              <w:rPr>
                <w:rFonts w:eastAsia="Times New Roman"/>
                <w:b/>
                <w:sz w:val="20"/>
                <w:lang w:bidi="en-US"/>
              </w:rPr>
            </w:pPr>
            <w:r w:rsidRPr="00171EEF">
              <w:rPr>
                <w:rFonts w:eastAsia="Times New Roman"/>
                <w:b/>
                <w:sz w:val="20"/>
                <w:lang w:bidi="en-US"/>
              </w:rPr>
              <w:t>BILLABLE</w:t>
            </w:r>
            <w:r w:rsidRPr="00171EEF">
              <w:rPr>
                <w:rFonts w:eastAsia="Times New Roman"/>
                <w:b/>
                <w:spacing w:val="-3"/>
                <w:sz w:val="20"/>
                <w:lang w:bidi="en-US"/>
              </w:rPr>
              <w:t xml:space="preserve"> </w:t>
            </w:r>
            <w:r w:rsidRPr="00171EEF">
              <w:rPr>
                <w:rFonts w:eastAsia="Times New Roman"/>
                <w:b/>
                <w:spacing w:val="-2"/>
                <w:sz w:val="20"/>
                <w:lang w:bidi="en-US"/>
              </w:rPr>
              <w:t>ACTIVITY</w:t>
            </w:r>
          </w:p>
        </w:tc>
        <w:tc>
          <w:tcPr>
            <w:tcW w:w="2340" w:type="dxa"/>
            <w:tcBorders>
              <w:top w:val="single" w:sz="4" w:space="0" w:color="000000"/>
              <w:left w:val="single" w:sz="4" w:space="0" w:color="000000"/>
              <w:bottom w:val="single" w:sz="4" w:space="0" w:color="000000"/>
              <w:right w:val="single" w:sz="4" w:space="0" w:color="000000"/>
            </w:tcBorders>
          </w:tcPr>
          <w:p w14:paraId="5D2E327D" w14:textId="0435935E" w:rsidR="00171EEF" w:rsidRPr="00171EEF" w:rsidRDefault="00171EEF" w:rsidP="00171EEF">
            <w:pPr>
              <w:widowControl w:val="0"/>
              <w:autoSpaceDE w:val="0"/>
              <w:autoSpaceDN w:val="0"/>
              <w:spacing w:before="1" w:line="276" w:lineRule="auto"/>
              <w:ind w:left="475" w:right="473"/>
              <w:jc w:val="center"/>
              <w:rPr>
                <w:rFonts w:eastAsia="Times New Roman"/>
                <w:b/>
                <w:sz w:val="20"/>
                <w:lang w:bidi="en-US"/>
              </w:rPr>
            </w:pPr>
            <w:r>
              <w:rPr>
                <w:rFonts w:eastAsia="Times New Roman"/>
                <w:b/>
                <w:sz w:val="20"/>
                <w:lang w:bidi="en-US"/>
              </w:rPr>
              <w:t>Firm Fixed Amount</w:t>
            </w:r>
          </w:p>
        </w:tc>
        <w:tc>
          <w:tcPr>
            <w:tcW w:w="2700" w:type="dxa"/>
            <w:tcBorders>
              <w:top w:val="single" w:sz="4" w:space="0" w:color="000000"/>
              <w:left w:val="single" w:sz="4" w:space="0" w:color="000000"/>
              <w:bottom w:val="single" w:sz="4" w:space="0" w:color="000000"/>
              <w:right w:val="single" w:sz="4" w:space="0" w:color="000000"/>
            </w:tcBorders>
            <w:hideMark/>
          </w:tcPr>
          <w:p w14:paraId="76AB7181" w14:textId="1564F596" w:rsidR="00171EEF" w:rsidRPr="00171EEF" w:rsidRDefault="00171EEF" w:rsidP="00171EEF">
            <w:pPr>
              <w:widowControl w:val="0"/>
              <w:autoSpaceDE w:val="0"/>
              <w:autoSpaceDN w:val="0"/>
              <w:spacing w:before="1" w:line="276" w:lineRule="auto"/>
              <w:ind w:left="475" w:right="473"/>
              <w:jc w:val="center"/>
              <w:rPr>
                <w:rFonts w:eastAsia="Times New Roman"/>
                <w:b/>
                <w:sz w:val="20"/>
                <w:lang w:bidi="en-US"/>
              </w:rPr>
            </w:pPr>
            <w:r w:rsidRPr="00171EEF">
              <w:rPr>
                <w:rFonts w:eastAsia="Times New Roman"/>
                <w:b/>
                <w:sz w:val="20"/>
                <w:lang w:bidi="en-US"/>
              </w:rPr>
              <w:t>INVOICE</w:t>
            </w:r>
            <w:r w:rsidRPr="00171EEF">
              <w:rPr>
                <w:rFonts w:eastAsia="Times New Roman"/>
                <w:b/>
                <w:spacing w:val="-5"/>
                <w:sz w:val="20"/>
                <w:lang w:bidi="en-US"/>
              </w:rPr>
              <w:t xml:space="preserve"> </w:t>
            </w:r>
            <w:r w:rsidRPr="00171EEF">
              <w:rPr>
                <w:rFonts w:eastAsia="Times New Roman"/>
                <w:b/>
                <w:sz w:val="20"/>
                <w:lang w:bidi="en-US"/>
              </w:rPr>
              <w:t>DUE</w:t>
            </w:r>
            <w:r w:rsidRPr="00171EEF">
              <w:rPr>
                <w:rFonts w:eastAsia="Times New Roman"/>
                <w:b/>
                <w:spacing w:val="-2"/>
                <w:sz w:val="20"/>
                <w:lang w:bidi="en-US"/>
              </w:rPr>
              <w:t xml:space="preserve"> </w:t>
            </w:r>
            <w:r w:rsidRPr="00171EEF">
              <w:rPr>
                <w:rFonts w:eastAsia="Times New Roman"/>
                <w:b/>
                <w:spacing w:val="-4"/>
                <w:sz w:val="20"/>
                <w:lang w:bidi="en-US"/>
              </w:rPr>
              <w:t>DATE</w:t>
            </w:r>
          </w:p>
        </w:tc>
      </w:tr>
      <w:tr w:rsidR="00171EEF" w:rsidRPr="00171EEF" w14:paraId="475891FE" w14:textId="77777777" w:rsidTr="00171EEF">
        <w:trPr>
          <w:trHeight w:val="278"/>
        </w:trPr>
        <w:tc>
          <w:tcPr>
            <w:tcW w:w="1800" w:type="dxa"/>
            <w:tcBorders>
              <w:top w:val="single" w:sz="4" w:space="0" w:color="000000"/>
              <w:left w:val="single" w:sz="4" w:space="0" w:color="000000"/>
              <w:bottom w:val="single" w:sz="4" w:space="0" w:color="000000"/>
              <w:right w:val="single" w:sz="4" w:space="0" w:color="000000"/>
            </w:tcBorders>
            <w:hideMark/>
          </w:tcPr>
          <w:p w14:paraId="50863725" w14:textId="77777777" w:rsidR="00171EEF" w:rsidRPr="00171EEF" w:rsidRDefault="00171EEF" w:rsidP="00171EEF">
            <w:pPr>
              <w:widowControl w:val="0"/>
              <w:autoSpaceDE w:val="0"/>
              <w:autoSpaceDN w:val="0"/>
              <w:spacing w:before="1" w:line="257" w:lineRule="exact"/>
              <w:ind w:left="762" w:right="758"/>
              <w:jc w:val="center"/>
              <w:rPr>
                <w:rFonts w:eastAsia="Times New Roman"/>
                <w:sz w:val="20"/>
                <w:lang w:bidi="en-US"/>
              </w:rPr>
            </w:pPr>
            <w:r w:rsidRPr="00171EEF">
              <w:rPr>
                <w:rFonts w:eastAsia="Times New Roman"/>
                <w:spacing w:val="-5"/>
                <w:sz w:val="20"/>
                <w:lang w:bidi="en-US"/>
              </w:rPr>
              <w:t>#1</w:t>
            </w:r>
          </w:p>
        </w:tc>
        <w:tc>
          <w:tcPr>
            <w:tcW w:w="2790" w:type="dxa"/>
            <w:tcBorders>
              <w:top w:val="single" w:sz="4" w:space="0" w:color="000000"/>
              <w:left w:val="single" w:sz="4" w:space="0" w:color="000000"/>
              <w:bottom w:val="single" w:sz="4" w:space="0" w:color="000000"/>
              <w:right w:val="single" w:sz="4" w:space="0" w:color="000000"/>
            </w:tcBorders>
            <w:hideMark/>
          </w:tcPr>
          <w:p w14:paraId="47FE7470" w14:textId="77777777" w:rsidR="00171EEF" w:rsidRPr="00171EEF" w:rsidRDefault="00171EEF" w:rsidP="00171EEF">
            <w:pPr>
              <w:widowControl w:val="0"/>
              <w:autoSpaceDE w:val="0"/>
              <w:autoSpaceDN w:val="0"/>
              <w:spacing w:before="1" w:line="257"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1</w:t>
            </w:r>
          </w:p>
        </w:tc>
        <w:tc>
          <w:tcPr>
            <w:tcW w:w="2340" w:type="dxa"/>
            <w:tcBorders>
              <w:top w:val="single" w:sz="4" w:space="0" w:color="000000"/>
              <w:left w:val="single" w:sz="4" w:space="0" w:color="000000"/>
              <w:bottom w:val="single" w:sz="4" w:space="0" w:color="000000"/>
              <w:right w:val="single" w:sz="4" w:space="0" w:color="000000"/>
            </w:tcBorders>
          </w:tcPr>
          <w:p w14:paraId="39B9F674" w14:textId="77777777" w:rsidR="00171EEF" w:rsidRPr="00171EEF" w:rsidRDefault="00171EEF" w:rsidP="00171EEF">
            <w:pPr>
              <w:widowControl w:val="0"/>
              <w:autoSpaceDE w:val="0"/>
              <w:autoSpaceDN w:val="0"/>
              <w:spacing w:before="1" w:line="257" w:lineRule="exact"/>
              <w:ind w:left="473" w:right="473"/>
              <w:jc w:val="center"/>
              <w:rPr>
                <w:rFonts w:eastAsia="Times New Roman"/>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07C5B90B" w14:textId="5053CBB0" w:rsidR="00171EEF" w:rsidRPr="00171EEF" w:rsidRDefault="00171EEF" w:rsidP="00171EEF">
            <w:pPr>
              <w:widowControl w:val="0"/>
              <w:autoSpaceDE w:val="0"/>
              <w:autoSpaceDN w:val="0"/>
              <w:spacing w:before="1" w:line="257" w:lineRule="exact"/>
              <w:ind w:left="473" w:right="473"/>
              <w:jc w:val="center"/>
              <w:rPr>
                <w:rFonts w:eastAsia="Times New Roman"/>
                <w:sz w:val="20"/>
                <w:lang w:bidi="en-US"/>
              </w:rPr>
            </w:pPr>
            <w:r w:rsidRPr="00171EEF">
              <w:rPr>
                <w:rFonts w:eastAsia="Times New Roman"/>
                <w:sz w:val="20"/>
                <w:lang w:bidi="en-US"/>
              </w:rPr>
              <w:t xml:space="preserve">July 31, </w:t>
            </w:r>
            <w:r w:rsidRPr="00171EEF">
              <w:rPr>
                <w:rFonts w:eastAsia="Times New Roman"/>
                <w:spacing w:val="-4"/>
                <w:sz w:val="20"/>
                <w:lang w:bidi="en-US"/>
              </w:rPr>
              <w:t>2024</w:t>
            </w:r>
          </w:p>
        </w:tc>
      </w:tr>
      <w:tr w:rsidR="00171EEF" w:rsidRPr="00171EEF" w14:paraId="1C1AD8D4" w14:textId="77777777" w:rsidTr="00171EEF">
        <w:trPr>
          <w:trHeight w:val="275"/>
        </w:trPr>
        <w:tc>
          <w:tcPr>
            <w:tcW w:w="1800" w:type="dxa"/>
            <w:tcBorders>
              <w:top w:val="single" w:sz="4" w:space="0" w:color="000000"/>
              <w:left w:val="single" w:sz="4" w:space="0" w:color="000000"/>
              <w:bottom w:val="single" w:sz="4" w:space="0" w:color="000000"/>
              <w:right w:val="single" w:sz="4" w:space="0" w:color="000000"/>
            </w:tcBorders>
            <w:hideMark/>
          </w:tcPr>
          <w:p w14:paraId="2BE5A38D" w14:textId="77777777" w:rsidR="00171EEF" w:rsidRPr="00171EEF" w:rsidRDefault="00171EEF" w:rsidP="00171EEF">
            <w:pPr>
              <w:widowControl w:val="0"/>
              <w:autoSpaceDE w:val="0"/>
              <w:autoSpaceDN w:val="0"/>
              <w:spacing w:line="256" w:lineRule="exact"/>
              <w:ind w:left="762" w:right="758"/>
              <w:jc w:val="center"/>
              <w:rPr>
                <w:rFonts w:eastAsia="Times New Roman"/>
                <w:sz w:val="20"/>
                <w:lang w:bidi="en-US"/>
              </w:rPr>
            </w:pPr>
            <w:r w:rsidRPr="00171EEF">
              <w:rPr>
                <w:rFonts w:eastAsia="Times New Roman"/>
                <w:spacing w:val="-5"/>
                <w:sz w:val="20"/>
                <w:lang w:bidi="en-US"/>
              </w:rPr>
              <w:t>#2</w:t>
            </w:r>
          </w:p>
        </w:tc>
        <w:tc>
          <w:tcPr>
            <w:tcW w:w="2790" w:type="dxa"/>
            <w:tcBorders>
              <w:top w:val="single" w:sz="4" w:space="0" w:color="000000"/>
              <w:left w:val="single" w:sz="4" w:space="0" w:color="000000"/>
              <w:bottom w:val="single" w:sz="4" w:space="0" w:color="000000"/>
              <w:right w:val="single" w:sz="4" w:space="0" w:color="000000"/>
            </w:tcBorders>
            <w:hideMark/>
          </w:tcPr>
          <w:p w14:paraId="23C02FBE" w14:textId="77777777" w:rsidR="00171EEF" w:rsidRPr="00171EEF" w:rsidRDefault="00171EEF" w:rsidP="00171EEF">
            <w:pPr>
              <w:widowControl w:val="0"/>
              <w:autoSpaceDE w:val="0"/>
              <w:autoSpaceDN w:val="0"/>
              <w:spacing w:line="256"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2</w:t>
            </w:r>
          </w:p>
        </w:tc>
        <w:tc>
          <w:tcPr>
            <w:tcW w:w="2340" w:type="dxa"/>
            <w:tcBorders>
              <w:top w:val="single" w:sz="4" w:space="0" w:color="000000"/>
              <w:left w:val="single" w:sz="4" w:space="0" w:color="000000"/>
              <w:bottom w:val="single" w:sz="4" w:space="0" w:color="000000"/>
              <w:right w:val="single" w:sz="4" w:space="0" w:color="000000"/>
            </w:tcBorders>
          </w:tcPr>
          <w:p w14:paraId="1A75F983" w14:textId="77777777"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1EF4457F" w14:textId="2E309FFA"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r w:rsidRPr="00171EEF">
              <w:rPr>
                <w:rFonts w:eastAsia="Times New Roman"/>
                <w:sz w:val="20"/>
                <w:lang w:bidi="en-US"/>
              </w:rPr>
              <w:t xml:space="preserve">September 30, </w:t>
            </w:r>
            <w:r w:rsidRPr="00171EEF">
              <w:rPr>
                <w:rFonts w:eastAsia="Times New Roman"/>
                <w:spacing w:val="-4"/>
                <w:sz w:val="20"/>
                <w:lang w:bidi="en-US"/>
              </w:rPr>
              <w:t>2024</w:t>
            </w:r>
          </w:p>
        </w:tc>
      </w:tr>
      <w:tr w:rsidR="00171EEF" w:rsidRPr="00171EEF" w14:paraId="2D11A705" w14:textId="77777777" w:rsidTr="00171EEF">
        <w:trPr>
          <w:trHeight w:val="275"/>
        </w:trPr>
        <w:tc>
          <w:tcPr>
            <w:tcW w:w="1800" w:type="dxa"/>
            <w:tcBorders>
              <w:top w:val="single" w:sz="4" w:space="0" w:color="000000"/>
              <w:left w:val="single" w:sz="4" w:space="0" w:color="000000"/>
              <w:bottom w:val="single" w:sz="4" w:space="0" w:color="000000"/>
              <w:right w:val="single" w:sz="4" w:space="0" w:color="000000"/>
            </w:tcBorders>
            <w:hideMark/>
          </w:tcPr>
          <w:p w14:paraId="4CFCFFA0" w14:textId="77777777" w:rsidR="00171EEF" w:rsidRPr="00171EEF" w:rsidRDefault="00171EEF" w:rsidP="00171EEF">
            <w:pPr>
              <w:widowControl w:val="0"/>
              <w:autoSpaceDE w:val="0"/>
              <w:autoSpaceDN w:val="0"/>
              <w:spacing w:line="256" w:lineRule="exact"/>
              <w:ind w:left="762" w:right="758"/>
              <w:jc w:val="center"/>
              <w:rPr>
                <w:rFonts w:eastAsia="Times New Roman"/>
                <w:sz w:val="20"/>
                <w:lang w:bidi="en-US"/>
              </w:rPr>
            </w:pPr>
            <w:r w:rsidRPr="00171EEF">
              <w:rPr>
                <w:rFonts w:eastAsia="Times New Roman"/>
                <w:spacing w:val="-5"/>
                <w:sz w:val="20"/>
                <w:lang w:bidi="en-US"/>
              </w:rPr>
              <w:t>#3</w:t>
            </w:r>
          </w:p>
        </w:tc>
        <w:tc>
          <w:tcPr>
            <w:tcW w:w="2790" w:type="dxa"/>
            <w:tcBorders>
              <w:top w:val="single" w:sz="4" w:space="0" w:color="000000"/>
              <w:left w:val="single" w:sz="4" w:space="0" w:color="000000"/>
              <w:bottom w:val="single" w:sz="4" w:space="0" w:color="000000"/>
              <w:right w:val="single" w:sz="4" w:space="0" w:color="000000"/>
            </w:tcBorders>
            <w:hideMark/>
          </w:tcPr>
          <w:p w14:paraId="20E78953" w14:textId="77777777" w:rsidR="00171EEF" w:rsidRPr="00171EEF" w:rsidRDefault="00171EEF" w:rsidP="00171EEF">
            <w:pPr>
              <w:widowControl w:val="0"/>
              <w:autoSpaceDE w:val="0"/>
              <w:autoSpaceDN w:val="0"/>
              <w:spacing w:line="256"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3</w:t>
            </w:r>
          </w:p>
        </w:tc>
        <w:tc>
          <w:tcPr>
            <w:tcW w:w="2340" w:type="dxa"/>
            <w:tcBorders>
              <w:top w:val="single" w:sz="4" w:space="0" w:color="000000"/>
              <w:left w:val="single" w:sz="4" w:space="0" w:color="000000"/>
              <w:bottom w:val="single" w:sz="4" w:space="0" w:color="000000"/>
              <w:right w:val="single" w:sz="4" w:space="0" w:color="000000"/>
            </w:tcBorders>
          </w:tcPr>
          <w:p w14:paraId="6B2665B9" w14:textId="77777777"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6D8BF3B7" w14:textId="3AF1D934"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r w:rsidRPr="00171EEF">
              <w:rPr>
                <w:rFonts w:eastAsia="Times New Roman"/>
                <w:sz w:val="20"/>
                <w:lang w:bidi="en-US"/>
              </w:rPr>
              <w:t xml:space="preserve">October 31, </w:t>
            </w:r>
            <w:r w:rsidRPr="00171EEF">
              <w:rPr>
                <w:rFonts w:eastAsia="Times New Roman"/>
                <w:spacing w:val="-4"/>
                <w:sz w:val="20"/>
                <w:lang w:bidi="en-US"/>
              </w:rPr>
              <w:t>2024</w:t>
            </w:r>
          </w:p>
        </w:tc>
      </w:tr>
      <w:tr w:rsidR="00171EEF" w:rsidRPr="00171EEF" w14:paraId="66DDDCB0" w14:textId="77777777" w:rsidTr="00171EEF">
        <w:trPr>
          <w:trHeight w:val="277"/>
        </w:trPr>
        <w:tc>
          <w:tcPr>
            <w:tcW w:w="1800" w:type="dxa"/>
            <w:tcBorders>
              <w:top w:val="single" w:sz="4" w:space="0" w:color="000000"/>
              <w:left w:val="single" w:sz="4" w:space="0" w:color="000000"/>
              <w:bottom w:val="single" w:sz="4" w:space="0" w:color="000000"/>
              <w:right w:val="single" w:sz="4" w:space="0" w:color="000000"/>
            </w:tcBorders>
            <w:hideMark/>
          </w:tcPr>
          <w:p w14:paraId="19414841" w14:textId="77777777" w:rsidR="00171EEF" w:rsidRPr="00171EEF" w:rsidRDefault="00171EEF" w:rsidP="00171EEF">
            <w:pPr>
              <w:widowControl w:val="0"/>
              <w:autoSpaceDE w:val="0"/>
              <w:autoSpaceDN w:val="0"/>
              <w:spacing w:before="1" w:line="257" w:lineRule="exact"/>
              <w:ind w:left="762" w:right="758"/>
              <w:jc w:val="center"/>
              <w:rPr>
                <w:rFonts w:eastAsia="Times New Roman"/>
                <w:sz w:val="20"/>
                <w:lang w:bidi="en-US"/>
              </w:rPr>
            </w:pPr>
            <w:r w:rsidRPr="00171EEF">
              <w:rPr>
                <w:rFonts w:eastAsia="Times New Roman"/>
                <w:spacing w:val="-5"/>
                <w:sz w:val="20"/>
                <w:lang w:bidi="en-US"/>
              </w:rPr>
              <w:t>#4</w:t>
            </w:r>
          </w:p>
        </w:tc>
        <w:tc>
          <w:tcPr>
            <w:tcW w:w="2790" w:type="dxa"/>
            <w:tcBorders>
              <w:top w:val="single" w:sz="4" w:space="0" w:color="000000"/>
              <w:left w:val="single" w:sz="4" w:space="0" w:color="000000"/>
              <w:bottom w:val="single" w:sz="4" w:space="0" w:color="000000"/>
              <w:right w:val="single" w:sz="4" w:space="0" w:color="000000"/>
            </w:tcBorders>
            <w:hideMark/>
          </w:tcPr>
          <w:p w14:paraId="787DAC7E" w14:textId="77777777" w:rsidR="00171EEF" w:rsidRPr="00171EEF" w:rsidRDefault="00171EEF" w:rsidP="00171EEF">
            <w:pPr>
              <w:widowControl w:val="0"/>
              <w:autoSpaceDE w:val="0"/>
              <w:autoSpaceDN w:val="0"/>
              <w:spacing w:before="1" w:line="257"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4</w:t>
            </w:r>
          </w:p>
        </w:tc>
        <w:tc>
          <w:tcPr>
            <w:tcW w:w="2340" w:type="dxa"/>
            <w:tcBorders>
              <w:top w:val="single" w:sz="4" w:space="0" w:color="000000"/>
              <w:left w:val="single" w:sz="4" w:space="0" w:color="000000"/>
              <w:bottom w:val="single" w:sz="4" w:space="0" w:color="000000"/>
              <w:right w:val="single" w:sz="4" w:space="0" w:color="000000"/>
            </w:tcBorders>
          </w:tcPr>
          <w:p w14:paraId="54FDBEF7" w14:textId="77777777" w:rsidR="00171EEF" w:rsidRPr="00171EEF" w:rsidRDefault="00171EEF" w:rsidP="00171EEF">
            <w:pPr>
              <w:widowControl w:val="0"/>
              <w:autoSpaceDE w:val="0"/>
              <w:autoSpaceDN w:val="0"/>
              <w:spacing w:before="1" w:line="257" w:lineRule="exact"/>
              <w:ind w:left="475" w:right="411"/>
              <w:jc w:val="center"/>
              <w:rPr>
                <w:rFonts w:eastAsia="Times New Roman"/>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084F5789" w14:textId="3B194F23" w:rsidR="00171EEF" w:rsidRPr="00171EEF" w:rsidRDefault="00171EEF" w:rsidP="00171EEF">
            <w:pPr>
              <w:widowControl w:val="0"/>
              <w:autoSpaceDE w:val="0"/>
              <w:autoSpaceDN w:val="0"/>
              <w:spacing w:before="1" w:line="257" w:lineRule="exact"/>
              <w:ind w:left="475" w:right="411"/>
              <w:jc w:val="center"/>
              <w:rPr>
                <w:rFonts w:eastAsia="Times New Roman"/>
                <w:sz w:val="20"/>
                <w:lang w:bidi="en-US"/>
              </w:rPr>
            </w:pPr>
            <w:r w:rsidRPr="00171EEF">
              <w:rPr>
                <w:rFonts w:eastAsia="Times New Roman"/>
                <w:sz w:val="20"/>
                <w:lang w:bidi="en-US"/>
              </w:rPr>
              <w:t>February 1, 2025</w:t>
            </w:r>
          </w:p>
        </w:tc>
      </w:tr>
      <w:tr w:rsidR="00171EEF" w:rsidRPr="00171EEF" w14:paraId="660BEADD" w14:textId="77777777" w:rsidTr="00171EEF">
        <w:trPr>
          <w:trHeight w:val="275"/>
        </w:trPr>
        <w:tc>
          <w:tcPr>
            <w:tcW w:w="1800" w:type="dxa"/>
            <w:tcBorders>
              <w:top w:val="single" w:sz="4" w:space="0" w:color="000000"/>
              <w:left w:val="single" w:sz="4" w:space="0" w:color="000000"/>
              <w:bottom w:val="single" w:sz="4" w:space="0" w:color="000000"/>
              <w:right w:val="single" w:sz="4" w:space="0" w:color="000000"/>
            </w:tcBorders>
            <w:hideMark/>
          </w:tcPr>
          <w:p w14:paraId="6868356F" w14:textId="77777777" w:rsidR="00171EEF" w:rsidRPr="00171EEF" w:rsidRDefault="00171EEF" w:rsidP="00171EEF">
            <w:pPr>
              <w:widowControl w:val="0"/>
              <w:autoSpaceDE w:val="0"/>
              <w:autoSpaceDN w:val="0"/>
              <w:spacing w:line="256" w:lineRule="exact"/>
              <w:ind w:left="762" w:right="758"/>
              <w:jc w:val="center"/>
              <w:rPr>
                <w:rFonts w:eastAsia="Times New Roman"/>
                <w:sz w:val="20"/>
                <w:lang w:bidi="en-US"/>
              </w:rPr>
            </w:pPr>
            <w:r w:rsidRPr="00171EEF">
              <w:rPr>
                <w:rFonts w:eastAsia="Times New Roman"/>
                <w:spacing w:val="-5"/>
                <w:sz w:val="20"/>
                <w:lang w:bidi="en-US"/>
              </w:rPr>
              <w:t>#5</w:t>
            </w:r>
          </w:p>
        </w:tc>
        <w:tc>
          <w:tcPr>
            <w:tcW w:w="2790" w:type="dxa"/>
            <w:tcBorders>
              <w:top w:val="single" w:sz="4" w:space="0" w:color="000000"/>
              <w:left w:val="single" w:sz="4" w:space="0" w:color="000000"/>
              <w:bottom w:val="single" w:sz="4" w:space="0" w:color="000000"/>
              <w:right w:val="single" w:sz="4" w:space="0" w:color="000000"/>
            </w:tcBorders>
            <w:hideMark/>
          </w:tcPr>
          <w:p w14:paraId="00D6D9F1" w14:textId="77777777" w:rsidR="00171EEF" w:rsidRPr="00171EEF" w:rsidRDefault="00171EEF" w:rsidP="00171EEF">
            <w:pPr>
              <w:widowControl w:val="0"/>
              <w:autoSpaceDE w:val="0"/>
              <w:autoSpaceDN w:val="0"/>
              <w:spacing w:line="256"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5</w:t>
            </w:r>
          </w:p>
        </w:tc>
        <w:tc>
          <w:tcPr>
            <w:tcW w:w="2340" w:type="dxa"/>
            <w:tcBorders>
              <w:top w:val="single" w:sz="4" w:space="0" w:color="000000"/>
              <w:left w:val="single" w:sz="4" w:space="0" w:color="000000"/>
              <w:bottom w:val="single" w:sz="4" w:space="0" w:color="000000"/>
              <w:right w:val="single" w:sz="4" w:space="0" w:color="000000"/>
            </w:tcBorders>
          </w:tcPr>
          <w:p w14:paraId="371DB7BC" w14:textId="77777777"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4D739445" w14:textId="2593EDFD"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r w:rsidRPr="00171EEF">
              <w:rPr>
                <w:rFonts w:eastAsia="Times New Roman"/>
                <w:sz w:val="20"/>
                <w:lang w:bidi="en-US"/>
              </w:rPr>
              <w:t>May 1,</w:t>
            </w:r>
            <w:r w:rsidRPr="00171EEF">
              <w:rPr>
                <w:rFonts w:eastAsia="Times New Roman"/>
                <w:spacing w:val="-2"/>
                <w:sz w:val="20"/>
                <w:lang w:bidi="en-US"/>
              </w:rPr>
              <w:t xml:space="preserve"> </w:t>
            </w:r>
            <w:r w:rsidRPr="00171EEF">
              <w:rPr>
                <w:rFonts w:eastAsia="Times New Roman"/>
                <w:spacing w:val="-4"/>
                <w:sz w:val="20"/>
                <w:lang w:bidi="en-US"/>
              </w:rPr>
              <w:t>2025</w:t>
            </w:r>
          </w:p>
        </w:tc>
      </w:tr>
      <w:tr w:rsidR="00171EEF" w:rsidRPr="00171EEF" w14:paraId="110BCBAF" w14:textId="77777777" w:rsidTr="00171EEF">
        <w:trPr>
          <w:trHeight w:val="275"/>
        </w:trPr>
        <w:tc>
          <w:tcPr>
            <w:tcW w:w="1800" w:type="dxa"/>
            <w:tcBorders>
              <w:top w:val="single" w:sz="4" w:space="0" w:color="000000"/>
              <w:left w:val="single" w:sz="4" w:space="0" w:color="000000"/>
              <w:bottom w:val="single" w:sz="4" w:space="0" w:color="000000"/>
              <w:right w:val="single" w:sz="4" w:space="0" w:color="000000"/>
            </w:tcBorders>
            <w:hideMark/>
          </w:tcPr>
          <w:p w14:paraId="723E16BE" w14:textId="77777777" w:rsidR="00171EEF" w:rsidRPr="00171EEF" w:rsidRDefault="00171EEF" w:rsidP="00171EEF">
            <w:pPr>
              <w:widowControl w:val="0"/>
              <w:autoSpaceDE w:val="0"/>
              <w:autoSpaceDN w:val="0"/>
              <w:spacing w:line="256" w:lineRule="exact"/>
              <w:ind w:left="762" w:right="758"/>
              <w:jc w:val="center"/>
              <w:rPr>
                <w:rFonts w:eastAsia="Times New Roman"/>
                <w:sz w:val="20"/>
                <w:lang w:bidi="en-US"/>
              </w:rPr>
            </w:pPr>
            <w:r w:rsidRPr="00171EEF">
              <w:rPr>
                <w:rFonts w:eastAsia="Times New Roman"/>
                <w:spacing w:val="-5"/>
                <w:sz w:val="20"/>
                <w:lang w:bidi="en-US"/>
              </w:rPr>
              <w:t>#6</w:t>
            </w:r>
          </w:p>
        </w:tc>
        <w:tc>
          <w:tcPr>
            <w:tcW w:w="2790" w:type="dxa"/>
            <w:tcBorders>
              <w:top w:val="single" w:sz="4" w:space="0" w:color="000000"/>
              <w:left w:val="single" w:sz="4" w:space="0" w:color="000000"/>
              <w:bottom w:val="single" w:sz="4" w:space="0" w:color="000000"/>
              <w:right w:val="single" w:sz="4" w:space="0" w:color="000000"/>
            </w:tcBorders>
            <w:hideMark/>
          </w:tcPr>
          <w:p w14:paraId="52FB7DE5" w14:textId="77777777" w:rsidR="00171EEF" w:rsidRPr="00171EEF" w:rsidRDefault="00171EEF" w:rsidP="00171EEF">
            <w:pPr>
              <w:widowControl w:val="0"/>
              <w:autoSpaceDE w:val="0"/>
              <w:autoSpaceDN w:val="0"/>
              <w:spacing w:line="256"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6</w:t>
            </w:r>
          </w:p>
        </w:tc>
        <w:tc>
          <w:tcPr>
            <w:tcW w:w="2340" w:type="dxa"/>
            <w:tcBorders>
              <w:top w:val="single" w:sz="4" w:space="0" w:color="000000"/>
              <w:left w:val="single" w:sz="4" w:space="0" w:color="000000"/>
              <w:bottom w:val="single" w:sz="4" w:space="0" w:color="000000"/>
              <w:right w:val="single" w:sz="4" w:space="0" w:color="000000"/>
            </w:tcBorders>
          </w:tcPr>
          <w:p w14:paraId="4FA049A3" w14:textId="77777777"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1519923C" w14:textId="0A1E8350" w:rsidR="00171EEF" w:rsidRPr="00171EEF" w:rsidRDefault="00171EEF" w:rsidP="00171EEF">
            <w:pPr>
              <w:widowControl w:val="0"/>
              <w:autoSpaceDE w:val="0"/>
              <w:autoSpaceDN w:val="0"/>
              <w:spacing w:line="256" w:lineRule="exact"/>
              <w:ind w:left="475" w:right="473"/>
              <w:jc w:val="center"/>
              <w:rPr>
                <w:rFonts w:eastAsia="Times New Roman"/>
                <w:sz w:val="20"/>
                <w:lang w:bidi="en-US"/>
              </w:rPr>
            </w:pPr>
            <w:r w:rsidRPr="00171EEF">
              <w:rPr>
                <w:rFonts w:eastAsia="Times New Roman"/>
                <w:sz w:val="20"/>
                <w:lang w:bidi="en-US"/>
              </w:rPr>
              <w:t>August 1,</w:t>
            </w:r>
            <w:r w:rsidRPr="00171EEF">
              <w:rPr>
                <w:rFonts w:eastAsia="Times New Roman"/>
                <w:spacing w:val="-1"/>
                <w:sz w:val="20"/>
                <w:lang w:bidi="en-US"/>
              </w:rPr>
              <w:t xml:space="preserve"> </w:t>
            </w:r>
            <w:r w:rsidRPr="00171EEF">
              <w:rPr>
                <w:rFonts w:eastAsia="Times New Roman"/>
                <w:spacing w:val="-4"/>
                <w:sz w:val="20"/>
                <w:lang w:bidi="en-US"/>
              </w:rPr>
              <w:t>2025</w:t>
            </w:r>
          </w:p>
        </w:tc>
      </w:tr>
      <w:tr w:rsidR="00171EEF" w:rsidRPr="00171EEF" w14:paraId="0A999AA9" w14:textId="77777777" w:rsidTr="00171EEF">
        <w:trPr>
          <w:trHeight w:val="275"/>
        </w:trPr>
        <w:tc>
          <w:tcPr>
            <w:tcW w:w="1800" w:type="dxa"/>
            <w:tcBorders>
              <w:top w:val="single" w:sz="4" w:space="0" w:color="000000"/>
              <w:left w:val="single" w:sz="4" w:space="0" w:color="000000"/>
              <w:bottom w:val="single" w:sz="4" w:space="0" w:color="000000"/>
              <w:right w:val="single" w:sz="4" w:space="0" w:color="000000"/>
            </w:tcBorders>
            <w:hideMark/>
          </w:tcPr>
          <w:p w14:paraId="0C91C1C8" w14:textId="77777777" w:rsidR="00171EEF" w:rsidRPr="00171EEF" w:rsidRDefault="00171EEF" w:rsidP="00171EEF">
            <w:pPr>
              <w:widowControl w:val="0"/>
              <w:autoSpaceDE w:val="0"/>
              <w:autoSpaceDN w:val="0"/>
              <w:spacing w:line="256" w:lineRule="exact"/>
              <w:ind w:left="762" w:right="758"/>
              <w:jc w:val="center"/>
              <w:rPr>
                <w:rFonts w:eastAsia="Times New Roman"/>
                <w:spacing w:val="-5"/>
                <w:sz w:val="20"/>
                <w:lang w:bidi="en-US"/>
              </w:rPr>
            </w:pPr>
            <w:r w:rsidRPr="00171EEF">
              <w:rPr>
                <w:rFonts w:eastAsia="Times New Roman"/>
                <w:spacing w:val="-5"/>
                <w:sz w:val="20"/>
                <w:lang w:bidi="en-US"/>
              </w:rPr>
              <w:t>#7</w:t>
            </w:r>
          </w:p>
        </w:tc>
        <w:tc>
          <w:tcPr>
            <w:tcW w:w="2790" w:type="dxa"/>
            <w:tcBorders>
              <w:top w:val="single" w:sz="4" w:space="0" w:color="000000"/>
              <w:left w:val="single" w:sz="4" w:space="0" w:color="000000"/>
              <w:bottom w:val="single" w:sz="4" w:space="0" w:color="000000"/>
              <w:right w:val="single" w:sz="4" w:space="0" w:color="000000"/>
            </w:tcBorders>
            <w:hideMark/>
          </w:tcPr>
          <w:p w14:paraId="4EC3DAE4" w14:textId="77777777" w:rsidR="00171EEF" w:rsidRPr="00171EEF" w:rsidRDefault="00171EEF" w:rsidP="00171EEF">
            <w:pPr>
              <w:widowControl w:val="0"/>
              <w:autoSpaceDE w:val="0"/>
              <w:autoSpaceDN w:val="0"/>
              <w:spacing w:line="256"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w:t>
            </w:r>
            <w:r w:rsidRPr="00171EEF">
              <w:rPr>
                <w:rFonts w:eastAsia="Times New Roman"/>
                <w:spacing w:val="-10"/>
                <w:sz w:val="20"/>
                <w:lang w:bidi="en-US"/>
              </w:rPr>
              <w:t>7</w:t>
            </w:r>
          </w:p>
        </w:tc>
        <w:tc>
          <w:tcPr>
            <w:tcW w:w="2340" w:type="dxa"/>
            <w:tcBorders>
              <w:top w:val="single" w:sz="4" w:space="0" w:color="000000"/>
              <w:left w:val="single" w:sz="4" w:space="0" w:color="000000"/>
              <w:bottom w:val="single" w:sz="4" w:space="0" w:color="000000"/>
              <w:right w:val="single" w:sz="4" w:space="0" w:color="000000"/>
            </w:tcBorders>
          </w:tcPr>
          <w:p w14:paraId="51272F2A" w14:textId="77777777" w:rsidR="00171EEF" w:rsidRPr="00171EEF" w:rsidRDefault="00171EEF" w:rsidP="00171EEF">
            <w:pPr>
              <w:widowControl w:val="0"/>
              <w:autoSpaceDE w:val="0"/>
              <w:autoSpaceDN w:val="0"/>
              <w:spacing w:line="256" w:lineRule="exact"/>
              <w:ind w:left="475" w:right="473"/>
              <w:rPr>
                <w:rFonts w:eastAsia="Times New Roman"/>
                <w:spacing w:val="-5"/>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4AB1305F" w14:textId="5335C72F" w:rsidR="00171EEF" w:rsidRPr="00171EEF" w:rsidRDefault="00171EEF" w:rsidP="00171EEF">
            <w:pPr>
              <w:widowControl w:val="0"/>
              <w:autoSpaceDE w:val="0"/>
              <w:autoSpaceDN w:val="0"/>
              <w:spacing w:line="256" w:lineRule="exact"/>
              <w:ind w:left="475" w:right="473"/>
              <w:rPr>
                <w:rFonts w:eastAsia="Times New Roman"/>
                <w:sz w:val="20"/>
                <w:lang w:bidi="en-US"/>
              </w:rPr>
            </w:pPr>
            <w:r w:rsidRPr="00171EEF">
              <w:rPr>
                <w:rFonts w:eastAsia="Times New Roman"/>
                <w:spacing w:val="-5"/>
                <w:sz w:val="20"/>
                <w:lang w:bidi="en-US"/>
              </w:rPr>
              <w:t xml:space="preserve">November 1, 2025 </w:t>
            </w:r>
          </w:p>
        </w:tc>
      </w:tr>
      <w:tr w:rsidR="00171EEF" w:rsidRPr="00171EEF" w14:paraId="793D312B" w14:textId="77777777" w:rsidTr="00171EEF">
        <w:trPr>
          <w:trHeight w:val="275"/>
        </w:trPr>
        <w:tc>
          <w:tcPr>
            <w:tcW w:w="1800" w:type="dxa"/>
            <w:tcBorders>
              <w:top w:val="single" w:sz="4" w:space="0" w:color="000000"/>
              <w:left w:val="single" w:sz="4" w:space="0" w:color="000000"/>
              <w:bottom w:val="single" w:sz="4" w:space="0" w:color="000000"/>
              <w:right w:val="single" w:sz="4" w:space="0" w:color="000000"/>
            </w:tcBorders>
            <w:hideMark/>
          </w:tcPr>
          <w:p w14:paraId="41CEF952" w14:textId="77777777" w:rsidR="00171EEF" w:rsidRPr="00171EEF" w:rsidRDefault="00171EEF" w:rsidP="00171EEF">
            <w:pPr>
              <w:widowControl w:val="0"/>
              <w:autoSpaceDE w:val="0"/>
              <w:autoSpaceDN w:val="0"/>
              <w:spacing w:line="256" w:lineRule="exact"/>
              <w:ind w:left="762" w:right="758"/>
              <w:jc w:val="center"/>
              <w:rPr>
                <w:rFonts w:eastAsia="Times New Roman"/>
                <w:spacing w:val="-5"/>
                <w:sz w:val="20"/>
                <w:lang w:bidi="en-US"/>
              </w:rPr>
            </w:pPr>
            <w:r w:rsidRPr="00171EEF">
              <w:rPr>
                <w:rFonts w:eastAsia="Times New Roman"/>
                <w:spacing w:val="-5"/>
                <w:sz w:val="20"/>
                <w:lang w:bidi="en-US"/>
              </w:rPr>
              <w:t>#8</w:t>
            </w:r>
          </w:p>
        </w:tc>
        <w:tc>
          <w:tcPr>
            <w:tcW w:w="2790" w:type="dxa"/>
            <w:tcBorders>
              <w:top w:val="single" w:sz="4" w:space="0" w:color="000000"/>
              <w:left w:val="single" w:sz="4" w:space="0" w:color="000000"/>
              <w:bottom w:val="single" w:sz="4" w:space="0" w:color="000000"/>
              <w:right w:val="single" w:sz="4" w:space="0" w:color="000000"/>
            </w:tcBorders>
            <w:hideMark/>
          </w:tcPr>
          <w:p w14:paraId="3C3F93E8" w14:textId="77777777" w:rsidR="00171EEF" w:rsidRPr="00171EEF" w:rsidRDefault="00171EEF" w:rsidP="00171EEF">
            <w:pPr>
              <w:widowControl w:val="0"/>
              <w:autoSpaceDE w:val="0"/>
              <w:autoSpaceDN w:val="0"/>
              <w:spacing w:line="256" w:lineRule="exact"/>
              <w:ind w:left="228" w:right="226"/>
              <w:jc w:val="center"/>
              <w:rPr>
                <w:rFonts w:eastAsia="Times New Roman"/>
                <w:sz w:val="20"/>
                <w:lang w:bidi="en-US"/>
              </w:rPr>
            </w:pPr>
            <w:r w:rsidRPr="00171EEF">
              <w:rPr>
                <w:rFonts w:eastAsia="Times New Roman"/>
                <w:sz w:val="20"/>
                <w:lang w:bidi="en-US"/>
              </w:rPr>
              <w:t>Completion</w:t>
            </w:r>
            <w:r w:rsidRPr="00171EEF">
              <w:rPr>
                <w:rFonts w:eastAsia="Times New Roman"/>
                <w:spacing w:val="-4"/>
                <w:sz w:val="20"/>
                <w:lang w:bidi="en-US"/>
              </w:rPr>
              <w:t xml:space="preserve"> </w:t>
            </w:r>
            <w:r w:rsidRPr="00171EEF">
              <w:rPr>
                <w:rFonts w:eastAsia="Times New Roman"/>
                <w:sz w:val="20"/>
                <w:lang w:bidi="en-US"/>
              </w:rPr>
              <w:t>of</w:t>
            </w:r>
            <w:r w:rsidRPr="00171EEF">
              <w:rPr>
                <w:rFonts w:eastAsia="Times New Roman"/>
                <w:spacing w:val="-2"/>
                <w:sz w:val="20"/>
                <w:lang w:bidi="en-US"/>
              </w:rPr>
              <w:t xml:space="preserve"> </w:t>
            </w:r>
            <w:r w:rsidRPr="00171EEF">
              <w:rPr>
                <w:rFonts w:eastAsia="Times New Roman"/>
                <w:sz w:val="20"/>
                <w:lang w:bidi="en-US"/>
              </w:rPr>
              <w:t>Deliverable</w:t>
            </w:r>
            <w:r w:rsidRPr="00171EEF">
              <w:rPr>
                <w:rFonts w:eastAsia="Times New Roman"/>
                <w:spacing w:val="-2"/>
                <w:sz w:val="20"/>
                <w:lang w:bidi="en-US"/>
              </w:rPr>
              <w:t xml:space="preserve"> 8</w:t>
            </w:r>
          </w:p>
        </w:tc>
        <w:tc>
          <w:tcPr>
            <w:tcW w:w="2340" w:type="dxa"/>
            <w:tcBorders>
              <w:top w:val="single" w:sz="4" w:space="0" w:color="000000"/>
              <w:left w:val="single" w:sz="4" w:space="0" w:color="000000"/>
              <w:bottom w:val="single" w:sz="4" w:space="0" w:color="000000"/>
              <w:right w:val="single" w:sz="4" w:space="0" w:color="000000"/>
            </w:tcBorders>
          </w:tcPr>
          <w:p w14:paraId="7ECECAB1" w14:textId="77777777" w:rsidR="00171EEF" w:rsidRPr="00171EEF" w:rsidRDefault="00171EEF" w:rsidP="00171EEF">
            <w:pPr>
              <w:widowControl w:val="0"/>
              <w:autoSpaceDE w:val="0"/>
              <w:autoSpaceDN w:val="0"/>
              <w:spacing w:line="256" w:lineRule="exact"/>
              <w:ind w:left="475" w:right="473"/>
              <w:jc w:val="center"/>
              <w:rPr>
                <w:rFonts w:eastAsia="Times New Roman"/>
                <w:spacing w:val="-5"/>
                <w:sz w:val="20"/>
                <w:lang w:bidi="en-US"/>
              </w:rPr>
            </w:pPr>
          </w:p>
        </w:tc>
        <w:tc>
          <w:tcPr>
            <w:tcW w:w="2700" w:type="dxa"/>
            <w:tcBorders>
              <w:top w:val="single" w:sz="4" w:space="0" w:color="000000"/>
              <w:left w:val="single" w:sz="4" w:space="0" w:color="000000"/>
              <w:bottom w:val="single" w:sz="4" w:space="0" w:color="000000"/>
              <w:right w:val="single" w:sz="4" w:space="0" w:color="000000"/>
            </w:tcBorders>
            <w:hideMark/>
          </w:tcPr>
          <w:p w14:paraId="6E1A124E" w14:textId="674936F9" w:rsidR="00171EEF" w:rsidRPr="00171EEF" w:rsidRDefault="00171EEF" w:rsidP="00171EEF">
            <w:pPr>
              <w:widowControl w:val="0"/>
              <w:autoSpaceDE w:val="0"/>
              <w:autoSpaceDN w:val="0"/>
              <w:spacing w:line="256" w:lineRule="exact"/>
              <w:ind w:left="475" w:right="473"/>
              <w:jc w:val="center"/>
              <w:rPr>
                <w:rFonts w:eastAsia="Times New Roman"/>
                <w:spacing w:val="-5"/>
                <w:sz w:val="20"/>
                <w:lang w:bidi="en-US"/>
              </w:rPr>
            </w:pPr>
            <w:r w:rsidRPr="00171EEF">
              <w:rPr>
                <w:rFonts w:eastAsia="Times New Roman"/>
                <w:spacing w:val="-5"/>
                <w:sz w:val="20"/>
                <w:lang w:bidi="en-US"/>
              </w:rPr>
              <w:t>December 1, 2025</w:t>
            </w:r>
          </w:p>
        </w:tc>
      </w:tr>
    </w:tbl>
    <w:p w14:paraId="2D21F698" w14:textId="77777777" w:rsidR="00C36343" w:rsidRPr="00EC158B" w:rsidRDefault="00C36343" w:rsidP="00171EEF">
      <w:pPr>
        <w:spacing w:before="120" w:after="120"/>
        <w:rPr>
          <w:rFonts w:asciiTheme="minorHAnsi" w:hAnsiTheme="minorHAnsi" w:cstheme="minorHAnsi"/>
          <w:bCs/>
          <w:i/>
          <w:sz w:val="20"/>
          <w:lang w:bidi="en-US"/>
        </w:rPr>
      </w:pPr>
    </w:p>
    <w:p w14:paraId="0AFDE510"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4664336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expenses relating to the</w:t>
      </w:r>
      <w:r w:rsidR="00171EEF">
        <w:rPr>
          <w:rFonts w:asciiTheme="minorHAnsi" w:hAnsiTheme="minorHAnsi" w:cstheme="minorHAnsi"/>
          <w:bCs/>
          <w:sz w:val="20"/>
        </w:rPr>
        <w:t xml:space="preserve"> </w:t>
      </w:r>
      <w:r w:rsidRPr="00B6312C">
        <w:rPr>
          <w:rFonts w:asciiTheme="minorHAnsi" w:hAnsiTheme="minorHAnsi" w:cstheme="minorHAnsi"/>
          <w:bCs/>
          <w:sz w:val="20"/>
        </w:rPr>
        <w:t>Services</w:t>
      </w:r>
      <w:r w:rsidR="00171EEF">
        <w:rPr>
          <w:rFonts w:asciiTheme="minorHAnsi" w:hAnsiTheme="minorHAnsi" w:cstheme="minorHAnsi"/>
          <w:bCs/>
          <w:sz w:val="20"/>
        </w:rPr>
        <w:t xml:space="preserve"> </w:t>
      </w:r>
      <w:r>
        <w:rPr>
          <w:rFonts w:asciiTheme="minorHAnsi" w:hAnsiTheme="minorHAnsi" w:cstheme="minorHAnsi"/>
          <w:bCs/>
          <w:sz w:val="20"/>
        </w:rPr>
        <w:t>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2719A114"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r w:rsidR="00171EEF" w:rsidRPr="00171EEF">
        <w:rPr>
          <w:rFonts w:asciiTheme="minorHAnsi" w:hAnsiTheme="minorHAnsi" w:cstheme="minorHAnsi"/>
          <w:b/>
          <w:i/>
          <w:iCs/>
          <w:sz w:val="20"/>
        </w:rPr>
        <w:t>Not Applicable</w:t>
      </w:r>
    </w:p>
    <w:p w14:paraId="1B130AC8" w14:textId="77777777" w:rsidR="0070078B" w:rsidRPr="0051482E" w:rsidRDefault="00DC5733" w:rsidP="0051482E">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51482E" w:rsidRDefault="0070078B" w:rsidP="0051482E">
      <w:pPr>
        <w:numPr>
          <w:ilvl w:val="0"/>
          <w:numId w:val="11"/>
        </w:numPr>
        <w:spacing w:before="120" w:after="120"/>
        <w:rPr>
          <w:rFonts w:asciiTheme="minorHAnsi" w:hAnsiTheme="minorHAnsi" w:cstheme="minorHAnsi"/>
          <w:sz w:val="20"/>
        </w:rPr>
      </w:pPr>
      <w:r w:rsidRPr="0051482E">
        <w:rPr>
          <w:rFonts w:asciiTheme="minorHAnsi" w:hAnsiTheme="minorHAnsi" w:cstheme="minorHAnsi"/>
          <w:b/>
          <w:bCs/>
          <w:sz w:val="20"/>
        </w:rPr>
        <w:t xml:space="preserve">Taxes.  </w:t>
      </w:r>
      <w:r w:rsidRPr="0051482E">
        <w:rPr>
          <w:rFonts w:asciiTheme="minorHAnsi" w:hAnsiTheme="minorHAnsi" w:cstheme="minorHAnsi"/>
          <w:sz w:val="20"/>
        </w:rPr>
        <w:t xml:space="preserve">Unless otherwise required by law, the </w:t>
      </w:r>
      <w:r w:rsidR="00323CD0" w:rsidRPr="0051482E">
        <w:rPr>
          <w:rFonts w:asciiTheme="minorHAnsi" w:hAnsiTheme="minorHAnsi" w:cstheme="minorHAnsi"/>
          <w:sz w:val="20"/>
        </w:rPr>
        <w:t>JBE</w:t>
      </w:r>
      <w:r w:rsidRPr="0051482E">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51482E">
        <w:rPr>
          <w:rFonts w:asciiTheme="minorHAnsi" w:hAnsiTheme="minorHAnsi" w:cstheme="minorHAnsi"/>
          <w:sz w:val="20"/>
        </w:rPr>
        <w:t>JBE</w:t>
      </w:r>
      <w:r w:rsidRPr="0051482E">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51482E">
        <w:rPr>
          <w:rFonts w:asciiTheme="minorHAnsi" w:hAnsiTheme="minorHAnsi" w:cstheme="minorHAnsi"/>
          <w:sz w:val="20"/>
        </w:rPr>
        <w:t>JBE</w:t>
      </w:r>
      <w:r w:rsidRPr="0051482E">
        <w:rPr>
          <w:rFonts w:asciiTheme="minorHAnsi" w:hAnsiTheme="minorHAnsi" w:cstheme="minorHAnsi"/>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5"/>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19840237"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1EFF90A8" w14:textId="57C4290B" w:rsidR="0049741B" w:rsidRDefault="0049741B" w:rsidP="00DA2118">
      <w:pPr>
        <w:spacing w:line="259" w:lineRule="auto"/>
        <w:ind w:left="1440"/>
        <w:contextualSpacing/>
        <w:rPr>
          <w:sz w:val="20"/>
        </w:rPr>
      </w:pPr>
      <w:r w:rsidRPr="00DA2118">
        <w:rPr>
          <w:sz w:val="20"/>
          <w:highlight w:val="yellow"/>
        </w:rPr>
        <w:t>[</w:t>
      </w:r>
      <w:r w:rsidRPr="00DA2118">
        <w:rPr>
          <w:i/>
          <w:iCs/>
          <w:sz w:val="20"/>
          <w:highlight w:val="yellow"/>
        </w:rPr>
        <w:t>Provide name and address</w:t>
      </w:r>
      <w:r w:rsidRPr="00DA2118">
        <w:rPr>
          <w:sz w:val="20"/>
          <w:highlight w:val="yellow"/>
        </w:rPr>
        <w:t>.]</w:t>
      </w:r>
    </w:p>
    <w:p w14:paraId="68E19BC5" w14:textId="77777777" w:rsidR="00ED2742" w:rsidRDefault="00ED2742" w:rsidP="00DA2118">
      <w:pPr>
        <w:pStyle w:val="ListParagraph"/>
        <w:rPr>
          <w:sz w:val="20"/>
        </w:rPr>
      </w:pPr>
    </w:p>
    <w:p w14:paraId="616D44E6" w14:textId="77777777" w:rsidR="001768BA" w:rsidRPr="00FF29E6" w:rsidRDefault="001768BA" w:rsidP="00DA2118">
      <w:pPr>
        <w:rPr>
          <w:sz w:val="20"/>
        </w:rPr>
      </w:pPr>
    </w:p>
    <w:p w14:paraId="37F91282"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1768BA">
      <w:pPr>
        <w:numPr>
          <w:ilvl w:val="1"/>
          <w:numId w:val="31"/>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1768BA">
      <w:pPr>
        <w:numPr>
          <w:ilvl w:val="3"/>
          <w:numId w:val="31"/>
        </w:numPr>
        <w:spacing w:line="259" w:lineRule="auto"/>
        <w:contextualSpacing/>
        <w:rPr>
          <w:sz w:val="20"/>
        </w:rPr>
      </w:pPr>
      <w:r w:rsidRPr="00FF29E6">
        <w:rPr>
          <w:sz w:val="20"/>
          <w:u w:val="single"/>
        </w:rPr>
        <w:t>Commercial General Liability</w:t>
      </w:r>
    </w:p>
    <w:p w14:paraId="489D94D1" w14:textId="1A7432CF" w:rsidR="001768BA" w:rsidRPr="00FF29E6" w:rsidRDefault="001768BA" w:rsidP="001768BA">
      <w:pPr>
        <w:rPr>
          <w:sz w:val="20"/>
        </w:rPr>
      </w:pPr>
      <w:r w:rsidRPr="00FF29E6">
        <w:rPr>
          <w:sz w:val="20"/>
        </w:rPr>
        <w:t xml:space="preserve">Commercial General Liability Insurance shall be written on an occurrence form with limits of not </w:t>
      </w:r>
      <w:r w:rsidRPr="00171EEF">
        <w:rPr>
          <w:sz w:val="20"/>
        </w:rPr>
        <w:t>less than one million dollars ($1,000,000) per occurrence for bodily injury and property damage and two million dollars ($2,000,000) annual</w:t>
      </w:r>
      <w:r w:rsidRPr="00FF29E6">
        <w:rPr>
          <w:sz w:val="20"/>
        </w:rPr>
        <w:t xml:space="preserve">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1768BA">
      <w:pPr>
        <w:numPr>
          <w:ilvl w:val="3"/>
          <w:numId w:val="31"/>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1768BA">
      <w:pPr>
        <w:numPr>
          <w:ilvl w:val="3"/>
          <w:numId w:val="31"/>
        </w:numPr>
        <w:spacing w:line="259" w:lineRule="auto"/>
        <w:contextualSpacing/>
        <w:rPr>
          <w:sz w:val="20"/>
        </w:rPr>
      </w:pPr>
      <w:r w:rsidRPr="00FF29E6">
        <w:rPr>
          <w:sz w:val="20"/>
          <w:u w:val="single"/>
        </w:rPr>
        <w:t>Workers’ Compensation &amp; Employers’ Liability Insurance</w:t>
      </w:r>
    </w:p>
    <w:p w14:paraId="2B8F465B" w14:textId="77777777" w:rsidR="001768BA" w:rsidRPr="00FF29E6" w:rsidRDefault="001768BA" w:rsidP="001768BA">
      <w:pPr>
        <w:rPr>
          <w:sz w:val="20"/>
        </w:rPr>
      </w:pPr>
      <w:r w:rsidRPr="00FF29E6">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1768BA">
      <w:pPr>
        <w:numPr>
          <w:ilvl w:val="3"/>
          <w:numId w:val="31"/>
        </w:numPr>
        <w:spacing w:line="259" w:lineRule="auto"/>
        <w:contextualSpacing/>
        <w:rPr>
          <w:sz w:val="20"/>
        </w:rPr>
      </w:pPr>
      <w:r w:rsidRPr="00FF29E6">
        <w:rPr>
          <w:sz w:val="20"/>
          <w:u w:val="single"/>
        </w:rPr>
        <w:t>Professional Liability Insurance</w:t>
      </w:r>
    </w:p>
    <w:p w14:paraId="402D322E" w14:textId="59B4D8AC" w:rsidR="001768BA" w:rsidRPr="00FF0517" w:rsidRDefault="001768BA" w:rsidP="001768BA">
      <w:pPr>
        <w:rPr>
          <w:sz w:val="20"/>
        </w:rPr>
      </w:pPr>
      <w:r w:rsidRPr="00FF29E6">
        <w:rPr>
          <w:sz w:val="20"/>
        </w:rPr>
        <w:t xml:space="preserve">Professional Liability Insurance shall include coverage for any negligent </w:t>
      </w:r>
      <w:r w:rsidRPr="00FF0517">
        <w:rPr>
          <w:sz w:val="20"/>
        </w:rPr>
        <w:t xml:space="preserve">act, error, or omission committed or alleged to have been committed which arises out of rendering or failure to render </w:t>
      </w:r>
      <w:r w:rsidR="003C0592" w:rsidRPr="00FF0517">
        <w:rPr>
          <w:sz w:val="20"/>
        </w:rPr>
        <w:t xml:space="preserve">performance required </w:t>
      </w:r>
      <w:r w:rsidRPr="00FF0517">
        <w:rPr>
          <w:sz w:val="20"/>
        </w:rPr>
        <w:t xml:space="preserve"> under the terms of this Agreement. The policy shall provide limits of not less than one million dollars ($1,000,000) per claim or per occurrence and two million dollars ($2,000,000) annual aggregate. If the policy is written on a “claims made” form, Contractor shall continue such coverage, either through policy renewals or the purchase of an extended discovery period, if such extended coverage is available, for not less than three (3) years from the date of </w:t>
      </w:r>
      <w:r w:rsidR="003C0592" w:rsidRPr="00FF0517">
        <w:rPr>
          <w:sz w:val="20"/>
        </w:rPr>
        <w:t xml:space="preserve">Contractor’s </w:t>
      </w:r>
      <w:r w:rsidRPr="00FF0517">
        <w:rPr>
          <w:sz w:val="20"/>
        </w:rPr>
        <w:t xml:space="preserve">completion of </w:t>
      </w:r>
      <w:r w:rsidR="00225A01" w:rsidRPr="00FF0517">
        <w:rPr>
          <w:sz w:val="20"/>
        </w:rPr>
        <w:t>the performance</w:t>
      </w:r>
      <w:r w:rsidRPr="00FF0517">
        <w:rPr>
          <w:sz w:val="20"/>
        </w:rPr>
        <w:t xml:space="preserve"> of this Agreement. The retroactive date or “prior acts inclusion date” of any such “claims made” policy must be no later than the date </w:t>
      </w:r>
      <w:r w:rsidR="00225A01" w:rsidRPr="00FF0517">
        <w:rPr>
          <w:sz w:val="20"/>
        </w:rPr>
        <w:t>Contractor commences performance</w:t>
      </w:r>
      <w:r w:rsidRPr="00FF0517">
        <w:rPr>
          <w:sz w:val="20"/>
        </w:rPr>
        <w:t xml:space="preserve"> </w:t>
      </w:r>
      <w:r w:rsidR="0008577F" w:rsidRPr="00FF0517">
        <w:rPr>
          <w:sz w:val="20"/>
        </w:rPr>
        <w:t>of this</w:t>
      </w:r>
      <w:r w:rsidRPr="00FF0517">
        <w:rPr>
          <w:sz w:val="20"/>
        </w:rPr>
        <w:t xml:space="preserve"> Agreement.</w:t>
      </w:r>
    </w:p>
    <w:p w14:paraId="20EAE82D" w14:textId="77777777" w:rsidR="001768BA" w:rsidRPr="00FF0517" w:rsidRDefault="001768BA" w:rsidP="001768BA">
      <w:pPr>
        <w:rPr>
          <w:sz w:val="20"/>
        </w:rPr>
      </w:pPr>
    </w:p>
    <w:p w14:paraId="6ED9DB8A" w14:textId="77777777" w:rsidR="001768BA" w:rsidRPr="00FF0517" w:rsidRDefault="001768BA" w:rsidP="001768BA">
      <w:pPr>
        <w:numPr>
          <w:ilvl w:val="3"/>
          <w:numId w:val="31"/>
        </w:numPr>
        <w:spacing w:line="259" w:lineRule="auto"/>
        <w:contextualSpacing/>
        <w:rPr>
          <w:sz w:val="20"/>
        </w:rPr>
      </w:pPr>
      <w:r w:rsidRPr="00FF0517">
        <w:rPr>
          <w:sz w:val="20"/>
          <w:u w:val="single"/>
        </w:rPr>
        <w:t>Cyber Liability Insurance</w:t>
      </w:r>
    </w:p>
    <w:p w14:paraId="36C82B21" w14:textId="77777777" w:rsidR="001768BA" w:rsidRPr="00FF29E6" w:rsidRDefault="001768BA" w:rsidP="001768BA">
      <w:pPr>
        <w:rPr>
          <w:i/>
          <w:iCs/>
          <w:sz w:val="20"/>
        </w:rPr>
      </w:pPr>
      <w:r w:rsidRPr="00FF0517">
        <w:rPr>
          <w:sz w:val="20"/>
        </w:rPr>
        <w:t>Cyber Liability Insurance, with limits not less than two million dollars ($2,000,000) per occurrence or claim, two million dollars ($2,000,000) aggregate. Coverage shall be sufficiently broad to respond to the duties and obligations</w:t>
      </w:r>
      <w:r w:rsidRPr="00FF29E6">
        <w:rPr>
          <w:sz w:val="20"/>
        </w:rPr>
        <w:t xml:space="preserve"> as are undertaken by Contractor in this Agreement and shall include, but not be limited to, claims involving security </w:t>
      </w:r>
      <w:r w:rsidRPr="00FF29E6">
        <w:rPr>
          <w:i/>
          <w:iCs/>
          <w:sz w:val="20"/>
        </w:rPr>
        <w:t xml:space="preserve"> </w:t>
      </w:r>
    </w:p>
    <w:p w14:paraId="382B5D57" w14:textId="77777777" w:rsidR="001768BA" w:rsidRPr="00FF29E6" w:rsidRDefault="001768BA" w:rsidP="001768BA">
      <w:pPr>
        <w:rPr>
          <w:sz w:val="20"/>
        </w:rPr>
      </w:pPr>
      <w:r w:rsidRPr="00FF29E6">
        <w:rPr>
          <w:sz w:val="20"/>
        </w:rPr>
        <w:t>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72A8AFF7" w14:textId="77777777" w:rsidR="001768BA" w:rsidRPr="00FF29E6" w:rsidRDefault="001768BA" w:rsidP="001768BA">
      <w:pPr>
        <w:rPr>
          <w:sz w:val="20"/>
        </w:rPr>
      </w:pPr>
    </w:p>
    <w:p w14:paraId="4C737D02" w14:textId="77777777" w:rsidR="001768BA" w:rsidRPr="00FF0517" w:rsidRDefault="001768BA" w:rsidP="008B08B2">
      <w:pPr>
        <w:numPr>
          <w:ilvl w:val="3"/>
          <w:numId w:val="31"/>
        </w:numPr>
        <w:spacing w:line="259" w:lineRule="auto"/>
        <w:contextualSpacing/>
        <w:rPr>
          <w:sz w:val="20"/>
        </w:rPr>
      </w:pPr>
      <w:r w:rsidRPr="00FF0517">
        <w:rPr>
          <w:sz w:val="20"/>
          <w:u w:val="single"/>
        </w:rPr>
        <w:t>Technology Professional Liability Errors &amp; Omissions</w:t>
      </w:r>
    </w:p>
    <w:p w14:paraId="058F8D52" w14:textId="19C0843C" w:rsidR="001768BA" w:rsidRPr="00FF29E6" w:rsidRDefault="001768BA" w:rsidP="008B08B2">
      <w:pPr>
        <w:tabs>
          <w:tab w:val="left" w:pos="2970"/>
        </w:tabs>
        <w:rPr>
          <w:sz w:val="20"/>
        </w:rPr>
      </w:pPr>
      <w:r w:rsidRPr="00FF0517">
        <w:rPr>
          <w:sz w:val="20"/>
        </w:rPr>
        <w:t>Technology professional liability errors and omissions insurance appropriate to the Contractor profession and work hereunder, with limits not less than two million dollars ($2,000,000) per occurrence, and two million dollars ($2,000,000)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w:t>
      </w:r>
      <w:r w:rsidRPr="00FF29E6">
        <w:rPr>
          <w:sz w:val="20"/>
        </w:rPr>
        <w:t xml:space="preserve">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6F2D433A" w14:textId="77777777" w:rsidR="001768BA" w:rsidRPr="00FF29E6" w:rsidRDefault="001768BA" w:rsidP="001768BA">
      <w:pPr>
        <w:tabs>
          <w:tab w:val="left" w:pos="2970"/>
        </w:tabs>
        <w:ind w:left="2160"/>
        <w:rPr>
          <w:sz w:val="20"/>
        </w:rPr>
      </w:pPr>
    </w:p>
    <w:p w14:paraId="3678EA01" w14:textId="77777777" w:rsidR="001768BA" w:rsidRPr="00FF29E6" w:rsidRDefault="001768BA" w:rsidP="008B08B2">
      <w:pPr>
        <w:spacing w:line="259" w:lineRule="auto"/>
        <w:contextualSpacing/>
        <w:rPr>
          <w:sz w:val="20"/>
        </w:rPr>
      </w:pPr>
      <w:r w:rsidRPr="00FF29E6">
        <w:rPr>
          <w:sz w:val="20"/>
        </w:rPr>
        <w:t xml:space="preserve">The technology professional liability errors and omissions insurance policy shall include, or be endorsed to include, </w:t>
      </w:r>
      <w:r w:rsidRPr="00FF29E6">
        <w:rPr>
          <w:b/>
          <w:bCs/>
          <w:i/>
          <w:iCs/>
          <w:sz w:val="20"/>
        </w:rPr>
        <w:t>property damage liability coverage</w:t>
      </w:r>
      <w:r w:rsidRPr="00FF29E6">
        <w:rPr>
          <w:sz w:val="20"/>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0E0FA093" w14:textId="77777777" w:rsidR="001768BA" w:rsidRPr="00FF29E6" w:rsidRDefault="001768BA" w:rsidP="001768BA">
      <w:pPr>
        <w:rPr>
          <w:sz w:val="20"/>
        </w:rPr>
      </w:pPr>
    </w:p>
    <w:p w14:paraId="088FE66C" w14:textId="77777777" w:rsidR="001768BA" w:rsidRPr="00FF29E6" w:rsidRDefault="001768BA" w:rsidP="001768BA">
      <w:pPr>
        <w:numPr>
          <w:ilvl w:val="3"/>
          <w:numId w:val="31"/>
        </w:numPr>
        <w:spacing w:line="259" w:lineRule="auto"/>
        <w:contextualSpacing/>
        <w:rPr>
          <w:sz w:val="20"/>
        </w:rPr>
      </w:pPr>
      <w:r w:rsidRPr="00FF29E6">
        <w:rPr>
          <w:sz w:val="20"/>
          <w:u w:val="single"/>
        </w:rPr>
        <w:t>Commercial Crime Insurance</w:t>
      </w:r>
    </w:p>
    <w:p w14:paraId="1387677F" w14:textId="77777777" w:rsidR="001768BA" w:rsidRPr="00FF29E6" w:rsidRDefault="001768BA" w:rsidP="001768BA">
      <w:pPr>
        <w:tabs>
          <w:tab w:val="left" w:pos="360"/>
        </w:tabs>
        <w:rPr>
          <w:sz w:val="20"/>
        </w:rPr>
      </w:pPr>
      <w:r w:rsidRPr="00FF29E6">
        <w:rPr>
          <w:sz w:val="20"/>
        </w:rPr>
        <w:t>This policy is required if Contractor handles or has regular access to JBE’s funds or property of significant value to the JBE.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EADB9F6" w14:textId="0A0D312D" w:rsidR="00E77106" w:rsidRPr="00FF0517" w:rsidRDefault="00BA2888" w:rsidP="00FF0517">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6"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3FE74258" w14:textId="4D267BDE" w:rsidR="00E367B1" w:rsidRPr="00FF0517" w:rsidRDefault="006A354E" w:rsidP="00FF0517">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7"/>
          <w:footerReference w:type="first" r:id="rId18"/>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8B493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7B1C" w14:textId="77777777" w:rsidR="00F9227B" w:rsidRDefault="00F9227B" w:rsidP="00437785">
      <w:r>
        <w:separator/>
      </w:r>
    </w:p>
  </w:endnote>
  <w:endnote w:type="continuationSeparator" w:id="0">
    <w:p w14:paraId="7CA98E12" w14:textId="77777777" w:rsidR="00F9227B" w:rsidRDefault="00F9227B"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1F734FC7" w:rsidR="00896EE8" w:rsidRPr="00EA15C3" w:rsidRDefault="00D8261D" w:rsidP="00896EE8">
    <w:pPr>
      <w:pStyle w:val="Footer"/>
      <w:jc w:val="right"/>
      <w:rPr>
        <w:bCs/>
        <w:sz w:val="20"/>
      </w:rPr>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896EE8">
      <w:rPr>
        <w:b/>
        <w:sz w:val="16"/>
        <w:szCs w:val="16"/>
      </w:rPr>
      <w:tab/>
    </w:r>
    <w:r w:rsidR="00896EE8">
      <w:rPr>
        <w:b/>
        <w:sz w:val="16"/>
        <w:szCs w:val="16"/>
      </w:rPr>
      <w:tab/>
    </w:r>
    <w:r w:rsidR="00EA15C3" w:rsidRPr="00EA15C3">
      <w:rPr>
        <w:bCs/>
        <w:sz w:val="20"/>
      </w:rPr>
      <w:t>D-1</w:t>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rPr>
          <w:sz w:val="20"/>
        </w:rPr>
        <w:id w:val="17147072"/>
        <w:docPartObj>
          <w:docPartGallery w:val="Page Numbers (Bottom of Page)"/>
          <w:docPartUnique/>
        </w:docPartObj>
      </w:sdtPr>
      <w:sdtEndPr/>
      <w:sdtContent>
        <w:r w:rsidRPr="00EA15C3">
          <w:rPr>
            <w:sz w:val="20"/>
          </w:rPr>
          <w:t>A-</w:t>
        </w:r>
        <w:r w:rsidR="00E5363C" w:rsidRPr="00EA15C3">
          <w:rPr>
            <w:sz w:val="20"/>
          </w:rPr>
          <w:fldChar w:fldCharType="begin"/>
        </w:r>
        <w:r w:rsidR="00E5363C" w:rsidRPr="00EA15C3">
          <w:rPr>
            <w:sz w:val="20"/>
          </w:rPr>
          <w:instrText xml:space="preserve"> PAGE   \* MERGEFORMAT </w:instrText>
        </w:r>
        <w:r w:rsidR="00E5363C" w:rsidRPr="00EA15C3">
          <w:rPr>
            <w:sz w:val="20"/>
          </w:rPr>
          <w:fldChar w:fldCharType="separate"/>
        </w:r>
        <w:r w:rsidR="00844DBC" w:rsidRPr="00EA15C3">
          <w:rPr>
            <w:noProof/>
            <w:sz w:val="20"/>
          </w:rPr>
          <w:t>2</w:t>
        </w:r>
        <w:r w:rsidR="00E5363C" w:rsidRPr="00EA15C3">
          <w:rPr>
            <w:noProof/>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7E53F14" w:rsidR="00001542" w:rsidRPr="008953BE" w:rsidRDefault="00001542" w:rsidP="00EA15C3">
    <w:pPr>
      <w:pStyle w:val="Footer"/>
      <w:jc w:val="right"/>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EA15C3">
      <w:rPr>
        <w:sz w:val="20"/>
      </w:rPr>
      <w:t>A-</w:t>
    </w:r>
    <w:r w:rsidR="001975EC" w:rsidRPr="00EA15C3">
      <w:rPr>
        <w:sz w:val="20"/>
      </w:rPr>
      <w:fldChar w:fldCharType="begin"/>
    </w:r>
    <w:r w:rsidRPr="00EA15C3">
      <w:rPr>
        <w:sz w:val="20"/>
      </w:rPr>
      <w:instrText xml:space="preserve"> PAGE   \* MERGEFORMAT </w:instrText>
    </w:r>
    <w:r w:rsidR="001975EC" w:rsidRPr="00EA15C3">
      <w:rPr>
        <w:sz w:val="20"/>
      </w:rPr>
      <w:fldChar w:fldCharType="separate"/>
    </w:r>
    <w:r w:rsidR="00844DBC" w:rsidRPr="00EA15C3">
      <w:rPr>
        <w:noProof/>
        <w:sz w:val="20"/>
      </w:rPr>
      <w:t>1</w:t>
    </w:r>
    <w:r w:rsidR="001975EC" w:rsidRPr="00EA15C3">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rPr>
          <w:sz w:val="20"/>
        </w:rPr>
        <w:id w:val="14642143"/>
        <w:docPartObj>
          <w:docPartGallery w:val="Page Numbers (Bottom of Page)"/>
          <w:docPartUnique/>
        </w:docPartObj>
      </w:sdtPr>
      <w:sdtEndPr/>
      <w:sdtContent>
        <w:r w:rsidR="00001542" w:rsidRPr="00EA15C3">
          <w:rPr>
            <w:sz w:val="20"/>
          </w:rPr>
          <w:t>B-</w:t>
        </w:r>
        <w:r w:rsidR="00E5363C" w:rsidRPr="00EA15C3">
          <w:rPr>
            <w:sz w:val="20"/>
          </w:rPr>
          <w:fldChar w:fldCharType="begin"/>
        </w:r>
        <w:r w:rsidR="00E5363C" w:rsidRPr="00EA15C3">
          <w:rPr>
            <w:sz w:val="20"/>
          </w:rPr>
          <w:instrText xml:space="preserve"> PAGE   \* MERGEFORMAT </w:instrText>
        </w:r>
        <w:r w:rsidR="00E5363C" w:rsidRPr="00EA15C3">
          <w:rPr>
            <w:sz w:val="20"/>
          </w:rPr>
          <w:fldChar w:fldCharType="separate"/>
        </w:r>
        <w:r w:rsidR="00844DBC" w:rsidRPr="00EA15C3">
          <w:rPr>
            <w:noProof/>
            <w:sz w:val="20"/>
          </w:rPr>
          <w:t>1</w:t>
        </w:r>
        <w:r w:rsidR="00E5363C" w:rsidRPr="00EA15C3">
          <w:rPr>
            <w:noProof/>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rPr>
          <w:sz w:val="20"/>
        </w:rPr>
        <w:id w:val="4451525"/>
        <w:docPartObj>
          <w:docPartGallery w:val="Page Numbers (Bottom of Page)"/>
          <w:docPartUnique/>
        </w:docPartObj>
      </w:sdtPr>
      <w:sdtEndPr/>
      <w:sdtContent>
        <w:r w:rsidRPr="00EA15C3">
          <w:rPr>
            <w:sz w:val="20"/>
          </w:rP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rPr>
          <w:sz w:val="20"/>
        </w:rPr>
        <w:id w:val="14642150"/>
        <w:docPartObj>
          <w:docPartGallery w:val="Page Numbers (Bottom of Page)"/>
          <w:docPartUnique/>
        </w:docPartObj>
      </w:sdtPr>
      <w:sdtEndPr/>
      <w:sdtContent>
        <w:r w:rsidR="00896EE8" w:rsidRPr="00EA15C3">
          <w:rPr>
            <w:sz w:val="20"/>
          </w:rPr>
          <w:t>C-</w:t>
        </w:r>
        <w:r w:rsidR="00E5363C" w:rsidRPr="00EA15C3">
          <w:rPr>
            <w:sz w:val="20"/>
          </w:rPr>
          <w:fldChar w:fldCharType="begin"/>
        </w:r>
        <w:r w:rsidR="00E5363C" w:rsidRPr="00EA15C3">
          <w:rPr>
            <w:sz w:val="20"/>
          </w:rPr>
          <w:instrText xml:space="preserve"> PAGE   \* MERGEFORMAT </w:instrText>
        </w:r>
        <w:r w:rsidR="00E5363C" w:rsidRPr="00EA15C3">
          <w:rPr>
            <w:sz w:val="20"/>
          </w:rPr>
          <w:fldChar w:fldCharType="separate"/>
        </w:r>
        <w:r w:rsidR="00844DBC" w:rsidRPr="00EA15C3">
          <w:rPr>
            <w:noProof/>
            <w:sz w:val="20"/>
          </w:rPr>
          <w:t>5</w:t>
        </w:r>
        <w:r w:rsidR="00E5363C" w:rsidRPr="00EA15C3">
          <w:rPr>
            <w:noProof/>
            <w:sz w:val="20"/>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rsidRPr="00EA15C3">
      <w:rPr>
        <w:sz w:val="20"/>
      </w:rPr>
      <w:t>C-</w:t>
    </w:r>
    <w:sdt>
      <w:sdtPr>
        <w:rPr>
          <w:sz w:val="20"/>
        </w:rPr>
        <w:id w:val="14642146"/>
        <w:docPartObj>
          <w:docPartGallery w:val="Page Numbers (Bottom of Page)"/>
          <w:docPartUnique/>
        </w:docPartObj>
      </w:sdtPr>
      <w:sdtEndPr/>
      <w:sdtContent>
        <w:r w:rsidR="00E5363C" w:rsidRPr="00EA15C3">
          <w:rPr>
            <w:sz w:val="20"/>
          </w:rPr>
          <w:fldChar w:fldCharType="begin"/>
        </w:r>
        <w:r w:rsidR="00E5363C" w:rsidRPr="00EA15C3">
          <w:rPr>
            <w:sz w:val="20"/>
          </w:rPr>
          <w:instrText xml:space="preserve"> PAGE   \* MERGEFORMAT </w:instrText>
        </w:r>
        <w:r w:rsidR="00E5363C" w:rsidRPr="00EA15C3">
          <w:rPr>
            <w:sz w:val="20"/>
          </w:rPr>
          <w:fldChar w:fldCharType="separate"/>
        </w:r>
        <w:r w:rsidR="00844DBC" w:rsidRPr="00EA15C3">
          <w:rPr>
            <w:noProof/>
            <w:sz w:val="20"/>
          </w:rPr>
          <w:t>1</w:t>
        </w:r>
        <w:r w:rsidR="00E5363C" w:rsidRPr="00EA15C3">
          <w:rPr>
            <w:noProof/>
            <w:sz w:val="20"/>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A503E" w14:textId="77777777" w:rsidR="00F9227B" w:rsidRDefault="00F9227B" w:rsidP="00437785">
      <w:r>
        <w:separator/>
      </w:r>
    </w:p>
  </w:footnote>
  <w:footnote w:type="continuationSeparator" w:id="0">
    <w:p w14:paraId="5FBAEBCF" w14:textId="77777777" w:rsidR="00F9227B" w:rsidRDefault="00F9227B"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02E7" w14:textId="4EBFC1BE" w:rsidR="003B4F33" w:rsidRPr="00AA6BD1" w:rsidRDefault="00AA6BD1" w:rsidP="00AA6BD1">
    <w:pPr>
      <w:ind w:left="-86"/>
      <w:jc w:val="center"/>
      <w:rPr>
        <w:rFonts w:asciiTheme="minorHAnsi" w:eastAsia="Times New Roman" w:hAnsiTheme="minorHAnsi" w:cstheme="minorHAnsi"/>
        <w:iCs/>
        <w:sz w:val="22"/>
        <w:szCs w:val="22"/>
      </w:rPr>
    </w:pPr>
    <w:r w:rsidRPr="00AA6BD1">
      <w:rPr>
        <w:rFonts w:asciiTheme="minorHAnsi" w:eastAsia="Times New Roman" w:hAnsiTheme="minorHAnsi" w:cstheme="minorHAnsi"/>
        <w:iCs/>
        <w:sz w:val="22"/>
        <w:szCs w:val="22"/>
      </w:rPr>
      <w:t>Attachment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4483CB7"/>
    <w:multiLevelType w:val="multilevel"/>
    <w:tmpl w:val="8B1C3404"/>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7147E50"/>
    <w:multiLevelType w:val="multilevel"/>
    <w:tmpl w:val="0A1AFAFE"/>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010065"/>
    <w:multiLevelType w:val="hybridMultilevel"/>
    <w:tmpl w:val="9386EB3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2"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5877511"/>
    <w:multiLevelType w:val="multilevel"/>
    <w:tmpl w:val="2528CB18"/>
    <w:numStyleLink w:val="MOUList"/>
  </w:abstractNum>
  <w:abstractNum w:abstractNumId="26"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9"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15:restartNumberingAfterBreak="0">
    <w:nsid w:val="5ECC13F2"/>
    <w:multiLevelType w:val="multilevel"/>
    <w:tmpl w:val="701E9738"/>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4.%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4"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5" w15:restartNumberingAfterBreak="0">
    <w:nsid w:val="79686D8B"/>
    <w:multiLevelType w:val="multilevel"/>
    <w:tmpl w:val="735E6FBE"/>
    <w:lvl w:ilvl="0">
      <w:start w:val="1"/>
      <w:numFmt w:val="decimal"/>
      <w:lvlText w:val="%1"/>
      <w:lvlJc w:val="left"/>
      <w:pPr>
        <w:ind w:left="820" w:hanging="820"/>
      </w:pPr>
      <w:rPr>
        <w:rFonts w:hint="default"/>
      </w:rPr>
    </w:lvl>
    <w:lvl w:ilvl="1">
      <w:start w:val="1"/>
      <w:numFmt w:val="decimal"/>
      <w:lvlText w:val="%1.%2"/>
      <w:lvlJc w:val="left"/>
      <w:pPr>
        <w:ind w:left="820" w:hanging="820"/>
      </w:pPr>
      <w:rPr>
        <w:rFonts w:hint="default"/>
      </w:rPr>
    </w:lvl>
    <w:lvl w:ilvl="2">
      <w:start w:val="1"/>
      <w:numFmt w:val="decimal"/>
      <w:lvlText w:val="%1.%2.%3"/>
      <w:lvlJc w:val="left"/>
      <w:pPr>
        <w:ind w:left="820" w:hanging="820"/>
      </w:pPr>
      <w:rPr>
        <w:rFonts w:hint="default"/>
      </w:rPr>
    </w:lvl>
    <w:lvl w:ilvl="3">
      <w:start w:val="1"/>
      <w:numFmt w:val="decimal"/>
      <w:lvlText w:val="%1.%2.%3.%4"/>
      <w:lvlJc w:val="left"/>
      <w:pPr>
        <w:ind w:left="820" w:hanging="820"/>
      </w:pPr>
      <w:rPr>
        <w:rFonts w:hint="default"/>
      </w:rPr>
    </w:lvl>
    <w:lvl w:ilvl="4">
      <w:start w:val="1"/>
      <w:numFmt w:val="decimal"/>
      <w:lvlText w:val="%1.%2.%3.%4.%5"/>
      <w:lvlJc w:val="left"/>
      <w:pPr>
        <w:ind w:left="820" w:hanging="8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4283074">
    <w:abstractNumId w:val="8"/>
  </w:num>
  <w:num w:numId="2" w16cid:durableId="2094740623">
    <w:abstractNumId w:val="6"/>
  </w:num>
  <w:num w:numId="3" w16cid:durableId="1418016961">
    <w:abstractNumId w:val="28"/>
  </w:num>
  <w:num w:numId="4" w16cid:durableId="914584524">
    <w:abstractNumId w:val="11"/>
  </w:num>
  <w:num w:numId="5" w16cid:durableId="1408770929">
    <w:abstractNumId w:val="7"/>
  </w:num>
  <w:num w:numId="6" w16cid:durableId="98643117">
    <w:abstractNumId w:val="5"/>
  </w:num>
  <w:num w:numId="7" w16cid:durableId="1602958670">
    <w:abstractNumId w:val="17"/>
  </w:num>
  <w:num w:numId="8" w16cid:durableId="2134713356">
    <w:abstractNumId w:val="18"/>
  </w:num>
  <w:num w:numId="9" w16cid:durableId="1982347161">
    <w:abstractNumId w:val="4"/>
  </w:num>
  <w:num w:numId="10" w16cid:durableId="1576403217">
    <w:abstractNumId w:val="23"/>
  </w:num>
  <w:num w:numId="11" w16cid:durableId="563760532">
    <w:abstractNumId w:val="3"/>
  </w:num>
  <w:num w:numId="12" w16cid:durableId="313946787">
    <w:abstractNumId w:val="26"/>
  </w:num>
  <w:num w:numId="13" w16cid:durableId="1938053588">
    <w:abstractNumId w:val="31"/>
  </w:num>
  <w:num w:numId="14" w16cid:durableId="1605961208">
    <w:abstractNumId w:val="30"/>
  </w:num>
  <w:num w:numId="15" w16cid:durableId="1414357880">
    <w:abstractNumId w:val="2"/>
  </w:num>
  <w:num w:numId="16" w16cid:durableId="1352603823">
    <w:abstractNumId w:val="1"/>
  </w:num>
  <w:num w:numId="17" w16cid:durableId="108352871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4"/>
  </w:num>
  <w:num w:numId="19" w16cid:durableId="969819148">
    <w:abstractNumId w:val="14"/>
  </w:num>
  <w:num w:numId="20" w16cid:durableId="1928075811">
    <w:abstractNumId w:val="27"/>
  </w:num>
  <w:num w:numId="21" w16cid:durableId="300503234">
    <w:abstractNumId w:val="13"/>
  </w:num>
  <w:num w:numId="22" w16cid:durableId="472600652">
    <w:abstractNumId w:val="9"/>
  </w:num>
  <w:num w:numId="23" w16cid:durableId="266623786">
    <w:abstractNumId w:val="16"/>
  </w:num>
  <w:num w:numId="24" w16cid:durableId="171923030">
    <w:abstractNumId w:val="10"/>
  </w:num>
  <w:num w:numId="25" w16cid:durableId="335693263">
    <w:abstractNumId w:val="32"/>
  </w:num>
  <w:num w:numId="26" w16cid:durableId="1341277684">
    <w:abstractNumId w:val="22"/>
  </w:num>
  <w:num w:numId="27" w16cid:durableId="381057003">
    <w:abstractNumId w:val="25"/>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34"/>
  </w:num>
  <w:num w:numId="29" w16cid:durableId="1743285898">
    <w:abstractNumId w:val="33"/>
  </w:num>
  <w:num w:numId="30" w16cid:durableId="990982133">
    <w:abstractNumId w:val="0"/>
  </w:num>
  <w:num w:numId="31" w16cid:durableId="2114129718">
    <w:abstractNumId w:val="15"/>
  </w:num>
  <w:num w:numId="32" w16cid:durableId="1160383784">
    <w:abstractNumId w:val="29"/>
  </w:num>
  <w:num w:numId="33" w16cid:durableId="1983727873">
    <w:abstractNumId w:val="12"/>
  </w:num>
  <w:num w:numId="34" w16cid:durableId="52818423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462890499">
    <w:abstractNumId w:val="35"/>
  </w:num>
  <w:num w:numId="38" w16cid:durableId="1143230161">
    <w:abstractNumId w:val="20"/>
  </w:num>
  <w:num w:numId="39" w16cid:durableId="983240113">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032"/>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26"/>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1EEF"/>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37E"/>
    <w:rsid w:val="00225A01"/>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0C7"/>
    <w:rsid w:val="00367E16"/>
    <w:rsid w:val="00370E03"/>
    <w:rsid w:val="003715A5"/>
    <w:rsid w:val="003719D2"/>
    <w:rsid w:val="003738F1"/>
    <w:rsid w:val="00373948"/>
    <w:rsid w:val="0037441E"/>
    <w:rsid w:val="0037468E"/>
    <w:rsid w:val="00375464"/>
    <w:rsid w:val="00376417"/>
    <w:rsid w:val="003803D8"/>
    <w:rsid w:val="00382569"/>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29AF"/>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724"/>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1482E"/>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5C92"/>
    <w:rsid w:val="005A6ACF"/>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4747"/>
    <w:rsid w:val="00606C92"/>
    <w:rsid w:val="00607BD6"/>
    <w:rsid w:val="00610BAC"/>
    <w:rsid w:val="0061194F"/>
    <w:rsid w:val="00611B11"/>
    <w:rsid w:val="00612BB5"/>
    <w:rsid w:val="006229AF"/>
    <w:rsid w:val="00632E5F"/>
    <w:rsid w:val="00634BB6"/>
    <w:rsid w:val="006402DE"/>
    <w:rsid w:val="00642075"/>
    <w:rsid w:val="00642324"/>
    <w:rsid w:val="0064259C"/>
    <w:rsid w:val="00642B89"/>
    <w:rsid w:val="00644282"/>
    <w:rsid w:val="00651DC8"/>
    <w:rsid w:val="00653CC7"/>
    <w:rsid w:val="00654308"/>
    <w:rsid w:val="00656961"/>
    <w:rsid w:val="00660C37"/>
    <w:rsid w:val="006643D8"/>
    <w:rsid w:val="00664624"/>
    <w:rsid w:val="00665E2F"/>
    <w:rsid w:val="0066703F"/>
    <w:rsid w:val="006753E3"/>
    <w:rsid w:val="006763B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179D"/>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454F"/>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02F1"/>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6BD1"/>
    <w:rsid w:val="00AA7661"/>
    <w:rsid w:val="00AB2267"/>
    <w:rsid w:val="00AC012C"/>
    <w:rsid w:val="00AC2E92"/>
    <w:rsid w:val="00AC360F"/>
    <w:rsid w:val="00AC3804"/>
    <w:rsid w:val="00AC497D"/>
    <w:rsid w:val="00AC4A49"/>
    <w:rsid w:val="00AC73EE"/>
    <w:rsid w:val="00AD1C30"/>
    <w:rsid w:val="00AD3993"/>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18E"/>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411"/>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4566"/>
    <w:rsid w:val="00E97379"/>
    <w:rsid w:val="00EA15C3"/>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AFA"/>
    <w:rsid w:val="00EF6C03"/>
    <w:rsid w:val="00EF78A7"/>
    <w:rsid w:val="00F0190C"/>
    <w:rsid w:val="00F06159"/>
    <w:rsid w:val="00F12C84"/>
    <w:rsid w:val="00F12EB6"/>
    <w:rsid w:val="00F15A5A"/>
    <w:rsid w:val="00F21D69"/>
    <w:rsid w:val="00F27B51"/>
    <w:rsid w:val="00F31B8A"/>
    <w:rsid w:val="00F32C6D"/>
    <w:rsid w:val="00F36081"/>
    <w:rsid w:val="00F42516"/>
    <w:rsid w:val="00F430A5"/>
    <w:rsid w:val="00F4326D"/>
    <w:rsid w:val="00F540AD"/>
    <w:rsid w:val="00F54DD2"/>
    <w:rsid w:val="00F5689F"/>
    <w:rsid w:val="00F569F1"/>
    <w:rsid w:val="00F57637"/>
    <w:rsid w:val="00F57EA3"/>
    <w:rsid w:val="00F603FA"/>
    <w:rsid w:val="00F6253C"/>
    <w:rsid w:val="00F63F01"/>
    <w:rsid w:val="00F757B5"/>
    <w:rsid w:val="00F75B4E"/>
    <w:rsid w:val="00F811C0"/>
    <w:rsid w:val="00F83B1D"/>
    <w:rsid w:val="00F852C6"/>
    <w:rsid w:val="00F86F74"/>
    <w:rsid w:val="00F90856"/>
    <w:rsid w:val="00F90B91"/>
    <w:rsid w:val="00F911A8"/>
    <w:rsid w:val="00F91A9F"/>
    <w:rsid w:val="00F9227B"/>
    <w:rsid w:val="00F96620"/>
    <w:rsid w:val="00F97A51"/>
    <w:rsid w:val="00FA0041"/>
    <w:rsid w:val="00FA0BEA"/>
    <w:rsid w:val="00FA2073"/>
    <w:rsid w:val="00FA2248"/>
    <w:rsid w:val="00FA38A6"/>
    <w:rsid w:val="00FA47DA"/>
    <w:rsid w:val="00FA63E8"/>
    <w:rsid w:val="00FA6AF5"/>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0517"/>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593273326">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s://www.courts.ca.gov/documents/JBCM-Post-Contract-Certification-Form.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10047</Words>
  <Characters>57274</Characters>
  <Application>Microsoft Office Word</Application>
  <DocSecurity>0</DocSecurity>
  <Lines>477</Lines>
  <Paragraphs>134</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APPENDIX A</vt:lpstr>
      <vt:lpstr>Goods and Services</vt:lpstr>
      <vt:lpstr>    </vt:lpstr>
      <vt:lpstr>    Date submitted to the JBE:_____________</vt:lpstr>
      <vt:lpstr/>
      <vt:lpstr>APPENDIX B</vt:lpstr>
      <vt:lpstr>Payment Provisions </vt:lpstr>
      <vt:lpstr>        .</vt:lpstr>
      <vt:lpstr>APPENDIX C</vt:lpstr>
      <vt:lpstr>General Provisions</vt:lpstr>
      <vt:lpstr>        General Requirements. </vt:lpstr>
      <vt:lpstr>APPENDIX D</vt:lpstr>
      <vt:lpstr>Defined Terms</vt:lpstr>
      <vt:lpstr>APPENDIX E</vt:lpstr>
    </vt:vector>
  </TitlesOfParts>
  <Company/>
  <LinksUpToDate>false</LinksUpToDate>
  <CharactersWithSpaces>67187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2024-03-18T23:01:00Z</dcterms:created>
  <dcterms:modified xsi:type="dcterms:W3CDTF">2024-03-20T16:13:00Z</dcterms:modified>
</cp:coreProperties>
</file>