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23BFCD55" w:rsidR="003B3C0B" w:rsidRPr="00751EC4" w:rsidRDefault="005E7619" w:rsidP="005E7619">
      <w:pPr>
        <w:widowControl w:val="0"/>
        <w:ind w:left="-720" w:hanging="4"/>
        <w:jc w:val="center"/>
        <w:rPr>
          <w:rStyle w:val="Emphasis"/>
        </w:rPr>
      </w:pPr>
      <w:r>
        <w:rPr>
          <w:rStyle w:val="Emphasis"/>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358150F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w:t>
      </w:r>
      <w:r w:rsidR="00E1720D">
        <w:rPr>
          <w:sz w:val="20"/>
        </w:rPr>
        <w:t xml:space="preserve"> or “JCC” </w:t>
      </w:r>
      <w:r w:rsidRPr="00C314CE">
        <w:rPr>
          <w:sz w:val="20"/>
        </w:rPr>
        <w:t xml:space="preserve">refers to the </w:t>
      </w:r>
      <w:r w:rsidR="00B060DF">
        <w:rPr>
          <w:b/>
          <w:sz w:val="20"/>
        </w:rPr>
        <w:t>Judicial Council of California</w:t>
      </w:r>
      <w:r w:rsidRPr="00C314CE">
        <w:rPr>
          <w:sz w:val="20"/>
        </w:rPr>
        <w:t xml:space="preserve">. </w:t>
      </w:r>
    </w:p>
    <w:p w14:paraId="458BA7E3" w14:textId="2492DF26" w:rsidR="003B3C0B" w:rsidRPr="00287443" w:rsidRDefault="003B3C0B" w:rsidP="003B3C0B">
      <w:pPr>
        <w:ind w:left="-450" w:hanging="270"/>
        <w:rPr>
          <w:sz w:val="20"/>
        </w:rPr>
      </w:pPr>
      <w:r w:rsidRPr="00287443">
        <w:rPr>
          <w:sz w:val="20"/>
        </w:rPr>
        <w:t xml:space="preserve">2.  This Agreement is effective as of </w:t>
      </w:r>
      <w:r w:rsidR="00B060DF" w:rsidRPr="00A018D2">
        <w:rPr>
          <w:b/>
          <w:sz w:val="20"/>
          <w:highlight w:val="yellow"/>
        </w:rPr>
        <w:t xml:space="preserve">January </w:t>
      </w:r>
      <w:r w:rsidR="009F7F9B">
        <w:rPr>
          <w:b/>
          <w:sz w:val="20"/>
          <w:highlight w:val="yellow"/>
        </w:rPr>
        <w:t>2</w:t>
      </w:r>
      <w:r w:rsidR="00B060DF" w:rsidRPr="00A018D2">
        <w:rPr>
          <w:b/>
          <w:sz w:val="20"/>
          <w:highlight w:val="yellow"/>
        </w:rPr>
        <w:t>2, 2024</w:t>
      </w:r>
      <w:r w:rsidRPr="00287443">
        <w:rPr>
          <w:sz w:val="20"/>
        </w:rPr>
        <w:t xml:space="preserve"> </w:t>
      </w:r>
      <w:r>
        <w:rPr>
          <w:sz w:val="20"/>
        </w:rPr>
        <w:t>(</w:t>
      </w:r>
      <w:r w:rsidRPr="00287443">
        <w:rPr>
          <w:sz w:val="20"/>
        </w:rPr>
        <w:t xml:space="preserve">“Effective Date”) and expires on </w:t>
      </w:r>
      <w:r w:rsidR="004D52BF" w:rsidRPr="00A018D2">
        <w:rPr>
          <w:b/>
          <w:sz w:val="20"/>
          <w:highlight w:val="yellow"/>
        </w:rPr>
        <w:t>June</w:t>
      </w:r>
      <w:r w:rsidR="00B060DF" w:rsidRPr="00A018D2">
        <w:rPr>
          <w:b/>
          <w:sz w:val="20"/>
          <w:highlight w:val="yellow"/>
        </w:rPr>
        <w:t xml:space="preserve"> 30, 202</w:t>
      </w:r>
      <w:r w:rsidR="004D52BF" w:rsidRPr="00A018D2">
        <w:rPr>
          <w:b/>
          <w:sz w:val="20"/>
          <w:highlight w:val="yellow"/>
        </w:rPr>
        <w:t>4</w:t>
      </w:r>
      <w:r w:rsidR="00B060DF">
        <w:rPr>
          <w:b/>
          <w:sz w:val="20"/>
        </w:rPr>
        <w:t>.</w:t>
      </w:r>
      <w:r w:rsidRPr="00287443">
        <w:rPr>
          <w:sz w:val="20"/>
        </w:rPr>
        <w:t xml:space="preserve"> (“Expiration Date”).  </w:t>
      </w:r>
      <w:r w:rsidR="00A018D2" w:rsidRPr="00A018D2">
        <w:rPr>
          <w:sz w:val="20"/>
        </w:rPr>
        <w:t xml:space="preserve">The JCC may, at its sole option, extend the Agreement beyond the Initial Term for </w:t>
      </w:r>
      <w:r w:rsidR="00A018D2">
        <w:rPr>
          <w:sz w:val="20"/>
        </w:rPr>
        <w:t>two</w:t>
      </w:r>
      <w:r w:rsidR="00A018D2" w:rsidRPr="00A018D2">
        <w:rPr>
          <w:sz w:val="20"/>
        </w:rPr>
        <w:t xml:space="preserve"> (</w:t>
      </w:r>
      <w:r w:rsidR="00A018D2">
        <w:rPr>
          <w:sz w:val="20"/>
        </w:rPr>
        <w:t>2</w:t>
      </w:r>
      <w:r w:rsidR="00A018D2" w:rsidRPr="00A018D2">
        <w:rPr>
          <w:sz w:val="20"/>
        </w:rPr>
        <w:t xml:space="preserve">) additional </w:t>
      </w:r>
      <w:r w:rsidR="00A018D2">
        <w:rPr>
          <w:sz w:val="20"/>
        </w:rPr>
        <w:t>one</w:t>
      </w:r>
      <w:r w:rsidR="00A018D2" w:rsidRPr="00A018D2">
        <w:rPr>
          <w:sz w:val="20"/>
        </w:rPr>
        <w:t xml:space="preserve">-year option term to extend through </w:t>
      </w:r>
      <w:r w:rsidR="00A018D2" w:rsidRPr="00A018D2">
        <w:rPr>
          <w:sz w:val="20"/>
          <w:highlight w:val="yellow"/>
        </w:rPr>
        <w:t xml:space="preserve">June 30, </w:t>
      </w:r>
      <w:proofErr w:type="gramStart"/>
      <w:r w:rsidR="00A018D2" w:rsidRPr="00A018D2">
        <w:rPr>
          <w:sz w:val="20"/>
          <w:highlight w:val="yellow"/>
        </w:rPr>
        <w:t>2026</w:t>
      </w:r>
      <w:proofErr w:type="gramEnd"/>
      <w:r w:rsidR="00A018D2" w:rsidRPr="00A018D2">
        <w:rPr>
          <w:sz w:val="20"/>
        </w:rPr>
        <w:t xml:space="preserve"> for a total Agreement Term (including the Initial Term) of </w:t>
      </w:r>
      <w:r w:rsidR="00A018D2">
        <w:rPr>
          <w:sz w:val="20"/>
        </w:rPr>
        <w:t>three</w:t>
      </w:r>
      <w:r w:rsidR="00A018D2" w:rsidRPr="00A018D2">
        <w:rPr>
          <w:sz w:val="20"/>
        </w:rPr>
        <w:t xml:space="preserve"> (</w:t>
      </w:r>
      <w:r w:rsidR="00A018D2">
        <w:rPr>
          <w:sz w:val="20"/>
        </w:rPr>
        <w:t>3</w:t>
      </w:r>
      <w:r w:rsidR="00A018D2" w:rsidRPr="00A018D2">
        <w:rPr>
          <w:sz w:val="20"/>
        </w:rPr>
        <w:t>) years if the JCC exercises the Option Term</w:t>
      </w:r>
      <w:r w:rsidR="00944CCA">
        <w:rPr>
          <w:sz w:val="20"/>
        </w:rPr>
        <w:t>s</w:t>
      </w:r>
      <w:r w:rsidR="00A018D2" w:rsidRPr="00A018D2">
        <w:rPr>
          <w:sz w:val="20"/>
        </w:rPr>
        <w:t xml:space="preserve"> after the Initial Term.</w:t>
      </w:r>
    </w:p>
    <w:p w14:paraId="19B484F6" w14:textId="1A76C673" w:rsidR="003B3C0B" w:rsidRDefault="003B3C0B" w:rsidP="00B060DF">
      <w:pPr>
        <w:rPr>
          <w:sz w:val="20"/>
        </w:rPr>
      </w:pPr>
    </w:p>
    <w:p w14:paraId="18FE2900" w14:textId="77777777" w:rsidR="004D52BF"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p>
    <w:p w14:paraId="3D5D8E82" w14:textId="69410440" w:rsidR="003B3C0B" w:rsidRDefault="00A018D2" w:rsidP="003B3C0B">
      <w:pPr>
        <w:pBdr>
          <w:top w:val="single" w:sz="6" w:space="1" w:color="auto"/>
          <w:bottom w:val="single" w:sz="6" w:space="1" w:color="auto"/>
        </w:pBdr>
        <w:ind w:left="-450" w:hanging="270"/>
        <w:rPr>
          <w:sz w:val="20"/>
        </w:rPr>
      </w:pPr>
      <w:r>
        <w:rPr>
          <w:sz w:val="20"/>
        </w:rPr>
        <w:t xml:space="preserve">      </w:t>
      </w:r>
      <w:r w:rsidRPr="00A018D2">
        <w:rPr>
          <w:sz w:val="20"/>
        </w:rPr>
        <w:t>The maximum amount the JBE may pay Contractor is (</w:t>
      </w:r>
      <w:proofErr w:type="spellStart"/>
      <w:r w:rsidRPr="00A018D2">
        <w:rPr>
          <w:sz w:val="20"/>
        </w:rPr>
        <w:t>i</w:t>
      </w:r>
      <w:proofErr w:type="spellEnd"/>
      <w:r w:rsidRPr="00A018D2">
        <w:rPr>
          <w:sz w:val="20"/>
        </w:rPr>
        <w:t xml:space="preserve">) </w:t>
      </w:r>
      <w:r w:rsidRPr="00A018D2">
        <w:rPr>
          <w:sz w:val="20"/>
          <w:highlight w:val="yellow"/>
        </w:rPr>
        <w:t>$[Dollar amount]</w:t>
      </w:r>
      <w:r w:rsidRPr="00A018D2">
        <w:rPr>
          <w:sz w:val="20"/>
        </w:rPr>
        <w:t xml:space="preserve"> during the Initial Term, (ii) </w:t>
      </w:r>
      <w:r w:rsidRPr="00A018D2">
        <w:rPr>
          <w:sz w:val="20"/>
          <w:highlight w:val="yellow"/>
        </w:rPr>
        <w:t>$[Dollar amount]</w:t>
      </w:r>
      <w:r w:rsidRPr="00A018D2">
        <w:rPr>
          <w:sz w:val="20"/>
        </w:rPr>
        <w:t xml:space="preserve"> during the </w:t>
      </w:r>
      <w:r>
        <w:rPr>
          <w:sz w:val="20"/>
        </w:rPr>
        <w:t xml:space="preserve">First </w:t>
      </w:r>
      <w:r w:rsidRPr="00A018D2">
        <w:rPr>
          <w:sz w:val="20"/>
        </w:rPr>
        <w:t>Option Ter</w:t>
      </w:r>
      <w:r>
        <w:rPr>
          <w:sz w:val="20"/>
        </w:rPr>
        <w:t xml:space="preserve">m, and </w:t>
      </w:r>
      <w:r w:rsidRPr="00A018D2">
        <w:rPr>
          <w:sz w:val="20"/>
          <w:highlight w:val="yellow"/>
        </w:rPr>
        <w:t>$[Dollar amount]</w:t>
      </w:r>
      <w:r w:rsidRPr="00A018D2">
        <w:rPr>
          <w:sz w:val="20"/>
        </w:rPr>
        <w:t xml:space="preserve"> during the </w:t>
      </w:r>
      <w:r>
        <w:rPr>
          <w:sz w:val="20"/>
        </w:rPr>
        <w:t xml:space="preserve">Second </w:t>
      </w:r>
      <w:r w:rsidRPr="00A018D2">
        <w:rPr>
          <w:sz w:val="20"/>
        </w:rPr>
        <w:t>Term</w:t>
      </w:r>
      <w:r>
        <w:rPr>
          <w:sz w:val="20"/>
        </w:rPr>
        <w:t>.</w:t>
      </w:r>
    </w:p>
    <w:p w14:paraId="4930F375" w14:textId="660388AE" w:rsidR="003B3C0B" w:rsidRPr="004D52BF" w:rsidRDefault="003B3C0B" w:rsidP="003B3C0B">
      <w:pPr>
        <w:ind w:left="-450" w:hanging="270"/>
        <w:rPr>
          <w:bCs/>
          <w:sz w:val="20"/>
        </w:rPr>
      </w:pPr>
      <w:r>
        <w:rPr>
          <w:sz w:val="20"/>
        </w:rPr>
        <w:t>4.</w:t>
      </w:r>
      <w:r>
        <w:rPr>
          <w:sz w:val="20"/>
        </w:rPr>
        <w:tab/>
      </w:r>
      <w:r w:rsidRPr="00287443">
        <w:rPr>
          <w:sz w:val="20"/>
        </w:rPr>
        <w:t xml:space="preserve">The purpose or title of this Agreement is: </w:t>
      </w:r>
      <w:r w:rsidR="004D52BF" w:rsidRPr="004D52BF">
        <w:rPr>
          <w:b/>
          <w:iCs/>
          <w:sz w:val="20"/>
        </w:rPr>
        <w:t>Producing Podcasts on the Indian Child Welfare Act</w:t>
      </w:r>
      <w:r w:rsidR="004D52BF">
        <w:rPr>
          <w:b/>
          <w:iCs/>
          <w:sz w:val="20"/>
        </w:rPr>
        <w:t xml:space="preserve">, </w:t>
      </w:r>
      <w:r w:rsidR="004D52BF" w:rsidRPr="004D52BF">
        <w:rPr>
          <w:bCs/>
          <w:iCs/>
          <w:sz w:val="20"/>
        </w:rPr>
        <w:t>pursuant to</w:t>
      </w:r>
      <w:r w:rsidR="004D52BF">
        <w:rPr>
          <w:b/>
          <w:iCs/>
          <w:sz w:val="20"/>
        </w:rPr>
        <w:t xml:space="preserve"> </w:t>
      </w:r>
      <w:r w:rsidR="004D52BF" w:rsidRPr="004D52BF">
        <w:rPr>
          <w:bCs/>
          <w:iCs/>
          <w:sz w:val="20"/>
        </w:rPr>
        <w:t>CFCC-2023-57-DM</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D18B61A"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B3C0B" w:rsidRPr="00114412" w14:paraId="26883AAC" w14:textId="77777777" w:rsidTr="00B060DF">
        <w:trPr>
          <w:trHeight w:hRule="exact" w:val="495"/>
        </w:trPr>
        <w:tc>
          <w:tcPr>
            <w:tcW w:w="537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71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B060DF">
        <w:trPr>
          <w:trHeight w:hRule="exact" w:val="110"/>
        </w:trPr>
        <w:tc>
          <w:tcPr>
            <w:tcW w:w="537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71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B060DF">
        <w:trPr>
          <w:trHeight w:hRule="exact" w:val="1089"/>
        </w:trPr>
        <w:tc>
          <w:tcPr>
            <w:tcW w:w="537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DF9E297" w:rsidR="003B3C0B" w:rsidRPr="00114412" w:rsidRDefault="00907867" w:rsidP="00D662AB">
            <w:pPr>
              <w:jc w:val="both"/>
              <w:rPr>
                <w:sz w:val="18"/>
              </w:rPr>
            </w:pPr>
            <w:r>
              <w:rPr>
                <w:noProof/>
              </w:rPr>
              <w:pict w14:anchorId="09CC9C01">
                <v:rect id="Rectangle 2" o:spid="_x0000_s2050" style="position:absolute;left:0;text-align:left;margin-left:80.5pt;margin-top:26.1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G8rgIAAH0FAAAOAAAAZHJzL2Uyb0RvYy54bWysVN1v0zAQf0fif7D8zpJ06dpGS6d9UIQ0&#10;GNJAPLuOk1g4trHdpuOv53xJu2zwhPCDZfs+fne/u/Pl1aFTZC+cl0aXNDtLKRGam0rqpqTfvm7e&#10;LSnxgemKKaNFSZ+Ep1frt28ue1uImWmNqoQj4ET7orclbUOwRZJ43oqO+TNjhQZhbVzHAlxdk1SO&#10;9eC9U8ksTS+S3rjKOsOF9/B6NwjpGv3XteDhoa69CESVFGILuDvct3FP1pesaByzreRjGOwfouiY&#10;1AB6cnXHAiM7J/9w1UnujDd1OOOmS0xdSy4wB8gmS19l89gyKzAXIMfbE03+/7nln/eP9ouLoXt7&#10;b/gPT7S5bZluxLVzpm8FqwAui0QlvfXFySBePJiSbf/JVFBatgsGOTjUrosOITtyQKqfTlSLQyAc&#10;HvPZap7lUBEOsux8tsxnWIyEFUdz63z4IExH4qGkDmqJ7tn+3ocYDiuOKiPz1UYqRZwJ32VokbyI&#10;i0IPNsOBWAMJDc/eNdtb5cieQXtscGGiUEc/1c7SuNDTS5Obu/wmn5hATM0RSklNgMeSzvPBnHjO&#10;lKiObGKzYMgRSmnSg2S2OOIYJU/Cl6DXN5vlZgT1U7VOBhgmJbuSLgdIbO9Yw/e6wnNgUg1nCFXp&#10;iCxwTEZ+zA5cPLZVTyoZWZ8tz1cwwpWEmTlfphfpakEJUw0MOw+O/pXsF9GuFvkivRgKp2zLBq7n&#10;yOdQxFEdC3qCx9skMuy92G5xsn0RDtsDWMfj1lRP0IVQ9VjV+BeFB9hqZYBPrqSlpDXu1+u3qAdj&#10;BBJKepj/kvqfO+YEJeqjhgZZZXlsz4CXfL6A9iRuKtlOJUxzcFXSAOTg8TYMn8zOOtm0gJQhBdpc&#10;w5TUEvv3OfpxtmDGMe/xP4qfyPSOWs+/5vo3AAAA//8DAFBLAwQUAAYACAAAACEAXWXL5eAAAAAK&#10;AQAADwAAAGRycy9kb3ducmV2LnhtbEyPQU+DQBSE7yb+h80z8WYXqKUEWRpjYlqjl7YmXhf2CUT2&#10;LWEXiv/e50mPk5nMfFPsFtuLGUffOVIQryIQSLUzHTUK3s/PdxkIHzQZ3TtCBd/oYVdeXxU6N+5C&#10;R5xPoRFcQj7XCtoQhlxKX7dotV+5AYm9TzdaHViOjTSjvnC57WUSRam0uiNeaPWATy3WX6fJKnjZ&#10;V3N8PnbZR/U2HRK7fz24eKvU7c3y+AAi4BL+wvCLz+hQMlPlJjJe9KzTmL8EBZtkDYID2Xp7D6JS&#10;kKTxBmRZyP8Xyh8AAAD//wMAUEsBAi0AFAAGAAgAAAAhALaDOJL+AAAA4QEAABMAAAAAAAAAAAAA&#10;AAAAAAAAAFtDb250ZW50X1R5cGVzXS54bWxQSwECLQAUAAYACAAAACEAOP0h/9YAAACUAQAACwAA&#10;AAAAAAAAAAAAAAAvAQAAX3JlbHMvLnJlbHNQSwECLQAUAAYACAAAACEAC58hvK4CAAB9BQAADgAA&#10;AAAAAAAAAAAAAAAuAgAAZHJzL2Uyb0RvYy54bWxQSwECLQAUAAYACAAAACEAXWXL5eAAAAAKAQAA&#10;DwAAAAAAAAAAAAAAAAAIBQAAZHJzL2Rvd25yZXYueG1sUEsFBgAAAAAEAAQA8wAAABUGAAAAAA==&#10;" strokecolor="#fabf8f" strokeweight="1pt">
                  <v:fill color2="#fbd4b4" focus="100%" type="gradient"/>
                  <v:shadow on="t" color="#974706" opacity=".5" offset="1pt"/>
                  <v:textbox>
                    <w:txbxContent>
                      <w:p w14:paraId="7096BD28" w14:textId="77777777" w:rsidR="00B060DF" w:rsidRDefault="00B060DF" w:rsidP="00B060DF">
                        <w:pPr>
                          <w:spacing w:before="360"/>
                          <w:jc w:val="center"/>
                          <w:rPr>
                            <w:b/>
                            <w:smallCaps/>
                            <w:sz w:val="48"/>
                          </w:rPr>
                        </w:pPr>
                        <w:permStart w:id="887907295" w:edGrp="everyone"/>
                        <w:r>
                          <w:rPr>
                            <w:b/>
                            <w:smallCaps/>
                            <w:sz w:val="48"/>
                          </w:rPr>
                          <w:t>Sample Only – Do Not Sign</w:t>
                        </w:r>
                        <w:permEnd w:id="887907295"/>
                      </w:p>
                    </w:txbxContent>
                  </v:textbox>
                </v:rect>
              </w:pict>
            </w:r>
            <w:r w:rsidR="00B060DF">
              <w:rPr>
                <w:b/>
                <w:sz w:val="20"/>
              </w:rPr>
              <w:t>The Judicial Council of California</w:t>
            </w:r>
          </w:p>
        </w:tc>
        <w:tc>
          <w:tcPr>
            <w:tcW w:w="4710" w:type="dxa"/>
            <w:tcBorders>
              <w:top w:val="nil"/>
              <w:left w:val="single" w:sz="8" w:space="0" w:color="auto"/>
              <w:bottom w:val="single" w:sz="8" w:space="0" w:color="auto"/>
              <w:right w:val="single" w:sz="8" w:space="0" w:color="auto"/>
            </w:tcBorders>
          </w:tcPr>
          <w:p w14:paraId="4F7DF527" w14:textId="27509BC5"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B060DF">
        <w:trPr>
          <w:trHeight w:hRule="exact" w:val="100"/>
        </w:trPr>
        <w:tc>
          <w:tcPr>
            <w:tcW w:w="537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71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B060DF">
        <w:trPr>
          <w:trHeight w:hRule="exact" w:val="699"/>
        </w:trPr>
        <w:tc>
          <w:tcPr>
            <w:tcW w:w="5370" w:type="dxa"/>
            <w:tcBorders>
              <w:top w:val="nil"/>
              <w:left w:val="single" w:sz="8" w:space="0" w:color="auto"/>
              <w:bottom w:val="single" w:sz="8" w:space="0" w:color="auto"/>
              <w:right w:val="single" w:sz="8" w:space="0" w:color="auto"/>
            </w:tcBorders>
          </w:tcPr>
          <w:p w14:paraId="61828F32" w14:textId="4330FE2A"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59417FC1" w:rsidR="003B3C0B" w:rsidRPr="00114412" w:rsidRDefault="003B3C0B" w:rsidP="00D662AB">
            <w:pPr>
              <w:tabs>
                <w:tab w:val="left" w:pos="3600"/>
              </w:tabs>
              <w:rPr>
                <w:sz w:val="18"/>
              </w:rPr>
            </w:pPr>
            <w:r w:rsidRPr="00C314CE">
              <w:rPr>
                <w:sz w:val="28"/>
              </w:rPr>
              <w:sym w:font="Wingdings" w:char="F03F"/>
            </w:r>
          </w:p>
        </w:tc>
        <w:tc>
          <w:tcPr>
            <w:tcW w:w="471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B060DF">
        <w:trPr>
          <w:trHeight w:hRule="exact" w:val="100"/>
        </w:trPr>
        <w:tc>
          <w:tcPr>
            <w:tcW w:w="537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B060DF">
        <w:trPr>
          <w:trHeight w:hRule="exact" w:val="627"/>
        </w:trPr>
        <w:tc>
          <w:tcPr>
            <w:tcW w:w="5370" w:type="dxa"/>
            <w:tcBorders>
              <w:top w:val="nil"/>
              <w:left w:val="single" w:sz="8" w:space="0" w:color="auto"/>
              <w:bottom w:val="single" w:sz="8" w:space="0" w:color="auto"/>
              <w:right w:val="single" w:sz="8" w:space="0" w:color="auto"/>
            </w:tcBorders>
          </w:tcPr>
          <w:p w14:paraId="5BBF5731" w14:textId="20043AD9"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1C2D0A4D" w:rsidR="003B3C0B" w:rsidRPr="00287443" w:rsidRDefault="003B3C0B" w:rsidP="00D662AB">
            <w:pPr>
              <w:tabs>
                <w:tab w:val="left" w:pos="3600"/>
              </w:tabs>
              <w:rPr>
                <w:sz w:val="16"/>
              </w:rPr>
            </w:pPr>
          </w:p>
          <w:p w14:paraId="25FE03D7" w14:textId="70AFCFA9" w:rsidR="003B3C0B" w:rsidRPr="00287443" w:rsidRDefault="003B3C0B" w:rsidP="00D662AB">
            <w:pPr>
              <w:tabs>
                <w:tab w:val="left" w:pos="3600"/>
              </w:tabs>
              <w:rPr>
                <w:sz w:val="20"/>
              </w:rPr>
            </w:pPr>
            <w:r w:rsidRPr="00287443">
              <w:rPr>
                <w:b/>
                <w:sz w:val="20"/>
                <w:highlight w:val="yellow"/>
              </w:rPr>
              <w:t>[Name and title]</w:t>
            </w:r>
            <w:r w:rsidR="00B060DF" w:rsidRPr="00B060DF">
              <w:rPr>
                <w:rFonts w:eastAsia="Times New Roman"/>
                <w:noProof/>
                <w:szCs w:val="24"/>
              </w:rPr>
              <w:t xml:space="preserve"> </w:t>
            </w:r>
          </w:p>
        </w:tc>
        <w:tc>
          <w:tcPr>
            <w:tcW w:w="471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B060DF">
        <w:trPr>
          <w:trHeight w:hRule="exact" w:val="627"/>
        </w:trPr>
        <w:tc>
          <w:tcPr>
            <w:tcW w:w="537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71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B060DF">
        <w:trPr>
          <w:trHeight w:hRule="exact" w:val="100"/>
        </w:trPr>
        <w:tc>
          <w:tcPr>
            <w:tcW w:w="537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B060DF">
        <w:trPr>
          <w:trHeight w:hRule="exact" w:val="1467"/>
        </w:trPr>
        <w:tc>
          <w:tcPr>
            <w:tcW w:w="537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614926C1" w14:textId="77777777" w:rsidR="00B060DF" w:rsidRPr="00B060DF" w:rsidRDefault="00B060DF" w:rsidP="00B060DF">
            <w:pPr>
              <w:tabs>
                <w:tab w:val="left" w:pos="3600"/>
              </w:tabs>
              <w:rPr>
                <w:b/>
                <w:sz w:val="20"/>
              </w:rPr>
            </w:pPr>
            <w:r w:rsidRPr="00B060DF">
              <w:rPr>
                <w:b/>
                <w:sz w:val="20"/>
              </w:rPr>
              <w:t>Attn: Procurement</w:t>
            </w:r>
          </w:p>
          <w:p w14:paraId="4E60A855" w14:textId="77777777" w:rsidR="00B060DF" w:rsidRPr="00B060DF" w:rsidRDefault="00B060DF" w:rsidP="00B060DF">
            <w:pPr>
              <w:tabs>
                <w:tab w:val="left" w:pos="3600"/>
              </w:tabs>
              <w:rPr>
                <w:b/>
                <w:sz w:val="20"/>
              </w:rPr>
            </w:pPr>
            <w:r w:rsidRPr="00B060DF">
              <w:rPr>
                <w:b/>
                <w:sz w:val="20"/>
              </w:rPr>
              <w:t>Branch Accounting &amp; Procurement | Administrative Division</w:t>
            </w:r>
          </w:p>
          <w:p w14:paraId="6D26A622" w14:textId="77777777" w:rsidR="00B060DF" w:rsidRPr="00B060DF" w:rsidRDefault="00B060DF" w:rsidP="00B060DF">
            <w:pPr>
              <w:tabs>
                <w:tab w:val="left" w:pos="3600"/>
              </w:tabs>
              <w:rPr>
                <w:b/>
                <w:sz w:val="20"/>
              </w:rPr>
            </w:pPr>
            <w:r w:rsidRPr="00B060DF">
              <w:rPr>
                <w:b/>
                <w:sz w:val="20"/>
              </w:rPr>
              <w:t xml:space="preserve">455 Golden Gate Avenue, 6th </w:t>
            </w:r>
            <w:proofErr w:type="gramStart"/>
            <w:r w:rsidRPr="00B060DF">
              <w:rPr>
                <w:b/>
                <w:sz w:val="20"/>
              </w:rPr>
              <w:t>Floor</w:t>
            </w:r>
            <w:proofErr w:type="gramEnd"/>
          </w:p>
          <w:p w14:paraId="72E182B9" w14:textId="7EC05DB5" w:rsidR="003B3C0B" w:rsidRPr="00287443" w:rsidRDefault="00B060DF" w:rsidP="00B060DF">
            <w:pPr>
              <w:tabs>
                <w:tab w:val="left" w:pos="3600"/>
              </w:tabs>
              <w:rPr>
                <w:sz w:val="20"/>
              </w:rPr>
            </w:pPr>
            <w:r w:rsidRPr="00B060DF">
              <w:rPr>
                <w:b/>
                <w:sz w:val="20"/>
              </w:rPr>
              <w:t>San Francisco, California 94102-3688</w:t>
            </w:r>
          </w:p>
        </w:tc>
        <w:tc>
          <w:tcPr>
            <w:tcW w:w="471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14AB2B9B" w:rsidR="008953BE" w:rsidRDefault="008953BE">
      <w:pPr>
        <w:rPr>
          <w:rFonts w:asciiTheme="minorHAnsi" w:eastAsiaTheme="majorEastAsia" w:hAnsiTheme="minorHAnsi" w:cstheme="minorHAnsi"/>
          <w:b/>
          <w:bCs/>
          <w:color w:val="000000" w:themeColor="text1"/>
          <w:kern w:val="28"/>
          <w:sz w:val="20"/>
        </w:rPr>
        <w:sectPr w:rsidR="008953BE" w:rsidSect="00B060DF">
          <w:headerReference w:type="even" r:id="rId8"/>
          <w:headerReference w:type="default" r:id="rId9"/>
          <w:footerReference w:type="even" r:id="rId10"/>
          <w:footerReference w:type="default" r:id="rId11"/>
          <w:headerReference w:type="first" r:id="rId12"/>
          <w:footerReference w:type="first" r:id="rId13"/>
          <w:pgSz w:w="12240" w:h="15840"/>
          <w:pgMar w:top="360" w:right="1440" w:bottom="1440" w:left="1440" w:header="720" w:footer="720" w:gutter="0"/>
          <w:pgNumType w:start="1"/>
          <w:cols w:space="720"/>
          <w:titlePg/>
          <w:docGrid w:linePitch="360"/>
        </w:sectPr>
      </w:pPr>
    </w:p>
    <w:p w14:paraId="1E21E314" w14:textId="77777777" w:rsidR="008758B9" w:rsidRPr="00EC158B" w:rsidRDefault="008758B9" w:rsidP="00B060DF">
      <w:pP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EB5848E"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5AFB9FC5" w14:textId="09BBA8FC" w:rsidR="000E6715" w:rsidRPr="000E6715" w:rsidRDefault="00EF6C03" w:rsidP="000E6715">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49A4B58D" w14:textId="77777777" w:rsidR="004D52BF" w:rsidRPr="004D52BF" w:rsidRDefault="004D52BF" w:rsidP="004D52BF">
      <w:pPr>
        <w:keepNext/>
        <w:numPr>
          <w:ilvl w:val="1"/>
          <w:numId w:val="18"/>
        </w:numPr>
        <w:rPr>
          <w:sz w:val="20"/>
        </w:rPr>
      </w:pPr>
      <w:r w:rsidRPr="004D52BF">
        <w:rPr>
          <w:sz w:val="20"/>
        </w:rPr>
        <w:t>The Judicial Council of California, chaired by the Chief Justice of California, is the policy-making body for the California court system. The California Constitution directs the Judicial Council to improve the administration of justice by surveying judicial business and recommending improvements to the courts; and adopting rules for court administration.</w:t>
      </w:r>
    </w:p>
    <w:p w14:paraId="4ED5B338" w14:textId="77777777" w:rsidR="004D52BF" w:rsidRPr="004D52BF" w:rsidRDefault="004D52BF" w:rsidP="004D52BF">
      <w:pPr>
        <w:keepNext/>
        <w:ind w:left="1440" w:hanging="720"/>
        <w:rPr>
          <w:sz w:val="20"/>
        </w:rPr>
      </w:pPr>
    </w:p>
    <w:p w14:paraId="774952BE" w14:textId="77777777" w:rsidR="004D52BF" w:rsidRPr="004D52BF" w:rsidRDefault="004D52BF" w:rsidP="004D52BF">
      <w:pPr>
        <w:keepNext/>
        <w:numPr>
          <w:ilvl w:val="1"/>
          <w:numId w:val="18"/>
        </w:numPr>
        <w:rPr>
          <w:sz w:val="20"/>
        </w:rPr>
      </w:pPr>
      <w:r w:rsidRPr="004D52BF">
        <w:rPr>
          <w:sz w:val="20"/>
        </w:rPr>
        <w:t>The Center for Families, Children, and the Courts (CFCC) is a division within the Judicial Council. CFCC is dedicated to improving the quality of justice and services to meet the diverse needs of children, youth, and families. To that end, CFCC develops and provides education for multidisciplinary audiences, including judges, court staff, attorneys, social workers, and probation officers.</w:t>
      </w:r>
    </w:p>
    <w:p w14:paraId="17497010" w14:textId="3909A067" w:rsidR="004D52BF" w:rsidRPr="004D52BF" w:rsidRDefault="004D52BF" w:rsidP="009B1ED5">
      <w:pPr>
        <w:keepNext/>
        <w:rPr>
          <w:sz w:val="20"/>
        </w:rPr>
      </w:pP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556E9B3F"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1B73C8">
        <w:rPr>
          <w:rFonts w:asciiTheme="minorHAnsi" w:hAnsiTheme="minorHAnsi" w:cstheme="minorHAnsi"/>
          <w:b/>
          <w:bCs/>
          <w:sz w:val="20"/>
          <w:lang w:bidi="en-US"/>
        </w:rPr>
        <w:t xml:space="preserve"> and Deliverables</w:t>
      </w:r>
      <w:r w:rsidRPr="00EC158B">
        <w:rPr>
          <w:rFonts w:asciiTheme="minorHAnsi" w:hAnsiTheme="minorHAnsi" w:cstheme="minorHAnsi"/>
          <w:b/>
          <w:bCs/>
          <w:sz w:val="20"/>
          <w:lang w:bidi="en-US"/>
        </w:rPr>
        <w:t>.</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508286B3" w14:textId="0E965532" w:rsidR="004D52BF" w:rsidRPr="004D52BF" w:rsidRDefault="009B1ED5" w:rsidP="004D52BF">
      <w:pPr>
        <w:keepNext/>
        <w:ind w:left="1160"/>
        <w:rPr>
          <w:rFonts w:eastAsia="Times New Roman"/>
          <w:sz w:val="20"/>
        </w:rPr>
      </w:pPr>
      <w:bookmarkStart w:id="1" w:name="_Hlk66798628"/>
      <w:r>
        <w:rPr>
          <w:rFonts w:eastAsia="Times New Roman"/>
          <w:sz w:val="20"/>
        </w:rPr>
        <w:t>Contractor shall p</w:t>
      </w:r>
      <w:r w:rsidR="004D52BF" w:rsidRPr="004D52BF">
        <w:rPr>
          <w:rFonts w:eastAsia="Times New Roman"/>
          <w:sz w:val="20"/>
        </w:rPr>
        <w:t xml:space="preserve">roduce and deliver </w:t>
      </w:r>
      <w:r w:rsidRPr="00907867">
        <w:rPr>
          <w:rFonts w:eastAsia="Times New Roman"/>
          <w:b/>
          <w:bCs/>
          <w:sz w:val="20"/>
        </w:rPr>
        <w:t>one (1) to three (3)</w:t>
      </w:r>
      <w:r>
        <w:rPr>
          <w:rFonts w:eastAsia="Times New Roman"/>
          <w:sz w:val="20"/>
        </w:rPr>
        <w:t xml:space="preserve"> </w:t>
      </w:r>
      <w:r w:rsidR="004D52BF" w:rsidRPr="004D52BF">
        <w:rPr>
          <w:rFonts w:eastAsia="Times New Roman"/>
          <w:sz w:val="20"/>
        </w:rPr>
        <w:t>completed podcasts</w:t>
      </w:r>
      <w:r w:rsidR="00907867">
        <w:rPr>
          <w:rFonts w:eastAsia="Times New Roman"/>
          <w:sz w:val="20"/>
        </w:rPr>
        <w:t xml:space="preserve"> during the initial term</w:t>
      </w:r>
      <w:r w:rsidR="004D52BF" w:rsidRPr="004D52BF">
        <w:rPr>
          <w:rFonts w:eastAsia="Times New Roman"/>
          <w:sz w:val="20"/>
        </w:rPr>
        <w:t xml:space="preserve"> to be used for education within the California state and tribal court systems. The goal of these podcasts is to educate court system participants about issues related to the Indian Child Welfare Act, its background, purpose, legal requirements, and implementation in California. Each podcast will be </w:t>
      </w:r>
      <w:r w:rsidR="004D52BF" w:rsidRPr="004D52BF">
        <w:rPr>
          <w:rFonts w:eastAsia="Times New Roman"/>
          <w:b/>
          <w:bCs/>
          <w:sz w:val="20"/>
        </w:rPr>
        <w:t>at least twenty (20) minutes</w:t>
      </w:r>
      <w:r w:rsidR="004D52BF" w:rsidRPr="004D52BF">
        <w:rPr>
          <w:rFonts w:eastAsia="Times New Roman"/>
          <w:sz w:val="20"/>
        </w:rPr>
        <w:t xml:space="preserve"> long and no longer than </w:t>
      </w:r>
      <w:r w:rsidR="004D52BF" w:rsidRPr="004D52BF">
        <w:rPr>
          <w:rFonts w:eastAsia="Times New Roman"/>
          <w:b/>
          <w:bCs/>
          <w:sz w:val="20"/>
        </w:rPr>
        <w:t>30 (thirty)</w:t>
      </w:r>
      <w:r w:rsidR="004D52BF" w:rsidRPr="004D52BF">
        <w:rPr>
          <w:rFonts w:eastAsia="Times New Roman"/>
          <w:sz w:val="20"/>
        </w:rPr>
        <w:t xml:space="preserve"> minutes. </w:t>
      </w:r>
      <w:r w:rsidRPr="009B1ED5">
        <w:rPr>
          <w:rFonts w:eastAsia="Times New Roman"/>
          <w:sz w:val="20"/>
        </w:rPr>
        <w:t xml:space="preserve">If the option term is exercised by the Judicial Council, </w:t>
      </w:r>
      <w:r>
        <w:rPr>
          <w:rFonts w:eastAsia="Times New Roman"/>
          <w:sz w:val="20"/>
        </w:rPr>
        <w:t xml:space="preserve">Contractor shall </w:t>
      </w:r>
      <w:r w:rsidRPr="009B1ED5">
        <w:rPr>
          <w:rFonts w:eastAsia="Times New Roman"/>
          <w:sz w:val="20"/>
        </w:rPr>
        <w:t xml:space="preserve">agree to produce </w:t>
      </w:r>
      <w:r w:rsidRPr="009B1ED5">
        <w:rPr>
          <w:rFonts w:eastAsia="Times New Roman"/>
          <w:b/>
          <w:bCs/>
          <w:sz w:val="20"/>
        </w:rPr>
        <w:t>one (1) to three (3)</w:t>
      </w:r>
      <w:r w:rsidRPr="009B1ED5">
        <w:rPr>
          <w:rFonts w:eastAsia="Times New Roman"/>
          <w:sz w:val="20"/>
        </w:rPr>
        <w:t xml:space="preserve"> additional podcast episodes per one-year term and complete the same deliverables provided in Section 2.0 subject to new deadlines set by the Judicial Council.</w:t>
      </w:r>
    </w:p>
    <w:p w14:paraId="3A766488" w14:textId="77777777" w:rsidR="004D52BF" w:rsidRPr="004D52BF" w:rsidRDefault="004D52BF" w:rsidP="004D52BF">
      <w:pPr>
        <w:keepNext/>
        <w:ind w:left="1160"/>
        <w:rPr>
          <w:rFonts w:eastAsia="Times New Roman"/>
          <w:sz w:val="20"/>
        </w:rPr>
      </w:pPr>
    </w:p>
    <w:p w14:paraId="6AFB97A3" w14:textId="41BF4D33" w:rsidR="004D52BF" w:rsidRPr="004D52BF" w:rsidRDefault="004D52BF" w:rsidP="004D52BF">
      <w:pPr>
        <w:keepNext/>
        <w:ind w:left="1170" w:hanging="720"/>
        <w:rPr>
          <w:rFonts w:eastAsia="Times New Roman"/>
          <w:sz w:val="20"/>
        </w:rPr>
      </w:pPr>
      <w:r w:rsidRPr="004D52BF">
        <w:rPr>
          <w:rFonts w:eastAsia="Times New Roman"/>
          <w:b/>
          <w:bCs/>
          <w:sz w:val="20"/>
        </w:rPr>
        <w:t>2.2</w:t>
      </w:r>
      <w:r w:rsidRPr="004D52BF">
        <w:rPr>
          <w:rFonts w:eastAsia="Times New Roman"/>
          <w:sz w:val="20"/>
        </w:rPr>
        <w:tab/>
        <w:t xml:space="preserve">Using storytelling, topics will come to life and show the need for increased attention and action. For each podcast, CFCC staff will work with the </w:t>
      </w:r>
      <w:r w:rsidR="009B1ED5">
        <w:rPr>
          <w:rFonts w:eastAsia="Times New Roman"/>
          <w:sz w:val="20"/>
        </w:rPr>
        <w:t>Contractor</w:t>
      </w:r>
      <w:r w:rsidRPr="004D52BF">
        <w:rPr>
          <w:rFonts w:eastAsia="Times New Roman"/>
          <w:sz w:val="20"/>
        </w:rPr>
        <w:t xml:space="preserve"> to identify three (3) to six (6) individuals to be interviewed, two or more of whom may be chosen as subjects (key voices). The </w:t>
      </w:r>
      <w:r w:rsidR="009B1ED5">
        <w:rPr>
          <w:rFonts w:eastAsia="Times New Roman"/>
          <w:sz w:val="20"/>
        </w:rPr>
        <w:t>Contractor</w:t>
      </w:r>
      <w:r w:rsidRPr="004D52BF">
        <w:rPr>
          <w:rFonts w:eastAsia="Times New Roman"/>
          <w:sz w:val="20"/>
        </w:rPr>
        <w:t xml:space="preserve"> will be asked to produce podcasts on one or more of the following topics:</w:t>
      </w:r>
    </w:p>
    <w:p w14:paraId="50F52713" w14:textId="77777777" w:rsidR="004D52BF" w:rsidRPr="004D52BF" w:rsidRDefault="004D52BF" w:rsidP="004D52BF">
      <w:pPr>
        <w:keepNext/>
        <w:rPr>
          <w:rFonts w:eastAsia="Times New Roman"/>
          <w:sz w:val="20"/>
        </w:rPr>
      </w:pPr>
      <w:bookmarkStart w:id="2" w:name="_Hlk150180563"/>
    </w:p>
    <w:bookmarkEnd w:id="2"/>
    <w:p w14:paraId="67E8DC3E" w14:textId="77777777" w:rsidR="004D52BF" w:rsidRPr="004D52BF" w:rsidRDefault="004D52BF" w:rsidP="004D52BF">
      <w:pPr>
        <w:keepNext/>
        <w:numPr>
          <w:ilvl w:val="0"/>
          <w:numId w:val="37"/>
        </w:numPr>
        <w:rPr>
          <w:rFonts w:eastAsia="Times New Roman"/>
          <w:sz w:val="20"/>
        </w:rPr>
      </w:pPr>
      <w:r w:rsidRPr="004D52BF">
        <w:rPr>
          <w:rFonts w:eastAsia="Times New Roman"/>
          <w:sz w:val="20"/>
        </w:rPr>
        <w:t>Maintaining Cultural Connections through application of the Indian Child Welfare Act</w:t>
      </w:r>
    </w:p>
    <w:p w14:paraId="6B561648" w14:textId="77777777" w:rsidR="004D52BF" w:rsidRPr="004D52BF" w:rsidRDefault="004D52BF" w:rsidP="004D52BF">
      <w:pPr>
        <w:keepNext/>
        <w:numPr>
          <w:ilvl w:val="0"/>
          <w:numId w:val="37"/>
        </w:numPr>
        <w:rPr>
          <w:rFonts w:eastAsia="Times New Roman"/>
          <w:sz w:val="20"/>
        </w:rPr>
      </w:pPr>
      <w:r w:rsidRPr="004D52BF">
        <w:rPr>
          <w:rFonts w:eastAsia="Times New Roman"/>
          <w:sz w:val="20"/>
        </w:rPr>
        <w:t xml:space="preserve">Lived experience and advice for professionals who serve tribal youth in the juvenile </w:t>
      </w:r>
      <w:proofErr w:type="gramStart"/>
      <w:r w:rsidRPr="004D52BF">
        <w:rPr>
          <w:rFonts w:eastAsia="Times New Roman"/>
          <w:sz w:val="20"/>
        </w:rPr>
        <w:t>courts</w:t>
      </w:r>
      <w:proofErr w:type="gramEnd"/>
    </w:p>
    <w:p w14:paraId="60A1A73D" w14:textId="77777777" w:rsidR="004D52BF" w:rsidRPr="004D52BF" w:rsidRDefault="004D52BF" w:rsidP="004D52BF">
      <w:pPr>
        <w:keepNext/>
        <w:numPr>
          <w:ilvl w:val="0"/>
          <w:numId w:val="37"/>
        </w:numPr>
        <w:rPr>
          <w:rFonts w:eastAsia="Times New Roman"/>
          <w:sz w:val="20"/>
        </w:rPr>
      </w:pPr>
      <w:r w:rsidRPr="004D52BF">
        <w:rPr>
          <w:rFonts w:eastAsia="Times New Roman"/>
          <w:sz w:val="20"/>
        </w:rPr>
        <w:t>Qualified Expert Witnesses in Indian Child Welfare Cases – roles, requirements, and challenges</w:t>
      </w:r>
    </w:p>
    <w:p w14:paraId="3499BC55" w14:textId="77777777" w:rsidR="004D52BF" w:rsidRPr="004D52BF" w:rsidRDefault="004D52BF" w:rsidP="004D52BF">
      <w:pPr>
        <w:keepNext/>
        <w:numPr>
          <w:ilvl w:val="0"/>
          <w:numId w:val="37"/>
        </w:numPr>
        <w:rPr>
          <w:rFonts w:eastAsia="Times New Roman"/>
          <w:sz w:val="20"/>
        </w:rPr>
      </w:pPr>
      <w:r w:rsidRPr="004D52BF">
        <w:rPr>
          <w:rFonts w:eastAsia="Times New Roman"/>
          <w:sz w:val="20"/>
        </w:rPr>
        <w:t>Tribal Juvenile Healing to Wellness Courts</w:t>
      </w:r>
    </w:p>
    <w:p w14:paraId="08DAD54F" w14:textId="77777777" w:rsidR="004D52BF" w:rsidRPr="004D52BF" w:rsidRDefault="004D52BF" w:rsidP="004D52BF">
      <w:pPr>
        <w:keepNext/>
        <w:numPr>
          <w:ilvl w:val="0"/>
          <w:numId w:val="37"/>
        </w:numPr>
        <w:rPr>
          <w:rFonts w:eastAsia="Times New Roman"/>
          <w:sz w:val="20"/>
        </w:rPr>
      </w:pPr>
      <w:r w:rsidRPr="004D52BF">
        <w:rPr>
          <w:rFonts w:eastAsia="Times New Roman"/>
          <w:sz w:val="20"/>
        </w:rPr>
        <w:t xml:space="preserve">Other topics approved by CFCC </w:t>
      </w:r>
      <w:proofErr w:type="gramStart"/>
      <w:r w:rsidRPr="004D52BF">
        <w:rPr>
          <w:rFonts w:eastAsia="Times New Roman"/>
          <w:sz w:val="20"/>
        </w:rPr>
        <w:t>staff</w:t>
      </w:r>
      <w:proofErr w:type="gramEnd"/>
    </w:p>
    <w:p w14:paraId="4E35F5AA" w14:textId="77777777" w:rsidR="004D52BF" w:rsidRPr="004D52BF" w:rsidRDefault="004D52BF" w:rsidP="004D52BF">
      <w:pPr>
        <w:ind w:left="720"/>
        <w:rPr>
          <w:rFonts w:eastAsia="Times New Roman"/>
          <w:sz w:val="20"/>
        </w:rPr>
      </w:pPr>
    </w:p>
    <w:p w14:paraId="071E5CEB" w14:textId="1D5C95E5" w:rsidR="004D52BF" w:rsidRPr="004D52BF" w:rsidRDefault="004D52BF" w:rsidP="004D52BF">
      <w:pPr>
        <w:keepNext/>
        <w:ind w:left="1160" w:hanging="620"/>
        <w:rPr>
          <w:rFonts w:eastAsia="Times New Roman"/>
          <w:sz w:val="20"/>
        </w:rPr>
      </w:pPr>
      <w:r w:rsidRPr="004D52BF">
        <w:rPr>
          <w:rFonts w:eastAsia="Times New Roman"/>
          <w:b/>
          <w:bCs/>
          <w:sz w:val="20"/>
        </w:rPr>
        <w:t>2.3</w:t>
      </w:r>
      <w:r w:rsidRPr="004D52BF">
        <w:rPr>
          <w:rFonts w:eastAsia="Times New Roman"/>
          <w:sz w:val="20"/>
        </w:rPr>
        <w:tab/>
        <w:t xml:space="preserve">The </w:t>
      </w:r>
      <w:r w:rsidR="009B1ED5">
        <w:rPr>
          <w:rFonts w:eastAsia="Times New Roman"/>
          <w:sz w:val="20"/>
        </w:rPr>
        <w:t>Contractor shall have</w:t>
      </w:r>
      <w:r w:rsidRPr="004D52BF">
        <w:rPr>
          <w:rFonts w:eastAsia="Times New Roman"/>
          <w:sz w:val="20"/>
        </w:rPr>
        <w:t xml:space="preserve"> expertise in producing podcast episodes. The</w:t>
      </w:r>
      <w:r w:rsidR="009B1ED5">
        <w:rPr>
          <w:rFonts w:eastAsia="Times New Roman"/>
          <w:sz w:val="20"/>
        </w:rPr>
        <w:t xml:space="preserve"> Contractor</w:t>
      </w:r>
      <w:r w:rsidRPr="004D52BF">
        <w:rPr>
          <w:rFonts w:eastAsia="Times New Roman"/>
          <w:sz w:val="20"/>
        </w:rPr>
        <w:t xml:space="preserve"> will:</w:t>
      </w:r>
    </w:p>
    <w:p w14:paraId="32DF54E6" w14:textId="77777777" w:rsidR="004D52BF" w:rsidRPr="004D52BF" w:rsidRDefault="004D52BF" w:rsidP="004D52BF">
      <w:pPr>
        <w:keepNext/>
        <w:ind w:left="1160"/>
        <w:rPr>
          <w:rFonts w:eastAsia="Times New Roman"/>
          <w:sz w:val="20"/>
        </w:rPr>
      </w:pPr>
    </w:p>
    <w:p w14:paraId="3CC8D7DE" w14:textId="77777777" w:rsidR="004D52BF" w:rsidRPr="004D52BF" w:rsidRDefault="004D52BF" w:rsidP="004D52BF">
      <w:pPr>
        <w:keepNext/>
        <w:numPr>
          <w:ilvl w:val="0"/>
          <w:numId w:val="38"/>
        </w:numPr>
        <w:rPr>
          <w:rFonts w:eastAsia="Times New Roman"/>
          <w:sz w:val="20"/>
        </w:rPr>
      </w:pPr>
      <w:r w:rsidRPr="004D52BF">
        <w:rPr>
          <w:rFonts w:eastAsia="Times New Roman"/>
          <w:sz w:val="20"/>
        </w:rPr>
        <w:t xml:space="preserve">Have demonstrated experience with producing </w:t>
      </w:r>
      <w:proofErr w:type="gramStart"/>
      <w:r w:rsidRPr="004D52BF">
        <w:rPr>
          <w:rFonts w:eastAsia="Times New Roman"/>
          <w:sz w:val="20"/>
        </w:rPr>
        <w:t>podcasts;</w:t>
      </w:r>
      <w:proofErr w:type="gramEnd"/>
    </w:p>
    <w:p w14:paraId="000E311A" w14:textId="77777777" w:rsidR="004D52BF" w:rsidRPr="004D52BF" w:rsidRDefault="004D52BF" w:rsidP="004D52BF">
      <w:pPr>
        <w:keepNext/>
        <w:numPr>
          <w:ilvl w:val="0"/>
          <w:numId w:val="38"/>
        </w:numPr>
        <w:rPr>
          <w:rFonts w:eastAsia="Times New Roman"/>
          <w:sz w:val="20"/>
        </w:rPr>
      </w:pPr>
      <w:r w:rsidRPr="004D52BF">
        <w:rPr>
          <w:rFonts w:eastAsia="Times New Roman"/>
          <w:sz w:val="20"/>
        </w:rPr>
        <w:t xml:space="preserve">Act as host and narrator for each </w:t>
      </w:r>
      <w:proofErr w:type="gramStart"/>
      <w:r w:rsidRPr="004D52BF">
        <w:rPr>
          <w:rFonts w:eastAsia="Times New Roman"/>
          <w:sz w:val="20"/>
        </w:rPr>
        <w:t>episode;</w:t>
      </w:r>
      <w:proofErr w:type="gramEnd"/>
    </w:p>
    <w:p w14:paraId="3B7E5091" w14:textId="77777777" w:rsidR="004D52BF" w:rsidRPr="004D52BF" w:rsidRDefault="004D52BF" w:rsidP="004D52BF">
      <w:pPr>
        <w:keepNext/>
        <w:numPr>
          <w:ilvl w:val="0"/>
          <w:numId w:val="38"/>
        </w:numPr>
        <w:rPr>
          <w:rFonts w:eastAsia="Times New Roman"/>
          <w:sz w:val="20"/>
        </w:rPr>
      </w:pPr>
      <w:r w:rsidRPr="004D52BF">
        <w:rPr>
          <w:rFonts w:eastAsia="Times New Roman"/>
          <w:sz w:val="20"/>
        </w:rPr>
        <w:t xml:space="preserve">Plan and consult on storyline and identify key voices for each </w:t>
      </w:r>
      <w:proofErr w:type="gramStart"/>
      <w:r w:rsidRPr="004D52BF">
        <w:rPr>
          <w:rFonts w:eastAsia="Times New Roman"/>
          <w:sz w:val="20"/>
        </w:rPr>
        <w:t>episode;</w:t>
      </w:r>
      <w:proofErr w:type="gramEnd"/>
    </w:p>
    <w:p w14:paraId="77E5A543" w14:textId="77777777" w:rsidR="004D52BF" w:rsidRPr="004D52BF" w:rsidRDefault="004D52BF" w:rsidP="004D52BF">
      <w:pPr>
        <w:keepNext/>
        <w:numPr>
          <w:ilvl w:val="0"/>
          <w:numId w:val="38"/>
        </w:numPr>
        <w:rPr>
          <w:rFonts w:eastAsia="Times New Roman"/>
          <w:sz w:val="20"/>
        </w:rPr>
      </w:pPr>
      <w:r w:rsidRPr="004D52BF">
        <w:rPr>
          <w:rFonts w:eastAsia="Times New Roman"/>
          <w:sz w:val="20"/>
        </w:rPr>
        <w:t xml:space="preserve">Have experience in research, reporting, or working with tribal </w:t>
      </w:r>
      <w:proofErr w:type="gramStart"/>
      <w:r w:rsidRPr="004D52BF">
        <w:rPr>
          <w:rFonts w:eastAsia="Times New Roman"/>
          <w:sz w:val="20"/>
        </w:rPr>
        <w:t>communities;</w:t>
      </w:r>
      <w:proofErr w:type="gramEnd"/>
    </w:p>
    <w:p w14:paraId="4001F9F8" w14:textId="77777777" w:rsidR="004D52BF" w:rsidRPr="004D52BF" w:rsidRDefault="004D52BF" w:rsidP="004D52BF">
      <w:pPr>
        <w:keepNext/>
        <w:numPr>
          <w:ilvl w:val="0"/>
          <w:numId w:val="38"/>
        </w:numPr>
        <w:rPr>
          <w:rFonts w:eastAsia="Times New Roman"/>
          <w:sz w:val="20"/>
        </w:rPr>
      </w:pPr>
      <w:r w:rsidRPr="004D52BF">
        <w:rPr>
          <w:rFonts w:eastAsia="Times New Roman"/>
          <w:sz w:val="20"/>
        </w:rPr>
        <w:t xml:space="preserve">Experience with the topics listed above preferred but not </w:t>
      </w:r>
      <w:proofErr w:type="gramStart"/>
      <w:r w:rsidRPr="004D52BF">
        <w:rPr>
          <w:rFonts w:eastAsia="Times New Roman"/>
          <w:sz w:val="20"/>
        </w:rPr>
        <w:t>required;</w:t>
      </w:r>
      <w:proofErr w:type="gramEnd"/>
    </w:p>
    <w:p w14:paraId="26DF7809" w14:textId="77777777" w:rsidR="004D52BF" w:rsidRPr="004D52BF" w:rsidRDefault="004D52BF" w:rsidP="004D52BF">
      <w:pPr>
        <w:keepNext/>
        <w:numPr>
          <w:ilvl w:val="0"/>
          <w:numId w:val="38"/>
        </w:numPr>
        <w:rPr>
          <w:rFonts w:eastAsia="Times New Roman"/>
          <w:sz w:val="20"/>
        </w:rPr>
      </w:pPr>
      <w:r w:rsidRPr="004D52BF">
        <w:rPr>
          <w:rFonts w:eastAsia="Times New Roman"/>
          <w:sz w:val="20"/>
        </w:rPr>
        <w:t xml:space="preserve">Pre-interview subjects, prepare interview questions, and interview </w:t>
      </w:r>
      <w:proofErr w:type="gramStart"/>
      <w:r w:rsidRPr="004D52BF">
        <w:rPr>
          <w:rFonts w:eastAsia="Times New Roman"/>
          <w:sz w:val="20"/>
        </w:rPr>
        <w:t>subjects;</w:t>
      </w:r>
      <w:proofErr w:type="gramEnd"/>
    </w:p>
    <w:p w14:paraId="660CBC0C" w14:textId="77777777" w:rsidR="004D52BF" w:rsidRPr="004D52BF" w:rsidRDefault="004D52BF" w:rsidP="004D52BF">
      <w:pPr>
        <w:keepNext/>
        <w:numPr>
          <w:ilvl w:val="0"/>
          <w:numId w:val="38"/>
        </w:numPr>
        <w:rPr>
          <w:rFonts w:eastAsia="Times New Roman"/>
          <w:sz w:val="20"/>
        </w:rPr>
      </w:pPr>
      <w:r w:rsidRPr="004D52BF">
        <w:rPr>
          <w:rFonts w:eastAsia="Times New Roman"/>
          <w:sz w:val="20"/>
        </w:rPr>
        <w:t xml:space="preserve">For each episode conduct multiple pre- and post-production meetings with CFCC staff to review story assemblies and </w:t>
      </w:r>
      <w:proofErr w:type="gramStart"/>
      <w:r w:rsidRPr="004D52BF">
        <w:rPr>
          <w:rFonts w:eastAsia="Times New Roman"/>
          <w:sz w:val="20"/>
        </w:rPr>
        <w:t>scripts;</w:t>
      </w:r>
      <w:proofErr w:type="gramEnd"/>
    </w:p>
    <w:p w14:paraId="1196FCD7" w14:textId="77777777" w:rsidR="004D52BF" w:rsidRPr="004D52BF" w:rsidRDefault="004D52BF" w:rsidP="004D52BF">
      <w:pPr>
        <w:keepNext/>
        <w:numPr>
          <w:ilvl w:val="0"/>
          <w:numId w:val="38"/>
        </w:numPr>
        <w:rPr>
          <w:rFonts w:eastAsia="Times New Roman"/>
          <w:sz w:val="20"/>
        </w:rPr>
      </w:pPr>
      <w:r w:rsidRPr="004D52BF">
        <w:rPr>
          <w:rFonts w:eastAsia="Times New Roman"/>
          <w:sz w:val="20"/>
        </w:rPr>
        <w:t>Be responsible for editing, musical scoring, engineering if needed, and any other tasks needed to deliver completed episodes; and</w:t>
      </w:r>
    </w:p>
    <w:p w14:paraId="31889B22" w14:textId="3D4F03F7" w:rsidR="00276E8D" w:rsidRPr="004D52BF" w:rsidRDefault="004D52BF" w:rsidP="004D52BF">
      <w:pPr>
        <w:keepNext/>
        <w:numPr>
          <w:ilvl w:val="0"/>
          <w:numId w:val="38"/>
        </w:numPr>
        <w:rPr>
          <w:rFonts w:eastAsia="Times New Roman"/>
          <w:sz w:val="20"/>
        </w:rPr>
      </w:pPr>
      <w:r w:rsidRPr="004D52BF">
        <w:rPr>
          <w:rFonts w:eastAsia="Times New Roman"/>
          <w:sz w:val="20"/>
        </w:rPr>
        <w:t xml:space="preserve">Deliver completed episodes with scripts in a format compatible with the Judicial Council </w:t>
      </w:r>
      <w:r w:rsidRPr="009B1ED5">
        <w:rPr>
          <w:rFonts w:eastAsia="Times New Roman"/>
          <w:sz w:val="20"/>
        </w:rPr>
        <w:t>website requirements</w:t>
      </w:r>
      <w:r w:rsidR="009B1ED5">
        <w:rPr>
          <w:rFonts w:eastAsia="Times New Roman"/>
          <w:sz w:val="20"/>
        </w:rPr>
        <w:t xml:space="preserve">: </w:t>
      </w:r>
      <w:r w:rsidR="009B1ED5" w:rsidRPr="009B1ED5">
        <w:rPr>
          <w:rFonts w:eastAsia="Times New Roman"/>
          <w:b/>
          <w:bCs/>
          <w:sz w:val="20"/>
        </w:rPr>
        <w:t>MP3 at 320kpbs bitrate</w:t>
      </w:r>
      <w:r w:rsidR="009B1ED5">
        <w:rPr>
          <w:rFonts w:eastAsia="Times New Roman"/>
          <w:sz w:val="20"/>
        </w:rPr>
        <w:t>.</w:t>
      </w:r>
    </w:p>
    <w:bookmarkEnd w:id="1"/>
    <w:p w14:paraId="2C0EACE6" w14:textId="3D113808" w:rsidR="009B1ED5" w:rsidRDefault="009B1ED5" w:rsidP="00846E22">
      <w:pPr>
        <w:numPr>
          <w:ilvl w:val="1"/>
          <w:numId w:val="18"/>
        </w:numPr>
        <w:spacing w:before="120" w:after="120"/>
        <w:rPr>
          <w:rFonts w:asciiTheme="minorHAnsi" w:hAnsiTheme="minorHAnsi" w:cstheme="minorHAnsi"/>
          <w:bCs/>
          <w:sz w:val="20"/>
          <w:lang w:bidi="en-US"/>
        </w:rPr>
      </w:pPr>
      <w:r w:rsidRPr="009B1ED5">
        <w:rPr>
          <w:rFonts w:asciiTheme="minorHAnsi" w:hAnsiTheme="minorHAnsi" w:cstheme="minorHAnsi"/>
          <w:b/>
          <w:sz w:val="20"/>
          <w:lang w:bidi="en-US"/>
        </w:rPr>
        <w:t>Deliverables</w:t>
      </w:r>
      <w:r>
        <w:rPr>
          <w:rFonts w:asciiTheme="minorHAnsi" w:hAnsiTheme="minorHAnsi" w:cstheme="minorHAnsi"/>
          <w:bCs/>
          <w:sz w:val="20"/>
          <w:lang w:bidi="en-US"/>
        </w:rPr>
        <w:t xml:space="preserve">: </w:t>
      </w:r>
      <w:r w:rsidRPr="009B1ED5">
        <w:rPr>
          <w:rFonts w:asciiTheme="minorHAnsi" w:hAnsiTheme="minorHAnsi" w:cstheme="minorHAnsi"/>
          <w:bCs/>
          <w:sz w:val="20"/>
          <w:lang w:bidi="en-US"/>
        </w:rPr>
        <w:t xml:space="preserve">Below is an estimate of the deadlines for deliverables for each of the three podcasts. Actual deadlines may change and will be communicated to </w:t>
      </w:r>
      <w:r>
        <w:rPr>
          <w:rFonts w:asciiTheme="minorHAnsi" w:hAnsiTheme="minorHAnsi" w:cstheme="minorHAnsi"/>
          <w:bCs/>
          <w:sz w:val="20"/>
          <w:lang w:bidi="en-US"/>
        </w:rPr>
        <w:t>Contractor:</w:t>
      </w:r>
    </w:p>
    <w:tbl>
      <w:tblPr>
        <w:tblW w:w="904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5390"/>
        <w:gridCol w:w="2170"/>
      </w:tblGrid>
      <w:tr w:rsidR="009B1ED5" w:rsidRPr="009B1ED5" w14:paraId="3FBD4260" w14:textId="77777777" w:rsidTr="00417A7E">
        <w:trPr>
          <w:trHeight w:val="485"/>
          <w:tblHeader/>
        </w:trPr>
        <w:tc>
          <w:tcPr>
            <w:tcW w:w="1483" w:type="dxa"/>
            <w:shd w:val="clear" w:color="auto" w:fill="E6E6E6"/>
          </w:tcPr>
          <w:p w14:paraId="09A9D7F4" w14:textId="77777777" w:rsidR="009B1ED5" w:rsidRPr="009B1ED5" w:rsidRDefault="009B1ED5" w:rsidP="009B1ED5">
            <w:pPr>
              <w:widowControl w:val="0"/>
              <w:tabs>
                <w:tab w:val="left" w:pos="6354"/>
              </w:tabs>
              <w:ind w:right="-18"/>
              <w:jc w:val="center"/>
              <w:rPr>
                <w:rFonts w:eastAsia="Times New Roman"/>
                <w:b/>
                <w:bCs/>
                <w:color w:val="000000"/>
                <w:sz w:val="20"/>
              </w:rPr>
            </w:pPr>
          </w:p>
          <w:p w14:paraId="53CE6F13" w14:textId="77777777" w:rsidR="009B1ED5" w:rsidRPr="009B1ED5" w:rsidRDefault="009B1ED5" w:rsidP="009B1ED5">
            <w:pPr>
              <w:widowControl w:val="0"/>
              <w:tabs>
                <w:tab w:val="left" w:pos="6354"/>
              </w:tabs>
              <w:ind w:right="-18"/>
              <w:jc w:val="center"/>
              <w:rPr>
                <w:rFonts w:eastAsia="Times New Roman"/>
                <w:b/>
                <w:bCs/>
                <w:color w:val="000000"/>
                <w:sz w:val="20"/>
              </w:rPr>
            </w:pPr>
            <w:r w:rsidRPr="009B1ED5">
              <w:rPr>
                <w:rFonts w:eastAsia="Times New Roman"/>
                <w:b/>
                <w:bCs/>
                <w:color w:val="000000"/>
                <w:sz w:val="20"/>
              </w:rPr>
              <w:t>Deliverables</w:t>
            </w:r>
          </w:p>
        </w:tc>
        <w:tc>
          <w:tcPr>
            <w:tcW w:w="5390" w:type="dxa"/>
            <w:shd w:val="clear" w:color="auto" w:fill="E6E6E6"/>
            <w:vAlign w:val="center"/>
          </w:tcPr>
          <w:p w14:paraId="31881806" w14:textId="77777777" w:rsidR="009B1ED5" w:rsidRPr="009B1ED5" w:rsidRDefault="009B1ED5" w:rsidP="009B1ED5">
            <w:pPr>
              <w:widowControl w:val="0"/>
              <w:tabs>
                <w:tab w:val="left" w:pos="6354"/>
              </w:tabs>
              <w:ind w:right="-18"/>
              <w:jc w:val="center"/>
              <w:rPr>
                <w:rFonts w:eastAsia="Times New Roman"/>
                <w:b/>
                <w:bCs/>
                <w:color w:val="000000"/>
                <w:sz w:val="20"/>
              </w:rPr>
            </w:pPr>
            <w:r w:rsidRPr="009B1ED5">
              <w:rPr>
                <w:rFonts w:eastAsia="Times New Roman"/>
                <w:b/>
                <w:bCs/>
                <w:color w:val="000000"/>
                <w:sz w:val="20"/>
              </w:rPr>
              <w:t xml:space="preserve">Description </w:t>
            </w:r>
          </w:p>
        </w:tc>
        <w:tc>
          <w:tcPr>
            <w:tcW w:w="2170" w:type="dxa"/>
            <w:shd w:val="clear" w:color="auto" w:fill="E6E6E6"/>
            <w:vAlign w:val="center"/>
          </w:tcPr>
          <w:p w14:paraId="4D0E7C24" w14:textId="77777777" w:rsidR="009B1ED5" w:rsidRPr="009B1ED5" w:rsidRDefault="009B1ED5" w:rsidP="009B1ED5">
            <w:pPr>
              <w:widowControl w:val="0"/>
              <w:ind w:left="-108" w:right="-108"/>
              <w:rPr>
                <w:rFonts w:eastAsia="Times New Roman"/>
                <w:b/>
                <w:bCs/>
                <w:color w:val="000000"/>
                <w:sz w:val="20"/>
              </w:rPr>
            </w:pPr>
            <w:r w:rsidRPr="009B1ED5">
              <w:rPr>
                <w:rFonts w:eastAsia="Times New Roman"/>
                <w:b/>
                <w:bCs/>
                <w:color w:val="000000"/>
                <w:sz w:val="20"/>
              </w:rPr>
              <w:t xml:space="preserve"> Completion Date</w:t>
            </w:r>
          </w:p>
        </w:tc>
      </w:tr>
      <w:tr w:rsidR="009B1ED5" w:rsidRPr="009B1ED5" w14:paraId="3BCF303C" w14:textId="77777777" w:rsidTr="00417A7E">
        <w:trPr>
          <w:trHeight w:val="575"/>
        </w:trPr>
        <w:tc>
          <w:tcPr>
            <w:tcW w:w="1483" w:type="dxa"/>
          </w:tcPr>
          <w:p w14:paraId="5AA839C9" w14:textId="77777777" w:rsidR="009B1ED5" w:rsidRPr="009B1ED5" w:rsidRDefault="009B1ED5" w:rsidP="009B1ED5">
            <w:pPr>
              <w:widowControl w:val="0"/>
              <w:numPr>
                <w:ilvl w:val="0"/>
                <w:numId w:val="40"/>
              </w:numPr>
              <w:rPr>
                <w:rFonts w:eastAsia="Times New Roman"/>
                <w:bCs/>
                <w:sz w:val="20"/>
              </w:rPr>
            </w:pPr>
          </w:p>
        </w:tc>
        <w:tc>
          <w:tcPr>
            <w:tcW w:w="5390" w:type="dxa"/>
            <w:vAlign w:val="center"/>
          </w:tcPr>
          <w:p w14:paraId="02BDB6DB" w14:textId="77777777" w:rsidR="009B1ED5" w:rsidRPr="009B1ED5" w:rsidRDefault="009B1ED5" w:rsidP="009B1ED5">
            <w:pPr>
              <w:widowControl w:val="0"/>
              <w:rPr>
                <w:rFonts w:eastAsia="Times New Roman"/>
                <w:bCs/>
                <w:sz w:val="20"/>
              </w:rPr>
            </w:pPr>
            <w:r w:rsidRPr="009B1ED5">
              <w:rPr>
                <w:rFonts w:eastAsia="Times New Roman"/>
                <w:bCs/>
                <w:sz w:val="20"/>
              </w:rPr>
              <w:t>Research topic and provide outline of podcast to CFCC staff.</w:t>
            </w:r>
          </w:p>
          <w:p w14:paraId="431C9313" w14:textId="77777777" w:rsidR="009B1ED5" w:rsidRPr="009B1ED5" w:rsidRDefault="009B1ED5" w:rsidP="009B1ED5">
            <w:pPr>
              <w:widowControl w:val="0"/>
              <w:rPr>
                <w:rFonts w:eastAsia="Times New Roman"/>
                <w:bCs/>
                <w:sz w:val="20"/>
              </w:rPr>
            </w:pPr>
          </w:p>
        </w:tc>
        <w:tc>
          <w:tcPr>
            <w:tcW w:w="2170" w:type="dxa"/>
            <w:vAlign w:val="center"/>
          </w:tcPr>
          <w:p w14:paraId="3A431D7E" w14:textId="77777777" w:rsidR="009B1ED5" w:rsidRPr="009B1ED5" w:rsidRDefault="009B1ED5" w:rsidP="009B1ED5">
            <w:pPr>
              <w:widowControl w:val="0"/>
              <w:tabs>
                <w:tab w:val="left" w:pos="2178"/>
              </w:tabs>
              <w:jc w:val="center"/>
              <w:rPr>
                <w:rFonts w:eastAsia="Times New Roman"/>
                <w:bCs/>
                <w:sz w:val="20"/>
              </w:rPr>
            </w:pPr>
            <w:r w:rsidRPr="009B1ED5">
              <w:rPr>
                <w:rFonts w:eastAsia="Times New Roman"/>
                <w:bCs/>
                <w:sz w:val="20"/>
              </w:rPr>
              <w:t>March 15, 2024</w:t>
            </w:r>
          </w:p>
        </w:tc>
      </w:tr>
      <w:tr w:rsidR="009B1ED5" w:rsidRPr="009B1ED5" w14:paraId="05B0AFCE" w14:textId="77777777" w:rsidTr="00417A7E">
        <w:trPr>
          <w:trHeight w:val="575"/>
        </w:trPr>
        <w:tc>
          <w:tcPr>
            <w:tcW w:w="1483" w:type="dxa"/>
          </w:tcPr>
          <w:p w14:paraId="167A2FE3" w14:textId="77777777" w:rsidR="009B1ED5" w:rsidRPr="009B1ED5" w:rsidRDefault="009B1ED5" w:rsidP="009B1ED5">
            <w:pPr>
              <w:widowControl w:val="0"/>
              <w:numPr>
                <w:ilvl w:val="0"/>
                <w:numId w:val="40"/>
              </w:numPr>
              <w:rPr>
                <w:rFonts w:eastAsia="Times New Roman"/>
                <w:bCs/>
                <w:sz w:val="20"/>
              </w:rPr>
            </w:pPr>
          </w:p>
        </w:tc>
        <w:tc>
          <w:tcPr>
            <w:tcW w:w="5390" w:type="dxa"/>
            <w:vAlign w:val="center"/>
          </w:tcPr>
          <w:p w14:paraId="688BD2E1" w14:textId="77777777" w:rsidR="009B1ED5" w:rsidRPr="009B1ED5" w:rsidRDefault="009B1ED5" w:rsidP="009B1ED5">
            <w:pPr>
              <w:widowControl w:val="0"/>
              <w:rPr>
                <w:rFonts w:eastAsia="Times New Roman"/>
                <w:bCs/>
                <w:sz w:val="20"/>
              </w:rPr>
            </w:pPr>
            <w:r w:rsidRPr="009B1ED5">
              <w:rPr>
                <w:rFonts w:eastAsia="Times New Roman"/>
                <w:bCs/>
                <w:sz w:val="20"/>
              </w:rPr>
              <w:t>Pre-interview and interview subjects, including drafting interview questions.</w:t>
            </w:r>
          </w:p>
          <w:p w14:paraId="57260383" w14:textId="77777777" w:rsidR="009B1ED5" w:rsidRPr="009B1ED5" w:rsidRDefault="009B1ED5" w:rsidP="009B1ED5">
            <w:pPr>
              <w:widowControl w:val="0"/>
              <w:rPr>
                <w:rFonts w:eastAsia="Times New Roman"/>
                <w:bCs/>
                <w:sz w:val="20"/>
              </w:rPr>
            </w:pPr>
            <w:r w:rsidRPr="009B1ED5">
              <w:rPr>
                <w:rFonts w:eastAsia="Times New Roman"/>
                <w:bCs/>
                <w:vanish/>
                <w:color w:val="0000FF"/>
                <w:sz w:val="20"/>
              </w:rPr>
              <w:t>:</w:t>
            </w:r>
          </w:p>
        </w:tc>
        <w:tc>
          <w:tcPr>
            <w:tcW w:w="2170" w:type="dxa"/>
            <w:vAlign w:val="center"/>
          </w:tcPr>
          <w:p w14:paraId="6861A981" w14:textId="77777777" w:rsidR="009B1ED5" w:rsidRPr="009B1ED5" w:rsidRDefault="009B1ED5" w:rsidP="009B1ED5">
            <w:pPr>
              <w:widowControl w:val="0"/>
              <w:tabs>
                <w:tab w:val="left" w:pos="2178"/>
              </w:tabs>
              <w:jc w:val="center"/>
              <w:rPr>
                <w:rFonts w:eastAsia="Times New Roman"/>
                <w:bCs/>
                <w:sz w:val="20"/>
              </w:rPr>
            </w:pPr>
            <w:r w:rsidRPr="009B1ED5">
              <w:rPr>
                <w:rFonts w:eastAsia="Times New Roman"/>
                <w:bCs/>
                <w:sz w:val="20"/>
              </w:rPr>
              <w:t>April 12, 2024</w:t>
            </w:r>
          </w:p>
        </w:tc>
      </w:tr>
      <w:tr w:rsidR="009B1ED5" w:rsidRPr="009B1ED5" w14:paraId="3705CC1A" w14:textId="77777777" w:rsidTr="00417A7E">
        <w:trPr>
          <w:trHeight w:val="575"/>
        </w:trPr>
        <w:tc>
          <w:tcPr>
            <w:tcW w:w="1483" w:type="dxa"/>
          </w:tcPr>
          <w:p w14:paraId="66552190" w14:textId="77777777" w:rsidR="009B1ED5" w:rsidRPr="009B1ED5" w:rsidRDefault="009B1ED5" w:rsidP="009B1ED5">
            <w:pPr>
              <w:widowControl w:val="0"/>
              <w:numPr>
                <w:ilvl w:val="0"/>
                <w:numId w:val="40"/>
              </w:numPr>
              <w:rPr>
                <w:rFonts w:eastAsia="Times New Roman"/>
                <w:bCs/>
                <w:sz w:val="20"/>
              </w:rPr>
            </w:pPr>
          </w:p>
        </w:tc>
        <w:tc>
          <w:tcPr>
            <w:tcW w:w="5390" w:type="dxa"/>
            <w:vAlign w:val="center"/>
          </w:tcPr>
          <w:p w14:paraId="6AF58633" w14:textId="77777777" w:rsidR="009B1ED5" w:rsidRPr="009B1ED5" w:rsidRDefault="009B1ED5" w:rsidP="009B1ED5">
            <w:pPr>
              <w:widowControl w:val="0"/>
              <w:rPr>
                <w:rFonts w:eastAsia="Times New Roman"/>
                <w:bCs/>
                <w:sz w:val="20"/>
              </w:rPr>
            </w:pPr>
            <w:r w:rsidRPr="009B1ED5">
              <w:rPr>
                <w:rFonts w:eastAsia="Times New Roman"/>
                <w:bCs/>
                <w:sz w:val="20"/>
              </w:rPr>
              <w:t xml:space="preserve">Present draft cuts for review and feedback from the CFCC staff and incorporate feedback. </w:t>
            </w:r>
          </w:p>
        </w:tc>
        <w:tc>
          <w:tcPr>
            <w:tcW w:w="2170" w:type="dxa"/>
            <w:vAlign w:val="center"/>
          </w:tcPr>
          <w:p w14:paraId="682A3A27" w14:textId="77777777" w:rsidR="009B1ED5" w:rsidRPr="009B1ED5" w:rsidRDefault="009B1ED5" w:rsidP="009B1ED5">
            <w:pPr>
              <w:widowControl w:val="0"/>
              <w:tabs>
                <w:tab w:val="left" w:pos="2178"/>
              </w:tabs>
              <w:jc w:val="center"/>
              <w:rPr>
                <w:rFonts w:eastAsia="Times New Roman"/>
                <w:bCs/>
                <w:sz w:val="20"/>
              </w:rPr>
            </w:pPr>
            <w:r w:rsidRPr="009B1ED5">
              <w:rPr>
                <w:rFonts w:eastAsia="Times New Roman"/>
                <w:bCs/>
                <w:sz w:val="20"/>
              </w:rPr>
              <w:t xml:space="preserve"> May 10, 2024</w:t>
            </w:r>
          </w:p>
        </w:tc>
      </w:tr>
      <w:tr w:rsidR="009B1ED5" w:rsidRPr="009B1ED5" w14:paraId="17BC2D54" w14:textId="77777777" w:rsidTr="00417A7E">
        <w:trPr>
          <w:trHeight w:val="668"/>
        </w:trPr>
        <w:tc>
          <w:tcPr>
            <w:tcW w:w="1483" w:type="dxa"/>
          </w:tcPr>
          <w:p w14:paraId="7473C46E" w14:textId="77777777" w:rsidR="009B1ED5" w:rsidRPr="009B1ED5" w:rsidRDefault="009B1ED5" w:rsidP="009B1ED5">
            <w:pPr>
              <w:widowControl w:val="0"/>
              <w:numPr>
                <w:ilvl w:val="0"/>
                <w:numId w:val="40"/>
              </w:numPr>
              <w:rPr>
                <w:rFonts w:eastAsia="Times New Roman"/>
                <w:bCs/>
                <w:sz w:val="20"/>
              </w:rPr>
            </w:pPr>
          </w:p>
        </w:tc>
        <w:tc>
          <w:tcPr>
            <w:tcW w:w="5390" w:type="dxa"/>
            <w:vAlign w:val="center"/>
          </w:tcPr>
          <w:p w14:paraId="184398A3" w14:textId="77777777" w:rsidR="009B1ED5" w:rsidRPr="009B1ED5" w:rsidRDefault="009B1ED5" w:rsidP="009B1ED5">
            <w:pPr>
              <w:widowControl w:val="0"/>
              <w:rPr>
                <w:rFonts w:eastAsia="Times New Roman"/>
                <w:bCs/>
                <w:sz w:val="20"/>
              </w:rPr>
            </w:pPr>
            <w:r w:rsidRPr="009B1ED5">
              <w:rPr>
                <w:rFonts w:eastAsia="Times New Roman"/>
                <w:bCs/>
                <w:sz w:val="20"/>
              </w:rPr>
              <w:t>Deliver final podcast with script.</w:t>
            </w:r>
          </w:p>
          <w:p w14:paraId="7443759C" w14:textId="77777777" w:rsidR="009B1ED5" w:rsidRPr="009B1ED5" w:rsidRDefault="009B1ED5" w:rsidP="009B1ED5">
            <w:pPr>
              <w:widowControl w:val="0"/>
              <w:rPr>
                <w:rFonts w:eastAsia="Times New Roman"/>
                <w:bCs/>
                <w:sz w:val="20"/>
              </w:rPr>
            </w:pPr>
          </w:p>
        </w:tc>
        <w:tc>
          <w:tcPr>
            <w:tcW w:w="2170" w:type="dxa"/>
            <w:vAlign w:val="center"/>
          </w:tcPr>
          <w:p w14:paraId="5B03DE0D" w14:textId="77777777" w:rsidR="009B1ED5" w:rsidRPr="009B1ED5" w:rsidRDefault="009B1ED5" w:rsidP="009B1ED5">
            <w:pPr>
              <w:widowControl w:val="0"/>
              <w:tabs>
                <w:tab w:val="left" w:pos="2178"/>
              </w:tabs>
              <w:jc w:val="center"/>
              <w:rPr>
                <w:rFonts w:eastAsia="Times New Roman"/>
                <w:bCs/>
                <w:sz w:val="20"/>
              </w:rPr>
            </w:pPr>
            <w:r w:rsidRPr="009B1ED5">
              <w:rPr>
                <w:rFonts w:eastAsia="Times New Roman"/>
                <w:bCs/>
                <w:sz w:val="20"/>
              </w:rPr>
              <w:t xml:space="preserve"> May 31, 2024</w:t>
            </w:r>
          </w:p>
          <w:p w14:paraId="3E6A86A5" w14:textId="77777777" w:rsidR="009B1ED5" w:rsidRPr="009B1ED5" w:rsidRDefault="009B1ED5" w:rsidP="009B1ED5">
            <w:pPr>
              <w:widowControl w:val="0"/>
              <w:tabs>
                <w:tab w:val="left" w:pos="2178"/>
              </w:tabs>
              <w:jc w:val="center"/>
              <w:rPr>
                <w:rFonts w:eastAsia="Times New Roman"/>
                <w:bCs/>
                <w:sz w:val="20"/>
              </w:rPr>
            </w:pPr>
            <w:r w:rsidRPr="009B1ED5">
              <w:rPr>
                <w:rFonts w:eastAsia="Times New Roman"/>
                <w:bCs/>
                <w:sz w:val="20"/>
              </w:rPr>
              <w:t xml:space="preserve"> </w:t>
            </w:r>
          </w:p>
        </w:tc>
      </w:tr>
    </w:tbl>
    <w:p w14:paraId="589F5276" w14:textId="77777777" w:rsidR="009B1ED5" w:rsidRPr="009B1ED5" w:rsidRDefault="009B1ED5" w:rsidP="009B1ED5">
      <w:pPr>
        <w:spacing w:before="120" w:after="120"/>
        <w:ind w:left="936"/>
        <w:rPr>
          <w:rFonts w:asciiTheme="minorHAnsi" w:hAnsiTheme="minorHAnsi" w:cstheme="minorHAnsi"/>
          <w:bCs/>
          <w:sz w:val="20"/>
          <w:lang w:bidi="en-US"/>
        </w:rPr>
      </w:pPr>
    </w:p>
    <w:p w14:paraId="125143A3" w14:textId="263A77B2" w:rsidR="00570F30" w:rsidRPr="00F25C25"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p>
    <w:p w14:paraId="6EAF2DB5" w14:textId="77777777" w:rsidR="00F25C25" w:rsidRPr="00F25C25" w:rsidRDefault="00F25C25" w:rsidP="00F25C25">
      <w:pPr>
        <w:spacing w:before="120" w:after="120"/>
        <w:ind w:left="936"/>
        <w:rPr>
          <w:rFonts w:asciiTheme="minorHAnsi" w:hAnsiTheme="minorHAnsi" w:cstheme="minorHAnsi"/>
          <w:bCs/>
          <w:sz w:val="20"/>
          <w:lang w:bidi="en-US"/>
        </w:rPr>
      </w:pPr>
      <w:r w:rsidRPr="00F25C25">
        <w:rPr>
          <w:rFonts w:asciiTheme="minorHAnsi" w:hAnsiTheme="minorHAnsi" w:cstheme="minorHAnsi"/>
          <w:bCs/>
          <w:sz w:val="20"/>
          <w:lang w:bidi="en-US"/>
        </w:rPr>
        <w:t>A.</w:t>
      </w:r>
      <w:r w:rsidRPr="00F25C25">
        <w:rPr>
          <w:rFonts w:asciiTheme="minorHAnsi" w:hAnsiTheme="minorHAnsi" w:cstheme="minorHAnsi"/>
          <w:bCs/>
          <w:sz w:val="20"/>
          <w:lang w:bidi="en-US"/>
        </w:rPr>
        <w:tab/>
        <w:t xml:space="preserve">Timeliness: The Work was delivered on </w:t>
      </w:r>
      <w:proofErr w:type="gramStart"/>
      <w:r w:rsidRPr="00F25C25">
        <w:rPr>
          <w:rFonts w:asciiTheme="minorHAnsi" w:hAnsiTheme="minorHAnsi" w:cstheme="minorHAnsi"/>
          <w:bCs/>
          <w:sz w:val="20"/>
          <w:lang w:bidi="en-US"/>
        </w:rPr>
        <w:t>time;</w:t>
      </w:r>
      <w:proofErr w:type="gramEnd"/>
    </w:p>
    <w:p w14:paraId="517958BC" w14:textId="77777777" w:rsidR="00F25C25" w:rsidRPr="00F25C25" w:rsidRDefault="00F25C25" w:rsidP="00F25C25">
      <w:pPr>
        <w:spacing w:before="120" w:after="120"/>
        <w:ind w:left="936"/>
        <w:rPr>
          <w:rFonts w:asciiTheme="minorHAnsi" w:hAnsiTheme="minorHAnsi" w:cstheme="minorHAnsi"/>
          <w:bCs/>
          <w:sz w:val="20"/>
          <w:lang w:bidi="en-US"/>
        </w:rPr>
      </w:pPr>
      <w:r w:rsidRPr="00F25C25">
        <w:rPr>
          <w:rFonts w:asciiTheme="minorHAnsi" w:hAnsiTheme="minorHAnsi" w:cstheme="minorHAnsi"/>
          <w:bCs/>
          <w:sz w:val="20"/>
          <w:lang w:bidi="en-US"/>
        </w:rPr>
        <w:t>B.</w:t>
      </w:r>
      <w:r w:rsidRPr="00F25C25">
        <w:rPr>
          <w:rFonts w:asciiTheme="minorHAnsi" w:hAnsiTheme="minorHAnsi" w:cstheme="minorHAnsi"/>
          <w:bCs/>
          <w:sz w:val="20"/>
          <w:lang w:bidi="en-US"/>
        </w:rPr>
        <w:tab/>
        <w:t xml:space="preserve">Completeness: The Work contained the Data, Materials, and features required in the </w:t>
      </w:r>
      <w:proofErr w:type="gramStart"/>
      <w:r w:rsidRPr="00F25C25">
        <w:rPr>
          <w:rFonts w:asciiTheme="minorHAnsi" w:hAnsiTheme="minorHAnsi" w:cstheme="minorHAnsi"/>
          <w:bCs/>
          <w:sz w:val="20"/>
          <w:lang w:bidi="en-US"/>
        </w:rPr>
        <w:t>Agreement;</w:t>
      </w:r>
      <w:proofErr w:type="gramEnd"/>
    </w:p>
    <w:p w14:paraId="4A09691F" w14:textId="387C8CB4" w:rsidR="00F25C25" w:rsidRPr="00F25C25" w:rsidRDefault="00F25C25" w:rsidP="003D3151">
      <w:pPr>
        <w:spacing w:before="120" w:after="120"/>
        <w:ind w:left="1436" w:hanging="500"/>
        <w:rPr>
          <w:rFonts w:asciiTheme="minorHAnsi" w:hAnsiTheme="minorHAnsi" w:cstheme="minorHAnsi"/>
          <w:bCs/>
          <w:sz w:val="20"/>
          <w:lang w:bidi="en-US"/>
        </w:rPr>
      </w:pPr>
      <w:r w:rsidRPr="00F25C25">
        <w:rPr>
          <w:rFonts w:asciiTheme="minorHAnsi" w:hAnsiTheme="minorHAnsi" w:cstheme="minorHAnsi"/>
          <w:bCs/>
          <w:sz w:val="20"/>
          <w:lang w:bidi="en-US"/>
        </w:rPr>
        <w:t>C.</w:t>
      </w:r>
      <w:r w:rsidRPr="00F25C25">
        <w:rPr>
          <w:rFonts w:asciiTheme="minorHAnsi" w:hAnsiTheme="minorHAnsi" w:cstheme="minorHAnsi"/>
          <w:bCs/>
          <w:sz w:val="20"/>
          <w:lang w:bidi="en-US"/>
        </w:rPr>
        <w:tab/>
        <w:t>Technical accuracy: The Work is accurate as measured against commonly accepted standard (for instance, a statistical formula, an industry standard, or de facto marketplace standard).</w:t>
      </w:r>
    </w:p>
    <w:p w14:paraId="73EBDFF8" w14:textId="5DCC4858" w:rsidR="00927DC6" w:rsidRPr="00F25C25" w:rsidRDefault="00F25C25" w:rsidP="00F25C25">
      <w:pPr>
        <w:spacing w:before="120" w:after="120"/>
        <w:ind w:left="936"/>
        <w:rPr>
          <w:rFonts w:asciiTheme="minorHAnsi" w:hAnsiTheme="minorHAnsi" w:cstheme="minorHAnsi"/>
          <w:bCs/>
          <w:sz w:val="20"/>
          <w:lang w:bidi="en-US"/>
        </w:rPr>
      </w:pPr>
      <w:r w:rsidRPr="00F25C25">
        <w:rPr>
          <w:rFonts w:asciiTheme="minorHAnsi" w:hAnsiTheme="minorHAnsi" w:cstheme="minorHAnsi"/>
          <w:bCs/>
          <w:sz w:val="20"/>
          <w:lang w:bidi="en-US"/>
        </w:rPr>
        <w:t>The JBE may use the attached Acceptance and Signoff Form</w:t>
      </w:r>
      <w:r w:rsidR="00A47660">
        <w:rPr>
          <w:rFonts w:asciiTheme="minorHAnsi" w:hAnsiTheme="minorHAnsi" w:cstheme="minorHAnsi"/>
          <w:bCs/>
          <w:sz w:val="20"/>
          <w:lang w:bidi="en-US"/>
        </w:rPr>
        <w:t xml:space="preserve"> (Attachment 1)</w:t>
      </w:r>
      <w:r w:rsidRPr="00F25C25">
        <w:rPr>
          <w:rFonts w:asciiTheme="minorHAnsi" w:hAnsiTheme="minorHAnsi" w:cstheme="minorHAnsi"/>
          <w:bCs/>
          <w:sz w:val="20"/>
          <w:lang w:bidi="en-US"/>
        </w:rPr>
        <w:t xml:space="preserve"> to notify Contractor of the acceptance or rejection of the Services and Deliverables.  Contractor will not be paid for any rejected Services or Deliverables.  </w:t>
      </w: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105C7741" w:rsidR="00B15A09" w:rsidRPr="009A2DF5" w:rsidRDefault="00E37567" w:rsidP="009A2DF5">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3" w:name="_Ref52292790"/>
      <w:bookmarkStart w:id="4" w:name="_Ref55633268"/>
      <w:bookmarkStart w:id="5" w:name="_Ref55895797"/>
      <w:bookmarkStart w:id="6"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3"/>
      <w:bookmarkEnd w:id="4"/>
      <w:bookmarkEnd w:id="5"/>
      <w:bookmarkEnd w:id="6"/>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11244A54" w:rsidR="00C36343" w:rsidRPr="009A2DF5" w:rsidRDefault="00C36343" w:rsidP="009A2DF5">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5DB7ECB1" w:rsidR="00C36343" w:rsidRPr="00D83528"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r w:rsidR="004D52BF" w:rsidRPr="004D52BF">
        <w:rPr>
          <w:rFonts w:asciiTheme="minorHAnsi" w:hAnsiTheme="minorHAnsi" w:cstheme="minorHAnsi"/>
          <w:bCs/>
          <w:sz w:val="20"/>
          <w:highlight w:val="yellow"/>
        </w:rPr>
        <w:t>TBD</w:t>
      </w:r>
    </w:p>
    <w:p w14:paraId="3034FD85" w14:textId="4339D504" w:rsidR="00D83528" w:rsidRPr="004B23A7" w:rsidRDefault="00D83528" w:rsidP="00D83528">
      <w:pPr>
        <w:spacing w:before="120" w:after="120"/>
        <w:ind w:left="936"/>
        <w:rPr>
          <w:rFonts w:asciiTheme="minorHAnsi" w:hAnsiTheme="minorHAnsi" w:cstheme="minorHAnsi"/>
          <w:b/>
          <w:bCs/>
          <w:sz w:val="20"/>
        </w:rPr>
      </w:pPr>
      <w:r>
        <w:rPr>
          <w:rFonts w:asciiTheme="minorHAnsi" w:hAnsiTheme="minorHAnsi" w:cstheme="minorHAnsi"/>
          <w:b/>
          <w:bCs/>
          <w:sz w:val="20"/>
        </w:rPr>
        <w:t>Table 1</w:t>
      </w:r>
      <w:r w:rsidR="001D74C4">
        <w:rPr>
          <w:rFonts w:asciiTheme="minorHAnsi" w:hAnsiTheme="minorHAnsi" w:cstheme="minorHAnsi"/>
          <w:b/>
          <w:bCs/>
          <w:sz w:val="20"/>
        </w:rPr>
        <w:t xml:space="preserve">: </w:t>
      </w:r>
    </w:p>
    <w:tbl>
      <w:tblPr>
        <w:tblStyle w:val="TableGrid"/>
        <w:tblW w:w="0" w:type="auto"/>
        <w:tblInd w:w="936" w:type="dxa"/>
        <w:tblLook w:val="04A0" w:firstRow="1" w:lastRow="0" w:firstColumn="1" w:lastColumn="0" w:noHBand="0" w:noVBand="1"/>
      </w:tblPr>
      <w:tblGrid>
        <w:gridCol w:w="2956"/>
        <w:gridCol w:w="2842"/>
        <w:gridCol w:w="2842"/>
      </w:tblGrid>
      <w:tr w:rsidR="004B23A7" w14:paraId="74AA21D2" w14:textId="77777777" w:rsidTr="004B23A7">
        <w:tc>
          <w:tcPr>
            <w:tcW w:w="2956" w:type="dxa"/>
          </w:tcPr>
          <w:p w14:paraId="1EECEC1E" w14:textId="467D8692" w:rsidR="004B23A7" w:rsidRDefault="004B23A7" w:rsidP="004B23A7">
            <w:pPr>
              <w:spacing w:before="120" w:after="120"/>
              <w:rPr>
                <w:rFonts w:asciiTheme="minorHAnsi" w:hAnsiTheme="minorHAnsi" w:cstheme="minorHAnsi"/>
                <w:b/>
                <w:bCs/>
                <w:sz w:val="20"/>
              </w:rPr>
            </w:pPr>
            <w:r>
              <w:rPr>
                <w:rFonts w:asciiTheme="minorHAnsi" w:hAnsiTheme="minorHAnsi" w:cstheme="minorHAnsi"/>
                <w:b/>
                <w:bCs/>
                <w:sz w:val="20"/>
              </w:rPr>
              <w:t>Deliverable Number</w:t>
            </w:r>
          </w:p>
        </w:tc>
        <w:tc>
          <w:tcPr>
            <w:tcW w:w="2842" w:type="dxa"/>
          </w:tcPr>
          <w:p w14:paraId="022B01DC" w14:textId="33C9BC9E" w:rsidR="004B23A7" w:rsidRDefault="004B23A7" w:rsidP="004B23A7">
            <w:pPr>
              <w:spacing w:before="120" w:after="120"/>
              <w:rPr>
                <w:rFonts w:asciiTheme="minorHAnsi" w:hAnsiTheme="minorHAnsi" w:cstheme="minorHAnsi"/>
                <w:b/>
                <w:bCs/>
                <w:sz w:val="20"/>
              </w:rPr>
            </w:pPr>
            <w:r>
              <w:rPr>
                <w:rFonts w:asciiTheme="minorHAnsi" w:hAnsiTheme="minorHAnsi" w:cstheme="minorHAnsi"/>
                <w:b/>
                <w:bCs/>
                <w:sz w:val="20"/>
              </w:rPr>
              <w:t>Firm Fixed Amount</w:t>
            </w:r>
          </w:p>
        </w:tc>
        <w:tc>
          <w:tcPr>
            <w:tcW w:w="2842" w:type="dxa"/>
          </w:tcPr>
          <w:p w14:paraId="46F308EC" w14:textId="0AC41DF3" w:rsidR="004B23A7" w:rsidRDefault="004B23A7" w:rsidP="004B23A7">
            <w:pPr>
              <w:spacing w:before="120" w:after="120"/>
              <w:rPr>
                <w:rFonts w:asciiTheme="minorHAnsi" w:hAnsiTheme="minorHAnsi" w:cstheme="minorHAnsi"/>
                <w:b/>
                <w:bCs/>
                <w:sz w:val="20"/>
              </w:rPr>
            </w:pPr>
            <w:r>
              <w:rPr>
                <w:rFonts w:asciiTheme="minorHAnsi" w:hAnsiTheme="minorHAnsi" w:cstheme="minorHAnsi"/>
                <w:b/>
                <w:bCs/>
                <w:sz w:val="20"/>
              </w:rPr>
              <w:t>Invoice Due Date</w:t>
            </w:r>
          </w:p>
        </w:tc>
      </w:tr>
      <w:tr w:rsidR="004B23A7" w14:paraId="7F700FEA" w14:textId="77777777" w:rsidTr="004B23A7">
        <w:tc>
          <w:tcPr>
            <w:tcW w:w="2956" w:type="dxa"/>
          </w:tcPr>
          <w:p w14:paraId="3DE06F33" w14:textId="3D817CA8" w:rsidR="004B23A7" w:rsidRPr="004B23A7" w:rsidRDefault="004B23A7" w:rsidP="004B23A7">
            <w:pPr>
              <w:spacing w:before="120" w:after="120"/>
              <w:rPr>
                <w:rFonts w:asciiTheme="minorHAnsi" w:hAnsiTheme="minorHAnsi" w:cstheme="minorHAnsi"/>
                <w:sz w:val="20"/>
              </w:rPr>
            </w:pPr>
            <w:r w:rsidRPr="004B23A7">
              <w:rPr>
                <w:rFonts w:asciiTheme="minorHAnsi" w:hAnsiTheme="minorHAnsi" w:cstheme="minorHAnsi"/>
                <w:sz w:val="20"/>
              </w:rPr>
              <w:t>Deliverable #1</w:t>
            </w:r>
          </w:p>
        </w:tc>
        <w:tc>
          <w:tcPr>
            <w:tcW w:w="2842" w:type="dxa"/>
          </w:tcPr>
          <w:p w14:paraId="6616BF62" w14:textId="77777777" w:rsidR="004B23A7" w:rsidRDefault="004B23A7" w:rsidP="004B23A7">
            <w:pPr>
              <w:spacing w:before="120" w:after="120"/>
              <w:rPr>
                <w:rFonts w:asciiTheme="minorHAnsi" w:hAnsiTheme="minorHAnsi" w:cstheme="minorHAnsi"/>
                <w:b/>
                <w:bCs/>
                <w:sz w:val="20"/>
              </w:rPr>
            </w:pPr>
          </w:p>
        </w:tc>
        <w:tc>
          <w:tcPr>
            <w:tcW w:w="2842" w:type="dxa"/>
          </w:tcPr>
          <w:p w14:paraId="11B8F3DD" w14:textId="77777777" w:rsidR="004B23A7" w:rsidRDefault="004B23A7" w:rsidP="004B23A7">
            <w:pPr>
              <w:spacing w:before="120" w:after="120"/>
              <w:rPr>
                <w:rFonts w:asciiTheme="minorHAnsi" w:hAnsiTheme="minorHAnsi" w:cstheme="minorHAnsi"/>
                <w:b/>
                <w:bCs/>
                <w:sz w:val="20"/>
              </w:rPr>
            </w:pPr>
          </w:p>
        </w:tc>
      </w:tr>
      <w:tr w:rsidR="004B23A7" w14:paraId="788BB55A" w14:textId="77777777" w:rsidTr="004B23A7">
        <w:tc>
          <w:tcPr>
            <w:tcW w:w="2956" w:type="dxa"/>
          </w:tcPr>
          <w:p w14:paraId="091F91C7" w14:textId="6CD5F96A"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2</w:t>
            </w:r>
          </w:p>
        </w:tc>
        <w:tc>
          <w:tcPr>
            <w:tcW w:w="2842" w:type="dxa"/>
          </w:tcPr>
          <w:p w14:paraId="1B2825E2" w14:textId="77777777" w:rsidR="004B23A7" w:rsidRDefault="004B23A7" w:rsidP="004B23A7">
            <w:pPr>
              <w:spacing w:before="120" w:after="120"/>
              <w:rPr>
                <w:rFonts w:asciiTheme="minorHAnsi" w:hAnsiTheme="minorHAnsi" w:cstheme="minorHAnsi"/>
                <w:b/>
                <w:bCs/>
                <w:sz w:val="20"/>
              </w:rPr>
            </w:pPr>
          </w:p>
        </w:tc>
        <w:tc>
          <w:tcPr>
            <w:tcW w:w="2842" w:type="dxa"/>
          </w:tcPr>
          <w:p w14:paraId="6E42177B" w14:textId="77777777" w:rsidR="004B23A7" w:rsidRDefault="004B23A7" w:rsidP="004B23A7">
            <w:pPr>
              <w:spacing w:before="120" w:after="120"/>
              <w:rPr>
                <w:rFonts w:asciiTheme="minorHAnsi" w:hAnsiTheme="minorHAnsi" w:cstheme="minorHAnsi"/>
                <w:b/>
                <w:bCs/>
                <w:sz w:val="20"/>
              </w:rPr>
            </w:pPr>
          </w:p>
        </w:tc>
      </w:tr>
      <w:tr w:rsidR="004B23A7" w14:paraId="17FAAD03" w14:textId="77777777" w:rsidTr="004B23A7">
        <w:tc>
          <w:tcPr>
            <w:tcW w:w="2956" w:type="dxa"/>
          </w:tcPr>
          <w:p w14:paraId="22B93EA6" w14:textId="71D3F530"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3</w:t>
            </w:r>
          </w:p>
        </w:tc>
        <w:tc>
          <w:tcPr>
            <w:tcW w:w="2842" w:type="dxa"/>
          </w:tcPr>
          <w:p w14:paraId="37A53102" w14:textId="77777777" w:rsidR="004B23A7" w:rsidRDefault="004B23A7" w:rsidP="004B23A7">
            <w:pPr>
              <w:spacing w:before="120" w:after="120"/>
              <w:rPr>
                <w:rFonts w:asciiTheme="minorHAnsi" w:hAnsiTheme="minorHAnsi" w:cstheme="minorHAnsi"/>
                <w:b/>
                <w:bCs/>
                <w:sz w:val="20"/>
              </w:rPr>
            </w:pPr>
          </w:p>
        </w:tc>
        <w:tc>
          <w:tcPr>
            <w:tcW w:w="2842" w:type="dxa"/>
          </w:tcPr>
          <w:p w14:paraId="5755F73C" w14:textId="77777777" w:rsidR="004B23A7" w:rsidRDefault="004B23A7" w:rsidP="004B23A7">
            <w:pPr>
              <w:spacing w:before="120" w:after="120"/>
              <w:rPr>
                <w:rFonts w:asciiTheme="minorHAnsi" w:hAnsiTheme="minorHAnsi" w:cstheme="minorHAnsi"/>
                <w:b/>
                <w:bCs/>
                <w:sz w:val="20"/>
              </w:rPr>
            </w:pPr>
          </w:p>
        </w:tc>
      </w:tr>
      <w:tr w:rsidR="004D52BF" w14:paraId="2304C1D1" w14:textId="77777777" w:rsidTr="004B23A7">
        <w:tc>
          <w:tcPr>
            <w:tcW w:w="2956" w:type="dxa"/>
          </w:tcPr>
          <w:p w14:paraId="62E1E4C5" w14:textId="0579159E" w:rsidR="004D52BF" w:rsidRPr="004B23A7" w:rsidRDefault="004D52BF" w:rsidP="004B23A7">
            <w:pPr>
              <w:spacing w:before="120" w:after="120"/>
              <w:rPr>
                <w:sz w:val="20"/>
              </w:rPr>
            </w:pPr>
            <w:r>
              <w:rPr>
                <w:sz w:val="20"/>
              </w:rPr>
              <w:t>Deliverable #4</w:t>
            </w:r>
          </w:p>
        </w:tc>
        <w:tc>
          <w:tcPr>
            <w:tcW w:w="2842" w:type="dxa"/>
          </w:tcPr>
          <w:p w14:paraId="0F1235F5" w14:textId="77777777" w:rsidR="004D52BF" w:rsidRDefault="004D52BF" w:rsidP="004B23A7">
            <w:pPr>
              <w:spacing w:before="120" w:after="120"/>
              <w:rPr>
                <w:rFonts w:asciiTheme="minorHAnsi" w:hAnsiTheme="minorHAnsi" w:cstheme="minorHAnsi"/>
                <w:b/>
                <w:bCs/>
                <w:sz w:val="20"/>
              </w:rPr>
            </w:pPr>
          </w:p>
        </w:tc>
        <w:tc>
          <w:tcPr>
            <w:tcW w:w="2842" w:type="dxa"/>
          </w:tcPr>
          <w:p w14:paraId="48ACAA0E" w14:textId="77777777" w:rsidR="004D52BF" w:rsidRDefault="004D52BF" w:rsidP="004B23A7">
            <w:pPr>
              <w:spacing w:before="120" w:after="120"/>
              <w:rPr>
                <w:rFonts w:asciiTheme="minorHAnsi" w:hAnsiTheme="minorHAnsi" w:cstheme="minorHAnsi"/>
                <w:b/>
                <w:bCs/>
                <w:sz w:val="20"/>
              </w:rPr>
            </w:pPr>
          </w:p>
        </w:tc>
      </w:tr>
    </w:tbl>
    <w:p w14:paraId="6EBA5210" w14:textId="77777777" w:rsidR="00D83528" w:rsidRPr="004235E1" w:rsidRDefault="00D83528" w:rsidP="004D52BF">
      <w:pPr>
        <w:spacing w:before="120" w:after="120"/>
        <w:rPr>
          <w:rFonts w:asciiTheme="minorHAnsi" w:hAnsiTheme="minorHAnsi" w:cstheme="minorHAnsi"/>
          <w:bCs/>
          <w:iCs/>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3297FE6B" w14:textId="7F0C69A3" w:rsidR="004B23A7" w:rsidRPr="00613BD6" w:rsidRDefault="004B23A7" w:rsidP="00613BD6">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Not Applicable</w:t>
      </w:r>
      <w:r w:rsidR="00E165F5">
        <w:rPr>
          <w:rFonts w:asciiTheme="minorHAnsi" w:hAnsiTheme="minorHAnsi" w:cstheme="minorHAnsi"/>
          <w:bCs/>
          <w:i/>
          <w:sz w:val="20"/>
          <w:lang w:bidi="en-US"/>
        </w:rPr>
        <w:t xml:space="preserve"> </w:t>
      </w:r>
    </w:p>
    <w:p w14:paraId="2D627E92" w14:textId="77777777" w:rsidR="004B23A7" w:rsidRPr="00EC158B" w:rsidRDefault="004B23A7" w:rsidP="004B23A7">
      <w:pPr>
        <w:spacing w:before="120" w:after="120"/>
        <w:ind w:left="720"/>
        <w:rPr>
          <w:rFonts w:asciiTheme="minorHAnsi" w:hAnsiTheme="minorHAnsi" w:cstheme="minorHAnsi"/>
          <w:bCs/>
          <w:i/>
          <w:sz w:val="20"/>
          <w:lang w:bidi="en-US"/>
        </w:rPr>
      </w:pPr>
    </w:p>
    <w:p w14:paraId="1B130AC8" w14:textId="77777777" w:rsidR="0070078B" w:rsidRPr="004B23A7" w:rsidRDefault="00DC5733" w:rsidP="004B23A7">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0A5A1810"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4235E1">
        <w:rPr>
          <w:sz w:val="20"/>
        </w:rPr>
        <w:t xml:space="preserve"> </w:t>
      </w:r>
      <w:r w:rsidR="004235E1" w:rsidRPr="004235E1">
        <w:rPr>
          <w:sz w:val="20"/>
        </w:rPr>
        <w:t xml:space="preserve">The </w:t>
      </w:r>
      <w:r w:rsidR="004235E1">
        <w:rPr>
          <w:sz w:val="20"/>
        </w:rPr>
        <w:t xml:space="preserve">Judicial Council’s standard </w:t>
      </w:r>
      <w:r w:rsidR="004235E1" w:rsidRPr="004235E1">
        <w:rPr>
          <w:sz w:val="20"/>
        </w:rPr>
        <w:t xml:space="preserve">payment term is </w:t>
      </w:r>
      <w:r w:rsidR="004235E1" w:rsidRPr="004235E1">
        <w:rPr>
          <w:b/>
          <w:bCs/>
          <w:sz w:val="20"/>
        </w:rPr>
        <w:t>Net 60</w:t>
      </w:r>
      <w:r w:rsidR="004235E1">
        <w:rPr>
          <w:sz w:val="20"/>
        </w:rPr>
        <w:t>.</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4B23A7" w:rsidRDefault="0070078B" w:rsidP="004B23A7">
      <w:pPr>
        <w:numPr>
          <w:ilvl w:val="0"/>
          <w:numId w:val="11"/>
        </w:numPr>
        <w:spacing w:before="120" w:after="120"/>
        <w:rPr>
          <w:rFonts w:asciiTheme="minorHAnsi" w:hAnsiTheme="minorHAnsi" w:cstheme="minorHAnsi"/>
          <w:b/>
          <w:bCs/>
          <w:sz w:val="20"/>
        </w:rPr>
      </w:pPr>
      <w:r w:rsidRPr="004B23A7">
        <w:rPr>
          <w:rFonts w:asciiTheme="minorHAnsi" w:hAnsiTheme="minorHAnsi" w:cstheme="minorHAnsi"/>
          <w:b/>
          <w:bCs/>
          <w:sz w:val="20"/>
        </w:rPr>
        <w:t xml:space="preserve">Taxes.  </w:t>
      </w:r>
      <w:r w:rsidRPr="004B23A7">
        <w:rPr>
          <w:rFonts w:asciiTheme="minorHAnsi" w:hAnsiTheme="minorHAnsi" w:cstheme="minorHAnsi"/>
          <w:sz w:val="20"/>
        </w:rPr>
        <w:t xml:space="preserve">Unless otherwise required by law, the </w:t>
      </w:r>
      <w:r w:rsidR="00323CD0" w:rsidRPr="004B23A7">
        <w:rPr>
          <w:rFonts w:asciiTheme="minorHAnsi" w:hAnsiTheme="minorHAnsi" w:cstheme="minorHAnsi"/>
          <w:sz w:val="20"/>
        </w:rPr>
        <w:t>JBE</w:t>
      </w:r>
      <w:r w:rsidRPr="004B23A7">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4B23A7">
        <w:rPr>
          <w:rFonts w:asciiTheme="minorHAnsi" w:hAnsiTheme="minorHAnsi" w:cstheme="minorHAnsi"/>
          <w:sz w:val="20"/>
        </w:rPr>
        <w:t>JBE</w:t>
      </w:r>
      <w:r w:rsidRPr="004B23A7">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4B23A7">
        <w:rPr>
          <w:rFonts w:asciiTheme="minorHAnsi" w:hAnsiTheme="minorHAnsi" w:cstheme="minorHAnsi"/>
          <w:sz w:val="20"/>
        </w:rPr>
        <w:t>JBE</w:t>
      </w:r>
      <w:r w:rsidRPr="004B23A7">
        <w:rPr>
          <w:rFonts w:asciiTheme="minorHAnsi" w:hAnsiTheme="minorHAnsi" w:cstheme="minorHAnsi"/>
          <w:sz w:val="20"/>
        </w:rPr>
        <w:t xml:space="preserve"> pursuant to this Agreement</w:t>
      </w:r>
      <w:r w:rsidRPr="004B23A7">
        <w:rPr>
          <w:rFonts w:asciiTheme="minorHAnsi" w:hAnsiTheme="minorHAnsi" w:cstheme="minorHAnsi"/>
          <w:b/>
          <w:bCs/>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7"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7"/>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1B1B95A0" w14:textId="0D556ADE" w:rsidR="00F608FE" w:rsidRPr="00541DD8" w:rsidRDefault="007E21F5" w:rsidP="00F608FE">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F608FE">
        <w:rPr>
          <w:rFonts w:asciiTheme="minorHAnsi" w:hAnsiTheme="minorHAnsi" w:cstheme="minorHAnsi"/>
          <w:bCs/>
          <w:sz w:val="20"/>
        </w:rPr>
        <w:t>T</w:t>
      </w:r>
      <w:r w:rsidR="00F608FE" w:rsidRPr="004D4DE7">
        <w:rPr>
          <w:rFonts w:asciiTheme="minorHAnsi" w:hAnsiTheme="minorHAnsi" w:cstheme="minorHAnsi"/>
          <w:bCs/>
          <w:sz w:val="20"/>
        </w:rPr>
        <w:t xml:space="preserve">he JBE may, at its sole option, extend the Term for </w:t>
      </w:r>
      <w:r w:rsidR="00F608FE">
        <w:rPr>
          <w:rFonts w:asciiTheme="minorHAnsi" w:hAnsiTheme="minorHAnsi" w:cstheme="minorHAnsi"/>
          <w:b/>
          <w:sz w:val="20"/>
        </w:rPr>
        <w:t>two</w:t>
      </w:r>
      <w:r w:rsidR="00F608FE" w:rsidRPr="00AE6623">
        <w:rPr>
          <w:rFonts w:asciiTheme="minorHAnsi" w:hAnsiTheme="minorHAnsi" w:cstheme="minorHAnsi"/>
          <w:b/>
          <w:sz w:val="20"/>
        </w:rPr>
        <w:t xml:space="preserve"> (</w:t>
      </w:r>
      <w:r w:rsidR="00F608FE">
        <w:rPr>
          <w:rFonts w:asciiTheme="minorHAnsi" w:hAnsiTheme="minorHAnsi" w:cstheme="minorHAnsi"/>
          <w:b/>
          <w:sz w:val="20"/>
        </w:rPr>
        <w:t>2</w:t>
      </w:r>
      <w:r w:rsidR="00F608FE" w:rsidRPr="00AE6623">
        <w:rPr>
          <w:rFonts w:asciiTheme="minorHAnsi" w:hAnsiTheme="minorHAnsi" w:cstheme="minorHAnsi"/>
          <w:b/>
          <w:sz w:val="20"/>
        </w:rPr>
        <w:t>)</w:t>
      </w:r>
      <w:r w:rsidR="00F608FE">
        <w:rPr>
          <w:rFonts w:asciiTheme="minorHAnsi" w:hAnsiTheme="minorHAnsi" w:cstheme="minorHAnsi"/>
          <w:bCs/>
          <w:sz w:val="20"/>
        </w:rPr>
        <w:t xml:space="preserve"> one</w:t>
      </w:r>
      <w:r w:rsidR="00F608FE" w:rsidRPr="004D4DE7">
        <w:rPr>
          <w:rFonts w:asciiTheme="minorHAnsi" w:hAnsiTheme="minorHAnsi" w:cstheme="minorHAnsi"/>
          <w:bCs/>
          <w:sz w:val="20"/>
        </w:rPr>
        <w:t>-year option term</w:t>
      </w:r>
      <w:r w:rsidR="00F608FE">
        <w:rPr>
          <w:rFonts w:asciiTheme="minorHAnsi" w:hAnsiTheme="minorHAnsi" w:cstheme="minorHAnsi"/>
          <w:bCs/>
          <w:sz w:val="20"/>
        </w:rPr>
        <w:t>s</w:t>
      </w:r>
      <w:r w:rsidR="00F608FE" w:rsidRPr="004D4DE7">
        <w:rPr>
          <w:rFonts w:asciiTheme="minorHAnsi" w:hAnsiTheme="minorHAnsi" w:cstheme="minorHAnsi"/>
          <w:bCs/>
          <w:sz w:val="20"/>
        </w:rPr>
        <w:t>, at the end of which this Agreement shall expire</w:t>
      </w:r>
      <w:r w:rsidR="00F608FE">
        <w:rPr>
          <w:rFonts w:asciiTheme="minorHAnsi" w:hAnsiTheme="minorHAnsi" w:cstheme="minorHAnsi"/>
          <w:bCs/>
          <w:sz w:val="20"/>
        </w:rPr>
        <w:t xml:space="preserve">. </w:t>
      </w:r>
      <w:proofErr w:type="gramStart"/>
      <w:r w:rsidR="00F608FE" w:rsidRPr="004D4DE7">
        <w:rPr>
          <w:rFonts w:asciiTheme="minorHAnsi" w:hAnsiTheme="minorHAnsi" w:cstheme="minorHAnsi"/>
          <w:bCs/>
          <w:sz w:val="20"/>
        </w:rPr>
        <w:t>In order to</w:t>
      </w:r>
      <w:proofErr w:type="gramEnd"/>
      <w:r w:rsidR="00F608FE" w:rsidRPr="004D4DE7">
        <w:rPr>
          <w:rFonts w:asciiTheme="minorHAnsi" w:hAnsiTheme="minorHAnsi" w:cstheme="minorHAnsi"/>
          <w:bCs/>
          <w:sz w:val="20"/>
        </w:rPr>
        <w:t xml:space="preserve"> exercise this Option Term</w:t>
      </w:r>
      <w:r w:rsidR="00F608FE">
        <w:rPr>
          <w:rFonts w:asciiTheme="minorHAnsi" w:hAnsiTheme="minorHAnsi" w:cstheme="minorHAnsi"/>
          <w:bCs/>
          <w:sz w:val="20"/>
        </w:rPr>
        <w:t>s</w:t>
      </w:r>
      <w:r w:rsidR="00F608FE" w:rsidRPr="004D4DE7">
        <w:rPr>
          <w:rFonts w:asciiTheme="minorHAnsi" w:hAnsiTheme="minorHAnsi" w:cstheme="minorHAnsi"/>
          <w:bCs/>
          <w:sz w:val="20"/>
        </w:rPr>
        <w:t>, the JBE must send Notice to Contractor at least thirty (30) days prior to the end of the Initial Term</w:t>
      </w:r>
      <w:r w:rsidR="00F608FE">
        <w:rPr>
          <w:rFonts w:asciiTheme="minorHAnsi" w:hAnsiTheme="minorHAnsi" w:cstheme="minorHAnsi"/>
          <w:bCs/>
          <w:sz w:val="20"/>
        </w:rPr>
        <w:t xml:space="preserve"> and option terms</w:t>
      </w:r>
      <w:r w:rsidR="00F608FE" w:rsidRPr="004D4DE7">
        <w:rPr>
          <w:rFonts w:asciiTheme="minorHAnsi" w:hAnsiTheme="minorHAnsi" w:cstheme="minorHAnsi"/>
          <w:bCs/>
          <w:sz w:val="20"/>
        </w:rPr>
        <w:t>. The exercise of an Option Term will be effective without Contractor’s signature.</w:t>
      </w:r>
    </w:p>
    <w:p w14:paraId="0C47E83B" w14:textId="77777777" w:rsidR="00F608FE" w:rsidRDefault="00F608FE" w:rsidP="00F608FE">
      <w:pPr>
        <w:ind w:left="720"/>
        <w:rPr>
          <w:iCs/>
          <w:color w:val="000000" w:themeColor="text1"/>
        </w:rPr>
      </w:pPr>
    </w:p>
    <w:p w14:paraId="3DA4CF63" w14:textId="4DE12008" w:rsidR="00F608FE" w:rsidRPr="00541DD8" w:rsidRDefault="00F608FE" w:rsidP="00F608FE">
      <w:pPr>
        <w:pStyle w:val="ListParagraph"/>
        <w:numPr>
          <w:ilvl w:val="0"/>
          <w:numId w:val="39"/>
        </w:numPr>
        <w:rPr>
          <w:b/>
          <w:bCs/>
          <w:iCs/>
          <w:color w:val="000000" w:themeColor="text1"/>
          <w:sz w:val="20"/>
        </w:rPr>
      </w:pPr>
      <w:r w:rsidRPr="00541DD8">
        <w:rPr>
          <w:b/>
          <w:bCs/>
          <w:iCs/>
          <w:color w:val="000000" w:themeColor="text1"/>
          <w:sz w:val="20"/>
        </w:rPr>
        <w:t xml:space="preserve">Initial Term: January </w:t>
      </w:r>
      <w:r w:rsidR="009F7F9B">
        <w:rPr>
          <w:b/>
          <w:bCs/>
          <w:iCs/>
          <w:color w:val="000000" w:themeColor="text1"/>
          <w:sz w:val="20"/>
        </w:rPr>
        <w:t>2</w:t>
      </w:r>
      <w:r w:rsidRPr="00541DD8">
        <w:rPr>
          <w:b/>
          <w:bCs/>
          <w:iCs/>
          <w:color w:val="000000" w:themeColor="text1"/>
          <w:sz w:val="20"/>
        </w:rPr>
        <w:t>2, 2023 – June 30, 2024</w:t>
      </w:r>
    </w:p>
    <w:p w14:paraId="76B4EC64" w14:textId="77777777" w:rsidR="00F608FE" w:rsidRPr="00541DD8" w:rsidRDefault="00F608FE" w:rsidP="00F608FE">
      <w:pPr>
        <w:pStyle w:val="ListParagraph"/>
        <w:numPr>
          <w:ilvl w:val="0"/>
          <w:numId w:val="39"/>
        </w:numPr>
        <w:rPr>
          <w:b/>
          <w:bCs/>
          <w:iCs/>
          <w:color w:val="000000" w:themeColor="text1"/>
          <w:sz w:val="20"/>
        </w:rPr>
      </w:pPr>
      <w:r w:rsidRPr="00541DD8">
        <w:rPr>
          <w:b/>
          <w:bCs/>
          <w:iCs/>
          <w:color w:val="000000" w:themeColor="text1"/>
          <w:sz w:val="20"/>
        </w:rPr>
        <w:t>First Option Term: July 1, 2024 – June 30, 2025</w:t>
      </w:r>
    </w:p>
    <w:p w14:paraId="15DDB9F5" w14:textId="77777777" w:rsidR="00F608FE" w:rsidRPr="00541DD8" w:rsidRDefault="00F608FE" w:rsidP="00F608FE">
      <w:pPr>
        <w:pStyle w:val="ListParagraph"/>
        <w:numPr>
          <w:ilvl w:val="0"/>
          <w:numId w:val="39"/>
        </w:numPr>
        <w:rPr>
          <w:b/>
          <w:bCs/>
          <w:iCs/>
          <w:color w:val="000000" w:themeColor="text1"/>
          <w:sz w:val="20"/>
        </w:rPr>
      </w:pPr>
      <w:r w:rsidRPr="00541DD8">
        <w:rPr>
          <w:b/>
          <w:bCs/>
          <w:iCs/>
          <w:color w:val="000000" w:themeColor="text1"/>
          <w:sz w:val="20"/>
        </w:rPr>
        <w:t>Second Option Term: July 1, 2025 – June 30, 2026</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w:t>
      </w:r>
      <w:proofErr w:type="gramStart"/>
      <w:r w:rsidR="00B52602" w:rsidRPr="00B52602">
        <w:rPr>
          <w:rFonts w:asciiTheme="minorHAnsi" w:hAnsiTheme="minorHAnsi" w:cstheme="minorHAnsi"/>
          <w:bCs/>
          <w:sz w:val="20"/>
        </w:rPr>
        <w:t>reduced</w:t>
      </w:r>
      <w:proofErr w:type="gramEnd"/>
      <w:r w:rsidR="00B52602" w:rsidRPr="00B52602">
        <w:rPr>
          <w:rFonts w:asciiTheme="minorHAnsi" w:hAnsiTheme="minorHAnsi" w:cstheme="minorHAnsi"/>
          <w:bCs/>
          <w:sz w:val="20"/>
        </w:rPr>
        <w:t xml:space="preserve">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EADB9F6" w14:textId="77777777" w:rsidR="00E77106" w:rsidRPr="00003AD1" w:rsidRDefault="00E77106" w:rsidP="00003AD1">
      <w:pPr>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9"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3FE74258" w14:textId="180351B7" w:rsidR="00E367B1" w:rsidRPr="00003AD1" w:rsidRDefault="006A354E" w:rsidP="00003AD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w:t>
      </w:r>
      <w:proofErr w:type="gramStart"/>
      <w:r w:rsidR="000D4419">
        <w:rPr>
          <w:rFonts w:asciiTheme="minorHAnsi" w:hAnsiTheme="minorHAnsi" w:cstheme="minorHAnsi"/>
          <w:b/>
          <w:bCs/>
          <w:sz w:val="20"/>
        </w:rPr>
        <w:t>Permits</w:t>
      </w:r>
      <w:proofErr w:type="gramEnd"/>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w:t>
      </w:r>
      <w:proofErr w:type="gramStart"/>
      <w:r w:rsidRPr="00C73594">
        <w:rPr>
          <w:rFonts w:asciiTheme="minorHAnsi" w:hAnsiTheme="minorHAnsi" w:cstheme="minorHAnsi"/>
          <w:bCs/>
          <w:sz w:val="20"/>
        </w:rPr>
        <w:t>permits</w:t>
      </w:r>
      <w:proofErr w:type="gramEnd"/>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18589D2B" w:rsidR="00A46FBE" w:rsidRDefault="00A46FBE" w:rsidP="002B6210">
      <w:pPr>
        <w:ind w:firstLine="720"/>
        <w:rPr>
          <w:rFonts w:asciiTheme="minorHAnsi" w:hAnsiTheme="minorHAnsi" w:cstheme="minorHAnsi"/>
          <w:sz w:val="20"/>
        </w:rPr>
      </w:pPr>
    </w:p>
    <w:p w14:paraId="1A923D3C" w14:textId="7743ECA1" w:rsidR="004D52BF" w:rsidRDefault="004D52BF" w:rsidP="002B6210">
      <w:pPr>
        <w:ind w:firstLine="720"/>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0"/>
          <w:footerReference w:type="first" r:id="rId2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042125BA"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A507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259E" w14:textId="77777777" w:rsidR="008B2A8C" w:rsidRDefault="008B2A8C" w:rsidP="00437785">
      <w:r>
        <w:separator/>
      </w:r>
    </w:p>
  </w:endnote>
  <w:endnote w:type="continuationSeparator" w:id="0">
    <w:p w14:paraId="32CEFC52" w14:textId="77777777" w:rsidR="008B2A8C" w:rsidRDefault="008B2A8C"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37E7" w14:textId="77777777" w:rsidR="00A50721" w:rsidRDefault="00A50721" w:rsidP="00896EE8">
    <w:pPr>
      <w:pStyle w:val="Footer"/>
      <w:jc w:val="right"/>
    </w:pPr>
    <w:r>
      <w:rPr>
        <w:sz w:val="16"/>
        <w:szCs w:val="16"/>
      </w:rPr>
      <w:t>rev Jan. 2022</w:t>
    </w:r>
    <w:r>
      <w:rPr>
        <w:b/>
        <w:sz w:val="16"/>
        <w:szCs w:val="16"/>
      </w:rPr>
      <w:tab/>
    </w:r>
    <w:r>
      <w:rPr>
        <w:b/>
        <w:sz w:val="16"/>
        <w:szCs w:val="16"/>
      </w:rPr>
      <w:tab/>
    </w:r>
  </w:p>
  <w:p w14:paraId="0AA07EAD" w14:textId="20340C15" w:rsidR="00A50721" w:rsidRPr="00A50721" w:rsidRDefault="00A47660" w:rsidP="00A50721">
    <w:pPr>
      <w:pStyle w:val="Footer"/>
      <w:ind w:right="360"/>
      <w:jc w:val="right"/>
      <w:rPr>
        <w:sz w:val="20"/>
      </w:rPr>
    </w:pPr>
    <w:r>
      <w:rPr>
        <w:sz w:val="20"/>
      </w:rPr>
      <w:t>D</w:t>
    </w:r>
    <w:r w:rsidR="00A50721" w:rsidRPr="00A50721">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A47660">
          <w:rPr>
            <w:sz w:val="20"/>
          </w:rPr>
          <w:t>A-</w:t>
        </w:r>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2</w:t>
        </w:r>
        <w:r w:rsidR="00E5363C" w:rsidRPr="00A47660">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209DB381" w:rsidR="00001542" w:rsidRPr="008953BE" w:rsidRDefault="00001542" w:rsidP="00A50721">
    <w:pPr>
      <w:pStyle w:val="Footer"/>
      <w:jc w:val="right"/>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Pr="00A50721">
      <w:rPr>
        <w:sz w:val="20"/>
      </w:rPr>
      <w:t>A-</w:t>
    </w:r>
    <w:r w:rsidR="001975EC" w:rsidRPr="00A50721">
      <w:rPr>
        <w:sz w:val="20"/>
      </w:rPr>
      <w:fldChar w:fldCharType="begin"/>
    </w:r>
    <w:r w:rsidRPr="00A50721">
      <w:rPr>
        <w:sz w:val="20"/>
      </w:rPr>
      <w:instrText xml:space="preserve"> PAGE   \* MERGEFORMAT </w:instrText>
    </w:r>
    <w:r w:rsidR="001975EC" w:rsidRPr="00A50721">
      <w:rPr>
        <w:sz w:val="20"/>
      </w:rPr>
      <w:fldChar w:fldCharType="separate"/>
    </w:r>
    <w:r w:rsidR="00844DBC" w:rsidRPr="00A50721">
      <w:rPr>
        <w:noProof/>
        <w:sz w:val="20"/>
      </w:rPr>
      <w:t>1</w:t>
    </w:r>
    <w:r w:rsidR="001975EC" w:rsidRPr="00A5072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Pr="00A47660" w:rsidRDefault="00896EE8" w:rsidP="00896EE8">
    <w:pPr>
      <w:pStyle w:val="Footer"/>
      <w:jc w:val="right"/>
      <w:rPr>
        <w:sz w:val="20"/>
      </w:rPr>
    </w:pPr>
    <w:r>
      <w:rPr>
        <w:sz w:val="16"/>
        <w:szCs w:val="16"/>
      </w:rPr>
      <w:t xml:space="preserve">rev </w:t>
    </w:r>
    <w:r w:rsidR="000C05BF">
      <w:rPr>
        <w:sz w:val="16"/>
        <w:szCs w:val="16"/>
      </w:rPr>
      <w:t>Jan. 2022</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A47660">
          <w:rPr>
            <w:sz w:val="20"/>
          </w:rPr>
          <w:t>B-</w:t>
        </w:r>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1</w:t>
        </w:r>
        <w:r w:rsidR="00E5363C" w:rsidRPr="00A47660">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rPr>
          <w:sz w:val="20"/>
        </w:rPr>
        <w:id w:val="14642150"/>
        <w:docPartObj>
          <w:docPartGallery w:val="Page Numbers (Bottom of Page)"/>
          <w:docPartUnique/>
        </w:docPartObj>
      </w:sdtPr>
      <w:sdtEndPr/>
      <w:sdtContent>
        <w:r w:rsidR="00896EE8" w:rsidRPr="00A47660">
          <w:rPr>
            <w:sz w:val="20"/>
          </w:rPr>
          <w:t>C-</w:t>
        </w:r>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5</w:t>
        </w:r>
        <w:r w:rsidR="00E5363C" w:rsidRPr="00A47660">
          <w:rPr>
            <w:noProof/>
            <w:sz w:val="20"/>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rsidRPr="00A47660">
      <w:rPr>
        <w:sz w:val="20"/>
      </w:rPr>
      <w:t>C-</w:t>
    </w:r>
    <w:sdt>
      <w:sdtPr>
        <w:rPr>
          <w:sz w:val="20"/>
        </w:rPr>
        <w:id w:val="14642146"/>
        <w:docPartObj>
          <w:docPartGallery w:val="Page Numbers (Bottom of Page)"/>
          <w:docPartUnique/>
        </w:docPartObj>
      </w:sdtPr>
      <w:sdtEndPr/>
      <w:sdtContent>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1</w:t>
        </w:r>
        <w:r w:rsidR="00E5363C" w:rsidRPr="00A47660">
          <w:rPr>
            <w:noProof/>
            <w:sz w:val="20"/>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1261" w14:textId="77777777" w:rsidR="008B2A8C" w:rsidRDefault="008B2A8C" w:rsidP="00437785">
      <w:r>
        <w:separator/>
      </w:r>
    </w:p>
  </w:footnote>
  <w:footnote w:type="continuationSeparator" w:id="0">
    <w:p w14:paraId="10452735" w14:textId="77777777" w:rsidR="008B2A8C" w:rsidRDefault="008B2A8C"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B7E9" w14:textId="77777777" w:rsidR="00A47660" w:rsidRDefault="00A4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bookmarkStart w:id="0" w:name="_Hlk146553003"/>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0"/>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CEC0" w14:textId="77777777" w:rsidR="00EB400A" w:rsidRPr="00003AD1" w:rsidRDefault="00EB400A" w:rsidP="00003AD1">
    <w:pPr>
      <w:ind w:left="-86"/>
      <w:rPr>
        <w:rFonts w:asciiTheme="minorHAnsi" w:eastAsia="Times New Roman" w:hAnsiTheme="minorHAnsi" w:cstheme="minorHAnsi"/>
        <w:i/>
        <w:sz w:val="16"/>
        <w:szCs w:val="16"/>
      </w:rPr>
    </w:pPr>
    <w:r w:rsidRPr="00003AD1">
      <w:rPr>
        <w:rFonts w:asciiTheme="minorHAnsi" w:eastAsia="Times New Roman" w:hAnsiTheme="minorHAnsi" w:cstheme="minorHAnsi"/>
        <w:b/>
        <w:i/>
        <w:sz w:val="16"/>
        <w:szCs w:val="16"/>
      </w:rPr>
      <w:t>Agreement No. ________, with ____________.</w:t>
    </w:r>
  </w:p>
  <w:p w14:paraId="4B426075" w14:textId="77777777" w:rsidR="00EB400A" w:rsidRPr="003B3C0B" w:rsidRDefault="00EB400A"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160" w:hanging="720"/>
      </w:pPr>
    </w:lvl>
    <w:lvl w:ilvl="1">
      <w:start w:val="1"/>
      <w:numFmt w:val="decimal"/>
      <w:lvlText w:val="%1.%2"/>
      <w:lvlJc w:val="left"/>
      <w:pPr>
        <w:ind w:left="1160" w:hanging="720"/>
      </w:pPr>
      <w:rPr>
        <w:rFonts w:ascii="Times New Roman" w:hAnsi="Times New Roman" w:cs="Times New Roman"/>
        <w:b/>
        <w:bCs/>
        <w:i w:val="0"/>
        <w:iCs w:val="0"/>
        <w:spacing w:val="0"/>
        <w:w w:val="100"/>
        <w:sz w:val="24"/>
        <w:szCs w:val="24"/>
      </w:rPr>
    </w:lvl>
    <w:lvl w:ilvl="2">
      <w:numFmt w:val="bullet"/>
      <w:lvlText w:val="•"/>
      <w:lvlJc w:val="left"/>
      <w:pPr>
        <w:ind w:left="2760" w:hanging="720"/>
      </w:pPr>
    </w:lvl>
    <w:lvl w:ilvl="3">
      <w:numFmt w:val="bullet"/>
      <w:lvlText w:val="•"/>
      <w:lvlJc w:val="left"/>
      <w:pPr>
        <w:ind w:left="3560" w:hanging="720"/>
      </w:pPr>
    </w:lvl>
    <w:lvl w:ilvl="4">
      <w:numFmt w:val="bullet"/>
      <w:lvlText w:val="•"/>
      <w:lvlJc w:val="left"/>
      <w:pPr>
        <w:ind w:left="4360" w:hanging="720"/>
      </w:pPr>
    </w:lvl>
    <w:lvl w:ilvl="5">
      <w:numFmt w:val="bullet"/>
      <w:lvlText w:val="•"/>
      <w:lvlJc w:val="left"/>
      <w:pPr>
        <w:ind w:left="5160" w:hanging="720"/>
      </w:pPr>
    </w:lvl>
    <w:lvl w:ilvl="6">
      <w:numFmt w:val="bullet"/>
      <w:lvlText w:val="•"/>
      <w:lvlJc w:val="left"/>
      <w:pPr>
        <w:ind w:left="5960" w:hanging="720"/>
      </w:pPr>
    </w:lvl>
    <w:lvl w:ilvl="7">
      <w:numFmt w:val="bullet"/>
      <w:lvlText w:val="•"/>
      <w:lvlJc w:val="left"/>
      <w:pPr>
        <w:ind w:left="6760" w:hanging="720"/>
      </w:pPr>
    </w:lvl>
    <w:lvl w:ilvl="8">
      <w:numFmt w:val="bullet"/>
      <w:lvlText w:val="•"/>
      <w:lvlJc w:val="left"/>
      <w:pPr>
        <w:ind w:left="7560" w:hanging="720"/>
      </w:pPr>
    </w:lvl>
  </w:abstractNum>
  <w:abstractNum w:abstractNumId="1" w15:restartNumberingAfterBreak="0">
    <w:nsid w:val="01281AB7"/>
    <w:multiLevelType w:val="hybridMultilevel"/>
    <w:tmpl w:val="166A4F10"/>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 w15:restartNumberingAfterBreak="0">
    <w:nsid w:val="076D2075"/>
    <w:multiLevelType w:val="hybridMultilevel"/>
    <w:tmpl w:val="A46661CA"/>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DB0191B"/>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84F4B"/>
    <w:multiLevelType w:val="hybridMultilevel"/>
    <w:tmpl w:val="509247C0"/>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3321C0A"/>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83CB7"/>
    <w:multiLevelType w:val="multilevel"/>
    <w:tmpl w:val="8A6CF61A"/>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7147E50"/>
    <w:multiLevelType w:val="multilevel"/>
    <w:tmpl w:val="0A1AFA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5"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2D20234"/>
    <w:multiLevelType w:val="multilevel"/>
    <w:tmpl w:val="F7308F0A"/>
    <w:lvl w:ilvl="0">
      <w:start w:val="2"/>
      <w:numFmt w:val="decimal"/>
      <w:lvlText w:val="%1"/>
      <w:lvlJc w:val="left"/>
      <w:pPr>
        <w:ind w:left="820" w:hanging="721"/>
      </w:pPr>
      <w:rPr>
        <w:rFonts w:hint="default"/>
      </w:rPr>
    </w:lvl>
    <w:lvl w:ilvl="1">
      <w:start w:val="1"/>
      <w:numFmt w:val="decimal"/>
      <w:lvlText w:val="%1.%2"/>
      <w:lvlJc w:val="left"/>
      <w:pPr>
        <w:ind w:left="820" w:hanging="721"/>
      </w:pPr>
      <w:rPr>
        <w:rFonts w:hint="default"/>
        <w:b w:val="0"/>
        <w:bCs w:val="0"/>
        <w:w w:val="100"/>
      </w:rPr>
    </w:lvl>
    <w:lvl w:ilvl="2">
      <w:start w:val="1"/>
      <w:numFmt w:val="decimal"/>
      <w:lvlText w:val="%1.%2.%3"/>
      <w:lvlJc w:val="left"/>
      <w:pPr>
        <w:ind w:left="730" w:hanging="730"/>
      </w:pPr>
      <w:rPr>
        <w:rFonts w:hint="default"/>
        <w:b w:val="0"/>
        <w:bCs w:val="0"/>
        <w:w w:val="100"/>
      </w:r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abstractNum w:abstractNumId="29" w15:restartNumberingAfterBreak="0">
    <w:nsid w:val="55877511"/>
    <w:multiLevelType w:val="multilevel"/>
    <w:tmpl w:val="2528CB18"/>
    <w:numStyleLink w:val="MOUList"/>
  </w:abstractNum>
  <w:abstractNum w:abstractNumId="30" w15:restartNumberingAfterBreak="0">
    <w:nsid w:val="58DC2FFB"/>
    <w:multiLevelType w:val="multilevel"/>
    <w:tmpl w:val="FFFFFFFF"/>
    <w:lvl w:ilvl="0">
      <w:start w:val="1"/>
      <w:numFmt w:val="decimal"/>
      <w:lvlText w:val="%1"/>
      <w:lvlJc w:val="left"/>
      <w:pPr>
        <w:ind w:left="1160" w:hanging="720"/>
      </w:pPr>
    </w:lvl>
    <w:lvl w:ilvl="1">
      <w:start w:val="1"/>
      <w:numFmt w:val="decimal"/>
      <w:lvlText w:val="%1.%2"/>
      <w:lvlJc w:val="left"/>
      <w:pPr>
        <w:ind w:left="1160" w:hanging="720"/>
      </w:pPr>
      <w:rPr>
        <w:rFonts w:ascii="Times New Roman" w:hAnsi="Times New Roman" w:cs="Times New Roman"/>
        <w:b/>
        <w:bCs/>
        <w:i w:val="0"/>
        <w:iCs w:val="0"/>
        <w:spacing w:val="0"/>
        <w:w w:val="100"/>
        <w:sz w:val="24"/>
        <w:szCs w:val="24"/>
      </w:rPr>
    </w:lvl>
    <w:lvl w:ilvl="2">
      <w:numFmt w:val="bullet"/>
      <w:lvlText w:val="•"/>
      <w:lvlJc w:val="left"/>
      <w:pPr>
        <w:ind w:left="2760" w:hanging="720"/>
      </w:pPr>
    </w:lvl>
    <w:lvl w:ilvl="3">
      <w:numFmt w:val="bullet"/>
      <w:lvlText w:val="•"/>
      <w:lvlJc w:val="left"/>
      <w:pPr>
        <w:ind w:left="3560" w:hanging="720"/>
      </w:pPr>
    </w:lvl>
    <w:lvl w:ilvl="4">
      <w:numFmt w:val="bullet"/>
      <w:lvlText w:val="•"/>
      <w:lvlJc w:val="left"/>
      <w:pPr>
        <w:ind w:left="4360" w:hanging="720"/>
      </w:pPr>
    </w:lvl>
    <w:lvl w:ilvl="5">
      <w:numFmt w:val="bullet"/>
      <w:lvlText w:val="•"/>
      <w:lvlJc w:val="left"/>
      <w:pPr>
        <w:ind w:left="5160" w:hanging="720"/>
      </w:pPr>
    </w:lvl>
    <w:lvl w:ilvl="6">
      <w:numFmt w:val="bullet"/>
      <w:lvlText w:val="•"/>
      <w:lvlJc w:val="left"/>
      <w:pPr>
        <w:ind w:left="5960" w:hanging="720"/>
      </w:pPr>
    </w:lvl>
    <w:lvl w:ilvl="7">
      <w:numFmt w:val="bullet"/>
      <w:lvlText w:val="•"/>
      <w:lvlJc w:val="left"/>
      <w:pPr>
        <w:ind w:left="6760" w:hanging="720"/>
      </w:pPr>
    </w:lvl>
    <w:lvl w:ilvl="8">
      <w:numFmt w:val="bullet"/>
      <w:lvlText w:val="•"/>
      <w:lvlJc w:val="left"/>
      <w:pPr>
        <w:ind w:left="7560" w:hanging="720"/>
      </w:pPr>
    </w:lvl>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E6F14F8"/>
    <w:multiLevelType w:val="multilevel"/>
    <w:tmpl w:val="5B3A57B8"/>
    <w:lvl w:ilvl="0">
      <w:start w:val="2"/>
      <w:numFmt w:val="decimal"/>
      <w:lvlText w:val="%1"/>
      <w:lvlJc w:val="left"/>
      <w:pPr>
        <w:ind w:left="360" w:hanging="360"/>
      </w:pPr>
      <w:rPr>
        <w:rFonts w:hint="default"/>
        <w:b/>
      </w:rPr>
    </w:lvl>
    <w:lvl w:ilvl="1">
      <w:start w:val="1"/>
      <w:numFmt w:val="decimal"/>
      <w:lvlText w:val="3.%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5ECC13F2"/>
    <w:multiLevelType w:val="multilevel"/>
    <w:tmpl w:val="B2F63478"/>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67D643A2"/>
    <w:multiLevelType w:val="multilevel"/>
    <w:tmpl w:val="90B8770E"/>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Roman"/>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16cid:durableId="880089011">
    <w:abstractNumId w:val="12"/>
  </w:num>
  <w:num w:numId="2" w16cid:durableId="412707593">
    <w:abstractNumId w:val="10"/>
  </w:num>
  <w:num w:numId="3" w16cid:durableId="2051103623">
    <w:abstractNumId w:val="33"/>
  </w:num>
  <w:num w:numId="4" w16cid:durableId="1321931185">
    <w:abstractNumId w:val="15"/>
  </w:num>
  <w:num w:numId="5" w16cid:durableId="662392102">
    <w:abstractNumId w:val="11"/>
  </w:num>
  <w:num w:numId="6" w16cid:durableId="1444494425">
    <w:abstractNumId w:val="9"/>
  </w:num>
  <w:num w:numId="7" w16cid:durableId="944190224">
    <w:abstractNumId w:val="20"/>
  </w:num>
  <w:num w:numId="8" w16cid:durableId="1754007912">
    <w:abstractNumId w:val="21"/>
  </w:num>
  <w:num w:numId="9" w16cid:durableId="1255363893">
    <w:abstractNumId w:val="8"/>
  </w:num>
  <w:num w:numId="10" w16cid:durableId="534201339">
    <w:abstractNumId w:val="26"/>
  </w:num>
  <w:num w:numId="11" w16cid:durableId="40058108">
    <w:abstractNumId w:val="5"/>
  </w:num>
  <w:num w:numId="12" w16cid:durableId="128669376">
    <w:abstractNumId w:val="31"/>
  </w:num>
  <w:num w:numId="13" w16cid:durableId="389160346">
    <w:abstractNumId w:val="35"/>
  </w:num>
  <w:num w:numId="14" w16cid:durableId="1297487093">
    <w:abstractNumId w:val="34"/>
  </w:num>
  <w:num w:numId="15" w16cid:durableId="1702977835">
    <w:abstractNumId w:val="4"/>
  </w:num>
  <w:num w:numId="16" w16cid:durableId="1437365918">
    <w:abstractNumId w:val="3"/>
  </w:num>
  <w:num w:numId="17" w16cid:durableId="166955053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235489">
    <w:abstractNumId w:val="27"/>
  </w:num>
  <w:num w:numId="19" w16cid:durableId="1716272478">
    <w:abstractNumId w:val="17"/>
  </w:num>
  <w:num w:numId="20" w16cid:durableId="2112357219">
    <w:abstractNumId w:val="32"/>
  </w:num>
  <w:num w:numId="21" w16cid:durableId="1716008763">
    <w:abstractNumId w:val="16"/>
  </w:num>
  <w:num w:numId="22" w16cid:durableId="1070226798">
    <w:abstractNumId w:val="13"/>
  </w:num>
  <w:num w:numId="23" w16cid:durableId="991905483">
    <w:abstractNumId w:val="19"/>
  </w:num>
  <w:num w:numId="24" w16cid:durableId="628822245">
    <w:abstractNumId w:val="14"/>
  </w:num>
  <w:num w:numId="25" w16cid:durableId="592518816">
    <w:abstractNumId w:val="36"/>
  </w:num>
  <w:num w:numId="26" w16cid:durableId="72750739">
    <w:abstractNumId w:val="25"/>
  </w:num>
  <w:num w:numId="27" w16cid:durableId="570699436">
    <w:abstractNumId w:val="29"/>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673071900">
    <w:abstractNumId w:val="39"/>
  </w:num>
  <w:num w:numId="29" w16cid:durableId="313874515">
    <w:abstractNumId w:val="38"/>
  </w:num>
  <w:num w:numId="30" w16cid:durableId="155417850">
    <w:abstractNumId w:val="37"/>
  </w:num>
  <w:num w:numId="31" w16cid:durableId="47992883">
    <w:abstractNumId w:val="28"/>
  </w:num>
  <w:num w:numId="32" w16cid:durableId="752506952">
    <w:abstractNumId w:val="18"/>
  </w:num>
  <w:num w:numId="33" w16cid:durableId="277951661">
    <w:abstractNumId w:val="6"/>
  </w:num>
  <w:num w:numId="34" w16cid:durableId="1426344320">
    <w:abstractNumId w:val="0"/>
  </w:num>
  <w:num w:numId="35" w16cid:durableId="300963182">
    <w:abstractNumId w:val="23"/>
  </w:num>
  <w:num w:numId="36" w16cid:durableId="682784697">
    <w:abstractNumId w:val="30"/>
  </w:num>
  <w:num w:numId="37" w16cid:durableId="1129980797">
    <w:abstractNumId w:val="1"/>
  </w:num>
  <w:num w:numId="38" w16cid:durableId="702941353">
    <w:abstractNumId w:val="2"/>
  </w:num>
  <w:num w:numId="39" w16cid:durableId="887572071">
    <w:abstractNumId w:val="7"/>
  </w:num>
  <w:num w:numId="40" w16cid:durableId="163802489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37785"/>
    <w:rsid w:val="00000C73"/>
    <w:rsid w:val="00001542"/>
    <w:rsid w:val="00002246"/>
    <w:rsid w:val="000033AA"/>
    <w:rsid w:val="00003AD1"/>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134F"/>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E6715"/>
    <w:rsid w:val="000F1798"/>
    <w:rsid w:val="000F1B95"/>
    <w:rsid w:val="000F1BE1"/>
    <w:rsid w:val="000F46CB"/>
    <w:rsid w:val="000F46FE"/>
    <w:rsid w:val="00100700"/>
    <w:rsid w:val="00101134"/>
    <w:rsid w:val="00103ACF"/>
    <w:rsid w:val="001046A6"/>
    <w:rsid w:val="0010523B"/>
    <w:rsid w:val="00111C4D"/>
    <w:rsid w:val="00113136"/>
    <w:rsid w:val="00115139"/>
    <w:rsid w:val="00115EF4"/>
    <w:rsid w:val="00120596"/>
    <w:rsid w:val="001205BF"/>
    <w:rsid w:val="00120963"/>
    <w:rsid w:val="00122651"/>
    <w:rsid w:val="001267AC"/>
    <w:rsid w:val="00127293"/>
    <w:rsid w:val="0012785C"/>
    <w:rsid w:val="00127E74"/>
    <w:rsid w:val="001326BD"/>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20B0"/>
    <w:rsid w:val="00174320"/>
    <w:rsid w:val="00174CAF"/>
    <w:rsid w:val="0017725F"/>
    <w:rsid w:val="00182519"/>
    <w:rsid w:val="0018280E"/>
    <w:rsid w:val="00187025"/>
    <w:rsid w:val="00190550"/>
    <w:rsid w:val="001942E5"/>
    <w:rsid w:val="00195D2E"/>
    <w:rsid w:val="001975EC"/>
    <w:rsid w:val="0019777A"/>
    <w:rsid w:val="001A117C"/>
    <w:rsid w:val="001A3822"/>
    <w:rsid w:val="001A4F28"/>
    <w:rsid w:val="001A627D"/>
    <w:rsid w:val="001A6D73"/>
    <w:rsid w:val="001B0231"/>
    <w:rsid w:val="001B03E3"/>
    <w:rsid w:val="001B73C8"/>
    <w:rsid w:val="001B7DCE"/>
    <w:rsid w:val="001C2EE5"/>
    <w:rsid w:val="001C41EE"/>
    <w:rsid w:val="001C4B83"/>
    <w:rsid w:val="001C532A"/>
    <w:rsid w:val="001D22F3"/>
    <w:rsid w:val="001D5208"/>
    <w:rsid w:val="001D61F6"/>
    <w:rsid w:val="001D645F"/>
    <w:rsid w:val="001D7253"/>
    <w:rsid w:val="001D74C4"/>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0708"/>
    <w:rsid w:val="00251F8F"/>
    <w:rsid w:val="00252FCB"/>
    <w:rsid w:val="00253223"/>
    <w:rsid w:val="00266469"/>
    <w:rsid w:val="00270F4F"/>
    <w:rsid w:val="002721A9"/>
    <w:rsid w:val="002757DC"/>
    <w:rsid w:val="00276E8D"/>
    <w:rsid w:val="00281180"/>
    <w:rsid w:val="0028284E"/>
    <w:rsid w:val="00282A73"/>
    <w:rsid w:val="00282C5E"/>
    <w:rsid w:val="002860C2"/>
    <w:rsid w:val="00287C5D"/>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B66"/>
    <w:rsid w:val="002B6210"/>
    <w:rsid w:val="002B6BEC"/>
    <w:rsid w:val="002B7412"/>
    <w:rsid w:val="002C0630"/>
    <w:rsid w:val="002C27DF"/>
    <w:rsid w:val="002C3EAE"/>
    <w:rsid w:val="002C4401"/>
    <w:rsid w:val="002C6CC6"/>
    <w:rsid w:val="002D64F8"/>
    <w:rsid w:val="002D6C9E"/>
    <w:rsid w:val="002E0C69"/>
    <w:rsid w:val="002E1DCE"/>
    <w:rsid w:val="002E3A43"/>
    <w:rsid w:val="002E630A"/>
    <w:rsid w:val="002F1E5A"/>
    <w:rsid w:val="002F5B37"/>
    <w:rsid w:val="002F6134"/>
    <w:rsid w:val="002F6159"/>
    <w:rsid w:val="00301F9D"/>
    <w:rsid w:val="00303D20"/>
    <w:rsid w:val="00305C21"/>
    <w:rsid w:val="00307977"/>
    <w:rsid w:val="003112E4"/>
    <w:rsid w:val="0031134A"/>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3151"/>
    <w:rsid w:val="003D48FB"/>
    <w:rsid w:val="003D5C85"/>
    <w:rsid w:val="003D5D89"/>
    <w:rsid w:val="003D7AFA"/>
    <w:rsid w:val="003E04D4"/>
    <w:rsid w:val="003E28A6"/>
    <w:rsid w:val="003E52BA"/>
    <w:rsid w:val="003E7FA6"/>
    <w:rsid w:val="003F0E91"/>
    <w:rsid w:val="003F1B2B"/>
    <w:rsid w:val="003F4204"/>
    <w:rsid w:val="003F6F22"/>
    <w:rsid w:val="003F713C"/>
    <w:rsid w:val="00402D43"/>
    <w:rsid w:val="00405381"/>
    <w:rsid w:val="00412133"/>
    <w:rsid w:val="00417572"/>
    <w:rsid w:val="00417B3C"/>
    <w:rsid w:val="00420271"/>
    <w:rsid w:val="004224F0"/>
    <w:rsid w:val="004225A7"/>
    <w:rsid w:val="00422FF5"/>
    <w:rsid w:val="004235E1"/>
    <w:rsid w:val="0042754C"/>
    <w:rsid w:val="004307BE"/>
    <w:rsid w:val="00431C14"/>
    <w:rsid w:val="00435DC8"/>
    <w:rsid w:val="00437785"/>
    <w:rsid w:val="004419A8"/>
    <w:rsid w:val="00443744"/>
    <w:rsid w:val="00443F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23A7"/>
    <w:rsid w:val="004B45F7"/>
    <w:rsid w:val="004B597F"/>
    <w:rsid w:val="004C02A0"/>
    <w:rsid w:val="004C0DB6"/>
    <w:rsid w:val="004C2C74"/>
    <w:rsid w:val="004C34B2"/>
    <w:rsid w:val="004C6E60"/>
    <w:rsid w:val="004C795B"/>
    <w:rsid w:val="004C7DAC"/>
    <w:rsid w:val="004D007C"/>
    <w:rsid w:val="004D11C4"/>
    <w:rsid w:val="004D2739"/>
    <w:rsid w:val="004D378B"/>
    <w:rsid w:val="004D392D"/>
    <w:rsid w:val="004D466F"/>
    <w:rsid w:val="004D52BF"/>
    <w:rsid w:val="004D5BFA"/>
    <w:rsid w:val="004E4AF2"/>
    <w:rsid w:val="004E5170"/>
    <w:rsid w:val="004F7C4E"/>
    <w:rsid w:val="00502D4E"/>
    <w:rsid w:val="00504C57"/>
    <w:rsid w:val="005075E3"/>
    <w:rsid w:val="005129C0"/>
    <w:rsid w:val="00513347"/>
    <w:rsid w:val="00513F73"/>
    <w:rsid w:val="00524487"/>
    <w:rsid w:val="00524AF9"/>
    <w:rsid w:val="00527098"/>
    <w:rsid w:val="00530507"/>
    <w:rsid w:val="005316F2"/>
    <w:rsid w:val="00531ACF"/>
    <w:rsid w:val="00531BE0"/>
    <w:rsid w:val="00535786"/>
    <w:rsid w:val="005361A7"/>
    <w:rsid w:val="005365C6"/>
    <w:rsid w:val="005367DD"/>
    <w:rsid w:val="00537F13"/>
    <w:rsid w:val="00541590"/>
    <w:rsid w:val="0054266A"/>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3AFB"/>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6986"/>
    <w:rsid w:val="005E7619"/>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13BD6"/>
    <w:rsid w:val="006156C7"/>
    <w:rsid w:val="00632E5F"/>
    <w:rsid w:val="00634BB6"/>
    <w:rsid w:val="006402DE"/>
    <w:rsid w:val="00642075"/>
    <w:rsid w:val="00642B89"/>
    <w:rsid w:val="00644282"/>
    <w:rsid w:val="00651DC8"/>
    <w:rsid w:val="0065264D"/>
    <w:rsid w:val="00653CC7"/>
    <w:rsid w:val="00654308"/>
    <w:rsid w:val="00656961"/>
    <w:rsid w:val="00660C37"/>
    <w:rsid w:val="006643D8"/>
    <w:rsid w:val="00664624"/>
    <w:rsid w:val="00665E2F"/>
    <w:rsid w:val="0066703F"/>
    <w:rsid w:val="0067479D"/>
    <w:rsid w:val="006753E3"/>
    <w:rsid w:val="00676FA7"/>
    <w:rsid w:val="00685CE2"/>
    <w:rsid w:val="00686493"/>
    <w:rsid w:val="00692502"/>
    <w:rsid w:val="00695544"/>
    <w:rsid w:val="0069613D"/>
    <w:rsid w:val="00696594"/>
    <w:rsid w:val="00696A24"/>
    <w:rsid w:val="006A079F"/>
    <w:rsid w:val="006A3235"/>
    <w:rsid w:val="006A354E"/>
    <w:rsid w:val="006A44EB"/>
    <w:rsid w:val="006A6251"/>
    <w:rsid w:val="006A7EC4"/>
    <w:rsid w:val="006B0C7F"/>
    <w:rsid w:val="006B2700"/>
    <w:rsid w:val="006C0CA4"/>
    <w:rsid w:val="006C27C1"/>
    <w:rsid w:val="006C35F6"/>
    <w:rsid w:val="006C44C7"/>
    <w:rsid w:val="006C50FF"/>
    <w:rsid w:val="006C51CB"/>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1F2"/>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765"/>
    <w:rsid w:val="008B08FC"/>
    <w:rsid w:val="008B0EAD"/>
    <w:rsid w:val="008B0FB4"/>
    <w:rsid w:val="008B1D57"/>
    <w:rsid w:val="008B2A8C"/>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867"/>
    <w:rsid w:val="0090796F"/>
    <w:rsid w:val="009131B5"/>
    <w:rsid w:val="0091330D"/>
    <w:rsid w:val="00915140"/>
    <w:rsid w:val="00917C64"/>
    <w:rsid w:val="0092477C"/>
    <w:rsid w:val="009258BA"/>
    <w:rsid w:val="00925FEE"/>
    <w:rsid w:val="009263E4"/>
    <w:rsid w:val="009263F4"/>
    <w:rsid w:val="00926411"/>
    <w:rsid w:val="00927784"/>
    <w:rsid w:val="00927DC6"/>
    <w:rsid w:val="00932B9E"/>
    <w:rsid w:val="009330F5"/>
    <w:rsid w:val="009341F2"/>
    <w:rsid w:val="00941DBE"/>
    <w:rsid w:val="0094285C"/>
    <w:rsid w:val="00942B7D"/>
    <w:rsid w:val="00944CCA"/>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2DF5"/>
    <w:rsid w:val="009A5CDC"/>
    <w:rsid w:val="009A7413"/>
    <w:rsid w:val="009B1ED5"/>
    <w:rsid w:val="009B350D"/>
    <w:rsid w:val="009B448D"/>
    <w:rsid w:val="009B5E10"/>
    <w:rsid w:val="009B79F8"/>
    <w:rsid w:val="009C0911"/>
    <w:rsid w:val="009C3D22"/>
    <w:rsid w:val="009C48C9"/>
    <w:rsid w:val="009C4C4B"/>
    <w:rsid w:val="009D0CDB"/>
    <w:rsid w:val="009D0F29"/>
    <w:rsid w:val="009D4D4D"/>
    <w:rsid w:val="009D7991"/>
    <w:rsid w:val="009D7CA0"/>
    <w:rsid w:val="009E7973"/>
    <w:rsid w:val="009F001A"/>
    <w:rsid w:val="009F5920"/>
    <w:rsid w:val="009F6D38"/>
    <w:rsid w:val="009F7F9B"/>
    <w:rsid w:val="00A018D2"/>
    <w:rsid w:val="00A05AE8"/>
    <w:rsid w:val="00A07092"/>
    <w:rsid w:val="00A074FD"/>
    <w:rsid w:val="00A10988"/>
    <w:rsid w:val="00A118C5"/>
    <w:rsid w:val="00A11950"/>
    <w:rsid w:val="00A1339F"/>
    <w:rsid w:val="00A137B5"/>
    <w:rsid w:val="00A13EDB"/>
    <w:rsid w:val="00A203FE"/>
    <w:rsid w:val="00A208E8"/>
    <w:rsid w:val="00A21332"/>
    <w:rsid w:val="00A2251F"/>
    <w:rsid w:val="00A23C0E"/>
    <w:rsid w:val="00A2566C"/>
    <w:rsid w:val="00A2777E"/>
    <w:rsid w:val="00A31134"/>
    <w:rsid w:val="00A31A82"/>
    <w:rsid w:val="00A33015"/>
    <w:rsid w:val="00A3307E"/>
    <w:rsid w:val="00A34171"/>
    <w:rsid w:val="00A35850"/>
    <w:rsid w:val="00A37BCE"/>
    <w:rsid w:val="00A43C44"/>
    <w:rsid w:val="00A43D8C"/>
    <w:rsid w:val="00A46FBE"/>
    <w:rsid w:val="00A47660"/>
    <w:rsid w:val="00A50721"/>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060DF"/>
    <w:rsid w:val="00B1181C"/>
    <w:rsid w:val="00B1586F"/>
    <w:rsid w:val="00B15A09"/>
    <w:rsid w:val="00B15E24"/>
    <w:rsid w:val="00B170A3"/>
    <w:rsid w:val="00B174EC"/>
    <w:rsid w:val="00B1762D"/>
    <w:rsid w:val="00B2054F"/>
    <w:rsid w:val="00B21784"/>
    <w:rsid w:val="00B23253"/>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9B5"/>
    <w:rsid w:val="00B66180"/>
    <w:rsid w:val="00B67CC9"/>
    <w:rsid w:val="00B7149F"/>
    <w:rsid w:val="00B7248B"/>
    <w:rsid w:val="00B7427C"/>
    <w:rsid w:val="00B7449E"/>
    <w:rsid w:val="00B75124"/>
    <w:rsid w:val="00B76BF5"/>
    <w:rsid w:val="00B815DA"/>
    <w:rsid w:val="00B81B6A"/>
    <w:rsid w:val="00B8237D"/>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274A"/>
    <w:rsid w:val="00BE3331"/>
    <w:rsid w:val="00BE39E2"/>
    <w:rsid w:val="00BE57EA"/>
    <w:rsid w:val="00BE7891"/>
    <w:rsid w:val="00BF2D45"/>
    <w:rsid w:val="00BF400D"/>
    <w:rsid w:val="00C01E7A"/>
    <w:rsid w:val="00C034E2"/>
    <w:rsid w:val="00C03C0F"/>
    <w:rsid w:val="00C03ED5"/>
    <w:rsid w:val="00C0423E"/>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2E25"/>
    <w:rsid w:val="00C337CA"/>
    <w:rsid w:val="00C337EB"/>
    <w:rsid w:val="00C34EDA"/>
    <w:rsid w:val="00C36343"/>
    <w:rsid w:val="00C407EE"/>
    <w:rsid w:val="00C4144A"/>
    <w:rsid w:val="00C4159E"/>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0E5F"/>
    <w:rsid w:val="00CC15AF"/>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179"/>
    <w:rsid w:val="00D83528"/>
    <w:rsid w:val="00D835C1"/>
    <w:rsid w:val="00D87DE7"/>
    <w:rsid w:val="00D926C8"/>
    <w:rsid w:val="00D95066"/>
    <w:rsid w:val="00D96273"/>
    <w:rsid w:val="00D967DF"/>
    <w:rsid w:val="00DA02B5"/>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20D"/>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400A"/>
    <w:rsid w:val="00EB564D"/>
    <w:rsid w:val="00EB5D03"/>
    <w:rsid w:val="00EC03C8"/>
    <w:rsid w:val="00EC0826"/>
    <w:rsid w:val="00EC0B9F"/>
    <w:rsid w:val="00EC158B"/>
    <w:rsid w:val="00EC6410"/>
    <w:rsid w:val="00EC762E"/>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5C25"/>
    <w:rsid w:val="00F26BBC"/>
    <w:rsid w:val="00F27B51"/>
    <w:rsid w:val="00F36081"/>
    <w:rsid w:val="00F42516"/>
    <w:rsid w:val="00F430A5"/>
    <w:rsid w:val="00F4326D"/>
    <w:rsid w:val="00F540AD"/>
    <w:rsid w:val="00F5689F"/>
    <w:rsid w:val="00F569F1"/>
    <w:rsid w:val="00F57637"/>
    <w:rsid w:val="00F57EA3"/>
    <w:rsid w:val="00F608FE"/>
    <w:rsid w:val="00F6253C"/>
    <w:rsid w:val="00F63F01"/>
    <w:rsid w:val="00F744CF"/>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20A2169"/>
  <w15:docId w15:val="{D783E995-2225-47E4-BAA0-C9266CCF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paragraph" w:customStyle="1" w:styleId="TableParagraph">
    <w:name w:val="Table Paragraph"/>
    <w:basedOn w:val="Normal"/>
    <w:uiPriority w:val="1"/>
    <w:qFormat/>
    <w:rsid w:val="00276E8D"/>
    <w:pPr>
      <w:widowControl w:val="0"/>
      <w:autoSpaceDE w:val="0"/>
      <w:autoSpaceDN w:val="0"/>
      <w:ind w:left="107"/>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ourts.ca.gov/documents/JBCM-Post-Contract-Certification-Form.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17</Pages>
  <Words>8758</Words>
  <Characters>49921</Characters>
  <Application>Microsoft Office Word</Application>
  <DocSecurity>0</DocSecurity>
  <Lines>416</Lines>
  <Paragraphs>117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APPENDIX A</vt:lpstr>
      <vt:lpstr>Services</vt:lpstr>
      <vt:lpstr>    </vt:lpstr>
      <vt:lpstr>    Date submitted to the JBE:_____________</vt:lpstr>
      <vt:lpstr/>
      <vt:lpstr>APPENDIX B</vt:lpstr>
      <vt:lpstr>Payment Provisions </vt:lpstr>
      <vt:lpstr>        .</vt:lpstr>
      <vt:lpstr>APPENDIX C</vt:lpstr>
      <vt:lpstr>General Provisions</vt:lpstr>
      <vt:lpstr>APPENDIX D</vt:lpstr>
      <vt:lpstr>Defined Terms</vt:lpstr>
    </vt:vector>
  </TitlesOfParts>
  <Company/>
  <LinksUpToDate>false</LinksUpToDate>
  <CharactersWithSpaces>58562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 Deborah</dc:creator>
  <cp:keywords/>
  <dc:description/>
  <cp:lastModifiedBy>Mok, Deborah</cp:lastModifiedBy>
  <cp:revision>43</cp:revision>
  <dcterms:created xsi:type="dcterms:W3CDTF">2023-09-25T20:06:00Z</dcterms:created>
  <dcterms:modified xsi:type="dcterms:W3CDTF">2023-12-04T21:35:00Z</dcterms:modified>
</cp:coreProperties>
</file>