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23BFCD55" w:rsidR="003B3C0B" w:rsidRPr="00751EC4" w:rsidRDefault="005E7619" w:rsidP="005E7619">
      <w:pPr>
        <w:widowControl w:val="0"/>
        <w:ind w:left="-720" w:hanging="4"/>
        <w:jc w:val="center"/>
        <w:rPr>
          <w:rStyle w:val="Emphasis"/>
        </w:rPr>
      </w:pPr>
      <w:r>
        <w:rPr>
          <w:rStyle w:val="Emphasis"/>
        </w:rPr>
        <w:t>Attachment 2</w:t>
      </w: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358150F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w:t>
      </w:r>
      <w:r w:rsidR="00E1720D">
        <w:rPr>
          <w:sz w:val="20"/>
        </w:rPr>
        <w:t xml:space="preserve"> or “JCC” </w:t>
      </w:r>
      <w:r w:rsidRPr="00C314CE">
        <w:rPr>
          <w:sz w:val="20"/>
        </w:rPr>
        <w:t xml:space="preserve">refers to the </w:t>
      </w:r>
      <w:r w:rsidR="00B060DF">
        <w:rPr>
          <w:b/>
          <w:sz w:val="20"/>
        </w:rPr>
        <w:t>Judicial Council of California</w:t>
      </w:r>
      <w:r w:rsidRPr="00C314CE">
        <w:rPr>
          <w:sz w:val="20"/>
        </w:rPr>
        <w:t xml:space="preserve">. </w:t>
      </w:r>
    </w:p>
    <w:p w14:paraId="458BA7E3" w14:textId="14D6825A" w:rsidR="003B3C0B" w:rsidRPr="00287443" w:rsidRDefault="003B3C0B" w:rsidP="003B3C0B">
      <w:pPr>
        <w:ind w:left="-450" w:hanging="270"/>
        <w:rPr>
          <w:sz w:val="20"/>
        </w:rPr>
      </w:pPr>
      <w:r w:rsidRPr="00287443">
        <w:rPr>
          <w:sz w:val="20"/>
        </w:rPr>
        <w:t xml:space="preserve">2.  This Agreement is effective as of </w:t>
      </w:r>
      <w:r w:rsidR="00B060DF">
        <w:rPr>
          <w:b/>
          <w:sz w:val="20"/>
        </w:rPr>
        <w:t>January 2, 2024</w:t>
      </w:r>
      <w:r w:rsidRPr="00287443">
        <w:rPr>
          <w:sz w:val="20"/>
        </w:rPr>
        <w:t xml:space="preserve"> </w:t>
      </w:r>
      <w:r>
        <w:rPr>
          <w:sz w:val="20"/>
        </w:rPr>
        <w:t>(</w:t>
      </w:r>
      <w:r w:rsidRPr="00287443">
        <w:rPr>
          <w:sz w:val="20"/>
        </w:rPr>
        <w:t xml:space="preserve">“Effective Date”) and expires on </w:t>
      </w:r>
      <w:r w:rsidR="00B060DF">
        <w:rPr>
          <w:b/>
          <w:sz w:val="20"/>
        </w:rPr>
        <w:t>November 30, 2026.</w:t>
      </w:r>
      <w:r w:rsidRPr="00287443">
        <w:rPr>
          <w:sz w:val="20"/>
        </w:rPr>
        <w:t xml:space="preserve"> (“Expiration Date”).  </w:t>
      </w:r>
    </w:p>
    <w:p w14:paraId="19B484F6" w14:textId="1A76C673" w:rsidR="003B3C0B" w:rsidRDefault="003B3C0B" w:rsidP="00B060DF">
      <w:pPr>
        <w:rPr>
          <w:sz w:val="20"/>
        </w:rPr>
      </w:pPr>
    </w:p>
    <w:p w14:paraId="3D5D8E82" w14:textId="1067042C"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27906A3B"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B060DF" w:rsidRPr="00B060DF">
        <w:rPr>
          <w:b/>
          <w:sz w:val="20"/>
        </w:rPr>
        <w:t xml:space="preserve">AB1194 </w:t>
      </w:r>
      <w:r w:rsidR="00B060DF">
        <w:rPr>
          <w:b/>
          <w:sz w:val="20"/>
        </w:rPr>
        <w:t>C</w:t>
      </w:r>
      <w:r w:rsidR="00B060DF" w:rsidRPr="00B060DF">
        <w:rPr>
          <w:b/>
          <w:sz w:val="20"/>
        </w:rPr>
        <w:t xml:space="preserve">onservatorship </w:t>
      </w:r>
      <w:r w:rsidR="00B060DF">
        <w:rPr>
          <w:b/>
          <w:sz w:val="20"/>
        </w:rPr>
        <w:t>S</w:t>
      </w:r>
      <w:r w:rsidR="00B060DF" w:rsidRPr="00B060DF">
        <w:rPr>
          <w:b/>
          <w:sz w:val="20"/>
        </w:rPr>
        <w:t>tudy</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0D18B61A"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370"/>
        <w:gridCol w:w="4710"/>
      </w:tblGrid>
      <w:tr w:rsidR="003B3C0B" w:rsidRPr="00114412" w14:paraId="26883AAC" w14:textId="77777777" w:rsidTr="00B060DF">
        <w:trPr>
          <w:trHeight w:hRule="exact" w:val="495"/>
        </w:trPr>
        <w:tc>
          <w:tcPr>
            <w:tcW w:w="537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71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B060DF">
        <w:trPr>
          <w:trHeight w:hRule="exact" w:val="110"/>
        </w:trPr>
        <w:tc>
          <w:tcPr>
            <w:tcW w:w="537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71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B060DF">
        <w:trPr>
          <w:trHeight w:hRule="exact" w:val="1089"/>
        </w:trPr>
        <w:tc>
          <w:tcPr>
            <w:tcW w:w="537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DF9E297" w:rsidR="003B3C0B" w:rsidRPr="00114412" w:rsidRDefault="005E7619" w:rsidP="00D662AB">
            <w:pPr>
              <w:jc w:val="both"/>
              <w:rPr>
                <w:sz w:val="18"/>
              </w:rPr>
            </w:pPr>
            <w:r>
              <w:rPr>
                <w:noProof/>
              </w:rPr>
              <w:pict w14:anchorId="09CC9C01">
                <v:rect id="Rectangle 2" o:spid="_x0000_s2050" style="position:absolute;left:0;text-align:left;margin-left:80.5pt;margin-top:26.1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" strokecolor="#fabf8f" strokeweight="1pt">
                  <v:fill color2="#fbd4b4" focus="100%" type="gradient"/>
                  <v:shadow on="t" color="#974706" opacity=".5" offset="1pt"/>
                  <v:textbox>
                    <w:txbxContent>
                      <w:p w14:paraId="7096BD28" w14:textId="77777777" w:rsidR="00B060DF" w:rsidRDefault="00B060DF" w:rsidP="00B060DF">
                        <w:pPr>
                          <w:spacing w:before="360"/>
                          <w:jc w:val="center"/>
                          <w:rPr>
                            <w:b/>
                            <w:smallCaps/>
                            <w:sz w:val="48"/>
                          </w:rPr>
                        </w:pPr>
                        <w:permStart w:id="887907295" w:edGrp="everyone"/>
                        <w:r>
                          <w:rPr>
                            <w:b/>
                            <w:smallCaps/>
                            <w:sz w:val="48"/>
                          </w:rPr>
                          <w:t>Sample Only – Do Not Sign</w:t>
                        </w:r>
                        <w:permEnd w:id="887907295"/>
                      </w:p>
                    </w:txbxContent>
                  </v:textbox>
                </v:rect>
              </w:pict>
            </w:r>
            <w:r w:rsidR="00B060DF">
              <w:rPr>
                <w:b/>
                <w:sz w:val="20"/>
              </w:rPr>
              <w:t>The Judicial Council of California</w:t>
            </w:r>
          </w:p>
        </w:tc>
        <w:tc>
          <w:tcPr>
            <w:tcW w:w="4710" w:type="dxa"/>
            <w:tcBorders>
              <w:top w:val="nil"/>
              <w:left w:val="single" w:sz="8" w:space="0" w:color="auto"/>
              <w:bottom w:val="single" w:sz="8" w:space="0" w:color="auto"/>
              <w:right w:val="single" w:sz="8" w:space="0" w:color="auto"/>
            </w:tcBorders>
          </w:tcPr>
          <w:p w14:paraId="4F7DF527" w14:textId="27509BC5"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B060DF">
        <w:trPr>
          <w:trHeight w:hRule="exact" w:val="100"/>
        </w:trPr>
        <w:tc>
          <w:tcPr>
            <w:tcW w:w="537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71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B060DF">
        <w:trPr>
          <w:trHeight w:hRule="exact" w:val="699"/>
        </w:trPr>
        <w:tc>
          <w:tcPr>
            <w:tcW w:w="5370" w:type="dxa"/>
            <w:tcBorders>
              <w:top w:val="nil"/>
              <w:left w:val="single" w:sz="8" w:space="0" w:color="auto"/>
              <w:bottom w:val="single" w:sz="8" w:space="0" w:color="auto"/>
              <w:right w:val="single" w:sz="8" w:space="0" w:color="auto"/>
            </w:tcBorders>
          </w:tcPr>
          <w:p w14:paraId="61828F32" w14:textId="4330FE2A"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59417FC1" w:rsidR="003B3C0B" w:rsidRPr="00114412" w:rsidRDefault="003B3C0B" w:rsidP="00D662AB">
            <w:pPr>
              <w:tabs>
                <w:tab w:val="left" w:pos="3600"/>
              </w:tabs>
              <w:rPr>
                <w:sz w:val="18"/>
              </w:rPr>
            </w:pPr>
            <w:r w:rsidRPr="00C314CE">
              <w:rPr>
                <w:sz w:val="28"/>
              </w:rPr>
              <w:sym w:font="Wingdings" w:char="F03F"/>
            </w:r>
          </w:p>
        </w:tc>
        <w:tc>
          <w:tcPr>
            <w:tcW w:w="471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B060DF">
        <w:trPr>
          <w:trHeight w:hRule="exact" w:val="100"/>
        </w:trPr>
        <w:tc>
          <w:tcPr>
            <w:tcW w:w="537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71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B060DF">
        <w:trPr>
          <w:trHeight w:hRule="exact" w:val="627"/>
        </w:trPr>
        <w:tc>
          <w:tcPr>
            <w:tcW w:w="5370" w:type="dxa"/>
            <w:tcBorders>
              <w:top w:val="nil"/>
              <w:left w:val="single" w:sz="8" w:space="0" w:color="auto"/>
              <w:bottom w:val="single" w:sz="8" w:space="0" w:color="auto"/>
              <w:right w:val="single" w:sz="8" w:space="0" w:color="auto"/>
            </w:tcBorders>
          </w:tcPr>
          <w:p w14:paraId="5BBF5731" w14:textId="20043AD9"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1C2D0A4D" w:rsidR="003B3C0B" w:rsidRPr="00287443" w:rsidRDefault="003B3C0B" w:rsidP="00D662AB">
            <w:pPr>
              <w:tabs>
                <w:tab w:val="left" w:pos="3600"/>
              </w:tabs>
              <w:rPr>
                <w:sz w:val="16"/>
              </w:rPr>
            </w:pPr>
          </w:p>
          <w:p w14:paraId="25FE03D7" w14:textId="70AFCFA9" w:rsidR="003B3C0B" w:rsidRPr="00287443" w:rsidRDefault="003B3C0B" w:rsidP="00D662AB">
            <w:pPr>
              <w:tabs>
                <w:tab w:val="left" w:pos="3600"/>
              </w:tabs>
              <w:rPr>
                <w:sz w:val="20"/>
              </w:rPr>
            </w:pPr>
            <w:r w:rsidRPr="00287443">
              <w:rPr>
                <w:b/>
                <w:sz w:val="20"/>
                <w:highlight w:val="yellow"/>
              </w:rPr>
              <w:t>[Name and title]</w:t>
            </w:r>
            <w:r w:rsidR="00B060DF" w:rsidRPr="00B060DF">
              <w:rPr>
                <w:rFonts w:eastAsia="Times New Roman"/>
                <w:noProof/>
                <w:szCs w:val="24"/>
              </w:rPr>
              <w:t xml:space="preserve"> </w:t>
            </w:r>
          </w:p>
        </w:tc>
        <w:tc>
          <w:tcPr>
            <w:tcW w:w="471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B060DF">
        <w:trPr>
          <w:trHeight w:hRule="exact" w:val="627"/>
        </w:trPr>
        <w:tc>
          <w:tcPr>
            <w:tcW w:w="537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71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B060DF">
        <w:trPr>
          <w:trHeight w:hRule="exact" w:val="100"/>
        </w:trPr>
        <w:tc>
          <w:tcPr>
            <w:tcW w:w="537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71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B060DF">
        <w:trPr>
          <w:trHeight w:hRule="exact" w:val="1467"/>
        </w:trPr>
        <w:tc>
          <w:tcPr>
            <w:tcW w:w="537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614926C1" w14:textId="77777777" w:rsidR="00B060DF" w:rsidRPr="00B060DF" w:rsidRDefault="00B060DF" w:rsidP="00B060DF">
            <w:pPr>
              <w:tabs>
                <w:tab w:val="left" w:pos="3600"/>
              </w:tabs>
              <w:rPr>
                <w:b/>
                <w:sz w:val="20"/>
              </w:rPr>
            </w:pPr>
            <w:r w:rsidRPr="00B060DF">
              <w:rPr>
                <w:b/>
                <w:sz w:val="20"/>
              </w:rPr>
              <w:t>Attn: Procurement</w:t>
            </w:r>
          </w:p>
          <w:p w14:paraId="4E60A855" w14:textId="77777777" w:rsidR="00B060DF" w:rsidRPr="00B060DF" w:rsidRDefault="00B060DF" w:rsidP="00B060DF">
            <w:pPr>
              <w:tabs>
                <w:tab w:val="left" w:pos="3600"/>
              </w:tabs>
              <w:rPr>
                <w:b/>
                <w:sz w:val="20"/>
              </w:rPr>
            </w:pPr>
            <w:r w:rsidRPr="00B060DF">
              <w:rPr>
                <w:b/>
                <w:sz w:val="20"/>
              </w:rPr>
              <w:t>Branch Accounting &amp; Procurement | Administrative Division</w:t>
            </w:r>
          </w:p>
          <w:p w14:paraId="6D26A622" w14:textId="77777777" w:rsidR="00B060DF" w:rsidRPr="00B060DF" w:rsidRDefault="00B060DF" w:rsidP="00B060DF">
            <w:pPr>
              <w:tabs>
                <w:tab w:val="left" w:pos="3600"/>
              </w:tabs>
              <w:rPr>
                <w:b/>
                <w:sz w:val="20"/>
              </w:rPr>
            </w:pPr>
            <w:r w:rsidRPr="00B060DF">
              <w:rPr>
                <w:b/>
                <w:sz w:val="20"/>
              </w:rPr>
              <w:t xml:space="preserve">455 Golden Gate Avenue, 6th </w:t>
            </w:r>
            <w:proofErr w:type="gramStart"/>
            <w:r w:rsidRPr="00B060DF">
              <w:rPr>
                <w:b/>
                <w:sz w:val="20"/>
              </w:rPr>
              <w:t>Floor</w:t>
            </w:r>
            <w:proofErr w:type="gramEnd"/>
          </w:p>
          <w:p w14:paraId="72E182B9" w14:textId="7EC05DB5" w:rsidR="003B3C0B" w:rsidRPr="00287443" w:rsidRDefault="00B060DF" w:rsidP="00B060DF">
            <w:pPr>
              <w:tabs>
                <w:tab w:val="left" w:pos="3600"/>
              </w:tabs>
              <w:rPr>
                <w:sz w:val="20"/>
              </w:rPr>
            </w:pPr>
            <w:r w:rsidRPr="00B060DF">
              <w:rPr>
                <w:b/>
                <w:sz w:val="20"/>
              </w:rPr>
              <w:t>San Francisco, California 94102-3688</w:t>
            </w:r>
          </w:p>
        </w:tc>
        <w:tc>
          <w:tcPr>
            <w:tcW w:w="471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14AB2B9B" w:rsidR="008953BE" w:rsidRDefault="008953BE">
      <w:pPr>
        <w:rPr>
          <w:rFonts w:asciiTheme="minorHAnsi" w:eastAsiaTheme="majorEastAsia" w:hAnsiTheme="minorHAnsi" w:cstheme="minorHAnsi"/>
          <w:b/>
          <w:bCs/>
          <w:color w:val="000000" w:themeColor="text1"/>
          <w:kern w:val="28"/>
          <w:sz w:val="20"/>
        </w:rPr>
        <w:sectPr w:rsidR="008953BE" w:rsidSect="00B060DF">
          <w:headerReference w:type="even" r:id="rId8"/>
          <w:headerReference w:type="default" r:id="rId9"/>
          <w:footerReference w:type="even" r:id="rId10"/>
          <w:footerReference w:type="default" r:id="rId11"/>
          <w:headerReference w:type="first" r:id="rId12"/>
          <w:footerReference w:type="first" r:id="rId13"/>
          <w:pgSz w:w="12240" w:h="15840"/>
          <w:pgMar w:top="360" w:right="1440" w:bottom="1440" w:left="1440" w:header="720" w:footer="720" w:gutter="0"/>
          <w:pgNumType w:start="1"/>
          <w:cols w:space="720"/>
          <w:titlePg/>
          <w:docGrid w:linePitch="360"/>
        </w:sectPr>
      </w:pPr>
    </w:p>
    <w:p w14:paraId="1E21E314" w14:textId="77777777" w:rsidR="008758B9" w:rsidRPr="00EC158B" w:rsidRDefault="008758B9" w:rsidP="00B060DF">
      <w:pP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EB5848E"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5AFB9FC5" w14:textId="09BBA8FC" w:rsidR="000E6715" w:rsidRPr="000E6715" w:rsidRDefault="00EF6C03" w:rsidP="000E6715">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89940F0" w14:textId="5F00291D" w:rsidR="000E6715" w:rsidRPr="001B73C8" w:rsidRDefault="000E6715" w:rsidP="001B73C8">
      <w:pPr>
        <w:pStyle w:val="ListParagraph"/>
        <w:numPr>
          <w:ilvl w:val="1"/>
          <w:numId w:val="18"/>
        </w:numPr>
        <w:spacing w:before="120" w:after="120"/>
        <w:rPr>
          <w:rFonts w:asciiTheme="minorHAnsi" w:hAnsiTheme="minorHAnsi" w:cstheme="minorHAnsi"/>
          <w:b/>
          <w:bCs/>
          <w:sz w:val="20"/>
          <w:lang w:bidi="en-US"/>
        </w:rPr>
      </w:pPr>
      <w:r w:rsidRPr="001B73C8">
        <w:rPr>
          <w:rFonts w:asciiTheme="minorHAnsi" w:hAnsiTheme="minorHAnsi" w:cstheme="minorHAnsi"/>
          <w:b/>
          <w:bCs/>
          <w:sz w:val="20"/>
          <w:lang w:bidi="en-US"/>
        </w:rPr>
        <w:t>BACKGROUND</w:t>
      </w:r>
    </w:p>
    <w:p w14:paraId="6CD97F71" w14:textId="4F43F2FE" w:rsidR="000E6715" w:rsidRPr="000E6715" w:rsidRDefault="000E6715" w:rsidP="00B7149F">
      <w:pPr>
        <w:spacing w:before="120" w:after="120"/>
        <w:ind w:left="900"/>
        <w:rPr>
          <w:rFonts w:asciiTheme="minorHAnsi" w:hAnsiTheme="minorHAnsi" w:cstheme="minorHAnsi"/>
          <w:iCs/>
          <w:sz w:val="20"/>
        </w:rPr>
      </w:pPr>
      <w:r w:rsidRPr="000E6715">
        <w:rPr>
          <w:rFonts w:asciiTheme="minorHAnsi" w:hAnsiTheme="minorHAnsi" w:cstheme="minorHAnsi"/>
          <w:iCs/>
          <w:sz w:val="20"/>
        </w:rPr>
        <w:t>The Judicial Council of California (JCC), chaired by the Chief Justice of California, is the chief policy making agency of the California judicial system. The California Constitution directs the JCC to improve the administration of justice by surveying judicial business, recommending improvements to the courts, and making recommendations annually to the Governor and the Legislature. The JCC also adopts rules for court administration, practice, and procedure, and performs other functions prescribed by law. The JCC staff assists both the council and its chair in performing their duties.</w:t>
      </w:r>
    </w:p>
    <w:p w14:paraId="3123377F" w14:textId="4BBAEE82" w:rsidR="000E6715" w:rsidRPr="000E6715" w:rsidRDefault="000E6715" w:rsidP="001B73C8">
      <w:pPr>
        <w:pStyle w:val="ListParagraph"/>
        <w:numPr>
          <w:ilvl w:val="1"/>
          <w:numId w:val="18"/>
        </w:numPr>
        <w:spacing w:before="120" w:after="120"/>
        <w:rPr>
          <w:rFonts w:asciiTheme="minorHAnsi" w:hAnsiTheme="minorHAnsi" w:cstheme="minorHAnsi"/>
          <w:b/>
          <w:bCs/>
          <w:sz w:val="20"/>
          <w:lang w:bidi="en-US"/>
        </w:rPr>
      </w:pPr>
      <w:r w:rsidRPr="000E6715">
        <w:rPr>
          <w:rFonts w:asciiTheme="minorHAnsi" w:hAnsiTheme="minorHAnsi" w:cstheme="minorHAnsi"/>
          <w:b/>
          <w:bCs/>
          <w:sz w:val="20"/>
          <w:lang w:bidi="en-US"/>
        </w:rPr>
        <w:t>CENTER FOR FAMILIES, CHILDREN &amp; THE COURTS</w:t>
      </w:r>
    </w:p>
    <w:p w14:paraId="4CF2C590" w14:textId="4FBA2E5D" w:rsidR="000E6715" w:rsidRPr="000E6715" w:rsidRDefault="000E6715" w:rsidP="00B7149F">
      <w:pPr>
        <w:spacing w:before="120" w:after="120"/>
        <w:ind w:left="900"/>
        <w:rPr>
          <w:rFonts w:asciiTheme="minorHAnsi" w:hAnsiTheme="minorHAnsi" w:cstheme="minorHAnsi"/>
          <w:iCs/>
          <w:sz w:val="20"/>
        </w:rPr>
      </w:pPr>
      <w:r w:rsidRPr="000E6715">
        <w:rPr>
          <w:rFonts w:asciiTheme="minorHAnsi" w:hAnsiTheme="minorHAnsi" w:cstheme="minorHAnsi"/>
          <w:iCs/>
          <w:sz w:val="20"/>
        </w:rPr>
        <w:t>The JCC’s Center for Families, Children &amp; the Courts (CFCC) will coordinate this project. The CFCC focuses on juvenile and family projects that improve the lives of children through positive changes in the trial and appellate courts’ handling of matters involving children and families.</w:t>
      </w:r>
    </w:p>
    <w:p w14:paraId="34ED81B8" w14:textId="34918FBC" w:rsidR="000E6715" w:rsidRPr="000E6715" w:rsidRDefault="000E6715" w:rsidP="00B7149F">
      <w:pPr>
        <w:spacing w:before="120" w:after="120"/>
        <w:ind w:left="900"/>
        <w:rPr>
          <w:rFonts w:asciiTheme="minorHAnsi" w:hAnsiTheme="minorHAnsi" w:cstheme="minorHAnsi"/>
          <w:iCs/>
          <w:sz w:val="20"/>
        </w:rPr>
      </w:pPr>
      <w:r w:rsidRPr="000E6715">
        <w:rPr>
          <w:rFonts w:asciiTheme="minorHAnsi" w:hAnsiTheme="minorHAnsi" w:cstheme="minorHAnsi"/>
          <w:iCs/>
          <w:sz w:val="20"/>
        </w:rPr>
        <w:t xml:space="preserve">The comprehensive conservatorship study, mandated by </w:t>
      </w:r>
      <w:hyperlink r:id="rId14" w:history="1">
        <w:r w:rsidRPr="000E6715">
          <w:rPr>
            <w:rStyle w:val="Hyperlink"/>
            <w:rFonts w:asciiTheme="minorHAnsi" w:hAnsiTheme="minorHAnsi" w:cstheme="minorHAnsi"/>
            <w:iCs/>
            <w:sz w:val="20"/>
          </w:rPr>
          <w:t>Assembly Bill 1194</w:t>
        </w:r>
      </w:hyperlink>
      <w:r w:rsidRPr="000E6715">
        <w:rPr>
          <w:rFonts w:asciiTheme="minorHAnsi" w:hAnsiTheme="minorHAnsi" w:cstheme="minorHAnsi"/>
          <w:iCs/>
          <w:sz w:val="20"/>
        </w:rPr>
        <w:t xml:space="preserve"> and revised by </w:t>
      </w:r>
      <w:hyperlink r:id="rId15" w:history="1">
        <w:r w:rsidRPr="000E6715">
          <w:rPr>
            <w:rStyle w:val="Hyperlink"/>
            <w:rFonts w:asciiTheme="minorHAnsi" w:hAnsiTheme="minorHAnsi" w:cstheme="minorHAnsi"/>
            <w:iCs/>
            <w:sz w:val="20"/>
          </w:rPr>
          <w:t>Assembly Bill 1756</w:t>
        </w:r>
      </w:hyperlink>
      <w:r w:rsidRPr="000E6715">
        <w:rPr>
          <w:rFonts w:asciiTheme="minorHAnsi" w:hAnsiTheme="minorHAnsi" w:cstheme="minorHAnsi"/>
          <w:iCs/>
          <w:sz w:val="20"/>
        </w:rPr>
        <w:t>, requires a review of conservatorship casefiles. The JCC is responsible to submit a comprehensive study of conservatorship casefile review, data analysis, and recommendations to the legislature no later than January 1, 2027.</w:t>
      </w:r>
      <w:r w:rsidRPr="000E6715">
        <w:rPr>
          <w:rFonts w:asciiTheme="minorHAnsi" w:hAnsiTheme="minorHAnsi" w:cstheme="minorHAnsi"/>
          <w:iCs/>
          <w:sz w:val="20"/>
          <w:vertAlign w:val="superscript"/>
        </w:rPr>
        <w:t xml:space="preserve"> </w:t>
      </w:r>
      <w:r w:rsidRPr="000E6715">
        <w:rPr>
          <w:rFonts w:asciiTheme="minorHAnsi" w:hAnsiTheme="minorHAnsi" w:cstheme="minorHAnsi"/>
          <w:iCs/>
          <w:sz w:val="20"/>
          <w:vertAlign w:val="superscript"/>
        </w:rPr>
        <w:footnoteReference w:id="1"/>
      </w:r>
    </w:p>
    <w:p w14:paraId="1D25A0CD" w14:textId="321C3EDB" w:rsidR="000E6715" w:rsidRPr="000E6715" w:rsidRDefault="000E6715" w:rsidP="001B73C8">
      <w:pPr>
        <w:pStyle w:val="ListParagraph"/>
        <w:numPr>
          <w:ilvl w:val="1"/>
          <w:numId w:val="18"/>
        </w:numPr>
        <w:spacing w:before="120" w:after="120"/>
        <w:rPr>
          <w:rFonts w:asciiTheme="minorHAnsi" w:hAnsiTheme="minorHAnsi" w:cstheme="minorHAnsi"/>
          <w:b/>
          <w:bCs/>
          <w:sz w:val="20"/>
          <w:lang w:bidi="en-US"/>
        </w:rPr>
      </w:pPr>
      <w:r w:rsidRPr="000E6715">
        <w:rPr>
          <w:rFonts w:asciiTheme="minorHAnsi" w:hAnsiTheme="minorHAnsi" w:cstheme="minorHAnsi"/>
          <w:b/>
          <w:bCs/>
          <w:sz w:val="20"/>
          <w:lang w:bidi="en-US"/>
        </w:rPr>
        <w:t>REVIEW OF AB 1194 CONSERVATORSHIP STUDY</w:t>
      </w:r>
    </w:p>
    <w:p w14:paraId="13847E16" w14:textId="351C768E" w:rsidR="00E71A67" w:rsidRPr="000E6715" w:rsidRDefault="000E6715" w:rsidP="00B7149F">
      <w:pPr>
        <w:spacing w:before="120" w:after="120"/>
        <w:ind w:left="900"/>
        <w:rPr>
          <w:rFonts w:asciiTheme="minorHAnsi" w:hAnsiTheme="minorHAnsi" w:cstheme="minorHAnsi"/>
          <w:iCs/>
          <w:sz w:val="20"/>
        </w:rPr>
      </w:pPr>
      <w:r w:rsidRPr="000E6715">
        <w:rPr>
          <w:rFonts w:asciiTheme="minorHAnsi" w:hAnsiTheme="minorHAnsi" w:cstheme="minorHAnsi"/>
          <w:iCs/>
          <w:sz w:val="20"/>
        </w:rPr>
        <w:t xml:space="preserve">California Probate Code section 1458 (a) provides that on or before January 1, 2027, the Judicial Council shall report to the Legislature the findings of a study measuring court effectiveness in conservatorship cases, including the effectiveness of protecting the legal rights and best interests of </w:t>
      </w:r>
      <w:proofErr w:type="spellStart"/>
      <w:r w:rsidRPr="000E6715">
        <w:rPr>
          <w:rFonts w:asciiTheme="minorHAnsi" w:hAnsiTheme="minorHAnsi" w:cstheme="minorHAnsi"/>
          <w:iCs/>
          <w:sz w:val="20"/>
        </w:rPr>
        <w:t>conservatees</w:t>
      </w:r>
      <w:proofErr w:type="spellEnd"/>
      <w:r w:rsidRPr="000E6715">
        <w:rPr>
          <w:rFonts w:asciiTheme="minorHAnsi" w:hAnsiTheme="minorHAnsi" w:cstheme="minorHAnsi"/>
          <w:iCs/>
          <w:sz w:val="20"/>
        </w:rPr>
        <w:t xml:space="preserve">.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556E9B3F"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1B73C8">
        <w:rPr>
          <w:rFonts w:asciiTheme="minorHAnsi" w:hAnsiTheme="minorHAnsi" w:cstheme="minorHAnsi"/>
          <w:b/>
          <w:bCs/>
          <w:sz w:val="20"/>
          <w:lang w:bidi="en-US"/>
        </w:rPr>
        <w:t xml:space="preserve"> and Deliverables</w:t>
      </w:r>
      <w:r w:rsidRPr="00EC158B">
        <w:rPr>
          <w:rFonts w:asciiTheme="minorHAnsi" w:hAnsiTheme="minorHAnsi" w:cstheme="minorHAnsi"/>
          <w:b/>
          <w:bCs/>
          <w:sz w:val="20"/>
          <w:lang w:bidi="en-US"/>
        </w:rPr>
        <w:t>.</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0321E440" w14:textId="3027354C" w:rsidR="001B73C8" w:rsidRPr="001B73C8" w:rsidRDefault="001B73C8" w:rsidP="001B73C8">
      <w:pPr>
        <w:spacing w:before="120" w:after="120"/>
        <w:ind w:left="936"/>
        <w:rPr>
          <w:rFonts w:asciiTheme="minorHAnsi" w:hAnsiTheme="minorHAnsi" w:cstheme="minorHAnsi"/>
          <w:iCs/>
          <w:sz w:val="20"/>
        </w:rPr>
      </w:pPr>
      <w:r>
        <w:rPr>
          <w:rFonts w:asciiTheme="minorHAnsi" w:hAnsiTheme="minorHAnsi" w:cstheme="minorHAnsi"/>
          <w:iCs/>
          <w:sz w:val="20"/>
        </w:rPr>
        <w:t xml:space="preserve">The Contractor </w:t>
      </w:r>
      <w:r w:rsidRPr="001B73C8">
        <w:rPr>
          <w:rFonts w:asciiTheme="minorHAnsi" w:hAnsiTheme="minorHAnsi" w:cstheme="minorHAnsi"/>
          <w:iCs/>
          <w:sz w:val="20"/>
        </w:rPr>
        <w:t xml:space="preserve">should have expertise in quantitative and qualitative evaluation, statistical analysis, court file review, public policy, and conservatorship The </w:t>
      </w:r>
      <w:r>
        <w:rPr>
          <w:rFonts w:asciiTheme="minorHAnsi" w:hAnsiTheme="minorHAnsi" w:cstheme="minorHAnsi"/>
          <w:iCs/>
          <w:sz w:val="20"/>
        </w:rPr>
        <w:t xml:space="preserve">Contractor </w:t>
      </w:r>
      <w:r w:rsidRPr="001B73C8">
        <w:rPr>
          <w:rFonts w:asciiTheme="minorHAnsi" w:hAnsiTheme="minorHAnsi" w:cstheme="minorHAnsi"/>
          <w:iCs/>
          <w:sz w:val="20"/>
        </w:rPr>
        <w:t xml:space="preserve">is expected to develop a comprehensive study examining effectiveness in conservatorship cases as outlined in Assembly Bill 1194 (AB 1194), culminating in a report provided to the Judicial </w:t>
      </w:r>
      <w:r w:rsidR="00E1720D">
        <w:rPr>
          <w:rFonts w:asciiTheme="minorHAnsi" w:hAnsiTheme="minorHAnsi" w:cstheme="minorHAnsi"/>
          <w:iCs/>
          <w:sz w:val="20"/>
        </w:rPr>
        <w:t>C</w:t>
      </w:r>
      <w:r w:rsidRPr="001B73C8">
        <w:rPr>
          <w:rFonts w:asciiTheme="minorHAnsi" w:hAnsiTheme="minorHAnsi" w:cstheme="minorHAnsi"/>
          <w:iCs/>
          <w:sz w:val="20"/>
        </w:rPr>
        <w:t xml:space="preserve">ouncil with a summary of findings and recommendations. The </w:t>
      </w:r>
      <w:r>
        <w:rPr>
          <w:rFonts w:asciiTheme="minorHAnsi" w:hAnsiTheme="minorHAnsi" w:cstheme="minorHAnsi"/>
          <w:iCs/>
          <w:sz w:val="20"/>
        </w:rPr>
        <w:t>Contactor</w:t>
      </w:r>
      <w:r w:rsidRPr="001B73C8">
        <w:rPr>
          <w:rFonts w:asciiTheme="minorHAnsi" w:hAnsiTheme="minorHAnsi" w:cstheme="minorHAnsi"/>
          <w:iCs/>
          <w:sz w:val="20"/>
        </w:rPr>
        <w:t xml:space="preserve"> will be expected to collect data on approximately </w:t>
      </w:r>
      <w:r w:rsidRPr="0054266A">
        <w:rPr>
          <w:rFonts w:asciiTheme="minorHAnsi" w:hAnsiTheme="minorHAnsi" w:cstheme="minorHAnsi"/>
          <w:iCs/>
          <w:sz w:val="20"/>
        </w:rPr>
        <w:t>2,000</w:t>
      </w:r>
      <w:r w:rsidRPr="001B73C8">
        <w:rPr>
          <w:rFonts w:asciiTheme="minorHAnsi" w:hAnsiTheme="minorHAnsi" w:cstheme="minorHAnsi"/>
          <w:iCs/>
          <w:color w:val="FF0000"/>
          <w:sz w:val="20"/>
        </w:rPr>
        <w:t xml:space="preserve"> </w:t>
      </w:r>
      <w:r w:rsidRPr="001B73C8">
        <w:rPr>
          <w:rFonts w:asciiTheme="minorHAnsi" w:hAnsiTheme="minorHAnsi" w:cstheme="minorHAnsi"/>
          <w:iCs/>
          <w:sz w:val="20"/>
        </w:rPr>
        <w:t xml:space="preserve">conservatorship cases from 5 – 10 small, medium, and large size courts. Casefile review may include electronic case files but will require substantial in-person, onsite hard copy file review. The </w:t>
      </w:r>
      <w:r>
        <w:rPr>
          <w:rFonts w:asciiTheme="minorHAnsi" w:hAnsiTheme="minorHAnsi" w:cstheme="minorHAnsi"/>
          <w:iCs/>
          <w:sz w:val="20"/>
        </w:rPr>
        <w:t>Contr</w:t>
      </w:r>
      <w:r w:rsidR="003F6F22">
        <w:rPr>
          <w:rFonts w:asciiTheme="minorHAnsi" w:hAnsiTheme="minorHAnsi" w:cstheme="minorHAnsi"/>
          <w:iCs/>
          <w:sz w:val="20"/>
        </w:rPr>
        <w:t>a</w:t>
      </w:r>
      <w:r>
        <w:rPr>
          <w:rFonts w:asciiTheme="minorHAnsi" w:hAnsiTheme="minorHAnsi" w:cstheme="minorHAnsi"/>
          <w:iCs/>
          <w:sz w:val="20"/>
        </w:rPr>
        <w:t>ctor</w:t>
      </w:r>
      <w:r w:rsidRPr="001B73C8">
        <w:rPr>
          <w:rFonts w:asciiTheme="minorHAnsi" w:hAnsiTheme="minorHAnsi" w:cstheme="minorHAnsi"/>
          <w:iCs/>
          <w:sz w:val="20"/>
        </w:rPr>
        <w:t xml:space="preserve"> will need to obtain their own license for a secure data collection platform and provide a copy of all data collected to the Judicial Council.  The data collection is expected to begin as early as August 2024 and must be completed no later than </w:t>
      </w:r>
      <w:r w:rsidRPr="00EC762E">
        <w:rPr>
          <w:rFonts w:asciiTheme="minorHAnsi" w:hAnsiTheme="minorHAnsi" w:cstheme="minorHAnsi"/>
          <w:b/>
          <w:bCs/>
          <w:iCs/>
          <w:sz w:val="20"/>
        </w:rPr>
        <w:t>August 15, 2025</w:t>
      </w:r>
      <w:r w:rsidRPr="001B73C8">
        <w:rPr>
          <w:rFonts w:asciiTheme="minorHAnsi" w:hAnsiTheme="minorHAnsi" w:cstheme="minorHAnsi"/>
          <w:iCs/>
          <w:sz w:val="20"/>
        </w:rPr>
        <w:t xml:space="preserve">. The </w:t>
      </w:r>
      <w:r>
        <w:rPr>
          <w:rFonts w:asciiTheme="minorHAnsi" w:hAnsiTheme="minorHAnsi" w:cstheme="minorHAnsi"/>
          <w:iCs/>
          <w:sz w:val="20"/>
        </w:rPr>
        <w:t>Contractor</w:t>
      </w:r>
      <w:r w:rsidRPr="001B73C8">
        <w:rPr>
          <w:rFonts w:asciiTheme="minorHAnsi" w:hAnsiTheme="minorHAnsi" w:cstheme="minorHAnsi"/>
          <w:iCs/>
          <w:sz w:val="20"/>
        </w:rPr>
        <w:t xml:space="preserve"> is expected to analyze the data and provide a draft report to the Judicial Council by </w:t>
      </w:r>
      <w:r w:rsidRPr="00F26BBC">
        <w:rPr>
          <w:rFonts w:asciiTheme="minorHAnsi" w:hAnsiTheme="minorHAnsi" w:cstheme="minorHAnsi"/>
          <w:b/>
          <w:bCs/>
          <w:iCs/>
          <w:sz w:val="20"/>
        </w:rPr>
        <w:t>February 1</w:t>
      </w:r>
      <w:r w:rsidR="00F26BBC" w:rsidRPr="00F26BBC">
        <w:rPr>
          <w:rFonts w:asciiTheme="minorHAnsi" w:hAnsiTheme="minorHAnsi" w:cstheme="minorHAnsi"/>
          <w:b/>
          <w:bCs/>
          <w:iCs/>
          <w:sz w:val="20"/>
        </w:rPr>
        <w:t>6</w:t>
      </w:r>
      <w:r w:rsidRPr="00F26BBC">
        <w:rPr>
          <w:rFonts w:asciiTheme="minorHAnsi" w:hAnsiTheme="minorHAnsi" w:cstheme="minorHAnsi"/>
          <w:b/>
          <w:bCs/>
          <w:iCs/>
          <w:sz w:val="20"/>
        </w:rPr>
        <w:t>, 2026</w:t>
      </w:r>
      <w:r w:rsidRPr="001B73C8">
        <w:rPr>
          <w:rFonts w:asciiTheme="minorHAnsi" w:hAnsiTheme="minorHAnsi" w:cstheme="minorHAnsi"/>
          <w:iCs/>
          <w:sz w:val="20"/>
        </w:rPr>
        <w:t xml:space="preserve">. A finalized, edited version of the report is due to the Judicial Council no later than </w:t>
      </w:r>
      <w:r w:rsidRPr="00EC762E">
        <w:rPr>
          <w:rFonts w:asciiTheme="minorHAnsi" w:hAnsiTheme="minorHAnsi" w:cstheme="minorHAnsi"/>
          <w:b/>
          <w:bCs/>
          <w:iCs/>
          <w:sz w:val="20"/>
        </w:rPr>
        <w:t>August 3, 2026</w:t>
      </w:r>
      <w:r w:rsidRPr="001B73C8">
        <w:rPr>
          <w:rFonts w:asciiTheme="minorHAnsi" w:hAnsiTheme="minorHAnsi" w:cstheme="minorHAnsi"/>
          <w:iCs/>
          <w:sz w:val="20"/>
        </w:rPr>
        <w:t xml:space="preserve">. Throughout the contract period, the </w:t>
      </w:r>
      <w:r>
        <w:rPr>
          <w:rFonts w:asciiTheme="minorHAnsi" w:hAnsiTheme="minorHAnsi" w:cstheme="minorHAnsi"/>
          <w:iCs/>
          <w:sz w:val="20"/>
        </w:rPr>
        <w:t>Contractor</w:t>
      </w:r>
      <w:r w:rsidRPr="001B73C8">
        <w:rPr>
          <w:rFonts w:asciiTheme="minorHAnsi" w:hAnsiTheme="minorHAnsi" w:cstheme="minorHAnsi"/>
          <w:iCs/>
          <w:sz w:val="20"/>
        </w:rPr>
        <w:t xml:space="preserve"> is expected to meet with the JCC AB 1194 Program Manager approximately </w:t>
      </w:r>
      <w:proofErr w:type="gramStart"/>
      <w:r w:rsidRPr="001B73C8">
        <w:rPr>
          <w:rFonts w:asciiTheme="minorHAnsi" w:hAnsiTheme="minorHAnsi" w:cstheme="minorHAnsi"/>
          <w:iCs/>
          <w:sz w:val="20"/>
        </w:rPr>
        <w:t>on a monthly basis</w:t>
      </w:r>
      <w:proofErr w:type="gramEnd"/>
      <w:r w:rsidRPr="001B73C8">
        <w:rPr>
          <w:rFonts w:asciiTheme="minorHAnsi" w:hAnsiTheme="minorHAnsi" w:cstheme="minorHAnsi"/>
          <w:iCs/>
          <w:sz w:val="20"/>
        </w:rPr>
        <w:t xml:space="preserve"> and provide a summary of project progress status on all aspects of the study including but not limited to data collection, summaries and findings of data analyzed, and focus groups. </w:t>
      </w:r>
    </w:p>
    <w:p w14:paraId="5A44FA93" w14:textId="77777777" w:rsidR="00B7149F" w:rsidRPr="00B7149F" w:rsidRDefault="00B7149F" w:rsidP="00B7149F">
      <w:pPr>
        <w:pStyle w:val="ListParagraph"/>
        <w:widowControl w:val="0"/>
        <w:numPr>
          <w:ilvl w:val="1"/>
          <w:numId w:val="18"/>
        </w:numPr>
        <w:tabs>
          <w:tab w:val="left" w:pos="990"/>
        </w:tabs>
        <w:autoSpaceDE w:val="0"/>
        <w:autoSpaceDN w:val="0"/>
        <w:contextualSpacing/>
        <w:jc w:val="both"/>
        <w:rPr>
          <w:rFonts w:asciiTheme="minorHAnsi" w:hAnsiTheme="minorHAnsi" w:cstheme="minorHAnsi"/>
          <w:color w:val="231F20"/>
          <w:sz w:val="20"/>
        </w:rPr>
      </w:pPr>
      <w:r w:rsidRPr="00B7149F">
        <w:rPr>
          <w:rFonts w:asciiTheme="minorHAnsi" w:hAnsiTheme="minorHAnsi" w:cstheme="minorHAnsi"/>
          <w:color w:val="231F20"/>
          <w:sz w:val="20"/>
        </w:rPr>
        <w:t>All research plans must be approved by the JCC AB 1194 Program Manager prior to performing</w:t>
      </w:r>
      <w:r w:rsidRPr="00B7149F">
        <w:rPr>
          <w:rFonts w:asciiTheme="minorHAnsi" w:hAnsiTheme="minorHAnsi" w:cstheme="minorHAnsi"/>
          <w:color w:val="231F20"/>
          <w:spacing w:val="-38"/>
          <w:sz w:val="20"/>
        </w:rPr>
        <w:t xml:space="preserve"> </w:t>
      </w:r>
      <w:r w:rsidRPr="00B7149F">
        <w:rPr>
          <w:rFonts w:asciiTheme="minorHAnsi" w:hAnsiTheme="minorHAnsi" w:cstheme="minorHAnsi"/>
          <w:color w:val="231F20"/>
          <w:sz w:val="20"/>
        </w:rPr>
        <w:t>work.</w:t>
      </w:r>
    </w:p>
    <w:p w14:paraId="234DD111" w14:textId="77777777" w:rsidR="00B7149F" w:rsidRPr="00B7149F" w:rsidRDefault="00B7149F" w:rsidP="00B7149F">
      <w:pPr>
        <w:pStyle w:val="BodyText"/>
        <w:spacing w:before="9"/>
        <w:ind w:hanging="576"/>
        <w:contextualSpacing/>
        <w:jc w:val="both"/>
        <w:rPr>
          <w:rFonts w:asciiTheme="minorHAnsi" w:hAnsiTheme="minorHAnsi" w:cstheme="minorHAnsi"/>
          <w:sz w:val="20"/>
        </w:rPr>
      </w:pPr>
    </w:p>
    <w:p w14:paraId="7B5A2FB8" w14:textId="262F1967" w:rsidR="00B7149F" w:rsidRPr="00B7149F" w:rsidRDefault="00B7149F" w:rsidP="00B7149F">
      <w:pPr>
        <w:spacing w:before="120" w:after="120"/>
        <w:ind w:left="936"/>
        <w:rPr>
          <w:rFonts w:asciiTheme="minorHAnsi" w:hAnsiTheme="minorHAnsi" w:cstheme="minorHAnsi"/>
          <w:iCs/>
          <w:sz w:val="20"/>
        </w:rPr>
      </w:pPr>
      <w:r w:rsidRPr="00B7149F">
        <w:rPr>
          <w:rFonts w:asciiTheme="minorHAnsi" w:hAnsiTheme="minorHAnsi" w:cstheme="minorHAnsi"/>
          <w:iCs/>
          <w:sz w:val="20"/>
        </w:rPr>
        <w:lastRenderedPageBreak/>
        <w:t xml:space="preserve">All written reports should adhere to the latest version of the JCC Style Guide and any other related report guidelines, templates, etc. as directed by the JCC when submitting written work. All written work must be transmitted in a hardcopy format, as required by the JCC, and electronically in an editable Microsoft Word format. All charts, tables, and graphics must be submitted in an editable format as well. The </w:t>
      </w:r>
      <w:r>
        <w:rPr>
          <w:rFonts w:asciiTheme="minorHAnsi" w:hAnsiTheme="minorHAnsi" w:cstheme="minorHAnsi"/>
          <w:iCs/>
          <w:sz w:val="20"/>
        </w:rPr>
        <w:t>Contractor</w:t>
      </w:r>
      <w:r w:rsidRPr="00B7149F">
        <w:rPr>
          <w:rFonts w:asciiTheme="minorHAnsi" w:hAnsiTheme="minorHAnsi" w:cstheme="minorHAnsi"/>
          <w:iCs/>
          <w:sz w:val="20"/>
        </w:rPr>
        <w:t xml:space="preserve"> must submit an annotated bibliography and hard copies of all source materials used with each deliverable (and include an electronic link to an online source if available).</w:t>
      </w:r>
    </w:p>
    <w:p w14:paraId="4DE5AF09" w14:textId="77777777" w:rsidR="00B7149F" w:rsidRPr="00B7149F" w:rsidRDefault="00B7149F" w:rsidP="00B7149F">
      <w:pPr>
        <w:pStyle w:val="BodyText"/>
        <w:ind w:left="820" w:right="154"/>
        <w:contextualSpacing/>
        <w:jc w:val="both"/>
        <w:rPr>
          <w:rFonts w:asciiTheme="minorHAnsi" w:hAnsiTheme="minorHAnsi" w:cstheme="minorHAnsi"/>
          <w:sz w:val="20"/>
        </w:rPr>
      </w:pPr>
    </w:p>
    <w:p w14:paraId="5AB34B0B" w14:textId="2F8C0DB7" w:rsidR="00B7149F" w:rsidRPr="00527098" w:rsidRDefault="00B7149F" w:rsidP="00527098">
      <w:pPr>
        <w:pStyle w:val="ListParagraph"/>
        <w:widowControl w:val="0"/>
        <w:numPr>
          <w:ilvl w:val="1"/>
          <w:numId w:val="18"/>
        </w:numPr>
        <w:tabs>
          <w:tab w:val="left" w:pos="990"/>
        </w:tabs>
        <w:autoSpaceDE w:val="0"/>
        <w:autoSpaceDN w:val="0"/>
        <w:ind w:right="158"/>
        <w:contextualSpacing/>
        <w:jc w:val="both"/>
        <w:rPr>
          <w:rFonts w:asciiTheme="minorHAnsi" w:hAnsiTheme="minorHAnsi" w:cstheme="minorHAnsi"/>
          <w:color w:val="231F20"/>
          <w:sz w:val="20"/>
        </w:rPr>
      </w:pPr>
      <w:r w:rsidRPr="00B7149F">
        <w:rPr>
          <w:rFonts w:asciiTheme="minorHAnsi" w:hAnsiTheme="minorHAnsi" w:cstheme="minorHAnsi"/>
          <w:color w:val="231F20"/>
          <w:sz w:val="20"/>
        </w:rPr>
        <w:t>Develop a</w:t>
      </w:r>
      <w:r w:rsidRPr="00B7149F">
        <w:rPr>
          <w:rFonts w:asciiTheme="minorHAnsi" w:hAnsiTheme="minorHAnsi" w:cstheme="minorHAnsi"/>
          <w:color w:val="231F20"/>
          <w:spacing w:val="-2"/>
          <w:sz w:val="20"/>
        </w:rPr>
        <w:t xml:space="preserve"> study measuring court effectiveness in conservatorship cases including the effectiveness of protecting the legal rights and best interests of a </w:t>
      </w:r>
      <w:proofErr w:type="spellStart"/>
      <w:r w:rsidRPr="00B7149F">
        <w:rPr>
          <w:rFonts w:asciiTheme="minorHAnsi" w:hAnsiTheme="minorHAnsi" w:cstheme="minorHAnsi"/>
          <w:color w:val="231F20"/>
          <w:spacing w:val="-2"/>
          <w:sz w:val="20"/>
        </w:rPr>
        <w:t>conservatee</w:t>
      </w:r>
      <w:proofErr w:type="spellEnd"/>
      <w:r w:rsidRPr="00B7149F">
        <w:rPr>
          <w:rFonts w:asciiTheme="minorHAnsi" w:hAnsiTheme="minorHAnsi" w:cstheme="minorHAnsi"/>
          <w:color w:val="231F20"/>
          <w:spacing w:val="-2"/>
          <w:sz w:val="20"/>
        </w:rPr>
        <w:t xml:space="preserve">. </w:t>
      </w:r>
    </w:p>
    <w:p w14:paraId="24D6B6B8" w14:textId="2AF6FC06" w:rsidR="00B7149F" w:rsidRPr="00527098" w:rsidRDefault="00B7149F" w:rsidP="00527098">
      <w:pPr>
        <w:spacing w:before="120" w:after="120"/>
        <w:ind w:left="936"/>
        <w:rPr>
          <w:rFonts w:asciiTheme="minorHAnsi" w:hAnsiTheme="minorHAnsi" w:cstheme="minorHAnsi"/>
          <w:iCs/>
          <w:sz w:val="20"/>
        </w:rPr>
      </w:pPr>
      <w:r w:rsidRPr="00B7149F">
        <w:rPr>
          <w:rFonts w:asciiTheme="minorHAnsi" w:hAnsiTheme="minorHAnsi" w:cstheme="minorHAnsi"/>
          <w:iCs/>
          <w:sz w:val="20"/>
        </w:rPr>
        <w:t>The study will include onsite, manual review of temporary and general probate conservatorship cases filed with the courts in Fiscal Year (FY) 2018 – 2019 for a sample size of 5 – 10 courts. Review must be conducted at a minimum of one small court, one medium sized court, and one large court.</w:t>
      </w:r>
    </w:p>
    <w:p w14:paraId="5C2C8609" w14:textId="6D75DD66" w:rsidR="00B7149F" w:rsidRDefault="00B7149F" w:rsidP="00B7149F">
      <w:pPr>
        <w:spacing w:before="120" w:after="120"/>
        <w:ind w:left="936"/>
        <w:rPr>
          <w:rFonts w:asciiTheme="minorHAnsi" w:hAnsiTheme="minorHAnsi" w:cstheme="minorHAnsi"/>
          <w:iCs/>
          <w:sz w:val="20"/>
        </w:rPr>
      </w:pPr>
      <w:r w:rsidRPr="00B7149F">
        <w:rPr>
          <w:rFonts w:asciiTheme="minorHAnsi" w:hAnsiTheme="minorHAnsi" w:cstheme="minorHAnsi"/>
          <w:iCs/>
          <w:sz w:val="20"/>
        </w:rPr>
        <w:t xml:space="preserve">Prepare a written report to the Judicial Council including a summary of data, analysis, and findings of the Study, an analysis of the effectiveness of protecting the legal rights and best interests of a </w:t>
      </w:r>
      <w:proofErr w:type="spellStart"/>
      <w:r w:rsidRPr="00B7149F">
        <w:rPr>
          <w:rFonts w:asciiTheme="minorHAnsi" w:hAnsiTheme="minorHAnsi" w:cstheme="minorHAnsi"/>
          <w:iCs/>
          <w:sz w:val="20"/>
        </w:rPr>
        <w:t>conservatee</w:t>
      </w:r>
      <w:proofErr w:type="spellEnd"/>
      <w:r w:rsidRPr="00B7149F">
        <w:rPr>
          <w:rFonts w:asciiTheme="minorHAnsi" w:hAnsiTheme="minorHAnsi" w:cstheme="minorHAnsi"/>
          <w:iCs/>
          <w:sz w:val="20"/>
        </w:rPr>
        <w:t xml:space="preserve"> and compliance with statutory timeframes. The Study must include recommendations for statewide performance measures to be collected, best practices that serve to protect the legal rights of </w:t>
      </w:r>
      <w:proofErr w:type="spellStart"/>
      <w:r w:rsidRPr="00B7149F">
        <w:rPr>
          <w:rFonts w:asciiTheme="minorHAnsi" w:hAnsiTheme="minorHAnsi" w:cstheme="minorHAnsi"/>
          <w:iCs/>
          <w:sz w:val="20"/>
        </w:rPr>
        <w:t>conservatees</w:t>
      </w:r>
      <w:proofErr w:type="spellEnd"/>
      <w:r w:rsidRPr="00B7149F">
        <w:rPr>
          <w:rFonts w:asciiTheme="minorHAnsi" w:hAnsiTheme="minorHAnsi" w:cstheme="minorHAnsi"/>
          <w:iCs/>
          <w:sz w:val="20"/>
        </w:rPr>
        <w:t>, and staffing needs to meet case processing requirements, as required by Probate Code § 1458. Provide all data collected to the Judicial Council. Written report must contain the following analyses with case data separated by cases in which a professional fiduciary was appointed from cases in which a nonprofessional conservator was appointed:</w:t>
      </w:r>
    </w:p>
    <w:p w14:paraId="51F85BC7" w14:textId="77777777" w:rsidR="00527098" w:rsidRPr="00527098" w:rsidRDefault="00527098" w:rsidP="00527098">
      <w:pPr>
        <w:spacing w:before="120" w:after="120"/>
        <w:ind w:left="936"/>
        <w:rPr>
          <w:rFonts w:asciiTheme="minorHAnsi" w:hAnsiTheme="minorHAnsi" w:cstheme="minorHAnsi"/>
          <w:iCs/>
          <w:sz w:val="20"/>
        </w:rPr>
      </w:pPr>
      <w:r w:rsidRPr="00527098">
        <w:rPr>
          <w:rFonts w:asciiTheme="minorHAnsi" w:hAnsiTheme="minorHAnsi" w:cstheme="minorHAnsi"/>
          <w:iCs/>
          <w:sz w:val="20"/>
        </w:rPr>
        <w:t>2.3.1</w:t>
      </w:r>
      <w:r w:rsidRPr="00527098">
        <w:rPr>
          <w:rFonts w:asciiTheme="minorHAnsi" w:hAnsiTheme="minorHAnsi" w:cstheme="minorHAnsi"/>
          <w:iCs/>
          <w:sz w:val="20"/>
        </w:rPr>
        <w:tab/>
        <w:t>Number of petitions filed requesting appointment of a conservator by granted and denied.</w:t>
      </w:r>
    </w:p>
    <w:p w14:paraId="3FE5B896" w14:textId="77777777" w:rsidR="00527098" w:rsidRPr="00527098" w:rsidRDefault="00527098" w:rsidP="00527098">
      <w:pPr>
        <w:spacing w:before="120" w:after="120"/>
        <w:ind w:left="936"/>
        <w:rPr>
          <w:rFonts w:asciiTheme="minorHAnsi" w:hAnsiTheme="minorHAnsi" w:cstheme="minorHAnsi"/>
          <w:iCs/>
          <w:sz w:val="20"/>
        </w:rPr>
      </w:pPr>
      <w:r w:rsidRPr="00527098">
        <w:rPr>
          <w:rFonts w:asciiTheme="minorHAnsi" w:hAnsiTheme="minorHAnsi" w:cstheme="minorHAnsi"/>
          <w:iCs/>
          <w:sz w:val="20"/>
        </w:rPr>
        <w:t>2.3.2</w:t>
      </w:r>
      <w:r w:rsidRPr="00527098">
        <w:rPr>
          <w:rFonts w:asciiTheme="minorHAnsi" w:hAnsiTheme="minorHAnsi" w:cstheme="minorHAnsi"/>
          <w:iCs/>
          <w:sz w:val="20"/>
        </w:rPr>
        <w:tab/>
        <w:t>Number of conservatorships under court supervision at the end of the fiscal year in which a court investigation was conducted.</w:t>
      </w:r>
    </w:p>
    <w:p w14:paraId="6AE71D6B" w14:textId="77777777" w:rsidR="00527098" w:rsidRPr="00527098" w:rsidRDefault="00527098" w:rsidP="00527098">
      <w:pPr>
        <w:spacing w:before="120" w:after="120"/>
        <w:ind w:left="936"/>
        <w:rPr>
          <w:rFonts w:asciiTheme="minorHAnsi" w:hAnsiTheme="minorHAnsi" w:cstheme="minorHAnsi"/>
          <w:iCs/>
          <w:sz w:val="20"/>
        </w:rPr>
      </w:pPr>
      <w:r w:rsidRPr="00527098">
        <w:rPr>
          <w:rFonts w:asciiTheme="minorHAnsi" w:hAnsiTheme="minorHAnsi" w:cstheme="minorHAnsi"/>
          <w:iCs/>
          <w:sz w:val="20"/>
        </w:rPr>
        <w:t>2.3.3</w:t>
      </w:r>
      <w:r w:rsidRPr="00527098">
        <w:rPr>
          <w:rFonts w:asciiTheme="minorHAnsi" w:hAnsiTheme="minorHAnsi" w:cstheme="minorHAnsi"/>
          <w:iCs/>
          <w:sz w:val="20"/>
        </w:rPr>
        <w:tab/>
        <w:t>Number of conservatorships under court supervision at the end of the fiscal year in which a court review hearing was held.</w:t>
      </w:r>
    </w:p>
    <w:p w14:paraId="3F608449" w14:textId="77777777" w:rsidR="00527098" w:rsidRPr="00527098" w:rsidRDefault="00527098" w:rsidP="00527098">
      <w:pPr>
        <w:spacing w:before="120" w:after="120"/>
        <w:ind w:left="936"/>
        <w:rPr>
          <w:rFonts w:asciiTheme="minorHAnsi" w:hAnsiTheme="minorHAnsi" w:cstheme="minorHAnsi"/>
          <w:iCs/>
          <w:sz w:val="20"/>
        </w:rPr>
      </w:pPr>
      <w:r w:rsidRPr="00527098">
        <w:rPr>
          <w:rFonts w:asciiTheme="minorHAnsi" w:hAnsiTheme="minorHAnsi" w:cstheme="minorHAnsi"/>
          <w:iCs/>
          <w:sz w:val="20"/>
        </w:rPr>
        <w:t>2.3.4</w:t>
      </w:r>
      <w:r w:rsidRPr="00527098">
        <w:rPr>
          <w:rFonts w:asciiTheme="minorHAnsi" w:hAnsiTheme="minorHAnsi" w:cstheme="minorHAnsi"/>
          <w:iCs/>
          <w:sz w:val="20"/>
        </w:rPr>
        <w:tab/>
        <w:t xml:space="preserve">Number of petitions or objections filed by, or on behalf of a </w:t>
      </w:r>
      <w:proofErr w:type="spellStart"/>
      <w:r w:rsidRPr="00527098">
        <w:rPr>
          <w:rFonts w:asciiTheme="minorHAnsi" w:hAnsiTheme="minorHAnsi" w:cstheme="minorHAnsi"/>
          <w:iCs/>
          <w:sz w:val="20"/>
        </w:rPr>
        <w:t>conservatee</w:t>
      </w:r>
      <w:proofErr w:type="spellEnd"/>
      <w:r w:rsidRPr="00527098">
        <w:rPr>
          <w:rFonts w:asciiTheme="minorHAnsi" w:hAnsiTheme="minorHAnsi" w:cstheme="minorHAnsi"/>
          <w:iCs/>
          <w:sz w:val="20"/>
        </w:rPr>
        <w:t>, challenging a conservator’s action, failure to act, accounting or compensation by granted and denied.</w:t>
      </w:r>
    </w:p>
    <w:p w14:paraId="74BFCC71" w14:textId="77777777" w:rsidR="00527098" w:rsidRPr="00527098" w:rsidRDefault="00527098" w:rsidP="00527098">
      <w:pPr>
        <w:spacing w:before="120" w:after="120"/>
        <w:ind w:left="936"/>
        <w:rPr>
          <w:rFonts w:asciiTheme="minorHAnsi" w:hAnsiTheme="minorHAnsi" w:cstheme="minorHAnsi"/>
          <w:iCs/>
          <w:sz w:val="20"/>
        </w:rPr>
      </w:pPr>
      <w:r w:rsidRPr="00527098">
        <w:rPr>
          <w:rFonts w:asciiTheme="minorHAnsi" w:hAnsiTheme="minorHAnsi" w:cstheme="minorHAnsi"/>
          <w:iCs/>
          <w:sz w:val="20"/>
        </w:rPr>
        <w:t>2.3.5</w:t>
      </w:r>
      <w:r w:rsidRPr="00527098">
        <w:rPr>
          <w:rFonts w:asciiTheme="minorHAnsi" w:hAnsiTheme="minorHAnsi" w:cstheme="minorHAnsi"/>
          <w:iCs/>
          <w:sz w:val="20"/>
        </w:rPr>
        <w:tab/>
        <w:t>Number of conservatorships under court supervisions in which accountings due, and the number of accountings received after they were due or not received at all.</w:t>
      </w:r>
    </w:p>
    <w:p w14:paraId="7D1308C7" w14:textId="77777777" w:rsidR="00527098" w:rsidRPr="00527098" w:rsidRDefault="00527098" w:rsidP="00527098">
      <w:pPr>
        <w:spacing w:before="120" w:after="120"/>
        <w:ind w:left="936"/>
        <w:rPr>
          <w:rFonts w:asciiTheme="minorHAnsi" w:hAnsiTheme="minorHAnsi" w:cstheme="minorHAnsi"/>
          <w:iCs/>
          <w:sz w:val="20"/>
        </w:rPr>
      </w:pPr>
      <w:r w:rsidRPr="00527098">
        <w:rPr>
          <w:rFonts w:asciiTheme="minorHAnsi" w:hAnsiTheme="minorHAnsi" w:cstheme="minorHAnsi"/>
          <w:iCs/>
          <w:sz w:val="20"/>
        </w:rPr>
        <w:t>2.3.6</w:t>
      </w:r>
      <w:r w:rsidRPr="00527098">
        <w:rPr>
          <w:rFonts w:asciiTheme="minorHAnsi" w:hAnsiTheme="minorHAnsi" w:cstheme="minorHAnsi"/>
          <w:iCs/>
          <w:sz w:val="20"/>
        </w:rPr>
        <w:tab/>
        <w:t>Number of conservatorships of the estate, or of the person and the estate, under court supervision in which bond was not required of the conservator.</w:t>
      </w:r>
    </w:p>
    <w:p w14:paraId="5E44B2B4" w14:textId="77777777" w:rsidR="00527098" w:rsidRPr="00527098" w:rsidRDefault="00527098" w:rsidP="00527098">
      <w:pPr>
        <w:spacing w:before="120" w:after="120"/>
        <w:ind w:left="936"/>
        <w:rPr>
          <w:rFonts w:asciiTheme="minorHAnsi" w:hAnsiTheme="minorHAnsi" w:cstheme="minorHAnsi"/>
          <w:iCs/>
          <w:sz w:val="20"/>
        </w:rPr>
      </w:pPr>
      <w:r w:rsidRPr="00527098">
        <w:rPr>
          <w:rFonts w:asciiTheme="minorHAnsi" w:hAnsiTheme="minorHAnsi" w:cstheme="minorHAnsi"/>
          <w:iCs/>
          <w:sz w:val="20"/>
        </w:rPr>
        <w:t>2.3.7</w:t>
      </w:r>
      <w:r w:rsidRPr="00527098">
        <w:rPr>
          <w:rFonts w:asciiTheme="minorHAnsi" w:hAnsiTheme="minorHAnsi" w:cstheme="minorHAnsi"/>
          <w:iCs/>
          <w:sz w:val="20"/>
        </w:rPr>
        <w:tab/>
        <w:t>An analysis of compliance with statutory timeframes in the FY 2018-2019.</w:t>
      </w:r>
    </w:p>
    <w:p w14:paraId="0C887956" w14:textId="77777777" w:rsidR="00527098" w:rsidRPr="00527098" w:rsidRDefault="00527098" w:rsidP="00527098">
      <w:pPr>
        <w:spacing w:before="120" w:after="120"/>
        <w:ind w:left="936"/>
        <w:rPr>
          <w:rFonts w:asciiTheme="minorHAnsi" w:hAnsiTheme="minorHAnsi" w:cstheme="minorHAnsi"/>
          <w:iCs/>
          <w:sz w:val="20"/>
        </w:rPr>
      </w:pPr>
      <w:r w:rsidRPr="00527098">
        <w:rPr>
          <w:rFonts w:asciiTheme="minorHAnsi" w:hAnsiTheme="minorHAnsi" w:cstheme="minorHAnsi"/>
          <w:iCs/>
          <w:sz w:val="20"/>
        </w:rPr>
        <w:t>2.3.8</w:t>
      </w:r>
      <w:r w:rsidRPr="00527098">
        <w:rPr>
          <w:rFonts w:asciiTheme="minorHAnsi" w:hAnsiTheme="minorHAnsi" w:cstheme="minorHAnsi"/>
          <w:iCs/>
          <w:sz w:val="20"/>
        </w:rPr>
        <w:tab/>
        <w:t xml:space="preserve">A description of operational differences between courts that affect the processing of conservatorship cases including timeframes and steps taken to protect the legal rights and best interests of </w:t>
      </w:r>
      <w:proofErr w:type="spellStart"/>
      <w:r w:rsidRPr="00527098">
        <w:rPr>
          <w:rFonts w:asciiTheme="minorHAnsi" w:hAnsiTheme="minorHAnsi" w:cstheme="minorHAnsi"/>
          <w:iCs/>
          <w:sz w:val="20"/>
        </w:rPr>
        <w:t>conservatees</w:t>
      </w:r>
      <w:proofErr w:type="spellEnd"/>
      <w:r w:rsidRPr="00527098">
        <w:rPr>
          <w:rFonts w:asciiTheme="minorHAnsi" w:hAnsiTheme="minorHAnsi" w:cstheme="minorHAnsi"/>
          <w:iCs/>
          <w:sz w:val="20"/>
        </w:rPr>
        <w:t>.</w:t>
      </w:r>
    </w:p>
    <w:p w14:paraId="5DBB8D9C" w14:textId="6AA398D4" w:rsidR="00527098" w:rsidRPr="00B7149F" w:rsidRDefault="00527098" w:rsidP="00527098">
      <w:pPr>
        <w:spacing w:before="120" w:after="120"/>
        <w:ind w:left="936"/>
        <w:rPr>
          <w:rFonts w:asciiTheme="minorHAnsi" w:hAnsiTheme="minorHAnsi" w:cstheme="minorHAnsi"/>
          <w:iCs/>
          <w:sz w:val="20"/>
        </w:rPr>
      </w:pPr>
      <w:r w:rsidRPr="00527098">
        <w:rPr>
          <w:rFonts w:asciiTheme="minorHAnsi" w:hAnsiTheme="minorHAnsi" w:cstheme="minorHAnsi"/>
          <w:iCs/>
          <w:sz w:val="20"/>
        </w:rPr>
        <w:t>2.3.9</w:t>
      </w:r>
      <w:r w:rsidRPr="00527098">
        <w:rPr>
          <w:rFonts w:asciiTheme="minorHAnsi" w:hAnsiTheme="minorHAnsi" w:cstheme="minorHAnsi"/>
          <w:iCs/>
          <w:sz w:val="20"/>
        </w:rPr>
        <w:tab/>
        <w:t xml:space="preserve">The report shall include recommendations for statewide performance measures to be collected, best practices that serve to protect the legal rights of </w:t>
      </w:r>
      <w:proofErr w:type="spellStart"/>
      <w:r w:rsidRPr="00527098">
        <w:rPr>
          <w:rFonts w:asciiTheme="minorHAnsi" w:hAnsiTheme="minorHAnsi" w:cstheme="minorHAnsi"/>
          <w:iCs/>
          <w:sz w:val="20"/>
        </w:rPr>
        <w:t>conservatees</w:t>
      </w:r>
      <w:proofErr w:type="spellEnd"/>
      <w:r w:rsidRPr="00527098">
        <w:rPr>
          <w:rFonts w:asciiTheme="minorHAnsi" w:hAnsiTheme="minorHAnsi" w:cstheme="minorHAnsi"/>
          <w:iCs/>
          <w:sz w:val="20"/>
        </w:rPr>
        <w:t>, and staffing needs to meet case processing requirements.</w:t>
      </w:r>
    </w:p>
    <w:p w14:paraId="018FB9FA" w14:textId="77777777" w:rsidR="00B7149F" w:rsidRPr="001720B0" w:rsidRDefault="00B7149F" w:rsidP="001720B0">
      <w:pPr>
        <w:widowControl w:val="0"/>
        <w:tabs>
          <w:tab w:val="left" w:pos="820"/>
        </w:tabs>
        <w:autoSpaceDE w:val="0"/>
        <w:autoSpaceDN w:val="0"/>
        <w:ind w:right="154"/>
        <w:contextualSpacing/>
        <w:jc w:val="both"/>
        <w:rPr>
          <w:rFonts w:asciiTheme="minorHAnsi" w:hAnsiTheme="minorHAnsi" w:cstheme="minorHAnsi"/>
          <w:color w:val="231F20"/>
          <w:sz w:val="20"/>
        </w:rPr>
      </w:pPr>
    </w:p>
    <w:p w14:paraId="01DE62BF" w14:textId="2E1564FB" w:rsidR="00B7149F" w:rsidRPr="00B7149F" w:rsidRDefault="00B7149F" w:rsidP="001720B0">
      <w:pPr>
        <w:pStyle w:val="ListParagraph"/>
        <w:widowControl w:val="0"/>
        <w:numPr>
          <w:ilvl w:val="1"/>
          <w:numId w:val="18"/>
        </w:numPr>
        <w:tabs>
          <w:tab w:val="left" w:pos="990"/>
        </w:tabs>
        <w:autoSpaceDE w:val="0"/>
        <w:autoSpaceDN w:val="0"/>
        <w:ind w:right="154"/>
        <w:contextualSpacing/>
        <w:jc w:val="both"/>
        <w:rPr>
          <w:rFonts w:asciiTheme="minorHAnsi" w:hAnsiTheme="minorHAnsi" w:cstheme="minorHAnsi"/>
          <w:color w:val="231F20"/>
          <w:sz w:val="20"/>
        </w:rPr>
      </w:pPr>
      <w:r w:rsidRPr="00B7149F">
        <w:rPr>
          <w:rFonts w:asciiTheme="minorHAnsi" w:hAnsiTheme="minorHAnsi" w:cstheme="minorHAnsi"/>
          <w:color w:val="231F20"/>
          <w:sz w:val="20"/>
        </w:rPr>
        <w:t xml:space="preserve">Work with the AB 1194 Program Manager or designee to update and ensure the sampling strategy yields sufficient data for the analysis. Initial sample size estimates yielded a sample of 5 – 10 courts with approximately </w:t>
      </w:r>
      <w:r w:rsidR="00EC762E" w:rsidRPr="00EC762E">
        <w:rPr>
          <w:rFonts w:asciiTheme="minorHAnsi" w:hAnsiTheme="minorHAnsi" w:cstheme="minorHAnsi"/>
          <w:b/>
          <w:bCs/>
          <w:color w:val="231F20"/>
          <w:sz w:val="20"/>
        </w:rPr>
        <w:t>2</w:t>
      </w:r>
      <w:r w:rsidRPr="00EC762E">
        <w:rPr>
          <w:rFonts w:asciiTheme="minorHAnsi" w:hAnsiTheme="minorHAnsi" w:cstheme="minorHAnsi"/>
          <w:b/>
          <w:bCs/>
          <w:color w:val="231F20"/>
          <w:sz w:val="20"/>
        </w:rPr>
        <w:t>,</w:t>
      </w:r>
      <w:r w:rsidR="00EC762E" w:rsidRPr="00EC762E">
        <w:rPr>
          <w:rFonts w:asciiTheme="minorHAnsi" w:hAnsiTheme="minorHAnsi" w:cstheme="minorHAnsi"/>
          <w:b/>
          <w:bCs/>
          <w:color w:val="231F20"/>
          <w:sz w:val="20"/>
        </w:rPr>
        <w:t>000</w:t>
      </w:r>
      <w:r w:rsidRPr="001720B0">
        <w:rPr>
          <w:rFonts w:asciiTheme="minorHAnsi" w:hAnsiTheme="minorHAnsi" w:cstheme="minorHAnsi"/>
          <w:color w:val="FF0000"/>
          <w:sz w:val="20"/>
        </w:rPr>
        <w:t xml:space="preserve"> </w:t>
      </w:r>
      <w:r w:rsidRPr="00B7149F">
        <w:rPr>
          <w:rFonts w:asciiTheme="minorHAnsi" w:hAnsiTheme="minorHAnsi" w:cstheme="minorHAnsi"/>
          <w:color w:val="231F20"/>
          <w:sz w:val="20"/>
        </w:rPr>
        <w:t xml:space="preserve">cases to be analyzed. Perform the casefile review, enter data into the casefile review tool, and conduct an analysis on the case file data (from approximately </w:t>
      </w:r>
      <w:r w:rsidR="00EC762E" w:rsidRPr="00EC762E">
        <w:rPr>
          <w:rFonts w:asciiTheme="minorHAnsi" w:hAnsiTheme="minorHAnsi" w:cstheme="minorHAnsi"/>
          <w:b/>
          <w:bCs/>
          <w:sz w:val="20"/>
        </w:rPr>
        <w:t>2</w:t>
      </w:r>
      <w:r w:rsidRPr="00EC762E">
        <w:rPr>
          <w:rFonts w:asciiTheme="minorHAnsi" w:hAnsiTheme="minorHAnsi" w:cstheme="minorHAnsi"/>
          <w:b/>
          <w:bCs/>
          <w:sz w:val="20"/>
        </w:rPr>
        <w:t>,</w:t>
      </w:r>
      <w:r w:rsidR="00EC762E" w:rsidRPr="00EC762E">
        <w:rPr>
          <w:rFonts w:asciiTheme="minorHAnsi" w:hAnsiTheme="minorHAnsi" w:cstheme="minorHAnsi"/>
          <w:b/>
          <w:bCs/>
          <w:sz w:val="20"/>
        </w:rPr>
        <w:t>000</w:t>
      </w:r>
      <w:r w:rsidRPr="001720B0">
        <w:rPr>
          <w:rFonts w:asciiTheme="minorHAnsi" w:hAnsiTheme="minorHAnsi" w:cstheme="minorHAnsi"/>
          <w:color w:val="FF0000"/>
          <w:sz w:val="20"/>
        </w:rPr>
        <w:t xml:space="preserve"> </w:t>
      </w:r>
      <w:r w:rsidRPr="00B7149F">
        <w:rPr>
          <w:rFonts w:asciiTheme="minorHAnsi" w:hAnsiTheme="minorHAnsi" w:cstheme="minorHAnsi"/>
          <w:color w:val="231F20"/>
          <w:sz w:val="20"/>
        </w:rPr>
        <w:t>case files).  Provide a detailed plan for the handling of collected case file review data including a timeline on data management.</w:t>
      </w:r>
    </w:p>
    <w:p w14:paraId="4B7EF255" w14:textId="77777777" w:rsidR="00B7149F" w:rsidRPr="00B7149F" w:rsidRDefault="00B7149F" w:rsidP="00B7149F">
      <w:pPr>
        <w:pStyle w:val="ListParagraph"/>
        <w:widowControl w:val="0"/>
        <w:tabs>
          <w:tab w:val="left" w:pos="820"/>
        </w:tabs>
        <w:autoSpaceDE w:val="0"/>
        <w:autoSpaceDN w:val="0"/>
        <w:ind w:left="820" w:right="154"/>
        <w:contextualSpacing/>
        <w:jc w:val="both"/>
        <w:rPr>
          <w:rFonts w:asciiTheme="minorHAnsi" w:hAnsiTheme="minorHAnsi" w:cstheme="minorHAnsi"/>
          <w:color w:val="231F20"/>
          <w:sz w:val="20"/>
        </w:rPr>
      </w:pPr>
    </w:p>
    <w:p w14:paraId="60238E04" w14:textId="77777777" w:rsidR="00B7149F" w:rsidRPr="00B7149F" w:rsidRDefault="00B7149F" w:rsidP="00276E8D">
      <w:pPr>
        <w:pStyle w:val="ListParagraph"/>
        <w:widowControl w:val="0"/>
        <w:numPr>
          <w:ilvl w:val="1"/>
          <w:numId w:val="18"/>
        </w:numPr>
        <w:tabs>
          <w:tab w:val="left" w:pos="990"/>
        </w:tabs>
        <w:autoSpaceDE w:val="0"/>
        <w:autoSpaceDN w:val="0"/>
        <w:ind w:right="152"/>
        <w:contextualSpacing/>
        <w:jc w:val="both"/>
        <w:rPr>
          <w:rFonts w:asciiTheme="minorHAnsi" w:hAnsiTheme="minorHAnsi" w:cstheme="minorHAnsi"/>
          <w:color w:val="231F20"/>
          <w:sz w:val="20"/>
        </w:rPr>
      </w:pPr>
      <w:bookmarkStart w:id="1" w:name="Bookmark243"/>
      <w:bookmarkStart w:id="2" w:name="Bookmark25"/>
      <w:bookmarkStart w:id="3" w:name="_Hlk66798199"/>
      <w:bookmarkEnd w:id="1"/>
      <w:bookmarkEnd w:id="2"/>
      <w:r w:rsidRPr="00B7149F">
        <w:rPr>
          <w:rFonts w:asciiTheme="minorHAnsi" w:hAnsiTheme="minorHAnsi" w:cstheme="minorHAnsi"/>
          <w:color w:val="231F20"/>
          <w:sz w:val="20"/>
        </w:rPr>
        <w:t>After casefile data collection, organize</w:t>
      </w:r>
      <w:r w:rsidRPr="00B7149F">
        <w:rPr>
          <w:rFonts w:asciiTheme="minorHAnsi" w:hAnsiTheme="minorHAnsi" w:cstheme="minorHAnsi"/>
          <w:color w:val="231F20"/>
          <w:spacing w:val="-11"/>
          <w:sz w:val="20"/>
        </w:rPr>
        <w:t xml:space="preserve"> </w:t>
      </w:r>
      <w:r w:rsidRPr="00B7149F">
        <w:rPr>
          <w:rFonts w:asciiTheme="minorHAnsi" w:hAnsiTheme="minorHAnsi" w:cstheme="minorHAnsi"/>
          <w:color w:val="231F20"/>
          <w:sz w:val="20"/>
        </w:rPr>
        <w:t>and</w:t>
      </w:r>
      <w:r w:rsidRPr="00B7149F">
        <w:rPr>
          <w:rFonts w:asciiTheme="minorHAnsi" w:hAnsiTheme="minorHAnsi" w:cstheme="minorHAnsi"/>
          <w:color w:val="231F20"/>
          <w:spacing w:val="-10"/>
          <w:sz w:val="20"/>
        </w:rPr>
        <w:t xml:space="preserve"> </w:t>
      </w:r>
      <w:r w:rsidRPr="00B7149F">
        <w:rPr>
          <w:rFonts w:asciiTheme="minorHAnsi" w:hAnsiTheme="minorHAnsi" w:cstheme="minorHAnsi"/>
          <w:color w:val="231F20"/>
          <w:sz w:val="20"/>
        </w:rPr>
        <w:t>conduct</w:t>
      </w:r>
      <w:r w:rsidRPr="00B7149F">
        <w:rPr>
          <w:rFonts w:asciiTheme="minorHAnsi" w:hAnsiTheme="minorHAnsi" w:cstheme="minorHAnsi"/>
          <w:color w:val="231F20"/>
          <w:spacing w:val="-10"/>
          <w:sz w:val="20"/>
        </w:rPr>
        <w:t xml:space="preserve"> 3-5 </w:t>
      </w:r>
      <w:r w:rsidRPr="00B7149F">
        <w:rPr>
          <w:rFonts w:asciiTheme="minorHAnsi" w:hAnsiTheme="minorHAnsi" w:cstheme="minorHAnsi"/>
          <w:color w:val="231F20"/>
          <w:sz w:val="20"/>
        </w:rPr>
        <w:t>focused</w:t>
      </w:r>
      <w:r w:rsidRPr="00B7149F">
        <w:rPr>
          <w:rFonts w:asciiTheme="minorHAnsi" w:hAnsiTheme="minorHAnsi" w:cstheme="minorHAnsi"/>
          <w:color w:val="231F20"/>
          <w:spacing w:val="-10"/>
          <w:sz w:val="20"/>
        </w:rPr>
        <w:t xml:space="preserve"> </w:t>
      </w:r>
      <w:r w:rsidRPr="00B7149F">
        <w:rPr>
          <w:rFonts w:asciiTheme="minorHAnsi" w:hAnsiTheme="minorHAnsi" w:cstheme="minorHAnsi"/>
          <w:color w:val="231F20"/>
          <w:sz w:val="20"/>
        </w:rPr>
        <w:t>discussion</w:t>
      </w:r>
      <w:r w:rsidRPr="00B7149F">
        <w:rPr>
          <w:rFonts w:asciiTheme="minorHAnsi" w:hAnsiTheme="minorHAnsi" w:cstheme="minorHAnsi"/>
          <w:color w:val="231F20"/>
          <w:spacing w:val="-7"/>
          <w:sz w:val="20"/>
        </w:rPr>
        <w:t xml:space="preserve"> </w:t>
      </w:r>
      <w:r w:rsidRPr="00B7149F">
        <w:rPr>
          <w:rFonts w:asciiTheme="minorHAnsi" w:hAnsiTheme="minorHAnsi" w:cstheme="minorHAnsi"/>
          <w:color w:val="231F20"/>
          <w:sz w:val="20"/>
        </w:rPr>
        <w:t>groups</w:t>
      </w:r>
      <w:r w:rsidRPr="00B7149F">
        <w:rPr>
          <w:rFonts w:asciiTheme="minorHAnsi" w:hAnsiTheme="minorHAnsi" w:cstheme="minorHAnsi"/>
          <w:color w:val="231F20"/>
          <w:spacing w:val="-10"/>
          <w:sz w:val="20"/>
        </w:rPr>
        <w:t xml:space="preserve"> </w:t>
      </w:r>
      <w:r w:rsidRPr="00B7149F">
        <w:rPr>
          <w:rFonts w:asciiTheme="minorHAnsi" w:hAnsiTheme="minorHAnsi" w:cstheme="minorHAnsi"/>
          <w:color w:val="231F20"/>
          <w:sz w:val="20"/>
        </w:rPr>
        <w:t xml:space="preserve">involving clerks, attorneys, litigants who have appeared or tried to appear, and other parties from the same 5-10 small, medium, and large size courts included in the sample to obtain more information regarding the </w:t>
      </w:r>
      <w:r w:rsidRPr="00B7149F">
        <w:rPr>
          <w:rFonts w:asciiTheme="minorHAnsi" w:hAnsiTheme="minorHAnsi" w:cstheme="minorHAnsi"/>
          <w:color w:val="231F20"/>
          <w:sz w:val="20"/>
        </w:rPr>
        <w:lastRenderedPageBreak/>
        <w:t xml:space="preserve">operational processes that may have impacted the processing of conservatorship cases, including timeframes and steps taken to protect the legal rights and best interests of </w:t>
      </w:r>
      <w:proofErr w:type="spellStart"/>
      <w:r w:rsidRPr="00B7149F">
        <w:rPr>
          <w:rFonts w:asciiTheme="minorHAnsi" w:hAnsiTheme="minorHAnsi" w:cstheme="minorHAnsi"/>
          <w:color w:val="231F20"/>
          <w:sz w:val="20"/>
        </w:rPr>
        <w:t>conservatees</w:t>
      </w:r>
      <w:proofErr w:type="spellEnd"/>
      <w:r w:rsidRPr="00B7149F">
        <w:rPr>
          <w:rFonts w:asciiTheme="minorHAnsi" w:hAnsiTheme="minorHAnsi" w:cstheme="minorHAnsi"/>
          <w:color w:val="231F20"/>
          <w:sz w:val="20"/>
        </w:rPr>
        <w:t xml:space="preserve">. </w:t>
      </w:r>
      <w:bookmarkEnd w:id="3"/>
      <w:r w:rsidRPr="00B7149F">
        <w:rPr>
          <w:rFonts w:asciiTheme="minorHAnsi" w:hAnsiTheme="minorHAnsi" w:cstheme="minorHAnsi"/>
          <w:color w:val="231F20"/>
          <w:sz w:val="20"/>
        </w:rPr>
        <w:t xml:space="preserve">Focus groups may be conducted via videoconference or in person if permitted by the court. </w:t>
      </w:r>
    </w:p>
    <w:p w14:paraId="4F0C0698" w14:textId="77777777" w:rsidR="00B7149F" w:rsidRPr="00B7149F" w:rsidRDefault="00B7149F" w:rsidP="00B7149F">
      <w:pPr>
        <w:pStyle w:val="BodyText"/>
        <w:contextualSpacing/>
        <w:rPr>
          <w:rFonts w:asciiTheme="minorHAnsi" w:hAnsiTheme="minorHAnsi" w:cstheme="minorHAnsi"/>
          <w:sz w:val="20"/>
        </w:rPr>
      </w:pPr>
    </w:p>
    <w:p w14:paraId="1B65D894" w14:textId="0C6FA7CD" w:rsidR="00B7149F" w:rsidRPr="00276E8D" w:rsidRDefault="00B7149F" w:rsidP="00276E8D">
      <w:pPr>
        <w:pStyle w:val="ListParagraph"/>
        <w:widowControl w:val="0"/>
        <w:tabs>
          <w:tab w:val="left" w:pos="990"/>
        </w:tabs>
        <w:autoSpaceDE w:val="0"/>
        <w:autoSpaceDN w:val="0"/>
        <w:ind w:left="936" w:right="154"/>
        <w:contextualSpacing/>
        <w:jc w:val="both"/>
        <w:rPr>
          <w:rFonts w:asciiTheme="minorHAnsi" w:hAnsiTheme="minorHAnsi" w:cstheme="minorHAnsi"/>
          <w:color w:val="231F20"/>
          <w:sz w:val="20"/>
        </w:rPr>
      </w:pPr>
      <w:bookmarkStart w:id="4" w:name="_Hlk66798220"/>
      <w:r w:rsidRPr="00B7149F">
        <w:rPr>
          <w:rFonts w:asciiTheme="minorHAnsi" w:hAnsiTheme="minorHAnsi" w:cstheme="minorHAnsi"/>
          <w:color w:val="231F20"/>
          <w:sz w:val="20"/>
        </w:rPr>
        <w:t>The focused discussion group will elicit feedback on: 1) the operational processes of how a conservatorship case is handled by the court, 2) information on processes that may have impacted the processing of the case(s), 3)</w:t>
      </w:r>
      <w:r w:rsidR="00276E8D">
        <w:rPr>
          <w:rFonts w:asciiTheme="minorHAnsi" w:hAnsiTheme="minorHAnsi" w:cstheme="minorHAnsi"/>
          <w:color w:val="231F20"/>
          <w:sz w:val="20"/>
        </w:rPr>
        <w:t xml:space="preserve"> </w:t>
      </w:r>
      <w:r w:rsidRPr="00B7149F">
        <w:rPr>
          <w:rFonts w:asciiTheme="minorHAnsi" w:hAnsiTheme="minorHAnsi" w:cstheme="minorHAnsi"/>
          <w:color w:val="231F20"/>
          <w:sz w:val="20"/>
        </w:rPr>
        <w:t>what processes are in place that aid in the processing of the conservatorship cases, and 4) what improvements could be made to the way in which conservatorship cases are processed by their courts. Develop a list of discussion questions for each focus group in consultation with the JCC AB 1194 Program Manager. Submit a written report on focus group themes, operational differences between courts affecting the processing of conservatorship cases, and other notable themes to be included in the final report to the Judicial Council.</w:t>
      </w:r>
    </w:p>
    <w:bookmarkEnd w:id="4"/>
    <w:p w14:paraId="2D3253B3" w14:textId="77777777" w:rsidR="00B7149F" w:rsidRPr="00B7149F" w:rsidRDefault="00B7149F" w:rsidP="00B7149F">
      <w:pPr>
        <w:pStyle w:val="BodyText"/>
        <w:contextualSpacing/>
        <w:rPr>
          <w:rFonts w:asciiTheme="minorHAnsi" w:hAnsiTheme="minorHAnsi" w:cstheme="minorHAnsi"/>
          <w:sz w:val="20"/>
        </w:rPr>
      </w:pPr>
    </w:p>
    <w:p w14:paraId="7EC1BAC3" w14:textId="2278B4FB" w:rsidR="00B7149F" w:rsidRPr="00B7149F" w:rsidRDefault="00B7149F" w:rsidP="00276E8D">
      <w:pPr>
        <w:pStyle w:val="ListParagraph"/>
        <w:widowControl w:val="0"/>
        <w:numPr>
          <w:ilvl w:val="1"/>
          <w:numId w:val="18"/>
        </w:numPr>
        <w:tabs>
          <w:tab w:val="left" w:pos="990"/>
        </w:tabs>
        <w:autoSpaceDE w:val="0"/>
        <w:autoSpaceDN w:val="0"/>
        <w:ind w:right="154"/>
        <w:contextualSpacing/>
        <w:jc w:val="both"/>
        <w:rPr>
          <w:rFonts w:asciiTheme="minorHAnsi" w:hAnsiTheme="minorHAnsi" w:cstheme="minorHAnsi"/>
          <w:sz w:val="20"/>
        </w:rPr>
      </w:pPr>
      <w:bookmarkStart w:id="5" w:name="_Hlk66798476"/>
      <w:r w:rsidRPr="00B7149F">
        <w:rPr>
          <w:rFonts w:asciiTheme="minorHAnsi" w:hAnsiTheme="minorHAnsi" w:cstheme="minorHAnsi"/>
          <w:color w:val="231F20"/>
          <w:sz w:val="20"/>
        </w:rPr>
        <w:t>Provide updates on data analysis and findings from both court file data collection and focus groups</w:t>
      </w:r>
      <w:r w:rsidR="00B8237D">
        <w:rPr>
          <w:rFonts w:asciiTheme="minorHAnsi" w:hAnsiTheme="minorHAnsi" w:cstheme="minorHAnsi"/>
          <w:color w:val="231F20"/>
          <w:sz w:val="20"/>
        </w:rPr>
        <w:t xml:space="preserve"> from </w:t>
      </w:r>
      <w:r w:rsidR="00B8237D" w:rsidRPr="00B8237D">
        <w:rPr>
          <w:rFonts w:asciiTheme="minorHAnsi" w:hAnsiTheme="minorHAnsi" w:cstheme="minorHAnsi"/>
          <w:b/>
          <w:bCs/>
          <w:color w:val="231F20"/>
          <w:sz w:val="20"/>
        </w:rPr>
        <w:t>deliverable 5 and</w:t>
      </w:r>
      <w:r w:rsidR="00B8237D">
        <w:rPr>
          <w:rFonts w:asciiTheme="minorHAnsi" w:hAnsiTheme="minorHAnsi" w:cstheme="minorHAnsi"/>
          <w:color w:val="231F20"/>
          <w:sz w:val="20"/>
        </w:rPr>
        <w:t xml:space="preserve"> 6</w:t>
      </w:r>
      <w:r w:rsidRPr="00B7149F">
        <w:rPr>
          <w:rFonts w:asciiTheme="minorHAnsi" w:hAnsiTheme="minorHAnsi" w:cstheme="minorHAnsi"/>
          <w:color w:val="231F20"/>
          <w:sz w:val="20"/>
        </w:rPr>
        <w:t xml:space="preserve"> useful for the development of draft</w:t>
      </w:r>
      <w:r w:rsidR="00276E8D">
        <w:rPr>
          <w:rFonts w:asciiTheme="minorHAnsi" w:hAnsiTheme="minorHAnsi" w:cstheme="minorHAnsi"/>
          <w:color w:val="231F20"/>
          <w:sz w:val="20"/>
        </w:rPr>
        <w:t xml:space="preserve"> </w:t>
      </w:r>
      <w:r w:rsidRPr="00B7149F">
        <w:rPr>
          <w:rFonts w:asciiTheme="minorHAnsi" w:hAnsiTheme="minorHAnsi" w:cstheme="minorHAnsi"/>
          <w:color w:val="231F20"/>
          <w:sz w:val="20"/>
        </w:rPr>
        <w:t xml:space="preserve">recommendations of statewide performance measure to be collected, best practices that serve to protect the legal rights of </w:t>
      </w:r>
      <w:proofErr w:type="spellStart"/>
      <w:r w:rsidRPr="00B7149F">
        <w:rPr>
          <w:rFonts w:asciiTheme="minorHAnsi" w:hAnsiTheme="minorHAnsi" w:cstheme="minorHAnsi"/>
          <w:color w:val="231F20"/>
          <w:sz w:val="20"/>
        </w:rPr>
        <w:t>conservatees</w:t>
      </w:r>
      <w:proofErr w:type="spellEnd"/>
      <w:r w:rsidRPr="00B7149F">
        <w:rPr>
          <w:rFonts w:asciiTheme="minorHAnsi" w:hAnsiTheme="minorHAnsi" w:cstheme="minorHAnsi"/>
          <w:color w:val="231F20"/>
          <w:sz w:val="20"/>
        </w:rPr>
        <w:t xml:space="preserve">, and staffing needs to meet case processing requirements </w:t>
      </w:r>
      <w:proofErr w:type="gramStart"/>
      <w:r w:rsidRPr="00B7149F">
        <w:rPr>
          <w:rFonts w:asciiTheme="minorHAnsi" w:hAnsiTheme="minorHAnsi" w:cstheme="minorHAnsi"/>
          <w:color w:val="231F20"/>
          <w:sz w:val="20"/>
        </w:rPr>
        <w:t>on a monthly basis</w:t>
      </w:r>
      <w:proofErr w:type="gramEnd"/>
      <w:r w:rsidRPr="00B7149F">
        <w:rPr>
          <w:rFonts w:asciiTheme="minorHAnsi" w:hAnsiTheme="minorHAnsi" w:cstheme="minorHAnsi"/>
          <w:color w:val="231F20"/>
          <w:sz w:val="20"/>
        </w:rPr>
        <w:t xml:space="preserve">. </w:t>
      </w:r>
    </w:p>
    <w:p w14:paraId="6926C8A4" w14:textId="77777777" w:rsidR="00B7149F" w:rsidRPr="00B7149F" w:rsidRDefault="00B7149F" w:rsidP="00B7149F">
      <w:pPr>
        <w:pStyle w:val="ListParagraph"/>
        <w:widowControl w:val="0"/>
        <w:tabs>
          <w:tab w:val="left" w:pos="820"/>
        </w:tabs>
        <w:autoSpaceDE w:val="0"/>
        <w:autoSpaceDN w:val="0"/>
        <w:ind w:left="820" w:right="154"/>
        <w:contextualSpacing/>
        <w:jc w:val="both"/>
        <w:rPr>
          <w:rFonts w:asciiTheme="minorHAnsi" w:hAnsiTheme="minorHAnsi" w:cstheme="minorHAnsi"/>
          <w:sz w:val="20"/>
        </w:rPr>
      </w:pPr>
    </w:p>
    <w:p w14:paraId="0FEC3AE2" w14:textId="77777777" w:rsidR="00B7149F" w:rsidRPr="00B7149F" w:rsidRDefault="00B7149F" w:rsidP="00276E8D">
      <w:pPr>
        <w:pStyle w:val="ListParagraph"/>
        <w:widowControl w:val="0"/>
        <w:numPr>
          <w:ilvl w:val="1"/>
          <w:numId w:val="18"/>
        </w:numPr>
        <w:tabs>
          <w:tab w:val="left" w:pos="990"/>
        </w:tabs>
        <w:autoSpaceDE w:val="0"/>
        <w:autoSpaceDN w:val="0"/>
        <w:ind w:right="154"/>
        <w:contextualSpacing/>
        <w:jc w:val="both"/>
        <w:rPr>
          <w:rFonts w:asciiTheme="minorHAnsi" w:hAnsiTheme="minorHAnsi" w:cstheme="minorHAnsi"/>
          <w:sz w:val="20"/>
        </w:rPr>
      </w:pPr>
      <w:r w:rsidRPr="00B7149F">
        <w:rPr>
          <w:rFonts w:asciiTheme="minorHAnsi" w:hAnsiTheme="minorHAnsi" w:cstheme="minorHAnsi"/>
          <w:color w:val="231F20"/>
          <w:sz w:val="20"/>
        </w:rPr>
        <w:t>Collaborate with the JCC AB 1194 Program Manager and other JCC staff, as appropriate, to develop draft statewide performance recommendations based on the findings from the casefile review and focus group(s).</w:t>
      </w:r>
      <w:r w:rsidRPr="00B7149F">
        <w:rPr>
          <w:rFonts w:asciiTheme="minorHAnsi" w:hAnsiTheme="minorHAnsi" w:cstheme="minorHAnsi"/>
          <w:color w:val="231F20"/>
          <w:spacing w:val="32"/>
          <w:sz w:val="20"/>
        </w:rPr>
        <w:t xml:space="preserve"> </w:t>
      </w:r>
    </w:p>
    <w:bookmarkEnd w:id="5"/>
    <w:p w14:paraId="749BBAE1" w14:textId="77777777" w:rsidR="00B7149F" w:rsidRPr="00B7149F" w:rsidRDefault="00B7149F" w:rsidP="00B7149F">
      <w:pPr>
        <w:pStyle w:val="BodyText"/>
        <w:contextualSpacing/>
        <w:rPr>
          <w:rFonts w:asciiTheme="minorHAnsi" w:hAnsiTheme="minorHAnsi" w:cstheme="minorHAnsi"/>
          <w:sz w:val="20"/>
        </w:rPr>
      </w:pPr>
    </w:p>
    <w:p w14:paraId="155D2E38" w14:textId="2BA11291" w:rsidR="00B7149F" w:rsidRPr="00B7149F" w:rsidRDefault="00B7149F" w:rsidP="00276E8D">
      <w:pPr>
        <w:pStyle w:val="ListParagraph"/>
        <w:widowControl w:val="0"/>
        <w:numPr>
          <w:ilvl w:val="1"/>
          <w:numId w:val="18"/>
        </w:numPr>
        <w:tabs>
          <w:tab w:val="left" w:pos="990"/>
        </w:tabs>
        <w:autoSpaceDE w:val="0"/>
        <w:autoSpaceDN w:val="0"/>
        <w:contextualSpacing/>
        <w:jc w:val="both"/>
        <w:rPr>
          <w:rFonts w:asciiTheme="minorHAnsi" w:hAnsiTheme="minorHAnsi" w:cstheme="minorHAnsi"/>
          <w:sz w:val="20"/>
        </w:rPr>
      </w:pPr>
      <w:bookmarkStart w:id="6" w:name="_Hlk66798506"/>
      <w:r w:rsidRPr="00B7149F">
        <w:rPr>
          <w:rFonts w:asciiTheme="minorHAnsi" w:hAnsiTheme="minorHAnsi" w:cstheme="minorHAnsi"/>
          <w:color w:val="231F20"/>
          <w:sz w:val="20"/>
        </w:rPr>
        <w:t xml:space="preserve">Approximately </w:t>
      </w:r>
      <w:proofErr w:type="gramStart"/>
      <w:r w:rsidRPr="00B7149F">
        <w:rPr>
          <w:rFonts w:asciiTheme="minorHAnsi" w:hAnsiTheme="minorHAnsi" w:cstheme="minorHAnsi"/>
          <w:color w:val="231F20"/>
          <w:sz w:val="20"/>
        </w:rPr>
        <w:t>on a monthly basis</w:t>
      </w:r>
      <w:proofErr w:type="gramEnd"/>
      <w:r w:rsidRPr="00B7149F">
        <w:rPr>
          <w:rFonts w:asciiTheme="minorHAnsi" w:hAnsiTheme="minorHAnsi" w:cstheme="minorHAnsi"/>
          <w:color w:val="231F20"/>
          <w:sz w:val="20"/>
        </w:rPr>
        <w:t>, meet and collaborate with the JCC AB 1194 Program Manager and other JCC staff to provide an update and summary on data collection, summary of findings, and report progress</w:t>
      </w:r>
      <w:r w:rsidR="00B8237D">
        <w:rPr>
          <w:rFonts w:asciiTheme="minorHAnsi" w:hAnsiTheme="minorHAnsi" w:cstheme="minorHAnsi"/>
          <w:color w:val="231F20"/>
          <w:sz w:val="20"/>
        </w:rPr>
        <w:t xml:space="preserve"> in </w:t>
      </w:r>
      <w:r w:rsidR="00B8237D" w:rsidRPr="00B8237D">
        <w:rPr>
          <w:rFonts w:asciiTheme="minorHAnsi" w:hAnsiTheme="minorHAnsi" w:cstheme="minorHAnsi"/>
          <w:b/>
          <w:bCs/>
          <w:color w:val="231F20"/>
          <w:sz w:val="20"/>
        </w:rPr>
        <w:t>deliverables 3-7</w:t>
      </w:r>
      <w:r w:rsidRPr="00B7149F">
        <w:rPr>
          <w:rFonts w:asciiTheme="minorHAnsi" w:hAnsiTheme="minorHAnsi" w:cstheme="minorHAnsi"/>
          <w:color w:val="231F20"/>
          <w:sz w:val="20"/>
        </w:rPr>
        <w:t xml:space="preserve">. Provide the JCC AB 1194 Program Manager with an initial draft report of all the findings of the research estimated to be no later than </w:t>
      </w:r>
      <w:r w:rsidRPr="00EC762E">
        <w:rPr>
          <w:rFonts w:asciiTheme="minorHAnsi" w:hAnsiTheme="minorHAnsi" w:cstheme="minorHAnsi"/>
          <w:b/>
          <w:bCs/>
          <w:sz w:val="20"/>
        </w:rPr>
        <w:t>February 1</w:t>
      </w:r>
      <w:r w:rsidR="00EC762E" w:rsidRPr="00EC762E">
        <w:rPr>
          <w:rFonts w:asciiTheme="minorHAnsi" w:hAnsiTheme="minorHAnsi" w:cstheme="minorHAnsi"/>
          <w:b/>
          <w:bCs/>
          <w:sz w:val="20"/>
        </w:rPr>
        <w:t>6</w:t>
      </w:r>
      <w:r w:rsidRPr="00EC762E">
        <w:rPr>
          <w:rFonts w:asciiTheme="minorHAnsi" w:hAnsiTheme="minorHAnsi" w:cstheme="minorHAnsi"/>
          <w:b/>
          <w:bCs/>
          <w:sz w:val="20"/>
        </w:rPr>
        <w:t>, 2026</w:t>
      </w:r>
      <w:r w:rsidRPr="00B7149F">
        <w:rPr>
          <w:rFonts w:asciiTheme="minorHAnsi" w:hAnsiTheme="minorHAnsi" w:cstheme="minorHAnsi"/>
          <w:color w:val="231F20"/>
          <w:sz w:val="20"/>
        </w:rPr>
        <w:t xml:space="preserve">, and a revised final report by no later than </w:t>
      </w:r>
      <w:r w:rsidRPr="00B7149F">
        <w:rPr>
          <w:rFonts w:asciiTheme="minorHAnsi" w:hAnsiTheme="minorHAnsi" w:cstheme="minorHAnsi"/>
          <w:b/>
          <w:bCs/>
          <w:color w:val="231F20"/>
          <w:sz w:val="20"/>
        </w:rPr>
        <w:t>August 3, 2026.</w:t>
      </w:r>
    </w:p>
    <w:p w14:paraId="32C2E426" w14:textId="77777777" w:rsidR="00B7149F" w:rsidRPr="00B7149F" w:rsidRDefault="00B7149F" w:rsidP="00B7149F">
      <w:pPr>
        <w:pStyle w:val="BodyText"/>
        <w:contextualSpacing/>
        <w:rPr>
          <w:rFonts w:asciiTheme="minorHAnsi" w:hAnsiTheme="minorHAnsi" w:cstheme="minorHAnsi"/>
          <w:sz w:val="20"/>
        </w:rPr>
      </w:pPr>
    </w:p>
    <w:p w14:paraId="79B75C6B" w14:textId="77777777" w:rsidR="00B7149F" w:rsidRPr="00B7149F" w:rsidRDefault="00B7149F" w:rsidP="00276E8D">
      <w:pPr>
        <w:pStyle w:val="ListParagraph"/>
        <w:widowControl w:val="0"/>
        <w:numPr>
          <w:ilvl w:val="1"/>
          <w:numId w:val="18"/>
        </w:numPr>
        <w:tabs>
          <w:tab w:val="left" w:pos="990"/>
        </w:tabs>
        <w:autoSpaceDE w:val="0"/>
        <w:autoSpaceDN w:val="0"/>
        <w:ind w:right="156"/>
        <w:contextualSpacing/>
        <w:jc w:val="both"/>
        <w:rPr>
          <w:rFonts w:asciiTheme="minorHAnsi" w:hAnsiTheme="minorHAnsi" w:cstheme="minorHAnsi"/>
          <w:color w:val="231F20"/>
          <w:sz w:val="20"/>
        </w:rPr>
      </w:pPr>
      <w:bookmarkStart w:id="7" w:name="_Hlk66798597"/>
      <w:bookmarkEnd w:id="6"/>
      <w:r w:rsidRPr="00B7149F">
        <w:rPr>
          <w:rFonts w:asciiTheme="minorHAnsi" w:hAnsiTheme="minorHAnsi" w:cstheme="minorHAnsi"/>
          <w:color w:val="231F20"/>
          <w:sz w:val="20"/>
        </w:rPr>
        <w:t>Participate in videoconference or teleconference meetings with the JCC AB 1194 Program Manager and other JCC staff, as appropriate, to review the development of research design, data analysis procedures and research methodology, and written reports and be responsive to emails and phone calls from the JCC AB 1194 Program Manager on an ongoing</w:t>
      </w:r>
      <w:r w:rsidRPr="00B7149F">
        <w:rPr>
          <w:rFonts w:asciiTheme="minorHAnsi" w:hAnsiTheme="minorHAnsi" w:cstheme="minorHAnsi"/>
          <w:color w:val="231F20"/>
          <w:spacing w:val="-23"/>
          <w:sz w:val="20"/>
        </w:rPr>
        <w:t xml:space="preserve"> </w:t>
      </w:r>
      <w:r w:rsidRPr="00B7149F">
        <w:rPr>
          <w:rFonts w:asciiTheme="minorHAnsi" w:hAnsiTheme="minorHAnsi" w:cstheme="minorHAnsi"/>
          <w:color w:val="231F20"/>
          <w:sz w:val="20"/>
        </w:rPr>
        <w:t>basis.</w:t>
      </w:r>
    </w:p>
    <w:bookmarkEnd w:id="7"/>
    <w:p w14:paraId="0A61742E" w14:textId="77777777" w:rsidR="00B7149F" w:rsidRPr="00B7149F" w:rsidRDefault="00B7149F" w:rsidP="00B7149F">
      <w:pPr>
        <w:pStyle w:val="BodyText"/>
        <w:contextualSpacing/>
        <w:rPr>
          <w:rFonts w:asciiTheme="minorHAnsi" w:hAnsiTheme="minorHAnsi" w:cstheme="minorHAnsi"/>
          <w:sz w:val="20"/>
        </w:rPr>
      </w:pPr>
    </w:p>
    <w:p w14:paraId="5332FCAF" w14:textId="2057B5A4" w:rsidR="00276E8D" w:rsidRPr="009A2DF5" w:rsidRDefault="00B7149F" w:rsidP="009A2DF5">
      <w:pPr>
        <w:pStyle w:val="ListParagraph"/>
        <w:numPr>
          <w:ilvl w:val="1"/>
          <w:numId w:val="18"/>
        </w:numPr>
        <w:rPr>
          <w:rFonts w:asciiTheme="minorHAnsi" w:hAnsiTheme="minorHAnsi" w:cstheme="minorHAnsi"/>
          <w:color w:val="231F20"/>
          <w:sz w:val="20"/>
        </w:rPr>
      </w:pPr>
      <w:bookmarkStart w:id="8" w:name="_Hlk66798628"/>
      <w:r w:rsidRPr="009A2DF5">
        <w:rPr>
          <w:rFonts w:asciiTheme="minorHAnsi" w:hAnsiTheme="minorHAnsi" w:cstheme="minorHAnsi"/>
          <w:color w:val="231F20"/>
          <w:sz w:val="20"/>
        </w:rPr>
        <w:t xml:space="preserve">DELIVERABLES: </w:t>
      </w:r>
      <w:r w:rsidR="009A2DF5" w:rsidRPr="009A2DF5">
        <w:rPr>
          <w:rFonts w:asciiTheme="minorHAnsi" w:hAnsiTheme="minorHAnsi" w:cstheme="minorHAnsi"/>
          <w:color w:val="231F20"/>
          <w:sz w:val="20"/>
        </w:rPr>
        <w:t xml:space="preserve">Contractor </w:t>
      </w:r>
      <w:r w:rsidR="009A2DF5">
        <w:rPr>
          <w:rFonts w:asciiTheme="minorHAnsi" w:hAnsiTheme="minorHAnsi" w:cstheme="minorHAnsi"/>
          <w:color w:val="231F20"/>
          <w:sz w:val="20"/>
        </w:rPr>
        <w:t>shall</w:t>
      </w:r>
      <w:r w:rsidR="009A2DF5" w:rsidRPr="009A2DF5">
        <w:rPr>
          <w:rFonts w:asciiTheme="minorHAnsi" w:hAnsiTheme="minorHAnsi" w:cstheme="minorHAnsi"/>
          <w:color w:val="231F20"/>
          <w:sz w:val="20"/>
        </w:rPr>
        <w:t xml:space="preserve"> perform the Services and deliver the Deliverables according to the following timeline:</w:t>
      </w:r>
    </w:p>
    <w:p w14:paraId="31889B22" w14:textId="77777777" w:rsidR="00276E8D" w:rsidRPr="00B7149F" w:rsidRDefault="00276E8D" w:rsidP="00276E8D">
      <w:pPr>
        <w:pStyle w:val="ListParagraph"/>
        <w:widowControl w:val="0"/>
        <w:tabs>
          <w:tab w:val="left" w:pos="990"/>
        </w:tabs>
        <w:autoSpaceDE w:val="0"/>
        <w:autoSpaceDN w:val="0"/>
        <w:ind w:left="936" w:right="159"/>
        <w:contextualSpacing/>
        <w:jc w:val="both"/>
        <w:rPr>
          <w:rFonts w:asciiTheme="minorHAnsi" w:hAnsiTheme="minorHAnsi" w:cstheme="minorHAnsi"/>
          <w:color w:val="231F20"/>
          <w:sz w:val="20"/>
        </w:rPr>
      </w:pPr>
    </w:p>
    <w:tbl>
      <w:tblPr>
        <w:tblW w:w="10165"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503"/>
        <w:gridCol w:w="1662"/>
      </w:tblGrid>
      <w:tr w:rsidR="00276E8D" w:rsidRPr="00A47660" w14:paraId="51EDB63C" w14:textId="77777777" w:rsidTr="009A2DF5">
        <w:trPr>
          <w:trHeight w:val="585"/>
          <w:jc w:val="center"/>
        </w:trPr>
        <w:tc>
          <w:tcPr>
            <w:tcW w:w="8503" w:type="dxa"/>
            <w:tcBorders>
              <w:top w:val="single" w:sz="4" w:space="0" w:color="231F20"/>
              <w:left w:val="single" w:sz="4" w:space="0" w:color="231F20"/>
              <w:bottom w:val="single" w:sz="4" w:space="0" w:color="231F20"/>
              <w:right w:val="single" w:sz="4" w:space="0" w:color="231F20"/>
            </w:tcBorders>
            <w:shd w:val="clear" w:color="auto" w:fill="E2EFFA"/>
            <w:hideMark/>
          </w:tcPr>
          <w:p w14:paraId="2F7B28D8" w14:textId="77777777" w:rsidR="00276E8D" w:rsidRPr="00A47660" w:rsidRDefault="00276E8D" w:rsidP="00276E8D">
            <w:pPr>
              <w:pStyle w:val="TableParagraph"/>
              <w:jc w:val="center"/>
              <w:rPr>
                <w:rFonts w:asciiTheme="minorHAnsi" w:hAnsiTheme="minorHAnsi" w:cstheme="minorHAnsi"/>
                <w:b/>
                <w:color w:val="231F20"/>
                <w:sz w:val="20"/>
                <w:szCs w:val="20"/>
              </w:rPr>
            </w:pPr>
            <w:bookmarkStart w:id="9" w:name="_Hlk66798747"/>
            <w:bookmarkEnd w:id="8"/>
            <w:r w:rsidRPr="00A47660">
              <w:rPr>
                <w:rFonts w:asciiTheme="minorHAnsi" w:hAnsiTheme="minorHAnsi" w:cstheme="minorHAnsi"/>
                <w:b/>
                <w:color w:val="231F20"/>
                <w:sz w:val="20"/>
                <w:szCs w:val="20"/>
              </w:rPr>
              <w:t>Deliverable</w:t>
            </w:r>
          </w:p>
        </w:tc>
        <w:tc>
          <w:tcPr>
            <w:tcW w:w="1662" w:type="dxa"/>
            <w:tcBorders>
              <w:top w:val="single" w:sz="4" w:space="0" w:color="231F20"/>
              <w:left w:val="single" w:sz="4" w:space="0" w:color="231F20"/>
              <w:bottom w:val="single" w:sz="4" w:space="0" w:color="231F20"/>
              <w:right w:val="single" w:sz="4" w:space="0" w:color="231F20"/>
            </w:tcBorders>
            <w:shd w:val="clear" w:color="auto" w:fill="E2EFFA"/>
          </w:tcPr>
          <w:p w14:paraId="31B6EEA3" w14:textId="3BEF66E7" w:rsidR="00276E8D" w:rsidRPr="00A47660" w:rsidRDefault="00276E8D" w:rsidP="00276E8D">
            <w:pPr>
              <w:pStyle w:val="TableParagraph"/>
              <w:ind w:left="101"/>
              <w:jc w:val="center"/>
              <w:rPr>
                <w:rFonts w:asciiTheme="minorHAnsi" w:hAnsiTheme="minorHAnsi" w:cstheme="minorHAnsi"/>
                <w:b/>
                <w:color w:val="231F20"/>
                <w:sz w:val="20"/>
                <w:szCs w:val="20"/>
              </w:rPr>
            </w:pPr>
            <w:r w:rsidRPr="00A47660">
              <w:rPr>
                <w:rFonts w:asciiTheme="minorHAnsi" w:hAnsiTheme="minorHAnsi" w:cstheme="minorHAnsi"/>
                <w:b/>
                <w:color w:val="231F20"/>
                <w:sz w:val="20"/>
                <w:szCs w:val="20"/>
              </w:rPr>
              <w:t>Estimated Due Date</w:t>
            </w:r>
          </w:p>
        </w:tc>
      </w:tr>
      <w:tr w:rsidR="00276E8D" w:rsidRPr="00A47660" w14:paraId="4E7BAED1" w14:textId="77777777" w:rsidTr="00EF3356">
        <w:trPr>
          <w:trHeight w:val="341"/>
          <w:jc w:val="center"/>
        </w:trPr>
        <w:tc>
          <w:tcPr>
            <w:tcW w:w="10165" w:type="dxa"/>
            <w:gridSpan w:val="2"/>
            <w:tcBorders>
              <w:top w:val="single" w:sz="4" w:space="0" w:color="231F20"/>
              <w:left w:val="single" w:sz="4" w:space="0" w:color="231F20"/>
              <w:bottom w:val="single" w:sz="4" w:space="0" w:color="231F20"/>
              <w:right w:val="single" w:sz="4" w:space="0" w:color="231F20"/>
            </w:tcBorders>
          </w:tcPr>
          <w:p w14:paraId="2774FF87" w14:textId="77777777" w:rsidR="00276E8D" w:rsidRPr="00A47660" w:rsidRDefault="00276E8D" w:rsidP="00EF3356">
            <w:pPr>
              <w:rPr>
                <w:rFonts w:asciiTheme="minorHAnsi" w:hAnsiTheme="minorHAnsi" w:cstheme="minorHAnsi"/>
                <w:b/>
                <w:bCs/>
                <w:color w:val="00B0F0"/>
                <w:sz w:val="20"/>
              </w:rPr>
            </w:pPr>
            <w:r w:rsidRPr="00A47660">
              <w:rPr>
                <w:rFonts w:asciiTheme="minorHAnsi" w:hAnsiTheme="minorHAnsi" w:cstheme="minorHAnsi"/>
                <w:b/>
                <w:bCs/>
                <w:color w:val="231F20"/>
                <w:sz w:val="20"/>
              </w:rPr>
              <w:t>Deliverable 1: Meeting with JCC AB 1194 Program Management and staff</w:t>
            </w:r>
          </w:p>
        </w:tc>
      </w:tr>
      <w:tr w:rsidR="00276E8D" w:rsidRPr="00A47660" w14:paraId="4EEACAB3" w14:textId="77777777" w:rsidTr="009A2DF5">
        <w:trPr>
          <w:trHeight w:val="710"/>
          <w:jc w:val="center"/>
        </w:trPr>
        <w:tc>
          <w:tcPr>
            <w:tcW w:w="8503" w:type="dxa"/>
            <w:tcBorders>
              <w:top w:val="single" w:sz="4" w:space="0" w:color="231F20"/>
              <w:left w:val="single" w:sz="4" w:space="0" w:color="231F20"/>
              <w:bottom w:val="single" w:sz="4" w:space="0" w:color="231F20"/>
              <w:right w:val="single" w:sz="4" w:space="0" w:color="231F20"/>
            </w:tcBorders>
            <w:hideMark/>
          </w:tcPr>
          <w:p w14:paraId="79EE5A6B" w14:textId="77777777"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color w:val="231F20"/>
                <w:sz w:val="20"/>
              </w:rPr>
              <w:t xml:space="preserve">Review the AB 1194 statute. </w:t>
            </w:r>
          </w:p>
          <w:p w14:paraId="480FBA8C" w14:textId="77777777" w:rsidR="00276E8D" w:rsidRPr="00A47660" w:rsidDel="00024D8B" w:rsidRDefault="00276E8D" w:rsidP="00EF3356">
            <w:pPr>
              <w:rPr>
                <w:rFonts w:asciiTheme="minorHAnsi" w:hAnsiTheme="minorHAnsi" w:cstheme="minorHAnsi"/>
                <w:color w:val="231F20"/>
                <w:sz w:val="20"/>
              </w:rPr>
            </w:pPr>
            <w:r w:rsidRPr="00A47660">
              <w:rPr>
                <w:rFonts w:asciiTheme="minorHAnsi" w:hAnsiTheme="minorHAnsi" w:cstheme="minorHAnsi"/>
                <w:color w:val="231F20"/>
                <w:sz w:val="20"/>
              </w:rPr>
              <w:t>First videoconference or teleconference meeting with JCC staff.</w:t>
            </w:r>
          </w:p>
        </w:tc>
        <w:tc>
          <w:tcPr>
            <w:tcW w:w="1662" w:type="dxa"/>
            <w:tcBorders>
              <w:top w:val="single" w:sz="4" w:space="0" w:color="231F20"/>
              <w:left w:val="single" w:sz="4" w:space="0" w:color="231F20"/>
              <w:bottom w:val="single" w:sz="4" w:space="0" w:color="231F20"/>
              <w:right w:val="single" w:sz="4" w:space="0" w:color="231F20"/>
            </w:tcBorders>
            <w:vAlign w:val="center"/>
          </w:tcPr>
          <w:p w14:paraId="0635898E" w14:textId="3F182BEA" w:rsidR="00276E8D" w:rsidRPr="00A47660" w:rsidRDefault="00276E8D" w:rsidP="00276E8D">
            <w:pPr>
              <w:jc w:val="center"/>
              <w:rPr>
                <w:rFonts w:asciiTheme="minorHAnsi" w:hAnsiTheme="minorHAnsi" w:cstheme="minorHAnsi"/>
                <w:sz w:val="20"/>
              </w:rPr>
            </w:pPr>
            <w:r w:rsidRPr="00A47660">
              <w:rPr>
                <w:rFonts w:asciiTheme="minorHAnsi" w:hAnsiTheme="minorHAnsi" w:cstheme="minorHAnsi"/>
                <w:color w:val="231F20"/>
                <w:sz w:val="20"/>
              </w:rPr>
              <w:t>February 16, 2024</w:t>
            </w:r>
          </w:p>
        </w:tc>
      </w:tr>
      <w:tr w:rsidR="00276E8D" w:rsidRPr="00A47660" w14:paraId="62EFE5E9" w14:textId="77777777" w:rsidTr="00EF3356">
        <w:trPr>
          <w:trHeight w:val="359"/>
          <w:jc w:val="center"/>
        </w:trPr>
        <w:tc>
          <w:tcPr>
            <w:tcW w:w="10165" w:type="dxa"/>
            <w:gridSpan w:val="2"/>
            <w:tcBorders>
              <w:top w:val="single" w:sz="4" w:space="0" w:color="231F20"/>
              <w:left w:val="single" w:sz="4" w:space="0" w:color="231F20"/>
              <w:bottom w:val="single" w:sz="4" w:space="0" w:color="231F20"/>
              <w:right w:val="single" w:sz="4" w:space="0" w:color="231F20"/>
            </w:tcBorders>
          </w:tcPr>
          <w:p w14:paraId="206F251F" w14:textId="77777777" w:rsidR="00276E8D" w:rsidRPr="00A47660" w:rsidRDefault="00276E8D" w:rsidP="00EF3356">
            <w:pPr>
              <w:rPr>
                <w:rFonts w:asciiTheme="minorHAnsi" w:hAnsiTheme="minorHAnsi" w:cstheme="minorHAnsi"/>
                <w:b/>
                <w:bCs/>
                <w:color w:val="231F20"/>
                <w:sz w:val="20"/>
              </w:rPr>
            </w:pPr>
            <w:r w:rsidRPr="00A47660">
              <w:rPr>
                <w:rFonts w:asciiTheme="minorHAnsi" w:hAnsiTheme="minorHAnsi" w:cstheme="minorHAnsi"/>
                <w:b/>
                <w:bCs/>
                <w:color w:val="231F20"/>
                <w:sz w:val="20"/>
              </w:rPr>
              <w:t>Deliverable 2: Case File Review Sample Size Calculation</w:t>
            </w:r>
          </w:p>
        </w:tc>
      </w:tr>
      <w:tr w:rsidR="00276E8D" w:rsidRPr="00A47660" w14:paraId="5AD285C7" w14:textId="77777777" w:rsidTr="009A2DF5">
        <w:trPr>
          <w:trHeight w:val="1790"/>
          <w:jc w:val="center"/>
        </w:trPr>
        <w:tc>
          <w:tcPr>
            <w:tcW w:w="8503" w:type="dxa"/>
            <w:tcBorders>
              <w:top w:val="single" w:sz="4" w:space="0" w:color="231F20"/>
              <w:left w:val="single" w:sz="4" w:space="0" w:color="231F20"/>
              <w:bottom w:val="single" w:sz="4" w:space="0" w:color="231F20"/>
              <w:right w:val="single" w:sz="4" w:space="0" w:color="231F20"/>
            </w:tcBorders>
          </w:tcPr>
          <w:p w14:paraId="2853F8B5" w14:textId="2D66F1C0"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color w:val="231F20"/>
                <w:sz w:val="20"/>
              </w:rPr>
              <w:t>Draft casefile review tool</w:t>
            </w:r>
            <w:r w:rsidR="003F6F22" w:rsidRPr="00A47660">
              <w:rPr>
                <w:rFonts w:asciiTheme="minorHAnsi" w:hAnsiTheme="minorHAnsi" w:cstheme="minorHAnsi"/>
                <w:color w:val="231F20"/>
                <w:sz w:val="20"/>
              </w:rPr>
              <w:t xml:space="preserve"> </w:t>
            </w:r>
            <w:r w:rsidRPr="00A47660">
              <w:rPr>
                <w:rFonts w:asciiTheme="minorHAnsi" w:hAnsiTheme="minorHAnsi" w:cstheme="minorHAnsi"/>
                <w:color w:val="231F20"/>
                <w:sz w:val="20"/>
              </w:rPr>
              <w:t>and update the sample size calculation with the number of the courts to be sampled in the case file review with the JCC AB 1194 Program Manager.</w:t>
            </w:r>
          </w:p>
          <w:p w14:paraId="38790229" w14:textId="77777777" w:rsidR="00276E8D" w:rsidRPr="00A47660" w:rsidRDefault="00276E8D" w:rsidP="00EF3356">
            <w:pPr>
              <w:rPr>
                <w:rFonts w:asciiTheme="minorHAnsi" w:hAnsiTheme="minorHAnsi" w:cstheme="minorHAnsi"/>
                <w:color w:val="231F20"/>
                <w:sz w:val="20"/>
              </w:rPr>
            </w:pPr>
          </w:p>
          <w:p w14:paraId="1554A089" w14:textId="77777777"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color w:val="231F20"/>
                <w:sz w:val="20"/>
              </w:rPr>
              <w:t>Submit a Microsoft Excel spreadsheet detailing calculations and formulas used, including a written summary of how figures were derived.</w:t>
            </w:r>
          </w:p>
        </w:tc>
        <w:tc>
          <w:tcPr>
            <w:tcW w:w="1662" w:type="dxa"/>
            <w:tcBorders>
              <w:top w:val="single" w:sz="4" w:space="0" w:color="231F20"/>
              <w:left w:val="single" w:sz="4" w:space="0" w:color="231F20"/>
              <w:bottom w:val="single" w:sz="4" w:space="0" w:color="231F20"/>
              <w:right w:val="single" w:sz="4" w:space="0" w:color="231F20"/>
            </w:tcBorders>
            <w:vAlign w:val="center"/>
          </w:tcPr>
          <w:p w14:paraId="7F28C9CC" w14:textId="15BC8048" w:rsidR="00276E8D" w:rsidRPr="00A47660" w:rsidRDefault="00276E8D" w:rsidP="00EF3356">
            <w:pPr>
              <w:jc w:val="center"/>
              <w:rPr>
                <w:rFonts w:asciiTheme="minorHAnsi" w:hAnsiTheme="minorHAnsi" w:cstheme="minorHAnsi"/>
                <w:color w:val="231F20"/>
                <w:sz w:val="20"/>
              </w:rPr>
            </w:pPr>
            <w:r w:rsidRPr="00A47660">
              <w:rPr>
                <w:rFonts w:asciiTheme="minorHAnsi" w:hAnsiTheme="minorHAnsi" w:cstheme="minorHAnsi"/>
                <w:color w:val="231F20"/>
                <w:sz w:val="20"/>
              </w:rPr>
              <w:t>June 14, 2024</w:t>
            </w:r>
          </w:p>
        </w:tc>
      </w:tr>
      <w:tr w:rsidR="00276E8D" w:rsidRPr="00A47660" w14:paraId="47398024" w14:textId="77777777" w:rsidTr="00EF3356">
        <w:trPr>
          <w:trHeight w:val="530"/>
          <w:jc w:val="center"/>
        </w:trPr>
        <w:tc>
          <w:tcPr>
            <w:tcW w:w="10165" w:type="dxa"/>
            <w:gridSpan w:val="2"/>
            <w:tcBorders>
              <w:top w:val="single" w:sz="4" w:space="0" w:color="231F20"/>
              <w:left w:val="single" w:sz="4" w:space="0" w:color="231F20"/>
              <w:bottom w:val="single" w:sz="4" w:space="0" w:color="231F20"/>
              <w:right w:val="single" w:sz="4" w:space="0" w:color="231F20"/>
            </w:tcBorders>
          </w:tcPr>
          <w:p w14:paraId="59630812" w14:textId="77777777"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b/>
                <w:bCs/>
                <w:color w:val="231F20"/>
                <w:sz w:val="20"/>
              </w:rPr>
              <w:lastRenderedPageBreak/>
              <w:t>Deliverable 3: Casefile Review Data collection</w:t>
            </w:r>
          </w:p>
        </w:tc>
      </w:tr>
      <w:tr w:rsidR="00276E8D" w:rsidRPr="00A47660" w14:paraId="0D1D0DF9" w14:textId="77777777" w:rsidTr="009A2DF5">
        <w:trPr>
          <w:trHeight w:val="530"/>
          <w:jc w:val="center"/>
        </w:trPr>
        <w:tc>
          <w:tcPr>
            <w:tcW w:w="8503" w:type="dxa"/>
            <w:tcBorders>
              <w:top w:val="single" w:sz="4" w:space="0" w:color="231F20"/>
              <w:left w:val="single" w:sz="4" w:space="0" w:color="231F20"/>
              <w:bottom w:val="single" w:sz="4" w:space="0" w:color="231F20"/>
              <w:right w:val="single" w:sz="4" w:space="0" w:color="231F20"/>
            </w:tcBorders>
          </w:tcPr>
          <w:p w14:paraId="03F5CA9C" w14:textId="77777777"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color w:val="231F20"/>
                <w:sz w:val="20"/>
              </w:rPr>
              <w:t xml:space="preserve">Submit detailed written final plan for the handling of collected case file review data and written report development. Include data management timeline of data entry procedures, data validation techniques, research methodology, and proposed statistical tests. </w:t>
            </w:r>
          </w:p>
          <w:p w14:paraId="076A7ADF" w14:textId="77777777" w:rsidR="00276E8D" w:rsidRPr="00A47660" w:rsidRDefault="00276E8D" w:rsidP="00EF3356">
            <w:pPr>
              <w:rPr>
                <w:rFonts w:asciiTheme="minorHAnsi" w:hAnsiTheme="minorHAnsi" w:cstheme="minorHAnsi"/>
                <w:color w:val="231F20"/>
                <w:sz w:val="20"/>
              </w:rPr>
            </w:pPr>
          </w:p>
          <w:p w14:paraId="1AF87955" w14:textId="77777777"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color w:val="231F20"/>
                <w:sz w:val="20"/>
              </w:rPr>
              <w:t>Begin casefile review data collection at courts.</w:t>
            </w:r>
          </w:p>
        </w:tc>
        <w:tc>
          <w:tcPr>
            <w:tcW w:w="1662" w:type="dxa"/>
            <w:tcBorders>
              <w:top w:val="single" w:sz="4" w:space="0" w:color="231F20"/>
              <w:left w:val="single" w:sz="4" w:space="0" w:color="231F20"/>
              <w:bottom w:val="single" w:sz="4" w:space="0" w:color="231F20"/>
              <w:right w:val="single" w:sz="4" w:space="0" w:color="231F20"/>
            </w:tcBorders>
            <w:vAlign w:val="center"/>
          </w:tcPr>
          <w:p w14:paraId="20A8F71E" w14:textId="0F0B1EC3" w:rsidR="00276E8D" w:rsidRPr="00A47660" w:rsidRDefault="00276E8D" w:rsidP="00EF3356">
            <w:pPr>
              <w:jc w:val="center"/>
              <w:rPr>
                <w:rFonts w:asciiTheme="minorHAnsi" w:hAnsiTheme="minorHAnsi" w:cstheme="minorHAnsi"/>
                <w:color w:val="231F20"/>
                <w:sz w:val="20"/>
              </w:rPr>
            </w:pPr>
            <w:r w:rsidRPr="00A47660">
              <w:rPr>
                <w:rFonts w:asciiTheme="minorHAnsi" w:hAnsiTheme="minorHAnsi" w:cstheme="minorHAnsi"/>
                <w:color w:val="231F20"/>
                <w:sz w:val="20"/>
              </w:rPr>
              <w:t>August 1, 2024</w:t>
            </w:r>
          </w:p>
        </w:tc>
      </w:tr>
      <w:tr w:rsidR="00276E8D" w:rsidRPr="00A47660" w14:paraId="71FD26AD" w14:textId="77777777" w:rsidTr="00EF3356">
        <w:trPr>
          <w:trHeight w:val="170"/>
          <w:jc w:val="center"/>
        </w:trPr>
        <w:tc>
          <w:tcPr>
            <w:tcW w:w="10165" w:type="dxa"/>
            <w:gridSpan w:val="2"/>
            <w:tcBorders>
              <w:top w:val="single" w:sz="4" w:space="0" w:color="231F20"/>
              <w:left w:val="single" w:sz="4" w:space="0" w:color="231F20"/>
              <w:bottom w:val="single" w:sz="4" w:space="0" w:color="231F20"/>
              <w:right w:val="single" w:sz="4" w:space="0" w:color="231F20"/>
            </w:tcBorders>
          </w:tcPr>
          <w:p w14:paraId="2EADB54B" w14:textId="35B2451E" w:rsidR="00276E8D" w:rsidRPr="00A47660" w:rsidRDefault="00276E8D" w:rsidP="00EF3356">
            <w:pPr>
              <w:rPr>
                <w:rFonts w:asciiTheme="minorHAnsi" w:hAnsiTheme="minorHAnsi" w:cstheme="minorHAnsi"/>
                <w:b/>
                <w:bCs/>
                <w:color w:val="231F20"/>
                <w:sz w:val="20"/>
              </w:rPr>
            </w:pPr>
            <w:r w:rsidRPr="00A47660">
              <w:rPr>
                <w:rFonts w:asciiTheme="minorHAnsi" w:hAnsiTheme="minorHAnsi" w:cstheme="minorHAnsi"/>
                <w:b/>
                <w:bCs/>
                <w:color w:val="231F20"/>
                <w:sz w:val="20"/>
              </w:rPr>
              <w:t xml:space="preserve">Deliverable 4: Monthly Casefile Review Data Collection Check-in </w:t>
            </w:r>
            <w:r w:rsidR="006B0C7F" w:rsidRPr="00A47660">
              <w:rPr>
                <w:rFonts w:asciiTheme="minorHAnsi" w:hAnsiTheme="minorHAnsi" w:cstheme="minorHAnsi"/>
                <w:b/>
                <w:bCs/>
                <w:color w:val="231F20"/>
                <w:sz w:val="20"/>
              </w:rPr>
              <w:t>and Bi-Monthly Summary</w:t>
            </w:r>
          </w:p>
          <w:p w14:paraId="5910BBB0" w14:textId="77777777" w:rsidR="00276E8D" w:rsidRPr="00A47660" w:rsidRDefault="00276E8D" w:rsidP="00EF3356">
            <w:pPr>
              <w:jc w:val="center"/>
              <w:rPr>
                <w:rFonts w:asciiTheme="minorHAnsi" w:hAnsiTheme="minorHAnsi" w:cstheme="minorHAnsi"/>
                <w:color w:val="231F20"/>
                <w:sz w:val="20"/>
              </w:rPr>
            </w:pPr>
          </w:p>
        </w:tc>
      </w:tr>
      <w:tr w:rsidR="00276E8D" w:rsidRPr="00A47660" w14:paraId="65BE94FE" w14:textId="77777777" w:rsidTr="009A2DF5">
        <w:trPr>
          <w:trHeight w:val="2933"/>
          <w:jc w:val="center"/>
        </w:trPr>
        <w:tc>
          <w:tcPr>
            <w:tcW w:w="8503" w:type="dxa"/>
            <w:tcBorders>
              <w:top w:val="single" w:sz="4" w:space="0" w:color="231F20"/>
              <w:left w:val="single" w:sz="4" w:space="0" w:color="231F20"/>
              <w:bottom w:val="single" w:sz="4" w:space="0" w:color="231F20"/>
              <w:right w:val="single" w:sz="4" w:space="0" w:color="231F20"/>
            </w:tcBorders>
          </w:tcPr>
          <w:p w14:paraId="0D185C64" w14:textId="77777777" w:rsidR="003F6F22" w:rsidRPr="00A47660" w:rsidRDefault="003F6F22" w:rsidP="003F6F22">
            <w:pPr>
              <w:pStyle w:val="TableParagraph"/>
              <w:spacing w:line="268" w:lineRule="exact"/>
              <w:rPr>
                <w:rFonts w:asciiTheme="minorHAnsi" w:hAnsiTheme="minorHAnsi" w:cstheme="minorHAnsi"/>
                <w:sz w:val="20"/>
                <w:szCs w:val="20"/>
              </w:rPr>
            </w:pPr>
            <w:r w:rsidRPr="00A47660">
              <w:rPr>
                <w:rFonts w:asciiTheme="minorHAnsi" w:hAnsiTheme="minorHAnsi" w:cstheme="minorHAnsi"/>
                <w:sz w:val="20"/>
                <w:szCs w:val="20"/>
              </w:rPr>
              <w:t>Provide bi-monthly summaries on the progress of data collection including aggregate findings, draft analyses, discussion of results for the casefile review tool. Submit a detailed written plan for organizing, collecting, and analyzing data on focus group interviews to the Judicial Council AB 1194 Program Manager as follows:</w:t>
            </w:r>
          </w:p>
          <w:p w14:paraId="7A9D0FE3" w14:textId="77777777" w:rsidR="003F6F22" w:rsidRPr="00A47660" w:rsidRDefault="003F6F22" w:rsidP="003F6F22">
            <w:pPr>
              <w:pStyle w:val="TableParagraph"/>
              <w:spacing w:line="268" w:lineRule="exact"/>
              <w:rPr>
                <w:rFonts w:asciiTheme="minorHAnsi" w:hAnsiTheme="minorHAnsi" w:cstheme="minorHAnsi"/>
                <w:sz w:val="20"/>
                <w:szCs w:val="20"/>
              </w:rPr>
            </w:pPr>
          </w:p>
          <w:p w14:paraId="76777411" w14:textId="77777777" w:rsidR="003F6F22" w:rsidRPr="00A47660" w:rsidRDefault="003F6F22" w:rsidP="003F6F22">
            <w:pPr>
              <w:pStyle w:val="TableParagraph"/>
              <w:spacing w:line="268" w:lineRule="exact"/>
              <w:rPr>
                <w:rFonts w:asciiTheme="minorHAnsi" w:hAnsiTheme="minorHAnsi" w:cstheme="minorHAnsi"/>
                <w:sz w:val="20"/>
                <w:szCs w:val="20"/>
              </w:rPr>
            </w:pPr>
            <w:r w:rsidRPr="00A47660">
              <w:rPr>
                <w:rFonts w:asciiTheme="minorHAnsi" w:hAnsiTheme="minorHAnsi" w:cstheme="minorHAnsi"/>
                <w:sz w:val="20"/>
                <w:szCs w:val="20"/>
              </w:rPr>
              <w:t>1)</w:t>
            </w:r>
            <w:r w:rsidRPr="00A47660">
              <w:rPr>
                <w:rFonts w:asciiTheme="minorHAnsi" w:hAnsiTheme="minorHAnsi" w:cstheme="minorHAnsi"/>
                <w:sz w:val="20"/>
                <w:szCs w:val="20"/>
              </w:rPr>
              <w:tab/>
              <w:t>First check in to provide a written summary and status update on the casefile data collection and focus group plan. (</w:t>
            </w:r>
            <w:r w:rsidRPr="00A47660">
              <w:rPr>
                <w:rFonts w:asciiTheme="minorHAnsi" w:hAnsiTheme="minorHAnsi" w:cstheme="minorHAnsi"/>
                <w:b/>
                <w:bCs/>
                <w:sz w:val="20"/>
                <w:szCs w:val="20"/>
              </w:rPr>
              <w:t>October 4, 2024</w:t>
            </w:r>
            <w:r w:rsidRPr="00A47660">
              <w:rPr>
                <w:rFonts w:asciiTheme="minorHAnsi" w:hAnsiTheme="minorHAnsi" w:cstheme="minorHAnsi"/>
                <w:sz w:val="20"/>
                <w:szCs w:val="20"/>
              </w:rPr>
              <w:t xml:space="preserve">) </w:t>
            </w:r>
          </w:p>
          <w:p w14:paraId="5FACB313" w14:textId="77777777" w:rsidR="003F6F22" w:rsidRPr="00A47660" w:rsidRDefault="003F6F22" w:rsidP="003F6F22">
            <w:pPr>
              <w:pStyle w:val="TableParagraph"/>
              <w:spacing w:line="268" w:lineRule="exact"/>
              <w:rPr>
                <w:rFonts w:asciiTheme="minorHAnsi" w:hAnsiTheme="minorHAnsi" w:cstheme="minorHAnsi"/>
                <w:sz w:val="20"/>
                <w:szCs w:val="20"/>
              </w:rPr>
            </w:pPr>
          </w:p>
          <w:p w14:paraId="7F5EC653" w14:textId="77777777" w:rsidR="003F6F22" w:rsidRPr="00A47660" w:rsidRDefault="003F6F22" w:rsidP="003F6F22">
            <w:pPr>
              <w:pStyle w:val="TableParagraph"/>
              <w:spacing w:line="268" w:lineRule="exact"/>
              <w:rPr>
                <w:rFonts w:asciiTheme="minorHAnsi" w:hAnsiTheme="minorHAnsi" w:cstheme="minorHAnsi"/>
                <w:sz w:val="20"/>
                <w:szCs w:val="20"/>
              </w:rPr>
            </w:pPr>
            <w:r w:rsidRPr="00A47660">
              <w:rPr>
                <w:rFonts w:asciiTheme="minorHAnsi" w:hAnsiTheme="minorHAnsi" w:cstheme="minorHAnsi"/>
                <w:sz w:val="20"/>
                <w:szCs w:val="20"/>
              </w:rPr>
              <w:t>2)</w:t>
            </w:r>
            <w:r w:rsidRPr="00A47660">
              <w:rPr>
                <w:rFonts w:asciiTheme="minorHAnsi" w:hAnsiTheme="minorHAnsi" w:cstheme="minorHAnsi"/>
                <w:sz w:val="20"/>
                <w:szCs w:val="20"/>
              </w:rPr>
              <w:tab/>
              <w:t>Second check in to provide a written summary of data collection, draft analyses, and draft plan for identifying the focus groups, the handling of focus group interview data and analysis plan for Deliverable 6. (</w:t>
            </w:r>
            <w:r w:rsidRPr="00A47660">
              <w:rPr>
                <w:rFonts w:asciiTheme="minorHAnsi" w:hAnsiTheme="minorHAnsi" w:cstheme="minorHAnsi"/>
                <w:b/>
                <w:bCs/>
                <w:sz w:val="20"/>
                <w:szCs w:val="20"/>
              </w:rPr>
              <w:t>December 6, 2024</w:t>
            </w:r>
            <w:r w:rsidRPr="00A47660">
              <w:rPr>
                <w:rFonts w:asciiTheme="minorHAnsi" w:hAnsiTheme="minorHAnsi" w:cstheme="minorHAnsi"/>
                <w:sz w:val="20"/>
                <w:szCs w:val="20"/>
              </w:rPr>
              <w:t>)</w:t>
            </w:r>
          </w:p>
          <w:p w14:paraId="71EB69F7" w14:textId="77777777" w:rsidR="003F6F22" w:rsidRPr="00A47660" w:rsidRDefault="003F6F22" w:rsidP="003F6F22">
            <w:pPr>
              <w:pStyle w:val="TableParagraph"/>
              <w:spacing w:line="268" w:lineRule="exact"/>
              <w:rPr>
                <w:rFonts w:asciiTheme="minorHAnsi" w:hAnsiTheme="minorHAnsi" w:cstheme="minorHAnsi"/>
                <w:sz w:val="20"/>
                <w:szCs w:val="20"/>
              </w:rPr>
            </w:pPr>
          </w:p>
          <w:p w14:paraId="52BFEFC3" w14:textId="461D959C" w:rsidR="00276E8D" w:rsidRPr="00A47660" w:rsidRDefault="003F6F22" w:rsidP="003F6F22">
            <w:pPr>
              <w:pStyle w:val="TableParagraph"/>
              <w:spacing w:line="268" w:lineRule="exact"/>
              <w:rPr>
                <w:rFonts w:asciiTheme="minorHAnsi" w:hAnsiTheme="minorHAnsi" w:cstheme="minorHAnsi"/>
                <w:sz w:val="20"/>
                <w:szCs w:val="20"/>
              </w:rPr>
            </w:pPr>
            <w:r w:rsidRPr="00A47660">
              <w:rPr>
                <w:rFonts w:asciiTheme="minorHAnsi" w:hAnsiTheme="minorHAnsi" w:cstheme="minorHAnsi"/>
                <w:sz w:val="20"/>
                <w:szCs w:val="20"/>
              </w:rPr>
              <w:t>3)</w:t>
            </w:r>
            <w:r w:rsidRPr="00A47660">
              <w:rPr>
                <w:rFonts w:asciiTheme="minorHAnsi" w:hAnsiTheme="minorHAnsi" w:cstheme="minorHAnsi"/>
                <w:sz w:val="20"/>
                <w:szCs w:val="20"/>
              </w:rPr>
              <w:tab/>
              <w:t>Final check in with aggregate findings, draft analyses, and discussion of results of the casefile review data. Submit a detailed written final plan describing focus group timeline, recruitment, questions, and sampling strategy to ensure statewide representativeness, organization, facilitation, transcription, audio recording, and written report development for all three groups as identified in Sectio</w:t>
            </w:r>
            <w:r w:rsidR="00E1720D" w:rsidRPr="00A47660">
              <w:rPr>
                <w:rFonts w:asciiTheme="minorHAnsi" w:hAnsiTheme="minorHAnsi" w:cstheme="minorHAnsi"/>
                <w:sz w:val="20"/>
                <w:szCs w:val="20"/>
              </w:rPr>
              <w:t>n 2.3</w:t>
            </w:r>
            <w:r w:rsidRPr="00A47660">
              <w:rPr>
                <w:rFonts w:asciiTheme="minorHAnsi" w:hAnsiTheme="minorHAnsi" w:cstheme="minorHAnsi"/>
                <w:sz w:val="20"/>
                <w:szCs w:val="20"/>
              </w:rPr>
              <w:t xml:space="preserve"> above. (</w:t>
            </w:r>
            <w:r w:rsidRPr="00A47660">
              <w:rPr>
                <w:rFonts w:asciiTheme="minorHAnsi" w:hAnsiTheme="minorHAnsi" w:cstheme="minorHAnsi"/>
                <w:b/>
                <w:bCs/>
                <w:sz w:val="20"/>
                <w:szCs w:val="20"/>
              </w:rPr>
              <w:t>February 3, 2025</w:t>
            </w:r>
            <w:r w:rsidRPr="00A47660">
              <w:rPr>
                <w:rFonts w:asciiTheme="minorHAnsi" w:hAnsiTheme="minorHAnsi" w:cstheme="minorHAnsi"/>
                <w:sz w:val="20"/>
                <w:szCs w:val="20"/>
              </w:rPr>
              <w:t>)</w:t>
            </w:r>
          </w:p>
        </w:tc>
        <w:tc>
          <w:tcPr>
            <w:tcW w:w="1662" w:type="dxa"/>
            <w:tcBorders>
              <w:top w:val="single" w:sz="4" w:space="0" w:color="231F20"/>
              <w:left w:val="single" w:sz="4" w:space="0" w:color="231F20"/>
              <w:bottom w:val="single" w:sz="4" w:space="0" w:color="231F20"/>
              <w:right w:val="single" w:sz="4" w:space="0" w:color="231F20"/>
            </w:tcBorders>
          </w:tcPr>
          <w:p w14:paraId="359D11BF" w14:textId="07346B51" w:rsidR="00276E8D" w:rsidRPr="00A47660" w:rsidRDefault="00276E8D" w:rsidP="00EF3356">
            <w:pPr>
              <w:pStyle w:val="TableParagraph"/>
              <w:spacing w:line="268" w:lineRule="exact"/>
              <w:ind w:left="0"/>
              <w:jc w:val="center"/>
              <w:rPr>
                <w:rFonts w:asciiTheme="minorHAnsi" w:hAnsiTheme="minorHAnsi" w:cstheme="minorHAnsi"/>
                <w:sz w:val="20"/>
                <w:szCs w:val="20"/>
              </w:rPr>
            </w:pPr>
            <w:r w:rsidRPr="00A47660">
              <w:rPr>
                <w:rFonts w:asciiTheme="minorHAnsi" w:hAnsiTheme="minorHAnsi" w:cstheme="minorHAnsi"/>
                <w:color w:val="231F20"/>
                <w:sz w:val="20"/>
                <w:szCs w:val="20"/>
              </w:rPr>
              <w:t>February 3, 2025</w:t>
            </w:r>
          </w:p>
        </w:tc>
      </w:tr>
      <w:tr w:rsidR="003F4204" w:rsidRPr="00A47660" w14:paraId="4599DB2E" w14:textId="77777777" w:rsidTr="009A2DF5">
        <w:trPr>
          <w:trHeight w:val="341"/>
          <w:jc w:val="center"/>
        </w:trPr>
        <w:tc>
          <w:tcPr>
            <w:tcW w:w="8503" w:type="dxa"/>
            <w:tcBorders>
              <w:top w:val="single" w:sz="4" w:space="0" w:color="231F20"/>
              <w:left w:val="single" w:sz="4" w:space="0" w:color="231F20"/>
              <w:bottom w:val="single" w:sz="4" w:space="0" w:color="231F20"/>
              <w:right w:val="single" w:sz="4" w:space="0" w:color="231F20"/>
            </w:tcBorders>
          </w:tcPr>
          <w:p w14:paraId="5B66AE7C" w14:textId="77777777" w:rsidR="003F4204" w:rsidRPr="00A47660" w:rsidRDefault="003F4204" w:rsidP="00EF3356">
            <w:pPr>
              <w:pStyle w:val="TableParagraph"/>
              <w:spacing w:line="268" w:lineRule="exact"/>
              <w:ind w:left="0"/>
              <w:rPr>
                <w:rFonts w:asciiTheme="minorHAnsi" w:hAnsiTheme="minorHAnsi" w:cstheme="minorHAnsi"/>
                <w:sz w:val="20"/>
                <w:szCs w:val="20"/>
              </w:rPr>
            </w:pPr>
            <w:r w:rsidRPr="00A47660">
              <w:rPr>
                <w:rFonts w:asciiTheme="minorHAnsi" w:hAnsiTheme="minorHAnsi" w:cstheme="minorHAnsi"/>
                <w:b/>
                <w:bCs/>
                <w:sz w:val="20"/>
                <w:szCs w:val="20"/>
              </w:rPr>
              <w:t>Deliverable 5: Case File Review Data Analysis</w:t>
            </w:r>
          </w:p>
        </w:tc>
        <w:tc>
          <w:tcPr>
            <w:tcW w:w="1662" w:type="dxa"/>
            <w:tcBorders>
              <w:top w:val="single" w:sz="4" w:space="0" w:color="231F20"/>
              <w:left w:val="single" w:sz="4" w:space="0" w:color="231F20"/>
              <w:bottom w:val="single" w:sz="4" w:space="0" w:color="231F20"/>
              <w:right w:val="single" w:sz="4" w:space="0" w:color="231F20"/>
            </w:tcBorders>
          </w:tcPr>
          <w:p w14:paraId="0801BC1A" w14:textId="77777777" w:rsidR="003F4204" w:rsidRPr="00A47660" w:rsidRDefault="003F4204" w:rsidP="00EF3356">
            <w:pPr>
              <w:pStyle w:val="TableParagraph"/>
              <w:spacing w:line="268" w:lineRule="exact"/>
              <w:ind w:left="0"/>
              <w:rPr>
                <w:rFonts w:asciiTheme="minorHAnsi" w:hAnsiTheme="minorHAnsi" w:cstheme="minorHAnsi"/>
                <w:sz w:val="20"/>
                <w:szCs w:val="20"/>
              </w:rPr>
            </w:pPr>
          </w:p>
        </w:tc>
      </w:tr>
      <w:tr w:rsidR="003F4204" w:rsidRPr="00A47660" w14:paraId="4C5E5961" w14:textId="77777777" w:rsidTr="009A2DF5">
        <w:trPr>
          <w:trHeight w:val="1520"/>
          <w:jc w:val="center"/>
        </w:trPr>
        <w:tc>
          <w:tcPr>
            <w:tcW w:w="8503" w:type="dxa"/>
            <w:tcBorders>
              <w:left w:val="single" w:sz="4" w:space="0" w:color="231F20"/>
              <w:right w:val="single" w:sz="4" w:space="0" w:color="231F20"/>
            </w:tcBorders>
          </w:tcPr>
          <w:p w14:paraId="7D1DA208" w14:textId="77777777" w:rsidR="00696A24" w:rsidRPr="00A47660" w:rsidRDefault="00696A24" w:rsidP="00696A24">
            <w:pPr>
              <w:rPr>
                <w:rFonts w:asciiTheme="minorHAnsi" w:hAnsiTheme="minorHAnsi" w:cstheme="minorHAnsi"/>
                <w:color w:val="231F20"/>
                <w:sz w:val="20"/>
              </w:rPr>
            </w:pPr>
            <w:r w:rsidRPr="00A47660">
              <w:rPr>
                <w:rFonts w:asciiTheme="minorHAnsi" w:hAnsiTheme="minorHAnsi" w:cstheme="minorHAnsi"/>
                <w:color w:val="231F20"/>
                <w:sz w:val="20"/>
              </w:rPr>
              <w:t>Provide quarterly summaries on the status of the finalized electronic database, accompanying charts, tables, graphics, and a draft written report on casefile review findings, analyses used, and discussion of results to the Judicial Council AB 1194 Program Manager as follows:</w:t>
            </w:r>
          </w:p>
          <w:p w14:paraId="74DDF9C6" w14:textId="77777777" w:rsidR="00696A24" w:rsidRPr="00A47660" w:rsidRDefault="00696A24" w:rsidP="00696A24">
            <w:pPr>
              <w:rPr>
                <w:rFonts w:asciiTheme="minorHAnsi" w:hAnsiTheme="minorHAnsi" w:cstheme="minorHAnsi"/>
                <w:color w:val="231F20"/>
                <w:sz w:val="20"/>
              </w:rPr>
            </w:pPr>
          </w:p>
          <w:p w14:paraId="02C41E4A" w14:textId="77777777" w:rsidR="00696A24" w:rsidRPr="00A47660" w:rsidRDefault="00696A24" w:rsidP="00696A24">
            <w:pPr>
              <w:rPr>
                <w:rFonts w:asciiTheme="minorHAnsi" w:hAnsiTheme="minorHAnsi" w:cstheme="minorHAnsi"/>
                <w:color w:val="231F20"/>
                <w:sz w:val="20"/>
              </w:rPr>
            </w:pPr>
            <w:r w:rsidRPr="00A47660">
              <w:rPr>
                <w:rFonts w:asciiTheme="minorHAnsi" w:hAnsiTheme="minorHAnsi" w:cstheme="minorHAnsi"/>
                <w:color w:val="231F20"/>
                <w:sz w:val="20"/>
              </w:rPr>
              <w:t>1)</w:t>
            </w:r>
            <w:r w:rsidRPr="00A47660">
              <w:rPr>
                <w:rFonts w:asciiTheme="minorHAnsi" w:hAnsiTheme="minorHAnsi" w:cstheme="minorHAnsi"/>
                <w:color w:val="231F20"/>
                <w:sz w:val="20"/>
              </w:rPr>
              <w:tab/>
              <w:t>Submit a written summary of preliminary analyses and the electronic database of data entered from case file review in both Microsoft Excel and .csv formats, include coding sheet. Submit uniformly formatted charts, tables, and graphics of analyzed data, in addition to copies of syntax and formulas used to run various statistical tests and data analyses, and a written summary of how these numbers were derived. (</w:t>
            </w:r>
            <w:r w:rsidRPr="00A47660">
              <w:rPr>
                <w:rFonts w:asciiTheme="minorHAnsi" w:hAnsiTheme="minorHAnsi" w:cstheme="minorHAnsi"/>
                <w:b/>
                <w:bCs/>
                <w:color w:val="231F20"/>
                <w:sz w:val="20"/>
              </w:rPr>
              <w:t>May 2, 2025</w:t>
            </w:r>
            <w:r w:rsidRPr="00A47660">
              <w:rPr>
                <w:rFonts w:asciiTheme="minorHAnsi" w:hAnsiTheme="minorHAnsi" w:cstheme="minorHAnsi"/>
                <w:color w:val="231F20"/>
                <w:sz w:val="20"/>
              </w:rPr>
              <w:t>)</w:t>
            </w:r>
          </w:p>
          <w:p w14:paraId="38CAAC03" w14:textId="77777777" w:rsidR="00696A24" w:rsidRPr="00A47660" w:rsidRDefault="00696A24" w:rsidP="00696A24">
            <w:pPr>
              <w:rPr>
                <w:rFonts w:asciiTheme="minorHAnsi" w:hAnsiTheme="minorHAnsi" w:cstheme="minorHAnsi"/>
                <w:color w:val="231F20"/>
                <w:sz w:val="20"/>
              </w:rPr>
            </w:pPr>
          </w:p>
          <w:p w14:paraId="116C50A8" w14:textId="16275C2C" w:rsidR="00A47660" w:rsidRPr="00A47660" w:rsidRDefault="00696A24" w:rsidP="00696A24">
            <w:pPr>
              <w:rPr>
                <w:rFonts w:asciiTheme="minorHAnsi" w:hAnsiTheme="minorHAnsi" w:cstheme="minorHAnsi"/>
                <w:color w:val="231F20"/>
                <w:sz w:val="20"/>
              </w:rPr>
            </w:pPr>
            <w:r w:rsidRPr="00A47660">
              <w:rPr>
                <w:rFonts w:asciiTheme="minorHAnsi" w:hAnsiTheme="minorHAnsi" w:cstheme="minorHAnsi"/>
                <w:color w:val="231F20"/>
                <w:sz w:val="20"/>
              </w:rPr>
              <w:t>2)</w:t>
            </w:r>
            <w:r w:rsidRPr="00A47660">
              <w:rPr>
                <w:rFonts w:asciiTheme="minorHAnsi" w:hAnsiTheme="minorHAnsi" w:cstheme="minorHAnsi"/>
                <w:color w:val="231F20"/>
                <w:sz w:val="20"/>
              </w:rPr>
              <w:tab/>
              <w:t>Submit written draft report in a Microsoft Word format of case file review findings, results and litigant characteristics as reflected in previous conservatorship studies, as well as any research limitations or challenges encountered while conducting this part of the study. The report shall include the Items identified in Section</w:t>
            </w:r>
            <w:r w:rsidR="00E1720D" w:rsidRPr="00A47660">
              <w:rPr>
                <w:rFonts w:asciiTheme="minorHAnsi" w:hAnsiTheme="minorHAnsi" w:cstheme="minorHAnsi"/>
                <w:color w:val="231F20"/>
                <w:sz w:val="20"/>
              </w:rPr>
              <w:t xml:space="preserve"> 2.3 </w:t>
            </w:r>
            <w:r w:rsidRPr="00A47660">
              <w:rPr>
                <w:rFonts w:asciiTheme="minorHAnsi" w:hAnsiTheme="minorHAnsi" w:cstheme="minorHAnsi"/>
                <w:color w:val="231F20"/>
                <w:sz w:val="20"/>
              </w:rPr>
              <w:t>above. (</w:t>
            </w:r>
            <w:r w:rsidRPr="00A47660">
              <w:rPr>
                <w:rFonts w:asciiTheme="minorHAnsi" w:hAnsiTheme="minorHAnsi" w:cstheme="minorHAnsi"/>
                <w:b/>
                <w:bCs/>
                <w:color w:val="231F20"/>
                <w:sz w:val="20"/>
              </w:rPr>
              <w:t>August 1, 2025</w:t>
            </w:r>
            <w:r w:rsidRPr="00A47660">
              <w:rPr>
                <w:rFonts w:asciiTheme="minorHAnsi" w:hAnsiTheme="minorHAnsi" w:cstheme="minorHAnsi"/>
                <w:color w:val="231F20"/>
                <w:sz w:val="20"/>
              </w:rPr>
              <w:t>)</w:t>
            </w:r>
          </w:p>
        </w:tc>
        <w:tc>
          <w:tcPr>
            <w:tcW w:w="1662" w:type="dxa"/>
            <w:tcBorders>
              <w:left w:val="single" w:sz="4" w:space="0" w:color="231F20"/>
              <w:right w:val="single" w:sz="4" w:space="0" w:color="231F20"/>
            </w:tcBorders>
            <w:vAlign w:val="center"/>
          </w:tcPr>
          <w:p w14:paraId="6FAFF531" w14:textId="7F37E2F8" w:rsidR="003F4204" w:rsidRPr="00A47660" w:rsidRDefault="003F4204" w:rsidP="00EF3356">
            <w:pPr>
              <w:jc w:val="center"/>
              <w:rPr>
                <w:rFonts w:asciiTheme="minorHAnsi" w:hAnsiTheme="minorHAnsi" w:cstheme="minorHAnsi"/>
                <w:color w:val="231F20"/>
                <w:sz w:val="20"/>
              </w:rPr>
            </w:pPr>
            <w:r w:rsidRPr="00A47660">
              <w:rPr>
                <w:rFonts w:asciiTheme="minorHAnsi" w:hAnsiTheme="minorHAnsi" w:cstheme="minorHAnsi"/>
                <w:color w:val="231F20"/>
                <w:sz w:val="20"/>
              </w:rPr>
              <w:t>August 1, 2025</w:t>
            </w:r>
          </w:p>
        </w:tc>
      </w:tr>
      <w:tr w:rsidR="00276E8D" w:rsidRPr="00A47660" w14:paraId="07BD3D1E" w14:textId="77777777" w:rsidTr="00EF3356">
        <w:trPr>
          <w:trHeight w:val="359"/>
          <w:jc w:val="center"/>
        </w:trPr>
        <w:tc>
          <w:tcPr>
            <w:tcW w:w="10165" w:type="dxa"/>
            <w:gridSpan w:val="2"/>
            <w:tcBorders>
              <w:left w:val="single" w:sz="4" w:space="0" w:color="231F20"/>
              <w:right w:val="single" w:sz="4" w:space="0" w:color="231F20"/>
            </w:tcBorders>
          </w:tcPr>
          <w:p w14:paraId="5A97AC63" w14:textId="77777777"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b/>
                <w:bCs/>
                <w:color w:val="231F20"/>
                <w:sz w:val="20"/>
              </w:rPr>
              <w:t>Deliverable 6: Focus Groups and Data Analysis</w:t>
            </w:r>
          </w:p>
        </w:tc>
      </w:tr>
      <w:tr w:rsidR="003F4204" w:rsidRPr="00A47660" w14:paraId="044CC290" w14:textId="77777777" w:rsidTr="00A47660">
        <w:trPr>
          <w:trHeight w:val="1700"/>
          <w:jc w:val="center"/>
        </w:trPr>
        <w:tc>
          <w:tcPr>
            <w:tcW w:w="8503" w:type="dxa"/>
            <w:tcBorders>
              <w:left w:val="single" w:sz="4" w:space="0" w:color="231F20"/>
              <w:right w:val="single" w:sz="4" w:space="0" w:color="231F20"/>
            </w:tcBorders>
          </w:tcPr>
          <w:p w14:paraId="01DE51A3" w14:textId="77777777" w:rsidR="003F4204" w:rsidRPr="00A47660" w:rsidRDefault="003F4204" w:rsidP="00EF3356">
            <w:pPr>
              <w:rPr>
                <w:rFonts w:asciiTheme="minorHAnsi" w:hAnsiTheme="minorHAnsi" w:cstheme="minorHAnsi"/>
                <w:color w:val="231F20"/>
                <w:sz w:val="20"/>
              </w:rPr>
            </w:pPr>
            <w:r w:rsidRPr="00A47660">
              <w:rPr>
                <w:rFonts w:asciiTheme="minorHAnsi" w:hAnsiTheme="minorHAnsi" w:cstheme="minorHAnsi"/>
                <w:color w:val="231F20"/>
                <w:sz w:val="20"/>
              </w:rPr>
              <w:t xml:space="preserve">Hold focus group meetings. </w:t>
            </w:r>
          </w:p>
          <w:p w14:paraId="48EE945C" w14:textId="77777777" w:rsidR="003F4204" w:rsidRPr="00A47660" w:rsidRDefault="003F4204" w:rsidP="00EF3356">
            <w:pPr>
              <w:rPr>
                <w:rFonts w:asciiTheme="minorHAnsi" w:hAnsiTheme="minorHAnsi" w:cstheme="minorHAnsi"/>
                <w:color w:val="231F20"/>
                <w:sz w:val="20"/>
              </w:rPr>
            </w:pPr>
          </w:p>
          <w:p w14:paraId="03BE6578" w14:textId="77777777" w:rsidR="003F4204" w:rsidRPr="00A47660" w:rsidRDefault="003F4204" w:rsidP="00EF3356">
            <w:pPr>
              <w:rPr>
                <w:rFonts w:asciiTheme="minorHAnsi" w:hAnsiTheme="minorHAnsi" w:cstheme="minorHAnsi"/>
                <w:color w:val="231F20"/>
                <w:sz w:val="20"/>
              </w:rPr>
            </w:pPr>
            <w:r w:rsidRPr="00A47660">
              <w:rPr>
                <w:rFonts w:asciiTheme="minorHAnsi" w:hAnsiTheme="minorHAnsi" w:cstheme="minorHAnsi"/>
                <w:color w:val="231F20"/>
                <w:sz w:val="20"/>
              </w:rPr>
              <w:t>Submit written report in a Microsoft Word format of focus group themes and findings, as well as any research limitations or challenges encountered while conducting this part of the study.</w:t>
            </w:r>
          </w:p>
          <w:p w14:paraId="3A47611F" w14:textId="77777777" w:rsidR="003F4204" w:rsidRPr="00A47660" w:rsidRDefault="003F4204" w:rsidP="00EF3356">
            <w:pPr>
              <w:rPr>
                <w:rFonts w:asciiTheme="minorHAnsi" w:hAnsiTheme="minorHAnsi" w:cstheme="minorHAnsi"/>
                <w:color w:val="231F20"/>
                <w:sz w:val="20"/>
              </w:rPr>
            </w:pPr>
          </w:p>
          <w:p w14:paraId="16094AF1" w14:textId="7D8CBD23" w:rsidR="003F4204" w:rsidRDefault="003F4204" w:rsidP="00EF3356">
            <w:pPr>
              <w:rPr>
                <w:rFonts w:asciiTheme="minorHAnsi" w:hAnsiTheme="minorHAnsi" w:cstheme="minorHAnsi"/>
                <w:color w:val="231F20"/>
                <w:sz w:val="20"/>
              </w:rPr>
            </w:pPr>
            <w:r w:rsidRPr="00A47660">
              <w:rPr>
                <w:rFonts w:asciiTheme="minorHAnsi" w:hAnsiTheme="minorHAnsi" w:cstheme="minorHAnsi"/>
                <w:color w:val="231F20"/>
                <w:sz w:val="20"/>
              </w:rPr>
              <w:t>Submit digital copies of audio recordings and written transcripts from all focused discussion groups.</w:t>
            </w:r>
          </w:p>
          <w:p w14:paraId="1B40F3C2" w14:textId="25D41FB0" w:rsidR="00A47660" w:rsidRDefault="00A47660" w:rsidP="00EF3356">
            <w:pPr>
              <w:rPr>
                <w:rFonts w:asciiTheme="minorHAnsi" w:hAnsiTheme="minorHAnsi" w:cstheme="minorHAnsi"/>
                <w:color w:val="231F20"/>
                <w:sz w:val="20"/>
              </w:rPr>
            </w:pPr>
          </w:p>
          <w:p w14:paraId="55D05DFB" w14:textId="77777777" w:rsidR="00A47660" w:rsidRDefault="00A47660" w:rsidP="00EF3356">
            <w:pPr>
              <w:rPr>
                <w:rFonts w:asciiTheme="minorHAnsi" w:hAnsiTheme="minorHAnsi" w:cstheme="minorHAnsi"/>
                <w:color w:val="231F20"/>
                <w:sz w:val="20"/>
              </w:rPr>
            </w:pPr>
          </w:p>
          <w:p w14:paraId="5F65A266" w14:textId="272D75B4" w:rsidR="00A47660" w:rsidRPr="00A47660" w:rsidRDefault="00A47660" w:rsidP="00EF3356">
            <w:pPr>
              <w:rPr>
                <w:rFonts w:asciiTheme="minorHAnsi" w:hAnsiTheme="minorHAnsi" w:cstheme="minorHAnsi"/>
                <w:color w:val="231F20"/>
                <w:sz w:val="20"/>
              </w:rPr>
            </w:pPr>
          </w:p>
        </w:tc>
        <w:tc>
          <w:tcPr>
            <w:tcW w:w="1662" w:type="dxa"/>
            <w:tcBorders>
              <w:left w:val="single" w:sz="4" w:space="0" w:color="231F20"/>
              <w:right w:val="single" w:sz="4" w:space="0" w:color="231F20"/>
            </w:tcBorders>
            <w:vAlign w:val="center"/>
          </w:tcPr>
          <w:p w14:paraId="71A28ECA" w14:textId="1FEAAC60" w:rsidR="003F4204" w:rsidRPr="00A47660" w:rsidRDefault="003F4204" w:rsidP="00EF3356">
            <w:pPr>
              <w:jc w:val="center"/>
              <w:rPr>
                <w:rFonts w:asciiTheme="minorHAnsi" w:hAnsiTheme="minorHAnsi" w:cstheme="minorHAnsi"/>
                <w:color w:val="231F20"/>
                <w:sz w:val="20"/>
              </w:rPr>
            </w:pPr>
            <w:r w:rsidRPr="00A47660">
              <w:rPr>
                <w:rFonts w:asciiTheme="minorHAnsi" w:hAnsiTheme="minorHAnsi" w:cstheme="minorHAnsi"/>
                <w:color w:val="231F20"/>
                <w:sz w:val="20"/>
              </w:rPr>
              <w:t>August 15, 2025</w:t>
            </w:r>
          </w:p>
        </w:tc>
      </w:tr>
      <w:tr w:rsidR="00276E8D" w:rsidRPr="00A47660" w14:paraId="57596C09" w14:textId="77777777" w:rsidTr="009A2DF5">
        <w:trPr>
          <w:trHeight w:val="350"/>
          <w:jc w:val="center"/>
        </w:trPr>
        <w:tc>
          <w:tcPr>
            <w:tcW w:w="10165" w:type="dxa"/>
            <w:gridSpan w:val="2"/>
            <w:tcBorders>
              <w:left w:val="single" w:sz="4" w:space="0" w:color="231F20"/>
              <w:right w:val="single" w:sz="4" w:space="0" w:color="231F20"/>
            </w:tcBorders>
          </w:tcPr>
          <w:p w14:paraId="0FD0C670" w14:textId="77777777"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b/>
                <w:bCs/>
                <w:color w:val="231F20"/>
                <w:sz w:val="20"/>
              </w:rPr>
              <w:lastRenderedPageBreak/>
              <w:t>Deliverable 7: Draft Report</w:t>
            </w:r>
          </w:p>
        </w:tc>
      </w:tr>
      <w:tr w:rsidR="009A2DF5" w:rsidRPr="00A47660" w14:paraId="614FCF1B" w14:textId="77777777" w:rsidTr="009A2DF5">
        <w:trPr>
          <w:trHeight w:val="1520"/>
          <w:jc w:val="center"/>
        </w:trPr>
        <w:tc>
          <w:tcPr>
            <w:tcW w:w="8503" w:type="dxa"/>
            <w:tcBorders>
              <w:left w:val="single" w:sz="4" w:space="0" w:color="231F20"/>
              <w:right w:val="single" w:sz="4" w:space="0" w:color="231F20"/>
            </w:tcBorders>
          </w:tcPr>
          <w:p w14:paraId="1C927BB3" w14:textId="3158BD3F" w:rsidR="009A2DF5" w:rsidRPr="00A47660" w:rsidRDefault="009A2DF5" w:rsidP="00EF3356">
            <w:pPr>
              <w:rPr>
                <w:rFonts w:asciiTheme="minorHAnsi" w:hAnsiTheme="minorHAnsi" w:cstheme="minorHAnsi"/>
                <w:color w:val="231F20"/>
                <w:sz w:val="20"/>
              </w:rPr>
            </w:pPr>
            <w:r w:rsidRPr="00A47660">
              <w:rPr>
                <w:rFonts w:asciiTheme="minorHAnsi" w:hAnsiTheme="minorHAnsi" w:cstheme="minorHAnsi"/>
                <w:color w:val="231F20"/>
                <w:sz w:val="20"/>
              </w:rPr>
              <w:t xml:space="preserve">Submit a report with written policy recommendations based on findings from, </w:t>
            </w:r>
            <w:r w:rsidR="00E1720D" w:rsidRPr="00A47660">
              <w:rPr>
                <w:rFonts w:asciiTheme="minorHAnsi" w:hAnsiTheme="minorHAnsi" w:cstheme="minorHAnsi"/>
                <w:color w:val="231F20"/>
                <w:sz w:val="20"/>
              </w:rPr>
              <w:t>t</w:t>
            </w:r>
            <w:r w:rsidRPr="00A47660">
              <w:rPr>
                <w:rFonts w:asciiTheme="minorHAnsi" w:hAnsiTheme="minorHAnsi" w:cstheme="minorHAnsi"/>
                <w:color w:val="231F20"/>
                <w:sz w:val="20"/>
              </w:rPr>
              <w:t>he casefile review and focus groups. The following criteria s</w:t>
            </w:r>
            <w:r w:rsidR="00E1720D" w:rsidRPr="00A47660">
              <w:rPr>
                <w:rFonts w:asciiTheme="minorHAnsi" w:hAnsiTheme="minorHAnsi" w:cstheme="minorHAnsi"/>
                <w:color w:val="231F20"/>
                <w:sz w:val="20"/>
              </w:rPr>
              <w:t>hall</w:t>
            </w:r>
            <w:r w:rsidRPr="00A47660">
              <w:rPr>
                <w:rFonts w:asciiTheme="minorHAnsi" w:hAnsiTheme="minorHAnsi" w:cstheme="minorHAnsi"/>
                <w:color w:val="231F20"/>
                <w:sz w:val="20"/>
              </w:rPr>
              <w:t xml:space="preserve"> be used when making the policy recommendations:</w:t>
            </w:r>
          </w:p>
          <w:p w14:paraId="3AA0411E" w14:textId="77777777" w:rsidR="009A2DF5" w:rsidRPr="00A47660" w:rsidRDefault="009A2DF5" w:rsidP="00EF3356">
            <w:pPr>
              <w:rPr>
                <w:rFonts w:asciiTheme="minorHAnsi" w:hAnsiTheme="minorHAnsi" w:cstheme="minorHAnsi"/>
                <w:color w:val="231F20"/>
                <w:sz w:val="20"/>
              </w:rPr>
            </w:pPr>
          </w:p>
          <w:p w14:paraId="30EEF37E" w14:textId="77777777" w:rsidR="009A2DF5" w:rsidRPr="00A47660" w:rsidRDefault="009A2DF5" w:rsidP="00EF3356">
            <w:pPr>
              <w:rPr>
                <w:rFonts w:asciiTheme="minorHAnsi" w:hAnsiTheme="minorHAnsi" w:cstheme="minorHAnsi"/>
                <w:color w:val="231F20"/>
                <w:sz w:val="20"/>
              </w:rPr>
            </w:pPr>
            <w:r w:rsidRPr="00A47660">
              <w:rPr>
                <w:rFonts w:asciiTheme="minorHAnsi" w:hAnsiTheme="minorHAnsi" w:cstheme="minorHAnsi"/>
                <w:color w:val="231F20"/>
                <w:sz w:val="20"/>
              </w:rPr>
              <w:t xml:space="preserve">1) ensure the recommendations provide guidance on statewide performance measures to be collected </w:t>
            </w:r>
          </w:p>
          <w:p w14:paraId="59FFE936" w14:textId="77777777" w:rsidR="009A2DF5" w:rsidRPr="00A47660" w:rsidRDefault="009A2DF5" w:rsidP="00EF3356">
            <w:pPr>
              <w:rPr>
                <w:rFonts w:asciiTheme="minorHAnsi" w:hAnsiTheme="minorHAnsi" w:cstheme="minorHAnsi"/>
                <w:color w:val="231F20"/>
                <w:sz w:val="20"/>
              </w:rPr>
            </w:pPr>
            <w:r w:rsidRPr="00A47660">
              <w:rPr>
                <w:rFonts w:asciiTheme="minorHAnsi" w:hAnsiTheme="minorHAnsi" w:cstheme="minorHAnsi"/>
                <w:color w:val="231F20"/>
                <w:sz w:val="20"/>
              </w:rPr>
              <w:t xml:space="preserve">2) ensure that the recommendations address best practices that courts should follow that serve to protect the legal right of </w:t>
            </w:r>
            <w:proofErr w:type="spellStart"/>
            <w:r w:rsidRPr="00A47660">
              <w:rPr>
                <w:rFonts w:asciiTheme="minorHAnsi" w:hAnsiTheme="minorHAnsi" w:cstheme="minorHAnsi"/>
                <w:color w:val="231F20"/>
                <w:sz w:val="20"/>
              </w:rPr>
              <w:t>conservatees</w:t>
            </w:r>
            <w:proofErr w:type="spellEnd"/>
            <w:r w:rsidRPr="00A47660">
              <w:rPr>
                <w:rFonts w:asciiTheme="minorHAnsi" w:hAnsiTheme="minorHAnsi" w:cstheme="minorHAnsi"/>
                <w:color w:val="231F20"/>
                <w:sz w:val="20"/>
              </w:rPr>
              <w:t xml:space="preserve"> </w:t>
            </w:r>
          </w:p>
          <w:p w14:paraId="49A29E8C" w14:textId="77777777" w:rsidR="009A2DF5" w:rsidRPr="00A47660" w:rsidRDefault="009A2DF5" w:rsidP="00EF3356">
            <w:pPr>
              <w:rPr>
                <w:rFonts w:asciiTheme="minorHAnsi" w:hAnsiTheme="minorHAnsi" w:cstheme="minorHAnsi"/>
                <w:color w:val="231F20"/>
                <w:sz w:val="20"/>
              </w:rPr>
            </w:pPr>
            <w:r w:rsidRPr="00A47660">
              <w:rPr>
                <w:rFonts w:asciiTheme="minorHAnsi" w:hAnsiTheme="minorHAnsi" w:cstheme="minorHAnsi"/>
                <w:color w:val="231F20"/>
                <w:sz w:val="20"/>
              </w:rPr>
              <w:t>3) ensure that the recommendations address staffing needs/requirements that are essential to meet case processing requirements.</w:t>
            </w:r>
          </w:p>
          <w:p w14:paraId="7EA94A34" w14:textId="77777777" w:rsidR="009A2DF5" w:rsidRPr="00A47660" w:rsidRDefault="009A2DF5" w:rsidP="00EF3356">
            <w:pPr>
              <w:rPr>
                <w:rFonts w:asciiTheme="minorHAnsi" w:hAnsiTheme="minorHAnsi" w:cstheme="minorHAnsi"/>
                <w:color w:val="231F20"/>
                <w:sz w:val="20"/>
              </w:rPr>
            </w:pPr>
          </w:p>
          <w:p w14:paraId="3F90BBEE" w14:textId="03F0C047" w:rsidR="009A2DF5" w:rsidRPr="00A47660" w:rsidRDefault="009A2DF5" w:rsidP="00EF3356">
            <w:pPr>
              <w:rPr>
                <w:rFonts w:asciiTheme="minorHAnsi" w:hAnsiTheme="minorHAnsi" w:cstheme="minorHAnsi"/>
                <w:color w:val="231F20"/>
                <w:sz w:val="20"/>
              </w:rPr>
            </w:pPr>
            <w:r w:rsidRPr="00A47660">
              <w:rPr>
                <w:rFonts w:asciiTheme="minorHAnsi" w:hAnsiTheme="minorHAnsi" w:cstheme="minorHAnsi"/>
                <w:color w:val="231F20"/>
                <w:sz w:val="20"/>
              </w:rPr>
              <w:t>Submit a written final draft report in a Microsoft Word format. The final draft report sh</w:t>
            </w:r>
            <w:r w:rsidR="00E1720D" w:rsidRPr="00A47660">
              <w:rPr>
                <w:rFonts w:asciiTheme="minorHAnsi" w:hAnsiTheme="minorHAnsi" w:cstheme="minorHAnsi"/>
                <w:color w:val="231F20"/>
                <w:sz w:val="20"/>
              </w:rPr>
              <w:t>all</w:t>
            </w:r>
            <w:r w:rsidRPr="00A47660">
              <w:rPr>
                <w:rFonts w:asciiTheme="minorHAnsi" w:hAnsiTheme="minorHAnsi" w:cstheme="minorHAnsi"/>
                <w:color w:val="231F20"/>
                <w:sz w:val="20"/>
              </w:rPr>
              <w:t xml:space="preserve"> include the written reports from Deliverables 1-7 (as identified above), analysis of data elements identified in Section 2.3 – 2.5, in addition to the policy recommendations.</w:t>
            </w:r>
          </w:p>
        </w:tc>
        <w:tc>
          <w:tcPr>
            <w:tcW w:w="1662" w:type="dxa"/>
            <w:tcBorders>
              <w:left w:val="single" w:sz="4" w:space="0" w:color="231F20"/>
              <w:right w:val="single" w:sz="4" w:space="0" w:color="231F20"/>
            </w:tcBorders>
            <w:vAlign w:val="center"/>
          </w:tcPr>
          <w:p w14:paraId="7597F2F0" w14:textId="09885A9C" w:rsidR="009A2DF5" w:rsidRPr="00A47660" w:rsidRDefault="009A2DF5" w:rsidP="00EF3356">
            <w:pPr>
              <w:jc w:val="center"/>
              <w:rPr>
                <w:rFonts w:asciiTheme="minorHAnsi" w:hAnsiTheme="minorHAnsi" w:cstheme="minorHAnsi"/>
                <w:sz w:val="20"/>
              </w:rPr>
            </w:pPr>
            <w:r w:rsidRPr="00A47660">
              <w:rPr>
                <w:rFonts w:asciiTheme="minorHAnsi" w:hAnsiTheme="minorHAnsi" w:cstheme="minorHAnsi"/>
                <w:sz w:val="20"/>
              </w:rPr>
              <w:t>February 1</w:t>
            </w:r>
            <w:r w:rsidR="00CC0E5F" w:rsidRPr="00A47660">
              <w:rPr>
                <w:rFonts w:asciiTheme="minorHAnsi" w:hAnsiTheme="minorHAnsi" w:cstheme="minorHAnsi"/>
                <w:sz w:val="20"/>
              </w:rPr>
              <w:t>6</w:t>
            </w:r>
            <w:r w:rsidRPr="00A47660">
              <w:rPr>
                <w:rFonts w:asciiTheme="minorHAnsi" w:hAnsiTheme="minorHAnsi" w:cstheme="minorHAnsi"/>
                <w:sz w:val="20"/>
              </w:rPr>
              <w:t>, 2026</w:t>
            </w:r>
          </w:p>
        </w:tc>
      </w:tr>
      <w:tr w:rsidR="00276E8D" w:rsidRPr="00A47660" w14:paraId="39754AF0" w14:textId="77777777" w:rsidTr="009A2DF5">
        <w:trPr>
          <w:trHeight w:val="359"/>
          <w:jc w:val="center"/>
        </w:trPr>
        <w:tc>
          <w:tcPr>
            <w:tcW w:w="10165" w:type="dxa"/>
            <w:gridSpan w:val="2"/>
            <w:tcBorders>
              <w:left w:val="single" w:sz="4" w:space="0" w:color="231F20"/>
              <w:right w:val="single" w:sz="4" w:space="0" w:color="231F20"/>
            </w:tcBorders>
          </w:tcPr>
          <w:p w14:paraId="4DC92AA1" w14:textId="77777777"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b/>
                <w:color w:val="231F20"/>
                <w:sz w:val="20"/>
              </w:rPr>
              <w:t xml:space="preserve">Deliverable 8: </w:t>
            </w:r>
            <w:r w:rsidRPr="00A47660">
              <w:rPr>
                <w:rFonts w:asciiTheme="minorHAnsi" w:hAnsiTheme="minorHAnsi" w:cstheme="minorHAnsi"/>
                <w:b/>
                <w:bCs/>
                <w:color w:val="231F20"/>
                <w:sz w:val="20"/>
              </w:rPr>
              <w:t>Final Report</w:t>
            </w:r>
          </w:p>
        </w:tc>
      </w:tr>
      <w:tr w:rsidR="009A2DF5" w:rsidRPr="00A47660" w14:paraId="5554683B" w14:textId="77777777" w:rsidTr="009A2DF5">
        <w:trPr>
          <w:trHeight w:val="1106"/>
          <w:jc w:val="center"/>
        </w:trPr>
        <w:tc>
          <w:tcPr>
            <w:tcW w:w="8503" w:type="dxa"/>
            <w:tcBorders>
              <w:left w:val="single" w:sz="4" w:space="0" w:color="231F20"/>
              <w:right w:val="single" w:sz="4" w:space="0" w:color="231F20"/>
            </w:tcBorders>
          </w:tcPr>
          <w:p w14:paraId="63C8BAF8" w14:textId="42110A4D" w:rsidR="009A2DF5" w:rsidRPr="00A47660" w:rsidRDefault="009A2DF5" w:rsidP="00EF3356">
            <w:pPr>
              <w:pStyle w:val="TableParagraph"/>
              <w:spacing w:line="268" w:lineRule="exact"/>
              <w:ind w:left="0"/>
              <w:rPr>
                <w:rFonts w:asciiTheme="minorHAnsi" w:hAnsiTheme="minorHAnsi" w:cstheme="minorHAnsi"/>
                <w:color w:val="231F20"/>
                <w:sz w:val="20"/>
                <w:szCs w:val="20"/>
              </w:rPr>
            </w:pPr>
            <w:r w:rsidRPr="00A47660">
              <w:rPr>
                <w:rFonts w:asciiTheme="minorHAnsi" w:hAnsiTheme="minorHAnsi" w:cstheme="minorHAnsi"/>
                <w:sz w:val="20"/>
                <w:szCs w:val="20"/>
              </w:rPr>
              <w:t>Submit a revised final report based on feedback from the</w:t>
            </w:r>
            <w:r w:rsidR="00E1720D" w:rsidRPr="00A47660">
              <w:rPr>
                <w:rFonts w:asciiTheme="minorHAnsi" w:hAnsiTheme="minorHAnsi" w:cstheme="minorHAnsi"/>
                <w:sz w:val="20"/>
                <w:szCs w:val="20"/>
              </w:rPr>
              <w:t xml:space="preserve"> JCC P</w:t>
            </w:r>
            <w:r w:rsidRPr="00A47660">
              <w:rPr>
                <w:rFonts w:asciiTheme="minorHAnsi" w:hAnsiTheme="minorHAnsi" w:cstheme="minorHAnsi"/>
                <w:sz w:val="20"/>
                <w:szCs w:val="20"/>
              </w:rPr>
              <w:t xml:space="preserve">rogram </w:t>
            </w:r>
            <w:r w:rsidR="00E1720D" w:rsidRPr="00A47660">
              <w:rPr>
                <w:rFonts w:asciiTheme="minorHAnsi" w:hAnsiTheme="minorHAnsi" w:cstheme="minorHAnsi"/>
                <w:sz w:val="20"/>
                <w:szCs w:val="20"/>
              </w:rPr>
              <w:t>M</w:t>
            </w:r>
            <w:r w:rsidRPr="00A47660">
              <w:rPr>
                <w:rFonts w:asciiTheme="minorHAnsi" w:hAnsiTheme="minorHAnsi" w:cstheme="minorHAnsi"/>
                <w:sz w:val="20"/>
                <w:szCs w:val="20"/>
              </w:rPr>
              <w:t xml:space="preserve">anager. This final report </w:t>
            </w:r>
            <w:r w:rsidR="00E1720D" w:rsidRPr="00A47660">
              <w:rPr>
                <w:rFonts w:asciiTheme="minorHAnsi" w:hAnsiTheme="minorHAnsi" w:cstheme="minorHAnsi"/>
                <w:sz w:val="20"/>
                <w:szCs w:val="20"/>
              </w:rPr>
              <w:t>shall</w:t>
            </w:r>
            <w:r w:rsidRPr="00A47660">
              <w:rPr>
                <w:rFonts w:asciiTheme="minorHAnsi" w:hAnsiTheme="minorHAnsi" w:cstheme="minorHAnsi"/>
                <w:sz w:val="20"/>
                <w:szCs w:val="20"/>
              </w:rPr>
              <w:t xml:space="preserve"> include an introduction describing the background of the study, in addition to a conclusion that also addresses any research limitations or challenges encountered while conducting the study.</w:t>
            </w:r>
          </w:p>
        </w:tc>
        <w:tc>
          <w:tcPr>
            <w:tcW w:w="1662" w:type="dxa"/>
            <w:tcBorders>
              <w:left w:val="single" w:sz="4" w:space="0" w:color="231F20"/>
              <w:right w:val="single" w:sz="4" w:space="0" w:color="231F20"/>
            </w:tcBorders>
            <w:vAlign w:val="center"/>
          </w:tcPr>
          <w:p w14:paraId="38F620C8" w14:textId="2442831C" w:rsidR="009A2DF5" w:rsidRPr="00A47660" w:rsidRDefault="009A2DF5" w:rsidP="00EF3356">
            <w:pPr>
              <w:jc w:val="center"/>
              <w:rPr>
                <w:rFonts w:asciiTheme="minorHAnsi" w:hAnsiTheme="minorHAnsi" w:cstheme="minorHAnsi"/>
                <w:color w:val="231F20"/>
                <w:sz w:val="20"/>
              </w:rPr>
            </w:pPr>
            <w:r w:rsidRPr="00A47660">
              <w:rPr>
                <w:rFonts w:asciiTheme="minorHAnsi" w:hAnsiTheme="minorHAnsi" w:cstheme="minorHAnsi"/>
                <w:color w:val="231F20"/>
                <w:sz w:val="20"/>
              </w:rPr>
              <w:t>August 3, 2026</w:t>
            </w:r>
          </w:p>
        </w:tc>
      </w:tr>
      <w:tr w:rsidR="00276E8D" w:rsidRPr="00A47660" w14:paraId="11BC8A92" w14:textId="77777777" w:rsidTr="00EF3356">
        <w:trPr>
          <w:trHeight w:val="359"/>
          <w:jc w:val="center"/>
        </w:trPr>
        <w:tc>
          <w:tcPr>
            <w:tcW w:w="10165" w:type="dxa"/>
            <w:gridSpan w:val="2"/>
            <w:tcBorders>
              <w:left w:val="single" w:sz="4" w:space="0" w:color="231F20"/>
              <w:right w:val="single" w:sz="4" w:space="0" w:color="231F20"/>
            </w:tcBorders>
          </w:tcPr>
          <w:p w14:paraId="222F7587" w14:textId="77777777" w:rsidR="00276E8D" w:rsidRPr="00A47660" w:rsidRDefault="00276E8D" w:rsidP="00EF3356">
            <w:pPr>
              <w:rPr>
                <w:rFonts w:asciiTheme="minorHAnsi" w:hAnsiTheme="minorHAnsi" w:cstheme="minorHAnsi"/>
                <w:color w:val="231F20"/>
                <w:sz w:val="20"/>
              </w:rPr>
            </w:pPr>
            <w:r w:rsidRPr="00A47660">
              <w:rPr>
                <w:rFonts w:asciiTheme="minorHAnsi" w:hAnsiTheme="minorHAnsi" w:cstheme="minorHAnsi"/>
                <w:b/>
                <w:bCs/>
                <w:sz w:val="20"/>
              </w:rPr>
              <w:t>Deliverable 9: Telephone and Email Contact with JCC AB 1194 Program Management</w:t>
            </w:r>
          </w:p>
        </w:tc>
      </w:tr>
      <w:tr w:rsidR="009A2DF5" w:rsidRPr="00A47660" w14:paraId="6FF9917C" w14:textId="77777777" w:rsidTr="009A2DF5">
        <w:trPr>
          <w:trHeight w:val="1097"/>
          <w:jc w:val="center"/>
        </w:trPr>
        <w:tc>
          <w:tcPr>
            <w:tcW w:w="8503" w:type="dxa"/>
            <w:tcBorders>
              <w:left w:val="single" w:sz="4" w:space="0" w:color="231F20"/>
              <w:right w:val="single" w:sz="4" w:space="0" w:color="231F20"/>
            </w:tcBorders>
          </w:tcPr>
          <w:p w14:paraId="03B41035" w14:textId="77777777" w:rsidR="009A2DF5" w:rsidRPr="00A47660" w:rsidRDefault="009A2DF5" w:rsidP="00EF3356">
            <w:pPr>
              <w:pStyle w:val="TableParagraph"/>
              <w:spacing w:line="268" w:lineRule="exact"/>
              <w:ind w:left="0"/>
              <w:rPr>
                <w:rFonts w:asciiTheme="minorHAnsi" w:hAnsiTheme="minorHAnsi" w:cstheme="minorHAnsi"/>
                <w:sz w:val="20"/>
                <w:szCs w:val="20"/>
              </w:rPr>
            </w:pPr>
            <w:r w:rsidRPr="00A47660">
              <w:rPr>
                <w:rFonts w:asciiTheme="minorHAnsi" w:hAnsiTheme="minorHAnsi" w:cstheme="minorHAnsi"/>
                <w:sz w:val="20"/>
                <w:szCs w:val="20"/>
              </w:rPr>
              <w:t xml:space="preserve">Consult with the JCC AB 1194 Program Manager, JCC staff, or designee via telephone approximately </w:t>
            </w:r>
            <w:proofErr w:type="gramStart"/>
            <w:r w:rsidRPr="00A47660">
              <w:rPr>
                <w:rFonts w:asciiTheme="minorHAnsi" w:hAnsiTheme="minorHAnsi" w:cstheme="minorHAnsi"/>
                <w:sz w:val="20"/>
                <w:szCs w:val="20"/>
              </w:rPr>
              <w:t>on a monthly basis</w:t>
            </w:r>
            <w:proofErr w:type="gramEnd"/>
            <w:r w:rsidRPr="00A47660">
              <w:rPr>
                <w:rFonts w:asciiTheme="minorHAnsi" w:hAnsiTheme="minorHAnsi" w:cstheme="minorHAnsi"/>
                <w:sz w:val="20"/>
                <w:szCs w:val="20"/>
              </w:rPr>
              <w:t xml:space="preserve"> and be responsive to emails and phone calls from the JCC AB 1194 Program Manager on an as-needed basis. Schedule, including day and time, to be arranged.</w:t>
            </w:r>
          </w:p>
          <w:p w14:paraId="47EF359A" w14:textId="77777777" w:rsidR="00CC0E5F" w:rsidRPr="00A47660" w:rsidRDefault="00CC0E5F" w:rsidP="00EF3356">
            <w:pPr>
              <w:pStyle w:val="TableParagraph"/>
              <w:spacing w:line="268" w:lineRule="exact"/>
              <w:ind w:left="0"/>
              <w:rPr>
                <w:rFonts w:asciiTheme="minorHAnsi" w:hAnsiTheme="minorHAnsi" w:cstheme="minorHAnsi"/>
                <w:sz w:val="20"/>
                <w:szCs w:val="20"/>
              </w:rPr>
            </w:pPr>
          </w:p>
          <w:p w14:paraId="091CC44E" w14:textId="7894CE08" w:rsidR="00CC0E5F" w:rsidRPr="00A47660" w:rsidRDefault="00CC0E5F" w:rsidP="00EF3356">
            <w:pPr>
              <w:pStyle w:val="TableParagraph"/>
              <w:spacing w:line="268" w:lineRule="exact"/>
              <w:ind w:left="0"/>
              <w:rPr>
                <w:rFonts w:asciiTheme="minorHAnsi" w:hAnsiTheme="minorHAnsi" w:cstheme="minorHAnsi"/>
                <w:sz w:val="20"/>
                <w:szCs w:val="20"/>
              </w:rPr>
            </w:pPr>
            <w:r w:rsidRPr="00A47660">
              <w:rPr>
                <w:rFonts w:asciiTheme="minorHAnsi" w:hAnsiTheme="minorHAnsi" w:cstheme="minorHAnsi"/>
                <w:sz w:val="20"/>
                <w:szCs w:val="20"/>
              </w:rPr>
              <w:t xml:space="preserve">On an on-going basis through </w:t>
            </w:r>
            <w:r w:rsidRPr="00A47660">
              <w:rPr>
                <w:rFonts w:asciiTheme="minorHAnsi" w:hAnsiTheme="minorHAnsi" w:cstheme="minorHAnsi"/>
                <w:b/>
                <w:bCs/>
                <w:sz w:val="20"/>
                <w:szCs w:val="20"/>
              </w:rPr>
              <w:t>November 30,</w:t>
            </w:r>
            <w:r w:rsidR="007301F2" w:rsidRPr="00A47660">
              <w:rPr>
                <w:rFonts w:asciiTheme="minorHAnsi" w:hAnsiTheme="minorHAnsi" w:cstheme="minorHAnsi"/>
                <w:b/>
                <w:bCs/>
                <w:sz w:val="20"/>
                <w:szCs w:val="20"/>
              </w:rPr>
              <w:t xml:space="preserve"> </w:t>
            </w:r>
            <w:r w:rsidRPr="00A47660">
              <w:rPr>
                <w:rFonts w:asciiTheme="minorHAnsi" w:hAnsiTheme="minorHAnsi" w:cstheme="minorHAnsi"/>
                <w:b/>
                <w:bCs/>
                <w:sz w:val="20"/>
                <w:szCs w:val="20"/>
              </w:rPr>
              <w:t>202</w:t>
            </w:r>
            <w:r w:rsidR="00696A24" w:rsidRPr="00A47660">
              <w:rPr>
                <w:rFonts w:asciiTheme="minorHAnsi" w:hAnsiTheme="minorHAnsi" w:cstheme="minorHAnsi"/>
                <w:b/>
                <w:bCs/>
                <w:sz w:val="20"/>
                <w:szCs w:val="20"/>
              </w:rPr>
              <w:t>6</w:t>
            </w:r>
            <w:r w:rsidRPr="00A47660">
              <w:rPr>
                <w:rFonts w:asciiTheme="minorHAnsi" w:hAnsiTheme="minorHAnsi" w:cstheme="minorHAnsi"/>
                <w:sz w:val="20"/>
                <w:szCs w:val="20"/>
              </w:rPr>
              <w:t xml:space="preserve">, Proposer </w:t>
            </w:r>
            <w:r w:rsidR="00E1720D" w:rsidRPr="00A47660">
              <w:rPr>
                <w:rFonts w:asciiTheme="minorHAnsi" w:hAnsiTheme="minorHAnsi" w:cstheme="minorHAnsi"/>
                <w:sz w:val="20"/>
                <w:szCs w:val="20"/>
              </w:rPr>
              <w:t>shall</w:t>
            </w:r>
            <w:r w:rsidRPr="00A47660">
              <w:rPr>
                <w:rFonts w:asciiTheme="minorHAnsi" w:hAnsiTheme="minorHAnsi" w:cstheme="minorHAnsi"/>
                <w:sz w:val="20"/>
                <w:szCs w:val="20"/>
              </w:rPr>
              <w:t xml:space="preserve"> be available to respond to any questions regarding methodology and study findings that may arise during the public comment or review by the JCC.</w:t>
            </w:r>
          </w:p>
        </w:tc>
        <w:tc>
          <w:tcPr>
            <w:tcW w:w="1662" w:type="dxa"/>
            <w:tcBorders>
              <w:left w:val="single" w:sz="4" w:space="0" w:color="231F20"/>
              <w:right w:val="single" w:sz="4" w:space="0" w:color="231F20"/>
            </w:tcBorders>
            <w:vAlign w:val="center"/>
          </w:tcPr>
          <w:p w14:paraId="33376A66" w14:textId="56A22446" w:rsidR="009A2DF5" w:rsidRPr="00A47660" w:rsidRDefault="009A2DF5" w:rsidP="00EF3356">
            <w:pPr>
              <w:jc w:val="center"/>
              <w:rPr>
                <w:rFonts w:asciiTheme="minorHAnsi" w:hAnsiTheme="minorHAnsi" w:cstheme="minorHAnsi"/>
                <w:color w:val="231F20"/>
                <w:sz w:val="20"/>
              </w:rPr>
            </w:pPr>
            <w:r w:rsidRPr="00A47660">
              <w:rPr>
                <w:rFonts w:asciiTheme="minorHAnsi" w:hAnsiTheme="minorHAnsi" w:cstheme="minorHAnsi"/>
                <w:color w:val="231F20"/>
                <w:sz w:val="20"/>
              </w:rPr>
              <w:t>November 30, 2026</w:t>
            </w:r>
          </w:p>
        </w:tc>
      </w:tr>
      <w:bookmarkEnd w:id="9"/>
    </w:tbl>
    <w:p w14:paraId="4F24864C" w14:textId="77777777" w:rsidR="009258BA" w:rsidRPr="00B7149F" w:rsidRDefault="009258BA" w:rsidP="009A2DF5">
      <w:pPr>
        <w:spacing w:before="120" w:after="120"/>
        <w:rPr>
          <w:rFonts w:asciiTheme="minorHAnsi" w:hAnsiTheme="minorHAnsi" w:cstheme="minorHAnsi"/>
          <w:bCs/>
          <w:sz w:val="20"/>
          <w:u w:val="single"/>
          <w:lang w:bidi="en-US"/>
        </w:rPr>
      </w:pPr>
    </w:p>
    <w:p w14:paraId="22B793E1" w14:textId="6E50EB1A" w:rsidR="009258BA" w:rsidRPr="009258BA" w:rsidRDefault="009258BA" w:rsidP="00846E22">
      <w:pPr>
        <w:numPr>
          <w:ilvl w:val="1"/>
          <w:numId w:val="18"/>
        </w:numPr>
        <w:spacing w:before="120" w:after="120"/>
        <w:rPr>
          <w:rFonts w:asciiTheme="minorHAnsi" w:hAnsiTheme="minorHAnsi" w:cstheme="minorHAnsi"/>
          <w:bCs/>
          <w:sz w:val="20"/>
          <w:lang w:bidi="en-US"/>
        </w:rPr>
      </w:pPr>
      <w:r w:rsidRPr="009258BA">
        <w:rPr>
          <w:rFonts w:asciiTheme="minorHAnsi" w:hAnsiTheme="minorHAnsi" w:cstheme="minorHAnsi"/>
          <w:bCs/>
          <w:sz w:val="20"/>
          <w:lang w:bidi="en-US"/>
        </w:rPr>
        <w:t>Authority and Approval</w:t>
      </w:r>
    </w:p>
    <w:p w14:paraId="23BBE9D7" w14:textId="7B06B19F" w:rsidR="009258BA" w:rsidRPr="009258BA" w:rsidRDefault="009258BA" w:rsidP="009258BA">
      <w:pPr>
        <w:spacing w:before="120" w:after="120"/>
        <w:ind w:left="936"/>
        <w:rPr>
          <w:rFonts w:asciiTheme="minorHAnsi" w:hAnsiTheme="minorHAnsi" w:cstheme="minorHAnsi"/>
          <w:bCs/>
          <w:sz w:val="20"/>
          <w:lang w:bidi="en-US"/>
        </w:rPr>
      </w:pPr>
      <w:r w:rsidRPr="009258BA">
        <w:rPr>
          <w:rFonts w:asciiTheme="minorHAnsi" w:hAnsiTheme="minorHAnsi" w:cstheme="minorHAnsi"/>
          <w:bCs/>
          <w:sz w:val="20"/>
          <w:lang w:bidi="en-US"/>
        </w:rPr>
        <w:t xml:space="preserve">The </w:t>
      </w:r>
      <w:r>
        <w:rPr>
          <w:rFonts w:asciiTheme="minorHAnsi" w:hAnsiTheme="minorHAnsi" w:cstheme="minorHAnsi"/>
          <w:bCs/>
          <w:sz w:val="20"/>
          <w:lang w:bidi="en-US"/>
        </w:rPr>
        <w:t>Contractor</w:t>
      </w:r>
      <w:r w:rsidRPr="009258BA">
        <w:rPr>
          <w:rFonts w:asciiTheme="minorHAnsi" w:hAnsiTheme="minorHAnsi" w:cstheme="minorHAnsi"/>
          <w:bCs/>
          <w:sz w:val="20"/>
          <w:lang w:bidi="en-US"/>
        </w:rPr>
        <w:t xml:space="preserve"> is not authorized to make final and binding decisions or approvals on behalf of the JCC. As required in this Agreement, the </w:t>
      </w:r>
      <w:r>
        <w:rPr>
          <w:rFonts w:asciiTheme="minorHAnsi" w:hAnsiTheme="minorHAnsi" w:cstheme="minorHAnsi"/>
          <w:bCs/>
          <w:sz w:val="20"/>
          <w:lang w:bidi="en-US"/>
        </w:rPr>
        <w:t>Contractor</w:t>
      </w:r>
      <w:r w:rsidRPr="009258BA">
        <w:rPr>
          <w:rFonts w:asciiTheme="minorHAnsi" w:hAnsiTheme="minorHAnsi" w:cstheme="minorHAnsi"/>
          <w:bCs/>
          <w:sz w:val="20"/>
          <w:lang w:bidi="en-US"/>
        </w:rPr>
        <w:t xml:space="preserve"> will obtain the necessary approvals from the AB 1194 Program Manager and/or the Contracts Manager as may be required.</w:t>
      </w:r>
    </w:p>
    <w:p w14:paraId="06317CB9" w14:textId="6625A73A" w:rsidR="009258BA" w:rsidRPr="009258BA" w:rsidRDefault="009258BA" w:rsidP="00846E22">
      <w:pPr>
        <w:numPr>
          <w:ilvl w:val="1"/>
          <w:numId w:val="18"/>
        </w:numPr>
        <w:spacing w:before="120" w:after="120"/>
        <w:rPr>
          <w:rFonts w:asciiTheme="minorHAnsi" w:hAnsiTheme="minorHAnsi" w:cstheme="minorHAnsi"/>
          <w:bCs/>
          <w:sz w:val="20"/>
          <w:lang w:bidi="en-US"/>
        </w:rPr>
      </w:pPr>
      <w:r w:rsidRPr="009258BA">
        <w:rPr>
          <w:rFonts w:asciiTheme="minorHAnsi" w:hAnsiTheme="minorHAnsi" w:cstheme="minorHAnsi"/>
          <w:bCs/>
          <w:sz w:val="20"/>
          <w:lang w:bidi="en-US"/>
        </w:rPr>
        <w:t>Monthly Project Status</w:t>
      </w:r>
    </w:p>
    <w:p w14:paraId="4D8D5933" w14:textId="1D529345" w:rsidR="009258BA" w:rsidRPr="009258BA" w:rsidRDefault="009258BA" w:rsidP="009258BA">
      <w:pPr>
        <w:spacing w:before="120" w:after="120"/>
        <w:ind w:left="936"/>
        <w:rPr>
          <w:rFonts w:asciiTheme="minorHAnsi" w:hAnsiTheme="minorHAnsi" w:cstheme="minorHAnsi"/>
          <w:bCs/>
          <w:sz w:val="20"/>
          <w:lang w:bidi="en-US"/>
        </w:rPr>
      </w:pPr>
      <w:r w:rsidRPr="009258BA">
        <w:rPr>
          <w:rFonts w:asciiTheme="minorHAnsi" w:hAnsiTheme="minorHAnsi" w:cstheme="minorHAnsi"/>
          <w:bCs/>
          <w:sz w:val="20"/>
          <w:lang w:bidi="en-US"/>
        </w:rPr>
        <w:t xml:space="preserve">The </w:t>
      </w:r>
      <w:r>
        <w:rPr>
          <w:rFonts w:asciiTheme="minorHAnsi" w:hAnsiTheme="minorHAnsi" w:cstheme="minorHAnsi"/>
          <w:bCs/>
          <w:sz w:val="20"/>
          <w:lang w:bidi="en-US"/>
        </w:rPr>
        <w:t>Contractor</w:t>
      </w:r>
      <w:r w:rsidRPr="009258BA">
        <w:rPr>
          <w:rFonts w:asciiTheme="minorHAnsi" w:hAnsiTheme="minorHAnsi" w:cstheme="minorHAnsi"/>
          <w:bCs/>
          <w:sz w:val="20"/>
          <w:lang w:bidi="en-US"/>
        </w:rPr>
        <w:t xml:space="preserve"> shall submit monthly project status reports to the Project Manager, describing work performed, work status, work progress difficulties encountered, remedial actions, and statement of activity anticipated </w:t>
      </w:r>
      <w:proofErr w:type="gramStart"/>
      <w:r w:rsidRPr="009258BA">
        <w:rPr>
          <w:rFonts w:asciiTheme="minorHAnsi" w:hAnsiTheme="minorHAnsi" w:cstheme="minorHAnsi"/>
          <w:bCs/>
          <w:sz w:val="20"/>
          <w:lang w:bidi="en-US"/>
        </w:rPr>
        <w:t>subsequent to</w:t>
      </w:r>
      <w:proofErr w:type="gramEnd"/>
      <w:r w:rsidRPr="009258BA">
        <w:rPr>
          <w:rFonts w:asciiTheme="minorHAnsi" w:hAnsiTheme="minorHAnsi" w:cstheme="minorHAnsi"/>
          <w:bCs/>
          <w:sz w:val="20"/>
          <w:lang w:bidi="en-US"/>
        </w:rPr>
        <w:t xml:space="preserve"> reporting period for approval prior to payment of invoices. Invoices shall include, in detail, all costs and charges applicable.</w:t>
      </w:r>
    </w:p>
    <w:p w14:paraId="0959CC16" w14:textId="665D9734" w:rsidR="009258BA" w:rsidRPr="009258BA" w:rsidRDefault="009258BA" w:rsidP="00846E22">
      <w:pPr>
        <w:numPr>
          <w:ilvl w:val="1"/>
          <w:numId w:val="18"/>
        </w:numPr>
        <w:spacing w:before="120" w:after="120"/>
        <w:rPr>
          <w:rFonts w:asciiTheme="minorHAnsi" w:hAnsiTheme="minorHAnsi" w:cstheme="minorHAnsi"/>
          <w:bCs/>
          <w:sz w:val="20"/>
          <w:lang w:bidi="en-US"/>
        </w:rPr>
      </w:pPr>
      <w:r w:rsidRPr="009258BA">
        <w:rPr>
          <w:rFonts w:asciiTheme="minorHAnsi" w:hAnsiTheme="minorHAnsi" w:cstheme="minorHAnsi"/>
          <w:bCs/>
          <w:sz w:val="20"/>
          <w:lang w:bidi="en-US"/>
        </w:rPr>
        <w:t>Contractor Responsibilities</w:t>
      </w:r>
    </w:p>
    <w:p w14:paraId="2F7E90A7" w14:textId="25D1A34A" w:rsidR="009258BA" w:rsidRDefault="009258BA" w:rsidP="009258BA">
      <w:pPr>
        <w:spacing w:before="120" w:after="120"/>
        <w:ind w:left="936"/>
        <w:rPr>
          <w:rFonts w:asciiTheme="minorHAnsi" w:hAnsiTheme="minorHAnsi" w:cstheme="minorHAnsi"/>
          <w:bCs/>
          <w:sz w:val="20"/>
          <w:lang w:bidi="en-US"/>
        </w:rPr>
      </w:pPr>
      <w:r>
        <w:rPr>
          <w:rFonts w:asciiTheme="minorHAnsi" w:hAnsiTheme="minorHAnsi" w:cstheme="minorHAnsi"/>
          <w:bCs/>
          <w:sz w:val="20"/>
          <w:lang w:bidi="en-US"/>
        </w:rPr>
        <w:t xml:space="preserve">2.13.1 </w:t>
      </w:r>
      <w:r w:rsidRPr="009258BA">
        <w:rPr>
          <w:rFonts w:asciiTheme="minorHAnsi" w:hAnsiTheme="minorHAnsi" w:cstheme="minorHAnsi"/>
          <w:bCs/>
          <w:sz w:val="20"/>
          <w:lang w:bidi="en-US"/>
        </w:rPr>
        <w:t>The Contractor’s Project Manager shall have the following responsibilities under this Contract:</w:t>
      </w:r>
    </w:p>
    <w:p w14:paraId="323879A2" w14:textId="77777777" w:rsidR="009258BA" w:rsidRPr="009258BA" w:rsidRDefault="009258BA" w:rsidP="009258BA">
      <w:pPr>
        <w:numPr>
          <w:ilvl w:val="0"/>
          <w:numId w:val="32"/>
        </w:numPr>
        <w:ind w:left="2250" w:hanging="720"/>
        <w:jc w:val="both"/>
        <w:rPr>
          <w:rFonts w:asciiTheme="minorHAnsi" w:eastAsia="Times New Roman" w:hAnsiTheme="minorHAnsi" w:cstheme="minorHAnsi"/>
          <w:sz w:val="20"/>
        </w:rPr>
      </w:pPr>
      <w:r w:rsidRPr="009258BA">
        <w:rPr>
          <w:rFonts w:asciiTheme="minorHAnsi" w:eastAsia="Times New Roman" w:hAnsiTheme="minorHAnsi" w:cstheme="minorHAnsi"/>
          <w:sz w:val="20"/>
        </w:rPr>
        <w:t>Works closely with JCC AB 1194 Program Manager.</w:t>
      </w:r>
    </w:p>
    <w:p w14:paraId="3B9F097A" w14:textId="77777777" w:rsidR="009258BA" w:rsidRPr="009258BA" w:rsidRDefault="009258BA" w:rsidP="009258BA">
      <w:pPr>
        <w:numPr>
          <w:ilvl w:val="0"/>
          <w:numId w:val="32"/>
        </w:numPr>
        <w:ind w:left="2250" w:hanging="720"/>
        <w:jc w:val="both"/>
        <w:rPr>
          <w:rFonts w:asciiTheme="minorHAnsi" w:eastAsia="Times New Roman" w:hAnsiTheme="minorHAnsi" w:cstheme="minorHAnsi"/>
          <w:sz w:val="20"/>
        </w:rPr>
      </w:pPr>
      <w:r w:rsidRPr="009258BA">
        <w:rPr>
          <w:rFonts w:asciiTheme="minorHAnsi" w:eastAsia="Times New Roman" w:hAnsiTheme="minorHAnsi" w:cstheme="minorHAnsi"/>
          <w:sz w:val="20"/>
        </w:rPr>
        <w:t xml:space="preserve">Manages, </w:t>
      </w:r>
      <w:proofErr w:type="gramStart"/>
      <w:r w:rsidRPr="009258BA">
        <w:rPr>
          <w:rFonts w:asciiTheme="minorHAnsi" w:eastAsia="Times New Roman" w:hAnsiTheme="minorHAnsi" w:cstheme="minorHAnsi"/>
          <w:sz w:val="20"/>
        </w:rPr>
        <w:t>prepares</w:t>
      </w:r>
      <w:proofErr w:type="gramEnd"/>
      <w:r w:rsidRPr="009258BA">
        <w:rPr>
          <w:rFonts w:asciiTheme="minorHAnsi" w:eastAsia="Times New Roman" w:hAnsiTheme="minorHAnsi" w:cstheme="minorHAnsi"/>
          <w:sz w:val="20"/>
        </w:rPr>
        <w:t xml:space="preserve"> and refines the Contract’s deliverables.</w:t>
      </w:r>
    </w:p>
    <w:p w14:paraId="5F3B6E0D" w14:textId="77777777" w:rsidR="009258BA" w:rsidRPr="009258BA" w:rsidRDefault="009258BA" w:rsidP="009258BA">
      <w:pPr>
        <w:numPr>
          <w:ilvl w:val="0"/>
          <w:numId w:val="32"/>
        </w:numPr>
        <w:ind w:left="2250" w:hanging="720"/>
        <w:jc w:val="both"/>
        <w:rPr>
          <w:rFonts w:asciiTheme="minorHAnsi" w:eastAsia="Times New Roman" w:hAnsiTheme="minorHAnsi" w:cstheme="minorHAnsi"/>
          <w:sz w:val="20"/>
        </w:rPr>
      </w:pPr>
      <w:r w:rsidRPr="009258BA">
        <w:rPr>
          <w:rFonts w:asciiTheme="minorHAnsi" w:eastAsia="Times New Roman" w:hAnsiTheme="minorHAnsi" w:cstheme="minorHAnsi"/>
          <w:sz w:val="20"/>
        </w:rPr>
        <w:t>Proactively assists with resolution of issues with any aspect of the Work.</w:t>
      </w:r>
    </w:p>
    <w:p w14:paraId="05F9D5AC" w14:textId="77777777" w:rsidR="009258BA" w:rsidRPr="009258BA" w:rsidRDefault="009258BA" w:rsidP="009258BA">
      <w:pPr>
        <w:numPr>
          <w:ilvl w:val="0"/>
          <w:numId w:val="32"/>
        </w:numPr>
        <w:ind w:left="2250" w:hanging="720"/>
        <w:jc w:val="both"/>
        <w:rPr>
          <w:rFonts w:asciiTheme="minorHAnsi" w:eastAsia="Times New Roman" w:hAnsiTheme="minorHAnsi" w:cstheme="minorHAnsi"/>
          <w:sz w:val="20"/>
        </w:rPr>
      </w:pPr>
      <w:r w:rsidRPr="009258BA">
        <w:rPr>
          <w:rFonts w:asciiTheme="minorHAnsi" w:eastAsia="Times New Roman" w:hAnsiTheme="minorHAnsi" w:cstheme="minorHAnsi"/>
          <w:sz w:val="20"/>
        </w:rPr>
        <w:t>Proactively anticipates Project deviations and is responsible for taking immediate corrective action; and</w:t>
      </w:r>
    </w:p>
    <w:p w14:paraId="76720EB1" w14:textId="40CFC3F2" w:rsidR="009258BA" w:rsidRPr="009258BA" w:rsidRDefault="009258BA" w:rsidP="009258BA">
      <w:pPr>
        <w:numPr>
          <w:ilvl w:val="0"/>
          <w:numId w:val="32"/>
        </w:numPr>
        <w:ind w:left="2250" w:hanging="720"/>
        <w:jc w:val="both"/>
        <w:rPr>
          <w:rFonts w:asciiTheme="minorHAnsi" w:eastAsia="Times New Roman" w:hAnsiTheme="minorHAnsi" w:cstheme="minorHAnsi"/>
          <w:sz w:val="20"/>
        </w:rPr>
      </w:pPr>
      <w:r w:rsidRPr="009258BA">
        <w:rPr>
          <w:rFonts w:asciiTheme="minorHAnsi" w:eastAsia="Times New Roman" w:hAnsiTheme="minorHAnsi" w:cstheme="minorHAnsi"/>
          <w:sz w:val="20"/>
        </w:rPr>
        <w:t>Works with JCC Program Manager to manage and coordinate work and knowledge transfer.</w:t>
      </w:r>
    </w:p>
    <w:p w14:paraId="5C0213AB" w14:textId="3A0D3A49" w:rsidR="009258BA" w:rsidRDefault="009258BA" w:rsidP="009258BA">
      <w:pPr>
        <w:spacing w:before="120" w:after="120"/>
        <w:ind w:left="936"/>
        <w:rPr>
          <w:rFonts w:asciiTheme="minorHAnsi" w:hAnsiTheme="minorHAnsi" w:cstheme="minorHAnsi"/>
          <w:bCs/>
          <w:sz w:val="20"/>
          <w:lang w:bidi="en-US"/>
        </w:rPr>
      </w:pPr>
      <w:r>
        <w:rPr>
          <w:rFonts w:asciiTheme="minorHAnsi" w:hAnsiTheme="minorHAnsi" w:cstheme="minorHAnsi"/>
          <w:bCs/>
          <w:sz w:val="20"/>
          <w:lang w:bidi="en-US"/>
        </w:rPr>
        <w:t>2.13.2 The Contractor</w:t>
      </w:r>
      <w:r w:rsidRPr="009258BA">
        <w:rPr>
          <w:rFonts w:asciiTheme="minorHAnsi" w:hAnsiTheme="minorHAnsi" w:cstheme="minorHAnsi"/>
          <w:bCs/>
          <w:sz w:val="20"/>
          <w:lang w:bidi="en-US"/>
        </w:rPr>
        <w:t>’s Key Personnel shall have the following responsibilities under this Contract:</w:t>
      </w:r>
    </w:p>
    <w:p w14:paraId="194B82F5" w14:textId="7DA6E77D" w:rsidR="009258BA" w:rsidRPr="009258BA" w:rsidRDefault="009258BA" w:rsidP="009258BA">
      <w:pPr>
        <w:numPr>
          <w:ilvl w:val="0"/>
          <w:numId w:val="33"/>
        </w:numPr>
        <w:ind w:left="2250" w:hanging="720"/>
        <w:jc w:val="both"/>
        <w:rPr>
          <w:rFonts w:asciiTheme="minorHAnsi" w:eastAsia="Times New Roman" w:hAnsiTheme="minorHAnsi" w:cstheme="minorHAnsi"/>
          <w:sz w:val="20"/>
        </w:rPr>
      </w:pPr>
      <w:r w:rsidRPr="009258BA">
        <w:rPr>
          <w:rFonts w:asciiTheme="minorHAnsi" w:eastAsia="Times New Roman" w:hAnsiTheme="minorHAnsi" w:cstheme="minorHAnsi"/>
          <w:sz w:val="20"/>
        </w:rPr>
        <w:lastRenderedPageBreak/>
        <w:t xml:space="preserve">Works closely with </w:t>
      </w:r>
      <w:r>
        <w:rPr>
          <w:rFonts w:asciiTheme="minorHAnsi" w:eastAsia="Times New Roman" w:hAnsiTheme="minorHAnsi" w:cstheme="minorHAnsi"/>
          <w:sz w:val="20"/>
        </w:rPr>
        <w:t>Contractor</w:t>
      </w:r>
      <w:r w:rsidRPr="009258BA">
        <w:rPr>
          <w:rFonts w:asciiTheme="minorHAnsi" w:eastAsia="Times New Roman" w:hAnsiTheme="minorHAnsi" w:cstheme="minorHAnsi"/>
          <w:sz w:val="20"/>
        </w:rPr>
        <w:t>’s Project Manager and JCC AB 1194 Program</w:t>
      </w:r>
      <w:r w:rsidR="005B3AFB">
        <w:rPr>
          <w:rFonts w:asciiTheme="minorHAnsi" w:eastAsia="Times New Roman" w:hAnsiTheme="minorHAnsi" w:cstheme="minorHAnsi"/>
          <w:sz w:val="20"/>
        </w:rPr>
        <w:t xml:space="preserve"> </w:t>
      </w:r>
      <w:r w:rsidRPr="009258BA">
        <w:rPr>
          <w:rFonts w:asciiTheme="minorHAnsi" w:eastAsia="Times New Roman" w:hAnsiTheme="minorHAnsi" w:cstheme="minorHAnsi"/>
          <w:sz w:val="20"/>
        </w:rPr>
        <w:t>Manager, as appropriate, to accomplish Deliverables.</w:t>
      </w:r>
    </w:p>
    <w:p w14:paraId="00EBB99D" w14:textId="77777777" w:rsidR="009258BA" w:rsidRPr="009258BA" w:rsidRDefault="009258BA" w:rsidP="009258BA">
      <w:pPr>
        <w:numPr>
          <w:ilvl w:val="0"/>
          <w:numId w:val="33"/>
        </w:numPr>
        <w:ind w:left="2250" w:hanging="720"/>
        <w:jc w:val="both"/>
        <w:rPr>
          <w:rFonts w:asciiTheme="minorHAnsi" w:eastAsia="Times New Roman" w:hAnsiTheme="minorHAnsi" w:cstheme="minorHAnsi"/>
          <w:sz w:val="20"/>
        </w:rPr>
      </w:pPr>
      <w:r w:rsidRPr="009258BA">
        <w:rPr>
          <w:rFonts w:asciiTheme="minorHAnsi" w:eastAsia="Times New Roman" w:hAnsiTheme="minorHAnsi" w:cstheme="minorHAnsi"/>
          <w:sz w:val="20"/>
        </w:rPr>
        <w:t>Proactively assists with preparing and refining the Contract’s deliverables.</w:t>
      </w:r>
    </w:p>
    <w:p w14:paraId="6E3C6FE2" w14:textId="77777777" w:rsidR="009258BA" w:rsidRPr="009258BA" w:rsidRDefault="009258BA" w:rsidP="009258BA">
      <w:pPr>
        <w:numPr>
          <w:ilvl w:val="0"/>
          <w:numId w:val="33"/>
        </w:numPr>
        <w:ind w:left="2250" w:hanging="720"/>
        <w:jc w:val="both"/>
        <w:rPr>
          <w:rFonts w:asciiTheme="minorHAnsi" w:eastAsia="Times New Roman" w:hAnsiTheme="minorHAnsi" w:cstheme="minorHAnsi"/>
          <w:sz w:val="20"/>
        </w:rPr>
      </w:pPr>
      <w:r w:rsidRPr="009258BA">
        <w:rPr>
          <w:rFonts w:asciiTheme="minorHAnsi" w:eastAsia="Times New Roman" w:hAnsiTheme="minorHAnsi" w:cstheme="minorHAnsi"/>
          <w:sz w:val="20"/>
        </w:rPr>
        <w:t>Proactively assists with identification and resolution of issues with any aspect of the Work; and</w:t>
      </w:r>
    </w:p>
    <w:p w14:paraId="79EC3895" w14:textId="7AE13355" w:rsidR="009258BA" w:rsidRPr="00A47660" w:rsidRDefault="009258BA" w:rsidP="00A47660">
      <w:pPr>
        <w:numPr>
          <w:ilvl w:val="0"/>
          <w:numId w:val="33"/>
        </w:numPr>
        <w:ind w:left="2250" w:hanging="720"/>
        <w:jc w:val="both"/>
        <w:rPr>
          <w:rFonts w:asciiTheme="minorHAnsi" w:eastAsia="Times New Roman" w:hAnsiTheme="minorHAnsi" w:cstheme="minorHAnsi"/>
          <w:sz w:val="20"/>
        </w:rPr>
      </w:pPr>
      <w:r w:rsidRPr="009258BA">
        <w:rPr>
          <w:rFonts w:asciiTheme="minorHAnsi" w:eastAsia="Times New Roman" w:hAnsiTheme="minorHAnsi" w:cstheme="minorHAnsi"/>
          <w:sz w:val="20"/>
        </w:rPr>
        <w:t>Assists with performing work and knowledge transfer.</w:t>
      </w:r>
    </w:p>
    <w:p w14:paraId="143CED55" w14:textId="6A1C7A3B" w:rsidR="005B3AFB" w:rsidRDefault="005B3AFB" w:rsidP="00846E22">
      <w:pPr>
        <w:numPr>
          <w:ilvl w:val="1"/>
          <w:numId w:val="18"/>
        </w:numPr>
        <w:spacing w:before="120" w:after="120"/>
        <w:rPr>
          <w:rFonts w:asciiTheme="minorHAnsi" w:hAnsiTheme="minorHAnsi" w:cstheme="minorHAnsi"/>
          <w:bCs/>
          <w:sz w:val="20"/>
          <w:lang w:bidi="en-US"/>
        </w:rPr>
      </w:pPr>
      <w:r w:rsidRPr="005B3AFB">
        <w:rPr>
          <w:rFonts w:asciiTheme="minorHAnsi" w:hAnsiTheme="minorHAnsi" w:cstheme="minorHAnsi"/>
          <w:bCs/>
          <w:sz w:val="20"/>
          <w:lang w:bidi="en-US"/>
        </w:rPr>
        <w:t>JCC Responsibilities</w:t>
      </w:r>
    </w:p>
    <w:p w14:paraId="618A1E2C" w14:textId="70B4AB1E" w:rsidR="005B3AFB" w:rsidRPr="005B3AFB" w:rsidRDefault="005B3AFB" w:rsidP="005B3AFB">
      <w:pPr>
        <w:spacing w:before="120" w:after="120"/>
        <w:ind w:left="936"/>
        <w:rPr>
          <w:rFonts w:asciiTheme="minorHAnsi" w:hAnsiTheme="minorHAnsi" w:cstheme="minorHAnsi"/>
          <w:bCs/>
          <w:sz w:val="20"/>
          <w:lang w:bidi="en-US"/>
        </w:rPr>
      </w:pPr>
      <w:r>
        <w:rPr>
          <w:rFonts w:asciiTheme="minorHAnsi" w:hAnsiTheme="minorHAnsi" w:cstheme="minorHAnsi"/>
          <w:bCs/>
          <w:sz w:val="20"/>
          <w:lang w:bidi="en-US"/>
        </w:rPr>
        <w:t>The J</w:t>
      </w:r>
      <w:r w:rsidRPr="005B3AFB">
        <w:rPr>
          <w:rFonts w:asciiTheme="minorHAnsi" w:hAnsiTheme="minorHAnsi" w:cstheme="minorHAnsi"/>
          <w:bCs/>
          <w:sz w:val="20"/>
          <w:lang w:bidi="en-US"/>
        </w:rPr>
        <w:t>CC AB 1194 Program Manager will be responsible for managing, scheduling, and coordinating all Project activities, including Project plans, timelines, and resources, and escalating issues for resolution to JCC management.</w:t>
      </w:r>
    </w:p>
    <w:p w14:paraId="125143A3" w14:textId="51B47D6F" w:rsidR="00570F30" w:rsidRPr="00F25C25"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p>
    <w:p w14:paraId="6EAF2DB5" w14:textId="77777777" w:rsidR="00F25C25" w:rsidRPr="00F25C25" w:rsidRDefault="00F25C25" w:rsidP="00F25C25">
      <w:pPr>
        <w:spacing w:before="120" w:after="120"/>
        <w:ind w:left="936"/>
        <w:rPr>
          <w:rFonts w:asciiTheme="minorHAnsi" w:hAnsiTheme="minorHAnsi" w:cstheme="minorHAnsi"/>
          <w:bCs/>
          <w:sz w:val="20"/>
          <w:lang w:bidi="en-US"/>
        </w:rPr>
      </w:pPr>
      <w:r w:rsidRPr="00F25C25">
        <w:rPr>
          <w:rFonts w:asciiTheme="minorHAnsi" w:hAnsiTheme="minorHAnsi" w:cstheme="minorHAnsi"/>
          <w:bCs/>
          <w:sz w:val="20"/>
          <w:lang w:bidi="en-US"/>
        </w:rPr>
        <w:t>A.</w:t>
      </w:r>
      <w:r w:rsidRPr="00F25C25">
        <w:rPr>
          <w:rFonts w:asciiTheme="minorHAnsi" w:hAnsiTheme="minorHAnsi" w:cstheme="minorHAnsi"/>
          <w:bCs/>
          <w:sz w:val="20"/>
          <w:lang w:bidi="en-US"/>
        </w:rPr>
        <w:tab/>
        <w:t xml:space="preserve">Timeliness: The Work was delivered on </w:t>
      </w:r>
      <w:proofErr w:type="gramStart"/>
      <w:r w:rsidRPr="00F25C25">
        <w:rPr>
          <w:rFonts w:asciiTheme="minorHAnsi" w:hAnsiTheme="minorHAnsi" w:cstheme="minorHAnsi"/>
          <w:bCs/>
          <w:sz w:val="20"/>
          <w:lang w:bidi="en-US"/>
        </w:rPr>
        <w:t>time;</w:t>
      </w:r>
      <w:proofErr w:type="gramEnd"/>
    </w:p>
    <w:p w14:paraId="517958BC" w14:textId="77777777" w:rsidR="00F25C25" w:rsidRPr="00F25C25" w:rsidRDefault="00F25C25" w:rsidP="00F25C25">
      <w:pPr>
        <w:spacing w:before="120" w:after="120"/>
        <w:ind w:left="936"/>
        <w:rPr>
          <w:rFonts w:asciiTheme="minorHAnsi" w:hAnsiTheme="minorHAnsi" w:cstheme="minorHAnsi"/>
          <w:bCs/>
          <w:sz w:val="20"/>
          <w:lang w:bidi="en-US"/>
        </w:rPr>
      </w:pPr>
      <w:r w:rsidRPr="00F25C25">
        <w:rPr>
          <w:rFonts w:asciiTheme="minorHAnsi" w:hAnsiTheme="minorHAnsi" w:cstheme="minorHAnsi"/>
          <w:bCs/>
          <w:sz w:val="20"/>
          <w:lang w:bidi="en-US"/>
        </w:rPr>
        <w:t>B.</w:t>
      </w:r>
      <w:r w:rsidRPr="00F25C25">
        <w:rPr>
          <w:rFonts w:asciiTheme="minorHAnsi" w:hAnsiTheme="minorHAnsi" w:cstheme="minorHAnsi"/>
          <w:bCs/>
          <w:sz w:val="20"/>
          <w:lang w:bidi="en-US"/>
        </w:rPr>
        <w:tab/>
        <w:t xml:space="preserve">Completeness: The Work contained the Data, Materials, and features required in the </w:t>
      </w:r>
      <w:proofErr w:type="gramStart"/>
      <w:r w:rsidRPr="00F25C25">
        <w:rPr>
          <w:rFonts w:asciiTheme="minorHAnsi" w:hAnsiTheme="minorHAnsi" w:cstheme="minorHAnsi"/>
          <w:bCs/>
          <w:sz w:val="20"/>
          <w:lang w:bidi="en-US"/>
        </w:rPr>
        <w:t>Agreement;</w:t>
      </w:r>
      <w:proofErr w:type="gramEnd"/>
    </w:p>
    <w:p w14:paraId="4A09691F" w14:textId="387C8CB4" w:rsidR="00F25C25" w:rsidRPr="00F25C25" w:rsidRDefault="00F25C25" w:rsidP="003D3151">
      <w:pPr>
        <w:spacing w:before="120" w:after="120"/>
        <w:ind w:left="1436" w:hanging="500"/>
        <w:rPr>
          <w:rFonts w:asciiTheme="minorHAnsi" w:hAnsiTheme="minorHAnsi" w:cstheme="minorHAnsi"/>
          <w:bCs/>
          <w:sz w:val="20"/>
          <w:lang w:bidi="en-US"/>
        </w:rPr>
      </w:pPr>
      <w:r w:rsidRPr="00F25C25">
        <w:rPr>
          <w:rFonts w:asciiTheme="minorHAnsi" w:hAnsiTheme="minorHAnsi" w:cstheme="minorHAnsi"/>
          <w:bCs/>
          <w:sz w:val="20"/>
          <w:lang w:bidi="en-US"/>
        </w:rPr>
        <w:t>C.</w:t>
      </w:r>
      <w:r w:rsidRPr="00F25C25">
        <w:rPr>
          <w:rFonts w:asciiTheme="minorHAnsi" w:hAnsiTheme="minorHAnsi" w:cstheme="minorHAnsi"/>
          <w:bCs/>
          <w:sz w:val="20"/>
          <w:lang w:bidi="en-US"/>
        </w:rPr>
        <w:tab/>
        <w:t>Technical accuracy: The Work is accurate as measured against commonly accepted standard (for instance, a statistical formula, an industry standard, or de facto marketplace standard).</w:t>
      </w:r>
    </w:p>
    <w:p w14:paraId="73EBDFF8" w14:textId="5DCC4858" w:rsidR="00927DC6" w:rsidRPr="00F25C25" w:rsidRDefault="00F25C25" w:rsidP="00F25C25">
      <w:pPr>
        <w:spacing w:before="120" w:after="120"/>
        <w:ind w:left="936"/>
        <w:rPr>
          <w:rFonts w:asciiTheme="minorHAnsi" w:hAnsiTheme="minorHAnsi" w:cstheme="minorHAnsi"/>
          <w:bCs/>
          <w:sz w:val="20"/>
          <w:lang w:bidi="en-US"/>
        </w:rPr>
      </w:pPr>
      <w:r w:rsidRPr="00F25C25">
        <w:rPr>
          <w:rFonts w:asciiTheme="minorHAnsi" w:hAnsiTheme="minorHAnsi" w:cstheme="minorHAnsi"/>
          <w:bCs/>
          <w:sz w:val="20"/>
          <w:lang w:bidi="en-US"/>
        </w:rPr>
        <w:t>The JBE may use the attached Acceptance and Signoff Form</w:t>
      </w:r>
      <w:r w:rsidR="00A47660">
        <w:rPr>
          <w:rFonts w:asciiTheme="minorHAnsi" w:hAnsiTheme="minorHAnsi" w:cstheme="minorHAnsi"/>
          <w:bCs/>
          <w:sz w:val="20"/>
          <w:lang w:bidi="en-US"/>
        </w:rPr>
        <w:t xml:space="preserve"> (Attachment 1)</w:t>
      </w:r>
      <w:r w:rsidRPr="00F25C25">
        <w:rPr>
          <w:rFonts w:asciiTheme="minorHAnsi" w:hAnsiTheme="minorHAnsi" w:cstheme="minorHAnsi"/>
          <w:bCs/>
          <w:sz w:val="20"/>
          <w:lang w:bidi="en-US"/>
        </w:rPr>
        <w:t xml:space="preserve"> to notify Contractor of the acceptance or rejection of the Services and Deliverables.  Contractor will not be paid for any rejected Services or Deliverables.  </w:t>
      </w: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w:t>
      </w:r>
      <w:r w:rsidRPr="00D809AB">
        <w:rPr>
          <w:rFonts w:asciiTheme="minorHAnsi" w:hAnsiTheme="minorHAnsi" w:cstheme="minorHAnsi"/>
          <w:sz w:val="20"/>
        </w:rPr>
        <w:lastRenderedPageBreak/>
        <w:t>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105C7741" w:rsidR="00B15A09" w:rsidRPr="009A2DF5" w:rsidRDefault="00E37567" w:rsidP="009A2DF5">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0" w:name="_Ref52292790"/>
      <w:bookmarkStart w:id="11" w:name="_Ref55633268"/>
      <w:bookmarkStart w:id="12" w:name="_Ref55895797"/>
      <w:bookmarkStart w:id="1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0"/>
      <w:bookmarkEnd w:id="11"/>
      <w:bookmarkEnd w:id="12"/>
      <w:bookmarkEnd w:id="1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9"/>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11244A54" w:rsidR="00C36343" w:rsidRPr="009A2DF5" w:rsidRDefault="00C36343" w:rsidP="009A2DF5">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AC9F124" w:rsidR="00C36343" w:rsidRPr="00D83528"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3034FD85" w14:textId="6BEC5C7C" w:rsidR="00D83528" w:rsidRPr="004B23A7" w:rsidRDefault="00D83528" w:rsidP="00D83528">
      <w:pPr>
        <w:spacing w:before="120" w:after="120"/>
        <w:ind w:left="936"/>
        <w:rPr>
          <w:rFonts w:asciiTheme="minorHAnsi" w:hAnsiTheme="minorHAnsi" w:cstheme="minorHAnsi"/>
          <w:b/>
          <w:bCs/>
          <w:sz w:val="20"/>
        </w:rPr>
      </w:pPr>
      <w:r>
        <w:rPr>
          <w:rFonts w:asciiTheme="minorHAnsi" w:hAnsiTheme="minorHAnsi" w:cstheme="minorHAnsi"/>
          <w:b/>
          <w:bCs/>
          <w:sz w:val="20"/>
        </w:rPr>
        <w:t>Table 1</w:t>
      </w:r>
      <w:r w:rsidR="001D74C4">
        <w:rPr>
          <w:rFonts w:asciiTheme="minorHAnsi" w:hAnsiTheme="minorHAnsi" w:cstheme="minorHAnsi"/>
          <w:b/>
          <w:bCs/>
          <w:sz w:val="20"/>
        </w:rPr>
        <w:t>: Deliverable 1-8</w:t>
      </w:r>
    </w:p>
    <w:tbl>
      <w:tblPr>
        <w:tblStyle w:val="TableGrid"/>
        <w:tblW w:w="0" w:type="auto"/>
        <w:tblInd w:w="936" w:type="dxa"/>
        <w:tblLook w:val="04A0" w:firstRow="1" w:lastRow="0" w:firstColumn="1" w:lastColumn="0" w:noHBand="0" w:noVBand="1"/>
      </w:tblPr>
      <w:tblGrid>
        <w:gridCol w:w="2956"/>
        <w:gridCol w:w="2842"/>
        <w:gridCol w:w="2842"/>
      </w:tblGrid>
      <w:tr w:rsidR="004B23A7" w14:paraId="74AA21D2" w14:textId="77777777" w:rsidTr="004B23A7">
        <w:tc>
          <w:tcPr>
            <w:tcW w:w="2956" w:type="dxa"/>
          </w:tcPr>
          <w:p w14:paraId="1EECEC1E" w14:textId="467D8692" w:rsidR="004B23A7" w:rsidRDefault="004B23A7" w:rsidP="004B23A7">
            <w:pPr>
              <w:spacing w:before="120" w:after="120"/>
              <w:rPr>
                <w:rFonts w:asciiTheme="minorHAnsi" w:hAnsiTheme="minorHAnsi" w:cstheme="minorHAnsi"/>
                <w:b/>
                <w:bCs/>
                <w:sz w:val="20"/>
              </w:rPr>
            </w:pPr>
            <w:r>
              <w:rPr>
                <w:rFonts w:asciiTheme="minorHAnsi" w:hAnsiTheme="minorHAnsi" w:cstheme="minorHAnsi"/>
                <w:b/>
                <w:bCs/>
                <w:sz w:val="20"/>
              </w:rPr>
              <w:t>Deliverable Number</w:t>
            </w:r>
          </w:p>
        </w:tc>
        <w:tc>
          <w:tcPr>
            <w:tcW w:w="2842" w:type="dxa"/>
          </w:tcPr>
          <w:p w14:paraId="022B01DC" w14:textId="33C9BC9E" w:rsidR="004B23A7" w:rsidRDefault="004B23A7" w:rsidP="004B23A7">
            <w:pPr>
              <w:spacing w:before="120" w:after="120"/>
              <w:rPr>
                <w:rFonts w:asciiTheme="minorHAnsi" w:hAnsiTheme="minorHAnsi" w:cstheme="minorHAnsi"/>
                <w:b/>
                <w:bCs/>
                <w:sz w:val="20"/>
              </w:rPr>
            </w:pPr>
            <w:r>
              <w:rPr>
                <w:rFonts w:asciiTheme="minorHAnsi" w:hAnsiTheme="minorHAnsi" w:cstheme="minorHAnsi"/>
                <w:b/>
                <w:bCs/>
                <w:sz w:val="20"/>
              </w:rPr>
              <w:t>Firm Fixed Amount</w:t>
            </w:r>
          </w:p>
        </w:tc>
        <w:tc>
          <w:tcPr>
            <w:tcW w:w="2842" w:type="dxa"/>
          </w:tcPr>
          <w:p w14:paraId="46F308EC" w14:textId="0AC41DF3" w:rsidR="004B23A7" w:rsidRDefault="004B23A7" w:rsidP="004B23A7">
            <w:pPr>
              <w:spacing w:before="120" w:after="120"/>
              <w:rPr>
                <w:rFonts w:asciiTheme="minorHAnsi" w:hAnsiTheme="minorHAnsi" w:cstheme="minorHAnsi"/>
                <w:b/>
                <w:bCs/>
                <w:sz w:val="20"/>
              </w:rPr>
            </w:pPr>
            <w:r>
              <w:rPr>
                <w:rFonts w:asciiTheme="minorHAnsi" w:hAnsiTheme="minorHAnsi" w:cstheme="minorHAnsi"/>
                <w:b/>
                <w:bCs/>
                <w:sz w:val="20"/>
              </w:rPr>
              <w:t>Invoice Due Date</w:t>
            </w:r>
          </w:p>
        </w:tc>
      </w:tr>
      <w:tr w:rsidR="004B23A7" w14:paraId="7F700FEA" w14:textId="77777777" w:rsidTr="004B23A7">
        <w:tc>
          <w:tcPr>
            <w:tcW w:w="2956" w:type="dxa"/>
          </w:tcPr>
          <w:p w14:paraId="3DE06F33" w14:textId="3D817CA8" w:rsidR="004B23A7" w:rsidRPr="004B23A7" w:rsidRDefault="004B23A7" w:rsidP="004B23A7">
            <w:pPr>
              <w:spacing w:before="120" w:after="120"/>
              <w:rPr>
                <w:rFonts w:asciiTheme="minorHAnsi" w:hAnsiTheme="minorHAnsi" w:cstheme="minorHAnsi"/>
                <w:sz w:val="20"/>
              </w:rPr>
            </w:pPr>
            <w:r w:rsidRPr="004B23A7">
              <w:rPr>
                <w:rFonts w:asciiTheme="minorHAnsi" w:hAnsiTheme="minorHAnsi" w:cstheme="minorHAnsi"/>
                <w:sz w:val="20"/>
              </w:rPr>
              <w:t>Deliverable #1</w:t>
            </w:r>
          </w:p>
        </w:tc>
        <w:tc>
          <w:tcPr>
            <w:tcW w:w="2842" w:type="dxa"/>
          </w:tcPr>
          <w:p w14:paraId="6616BF62" w14:textId="77777777" w:rsidR="004B23A7" w:rsidRDefault="004B23A7" w:rsidP="004B23A7">
            <w:pPr>
              <w:spacing w:before="120" w:after="120"/>
              <w:rPr>
                <w:rFonts w:asciiTheme="minorHAnsi" w:hAnsiTheme="minorHAnsi" w:cstheme="minorHAnsi"/>
                <w:b/>
                <w:bCs/>
                <w:sz w:val="20"/>
              </w:rPr>
            </w:pPr>
          </w:p>
        </w:tc>
        <w:tc>
          <w:tcPr>
            <w:tcW w:w="2842" w:type="dxa"/>
          </w:tcPr>
          <w:p w14:paraId="11B8F3DD" w14:textId="77777777" w:rsidR="004B23A7" w:rsidRDefault="004B23A7" w:rsidP="004B23A7">
            <w:pPr>
              <w:spacing w:before="120" w:after="120"/>
              <w:rPr>
                <w:rFonts w:asciiTheme="minorHAnsi" w:hAnsiTheme="minorHAnsi" w:cstheme="minorHAnsi"/>
                <w:b/>
                <w:bCs/>
                <w:sz w:val="20"/>
              </w:rPr>
            </w:pPr>
          </w:p>
        </w:tc>
      </w:tr>
      <w:tr w:rsidR="004B23A7" w14:paraId="788BB55A" w14:textId="77777777" w:rsidTr="004B23A7">
        <w:tc>
          <w:tcPr>
            <w:tcW w:w="2956" w:type="dxa"/>
          </w:tcPr>
          <w:p w14:paraId="091F91C7" w14:textId="6CD5F96A" w:rsidR="004B23A7" w:rsidRPr="004B23A7" w:rsidRDefault="004B23A7" w:rsidP="004B23A7">
            <w:pPr>
              <w:spacing w:before="120" w:after="120"/>
              <w:rPr>
                <w:rFonts w:asciiTheme="minorHAnsi" w:hAnsiTheme="minorHAnsi" w:cstheme="minorHAnsi"/>
                <w:b/>
                <w:bCs/>
                <w:sz w:val="20"/>
              </w:rPr>
            </w:pPr>
            <w:r w:rsidRPr="004B23A7">
              <w:rPr>
                <w:sz w:val="20"/>
              </w:rPr>
              <w:t>Deliverable #</w:t>
            </w:r>
            <w:r>
              <w:rPr>
                <w:sz w:val="20"/>
              </w:rPr>
              <w:t>2</w:t>
            </w:r>
          </w:p>
        </w:tc>
        <w:tc>
          <w:tcPr>
            <w:tcW w:w="2842" w:type="dxa"/>
          </w:tcPr>
          <w:p w14:paraId="1B2825E2" w14:textId="77777777" w:rsidR="004B23A7" w:rsidRDefault="004B23A7" w:rsidP="004B23A7">
            <w:pPr>
              <w:spacing w:before="120" w:after="120"/>
              <w:rPr>
                <w:rFonts w:asciiTheme="minorHAnsi" w:hAnsiTheme="minorHAnsi" w:cstheme="minorHAnsi"/>
                <w:b/>
                <w:bCs/>
                <w:sz w:val="20"/>
              </w:rPr>
            </w:pPr>
          </w:p>
        </w:tc>
        <w:tc>
          <w:tcPr>
            <w:tcW w:w="2842" w:type="dxa"/>
          </w:tcPr>
          <w:p w14:paraId="6E42177B" w14:textId="77777777" w:rsidR="004B23A7" w:rsidRDefault="004B23A7" w:rsidP="004B23A7">
            <w:pPr>
              <w:spacing w:before="120" w:after="120"/>
              <w:rPr>
                <w:rFonts w:asciiTheme="minorHAnsi" w:hAnsiTheme="minorHAnsi" w:cstheme="minorHAnsi"/>
                <w:b/>
                <w:bCs/>
                <w:sz w:val="20"/>
              </w:rPr>
            </w:pPr>
          </w:p>
        </w:tc>
      </w:tr>
      <w:tr w:rsidR="004B23A7" w14:paraId="17FAAD03" w14:textId="77777777" w:rsidTr="004B23A7">
        <w:tc>
          <w:tcPr>
            <w:tcW w:w="2956" w:type="dxa"/>
          </w:tcPr>
          <w:p w14:paraId="22B93EA6" w14:textId="71D3F530" w:rsidR="004B23A7" w:rsidRPr="004B23A7" w:rsidRDefault="004B23A7" w:rsidP="004B23A7">
            <w:pPr>
              <w:spacing w:before="120" w:after="120"/>
              <w:rPr>
                <w:rFonts w:asciiTheme="minorHAnsi" w:hAnsiTheme="minorHAnsi" w:cstheme="minorHAnsi"/>
                <w:b/>
                <w:bCs/>
                <w:sz w:val="20"/>
              </w:rPr>
            </w:pPr>
            <w:r w:rsidRPr="004B23A7">
              <w:rPr>
                <w:sz w:val="20"/>
              </w:rPr>
              <w:t>Deliverable #</w:t>
            </w:r>
            <w:r>
              <w:rPr>
                <w:sz w:val="20"/>
              </w:rPr>
              <w:t>3</w:t>
            </w:r>
          </w:p>
        </w:tc>
        <w:tc>
          <w:tcPr>
            <w:tcW w:w="2842" w:type="dxa"/>
          </w:tcPr>
          <w:p w14:paraId="37A53102" w14:textId="77777777" w:rsidR="004B23A7" w:rsidRDefault="004B23A7" w:rsidP="004B23A7">
            <w:pPr>
              <w:spacing w:before="120" w:after="120"/>
              <w:rPr>
                <w:rFonts w:asciiTheme="minorHAnsi" w:hAnsiTheme="minorHAnsi" w:cstheme="minorHAnsi"/>
                <w:b/>
                <w:bCs/>
                <w:sz w:val="20"/>
              </w:rPr>
            </w:pPr>
          </w:p>
        </w:tc>
        <w:tc>
          <w:tcPr>
            <w:tcW w:w="2842" w:type="dxa"/>
          </w:tcPr>
          <w:p w14:paraId="5755F73C" w14:textId="77777777" w:rsidR="004B23A7" w:rsidRDefault="004B23A7" w:rsidP="004B23A7">
            <w:pPr>
              <w:spacing w:before="120" w:after="120"/>
              <w:rPr>
                <w:rFonts w:asciiTheme="minorHAnsi" w:hAnsiTheme="minorHAnsi" w:cstheme="minorHAnsi"/>
                <w:b/>
                <w:bCs/>
                <w:sz w:val="20"/>
              </w:rPr>
            </w:pPr>
          </w:p>
        </w:tc>
      </w:tr>
      <w:tr w:rsidR="004B23A7" w14:paraId="0FEDBCA9" w14:textId="77777777" w:rsidTr="004B23A7">
        <w:tc>
          <w:tcPr>
            <w:tcW w:w="2956" w:type="dxa"/>
          </w:tcPr>
          <w:p w14:paraId="06CC1B5E" w14:textId="17A5E866" w:rsidR="004B23A7" w:rsidRPr="004B23A7" w:rsidRDefault="004B23A7" w:rsidP="004B23A7">
            <w:pPr>
              <w:spacing w:before="120" w:after="120"/>
              <w:rPr>
                <w:rFonts w:asciiTheme="minorHAnsi" w:hAnsiTheme="minorHAnsi" w:cstheme="minorHAnsi"/>
                <w:b/>
                <w:bCs/>
                <w:sz w:val="20"/>
              </w:rPr>
            </w:pPr>
            <w:r w:rsidRPr="004B23A7">
              <w:rPr>
                <w:sz w:val="20"/>
              </w:rPr>
              <w:t>Deliverable #</w:t>
            </w:r>
            <w:r>
              <w:rPr>
                <w:sz w:val="20"/>
              </w:rPr>
              <w:t>4</w:t>
            </w:r>
          </w:p>
        </w:tc>
        <w:tc>
          <w:tcPr>
            <w:tcW w:w="2842" w:type="dxa"/>
          </w:tcPr>
          <w:p w14:paraId="5F429F5E" w14:textId="77777777" w:rsidR="004B23A7" w:rsidRDefault="004B23A7" w:rsidP="004B23A7">
            <w:pPr>
              <w:spacing w:before="120" w:after="120"/>
              <w:rPr>
                <w:rFonts w:asciiTheme="minorHAnsi" w:hAnsiTheme="minorHAnsi" w:cstheme="minorHAnsi"/>
                <w:b/>
                <w:bCs/>
                <w:sz w:val="20"/>
              </w:rPr>
            </w:pPr>
          </w:p>
        </w:tc>
        <w:tc>
          <w:tcPr>
            <w:tcW w:w="2842" w:type="dxa"/>
          </w:tcPr>
          <w:p w14:paraId="19E8B829" w14:textId="77777777" w:rsidR="004B23A7" w:rsidRDefault="004B23A7" w:rsidP="004B23A7">
            <w:pPr>
              <w:spacing w:before="120" w:after="120"/>
              <w:rPr>
                <w:rFonts w:asciiTheme="minorHAnsi" w:hAnsiTheme="minorHAnsi" w:cstheme="minorHAnsi"/>
                <w:b/>
                <w:bCs/>
                <w:sz w:val="20"/>
              </w:rPr>
            </w:pPr>
          </w:p>
        </w:tc>
      </w:tr>
      <w:tr w:rsidR="004B23A7" w14:paraId="25C17DC6" w14:textId="77777777" w:rsidTr="004B23A7">
        <w:tc>
          <w:tcPr>
            <w:tcW w:w="2956" w:type="dxa"/>
          </w:tcPr>
          <w:p w14:paraId="2E6B68FA" w14:textId="42F3D36C" w:rsidR="004B23A7" w:rsidRPr="004B23A7" w:rsidRDefault="004B23A7" w:rsidP="004B23A7">
            <w:pPr>
              <w:spacing w:before="120" w:after="120"/>
              <w:rPr>
                <w:rFonts w:asciiTheme="minorHAnsi" w:hAnsiTheme="minorHAnsi" w:cstheme="minorHAnsi"/>
                <w:b/>
                <w:bCs/>
                <w:sz w:val="20"/>
              </w:rPr>
            </w:pPr>
            <w:r w:rsidRPr="004B23A7">
              <w:rPr>
                <w:sz w:val="20"/>
              </w:rPr>
              <w:t>Deliverable #</w:t>
            </w:r>
            <w:r>
              <w:rPr>
                <w:sz w:val="20"/>
              </w:rPr>
              <w:t>5</w:t>
            </w:r>
          </w:p>
        </w:tc>
        <w:tc>
          <w:tcPr>
            <w:tcW w:w="2842" w:type="dxa"/>
          </w:tcPr>
          <w:p w14:paraId="69A70088" w14:textId="77777777" w:rsidR="004B23A7" w:rsidRDefault="004B23A7" w:rsidP="004B23A7">
            <w:pPr>
              <w:spacing w:before="120" w:after="120"/>
              <w:rPr>
                <w:rFonts w:asciiTheme="minorHAnsi" w:hAnsiTheme="minorHAnsi" w:cstheme="minorHAnsi"/>
                <w:b/>
                <w:bCs/>
                <w:sz w:val="20"/>
              </w:rPr>
            </w:pPr>
          </w:p>
        </w:tc>
        <w:tc>
          <w:tcPr>
            <w:tcW w:w="2842" w:type="dxa"/>
          </w:tcPr>
          <w:p w14:paraId="46CC46B6" w14:textId="77777777" w:rsidR="004B23A7" w:rsidRDefault="004B23A7" w:rsidP="004B23A7">
            <w:pPr>
              <w:spacing w:before="120" w:after="120"/>
              <w:rPr>
                <w:rFonts w:asciiTheme="minorHAnsi" w:hAnsiTheme="minorHAnsi" w:cstheme="minorHAnsi"/>
                <w:b/>
                <w:bCs/>
                <w:sz w:val="20"/>
              </w:rPr>
            </w:pPr>
          </w:p>
        </w:tc>
      </w:tr>
      <w:tr w:rsidR="004B23A7" w14:paraId="6CE10F03" w14:textId="77777777" w:rsidTr="004B23A7">
        <w:tc>
          <w:tcPr>
            <w:tcW w:w="2956" w:type="dxa"/>
          </w:tcPr>
          <w:p w14:paraId="0B02DD9D" w14:textId="43357114" w:rsidR="004B23A7" w:rsidRPr="004B23A7" w:rsidRDefault="004B23A7" w:rsidP="004B23A7">
            <w:pPr>
              <w:spacing w:before="120" w:after="120"/>
              <w:rPr>
                <w:rFonts w:asciiTheme="minorHAnsi" w:hAnsiTheme="minorHAnsi" w:cstheme="minorHAnsi"/>
                <w:b/>
                <w:bCs/>
                <w:sz w:val="20"/>
              </w:rPr>
            </w:pPr>
            <w:r w:rsidRPr="004B23A7">
              <w:rPr>
                <w:sz w:val="20"/>
              </w:rPr>
              <w:t>Deliverable #</w:t>
            </w:r>
            <w:r>
              <w:rPr>
                <w:sz w:val="20"/>
              </w:rPr>
              <w:t>6</w:t>
            </w:r>
          </w:p>
        </w:tc>
        <w:tc>
          <w:tcPr>
            <w:tcW w:w="2842" w:type="dxa"/>
          </w:tcPr>
          <w:p w14:paraId="07FC8ADC" w14:textId="77777777" w:rsidR="004B23A7" w:rsidRDefault="004B23A7" w:rsidP="004B23A7">
            <w:pPr>
              <w:spacing w:before="120" w:after="120"/>
              <w:rPr>
                <w:rFonts w:asciiTheme="minorHAnsi" w:hAnsiTheme="minorHAnsi" w:cstheme="minorHAnsi"/>
                <w:b/>
                <w:bCs/>
                <w:sz w:val="20"/>
              </w:rPr>
            </w:pPr>
          </w:p>
        </w:tc>
        <w:tc>
          <w:tcPr>
            <w:tcW w:w="2842" w:type="dxa"/>
          </w:tcPr>
          <w:p w14:paraId="7E67BD96" w14:textId="77777777" w:rsidR="004B23A7" w:rsidRDefault="004B23A7" w:rsidP="004B23A7">
            <w:pPr>
              <w:spacing w:before="120" w:after="120"/>
              <w:rPr>
                <w:rFonts w:asciiTheme="minorHAnsi" w:hAnsiTheme="minorHAnsi" w:cstheme="minorHAnsi"/>
                <w:b/>
                <w:bCs/>
                <w:sz w:val="20"/>
              </w:rPr>
            </w:pPr>
          </w:p>
        </w:tc>
      </w:tr>
      <w:tr w:rsidR="004B23A7" w14:paraId="64E99944" w14:textId="77777777" w:rsidTr="004B23A7">
        <w:tc>
          <w:tcPr>
            <w:tcW w:w="2956" w:type="dxa"/>
          </w:tcPr>
          <w:p w14:paraId="1109D91C" w14:textId="509400B0" w:rsidR="004B23A7" w:rsidRPr="004B23A7" w:rsidRDefault="004B23A7" w:rsidP="004B23A7">
            <w:pPr>
              <w:spacing w:before="120" w:after="120"/>
              <w:rPr>
                <w:rFonts w:asciiTheme="minorHAnsi" w:hAnsiTheme="minorHAnsi" w:cstheme="minorHAnsi"/>
                <w:b/>
                <w:bCs/>
                <w:sz w:val="20"/>
              </w:rPr>
            </w:pPr>
            <w:r w:rsidRPr="004B23A7">
              <w:rPr>
                <w:sz w:val="20"/>
              </w:rPr>
              <w:t>Deliverable #</w:t>
            </w:r>
            <w:r>
              <w:rPr>
                <w:sz w:val="20"/>
              </w:rPr>
              <w:t>7</w:t>
            </w:r>
          </w:p>
        </w:tc>
        <w:tc>
          <w:tcPr>
            <w:tcW w:w="2842" w:type="dxa"/>
          </w:tcPr>
          <w:p w14:paraId="41DAB3C1" w14:textId="77777777" w:rsidR="004B23A7" w:rsidRDefault="004B23A7" w:rsidP="004B23A7">
            <w:pPr>
              <w:spacing w:before="120" w:after="120"/>
              <w:rPr>
                <w:rFonts w:asciiTheme="minorHAnsi" w:hAnsiTheme="minorHAnsi" w:cstheme="minorHAnsi"/>
                <w:b/>
                <w:bCs/>
                <w:sz w:val="20"/>
              </w:rPr>
            </w:pPr>
          </w:p>
        </w:tc>
        <w:tc>
          <w:tcPr>
            <w:tcW w:w="2842" w:type="dxa"/>
          </w:tcPr>
          <w:p w14:paraId="7E2ECFDF" w14:textId="77777777" w:rsidR="004B23A7" w:rsidRDefault="004B23A7" w:rsidP="004B23A7">
            <w:pPr>
              <w:spacing w:before="120" w:after="120"/>
              <w:rPr>
                <w:rFonts w:asciiTheme="minorHAnsi" w:hAnsiTheme="minorHAnsi" w:cstheme="minorHAnsi"/>
                <w:b/>
                <w:bCs/>
                <w:sz w:val="20"/>
              </w:rPr>
            </w:pPr>
          </w:p>
        </w:tc>
      </w:tr>
      <w:tr w:rsidR="004B23A7" w14:paraId="44774C26" w14:textId="77777777" w:rsidTr="004B23A7">
        <w:tc>
          <w:tcPr>
            <w:tcW w:w="2956" w:type="dxa"/>
          </w:tcPr>
          <w:p w14:paraId="59EB6473" w14:textId="5695309D" w:rsidR="004B23A7" w:rsidRPr="004B23A7" w:rsidRDefault="004B23A7" w:rsidP="004B23A7">
            <w:pPr>
              <w:spacing w:before="120" w:after="120"/>
              <w:rPr>
                <w:rFonts w:asciiTheme="minorHAnsi" w:hAnsiTheme="minorHAnsi" w:cstheme="minorHAnsi"/>
                <w:b/>
                <w:bCs/>
                <w:sz w:val="20"/>
              </w:rPr>
            </w:pPr>
            <w:r w:rsidRPr="004B23A7">
              <w:rPr>
                <w:sz w:val="20"/>
              </w:rPr>
              <w:t>Deliverable #</w:t>
            </w:r>
            <w:r>
              <w:rPr>
                <w:sz w:val="20"/>
              </w:rPr>
              <w:t>8</w:t>
            </w:r>
          </w:p>
        </w:tc>
        <w:tc>
          <w:tcPr>
            <w:tcW w:w="2842" w:type="dxa"/>
          </w:tcPr>
          <w:p w14:paraId="36796978" w14:textId="77777777" w:rsidR="004B23A7" w:rsidRDefault="004B23A7" w:rsidP="004B23A7">
            <w:pPr>
              <w:spacing w:before="120" w:after="120"/>
              <w:rPr>
                <w:rFonts w:asciiTheme="minorHAnsi" w:hAnsiTheme="minorHAnsi" w:cstheme="minorHAnsi"/>
                <w:b/>
                <w:bCs/>
                <w:sz w:val="20"/>
              </w:rPr>
            </w:pPr>
          </w:p>
        </w:tc>
        <w:tc>
          <w:tcPr>
            <w:tcW w:w="2842" w:type="dxa"/>
          </w:tcPr>
          <w:p w14:paraId="6ACFE454" w14:textId="77777777" w:rsidR="004B23A7" w:rsidRDefault="004B23A7" w:rsidP="004B23A7">
            <w:pPr>
              <w:spacing w:before="120" w:after="120"/>
              <w:rPr>
                <w:rFonts w:asciiTheme="minorHAnsi" w:hAnsiTheme="minorHAnsi" w:cstheme="minorHAnsi"/>
                <w:b/>
                <w:bCs/>
                <w:sz w:val="20"/>
              </w:rPr>
            </w:pPr>
          </w:p>
        </w:tc>
      </w:tr>
    </w:tbl>
    <w:p w14:paraId="2D21F698" w14:textId="6DB863A1" w:rsidR="00C36343" w:rsidRDefault="00C36343" w:rsidP="004B23A7">
      <w:pPr>
        <w:spacing w:before="120" w:after="120"/>
        <w:rPr>
          <w:rFonts w:asciiTheme="minorHAnsi" w:hAnsiTheme="minorHAnsi" w:cstheme="minorHAnsi"/>
          <w:bCs/>
          <w:i/>
          <w:sz w:val="20"/>
          <w:lang w:bidi="en-US"/>
        </w:rPr>
      </w:pPr>
    </w:p>
    <w:p w14:paraId="20BE1096" w14:textId="10EC7CAA" w:rsidR="004235E1" w:rsidRDefault="004B23A7" w:rsidP="00A47660">
      <w:pPr>
        <w:spacing w:before="120" w:after="120"/>
        <w:ind w:left="216" w:firstLine="720"/>
        <w:rPr>
          <w:rFonts w:asciiTheme="minorHAnsi" w:hAnsiTheme="minorHAnsi" w:cstheme="minorHAnsi"/>
          <w:b/>
          <w:iCs/>
          <w:sz w:val="20"/>
          <w:lang w:bidi="en-US"/>
        </w:rPr>
      </w:pPr>
      <w:r w:rsidRPr="004B23A7">
        <w:rPr>
          <w:rFonts w:asciiTheme="minorHAnsi" w:hAnsiTheme="minorHAnsi" w:cstheme="minorHAnsi"/>
          <w:b/>
          <w:iCs/>
          <w:sz w:val="20"/>
          <w:lang w:bidi="en-US"/>
        </w:rPr>
        <w:t>Deliverable # 9:</w:t>
      </w:r>
      <w:r>
        <w:rPr>
          <w:rFonts w:asciiTheme="minorHAnsi" w:hAnsiTheme="minorHAnsi" w:cstheme="minorHAnsi"/>
          <w:b/>
          <w:iCs/>
          <w:sz w:val="20"/>
          <w:lang w:bidi="en-US"/>
        </w:rPr>
        <w:t xml:space="preserve"> </w:t>
      </w:r>
      <w:r w:rsidR="00C32E25">
        <w:rPr>
          <w:rFonts w:asciiTheme="minorHAnsi" w:hAnsiTheme="minorHAnsi" w:cstheme="minorHAnsi"/>
          <w:b/>
          <w:iCs/>
          <w:sz w:val="20"/>
          <w:lang w:bidi="en-US"/>
        </w:rPr>
        <w:t>TBD</w:t>
      </w:r>
    </w:p>
    <w:p w14:paraId="55D30209" w14:textId="11098A7C" w:rsidR="004B23A7" w:rsidRDefault="004235E1" w:rsidP="00115139">
      <w:pPr>
        <w:spacing w:before="120" w:after="120"/>
        <w:ind w:left="936"/>
        <w:rPr>
          <w:rFonts w:asciiTheme="minorHAnsi" w:hAnsiTheme="minorHAnsi" w:cstheme="minorHAnsi"/>
          <w:bCs/>
          <w:iCs/>
          <w:sz w:val="20"/>
          <w:lang w:bidi="en-US"/>
        </w:rPr>
      </w:pPr>
      <w:r w:rsidRPr="004235E1">
        <w:rPr>
          <w:rFonts w:asciiTheme="minorHAnsi" w:hAnsiTheme="minorHAnsi" w:cstheme="minorHAnsi"/>
          <w:bCs/>
          <w:iCs/>
          <w:sz w:val="20"/>
          <w:lang w:bidi="en-US"/>
        </w:rPr>
        <w:t>Deliverable 9 will be paid based on the hourly rate and actual hours of services rendered.</w:t>
      </w:r>
      <w:r w:rsidR="00115139">
        <w:rPr>
          <w:rFonts w:asciiTheme="minorHAnsi" w:hAnsiTheme="minorHAnsi" w:cstheme="minorHAnsi"/>
          <w:bCs/>
          <w:iCs/>
          <w:sz w:val="20"/>
          <w:lang w:bidi="en-US"/>
        </w:rPr>
        <w:t xml:space="preserve"> The hourly </w:t>
      </w:r>
      <w:r w:rsidR="00115139" w:rsidRPr="00115139">
        <w:rPr>
          <w:rFonts w:asciiTheme="minorHAnsi" w:hAnsiTheme="minorHAnsi" w:cstheme="minorHAnsi"/>
          <w:bCs/>
          <w:iCs/>
          <w:sz w:val="20"/>
          <w:lang w:bidi="en-US"/>
        </w:rPr>
        <w:t>rates should be fully burdened and inclusive of all cost, including, but not limited to indirect costs, personnel, materials, overhead, travel and profits.</w:t>
      </w:r>
    </w:p>
    <w:p w14:paraId="3612656E" w14:textId="3ACFEBC4" w:rsidR="00D83528" w:rsidRDefault="00D83528" w:rsidP="00115139">
      <w:pPr>
        <w:spacing w:before="120" w:after="120"/>
        <w:ind w:left="936"/>
        <w:rPr>
          <w:rFonts w:asciiTheme="minorHAnsi" w:hAnsiTheme="minorHAnsi" w:cstheme="minorHAnsi"/>
          <w:bCs/>
          <w:iCs/>
          <w:sz w:val="20"/>
          <w:lang w:bidi="en-US"/>
        </w:rPr>
      </w:pPr>
    </w:p>
    <w:p w14:paraId="55948DDA" w14:textId="4F7FEA6C" w:rsidR="00D83528" w:rsidRPr="00D83528" w:rsidRDefault="00D83528" w:rsidP="00115139">
      <w:pPr>
        <w:spacing w:before="120" w:after="120"/>
        <w:ind w:left="936"/>
        <w:rPr>
          <w:rFonts w:asciiTheme="minorHAnsi" w:hAnsiTheme="minorHAnsi" w:cstheme="minorHAnsi"/>
          <w:b/>
          <w:iCs/>
          <w:sz w:val="20"/>
          <w:lang w:bidi="en-US"/>
        </w:rPr>
      </w:pPr>
      <w:r w:rsidRPr="00D83528">
        <w:rPr>
          <w:rFonts w:asciiTheme="minorHAnsi" w:hAnsiTheme="minorHAnsi" w:cstheme="minorHAnsi"/>
          <w:b/>
          <w:iCs/>
          <w:sz w:val="20"/>
          <w:lang w:bidi="en-US"/>
        </w:rPr>
        <w:t>T</w:t>
      </w:r>
      <w:r>
        <w:rPr>
          <w:rFonts w:asciiTheme="minorHAnsi" w:hAnsiTheme="minorHAnsi" w:cstheme="minorHAnsi"/>
          <w:b/>
          <w:iCs/>
          <w:sz w:val="20"/>
          <w:lang w:bidi="en-US"/>
        </w:rPr>
        <w:t>able</w:t>
      </w:r>
      <w:r w:rsidRPr="00D83528">
        <w:rPr>
          <w:rFonts w:asciiTheme="minorHAnsi" w:hAnsiTheme="minorHAnsi" w:cstheme="minorHAnsi"/>
          <w:b/>
          <w:iCs/>
          <w:sz w:val="20"/>
          <w:lang w:bidi="en-US"/>
        </w:rPr>
        <w:t xml:space="preserve"> 2</w:t>
      </w:r>
      <w:r w:rsidR="001D74C4">
        <w:rPr>
          <w:rFonts w:asciiTheme="minorHAnsi" w:hAnsiTheme="minorHAnsi" w:cstheme="minorHAnsi"/>
          <w:b/>
          <w:iCs/>
          <w:sz w:val="20"/>
          <w:lang w:bidi="en-US"/>
        </w:rPr>
        <w:t>: Deliverable 1-9</w:t>
      </w:r>
    </w:p>
    <w:tbl>
      <w:tblPr>
        <w:tblStyle w:val="TableGrid"/>
        <w:tblW w:w="0" w:type="auto"/>
        <w:tblInd w:w="936" w:type="dxa"/>
        <w:tblLook w:val="04A0" w:firstRow="1" w:lastRow="0" w:firstColumn="1" w:lastColumn="0" w:noHBand="0" w:noVBand="1"/>
      </w:tblPr>
      <w:tblGrid>
        <w:gridCol w:w="2931"/>
        <w:gridCol w:w="2896"/>
      </w:tblGrid>
      <w:tr w:rsidR="00D83528" w14:paraId="28A05EAA" w14:textId="77777777" w:rsidTr="00D83528">
        <w:tc>
          <w:tcPr>
            <w:tcW w:w="2931" w:type="dxa"/>
          </w:tcPr>
          <w:p w14:paraId="11DF701D" w14:textId="77777777" w:rsidR="00D83528" w:rsidRDefault="00D83528" w:rsidP="00115139">
            <w:pPr>
              <w:spacing w:before="120" w:after="120"/>
              <w:rPr>
                <w:rFonts w:asciiTheme="minorHAnsi" w:hAnsiTheme="minorHAnsi" w:cstheme="minorHAnsi"/>
                <w:bCs/>
                <w:iCs/>
                <w:sz w:val="20"/>
                <w:lang w:bidi="en-US"/>
              </w:rPr>
            </w:pPr>
          </w:p>
        </w:tc>
        <w:tc>
          <w:tcPr>
            <w:tcW w:w="2896" w:type="dxa"/>
          </w:tcPr>
          <w:p w14:paraId="43DCD304" w14:textId="0C477D54" w:rsidR="00D83528" w:rsidRDefault="00D83528" w:rsidP="00115139">
            <w:pPr>
              <w:spacing w:before="120" w:after="120"/>
              <w:rPr>
                <w:rFonts w:asciiTheme="minorHAnsi" w:hAnsiTheme="minorHAnsi" w:cstheme="minorHAnsi"/>
                <w:bCs/>
                <w:iCs/>
                <w:sz w:val="20"/>
                <w:lang w:bidi="en-US"/>
              </w:rPr>
            </w:pPr>
            <w:r>
              <w:rPr>
                <w:rFonts w:asciiTheme="minorHAnsi" w:hAnsiTheme="minorHAnsi" w:cstheme="minorHAnsi"/>
                <w:bCs/>
                <w:iCs/>
                <w:sz w:val="20"/>
                <w:lang w:bidi="en-US"/>
              </w:rPr>
              <w:t>Not to Exceed Amount</w:t>
            </w:r>
          </w:p>
        </w:tc>
      </w:tr>
      <w:tr w:rsidR="00D83528" w14:paraId="0491ABA9" w14:textId="77777777" w:rsidTr="00D83528">
        <w:tc>
          <w:tcPr>
            <w:tcW w:w="2931" w:type="dxa"/>
          </w:tcPr>
          <w:p w14:paraId="6ACC3F97" w14:textId="4E151436" w:rsidR="00D83528" w:rsidRDefault="00D83528" w:rsidP="00115139">
            <w:pPr>
              <w:spacing w:before="120" w:after="120"/>
              <w:rPr>
                <w:rFonts w:asciiTheme="minorHAnsi" w:hAnsiTheme="minorHAnsi" w:cstheme="minorHAnsi"/>
                <w:bCs/>
                <w:iCs/>
                <w:sz w:val="20"/>
                <w:lang w:bidi="en-US"/>
              </w:rPr>
            </w:pPr>
            <w:r>
              <w:rPr>
                <w:rFonts w:asciiTheme="minorHAnsi" w:hAnsiTheme="minorHAnsi" w:cstheme="minorHAnsi"/>
                <w:bCs/>
                <w:iCs/>
                <w:sz w:val="20"/>
                <w:lang w:bidi="en-US"/>
              </w:rPr>
              <w:t>Deliverable 1-8</w:t>
            </w:r>
          </w:p>
        </w:tc>
        <w:tc>
          <w:tcPr>
            <w:tcW w:w="2896" w:type="dxa"/>
          </w:tcPr>
          <w:p w14:paraId="38B06CC1" w14:textId="77777777" w:rsidR="00D83528" w:rsidRDefault="00D83528" w:rsidP="00115139">
            <w:pPr>
              <w:spacing w:before="120" w:after="120"/>
              <w:rPr>
                <w:rFonts w:asciiTheme="minorHAnsi" w:hAnsiTheme="minorHAnsi" w:cstheme="minorHAnsi"/>
                <w:bCs/>
                <w:iCs/>
                <w:sz w:val="20"/>
                <w:lang w:bidi="en-US"/>
              </w:rPr>
            </w:pPr>
          </w:p>
        </w:tc>
      </w:tr>
      <w:tr w:rsidR="00D83528" w14:paraId="29F1ADAD" w14:textId="77777777" w:rsidTr="00D83528">
        <w:tc>
          <w:tcPr>
            <w:tcW w:w="2931" w:type="dxa"/>
          </w:tcPr>
          <w:p w14:paraId="637318D5" w14:textId="1567CE1F" w:rsidR="00D83528" w:rsidRDefault="00D83528" w:rsidP="00115139">
            <w:pPr>
              <w:spacing w:before="120" w:after="120"/>
              <w:rPr>
                <w:rFonts w:asciiTheme="minorHAnsi" w:hAnsiTheme="minorHAnsi" w:cstheme="minorHAnsi"/>
                <w:bCs/>
                <w:iCs/>
                <w:sz w:val="20"/>
                <w:lang w:bidi="en-US"/>
              </w:rPr>
            </w:pPr>
            <w:r>
              <w:rPr>
                <w:rFonts w:asciiTheme="minorHAnsi" w:hAnsiTheme="minorHAnsi" w:cstheme="minorHAnsi"/>
                <w:bCs/>
                <w:iCs/>
                <w:sz w:val="20"/>
                <w:lang w:bidi="en-US"/>
              </w:rPr>
              <w:t>Deliverable 9</w:t>
            </w:r>
          </w:p>
        </w:tc>
        <w:tc>
          <w:tcPr>
            <w:tcW w:w="2896" w:type="dxa"/>
          </w:tcPr>
          <w:p w14:paraId="518C842F" w14:textId="77777777" w:rsidR="00D83528" w:rsidRDefault="00D83528" w:rsidP="00115139">
            <w:pPr>
              <w:spacing w:before="120" w:after="120"/>
              <w:rPr>
                <w:rFonts w:asciiTheme="minorHAnsi" w:hAnsiTheme="minorHAnsi" w:cstheme="minorHAnsi"/>
                <w:bCs/>
                <w:iCs/>
                <w:sz w:val="20"/>
                <w:lang w:bidi="en-US"/>
              </w:rPr>
            </w:pPr>
          </w:p>
        </w:tc>
      </w:tr>
      <w:tr w:rsidR="00D83528" w14:paraId="48254EF8" w14:textId="77777777" w:rsidTr="00D83528">
        <w:tc>
          <w:tcPr>
            <w:tcW w:w="2931" w:type="dxa"/>
          </w:tcPr>
          <w:p w14:paraId="6EBC9A60" w14:textId="7A04464A" w:rsidR="00D83528" w:rsidRPr="00D83528" w:rsidRDefault="00D83528" w:rsidP="00115139">
            <w:pPr>
              <w:spacing w:before="120" w:after="120"/>
              <w:rPr>
                <w:rFonts w:asciiTheme="minorHAnsi" w:hAnsiTheme="minorHAnsi" w:cstheme="minorHAnsi"/>
                <w:b/>
                <w:iCs/>
                <w:sz w:val="20"/>
                <w:lang w:bidi="en-US"/>
              </w:rPr>
            </w:pPr>
            <w:r w:rsidRPr="00D83528">
              <w:rPr>
                <w:rFonts w:asciiTheme="minorHAnsi" w:hAnsiTheme="minorHAnsi" w:cstheme="minorHAnsi"/>
                <w:b/>
                <w:iCs/>
                <w:sz w:val="20"/>
                <w:lang w:bidi="en-US"/>
              </w:rPr>
              <w:t>Total Not to Exceed Amo</w:t>
            </w:r>
            <w:r>
              <w:rPr>
                <w:rFonts w:asciiTheme="minorHAnsi" w:hAnsiTheme="minorHAnsi" w:cstheme="minorHAnsi"/>
                <w:b/>
                <w:iCs/>
                <w:sz w:val="20"/>
                <w:lang w:bidi="en-US"/>
              </w:rPr>
              <w:t>unt</w:t>
            </w:r>
          </w:p>
        </w:tc>
        <w:tc>
          <w:tcPr>
            <w:tcW w:w="2896" w:type="dxa"/>
          </w:tcPr>
          <w:p w14:paraId="547B40D9" w14:textId="77777777" w:rsidR="00D83528" w:rsidRDefault="00D83528" w:rsidP="00115139">
            <w:pPr>
              <w:spacing w:before="120" w:after="120"/>
              <w:rPr>
                <w:rFonts w:asciiTheme="minorHAnsi" w:hAnsiTheme="minorHAnsi" w:cstheme="minorHAnsi"/>
                <w:bCs/>
                <w:iCs/>
                <w:sz w:val="20"/>
                <w:lang w:bidi="en-US"/>
              </w:rPr>
            </w:pPr>
          </w:p>
        </w:tc>
      </w:tr>
    </w:tbl>
    <w:p w14:paraId="6EBA5210" w14:textId="77777777" w:rsidR="00D83528" w:rsidRPr="004235E1" w:rsidRDefault="00D83528" w:rsidP="00115139">
      <w:pPr>
        <w:spacing w:before="120" w:after="120"/>
        <w:ind w:left="936"/>
        <w:rPr>
          <w:rFonts w:asciiTheme="minorHAnsi" w:hAnsiTheme="minorHAnsi" w:cstheme="minorHAnsi"/>
          <w:bCs/>
          <w:iCs/>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3F87AB1D"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3297FE6B" w14:textId="7F0C69A3" w:rsidR="004B23A7" w:rsidRPr="00613BD6" w:rsidRDefault="004B23A7" w:rsidP="00613BD6">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Not Applicable</w:t>
      </w:r>
      <w:r w:rsidR="00E165F5">
        <w:rPr>
          <w:rFonts w:asciiTheme="minorHAnsi" w:hAnsiTheme="minorHAnsi" w:cstheme="minorHAnsi"/>
          <w:bCs/>
          <w:i/>
          <w:sz w:val="20"/>
          <w:lang w:bidi="en-US"/>
        </w:rPr>
        <w:t xml:space="preserve"> </w:t>
      </w:r>
    </w:p>
    <w:p w14:paraId="2D627E92" w14:textId="77777777" w:rsidR="004B23A7" w:rsidRPr="00EC158B" w:rsidRDefault="004B23A7" w:rsidP="004B23A7">
      <w:pPr>
        <w:spacing w:before="120" w:after="120"/>
        <w:ind w:left="720"/>
        <w:rPr>
          <w:rFonts w:asciiTheme="minorHAnsi" w:hAnsiTheme="minorHAnsi" w:cstheme="minorHAnsi"/>
          <w:bCs/>
          <w:i/>
          <w:sz w:val="20"/>
          <w:lang w:bidi="en-US"/>
        </w:rPr>
      </w:pPr>
    </w:p>
    <w:p w14:paraId="1B130AC8" w14:textId="77777777" w:rsidR="0070078B" w:rsidRPr="004B23A7" w:rsidRDefault="00DC5733" w:rsidP="004B23A7">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0A5A1810"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4235E1">
        <w:rPr>
          <w:sz w:val="20"/>
        </w:rPr>
        <w:t xml:space="preserve"> </w:t>
      </w:r>
      <w:r w:rsidR="004235E1" w:rsidRPr="004235E1">
        <w:rPr>
          <w:sz w:val="20"/>
        </w:rPr>
        <w:t xml:space="preserve">The </w:t>
      </w:r>
      <w:r w:rsidR="004235E1">
        <w:rPr>
          <w:sz w:val="20"/>
        </w:rPr>
        <w:t xml:space="preserve">Judicial Council’s standard </w:t>
      </w:r>
      <w:r w:rsidR="004235E1" w:rsidRPr="004235E1">
        <w:rPr>
          <w:sz w:val="20"/>
        </w:rPr>
        <w:t xml:space="preserve">payment term is </w:t>
      </w:r>
      <w:r w:rsidR="004235E1" w:rsidRPr="004235E1">
        <w:rPr>
          <w:b/>
          <w:bCs/>
          <w:sz w:val="20"/>
        </w:rPr>
        <w:t>Net 60</w:t>
      </w:r>
      <w:r w:rsidR="004235E1">
        <w:rPr>
          <w:sz w:val="20"/>
        </w:rPr>
        <w:t>.</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4B23A7" w:rsidRDefault="0070078B" w:rsidP="004B23A7">
      <w:pPr>
        <w:numPr>
          <w:ilvl w:val="0"/>
          <w:numId w:val="11"/>
        </w:numPr>
        <w:spacing w:before="120" w:after="120"/>
        <w:rPr>
          <w:rFonts w:asciiTheme="minorHAnsi" w:hAnsiTheme="minorHAnsi" w:cstheme="minorHAnsi"/>
          <w:b/>
          <w:bCs/>
          <w:sz w:val="20"/>
        </w:rPr>
      </w:pPr>
      <w:r w:rsidRPr="004B23A7">
        <w:rPr>
          <w:rFonts w:asciiTheme="minorHAnsi" w:hAnsiTheme="minorHAnsi" w:cstheme="minorHAnsi"/>
          <w:b/>
          <w:bCs/>
          <w:sz w:val="20"/>
        </w:rPr>
        <w:t xml:space="preserve">Taxes.  </w:t>
      </w:r>
      <w:r w:rsidRPr="004B23A7">
        <w:rPr>
          <w:rFonts w:asciiTheme="minorHAnsi" w:hAnsiTheme="minorHAnsi" w:cstheme="minorHAnsi"/>
          <w:sz w:val="20"/>
        </w:rPr>
        <w:t xml:space="preserve">Unless otherwise required by law, the </w:t>
      </w:r>
      <w:r w:rsidR="00323CD0" w:rsidRPr="004B23A7">
        <w:rPr>
          <w:rFonts w:asciiTheme="minorHAnsi" w:hAnsiTheme="minorHAnsi" w:cstheme="minorHAnsi"/>
          <w:sz w:val="20"/>
        </w:rPr>
        <w:t>JBE</w:t>
      </w:r>
      <w:r w:rsidRPr="004B23A7">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4B23A7">
        <w:rPr>
          <w:rFonts w:asciiTheme="minorHAnsi" w:hAnsiTheme="minorHAnsi" w:cstheme="minorHAnsi"/>
          <w:sz w:val="20"/>
        </w:rPr>
        <w:t>JBE</w:t>
      </w:r>
      <w:r w:rsidRPr="004B23A7">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4B23A7">
        <w:rPr>
          <w:rFonts w:asciiTheme="minorHAnsi" w:hAnsiTheme="minorHAnsi" w:cstheme="minorHAnsi"/>
          <w:sz w:val="20"/>
        </w:rPr>
        <w:t>JBE</w:t>
      </w:r>
      <w:r w:rsidRPr="004B23A7">
        <w:rPr>
          <w:rFonts w:asciiTheme="minorHAnsi" w:hAnsiTheme="minorHAnsi" w:cstheme="minorHAnsi"/>
          <w:sz w:val="20"/>
        </w:rPr>
        <w:t xml:space="preserve"> pursuant to this Agreement</w:t>
      </w:r>
      <w:r w:rsidRPr="004B23A7">
        <w:rPr>
          <w:rFonts w:asciiTheme="minorHAnsi" w:hAnsiTheme="minorHAnsi" w:cstheme="minorHAnsi"/>
          <w:b/>
          <w:bCs/>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20"/>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1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proofErr w:type="gramStart"/>
      <w:r w:rsidRPr="00D62092">
        <w:rPr>
          <w:sz w:val="20"/>
        </w:rPr>
        <w:t>misappropriation</w:t>
      </w:r>
      <w:proofErr w:type="gramEnd"/>
      <w:r w:rsidRPr="00D62092">
        <w:rPr>
          <w:sz w:val="20"/>
        </w:rPr>
        <w:t xml:space="preserve"> or violation of, any </w:t>
      </w:r>
      <w:r>
        <w:rPr>
          <w:sz w:val="20"/>
        </w:rPr>
        <w:t>third party’s intellectual property r</w:t>
      </w:r>
      <w:r w:rsidRPr="00D62092">
        <w:rPr>
          <w:sz w:val="20"/>
        </w:rPr>
        <w:t>ight.</w:t>
      </w:r>
      <w:bookmarkEnd w:id="1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w:t>
      </w:r>
      <w:r w:rsidRPr="00483DAC">
        <w:rPr>
          <w:rFonts w:asciiTheme="minorHAnsi" w:hAnsiTheme="minorHAnsi" w:cstheme="minorHAnsi"/>
          <w:sz w:val="20"/>
        </w:rPr>
        <w:lastRenderedPageBreak/>
        <w:t xml:space="preserve">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2E24200A"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003AD1">
        <w:rPr>
          <w:rFonts w:asciiTheme="minorHAnsi" w:hAnsiTheme="minorHAnsi" w:cstheme="minorHAnsi"/>
          <w:bCs/>
          <w:sz w:val="20"/>
        </w:rPr>
        <w:t>N/A</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w:t>
      </w:r>
      <w:r w:rsidRPr="007F3498">
        <w:rPr>
          <w:rFonts w:asciiTheme="minorHAnsi" w:hAnsiTheme="minorHAnsi" w:cstheme="minorHAnsi"/>
          <w:bCs/>
          <w:sz w:val="20"/>
        </w:rPr>
        <w:lastRenderedPageBreak/>
        <w:t xml:space="preserve">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w:t>
      </w:r>
      <w:proofErr w:type="gramStart"/>
      <w:r w:rsidR="00B52602" w:rsidRPr="00B52602">
        <w:rPr>
          <w:rFonts w:asciiTheme="minorHAnsi" w:hAnsiTheme="minorHAnsi" w:cstheme="minorHAnsi"/>
          <w:bCs/>
          <w:sz w:val="20"/>
        </w:rPr>
        <w:t>reduced</w:t>
      </w:r>
      <w:proofErr w:type="gramEnd"/>
      <w:r w:rsidR="00B52602" w:rsidRPr="00B52602">
        <w:rPr>
          <w:rFonts w:asciiTheme="minorHAnsi" w:hAnsiTheme="minorHAnsi" w:cstheme="minorHAnsi"/>
          <w:bCs/>
          <w:sz w:val="20"/>
        </w:rPr>
        <w:t xml:space="preserve">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w:t>
      </w:r>
      <w:proofErr w:type="gramStart"/>
      <w:r w:rsidRPr="00B52602">
        <w:rPr>
          <w:rFonts w:asciiTheme="minorHAnsi" w:hAnsiTheme="minorHAnsi" w:cstheme="minorHAnsi"/>
          <w:bCs/>
          <w:sz w:val="20"/>
        </w:rPr>
        <w:t>punitive</w:t>
      </w:r>
      <w:proofErr w:type="gramEnd"/>
      <w:r w:rsidRPr="00B52602">
        <w:rPr>
          <w:rFonts w:asciiTheme="minorHAnsi" w:hAnsiTheme="minorHAnsi" w:cstheme="minorHAnsi"/>
          <w:bCs/>
          <w:sz w:val="20"/>
        </w:rPr>
        <w:t xml:space="preser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w:t>
      </w:r>
      <w:r w:rsidR="00B52602" w:rsidRPr="00B52602">
        <w:rPr>
          <w:rFonts w:asciiTheme="minorHAnsi" w:hAnsiTheme="minorHAnsi" w:cstheme="minorHAnsi"/>
          <w:bCs/>
          <w:sz w:val="20"/>
        </w:rPr>
        <w:lastRenderedPageBreak/>
        <w:t xml:space="preserve">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w:t>
      </w:r>
      <w:proofErr w:type="gramStart"/>
      <w:r w:rsidRPr="00D662AB">
        <w:rPr>
          <w:rFonts w:asciiTheme="minorHAnsi" w:hAnsiTheme="minorHAnsi" w:cstheme="minorHAnsi"/>
          <w:sz w:val="20"/>
        </w:rPr>
        <w:t>promote</w:t>
      </w:r>
      <w:proofErr w:type="gramEnd"/>
      <w:r w:rsidRPr="00D662AB">
        <w:rPr>
          <w:rFonts w:asciiTheme="minorHAnsi" w:hAnsiTheme="minorHAnsi" w:cstheme="minorHAnsi"/>
          <w:sz w:val="20"/>
        </w:rPr>
        <w:t xml:space="preserv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w:t>
      </w:r>
      <w:r w:rsidRPr="002F32CE">
        <w:rPr>
          <w:rFonts w:asciiTheme="minorHAnsi" w:hAnsiTheme="minorHAnsi" w:cstheme="minorHAnsi"/>
          <w:bCs/>
          <w:sz w:val="20"/>
          <w:lang w:bidi="en-US"/>
        </w:rPr>
        <w:lastRenderedPageBreak/>
        <w:t xml:space="preserve">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EADB9F6" w14:textId="77777777" w:rsidR="00E77106" w:rsidRPr="00003AD1" w:rsidRDefault="00E77106" w:rsidP="00003AD1">
      <w:pPr>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1"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w:t>
      </w:r>
      <w:proofErr w:type="gramStart"/>
      <w:r w:rsidR="00A2251F">
        <w:rPr>
          <w:rFonts w:cstheme="minorHAnsi"/>
          <w:sz w:val="20"/>
        </w:rPr>
        <w:t>ordinances</w:t>
      </w:r>
      <w:proofErr w:type="gramEnd"/>
      <w:r w:rsidR="00A2251F">
        <w:rPr>
          <w:rFonts w:cstheme="minorHAnsi"/>
          <w:sz w:val="20"/>
        </w:rPr>
        <w:t xml:space="preserve">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w:t>
      </w:r>
      <w:r w:rsidRPr="00A84B5B">
        <w:rPr>
          <w:rFonts w:asciiTheme="minorHAnsi" w:hAnsiTheme="minorHAnsi" w:cstheme="minorHAnsi"/>
          <w:sz w:val="20"/>
        </w:rPr>
        <w:lastRenderedPageBreak/>
        <w:t xml:space="preserve">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3FE74258" w14:textId="180351B7" w:rsidR="00E367B1" w:rsidRPr="00003AD1" w:rsidRDefault="006A354E" w:rsidP="00003AD1">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w:t>
      </w:r>
      <w:r w:rsidR="006402DE" w:rsidRPr="006402DE">
        <w:rPr>
          <w:rFonts w:asciiTheme="minorHAnsi" w:hAnsiTheme="minorHAnsi" w:cstheme="minorHAnsi"/>
          <w:bCs/>
          <w:sz w:val="20"/>
        </w:rPr>
        <w:lastRenderedPageBreak/>
        <w:t xml:space="preserve">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w:t>
      </w:r>
      <w:proofErr w:type="gramStart"/>
      <w:r w:rsidR="000D4419">
        <w:rPr>
          <w:rFonts w:asciiTheme="minorHAnsi" w:hAnsiTheme="minorHAnsi" w:cstheme="minorHAnsi"/>
          <w:b/>
          <w:bCs/>
          <w:sz w:val="20"/>
        </w:rPr>
        <w:t>Permits</w:t>
      </w:r>
      <w:proofErr w:type="gramEnd"/>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w:t>
      </w:r>
      <w:proofErr w:type="gramStart"/>
      <w:r w:rsidRPr="00C73594">
        <w:rPr>
          <w:rFonts w:asciiTheme="minorHAnsi" w:hAnsiTheme="minorHAnsi" w:cstheme="minorHAnsi"/>
          <w:bCs/>
          <w:sz w:val="20"/>
        </w:rPr>
        <w:t>permits</w:t>
      </w:r>
      <w:proofErr w:type="gramEnd"/>
      <w:r w:rsidRPr="00C73594">
        <w:rPr>
          <w:rFonts w:asciiTheme="minorHAnsi" w:hAnsiTheme="minorHAnsi" w:cstheme="minorHAnsi"/>
          <w:bCs/>
          <w:sz w:val="20"/>
        </w:rPr>
        <w:t xml:space="preserve">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xml:space="preserve">. Any waiver or failure to </w:t>
      </w:r>
      <w:r w:rsidR="0009413B" w:rsidRPr="00BC3F04">
        <w:rPr>
          <w:rFonts w:asciiTheme="minorHAnsi" w:hAnsiTheme="minorHAnsi" w:cstheme="minorHAnsi"/>
          <w:bCs/>
          <w:sz w:val="20"/>
        </w:rPr>
        <w:lastRenderedPageBreak/>
        <w:t>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2"/>
          <w:footerReference w:type="first" r:id="rId23"/>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lastRenderedPageBreak/>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042125BA"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A50721">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8D36" w14:textId="77777777" w:rsidR="00A34171" w:rsidRDefault="00A34171" w:rsidP="00437785">
      <w:r>
        <w:separator/>
      </w:r>
    </w:p>
  </w:endnote>
  <w:endnote w:type="continuationSeparator" w:id="0">
    <w:p w14:paraId="3EF3F94A" w14:textId="77777777" w:rsidR="00A34171" w:rsidRDefault="00A34171"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37E7" w14:textId="77777777" w:rsidR="00A50721" w:rsidRDefault="00A50721" w:rsidP="00896EE8">
    <w:pPr>
      <w:pStyle w:val="Footer"/>
      <w:jc w:val="right"/>
    </w:pPr>
    <w:r>
      <w:rPr>
        <w:sz w:val="16"/>
        <w:szCs w:val="16"/>
      </w:rPr>
      <w:t>rev Jan. 2022</w:t>
    </w:r>
    <w:r>
      <w:rPr>
        <w:b/>
        <w:sz w:val="16"/>
        <w:szCs w:val="16"/>
      </w:rPr>
      <w:tab/>
    </w:r>
    <w:r>
      <w:rPr>
        <w:b/>
        <w:sz w:val="16"/>
        <w:szCs w:val="16"/>
      </w:rPr>
      <w:tab/>
    </w:r>
  </w:p>
  <w:p w14:paraId="0AA07EAD" w14:textId="20340C15" w:rsidR="00A50721" w:rsidRPr="00A50721" w:rsidRDefault="00A47660" w:rsidP="00A50721">
    <w:pPr>
      <w:pStyle w:val="Footer"/>
      <w:ind w:right="360"/>
      <w:jc w:val="right"/>
      <w:rPr>
        <w:sz w:val="20"/>
      </w:rPr>
    </w:pPr>
    <w:r>
      <w:rPr>
        <w:sz w:val="20"/>
      </w:rPr>
      <w:t>D</w:t>
    </w:r>
    <w:r w:rsidR="00A50721" w:rsidRPr="00A50721">
      <w:rPr>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rPr>
          <w:sz w:val="20"/>
        </w:rPr>
        <w:id w:val="17147072"/>
        <w:docPartObj>
          <w:docPartGallery w:val="Page Numbers (Bottom of Page)"/>
          <w:docPartUnique/>
        </w:docPartObj>
      </w:sdtPr>
      <w:sdtEndPr/>
      <w:sdtContent>
        <w:r w:rsidRPr="00A47660">
          <w:rPr>
            <w:sz w:val="20"/>
          </w:rPr>
          <w:t>A-</w:t>
        </w:r>
        <w:r w:rsidR="00E5363C" w:rsidRPr="00A47660">
          <w:rPr>
            <w:sz w:val="20"/>
          </w:rPr>
          <w:fldChar w:fldCharType="begin"/>
        </w:r>
        <w:r w:rsidR="00E5363C" w:rsidRPr="00A47660">
          <w:rPr>
            <w:sz w:val="20"/>
          </w:rPr>
          <w:instrText xml:space="preserve"> PAGE   \* MERGEFORMAT </w:instrText>
        </w:r>
        <w:r w:rsidR="00E5363C" w:rsidRPr="00A47660">
          <w:rPr>
            <w:sz w:val="20"/>
          </w:rPr>
          <w:fldChar w:fldCharType="separate"/>
        </w:r>
        <w:r w:rsidR="00844DBC" w:rsidRPr="00A47660">
          <w:rPr>
            <w:noProof/>
            <w:sz w:val="20"/>
          </w:rPr>
          <w:t>2</w:t>
        </w:r>
        <w:r w:rsidR="00E5363C" w:rsidRPr="00A47660">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209DB381" w:rsidR="00001542" w:rsidRPr="008953BE" w:rsidRDefault="00001542" w:rsidP="00A50721">
    <w:pPr>
      <w:pStyle w:val="Footer"/>
      <w:jc w:val="right"/>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Pr="00A50721">
      <w:rPr>
        <w:sz w:val="20"/>
      </w:rPr>
      <w:t>A-</w:t>
    </w:r>
    <w:r w:rsidR="001975EC" w:rsidRPr="00A50721">
      <w:rPr>
        <w:sz w:val="20"/>
      </w:rPr>
      <w:fldChar w:fldCharType="begin"/>
    </w:r>
    <w:r w:rsidRPr="00A50721">
      <w:rPr>
        <w:sz w:val="20"/>
      </w:rPr>
      <w:instrText xml:space="preserve"> PAGE   \* MERGEFORMAT </w:instrText>
    </w:r>
    <w:r w:rsidR="001975EC" w:rsidRPr="00A50721">
      <w:rPr>
        <w:sz w:val="20"/>
      </w:rPr>
      <w:fldChar w:fldCharType="separate"/>
    </w:r>
    <w:r w:rsidR="00844DBC" w:rsidRPr="00A50721">
      <w:rPr>
        <w:noProof/>
        <w:sz w:val="20"/>
      </w:rPr>
      <w:t>1</w:t>
    </w:r>
    <w:r w:rsidR="001975EC" w:rsidRPr="00A5072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Pr="00A47660" w:rsidRDefault="00896EE8" w:rsidP="00896EE8">
    <w:pPr>
      <w:pStyle w:val="Footer"/>
      <w:jc w:val="right"/>
      <w:rPr>
        <w:sz w:val="20"/>
      </w:rPr>
    </w:pPr>
    <w:r>
      <w:rPr>
        <w:sz w:val="16"/>
        <w:szCs w:val="16"/>
      </w:rPr>
      <w:t xml:space="preserve">rev </w:t>
    </w:r>
    <w:r w:rsidR="000C05BF">
      <w:rPr>
        <w:sz w:val="16"/>
        <w:szCs w:val="16"/>
      </w:rPr>
      <w:t>Jan. 2022</w:t>
    </w:r>
    <w:r>
      <w:rPr>
        <w:b/>
        <w:sz w:val="16"/>
        <w:szCs w:val="16"/>
      </w:rPr>
      <w:tab/>
    </w:r>
    <w:r>
      <w:rPr>
        <w:b/>
        <w:sz w:val="16"/>
        <w:szCs w:val="16"/>
      </w:rPr>
      <w:tab/>
    </w:r>
    <w:sdt>
      <w:sdtPr>
        <w:rPr>
          <w:sz w:val="20"/>
        </w:rPr>
        <w:id w:val="14642143"/>
        <w:docPartObj>
          <w:docPartGallery w:val="Page Numbers (Bottom of Page)"/>
          <w:docPartUnique/>
        </w:docPartObj>
      </w:sdtPr>
      <w:sdtEndPr/>
      <w:sdtContent>
        <w:r w:rsidR="00001542" w:rsidRPr="00A47660">
          <w:rPr>
            <w:sz w:val="20"/>
          </w:rPr>
          <w:t>B-</w:t>
        </w:r>
        <w:r w:rsidR="00E5363C" w:rsidRPr="00A47660">
          <w:rPr>
            <w:sz w:val="20"/>
          </w:rPr>
          <w:fldChar w:fldCharType="begin"/>
        </w:r>
        <w:r w:rsidR="00E5363C" w:rsidRPr="00A47660">
          <w:rPr>
            <w:sz w:val="20"/>
          </w:rPr>
          <w:instrText xml:space="preserve"> PAGE   \* MERGEFORMAT </w:instrText>
        </w:r>
        <w:r w:rsidR="00E5363C" w:rsidRPr="00A47660">
          <w:rPr>
            <w:sz w:val="20"/>
          </w:rPr>
          <w:fldChar w:fldCharType="separate"/>
        </w:r>
        <w:r w:rsidR="00844DBC" w:rsidRPr="00A47660">
          <w:rPr>
            <w:noProof/>
            <w:sz w:val="20"/>
          </w:rPr>
          <w:t>1</w:t>
        </w:r>
        <w:r w:rsidR="00E5363C" w:rsidRPr="00A47660">
          <w:rPr>
            <w:noProof/>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rPr>
          <w:sz w:val="20"/>
        </w:rPr>
        <w:id w:val="14642150"/>
        <w:docPartObj>
          <w:docPartGallery w:val="Page Numbers (Bottom of Page)"/>
          <w:docPartUnique/>
        </w:docPartObj>
      </w:sdtPr>
      <w:sdtEndPr/>
      <w:sdtContent>
        <w:r w:rsidR="00896EE8" w:rsidRPr="00A47660">
          <w:rPr>
            <w:sz w:val="20"/>
          </w:rPr>
          <w:t>C-</w:t>
        </w:r>
        <w:r w:rsidR="00E5363C" w:rsidRPr="00A47660">
          <w:rPr>
            <w:sz w:val="20"/>
          </w:rPr>
          <w:fldChar w:fldCharType="begin"/>
        </w:r>
        <w:r w:rsidR="00E5363C" w:rsidRPr="00A47660">
          <w:rPr>
            <w:sz w:val="20"/>
          </w:rPr>
          <w:instrText xml:space="preserve"> PAGE   \* MERGEFORMAT </w:instrText>
        </w:r>
        <w:r w:rsidR="00E5363C" w:rsidRPr="00A47660">
          <w:rPr>
            <w:sz w:val="20"/>
          </w:rPr>
          <w:fldChar w:fldCharType="separate"/>
        </w:r>
        <w:r w:rsidR="00844DBC" w:rsidRPr="00A47660">
          <w:rPr>
            <w:noProof/>
            <w:sz w:val="20"/>
          </w:rPr>
          <w:t>5</w:t>
        </w:r>
        <w:r w:rsidR="00E5363C" w:rsidRPr="00A47660">
          <w:rPr>
            <w:noProof/>
            <w:sz w:val="20"/>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rsidRPr="00A47660">
      <w:rPr>
        <w:sz w:val="20"/>
      </w:rPr>
      <w:t>C-</w:t>
    </w:r>
    <w:sdt>
      <w:sdtPr>
        <w:rPr>
          <w:sz w:val="20"/>
        </w:rPr>
        <w:id w:val="14642146"/>
        <w:docPartObj>
          <w:docPartGallery w:val="Page Numbers (Bottom of Page)"/>
          <w:docPartUnique/>
        </w:docPartObj>
      </w:sdtPr>
      <w:sdtEndPr/>
      <w:sdtContent>
        <w:r w:rsidR="00E5363C" w:rsidRPr="00A47660">
          <w:rPr>
            <w:sz w:val="20"/>
          </w:rPr>
          <w:fldChar w:fldCharType="begin"/>
        </w:r>
        <w:r w:rsidR="00E5363C" w:rsidRPr="00A47660">
          <w:rPr>
            <w:sz w:val="20"/>
          </w:rPr>
          <w:instrText xml:space="preserve"> PAGE   \* MERGEFORMAT </w:instrText>
        </w:r>
        <w:r w:rsidR="00E5363C" w:rsidRPr="00A47660">
          <w:rPr>
            <w:sz w:val="20"/>
          </w:rPr>
          <w:fldChar w:fldCharType="separate"/>
        </w:r>
        <w:r w:rsidR="00844DBC" w:rsidRPr="00A47660">
          <w:rPr>
            <w:noProof/>
            <w:sz w:val="20"/>
          </w:rPr>
          <w:t>1</w:t>
        </w:r>
        <w:r w:rsidR="00E5363C" w:rsidRPr="00A47660">
          <w:rPr>
            <w:noProof/>
            <w:sz w:val="20"/>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F113" w14:textId="77777777" w:rsidR="00A34171" w:rsidRDefault="00A34171" w:rsidP="00437785">
      <w:r>
        <w:separator/>
      </w:r>
    </w:p>
  </w:footnote>
  <w:footnote w:type="continuationSeparator" w:id="0">
    <w:p w14:paraId="561EAD3C" w14:textId="77777777" w:rsidR="00A34171" w:rsidRDefault="00A34171" w:rsidP="00437785">
      <w:r>
        <w:continuationSeparator/>
      </w:r>
    </w:p>
  </w:footnote>
  <w:footnote w:id="1">
    <w:p w14:paraId="2DA03057" w14:textId="77777777" w:rsidR="000E6715" w:rsidRDefault="000E6715" w:rsidP="000E6715">
      <w:pPr>
        <w:pStyle w:val="FootnoteText"/>
      </w:pPr>
      <w:r>
        <w:rPr>
          <w:rStyle w:val="FootnoteReference"/>
        </w:rPr>
        <w:footnoteRef/>
      </w:r>
      <w:r>
        <w:t xml:space="preserve"> An amendment was made to §1458 of the Probate Code to extend the deadline for the report to January 1, 2027 in </w:t>
      </w:r>
      <w:hyperlink r:id="rId1" w:history="1">
        <w:r w:rsidRPr="00364FB4">
          <w:rPr>
            <w:rStyle w:val="Hyperlink"/>
          </w:rPr>
          <w:t>AB 1756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B7E9" w14:textId="77777777" w:rsidR="00A47660" w:rsidRDefault="00A47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bookmarkStart w:id="0" w:name="_Hlk146553003"/>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bookmarkEnd w:id="0"/>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CEC0" w14:textId="77777777" w:rsidR="00EB400A" w:rsidRPr="00003AD1" w:rsidRDefault="00EB400A" w:rsidP="00003AD1">
    <w:pPr>
      <w:ind w:left="-86"/>
      <w:rPr>
        <w:rFonts w:asciiTheme="minorHAnsi" w:eastAsia="Times New Roman" w:hAnsiTheme="minorHAnsi" w:cstheme="minorHAnsi"/>
        <w:i/>
        <w:sz w:val="16"/>
        <w:szCs w:val="16"/>
      </w:rPr>
    </w:pPr>
    <w:r w:rsidRPr="00003AD1">
      <w:rPr>
        <w:rFonts w:asciiTheme="minorHAnsi" w:eastAsia="Times New Roman" w:hAnsiTheme="minorHAnsi" w:cstheme="minorHAnsi"/>
        <w:b/>
        <w:i/>
        <w:sz w:val="16"/>
        <w:szCs w:val="16"/>
      </w:rPr>
      <w:t>Agreement No. ________, with ____________.</w:t>
    </w:r>
  </w:p>
  <w:p w14:paraId="4B426075" w14:textId="77777777" w:rsidR="00EB400A" w:rsidRPr="003B3C0B" w:rsidRDefault="00EB400A"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DB0191B"/>
    <w:multiLevelType w:val="hybridMultilevel"/>
    <w:tmpl w:val="D34C9E8C"/>
    <w:lvl w:ilvl="0" w:tplc="F73A3688">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3321C0A"/>
    <w:multiLevelType w:val="hybridMultilevel"/>
    <w:tmpl w:val="D34C9E8C"/>
    <w:lvl w:ilvl="0" w:tplc="F73A3688">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83CB7"/>
    <w:multiLevelType w:val="multilevel"/>
    <w:tmpl w:val="8A6CF61A"/>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2D20234"/>
    <w:multiLevelType w:val="multilevel"/>
    <w:tmpl w:val="F7308F0A"/>
    <w:lvl w:ilvl="0">
      <w:start w:val="2"/>
      <w:numFmt w:val="decimal"/>
      <w:lvlText w:val="%1"/>
      <w:lvlJc w:val="left"/>
      <w:pPr>
        <w:ind w:left="820" w:hanging="721"/>
      </w:pPr>
      <w:rPr>
        <w:rFonts w:hint="default"/>
      </w:rPr>
    </w:lvl>
    <w:lvl w:ilvl="1">
      <w:start w:val="1"/>
      <w:numFmt w:val="decimal"/>
      <w:lvlText w:val="%1.%2"/>
      <w:lvlJc w:val="left"/>
      <w:pPr>
        <w:ind w:left="820" w:hanging="721"/>
      </w:pPr>
      <w:rPr>
        <w:rFonts w:hint="default"/>
        <w:b w:val="0"/>
        <w:bCs w:val="0"/>
        <w:w w:val="100"/>
      </w:rPr>
    </w:lvl>
    <w:lvl w:ilvl="2">
      <w:start w:val="1"/>
      <w:numFmt w:val="decimal"/>
      <w:lvlText w:val="%1.%2.%3"/>
      <w:lvlJc w:val="left"/>
      <w:pPr>
        <w:ind w:left="730" w:hanging="730"/>
      </w:pPr>
      <w:rPr>
        <w:rFonts w:hint="default"/>
        <w:b w:val="0"/>
        <w:bCs w:val="0"/>
        <w:w w:val="100"/>
      </w:rPr>
    </w:lvl>
    <w:lvl w:ilvl="3">
      <w:start w:val="1"/>
      <w:numFmt w:val="decimal"/>
      <w:lvlText w:val="%4)"/>
      <w:lvlJc w:val="left"/>
      <w:pPr>
        <w:ind w:left="2260" w:hanging="730"/>
      </w:pPr>
      <w:rPr>
        <w:rFonts w:ascii="Times New Roman" w:eastAsia="Times New Roman" w:hAnsi="Times New Roman" w:cs="Times New Roman" w:hint="default"/>
        <w:color w:val="231F20"/>
        <w:w w:val="100"/>
        <w:sz w:val="24"/>
        <w:szCs w:val="24"/>
      </w:rPr>
    </w:lvl>
    <w:lvl w:ilvl="4">
      <w:numFmt w:val="bullet"/>
      <w:lvlText w:val="•"/>
      <w:lvlJc w:val="left"/>
      <w:pPr>
        <w:ind w:left="4280" w:hanging="730"/>
      </w:pPr>
      <w:rPr>
        <w:rFonts w:hint="default"/>
      </w:rPr>
    </w:lvl>
    <w:lvl w:ilvl="5">
      <w:numFmt w:val="bullet"/>
      <w:lvlText w:val="•"/>
      <w:lvlJc w:val="left"/>
      <w:pPr>
        <w:ind w:left="5290" w:hanging="730"/>
      </w:pPr>
      <w:rPr>
        <w:rFonts w:hint="default"/>
      </w:rPr>
    </w:lvl>
    <w:lvl w:ilvl="6">
      <w:numFmt w:val="bullet"/>
      <w:lvlText w:val="•"/>
      <w:lvlJc w:val="left"/>
      <w:pPr>
        <w:ind w:left="6300" w:hanging="730"/>
      </w:pPr>
      <w:rPr>
        <w:rFonts w:hint="default"/>
      </w:rPr>
    </w:lvl>
    <w:lvl w:ilvl="7">
      <w:numFmt w:val="bullet"/>
      <w:lvlText w:val="•"/>
      <w:lvlJc w:val="left"/>
      <w:pPr>
        <w:ind w:left="7310" w:hanging="730"/>
      </w:pPr>
      <w:rPr>
        <w:rFonts w:hint="default"/>
      </w:rPr>
    </w:lvl>
    <w:lvl w:ilvl="8">
      <w:numFmt w:val="bullet"/>
      <w:lvlText w:val="•"/>
      <w:lvlJc w:val="left"/>
      <w:pPr>
        <w:ind w:left="8320" w:hanging="730"/>
      </w:pPr>
      <w:rPr>
        <w:rFonts w:hint="default"/>
      </w:rPr>
    </w:lvl>
  </w:abstractNum>
  <w:abstractNum w:abstractNumId="23" w15:restartNumberingAfterBreak="0">
    <w:nsid w:val="55877511"/>
    <w:multiLevelType w:val="multilevel"/>
    <w:tmpl w:val="2528CB18"/>
    <w:numStyleLink w:val="MOUList"/>
  </w:abstractNum>
  <w:abstractNum w:abstractNumId="2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7" w15:restartNumberingAfterBreak="0">
    <w:nsid w:val="5E6F14F8"/>
    <w:multiLevelType w:val="multilevel"/>
    <w:tmpl w:val="5B3A57B8"/>
    <w:lvl w:ilvl="0">
      <w:start w:val="2"/>
      <w:numFmt w:val="decimal"/>
      <w:lvlText w:val="%1"/>
      <w:lvlJc w:val="left"/>
      <w:pPr>
        <w:ind w:left="360" w:hanging="360"/>
      </w:pPr>
      <w:rPr>
        <w:rFonts w:hint="default"/>
        <w:b/>
      </w:rPr>
    </w:lvl>
    <w:lvl w:ilvl="1">
      <w:start w:val="1"/>
      <w:numFmt w:val="decimal"/>
      <w:lvlText w:val="3.%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5ECC13F2"/>
    <w:multiLevelType w:val="multilevel"/>
    <w:tmpl w:val="B2F63478"/>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4.%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67D643A2"/>
    <w:multiLevelType w:val="multilevel"/>
    <w:tmpl w:val="90B8770E"/>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Roman"/>
      <w:lvlText w:val="%3."/>
      <w:lvlJc w:val="righ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16cid:durableId="880089011">
    <w:abstractNumId w:val="8"/>
  </w:num>
  <w:num w:numId="2" w16cid:durableId="412707593">
    <w:abstractNumId w:val="6"/>
  </w:num>
  <w:num w:numId="3" w16cid:durableId="2051103623">
    <w:abstractNumId w:val="26"/>
  </w:num>
  <w:num w:numId="4" w16cid:durableId="1321931185">
    <w:abstractNumId w:val="11"/>
  </w:num>
  <w:num w:numId="5" w16cid:durableId="662392102">
    <w:abstractNumId w:val="7"/>
  </w:num>
  <w:num w:numId="6" w16cid:durableId="1444494425">
    <w:abstractNumId w:val="5"/>
  </w:num>
  <w:num w:numId="7" w16cid:durableId="944190224">
    <w:abstractNumId w:val="16"/>
  </w:num>
  <w:num w:numId="8" w16cid:durableId="1754007912">
    <w:abstractNumId w:val="17"/>
  </w:num>
  <w:num w:numId="9" w16cid:durableId="1255363893">
    <w:abstractNumId w:val="4"/>
  </w:num>
  <w:num w:numId="10" w16cid:durableId="534201339">
    <w:abstractNumId w:val="20"/>
  </w:num>
  <w:num w:numId="11" w16cid:durableId="40058108">
    <w:abstractNumId w:val="2"/>
  </w:num>
  <w:num w:numId="12" w16cid:durableId="128669376">
    <w:abstractNumId w:val="24"/>
  </w:num>
  <w:num w:numId="13" w16cid:durableId="389160346">
    <w:abstractNumId w:val="28"/>
  </w:num>
  <w:num w:numId="14" w16cid:durableId="1297487093">
    <w:abstractNumId w:val="27"/>
  </w:num>
  <w:num w:numId="15" w16cid:durableId="1702977835">
    <w:abstractNumId w:val="1"/>
  </w:num>
  <w:num w:numId="16" w16cid:durableId="1437365918">
    <w:abstractNumId w:val="0"/>
  </w:num>
  <w:num w:numId="17" w16cid:durableId="166955053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235489">
    <w:abstractNumId w:val="21"/>
  </w:num>
  <w:num w:numId="19" w16cid:durableId="1716272478">
    <w:abstractNumId w:val="13"/>
  </w:num>
  <w:num w:numId="20" w16cid:durableId="2112357219">
    <w:abstractNumId w:val="25"/>
  </w:num>
  <w:num w:numId="21" w16cid:durableId="1716008763">
    <w:abstractNumId w:val="12"/>
  </w:num>
  <w:num w:numId="22" w16cid:durableId="1070226798">
    <w:abstractNumId w:val="9"/>
  </w:num>
  <w:num w:numId="23" w16cid:durableId="991905483">
    <w:abstractNumId w:val="15"/>
  </w:num>
  <w:num w:numId="24" w16cid:durableId="628822245">
    <w:abstractNumId w:val="10"/>
  </w:num>
  <w:num w:numId="25" w16cid:durableId="592518816">
    <w:abstractNumId w:val="29"/>
  </w:num>
  <w:num w:numId="26" w16cid:durableId="72750739">
    <w:abstractNumId w:val="19"/>
  </w:num>
  <w:num w:numId="27" w16cid:durableId="570699436">
    <w:abstractNumId w:val="2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673071900">
    <w:abstractNumId w:val="32"/>
  </w:num>
  <w:num w:numId="29" w16cid:durableId="313874515">
    <w:abstractNumId w:val="31"/>
  </w:num>
  <w:num w:numId="30" w16cid:durableId="155417850">
    <w:abstractNumId w:val="30"/>
  </w:num>
  <w:num w:numId="31" w16cid:durableId="47992883">
    <w:abstractNumId w:val="22"/>
  </w:num>
  <w:num w:numId="32" w16cid:durableId="752506952">
    <w:abstractNumId w:val="14"/>
  </w:num>
  <w:num w:numId="33" w16cid:durableId="277951661">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37785"/>
    <w:rsid w:val="00000C73"/>
    <w:rsid w:val="00001542"/>
    <w:rsid w:val="00002246"/>
    <w:rsid w:val="000033AA"/>
    <w:rsid w:val="00003AD1"/>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E6715"/>
    <w:rsid w:val="000F1798"/>
    <w:rsid w:val="000F1B95"/>
    <w:rsid w:val="000F1BE1"/>
    <w:rsid w:val="000F46CB"/>
    <w:rsid w:val="000F46FE"/>
    <w:rsid w:val="00100700"/>
    <w:rsid w:val="00101134"/>
    <w:rsid w:val="00103ACF"/>
    <w:rsid w:val="001046A6"/>
    <w:rsid w:val="0010523B"/>
    <w:rsid w:val="00111C4D"/>
    <w:rsid w:val="00113136"/>
    <w:rsid w:val="00115139"/>
    <w:rsid w:val="00115EF4"/>
    <w:rsid w:val="00120596"/>
    <w:rsid w:val="001205BF"/>
    <w:rsid w:val="00120963"/>
    <w:rsid w:val="00122651"/>
    <w:rsid w:val="001267AC"/>
    <w:rsid w:val="00127293"/>
    <w:rsid w:val="0012785C"/>
    <w:rsid w:val="00127E74"/>
    <w:rsid w:val="001326BD"/>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20B0"/>
    <w:rsid w:val="00174CAF"/>
    <w:rsid w:val="0017725F"/>
    <w:rsid w:val="00182519"/>
    <w:rsid w:val="0018280E"/>
    <w:rsid w:val="00187025"/>
    <w:rsid w:val="00190550"/>
    <w:rsid w:val="001942E5"/>
    <w:rsid w:val="00195D2E"/>
    <w:rsid w:val="001975EC"/>
    <w:rsid w:val="0019777A"/>
    <w:rsid w:val="001A117C"/>
    <w:rsid w:val="001A3822"/>
    <w:rsid w:val="001A4F28"/>
    <w:rsid w:val="001A627D"/>
    <w:rsid w:val="001A6D73"/>
    <w:rsid w:val="001B0231"/>
    <w:rsid w:val="001B03E3"/>
    <w:rsid w:val="001B73C8"/>
    <w:rsid w:val="001B7DCE"/>
    <w:rsid w:val="001C2EE5"/>
    <w:rsid w:val="001C41EE"/>
    <w:rsid w:val="001C4B83"/>
    <w:rsid w:val="001C532A"/>
    <w:rsid w:val="001D22F3"/>
    <w:rsid w:val="001D5208"/>
    <w:rsid w:val="001D61F6"/>
    <w:rsid w:val="001D645F"/>
    <w:rsid w:val="001D7253"/>
    <w:rsid w:val="001D74C4"/>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0708"/>
    <w:rsid w:val="00251F8F"/>
    <w:rsid w:val="00252FCB"/>
    <w:rsid w:val="00253223"/>
    <w:rsid w:val="00266469"/>
    <w:rsid w:val="00270F4F"/>
    <w:rsid w:val="002721A9"/>
    <w:rsid w:val="002757DC"/>
    <w:rsid w:val="00276E8D"/>
    <w:rsid w:val="00281180"/>
    <w:rsid w:val="0028284E"/>
    <w:rsid w:val="00282A73"/>
    <w:rsid w:val="00282C5E"/>
    <w:rsid w:val="002860C2"/>
    <w:rsid w:val="00287C5D"/>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134A"/>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3151"/>
    <w:rsid w:val="003D48FB"/>
    <w:rsid w:val="003D5C85"/>
    <w:rsid w:val="003D5D89"/>
    <w:rsid w:val="003D7AFA"/>
    <w:rsid w:val="003E04D4"/>
    <w:rsid w:val="003E28A6"/>
    <w:rsid w:val="003E52BA"/>
    <w:rsid w:val="003E7FA6"/>
    <w:rsid w:val="003F0E91"/>
    <w:rsid w:val="003F1B2B"/>
    <w:rsid w:val="003F4204"/>
    <w:rsid w:val="003F6F22"/>
    <w:rsid w:val="003F713C"/>
    <w:rsid w:val="00402D43"/>
    <w:rsid w:val="00405381"/>
    <w:rsid w:val="00412133"/>
    <w:rsid w:val="00417572"/>
    <w:rsid w:val="00417B3C"/>
    <w:rsid w:val="00420271"/>
    <w:rsid w:val="004224F0"/>
    <w:rsid w:val="004225A7"/>
    <w:rsid w:val="00422FF5"/>
    <w:rsid w:val="004235E1"/>
    <w:rsid w:val="0042754C"/>
    <w:rsid w:val="004307BE"/>
    <w:rsid w:val="00431C14"/>
    <w:rsid w:val="00435DC8"/>
    <w:rsid w:val="00437785"/>
    <w:rsid w:val="004419A8"/>
    <w:rsid w:val="00443744"/>
    <w:rsid w:val="00443F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23A7"/>
    <w:rsid w:val="004B45F7"/>
    <w:rsid w:val="004B597F"/>
    <w:rsid w:val="004C02A0"/>
    <w:rsid w:val="004C0DB6"/>
    <w:rsid w:val="004C2C74"/>
    <w:rsid w:val="004C34B2"/>
    <w:rsid w:val="004C6E60"/>
    <w:rsid w:val="004C795B"/>
    <w:rsid w:val="004C7DAC"/>
    <w:rsid w:val="004D007C"/>
    <w:rsid w:val="004D11C4"/>
    <w:rsid w:val="004D2739"/>
    <w:rsid w:val="004D378B"/>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27098"/>
    <w:rsid w:val="00530507"/>
    <w:rsid w:val="005316F2"/>
    <w:rsid w:val="00531ACF"/>
    <w:rsid w:val="00531BE0"/>
    <w:rsid w:val="00535786"/>
    <w:rsid w:val="005361A7"/>
    <w:rsid w:val="005365C6"/>
    <w:rsid w:val="005367DD"/>
    <w:rsid w:val="00537F13"/>
    <w:rsid w:val="00541590"/>
    <w:rsid w:val="0054266A"/>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3AFB"/>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6986"/>
    <w:rsid w:val="005E7619"/>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13BD6"/>
    <w:rsid w:val="006156C7"/>
    <w:rsid w:val="00632E5F"/>
    <w:rsid w:val="00634BB6"/>
    <w:rsid w:val="006402DE"/>
    <w:rsid w:val="00642075"/>
    <w:rsid w:val="00642B89"/>
    <w:rsid w:val="00644282"/>
    <w:rsid w:val="00651DC8"/>
    <w:rsid w:val="0065264D"/>
    <w:rsid w:val="00653CC7"/>
    <w:rsid w:val="00654308"/>
    <w:rsid w:val="00656961"/>
    <w:rsid w:val="00660C37"/>
    <w:rsid w:val="006643D8"/>
    <w:rsid w:val="00664624"/>
    <w:rsid w:val="00665E2F"/>
    <w:rsid w:val="0066703F"/>
    <w:rsid w:val="0067479D"/>
    <w:rsid w:val="006753E3"/>
    <w:rsid w:val="00676FA7"/>
    <w:rsid w:val="00685CE2"/>
    <w:rsid w:val="00686493"/>
    <w:rsid w:val="00692502"/>
    <w:rsid w:val="00695544"/>
    <w:rsid w:val="0069613D"/>
    <w:rsid w:val="00696594"/>
    <w:rsid w:val="00696A24"/>
    <w:rsid w:val="006A079F"/>
    <w:rsid w:val="006A3235"/>
    <w:rsid w:val="006A354E"/>
    <w:rsid w:val="006A44EB"/>
    <w:rsid w:val="006A6251"/>
    <w:rsid w:val="006A7EC4"/>
    <w:rsid w:val="006B0C7F"/>
    <w:rsid w:val="006B2700"/>
    <w:rsid w:val="006C0CA4"/>
    <w:rsid w:val="006C27C1"/>
    <w:rsid w:val="006C35F6"/>
    <w:rsid w:val="006C44C7"/>
    <w:rsid w:val="006C50FF"/>
    <w:rsid w:val="006C51CB"/>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1F2"/>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8BA"/>
    <w:rsid w:val="00925FEE"/>
    <w:rsid w:val="009263E4"/>
    <w:rsid w:val="009263F4"/>
    <w:rsid w:val="00926411"/>
    <w:rsid w:val="00927784"/>
    <w:rsid w:val="00927DC6"/>
    <w:rsid w:val="00932B9E"/>
    <w:rsid w:val="009330F5"/>
    <w:rsid w:val="009341F2"/>
    <w:rsid w:val="00941DBE"/>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514A"/>
    <w:rsid w:val="0099764D"/>
    <w:rsid w:val="009A1613"/>
    <w:rsid w:val="009A2DF5"/>
    <w:rsid w:val="009A5CDC"/>
    <w:rsid w:val="009A7413"/>
    <w:rsid w:val="009B350D"/>
    <w:rsid w:val="009B448D"/>
    <w:rsid w:val="009B5E10"/>
    <w:rsid w:val="009B79F8"/>
    <w:rsid w:val="009C0911"/>
    <w:rsid w:val="009C3D22"/>
    <w:rsid w:val="009C48C9"/>
    <w:rsid w:val="009C4C4B"/>
    <w:rsid w:val="009D0CDB"/>
    <w:rsid w:val="009D0F29"/>
    <w:rsid w:val="009D4D4D"/>
    <w:rsid w:val="009D7991"/>
    <w:rsid w:val="009D7CA0"/>
    <w:rsid w:val="009E7973"/>
    <w:rsid w:val="009F001A"/>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4171"/>
    <w:rsid w:val="00A35850"/>
    <w:rsid w:val="00A37BCE"/>
    <w:rsid w:val="00A43C44"/>
    <w:rsid w:val="00A43D8C"/>
    <w:rsid w:val="00A46FBE"/>
    <w:rsid w:val="00A47660"/>
    <w:rsid w:val="00A50721"/>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060DF"/>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51F5"/>
    <w:rsid w:val="00B659B5"/>
    <w:rsid w:val="00B66180"/>
    <w:rsid w:val="00B67CC9"/>
    <w:rsid w:val="00B7149F"/>
    <w:rsid w:val="00B7248B"/>
    <w:rsid w:val="00B7427C"/>
    <w:rsid w:val="00B7449E"/>
    <w:rsid w:val="00B75124"/>
    <w:rsid w:val="00B76BF5"/>
    <w:rsid w:val="00B815DA"/>
    <w:rsid w:val="00B81B6A"/>
    <w:rsid w:val="00B8237D"/>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23E"/>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2E25"/>
    <w:rsid w:val="00C337CA"/>
    <w:rsid w:val="00C337EB"/>
    <w:rsid w:val="00C34EDA"/>
    <w:rsid w:val="00C36343"/>
    <w:rsid w:val="00C407EE"/>
    <w:rsid w:val="00C4144A"/>
    <w:rsid w:val="00C4159E"/>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0E5F"/>
    <w:rsid w:val="00CC15AF"/>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179"/>
    <w:rsid w:val="00D83528"/>
    <w:rsid w:val="00D835C1"/>
    <w:rsid w:val="00D87DE7"/>
    <w:rsid w:val="00D926C8"/>
    <w:rsid w:val="00D95066"/>
    <w:rsid w:val="00D96273"/>
    <w:rsid w:val="00D967DF"/>
    <w:rsid w:val="00DA02B5"/>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20D"/>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400A"/>
    <w:rsid w:val="00EB564D"/>
    <w:rsid w:val="00EB5D03"/>
    <w:rsid w:val="00EC03C8"/>
    <w:rsid w:val="00EC0826"/>
    <w:rsid w:val="00EC0B9F"/>
    <w:rsid w:val="00EC158B"/>
    <w:rsid w:val="00EC6410"/>
    <w:rsid w:val="00EC762E"/>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5C25"/>
    <w:rsid w:val="00F26BBC"/>
    <w:rsid w:val="00F27B51"/>
    <w:rsid w:val="00F36081"/>
    <w:rsid w:val="00F42516"/>
    <w:rsid w:val="00F430A5"/>
    <w:rsid w:val="00F4326D"/>
    <w:rsid w:val="00F540AD"/>
    <w:rsid w:val="00F5689F"/>
    <w:rsid w:val="00F569F1"/>
    <w:rsid w:val="00F57637"/>
    <w:rsid w:val="00F57EA3"/>
    <w:rsid w:val="00F6253C"/>
    <w:rsid w:val="00F63F01"/>
    <w:rsid w:val="00F744CF"/>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20A2169"/>
  <w15:docId w15:val="{D783E995-2225-47E4-BAA0-C9266CCF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paragraph" w:customStyle="1" w:styleId="TableParagraph">
    <w:name w:val="Table Paragraph"/>
    <w:basedOn w:val="Normal"/>
    <w:uiPriority w:val="1"/>
    <w:qFormat/>
    <w:rsid w:val="00276E8D"/>
    <w:pPr>
      <w:widowControl w:val="0"/>
      <w:autoSpaceDE w:val="0"/>
      <w:autoSpaceDN w:val="0"/>
      <w:ind w:left="107"/>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urts.ca.gov/documents/JBCM-Post-Contract-Certification-Form.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s://leginfo.legislature.ca.gov/faces/billTextClient.xhtml?bill_id=202320240AB1756&amp;search_keywords=probate%23%23%23conservatorship%23%23%23study" TargetMode="Externa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eginfo.legislature.ca.gov/faces/billNavClient.xhtml?bill_id=202120220AB1194" TargetMode="Externa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leginfo.legislature.ca.gov/faces/billTextClient.xhtml?bill_id=202320240AB1756&amp;search_keywords=committee%23%23%23judiciary"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21</Pages>
  <Words>10731</Words>
  <Characters>61169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 Deborah</dc:creator>
  <cp:keywords/>
  <dc:description/>
  <cp:lastModifiedBy>Mok, Deborah</cp:lastModifiedBy>
  <cp:revision>34</cp:revision>
  <dcterms:created xsi:type="dcterms:W3CDTF">2023-09-25T20:06:00Z</dcterms:created>
  <dcterms:modified xsi:type="dcterms:W3CDTF">2023-10-03T16:40:00Z</dcterms:modified>
</cp:coreProperties>
</file>