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1EDD1C81"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6E798FEA" w:rsidR="008B50E8" w:rsidRPr="002B367F" w:rsidRDefault="008B50E8" w:rsidP="008B50E8">
            <w:pPr>
              <w:pStyle w:val="JCCReportCoverSubhead"/>
              <w:rPr>
                <w:rFonts w:ascii="Arial" w:hAnsi="Arial" w:cs="Arial"/>
                <w:b/>
                <w:i/>
                <w:color w:val="FF0000"/>
                <w:szCs w:val="28"/>
              </w:rPr>
            </w:pPr>
            <w:r w:rsidRPr="002B367F">
              <w:rPr>
                <w:rFonts w:ascii="Arial" w:hAnsi="Arial" w:cs="Arial"/>
                <w:b/>
                <w:i/>
                <w:color w:val="FF0000"/>
                <w:szCs w:val="28"/>
              </w:rPr>
              <w:t>[</w:t>
            </w:r>
            <w:r w:rsidR="00322111">
              <w:rPr>
                <w:rFonts w:ascii="Arial" w:hAnsi="Arial" w:cs="Arial"/>
                <w:b/>
                <w:i/>
                <w:color w:val="FF0000"/>
                <w:szCs w:val="28"/>
              </w:rPr>
              <w:t>Judicial Council of California</w:t>
            </w:r>
            <w:r w:rsidRPr="002B367F">
              <w:rPr>
                <w:rFonts w:ascii="Arial" w:hAnsi="Arial" w:cs="Arial"/>
                <w:b/>
                <w:i/>
                <w:color w:val="FF0000"/>
                <w:szCs w:val="28"/>
              </w:rPr>
              <w:t>]</w:t>
            </w:r>
          </w:p>
          <w:p w14:paraId="052E225A" w14:textId="77777777" w:rsidR="008B50E8" w:rsidRPr="009E10B7" w:rsidRDefault="008B50E8" w:rsidP="00105F4B">
            <w:pPr>
              <w:pStyle w:val="JCCReportCoverSubhead"/>
              <w:rPr>
                <w:rFonts w:ascii="Arial" w:hAnsi="Arial" w:cs="Arial"/>
                <w:b/>
                <w:szCs w:val="28"/>
              </w:rPr>
            </w:pPr>
          </w:p>
          <w:p w14:paraId="55E87C9C" w14:textId="0B71C9CC" w:rsidR="008B50E8" w:rsidRPr="00865B20" w:rsidRDefault="008B50E8" w:rsidP="00322111">
            <w:pPr>
              <w:pStyle w:val="JCCReportCoverSubhead"/>
              <w:rPr>
                <w:rFonts w:ascii="Arial" w:hAnsi="Arial" w:cs="Arial"/>
                <w:szCs w:val="28"/>
              </w:rPr>
            </w:pPr>
            <w:r>
              <w:rPr>
                <w:rFonts w:ascii="Arial" w:hAnsi="Arial" w:cs="Arial"/>
                <w:b/>
                <w:szCs w:val="28"/>
              </w:rPr>
              <w:t>Regarding:</w:t>
            </w:r>
            <w:r w:rsidR="005459B8" w:rsidRPr="008F5B63">
              <w:rPr>
                <w:i/>
                <w:sz w:val="22"/>
                <w:szCs w:val="22"/>
              </w:rPr>
              <w:t xml:space="preserve"> </w:t>
            </w:r>
            <w:r w:rsidR="005459B8" w:rsidRPr="008F08CA">
              <w:rPr>
                <w:rFonts w:ascii="Arial" w:hAnsi="Arial" w:cs="Arial"/>
                <w:b/>
                <w:caps w:val="0"/>
                <w:szCs w:val="28"/>
              </w:rPr>
              <w:t>Court Interpreter Exam Administration and Development</w:t>
            </w:r>
            <w:r w:rsidRPr="005459B8">
              <w:rPr>
                <w:rFonts w:ascii="Arial" w:hAnsi="Arial" w:cs="Arial"/>
                <w:b/>
                <w:szCs w:val="28"/>
              </w:rPr>
              <w:br/>
            </w:r>
          </w:p>
          <w:p w14:paraId="53014310" w14:textId="371FD0DC" w:rsidR="008B50E8" w:rsidRDefault="005459B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 xml:space="preserve">RFP No.  </w:t>
            </w:r>
            <w:r w:rsidRPr="008F08CA">
              <w:rPr>
                <w:rFonts w:ascii="Arial" w:hAnsi="Arial" w:cs="Arial"/>
                <w:b/>
                <w:bCs/>
                <w:smallCaps/>
                <w:sz w:val="28"/>
                <w:szCs w:val="20"/>
              </w:rPr>
              <w:t xml:space="preserve">CFCC-2022-02-TQ     </w:t>
            </w: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2463CDC" w14:textId="4FB497B0" w:rsidR="00E94277" w:rsidRDefault="002336BC" w:rsidP="00E94277">
            <w:pPr>
              <w:pStyle w:val="Header"/>
              <w:tabs>
                <w:tab w:val="clear" w:pos="4320"/>
                <w:tab w:val="clear" w:pos="8640"/>
              </w:tabs>
              <w:rPr>
                <w:rFonts w:ascii="Arial" w:hAnsi="Arial" w:cs="Arial"/>
                <w:b/>
                <w:bCs/>
                <w:i/>
                <w:iCs/>
                <w:smallCaps/>
                <w:color w:val="000000" w:themeColor="text1"/>
                <w:sz w:val="28"/>
                <w:szCs w:val="28"/>
              </w:rPr>
            </w:pPr>
            <w:r w:rsidRPr="002336BC">
              <w:rPr>
                <w:rFonts w:ascii="Arial" w:hAnsi="Arial" w:cs="Arial"/>
                <w:b/>
                <w:bCs/>
                <w:i/>
                <w:iCs/>
                <w:smallCaps/>
                <w:color w:val="000000" w:themeColor="text1"/>
                <w:sz w:val="28"/>
                <w:szCs w:val="28"/>
              </w:rPr>
              <w:t xml:space="preserve">December </w:t>
            </w:r>
            <w:r w:rsidR="003E77B4">
              <w:rPr>
                <w:rFonts w:ascii="Arial" w:hAnsi="Arial" w:cs="Arial"/>
                <w:b/>
                <w:bCs/>
                <w:i/>
                <w:iCs/>
                <w:smallCaps/>
                <w:color w:val="000000" w:themeColor="text1"/>
                <w:sz w:val="28"/>
                <w:szCs w:val="28"/>
              </w:rPr>
              <w:t>2</w:t>
            </w:r>
            <w:r w:rsidR="00E94277" w:rsidRPr="002336BC">
              <w:rPr>
                <w:rFonts w:ascii="Arial" w:hAnsi="Arial" w:cs="Arial"/>
                <w:b/>
                <w:bCs/>
                <w:i/>
                <w:iCs/>
                <w:smallCaps/>
                <w:color w:val="000000" w:themeColor="text1"/>
                <w:sz w:val="28"/>
                <w:szCs w:val="28"/>
              </w:rPr>
              <w:t>, 2022, no</w:t>
            </w:r>
            <w:r w:rsidR="00E94277" w:rsidRPr="18225639">
              <w:rPr>
                <w:rFonts w:ascii="Arial" w:hAnsi="Arial" w:cs="Arial"/>
                <w:b/>
                <w:bCs/>
                <w:i/>
                <w:iCs/>
                <w:smallCaps/>
                <w:color w:val="000000" w:themeColor="text1"/>
                <w:sz w:val="28"/>
                <w:szCs w:val="28"/>
              </w:rPr>
              <w:t xml:space="preserve"> later tha</w:t>
            </w:r>
            <w:r w:rsidR="00E94277" w:rsidRPr="18225639">
              <w:rPr>
                <w:rFonts w:ascii="Arial" w:hAnsi="Arial" w:cs="Arial"/>
                <w:b/>
                <w:bCs/>
                <w:i/>
                <w:iCs/>
                <w:smallCaps/>
                <w:sz w:val="28"/>
                <w:szCs w:val="28"/>
              </w:rPr>
              <w:t xml:space="preserve">n </w:t>
            </w:r>
            <w:r w:rsidR="00476859">
              <w:rPr>
                <w:rFonts w:ascii="Arial" w:hAnsi="Arial" w:cs="Arial"/>
                <w:b/>
                <w:bCs/>
                <w:i/>
                <w:iCs/>
                <w:sz w:val="28"/>
                <w:szCs w:val="28"/>
              </w:rPr>
              <w:t>1:00</w:t>
            </w:r>
            <w:r w:rsidR="00E94277" w:rsidRPr="18225639">
              <w:rPr>
                <w:rFonts w:ascii="Arial" w:hAnsi="Arial" w:cs="Arial"/>
                <w:b/>
                <w:bCs/>
                <w:i/>
                <w:iCs/>
                <w:caps/>
                <w:sz w:val="22"/>
                <w:szCs w:val="22"/>
              </w:rPr>
              <w:t xml:space="preserve"> </w:t>
            </w:r>
            <w:r w:rsidR="00E94277" w:rsidRPr="18225639">
              <w:rPr>
                <w:rFonts w:ascii="Arial" w:hAnsi="Arial" w:cs="Arial"/>
                <w:b/>
                <w:bCs/>
                <w:i/>
                <w:iCs/>
                <w:smallCaps/>
                <w:sz w:val="28"/>
                <w:szCs w:val="28"/>
              </w:rPr>
              <w:t>p</w:t>
            </w:r>
            <w:r w:rsidR="00E94277" w:rsidRPr="18225639">
              <w:rPr>
                <w:rFonts w:ascii="Arial" w:hAnsi="Arial" w:cs="Arial"/>
                <w:b/>
                <w:bCs/>
                <w:i/>
                <w:iCs/>
                <w:smallCaps/>
                <w:color w:val="000000" w:themeColor="text1"/>
                <w:sz w:val="28"/>
                <w:szCs w:val="28"/>
              </w:rPr>
              <w:t xml:space="preserve">.m. Pacific time </w:t>
            </w:r>
          </w:p>
          <w:p w14:paraId="10B9C18C" w14:textId="2AEDE48C" w:rsidR="008B50E8" w:rsidRPr="002355CF" w:rsidRDefault="008B50E8" w:rsidP="00105F4B">
            <w:pPr>
              <w:pStyle w:val="Header"/>
              <w:tabs>
                <w:tab w:val="clear" w:pos="4320"/>
                <w:tab w:val="clear" w:pos="8640"/>
              </w:tabs>
              <w:autoSpaceDE w:val="0"/>
              <w:autoSpaceDN w:val="0"/>
              <w:adjustRightInd w:val="0"/>
              <w:rPr>
                <w:rFonts w:ascii="Arial" w:hAnsi="Arial" w:cs="Arial"/>
                <w:b/>
                <w:bCs/>
                <w:smallCaps/>
                <w:color w:val="000000"/>
                <w:sz w:val="28"/>
                <w:szCs w:val="20"/>
              </w:rPr>
            </w:pP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29634F0" w14:textId="77777777" w:rsidR="007470C2" w:rsidRDefault="007470C2" w:rsidP="00C37FF7">
      <w:pPr>
        <w:pStyle w:val="Header"/>
        <w:tabs>
          <w:tab w:val="clear" w:pos="4320"/>
          <w:tab w:val="clear" w:pos="8640"/>
          <w:tab w:val="left" w:pos="2220"/>
        </w:tabs>
        <w:autoSpaceDE w:val="0"/>
        <w:autoSpaceDN w:val="0"/>
        <w:adjustRightInd w:val="0"/>
        <w:rPr>
          <w:rFonts w:ascii="Arial" w:hAnsi="Arial" w:cs="Arial"/>
        </w:rPr>
      </w:pPr>
    </w:p>
    <w:p w14:paraId="4198D0EF" w14:textId="77777777" w:rsidR="007470C2" w:rsidRDefault="007470C2">
      <w:pPr>
        <w:spacing w:line="276" w:lineRule="auto"/>
        <w:rPr>
          <w:rFonts w:ascii="Arial" w:hAnsi="Arial" w:cs="Arial"/>
        </w:rPr>
      </w:pPr>
      <w:r>
        <w:rPr>
          <w:rFonts w:ascii="Arial" w:hAnsi="Arial" w:cs="Arial"/>
        </w:rPr>
        <w:br w:type="page"/>
      </w:r>
    </w:p>
    <w:sdt>
      <w:sdtPr>
        <w:rPr>
          <w:rFonts w:ascii="Times New Roman" w:eastAsia="Times New Roman" w:hAnsi="Times New Roman"/>
          <w:b w:val="0"/>
          <w:bCs w:val="0"/>
          <w:kern w:val="0"/>
          <w:sz w:val="24"/>
          <w:szCs w:val="24"/>
        </w:rPr>
        <w:id w:val="800959813"/>
        <w:docPartObj>
          <w:docPartGallery w:val="Table of Contents"/>
          <w:docPartUnique/>
        </w:docPartObj>
      </w:sdtPr>
      <w:sdtEndPr>
        <w:rPr>
          <w:noProof/>
        </w:rPr>
      </w:sdtEndPr>
      <w:sdtContent>
        <w:p w14:paraId="3D35AE75" w14:textId="19CDF688" w:rsidR="00E01792" w:rsidRDefault="001C7D5E">
          <w:pPr>
            <w:pStyle w:val="TOCHeading"/>
          </w:pPr>
          <w:r>
            <w:rPr>
              <w:rFonts w:ascii="Times New Roman" w:eastAsia="Times New Roman" w:hAnsi="Times New Roman"/>
              <w:b w:val="0"/>
              <w:bCs w:val="0"/>
              <w:kern w:val="0"/>
              <w:sz w:val="24"/>
              <w:szCs w:val="24"/>
            </w:rPr>
            <w:br/>
          </w:r>
          <w:r w:rsidR="00DC1243">
            <w:t xml:space="preserve">Table of </w:t>
          </w:r>
          <w:r w:rsidR="00E01792">
            <w:t>Contents</w:t>
          </w:r>
          <w:r w:rsidR="00DC1243">
            <w:br/>
          </w:r>
        </w:p>
        <w:p w14:paraId="45F14AED" w14:textId="488B201E" w:rsidR="002A5684" w:rsidRDefault="00E01792">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5879312" w:history="1">
            <w:r w:rsidR="002A5684" w:rsidRPr="00AC62CC">
              <w:rPr>
                <w:rStyle w:val="Hyperlink"/>
                <w:noProof/>
              </w:rPr>
              <w:t>1.0</w:t>
            </w:r>
            <w:r w:rsidR="002A5684">
              <w:rPr>
                <w:rFonts w:asciiTheme="minorHAnsi" w:eastAsiaTheme="minorEastAsia" w:hAnsiTheme="minorHAnsi" w:cstheme="minorBidi"/>
                <w:noProof/>
                <w:sz w:val="22"/>
                <w:szCs w:val="22"/>
              </w:rPr>
              <w:tab/>
            </w:r>
            <w:r w:rsidR="002A5684" w:rsidRPr="00AC62CC">
              <w:rPr>
                <w:rStyle w:val="Hyperlink"/>
                <w:noProof/>
              </w:rPr>
              <w:t>BACKGROUND INFORMATION</w:t>
            </w:r>
            <w:r w:rsidR="002A5684">
              <w:rPr>
                <w:noProof/>
                <w:webHidden/>
              </w:rPr>
              <w:tab/>
            </w:r>
            <w:r w:rsidR="002A5684">
              <w:rPr>
                <w:noProof/>
                <w:webHidden/>
              </w:rPr>
              <w:fldChar w:fldCharType="begin"/>
            </w:r>
            <w:r w:rsidR="002A5684">
              <w:rPr>
                <w:noProof/>
                <w:webHidden/>
              </w:rPr>
              <w:instrText xml:space="preserve"> PAGEREF _Toc115879312 \h </w:instrText>
            </w:r>
            <w:r w:rsidR="002A5684">
              <w:rPr>
                <w:noProof/>
                <w:webHidden/>
              </w:rPr>
            </w:r>
            <w:r w:rsidR="002A5684">
              <w:rPr>
                <w:noProof/>
                <w:webHidden/>
              </w:rPr>
              <w:fldChar w:fldCharType="separate"/>
            </w:r>
            <w:r w:rsidR="00963A9B">
              <w:rPr>
                <w:noProof/>
                <w:webHidden/>
              </w:rPr>
              <w:t>3</w:t>
            </w:r>
            <w:r w:rsidR="002A5684">
              <w:rPr>
                <w:noProof/>
                <w:webHidden/>
              </w:rPr>
              <w:fldChar w:fldCharType="end"/>
            </w:r>
          </w:hyperlink>
        </w:p>
        <w:p w14:paraId="54D44F5F" w14:textId="0DC44EF5" w:rsidR="002A5684" w:rsidRDefault="00F7793D">
          <w:pPr>
            <w:pStyle w:val="TOC1"/>
            <w:rPr>
              <w:rFonts w:asciiTheme="minorHAnsi" w:eastAsiaTheme="minorEastAsia" w:hAnsiTheme="minorHAnsi" w:cstheme="minorBidi"/>
              <w:noProof/>
              <w:sz w:val="22"/>
              <w:szCs w:val="22"/>
            </w:rPr>
          </w:pPr>
          <w:hyperlink w:anchor="_Toc115879313" w:history="1">
            <w:r w:rsidR="002A5684" w:rsidRPr="00AC62CC">
              <w:rPr>
                <w:rStyle w:val="Hyperlink"/>
                <w:noProof/>
              </w:rPr>
              <w:t>2.0</w:t>
            </w:r>
            <w:r w:rsidR="002A5684">
              <w:rPr>
                <w:rFonts w:asciiTheme="minorHAnsi" w:eastAsiaTheme="minorEastAsia" w:hAnsiTheme="minorHAnsi" w:cstheme="minorBidi"/>
                <w:noProof/>
                <w:sz w:val="22"/>
                <w:szCs w:val="22"/>
              </w:rPr>
              <w:tab/>
            </w:r>
            <w:r w:rsidR="002A5684" w:rsidRPr="00AC62CC">
              <w:rPr>
                <w:rStyle w:val="Hyperlink"/>
                <w:noProof/>
              </w:rPr>
              <w:t>CONTRACT PERIOD and BUDGET</w:t>
            </w:r>
            <w:r w:rsidR="002A5684">
              <w:rPr>
                <w:noProof/>
                <w:webHidden/>
              </w:rPr>
              <w:tab/>
            </w:r>
            <w:r w:rsidR="002A5684">
              <w:rPr>
                <w:noProof/>
                <w:webHidden/>
              </w:rPr>
              <w:fldChar w:fldCharType="begin"/>
            </w:r>
            <w:r w:rsidR="002A5684">
              <w:rPr>
                <w:noProof/>
                <w:webHidden/>
              </w:rPr>
              <w:instrText xml:space="preserve"> PAGEREF _Toc115879313 \h </w:instrText>
            </w:r>
            <w:r w:rsidR="002A5684">
              <w:rPr>
                <w:noProof/>
                <w:webHidden/>
              </w:rPr>
            </w:r>
            <w:r w:rsidR="002A5684">
              <w:rPr>
                <w:noProof/>
                <w:webHidden/>
              </w:rPr>
              <w:fldChar w:fldCharType="separate"/>
            </w:r>
            <w:r w:rsidR="00963A9B">
              <w:rPr>
                <w:noProof/>
                <w:webHidden/>
              </w:rPr>
              <w:t>10</w:t>
            </w:r>
            <w:r w:rsidR="002A5684">
              <w:rPr>
                <w:noProof/>
                <w:webHidden/>
              </w:rPr>
              <w:fldChar w:fldCharType="end"/>
            </w:r>
          </w:hyperlink>
        </w:p>
        <w:p w14:paraId="6FF5D137" w14:textId="4326A218" w:rsidR="002A5684" w:rsidRDefault="00F7793D">
          <w:pPr>
            <w:pStyle w:val="TOC1"/>
            <w:rPr>
              <w:rFonts w:asciiTheme="minorHAnsi" w:eastAsiaTheme="minorEastAsia" w:hAnsiTheme="minorHAnsi" w:cstheme="minorBidi"/>
              <w:noProof/>
              <w:sz w:val="22"/>
              <w:szCs w:val="22"/>
            </w:rPr>
          </w:pPr>
          <w:hyperlink w:anchor="_Toc115879315" w:history="1">
            <w:r w:rsidR="002A5684" w:rsidRPr="00AC62CC">
              <w:rPr>
                <w:rStyle w:val="Hyperlink"/>
                <w:noProof/>
              </w:rPr>
              <w:t>3.0</w:t>
            </w:r>
            <w:r w:rsidR="002A5684">
              <w:rPr>
                <w:rFonts w:asciiTheme="minorHAnsi" w:eastAsiaTheme="minorEastAsia" w:hAnsiTheme="minorHAnsi" w:cstheme="minorBidi"/>
                <w:noProof/>
                <w:sz w:val="22"/>
                <w:szCs w:val="22"/>
              </w:rPr>
              <w:tab/>
            </w:r>
            <w:r w:rsidR="002A5684" w:rsidRPr="00AC62CC">
              <w:rPr>
                <w:rStyle w:val="Hyperlink"/>
                <w:noProof/>
              </w:rPr>
              <w:t>DESCRIPTION OF SERVICES AND DELIVERABLES</w:t>
            </w:r>
            <w:r w:rsidR="002A5684">
              <w:rPr>
                <w:noProof/>
                <w:webHidden/>
              </w:rPr>
              <w:tab/>
            </w:r>
            <w:r w:rsidR="002A5684">
              <w:rPr>
                <w:noProof/>
                <w:webHidden/>
              </w:rPr>
              <w:fldChar w:fldCharType="begin"/>
            </w:r>
            <w:r w:rsidR="002A5684">
              <w:rPr>
                <w:noProof/>
                <w:webHidden/>
              </w:rPr>
              <w:instrText xml:space="preserve"> PAGEREF _Toc115879315 \h </w:instrText>
            </w:r>
            <w:r w:rsidR="002A5684">
              <w:rPr>
                <w:noProof/>
                <w:webHidden/>
              </w:rPr>
            </w:r>
            <w:r w:rsidR="002A5684">
              <w:rPr>
                <w:noProof/>
                <w:webHidden/>
              </w:rPr>
              <w:fldChar w:fldCharType="separate"/>
            </w:r>
            <w:r w:rsidR="00963A9B">
              <w:rPr>
                <w:noProof/>
                <w:webHidden/>
              </w:rPr>
              <w:t>11</w:t>
            </w:r>
            <w:r w:rsidR="002A5684">
              <w:rPr>
                <w:noProof/>
                <w:webHidden/>
              </w:rPr>
              <w:fldChar w:fldCharType="end"/>
            </w:r>
          </w:hyperlink>
        </w:p>
        <w:p w14:paraId="446825CA" w14:textId="6707830C" w:rsidR="002A5684" w:rsidRDefault="00F7793D">
          <w:pPr>
            <w:pStyle w:val="TOC1"/>
            <w:rPr>
              <w:rFonts w:asciiTheme="minorHAnsi" w:eastAsiaTheme="minorEastAsia" w:hAnsiTheme="minorHAnsi" w:cstheme="minorBidi"/>
              <w:noProof/>
              <w:sz w:val="22"/>
              <w:szCs w:val="22"/>
            </w:rPr>
          </w:pPr>
          <w:hyperlink w:anchor="_Toc115879316" w:history="1">
            <w:r w:rsidR="002A5684" w:rsidRPr="00AC62CC">
              <w:rPr>
                <w:rStyle w:val="Hyperlink"/>
                <w:noProof/>
              </w:rPr>
              <w:t>4.0</w:t>
            </w:r>
            <w:r w:rsidR="002A5684">
              <w:rPr>
                <w:rFonts w:asciiTheme="minorHAnsi" w:eastAsiaTheme="minorEastAsia" w:hAnsiTheme="minorHAnsi" w:cstheme="minorBidi"/>
                <w:noProof/>
                <w:sz w:val="22"/>
                <w:szCs w:val="22"/>
              </w:rPr>
              <w:tab/>
            </w:r>
            <w:r w:rsidR="002A5684" w:rsidRPr="00AC62CC">
              <w:rPr>
                <w:rStyle w:val="Hyperlink"/>
                <w:noProof/>
              </w:rPr>
              <w:t>TIMELINE FOR THIS RFP</w:t>
            </w:r>
            <w:r w:rsidR="002A5684">
              <w:rPr>
                <w:noProof/>
                <w:webHidden/>
              </w:rPr>
              <w:tab/>
            </w:r>
            <w:r w:rsidR="002A5684">
              <w:rPr>
                <w:noProof/>
                <w:webHidden/>
              </w:rPr>
              <w:fldChar w:fldCharType="begin"/>
            </w:r>
            <w:r w:rsidR="002A5684">
              <w:rPr>
                <w:noProof/>
                <w:webHidden/>
              </w:rPr>
              <w:instrText xml:space="preserve"> PAGEREF _Toc115879316 \h </w:instrText>
            </w:r>
            <w:r w:rsidR="002A5684">
              <w:rPr>
                <w:noProof/>
                <w:webHidden/>
              </w:rPr>
            </w:r>
            <w:r w:rsidR="002A5684">
              <w:rPr>
                <w:noProof/>
                <w:webHidden/>
              </w:rPr>
              <w:fldChar w:fldCharType="separate"/>
            </w:r>
            <w:r w:rsidR="00963A9B">
              <w:rPr>
                <w:noProof/>
                <w:webHidden/>
              </w:rPr>
              <w:t>31</w:t>
            </w:r>
            <w:r w:rsidR="002A5684">
              <w:rPr>
                <w:noProof/>
                <w:webHidden/>
              </w:rPr>
              <w:fldChar w:fldCharType="end"/>
            </w:r>
          </w:hyperlink>
        </w:p>
        <w:p w14:paraId="6A7E8521" w14:textId="4E000D26" w:rsidR="002A5684" w:rsidRDefault="00F7793D">
          <w:pPr>
            <w:pStyle w:val="TOC1"/>
            <w:rPr>
              <w:rFonts w:asciiTheme="minorHAnsi" w:eastAsiaTheme="minorEastAsia" w:hAnsiTheme="minorHAnsi" w:cstheme="minorBidi"/>
              <w:noProof/>
              <w:sz w:val="22"/>
              <w:szCs w:val="22"/>
            </w:rPr>
          </w:pPr>
          <w:hyperlink w:anchor="_Toc115879317" w:history="1">
            <w:r w:rsidR="002A5684" w:rsidRPr="00AC62CC">
              <w:rPr>
                <w:rStyle w:val="Hyperlink"/>
                <w:noProof/>
              </w:rPr>
              <w:t>5.0</w:t>
            </w:r>
            <w:r w:rsidR="002A5684">
              <w:rPr>
                <w:rFonts w:asciiTheme="minorHAnsi" w:eastAsiaTheme="minorEastAsia" w:hAnsiTheme="minorHAnsi" w:cstheme="minorBidi"/>
                <w:noProof/>
                <w:sz w:val="22"/>
                <w:szCs w:val="22"/>
              </w:rPr>
              <w:tab/>
            </w:r>
            <w:r w:rsidR="002A5684" w:rsidRPr="00AC62CC">
              <w:rPr>
                <w:rStyle w:val="Hyperlink"/>
                <w:noProof/>
              </w:rPr>
              <w:t>RFP ATTACHMENTS</w:t>
            </w:r>
            <w:r w:rsidR="002A5684">
              <w:rPr>
                <w:noProof/>
                <w:webHidden/>
              </w:rPr>
              <w:tab/>
            </w:r>
            <w:r w:rsidR="002A5684">
              <w:rPr>
                <w:noProof/>
                <w:webHidden/>
              </w:rPr>
              <w:fldChar w:fldCharType="begin"/>
            </w:r>
            <w:r w:rsidR="002A5684">
              <w:rPr>
                <w:noProof/>
                <w:webHidden/>
              </w:rPr>
              <w:instrText xml:space="preserve"> PAGEREF _Toc115879317 \h </w:instrText>
            </w:r>
            <w:r w:rsidR="002A5684">
              <w:rPr>
                <w:noProof/>
                <w:webHidden/>
              </w:rPr>
            </w:r>
            <w:r w:rsidR="002A5684">
              <w:rPr>
                <w:noProof/>
                <w:webHidden/>
              </w:rPr>
              <w:fldChar w:fldCharType="separate"/>
            </w:r>
            <w:r w:rsidR="00963A9B">
              <w:rPr>
                <w:noProof/>
                <w:webHidden/>
              </w:rPr>
              <w:t>32</w:t>
            </w:r>
            <w:r w:rsidR="002A5684">
              <w:rPr>
                <w:noProof/>
                <w:webHidden/>
              </w:rPr>
              <w:fldChar w:fldCharType="end"/>
            </w:r>
          </w:hyperlink>
        </w:p>
        <w:p w14:paraId="12C63F86" w14:textId="2E8B8411" w:rsidR="002A5684" w:rsidRDefault="00F7793D">
          <w:pPr>
            <w:pStyle w:val="TOC1"/>
            <w:rPr>
              <w:rFonts w:asciiTheme="minorHAnsi" w:eastAsiaTheme="minorEastAsia" w:hAnsiTheme="minorHAnsi" w:cstheme="minorBidi"/>
              <w:noProof/>
              <w:sz w:val="22"/>
              <w:szCs w:val="22"/>
            </w:rPr>
          </w:pPr>
          <w:hyperlink w:anchor="_Toc115879318" w:history="1">
            <w:r w:rsidR="002A5684" w:rsidRPr="00AC62CC">
              <w:rPr>
                <w:rStyle w:val="Hyperlink"/>
                <w:noProof/>
              </w:rPr>
              <w:t>6.0</w:t>
            </w:r>
            <w:r w:rsidR="002A5684">
              <w:rPr>
                <w:rFonts w:asciiTheme="minorHAnsi" w:eastAsiaTheme="minorEastAsia" w:hAnsiTheme="minorHAnsi" w:cstheme="minorBidi"/>
                <w:noProof/>
                <w:sz w:val="22"/>
                <w:szCs w:val="22"/>
              </w:rPr>
              <w:tab/>
            </w:r>
            <w:r w:rsidR="002A5684" w:rsidRPr="00AC62CC">
              <w:rPr>
                <w:rStyle w:val="Hyperlink"/>
                <w:noProof/>
              </w:rPr>
              <w:t>PAYMENT INFORMATION</w:t>
            </w:r>
            <w:r w:rsidR="002A5684">
              <w:rPr>
                <w:noProof/>
                <w:webHidden/>
              </w:rPr>
              <w:tab/>
            </w:r>
            <w:r w:rsidR="002A5684">
              <w:rPr>
                <w:noProof/>
                <w:webHidden/>
              </w:rPr>
              <w:fldChar w:fldCharType="begin"/>
            </w:r>
            <w:r w:rsidR="002A5684">
              <w:rPr>
                <w:noProof/>
                <w:webHidden/>
              </w:rPr>
              <w:instrText xml:space="preserve"> PAGEREF _Toc115879318 \h </w:instrText>
            </w:r>
            <w:r w:rsidR="002A5684">
              <w:rPr>
                <w:noProof/>
                <w:webHidden/>
              </w:rPr>
            </w:r>
            <w:r w:rsidR="002A5684">
              <w:rPr>
                <w:noProof/>
                <w:webHidden/>
              </w:rPr>
              <w:fldChar w:fldCharType="separate"/>
            </w:r>
            <w:r w:rsidR="00963A9B">
              <w:rPr>
                <w:noProof/>
                <w:webHidden/>
              </w:rPr>
              <w:t>33</w:t>
            </w:r>
            <w:r w:rsidR="002A5684">
              <w:rPr>
                <w:noProof/>
                <w:webHidden/>
              </w:rPr>
              <w:fldChar w:fldCharType="end"/>
            </w:r>
          </w:hyperlink>
        </w:p>
        <w:p w14:paraId="5A7FA6CF" w14:textId="416915E2" w:rsidR="002A5684" w:rsidRDefault="00F7793D">
          <w:pPr>
            <w:pStyle w:val="TOC1"/>
            <w:rPr>
              <w:rFonts w:asciiTheme="minorHAnsi" w:eastAsiaTheme="minorEastAsia" w:hAnsiTheme="minorHAnsi" w:cstheme="minorBidi"/>
              <w:noProof/>
              <w:sz w:val="22"/>
              <w:szCs w:val="22"/>
            </w:rPr>
          </w:pPr>
          <w:hyperlink w:anchor="_Toc115879325" w:history="1">
            <w:r w:rsidR="002A5684" w:rsidRPr="00AC62CC">
              <w:rPr>
                <w:rStyle w:val="Hyperlink"/>
                <w:noProof/>
              </w:rPr>
              <w:t>7.0</w:t>
            </w:r>
            <w:r w:rsidR="002A5684">
              <w:rPr>
                <w:rFonts w:asciiTheme="minorHAnsi" w:eastAsiaTheme="minorEastAsia" w:hAnsiTheme="minorHAnsi" w:cstheme="minorBidi"/>
                <w:noProof/>
                <w:sz w:val="22"/>
                <w:szCs w:val="22"/>
              </w:rPr>
              <w:tab/>
            </w:r>
            <w:r w:rsidR="002A5684" w:rsidRPr="00AC62CC">
              <w:rPr>
                <w:rStyle w:val="Hyperlink"/>
                <w:noProof/>
              </w:rPr>
              <w:t>SUBMISSIONS OF PROPOSALS</w:t>
            </w:r>
            <w:r w:rsidR="002A5684">
              <w:rPr>
                <w:noProof/>
                <w:webHidden/>
              </w:rPr>
              <w:tab/>
            </w:r>
            <w:r w:rsidR="002A5684">
              <w:rPr>
                <w:noProof/>
                <w:webHidden/>
              </w:rPr>
              <w:fldChar w:fldCharType="begin"/>
            </w:r>
            <w:r w:rsidR="002A5684">
              <w:rPr>
                <w:noProof/>
                <w:webHidden/>
              </w:rPr>
              <w:instrText xml:space="preserve"> PAGEREF _Toc115879325 \h </w:instrText>
            </w:r>
            <w:r w:rsidR="002A5684">
              <w:rPr>
                <w:noProof/>
                <w:webHidden/>
              </w:rPr>
            </w:r>
            <w:r w:rsidR="002A5684">
              <w:rPr>
                <w:noProof/>
                <w:webHidden/>
              </w:rPr>
              <w:fldChar w:fldCharType="separate"/>
            </w:r>
            <w:r w:rsidR="00963A9B">
              <w:rPr>
                <w:noProof/>
                <w:webHidden/>
              </w:rPr>
              <w:t>33</w:t>
            </w:r>
            <w:r w:rsidR="002A5684">
              <w:rPr>
                <w:noProof/>
                <w:webHidden/>
              </w:rPr>
              <w:fldChar w:fldCharType="end"/>
            </w:r>
          </w:hyperlink>
        </w:p>
        <w:p w14:paraId="6E2F36B4" w14:textId="052DA909" w:rsidR="002A5684" w:rsidRDefault="00F7793D">
          <w:pPr>
            <w:pStyle w:val="TOC1"/>
            <w:rPr>
              <w:rFonts w:asciiTheme="minorHAnsi" w:eastAsiaTheme="minorEastAsia" w:hAnsiTheme="minorHAnsi" w:cstheme="minorBidi"/>
              <w:noProof/>
              <w:sz w:val="22"/>
              <w:szCs w:val="22"/>
            </w:rPr>
          </w:pPr>
          <w:hyperlink w:anchor="_Toc115879326" w:history="1">
            <w:r w:rsidR="002A5684" w:rsidRPr="00AC62CC">
              <w:rPr>
                <w:rStyle w:val="Hyperlink"/>
                <w:noProof/>
              </w:rPr>
              <w:t>8.0</w:t>
            </w:r>
            <w:r w:rsidR="002A5684">
              <w:rPr>
                <w:rFonts w:asciiTheme="minorHAnsi" w:eastAsiaTheme="minorEastAsia" w:hAnsiTheme="minorHAnsi" w:cstheme="minorBidi"/>
                <w:noProof/>
                <w:sz w:val="22"/>
                <w:szCs w:val="22"/>
              </w:rPr>
              <w:tab/>
            </w:r>
            <w:r w:rsidR="002A5684" w:rsidRPr="00AC62CC">
              <w:rPr>
                <w:rStyle w:val="Hyperlink"/>
                <w:noProof/>
              </w:rPr>
              <w:t>PROPOSAL CONTENTS</w:t>
            </w:r>
            <w:r w:rsidR="002A5684">
              <w:rPr>
                <w:noProof/>
                <w:webHidden/>
              </w:rPr>
              <w:tab/>
            </w:r>
            <w:r w:rsidR="002A5684">
              <w:rPr>
                <w:noProof/>
                <w:webHidden/>
              </w:rPr>
              <w:fldChar w:fldCharType="begin"/>
            </w:r>
            <w:r w:rsidR="002A5684">
              <w:rPr>
                <w:noProof/>
                <w:webHidden/>
              </w:rPr>
              <w:instrText xml:space="preserve"> PAGEREF _Toc115879326 \h </w:instrText>
            </w:r>
            <w:r w:rsidR="002A5684">
              <w:rPr>
                <w:noProof/>
                <w:webHidden/>
              </w:rPr>
            </w:r>
            <w:r w:rsidR="002A5684">
              <w:rPr>
                <w:noProof/>
                <w:webHidden/>
              </w:rPr>
              <w:fldChar w:fldCharType="separate"/>
            </w:r>
            <w:r w:rsidR="00963A9B">
              <w:rPr>
                <w:noProof/>
                <w:webHidden/>
              </w:rPr>
              <w:t>34</w:t>
            </w:r>
            <w:r w:rsidR="002A5684">
              <w:rPr>
                <w:noProof/>
                <w:webHidden/>
              </w:rPr>
              <w:fldChar w:fldCharType="end"/>
            </w:r>
          </w:hyperlink>
        </w:p>
        <w:p w14:paraId="245279A0" w14:textId="657EDD77" w:rsidR="002A5684" w:rsidRDefault="00F7793D">
          <w:pPr>
            <w:pStyle w:val="TOC1"/>
            <w:rPr>
              <w:rFonts w:asciiTheme="minorHAnsi" w:eastAsiaTheme="minorEastAsia" w:hAnsiTheme="minorHAnsi" w:cstheme="minorBidi"/>
              <w:noProof/>
              <w:sz w:val="22"/>
              <w:szCs w:val="22"/>
            </w:rPr>
          </w:pPr>
          <w:hyperlink w:anchor="_Toc115879327" w:history="1">
            <w:r w:rsidR="002A5684" w:rsidRPr="00AC62CC">
              <w:rPr>
                <w:rStyle w:val="Hyperlink"/>
                <w:noProof/>
              </w:rPr>
              <w:t>9.0</w:t>
            </w:r>
            <w:r w:rsidR="002A5684">
              <w:rPr>
                <w:rFonts w:asciiTheme="minorHAnsi" w:eastAsiaTheme="minorEastAsia" w:hAnsiTheme="minorHAnsi" w:cstheme="minorBidi"/>
                <w:noProof/>
                <w:sz w:val="22"/>
                <w:szCs w:val="22"/>
              </w:rPr>
              <w:tab/>
            </w:r>
            <w:r w:rsidR="006A2B4B">
              <w:rPr>
                <w:rStyle w:val="Hyperlink"/>
                <w:noProof/>
              </w:rPr>
              <w:t>COST PROPOSAL</w:t>
            </w:r>
            <w:r w:rsidR="006A2B4B">
              <w:rPr>
                <w:rStyle w:val="Hyperlink"/>
                <w:noProof/>
              </w:rPr>
              <w:tab/>
            </w:r>
            <w:r w:rsidR="002A5684">
              <w:rPr>
                <w:noProof/>
                <w:webHidden/>
              </w:rPr>
              <w:fldChar w:fldCharType="begin"/>
            </w:r>
            <w:r w:rsidR="002A5684">
              <w:rPr>
                <w:noProof/>
                <w:webHidden/>
              </w:rPr>
              <w:instrText xml:space="preserve"> PAGEREF _Toc115879327 \h </w:instrText>
            </w:r>
            <w:r w:rsidR="002A5684">
              <w:rPr>
                <w:noProof/>
                <w:webHidden/>
              </w:rPr>
            </w:r>
            <w:r w:rsidR="002A5684">
              <w:rPr>
                <w:noProof/>
                <w:webHidden/>
              </w:rPr>
              <w:fldChar w:fldCharType="separate"/>
            </w:r>
            <w:r w:rsidR="00963A9B">
              <w:rPr>
                <w:noProof/>
                <w:webHidden/>
              </w:rPr>
              <w:t>41</w:t>
            </w:r>
            <w:r w:rsidR="002A5684">
              <w:rPr>
                <w:noProof/>
                <w:webHidden/>
              </w:rPr>
              <w:fldChar w:fldCharType="end"/>
            </w:r>
          </w:hyperlink>
        </w:p>
        <w:p w14:paraId="0B10A7B3" w14:textId="453A9F6E" w:rsidR="002A5684" w:rsidRDefault="00F7793D">
          <w:pPr>
            <w:pStyle w:val="TOC1"/>
            <w:rPr>
              <w:rFonts w:asciiTheme="minorHAnsi" w:eastAsiaTheme="minorEastAsia" w:hAnsiTheme="minorHAnsi" w:cstheme="minorBidi"/>
              <w:noProof/>
              <w:sz w:val="22"/>
              <w:szCs w:val="22"/>
            </w:rPr>
          </w:pPr>
          <w:hyperlink w:anchor="_Toc115879329" w:history="1">
            <w:r w:rsidR="002A5684" w:rsidRPr="00AC62CC">
              <w:rPr>
                <w:rStyle w:val="Hyperlink"/>
                <w:noProof/>
              </w:rPr>
              <w:t>10.0</w:t>
            </w:r>
            <w:r w:rsidR="002A5684">
              <w:rPr>
                <w:rFonts w:asciiTheme="minorHAnsi" w:eastAsiaTheme="minorEastAsia" w:hAnsiTheme="minorHAnsi" w:cstheme="minorBidi"/>
                <w:noProof/>
                <w:sz w:val="22"/>
                <w:szCs w:val="22"/>
              </w:rPr>
              <w:tab/>
            </w:r>
            <w:r w:rsidR="002A5684" w:rsidRPr="00AC62CC">
              <w:rPr>
                <w:rStyle w:val="Hyperlink"/>
                <w:noProof/>
              </w:rPr>
              <w:t>OFFER PERIOD</w:t>
            </w:r>
            <w:r w:rsidR="002A5684">
              <w:rPr>
                <w:noProof/>
                <w:webHidden/>
              </w:rPr>
              <w:tab/>
            </w:r>
            <w:r w:rsidR="002A5684">
              <w:rPr>
                <w:noProof/>
                <w:webHidden/>
              </w:rPr>
              <w:fldChar w:fldCharType="begin"/>
            </w:r>
            <w:r w:rsidR="002A5684">
              <w:rPr>
                <w:noProof/>
                <w:webHidden/>
              </w:rPr>
              <w:instrText xml:space="preserve"> PAGEREF _Toc115879329 \h </w:instrText>
            </w:r>
            <w:r w:rsidR="002A5684">
              <w:rPr>
                <w:noProof/>
                <w:webHidden/>
              </w:rPr>
            </w:r>
            <w:r w:rsidR="002A5684">
              <w:rPr>
                <w:noProof/>
                <w:webHidden/>
              </w:rPr>
              <w:fldChar w:fldCharType="separate"/>
            </w:r>
            <w:r w:rsidR="00963A9B">
              <w:rPr>
                <w:noProof/>
                <w:webHidden/>
              </w:rPr>
              <w:t>41</w:t>
            </w:r>
            <w:r w:rsidR="002A5684">
              <w:rPr>
                <w:noProof/>
                <w:webHidden/>
              </w:rPr>
              <w:fldChar w:fldCharType="end"/>
            </w:r>
          </w:hyperlink>
        </w:p>
        <w:p w14:paraId="18FE36D3" w14:textId="0FFB6341" w:rsidR="002A5684" w:rsidRDefault="00F7793D">
          <w:pPr>
            <w:pStyle w:val="TOC1"/>
            <w:rPr>
              <w:rFonts w:asciiTheme="minorHAnsi" w:eastAsiaTheme="minorEastAsia" w:hAnsiTheme="minorHAnsi" w:cstheme="minorBidi"/>
              <w:noProof/>
              <w:sz w:val="22"/>
              <w:szCs w:val="22"/>
            </w:rPr>
          </w:pPr>
          <w:hyperlink w:anchor="_Toc115879330" w:history="1">
            <w:r w:rsidR="002A5684" w:rsidRPr="00AC62CC">
              <w:rPr>
                <w:rStyle w:val="Hyperlink"/>
                <w:noProof/>
              </w:rPr>
              <w:t>11.0</w:t>
            </w:r>
            <w:r w:rsidR="002A5684">
              <w:rPr>
                <w:rFonts w:asciiTheme="minorHAnsi" w:eastAsiaTheme="minorEastAsia" w:hAnsiTheme="minorHAnsi" w:cstheme="minorBidi"/>
                <w:noProof/>
                <w:sz w:val="22"/>
                <w:szCs w:val="22"/>
              </w:rPr>
              <w:tab/>
            </w:r>
            <w:r w:rsidR="002A5684" w:rsidRPr="00AC62CC">
              <w:rPr>
                <w:rStyle w:val="Hyperlink"/>
                <w:noProof/>
              </w:rPr>
              <w:t>EVALUATION OF PROPOSALS</w:t>
            </w:r>
            <w:r w:rsidR="002A5684">
              <w:rPr>
                <w:noProof/>
                <w:webHidden/>
              </w:rPr>
              <w:tab/>
            </w:r>
            <w:r w:rsidR="002A5684">
              <w:rPr>
                <w:noProof/>
                <w:webHidden/>
              </w:rPr>
              <w:fldChar w:fldCharType="begin"/>
            </w:r>
            <w:r w:rsidR="002A5684">
              <w:rPr>
                <w:noProof/>
                <w:webHidden/>
              </w:rPr>
              <w:instrText xml:space="preserve"> PAGEREF _Toc115879330 \h </w:instrText>
            </w:r>
            <w:r w:rsidR="002A5684">
              <w:rPr>
                <w:noProof/>
                <w:webHidden/>
              </w:rPr>
            </w:r>
            <w:r w:rsidR="002A5684">
              <w:rPr>
                <w:noProof/>
                <w:webHidden/>
              </w:rPr>
              <w:fldChar w:fldCharType="separate"/>
            </w:r>
            <w:r w:rsidR="00963A9B">
              <w:rPr>
                <w:noProof/>
                <w:webHidden/>
              </w:rPr>
              <w:t>41</w:t>
            </w:r>
            <w:r w:rsidR="002A5684">
              <w:rPr>
                <w:noProof/>
                <w:webHidden/>
              </w:rPr>
              <w:fldChar w:fldCharType="end"/>
            </w:r>
          </w:hyperlink>
        </w:p>
        <w:p w14:paraId="6B8A0A5A" w14:textId="4B496B70" w:rsidR="002A5684" w:rsidRDefault="00F7793D">
          <w:pPr>
            <w:pStyle w:val="TOC1"/>
            <w:rPr>
              <w:rFonts w:asciiTheme="minorHAnsi" w:eastAsiaTheme="minorEastAsia" w:hAnsiTheme="minorHAnsi" w:cstheme="minorBidi"/>
              <w:noProof/>
              <w:sz w:val="22"/>
              <w:szCs w:val="22"/>
            </w:rPr>
          </w:pPr>
          <w:hyperlink w:anchor="_Toc115879331" w:history="1">
            <w:r w:rsidR="002A5684" w:rsidRPr="00AC62CC">
              <w:rPr>
                <w:rStyle w:val="Hyperlink"/>
                <w:noProof/>
              </w:rPr>
              <w:t>12.0</w:t>
            </w:r>
            <w:r w:rsidR="002A5684">
              <w:rPr>
                <w:rFonts w:asciiTheme="minorHAnsi" w:eastAsiaTheme="minorEastAsia" w:hAnsiTheme="minorHAnsi" w:cstheme="minorBidi"/>
                <w:noProof/>
                <w:sz w:val="22"/>
                <w:szCs w:val="22"/>
              </w:rPr>
              <w:tab/>
            </w:r>
            <w:r w:rsidR="002A5684" w:rsidRPr="00AC62CC">
              <w:rPr>
                <w:rStyle w:val="Hyperlink"/>
                <w:noProof/>
              </w:rPr>
              <w:t>INTERVIEWS</w:t>
            </w:r>
            <w:r w:rsidR="002A5684">
              <w:rPr>
                <w:noProof/>
                <w:webHidden/>
              </w:rPr>
              <w:tab/>
            </w:r>
            <w:r w:rsidR="002A5684">
              <w:rPr>
                <w:noProof/>
                <w:webHidden/>
              </w:rPr>
              <w:fldChar w:fldCharType="begin"/>
            </w:r>
            <w:r w:rsidR="002A5684">
              <w:rPr>
                <w:noProof/>
                <w:webHidden/>
              </w:rPr>
              <w:instrText xml:space="preserve"> PAGEREF _Toc115879331 \h </w:instrText>
            </w:r>
            <w:r w:rsidR="002A5684">
              <w:rPr>
                <w:noProof/>
                <w:webHidden/>
              </w:rPr>
            </w:r>
            <w:r w:rsidR="002A5684">
              <w:rPr>
                <w:noProof/>
                <w:webHidden/>
              </w:rPr>
              <w:fldChar w:fldCharType="separate"/>
            </w:r>
            <w:r w:rsidR="00963A9B">
              <w:rPr>
                <w:noProof/>
                <w:webHidden/>
              </w:rPr>
              <w:t>43</w:t>
            </w:r>
            <w:r w:rsidR="002A5684">
              <w:rPr>
                <w:noProof/>
                <w:webHidden/>
              </w:rPr>
              <w:fldChar w:fldCharType="end"/>
            </w:r>
          </w:hyperlink>
        </w:p>
        <w:p w14:paraId="29BC0666" w14:textId="001C2F27" w:rsidR="002A5684" w:rsidRDefault="00F7793D">
          <w:pPr>
            <w:pStyle w:val="TOC1"/>
            <w:rPr>
              <w:rFonts w:asciiTheme="minorHAnsi" w:eastAsiaTheme="minorEastAsia" w:hAnsiTheme="minorHAnsi" w:cstheme="minorBidi"/>
              <w:noProof/>
              <w:sz w:val="22"/>
              <w:szCs w:val="22"/>
            </w:rPr>
          </w:pPr>
          <w:hyperlink w:anchor="_Toc115879344" w:history="1">
            <w:r w:rsidR="002A5684" w:rsidRPr="00AC62CC">
              <w:rPr>
                <w:rStyle w:val="Hyperlink"/>
                <w:noProof/>
              </w:rPr>
              <w:t>13.0</w:t>
            </w:r>
            <w:r w:rsidR="002A5684">
              <w:rPr>
                <w:rFonts w:asciiTheme="minorHAnsi" w:eastAsiaTheme="minorEastAsia" w:hAnsiTheme="minorHAnsi" w:cstheme="minorBidi"/>
                <w:noProof/>
                <w:sz w:val="22"/>
                <w:szCs w:val="22"/>
              </w:rPr>
              <w:tab/>
            </w:r>
            <w:r w:rsidR="002A5684" w:rsidRPr="00AC62CC">
              <w:rPr>
                <w:rStyle w:val="Hyperlink"/>
                <w:noProof/>
              </w:rPr>
              <w:t>CONFIDENTIAL OR PROPRIETARY INFORMATION</w:t>
            </w:r>
            <w:r w:rsidR="002A5684">
              <w:rPr>
                <w:noProof/>
                <w:webHidden/>
              </w:rPr>
              <w:tab/>
            </w:r>
            <w:r w:rsidR="002A5684">
              <w:rPr>
                <w:noProof/>
                <w:webHidden/>
              </w:rPr>
              <w:fldChar w:fldCharType="begin"/>
            </w:r>
            <w:r w:rsidR="002A5684">
              <w:rPr>
                <w:noProof/>
                <w:webHidden/>
              </w:rPr>
              <w:instrText xml:space="preserve"> PAGEREF _Toc115879344 \h </w:instrText>
            </w:r>
            <w:r w:rsidR="002A5684">
              <w:rPr>
                <w:noProof/>
                <w:webHidden/>
              </w:rPr>
            </w:r>
            <w:r w:rsidR="002A5684">
              <w:rPr>
                <w:noProof/>
                <w:webHidden/>
              </w:rPr>
              <w:fldChar w:fldCharType="separate"/>
            </w:r>
            <w:r w:rsidR="00963A9B">
              <w:rPr>
                <w:noProof/>
                <w:webHidden/>
              </w:rPr>
              <w:t>43</w:t>
            </w:r>
            <w:r w:rsidR="002A5684">
              <w:rPr>
                <w:noProof/>
                <w:webHidden/>
              </w:rPr>
              <w:fldChar w:fldCharType="end"/>
            </w:r>
          </w:hyperlink>
        </w:p>
        <w:p w14:paraId="2D4E3984" w14:textId="247812B9" w:rsidR="002A5684" w:rsidRDefault="00F7793D">
          <w:pPr>
            <w:pStyle w:val="TOC1"/>
            <w:rPr>
              <w:rFonts w:asciiTheme="minorHAnsi" w:eastAsiaTheme="minorEastAsia" w:hAnsiTheme="minorHAnsi" w:cstheme="minorBidi"/>
              <w:noProof/>
              <w:sz w:val="22"/>
              <w:szCs w:val="22"/>
            </w:rPr>
          </w:pPr>
          <w:hyperlink w:anchor="_Toc115879345" w:history="1">
            <w:r w:rsidR="002A5684" w:rsidRPr="00AC62CC">
              <w:rPr>
                <w:rStyle w:val="Hyperlink"/>
                <w:noProof/>
              </w:rPr>
              <w:t>14.0</w:t>
            </w:r>
            <w:r w:rsidR="002A5684">
              <w:rPr>
                <w:rFonts w:asciiTheme="minorHAnsi" w:eastAsiaTheme="minorEastAsia" w:hAnsiTheme="minorHAnsi" w:cstheme="minorBidi"/>
                <w:noProof/>
                <w:sz w:val="22"/>
                <w:szCs w:val="22"/>
              </w:rPr>
              <w:tab/>
            </w:r>
            <w:r w:rsidR="002A5684" w:rsidRPr="00AC62CC">
              <w:rPr>
                <w:rStyle w:val="Hyperlink"/>
                <w:noProof/>
              </w:rPr>
              <w:t>DISABLED VETERAN BUSINESS ENTERPRISE (DVBE) INCENTIVE</w:t>
            </w:r>
            <w:r w:rsidR="002A5684">
              <w:rPr>
                <w:noProof/>
                <w:webHidden/>
              </w:rPr>
              <w:tab/>
            </w:r>
            <w:r w:rsidR="002A5684">
              <w:rPr>
                <w:noProof/>
                <w:webHidden/>
              </w:rPr>
              <w:fldChar w:fldCharType="begin"/>
            </w:r>
            <w:r w:rsidR="002A5684">
              <w:rPr>
                <w:noProof/>
                <w:webHidden/>
              </w:rPr>
              <w:instrText xml:space="preserve"> PAGEREF _Toc115879345 \h </w:instrText>
            </w:r>
            <w:r w:rsidR="002A5684">
              <w:rPr>
                <w:noProof/>
                <w:webHidden/>
              </w:rPr>
            </w:r>
            <w:r w:rsidR="002A5684">
              <w:rPr>
                <w:noProof/>
                <w:webHidden/>
              </w:rPr>
              <w:fldChar w:fldCharType="separate"/>
            </w:r>
            <w:r w:rsidR="00963A9B">
              <w:rPr>
                <w:noProof/>
                <w:webHidden/>
              </w:rPr>
              <w:t>43</w:t>
            </w:r>
            <w:r w:rsidR="002A5684">
              <w:rPr>
                <w:noProof/>
                <w:webHidden/>
              </w:rPr>
              <w:fldChar w:fldCharType="end"/>
            </w:r>
          </w:hyperlink>
        </w:p>
        <w:p w14:paraId="2D015B37" w14:textId="3364F016" w:rsidR="002A5684" w:rsidRDefault="00F7793D">
          <w:pPr>
            <w:pStyle w:val="TOC1"/>
            <w:rPr>
              <w:rFonts w:asciiTheme="minorHAnsi" w:eastAsiaTheme="minorEastAsia" w:hAnsiTheme="minorHAnsi" w:cstheme="minorBidi"/>
              <w:noProof/>
              <w:sz w:val="22"/>
              <w:szCs w:val="22"/>
            </w:rPr>
          </w:pPr>
          <w:hyperlink w:anchor="_Toc115879346" w:history="1">
            <w:r w:rsidR="002A5684" w:rsidRPr="00AC62CC">
              <w:rPr>
                <w:rStyle w:val="Hyperlink"/>
                <w:rFonts w:cstheme="majorHAnsi"/>
                <w:caps/>
                <w:noProof/>
              </w:rPr>
              <w:t>15.0</w:t>
            </w:r>
            <w:r w:rsidR="002A5684">
              <w:rPr>
                <w:rFonts w:asciiTheme="minorHAnsi" w:eastAsiaTheme="minorEastAsia" w:hAnsiTheme="minorHAnsi" w:cstheme="minorBidi"/>
                <w:noProof/>
                <w:sz w:val="22"/>
                <w:szCs w:val="22"/>
              </w:rPr>
              <w:tab/>
            </w:r>
            <w:r w:rsidR="002A5684" w:rsidRPr="00AC62CC">
              <w:rPr>
                <w:rStyle w:val="Hyperlink"/>
                <w:rFonts w:cstheme="majorHAnsi"/>
                <w:caps/>
                <w:noProof/>
              </w:rPr>
              <w:t>PROTESTs</w:t>
            </w:r>
            <w:r w:rsidR="002A5684">
              <w:rPr>
                <w:noProof/>
                <w:webHidden/>
              </w:rPr>
              <w:tab/>
            </w:r>
            <w:r w:rsidR="002A5684">
              <w:rPr>
                <w:noProof/>
                <w:webHidden/>
              </w:rPr>
              <w:fldChar w:fldCharType="begin"/>
            </w:r>
            <w:r w:rsidR="002A5684">
              <w:rPr>
                <w:noProof/>
                <w:webHidden/>
              </w:rPr>
              <w:instrText xml:space="preserve"> PAGEREF _Toc115879346 \h </w:instrText>
            </w:r>
            <w:r w:rsidR="002A5684">
              <w:rPr>
                <w:noProof/>
                <w:webHidden/>
              </w:rPr>
            </w:r>
            <w:r w:rsidR="002A5684">
              <w:rPr>
                <w:noProof/>
                <w:webHidden/>
              </w:rPr>
              <w:fldChar w:fldCharType="separate"/>
            </w:r>
            <w:r w:rsidR="00963A9B">
              <w:rPr>
                <w:noProof/>
                <w:webHidden/>
              </w:rPr>
              <w:t>45</w:t>
            </w:r>
            <w:r w:rsidR="002A5684">
              <w:rPr>
                <w:noProof/>
                <w:webHidden/>
              </w:rPr>
              <w:fldChar w:fldCharType="end"/>
            </w:r>
          </w:hyperlink>
        </w:p>
        <w:p w14:paraId="4F72A3BB" w14:textId="5F54AA1B" w:rsidR="00E01792" w:rsidRDefault="00E01792">
          <w:r>
            <w:rPr>
              <w:b/>
              <w:bCs/>
              <w:noProof/>
            </w:rPr>
            <w:fldChar w:fldCharType="end"/>
          </w:r>
        </w:p>
      </w:sdtContent>
    </w:sdt>
    <w:p w14:paraId="634084DB" w14:textId="77777777" w:rsidR="00E01792" w:rsidRDefault="00E01792">
      <w:pPr>
        <w:spacing w:line="276" w:lineRule="auto"/>
        <w:rPr>
          <w:rFonts w:ascii="Arial" w:hAnsi="Arial" w:cs="Arial"/>
        </w:rPr>
      </w:pPr>
      <w:r>
        <w:rPr>
          <w:rFonts w:ascii="Arial" w:hAnsi="Arial" w:cs="Arial"/>
        </w:rPr>
        <w:br w:type="page"/>
      </w:r>
    </w:p>
    <w:p w14:paraId="75E937F8" w14:textId="77777777" w:rsidR="00C37FF7" w:rsidRPr="009C6E5C" w:rsidRDefault="00C37FF7" w:rsidP="00AC66C2">
      <w:pPr>
        <w:pStyle w:val="Heading1"/>
        <w:rPr>
          <w:rFonts w:asciiTheme="minorHAnsi" w:hAnsiTheme="minorHAnsi" w:cstheme="minorHAnsi"/>
          <w:sz w:val="24"/>
          <w:szCs w:val="24"/>
        </w:rPr>
      </w:pPr>
      <w:bookmarkStart w:id="0" w:name="_Toc115879312"/>
      <w:r w:rsidRPr="009C6E5C">
        <w:rPr>
          <w:rFonts w:asciiTheme="minorHAnsi" w:hAnsiTheme="minorHAnsi" w:cstheme="minorHAnsi"/>
          <w:sz w:val="24"/>
          <w:szCs w:val="24"/>
        </w:rPr>
        <w:lastRenderedPageBreak/>
        <w:t>1.0</w:t>
      </w:r>
      <w:r w:rsidRPr="009C6E5C">
        <w:rPr>
          <w:rFonts w:asciiTheme="minorHAnsi" w:hAnsiTheme="minorHAnsi" w:cstheme="minorHAnsi"/>
          <w:sz w:val="24"/>
          <w:szCs w:val="24"/>
        </w:rPr>
        <w:tab/>
        <w:t>BACKGROUND INFORMATION</w:t>
      </w:r>
      <w:bookmarkEnd w:id="0"/>
    </w:p>
    <w:p w14:paraId="0F15090D" w14:textId="77777777" w:rsidR="00C37FF7" w:rsidRDefault="00C37FF7" w:rsidP="00C37FF7">
      <w:pPr>
        <w:keepNext/>
      </w:pPr>
    </w:p>
    <w:p w14:paraId="0D75FBFC" w14:textId="02509CA9" w:rsidR="00C73F22" w:rsidRPr="00AC66C2" w:rsidRDefault="002B739F">
      <w:pPr>
        <w:pStyle w:val="ListParagraph"/>
        <w:keepNext/>
        <w:numPr>
          <w:ilvl w:val="1"/>
          <w:numId w:val="11"/>
        </w:numPr>
        <w:rPr>
          <w:b/>
        </w:rPr>
      </w:pPr>
      <w:r w:rsidRPr="00AC66C2">
        <w:rPr>
          <w:b/>
        </w:rPr>
        <w:t>Judicial Council</w:t>
      </w:r>
      <w:r w:rsidR="00C73F22" w:rsidRPr="00AC66C2">
        <w:rPr>
          <w:b/>
        </w:rPr>
        <w:br/>
      </w:r>
    </w:p>
    <w:p w14:paraId="5C57DEE5" w14:textId="4420386B" w:rsidR="00C73F22" w:rsidRDefault="00C73F22" w:rsidP="00AC66C2">
      <w:pPr>
        <w:pStyle w:val="ListParagraph"/>
        <w:keepNext/>
        <w:numPr>
          <w:ilvl w:val="2"/>
          <w:numId w:val="11"/>
        </w:numPr>
        <w:rPr>
          <w:bCs/>
        </w:rPr>
      </w:pPr>
      <w:r w:rsidRPr="00CE37B2">
        <w:rPr>
          <w:bCs/>
        </w:rPr>
        <w:t xml:space="preserve">The Judicial Council of California </w:t>
      </w:r>
      <w:r w:rsidR="00C75E8A">
        <w:rPr>
          <w:bCs/>
        </w:rPr>
        <w:t>(</w:t>
      </w:r>
      <w:r w:rsidR="000C01AA">
        <w:rPr>
          <w:bCs/>
        </w:rPr>
        <w:t>Judicial Council</w:t>
      </w:r>
      <w:r w:rsidR="00C75E8A">
        <w:rPr>
          <w:bCs/>
        </w:rPr>
        <w:t>)</w:t>
      </w:r>
      <w:r w:rsidRPr="00CE37B2">
        <w:rPr>
          <w:bCs/>
        </w:rPr>
        <w:t xml:space="preserve">, chaired by the Chief Justice of California, is the chief policy making agency of the California judicial </w:t>
      </w:r>
      <w:r>
        <w:rPr>
          <w:bCs/>
        </w:rPr>
        <w:t>branch</w:t>
      </w:r>
      <w:r w:rsidRPr="00CE37B2">
        <w:rPr>
          <w:bCs/>
        </w:rPr>
        <w:t>.</w:t>
      </w:r>
      <w:r>
        <w:rPr>
          <w:bCs/>
        </w:rPr>
        <w:br/>
      </w:r>
    </w:p>
    <w:p w14:paraId="640619E4" w14:textId="77777777" w:rsidR="00C73F22" w:rsidRDefault="00C73F22" w:rsidP="00C73F22">
      <w:pPr>
        <w:pStyle w:val="ListParagraph"/>
        <w:keepNext/>
        <w:numPr>
          <w:ilvl w:val="2"/>
          <w:numId w:val="11"/>
        </w:numPr>
        <w:rPr>
          <w:bCs/>
        </w:rPr>
      </w:pPr>
      <w:r w:rsidRPr="00CE37B2">
        <w:rPr>
          <w:bCs/>
        </w:rPr>
        <w:t>The California Constitution directs the Judicial Council to improve the administration of justice by surveying judicial business, recommending improvements to the courts, and making recommendations annually to the Governor and the Legislature</w:t>
      </w:r>
      <w:r>
        <w:rPr>
          <w:bCs/>
        </w:rPr>
        <w:t>.</w:t>
      </w:r>
      <w:r>
        <w:rPr>
          <w:bCs/>
        </w:rPr>
        <w:br/>
      </w:r>
    </w:p>
    <w:p w14:paraId="44348E96" w14:textId="27575C7F" w:rsidR="00C73F22" w:rsidRDefault="00C73F22" w:rsidP="00C73F22">
      <w:pPr>
        <w:pStyle w:val="ListParagraph"/>
        <w:keepNext/>
        <w:numPr>
          <w:ilvl w:val="2"/>
          <w:numId w:val="11"/>
        </w:numPr>
        <w:rPr>
          <w:bCs/>
        </w:rPr>
      </w:pPr>
      <w:r w:rsidRPr="00CE37B2">
        <w:rPr>
          <w:bCs/>
        </w:rPr>
        <w:t>The Judicial Council also adopts rules for court administration, practice</w:t>
      </w:r>
      <w:r w:rsidR="003A2670">
        <w:rPr>
          <w:bCs/>
        </w:rPr>
        <w:t xml:space="preserve"> </w:t>
      </w:r>
      <w:r w:rsidRPr="00CE37B2">
        <w:rPr>
          <w:bCs/>
        </w:rPr>
        <w:t>and procedure, and performs other functions prescribed by law</w:t>
      </w:r>
      <w:r>
        <w:rPr>
          <w:bCs/>
        </w:rPr>
        <w:t>.</w:t>
      </w:r>
      <w:r>
        <w:rPr>
          <w:bCs/>
        </w:rPr>
        <w:br/>
      </w:r>
    </w:p>
    <w:p w14:paraId="32DA49F1" w14:textId="2FF0BEEA" w:rsidR="00C73F22" w:rsidRDefault="00C73F22" w:rsidP="00C73F22">
      <w:pPr>
        <w:pStyle w:val="ListParagraph"/>
        <w:keepNext/>
        <w:numPr>
          <w:ilvl w:val="2"/>
          <w:numId w:val="11"/>
        </w:numPr>
        <w:rPr>
          <w:bCs/>
        </w:rPr>
      </w:pPr>
      <w:r w:rsidRPr="00CE37B2">
        <w:rPr>
          <w:bCs/>
        </w:rPr>
        <w:t xml:space="preserve">The Judicial Council of California is the </w:t>
      </w:r>
      <w:r w:rsidR="00FB27ED">
        <w:rPr>
          <w:bCs/>
        </w:rPr>
        <w:t xml:space="preserve">administrative </w:t>
      </w:r>
      <w:r w:rsidR="00404B6B">
        <w:rPr>
          <w:bCs/>
        </w:rPr>
        <w:t>agency</w:t>
      </w:r>
      <w:r w:rsidRPr="00CE37B2">
        <w:rPr>
          <w:bCs/>
        </w:rPr>
        <w:t xml:space="preserve"> for the council and assists both the council and its chair in performing their duties</w:t>
      </w:r>
      <w:r>
        <w:rPr>
          <w:bCs/>
        </w:rPr>
        <w:t>.</w:t>
      </w:r>
      <w:r>
        <w:rPr>
          <w:bCs/>
        </w:rPr>
        <w:br/>
      </w:r>
    </w:p>
    <w:p w14:paraId="41479706" w14:textId="6E288C86" w:rsidR="00C73F22" w:rsidRPr="00126FB9" w:rsidRDefault="00C73F22" w:rsidP="00AC66C2">
      <w:pPr>
        <w:pStyle w:val="ListParagraph"/>
        <w:widowControl w:val="0"/>
        <w:numPr>
          <w:ilvl w:val="2"/>
          <w:numId w:val="11"/>
        </w:numPr>
        <w:rPr>
          <w:bCs/>
        </w:rPr>
      </w:pPr>
      <w:bookmarkStart w:id="1" w:name="_Hlk112679751"/>
      <w:r w:rsidRPr="00CE37B2">
        <w:t xml:space="preserve">Within the </w:t>
      </w:r>
      <w:r w:rsidR="00E66CDD">
        <w:t xml:space="preserve">Judicial Council’s </w:t>
      </w:r>
      <w:r w:rsidRPr="00CE37B2">
        <w:t>Operations &amp; Programs Division, the Center for Families, Children, and the Courts houses the Language Access Services Program. The Language Access Services Program is comprised of two units: Language Access Implementation (LAI) and Court Interpreters Program (CIP</w:t>
      </w:r>
      <w:r>
        <w:t>).</w:t>
      </w:r>
      <w:bookmarkEnd w:id="1"/>
      <w:r w:rsidR="0096343D">
        <w:br/>
      </w:r>
    </w:p>
    <w:p w14:paraId="090E1EDF" w14:textId="31EE6020" w:rsidR="00C73F22" w:rsidRPr="00AC66C2" w:rsidRDefault="00C73F22" w:rsidP="00AC66C2">
      <w:pPr>
        <w:pStyle w:val="ListParagraph"/>
        <w:widowControl w:val="0"/>
        <w:numPr>
          <w:ilvl w:val="1"/>
          <w:numId w:val="11"/>
        </w:numPr>
        <w:rPr>
          <w:bCs/>
        </w:rPr>
      </w:pPr>
      <w:r>
        <w:rPr>
          <w:b/>
        </w:rPr>
        <w:t>California’s Language Access Needs</w:t>
      </w:r>
      <w:r w:rsidR="0096343D">
        <w:rPr>
          <w:b/>
        </w:rPr>
        <w:br/>
      </w:r>
    </w:p>
    <w:p w14:paraId="4EDBCAA6" w14:textId="0B747418" w:rsidR="0096343D" w:rsidRPr="00126FB9" w:rsidRDefault="0096343D" w:rsidP="00AC66C2">
      <w:pPr>
        <w:pStyle w:val="ListParagraph"/>
        <w:widowControl w:val="0"/>
        <w:numPr>
          <w:ilvl w:val="2"/>
          <w:numId w:val="11"/>
        </w:numPr>
        <w:rPr>
          <w:bCs/>
        </w:rPr>
      </w:pPr>
      <w:r w:rsidRPr="00CE37B2">
        <w:t xml:space="preserve">California is the most diverse state in the country, with approximately seven million </w:t>
      </w:r>
      <w:r>
        <w:t xml:space="preserve">residents and </w:t>
      </w:r>
      <w:r w:rsidRPr="00CE37B2">
        <w:t>potential court users who are limited English proficient and speak more than 200 languages</w:t>
      </w:r>
      <w:r>
        <w:t>.</w:t>
      </w:r>
      <w:r>
        <w:br/>
      </w:r>
    </w:p>
    <w:p w14:paraId="0D967F1C" w14:textId="77FD31E9" w:rsidR="0096343D" w:rsidRPr="00126FB9" w:rsidRDefault="0096343D" w:rsidP="00AC66C2">
      <w:pPr>
        <w:pStyle w:val="ListParagraph"/>
        <w:widowControl w:val="0"/>
        <w:numPr>
          <w:ilvl w:val="2"/>
          <w:numId w:val="11"/>
        </w:numPr>
        <w:rPr>
          <w:bCs/>
        </w:rPr>
      </w:pPr>
      <w:r>
        <w:t>California has over 1,800 certified and registered c</w:t>
      </w:r>
      <w:r w:rsidRPr="00CE37B2">
        <w:t>ourt interpreters</w:t>
      </w:r>
      <w:r>
        <w:t xml:space="preserve"> that</w:t>
      </w:r>
      <w:r w:rsidRPr="00CE37B2">
        <w:t xml:space="preserve"> provide crucial language access for these individuals </w:t>
      </w:r>
      <w:r>
        <w:t xml:space="preserve">in court proceedings and other </w:t>
      </w:r>
      <w:r w:rsidRPr="00CE37B2">
        <w:t>court services</w:t>
      </w:r>
      <w:r>
        <w:t>.</w:t>
      </w:r>
      <w:r>
        <w:br/>
      </w:r>
    </w:p>
    <w:p w14:paraId="4770BFF0" w14:textId="0B96A9D8" w:rsidR="0096343D" w:rsidRPr="00126FB9" w:rsidRDefault="0096343D" w:rsidP="00AC66C2">
      <w:pPr>
        <w:pStyle w:val="ListParagraph"/>
        <w:widowControl w:val="0"/>
        <w:numPr>
          <w:ilvl w:val="2"/>
          <w:numId w:val="11"/>
        </w:numPr>
        <w:rPr>
          <w:bCs/>
        </w:rPr>
      </w:pPr>
      <w:r w:rsidRPr="00CE37B2">
        <w:t>California’s Government Code §§ 68560-68566 directs the Judicial Council to adopt programs and standards to ensure that qualified interpreters are provided in the courts. This responsibility includes adopting standards for the testing and certification or registration of court interpreters</w:t>
      </w:r>
      <w:r>
        <w:t>.</w:t>
      </w:r>
      <w:r>
        <w:br/>
      </w:r>
    </w:p>
    <w:p w14:paraId="2DFE6AF5" w14:textId="27E6FDDC" w:rsidR="0096343D" w:rsidRPr="00126FB9" w:rsidRDefault="0096343D" w:rsidP="00CB7AAC">
      <w:pPr>
        <w:pStyle w:val="ListParagraph"/>
        <w:keepNext/>
        <w:keepLines/>
        <w:numPr>
          <w:ilvl w:val="2"/>
          <w:numId w:val="11"/>
        </w:numPr>
        <w:rPr>
          <w:bCs/>
        </w:rPr>
      </w:pPr>
      <w:r>
        <w:lastRenderedPageBreak/>
        <w:t>The California courts also have bilingual staff that assist court users in their language outside of courtroom proceedings, such as counter assistance or in self-help centers.</w:t>
      </w:r>
      <w:r>
        <w:br/>
      </w:r>
    </w:p>
    <w:p w14:paraId="63A59B84" w14:textId="1650E2FF" w:rsidR="0096343D" w:rsidRDefault="00433FE4" w:rsidP="00433FE4">
      <w:pPr>
        <w:pStyle w:val="ListParagraph"/>
        <w:keepNext/>
        <w:keepLines/>
        <w:numPr>
          <w:ilvl w:val="1"/>
          <w:numId w:val="11"/>
        </w:numPr>
        <w:rPr>
          <w:bCs/>
        </w:rPr>
      </w:pPr>
      <w:r>
        <w:rPr>
          <w:b/>
        </w:rPr>
        <w:t>Court Interpreters Program (CIP)</w:t>
      </w:r>
      <w:r>
        <w:rPr>
          <w:bCs/>
        </w:rPr>
        <w:br/>
      </w:r>
    </w:p>
    <w:p w14:paraId="38210204" w14:textId="2195B065" w:rsidR="00433FE4" w:rsidRPr="00126FB9" w:rsidRDefault="005C5C32" w:rsidP="00AC66C2">
      <w:pPr>
        <w:pStyle w:val="ListParagraph"/>
        <w:widowControl w:val="0"/>
        <w:numPr>
          <w:ilvl w:val="2"/>
          <w:numId w:val="11"/>
        </w:numPr>
        <w:rPr>
          <w:bCs/>
        </w:rPr>
      </w:pPr>
      <w:r w:rsidRPr="00CE37B2">
        <w:t xml:space="preserve">The </w:t>
      </w:r>
      <w:r>
        <w:t xml:space="preserve">CIP </w:t>
      </w:r>
      <w:r w:rsidRPr="00CE37B2">
        <w:t>oversees the testing, certification, and registration process for statewide qualification of court interpreters, as well as other administrative functions such as statewide recruitment, and statewide data collection and analysis.</w:t>
      </w:r>
      <w:r>
        <w:br/>
      </w:r>
    </w:p>
    <w:p w14:paraId="069CCA11" w14:textId="5FA402F0" w:rsidR="005C5C32" w:rsidRPr="00126FB9" w:rsidRDefault="005C5C32" w:rsidP="00AC66C2">
      <w:pPr>
        <w:pStyle w:val="ListParagraph"/>
        <w:widowControl w:val="0"/>
        <w:numPr>
          <w:ilvl w:val="2"/>
          <w:numId w:val="11"/>
        </w:numPr>
        <w:rPr>
          <w:bCs/>
        </w:rPr>
      </w:pPr>
      <w:r w:rsidRPr="00CE37B2">
        <w:t xml:space="preserve">The CIP staff works to increase access to the courts for non-English speaking persons by improving the quality of interpreting and increasing the number and availability of </w:t>
      </w:r>
      <w:r>
        <w:t>C</w:t>
      </w:r>
      <w:r w:rsidRPr="00CE37B2">
        <w:t xml:space="preserve">ertified and </w:t>
      </w:r>
      <w:r>
        <w:t>R</w:t>
      </w:r>
      <w:r w:rsidRPr="00CE37B2">
        <w:t>egistered interpreters in the trial courts. CIP services include interpreter recruitment, certification or registration, education, and compliance</w:t>
      </w:r>
      <w:r>
        <w:t>.</w:t>
      </w:r>
      <w:r>
        <w:br/>
      </w:r>
    </w:p>
    <w:p w14:paraId="2CC012F5" w14:textId="25E81A6F" w:rsidR="005C5C32" w:rsidRPr="00AC66C2" w:rsidRDefault="00F80135" w:rsidP="00AC66C2">
      <w:pPr>
        <w:pStyle w:val="ListParagraph"/>
        <w:widowControl w:val="0"/>
        <w:numPr>
          <w:ilvl w:val="2"/>
          <w:numId w:val="11"/>
        </w:numPr>
        <w:rPr>
          <w:rStyle w:val="Hyperlink"/>
          <w:bCs/>
          <w:color w:val="auto"/>
          <w:u w:val="none"/>
        </w:rPr>
      </w:pPr>
      <w:r w:rsidRPr="00CE37B2">
        <w:t xml:space="preserve">Additional information about the Court Interpreters Program can be accessed at </w:t>
      </w:r>
      <w:hyperlink r:id="rId8">
        <w:r w:rsidRPr="00CE37B2">
          <w:rPr>
            <w:rStyle w:val="Hyperlink"/>
          </w:rPr>
          <w:t>http://www.courts.ca.gov/programs-interpreters.htm</w:t>
        </w:r>
      </w:hyperlink>
      <w:r>
        <w:rPr>
          <w:rStyle w:val="Hyperlink"/>
        </w:rPr>
        <w:t>.</w:t>
      </w:r>
      <w:r>
        <w:rPr>
          <w:rStyle w:val="Hyperlink"/>
        </w:rPr>
        <w:br/>
      </w:r>
    </w:p>
    <w:p w14:paraId="544AED57" w14:textId="78E83EB2" w:rsidR="00F80135" w:rsidRPr="00126FB9" w:rsidRDefault="00F80135" w:rsidP="00AC66C2">
      <w:pPr>
        <w:pStyle w:val="ListParagraph"/>
        <w:widowControl w:val="0"/>
        <w:numPr>
          <w:ilvl w:val="2"/>
          <w:numId w:val="11"/>
        </w:numPr>
        <w:rPr>
          <w:bCs/>
        </w:rPr>
      </w:pPr>
      <w:r w:rsidRPr="00CE37B2">
        <w:t xml:space="preserve">See </w:t>
      </w:r>
      <w:hyperlink r:id="rId9" w:tgtFrame="_blank" w:tooltip="https://www.courts.ca.gov/2695.htm" w:history="1">
        <w:r w:rsidRPr="00CE37B2">
          <w:rPr>
            <w:rStyle w:val="Hyperlink"/>
            <w:rFonts w:asciiTheme="minorHAnsi" w:eastAsiaTheme="majorEastAsia" w:hAnsiTheme="minorHAnsi" w:cstheme="minorHAnsi"/>
            <w:color w:val="4F52B2"/>
            <w:shd w:val="clear" w:color="auto" w:fill="FFFFFF"/>
          </w:rPr>
          <w:t>https://www.courts.ca.gov/2695.htm</w:t>
        </w:r>
      </w:hyperlink>
      <w:r w:rsidRPr="00CE37B2">
        <w:rPr>
          <w:rFonts w:asciiTheme="minorHAnsi" w:hAnsiTheme="minorHAnsi" w:cstheme="minorHAnsi"/>
        </w:rPr>
        <w:t xml:space="preserve"> for an</w:t>
      </w:r>
      <w:r w:rsidRPr="00CE37B2">
        <w:t xml:space="preserve"> overview of the </w:t>
      </w:r>
      <w:r>
        <w:t>Certified</w:t>
      </w:r>
      <w:r w:rsidRPr="00CE37B2">
        <w:t xml:space="preserve"> and </w:t>
      </w:r>
      <w:r>
        <w:t>Registered</w:t>
      </w:r>
      <w:r w:rsidRPr="00CE37B2">
        <w:t xml:space="preserve"> interpreter exam requirements.</w:t>
      </w:r>
      <w:r>
        <w:br/>
      </w:r>
    </w:p>
    <w:p w14:paraId="00BA1D11" w14:textId="03A1E997" w:rsidR="00F80135" w:rsidRDefault="00F80135" w:rsidP="00AC66C2">
      <w:pPr>
        <w:pStyle w:val="ListParagraph"/>
        <w:widowControl w:val="0"/>
        <w:numPr>
          <w:ilvl w:val="1"/>
          <w:numId w:val="11"/>
        </w:numPr>
        <w:rPr>
          <w:bCs/>
        </w:rPr>
      </w:pPr>
      <w:r>
        <w:rPr>
          <w:b/>
        </w:rPr>
        <w:t>Pathway for Credentials as a California Court Interpreter</w:t>
      </w:r>
      <w:r w:rsidR="00552950">
        <w:rPr>
          <w:b/>
        </w:rPr>
        <w:br/>
      </w:r>
    </w:p>
    <w:p w14:paraId="6FB81246" w14:textId="4B49FEFB" w:rsidR="00552950" w:rsidRPr="00126FB9" w:rsidRDefault="00446539" w:rsidP="00AC66C2">
      <w:pPr>
        <w:pStyle w:val="ListParagraph"/>
        <w:widowControl w:val="0"/>
        <w:numPr>
          <w:ilvl w:val="2"/>
          <w:numId w:val="11"/>
        </w:numPr>
        <w:rPr>
          <w:bCs/>
        </w:rPr>
      </w:pPr>
      <w:bookmarkStart w:id="2" w:name="_Hlk112679717"/>
      <w:r>
        <w:t xml:space="preserve">The pathway for California court interpreter credentialing depends on whether the language is designated by the Judicial Council as a “certified” language (which include the </w:t>
      </w:r>
      <w:r w:rsidR="00A02776">
        <w:t>more</w:t>
      </w:r>
      <w:r w:rsidR="00E66CDD">
        <w:t xml:space="preserve"> widely spoken</w:t>
      </w:r>
      <w:r>
        <w:t xml:space="preserve"> non-English languages in California such as Spanish</w:t>
      </w:r>
      <w:r w:rsidR="00A02776">
        <w:t xml:space="preserve"> or Vietnamese</w:t>
      </w:r>
      <w:r>
        <w:t>), or if it is a non-designated language, also known as “registered” languages (which include all other languages of lesser diffusion).</w:t>
      </w:r>
      <w:bookmarkEnd w:id="2"/>
      <w:r w:rsidR="008A4DA5">
        <w:br/>
      </w:r>
    </w:p>
    <w:p w14:paraId="5F9D46B3" w14:textId="2C7A07D8" w:rsidR="008A4DA5" w:rsidRPr="00126FB9" w:rsidRDefault="002E6CAE" w:rsidP="00AC66C2">
      <w:pPr>
        <w:pStyle w:val="ListParagraph"/>
        <w:widowControl w:val="0"/>
        <w:numPr>
          <w:ilvl w:val="2"/>
          <w:numId w:val="11"/>
        </w:numPr>
        <w:rPr>
          <w:bCs/>
        </w:rPr>
      </w:pPr>
      <w:r w:rsidRPr="00CE37B2">
        <w:t>The Judicial Council contracts with an external provider to develop and administer the certification and registration exams, following the standards and guidelines adopted by the Judicial Council</w:t>
      </w:r>
      <w:r>
        <w:t xml:space="preserve"> and the National Center for State Courts (NCSC).</w:t>
      </w:r>
      <w:r w:rsidR="00D82DC8">
        <w:t xml:space="preserve"> </w:t>
      </w:r>
      <w:r w:rsidR="00954915">
        <w:t xml:space="preserve">For more detail, </w:t>
      </w:r>
      <w:r w:rsidR="00FA65F4">
        <w:t xml:space="preserve">go to the NCSC website at </w:t>
      </w:r>
      <w:hyperlink r:id="rId10" w:history="1">
        <w:r w:rsidR="00FA65F4" w:rsidRPr="00C75454">
          <w:rPr>
            <w:rStyle w:val="Hyperlink"/>
          </w:rPr>
          <w:t>www.ncsc.org</w:t>
        </w:r>
      </w:hyperlink>
      <w:r w:rsidR="00FA65F4">
        <w:t>.</w:t>
      </w:r>
      <w:r w:rsidR="00725B1E">
        <w:t xml:space="preserve"> See also, Exhibit 1</w:t>
      </w:r>
      <w:r w:rsidR="00A503C4">
        <w:t xml:space="preserve">, </w:t>
      </w:r>
      <w:r w:rsidR="00A503C4" w:rsidRPr="00507FA9">
        <w:rPr>
          <w:i/>
          <w:iCs/>
        </w:rPr>
        <w:t>NCSC State Court Interpreter Testing Desk Reference Manual</w:t>
      </w:r>
      <w:r w:rsidR="00725B1E">
        <w:t xml:space="preserve">.  </w:t>
      </w:r>
      <w:r w:rsidR="00FA65F4">
        <w:t xml:space="preserve"> </w:t>
      </w:r>
      <w:r w:rsidR="00390BC1">
        <w:t xml:space="preserve"> </w:t>
      </w:r>
      <w:r>
        <w:br/>
      </w:r>
    </w:p>
    <w:p w14:paraId="05C47B0B" w14:textId="6553678B" w:rsidR="002E6CAE" w:rsidRPr="00126FB9" w:rsidRDefault="002E6CAE" w:rsidP="00AC66C2">
      <w:pPr>
        <w:pStyle w:val="ListParagraph"/>
        <w:widowControl w:val="0"/>
        <w:numPr>
          <w:ilvl w:val="2"/>
          <w:numId w:val="11"/>
        </w:numPr>
        <w:rPr>
          <w:bCs/>
        </w:rPr>
      </w:pPr>
      <w:r>
        <w:t>For both certified and registered languages, candidates must first pass a Written Examination in English before going on to take the required oral exams for certified or registered status.</w:t>
      </w:r>
      <w:r>
        <w:br/>
      </w:r>
    </w:p>
    <w:p w14:paraId="4BB83F19" w14:textId="55147693" w:rsidR="002E6CAE" w:rsidRPr="00126FB9" w:rsidRDefault="0064554C" w:rsidP="002E6CAE">
      <w:pPr>
        <w:pStyle w:val="ListParagraph"/>
        <w:widowControl w:val="0"/>
        <w:numPr>
          <w:ilvl w:val="2"/>
          <w:numId w:val="11"/>
        </w:numPr>
        <w:rPr>
          <w:bCs/>
        </w:rPr>
      </w:pPr>
      <w:r>
        <w:t>The Written Examination is a computer-based test developed and maintained by the NCSC.</w:t>
      </w:r>
      <w:r>
        <w:br/>
      </w:r>
    </w:p>
    <w:p w14:paraId="0D15D14D" w14:textId="278E8AA3" w:rsidR="0064554C" w:rsidRPr="00126FB9" w:rsidRDefault="0035594E" w:rsidP="00764242">
      <w:pPr>
        <w:pStyle w:val="ListParagraph"/>
        <w:widowControl w:val="0"/>
        <w:numPr>
          <w:ilvl w:val="2"/>
          <w:numId w:val="11"/>
        </w:numPr>
        <w:rPr>
          <w:bCs/>
        </w:rPr>
      </w:pPr>
      <w:bookmarkStart w:id="3" w:name="_Hlk112917684"/>
      <w:r>
        <w:t>A</w:t>
      </w:r>
      <w:r w:rsidR="0064554C">
        <w:t xml:space="preserve">ccess to the Written Examination </w:t>
      </w:r>
      <w:r>
        <w:t xml:space="preserve">is provided to an exam administrator by </w:t>
      </w:r>
      <w:r w:rsidR="0064554C">
        <w:t xml:space="preserve">NCSC and </w:t>
      </w:r>
      <w:r>
        <w:t xml:space="preserve">the </w:t>
      </w:r>
      <w:r w:rsidR="0064554C">
        <w:t xml:space="preserve">Written Examination </w:t>
      </w:r>
      <w:r>
        <w:t xml:space="preserve">is administered by computer </w:t>
      </w:r>
      <w:r w:rsidR="0064554C">
        <w:t>at test</w:t>
      </w:r>
      <w:r>
        <w:t>ing</w:t>
      </w:r>
      <w:r w:rsidR="0064554C">
        <w:t xml:space="preserve"> sites throughout California</w:t>
      </w:r>
      <w:r w:rsidR="007F418D">
        <w:t xml:space="preserve">. </w:t>
      </w:r>
      <w:r>
        <w:t>Candidate exam scores are</w:t>
      </w:r>
      <w:r w:rsidR="0064554C">
        <w:t xml:space="preserve"> regularly </w:t>
      </w:r>
      <w:r>
        <w:t>reported to the NCSC and</w:t>
      </w:r>
      <w:r w:rsidR="0064554C">
        <w:t xml:space="preserve"> to the Judicial Council.</w:t>
      </w:r>
      <w:bookmarkEnd w:id="3"/>
      <w:r w:rsidR="0064554C">
        <w:br/>
      </w:r>
    </w:p>
    <w:p w14:paraId="315F0486" w14:textId="48F26620" w:rsidR="0064554C" w:rsidRPr="00126FB9" w:rsidRDefault="0064554C" w:rsidP="002E6CAE">
      <w:pPr>
        <w:pStyle w:val="ListParagraph"/>
        <w:widowControl w:val="0"/>
        <w:numPr>
          <w:ilvl w:val="2"/>
          <w:numId w:val="11"/>
        </w:numPr>
        <w:rPr>
          <w:bCs/>
        </w:rPr>
      </w:pPr>
      <w:r>
        <w:t>All interpreter candidates must pass the Written Examination with a score of 80% or higher.</w:t>
      </w:r>
      <w:r>
        <w:br/>
      </w:r>
    </w:p>
    <w:p w14:paraId="1644B14B" w14:textId="7C0C41B6" w:rsidR="0064554C" w:rsidRDefault="0064554C" w:rsidP="0064554C">
      <w:pPr>
        <w:pStyle w:val="ListParagraph"/>
        <w:widowControl w:val="0"/>
        <w:numPr>
          <w:ilvl w:val="1"/>
          <w:numId w:val="11"/>
        </w:numPr>
        <w:rPr>
          <w:bCs/>
        </w:rPr>
      </w:pPr>
      <w:r>
        <w:rPr>
          <w:b/>
        </w:rPr>
        <w:t>Certified Interpreter Status</w:t>
      </w:r>
      <w:r w:rsidR="00D162C6">
        <w:rPr>
          <w:bCs/>
        </w:rPr>
        <w:br/>
      </w:r>
    </w:p>
    <w:p w14:paraId="402D5B31" w14:textId="27BA4EDE" w:rsidR="0064554C" w:rsidRPr="00126FB9" w:rsidRDefault="0064554C" w:rsidP="0064554C">
      <w:pPr>
        <w:pStyle w:val="ListParagraph"/>
        <w:widowControl w:val="0"/>
        <w:numPr>
          <w:ilvl w:val="2"/>
          <w:numId w:val="11"/>
        </w:numPr>
        <w:rPr>
          <w:bCs/>
        </w:rPr>
      </w:pPr>
      <w:r>
        <w:t>To attain certified status, interpreter candidates must pass the Written Examination in English and the oral Bilingual Interpreting Examination (BIE), which is a four-part oral exam developed and maintained by the NCSC</w:t>
      </w:r>
      <w:r w:rsidR="00261D85">
        <w:t>.</w:t>
      </w:r>
      <w:r>
        <w:t xml:space="preserve"> </w:t>
      </w:r>
      <w:r w:rsidR="0097057F">
        <w:br/>
      </w:r>
    </w:p>
    <w:p w14:paraId="261953D9" w14:textId="3E88EB6F" w:rsidR="0097057F" w:rsidRPr="00126FB9" w:rsidRDefault="0097057F" w:rsidP="0064554C">
      <w:pPr>
        <w:pStyle w:val="ListParagraph"/>
        <w:widowControl w:val="0"/>
        <w:numPr>
          <w:ilvl w:val="2"/>
          <w:numId w:val="11"/>
        </w:numPr>
        <w:rPr>
          <w:bCs/>
        </w:rPr>
      </w:pPr>
      <w:r>
        <w:t>California also has a limited pool of California-only BIE instruments for a limited number of languages, which were developed for California only use.</w:t>
      </w:r>
      <w:r w:rsidR="00E0499F">
        <w:t xml:space="preserve"> </w:t>
      </w:r>
      <w:r w:rsidR="00E0499F" w:rsidRPr="007A0E02">
        <w:t xml:space="preserve">Any California-only BIE exams </w:t>
      </w:r>
      <w:r w:rsidR="006C237B" w:rsidRPr="007A0E02">
        <w:t xml:space="preserve">developed </w:t>
      </w:r>
      <w:r w:rsidR="00E0499F" w:rsidRPr="007A0E02">
        <w:t xml:space="preserve">are the intellectual property of the Judicial Council and may not be used by </w:t>
      </w:r>
      <w:r w:rsidR="00F53B04">
        <w:t xml:space="preserve">NCSC or </w:t>
      </w:r>
      <w:r w:rsidR="00E0499F" w:rsidRPr="007A0E02">
        <w:t>other states</w:t>
      </w:r>
      <w:r w:rsidR="00BE055D">
        <w:t xml:space="preserve"> without prior permission</w:t>
      </w:r>
      <w:r w:rsidR="00E0499F" w:rsidRPr="007A0E02">
        <w:t>.</w:t>
      </w:r>
      <w:r w:rsidR="00E0499F">
        <w:t xml:space="preserve"> </w:t>
      </w:r>
      <w:r w:rsidR="00EA6E91">
        <w:br/>
      </w:r>
    </w:p>
    <w:p w14:paraId="69B1EE6F" w14:textId="0E6814FB" w:rsidR="009A735B" w:rsidRPr="009A735B" w:rsidRDefault="009A735B" w:rsidP="0064554C">
      <w:pPr>
        <w:pStyle w:val="ListParagraph"/>
        <w:widowControl w:val="0"/>
        <w:numPr>
          <w:ilvl w:val="2"/>
          <w:numId w:val="11"/>
        </w:numPr>
        <w:rPr>
          <w:bCs/>
        </w:rPr>
      </w:pPr>
      <w:bookmarkStart w:id="4" w:name="_Hlk112917655"/>
      <w:r>
        <w:t>Access to the Bilingual Interpreting Exam (BIE) is provided to an exam administrator by NCSC and the BIE is administered in person at testing sites throughout California. Candidate exam scores are regularly reported to the NCSC and to the Judicial Council.</w:t>
      </w:r>
      <w:r>
        <w:br/>
      </w:r>
    </w:p>
    <w:bookmarkEnd w:id="4"/>
    <w:p w14:paraId="7EEFE44A" w14:textId="1A33812B" w:rsidR="00EA6E91" w:rsidRPr="009A735B" w:rsidRDefault="0052747A" w:rsidP="009A735B">
      <w:pPr>
        <w:pStyle w:val="ListParagraph"/>
        <w:widowControl w:val="0"/>
        <w:numPr>
          <w:ilvl w:val="2"/>
          <w:numId w:val="11"/>
        </w:numPr>
        <w:rPr>
          <w:bCs/>
        </w:rPr>
      </w:pPr>
      <w:r>
        <w:t xml:space="preserve">For court interpreter </w:t>
      </w:r>
      <w:r w:rsidRPr="00CE37B2">
        <w:t>certification</w:t>
      </w:r>
      <w:r>
        <w:t>, the Judicial Council has designated</w:t>
      </w:r>
      <w:r w:rsidRPr="00CE37B2">
        <w:t xml:space="preserve"> American Sign Language (ASL) and 15 spoken languages</w:t>
      </w:r>
      <w:r w:rsidR="00C302F3">
        <w:t>, and recognizes a Certified Interpreter credential for these designated spoken and non-spoken languages</w:t>
      </w:r>
      <w:r w:rsidRPr="00CE37B2">
        <w:t>.</w:t>
      </w:r>
      <w:r w:rsidR="00C302F3">
        <w:t xml:space="preserve"> </w:t>
      </w:r>
      <w:r w:rsidR="00BE055D">
        <w:t>At this time, t</w:t>
      </w:r>
      <w:r w:rsidR="00C302F3">
        <w:t xml:space="preserve">esting </w:t>
      </w:r>
      <w:r w:rsidR="00A62912">
        <w:t xml:space="preserve">for </w:t>
      </w:r>
      <w:r w:rsidR="00597F18">
        <w:t>qualification as a certified inte</w:t>
      </w:r>
      <w:r w:rsidR="0009094C">
        <w:t>r</w:t>
      </w:r>
      <w:r w:rsidR="00597F18">
        <w:t xml:space="preserve">preter </w:t>
      </w:r>
      <w:r w:rsidR="00A62912">
        <w:t xml:space="preserve">is </w:t>
      </w:r>
      <w:r w:rsidR="00C302F3">
        <w:t>only offered for spoken designated languages.</w:t>
      </w:r>
      <w:r w:rsidRPr="00CE37B2">
        <w:t xml:space="preserve"> </w:t>
      </w:r>
      <w:r w:rsidRPr="009A735B">
        <w:rPr>
          <w:i/>
          <w:iCs/>
        </w:rPr>
        <w:br/>
      </w:r>
    </w:p>
    <w:p w14:paraId="17B4DEF3" w14:textId="1754E911" w:rsidR="0052747A" w:rsidRPr="00AC66C2" w:rsidRDefault="0052747A" w:rsidP="0064554C">
      <w:pPr>
        <w:pStyle w:val="ListParagraph"/>
        <w:widowControl w:val="0"/>
        <w:numPr>
          <w:ilvl w:val="2"/>
          <w:numId w:val="11"/>
        </w:numPr>
        <w:rPr>
          <w:bCs/>
        </w:rPr>
      </w:pPr>
      <w:r w:rsidRPr="00CE37B2">
        <w:t xml:space="preserve">The </w:t>
      </w:r>
      <w:r w:rsidR="00072217">
        <w:t xml:space="preserve">13 </w:t>
      </w:r>
      <w:r w:rsidRPr="00CE37B2">
        <w:t>current</w:t>
      </w:r>
      <w:r>
        <w:t xml:space="preserve"> California </w:t>
      </w:r>
      <w:r w:rsidRPr="00CE37B2">
        <w:t xml:space="preserve">designated spoken languages with Court Interpreter Certification Examinations include Arabic, Eastern Armenian, Cantonese, Farsi, Khmer, Korean, Mandarin, Portuguese, Punjabi, Russian, Spanish, Tagalog, and Vietnamese. </w:t>
      </w:r>
      <w:r w:rsidRPr="000E311D">
        <w:rPr>
          <w:i/>
          <w:iCs/>
        </w:rPr>
        <w:t>Note: There are currently no certification tests for Japanese or Western Armenian, although they currently remain certified languages</w:t>
      </w:r>
      <w:r>
        <w:rPr>
          <w:i/>
          <w:iCs/>
        </w:rPr>
        <w:t>.</w:t>
      </w:r>
      <w:r>
        <w:rPr>
          <w:i/>
          <w:iCs/>
        </w:rPr>
        <w:br/>
      </w:r>
    </w:p>
    <w:p w14:paraId="077CED4A" w14:textId="732682B7" w:rsidR="0052747A" w:rsidRPr="00126FB9" w:rsidRDefault="0052747A" w:rsidP="00CB7AAC">
      <w:pPr>
        <w:pStyle w:val="ListParagraph"/>
        <w:keepNext/>
        <w:keepLines/>
        <w:numPr>
          <w:ilvl w:val="2"/>
          <w:numId w:val="11"/>
        </w:numPr>
        <w:rPr>
          <w:bCs/>
        </w:rPr>
      </w:pPr>
      <w:r w:rsidRPr="00CE37B2">
        <w:lastRenderedPageBreak/>
        <w:t xml:space="preserve">For the 13 designated spoken languages with </w:t>
      </w:r>
      <w:r>
        <w:t xml:space="preserve">interpreter </w:t>
      </w:r>
      <w:r w:rsidRPr="00CE37B2">
        <w:t>certification exams, the certification process includes assessment of candidates’ language proficiency and interpreting skills</w:t>
      </w:r>
      <w:r>
        <w:t xml:space="preserve"> through the oral BIE</w:t>
      </w:r>
      <w:r w:rsidRPr="00CE37B2">
        <w:t xml:space="preserve">. </w:t>
      </w:r>
      <w:r>
        <w:t>Candidates desiring c</w:t>
      </w:r>
      <w:r w:rsidRPr="00CE37B2">
        <w:t xml:space="preserve">ertification </w:t>
      </w:r>
      <w:r>
        <w:t xml:space="preserve">must pass the Written Exam in English </w:t>
      </w:r>
      <w:r w:rsidRPr="00CE37B2">
        <w:t xml:space="preserve">and </w:t>
      </w:r>
      <w:r>
        <w:t xml:space="preserve">the BIE in the designated language (if the examination is available). </w:t>
      </w:r>
      <w:r w:rsidRPr="00CE37B2">
        <w:t>Interpreters of designated languages qualified through this process become “certified interpreters.</w:t>
      </w:r>
      <w:r>
        <w:t>”</w:t>
      </w:r>
      <w:r>
        <w:br/>
      </w:r>
    </w:p>
    <w:p w14:paraId="277196BA" w14:textId="4BF32CE7" w:rsidR="0052747A" w:rsidRPr="00126FB9" w:rsidRDefault="00E93D3B" w:rsidP="0064554C">
      <w:pPr>
        <w:pStyle w:val="ListParagraph"/>
        <w:widowControl w:val="0"/>
        <w:numPr>
          <w:ilvl w:val="2"/>
          <w:numId w:val="11"/>
        </w:numPr>
        <w:rPr>
          <w:bCs/>
        </w:rPr>
      </w:pPr>
      <w:r w:rsidRPr="00CE37B2">
        <w:t xml:space="preserve">The </w:t>
      </w:r>
      <w:r>
        <w:t xml:space="preserve">BIE, which includes BIEs developed by NCSC along with a limited pool of California-only BIE instruments, is an oral exam used to </w:t>
      </w:r>
      <w:r w:rsidRPr="00CE37B2">
        <w:t>certif</w:t>
      </w:r>
      <w:r>
        <w:t xml:space="preserve">y </w:t>
      </w:r>
      <w:r w:rsidRPr="00CE37B2">
        <w:t xml:space="preserve">interpreters, </w:t>
      </w:r>
      <w:r>
        <w:t xml:space="preserve">and </w:t>
      </w:r>
      <w:r w:rsidRPr="00CE37B2">
        <w:t>measures interpreting performance in the</w:t>
      </w:r>
      <w:r w:rsidR="001C7B1D">
        <w:t xml:space="preserve"> four</w:t>
      </w:r>
      <w:r w:rsidRPr="00CE37B2">
        <w:t xml:space="preserve"> following modes: Consecutive Interpretation, Sight Translation (English to Foreign Language); Sight Translation (Foreign Language to English); and Simultaneous Interpretation</w:t>
      </w:r>
      <w:r>
        <w:t>.</w:t>
      </w:r>
      <w:r>
        <w:br/>
      </w:r>
    </w:p>
    <w:p w14:paraId="19560E56" w14:textId="43BE5D0E" w:rsidR="00E93D3B" w:rsidRPr="00126FB9" w:rsidRDefault="008E51D9" w:rsidP="00AC66C2">
      <w:pPr>
        <w:pStyle w:val="ListParagraph"/>
        <w:keepNext/>
        <w:keepLines/>
        <w:numPr>
          <w:ilvl w:val="2"/>
          <w:numId w:val="11"/>
        </w:numPr>
        <w:rPr>
          <w:bCs/>
        </w:rPr>
      </w:pPr>
      <w:r>
        <w:t xml:space="preserve">As described in the </w:t>
      </w:r>
      <w:r w:rsidR="00766BA9">
        <w:t xml:space="preserve">Section 3.0, </w:t>
      </w:r>
      <w:r>
        <w:t xml:space="preserve">Description of Services, the oral BIE requires a proctor to sit with and record candidates, and the </w:t>
      </w:r>
      <w:r w:rsidR="00E96C5F">
        <w:t xml:space="preserve">proposer </w:t>
      </w:r>
      <w:r>
        <w:t>must also procure and train raters to score the recorded BIE.</w:t>
      </w:r>
      <w:r>
        <w:br/>
      </w:r>
    </w:p>
    <w:p w14:paraId="7682FAFB" w14:textId="17661BCC" w:rsidR="008E51D9" w:rsidRPr="00126FB9" w:rsidRDefault="008250A7" w:rsidP="0064554C">
      <w:pPr>
        <w:pStyle w:val="ListParagraph"/>
        <w:widowControl w:val="0"/>
        <w:numPr>
          <w:ilvl w:val="2"/>
          <w:numId w:val="11"/>
        </w:numPr>
        <w:rPr>
          <w:bCs/>
        </w:rPr>
      </w:pPr>
      <w:r>
        <w:t>Currently, interpreter candidates for certified languages must pass all four sections of the oral BIE in one sitting with a score of 70% or higher for each section.</w:t>
      </w:r>
      <w:r>
        <w:br/>
      </w:r>
    </w:p>
    <w:p w14:paraId="4345152F" w14:textId="2D0E724B" w:rsidR="008250A7" w:rsidRPr="00126FB9" w:rsidRDefault="008250A7" w:rsidP="008250A7">
      <w:pPr>
        <w:pStyle w:val="ListParagraph"/>
        <w:widowControl w:val="0"/>
        <w:numPr>
          <w:ilvl w:val="1"/>
          <w:numId w:val="11"/>
        </w:numPr>
        <w:rPr>
          <w:bCs/>
        </w:rPr>
      </w:pPr>
      <w:r>
        <w:rPr>
          <w:b/>
          <w:bCs/>
        </w:rPr>
        <w:t>Registered Interpreter Status</w:t>
      </w:r>
      <w:r w:rsidR="00EA2170">
        <w:rPr>
          <w:b/>
          <w:bCs/>
        </w:rPr>
        <w:t xml:space="preserve"> </w:t>
      </w:r>
      <w:r w:rsidR="00172326">
        <w:rPr>
          <w:b/>
          <w:bCs/>
        </w:rPr>
        <w:t xml:space="preserve">&amp; </w:t>
      </w:r>
      <w:r w:rsidR="00EA2170">
        <w:rPr>
          <w:b/>
          <w:bCs/>
        </w:rPr>
        <w:t>OPE Admin for Bilingual Court Staff</w:t>
      </w:r>
      <w:r w:rsidR="00CF1FE0">
        <w:rPr>
          <w:b/>
          <w:bCs/>
        </w:rPr>
        <w:br/>
      </w:r>
    </w:p>
    <w:p w14:paraId="07C8B767" w14:textId="2981784A" w:rsidR="00CF1FE0" w:rsidRPr="00126FB9" w:rsidRDefault="00EE70FF" w:rsidP="00CF1FE0">
      <w:pPr>
        <w:pStyle w:val="ListParagraph"/>
        <w:widowControl w:val="0"/>
        <w:numPr>
          <w:ilvl w:val="2"/>
          <w:numId w:val="11"/>
        </w:numPr>
        <w:rPr>
          <w:bCs/>
        </w:rPr>
      </w:pPr>
      <w:r>
        <w:t>To attain registered interpreter status, candidates must pass the Written Examination in English and the Oral Proficiency Examination (OPE) in English and the target language if available.</w:t>
      </w:r>
      <w:r>
        <w:br/>
      </w:r>
    </w:p>
    <w:p w14:paraId="6935A793" w14:textId="20C57572" w:rsidR="00ED70DF" w:rsidRPr="00ED70DF" w:rsidRDefault="000146B2" w:rsidP="00CF1FE0">
      <w:pPr>
        <w:pStyle w:val="ListParagraph"/>
        <w:widowControl w:val="0"/>
        <w:numPr>
          <w:ilvl w:val="2"/>
          <w:numId w:val="11"/>
        </w:numPr>
        <w:rPr>
          <w:bCs/>
        </w:rPr>
      </w:pPr>
      <w:r>
        <w:t xml:space="preserve">The </w:t>
      </w:r>
      <w:r w:rsidR="00EE70FF" w:rsidRPr="00CE37B2">
        <w:t xml:space="preserve">Oral Proficiency Exams </w:t>
      </w:r>
      <w:r w:rsidR="00EE70FF">
        <w:t>(OPE)</w:t>
      </w:r>
      <w:r>
        <w:t xml:space="preserve"> developed by the </w:t>
      </w:r>
      <w:r w:rsidRPr="00603E83">
        <w:t>American Council on the Teaching of Foreign Languages (ACTFL)</w:t>
      </w:r>
      <w:r>
        <w:t xml:space="preserve"> are </w:t>
      </w:r>
      <w:r w:rsidR="00EE70FF" w:rsidRPr="00CE37B2">
        <w:t xml:space="preserve">used </w:t>
      </w:r>
      <w:r>
        <w:t>to credential interpreters in</w:t>
      </w:r>
      <w:r w:rsidRPr="00CE37B2">
        <w:t xml:space="preserve"> </w:t>
      </w:r>
      <w:r w:rsidR="00EE70FF" w:rsidRPr="00CE37B2">
        <w:t xml:space="preserve">non-designated languages and </w:t>
      </w:r>
      <w:r>
        <w:t xml:space="preserve">to test language proficiency for bilingual court staff. </w:t>
      </w:r>
      <w:r w:rsidR="00ED70DF">
        <w:br/>
      </w:r>
    </w:p>
    <w:p w14:paraId="66F072C4" w14:textId="52375CC5" w:rsidR="00EE70FF" w:rsidRPr="00094ECB" w:rsidRDefault="00ED70DF" w:rsidP="00CF1FE0">
      <w:pPr>
        <w:pStyle w:val="ListParagraph"/>
        <w:widowControl w:val="0"/>
        <w:numPr>
          <w:ilvl w:val="2"/>
          <w:numId w:val="11"/>
        </w:numPr>
        <w:rPr>
          <w:bCs/>
        </w:rPr>
      </w:pPr>
      <w:r w:rsidRPr="00094ECB">
        <w:t>ACTFL exclusively licenses their products to Language Testing International (LTI)</w:t>
      </w:r>
      <w:r w:rsidR="00604A4A" w:rsidRPr="00094ECB">
        <w:t>. F</w:t>
      </w:r>
      <w:r w:rsidRPr="00094ECB">
        <w:t xml:space="preserve">or more information see </w:t>
      </w:r>
      <w:hyperlink r:id="rId11" w:history="1">
        <w:r w:rsidRPr="00094ECB">
          <w:rPr>
            <w:rStyle w:val="Hyperlink"/>
            <w:rFonts w:eastAsiaTheme="majorEastAsia"/>
          </w:rPr>
          <w:t>https://www.languagetesting.com/lti-information/who-we-are</w:t>
        </w:r>
      </w:hyperlink>
      <w:r w:rsidR="00690FCC" w:rsidRPr="00094ECB">
        <w:t>.</w:t>
      </w:r>
      <w:r w:rsidRPr="00094ECB">
        <w:t xml:space="preserve"> Proposers will need to consider this information in their bid packet</w:t>
      </w:r>
      <w:r w:rsidR="008C09DE" w:rsidRPr="00094ECB">
        <w:t>.</w:t>
      </w:r>
    </w:p>
    <w:p w14:paraId="7400C5AC" w14:textId="77777777" w:rsidR="00AF3710" w:rsidRPr="00126FB9" w:rsidRDefault="00AF3710" w:rsidP="00507FA9">
      <w:pPr>
        <w:pStyle w:val="ListParagraph"/>
        <w:widowControl w:val="0"/>
        <w:ind w:left="2160"/>
        <w:rPr>
          <w:bCs/>
        </w:rPr>
      </w:pPr>
    </w:p>
    <w:p w14:paraId="46DE024D" w14:textId="0412D24C" w:rsidR="00EA2170" w:rsidRPr="00EA2170" w:rsidRDefault="00901076" w:rsidP="00CF1FE0">
      <w:pPr>
        <w:pStyle w:val="ListParagraph"/>
        <w:widowControl w:val="0"/>
        <w:numPr>
          <w:ilvl w:val="2"/>
          <w:numId w:val="11"/>
        </w:numPr>
        <w:rPr>
          <w:bCs/>
        </w:rPr>
      </w:pPr>
      <w:r>
        <w:t xml:space="preserve">The </w:t>
      </w:r>
      <w:r w:rsidR="00EE70FF">
        <w:t>OPE</w:t>
      </w:r>
      <w:r>
        <w:t xml:space="preserve"> is administered</w:t>
      </w:r>
      <w:r w:rsidR="00EE70FF">
        <w:t xml:space="preserve"> </w:t>
      </w:r>
      <w:r w:rsidR="00E31DCC">
        <w:t xml:space="preserve">to candidates </w:t>
      </w:r>
      <w:r w:rsidR="00EE70FF">
        <w:t xml:space="preserve">at test sites </w:t>
      </w:r>
      <w:r w:rsidR="004B2713">
        <w:t xml:space="preserve">throughout </w:t>
      </w:r>
      <w:r w:rsidR="00EE70FF">
        <w:t xml:space="preserve">California, and candidate scores </w:t>
      </w:r>
      <w:r>
        <w:t>are reported to the</w:t>
      </w:r>
      <w:r w:rsidR="00EE70FF">
        <w:t xml:space="preserve"> Judicial Council. </w:t>
      </w:r>
      <w:r w:rsidR="00EA2170">
        <w:br/>
      </w:r>
    </w:p>
    <w:p w14:paraId="53E0E7B6" w14:textId="3DB3E4D0" w:rsidR="00EE70FF" w:rsidRPr="00126FB9" w:rsidRDefault="009158A8" w:rsidP="00CF1FE0">
      <w:pPr>
        <w:pStyle w:val="ListParagraph"/>
        <w:widowControl w:val="0"/>
        <w:numPr>
          <w:ilvl w:val="2"/>
          <w:numId w:val="11"/>
        </w:numPr>
        <w:rPr>
          <w:bCs/>
        </w:rPr>
      </w:pPr>
      <w:r>
        <w:t xml:space="preserve">In addition to using the OPE as a pathway to a Registered Language Interpreter credential, the </w:t>
      </w:r>
      <w:r w:rsidR="00AF3710">
        <w:t>California C</w:t>
      </w:r>
      <w:r>
        <w:t xml:space="preserve">ourts also use the OPE to test bilingual staff for language proficiency. </w:t>
      </w:r>
      <w:r w:rsidRPr="001549EB">
        <w:t xml:space="preserve">See </w:t>
      </w:r>
      <w:r w:rsidR="00B841D3" w:rsidRPr="001549EB">
        <w:t>S</w:t>
      </w:r>
      <w:r w:rsidRPr="001549EB">
        <w:t>ection</w:t>
      </w:r>
      <w:r w:rsidR="00E30361" w:rsidRPr="001549EB">
        <w:t xml:space="preserve"> </w:t>
      </w:r>
      <w:r w:rsidR="005172A3" w:rsidRPr="001549EB">
        <w:t>3</w:t>
      </w:r>
      <w:r w:rsidR="00E30361" w:rsidRPr="001549EB">
        <w:t>.7</w:t>
      </w:r>
      <w:r w:rsidR="00E30361">
        <w:t xml:space="preserve"> for more details </w:t>
      </w:r>
      <w:r w:rsidR="00E30361">
        <w:lastRenderedPageBreak/>
        <w:t>on how the OPE is utilized for interpreter credentialing and testing of bilingual court staff.</w:t>
      </w:r>
      <w:r>
        <w:t xml:space="preserve"> </w:t>
      </w:r>
      <w:r w:rsidR="00901074">
        <w:br/>
      </w:r>
    </w:p>
    <w:p w14:paraId="7D7D6CBE" w14:textId="2ECEA67E" w:rsidR="00901074" w:rsidRDefault="00901074" w:rsidP="00184D5A">
      <w:pPr>
        <w:pStyle w:val="ListParagraph"/>
        <w:keepNext/>
        <w:keepLines/>
        <w:numPr>
          <w:ilvl w:val="2"/>
          <w:numId w:val="11"/>
        </w:numPr>
        <w:rPr>
          <w:bCs/>
        </w:rPr>
      </w:pPr>
      <w:r w:rsidRPr="006D1464">
        <w:rPr>
          <w:bCs/>
        </w:rPr>
        <w:t xml:space="preserve">For non-designated spoken languages, for which there is no certification exam, </w:t>
      </w:r>
      <w:r>
        <w:rPr>
          <w:bCs/>
        </w:rPr>
        <w:t xml:space="preserve">interpreter </w:t>
      </w:r>
      <w:r w:rsidRPr="006D1464">
        <w:rPr>
          <w:bCs/>
        </w:rPr>
        <w:t xml:space="preserve">candidates must pass the Written Exam and </w:t>
      </w:r>
      <w:r>
        <w:rPr>
          <w:bCs/>
        </w:rPr>
        <w:t xml:space="preserve">the OPE </w:t>
      </w:r>
      <w:r w:rsidRPr="006D1464">
        <w:rPr>
          <w:bCs/>
        </w:rPr>
        <w:t>in both English and the paired language(s)</w:t>
      </w:r>
      <w:r>
        <w:rPr>
          <w:bCs/>
        </w:rPr>
        <w:t xml:space="preserve"> if an exam is available</w:t>
      </w:r>
      <w:r w:rsidRPr="006D1464">
        <w:rPr>
          <w:bCs/>
        </w:rPr>
        <w:t xml:space="preserve">. </w:t>
      </w:r>
      <w:r>
        <w:rPr>
          <w:bCs/>
        </w:rPr>
        <w:t xml:space="preserve">The OPE is currently available in English, Spanish and </w:t>
      </w:r>
      <w:r w:rsidR="00A111EC">
        <w:rPr>
          <w:bCs/>
        </w:rPr>
        <w:t xml:space="preserve">approximately 55 </w:t>
      </w:r>
      <w:r>
        <w:rPr>
          <w:bCs/>
        </w:rPr>
        <w:t xml:space="preserve">other languages. </w:t>
      </w:r>
      <w:r w:rsidRPr="006D1464">
        <w:rPr>
          <w:bCs/>
        </w:rPr>
        <w:t>Interpreters of non-designated languages qualified through this process become “registered interpreters.”</w:t>
      </w:r>
      <w:r>
        <w:rPr>
          <w:bCs/>
        </w:rPr>
        <w:br/>
      </w:r>
    </w:p>
    <w:p w14:paraId="0FC15C30" w14:textId="10AAF5B6" w:rsidR="00901074" w:rsidRDefault="00901074" w:rsidP="00CF1FE0">
      <w:pPr>
        <w:pStyle w:val="ListParagraph"/>
        <w:widowControl w:val="0"/>
        <w:numPr>
          <w:ilvl w:val="2"/>
          <w:numId w:val="11"/>
        </w:numPr>
        <w:rPr>
          <w:bCs/>
        </w:rPr>
      </w:pPr>
      <w:r>
        <w:rPr>
          <w:bCs/>
        </w:rPr>
        <w:t xml:space="preserve">Note: </w:t>
      </w:r>
      <w:r w:rsidR="00E96C5F">
        <w:rPr>
          <w:bCs/>
        </w:rPr>
        <w:t xml:space="preserve">Proposers </w:t>
      </w:r>
      <w:r>
        <w:rPr>
          <w:bCs/>
        </w:rPr>
        <w:t>are not expected to create new OPE examinations.</w:t>
      </w:r>
      <w:r w:rsidRPr="006D1464">
        <w:rPr>
          <w:bCs/>
        </w:rPr>
        <w:t xml:space="preserve"> </w:t>
      </w:r>
      <w:r>
        <w:rPr>
          <w:bCs/>
        </w:rPr>
        <w:t>If an OPE is not available in the target language, registered interpreters must only pass the OPE in English (in addition to the Written Exam in English).</w:t>
      </w:r>
      <w:r>
        <w:rPr>
          <w:bCs/>
        </w:rPr>
        <w:br/>
      </w:r>
    </w:p>
    <w:p w14:paraId="5BB51013" w14:textId="48C7EFE3" w:rsidR="00901074" w:rsidRDefault="00901074" w:rsidP="00B258EE">
      <w:pPr>
        <w:pStyle w:val="ListParagraph"/>
        <w:keepNext/>
        <w:numPr>
          <w:ilvl w:val="2"/>
          <w:numId w:val="11"/>
        </w:numPr>
        <w:rPr>
          <w:bCs/>
        </w:rPr>
      </w:pPr>
      <w:r w:rsidRPr="00CE37B2">
        <w:rPr>
          <w:bCs/>
        </w:rPr>
        <w:t xml:space="preserve">The </w:t>
      </w:r>
      <w:r w:rsidR="00CA31D4">
        <w:rPr>
          <w:bCs/>
        </w:rPr>
        <w:t xml:space="preserve">OPE </w:t>
      </w:r>
      <w:r w:rsidRPr="00CE37B2">
        <w:rPr>
          <w:bCs/>
        </w:rPr>
        <w:t xml:space="preserve">for Registered Interpreters </w:t>
      </w:r>
      <w:r>
        <w:rPr>
          <w:bCs/>
        </w:rPr>
        <w:t xml:space="preserve">is </w:t>
      </w:r>
      <w:r w:rsidRPr="00CE37B2">
        <w:rPr>
          <w:bCs/>
        </w:rPr>
        <w:t xml:space="preserve">designed to measure a candidate’s ability to comprehend and speak English and the </w:t>
      </w:r>
      <w:r>
        <w:rPr>
          <w:bCs/>
        </w:rPr>
        <w:t xml:space="preserve">language </w:t>
      </w:r>
      <w:r w:rsidRPr="00CE37B2">
        <w:rPr>
          <w:bCs/>
        </w:rPr>
        <w:t>pair correctly.</w:t>
      </w:r>
      <w:r>
        <w:rPr>
          <w:bCs/>
        </w:rPr>
        <w:t xml:space="preserve"> Candidates must pass the English OPE and the target language OPE (if available) </w:t>
      </w:r>
      <w:r w:rsidRPr="005D592D">
        <w:rPr>
          <w:bCs/>
        </w:rPr>
        <w:t>at either the Superior or Advanced High levels</w:t>
      </w:r>
      <w:r>
        <w:rPr>
          <w:bCs/>
        </w:rPr>
        <w:t xml:space="preserve"> to become registered interpreters. (For bilingual staff, the recommended </w:t>
      </w:r>
      <w:r w:rsidR="00A064BA">
        <w:rPr>
          <w:bCs/>
        </w:rPr>
        <w:t xml:space="preserve">minimum </w:t>
      </w:r>
      <w:r>
        <w:rPr>
          <w:bCs/>
        </w:rPr>
        <w:t>passage level is Intermediate Mid).</w:t>
      </w:r>
      <w:r>
        <w:rPr>
          <w:bCs/>
        </w:rPr>
        <w:br/>
      </w:r>
    </w:p>
    <w:p w14:paraId="774EE8FE" w14:textId="66F29344" w:rsidR="00901074" w:rsidRPr="00AC66C2" w:rsidRDefault="00901074" w:rsidP="00901074">
      <w:pPr>
        <w:pStyle w:val="ListParagraph"/>
        <w:widowControl w:val="0"/>
        <w:numPr>
          <w:ilvl w:val="1"/>
          <w:numId w:val="11"/>
        </w:numPr>
        <w:rPr>
          <w:bCs/>
        </w:rPr>
      </w:pPr>
      <w:r>
        <w:rPr>
          <w:b/>
        </w:rPr>
        <w:t>Previous Volume and Project</w:t>
      </w:r>
      <w:r w:rsidR="00037258">
        <w:rPr>
          <w:b/>
        </w:rPr>
        <w:t>ed</w:t>
      </w:r>
      <w:r>
        <w:rPr>
          <w:b/>
        </w:rPr>
        <w:t xml:space="preserve"> Volume of Examination Takers</w:t>
      </w:r>
      <w:r>
        <w:rPr>
          <w:b/>
        </w:rPr>
        <w:br/>
      </w:r>
    </w:p>
    <w:p w14:paraId="0105B23E" w14:textId="3DFBD280" w:rsidR="00901074" w:rsidRPr="00126FB9" w:rsidRDefault="0093139C" w:rsidP="00AC66C2">
      <w:pPr>
        <w:pStyle w:val="ListParagraph"/>
        <w:widowControl w:val="0"/>
        <w:numPr>
          <w:ilvl w:val="2"/>
          <w:numId w:val="11"/>
        </w:numPr>
        <w:rPr>
          <w:bCs/>
        </w:rPr>
      </w:pPr>
      <w:r>
        <w:t xml:space="preserve">The chart below shows the number of exam takers for all three interpreting examinations between 2018 and 2022. In 2020, due to the COVID-19 pandemic, </w:t>
      </w:r>
      <w:r w:rsidRPr="0076695C">
        <w:t>only two examinations were briefly administere</w:t>
      </w:r>
      <w:r>
        <w:t xml:space="preserve">d: </w:t>
      </w:r>
      <w:r w:rsidRPr="0076695C">
        <w:t xml:space="preserve">the Written Examination and the </w:t>
      </w:r>
      <w:r>
        <w:t>OPE</w:t>
      </w:r>
      <w:r w:rsidRPr="0076695C">
        <w:t xml:space="preserve">. No </w:t>
      </w:r>
      <w:r>
        <w:t xml:space="preserve">BIE </w:t>
      </w:r>
      <w:r w:rsidRPr="0076695C">
        <w:t>was administered</w:t>
      </w:r>
      <w:r>
        <w:t xml:space="preserve"> in 2020 due to COVID-19.</w:t>
      </w:r>
    </w:p>
    <w:p w14:paraId="3EE55F17" w14:textId="4A2F3AEC" w:rsidR="0093139C" w:rsidRDefault="0093139C" w:rsidP="0093139C">
      <w:pPr>
        <w:pStyle w:val="ListParagraph"/>
        <w:widowControl w:val="0"/>
        <w:ind w:left="1512"/>
      </w:pPr>
      <w:r>
        <w:br/>
      </w:r>
      <w:r w:rsidR="00986BFF" w:rsidRPr="000C6D8E">
        <w:t>Table 1.</w:t>
      </w:r>
      <w:r>
        <w:t>7.1</w:t>
      </w:r>
      <w:r w:rsidR="002E17FF">
        <w:t>-A</w:t>
      </w:r>
      <w:r w:rsidR="00986BFF" w:rsidRPr="000C6D8E">
        <w:t xml:space="preserve"> – Historical Candidate Counts – All Exams - 2018 – 2022</w:t>
      </w:r>
      <w:r>
        <w:br/>
      </w:r>
    </w:p>
    <w:tbl>
      <w:tblPr>
        <w:tblStyle w:val="TableGrid"/>
        <w:tblW w:w="7848" w:type="dxa"/>
        <w:tblInd w:w="1615" w:type="dxa"/>
        <w:tblLook w:val="04A0" w:firstRow="1" w:lastRow="0" w:firstColumn="1" w:lastColumn="0" w:noHBand="0" w:noVBand="1"/>
      </w:tblPr>
      <w:tblGrid>
        <w:gridCol w:w="1773"/>
        <w:gridCol w:w="1810"/>
        <w:gridCol w:w="1838"/>
        <w:gridCol w:w="2427"/>
      </w:tblGrid>
      <w:tr w:rsidR="0093139C" w:rsidRPr="000C6D8E" w14:paraId="271AC638" w14:textId="77777777" w:rsidTr="00AC66C2">
        <w:tc>
          <w:tcPr>
            <w:tcW w:w="1773" w:type="dxa"/>
            <w:shd w:val="clear" w:color="auto" w:fill="F2F2F2" w:themeFill="background1" w:themeFillShade="F2"/>
          </w:tcPr>
          <w:p w14:paraId="007DC5FC" w14:textId="77777777" w:rsidR="0093139C" w:rsidRPr="000C6D8E" w:rsidRDefault="0093139C" w:rsidP="003465E6">
            <w:pPr>
              <w:widowControl w:val="0"/>
              <w:jc w:val="center"/>
              <w:rPr>
                <w:b/>
                <w:bCs/>
              </w:rPr>
            </w:pPr>
            <w:r w:rsidRPr="000C6D8E">
              <w:rPr>
                <w:b/>
                <w:bCs/>
              </w:rPr>
              <w:t>Calendar Year</w:t>
            </w:r>
          </w:p>
        </w:tc>
        <w:tc>
          <w:tcPr>
            <w:tcW w:w="1810" w:type="dxa"/>
            <w:shd w:val="clear" w:color="auto" w:fill="F2F2F2" w:themeFill="background1" w:themeFillShade="F2"/>
          </w:tcPr>
          <w:p w14:paraId="7420F2BD" w14:textId="77777777" w:rsidR="0093139C" w:rsidRPr="000C6D8E" w:rsidRDefault="0093139C" w:rsidP="003465E6">
            <w:pPr>
              <w:widowControl w:val="0"/>
              <w:jc w:val="center"/>
              <w:rPr>
                <w:b/>
                <w:bCs/>
              </w:rPr>
            </w:pPr>
            <w:r w:rsidRPr="000C6D8E">
              <w:rPr>
                <w:b/>
                <w:bCs/>
              </w:rPr>
              <w:t>Written Exam</w:t>
            </w:r>
          </w:p>
        </w:tc>
        <w:tc>
          <w:tcPr>
            <w:tcW w:w="1838" w:type="dxa"/>
            <w:shd w:val="clear" w:color="auto" w:fill="F2F2F2" w:themeFill="background1" w:themeFillShade="F2"/>
          </w:tcPr>
          <w:p w14:paraId="2F0D4495" w14:textId="77777777" w:rsidR="0093139C" w:rsidRPr="000C6D8E" w:rsidRDefault="0093139C" w:rsidP="003465E6">
            <w:pPr>
              <w:widowControl w:val="0"/>
              <w:jc w:val="center"/>
              <w:rPr>
                <w:b/>
                <w:bCs/>
              </w:rPr>
            </w:pPr>
            <w:r w:rsidRPr="000C6D8E">
              <w:rPr>
                <w:b/>
                <w:bCs/>
              </w:rPr>
              <w:t>BIE</w:t>
            </w:r>
          </w:p>
        </w:tc>
        <w:tc>
          <w:tcPr>
            <w:tcW w:w="2427" w:type="dxa"/>
            <w:shd w:val="clear" w:color="auto" w:fill="F2F2F2" w:themeFill="background1" w:themeFillShade="F2"/>
          </w:tcPr>
          <w:p w14:paraId="2B0CDA2D" w14:textId="77777777" w:rsidR="0093139C" w:rsidRPr="000C6D8E" w:rsidRDefault="0093139C" w:rsidP="003465E6">
            <w:pPr>
              <w:widowControl w:val="0"/>
              <w:jc w:val="center"/>
              <w:rPr>
                <w:b/>
                <w:bCs/>
              </w:rPr>
            </w:pPr>
            <w:r w:rsidRPr="000C6D8E">
              <w:rPr>
                <w:b/>
                <w:bCs/>
              </w:rPr>
              <w:t>OPE</w:t>
            </w:r>
          </w:p>
        </w:tc>
      </w:tr>
      <w:tr w:rsidR="0093139C" w:rsidRPr="000C6D8E" w14:paraId="5D188966" w14:textId="77777777" w:rsidTr="00AC66C2">
        <w:tc>
          <w:tcPr>
            <w:tcW w:w="1773" w:type="dxa"/>
          </w:tcPr>
          <w:p w14:paraId="49330BF7" w14:textId="77777777" w:rsidR="0093139C" w:rsidRPr="000C6D8E" w:rsidRDefault="0093139C" w:rsidP="003465E6">
            <w:pPr>
              <w:widowControl w:val="0"/>
              <w:jc w:val="center"/>
            </w:pPr>
            <w:r w:rsidRPr="000C6D8E">
              <w:t>2018</w:t>
            </w:r>
          </w:p>
        </w:tc>
        <w:tc>
          <w:tcPr>
            <w:tcW w:w="1810" w:type="dxa"/>
          </w:tcPr>
          <w:p w14:paraId="465ED05B" w14:textId="77777777" w:rsidR="0093139C" w:rsidRPr="000C6D8E" w:rsidRDefault="0093139C" w:rsidP="003465E6">
            <w:pPr>
              <w:widowControl w:val="0"/>
              <w:jc w:val="center"/>
            </w:pPr>
            <w:r w:rsidRPr="000C6D8E">
              <w:t>962</w:t>
            </w:r>
          </w:p>
        </w:tc>
        <w:tc>
          <w:tcPr>
            <w:tcW w:w="1838" w:type="dxa"/>
          </w:tcPr>
          <w:p w14:paraId="3E6C13CB" w14:textId="77777777" w:rsidR="0093139C" w:rsidRPr="000C6D8E" w:rsidRDefault="0093139C" w:rsidP="003465E6">
            <w:pPr>
              <w:widowControl w:val="0"/>
              <w:jc w:val="center"/>
              <w:rPr>
                <w:rFonts w:ascii="Calibri" w:hAnsi="Calibri" w:cs="Calibri"/>
                <w:color w:val="000000"/>
                <w:sz w:val="22"/>
                <w:szCs w:val="22"/>
              </w:rPr>
            </w:pPr>
            <w:r w:rsidRPr="000C6D8E">
              <w:t>672</w:t>
            </w:r>
          </w:p>
        </w:tc>
        <w:tc>
          <w:tcPr>
            <w:tcW w:w="2427" w:type="dxa"/>
          </w:tcPr>
          <w:p w14:paraId="53401954" w14:textId="77777777" w:rsidR="0093139C" w:rsidRPr="000C6D8E" w:rsidRDefault="0093139C" w:rsidP="003465E6">
            <w:pPr>
              <w:widowControl w:val="0"/>
              <w:jc w:val="center"/>
            </w:pPr>
            <w:r w:rsidRPr="000C6D8E">
              <w:t>74</w:t>
            </w:r>
          </w:p>
        </w:tc>
      </w:tr>
      <w:tr w:rsidR="0093139C" w:rsidRPr="000C6D8E" w14:paraId="136A5B34" w14:textId="77777777" w:rsidTr="00AC66C2">
        <w:tc>
          <w:tcPr>
            <w:tcW w:w="1773" w:type="dxa"/>
          </w:tcPr>
          <w:p w14:paraId="115BFEC0" w14:textId="77777777" w:rsidR="0093139C" w:rsidRPr="000C6D8E" w:rsidRDefault="0093139C" w:rsidP="003465E6">
            <w:pPr>
              <w:widowControl w:val="0"/>
              <w:jc w:val="center"/>
              <w:rPr>
                <w:rFonts w:asciiTheme="minorHAnsi" w:hAnsiTheme="minorHAnsi" w:cstheme="minorHAnsi"/>
              </w:rPr>
            </w:pPr>
            <w:r w:rsidRPr="000C6D8E">
              <w:rPr>
                <w:rFonts w:asciiTheme="minorHAnsi" w:hAnsiTheme="minorHAnsi" w:cstheme="minorHAnsi"/>
              </w:rPr>
              <w:t>2019</w:t>
            </w:r>
          </w:p>
        </w:tc>
        <w:tc>
          <w:tcPr>
            <w:tcW w:w="1810" w:type="dxa"/>
          </w:tcPr>
          <w:p w14:paraId="1148C66C" w14:textId="77777777" w:rsidR="0093139C" w:rsidRPr="000C6D8E" w:rsidRDefault="0093139C" w:rsidP="003465E6">
            <w:pPr>
              <w:widowControl w:val="0"/>
              <w:jc w:val="center"/>
            </w:pPr>
            <w:r w:rsidRPr="000C6D8E">
              <w:t>820</w:t>
            </w:r>
          </w:p>
        </w:tc>
        <w:tc>
          <w:tcPr>
            <w:tcW w:w="1838" w:type="dxa"/>
          </w:tcPr>
          <w:p w14:paraId="2FF0D954" w14:textId="77777777" w:rsidR="0093139C" w:rsidRPr="000C6D8E" w:rsidRDefault="0093139C" w:rsidP="003465E6">
            <w:pPr>
              <w:widowControl w:val="0"/>
              <w:jc w:val="center"/>
            </w:pPr>
            <w:r w:rsidRPr="000C6D8E">
              <w:t>661</w:t>
            </w:r>
          </w:p>
        </w:tc>
        <w:tc>
          <w:tcPr>
            <w:tcW w:w="2427" w:type="dxa"/>
          </w:tcPr>
          <w:p w14:paraId="45CE38EB" w14:textId="77777777" w:rsidR="0093139C" w:rsidRPr="000C6D8E" w:rsidRDefault="0093139C" w:rsidP="003465E6">
            <w:pPr>
              <w:widowControl w:val="0"/>
              <w:jc w:val="center"/>
            </w:pPr>
            <w:r w:rsidRPr="000C6D8E">
              <w:t>101</w:t>
            </w:r>
          </w:p>
        </w:tc>
      </w:tr>
      <w:tr w:rsidR="0093139C" w:rsidRPr="000C6D8E" w14:paraId="2EB0F846" w14:textId="77777777" w:rsidTr="00AC66C2">
        <w:tc>
          <w:tcPr>
            <w:tcW w:w="1773" w:type="dxa"/>
          </w:tcPr>
          <w:p w14:paraId="72398678" w14:textId="77777777" w:rsidR="0093139C" w:rsidRPr="000C6D8E" w:rsidRDefault="0093139C" w:rsidP="003465E6">
            <w:pPr>
              <w:widowControl w:val="0"/>
              <w:jc w:val="center"/>
              <w:rPr>
                <w:rFonts w:asciiTheme="minorHAnsi" w:hAnsiTheme="minorHAnsi" w:cstheme="minorHAnsi"/>
              </w:rPr>
            </w:pPr>
            <w:r w:rsidRPr="000C6D8E">
              <w:rPr>
                <w:rFonts w:asciiTheme="minorHAnsi" w:hAnsiTheme="minorHAnsi" w:cstheme="minorHAnsi"/>
              </w:rPr>
              <w:t>2020</w:t>
            </w:r>
          </w:p>
        </w:tc>
        <w:tc>
          <w:tcPr>
            <w:tcW w:w="1810" w:type="dxa"/>
          </w:tcPr>
          <w:p w14:paraId="23E8ACB8" w14:textId="77777777" w:rsidR="0093139C" w:rsidRPr="000C6D8E" w:rsidRDefault="0093139C" w:rsidP="003465E6">
            <w:pPr>
              <w:widowControl w:val="0"/>
              <w:jc w:val="center"/>
            </w:pPr>
            <w:r w:rsidRPr="000C6D8E">
              <w:t>277</w:t>
            </w:r>
          </w:p>
        </w:tc>
        <w:tc>
          <w:tcPr>
            <w:tcW w:w="1838" w:type="dxa"/>
          </w:tcPr>
          <w:p w14:paraId="3036E3E3" w14:textId="77777777" w:rsidR="0093139C" w:rsidRPr="000C6D8E" w:rsidRDefault="0093139C" w:rsidP="003465E6">
            <w:pPr>
              <w:widowControl w:val="0"/>
              <w:jc w:val="center"/>
            </w:pPr>
            <w:r w:rsidRPr="000C6D8E">
              <w:t>No test</w:t>
            </w:r>
          </w:p>
        </w:tc>
        <w:tc>
          <w:tcPr>
            <w:tcW w:w="2427" w:type="dxa"/>
          </w:tcPr>
          <w:p w14:paraId="44D15B86" w14:textId="77777777" w:rsidR="0093139C" w:rsidRPr="000C6D8E" w:rsidRDefault="0093139C" w:rsidP="003465E6">
            <w:pPr>
              <w:widowControl w:val="0"/>
              <w:jc w:val="center"/>
            </w:pPr>
            <w:r w:rsidRPr="000C6D8E">
              <w:t>11</w:t>
            </w:r>
          </w:p>
        </w:tc>
      </w:tr>
      <w:tr w:rsidR="0093139C" w:rsidRPr="000C6D8E" w14:paraId="5AD409AE" w14:textId="77777777" w:rsidTr="00AC66C2">
        <w:tc>
          <w:tcPr>
            <w:tcW w:w="1773" w:type="dxa"/>
          </w:tcPr>
          <w:p w14:paraId="5631720A" w14:textId="77777777" w:rsidR="0093139C" w:rsidRPr="000C6D8E" w:rsidRDefault="0093139C" w:rsidP="003465E6">
            <w:pPr>
              <w:widowControl w:val="0"/>
              <w:jc w:val="center"/>
              <w:rPr>
                <w:rFonts w:asciiTheme="minorHAnsi" w:hAnsiTheme="minorHAnsi" w:cstheme="minorHAnsi"/>
              </w:rPr>
            </w:pPr>
            <w:r w:rsidRPr="000C6D8E">
              <w:rPr>
                <w:rFonts w:asciiTheme="minorHAnsi" w:hAnsiTheme="minorHAnsi" w:cstheme="minorHAnsi"/>
              </w:rPr>
              <w:t>2021</w:t>
            </w:r>
          </w:p>
        </w:tc>
        <w:tc>
          <w:tcPr>
            <w:tcW w:w="1810" w:type="dxa"/>
          </w:tcPr>
          <w:p w14:paraId="41F0D6F4" w14:textId="77777777" w:rsidR="0093139C" w:rsidRPr="000C6D8E" w:rsidRDefault="0093139C" w:rsidP="003465E6">
            <w:pPr>
              <w:widowControl w:val="0"/>
              <w:jc w:val="center"/>
            </w:pPr>
            <w:r w:rsidRPr="000C6D8E">
              <w:t>244 (approx.)</w:t>
            </w:r>
          </w:p>
        </w:tc>
        <w:tc>
          <w:tcPr>
            <w:tcW w:w="1838" w:type="dxa"/>
          </w:tcPr>
          <w:p w14:paraId="4F732901" w14:textId="77777777" w:rsidR="0093139C" w:rsidRPr="000C6D8E" w:rsidRDefault="0093139C" w:rsidP="003465E6">
            <w:pPr>
              <w:widowControl w:val="0"/>
              <w:jc w:val="center"/>
            </w:pPr>
            <w:r w:rsidRPr="000C6D8E">
              <w:t>190</w:t>
            </w:r>
          </w:p>
        </w:tc>
        <w:tc>
          <w:tcPr>
            <w:tcW w:w="2427" w:type="dxa"/>
          </w:tcPr>
          <w:p w14:paraId="0FF8E774" w14:textId="77777777" w:rsidR="0093139C" w:rsidRPr="000C6D8E" w:rsidRDefault="0093139C" w:rsidP="003465E6">
            <w:pPr>
              <w:widowControl w:val="0"/>
              <w:jc w:val="center"/>
            </w:pPr>
            <w:r w:rsidRPr="000C6D8E">
              <w:t>8 (approx.)</w:t>
            </w:r>
          </w:p>
        </w:tc>
      </w:tr>
      <w:tr w:rsidR="0093139C" w:rsidRPr="0030581B" w14:paraId="65CE2EF5" w14:textId="77777777" w:rsidTr="00AC66C2">
        <w:tc>
          <w:tcPr>
            <w:tcW w:w="1773" w:type="dxa"/>
          </w:tcPr>
          <w:p w14:paraId="13844F6D" w14:textId="77777777" w:rsidR="0093139C" w:rsidRPr="000C6D8E" w:rsidRDefault="0093139C" w:rsidP="003465E6">
            <w:pPr>
              <w:widowControl w:val="0"/>
              <w:jc w:val="center"/>
              <w:rPr>
                <w:rFonts w:asciiTheme="minorHAnsi" w:hAnsiTheme="minorHAnsi" w:cstheme="minorHAnsi"/>
              </w:rPr>
            </w:pPr>
            <w:r w:rsidRPr="000C6D8E">
              <w:rPr>
                <w:rFonts w:asciiTheme="minorHAnsi" w:hAnsiTheme="minorHAnsi" w:cstheme="minorHAnsi"/>
              </w:rPr>
              <w:t>2022 (As of 07/13/22)</w:t>
            </w:r>
          </w:p>
        </w:tc>
        <w:tc>
          <w:tcPr>
            <w:tcW w:w="1810" w:type="dxa"/>
          </w:tcPr>
          <w:p w14:paraId="55E7BBB3" w14:textId="77777777" w:rsidR="0093139C" w:rsidRPr="000C6D8E" w:rsidRDefault="0093139C" w:rsidP="003465E6">
            <w:pPr>
              <w:widowControl w:val="0"/>
              <w:jc w:val="center"/>
            </w:pPr>
            <w:r w:rsidRPr="000C6D8E">
              <w:t>137</w:t>
            </w:r>
          </w:p>
        </w:tc>
        <w:tc>
          <w:tcPr>
            <w:tcW w:w="1838" w:type="dxa"/>
          </w:tcPr>
          <w:p w14:paraId="36189739" w14:textId="77777777" w:rsidR="0093139C" w:rsidRPr="000C6D8E" w:rsidRDefault="0093139C" w:rsidP="003465E6">
            <w:pPr>
              <w:widowControl w:val="0"/>
              <w:jc w:val="center"/>
            </w:pPr>
            <w:r w:rsidRPr="000C6D8E">
              <w:t>TBD - Up to 300</w:t>
            </w:r>
          </w:p>
        </w:tc>
        <w:tc>
          <w:tcPr>
            <w:tcW w:w="2427" w:type="dxa"/>
          </w:tcPr>
          <w:p w14:paraId="686E2D56" w14:textId="77777777" w:rsidR="0093139C" w:rsidRPr="00CE37B2" w:rsidRDefault="0093139C" w:rsidP="003465E6">
            <w:pPr>
              <w:widowControl w:val="0"/>
              <w:jc w:val="center"/>
            </w:pPr>
            <w:r w:rsidRPr="000C6D8E">
              <w:t>41</w:t>
            </w:r>
          </w:p>
        </w:tc>
      </w:tr>
    </w:tbl>
    <w:p w14:paraId="0642B843" w14:textId="0BECC229" w:rsidR="00986BFF" w:rsidRDefault="00986BFF" w:rsidP="00986BFF">
      <w:pPr>
        <w:pStyle w:val="ListParagraph"/>
        <w:keepNext/>
        <w:ind w:left="1440"/>
      </w:pPr>
    </w:p>
    <w:p w14:paraId="14E166FB" w14:textId="2CD7B900" w:rsidR="00D612C6" w:rsidRDefault="00D612C6" w:rsidP="00F65550">
      <w:pPr>
        <w:pStyle w:val="ListParagraph"/>
        <w:keepNext/>
        <w:ind w:left="2160"/>
      </w:pPr>
      <w:r>
        <w:t xml:space="preserve">Exams are scheduled as follows:  Written Exam and OPE are offered on demand, by appointment, year-round, during regular business hours at </w:t>
      </w:r>
      <w:r w:rsidR="00DE66B0">
        <w:t xml:space="preserve">selected </w:t>
      </w:r>
      <w:r w:rsidR="00CB7AAC">
        <w:t>proposer’s testing</w:t>
      </w:r>
      <w:r>
        <w:t xml:space="preserve"> centers</w:t>
      </w:r>
      <w:r w:rsidRPr="000A6CF9">
        <w:t xml:space="preserve">. </w:t>
      </w:r>
      <w:r w:rsidR="003571B6">
        <w:br/>
      </w:r>
      <w:r w:rsidR="003571B6">
        <w:br/>
      </w:r>
      <w:r w:rsidR="00BB5C4C" w:rsidRPr="000A6CF9">
        <w:t xml:space="preserve">BIE exams are scheduled during a specific time frame, </w:t>
      </w:r>
      <w:r w:rsidR="0098035E" w:rsidRPr="000A6CF9">
        <w:t xml:space="preserve">determined by the </w:t>
      </w:r>
      <w:r w:rsidR="00864CBD">
        <w:t>exam administrator</w:t>
      </w:r>
      <w:r w:rsidR="00864CBD" w:rsidRPr="000A6CF9">
        <w:t xml:space="preserve"> </w:t>
      </w:r>
      <w:r w:rsidR="0098035E" w:rsidRPr="000A6CF9">
        <w:t>with input from the Judicial Council</w:t>
      </w:r>
      <w:r w:rsidR="00BB5C4C" w:rsidRPr="000A6CF9">
        <w:t xml:space="preserve">. Registration </w:t>
      </w:r>
      <w:r w:rsidR="0098035E" w:rsidRPr="000A6CF9">
        <w:t xml:space="preserve">for </w:t>
      </w:r>
      <w:r w:rsidR="0098035E" w:rsidRPr="000A6CF9">
        <w:lastRenderedPageBreak/>
        <w:t xml:space="preserve">the BIE </w:t>
      </w:r>
      <w:r w:rsidR="00BB5C4C" w:rsidRPr="000A6CF9">
        <w:t xml:space="preserve">must be completed during </w:t>
      </w:r>
      <w:r w:rsidR="0098035E" w:rsidRPr="000A6CF9">
        <w:t>a limited</w:t>
      </w:r>
      <w:r w:rsidR="00BB5C4C">
        <w:t xml:space="preserve"> registration window. Exams must be administered during the exam administration window to allow </w:t>
      </w:r>
      <w:r w:rsidR="00DE66B0">
        <w:t xml:space="preserve">proposer </w:t>
      </w:r>
      <w:r w:rsidR="00BB5C4C">
        <w:t>sufficient time to rate and score exams and report scores to candidates, NCSC and the Judicial Council</w:t>
      </w:r>
      <w:r w:rsidR="00F134E4">
        <w:t xml:space="preserve">. </w:t>
      </w:r>
    </w:p>
    <w:p w14:paraId="5D8538B8" w14:textId="77777777" w:rsidR="00D612C6" w:rsidRDefault="00D612C6" w:rsidP="00986BFF">
      <w:pPr>
        <w:pStyle w:val="ListParagraph"/>
        <w:keepNext/>
        <w:ind w:left="1440"/>
      </w:pPr>
    </w:p>
    <w:p w14:paraId="41DE68C7" w14:textId="4C261B70" w:rsidR="0093139C" w:rsidRPr="00126FB9" w:rsidRDefault="0093139C" w:rsidP="0093139C">
      <w:pPr>
        <w:pStyle w:val="ListParagraph"/>
        <w:keepNext/>
        <w:numPr>
          <w:ilvl w:val="2"/>
          <w:numId w:val="11"/>
        </w:numPr>
        <w:rPr>
          <w:bCs/>
        </w:rPr>
      </w:pPr>
      <w:r>
        <w:t xml:space="preserve">For 2019 and 2021, </w:t>
      </w:r>
      <w:r w:rsidRPr="00CE37B2">
        <w:t xml:space="preserve">approximately </w:t>
      </w:r>
      <w:r>
        <w:t>6</w:t>
      </w:r>
      <w:r w:rsidRPr="00CE37B2">
        <w:t xml:space="preserve"> exams were appealed by test candidates. If an exam is appealed</w:t>
      </w:r>
      <w:r>
        <w:t xml:space="preserve"> on the grounds described in the Appeal section below</w:t>
      </w:r>
      <w:r w:rsidRPr="00CE37B2">
        <w:t>, the test administrator must investigate</w:t>
      </w:r>
      <w:r>
        <w:t>. A</w:t>
      </w:r>
      <w:r w:rsidRPr="00CE37B2">
        <w:t>ppeals investigations may require consultation with Judicial Council staff.</w:t>
      </w:r>
      <w:r>
        <w:t xml:space="preserve"> See the Appeals section </w:t>
      </w:r>
      <w:r w:rsidR="005172A3">
        <w:t>3</w:t>
      </w:r>
      <w:r w:rsidR="00B330AC">
        <w:t xml:space="preserve">.10 </w:t>
      </w:r>
      <w:r>
        <w:t>of this document for details on the Appeals process.</w:t>
      </w:r>
      <w:r>
        <w:br/>
      </w:r>
    </w:p>
    <w:p w14:paraId="001F5B79" w14:textId="66D13026" w:rsidR="0093139C" w:rsidRPr="00126FB9" w:rsidRDefault="0093139C" w:rsidP="007E2F42">
      <w:pPr>
        <w:pStyle w:val="ListParagraph"/>
        <w:widowControl w:val="0"/>
        <w:numPr>
          <w:ilvl w:val="2"/>
          <w:numId w:val="11"/>
        </w:numPr>
        <w:rPr>
          <w:bCs/>
        </w:rPr>
      </w:pPr>
      <w:r>
        <w:t>During</w:t>
      </w:r>
      <w:r w:rsidRPr="00CE37B2">
        <w:t xml:space="preserve"> </w:t>
      </w:r>
      <w:r>
        <w:t xml:space="preserve">the years 2018 and 2022, </w:t>
      </w:r>
      <w:r w:rsidR="006A1B74">
        <w:t>it was</w:t>
      </w:r>
      <w:r>
        <w:t xml:space="preserve"> reported that approximately 10,000</w:t>
      </w:r>
      <w:r w:rsidRPr="00CE37B2">
        <w:t xml:space="preserve"> </w:t>
      </w:r>
      <w:r w:rsidR="006A1B74">
        <w:t xml:space="preserve">customer service </w:t>
      </w:r>
      <w:r w:rsidR="00F76B5A">
        <w:t xml:space="preserve">telephone </w:t>
      </w:r>
      <w:r w:rsidR="006A1B74" w:rsidRPr="00CE37B2">
        <w:t xml:space="preserve">calls </w:t>
      </w:r>
      <w:r w:rsidR="006A1B74">
        <w:t xml:space="preserve">a year were received </w:t>
      </w:r>
      <w:r w:rsidR="006A1B74" w:rsidRPr="00CE37B2">
        <w:t xml:space="preserve">from </w:t>
      </w:r>
      <w:r w:rsidR="00184D5A" w:rsidRPr="00CE37B2">
        <w:t>candidates</w:t>
      </w:r>
      <w:r w:rsidR="00184D5A">
        <w:t>.</w:t>
      </w:r>
      <w:r w:rsidRPr="00CE37B2">
        <w:t xml:space="preserve"> Test candidates </w:t>
      </w:r>
      <w:r w:rsidR="007B3D98">
        <w:t>called to</w:t>
      </w:r>
      <w:r w:rsidRPr="00CE37B2">
        <w:t xml:space="preserve"> inquire about test procedures, dates, to schedule exams, or </w:t>
      </w:r>
      <w:r>
        <w:t xml:space="preserve">to lodge </w:t>
      </w:r>
      <w:r w:rsidRPr="00CE37B2">
        <w:t>complaints. The average call with a test candidate lasted approximate</w:t>
      </w:r>
      <w:r>
        <w:t>ly</w:t>
      </w:r>
      <w:r w:rsidRPr="00CE37B2">
        <w:t xml:space="preserve"> </w:t>
      </w:r>
      <w:r>
        <w:t>six</w:t>
      </w:r>
      <w:r w:rsidRPr="006D1464">
        <w:t xml:space="preserve"> (</w:t>
      </w:r>
      <w:r>
        <w:t>6</w:t>
      </w:r>
      <w:r w:rsidRPr="006D1464">
        <w:t>) minutes</w:t>
      </w:r>
      <w:r>
        <w:t>.</w:t>
      </w:r>
      <w:r>
        <w:br/>
      </w:r>
    </w:p>
    <w:p w14:paraId="0A01C4BD" w14:textId="17932DC0" w:rsidR="0093139C" w:rsidRPr="00126FB9" w:rsidRDefault="0093139C" w:rsidP="0093139C">
      <w:pPr>
        <w:pStyle w:val="ListParagraph"/>
        <w:keepNext/>
        <w:numPr>
          <w:ilvl w:val="2"/>
          <w:numId w:val="11"/>
        </w:numPr>
        <w:rPr>
          <w:bCs/>
        </w:rPr>
      </w:pPr>
      <w:r>
        <w:t xml:space="preserve">For the period 2023 to 2025, we expect examinations to resume to a level of approximately 500-1000 Written Examinations per year, 300-600 BIE </w:t>
      </w:r>
      <w:r w:rsidR="00564571">
        <w:t xml:space="preserve">exams </w:t>
      </w:r>
      <w:r>
        <w:t>per year, and 100-500 OPE per year</w:t>
      </w:r>
      <w:r w:rsidR="00DB416E">
        <w:t>. H</w:t>
      </w:r>
      <w:r w:rsidR="00F87EE3">
        <w:t>owever</w:t>
      </w:r>
      <w:r w:rsidR="00FD4EF3">
        <w:t>,</w:t>
      </w:r>
      <w:r w:rsidR="00F87EE3">
        <w:t xml:space="preserve"> no minimum number of exams of any type can be </w:t>
      </w:r>
      <w:r w:rsidR="00F87EE3" w:rsidRPr="00CE41FA">
        <w:t>guaranteed</w:t>
      </w:r>
      <w:r w:rsidRPr="00CE41FA">
        <w:t>.</w:t>
      </w:r>
      <w:r w:rsidR="00BB0927" w:rsidRPr="00CE41FA">
        <w:t xml:space="preserve"> Exam volume</w:t>
      </w:r>
      <w:r w:rsidR="0084717E" w:rsidRPr="00CE41FA">
        <w:t xml:space="preserve"> for each exam type</w:t>
      </w:r>
      <w:r w:rsidR="00BB0927" w:rsidRPr="00CE41FA">
        <w:t xml:space="preserve"> is </w:t>
      </w:r>
      <w:r w:rsidR="00977952" w:rsidRPr="00CE41FA">
        <w:t>driven</w:t>
      </w:r>
      <w:r w:rsidR="00BB0927" w:rsidRPr="00CE41FA">
        <w:t xml:space="preserve"> strictly by candidate demand. </w:t>
      </w:r>
      <w:r w:rsidR="00E74F62" w:rsidRPr="007E37A6">
        <w:t>R</w:t>
      </w:r>
      <w:r w:rsidR="00DD7783" w:rsidRPr="007E37A6">
        <w:t xml:space="preserve">e-testing </w:t>
      </w:r>
      <w:r w:rsidR="004330FD" w:rsidRPr="007E37A6">
        <w:t xml:space="preserve">due to technical issues </w:t>
      </w:r>
      <w:r w:rsidR="00E74F62" w:rsidRPr="007E37A6">
        <w:t xml:space="preserve">is </w:t>
      </w:r>
      <w:r w:rsidR="00DD7783" w:rsidRPr="007E37A6">
        <w:t>done at the proposer’s cost.</w:t>
      </w:r>
      <w:r w:rsidR="00DD7783">
        <w:t xml:space="preserve"> </w:t>
      </w:r>
      <w:r>
        <w:br/>
      </w:r>
    </w:p>
    <w:p w14:paraId="27429BC5" w14:textId="77777777" w:rsidR="00685CFE" w:rsidRPr="00AC66C2" w:rsidRDefault="0093139C" w:rsidP="0093139C">
      <w:pPr>
        <w:pStyle w:val="ListParagraph"/>
        <w:keepNext/>
        <w:numPr>
          <w:ilvl w:val="1"/>
          <w:numId w:val="11"/>
        </w:numPr>
        <w:rPr>
          <w:bCs/>
        </w:rPr>
      </w:pPr>
      <w:r>
        <w:rPr>
          <w:b/>
        </w:rPr>
        <w:t>Testing Fees</w:t>
      </w:r>
      <w:r w:rsidR="00685CFE">
        <w:rPr>
          <w:b/>
        </w:rPr>
        <w:br/>
      </w:r>
    </w:p>
    <w:p w14:paraId="2DF897C3" w14:textId="4E720D49" w:rsidR="00685CFE" w:rsidRPr="006D1714" w:rsidRDefault="00833872" w:rsidP="00685CFE">
      <w:pPr>
        <w:pStyle w:val="ListParagraph"/>
        <w:keepNext/>
        <w:numPr>
          <w:ilvl w:val="2"/>
          <w:numId w:val="11"/>
        </w:numPr>
        <w:rPr>
          <w:bCs/>
        </w:rPr>
      </w:pPr>
      <w:r>
        <w:t xml:space="preserve">The Proposer </w:t>
      </w:r>
      <w:r w:rsidR="00CE1A88">
        <w:t>will</w:t>
      </w:r>
      <w:r>
        <w:t xml:space="preserve"> collect exam fees as shown in Table 1.8.2-A</w:t>
      </w:r>
      <w:r w:rsidR="00CE1A88">
        <w:t xml:space="preserve">. </w:t>
      </w:r>
      <w:r w:rsidR="008D4732" w:rsidRPr="006D1714">
        <w:t xml:space="preserve">Candidate exam fees are the same for all candidates, whether </w:t>
      </w:r>
      <w:r>
        <w:t xml:space="preserve">a </w:t>
      </w:r>
      <w:r w:rsidR="008D4732" w:rsidRPr="006D1714">
        <w:t xml:space="preserve">candidate is seeking an interpreting credential, or taking the exam as bilingual staff. </w:t>
      </w:r>
      <w:r w:rsidR="00685CFE" w:rsidRPr="006D1714">
        <w:br/>
      </w:r>
    </w:p>
    <w:p w14:paraId="4E33E2EE" w14:textId="0EA78B29" w:rsidR="0093139C" w:rsidRPr="00126FB9" w:rsidRDefault="00685CFE" w:rsidP="00AC66C2">
      <w:pPr>
        <w:pStyle w:val="ListParagraph"/>
        <w:widowControl w:val="0"/>
        <w:numPr>
          <w:ilvl w:val="2"/>
          <w:numId w:val="11"/>
        </w:numPr>
        <w:rPr>
          <w:bCs/>
        </w:rPr>
      </w:pPr>
      <w:r w:rsidRPr="006D1714">
        <w:t xml:space="preserve">Exam fees </w:t>
      </w:r>
      <w:r w:rsidR="00454B8C">
        <w:t>are fixed firm price</w:t>
      </w:r>
      <w:r w:rsidR="00CE1A88">
        <w:t xml:space="preserve"> for each year of the Agreement</w:t>
      </w:r>
      <w:r w:rsidR="00454B8C">
        <w:t>. Proposer will use collected fees to offset their expenses to administer the Court Interpreter Program.</w:t>
      </w:r>
      <w:r w:rsidR="003571B6">
        <w:br/>
      </w:r>
    </w:p>
    <w:p w14:paraId="2B226B4F" w14:textId="7884195A" w:rsidR="0085607B" w:rsidRPr="0084223D" w:rsidRDefault="002E17FF" w:rsidP="00D85F8B">
      <w:pPr>
        <w:widowControl w:val="0"/>
        <w:tabs>
          <w:tab w:val="left" w:pos="1540"/>
        </w:tabs>
        <w:spacing w:before="69"/>
        <w:ind w:left="720" w:right="-18"/>
        <w:rPr>
          <w:b/>
          <w:bCs/>
          <w:spacing w:val="-1"/>
          <w:sz w:val="22"/>
          <w:szCs w:val="22"/>
        </w:rPr>
      </w:pPr>
      <w:r w:rsidRPr="0084223D">
        <w:rPr>
          <w:b/>
          <w:bCs/>
          <w:sz w:val="22"/>
          <w:szCs w:val="22"/>
        </w:rPr>
        <w:t>Table 1.</w:t>
      </w:r>
      <w:r w:rsidR="00CA3F7A" w:rsidRPr="0084223D">
        <w:rPr>
          <w:b/>
          <w:bCs/>
          <w:sz w:val="22"/>
          <w:szCs w:val="22"/>
        </w:rPr>
        <w:t>8.2</w:t>
      </w:r>
      <w:r w:rsidRPr="0084223D">
        <w:rPr>
          <w:b/>
          <w:bCs/>
          <w:sz w:val="22"/>
          <w:szCs w:val="22"/>
        </w:rPr>
        <w:t xml:space="preserve">-A: Exam Type, Not to Exceed </w:t>
      </w:r>
      <w:r w:rsidRPr="0084223D">
        <w:rPr>
          <w:b/>
          <w:bCs/>
          <w:spacing w:val="-1"/>
          <w:sz w:val="22"/>
          <w:szCs w:val="22"/>
        </w:rPr>
        <w:t xml:space="preserve">Application </w:t>
      </w:r>
      <w:r w:rsidRPr="0084223D">
        <w:rPr>
          <w:b/>
          <w:bCs/>
          <w:sz w:val="22"/>
          <w:szCs w:val="22"/>
        </w:rPr>
        <w:t>Fee</w:t>
      </w:r>
      <w:r w:rsidRPr="0084223D">
        <w:rPr>
          <w:b/>
          <w:bCs/>
          <w:spacing w:val="-1"/>
          <w:sz w:val="22"/>
          <w:szCs w:val="22"/>
        </w:rPr>
        <w:t xml:space="preserve"> </w:t>
      </w:r>
      <w:r w:rsidRPr="0084223D">
        <w:rPr>
          <w:b/>
          <w:bCs/>
          <w:sz w:val="22"/>
          <w:szCs w:val="22"/>
        </w:rPr>
        <w:t>per</w:t>
      </w:r>
      <w:r w:rsidRPr="0084223D">
        <w:rPr>
          <w:b/>
          <w:bCs/>
          <w:spacing w:val="-1"/>
          <w:sz w:val="22"/>
          <w:szCs w:val="22"/>
        </w:rPr>
        <w:t xml:space="preserve"> Exam</w:t>
      </w:r>
    </w:p>
    <w:tbl>
      <w:tblPr>
        <w:tblStyle w:val="BTLTable1"/>
        <w:tblW w:w="0" w:type="auto"/>
        <w:jc w:val="right"/>
        <w:tblLook w:val="04A0" w:firstRow="1" w:lastRow="0" w:firstColumn="1" w:lastColumn="0" w:noHBand="0" w:noVBand="1"/>
      </w:tblPr>
      <w:tblGrid>
        <w:gridCol w:w="1805"/>
        <w:gridCol w:w="1260"/>
        <w:gridCol w:w="1350"/>
        <w:gridCol w:w="1620"/>
        <w:gridCol w:w="1430"/>
        <w:gridCol w:w="1440"/>
      </w:tblGrid>
      <w:tr w:rsidR="00F46711" w14:paraId="046A2E79" w14:textId="77777777" w:rsidTr="00F76B5A">
        <w:trPr>
          <w:tblHeader/>
          <w:jc w:val="right"/>
        </w:trPr>
        <w:tc>
          <w:tcPr>
            <w:tcW w:w="1805" w:type="dxa"/>
          </w:tcPr>
          <w:p w14:paraId="60678D1E" w14:textId="77777777" w:rsidR="00F46711" w:rsidRPr="002D32CE" w:rsidRDefault="00F46711" w:rsidP="006A3BF1">
            <w:pPr>
              <w:jc w:val="center"/>
              <w:rPr>
                <w:rFonts w:asciiTheme="minorHAnsi" w:hAnsiTheme="minorHAnsi" w:cstheme="minorHAnsi"/>
                <w:b/>
                <w:bCs/>
              </w:rPr>
            </w:pPr>
            <w:r w:rsidRPr="002D32CE">
              <w:rPr>
                <w:rFonts w:asciiTheme="minorHAnsi" w:hAnsiTheme="minorHAnsi" w:cstheme="minorHAnsi"/>
                <w:b/>
                <w:bCs/>
              </w:rPr>
              <w:t>Exam Type</w:t>
            </w:r>
          </w:p>
        </w:tc>
        <w:tc>
          <w:tcPr>
            <w:tcW w:w="1260" w:type="dxa"/>
          </w:tcPr>
          <w:p w14:paraId="7F9DAF1B" w14:textId="77777777" w:rsidR="00F46711" w:rsidRPr="002D32CE" w:rsidRDefault="00F46711" w:rsidP="006A3BF1">
            <w:pPr>
              <w:jc w:val="center"/>
              <w:rPr>
                <w:rFonts w:asciiTheme="minorHAnsi" w:hAnsiTheme="minorHAnsi" w:cstheme="minorHAnsi"/>
                <w:b/>
                <w:bCs/>
              </w:rPr>
            </w:pPr>
            <w:r w:rsidRPr="002D32CE">
              <w:rPr>
                <w:rFonts w:asciiTheme="minorHAnsi" w:hAnsiTheme="minorHAnsi" w:cstheme="minorHAnsi"/>
                <w:b/>
                <w:bCs/>
              </w:rPr>
              <w:t>Effective Date January 1, 2023</w:t>
            </w:r>
          </w:p>
        </w:tc>
        <w:tc>
          <w:tcPr>
            <w:tcW w:w="1350" w:type="dxa"/>
          </w:tcPr>
          <w:p w14:paraId="5F539EA2" w14:textId="77777777" w:rsidR="00F46711" w:rsidRPr="002D32CE" w:rsidRDefault="00F46711" w:rsidP="006A3BF1">
            <w:pPr>
              <w:jc w:val="center"/>
              <w:rPr>
                <w:rFonts w:asciiTheme="minorHAnsi" w:hAnsiTheme="minorHAnsi" w:cstheme="minorHAnsi"/>
                <w:b/>
                <w:bCs/>
              </w:rPr>
            </w:pPr>
            <w:r w:rsidRPr="002D32CE">
              <w:rPr>
                <w:rFonts w:asciiTheme="minorHAnsi" w:hAnsiTheme="minorHAnsi" w:cstheme="minorHAnsi"/>
                <w:b/>
                <w:bCs/>
              </w:rPr>
              <w:t>Effective Date January 1, 2024</w:t>
            </w:r>
          </w:p>
        </w:tc>
        <w:tc>
          <w:tcPr>
            <w:tcW w:w="1620" w:type="dxa"/>
          </w:tcPr>
          <w:p w14:paraId="25F9A88F" w14:textId="77777777" w:rsidR="00F46711" w:rsidRPr="002D32CE" w:rsidRDefault="00F46711" w:rsidP="006A3BF1">
            <w:pPr>
              <w:jc w:val="center"/>
              <w:rPr>
                <w:rFonts w:asciiTheme="minorHAnsi" w:hAnsiTheme="minorHAnsi" w:cstheme="minorHAnsi"/>
                <w:b/>
                <w:bCs/>
              </w:rPr>
            </w:pPr>
            <w:r w:rsidRPr="002D32CE">
              <w:rPr>
                <w:rFonts w:asciiTheme="minorHAnsi" w:hAnsiTheme="minorHAnsi" w:cstheme="minorHAnsi"/>
                <w:b/>
                <w:bCs/>
              </w:rPr>
              <w:t>Effective Date January 1, 2025</w:t>
            </w:r>
          </w:p>
        </w:tc>
        <w:tc>
          <w:tcPr>
            <w:tcW w:w="1430" w:type="dxa"/>
          </w:tcPr>
          <w:p w14:paraId="75C44B84" w14:textId="77777777" w:rsidR="00F46711" w:rsidRDefault="00F46711" w:rsidP="006A3BF1">
            <w:pPr>
              <w:jc w:val="center"/>
              <w:rPr>
                <w:rFonts w:asciiTheme="minorHAnsi" w:hAnsiTheme="minorHAnsi" w:cstheme="minorHAnsi"/>
                <w:b/>
                <w:bCs/>
              </w:rPr>
            </w:pPr>
            <w:r>
              <w:rPr>
                <w:rFonts w:asciiTheme="minorHAnsi" w:hAnsiTheme="minorHAnsi" w:cstheme="minorHAnsi"/>
                <w:b/>
                <w:bCs/>
              </w:rPr>
              <w:t>Option Year One</w:t>
            </w:r>
          </w:p>
          <w:p w14:paraId="0691F16E" w14:textId="77777777" w:rsidR="00F46711" w:rsidRPr="002D32CE" w:rsidRDefault="00F46711" w:rsidP="006A3BF1">
            <w:pPr>
              <w:jc w:val="center"/>
              <w:rPr>
                <w:rFonts w:asciiTheme="minorHAnsi" w:hAnsiTheme="minorHAnsi" w:cstheme="minorHAnsi"/>
                <w:b/>
                <w:bCs/>
              </w:rPr>
            </w:pPr>
            <w:r w:rsidRPr="002D32CE">
              <w:rPr>
                <w:rFonts w:asciiTheme="minorHAnsi" w:hAnsiTheme="minorHAnsi" w:cstheme="minorHAnsi"/>
                <w:b/>
                <w:bCs/>
              </w:rPr>
              <w:t>Effective Date January 1, 202</w:t>
            </w:r>
            <w:r>
              <w:rPr>
                <w:rFonts w:asciiTheme="minorHAnsi" w:hAnsiTheme="minorHAnsi" w:cstheme="minorHAnsi"/>
                <w:b/>
                <w:bCs/>
              </w:rPr>
              <w:t>6</w:t>
            </w:r>
          </w:p>
        </w:tc>
        <w:tc>
          <w:tcPr>
            <w:tcW w:w="1440" w:type="dxa"/>
          </w:tcPr>
          <w:p w14:paraId="27E7C0C9" w14:textId="77777777" w:rsidR="00F46711" w:rsidRDefault="00F46711" w:rsidP="006A3BF1">
            <w:pPr>
              <w:jc w:val="center"/>
              <w:rPr>
                <w:rFonts w:asciiTheme="minorHAnsi" w:hAnsiTheme="minorHAnsi" w:cstheme="minorHAnsi"/>
                <w:b/>
                <w:bCs/>
              </w:rPr>
            </w:pPr>
            <w:r>
              <w:rPr>
                <w:rFonts w:asciiTheme="minorHAnsi" w:hAnsiTheme="minorHAnsi" w:cstheme="minorHAnsi"/>
                <w:b/>
                <w:bCs/>
              </w:rPr>
              <w:t>Option Year Two</w:t>
            </w:r>
          </w:p>
          <w:p w14:paraId="00DB9EDD" w14:textId="77777777" w:rsidR="00F46711" w:rsidRPr="002D32CE" w:rsidRDefault="00F46711" w:rsidP="006A3BF1">
            <w:pPr>
              <w:jc w:val="center"/>
              <w:rPr>
                <w:rFonts w:asciiTheme="minorHAnsi" w:hAnsiTheme="minorHAnsi" w:cstheme="minorHAnsi"/>
                <w:b/>
                <w:bCs/>
              </w:rPr>
            </w:pPr>
            <w:r w:rsidRPr="002D32CE">
              <w:rPr>
                <w:rFonts w:asciiTheme="minorHAnsi" w:hAnsiTheme="minorHAnsi" w:cstheme="minorHAnsi"/>
                <w:b/>
                <w:bCs/>
              </w:rPr>
              <w:t>Effective Date January 1, 202</w:t>
            </w:r>
            <w:r>
              <w:rPr>
                <w:rFonts w:asciiTheme="minorHAnsi" w:hAnsiTheme="minorHAnsi" w:cstheme="minorHAnsi"/>
                <w:b/>
                <w:bCs/>
              </w:rPr>
              <w:t>7</w:t>
            </w:r>
          </w:p>
        </w:tc>
      </w:tr>
      <w:tr w:rsidR="00F46711" w14:paraId="4C44DF70" w14:textId="77777777" w:rsidTr="00F76B5A">
        <w:trPr>
          <w:jc w:val="right"/>
        </w:trPr>
        <w:tc>
          <w:tcPr>
            <w:tcW w:w="1805" w:type="dxa"/>
          </w:tcPr>
          <w:p w14:paraId="33ADFA3C" w14:textId="77777777" w:rsidR="00D939D3" w:rsidRDefault="00F46711" w:rsidP="006A3BF1">
            <w:pPr>
              <w:rPr>
                <w:rFonts w:asciiTheme="minorHAnsi" w:eastAsia="Times" w:hAnsiTheme="minorHAnsi" w:cstheme="minorHAnsi"/>
              </w:rPr>
            </w:pPr>
            <w:r w:rsidRPr="002D32CE">
              <w:rPr>
                <w:rFonts w:asciiTheme="minorHAnsi" w:eastAsia="Times" w:hAnsiTheme="minorHAnsi" w:cstheme="minorHAnsi"/>
              </w:rPr>
              <w:t>English Only Written Exam for Certified Languages</w:t>
            </w:r>
          </w:p>
          <w:p w14:paraId="7885958C" w14:textId="49E6BB58" w:rsidR="0048088A" w:rsidRPr="00F76B5A" w:rsidRDefault="0048088A" w:rsidP="006A3BF1">
            <w:pPr>
              <w:rPr>
                <w:rFonts w:asciiTheme="minorHAnsi" w:eastAsia="Times" w:hAnsiTheme="minorHAnsi" w:cstheme="minorHAnsi"/>
              </w:rPr>
            </w:pPr>
          </w:p>
        </w:tc>
        <w:tc>
          <w:tcPr>
            <w:tcW w:w="1260" w:type="dxa"/>
            <w:vAlign w:val="center"/>
          </w:tcPr>
          <w:p w14:paraId="37C70D09" w14:textId="77777777" w:rsidR="00F46711" w:rsidRPr="002D32CE" w:rsidRDefault="00F46711" w:rsidP="006A3BF1">
            <w:pPr>
              <w:jc w:val="center"/>
              <w:rPr>
                <w:rFonts w:asciiTheme="minorHAnsi" w:hAnsiTheme="minorHAnsi" w:cstheme="minorHAnsi"/>
              </w:rPr>
            </w:pPr>
            <w:r w:rsidRPr="002D32CE">
              <w:rPr>
                <w:rFonts w:asciiTheme="minorHAnsi" w:eastAsia="Times" w:hAnsiTheme="minorHAnsi" w:cstheme="minorHAnsi"/>
              </w:rPr>
              <w:t>$138.35</w:t>
            </w:r>
          </w:p>
        </w:tc>
        <w:tc>
          <w:tcPr>
            <w:tcW w:w="1350" w:type="dxa"/>
            <w:vAlign w:val="center"/>
          </w:tcPr>
          <w:p w14:paraId="6A4BDF85"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$141.80</w:t>
            </w:r>
          </w:p>
        </w:tc>
        <w:tc>
          <w:tcPr>
            <w:tcW w:w="1620" w:type="dxa"/>
            <w:vAlign w:val="center"/>
          </w:tcPr>
          <w:p w14:paraId="7BCAD591"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$145.34</w:t>
            </w:r>
          </w:p>
        </w:tc>
        <w:tc>
          <w:tcPr>
            <w:tcW w:w="1430" w:type="dxa"/>
            <w:vAlign w:val="center"/>
          </w:tcPr>
          <w:p w14:paraId="2F701D3A"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$148.97</w:t>
            </w:r>
          </w:p>
        </w:tc>
        <w:tc>
          <w:tcPr>
            <w:tcW w:w="1440" w:type="dxa"/>
            <w:vAlign w:val="center"/>
          </w:tcPr>
          <w:p w14:paraId="7B1E1627"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$152.69</w:t>
            </w:r>
          </w:p>
        </w:tc>
      </w:tr>
      <w:tr w:rsidR="00F46711" w14:paraId="3DF22019" w14:textId="77777777" w:rsidTr="009C6E5C">
        <w:trPr>
          <w:trHeight w:val="566"/>
          <w:jc w:val="right"/>
        </w:trPr>
        <w:tc>
          <w:tcPr>
            <w:tcW w:w="1805" w:type="dxa"/>
          </w:tcPr>
          <w:p w14:paraId="36D88A41" w14:textId="77777777" w:rsidR="00F46711" w:rsidRDefault="00F46711" w:rsidP="006A3BF1">
            <w:pPr>
              <w:rPr>
                <w:rFonts w:asciiTheme="minorHAnsi" w:eastAsia="Times" w:hAnsiTheme="minorHAnsi" w:cstheme="minorHAnsi"/>
              </w:rPr>
            </w:pPr>
            <w:r w:rsidRPr="002D32CE">
              <w:rPr>
                <w:rFonts w:asciiTheme="minorHAnsi" w:eastAsia="Times" w:hAnsiTheme="minorHAnsi" w:cstheme="minorHAnsi"/>
              </w:rPr>
              <w:lastRenderedPageBreak/>
              <w:t xml:space="preserve">Bilingual Interpreting Exam for Certified Languages </w:t>
            </w:r>
          </w:p>
          <w:p w14:paraId="093C9C8A" w14:textId="72D02997" w:rsidR="00D939D3" w:rsidRPr="002D32CE" w:rsidRDefault="00D939D3" w:rsidP="006A3BF1">
            <w:pPr>
              <w:rPr>
                <w:rFonts w:asciiTheme="minorHAnsi" w:hAnsiTheme="minorHAnsi" w:cstheme="minorHAnsi"/>
              </w:rPr>
            </w:pPr>
          </w:p>
        </w:tc>
        <w:tc>
          <w:tcPr>
            <w:tcW w:w="1260" w:type="dxa"/>
            <w:vAlign w:val="center"/>
          </w:tcPr>
          <w:p w14:paraId="754E0D3B" w14:textId="77777777" w:rsidR="00F46711" w:rsidRPr="002D32CE" w:rsidRDefault="00F46711" w:rsidP="006A3BF1">
            <w:pPr>
              <w:jc w:val="center"/>
              <w:rPr>
                <w:rFonts w:asciiTheme="minorHAnsi" w:hAnsiTheme="minorHAnsi" w:cstheme="minorHAnsi"/>
              </w:rPr>
            </w:pPr>
            <w:r w:rsidRPr="002D32CE">
              <w:rPr>
                <w:rFonts w:asciiTheme="minorHAnsi" w:eastAsia="Times" w:hAnsiTheme="minorHAnsi" w:cstheme="minorHAnsi"/>
              </w:rPr>
              <w:t>$358.75</w:t>
            </w:r>
          </w:p>
        </w:tc>
        <w:tc>
          <w:tcPr>
            <w:tcW w:w="1350" w:type="dxa"/>
            <w:vAlign w:val="center"/>
          </w:tcPr>
          <w:p w14:paraId="4E5E8BFD"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$367.71</w:t>
            </w:r>
          </w:p>
        </w:tc>
        <w:tc>
          <w:tcPr>
            <w:tcW w:w="1620" w:type="dxa"/>
            <w:vAlign w:val="center"/>
          </w:tcPr>
          <w:p w14:paraId="1C2D56FB"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$376.90</w:t>
            </w:r>
          </w:p>
        </w:tc>
        <w:tc>
          <w:tcPr>
            <w:tcW w:w="1430" w:type="dxa"/>
            <w:vAlign w:val="center"/>
          </w:tcPr>
          <w:p w14:paraId="126EAE82"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$386.32</w:t>
            </w:r>
          </w:p>
        </w:tc>
        <w:tc>
          <w:tcPr>
            <w:tcW w:w="1440" w:type="dxa"/>
            <w:vAlign w:val="center"/>
          </w:tcPr>
          <w:p w14:paraId="3B29641A"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$395.97</w:t>
            </w:r>
          </w:p>
        </w:tc>
      </w:tr>
      <w:tr w:rsidR="00F46711" w14:paraId="63464686" w14:textId="77777777" w:rsidTr="00F76B5A">
        <w:trPr>
          <w:jc w:val="right"/>
        </w:trPr>
        <w:tc>
          <w:tcPr>
            <w:tcW w:w="1805" w:type="dxa"/>
          </w:tcPr>
          <w:p w14:paraId="0CC63315" w14:textId="77777777" w:rsidR="00F46711" w:rsidRPr="002D32CE" w:rsidRDefault="00F46711" w:rsidP="006A3BF1">
            <w:pPr>
              <w:widowControl w:val="0"/>
              <w:ind w:right="-18"/>
              <w:rPr>
                <w:rFonts w:asciiTheme="minorHAnsi" w:eastAsia="Times" w:hAnsiTheme="minorHAnsi" w:cstheme="minorHAnsi"/>
              </w:rPr>
            </w:pPr>
            <w:r w:rsidRPr="002D32CE">
              <w:rPr>
                <w:rFonts w:asciiTheme="minorHAnsi" w:eastAsia="Times" w:hAnsiTheme="minorHAnsi" w:cstheme="minorHAnsi"/>
              </w:rPr>
              <w:t>Oral Proficiency Exam – English for Registered Languages</w:t>
            </w:r>
          </w:p>
          <w:p w14:paraId="2AA2517F" w14:textId="77777777" w:rsidR="00F46711" w:rsidRPr="002D32CE" w:rsidRDefault="00F46711" w:rsidP="006A3BF1">
            <w:pPr>
              <w:rPr>
                <w:rFonts w:asciiTheme="minorHAnsi" w:hAnsiTheme="minorHAnsi" w:cstheme="minorHAnsi"/>
              </w:rPr>
            </w:pPr>
          </w:p>
        </w:tc>
        <w:tc>
          <w:tcPr>
            <w:tcW w:w="1260" w:type="dxa"/>
            <w:vAlign w:val="center"/>
          </w:tcPr>
          <w:p w14:paraId="301D36B3" w14:textId="77777777" w:rsidR="00F46711" w:rsidRPr="002D32CE" w:rsidRDefault="00F46711" w:rsidP="006A3BF1">
            <w:pPr>
              <w:jc w:val="center"/>
              <w:rPr>
                <w:rFonts w:asciiTheme="minorHAnsi" w:hAnsiTheme="minorHAnsi" w:cstheme="minorHAnsi"/>
              </w:rPr>
            </w:pPr>
            <w:r w:rsidRPr="002D32CE">
              <w:rPr>
                <w:rFonts w:asciiTheme="minorHAnsi" w:eastAsia="Times" w:hAnsiTheme="minorHAnsi" w:cstheme="minorHAnsi"/>
              </w:rPr>
              <w:t>$177.32</w:t>
            </w:r>
          </w:p>
        </w:tc>
        <w:tc>
          <w:tcPr>
            <w:tcW w:w="1350" w:type="dxa"/>
            <w:vAlign w:val="center"/>
          </w:tcPr>
          <w:p w14:paraId="6BC84864"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$181.75</w:t>
            </w:r>
          </w:p>
        </w:tc>
        <w:tc>
          <w:tcPr>
            <w:tcW w:w="1620" w:type="dxa"/>
            <w:vAlign w:val="center"/>
          </w:tcPr>
          <w:p w14:paraId="7D8E1C96"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$186.29</w:t>
            </w:r>
          </w:p>
        </w:tc>
        <w:tc>
          <w:tcPr>
            <w:tcW w:w="1430" w:type="dxa"/>
            <w:vAlign w:val="center"/>
          </w:tcPr>
          <w:p w14:paraId="4FEB94DC"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$190.94</w:t>
            </w:r>
          </w:p>
        </w:tc>
        <w:tc>
          <w:tcPr>
            <w:tcW w:w="1440" w:type="dxa"/>
            <w:vAlign w:val="center"/>
          </w:tcPr>
          <w:p w14:paraId="1BBAAB31"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$195.71</w:t>
            </w:r>
          </w:p>
        </w:tc>
      </w:tr>
      <w:tr w:rsidR="00F46711" w14:paraId="3253363E" w14:textId="77777777" w:rsidTr="00F76B5A">
        <w:trPr>
          <w:jc w:val="right"/>
        </w:trPr>
        <w:tc>
          <w:tcPr>
            <w:tcW w:w="1805" w:type="dxa"/>
          </w:tcPr>
          <w:p w14:paraId="233A983C" w14:textId="77777777" w:rsidR="00F46711" w:rsidRDefault="00F46711" w:rsidP="006A3BF1">
            <w:pPr>
              <w:rPr>
                <w:rFonts w:asciiTheme="minorHAnsi" w:eastAsia="Times" w:hAnsiTheme="minorHAnsi" w:cstheme="minorHAnsi"/>
              </w:rPr>
            </w:pPr>
            <w:r w:rsidRPr="002D32CE">
              <w:rPr>
                <w:rFonts w:asciiTheme="minorHAnsi" w:eastAsia="Times" w:hAnsiTheme="minorHAnsi" w:cstheme="minorHAnsi"/>
              </w:rPr>
              <w:t>Oral Proficiency Exam – For Foreign Language</w:t>
            </w:r>
          </w:p>
          <w:p w14:paraId="1A0C66B6" w14:textId="060259C5" w:rsidR="00D939D3" w:rsidRPr="002D32CE" w:rsidRDefault="00D939D3" w:rsidP="006A3BF1">
            <w:pPr>
              <w:rPr>
                <w:rFonts w:asciiTheme="minorHAnsi" w:hAnsiTheme="minorHAnsi" w:cstheme="minorHAnsi"/>
              </w:rPr>
            </w:pPr>
          </w:p>
        </w:tc>
        <w:tc>
          <w:tcPr>
            <w:tcW w:w="1260" w:type="dxa"/>
            <w:vAlign w:val="center"/>
          </w:tcPr>
          <w:p w14:paraId="68CD1A66" w14:textId="77777777" w:rsidR="00F46711" w:rsidRPr="002D32CE" w:rsidRDefault="00F46711" w:rsidP="006A3BF1">
            <w:pPr>
              <w:jc w:val="center"/>
              <w:rPr>
                <w:rFonts w:asciiTheme="minorHAnsi" w:hAnsiTheme="minorHAnsi" w:cstheme="minorHAnsi"/>
              </w:rPr>
            </w:pPr>
            <w:r w:rsidRPr="002D32CE">
              <w:rPr>
                <w:rFonts w:asciiTheme="minorHAnsi" w:eastAsia="Times" w:hAnsiTheme="minorHAnsi" w:cstheme="minorHAnsi"/>
              </w:rPr>
              <w:t>$177.32</w:t>
            </w:r>
          </w:p>
        </w:tc>
        <w:tc>
          <w:tcPr>
            <w:tcW w:w="1350" w:type="dxa"/>
            <w:vAlign w:val="center"/>
          </w:tcPr>
          <w:p w14:paraId="1F7AA36F"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$181.75</w:t>
            </w:r>
          </w:p>
        </w:tc>
        <w:tc>
          <w:tcPr>
            <w:tcW w:w="1620" w:type="dxa"/>
            <w:vAlign w:val="center"/>
          </w:tcPr>
          <w:p w14:paraId="3EDC8DC6"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$186.29</w:t>
            </w:r>
          </w:p>
        </w:tc>
        <w:tc>
          <w:tcPr>
            <w:tcW w:w="1430" w:type="dxa"/>
            <w:vAlign w:val="center"/>
          </w:tcPr>
          <w:p w14:paraId="2E37C477"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$190.94</w:t>
            </w:r>
          </w:p>
        </w:tc>
        <w:tc>
          <w:tcPr>
            <w:tcW w:w="1440" w:type="dxa"/>
            <w:vAlign w:val="center"/>
          </w:tcPr>
          <w:p w14:paraId="2C78D369"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$195.71</w:t>
            </w:r>
          </w:p>
        </w:tc>
      </w:tr>
      <w:tr w:rsidR="00F46711" w14:paraId="27ABC768" w14:textId="77777777" w:rsidTr="00F76B5A">
        <w:trPr>
          <w:jc w:val="right"/>
        </w:trPr>
        <w:tc>
          <w:tcPr>
            <w:tcW w:w="1805" w:type="dxa"/>
          </w:tcPr>
          <w:p w14:paraId="3D54ACDC" w14:textId="77777777" w:rsidR="00F46711" w:rsidRPr="002D32CE" w:rsidRDefault="00F46711" w:rsidP="006A3BF1">
            <w:pPr>
              <w:rPr>
                <w:rFonts w:asciiTheme="minorHAnsi" w:hAnsiTheme="minorHAnsi" w:cstheme="minorHAnsi"/>
              </w:rPr>
            </w:pPr>
            <w:r w:rsidRPr="002D32CE">
              <w:rPr>
                <w:rFonts w:asciiTheme="minorHAnsi" w:eastAsia="Times" w:hAnsiTheme="minorHAnsi" w:cstheme="minorHAnsi"/>
              </w:rPr>
              <w:t>Rescheduled Exam*</w:t>
            </w:r>
            <w:r w:rsidRPr="002D32CE">
              <w:rPr>
                <w:rFonts w:asciiTheme="minorHAnsi" w:eastAsia="Times" w:hAnsiTheme="minorHAnsi" w:cstheme="minorHAnsi"/>
              </w:rPr>
              <w:br/>
              <w:t>*Charged to applicant if they reschedule or cancel w/in the allowed timeframe set by the JCC.</w:t>
            </w:r>
            <w:r w:rsidRPr="002D32CE">
              <w:rPr>
                <w:rFonts w:asciiTheme="minorHAnsi" w:eastAsia="Times" w:hAnsiTheme="minorHAnsi" w:cstheme="minorHAnsi"/>
              </w:rPr>
              <w:br/>
            </w:r>
          </w:p>
        </w:tc>
        <w:tc>
          <w:tcPr>
            <w:tcW w:w="1260" w:type="dxa"/>
            <w:vAlign w:val="center"/>
          </w:tcPr>
          <w:p w14:paraId="74784092" w14:textId="77777777" w:rsidR="00F46711" w:rsidRPr="002D32CE" w:rsidRDefault="00F46711" w:rsidP="006A3BF1">
            <w:pPr>
              <w:jc w:val="center"/>
              <w:rPr>
                <w:rFonts w:asciiTheme="minorHAnsi" w:hAnsiTheme="minorHAnsi" w:cstheme="minorHAnsi"/>
              </w:rPr>
            </w:pPr>
            <w:r w:rsidRPr="002D32CE">
              <w:rPr>
                <w:rFonts w:asciiTheme="minorHAnsi" w:eastAsia="Times" w:hAnsiTheme="minorHAnsi" w:cstheme="minorHAnsi"/>
              </w:rPr>
              <w:t>$51.25</w:t>
            </w:r>
          </w:p>
        </w:tc>
        <w:tc>
          <w:tcPr>
            <w:tcW w:w="1350" w:type="dxa"/>
            <w:vAlign w:val="center"/>
          </w:tcPr>
          <w:p w14:paraId="44521A46"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$52.53</w:t>
            </w:r>
          </w:p>
        </w:tc>
        <w:tc>
          <w:tcPr>
            <w:tcW w:w="1620" w:type="dxa"/>
            <w:vAlign w:val="center"/>
          </w:tcPr>
          <w:p w14:paraId="1CC6C560" w14:textId="77777777" w:rsidR="00F46711" w:rsidRPr="002D32CE" w:rsidRDefault="00F46711" w:rsidP="006A3BF1">
            <w:pPr>
              <w:jc w:val="center"/>
              <w:rPr>
                <w:rFonts w:asciiTheme="minorHAnsi" w:eastAsia="Times" w:hAnsiTheme="minorHAnsi" w:cstheme="minorHAnsi"/>
              </w:rPr>
            </w:pPr>
            <w:r w:rsidRPr="002D32CE">
              <w:rPr>
                <w:rFonts w:asciiTheme="minorHAnsi" w:eastAsia="Times" w:hAnsiTheme="minorHAnsi" w:cstheme="minorHAnsi"/>
              </w:rPr>
              <w:t>$53.84</w:t>
            </w:r>
          </w:p>
        </w:tc>
        <w:tc>
          <w:tcPr>
            <w:tcW w:w="1430" w:type="dxa"/>
            <w:vAlign w:val="center"/>
          </w:tcPr>
          <w:p w14:paraId="108EB477"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$55.18</w:t>
            </w:r>
          </w:p>
        </w:tc>
        <w:tc>
          <w:tcPr>
            <w:tcW w:w="1440" w:type="dxa"/>
            <w:vAlign w:val="center"/>
          </w:tcPr>
          <w:p w14:paraId="4DAE02BC" w14:textId="77777777" w:rsidR="00F46711" w:rsidRPr="002D32CE" w:rsidRDefault="00F46711" w:rsidP="006A3BF1">
            <w:pPr>
              <w:jc w:val="center"/>
              <w:rPr>
                <w:rFonts w:asciiTheme="minorHAnsi" w:hAnsiTheme="minorHAnsi" w:cstheme="minorHAnsi"/>
              </w:rPr>
            </w:pPr>
            <w:r>
              <w:rPr>
                <w:rFonts w:asciiTheme="minorHAnsi" w:hAnsiTheme="minorHAnsi" w:cstheme="minorHAnsi"/>
              </w:rPr>
              <w:t>$56.55</w:t>
            </w:r>
          </w:p>
        </w:tc>
      </w:tr>
    </w:tbl>
    <w:p w14:paraId="576D15C1" w14:textId="0EE87E1C" w:rsidR="00CA3F7A" w:rsidRDefault="00CA3F7A" w:rsidP="00A009BA">
      <w:pPr>
        <w:pStyle w:val="ListParagraph"/>
        <w:keepNext/>
        <w:ind w:left="1440"/>
      </w:pPr>
    </w:p>
    <w:p w14:paraId="6F52BEE9" w14:textId="5EB6ACA7" w:rsidR="00684812" w:rsidRPr="00AC66C2" w:rsidRDefault="003E6DAB" w:rsidP="00CA3F7A">
      <w:pPr>
        <w:pStyle w:val="ListParagraph"/>
        <w:keepNext/>
        <w:numPr>
          <w:ilvl w:val="1"/>
          <w:numId w:val="11"/>
        </w:numPr>
        <w:rPr>
          <w:bCs/>
        </w:rPr>
      </w:pPr>
      <w:r>
        <w:rPr>
          <w:b/>
        </w:rPr>
        <w:t xml:space="preserve">Coordination </w:t>
      </w:r>
      <w:r w:rsidR="007112C7">
        <w:rPr>
          <w:b/>
        </w:rPr>
        <w:t>with External Agencies and/or Sub-contractors</w:t>
      </w:r>
      <w:r w:rsidR="00684812">
        <w:rPr>
          <w:b/>
        </w:rPr>
        <w:br/>
      </w:r>
    </w:p>
    <w:p w14:paraId="542ECDEC" w14:textId="5D8159B3" w:rsidR="000C3F9A" w:rsidRDefault="00E1604D" w:rsidP="000C3F9A">
      <w:pPr>
        <w:pStyle w:val="ListParagraph"/>
        <w:widowControl w:val="0"/>
        <w:numPr>
          <w:ilvl w:val="2"/>
          <w:numId w:val="11"/>
        </w:numPr>
      </w:pPr>
      <w:r>
        <w:t>The proposer</w:t>
      </w:r>
      <w:r w:rsidR="00684812">
        <w:t xml:space="preserve"> under this </w:t>
      </w:r>
      <w:r w:rsidR="004B1714">
        <w:t>RFP</w:t>
      </w:r>
      <w:r w:rsidR="00684812">
        <w:t xml:space="preserve"> will work closely with the NCSC on exam provision and coordination for the Written Examination and BIE. The </w:t>
      </w:r>
      <w:r w:rsidR="007112C7">
        <w:t>proposer must also have the ability to administer the OPE in accordance with the ACTFL guidelines</w:t>
      </w:r>
      <w:r w:rsidR="000C3F9A">
        <w:t xml:space="preserve"> </w:t>
      </w:r>
      <w:hyperlink r:id="rId12" w:history="1">
        <w:r w:rsidR="001C4BAA" w:rsidRPr="00B847F0">
          <w:rPr>
            <w:rStyle w:val="Hyperlink"/>
          </w:rPr>
          <w:t>https://www.actfl.org/resources/actfl-proficiency-guidelines-2012</w:t>
        </w:r>
      </w:hyperlink>
    </w:p>
    <w:p w14:paraId="4844DF40" w14:textId="77777777" w:rsidR="001C4BAA" w:rsidRDefault="001C4BAA" w:rsidP="00F21103">
      <w:pPr>
        <w:pStyle w:val="ListParagraph"/>
        <w:widowControl w:val="0"/>
        <w:ind w:left="2160"/>
      </w:pPr>
    </w:p>
    <w:p w14:paraId="35FD51FF" w14:textId="54C27DC5" w:rsidR="00684812" w:rsidRPr="00126FB9" w:rsidRDefault="00E1604D" w:rsidP="00AC66C2">
      <w:pPr>
        <w:pStyle w:val="ListParagraph"/>
        <w:widowControl w:val="0"/>
        <w:numPr>
          <w:ilvl w:val="2"/>
          <w:numId w:val="11"/>
        </w:numPr>
        <w:rPr>
          <w:bCs/>
        </w:rPr>
      </w:pPr>
      <w:r w:rsidRPr="006B4E6E">
        <w:t>The proposer</w:t>
      </w:r>
      <w:r w:rsidR="00684812" w:rsidRPr="006B4E6E">
        <w:t xml:space="preserve"> is responsible</w:t>
      </w:r>
      <w:r w:rsidR="00684812">
        <w:t xml:space="preserve"> for providing </w:t>
      </w:r>
      <w:r w:rsidR="00982D4D">
        <w:t xml:space="preserve">exam </w:t>
      </w:r>
      <w:r w:rsidR="00684812">
        <w:t xml:space="preserve">scores to </w:t>
      </w:r>
      <w:r w:rsidR="005A2184">
        <w:t xml:space="preserve">the Judicial Council and </w:t>
      </w:r>
      <w:r w:rsidR="00982D4D">
        <w:t xml:space="preserve">to </w:t>
      </w:r>
      <w:r w:rsidR="005A2184">
        <w:t xml:space="preserve">exam </w:t>
      </w:r>
      <w:r w:rsidR="00684812">
        <w:t>candidates</w:t>
      </w:r>
      <w:r w:rsidR="005A2184">
        <w:t>,</w:t>
      </w:r>
      <w:r w:rsidR="00684812">
        <w:t xml:space="preserve"> and </w:t>
      </w:r>
      <w:r w:rsidR="005A2184">
        <w:t xml:space="preserve">for </w:t>
      </w:r>
      <w:r w:rsidR="00684812">
        <w:t xml:space="preserve">handling complaints or appeals regarding </w:t>
      </w:r>
      <w:r w:rsidR="00F72461">
        <w:t xml:space="preserve">exam </w:t>
      </w:r>
      <w:r w:rsidR="00684812">
        <w:t>results.</w:t>
      </w:r>
      <w:r w:rsidR="00684812">
        <w:br/>
      </w:r>
    </w:p>
    <w:p w14:paraId="2D950843" w14:textId="4C3D31A8" w:rsidR="00684812" w:rsidRPr="00AC66C2" w:rsidRDefault="00684812" w:rsidP="00AC66C2">
      <w:pPr>
        <w:pStyle w:val="ListParagraph"/>
        <w:widowControl w:val="0"/>
        <w:numPr>
          <w:ilvl w:val="2"/>
          <w:numId w:val="11"/>
        </w:numPr>
        <w:rPr>
          <w:rStyle w:val="Hyperlink"/>
          <w:bCs/>
          <w:color w:val="auto"/>
          <w:u w:val="none"/>
        </w:rPr>
      </w:pPr>
      <w:r>
        <w:t>In addition to developing and maintain</w:t>
      </w:r>
      <w:r w:rsidR="00810D76">
        <w:t>ing</w:t>
      </w:r>
      <w:r>
        <w:t xml:space="preserve"> the Written Examination and BIE, the NCSC </w:t>
      </w:r>
      <w:r w:rsidRPr="00CE37B2">
        <w:t xml:space="preserve">maintains standardized manuals for </w:t>
      </w:r>
      <w:r>
        <w:t xml:space="preserve">BIE </w:t>
      </w:r>
      <w:r w:rsidRPr="00CE37B2">
        <w:t xml:space="preserve">court interpreter test construction, test administration (including candidate information booklets), and the test rater system. </w:t>
      </w:r>
      <w:r>
        <w:t xml:space="preserve">These materials will be made available to </w:t>
      </w:r>
      <w:r w:rsidR="00E1604D">
        <w:t xml:space="preserve">the </w:t>
      </w:r>
      <w:r w:rsidR="00DF0468">
        <w:t xml:space="preserve">selected </w:t>
      </w:r>
      <w:r w:rsidR="00E1604D">
        <w:t>proposer</w:t>
      </w:r>
      <w:r>
        <w:t>.</w:t>
      </w:r>
      <w:r w:rsidR="00DF0468">
        <w:t xml:space="preserve"> </w:t>
      </w:r>
      <w:r>
        <w:t xml:space="preserve">Additional </w:t>
      </w:r>
      <w:r w:rsidRPr="00CE37B2">
        <w:t xml:space="preserve">information about the NCSC and the </w:t>
      </w:r>
      <w:r>
        <w:t xml:space="preserve">Written and oral BIE </w:t>
      </w:r>
      <w:r w:rsidRPr="00CE37B2">
        <w:t xml:space="preserve">examinations can be located at: </w:t>
      </w:r>
      <w:hyperlink r:id="rId13" w:history="1">
        <w:r w:rsidR="008949C0" w:rsidRPr="008949C0">
          <w:rPr>
            <w:rStyle w:val="Hyperlink"/>
          </w:rPr>
          <w:t>https://www.ncsc.org/consulting-and-research/areas-of-expertise/interpreter-info/written-and-oral-exam-resources</w:t>
        </w:r>
      </w:hyperlink>
      <w:r>
        <w:rPr>
          <w:rStyle w:val="Hyperlink"/>
        </w:rPr>
        <w:br/>
      </w:r>
    </w:p>
    <w:p w14:paraId="11E182BE" w14:textId="5901FA3A" w:rsidR="00C546E3" w:rsidRPr="00AC66C2" w:rsidRDefault="00C546E3" w:rsidP="00684812">
      <w:pPr>
        <w:pStyle w:val="ListParagraph"/>
        <w:keepNext/>
        <w:numPr>
          <w:ilvl w:val="1"/>
          <w:numId w:val="11"/>
        </w:numPr>
        <w:rPr>
          <w:bCs/>
        </w:rPr>
      </w:pPr>
      <w:r>
        <w:rPr>
          <w:b/>
        </w:rPr>
        <w:t xml:space="preserve">Expectations Under This </w:t>
      </w:r>
      <w:r w:rsidR="007A5D2E">
        <w:rPr>
          <w:b/>
        </w:rPr>
        <w:t>RFP</w:t>
      </w:r>
      <w:r>
        <w:rPr>
          <w:b/>
        </w:rPr>
        <w:br/>
      </w:r>
    </w:p>
    <w:p w14:paraId="29DEE0F0" w14:textId="57372156" w:rsidR="009A1C54" w:rsidRPr="00126FB9" w:rsidRDefault="009A1C54" w:rsidP="009A1C54">
      <w:pPr>
        <w:pStyle w:val="ListParagraph"/>
        <w:keepNext/>
        <w:numPr>
          <w:ilvl w:val="2"/>
          <w:numId w:val="11"/>
        </w:numPr>
        <w:rPr>
          <w:bCs/>
        </w:rPr>
      </w:pPr>
      <w:r>
        <w:t xml:space="preserve">In addition to coordination with </w:t>
      </w:r>
      <w:r w:rsidR="00461B28">
        <w:t>any subcontractors</w:t>
      </w:r>
      <w:r w:rsidR="00312AD6">
        <w:t xml:space="preserve"> </w:t>
      </w:r>
      <w:r>
        <w:t>and</w:t>
      </w:r>
      <w:r w:rsidR="00461B28">
        <w:t xml:space="preserve">/or the </w:t>
      </w:r>
      <w:r>
        <w:t xml:space="preserve">NCSC, and as described below under </w:t>
      </w:r>
      <w:r w:rsidR="00FA1BE6">
        <w:t xml:space="preserve">Section 3.0, </w:t>
      </w:r>
      <w:r>
        <w:t xml:space="preserve">Description of Services, the successful </w:t>
      </w:r>
      <w:r w:rsidR="00E96C5F">
        <w:t>proposer</w:t>
      </w:r>
      <w:r>
        <w:t xml:space="preserve"> will be responsible for registering candidates for and administering all three interpreter examinations (the Written Examination in English, BIE and OPE) at test sites throughout California and providing regular score data to candidates and summary data to the Judicial Council.</w:t>
      </w:r>
      <w:r>
        <w:br/>
      </w:r>
    </w:p>
    <w:p w14:paraId="269F4052" w14:textId="6333275A" w:rsidR="00443E8D" w:rsidRPr="00126FB9" w:rsidRDefault="004A4F6F" w:rsidP="009A1C54">
      <w:pPr>
        <w:pStyle w:val="ListParagraph"/>
        <w:keepNext/>
        <w:numPr>
          <w:ilvl w:val="2"/>
          <w:numId w:val="11"/>
        </w:numPr>
        <w:rPr>
          <w:bCs/>
        </w:rPr>
      </w:pPr>
      <w:r>
        <w:t xml:space="preserve">The </w:t>
      </w:r>
      <w:r w:rsidR="00E96C5F">
        <w:t>proposer</w:t>
      </w:r>
      <w:r w:rsidR="004B1714">
        <w:t xml:space="preserve"> </w:t>
      </w:r>
      <w:r w:rsidR="00443E8D">
        <w:t xml:space="preserve">will also be responsible for project management, customer service </w:t>
      </w:r>
      <w:r w:rsidR="005E6880">
        <w:t xml:space="preserve">and call center, </w:t>
      </w:r>
      <w:r w:rsidR="00512B39">
        <w:t xml:space="preserve">training all staff that work on the program, </w:t>
      </w:r>
      <w:r w:rsidR="005E6880">
        <w:t>exam</w:t>
      </w:r>
      <w:r w:rsidR="00443E8D">
        <w:t xml:space="preserve"> appeals, </w:t>
      </w:r>
      <w:r w:rsidR="005E6880">
        <w:t xml:space="preserve">website maintenance, </w:t>
      </w:r>
      <w:r w:rsidR="00443E8D">
        <w:t>and providing the Judicial Council with regular and accurate reports on score data, candidates and their progress, and testing program performance.</w:t>
      </w:r>
      <w:r w:rsidR="00443E8D">
        <w:br/>
      </w:r>
    </w:p>
    <w:p w14:paraId="49A1DDC5" w14:textId="761A6984" w:rsidR="00443E8D" w:rsidRPr="006B4E6E" w:rsidRDefault="00B20414" w:rsidP="00772C4C">
      <w:pPr>
        <w:pStyle w:val="ListParagraph"/>
        <w:widowControl w:val="0"/>
        <w:numPr>
          <w:ilvl w:val="2"/>
          <w:numId w:val="11"/>
        </w:numPr>
        <w:rPr>
          <w:bCs/>
        </w:rPr>
      </w:pPr>
      <w:r>
        <w:t>If required</w:t>
      </w:r>
      <w:r w:rsidR="00443E8D">
        <w:t xml:space="preserve">, </w:t>
      </w:r>
      <w:r w:rsidR="007D1C97">
        <w:t xml:space="preserve">proposer </w:t>
      </w:r>
      <w:r w:rsidR="00443E8D">
        <w:t>may also be requested to</w:t>
      </w:r>
      <w:r w:rsidR="00F0463B">
        <w:t xml:space="preserve"> maintain (i.e.</w:t>
      </w:r>
      <w:r w:rsidR="00FD4EF3">
        <w:t>,</w:t>
      </w:r>
      <w:r w:rsidR="00F0463B">
        <w:t xml:space="preserve"> </w:t>
      </w:r>
      <w:r w:rsidR="007E28A9">
        <w:t>modifications</w:t>
      </w:r>
      <w:r w:rsidR="00F0463B">
        <w:t>)</w:t>
      </w:r>
      <w:r w:rsidR="00443E8D">
        <w:t xml:space="preserve"> or create a California-only BIE instrument for certified languages for which the NCSC does not</w:t>
      </w:r>
      <w:r w:rsidR="00F0463B">
        <w:t xml:space="preserve"> provide an exam.</w:t>
      </w:r>
      <w:r w:rsidR="00AA759B">
        <w:t xml:space="preserve"> </w:t>
      </w:r>
      <w:r w:rsidR="00E96C5F">
        <w:t>Proposer</w:t>
      </w:r>
      <w:r w:rsidR="00F27DC5">
        <w:t xml:space="preserve"> </w:t>
      </w:r>
      <w:r w:rsidR="00AA759B">
        <w:t xml:space="preserve">should have the capability to perform this work for the Judicial Council. </w:t>
      </w:r>
      <w:r w:rsidR="006C237B" w:rsidRPr="006B4E6E">
        <w:t xml:space="preserve">Any </w:t>
      </w:r>
      <w:r w:rsidR="00090E6B" w:rsidRPr="006B4E6E">
        <w:t>BIE exam maintenance or new</w:t>
      </w:r>
      <w:r w:rsidR="006C237B" w:rsidRPr="006B4E6E">
        <w:t xml:space="preserve"> BIE exams developed under this </w:t>
      </w:r>
      <w:r w:rsidR="00EC2E90">
        <w:t>RFP</w:t>
      </w:r>
      <w:r w:rsidR="00EC2E90" w:rsidRPr="006B4E6E">
        <w:t xml:space="preserve"> </w:t>
      </w:r>
      <w:r w:rsidR="006C237B" w:rsidRPr="006B4E6E">
        <w:t xml:space="preserve">are the intellectual property of the Judicial Council and may not be used by </w:t>
      </w:r>
      <w:r w:rsidR="009240B8">
        <w:t xml:space="preserve">NCSC or </w:t>
      </w:r>
      <w:r w:rsidR="006C237B" w:rsidRPr="006B4E6E">
        <w:t>other states</w:t>
      </w:r>
      <w:r w:rsidR="009240B8">
        <w:t xml:space="preserve"> without prior permission</w:t>
      </w:r>
      <w:r w:rsidR="00090E6B" w:rsidRPr="006B4E6E">
        <w:t xml:space="preserve">. Proposer should include the cost for maintaining a BIE or developing </w:t>
      </w:r>
      <w:r w:rsidR="009240B8">
        <w:t xml:space="preserve">and piloting </w:t>
      </w:r>
      <w:r w:rsidR="00090E6B" w:rsidRPr="006B4E6E">
        <w:t>a new BIE exam in the cost proposal</w:t>
      </w:r>
      <w:r w:rsidR="007F753E">
        <w:t>,</w:t>
      </w:r>
      <w:r w:rsidR="00090E6B" w:rsidRPr="006B4E6E">
        <w:t xml:space="preserve"> </w:t>
      </w:r>
      <w:r w:rsidR="007F753E">
        <w:t>s</w:t>
      </w:r>
      <w:r w:rsidR="00090E6B" w:rsidRPr="006B4E6E">
        <w:t xml:space="preserve">ee </w:t>
      </w:r>
      <w:r w:rsidR="00090E6B" w:rsidRPr="00483282">
        <w:t>Deliverables</w:t>
      </w:r>
      <w:r w:rsidR="000E7CE0" w:rsidRPr="00483282">
        <w:t xml:space="preserve">, </w:t>
      </w:r>
      <w:r w:rsidR="00090E6B" w:rsidRPr="00483282">
        <w:t xml:space="preserve">Section </w:t>
      </w:r>
      <w:r w:rsidR="005172A3" w:rsidRPr="00483282">
        <w:t>3</w:t>
      </w:r>
      <w:r w:rsidR="00090E6B" w:rsidRPr="00483282">
        <w:t>.1</w:t>
      </w:r>
      <w:r w:rsidR="00E267B6" w:rsidRPr="00483282">
        <w:t>3</w:t>
      </w:r>
      <w:r w:rsidR="006C237B" w:rsidRPr="00483282">
        <w:t>.</w:t>
      </w:r>
      <w:r w:rsidR="006C237B" w:rsidRPr="006B4E6E">
        <w:t xml:space="preserve"> </w:t>
      </w:r>
      <w:r w:rsidR="00443E8D" w:rsidRPr="006B4E6E">
        <w:br/>
      </w:r>
    </w:p>
    <w:p w14:paraId="4D5956AB" w14:textId="233A139C" w:rsidR="00CA3F7A" w:rsidRPr="006B4E6E" w:rsidRDefault="00443E8D" w:rsidP="002C5CD0">
      <w:pPr>
        <w:pStyle w:val="ListParagraph"/>
        <w:widowControl w:val="0"/>
        <w:numPr>
          <w:ilvl w:val="2"/>
          <w:numId w:val="11"/>
        </w:numPr>
        <w:rPr>
          <w:bCs/>
        </w:rPr>
      </w:pPr>
      <w:r w:rsidRPr="006B4E6E">
        <w:t>Th</w:t>
      </w:r>
      <w:r w:rsidR="00F27DC5" w:rsidRPr="006B4E6E">
        <w:t>e</w:t>
      </w:r>
      <w:r w:rsidRPr="006B4E6E">
        <w:t xml:space="preserve"> BIE instrument development service </w:t>
      </w:r>
      <w:r w:rsidR="00B20414" w:rsidRPr="006B4E6E">
        <w:t>may or may not be</w:t>
      </w:r>
      <w:r w:rsidRPr="006B4E6E">
        <w:t xml:space="preserve"> required </w:t>
      </w:r>
      <w:r w:rsidR="00E96C5F" w:rsidRPr="006B4E6E">
        <w:t>by the</w:t>
      </w:r>
      <w:r w:rsidR="00B20414" w:rsidRPr="006B4E6E">
        <w:t xml:space="preserve"> Judicial Council during the three-year contract</w:t>
      </w:r>
      <w:r w:rsidR="00026720">
        <w:t xml:space="preserve"> or the optional years</w:t>
      </w:r>
      <w:r w:rsidR="00B20414" w:rsidRPr="006B4E6E">
        <w:t xml:space="preserve">. If the </w:t>
      </w:r>
      <w:r w:rsidR="00E96C5F" w:rsidRPr="006B4E6E">
        <w:t>successful proposer</w:t>
      </w:r>
      <w:r w:rsidR="00B20414" w:rsidRPr="006B4E6E">
        <w:t xml:space="preserve"> is requested to perform this work, it</w:t>
      </w:r>
      <w:r w:rsidRPr="006B4E6E">
        <w:t xml:space="preserve"> may be contracted out by </w:t>
      </w:r>
      <w:r w:rsidR="00E1604D" w:rsidRPr="006B4E6E">
        <w:t>the proposer</w:t>
      </w:r>
      <w:r w:rsidRPr="006B4E6E">
        <w:t xml:space="preserve"> to individuals who have expertise in BIE instrument development, who strictly follow the BIE test exam construction and development procedures that have been established by the NCSC.</w:t>
      </w:r>
      <w:r w:rsidR="006C237B" w:rsidRPr="006B4E6E">
        <w:t xml:space="preserve"> Any new BIE exams that are developed under this </w:t>
      </w:r>
      <w:r w:rsidR="00EC2E90">
        <w:t>RFP</w:t>
      </w:r>
      <w:r w:rsidR="00EC2E90" w:rsidRPr="006B4E6E">
        <w:t xml:space="preserve"> </w:t>
      </w:r>
      <w:r w:rsidR="006C237B" w:rsidRPr="006B4E6E">
        <w:t xml:space="preserve">are the intellectual property of the Judicial Council and may not be used by </w:t>
      </w:r>
      <w:r w:rsidR="00672423">
        <w:t xml:space="preserve">NCSC or </w:t>
      </w:r>
      <w:r w:rsidR="006C237B" w:rsidRPr="006B4E6E">
        <w:t>other states</w:t>
      </w:r>
      <w:r w:rsidR="00672423">
        <w:t xml:space="preserve"> without prior permission</w:t>
      </w:r>
      <w:r w:rsidR="006C237B" w:rsidRPr="006B4E6E">
        <w:t xml:space="preserve">. </w:t>
      </w:r>
      <w:r w:rsidR="003959B3">
        <w:rPr>
          <w:bCs/>
        </w:rPr>
        <w:br/>
      </w:r>
    </w:p>
    <w:p w14:paraId="670853DE" w14:textId="64606E51" w:rsidR="002F5DEF" w:rsidRPr="009C6E5C" w:rsidRDefault="00C37FF7" w:rsidP="00483282">
      <w:pPr>
        <w:pStyle w:val="Heading1"/>
        <w:keepNext w:val="0"/>
        <w:widowControl w:val="0"/>
        <w:rPr>
          <w:rFonts w:asciiTheme="minorHAnsi" w:hAnsiTheme="minorHAnsi" w:cstheme="minorHAnsi"/>
          <w:sz w:val="24"/>
          <w:szCs w:val="24"/>
        </w:rPr>
      </w:pPr>
      <w:bookmarkStart w:id="5" w:name="_Toc115879313"/>
      <w:r w:rsidRPr="009C6E5C">
        <w:rPr>
          <w:rFonts w:asciiTheme="minorHAnsi" w:hAnsiTheme="minorHAnsi" w:cstheme="minorHAnsi"/>
          <w:sz w:val="24"/>
          <w:szCs w:val="24"/>
        </w:rPr>
        <w:t>2.0</w:t>
      </w:r>
      <w:r w:rsidRPr="009C6E5C">
        <w:rPr>
          <w:rFonts w:asciiTheme="minorHAnsi" w:hAnsiTheme="minorHAnsi" w:cstheme="minorHAnsi"/>
          <w:sz w:val="24"/>
          <w:szCs w:val="24"/>
        </w:rPr>
        <w:tab/>
      </w:r>
      <w:r w:rsidR="002F5DEF" w:rsidRPr="009C6E5C">
        <w:rPr>
          <w:rFonts w:asciiTheme="minorHAnsi" w:hAnsiTheme="minorHAnsi" w:cstheme="minorHAnsi"/>
          <w:sz w:val="24"/>
          <w:szCs w:val="24"/>
        </w:rPr>
        <w:t xml:space="preserve">CONTRACT PERIOD </w:t>
      </w:r>
      <w:r w:rsidR="000C01AA">
        <w:rPr>
          <w:rFonts w:asciiTheme="minorHAnsi" w:hAnsiTheme="minorHAnsi" w:cstheme="minorHAnsi"/>
          <w:sz w:val="24"/>
          <w:szCs w:val="24"/>
        </w:rPr>
        <w:t>AND</w:t>
      </w:r>
      <w:r w:rsidR="000C01AA" w:rsidRPr="009C6E5C">
        <w:rPr>
          <w:rFonts w:asciiTheme="minorHAnsi" w:hAnsiTheme="minorHAnsi" w:cstheme="minorHAnsi"/>
          <w:sz w:val="24"/>
          <w:szCs w:val="24"/>
        </w:rPr>
        <w:t xml:space="preserve"> </w:t>
      </w:r>
      <w:r w:rsidR="002F5DEF" w:rsidRPr="009C6E5C">
        <w:rPr>
          <w:rFonts w:asciiTheme="minorHAnsi" w:hAnsiTheme="minorHAnsi" w:cstheme="minorHAnsi"/>
          <w:sz w:val="24"/>
          <w:szCs w:val="24"/>
        </w:rPr>
        <w:t>BUDGET</w:t>
      </w:r>
      <w:bookmarkEnd w:id="5"/>
    </w:p>
    <w:p w14:paraId="15CCC129" w14:textId="77777777" w:rsidR="002F5DEF" w:rsidRPr="002F5DEF" w:rsidRDefault="002F5DEF" w:rsidP="002F5DEF">
      <w:pPr>
        <w:pStyle w:val="ListParagraph"/>
        <w:keepNext/>
        <w:keepLines/>
        <w:numPr>
          <w:ilvl w:val="0"/>
          <w:numId w:val="13"/>
        </w:numPr>
        <w:rPr>
          <w:vanish/>
        </w:rPr>
      </w:pPr>
    </w:p>
    <w:p w14:paraId="035579EC" w14:textId="77777777" w:rsidR="002F5DEF" w:rsidRPr="002F5DEF" w:rsidRDefault="002F5DEF" w:rsidP="002F5DEF">
      <w:pPr>
        <w:pStyle w:val="ListParagraph"/>
        <w:keepNext/>
        <w:keepLines/>
        <w:numPr>
          <w:ilvl w:val="0"/>
          <w:numId w:val="13"/>
        </w:numPr>
        <w:rPr>
          <w:vanish/>
        </w:rPr>
      </w:pPr>
    </w:p>
    <w:p w14:paraId="701230B1" w14:textId="219090E4" w:rsidR="002F5DEF" w:rsidRDefault="002F5DEF" w:rsidP="00483282">
      <w:pPr>
        <w:pStyle w:val="ListParagraph"/>
        <w:widowControl w:val="0"/>
        <w:numPr>
          <w:ilvl w:val="1"/>
          <w:numId w:val="13"/>
        </w:numPr>
        <w:ind w:left="1512" w:hanging="720"/>
      </w:pPr>
      <w:r w:rsidRPr="00CE37B2">
        <w:t>The proposed contract timeline is estimated as January 1, 2023, through December 31, 202</w:t>
      </w:r>
      <w:r w:rsidR="00A064BA">
        <w:t>5</w:t>
      </w:r>
      <w:r w:rsidR="002B26D2">
        <w:t xml:space="preserve">. </w:t>
      </w:r>
      <w:r w:rsidR="00C02BD5">
        <w:t xml:space="preserve">At the sole discretion of the JCC, there </w:t>
      </w:r>
      <w:r w:rsidR="00EB0F1B">
        <w:t>m</w:t>
      </w:r>
      <w:r w:rsidR="00947C0B">
        <w:t>ight</w:t>
      </w:r>
      <w:r w:rsidR="00EB0F1B">
        <w:t xml:space="preserve"> </w:t>
      </w:r>
      <w:r w:rsidR="00C02BD5">
        <w:t xml:space="preserve">be an </w:t>
      </w:r>
      <w:r>
        <w:t xml:space="preserve">option to renew </w:t>
      </w:r>
      <w:r w:rsidR="00C02BD5">
        <w:t>the agreement</w:t>
      </w:r>
      <w:r>
        <w:t xml:space="preserve"> for </w:t>
      </w:r>
      <w:r w:rsidR="00C02BD5">
        <w:t>two</w:t>
      </w:r>
      <w:r>
        <w:t xml:space="preserve"> </w:t>
      </w:r>
      <w:r w:rsidR="00C02BD5">
        <w:t xml:space="preserve">additional </w:t>
      </w:r>
      <w:r>
        <w:t xml:space="preserve">years, until December 31, 2027. </w:t>
      </w:r>
    </w:p>
    <w:p w14:paraId="04E2F89B" w14:textId="77777777" w:rsidR="002F5DEF" w:rsidRDefault="002F5DEF" w:rsidP="00483282">
      <w:pPr>
        <w:pStyle w:val="ListParagraph"/>
        <w:widowControl w:val="0"/>
        <w:ind w:left="1512"/>
      </w:pPr>
    </w:p>
    <w:p w14:paraId="126800FE" w14:textId="060EFADA" w:rsidR="002F5DEF" w:rsidRPr="007E37A6" w:rsidRDefault="002F5DEF" w:rsidP="00B93476">
      <w:pPr>
        <w:pStyle w:val="ListParagraph"/>
        <w:keepNext/>
        <w:numPr>
          <w:ilvl w:val="1"/>
          <w:numId w:val="13"/>
        </w:numPr>
        <w:ind w:left="1512" w:hanging="720"/>
        <w:rPr>
          <w:b/>
          <w:bCs/>
        </w:rPr>
      </w:pPr>
      <w:bookmarkStart w:id="6" w:name="_Hlk111712022"/>
      <w:r w:rsidRPr="007E37A6">
        <w:t xml:space="preserve">In </w:t>
      </w:r>
      <w:bookmarkStart w:id="7" w:name="_Hlk111712036"/>
      <w:r w:rsidRPr="007E37A6">
        <w:t xml:space="preserve">addition to the examination fees </w:t>
      </w:r>
      <w:r w:rsidR="00C02BD5" w:rsidRPr="007E37A6">
        <w:t xml:space="preserve">the </w:t>
      </w:r>
      <w:r w:rsidR="004B1714" w:rsidRPr="007E37A6">
        <w:t>proposer</w:t>
      </w:r>
      <w:r w:rsidRPr="007E37A6">
        <w:t xml:space="preserve"> will collect from candidates, the estimated funds available for managing and administering all interpreter </w:t>
      </w:r>
      <w:r w:rsidRPr="007E37A6">
        <w:lastRenderedPageBreak/>
        <w:t xml:space="preserve">examination services under this </w:t>
      </w:r>
      <w:r w:rsidR="0003174A">
        <w:t>RFP</w:t>
      </w:r>
      <w:r w:rsidR="00893A8C" w:rsidRPr="007E37A6">
        <w:t>, including optional services such as Exam Maintenance</w:t>
      </w:r>
      <w:r w:rsidR="001F6A5E" w:rsidRPr="007E37A6">
        <w:t xml:space="preserve"> or</w:t>
      </w:r>
      <w:r w:rsidR="00893A8C" w:rsidRPr="007E37A6">
        <w:t xml:space="preserve"> Development </w:t>
      </w:r>
      <w:r w:rsidRPr="007E37A6">
        <w:t xml:space="preserve">will not exceed </w:t>
      </w:r>
      <w:r w:rsidRPr="007E37A6">
        <w:rPr>
          <w:b/>
          <w:bCs/>
        </w:rPr>
        <w:t>$500,000</w:t>
      </w:r>
      <w:r w:rsidR="00821439" w:rsidRPr="007E37A6">
        <w:rPr>
          <w:b/>
          <w:bCs/>
        </w:rPr>
        <w:t>.00</w:t>
      </w:r>
      <w:r w:rsidRPr="007E37A6">
        <w:rPr>
          <w:b/>
          <w:bCs/>
        </w:rPr>
        <w:t xml:space="preserve"> per </w:t>
      </w:r>
      <w:r w:rsidR="00E366D6" w:rsidRPr="007E37A6">
        <w:rPr>
          <w:b/>
          <w:bCs/>
        </w:rPr>
        <w:t xml:space="preserve">calendar </w:t>
      </w:r>
      <w:r w:rsidRPr="007E37A6">
        <w:rPr>
          <w:b/>
          <w:bCs/>
        </w:rPr>
        <w:t>year</w:t>
      </w:r>
      <w:bookmarkEnd w:id="7"/>
      <w:r w:rsidRPr="007E37A6">
        <w:rPr>
          <w:b/>
          <w:bCs/>
        </w:rPr>
        <w:t xml:space="preserve">. </w:t>
      </w:r>
    </w:p>
    <w:p w14:paraId="00F2A600" w14:textId="77777777" w:rsidR="000418FA" w:rsidRPr="000418FA" w:rsidRDefault="000418FA" w:rsidP="000418FA">
      <w:pPr>
        <w:pStyle w:val="ListParagraph"/>
        <w:widowControl w:val="0"/>
        <w:numPr>
          <w:ilvl w:val="0"/>
          <w:numId w:val="13"/>
        </w:numPr>
        <w:spacing w:before="240" w:after="60"/>
        <w:outlineLvl w:val="0"/>
        <w:rPr>
          <w:rFonts w:asciiTheme="minorHAnsi" w:eastAsiaTheme="majorEastAsia" w:hAnsiTheme="minorHAnsi" w:cstheme="minorHAnsi"/>
          <w:vanish/>
          <w:kern w:val="32"/>
        </w:rPr>
      </w:pPr>
      <w:bookmarkStart w:id="8" w:name="_Toc114225429"/>
      <w:bookmarkStart w:id="9" w:name="_Toc114644352"/>
      <w:bookmarkStart w:id="10" w:name="_Toc115879314"/>
      <w:bookmarkStart w:id="11" w:name="_Toc107579700"/>
      <w:bookmarkStart w:id="12" w:name="_Toc107925240"/>
      <w:bookmarkEnd w:id="6"/>
      <w:bookmarkEnd w:id="8"/>
      <w:bookmarkEnd w:id="9"/>
      <w:bookmarkEnd w:id="10"/>
    </w:p>
    <w:p w14:paraId="75890D6C" w14:textId="33EBE4F4" w:rsidR="00C37FF7" w:rsidRPr="00C91943" w:rsidRDefault="002F5DEF" w:rsidP="00AC66C2">
      <w:pPr>
        <w:pStyle w:val="Heading1"/>
        <w:numPr>
          <w:ilvl w:val="0"/>
          <w:numId w:val="24"/>
        </w:numPr>
        <w:rPr>
          <w:rFonts w:asciiTheme="minorHAnsi" w:hAnsiTheme="minorHAnsi" w:cstheme="minorHAnsi"/>
          <w:sz w:val="24"/>
          <w:szCs w:val="24"/>
        </w:rPr>
      </w:pPr>
      <w:bookmarkStart w:id="13" w:name="_Toc115879315"/>
      <w:bookmarkEnd w:id="11"/>
      <w:bookmarkEnd w:id="12"/>
      <w:r w:rsidRPr="00C91943">
        <w:rPr>
          <w:rFonts w:asciiTheme="minorHAnsi" w:hAnsiTheme="minorHAnsi" w:cstheme="minorHAnsi"/>
          <w:sz w:val="24"/>
          <w:szCs w:val="24"/>
        </w:rPr>
        <w:t>D</w:t>
      </w:r>
      <w:r w:rsidR="00FC4A81" w:rsidRPr="00C91943">
        <w:rPr>
          <w:rFonts w:asciiTheme="minorHAnsi" w:hAnsiTheme="minorHAnsi" w:cstheme="minorHAnsi"/>
          <w:sz w:val="24"/>
          <w:szCs w:val="24"/>
        </w:rPr>
        <w:t xml:space="preserve">ESCRIPTION OF </w:t>
      </w:r>
      <w:r w:rsidR="009C38A6" w:rsidRPr="00C91943">
        <w:rPr>
          <w:rFonts w:asciiTheme="minorHAnsi" w:hAnsiTheme="minorHAnsi" w:cstheme="minorHAnsi"/>
          <w:sz w:val="24"/>
          <w:szCs w:val="24"/>
        </w:rPr>
        <w:t xml:space="preserve">SERVICES </w:t>
      </w:r>
      <w:r w:rsidR="005F3F8D" w:rsidRPr="00C91943">
        <w:rPr>
          <w:rFonts w:asciiTheme="minorHAnsi" w:hAnsiTheme="minorHAnsi" w:cstheme="minorHAnsi"/>
          <w:sz w:val="24"/>
          <w:szCs w:val="24"/>
        </w:rPr>
        <w:t>AND DELIVERABLES</w:t>
      </w:r>
      <w:bookmarkEnd w:id="13"/>
    </w:p>
    <w:p w14:paraId="25D4CC0A" w14:textId="77777777" w:rsidR="00FC4A81" w:rsidRDefault="00FC4A81" w:rsidP="00FC4A81">
      <w:pPr>
        <w:keepNext/>
        <w:ind w:left="720" w:hanging="720"/>
      </w:pPr>
    </w:p>
    <w:p w14:paraId="328AF698" w14:textId="1FD2FFEA" w:rsidR="00C01900" w:rsidRPr="00CE37B2" w:rsidRDefault="00C01900" w:rsidP="00C01900">
      <w:pPr>
        <w:keepNext/>
        <w:ind w:left="720"/>
      </w:pPr>
      <w:r w:rsidRPr="00CE37B2">
        <w:t xml:space="preserve">The Judicial Council seeks the services of a Contractor </w:t>
      </w:r>
      <w:r w:rsidRPr="00465369">
        <w:t xml:space="preserve">with </w:t>
      </w:r>
      <w:r w:rsidR="00CD1907">
        <w:t xml:space="preserve">at least </w:t>
      </w:r>
      <w:r w:rsidR="000A6B7B">
        <w:t>five</w:t>
      </w:r>
      <w:r w:rsidR="00DE14D4" w:rsidRPr="00465369">
        <w:t xml:space="preserve"> years of </w:t>
      </w:r>
      <w:r w:rsidRPr="00465369">
        <w:t>experience</w:t>
      </w:r>
      <w:r w:rsidRPr="00CE37B2">
        <w:t xml:space="preserve"> to assist the Court Interpreters Program with the statewide administration of the Written Examination, Oral Proficiency Examinations (OPE) and Bilingual Interpreting Examinations (BIE)</w:t>
      </w:r>
    </w:p>
    <w:p w14:paraId="06423031" w14:textId="7CB0841A" w:rsidR="0085607B" w:rsidRDefault="00C01900" w:rsidP="0085607B">
      <w:pPr>
        <w:pStyle w:val="ListParagraph"/>
      </w:pPr>
      <w:r w:rsidRPr="00CE37B2">
        <w:br/>
        <w:t xml:space="preserve">More details regarding services and deliverables can be found </w:t>
      </w:r>
      <w:r w:rsidR="009147DA">
        <w:t xml:space="preserve">in </w:t>
      </w:r>
      <w:r w:rsidRPr="00CE37B2">
        <w:t xml:space="preserve">later sections </w:t>
      </w:r>
      <w:r w:rsidR="0036224F">
        <w:t>in</w:t>
      </w:r>
      <w:r w:rsidRPr="00CE37B2">
        <w:t xml:space="preserve"> this</w:t>
      </w:r>
      <w:r w:rsidR="009147DA">
        <w:t xml:space="preserve"> RFP</w:t>
      </w:r>
      <w:r w:rsidR="00E1181B">
        <w:t xml:space="preserve">, in the </w:t>
      </w:r>
      <w:r w:rsidRPr="00401793">
        <w:t>Deliverables</w:t>
      </w:r>
      <w:r w:rsidR="00F72F51" w:rsidRPr="00401793">
        <w:t xml:space="preserve">, Section </w:t>
      </w:r>
      <w:r w:rsidR="005172A3">
        <w:t>3</w:t>
      </w:r>
      <w:r w:rsidR="00F72F51" w:rsidRPr="00401793">
        <w:t>.1</w:t>
      </w:r>
      <w:r w:rsidR="00401793" w:rsidRPr="00401793">
        <w:t>3</w:t>
      </w:r>
      <w:r w:rsidRPr="00733D65">
        <w:t xml:space="preserve"> and </w:t>
      </w:r>
      <w:r w:rsidR="00E1181B" w:rsidRPr="00733D65">
        <w:t>also</w:t>
      </w:r>
      <w:r w:rsidR="00E1181B">
        <w:t xml:space="preserve"> </w:t>
      </w:r>
      <w:r w:rsidRPr="00CE37B2">
        <w:t xml:space="preserve">in Attachment 2, Standard </w:t>
      </w:r>
      <w:r w:rsidR="00347B2C">
        <w:t>Agreement Appendix A, Scope of Services</w:t>
      </w:r>
      <w:r>
        <w:t xml:space="preserve">. </w:t>
      </w:r>
    </w:p>
    <w:p w14:paraId="4C65EFE8" w14:textId="7A2ABE46" w:rsidR="00126FB9" w:rsidRDefault="00126FB9" w:rsidP="00AC66C2">
      <w:pPr>
        <w:pStyle w:val="ListParagraph"/>
        <w:ind w:left="2340"/>
      </w:pPr>
    </w:p>
    <w:p w14:paraId="3932BC2A" w14:textId="77777777" w:rsidR="005172A3" w:rsidRPr="005172A3" w:rsidRDefault="005172A3" w:rsidP="005172A3">
      <w:pPr>
        <w:pStyle w:val="ListParagraph"/>
        <w:numPr>
          <w:ilvl w:val="0"/>
          <w:numId w:val="18"/>
        </w:numPr>
        <w:rPr>
          <w:vanish/>
        </w:rPr>
      </w:pPr>
    </w:p>
    <w:p w14:paraId="6758DDF4" w14:textId="77777777" w:rsidR="005172A3" w:rsidRPr="005172A3" w:rsidRDefault="005172A3" w:rsidP="005172A3">
      <w:pPr>
        <w:pStyle w:val="ListParagraph"/>
        <w:numPr>
          <w:ilvl w:val="0"/>
          <w:numId w:val="18"/>
        </w:numPr>
        <w:rPr>
          <w:vanish/>
        </w:rPr>
      </w:pPr>
    </w:p>
    <w:p w14:paraId="78F8F699" w14:textId="77777777" w:rsidR="005172A3" w:rsidRPr="005172A3" w:rsidRDefault="005172A3" w:rsidP="005172A3">
      <w:pPr>
        <w:pStyle w:val="ListParagraph"/>
        <w:numPr>
          <w:ilvl w:val="0"/>
          <w:numId w:val="18"/>
        </w:numPr>
        <w:rPr>
          <w:vanish/>
        </w:rPr>
      </w:pPr>
    </w:p>
    <w:p w14:paraId="24440C2B" w14:textId="5747CFBA" w:rsidR="0085607B" w:rsidRDefault="00470B5A" w:rsidP="005172A3">
      <w:pPr>
        <w:pStyle w:val="ListParagraph"/>
        <w:numPr>
          <w:ilvl w:val="1"/>
          <w:numId w:val="18"/>
        </w:numPr>
      </w:pPr>
      <w:r>
        <w:t>Program and Project Management</w:t>
      </w:r>
      <w:r>
        <w:br/>
      </w:r>
    </w:p>
    <w:p w14:paraId="2530C5DE" w14:textId="0DA6192B" w:rsidR="00470B5A" w:rsidRDefault="004B1714" w:rsidP="00AC66C2">
      <w:pPr>
        <w:pStyle w:val="ListParagraph"/>
        <w:ind w:left="1170"/>
      </w:pPr>
      <w:r>
        <w:t xml:space="preserve">Proposer </w:t>
      </w:r>
      <w:r w:rsidR="00470B5A" w:rsidRPr="00CE37B2">
        <w:t xml:space="preserve">must provide </w:t>
      </w:r>
      <w:r w:rsidR="00470B5A">
        <w:t>program</w:t>
      </w:r>
      <w:r w:rsidR="00470B5A" w:rsidRPr="00CE37B2">
        <w:t xml:space="preserve"> </w:t>
      </w:r>
      <w:r w:rsidR="00470B5A">
        <w:t xml:space="preserve">and project </w:t>
      </w:r>
      <w:r w:rsidR="00470B5A" w:rsidRPr="00CE37B2">
        <w:t>management services including:</w:t>
      </w:r>
      <w:r w:rsidR="00470B5A">
        <w:br/>
      </w:r>
    </w:p>
    <w:p w14:paraId="2DF03B55" w14:textId="177B4E82" w:rsidR="001D744B" w:rsidRDefault="001D744B" w:rsidP="00AC66C2">
      <w:pPr>
        <w:pStyle w:val="ListParagraph"/>
        <w:numPr>
          <w:ilvl w:val="2"/>
          <w:numId w:val="18"/>
        </w:numPr>
      </w:pPr>
      <w:r>
        <w:t xml:space="preserve">Proposer must provide all services for the JCC Court Interpreter Testing program from within the US. </w:t>
      </w:r>
      <w:r>
        <w:br/>
      </w:r>
    </w:p>
    <w:p w14:paraId="08388D5A" w14:textId="44AB955C" w:rsidR="00470B5A" w:rsidRDefault="004B1714" w:rsidP="00AC66C2">
      <w:pPr>
        <w:pStyle w:val="ListParagraph"/>
        <w:numPr>
          <w:ilvl w:val="2"/>
          <w:numId w:val="18"/>
        </w:numPr>
      </w:pPr>
      <w:r>
        <w:t>Proposer</w:t>
      </w:r>
      <w:r w:rsidRPr="0030581B">
        <w:t xml:space="preserve"> </w:t>
      </w:r>
      <w:r w:rsidR="00C55D88" w:rsidRPr="0030581B">
        <w:t xml:space="preserve">must </w:t>
      </w:r>
      <w:r w:rsidR="00C55D88" w:rsidRPr="00CE37B2">
        <w:t xml:space="preserve">assign senior staff members at the management level to </w:t>
      </w:r>
      <w:r w:rsidR="00C55D88" w:rsidRPr="0030581B">
        <w:t xml:space="preserve">actively </w:t>
      </w:r>
      <w:r w:rsidR="00C55D88" w:rsidRPr="00CE37B2">
        <w:t xml:space="preserve">manage the Judicial Council </w:t>
      </w:r>
      <w:r w:rsidR="006F676F">
        <w:t>I</w:t>
      </w:r>
      <w:r w:rsidR="00C55D88" w:rsidRPr="00CE37B2">
        <w:t xml:space="preserve">nterpreter </w:t>
      </w:r>
      <w:r w:rsidR="006F676F">
        <w:t>T</w:t>
      </w:r>
      <w:r w:rsidR="00C55D88" w:rsidRPr="00CE37B2">
        <w:t xml:space="preserve">esting </w:t>
      </w:r>
      <w:r w:rsidR="006F676F">
        <w:t>P</w:t>
      </w:r>
      <w:r w:rsidR="00C55D88" w:rsidRPr="00CE37B2">
        <w:t xml:space="preserve">rogram. </w:t>
      </w:r>
      <w:r>
        <w:t>Proposer’s</w:t>
      </w:r>
      <w:r w:rsidRPr="00CE37B2">
        <w:t xml:space="preserve"> </w:t>
      </w:r>
      <w:r w:rsidR="00C55D88" w:rsidRPr="00CE37B2">
        <w:t>program and project managers must have both general business and operations project management experience, and specific exam administration experience</w:t>
      </w:r>
      <w:r w:rsidR="00084451">
        <w:t xml:space="preserve"> that should be </w:t>
      </w:r>
      <w:r>
        <w:t xml:space="preserve">outlined </w:t>
      </w:r>
      <w:r w:rsidR="0005727D">
        <w:t>i</w:t>
      </w:r>
      <w:r w:rsidR="00084451">
        <w:t xml:space="preserve">n staff resumes submitted with </w:t>
      </w:r>
      <w:r w:rsidR="0005727D">
        <w:t xml:space="preserve">the </w:t>
      </w:r>
      <w:r w:rsidR="00084451">
        <w:t>bidder’s proposal</w:t>
      </w:r>
      <w:r w:rsidR="00470B5A" w:rsidRPr="00CE37B2">
        <w:t xml:space="preserve">. </w:t>
      </w:r>
      <w:r w:rsidR="00470B5A">
        <w:br/>
      </w:r>
    </w:p>
    <w:p w14:paraId="176F2404" w14:textId="170B1949" w:rsidR="00470B5A" w:rsidRDefault="00C55D88">
      <w:pPr>
        <w:pStyle w:val="ListParagraph"/>
        <w:numPr>
          <w:ilvl w:val="2"/>
          <w:numId w:val="18"/>
        </w:numPr>
      </w:pPr>
      <w:r>
        <w:t>Program and project management services include the planning, coordination, and implementation for in-person administration of all three exams at multiple test sites each year and includes the rating processes for the Bilingual Interpreting Exam (BIE</w:t>
      </w:r>
      <w:r w:rsidR="00470B5A">
        <w:t>).</w:t>
      </w:r>
      <w:r w:rsidR="00470B5A">
        <w:br/>
      </w:r>
    </w:p>
    <w:p w14:paraId="6CD77D61" w14:textId="7A9DED47" w:rsidR="00761841" w:rsidRDefault="00761841">
      <w:pPr>
        <w:pStyle w:val="ListParagraph"/>
        <w:numPr>
          <w:ilvl w:val="2"/>
          <w:numId w:val="18"/>
        </w:numPr>
      </w:pPr>
      <w:r>
        <w:t xml:space="preserve">For the period 2023 to 2025, we expect examinations to resume to a level of </w:t>
      </w:r>
      <w:r w:rsidRPr="00CE41FA">
        <w:t xml:space="preserve">approximately 500-1000 Written Examinations per year, 300-600 BIE </w:t>
      </w:r>
      <w:r w:rsidR="00564571" w:rsidRPr="00CE41FA">
        <w:t xml:space="preserve">exams </w:t>
      </w:r>
      <w:r w:rsidRPr="00CE41FA">
        <w:t>per year, and 100-500 OPE per year.</w:t>
      </w:r>
      <w:r w:rsidR="00F45A1A" w:rsidRPr="00CE41FA">
        <w:t xml:space="preserve"> However, no minimum number of exams are guaranteed. </w:t>
      </w:r>
      <w:r w:rsidR="00E54517" w:rsidRPr="00CE41FA">
        <w:t xml:space="preserve">Exam volume is driven strictly by candidate demand. </w:t>
      </w:r>
      <w:r w:rsidR="009C42A6" w:rsidRPr="007E37A6">
        <w:t>R</w:t>
      </w:r>
      <w:r w:rsidR="007C0560" w:rsidRPr="007E37A6">
        <w:t xml:space="preserve">e-testing </w:t>
      </w:r>
      <w:r w:rsidR="009C42A6" w:rsidRPr="007E37A6">
        <w:t xml:space="preserve">due to technical issues is </w:t>
      </w:r>
      <w:r w:rsidR="007C0560" w:rsidRPr="007E37A6">
        <w:t>done at the proposer’s cost.</w:t>
      </w:r>
      <w:r w:rsidR="007C0560" w:rsidRPr="00CE41FA">
        <w:t xml:space="preserve"> </w:t>
      </w:r>
    </w:p>
    <w:p w14:paraId="17A4C397" w14:textId="77777777" w:rsidR="007818BE" w:rsidRDefault="007818BE" w:rsidP="00830C6A">
      <w:pPr>
        <w:pStyle w:val="ListParagraph"/>
        <w:ind w:left="2340"/>
      </w:pPr>
    </w:p>
    <w:p w14:paraId="0EFE1371" w14:textId="79424B77" w:rsidR="00470B5A" w:rsidRDefault="008011D1" w:rsidP="00652628">
      <w:pPr>
        <w:pStyle w:val="ListParagraph"/>
        <w:widowControl w:val="0"/>
        <w:numPr>
          <w:ilvl w:val="2"/>
          <w:numId w:val="18"/>
        </w:numPr>
        <w:ind w:left="2347"/>
      </w:pPr>
      <w:r>
        <w:t xml:space="preserve">Selected proposer’s </w:t>
      </w:r>
      <w:r w:rsidR="00C446DE">
        <w:t xml:space="preserve">assigned </w:t>
      </w:r>
      <w:r w:rsidR="00683EDE">
        <w:t>senior</w:t>
      </w:r>
      <w:r w:rsidR="002D66CC">
        <w:t xml:space="preserve"> project managers</w:t>
      </w:r>
      <w:r w:rsidR="00761841" w:rsidRPr="00CE37B2">
        <w:t xml:space="preserve"> must conduct </w:t>
      </w:r>
      <w:r w:rsidR="00761841">
        <w:t xml:space="preserve">bi-weekly </w:t>
      </w:r>
      <w:r w:rsidR="00761841" w:rsidRPr="00CE37B2">
        <w:t>planning</w:t>
      </w:r>
      <w:r w:rsidR="000D5112">
        <w:t xml:space="preserve"> and</w:t>
      </w:r>
      <w:r w:rsidR="00761841">
        <w:t xml:space="preserve"> program</w:t>
      </w:r>
      <w:r w:rsidR="00761841" w:rsidRPr="00CE37B2">
        <w:t xml:space="preserve"> and project management</w:t>
      </w:r>
      <w:r w:rsidR="00761841" w:rsidRPr="0030581B">
        <w:t xml:space="preserve"> meetings </w:t>
      </w:r>
      <w:r w:rsidR="00761841" w:rsidRPr="00CE37B2">
        <w:t>with the Judicial Council</w:t>
      </w:r>
      <w:r w:rsidR="00761841">
        <w:t xml:space="preserve"> to </w:t>
      </w:r>
      <w:r w:rsidR="00761841" w:rsidRPr="00CE37B2">
        <w:t>provide updates on all areas of exam administration</w:t>
      </w:r>
      <w:r w:rsidR="00470B5A" w:rsidRPr="00CE37B2">
        <w:t>.</w:t>
      </w:r>
    </w:p>
    <w:p w14:paraId="235AE3A8" w14:textId="77777777" w:rsidR="00347B2C" w:rsidRDefault="00347B2C" w:rsidP="00293B01">
      <w:pPr>
        <w:pStyle w:val="ListParagraph"/>
      </w:pPr>
    </w:p>
    <w:p w14:paraId="6A1876CD" w14:textId="26F44EC1" w:rsidR="00B51A5F" w:rsidRDefault="008011D1" w:rsidP="00E22E3A">
      <w:pPr>
        <w:pStyle w:val="ListParagraph"/>
        <w:keepNext/>
        <w:keepLines/>
        <w:numPr>
          <w:ilvl w:val="2"/>
          <w:numId w:val="18"/>
        </w:numPr>
        <w:ind w:left="2347"/>
      </w:pPr>
      <w:r>
        <w:lastRenderedPageBreak/>
        <w:t>Selected proposer</w:t>
      </w:r>
      <w:r w:rsidRPr="00A95326">
        <w:t xml:space="preserve"> </w:t>
      </w:r>
      <w:r w:rsidR="00761841" w:rsidRPr="00A95326">
        <w:t xml:space="preserve">will continuously monitor quality of all activities for this program, maintaining transparency with </w:t>
      </w:r>
      <w:r w:rsidR="003E23AD">
        <w:t xml:space="preserve">the </w:t>
      </w:r>
      <w:r w:rsidR="00761841" w:rsidRPr="00A95326">
        <w:t>Judicial Council, reporting any issues timely and working with the Judicial Council to resolve any quality issues that arise</w:t>
      </w:r>
      <w:r w:rsidR="00B51A5F" w:rsidRPr="00A95326">
        <w:t xml:space="preserve">.  </w:t>
      </w:r>
      <w:r w:rsidR="00B51A5F">
        <w:br/>
      </w:r>
    </w:p>
    <w:p w14:paraId="77328385" w14:textId="050EA9C7" w:rsidR="00B51A5F" w:rsidRDefault="00761841" w:rsidP="00470B5A">
      <w:pPr>
        <w:pStyle w:val="ListParagraph"/>
        <w:numPr>
          <w:ilvl w:val="2"/>
          <w:numId w:val="18"/>
        </w:numPr>
      </w:pPr>
      <w:r>
        <w:t>Program</w:t>
      </w:r>
      <w:r w:rsidRPr="00CE37B2">
        <w:t xml:space="preserve"> management requires </w:t>
      </w:r>
      <w:r>
        <w:t xml:space="preserve">maintaining the program overall at the highest level, </w:t>
      </w:r>
      <w:r w:rsidRPr="00CE37B2">
        <w:t xml:space="preserve">the </w:t>
      </w:r>
      <w:r>
        <w:t xml:space="preserve">seamless </w:t>
      </w:r>
      <w:r w:rsidRPr="00CE37B2">
        <w:t>integration of candidate exam registration for all three exam types</w:t>
      </w:r>
      <w:r>
        <w:t>, customer service to candidates, and providing a “one stop shopping” experience for testing candidates. It also includes the</w:t>
      </w:r>
      <w:r w:rsidRPr="00CE37B2">
        <w:t xml:space="preserve"> collection </w:t>
      </w:r>
      <w:r>
        <w:t xml:space="preserve">and processing </w:t>
      </w:r>
      <w:r w:rsidRPr="00CE37B2">
        <w:t>of exam fees</w:t>
      </w:r>
      <w:r w:rsidR="00E85364">
        <w:t>.</w:t>
      </w:r>
      <w:r w:rsidR="00E85364">
        <w:br/>
      </w:r>
    </w:p>
    <w:p w14:paraId="732D6F3D" w14:textId="02C1CC85" w:rsidR="00E85364" w:rsidRDefault="00101111" w:rsidP="00470B5A">
      <w:pPr>
        <w:pStyle w:val="ListParagraph"/>
        <w:numPr>
          <w:ilvl w:val="2"/>
          <w:numId w:val="18"/>
        </w:numPr>
      </w:pPr>
      <w:r>
        <w:t xml:space="preserve">The </w:t>
      </w:r>
      <w:r w:rsidR="00EC2204">
        <w:t xml:space="preserve">proposer </w:t>
      </w:r>
      <w:r w:rsidR="00B760F7" w:rsidRPr="000F4F52">
        <w:t xml:space="preserve">must </w:t>
      </w:r>
      <w:r w:rsidR="008F4B99">
        <w:t xml:space="preserve">collect, </w:t>
      </w:r>
      <w:r w:rsidR="00B760F7" w:rsidRPr="000F4F52">
        <w:t xml:space="preserve">manage and integrate multiple streams of current and historical data about exams, exam and test center locations, candidates, demographics, raters, </w:t>
      </w:r>
      <w:r w:rsidR="001D42F6">
        <w:t>etc.</w:t>
      </w:r>
      <w:r w:rsidR="00882776">
        <w:t xml:space="preserve">, and provide this data to the Judicial Council as described in subsequent sections of this RFP and in Section </w:t>
      </w:r>
      <w:r w:rsidR="005172A3">
        <w:t>3</w:t>
      </w:r>
      <w:r w:rsidR="00882776">
        <w:t>.1</w:t>
      </w:r>
      <w:r w:rsidR="00B569EA">
        <w:t>3</w:t>
      </w:r>
      <w:r w:rsidR="00441D21">
        <w:t>,</w:t>
      </w:r>
      <w:r w:rsidR="00882776">
        <w:t xml:space="preserve"> Deliverables. </w:t>
      </w:r>
      <w:r w:rsidR="001D42F6">
        <w:t xml:space="preserve"> </w:t>
      </w:r>
      <w:r w:rsidR="00B760F7" w:rsidRPr="000F4F52" w:rsidDel="00B760F7">
        <w:t xml:space="preserve"> </w:t>
      </w:r>
      <w:r w:rsidR="00E33DD2">
        <w:br/>
      </w:r>
    </w:p>
    <w:p w14:paraId="2A589676" w14:textId="12A530E1" w:rsidR="00E33DD2" w:rsidRDefault="005E2692" w:rsidP="00470B5A">
      <w:pPr>
        <w:pStyle w:val="ListParagraph"/>
        <w:numPr>
          <w:ilvl w:val="2"/>
          <w:numId w:val="18"/>
        </w:numPr>
      </w:pPr>
      <w:r>
        <w:t xml:space="preserve">The proposer </w:t>
      </w:r>
      <w:r w:rsidR="00E33DD2" w:rsidRPr="000F4F52">
        <w:t xml:space="preserve">must provide timely, streamlined, accurate reports </w:t>
      </w:r>
      <w:r w:rsidR="00DE2E6B">
        <w:t>about the</w:t>
      </w:r>
      <w:r w:rsidR="00E33DD2" w:rsidRPr="000F4F52">
        <w:t xml:space="preserve"> operations of the </w:t>
      </w:r>
      <w:r w:rsidR="006F676F">
        <w:t>I</w:t>
      </w:r>
      <w:r w:rsidR="00E33DD2" w:rsidRPr="000F4F52">
        <w:t xml:space="preserve">nterpreter </w:t>
      </w:r>
      <w:r w:rsidR="006F676F">
        <w:t>T</w:t>
      </w:r>
      <w:r w:rsidR="00E33DD2" w:rsidRPr="000F4F52">
        <w:t xml:space="preserve">esting </w:t>
      </w:r>
      <w:r w:rsidR="006F676F">
        <w:t>P</w:t>
      </w:r>
      <w:r w:rsidR="00E33DD2" w:rsidRPr="000F4F52">
        <w:t xml:space="preserve">rogram </w:t>
      </w:r>
      <w:r w:rsidR="00B222C7">
        <w:t xml:space="preserve">as defined in the </w:t>
      </w:r>
      <w:r w:rsidR="001206EB">
        <w:t xml:space="preserve">Reports and Data </w:t>
      </w:r>
      <w:r w:rsidR="0015398C">
        <w:t xml:space="preserve">Sharing, </w:t>
      </w:r>
      <w:r w:rsidR="00665997">
        <w:t>S</w:t>
      </w:r>
      <w:r w:rsidR="001206EB">
        <w:t xml:space="preserve">ection </w:t>
      </w:r>
      <w:r w:rsidR="005172A3">
        <w:t>3</w:t>
      </w:r>
      <w:r w:rsidR="00665997">
        <w:t>.1</w:t>
      </w:r>
      <w:r w:rsidR="0015398C">
        <w:t>2</w:t>
      </w:r>
      <w:r w:rsidR="001206EB">
        <w:t xml:space="preserve"> in this RFP</w:t>
      </w:r>
      <w:r w:rsidR="002E0586">
        <w:t>,</w:t>
      </w:r>
      <w:r w:rsidR="001206EB">
        <w:t xml:space="preserve"> and in the </w:t>
      </w:r>
      <w:r w:rsidR="00B222C7">
        <w:t>Deliverables</w:t>
      </w:r>
      <w:r w:rsidR="00D60F8E">
        <w:t xml:space="preserve">, Section </w:t>
      </w:r>
      <w:r w:rsidR="005172A3">
        <w:t>3</w:t>
      </w:r>
      <w:r w:rsidR="00D60F8E">
        <w:t>.1</w:t>
      </w:r>
      <w:r w:rsidR="00B569EA">
        <w:t>3</w:t>
      </w:r>
      <w:r w:rsidR="00616B83">
        <w:t xml:space="preserve"> </w:t>
      </w:r>
      <w:r w:rsidR="00B222C7">
        <w:t>later in this document.</w:t>
      </w:r>
    </w:p>
    <w:p w14:paraId="38B60090" w14:textId="77777777" w:rsidR="00B222C7" w:rsidRDefault="00B222C7" w:rsidP="00AC66C2">
      <w:pPr>
        <w:pStyle w:val="ListParagraph"/>
        <w:ind w:left="2340"/>
      </w:pPr>
    </w:p>
    <w:p w14:paraId="3B7C40F2" w14:textId="2875DABE" w:rsidR="00E33DD2" w:rsidRDefault="00E1604D" w:rsidP="00470B5A">
      <w:pPr>
        <w:pStyle w:val="ListParagraph"/>
        <w:numPr>
          <w:ilvl w:val="2"/>
          <w:numId w:val="18"/>
        </w:numPr>
      </w:pPr>
      <w:r>
        <w:t>The proposer</w:t>
      </w:r>
      <w:r w:rsidR="005E2692">
        <w:t xml:space="preserve"> </w:t>
      </w:r>
      <w:r w:rsidR="007255EA">
        <w:t>must continuously improve management of court interpreter testing operations and administration while efficiently adapting to change</w:t>
      </w:r>
      <w:r w:rsidR="00E33DD2">
        <w:t>.</w:t>
      </w:r>
      <w:r w:rsidR="00E33DD2">
        <w:br/>
      </w:r>
    </w:p>
    <w:p w14:paraId="5CE9B2BA" w14:textId="4C556910" w:rsidR="00E33DD2" w:rsidRDefault="007255EA" w:rsidP="00470B5A">
      <w:pPr>
        <w:pStyle w:val="ListParagraph"/>
        <w:numPr>
          <w:ilvl w:val="2"/>
          <w:numId w:val="18"/>
        </w:numPr>
      </w:pPr>
      <w:r>
        <w:t xml:space="preserve">The </w:t>
      </w:r>
      <w:r w:rsidR="005E2692">
        <w:t xml:space="preserve">proposer </w:t>
      </w:r>
      <w:r>
        <w:t>must ensure all staff, proctors, and testing procedures comply with federal, State of California, county, and city health and safety mandates in relation to the COVID-19 pandemic or similar situations that may require social distancing</w:t>
      </w:r>
      <w:r w:rsidR="00E33DD2">
        <w:t>.</w:t>
      </w:r>
      <w:r w:rsidR="00E33DD2">
        <w:br/>
      </w:r>
    </w:p>
    <w:p w14:paraId="1D968253" w14:textId="251B554A" w:rsidR="00E33DD2" w:rsidRDefault="00E33DD2" w:rsidP="00E33DD2">
      <w:pPr>
        <w:pStyle w:val="ListParagraph"/>
        <w:numPr>
          <w:ilvl w:val="1"/>
          <w:numId w:val="18"/>
        </w:numPr>
      </w:pPr>
      <w:r>
        <w:t>Exam Registration and Candidate Demographic</w:t>
      </w:r>
      <w:r w:rsidR="00D20B93">
        <w:t xml:space="preserve"> Surveys</w:t>
      </w:r>
      <w:r>
        <w:br/>
      </w:r>
    </w:p>
    <w:p w14:paraId="195508E7" w14:textId="291F6723" w:rsidR="00120EC9" w:rsidRDefault="00E1604D">
      <w:pPr>
        <w:pStyle w:val="ListParagraph"/>
        <w:widowControl w:val="0"/>
        <w:numPr>
          <w:ilvl w:val="2"/>
          <w:numId w:val="18"/>
        </w:numPr>
        <w:ind w:left="2347"/>
      </w:pPr>
      <w:r>
        <w:t>The proposer</w:t>
      </w:r>
      <w:r w:rsidR="00615B89" w:rsidRPr="00A111EC">
        <w:t xml:space="preserve"> </w:t>
      </w:r>
      <w:r w:rsidR="00E03527" w:rsidRPr="00A111EC">
        <w:t>must</w:t>
      </w:r>
      <w:r w:rsidR="00EC5146">
        <w:t xml:space="preserve"> create a demographic survey, with input from the JCC, to administer to candidate</w:t>
      </w:r>
      <w:r w:rsidR="00642884">
        <w:t>s</w:t>
      </w:r>
      <w:r w:rsidR="00EC5146">
        <w:t xml:space="preserve"> during exam registration,</w:t>
      </w:r>
      <w:r w:rsidR="00E03527" w:rsidRPr="00A111EC">
        <w:t xml:space="preserve"> collect and </w:t>
      </w:r>
      <w:r w:rsidR="003E23AD">
        <w:t xml:space="preserve">securely </w:t>
      </w:r>
      <w:r w:rsidR="00E03527" w:rsidRPr="00A111EC">
        <w:t xml:space="preserve">store candidate demographic data </w:t>
      </w:r>
      <w:r w:rsidR="00EC5146">
        <w:t xml:space="preserve">obtained </w:t>
      </w:r>
      <w:r w:rsidR="00E03527" w:rsidRPr="00A111EC">
        <w:t xml:space="preserve">during the candidate registration process for all three exam types using a standard registration data collection platform. </w:t>
      </w:r>
    </w:p>
    <w:p w14:paraId="25D7F407" w14:textId="77777777" w:rsidR="00120EC9" w:rsidRDefault="00120EC9" w:rsidP="00E1575F">
      <w:pPr>
        <w:pStyle w:val="ListParagraph"/>
        <w:widowControl w:val="0"/>
        <w:ind w:left="2347"/>
      </w:pPr>
    </w:p>
    <w:p w14:paraId="7713E163" w14:textId="730A6F89" w:rsidR="00FE4ED5" w:rsidRDefault="00120EC9" w:rsidP="008774F3">
      <w:pPr>
        <w:pStyle w:val="ListParagraph"/>
        <w:widowControl w:val="0"/>
        <w:numPr>
          <w:ilvl w:val="2"/>
          <w:numId w:val="18"/>
        </w:numPr>
        <w:ind w:left="2347"/>
      </w:pPr>
      <w:r>
        <w:t xml:space="preserve">Proposer </w:t>
      </w:r>
      <w:r w:rsidR="00EC5146">
        <w:t xml:space="preserve">must create a post-exam administration quality survey and </w:t>
      </w:r>
      <w:r>
        <w:t>is responsible for collecting candidate d</w:t>
      </w:r>
      <w:r w:rsidR="00E03527" w:rsidRPr="00A111EC">
        <w:t>ata post exa</w:t>
      </w:r>
      <w:r>
        <w:t>m</w:t>
      </w:r>
      <w:r w:rsidR="00E03527" w:rsidRPr="00A111EC">
        <w:t xml:space="preserve"> using a survey platform such as SurveyMonkey</w:t>
      </w:r>
      <w:r w:rsidR="009C5ACF">
        <w:t xml:space="preserve">. </w:t>
      </w:r>
      <w:r w:rsidR="008F46DE">
        <w:br/>
      </w:r>
      <w:r w:rsidR="00FE4ED5">
        <w:br/>
      </w:r>
    </w:p>
    <w:p w14:paraId="49376C08" w14:textId="2CA3DDBC" w:rsidR="00F67C3B" w:rsidRDefault="00120EC9">
      <w:pPr>
        <w:pStyle w:val="ListParagraph"/>
        <w:widowControl w:val="0"/>
        <w:numPr>
          <w:ilvl w:val="2"/>
          <w:numId w:val="18"/>
        </w:numPr>
        <w:ind w:left="2347"/>
      </w:pPr>
      <w:r>
        <w:t xml:space="preserve">Proposer is responsible for all costs associated </w:t>
      </w:r>
      <w:r w:rsidR="00A01D1D">
        <w:t>to</w:t>
      </w:r>
      <w:r>
        <w:t xml:space="preserve"> developing surveys </w:t>
      </w:r>
      <w:r>
        <w:lastRenderedPageBreak/>
        <w:t>and data collection instruments.</w:t>
      </w:r>
    </w:p>
    <w:p w14:paraId="031D189A" w14:textId="77777777" w:rsidR="00F67C3B" w:rsidRDefault="00F67C3B" w:rsidP="00E1575F">
      <w:pPr>
        <w:pStyle w:val="ListParagraph"/>
        <w:widowControl w:val="0"/>
        <w:ind w:left="2347"/>
      </w:pPr>
    </w:p>
    <w:p w14:paraId="155FA7C6" w14:textId="435C0517" w:rsidR="00E33DD2" w:rsidRPr="00AC66C2" w:rsidRDefault="00E1604D">
      <w:pPr>
        <w:pStyle w:val="ListParagraph"/>
        <w:widowControl w:val="0"/>
        <w:numPr>
          <w:ilvl w:val="2"/>
          <w:numId w:val="18"/>
        </w:numPr>
        <w:ind w:left="2347"/>
      </w:pPr>
      <w:r>
        <w:t>The proposer</w:t>
      </w:r>
      <w:r w:rsidR="00615B89">
        <w:t xml:space="preserve"> </w:t>
      </w:r>
      <w:r w:rsidR="009C5ACF">
        <w:t xml:space="preserve">must provide </w:t>
      </w:r>
      <w:r w:rsidR="00120EC9">
        <w:t>su</w:t>
      </w:r>
      <w:r w:rsidR="00E1575F">
        <w:t>r</w:t>
      </w:r>
      <w:r w:rsidR="00120EC9">
        <w:t>vey</w:t>
      </w:r>
      <w:r w:rsidR="009C5ACF">
        <w:t xml:space="preserve"> data to the Judicial Council in streamline</w:t>
      </w:r>
      <w:r w:rsidR="009667CD">
        <w:t>d semi-annual and annual</w:t>
      </w:r>
      <w:r w:rsidR="009C5ACF">
        <w:t xml:space="preserve"> summary reports and as a scrubbed data file</w:t>
      </w:r>
      <w:r w:rsidR="00B84474">
        <w:t xml:space="preserve"> to accompany the report</w:t>
      </w:r>
      <w:r w:rsidR="00BD10DD">
        <w:t>s</w:t>
      </w:r>
      <w:r w:rsidR="00E33DD2" w:rsidRPr="00A111EC">
        <w:t>.</w:t>
      </w:r>
      <w:r w:rsidR="00E33DD2" w:rsidRPr="00A111EC">
        <w:br/>
      </w:r>
    </w:p>
    <w:p w14:paraId="60CB18AB" w14:textId="7FB23F01" w:rsidR="00741EAE" w:rsidRDefault="00741EAE" w:rsidP="00E33DD2">
      <w:pPr>
        <w:pStyle w:val="ListParagraph"/>
        <w:numPr>
          <w:ilvl w:val="2"/>
          <w:numId w:val="18"/>
        </w:numPr>
      </w:pPr>
      <w:r>
        <w:t>The proposer must develop candidate survey questions with input from the Judicial Council.</w:t>
      </w:r>
      <w:r>
        <w:br/>
      </w:r>
    </w:p>
    <w:p w14:paraId="44CBFBEA" w14:textId="6827C51F" w:rsidR="00E33DD2" w:rsidRDefault="00E03527" w:rsidP="00E33DD2">
      <w:pPr>
        <w:pStyle w:val="ListParagraph"/>
        <w:numPr>
          <w:ilvl w:val="2"/>
          <w:numId w:val="18"/>
        </w:numPr>
      </w:pPr>
      <w:r w:rsidRPr="000849E8">
        <w:t xml:space="preserve">Surveys regarding candidate demographics </w:t>
      </w:r>
      <w:r w:rsidR="006B3570">
        <w:t>must</w:t>
      </w:r>
      <w:r w:rsidRPr="000849E8">
        <w:t xml:space="preserve"> be conducted at exam registration. Surveys regarding candidate exam experience </w:t>
      </w:r>
      <w:r w:rsidR="006B3570">
        <w:t>must</w:t>
      </w:r>
      <w:r w:rsidRPr="000849E8">
        <w:t xml:space="preserve"> be done right after a candidate tests</w:t>
      </w:r>
      <w:r w:rsidR="00E33DD2">
        <w:t>.</w:t>
      </w:r>
      <w:r w:rsidR="00E33DD2">
        <w:br/>
      </w:r>
    </w:p>
    <w:p w14:paraId="36DBD78F" w14:textId="42D8BA44" w:rsidR="006B3570" w:rsidRDefault="006B3570" w:rsidP="00E33DD2">
      <w:pPr>
        <w:pStyle w:val="ListParagraph"/>
        <w:numPr>
          <w:ilvl w:val="2"/>
          <w:numId w:val="18"/>
        </w:numPr>
      </w:pPr>
      <w:r>
        <w:t>Proposer is responsible for processing all Exam registrations.</w:t>
      </w:r>
    </w:p>
    <w:p w14:paraId="716FFCBC" w14:textId="77777777" w:rsidR="006B3570" w:rsidRDefault="006B3570" w:rsidP="00E1575F">
      <w:pPr>
        <w:pStyle w:val="ListParagraph"/>
        <w:ind w:left="2340"/>
      </w:pPr>
    </w:p>
    <w:p w14:paraId="77F7FC46" w14:textId="5E8531FE" w:rsidR="00E33DD2" w:rsidRDefault="00E1604D" w:rsidP="00E33DD2">
      <w:pPr>
        <w:pStyle w:val="ListParagraph"/>
        <w:numPr>
          <w:ilvl w:val="2"/>
          <w:numId w:val="18"/>
        </w:numPr>
      </w:pPr>
      <w:r>
        <w:t>The proposer</w:t>
      </w:r>
      <w:r w:rsidR="00615B89" w:rsidRPr="000849E8">
        <w:t xml:space="preserve"> </w:t>
      </w:r>
      <w:r w:rsidR="003C4402" w:rsidRPr="000849E8">
        <w:t>must utilize a mechanism that enables examination candidates to easily pay exam fees with credit and/or debit cards</w:t>
      </w:r>
      <w:r w:rsidR="00E33DD2" w:rsidRPr="000849E8">
        <w:t>.</w:t>
      </w:r>
      <w:r w:rsidR="00E33DD2">
        <w:br/>
      </w:r>
    </w:p>
    <w:p w14:paraId="31D76D91" w14:textId="09E891F6" w:rsidR="001E4237" w:rsidRDefault="00E1604D" w:rsidP="00E33DD2">
      <w:pPr>
        <w:pStyle w:val="ListParagraph"/>
        <w:numPr>
          <w:ilvl w:val="2"/>
          <w:numId w:val="18"/>
        </w:numPr>
      </w:pPr>
      <w:r>
        <w:t>The proposer</w:t>
      </w:r>
      <w:r w:rsidR="00615B89" w:rsidRPr="000849E8">
        <w:t xml:space="preserve"> </w:t>
      </w:r>
      <w:r w:rsidR="003C4402" w:rsidRPr="000849E8">
        <w:t>must collect and process all payments for exam fees</w:t>
      </w:r>
      <w:r w:rsidR="00E33DD2" w:rsidRPr="000849E8">
        <w:t>.</w:t>
      </w:r>
    </w:p>
    <w:p w14:paraId="352EABC9" w14:textId="77777777" w:rsidR="00E33DD2" w:rsidRDefault="00E33DD2" w:rsidP="00AC66C2">
      <w:pPr>
        <w:pStyle w:val="ListParagraph"/>
        <w:ind w:left="2340"/>
      </w:pPr>
    </w:p>
    <w:p w14:paraId="6D76C989" w14:textId="06E1FC47" w:rsidR="00E33DD2" w:rsidRDefault="001E4237" w:rsidP="00E33DD2">
      <w:pPr>
        <w:pStyle w:val="ListParagraph"/>
        <w:numPr>
          <w:ilvl w:val="1"/>
          <w:numId w:val="18"/>
        </w:numPr>
      </w:pPr>
      <w:r w:rsidRPr="00804507">
        <w:t>Customer</w:t>
      </w:r>
      <w:r>
        <w:t xml:space="preserve"> Service</w:t>
      </w:r>
      <w:r w:rsidR="00A16FEE">
        <w:t xml:space="preserve"> Call Center</w:t>
      </w:r>
      <w:r>
        <w:br/>
      </w:r>
    </w:p>
    <w:p w14:paraId="7E0348D7" w14:textId="77777777" w:rsidR="00A641BE" w:rsidRDefault="00E1604D" w:rsidP="001E4237">
      <w:pPr>
        <w:pStyle w:val="ListParagraph"/>
        <w:numPr>
          <w:ilvl w:val="2"/>
          <w:numId w:val="18"/>
        </w:numPr>
      </w:pPr>
      <w:r>
        <w:t>The proposer</w:t>
      </w:r>
      <w:r w:rsidR="003C1107">
        <w:t xml:space="preserve"> </w:t>
      </w:r>
      <w:r w:rsidR="000F0C48">
        <w:t>must</w:t>
      </w:r>
      <w:r w:rsidR="00D27B34" w:rsidRPr="00CE37B2">
        <w:t xml:space="preserve"> provide customer service to </w:t>
      </w:r>
      <w:r w:rsidR="003C1107">
        <w:t xml:space="preserve">interpreter </w:t>
      </w:r>
      <w:r w:rsidR="00D27B34" w:rsidRPr="00CE37B2">
        <w:t xml:space="preserve">program candidates at a minimum via a website, e-mail, and </w:t>
      </w:r>
      <w:r w:rsidR="003C1107">
        <w:t>tele</w:t>
      </w:r>
      <w:r w:rsidR="00D27B34" w:rsidRPr="00CE37B2">
        <w:t>phone</w:t>
      </w:r>
      <w:r w:rsidR="001E4237">
        <w:t>.</w:t>
      </w:r>
      <w:r w:rsidR="00F32BA6">
        <w:t xml:space="preserve"> Call center agents must be available Monday through Friday, during regular business hours, 8:00 AM to 5:00 PM Pacific </w:t>
      </w:r>
      <w:r w:rsidR="00F04ED0">
        <w:t>Standard Time</w:t>
      </w:r>
      <w:r w:rsidR="00F32BA6">
        <w:t xml:space="preserve">, to respond to candidate inquiries, process exam registrations, etc. </w:t>
      </w:r>
    </w:p>
    <w:p w14:paraId="4404DA4B" w14:textId="77777777" w:rsidR="00A641BE" w:rsidRDefault="00A641BE" w:rsidP="008D29C8">
      <w:pPr>
        <w:pStyle w:val="ListParagraph"/>
        <w:ind w:left="2340"/>
      </w:pPr>
    </w:p>
    <w:p w14:paraId="0EBC4D8E" w14:textId="75BBEA0D" w:rsidR="00A641BE" w:rsidRDefault="00E1604D" w:rsidP="001E4237">
      <w:pPr>
        <w:pStyle w:val="ListParagraph"/>
        <w:numPr>
          <w:ilvl w:val="2"/>
          <w:numId w:val="18"/>
        </w:numPr>
      </w:pPr>
      <w:r>
        <w:t>The proposer</w:t>
      </w:r>
      <w:r w:rsidR="00F32BA6">
        <w:t xml:space="preserve"> must provide sufficient</w:t>
      </w:r>
      <w:r w:rsidR="00A70A74">
        <w:t>,</w:t>
      </w:r>
      <w:r w:rsidR="00F32BA6">
        <w:t xml:space="preserve"> </w:t>
      </w:r>
      <w:r w:rsidR="00AB1BEF">
        <w:t xml:space="preserve">trained </w:t>
      </w:r>
      <w:r w:rsidR="00F32BA6">
        <w:t xml:space="preserve">customer service staff to meet the needs of the Judicial Council’s </w:t>
      </w:r>
      <w:r w:rsidR="006F676F">
        <w:t>I</w:t>
      </w:r>
      <w:r w:rsidR="00F32BA6">
        <w:t xml:space="preserve">nterpreter </w:t>
      </w:r>
      <w:r w:rsidR="006F676F">
        <w:t>T</w:t>
      </w:r>
      <w:r w:rsidR="00F32BA6">
        <w:t xml:space="preserve">esting </w:t>
      </w:r>
      <w:r w:rsidR="006F676F">
        <w:t>P</w:t>
      </w:r>
      <w:r w:rsidR="00F32BA6">
        <w:t>rogram</w:t>
      </w:r>
      <w:r w:rsidR="00F32BA6" w:rsidRPr="005005E9">
        <w:t xml:space="preserve">. </w:t>
      </w:r>
    </w:p>
    <w:p w14:paraId="04EC8622" w14:textId="77777777" w:rsidR="00A641BE" w:rsidRDefault="00A641BE" w:rsidP="008D29C8">
      <w:pPr>
        <w:pStyle w:val="ListParagraph"/>
      </w:pPr>
    </w:p>
    <w:p w14:paraId="10981490" w14:textId="7B48BEB3" w:rsidR="00A641BE" w:rsidRDefault="00A641BE" w:rsidP="007012B9">
      <w:pPr>
        <w:pStyle w:val="ListParagraph"/>
        <w:numPr>
          <w:ilvl w:val="2"/>
          <w:numId w:val="18"/>
        </w:numPr>
      </w:pPr>
      <w:r w:rsidRPr="00CE37B2">
        <w:t>Customer service agents must be trained to answer questions and handle requests for information about exams and the exam administration process</w:t>
      </w:r>
      <w:r>
        <w:t xml:space="preserve">. They must be knowledgeable about Court Interpreter testing and NCSC procedures. </w:t>
      </w:r>
    </w:p>
    <w:p w14:paraId="658D29FD" w14:textId="77777777" w:rsidR="00A641BE" w:rsidRDefault="00A641BE" w:rsidP="00E1575F">
      <w:pPr>
        <w:pStyle w:val="ListParagraph"/>
        <w:ind w:left="2340"/>
      </w:pPr>
    </w:p>
    <w:p w14:paraId="505DDAAA" w14:textId="7097E86B" w:rsidR="001E4237" w:rsidRDefault="0099174F" w:rsidP="00A641BE">
      <w:pPr>
        <w:pStyle w:val="ListParagraph"/>
        <w:numPr>
          <w:ilvl w:val="2"/>
          <w:numId w:val="18"/>
        </w:numPr>
      </w:pPr>
      <w:r w:rsidRPr="005005E9">
        <w:t xml:space="preserve">The </w:t>
      </w:r>
      <w:r w:rsidR="002724E9" w:rsidRPr="005005E9">
        <w:t>proposer must p</w:t>
      </w:r>
      <w:r w:rsidR="00A70A74" w:rsidRPr="005005E9">
        <w:t>rovide ongoing training to the C</w:t>
      </w:r>
      <w:r w:rsidR="007D7699">
        <w:t>ustomer Service Agents (C</w:t>
      </w:r>
      <w:r w:rsidR="00A70A74" w:rsidRPr="005005E9">
        <w:t>SAs</w:t>
      </w:r>
      <w:r w:rsidR="007D7699">
        <w:t>)</w:t>
      </w:r>
      <w:r w:rsidR="00A70A74" w:rsidRPr="005005E9">
        <w:t xml:space="preserve"> that support our program</w:t>
      </w:r>
      <w:r w:rsidR="002724E9" w:rsidRPr="005005E9">
        <w:t>, and have the capacity to handle 10,000 calls or greater per calendar year during the contract period</w:t>
      </w:r>
      <w:r w:rsidRPr="005005E9">
        <w:t>.</w:t>
      </w:r>
      <w:r w:rsidR="001E4237">
        <w:br/>
      </w:r>
    </w:p>
    <w:p w14:paraId="5EB7C72C" w14:textId="77777777" w:rsidR="008057D5" w:rsidRDefault="007B2FAD" w:rsidP="001E4237">
      <w:pPr>
        <w:pStyle w:val="ListParagraph"/>
        <w:numPr>
          <w:ilvl w:val="2"/>
          <w:numId w:val="18"/>
        </w:numPr>
      </w:pPr>
      <w:r>
        <w:t>The proposer’s customer service call center must be</w:t>
      </w:r>
      <w:r w:rsidR="008057D5">
        <w:t xml:space="preserve"> located in the United States.</w:t>
      </w:r>
    </w:p>
    <w:p w14:paraId="1A9A436E" w14:textId="5B9A20E8" w:rsidR="008057D5" w:rsidRDefault="008057D5" w:rsidP="008057D5">
      <w:pPr>
        <w:pStyle w:val="ListParagraph"/>
        <w:ind w:left="2340"/>
      </w:pPr>
    </w:p>
    <w:p w14:paraId="606476D0" w14:textId="77777777" w:rsidR="00094ECB" w:rsidRDefault="00E1604D" w:rsidP="001E4237">
      <w:pPr>
        <w:pStyle w:val="ListParagraph"/>
        <w:numPr>
          <w:ilvl w:val="2"/>
          <w:numId w:val="18"/>
        </w:numPr>
      </w:pPr>
      <w:r>
        <w:lastRenderedPageBreak/>
        <w:t>The proposer</w:t>
      </w:r>
      <w:r w:rsidR="0099174F">
        <w:t xml:space="preserve"> </w:t>
      </w:r>
      <w:r w:rsidR="001C1DB5" w:rsidRPr="00EC3040">
        <w:t>must resolve candidate or Judicial Council issues promptly and professionally, within two business days</w:t>
      </w:r>
      <w:r w:rsidR="001E4237">
        <w:t>.</w:t>
      </w:r>
    </w:p>
    <w:p w14:paraId="092EEBF2" w14:textId="77777777" w:rsidR="00094ECB" w:rsidRDefault="00094ECB" w:rsidP="00E1575F">
      <w:pPr>
        <w:pStyle w:val="ListParagraph"/>
      </w:pPr>
    </w:p>
    <w:p w14:paraId="5F9BA542" w14:textId="0E7852B2" w:rsidR="001E4237" w:rsidRDefault="00094ECB" w:rsidP="001E4237">
      <w:pPr>
        <w:pStyle w:val="ListParagraph"/>
        <w:numPr>
          <w:ilvl w:val="2"/>
          <w:numId w:val="18"/>
        </w:numPr>
      </w:pPr>
      <w:r>
        <w:t xml:space="preserve">Customer </w:t>
      </w:r>
      <w:r w:rsidRPr="00D30BC8">
        <w:t>service agents must provide professional, high quality telephone service for the</w:t>
      </w:r>
      <w:r>
        <w:t xml:space="preserve"> court interpreter program.</w:t>
      </w:r>
      <w:r w:rsidR="001E4237">
        <w:br/>
      </w:r>
    </w:p>
    <w:p w14:paraId="07C1A77F" w14:textId="20EA631B" w:rsidR="001E4237" w:rsidRDefault="00E1604D" w:rsidP="007525E0">
      <w:pPr>
        <w:pStyle w:val="ListParagraph"/>
        <w:numPr>
          <w:ilvl w:val="2"/>
          <w:numId w:val="18"/>
        </w:numPr>
      </w:pPr>
      <w:r>
        <w:t>The proposer</w:t>
      </w:r>
      <w:r w:rsidR="0099174F">
        <w:t xml:space="preserve"> </w:t>
      </w:r>
      <w:r w:rsidR="001C1DB5" w:rsidRPr="00EC3040">
        <w:t xml:space="preserve">must regularly report to </w:t>
      </w:r>
      <w:r w:rsidR="00814C96">
        <w:t xml:space="preserve">the </w:t>
      </w:r>
      <w:r w:rsidR="001C1DB5" w:rsidRPr="00EC3040">
        <w:t>Judicial Council on customer service activities and any customer service quality issues that arise</w:t>
      </w:r>
      <w:r w:rsidR="00121DB1">
        <w:t>, including number of calls, average call duration, number of dropped calls, hang up</w:t>
      </w:r>
      <w:r w:rsidR="0099174F">
        <w:t>s</w:t>
      </w:r>
      <w:r w:rsidR="00121DB1">
        <w:t>, reason</w:t>
      </w:r>
      <w:r w:rsidR="006B6623">
        <w:t>s</w:t>
      </w:r>
      <w:r w:rsidR="00121DB1">
        <w:t xml:space="preserve"> for inquiry, etc</w:t>
      </w:r>
      <w:r w:rsidR="00524ADD">
        <w:t>.</w:t>
      </w:r>
      <w:r w:rsidR="001E4237">
        <w:br/>
      </w:r>
    </w:p>
    <w:p w14:paraId="76C5D904" w14:textId="11288ABA" w:rsidR="001E4237" w:rsidRDefault="001E4237" w:rsidP="001E4237">
      <w:pPr>
        <w:pStyle w:val="ListParagraph"/>
        <w:numPr>
          <w:ilvl w:val="1"/>
          <w:numId w:val="18"/>
        </w:numPr>
      </w:pPr>
      <w:r w:rsidRPr="00A04F3B">
        <w:t>Website</w:t>
      </w:r>
      <w:r>
        <w:t xml:space="preserve"> Requirements</w:t>
      </w:r>
      <w:r>
        <w:br/>
      </w:r>
    </w:p>
    <w:p w14:paraId="5B5EB9EA" w14:textId="61D372B2" w:rsidR="001E4237" w:rsidRDefault="00E1604D" w:rsidP="001E4237">
      <w:pPr>
        <w:pStyle w:val="ListParagraph"/>
        <w:numPr>
          <w:ilvl w:val="2"/>
          <w:numId w:val="18"/>
        </w:numPr>
      </w:pPr>
      <w:r>
        <w:t>The proposer</w:t>
      </w:r>
      <w:r w:rsidR="0099174F">
        <w:t xml:space="preserve"> </w:t>
      </w:r>
      <w:r w:rsidR="00A04F3B" w:rsidRPr="00CE37B2">
        <w:t xml:space="preserve">must maintain a </w:t>
      </w:r>
      <w:r w:rsidR="00883389">
        <w:t xml:space="preserve">public </w:t>
      </w:r>
      <w:r w:rsidR="00A04F3B" w:rsidRPr="00CE37B2">
        <w:t xml:space="preserve">website for the </w:t>
      </w:r>
      <w:r w:rsidR="006F676F">
        <w:t>I</w:t>
      </w:r>
      <w:r w:rsidR="00A04F3B" w:rsidRPr="00CE37B2">
        <w:t>nterpret</w:t>
      </w:r>
      <w:r w:rsidR="003116A8">
        <w:t>er</w:t>
      </w:r>
      <w:r w:rsidR="00A04F3B" w:rsidRPr="00CE37B2">
        <w:t xml:space="preserve"> </w:t>
      </w:r>
      <w:r w:rsidR="006F676F">
        <w:t>T</w:t>
      </w:r>
      <w:r w:rsidR="00A04F3B" w:rsidRPr="00CE37B2">
        <w:t xml:space="preserve">esting </w:t>
      </w:r>
      <w:r w:rsidR="006F676F">
        <w:t>P</w:t>
      </w:r>
      <w:r w:rsidR="00A04F3B" w:rsidRPr="00CE37B2">
        <w:t>rogram</w:t>
      </w:r>
      <w:r w:rsidR="00F6256D">
        <w:t>.</w:t>
      </w:r>
      <w:r w:rsidR="00F6256D">
        <w:br/>
      </w:r>
    </w:p>
    <w:p w14:paraId="4EE10114" w14:textId="709E41E9" w:rsidR="00F6256D" w:rsidRDefault="0099174F" w:rsidP="001E4237">
      <w:pPr>
        <w:pStyle w:val="ListParagraph"/>
        <w:numPr>
          <w:ilvl w:val="2"/>
          <w:numId w:val="18"/>
        </w:numPr>
      </w:pPr>
      <w:r>
        <w:t>The w</w:t>
      </w:r>
      <w:r w:rsidR="00A04F3B" w:rsidRPr="00CE37B2">
        <w:t xml:space="preserve">ebsite </w:t>
      </w:r>
      <w:r w:rsidR="00B330AC">
        <w:t>must</w:t>
      </w:r>
      <w:r w:rsidR="00B330AC" w:rsidRPr="00CE37B2">
        <w:t xml:space="preserve"> </w:t>
      </w:r>
      <w:r w:rsidR="00A04F3B" w:rsidRPr="00CE37B2">
        <w:t>include information for the public about administration of Written Exam, OPEs, and BIE, testing requirements, testing procedures, as well as other, relevant information</w:t>
      </w:r>
      <w:r w:rsidR="00F6256D">
        <w:t>.</w:t>
      </w:r>
      <w:r w:rsidR="00F6256D">
        <w:br/>
      </w:r>
    </w:p>
    <w:p w14:paraId="2E97DEA8" w14:textId="6E13BF67" w:rsidR="00562C3E" w:rsidRDefault="00E1604D" w:rsidP="001E4237">
      <w:pPr>
        <w:pStyle w:val="ListParagraph"/>
        <w:numPr>
          <w:ilvl w:val="2"/>
          <w:numId w:val="18"/>
        </w:numPr>
      </w:pPr>
      <w:r>
        <w:t>The proposer</w:t>
      </w:r>
      <w:r w:rsidR="0099174F" w:rsidRPr="00CE37B2">
        <w:t xml:space="preserve"> </w:t>
      </w:r>
      <w:r w:rsidR="00F6256D" w:rsidRPr="00CE37B2">
        <w:t xml:space="preserve">must keep </w:t>
      </w:r>
      <w:r w:rsidR="00AF55CD">
        <w:t>the</w:t>
      </w:r>
      <w:r w:rsidR="00AF55CD" w:rsidRPr="00CE37B2">
        <w:t xml:space="preserve"> </w:t>
      </w:r>
      <w:r w:rsidR="00F6256D" w:rsidRPr="00CE37B2">
        <w:t xml:space="preserve">website current, monitor for errors and out of date information, and correct </w:t>
      </w:r>
      <w:r w:rsidR="00683E65">
        <w:t xml:space="preserve">errors </w:t>
      </w:r>
      <w:r w:rsidR="0099174F">
        <w:t>within two business day</w:t>
      </w:r>
      <w:r w:rsidR="0024573E">
        <w:t>s</w:t>
      </w:r>
      <w:r w:rsidR="0099174F">
        <w:t xml:space="preserve"> </w:t>
      </w:r>
      <w:r w:rsidR="00AF55CD">
        <w:t xml:space="preserve">of </w:t>
      </w:r>
      <w:r w:rsidR="0099174F">
        <w:t>notification</w:t>
      </w:r>
      <w:r w:rsidR="0024573E">
        <w:t xml:space="preserve"> of an error</w:t>
      </w:r>
      <w:r w:rsidR="00F6256D" w:rsidRPr="00CE37B2">
        <w:t xml:space="preserve">. </w:t>
      </w:r>
      <w:r w:rsidR="0099174F">
        <w:t>The proposer</w:t>
      </w:r>
      <w:r w:rsidR="0099174F" w:rsidRPr="00CE37B2">
        <w:t xml:space="preserve"> </w:t>
      </w:r>
      <w:r w:rsidR="00F6256D" w:rsidRPr="00CE37B2">
        <w:t xml:space="preserve">must provide a feedback mechanism on </w:t>
      </w:r>
      <w:r w:rsidR="00683E65">
        <w:t xml:space="preserve">the </w:t>
      </w:r>
      <w:r w:rsidR="00F6256D" w:rsidRPr="00CE37B2">
        <w:t xml:space="preserve">website </w:t>
      </w:r>
      <w:r w:rsidR="00AF55CD">
        <w:t xml:space="preserve">to </w:t>
      </w:r>
      <w:r w:rsidR="0099174F">
        <w:t xml:space="preserve">allow visitors to </w:t>
      </w:r>
      <w:r w:rsidR="00683E65">
        <w:t>repor</w:t>
      </w:r>
      <w:r w:rsidR="0099174F">
        <w:t>t</w:t>
      </w:r>
      <w:r w:rsidR="00F6256D" w:rsidRPr="00CE37B2">
        <w:t xml:space="preserve"> errors or problems</w:t>
      </w:r>
      <w:r w:rsidR="00F6256D">
        <w:t>.</w:t>
      </w:r>
      <w:r w:rsidR="009461DA">
        <w:t xml:space="preserve"> </w:t>
      </w:r>
      <w:r w:rsidR="00CA607A">
        <w:br/>
      </w:r>
    </w:p>
    <w:p w14:paraId="6501A8F4" w14:textId="73A07A9F" w:rsidR="00F6256D" w:rsidRDefault="00E1604D" w:rsidP="001E4237">
      <w:pPr>
        <w:pStyle w:val="ListParagraph"/>
        <w:numPr>
          <w:ilvl w:val="2"/>
          <w:numId w:val="18"/>
        </w:numPr>
      </w:pPr>
      <w:r>
        <w:t>The proposer</w:t>
      </w:r>
      <w:r w:rsidR="0099174F">
        <w:t xml:space="preserve"> </w:t>
      </w:r>
      <w:r w:rsidR="009461DA">
        <w:t xml:space="preserve">must provide the Judicial Council </w:t>
      </w:r>
      <w:r w:rsidR="00562C3E">
        <w:t xml:space="preserve">with </w:t>
      </w:r>
      <w:r w:rsidR="009461DA">
        <w:t xml:space="preserve">reports </w:t>
      </w:r>
      <w:r w:rsidR="00562C3E">
        <w:t>regarding key website metrics, i.e.</w:t>
      </w:r>
      <w:r w:rsidR="00CA607A">
        <w:t>,</w:t>
      </w:r>
      <w:r w:rsidR="00562C3E">
        <w:t xml:space="preserve"> visitors, page hits, frequently visited pages, issues with the website, etc. </w:t>
      </w:r>
      <w:r w:rsidR="005C43C9">
        <w:br/>
      </w:r>
    </w:p>
    <w:p w14:paraId="55748C6D" w14:textId="6472C4D0" w:rsidR="00F6256D" w:rsidRDefault="00F6256D" w:rsidP="001E4237">
      <w:pPr>
        <w:pStyle w:val="ListParagraph"/>
        <w:numPr>
          <w:ilvl w:val="2"/>
          <w:numId w:val="18"/>
        </w:numPr>
      </w:pPr>
      <w:r w:rsidRPr="00CE37B2">
        <w:t>The design of the web site will include</w:t>
      </w:r>
      <w:r>
        <w:t>:</w:t>
      </w:r>
      <w:r>
        <w:br/>
      </w:r>
    </w:p>
    <w:p w14:paraId="21F55B1F" w14:textId="0D6BA1BD" w:rsidR="00F6256D" w:rsidRDefault="00F6256D" w:rsidP="00F6256D">
      <w:pPr>
        <w:pStyle w:val="ListParagraph"/>
        <w:numPr>
          <w:ilvl w:val="3"/>
          <w:numId w:val="18"/>
        </w:numPr>
      </w:pPr>
      <w:r w:rsidRPr="00CE37B2">
        <w:t>Easy navigation and clear organization of content</w:t>
      </w:r>
      <w:r w:rsidR="0023627B">
        <w:t>.</w:t>
      </w:r>
      <w:r>
        <w:br/>
      </w:r>
    </w:p>
    <w:p w14:paraId="13ABBEEE" w14:textId="752890B2" w:rsidR="00F6256D" w:rsidRDefault="00F6256D" w:rsidP="00F6256D">
      <w:pPr>
        <w:pStyle w:val="ListParagraph"/>
        <w:numPr>
          <w:ilvl w:val="3"/>
          <w:numId w:val="18"/>
        </w:numPr>
      </w:pPr>
      <w:r w:rsidRPr="00CE37B2">
        <w:t>F</w:t>
      </w:r>
      <w:r>
        <w:t>ully f</w:t>
      </w:r>
      <w:r w:rsidRPr="00CE37B2">
        <w:t>unctioning features and hyperlinks</w:t>
      </w:r>
      <w:r w:rsidR="0023627B">
        <w:t>.</w:t>
      </w:r>
      <w:r>
        <w:br/>
      </w:r>
    </w:p>
    <w:p w14:paraId="4BDC601C" w14:textId="5D8FD0D3" w:rsidR="00CA607A" w:rsidRDefault="005C4293" w:rsidP="00F6256D">
      <w:pPr>
        <w:pStyle w:val="ListParagraph"/>
        <w:numPr>
          <w:ilvl w:val="3"/>
          <w:numId w:val="18"/>
        </w:numPr>
      </w:pPr>
      <w:r>
        <w:t>The a</w:t>
      </w:r>
      <w:r w:rsidRPr="00CE37B2">
        <w:t xml:space="preserve">bility for candidates to perform many functions online </w:t>
      </w:r>
      <w:r w:rsidR="008351DD">
        <w:t>i.e.,</w:t>
      </w:r>
      <w:r w:rsidR="008351DD" w:rsidRPr="00CE37B2">
        <w:t xml:space="preserve"> </w:t>
      </w:r>
      <w:r w:rsidRPr="00CE37B2">
        <w:t xml:space="preserve">register </w:t>
      </w:r>
      <w:r>
        <w:t xml:space="preserve">and pay </w:t>
      </w:r>
      <w:r w:rsidRPr="00CE37B2">
        <w:t xml:space="preserve">for </w:t>
      </w:r>
      <w:r w:rsidR="008351DD">
        <w:t>exams</w:t>
      </w:r>
      <w:r w:rsidRPr="00CE37B2">
        <w:t>, file complaints, request appeals, request refunds, and submit questions</w:t>
      </w:r>
      <w:r w:rsidR="007C6697">
        <w:t xml:space="preserve">. </w:t>
      </w:r>
      <w:r w:rsidR="00CA607A">
        <w:br/>
      </w:r>
    </w:p>
    <w:p w14:paraId="53619279" w14:textId="68B01628" w:rsidR="00F6256D" w:rsidRDefault="0094332C" w:rsidP="00F6256D">
      <w:pPr>
        <w:pStyle w:val="ListParagraph"/>
        <w:numPr>
          <w:ilvl w:val="3"/>
          <w:numId w:val="18"/>
        </w:numPr>
      </w:pPr>
      <w:r>
        <w:t>P</w:t>
      </w:r>
      <w:r w:rsidR="00DE66B0">
        <w:t xml:space="preserve">roposer </w:t>
      </w:r>
      <w:r w:rsidR="007C6697">
        <w:t>must respond to inquiries within two business days</w:t>
      </w:r>
      <w:r w:rsidR="00F6256D">
        <w:t>.</w:t>
      </w:r>
      <w:r w:rsidR="00F6256D">
        <w:br/>
      </w:r>
    </w:p>
    <w:p w14:paraId="4FBA9E52" w14:textId="33FB8794" w:rsidR="00F6256D" w:rsidRDefault="00F6256D" w:rsidP="00F6256D">
      <w:pPr>
        <w:pStyle w:val="ListParagraph"/>
        <w:numPr>
          <w:ilvl w:val="2"/>
          <w:numId w:val="18"/>
        </w:numPr>
      </w:pPr>
      <w:r w:rsidRPr="00CE37B2">
        <w:t>Web information will include</w:t>
      </w:r>
      <w:r w:rsidR="001A6158">
        <w:t>:</w:t>
      </w:r>
      <w:r>
        <w:br/>
      </w:r>
    </w:p>
    <w:p w14:paraId="6BA9519C" w14:textId="7C38C4F8" w:rsidR="00F6256D" w:rsidRDefault="005851AA" w:rsidP="00F6256D">
      <w:pPr>
        <w:pStyle w:val="ListParagraph"/>
        <w:numPr>
          <w:ilvl w:val="3"/>
          <w:numId w:val="18"/>
        </w:numPr>
      </w:pPr>
      <w:r>
        <w:lastRenderedPageBreak/>
        <w:t xml:space="preserve">A link to the Judicial Council website page that describes the process </w:t>
      </w:r>
      <w:r w:rsidR="00F6256D" w:rsidRPr="00CE37B2">
        <w:t>for becoming a certified or registered court interpreter</w:t>
      </w:r>
      <w:r w:rsidR="00F6256D">
        <w:br/>
      </w:r>
    </w:p>
    <w:p w14:paraId="5FDD8ADC" w14:textId="4405502D" w:rsidR="00F6256D" w:rsidRDefault="00F6256D" w:rsidP="00F6256D">
      <w:pPr>
        <w:pStyle w:val="ListParagraph"/>
        <w:numPr>
          <w:ilvl w:val="3"/>
          <w:numId w:val="18"/>
        </w:numPr>
      </w:pPr>
      <w:r w:rsidRPr="00CE37B2">
        <w:t>Plain English explanations of the interpreting testing program, the examinations, testing requirements, and testing procedures</w:t>
      </w:r>
      <w:r>
        <w:t>.</w:t>
      </w:r>
      <w:r>
        <w:br/>
      </w:r>
    </w:p>
    <w:p w14:paraId="1AE1AAA9" w14:textId="5FE34EF6" w:rsidR="00F6256D" w:rsidRDefault="00F6256D" w:rsidP="00F6256D">
      <w:pPr>
        <w:pStyle w:val="ListParagraph"/>
        <w:numPr>
          <w:ilvl w:val="3"/>
          <w:numId w:val="18"/>
        </w:numPr>
      </w:pPr>
      <w:r w:rsidRPr="00CE37B2">
        <w:t xml:space="preserve">Exam dates, locations of </w:t>
      </w:r>
      <w:r w:rsidR="00185DFA" w:rsidRPr="00CE37B2">
        <w:t>exams, instructions</w:t>
      </w:r>
      <w:r w:rsidRPr="00CE37B2">
        <w:t xml:space="preserve"> for exam registration and payment of exam fees</w:t>
      </w:r>
      <w:r w:rsidR="00F0201E">
        <w:t>.</w:t>
      </w:r>
      <w:r>
        <w:br/>
      </w:r>
    </w:p>
    <w:p w14:paraId="11006DE9" w14:textId="06A2B5B4" w:rsidR="00F6256D" w:rsidRDefault="00F6256D" w:rsidP="00F6256D">
      <w:pPr>
        <w:pStyle w:val="ListParagraph"/>
        <w:numPr>
          <w:ilvl w:val="3"/>
          <w:numId w:val="18"/>
        </w:numPr>
      </w:pPr>
      <w:r w:rsidRPr="00CE37B2">
        <w:t>Test center policies, hours, locations, and directions</w:t>
      </w:r>
      <w:r w:rsidR="00F0201E">
        <w:t>.</w:t>
      </w:r>
      <w:r>
        <w:br/>
      </w:r>
    </w:p>
    <w:p w14:paraId="61209574" w14:textId="5B676F84" w:rsidR="00F6256D" w:rsidRDefault="00F6256D" w:rsidP="00F6256D">
      <w:pPr>
        <w:pStyle w:val="ListParagraph"/>
        <w:numPr>
          <w:ilvl w:val="3"/>
          <w:numId w:val="18"/>
        </w:numPr>
      </w:pPr>
      <w:r w:rsidRPr="00CE37B2">
        <w:t>Cancellation, rescheduling, and refund policies</w:t>
      </w:r>
      <w:r w:rsidR="00F0201E">
        <w:t>.</w:t>
      </w:r>
      <w:r>
        <w:br/>
      </w:r>
    </w:p>
    <w:p w14:paraId="1B057324" w14:textId="64FA59AA" w:rsidR="00157BAB" w:rsidRDefault="00157BAB" w:rsidP="00345AEE">
      <w:pPr>
        <w:pStyle w:val="ListParagraph"/>
        <w:numPr>
          <w:ilvl w:val="2"/>
          <w:numId w:val="18"/>
        </w:numPr>
      </w:pPr>
      <w:r>
        <w:t>Communication Response(s)</w:t>
      </w:r>
      <w:r w:rsidR="00C777E9">
        <w:br/>
      </w:r>
    </w:p>
    <w:p w14:paraId="1C2C3B7B" w14:textId="7A14CEB5" w:rsidR="00CA607A" w:rsidRDefault="000157EC" w:rsidP="00E1575F">
      <w:pPr>
        <w:pStyle w:val="ListParagraph"/>
        <w:numPr>
          <w:ilvl w:val="3"/>
          <w:numId w:val="18"/>
        </w:numPr>
      </w:pPr>
      <w:r w:rsidRPr="005005E9">
        <w:t xml:space="preserve">Proposer </w:t>
      </w:r>
      <w:r w:rsidR="00157BAB">
        <w:t>will</w:t>
      </w:r>
      <w:r w:rsidRPr="005005E9">
        <w:t xml:space="preserve"> provide official and non-official communications to candidates via secure email</w:t>
      </w:r>
      <w:r w:rsidR="005D7321">
        <w:t xml:space="preserve"> (or US mail if needed)</w:t>
      </w:r>
      <w:r w:rsidRPr="005005E9">
        <w:t xml:space="preserve">. </w:t>
      </w:r>
      <w:r w:rsidR="00E1604D" w:rsidRPr="005005E9">
        <w:t>The proposer</w:t>
      </w:r>
      <w:r w:rsidR="0024573E" w:rsidRPr="005005E9">
        <w:t xml:space="preserve"> </w:t>
      </w:r>
      <w:r w:rsidR="00002C0E" w:rsidRPr="005005E9">
        <w:t>must provide</w:t>
      </w:r>
      <w:r w:rsidR="00563AB6" w:rsidRPr="005005E9">
        <w:t xml:space="preserve"> a </w:t>
      </w:r>
      <w:r w:rsidR="00133DE2" w:rsidRPr="005005E9">
        <w:t>strategy and plan</w:t>
      </w:r>
      <w:r w:rsidR="00563AB6" w:rsidRPr="005005E9">
        <w:t xml:space="preserve"> to migrate</w:t>
      </w:r>
      <w:r w:rsidR="00002C0E" w:rsidRPr="005005E9">
        <w:t xml:space="preserve"> all official communications to candidates </w:t>
      </w:r>
      <w:r w:rsidR="00563AB6" w:rsidRPr="005005E9">
        <w:t>from US Mail/paper-based to</w:t>
      </w:r>
      <w:r w:rsidR="00002C0E" w:rsidRPr="005005E9">
        <w:t xml:space="preserve"> </w:t>
      </w:r>
      <w:r w:rsidR="003D4CEB">
        <w:t>electronic</w:t>
      </w:r>
      <w:r w:rsidR="00002C0E" w:rsidRPr="005005E9">
        <w:t xml:space="preserve"> as appropriate.</w:t>
      </w:r>
      <w:r w:rsidR="00002C0E">
        <w:t xml:space="preserve"> These include responses to emailed inquiries, confirmation of registration for all exam types, rescheduled appointments, scores, and appeal results</w:t>
      </w:r>
      <w:r w:rsidR="00F6256D">
        <w:t>.</w:t>
      </w:r>
      <w:r w:rsidR="00CA607A">
        <w:br/>
      </w:r>
    </w:p>
    <w:tbl>
      <w:tblPr>
        <w:tblStyle w:val="TableGrid"/>
        <w:tblW w:w="0" w:type="auto"/>
        <w:tblInd w:w="2340" w:type="dxa"/>
        <w:tblLook w:val="04A0" w:firstRow="1" w:lastRow="0" w:firstColumn="1" w:lastColumn="0" w:noHBand="0" w:noVBand="1"/>
      </w:tblPr>
      <w:tblGrid>
        <w:gridCol w:w="3634"/>
        <w:gridCol w:w="3376"/>
      </w:tblGrid>
      <w:tr w:rsidR="00CA607A" w14:paraId="3A89347F" w14:textId="77777777" w:rsidTr="0024573E">
        <w:tc>
          <w:tcPr>
            <w:tcW w:w="3634" w:type="dxa"/>
            <w:shd w:val="clear" w:color="auto" w:fill="D9D9D9" w:themeFill="background1" w:themeFillShade="D9"/>
          </w:tcPr>
          <w:p w14:paraId="10F3DDA3" w14:textId="255B040B" w:rsidR="00CA607A" w:rsidRPr="0024573E" w:rsidRDefault="00CA607A" w:rsidP="0024573E">
            <w:pPr>
              <w:pStyle w:val="ListParagraph"/>
              <w:ind w:left="0"/>
              <w:rPr>
                <w:b/>
                <w:bCs/>
              </w:rPr>
            </w:pPr>
            <w:r w:rsidRPr="0024573E">
              <w:rPr>
                <w:b/>
                <w:bCs/>
              </w:rPr>
              <w:t>Candidate Communication Type</w:t>
            </w:r>
          </w:p>
        </w:tc>
        <w:tc>
          <w:tcPr>
            <w:tcW w:w="3376" w:type="dxa"/>
            <w:shd w:val="clear" w:color="auto" w:fill="D9D9D9" w:themeFill="background1" w:themeFillShade="D9"/>
          </w:tcPr>
          <w:p w14:paraId="768A8124" w14:textId="05BD95AC" w:rsidR="00CA607A" w:rsidRPr="0024573E" w:rsidRDefault="00CA607A" w:rsidP="0024573E">
            <w:pPr>
              <w:pStyle w:val="ListParagraph"/>
              <w:ind w:left="0"/>
              <w:rPr>
                <w:b/>
                <w:bCs/>
              </w:rPr>
            </w:pPr>
            <w:r w:rsidRPr="0024573E">
              <w:rPr>
                <w:b/>
                <w:bCs/>
              </w:rPr>
              <w:t>Response Time</w:t>
            </w:r>
          </w:p>
        </w:tc>
      </w:tr>
      <w:tr w:rsidR="00CA607A" w14:paraId="4A6AFC44" w14:textId="77777777" w:rsidTr="0024573E">
        <w:tc>
          <w:tcPr>
            <w:tcW w:w="3634" w:type="dxa"/>
          </w:tcPr>
          <w:p w14:paraId="0F9C73C4" w14:textId="1898C13F" w:rsidR="00CA607A" w:rsidRDefault="00CA607A" w:rsidP="00E205E7">
            <w:pPr>
              <w:pStyle w:val="ListParagraph"/>
              <w:ind w:left="0"/>
            </w:pPr>
            <w:r>
              <w:t>Email inquiry</w:t>
            </w:r>
          </w:p>
        </w:tc>
        <w:tc>
          <w:tcPr>
            <w:tcW w:w="3376" w:type="dxa"/>
          </w:tcPr>
          <w:p w14:paraId="0011EAD7" w14:textId="0EF7E47F" w:rsidR="00CA607A" w:rsidRDefault="00CA607A" w:rsidP="00E205E7">
            <w:pPr>
              <w:pStyle w:val="ListParagraph"/>
              <w:ind w:left="0"/>
            </w:pPr>
            <w:r>
              <w:t>2 business days</w:t>
            </w:r>
          </w:p>
        </w:tc>
      </w:tr>
      <w:tr w:rsidR="00CA607A" w14:paraId="5FA59283" w14:textId="77777777" w:rsidTr="0024573E">
        <w:tc>
          <w:tcPr>
            <w:tcW w:w="3634" w:type="dxa"/>
          </w:tcPr>
          <w:p w14:paraId="2A27D7B8" w14:textId="2230CB01" w:rsidR="00CA607A" w:rsidRDefault="00CA607A" w:rsidP="00E205E7">
            <w:pPr>
              <w:pStyle w:val="ListParagraph"/>
              <w:ind w:left="0"/>
            </w:pPr>
            <w:r>
              <w:t>Website contact form message</w:t>
            </w:r>
          </w:p>
        </w:tc>
        <w:tc>
          <w:tcPr>
            <w:tcW w:w="3376" w:type="dxa"/>
          </w:tcPr>
          <w:p w14:paraId="558B64C4" w14:textId="20BF6FF3" w:rsidR="00CA607A" w:rsidRDefault="00CA607A" w:rsidP="00E205E7">
            <w:pPr>
              <w:pStyle w:val="ListParagraph"/>
              <w:ind w:left="0"/>
            </w:pPr>
            <w:r>
              <w:t>2 business days</w:t>
            </w:r>
          </w:p>
        </w:tc>
      </w:tr>
      <w:tr w:rsidR="00CA607A" w14:paraId="27638424" w14:textId="77777777" w:rsidTr="0024573E">
        <w:tc>
          <w:tcPr>
            <w:tcW w:w="3634" w:type="dxa"/>
          </w:tcPr>
          <w:p w14:paraId="3F6D73C4" w14:textId="11ED97C1" w:rsidR="00CA607A" w:rsidRDefault="00E205E7" w:rsidP="00E205E7">
            <w:pPr>
              <w:pStyle w:val="ListParagraph"/>
              <w:ind w:left="0"/>
            </w:pPr>
            <w:r>
              <w:t>Phone message left after hours</w:t>
            </w:r>
          </w:p>
        </w:tc>
        <w:tc>
          <w:tcPr>
            <w:tcW w:w="3376" w:type="dxa"/>
          </w:tcPr>
          <w:p w14:paraId="64FF0B5B" w14:textId="053D6128" w:rsidR="00CA607A" w:rsidRDefault="00E205E7" w:rsidP="00E205E7">
            <w:pPr>
              <w:pStyle w:val="ListParagraph"/>
              <w:ind w:left="0"/>
            </w:pPr>
            <w:r>
              <w:t>Next business day</w:t>
            </w:r>
          </w:p>
        </w:tc>
      </w:tr>
    </w:tbl>
    <w:p w14:paraId="54957415" w14:textId="40B0A3E4" w:rsidR="00F6256D" w:rsidRDefault="00F6256D" w:rsidP="0024573E">
      <w:pPr>
        <w:pStyle w:val="ListParagraph"/>
        <w:ind w:left="2340"/>
      </w:pPr>
    </w:p>
    <w:p w14:paraId="37DE4760" w14:textId="260C5593" w:rsidR="00F6256D" w:rsidRDefault="00E1604D" w:rsidP="00E1575F">
      <w:pPr>
        <w:pStyle w:val="ListParagraph"/>
        <w:numPr>
          <w:ilvl w:val="3"/>
          <w:numId w:val="18"/>
        </w:numPr>
      </w:pPr>
      <w:r>
        <w:t>The proposer</w:t>
      </w:r>
      <w:r w:rsidR="0005580E">
        <w:t xml:space="preserve"> </w:t>
      </w:r>
      <w:r w:rsidR="00D93AED">
        <w:t>must track if candidate emails bounce and send official communications via US Mail if unable to deliver via secure email</w:t>
      </w:r>
      <w:r w:rsidR="00F6256D">
        <w:t>.</w:t>
      </w:r>
      <w:r w:rsidR="00F6256D">
        <w:br/>
      </w:r>
    </w:p>
    <w:p w14:paraId="005A08D6" w14:textId="0F2FB94B" w:rsidR="00F6256D" w:rsidRDefault="00E1604D" w:rsidP="00E1575F">
      <w:pPr>
        <w:pStyle w:val="ListParagraph"/>
        <w:numPr>
          <w:ilvl w:val="3"/>
          <w:numId w:val="18"/>
        </w:numPr>
      </w:pPr>
      <w:r>
        <w:t>The proposer</w:t>
      </w:r>
      <w:r w:rsidR="00184EE0">
        <w:t xml:space="preserve"> must absorb all costs for communications sent by US Mail</w:t>
      </w:r>
      <w:r w:rsidR="00F6256D">
        <w:t>.</w:t>
      </w:r>
      <w:r w:rsidR="00F6256D">
        <w:br/>
      </w:r>
    </w:p>
    <w:p w14:paraId="48027C88" w14:textId="6AE60FCC" w:rsidR="00F6256D" w:rsidRDefault="00F6256D" w:rsidP="00E1575F">
      <w:pPr>
        <w:pStyle w:val="ListParagraph"/>
        <w:numPr>
          <w:ilvl w:val="3"/>
          <w:numId w:val="18"/>
        </w:numPr>
      </w:pPr>
      <w:r w:rsidRPr="00CE37B2">
        <w:t>Targeted, additional candidate communications may include</w:t>
      </w:r>
      <w:r>
        <w:t>:</w:t>
      </w:r>
      <w:r>
        <w:br/>
      </w:r>
    </w:p>
    <w:p w14:paraId="16F90132" w14:textId="571A6AAA" w:rsidR="00F6256D" w:rsidRDefault="00E1604D" w:rsidP="00A641BE">
      <w:pPr>
        <w:pStyle w:val="ListParagraph"/>
        <w:widowControl w:val="0"/>
        <w:numPr>
          <w:ilvl w:val="4"/>
          <w:numId w:val="18"/>
        </w:numPr>
      </w:pPr>
      <w:r>
        <w:t>The proposer</w:t>
      </w:r>
      <w:r w:rsidR="0005580E">
        <w:t xml:space="preserve"> </w:t>
      </w:r>
      <w:r w:rsidR="00184EE0" w:rsidRPr="00CE37B2">
        <w:t xml:space="preserve">will </w:t>
      </w:r>
      <w:r w:rsidR="00184EE0">
        <w:t xml:space="preserve">work with the Judicial Council to maintain and </w:t>
      </w:r>
      <w:r w:rsidR="00A111EC">
        <w:t xml:space="preserve">post to the web </w:t>
      </w:r>
      <w:r w:rsidR="00184EE0" w:rsidRPr="00CE37B2">
        <w:t xml:space="preserve">a </w:t>
      </w:r>
      <w:r w:rsidR="00184EE0">
        <w:t xml:space="preserve">candidate bulletin </w:t>
      </w:r>
      <w:r w:rsidR="00184EE0" w:rsidRPr="00CE37B2">
        <w:t xml:space="preserve">document that outlines the </w:t>
      </w:r>
      <w:r w:rsidR="00184EE0">
        <w:t xml:space="preserve">California </w:t>
      </w:r>
      <w:r w:rsidR="00591F39">
        <w:t>court interpreter</w:t>
      </w:r>
      <w:r w:rsidR="00184EE0">
        <w:t xml:space="preserve"> </w:t>
      </w:r>
      <w:r w:rsidR="00184EE0" w:rsidRPr="00CE37B2">
        <w:t>exam process</w:t>
      </w:r>
      <w:r w:rsidR="00F6256D" w:rsidRPr="00CE37B2">
        <w:t>.</w:t>
      </w:r>
      <w:r w:rsidR="00F6256D">
        <w:br/>
      </w:r>
    </w:p>
    <w:p w14:paraId="3843A6BF" w14:textId="34E429EB" w:rsidR="00F6256D" w:rsidRDefault="00591F39" w:rsidP="008774F3">
      <w:pPr>
        <w:pStyle w:val="ListParagraph"/>
        <w:widowControl w:val="0"/>
        <w:numPr>
          <w:ilvl w:val="3"/>
          <w:numId w:val="18"/>
        </w:numPr>
        <w:ind w:left="3154"/>
      </w:pPr>
      <w:r>
        <w:t xml:space="preserve">The </w:t>
      </w:r>
      <w:r w:rsidR="00B27F3D" w:rsidRPr="00CE37B2">
        <w:t xml:space="preserve">Judicial Council may request </w:t>
      </w:r>
      <w:r w:rsidR="007F718D">
        <w:t xml:space="preserve">the </w:t>
      </w:r>
      <w:r w:rsidR="0005580E">
        <w:t>proposer</w:t>
      </w:r>
      <w:r w:rsidR="0005580E" w:rsidRPr="00CE37B2">
        <w:t xml:space="preserve"> </w:t>
      </w:r>
      <w:r w:rsidR="00B27F3D" w:rsidRPr="00CE37B2">
        <w:t>to provide targeted communications to specific sub-groups of candidates, for example</w:t>
      </w:r>
      <w:r w:rsidR="00F6256D" w:rsidRPr="00CE37B2">
        <w:t>:</w:t>
      </w:r>
      <w:r w:rsidR="00F6256D">
        <w:br/>
      </w:r>
    </w:p>
    <w:p w14:paraId="5C9A5152" w14:textId="4F7C6AD8" w:rsidR="00F6256D" w:rsidRDefault="00F6256D" w:rsidP="00F6256D">
      <w:pPr>
        <w:pStyle w:val="ListParagraph"/>
        <w:numPr>
          <w:ilvl w:val="4"/>
          <w:numId w:val="18"/>
        </w:numPr>
      </w:pPr>
      <w:r w:rsidRPr="00CE37B2">
        <w:t>Reminders to candidates of upcoming exam dates</w:t>
      </w:r>
      <w:r w:rsidR="007F718D">
        <w:t>.</w:t>
      </w:r>
      <w:r>
        <w:br/>
      </w:r>
    </w:p>
    <w:p w14:paraId="35E9B36B" w14:textId="696E7796" w:rsidR="00F6256D" w:rsidRDefault="00F6256D" w:rsidP="00F6256D">
      <w:pPr>
        <w:pStyle w:val="ListParagraph"/>
        <w:numPr>
          <w:ilvl w:val="4"/>
          <w:numId w:val="18"/>
        </w:numPr>
      </w:pPr>
      <w:r w:rsidRPr="00CE37B2">
        <w:t>Upcoming training opportunities</w:t>
      </w:r>
      <w:r w:rsidR="007F718D">
        <w:t>.</w:t>
      </w:r>
      <w:r w:rsidR="00923FA1">
        <w:br/>
      </w:r>
    </w:p>
    <w:p w14:paraId="58461E68" w14:textId="1CDBDEB2" w:rsidR="00F6256D" w:rsidRDefault="00F6256D" w:rsidP="00F6256D">
      <w:pPr>
        <w:pStyle w:val="ListParagraph"/>
        <w:numPr>
          <w:ilvl w:val="4"/>
          <w:numId w:val="18"/>
        </w:numPr>
      </w:pPr>
      <w:r w:rsidRPr="00CE37B2">
        <w:t>Outreach messages “near passers”</w:t>
      </w:r>
      <w:r>
        <w:t xml:space="preserve"> of the BIE</w:t>
      </w:r>
      <w:r w:rsidR="007F718D">
        <w:t>.</w:t>
      </w:r>
      <w:r>
        <w:br/>
      </w:r>
    </w:p>
    <w:p w14:paraId="6FB56E4C" w14:textId="567BA4D7" w:rsidR="00F6256D" w:rsidRDefault="00F6256D" w:rsidP="00F6256D">
      <w:pPr>
        <w:pStyle w:val="ListParagraph"/>
        <w:numPr>
          <w:ilvl w:val="4"/>
          <w:numId w:val="18"/>
        </w:numPr>
      </w:pPr>
      <w:r w:rsidRPr="00CE37B2">
        <w:t>Recruitment messages including targeted training</w:t>
      </w:r>
      <w:r w:rsidR="007F718D">
        <w:t>.</w:t>
      </w:r>
      <w:r>
        <w:br/>
      </w:r>
    </w:p>
    <w:p w14:paraId="5C545F36" w14:textId="45C36E57" w:rsidR="008E7C5E" w:rsidRDefault="00F12754" w:rsidP="00A641BE">
      <w:pPr>
        <w:pStyle w:val="ListParagraph"/>
        <w:numPr>
          <w:ilvl w:val="3"/>
          <w:numId w:val="18"/>
        </w:numPr>
      </w:pPr>
      <w:r>
        <w:t>A</w:t>
      </w:r>
      <w:r w:rsidR="00F6256D" w:rsidRPr="00CE37B2">
        <w:t>dditional materials must be downloadable from the website</w:t>
      </w:r>
      <w:r w:rsidR="00F6256D">
        <w:t>.</w:t>
      </w:r>
      <w:r w:rsidR="008E7C5E">
        <w:br/>
      </w:r>
    </w:p>
    <w:p w14:paraId="52C42AEB" w14:textId="6501BFAF" w:rsidR="00F6256D" w:rsidRDefault="00EC4F37" w:rsidP="00652628">
      <w:pPr>
        <w:pStyle w:val="ListParagraph"/>
        <w:numPr>
          <w:ilvl w:val="4"/>
          <w:numId w:val="18"/>
        </w:numPr>
      </w:pPr>
      <w:r>
        <w:t xml:space="preserve">If a candidate cannot download these materials from </w:t>
      </w:r>
      <w:r w:rsidR="00E1604D">
        <w:t>the proposer</w:t>
      </w:r>
      <w:r w:rsidR="0005580E">
        <w:t xml:space="preserve">’s </w:t>
      </w:r>
      <w:r>
        <w:t>website</w:t>
      </w:r>
      <w:r w:rsidR="00F6256D" w:rsidRPr="00CE37B2">
        <w:t xml:space="preserve">, </w:t>
      </w:r>
      <w:r w:rsidR="0005580E">
        <w:t>proposer</w:t>
      </w:r>
      <w:r w:rsidR="00F6256D" w:rsidRPr="00CE37B2">
        <w:t xml:space="preserve"> must mail hard copies of materials to candidates by US Mail at no cost to candidate or Judicial Council.</w:t>
      </w:r>
      <w:r w:rsidR="005F22B2">
        <w:br/>
      </w:r>
    </w:p>
    <w:p w14:paraId="6090ADB8" w14:textId="50124BBD" w:rsidR="00271892" w:rsidRDefault="00271892" w:rsidP="00F6256D">
      <w:pPr>
        <w:pStyle w:val="ListParagraph"/>
        <w:numPr>
          <w:ilvl w:val="1"/>
          <w:numId w:val="18"/>
        </w:numPr>
      </w:pPr>
      <w:r>
        <w:t>Exam Administration &amp; Delivery</w:t>
      </w:r>
    </w:p>
    <w:p w14:paraId="2763279E" w14:textId="69DF12BE" w:rsidR="00F6256D" w:rsidRDefault="00F6256D" w:rsidP="00FB075D">
      <w:pPr>
        <w:pStyle w:val="ListParagraph"/>
        <w:ind w:left="2340"/>
      </w:pPr>
    </w:p>
    <w:p w14:paraId="10EB96E6" w14:textId="55A5034E" w:rsidR="00F6256D" w:rsidRDefault="00E1604D" w:rsidP="00857EBD">
      <w:pPr>
        <w:pStyle w:val="ListParagraph"/>
        <w:widowControl w:val="0"/>
        <w:numPr>
          <w:ilvl w:val="2"/>
          <w:numId w:val="18"/>
        </w:numPr>
        <w:ind w:left="2347"/>
      </w:pPr>
      <w:r>
        <w:t>The proposer</w:t>
      </w:r>
      <w:r w:rsidR="00261F42">
        <w:t xml:space="preserve"> </w:t>
      </w:r>
      <w:r w:rsidR="00EB6426" w:rsidRPr="008C651A">
        <w:t xml:space="preserve">will administer and deliver all three exam types for this program: English-only Written Exam, Bilingual Interpreting Exam, and Oral Proficiency Exam (English and target languages) </w:t>
      </w:r>
      <w:r w:rsidR="000356F1">
        <w:t xml:space="preserve">for Registered Language Interpreters seeking a credential and for Bilingual Court Staff not seeking an interpreting credential. </w:t>
      </w:r>
      <w:r w:rsidR="00DE66B0">
        <w:t xml:space="preserve">Selected proposer </w:t>
      </w:r>
      <w:r w:rsidR="000356F1">
        <w:t xml:space="preserve">must </w:t>
      </w:r>
      <w:r w:rsidR="00EB6426" w:rsidRPr="008C651A">
        <w:t>maintain a minimum of five testing locations for each exam type</w:t>
      </w:r>
      <w:r w:rsidR="00804F09">
        <w:t>.</w:t>
      </w:r>
      <w:r w:rsidR="00804F09">
        <w:br/>
      </w:r>
    </w:p>
    <w:p w14:paraId="4E66D775" w14:textId="2B7EC011" w:rsidR="00804F09" w:rsidRDefault="00E1604D" w:rsidP="00F6256D">
      <w:pPr>
        <w:pStyle w:val="ListParagraph"/>
        <w:numPr>
          <w:ilvl w:val="2"/>
          <w:numId w:val="18"/>
        </w:numPr>
      </w:pPr>
      <w:r>
        <w:t>The proposer</w:t>
      </w:r>
      <w:r w:rsidR="00261F42" w:rsidRPr="00CE37B2">
        <w:t xml:space="preserve"> </w:t>
      </w:r>
      <w:r w:rsidR="00EB6426" w:rsidRPr="00CE37B2">
        <w:t xml:space="preserve">must continuously </w:t>
      </w:r>
      <w:r w:rsidR="00EB6426">
        <w:t xml:space="preserve">improve the </w:t>
      </w:r>
      <w:r w:rsidR="00EB6426" w:rsidRPr="00CE37B2">
        <w:t xml:space="preserve">overall test administration process </w:t>
      </w:r>
      <w:r w:rsidR="000B0F4E">
        <w:t xml:space="preserve">with input from the </w:t>
      </w:r>
      <w:r w:rsidR="00EB6426" w:rsidRPr="00261F42">
        <w:t>Judicial Council about exam administration</w:t>
      </w:r>
      <w:r w:rsidR="00804F09" w:rsidRPr="005A6B17">
        <w:t>.</w:t>
      </w:r>
      <w:r w:rsidR="00804F09">
        <w:br/>
      </w:r>
    </w:p>
    <w:p w14:paraId="22719660" w14:textId="76E8C69B" w:rsidR="00804F09" w:rsidRDefault="00E1604D" w:rsidP="00261F42">
      <w:pPr>
        <w:pStyle w:val="ListParagraph"/>
        <w:widowControl w:val="0"/>
        <w:numPr>
          <w:ilvl w:val="2"/>
          <w:numId w:val="18"/>
        </w:numPr>
        <w:ind w:left="2347"/>
      </w:pPr>
      <w:r>
        <w:t>The proposer</w:t>
      </w:r>
      <w:r w:rsidR="00261F42" w:rsidRPr="001F3D6A">
        <w:t xml:space="preserve"> </w:t>
      </w:r>
      <w:r w:rsidR="009703ED" w:rsidRPr="001F3D6A">
        <w:t xml:space="preserve">must </w:t>
      </w:r>
      <w:r w:rsidR="00843993" w:rsidRPr="00404B6B">
        <w:t xml:space="preserve">have a written methodology and </w:t>
      </w:r>
      <w:r w:rsidR="00D44CAA">
        <w:t xml:space="preserve">documented </w:t>
      </w:r>
      <w:r w:rsidR="00843993" w:rsidRPr="001F3D6A">
        <w:t>procedures for</w:t>
      </w:r>
      <w:r w:rsidR="009703ED" w:rsidRPr="00404B6B">
        <w:t xml:space="preserve"> exam </w:t>
      </w:r>
      <w:r w:rsidR="00843993" w:rsidRPr="00261F42">
        <w:t xml:space="preserve">administration </w:t>
      </w:r>
      <w:r w:rsidR="009703ED" w:rsidRPr="001F3D6A">
        <w:t xml:space="preserve">quality assurance </w:t>
      </w:r>
      <w:r w:rsidR="00843993" w:rsidRPr="00261F42">
        <w:t xml:space="preserve">for </w:t>
      </w:r>
      <w:r w:rsidR="003C53F2">
        <w:t>all exams</w:t>
      </w:r>
      <w:r w:rsidR="00843993" w:rsidRPr="00261F42">
        <w:t xml:space="preserve">. </w:t>
      </w:r>
      <w:r w:rsidR="00261F42">
        <w:t>The proposer</w:t>
      </w:r>
      <w:r w:rsidR="00261F42" w:rsidRPr="00404B6B">
        <w:t xml:space="preserve"> </w:t>
      </w:r>
      <w:r w:rsidR="00843993" w:rsidRPr="00404B6B">
        <w:t xml:space="preserve">must report to the Judicial Council on any </w:t>
      </w:r>
      <w:r w:rsidR="009703ED" w:rsidRPr="00404B6B">
        <w:t>exam</w:t>
      </w:r>
      <w:r w:rsidR="00843993" w:rsidRPr="00404B6B">
        <w:t xml:space="preserve"> administration quality</w:t>
      </w:r>
      <w:r w:rsidR="00B56173" w:rsidRPr="00404B6B">
        <w:t xml:space="preserve"> </w:t>
      </w:r>
      <w:r w:rsidR="009703ED" w:rsidRPr="00404B6B">
        <w:t xml:space="preserve">issues in streamlined </w:t>
      </w:r>
      <w:r w:rsidR="00CC4802">
        <w:t xml:space="preserve">semi-annual and annual </w:t>
      </w:r>
      <w:r w:rsidR="009703ED" w:rsidRPr="001F3D6A">
        <w:t>summary reports</w:t>
      </w:r>
      <w:r w:rsidR="00804F09" w:rsidRPr="001F3D6A">
        <w:t>.</w:t>
      </w:r>
      <w:r w:rsidR="00804F09">
        <w:br/>
      </w:r>
    </w:p>
    <w:p w14:paraId="466906D5" w14:textId="2E689FF8" w:rsidR="00804F09" w:rsidRDefault="00E1604D" w:rsidP="00F6256D">
      <w:pPr>
        <w:pStyle w:val="ListParagraph"/>
        <w:numPr>
          <w:ilvl w:val="2"/>
          <w:numId w:val="18"/>
        </w:numPr>
      </w:pPr>
      <w:r>
        <w:t>The proposer</w:t>
      </w:r>
      <w:r w:rsidR="00261F42" w:rsidRPr="00CE37B2">
        <w:t xml:space="preserve"> </w:t>
      </w:r>
      <w:r w:rsidR="00E54318" w:rsidRPr="00CE37B2">
        <w:t>will be responsible for providing all testing facilities, staff, proctors, raters</w:t>
      </w:r>
      <w:r w:rsidR="00E54318">
        <w:t xml:space="preserve">, exam materials, </w:t>
      </w:r>
      <w:r w:rsidR="00E54318" w:rsidRPr="00CE37B2">
        <w:t>testing equipment</w:t>
      </w:r>
      <w:r w:rsidR="00E54318">
        <w:t xml:space="preserve">, and any other supporting materials or supplies required </w:t>
      </w:r>
      <w:r w:rsidR="00E54318" w:rsidRPr="00CE37B2">
        <w:t xml:space="preserve">for </w:t>
      </w:r>
      <w:r w:rsidR="00C42587">
        <w:t xml:space="preserve">the administration of </w:t>
      </w:r>
      <w:r w:rsidR="00E54318" w:rsidRPr="00CE37B2">
        <w:t>all three examination types</w:t>
      </w:r>
      <w:r w:rsidR="00804F09">
        <w:t>.</w:t>
      </w:r>
      <w:r w:rsidR="00804F09">
        <w:br/>
      </w:r>
    </w:p>
    <w:p w14:paraId="1E3F10B1" w14:textId="15EB973C" w:rsidR="00804F09" w:rsidRDefault="00261F42" w:rsidP="00804F09">
      <w:pPr>
        <w:pStyle w:val="ListParagraph"/>
        <w:numPr>
          <w:ilvl w:val="3"/>
          <w:numId w:val="18"/>
        </w:numPr>
      </w:pPr>
      <w:r>
        <w:t>The proposer</w:t>
      </w:r>
      <w:r w:rsidRPr="00CE37B2">
        <w:t xml:space="preserve"> </w:t>
      </w:r>
      <w:r w:rsidR="00103316" w:rsidRPr="00CE37B2">
        <w:t xml:space="preserve">must provide a secure and professional test center </w:t>
      </w:r>
      <w:r w:rsidR="00103316">
        <w:t xml:space="preserve">or testing </w:t>
      </w:r>
      <w:r w:rsidR="00103316" w:rsidRPr="00CE37B2">
        <w:t>environment for all three exam types</w:t>
      </w:r>
      <w:r w:rsidR="00804F09">
        <w:t>.</w:t>
      </w:r>
      <w:r w:rsidR="00804F09">
        <w:br/>
      </w:r>
    </w:p>
    <w:p w14:paraId="01BDBBD7" w14:textId="3338D73B" w:rsidR="00804F09" w:rsidRDefault="00261F42" w:rsidP="00DC2E52">
      <w:pPr>
        <w:pStyle w:val="ListParagraph"/>
        <w:widowControl w:val="0"/>
        <w:numPr>
          <w:ilvl w:val="3"/>
          <w:numId w:val="18"/>
        </w:numPr>
        <w:ind w:left="3154"/>
      </w:pPr>
      <w:r>
        <w:t>The proposer</w:t>
      </w:r>
      <w:r w:rsidRPr="00CE37B2">
        <w:t xml:space="preserve"> </w:t>
      </w:r>
      <w:r w:rsidR="00893EA1" w:rsidRPr="00CE37B2">
        <w:t xml:space="preserve">is not precluded from administering the Bilingual Interpreting Exam via a secure, computer-based platform </w:t>
      </w:r>
      <w:r w:rsidR="00A111EC">
        <w:t xml:space="preserve">at a test site </w:t>
      </w:r>
      <w:r w:rsidR="00893EA1" w:rsidRPr="00CE37B2">
        <w:t>if one is developed by the Contractor and approved by both the Judicial Council and National Center for State Courts</w:t>
      </w:r>
      <w:r w:rsidR="00804F09">
        <w:t>.</w:t>
      </w:r>
      <w:r w:rsidR="00804F09">
        <w:br/>
      </w:r>
    </w:p>
    <w:p w14:paraId="069A7769" w14:textId="7A54CCB8" w:rsidR="00804F09" w:rsidRDefault="00D43673" w:rsidP="00804F09">
      <w:pPr>
        <w:pStyle w:val="ListParagraph"/>
        <w:numPr>
          <w:ilvl w:val="1"/>
          <w:numId w:val="18"/>
        </w:numPr>
      </w:pPr>
      <w:r>
        <w:t xml:space="preserve">English-Only Written Exam Administration </w:t>
      </w:r>
      <w:r w:rsidR="00A82659">
        <w:br/>
      </w:r>
    </w:p>
    <w:p w14:paraId="223EA1DC" w14:textId="20AAFA37" w:rsidR="00A82659" w:rsidRDefault="00843AB2" w:rsidP="00104046">
      <w:pPr>
        <w:pStyle w:val="ListParagraph"/>
        <w:widowControl w:val="0"/>
        <w:numPr>
          <w:ilvl w:val="2"/>
          <w:numId w:val="18"/>
        </w:numPr>
        <w:ind w:left="2347"/>
      </w:pPr>
      <w:r w:rsidRPr="001E373D">
        <w:t>All candidates for a California court certified language interpreting credential must pass the English-Only Written Exam with a minimum score of 80% or better. Passing the Written Examination is a prerequisite for advancing to take the Bilingual Interpreting Examination (BIE)</w:t>
      </w:r>
      <w:r w:rsidR="0055058F" w:rsidRPr="001E373D">
        <w:t>.</w:t>
      </w:r>
      <w:r w:rsidR="0055058F">
        <w:br/>
      </w:r>
    </w:p>
    <w:p w14:paraId="1E752C29" w14:textId="77777777" w:rsidR="007F6889" w:rsidRDefault="00462B6F" w:rsidP="00A82659">
      <w:pPr>
        <w:pStyle w:val="ListParagraph"/>
        <w:numPr>
          <w:ilvl w:val="2"/>
          <w:numId w:val="18"/>
        </w:numPr>
      </w:pPr>
      <w:r w:rsidRPr="00CE37B2">
        <w:t xml:space="preserve">The </w:t>
      </w:r>
      <w:r w:rsidR="00164932">
        <w:t xml:space="preserve">English-only </w:t>
      </w:r>
      <w:r w:rsidRPr="00CE37B2">
        <w:t>Written Exam is maintained by the National Center for State Courts</w:t>
      </w:r>
      <w:r w:rsidR="00B023E6">
        <w:t>.</w:t>
      </w:r>
      <w:r w:rsidR="00D641A7">
        <w:t xml:space="preserve"> Proposer must follow the procedures outlined in the NCSC Testing Desk Reference, Exhibit 1, to access the exam materials </w:t>
      </w:r>
      <w:r w:rsidR="00024D82">
        <w:t xml:space="preserve">for the English-only Written Exam </w:t>
      </w:r>
      <w:r w:rsidR="00D641A7">
        <w:t xml:space="preserve">and to prepare them for exam administration. </w:t>
      </w:r>
      <w:r w:rsidR="007F6889">
        <w:br/>
      </w:r>
    </w:p>
    <w:p w14:paraId="40A24DE5" w14:textId="493557C6" w:rsidR="00385312" w:rsidRPr="008774F3" w:rsidRDefault="00861789" w:rsidP="00A82659">
      <w:pPr>
        <w:pStyle w:val="ListParagraph"/>
        <w:numPr>
          <w:ilvl w:val="2"/>
          <w:numId w:val="18"/>
        </w:numPr>
      </w:pPr>
      <w:r w:rsidRPr="008774F3">
        <w:t>The proposer must comply with NCSC exam management protocols which include, establishing a secured box account, managed by NCSC.</w:t>
      </w:r>
      <w:r w:rsidR="00385312" w:rsidRPr="008774F3">
        <w:br/>
      </w:r>
    </w:p>
    <w:p w14:paraId="44EAFC9A" w14:textId="747F71BF" w:rsidR="00647765" w:rsidRDefault="00E1604D" w:rsidP="00F04ED0">
      <w:pPr>
        <w:pStyle w:val="ListParagraph"/>
        <w:numPr>
          <w:ilvl w:val="2"/>
          <w:numId w:val="18"/>
        </w:numPr>
      </w:pPr>
      <w:r>
        <w:t>The proposer</w:t>
      </w:r>
      <w:r w:rsidR="00D24D71" w:rsidRPr="00CE37B2">
        <w:t xml:space="preserve"> </w:t>
      </w:r>
      <w:r w:rsidR="00B023E6" w:rsidRPr="00CE37B2">
        <w:t xml:space="preserve">must administer the </w:t>
      </w:r>
      <w:r w:rsidR="00303A73">
        <w:t xml:space="preserve">English-only </w:t>
      </w:r>
      <w:r w:rsidR="00B023E6" w:rsidRPr="00CE37B2">
        <w:t xml:space="preserve">Written Exam in accordance with the procedures established by the </w:t>
      </w:r>
      <w:r w:rsidR="00B023E6">
        <w:t>NCSC</w:t>
      </w:r>
      <w:r w:rsidR="00B023E6" w:rsidRPr="00CE37B2">
        <w:t xml:space="preserve">. For details </w:t>
      </w:r>
      <w:r w:rsidR="00647765">
        <w:t xml:space="preserve">see Exhibit 1, The NCSC State Court Interpreter Testing Desk Reference Manual. </w:t>
      </w:r>
    </w:p>
    <w:p w14:paraId="6A3C76D1" w14:textId="77777777" w:rsidR="00647765" w:rsidRPr="00AC66C2" w:rsidRDefault="00647765" w:rsidP="00D448AF">
      <w:pPr>
        <w:pStyle w:val="ListParagraph"/>
        <w:keepNext/>
        <w:ind w:left="2347"/>
        <w:rPr>
          <w:rStyle w:val="Hyperlink"/>
          <w:color w:val="auto"/>
          <w:u w:val="none"/>
        </w:rPr>
      </w:pPr>
    </w:p>
    <w:p w14:paraId="3244CCF9" w14:textId="7847ABAF" w:rsidR="00B023E6" w:rsidRDefault="00E1604D" w:rsidP="00F04ED0">
      <w:pPr>
        <w:pStyle w:val="ListParagraph"/>
        <w:keepNext/>
        <w:keepLines/>
        <w:numPr>
          <w:ilvl w:val="2"/>
          <w:numId w:val="18"/>
        </w:numPr>
        <w:ind w:left="2347"/>
      </w:pPr>
      <w:r>
        <w:t>The proposer</w:t>
      </w:r>
      <w:r w:rsidR="00D24D71" w:rsidRPr="00CE37B2">
        <w:t xml:space="preserve"> </w:t>
      </w:r>
      <w:r w:rsidR="00EE316F" w:rsidRPr="00CE37B2">
        <w:t>will ensure Written Exam material is sufficiently rotated so candidates who take the exam multiple times receive</w:t>
      </w:r>
      <w:r w:rsidR="00385312">
        <w:t xml:space="preserve"> a</w:t>
      </w:r>
      <w:r w:rsidR="00EE316F" w:rsidRPr="00CE37B2">
        <w:t xml:space="preserve"> different </w:t>
      </w:r>
      <w:r w:rsidR="00385312">
        <w:t xml:space="preserve">version at each sitting. </w:t>
      </w:r>
      <w:r w:rsidR="00B023E6">
        <w:br/>
      </w:r>
    </w:p>
    <w:p w14:paraId="58D9B2E1" w14:textId="20B84337" w:rsidR="00B023E6" w:rsidRDefault="00E1604D" w:rsidP="00D24D71">
      <w:pPr>
        <w:pStyle w:val="ListParagraph"/>
        <w:widowControl w:val="0"/>
        <w:numPr>
          <w:ilvl w:val="2"/>
          <w:numId w:val="18"/>
        </w:numPr>
        <w:ind w:left="2347"/>
      </w:pPr>
      <w:r>
        <w:t>The proposer</w:t>
      </w:r>
      <w:r w:rsidR="00D24D71" w:rsidRPr="00CE37B2">
        <w:t xml:space="preserve"> </w:t>
      </w:r>
      <w:r w:rsidR="00020EAA" w:rsidRPr="00CE37B2">
        <w:t xml:space="preserve">must administer the Written Exam </w:t>
      </w:r>
      <w:r w:rsidR="00045D2B" w:rsidRPr="00CE37B2">
        <w:t>by appointment</w:t>
      </w:r>
      <w:r w:rsidR="00045D2B">
        <w:t xml:space="preserve">, </w:t>
      </w:r>
      <w:r w:rsidR="00020EAA" w:rsidRPr="00CE37B2">
        <w:t>year-round</w:t>
      </w:r>
      <w:r w:rsidR="00A44C1D">
        <w:t xml:space="preserve">, </w:t>
      </w:r>
      <w:r w:rsidR="00DE6141">
        <w:t>v</w:t>
      </w:r>
      <w:r w:rsidR="00020EAA" w:rsidRPr="00CE37B2">
        <w:t xml:space="preserve">ia a computer-based platform at </w:t>
      </w:r>
      <w:r w:rsidR="00020EAA">
        <w:t xml:space="preserve">a minimum of five </w:t>
      </w:r>
      <w:r w:rsidR="00020EAA" w:rsidRPr="00CE37B2">
        <w:t>designated test sites throughout California</w:t>
      </w:r>
      <w:r w:rsidR="001260EB">
        <w:t xml:space="preserve"> </w:t>
      </w:r>
      <w:r w:rsidR="00B3122E">
        <w:t>on</w:t>
      </w:r>
      <w:r w:rsidR="001260EB">
        <w:t xml:space="preserve"> regular business days </w:t>
      </w:r>
      <w:r w:rsidR="00B3122E">
        <w:t>during</w:t>
      </w:r>
      <w:r w:rsidR="001260EB">
        <w:t xml:space="preserve"> regular business hours</w:t>
      </w:r>
      <w:r w:rsidR="00F611AA">
        <w:t>.</w:t>
      </w:r>
      <w:r w:rsidR="0079384E">
        <w:t xml:space="preserve"> </w:t>
      </w:r>
      <w:r w:rsidR="00F611AA">
        <w:br/>
      </w:r>
    </w:p>
    <w:p w14:paraId="6BE3AF28" w14:textId="58F3CE4E" w:rsidR="00F611AA" w:rsidRDefault="00020EAA" w:rsidP="00A82659">
      <w:pPr>
        <w:pStyle w:val="ListParagraph"/>
        <w:numPr>
          <w:ilvl w:val="2"/>
          <w:numId w:val="18"/>
        </w:numPr>
      </w:pPr>
      <w:r w:rsidRPr="00CE37B2">
        <w:t>Locations shall include but not be limited to the following areas: San Francisco Bay Area</w:t>
      </w:r>
      <w:r w:rsidR="00EB390D">
        <w:t xml:space="preserve"> (</w:t>
      </w:r>
      <w:r w:rsidR="00A9405A">
        <w:t xml:space="preserve">with </w:t>
      </w:r>
      <w:r w:rsidR="00EB390D">
        <w:t>multiple locations</w:t>
      </w:r>
      <w:r w:rsidR="0012732F">
        <w:t xml:space="preserve"> for </w:t>
      </w:r>
      <w:r w:rsidR="00C621E1">
        <w:t>better</w:t>
      </w:r>
      <w:r w:rsidR="0012732F">
        <w:t xml:space="preserve"> geographic distribution</w:t>
      </w:r>
      <w:r w:rsidR="00A9405A">
        <w:t xml:space="preserve"> in the Bay Area)</w:t>
      </w:r>
      <w:r w:rsidRPr="00CE37B2">
        <w:t>, Sacramento, San Diego, and Los Angeles</w:t>
      </w:r>
      <w:r w:rsidR="00F611AA">
        <w:t>.</w:t>
      </w:r>
      <w:r w:rsidR="00F611AA">
        <w:br/>
      </w:r>
    </w:p>
    <w:p w14:paraId="2276A9DC" w14:textId="15B6BBD4" w:rsidR="00F611AA" w:rsidRDefault="00E1604D" w:rsidP="00A82659">
      <w:pPr>
        <w:pStyle w:val="ListParagraph"/>
        <w:numPr>
          <w:ilvl w:val="2"/>
          <w:numId w:val="18"/>
        </w:numPr>
      </w:pPr>
      <w:r>
        <w:t>The proposer</w:t>
      </w:r>
      <w:r w:rsidR="00454F0E" w:rsidRPr="00CE37B2">
        <w:t xml:space="preserve"> </w:t>
      </w:r>
      <w:r w:rsidR="001A7A82" w:rsidRPr="00CE37B2">
        <w:t>will comply with the following best practices for Written Exam scheduling, and will enforce Judicial Council pre-requisites and eligibility rules as follows</w:t>
      </w:r>
      <w:r w:rsidR="00F611AA">
        <w:t>:</w:t>
      </w:r>
      <w:r w:rsidR="00F611AA">
        <w:br/>
      </w:r>
    </w:p>
    <w:p w14:paraId="7B58357E" w14:textId="3F97283F" w:rsidR="00F611AA" w:rsidRDefault="00376BC4" w:rsidP="00F611AA">
      <w:pPr>
        <w:pStyle w:val="ListParagraph"/>
        <w:numPr>
          <w:ilvl w:val="3"/>
          <w:numId w:val="18"/>
        </w:numPr>
      </w:pPr>
      <w:r w:rsidRPr="00CE37B2">
        <w:t>No prerequisites for taking Written Exam the first time</w:t>
      </w:r>
      <w:r w:rsidR="00F611AA">
        <w:t>.</w:t>
      </w:r>
      <w:r w:rsidR="00F611AA">
        <w:br/>
      </w:r>
    </w:p>
    <w:p w14:paraId="50E017A0" w14:textId="7EB73492" w:rsidR="00F611AA" w:rsidRDefault="00376BC4" w:rsidP="00F611AA">
      <w:pPr>
        <w:pStyle w:val="ListParagraph"/>
        <w:numPr>
          <w:ilvl w:val="3"/>
          <w:numId w:val="18"/>
        </w:numPr>
      </w:pPr>
      <w:r w:rsidRPr="00CE37B2">
        <w:t xml:space="preserve">Candidates may take Written Exam </w:t>
      </w:r>
      <w:r>
        <w:t>2</w:t>
      </w:r>
      <w:r w:rsidRPr="00CE37B2">
        <w:t xml:space="preserve"> times in a 365</w:t>
      </w:r>
      <w:r w:rsidR="00A111EC">
        <w:t>-</w:t>
      </w:r>
      <w:r w:rsidRPr="00CE37B2">
        <w:t>day period</w:t>
      </w:r>
      <w:r w:rsidR="00FD39CF">
        <w:t>.</w:t>
      </w:r>
      <w:r w:rsidR="00FD39CF">
        <w:br/>
      </w:r>
    </w:p>
    <w:p w14:paraId="7DC46EA2" w14:textId="29A7B356" w:rsidR="00FD39CF" w:rsidRDefault="00FD39CF" w:rsidP="00F611AA">
      <w:pPr>
        <w:pStyle w:val="ListParagraph"/>
        <w:numPr>
          <w:ilvl w:val="3"/>
          <w:numId w:val="18"/>
        </w:numPr>
      </w:pPr>
      <w:r w:rsidRPr="00CE37B2">
        <w:t>Candidates must wait 90 calendar days between Written Exams</w:t>
      </w:r>
      <w:r>
        <w:t>.</w:t>
      </w:r>
      <w:r>
        <w:br/>
      </w:r>
    </w:p>
    <w:p w14:paraId="2197AB35" w14:textId="26A5C35C" w:rsidR="00FD39CF" w:rsidRDefault="00BB214D" w:rsidP="00FD39CF">
      <w:pPr>
        <w:pStyle w:val="ListParagraph"/>
        <w:numPr>
          <w:ilvl w:val="2"/>
          <w:numId w:val="18"/>
        </w:numPr>
        <w:rPr>
          <w:rStyle w:val="Hyperlink"/>
          <w:color w:val="auto"/>
          <w:u w:val="none"/>
        </w:rPr>
      </w:pPr>
      <w:r>
        <w:rPr>
          <w:rStyle w:val="Hyperlink"/>
          <w:color w:val="auto"/>
          <w:u w:val="none"/>
        </w:rPr>
        <w:lastRenderedPageBreak/>
        <w:t>The proposer</w:t>
      </w:r>
      <w:r w:rsidRPr="00CE37B2">
        <w:rPr>
          <w:rStyle w:val="Hyperlink"/>
          <w:color w:val="auto"/>
          <w:u w:val="none"/>
        </w:rPr>
        <w:t xml:space="preserve"> </w:t>
      </w:r>
      <w:r w:rsidR="00376BC4" w:rsidRPr="00CE37B2">
        <w:rPr>
          <w:rStyle w:val="Hyperlink"/>
          <w:color w:val="auto"/>
          <w:u w:val="none"/>
        </w:rPr>
        <w:t>must follow NCSC guidelines for scoring of Written Exam</w:t>
      </w:r>
      <w:r w:rsidR="00FD39CF">
        <w:rPr>
          <w:rStyle w:val="Hyperlink"/>
          <w:color w:val="auto"/>
          <w:u w:val="none"/>
        </w:rPr>
        <w:t>.</w:t>
      </w:r>
      <w:r w:rsidR="00FD39CF">
        <w:rPr>
          <w:rStyle w:val="Hyperlink"/>
          <w:color w:val="auto"/>
          <w:u w:val="none"/>
        </w:rPr>
        <w:br/>
      </w:r>
    </w:p>
    <w:p w14:paraId="5A3F5D18" w14:textId="40445A7E" w:rsidR="00FD39CF" w:rsidRDefault="00BB214D" w:rsidP="00FD39CF">
      <w:pPr>
        <w:pStyle w:val="ListParagraph"/>
        <w:numPr>
          <w:ilvl w:val="2"/>
          <w:numId w:val="18"/>
        </w:numPr>
      </w:pPr>
      <w:r>
        <w:rPr>
          <w:rStyle w:val="Hyperlink"/>
          <w:color w:val="auto"/>
          <w:u w:val="none"/>
        </w:rPr>
        <w:t xml:space="preserve">The proposer </w:t>
      </w:r>
      <w:r w:rsidR="00A91A28" w:rsidRPr="00CE37B2">
        <w:rPr>
          <w:rStyle w:val="Hyperlink"/>
          <w:color w:val="auto"/>
          <w:u w:val="none"/>
        </w:rPr>
        <w:t xml:space="preserve">must provide printed exam </w:t>
      </w:r>
      <w:r w:rsidR="00A91A28" w:rsidRPr="00CE37B2">
        <w:t>score to candidates at the test center immediately after completion of the Written Exam</w:t>
      </w:r>
      <w:r w:rsidR="00AB5698">
        <w:t>.</w:t>
      </w:r>
      <w:r w:rsidR="00AB5698">
        <w:br/>
      </w:r>
    </w:p>
    <w:p w14:paraId="4C890180" w14:textId="44BB366F" w:rsidR="00AB5698" w:rsidRDefault="00E1604D" w:rsidP="00FD39CF">
      <w:pPr>
        <w:pStyle w:val="ListParagraph"/>
        <w:numPr>
          <w:ilvl w:val="2"/>
          <w:numId w:val="18"/>
        </w:numPr>
      </w:pPr>
      <w:r>
        <w:t>The proposer</w:t>
      </w:r>
      <w:r w:rsidR="00BB214D">
        <w:t xml:space="preserve"> </w:t>
      </w:r>
      <w:r w:rsidR="00A91A28" w:rsidRPr="00CE37B2">
        <w:t xml:space="preserve">must share Written Exam score results with the Judicial Council in </w:t>
      </w:r>
      <w:r w:rsidR="00D06D10">
        <w:t xml:space="preserve">semi-annual and annual </w:t>
      </w:r>
      <w:r w:rsidR="00A91A28" w:rsidRPr="00CE37B2">
        <w:t>streamlined summary reports</w:t>
      </w:r>
      <w:r w:rsidR="00AB5698">
        <w:t>.</w:t>
      </w:r>
      <w:r w:rsidR="00AB5698">
        <w:br/>
      </w:r>
    </w:p>
    <w:p w14:paraId="57DAD3B0" w14:textId="6A7C8FE8" w:rsidR="00AB5698" w:rsidRDefault="00AB5698" w:rsidP="00AB5698">
      <w:pPr>
        <w:pStyle w:val="ListParagraph"/>
        <w:numPr>
          <w:ilvl w:val="1"/>
          <w:numId w:val="18"/>
        </w:numPr>
      </w:pPr>
      <w:r w:rsidRPr="00C0581E">
        <w:t>Oral</w:t>
      </w:r>
      <w:r>
        <w:t xml:space="preserve"> Proficiency Exam (OPE) Administration</w:t>
      </w:r>
      <w:r>
        <w:br/>
      </w:r>
    </w:p>
    <w:p w14:paraId="1AB8BA8C" w14:textId="1A2A26AD" w:rsidR="004E1D3D" w:rsidRDefault="00C0581E" w:rsidP="00104046">
      <w:pPr>
        <w:pStyle w:val="ListParagraph"/>
        <w:widowControl w:val="0"/>
        <w:numPr>
          <w:ilvl w:val="2"/>
          <w:numId w:val="18"/>
        </w:numPr>
        <w:ind w:left="2347"/>
      </w:pPr>
      <w:r w:rsidRPr="00CE37B2">
        <w:t>The Oral Proficiency Exam may be used for credentiali</w:t>
      </w:r>
      <w:r w:rsidR="00DC2796">
        <w:t>ng</w:t>
      </w:r>
      <w:r w:rsidRPr="00CE37B2">
        <w:t xml:space="preserve"> Registered </w:t>
      </w:r>
      <w:r w:rsidR="00AF49CF">
        <w:t xml:space="preserve">Language </w:t>
      </w:r>
      <w:r w:rsidRPr="00CE37B2">
        <w:t>Interpreters or for testing bilingual court staff</w:t>
      </w:r>
      <w:r w:rsidR="00AB5698" w:rsidRPr="00E554C0">
        <w:t>.</w:t>
      </w:r>
      <w:r w:rsidR="007F6B77" w:rsidRPr="00E554C0">
        <w:t xml:space="preserve"> Exam fees to be charged are the same for both types of candidates.</w:t>
      </w:r>
      <w:r w:rsidR="00E554C0">
        <w:t xml:space="preserve"> </w:t>
      </w:r>
      <w:r w:rsidR="00E554C0" w:rsidRPr="00EE58DF">
        <w:t xml:space="preserve">See </w:t>
      </w:r>
      <w:r w:rsidR="00ED2DF3" w:rsidRPr="00EE58DF">
        <w:t>S</w:t>
      </w:r>
      <w:r w:rsidR="00E554C0" w:rsidRPr="00EE58DF">
        <w:t>ection 1.8.2</w:t>
      </w:r>
      <w:r w:rsidR="00E554C0">
        <w:t xml:space="preserve"> for details. </w:t>
      </w:r>
      <w:r w:rsidR="007F6B77">
        <w:t xml:space="preserve"> </w:t>
      </w:r>
      <w:r w:rsidR="004E1D3D">
        <w:br/>
      </w:r>
    </w:p>
    <w:p w14:paraId="2764232D" w14:textId="46A94A61" w:rsidR="00B4719A" w:rsidRDefault="00E1604D" w:rsidP="004E1D3D">
      <w:pPr>
        <w:pStyle w:val="ListParagraph"/>
        <w:numPr>
          <w:ilvl w:val="2"/>
          <w:numId w:val="18"/>
        </w:numPr>
      </w:pPr>
      <w:r>
        <w:t>The proposer</w:t>
      </w:r>
      <w:r w:rsidR="00E614D0" w:rsidRPr="00CE37B2">
        <w:t xml:space="preserve"> </w:t>
      </w:r>
      <w:r w:rsidR="00C0581E" w:rsidRPr="00CE37B2">
        <w:t xml:space="preserve">will ensure candidates who take the </w:t>
      </w:r>
      <w:r w:rsidR="00F45A1A">
        <w:t>OPE</w:t>
      </w:r>
      <w:r w:rsidR="00C0581E" w:rsidRPr="00CE37B2">
        <w:t xml:space="preserve"> to become a registered language interpreter meet all eligibility requirements.</w:t>
      </w:r>
      <w:r w:rsidR="00F45A1A">
        <w:br/>
      </w:r>
      <w:r w:rsidR="00C0581E" w:rsidRPr="00CE37B2">
        <w:t xml:space="preserve"> </w:t>
      </w:r>
    </w:p>
    <w:p w14:paraId="4E10CBD7" w14:textId="756CCDD4" w:rsidR="00F45A1A" w:rsidRPr="00CE37B2" w:rsidDel="00DC2796" w:rsidRDefault="00C41C83" w:rsidP="00B4719A">
      <w:pPr>
        <w:pStyle w:val="ListParagraph"/>
        <w:ind w:left="2340"/>
      </w:pPr>
      <w:r w:rsidRPr="00CE37B2">
        <w:t xml:space="preserve">Table </w:t>
      </w:r>
      <w:r w:rsidR="00857FBA">
        <w:t>3</w:t>
      </w:r>
      <w:r>
        <w:t>.7.2-A</w:t>
      </w:r>
      <w:r w:rsidRPr="00CE37B2">
        <w:t xml:space="preserve"> </w:t>
      </w:r>
      <w:r w:rsidRPr="001F3D6A">
        <w:rPr>
          <w:b/>
          <w:bCs/>
        </w:rPr>
        <w:t>Oral Proficiency Exam Credentialing Pathway</w:t>
      </w:r>
    </w:p>
    <w:tbl>
      <w:tblPr>
        <w:tblStyle w:val="TableGrid"/>
        <w:tblW w:w="7020" w:type="dxa"/>
        <w:tblInd w:w="2335" w:type="dxa"/>
        <w:tblLayout w:type="fixed"/>
        <w:tblLook w:val="04A0" w:firstRow="1" w:lastRow="0" w:firstColumn="1" w:lastColumn="0" w:noHBand="0" w:noVBand="1"/>
      </w:tblPr>
      <w:tblGrid>
        <w:gridCol w:w="1800"/>
        <w:gridCol w:w="5220"/>
      </w:tblGrid>
      <w:tr w:rsidR="00F45A1A" w:rsidRPr="00B40A4E" w14:paraId="54732DB9" w14:textId="77777777" w:rsidTr="00B40A4E">
        <w:tc>
          <w:tcPr>
            <w:tcW w:w="1800" w:type="dxa"/>
            <w:shd w:val="clear" w:color="auto" w:fill="D9D9D9" w:themeFill="background1" w:themeFillShade="D9"/>
          </w:tcPr>
          <w:p w14:paraId="7568DB6E" w14:textId="77777777" w:rsidR="00F45A1A" w:rsidRPr="001F3D6A" w:rsidRDefault="00F45A1A" w:rsidP="00B40A4E">
            <w:pPr>
              <w:keepNext/>
              <w:keepLines/>
              <w:widowControl w:val="0"/>
              <w:rPr>
                <w:b/>
                <w:bCs/>
                <w:sz w:val="20"/>
                <w:szCs w:val="20"/>
              </w:rPr>
            </w:pPr>
            <w:r w:rsidRPr="001F3D6A">
              <w:rPr>
                <w:b/>
                <w:bCs/>
                <w:sz w:val="20"/>
                <w:szCs w:val="20"/>
              </w:rPr>
              <w:t>Candidate Type</w:t>
            </w:r>
          </w:p>
        </w:tc>
        <w:tc>
          <w:tcPr>
            <w:tcW w:w="5220" w:type="dxa"/>
            <w:shd w:val="clear" w:color="auto" w:fill="D9D9D9" w:themeFill="background1" w:themeFillShade="D9"/>
          </w:tcPr>
          <w:p w14:paraId="52B7137B" w14:textId="77777777" w:rsidR="00F45A1A" w:rsidRPr="00404B6B" w:rsidRDefault="00F45A1A" w:rsidP="00B40A4E">
            <w:pPr>
              <w:keepNext/>
              <w:keepLines/>
              <w:widowControl w:val="0"/>
              <w:rPr>
                <w:b/>
                <w:bCs/>
                <w:sz w:val="20"/>
                <w:szCs w:val="20"/>
              </w:rPr>
            </w:pPr>
            <w:r w:rsidRPr="00404B6B">
              <w:rPr>
                <w:b/>
                <w:bCs/>
                <w:sz w:val="20"/>
                <w:szCs w:val="20"/>
              </w:rPr>
              <w:t>Required Examinations</w:t>
            </w:r>
          </w:p>
        </w:tc>
      </w:tr>
      <w:tr w:rsidR="00F45A1A" w:rsidRPr="00B40A4E" w14:paraId="705B889F" w14:textId="77777777" w:rsidTr="00B40A4E">
        <w:trPr>
          <w:trHeight w:val="1088"/>
        </w:trPr>
        <w:tc>
          <w:tcPr>
            <w:tcW w:w="1800" w:type="dxa"/>
          </w:tcPr>
          <w:p w14:paraId="61ADFC74" w14:textId="77777777" w:rsidR="00F45A1A" w:rsidRPr="000E460B" w:rsidRDefault="00F45A1A" w:rsidP="00B40A4E">
            <w:pPr>
              <w:keepNext/>
              <w:keepLines/>
              <w:widowControl w:val="0"/>
              <w:rPr>
                <w:sz w:val="20"/>
                <w:szCs w:val="20"/>
              </w:rPr>
            </w:pPr>
            <w:r w:rsidRPr="001F3D6A">
              <w:rPr>
                <w:sz w:val="20"/>
                <w:szCs w:val="20"/>
              </w:rPr>
              <w:t>Registered Status</w:t>
            </w:r>
          </w:p>
          <w:p w14:paraId="6ABADDB5" w14:textId="77777777" w:rsidR="00F45A1A" w:rsidRPr="00404B6B" w:rsidRDefault="00F45A1A" w:rsidP="00B40A4E">
            <w:pPr>
              <w:keepNext/>
              <w:keepLines/>
              <w:widowControl w:val="0"/>
              <w:rPr>
                <w:sz w:val="20"/>
                <w:szCs w:val="20"/>
              </w:rPr>
            </w:pPr>
            <w:r w:rsidRPr="00404B6B">
              <w:rPr>
                <w:sz w:val="20"/>
                <w:szCs w:val="20"/>
              </w:rPr>
              <w:t>Candidates</w:t>
            </w:r>
          </w:p>
        </w:tc>
        <w:tc>
          <w:tcPr>
            <w:tcW w:w="5220" w:type="dxa"/>
          </w:tcPr>
          <w:p w14:paraId="1DD8545A" w14:textId="77777777" w:rsidR="00F45A1A" w:rsidRPr="00404B6B" w:rsidRDefault="00F45A1A" w:rsidP="00B40A4E">
            <w:pPr>
              <w:pStyle w:val="ListParagraph"/>
              <w:keepNext/>
              <w:keepLines/>
              <w:widowControl w:val="0"/>
              <w:numPr>
                <w:ilvl w:val="0"/>
                <w:numId w:val="20"/>
              </w:numPr>
              <w:spacing w:line="300" w:lineRule="atLeast"/>
              <w:ind w:left="211" w:hanging="180"/>
              <w:contextualSpacing/>
              <w:rPr>
                <w:b/>
                <w:bCs/>
                <w:sz w:val="20"/>
                <w:szCs w:val="20"/>
              </w:rPr>
            </w:pPr>
            <w:r w:rsidRPr="00404B6B">
              <w:rPr>
                <w:sz w:val="20"/>
                <w:szCs w:val="20"/>
              </w:rPr>
              <w:t>Pass the Written Examination with 80% or higher</w:t>
            </w:r>
          </w:p>
          <w:p w14:paraId="0F28D43E" w14:textId="77777777" w:rsidR="00F45A1A" w:rsidRPr="00404B6B" w:rsidRDefault="00F45A1A" w:rsidP="00B40A4E">
            <w:pPr>
              <w:pStyle w:val="ListParagraph"/>
              <w:keepNext/>
              <w:keepLines/>
              <w:widowControl w:val="0"/>
              <w:numPr>
                <w:ilvl w:val="0"/>
                <w:numId w:val="20"/>
              </w:numPr>
              <w:spacing w:line="300" w:lineRule="atLeast"/>
              <w:ind w:left="211" w:hanging="180"/>
              <w:contextualSpacing/>
              <w:rPr>
                <w:b/>
                <w:bCs/>
                <w:sz w:val="20"/>
                <w:szCs w:val="20"/>
              </w:rPr>
            </w:pPr>
            <w:r w:rsidRPr="00404B6B">
              <w:rPr>
                <w:sz w:val="20"/>
                <w:szCs w:val="20"/>
              </w:rPr>
              <w:t>Pass the Oral Proficiency Examination (English Language) at the Superior or Advanced High level</w:t>
            </w:r>
          </w:p>
          <w:p w14:paraId="2C63164E" w14:textId="77777777" w:rsidR="00F45A1A" w:rsidRPr="00404B6B" w:rsidRDefault="00F45A1A" w:rsidP="00B40A4E">
            <w:pPr>
              <w:pStyle w:val="ListParagraph"/>
              <w:keepNext/>
              <w:keepLines/>
              <w:widowControl w:val="0"/>
              <w:numPr>
                <w:ilvl w:val="0"/>
                <w:numId w:val="20"/>
              </w:numPr>
              <w:spacing w:line="300" w:lineRule="atLeast"/>
              <w:ind w:left="211" w:hanging="180"/>
              <w:contextualSpacing/>
              <w:rPr>
                <w:b/>
                <w:bCs/>
                <w:sz w:val="20"/>
                <w:szCs w:val="20"/>
              </w:rPr>
            </w:pPr>
            <w:r w:rsidRPr="00404B6B">
              <w:rPr>
                <w:sz w:val="20"/>
                <w:szCs w:val="20"/>
              </w:rPr>
              <w:t xml:space="preserve">Pass the Oral Proficiency Examination (Foreign Language, if available) at the </w:t>
            </w:r>
            <w:r w:rsidRPr="00404B6B">
              <w:rPr>
                <w:bCs/>
                <w:sz w:val="20"/>
                <w:szCs w:val="20"/>
              </w:rPr>
              <w:t>Superior or Advanced High level</w:t>
            </w:r>
          </w:p>
        </w:tc>
      </w:tr>
      <w:tr w:rsidR="00F45A1A" w:rsidRPr="00B40A4E" w14:paraId="2ABDB9A8" w14:textId="77777777" w:rsidTr="00B40A4E">
        <w:tc>
          <w:tcPr>
            <w:tcW w:w="1800" w:type="dxa"/>
          </w:tcPr>
          <w:p w14:paraId="0295373F" w14:textId="77777777" w:rsidR="00F45A1A" w:rsidRPr="00404B6B" w:rsidRDefault="00F45A1A" w:rsidP="00B40A4E">
            <w:pPr>
              <w:keepNext/>
              <w:keepLines/>
              <w:widowControl w:val="0"/>
              <w:rPr>
                <w:sz w:val="20"/>
                <w:szCs w:val="20"/>
              </w:rPr>
            </w:pPr>
            <w:r w:rsidRPr="001F3D6A">
              <w:rPr>
                <w:sz w:val="20"/>
                <w:szCs w:val="20"/>
              </w:rPr>
              <w:t xml:space="preserve">Bilingual (Court) Staff </w:t>
            </w:r>
          </w:p>
        </w:tc>
        <w:tc>
          <w:tcPr>
            <w:tcW w:w="5220" w:type="dxa"/>
          </w:tcPr>
          <w:p w14:paraId="31752C8D" w14:textId="77777777" w:rsidR="00F45A1A" w:rsidRPr="00404B6B" w:rsidRDefault="00F45A1A" w:rsidP="00B40A4E">
            <w:pPr>
              <w:pStyle w:val="ListParagraph"/>
              <w:keepNext/>
              <w:keepLines/>
              <w:widowControl w:val="0"/>
              <w:numPr>
                <w:ilvl w:val="0"/>
                <w:numId w:val="20"/>
              </w:numPr>
              <w:spacing w:line="300" w:lineRule="atLeast"/>
              <w:ind w:left="211" w:hanging="180"/>
              <w:contextualSpacing/>
              <w:rPr>
                <w:b/>
                <w:bCs/>
                <w:sz w:val="20"/>
                <w:szCs w:val="20"/>
              </w:rPr>
            </w:pPr>
            <w:r w:rsidRPr="00404B6B">
              <w:rPr>
                <w:sz w:val="20"/>
                <w:szCs w:val="20"/>
              </w:rPr>
              <w:t>Pass the Oral Proficiency Examination (English Language) at the Intermediate Mid-level</w:t>
            </w:r>
          </w:p>
          <w:p w14:paraId="773AEDB2" w14:textId="77777777" w:rsidR="00F45A1A" w:rsidRPr="001F3D6A" w:rsidRDefault="00F45A1A" w:rsidP="00B40A4E">
            <w:pPr>
              <w:pStyle w:val="ListParagraph"/>
              <w:keepNext/>
              <w:keepLines/>
              <w:widowControl w:val="0"/>
              <w:numPr>
                <w:ilvl w:val="0"/>
                <w:numId w:val="20"/>
              </w:numPr>
              <w:spacing w:line="300" w:lineRule="atLeast"/>
              <w:ind w:left="211" w:hanging="180"/>
              <w:contextualSpacing/>
              <w:rPr>
                <w:b/>
                <w:bCs/>
                <w:sz w:val="20"/>
                <w:szCs w:val="20"/>
              </w:rPr>
            </w:pPr>
            <w:r w:rsidRPr="00404B6B">
              <w:rPr>
                <w:sz w:val="20"/>
                <w:szCs w:val="20"/>
              </w:rPr>
              <w:t>Pass the Oral Proficiency Examination (Foreign Language, if available) at the Intermediate Mid-level (courts may also determine a higher level)</w:t>
            </w:r>
          </w:p>
        </w:tc>
      </w:tr>
    </w:tbl>
    <w:p w14:paraId="1686146B" w14:textId="0E1C36E2" w:rsidR="00C0581E" w:rsidRPr="00404B6B" w:rsidRDefault="00C41C83" w:rsidP="001F3D6A">
      <w:pPr>
        <w:pStyle w:val="ListParagraph"/>
        <w:ind w:left="2340"/>
        <w:rPr>
          <w:b/>
          <w:bCs/>
        </w:rPr>
      </w:pPr>
      <w:r w:rsidRPr="00CE37B2" w:rsidDel="00C41C83">
        <w:t xml:space="preserve"> </w:t>
      </w:r>
    </w:p>
    <w:p w14:paraId="0F512729" w14:textId="6A8B3C59" w:rsidR="00EA5C07" w:rsidRDefault="00DE5B44" w:rsidP="00AB5698">
      <w:pPr>
        <w:pStyle w:val="ListParagraph"/>
        <w:numPr>
          <w:ilvl w:val="2"/>
          <w:numId w:val="18"/>
        </w:numPr>
      </w:pPr>
      <w:r w:rsidRPr="00CE37B2">
        <w:t xml:space="preserve">Candidates wishing to become registered language interpreters must take and pass the OPE in English and must also take and pass the OPE in their target language, if available. The OPE is </w:t>
      </w:r>
      <w:r w:rsidR="00F8423B">
        <w:t xml:space="preserve">currently </w:t>
      </w:r>
      <w:r w:rsidRPr="00CE37B2">
        <w:t xml:space="preserve">available in </w:t>
      </w:r>
      <w:r>
        <w:t>approximately 56</w:t>
      </w:r>
      <w:r w:rsidRPr="00CE37B2">
        <w:t xml:space="preserve"> languages</w:t>
      </w:r>
      <w:r w:rsidR="00EA5C07">
        <w:t>.</w:t>
      </w:r>
      <w:r w:rsidR="00754EF7">
        <w:br/>
      </w:r>
    </w:p>
    <w:p w14:paraId="3B966488" w14:textId="2FD66D1C" w:rsidR="00EA5C07" w:rsidRDefault="00DE5B44">
      <w:pPr>
        <w:pStyle w:val="ListParagraph"/>
        <w:numPr>
          <w:ilvl w:val="2"/>
          <w:numId w:val="18"/>
        </w:numPr>
      </w:pPr>
      <w:r w:rsidRPr="00CE37B2">
        <w:t xml:space="preserve">The current exams used for non-designated language registered interpreters and testing bilingual staff are the ACTFL Oral Proficiency </w:t>
      </w:r>
      <w:r w:rsidR="00AD4CDE">
        <w:t>Exams</w:t>
      </w:r>
      <w:r w:rsidR="00AD3618">
        <w:t xml:space="preserve"> (OPE).</w:t>
      </w:r>
      <w:r w:rsidR="00EA5C07">
        <w:br/>
      </w:r>
    </w:p>
    <w:p w14:paraId="58B2648A" w14:textId="2A3141E4" w:rsidR="00E458F2" w:rsidRDefault="00DE705C" w:rsidP="00AC66C2">
      <w:pPr>
        <w:pStyle w:val="ListParagraph"/>
        <w:numPr>
          <w:ilvl w:val="2"/>
          <w:numId w:val="18"/>
        </w:numPr>
      </w:pPr>
      <w:r>
        <w:t>The proposer</w:t>
      </w:r>
      <w:r w:rsidRPr="00CE37B2">
        <w:t xml:space="preserve"> </w:t>
      </w:r>
      <w:r w:rsidR="00E458F2" w:rsidRPr="00CE37B2">
        <w:t xml:space="preserve">may administer OPE exams through a sub-contractor. </w:t>
      </w:r>
      <w:r w:rsidR="00E458F2">
        <w:br/>
      </w:r>
    </w:p>
    <w:p w14:paraId="359F3DB3" w14:textId="7F5E17D6" w:rsidR="00FC585D" w:rsidRDefault="00DE705C" w:rsidP="00E458F2">
      <w:pPr>
        <w:pStyle w:val="ListParagraph"/>
        <w:numPr>
          <w:ilvl w:val="2"/>
          <w:numId w:val="18"/>
        </w:numPr>
      </w:pPr>
      <w:r>
        <w:lastRenderedPageBreak/>
        <w:t>The proposer</w:t>
      </w:r>
      <w:r w:rsidRPr="008C651A">
        <w:t xml:space="preserve"> </w:t>
      </w:r>
      <w:r w:rsidR="009314F2" w:rsidRPr="008C651A">
        <w:t xml:space="preserve">will administer OPE exams for candidates </w:t>
      </w:r>
      <w:r w:rsidR="00C45E5E">
        <w:t xml:space="preserve">year-round, by appointment, </w:t>
      </w:r>
      <w:r w:rsidR="0052593B">
        <w:t>a minimum of</w:t>
      </w:r>
      <w:r w:rsidR="009314F2" w:rsidRPr="008C651A">
        <w:t xml:space="preserve"> five </w:t>
      </w:r>
      <w:r w:rsidR="0052593B">
        <w:t>testing</w:t>
      </w:r>
      <w:r w:rsidR="009314F2" w:rsidRPr="008C651A">
        <w:t xml:space="preserve"> sites throughout California</w:t>
      </w:r>
      <w:r w:rsidR="009314F2">
        <w:t>.</w:t>
      </w:r>
      <w:r w:rsidR="009314F2">
        <w:br/>
      </w:r>
    </w:p>
    <w:p w14:paraId="671D8487" w14:textId="1CB73DCD" w:rsidR="009314F2" w:rsidRDefault="00E1604D" w:rsidP="00FC585D">
      <w:pPr>
        <w:pStyle w:val="ListParagraph"/>
        <w:numPr>
          <w:ilvl w:val="2"/>
          <w:numId w:val="18"/>
        </w:numPr>
      </w:pPr>
      <w:r>
        <w:t>The proposer</w:t>
      </w:r>
      <w:r w:rsidR="00DE705C">
        <w:t xml:space="preserve"> </w:t>
      </w:r>
      <w:r w:rsidR="009314F2" w:rsidRPr="00CE37B2">
        <w:t>must follow ACTFL guidelines for scoring OPE exams</w:t>
      </w:r>
      <w:r w:rsidR="009314F2">
        <w:t>.</w:t>
      </w:r>
      <w:r w:rsidR="008F007C">
        <w:t xml:space="preserve"> See ACTFL guidelines for </w:t>
      </w:r>
      <w:r w:rsidR="00ED5330">
        <w:t xml:space="preserve">more </w:t>
      </w:r>
      <w:r w:rsidR="008F007C">
        <w:t>detail at</w:t>
      </w:r>
      <w:r w:rsidR="00BD45D8">
        <w:t xml:space="preserve"> </w:t>
      </w:r>
      <w:hyperlink r:id="rId14" w:history="1">
        <w:r w:rsidR="00FC585D" w:rsidRPr="00B847F0">
          <w:rPr>
            <w:rStyle w:val="Hyperlink"/>
          </w:rPr>
          <w:t>https://www.actfl.org/resources</w:t>
        </w:r>
      </w:hyperlink>
      <w:r w:rsidR="00FC585D">
        <w:t>.</w:t>
      </w:r>
    </w:p>
    <w:p w14:paraId="2CCDD84B" w14:textId="77777777" w:rsidR="00FC585D" w:rsidRDefault="00FC585D" w:rsidP="00D448AF">
      <w:pPr>
        <w:pStyle w:val="ListParagraph"/>
        <w:ind w:left="2340"/>
      </w:pPr>
    </w:p>
    <w:p w14:paraId="4E003959" w14:textId="26D62BB3" w:rsidR="00F96953" w:rsidRDefault="00DE705C" w:rsidP="00E458F2">
      <w:pPr>
        <w:pStyle w:val="ListParagraph"/>
        <w:numPr>
          <w:ilvl w:val="2"/>
          <w:numId w:val="18"/>
        </w:numPr>
      </w:pPr>
      <w:r>
        <w:t>The proposer</w:t>
      </w:r>
      <w:r w:rsidRPr="00CE37B2">
        <w:t xml:space="preserve"> </w:t>
      </w:r>
      <w:r w:rsidR="00F96953" w:rsidRPr="00CE37B2">
        <w:t xml:space="preserve">must provide OPE exam scores to candidates </w:t>
      </w:r>
      <w:r w:rsidR="00F96953">
        <w:t xml:space="preserve">within 30 </w:t>
      </w:r>
      <w:r w:rsidR="00AF3491">
        <w:t xml:space="preserve">calendar </w:t>
      </w:r>
      <w:r w:rsidR="00F96953">
        <w:t>days of the exam administration date.</w:t>
      </w:r>
      <w:r w:rsidR="00F96953">
        <w:br/>
      </w:r>
    </w:p>
    <w:p w14:paraId="6728053D" w14:textId="77777777" w:rsidR="00F96953" w:rsidRDefault="00F96953" w:rsidP="00E458F2">
      <w:pPr>
        <w:pStyle w:val="ListParagraph"/>
        <w:numPr>
          <w:ilvl w:val="2"/>
          <w:numId w:val="18"/>
        </w:numPr>
      </w:pPr>
      <w:r w:rsidRPr="00CE37B2">
        <w:t xml:space="preserve">To become a Registered Language interpreter, candidates must pass both parts of the OPE exams with a score of Advanced High or </w:t>
      </w:r>
      <w:r>
        <w:t>better.</w:t>
      </w:r>
      <w:r>
        <w:br/>
      </w:r>
    </w:p>
    <w:p w14:paraId="7D17CDE9" w14:textId="3251D8F9" w:rsidR="00B4719A" w:rsidRDefault="00DE705C" w:rsidP="00E458F2">
      <w:pPr>
        <w:pStyle w:val="ListParagraph"/>
        <w:numPr>
          <w:ilvl w:val="2"/>
          <w:numId w:val="18"/>
        </w:numPr>
      </w:pPr>
      <w:r>
        <w:t>The proposer</w:t>
      </w:r>
      <w:r w:rsidRPr="00CE37B2">
        <w:t xml:space="preserve"> </w:t>
      </w:r>
      <w:r w:rsidR="00F96953" w:rsidRPr="00CE37B2">
        <w:t xml:space="preserve">must report OPE exam scores, candidate </w:t>
      </w:r>
      <w:r w:rsidR="00F96953">
        <w:t xml:space="preserve">demographic </w:t>
      </w:r>
      <w:r w:rsidR="00F96953" w:rsidRPr="00CE37B2">
        <w:t xml:space="preserve">data and exam quality issues to the Judicial Council in streamlined </w:t>
      </w:r>
      <w:r w:rsidR="00C52420">
        <w:t xml:space="preserve">semi-annual and annual </w:t>
      </w:r>
      <w:r w:rsidR="00F96953" w:rsidRPr="00CE37B2">
        <w:t>summary reports</w:t>
      </w:r>
      <w:r w:rsidR="00C347E9">
        <w:t>.</w:t>
      </w:r>
    </w:p>
    <w:p w14:paraId="2BD09DE5" w14:textId="77777777" w:rsidR="00C347E9" w:rsidRDefault="00C347E9" w:rsidP="00D448AF">
      <w:pPr>
        <w:pStyle w:val="ListParagraph"/>
        <w:ind w:left="2340"/>
      </w:pPr>
    </w:p>
    <w:p w14:paraId="6804D334" w14:textId="3CF2DB45" w:rsidR="001F16E7" w:rsidRDefault="001F16E7" w:rsidP="00F96953">
      <w:pPr>
        <w:pStyle w:val="ListParagraph"/>
        <w:numPr>
          <w:ilvl w:val="1"/>
          <w:numId w:val="18"/>
        </w:numPr>
      </w:pPr>
      <w:r w:rsidRPr="00E4294C">
        <w:t>Bilingual</w:t>
      </w:r>
      <w:r>
        <w:t xml:space="preserve"> Interpreting Exam (BIE): Administration </w:t>
      </w:r>
      <w:r>
        <w:br/>
      </w:r>
    </w:p>
    <w:p w14:paraId="766313EB" w14:textId="5C259F77" w:rsidR="002F5EDE" w:rsidRDefault="00C0559B" w:rsidP="001F16E7">
      <w:pPr>
        <w:pStyle w:val="ListParagraph"/>
        <w:numPr>
          <w:ilvl w:val="2"/>
          <w:numId w:val="18"/>
        </w:numPr>
      </w:pPr>
      <w:r w:rsidRPr="00CE37B2">
        <w:t>The Bilingual Interpreting Exam (BIE) is administered to candidates who want to be credentialed as California certified court interpreters</w:t>
      </w:r>
      <w:r w:rsidR="002F5EDE">
        <w:t>.</w:t>
      </w:r>
      <w:r w:rsidR="002F5EDE">
        <w:br/>
      </w:r>
    </w:p>
    <w:p w14:paraId="0C93C7EF" w14:textId="3AD2B093" w:rsidR="00F86B1E" w:rsidDel="00F86B1E" w:rsidRDefault="004B4550" w:rsidP="00AC66C2">
      <w:pPr>
        <w:pStyle w:val="ListParagraph"/>
        <w:numPr>
          <w:ilvl w:val="2"/>
          <w:numId w:val="18"/>
        </w:numPr>
        <w:rPr>
          <w:b/>
          <w:bCs/>
        </w:rPr>
      </w:pPr>
      <w:r>
        <w:t>The proposer</w:t>
      </w:r>
      <w:r w:rsidRPr="00CE37B2">
        <w:t xml:space="preserve"> </w:t>
      </w:r>
      <w:r w:rsidR="00C0559B" w:rsidRPr="00CE37B2">
        <w:t>will ensure candidates who take the Bilingual Interpreting Exam meet all prerequisites and eligibility requirements.</w:t>
      </w:r>
      <w:r w:rsidR="00754EF7">
        <w:br/>
      </w:r>
      <w:r w:rsidR="00C0559B" w:rsidRPr="00CE37B2">
        <w:t xml:space="preserve"> </w:t>
      </w:r>
      <w:r w:rsidR="00CA3DF2">
        <w:br/>
      </w:r>
      <w:r w:rsidR="002F5EDE" w:rsidRPr="00CE37B2">
        <w:t xml:space="preserve">Table </w:t>
      </w:r>
      <w:r w:rsidR="00857FBA">
        <w:t>3</w:t>
      </w:r>
      <w:r w:rsidR="002F5EDE">
        <w:t>.8.2</w:t>
      </w:r>
      <w:r w:rsidR="002F5EDE" w:rsidRPr="00CE37B2">
        <w:t xml:space="preserve">-A   </w:t>
      </w:r>
      <w:r w:rsidR="002F5EDE" w:rsidRPr="005F45D2">
        <w:rPr>
          <w:b/>
          <w:bCs/>
        </w:rPr>
        <w:t>Bilingual Interpreting Exam Credentialing Pathway</w:t>
      </w:r>
    </w:p>
    <w:tbl>
      <w:tblPr>
        <w:tblStyle w:val="TableGrid"/>
        <w:tblW w:w="7470" w:type="dxa"/>
        <w:tblInd w:w="2335" w:type="dxa"/>
        <w:tblLayout w:type="fixed"/>
        <w:tblLook w:val="04A0" w:firstRow="1" w:lastRow="0" w:firstColumn="1" w:lastColumn="0" w:noHBand="0" w:noVBand="1"/>
      </w:tblPr>
      <w:tblGrid>
        <w:gridCol w:w="1496"/>
        <w:gridCol w:w="1710"/>
        <w:gridCol w:w="4264"/>
      </w:tblGrid>
      <w:tr w:rsidR="00F86B1E" w:rsidRPr="00B40A4E" w14:paraId="01513F85" w14:textId="77777777" w:rsidTr="001D1A27">
        <w:tc>
          <w:tcPr>
            <w:tcW w:w="1496" w:type="dxa"/>
            <w:shd w:val="clear" w:color="auto" w:fill="D9D9D9" w:themeFill="background1" w:themeFillShade="D9"/>
          </w:tcPr>
          <w:p w14:paraId="1C69D4FF" w14:textId="4A54A5CD" w:rsidR="00F86B1E" w:rsidRPr="00404B6B" w:rsidRDefault="00F86B1E" w:rsidP="00B40A4E">
            <w:pPr>
              <w:keepNext/>
              <w:keepLines/>
              <w:widowControl w:val="0"/>
              <w:rPr>
                <w:b/>
                <w:bCs/>
                <w:sz w:val="20"/>
                <w:szCs w:val="20"/>
              </w:rPr>
            </w:pPr>
            <w:r w:rsidRPr="001F3D6A">
              <w:rPr>
                <w:b/>
                <w:bCs/>
                <w:sz w:val="20"/>
                <w:szCs w:val="20"/>
              </w:rPr>
              <w:t xml:space="preserve">Candidate </w:t>
            </w:r>
          </w:p>
        </w:tc>
        <w:tc>
          <w:tcPr>
            <w:tcW w:w="1710" w:type="dxa"/>
            <w:shd w:val="clear" w:color="auto" w:fill="D9D9D9" w:themeFill="background1" w:themeFillShade="D9"/>
          </w:tcPr>
          <w:p w14:paraId="231D04D1" w14:textId="77777777" w:rsidR="00F86B1E" w:rsidRPr="00404B6B" w:rsidRDefault="00F86B1E" w:rsidP="00B40A4E">
            <w:pPr>
              <w:keepNext/>
              <w:keepLines/>
              <w:widowControl w:val="0"/>
              <w:rPr>
                <w:b/>
                <w:bCs/>
                <w:sz w:val="20"/>
                <w:szCs w:val="20"/>
              </w:rPr>
            </w:pPr>
            <w:r w:rsidRPr="00404B6B">
              <w:rPr>
                <w:b/>
                <w:bCs/>
                <w:sz w:val="20"/>
                <w:szCs w:val="20"/>
              </w:rPr>
              <w:t>Prerequisite</w:t>
            </w:r>
          </w:p>
        </w:tc>
        <w:tc>
          <w:tcPr>
            <w:tcW w:w="4264" w:type="dxa"/>
            <w:shd w:val="clear" w:color="auto" w:fill="D9D9D9" w:themeFill="background1" w:themeFillShade="D9"/>
          </w:tcPr>
          <w:p w14:paraId="2B4E9906" w14:textId="77777777" w:rsidR="00F86B1E" w:rsidRPr="00404B6B" w:rsidRDefault="00F86B1E" w:rsidP="00B40A4E">
            <w:pPr>
              <w:keepNext/>
              <w:keepLines/>
              <w:widowControl w:val="0"/>
              <w:rPr>
                <w:b/>
                <w:bCs/>
                <w:sz w:val="20"/>
                <w:szCs w:val="20"/>
              </w:rPr>
            </w:pPr>
            <w:r w:rsidRPr="00404B6B">
              <w:rPr>
                <w:b/>
                <w:bCs/>
                <w:sz w:val="20"/>
                <w:szCs w:val="20"/>
              </w:rPr>
              <w:t>Required Examinations</w:t>
            </w:r>
          </w:p>
        </w:tc>
      </w:tr>
      <w:tr w:rsidR="00CA3DF2" w:rsidRPr="00B40A4E" w14:paraId="161D9C8B" w14:textId="77777777" w:rsidTr="00F86B1E">
        <w:tc>
          <w:tcPr>
            <w:tcW w:w="1496" w:type="dxa"/>
          </w:tcPr>
          <w:p w14:paraId="24FE779B" w14:textId="77777777" w:rsidR="00F86B1E" w:rsidRPr="00404B6B" w:rsidRDefault="00F86B1E" w:rsidP="00B40A4E">
            <w:pPr>
              <w:keepNext/>
              <w:keepLines/>
              <w:widowControl w:val="0"/>
              <w:rPr>
                <w:sz w:val="20"/>
                <w:szCs w:val="20"/>
              </w:rPr>
            </w:pPr>
            <w:r w:rsidRPr="001F3D6A">
              <w:rPr>
                <w:sz w:val="20"/>
                <w:szCs w:val="20"/>
              </w:rPr>
              <w:t>Certified Interpreter</w:t>
            </w:r>
          </w:p>
          <w:p w14:paraId="513F482E" w14:textId="77777777" w:rsidR="00F86B1E" w:rsidRPr="00404B6B" w:rsidRDefault="00F86B1E" w:rsidP="00B40A4E">
            <w:pPr>
              <w:keepNext/>
              <w:keepLines/>
              <w:widowControl w:val="0"/>
              <w:rPr>
                <w:sz w:val="20"/>
                <w:szCs w:val="20"/>
              </w:rPr>
            </w:pPr>
            <w:r w:rsidRPr="00404B6B">
              <w:rPr>
                <w:sz w:val="20"/>
                <w:szCs w:val="20"/>
              </w:rPr>
              <w:t>Status</w:t>
            </w:r>
          </w:p>
          <w:p w14:paraId="03C0EE02" w14:textId="77777777" w:rsidR="00F86B1E" w:rsidRPr="00404B6B" w:rsidRDefault="00F86B1E" w:rsidP="00B40A4E">
            <w:pPr>
              <w:keepNext/>
              <w:keepLines/>
              <w:widowControl w:val="0"/>
              <w:rPr>
                <w:sz w:val="20"/>
                <w:szCs w:val="20"/>
              </w:rPr>
            </w:pPr>
          </w:p>
        </w:tc>
        <w:tc>
          <w:tcPr>
            <w:tcW w:w="1710" w:type="dxa"/>
          </w:tcPr>
          <w:p w14:paraId="1B778411" w14:textId="77777777" w:rsidR="00F86B1E" w:rsidRPr="00404B6B" w:rsidRDefault="00F86B1E" w:rsidP="00B40A4E">
            <w:pPr>
              <w:pStyle w:val="ListParagraph"/>
              <w:keepNext/>
              <w:keepLines/>
              <w:widowControl w:val="0"/>
              <w:numPr>
                <w:ilvl w:val="0"/>
                <w:numId w:val="20"/>
              </w:numPr>
              <w:spacing w:line="300" w:lineRule="atLeast"/>
              <w:ind w:left="211" w:hanging="180"/>
              <w:contextualSpacing/>
              <w:rPr>
                <w:b/>
                <w:bCs/>
                <w:sz w:val="20"/>
                <w:szCs w:val="20"/>
              </w:rPr>
            </w:pPr>
            <w:r w:rsidRPr="00404B6B">
              <w:rPr>
                <w:sz w:val="20"/>
                <w:szCs w:val="20"/>
              </w:rPr>
              <w:t>Pass the Written Examination with 80% or higher</w:t>
            </w:r>
          </w:p>
          <w:p w14:paraId="531242A3" w14:textId="77777777" w:rsidR="00F86B1E" w:rsidRPr="00404B6B" w:rsidRDefault="00F86B1E" w:rsidP="00B40A4E">
            <w:pPr>
              <w:keepNext/>
              <w:keepLines/>
              <w:widowControl w:val="0"/>
              <w:rPr>
                <w:sz w:val="20"/>
                <w:szCs w:val="20"/>
              </w:rPr>
            </w:pPr>
          </w:p>
        </w:tc>
        <w:tc>
          <w:tcPr>
            <w:tcW w:w="4264" w:type="dxa"/>
          </w:tcPr>
          <w:p w14:paraId="7E934579" w14:textId="77777777" w:rsidR="00F86B1E" w:rsidRPr="00404B6B" w:rsidRDefault="00F86B1E" w:rsidP="00B40A4E">
            <w:pPr>
              <w:keepNext/>
              <w:keepLines/>
              <w:widowControl w:val="0"/>
              <w:rPr>
                <w:sz w:val="20"/>
                <w:szCs w:val="20"/>
              </w:rPr>
            </w:pPr>
            <w:r w:rsidRPr="00404B6B">
              <w:rPr>
                <w:sz w:val="20"/>
                <w:szCs w:val="20"/>
              </w:rPr>
              <w:t>BIE—Pass all four sections in one sitting with a score of 70% or higher in each section:</w:t>
            </w:r>
          </w:p>
          <w:p w14:paraId="72DD2020" w14:textId="3FE0E812" w:rsidR="00F86B1E" w:rsidRPr="00404B6B" w:rsidRDefault="00F86B1E" w:rsidP="00B40A4E">
            <w:pPr>
              <w:pStyle w:val="ListParagraph"/>
              <w:keepNext/>
              <w:keepLines/>
              <w:widowControl w:val="0"/>
              <w:numPr>
                <w:ilvl w:val="0"/>
                <w:numId w:val="20"/>
              </w:numPr>
              <w:spacing w:line="300" w:lineRule="atLeast"/>
              <w:ind w:left="160" w:hanging="180"/>
              <w:contextualSpacing/>
              <w:rPr>
                <w:b/>
                <w:bCs/>
                <w:sz w:val="20"/>
                <w:szCs w:val="20"/>
              </w:rPr>
            </w:pPr>
            <w:r w:rsidRPr="00404B6B">
              <w:rPr>
                <w:sz w:val="20"/>
                <w:szCs w:val="20"/>
              </w:rPr>
              <w:t>Sight Translation (English to foreign language)</w:t>
            </w:r>
          </w:p>
          <w:p w14:paraId="28265E7E" w14:textId="77777777" w:rsidR="00F86B1E" w:rsidRPr="00404B6B" w:rsidRDefault="00F86B1E" w:rsidP="00B40A4E">
            <w:pPr>
              <w:pStyle w:val="ListParagraph"/>
              <w:keepNext/>
              <w:keepLines/>
              <w:widowControl w:val="0"/>
              <w:numPr>
                <w:ilvl w:val="0"/>
                <w:numId w:val="20"/>
              </w:numPr>
              <w:spacing w:line="300" w:lineRule="atLeast"/>
              <w:ind w:left="160" w:hanging="180"/>
              <w:contextualSpacing/>
              <w:rPr>
                <w:b/>
                <w:bCs/>
                <w:sz w:val="20"/>
                <w:szCs w:val="20"/>
              </w:rPr>
            </w:pPr>
            <w:r w:rsidRPr="00404B6B">
              <w:rPr>
                <w:sz w:val="20"/>
                <w:szCs w:val="20"/>
              </w:rPr>
              <w:t>Sight Translation (Foreign language to English language)</w:t>
            </w:r>
          </w:p>
          <w:p w14:paraId="6303CCC8" w14:textId="77777777" w:rsidR="00F86B1E" w:rsidRPr="00404B6B" w:rsidRDefault="00F86B1E" w:rsidP="00B40A4E">
            <w:pPr>
              <w:pStyle w:val="ListParagraph"/>
              <w:keepNext/>
              <w:keepLines/>
              <w:widowControl w:val="0"/>
              <w:numPr>
                <w:ilvl w:val="0"/>
                <w:numId w:val="20"/>
              </w:numPr>
              <w:spacing w:line="300" w:lineRule="atLeast"/>
              <w:ind w:left="160" w:hanging="180"/>
              <w:contextualSpacing/>
              <w:rPr>
                <w:b/>
                <w:bCs/>
                <w:sz w:val="20"/>
                <w:szCs w:val="20"/>
              </w:rPr>
            </w:pPr>
            <w:r w:rsidRPr="00404B6B">
              <w:rPr>
                <w:sz w:val="20"/>
                <w:szCs w:val="20"/>
              </w:rPr>
              <w:t>Consecutive Interpretation</w:t>
            </w:r>
          </w:p>
          <w:p w14:paraId="23D3F9A9" w14:textId="54A0AAB7" w:rsidR="00AB1FDA" w:rsidRPr="00404B6B" w:rsidRDefault="00F86B1E" w:rsidP="001F3D6A">
            <w:pPr>
              <w:pStyle w:val="ListParagraph"/>
              <w:keepNext/>
              <w:keepLines/>
              <w:widowControl w:val="0"/>
              <w:numPr>
                <w:ilvl w:val="0"/>
                <w:numId w:val="20"/>
              </w:numPr>
              <w:spacing w:line="300" w:lineRule="atLeast"/>
              <w:ind w:left="160" w:hanging="180"/>
              <w:contextualSpacing/>
              <w:rPr>
                <w:b/>
                <w:bCs/>
                <w:sz w:val="20"/>
                <w:szCs w:val="20"/>
              </w:rPr>
            </w:pPr>
            <w:r w:rsidRPr="00404B6B">
              <w:rPr>
                <w:sz w:val="20"/>
                <w:szCs w:val="20"/>
              </w:rPr>
              <w:t>Simultaneous Interpretation</w:t>
            </w:r>
            <w:r w:rsidR="00CB25B3">
              <w:rPr>
                <w:sz w:val="20"/>
                <w:szCs w:val="20"/>
              </w:rPr>
              <w:br/>
            </w:r>
          </w:p>
        </w:tc>
      </w:tr>
    </w:tbl>
    <w:p w14:paraId="0578676D" w14:textId="30D97EE0" w:rsidR="00F86B1E" w:rsidRPr="005F45D2" w:rsidRDefault="00F86B1E" w:rsidP="001D1A27">
      <w:pPr>
        <w:pStyle w:val="ListParagraph"/>
        <w:ind w:left="2340"/>
        <w:rPr>
          <w:b/>
          <w:bCs/>
        </w:rPr>
      </w:pPr>
    </w:p>
    <w:p w14:paraId="7E79F59F" w14:textId="14C6677C" w:rsidR="00884F1B" w:rsidRPr="007C4874" w:rsidRDefault="008D7259" w:rsidP="00D448AF">
      <w:pPr>
        <w:pStyle w:val="ListParagraph"/>
        <w:numPr>
          <w:ilvl w:val="2"/>
          <w:numId w:val="18"/>
        </w:numPr>
      </w:pPr>
      <w:r w:rsidRPr="007C4874">
        <w:t>For most certified languages, the Bilingual Interpreting Exam is maintained by the National Center for State Courts (NCSC). The Judicial Council maintains the Bilingual Interpreting Exams for other languages that are certified in California and for which NCSC does not test</w:t>
      </w:r>
      <w:r w:rsidR="00DF38F7" w:rsidRPr="007C4874">
        <w:t>. See</w:t>
      </w:r>
      <w:r w:rsidR="00514F09" w:rsidRPr="007C4874">
        <w:t xml:space="preserve"> the</w:t>
      </w:r>
      <w:r w:rsidR="00B754B1" w:rsidRPr="007C4874">
        <w:t xml:space="preserve"> NCSC website for more details </w:t>
      </w:r>
      <w:hyperlink r:id="rId15" w:history="1">
        <w:r w:rsidR="008556B5" w:rsidRPr="0049657F">
          <w:rPr>
            <w:rStyle w:val="Hyperlink"/>
          </w:rPr>
          <w:t>https://www.ncsc.org/</w:t>
        </w:r>
      </w:hyperlink>
      <w:r w:rsidR="00D12DC9" w:rsidRPr="007C4874">
        <w:t>.</w:t>
      </w:r>
    </w:p>
    <w:p w14:paraId="4D8EC4F3" w14:textId="0E2AFCA7" w:rsidR="008D7259" w:rsidRPr="007C4874" w:rsidRDefault="008D7259" w:rsidP="00D448AF">
      <w:pPr>
        <w:pStyle w:val="ListParagraph"/>
        <w:ind w:left="2340"/>
      </w:pPr>
    </w:p>
    <w:p w14:paraId="7F7EAD08" w14:textId="39AA1065" w:rsidR="00C826E5" w:rsidRPr="007426D4" w:rsidRDefault="00024D82" w:rsidP="008774F3">
      <w:pPr>
        <w:pStyle w:val="ListParagraph"/>
        <w:widowControl w:val="0"/>
        <w:numPr>
          <w:ilvl w:val="2"/>
          <w:numId w:val="18"/>
        </w:numPr>
        <w:ind w:left="2347"/>
        <w:rPr>
          <w:color w:val="0000CC"/>
        </w:rPr>
      </w:pPr>
      <w:r w:rsidRPr="007C4874">
        <w:t xml:space="preserve">Proposer must follow the procedures outlined in the NCSC Testing Desk Reference, Exhibit 1, to access the exam materials for the Bilingual Interpreting Exams and to prepare them for </w:t>
      </w:r>
      <w:r>
        <w:t>exam administration.</w:t>
      </w:r>
      <w:r w:rsidR="00861789">
        <w:t xml:space="preserve"> </w:t>
      </w:r>
      <w:r w:rsidR="00C826E5">
        <w:br/>
      </w:r>
    </w:p>
    <w:p w14:paraId="55B0A75B" w14:textId="521CFA92" w:rsidR="00024D82" w:rsidRDefault="00861789" w:rsidP="001F16E7">
      <w:pPr>
        <w:pStyle w:val="ListParagraph"/>
        <w:numPr>
          <w:ilvl w:val="2"/>
          <w:numId w:val="18"/>
        </w:numPr>
      </w:pPr>
      <w:r w:rsidRPr="008774F3">
        <w:t>The proposer must comply with NCSC exam management protocols which include, establishing a secured box account, managed by NCSC.</w:t>
      </w:r>
    </w:p>
    <w:p w14:paraId="3CC5A60E" w14:textId="77777777" w:rsidR="00891984" w:rsidRDefault="00891984" w:rsidP="0088148F">
      <w:pPr>
        <w:pStyle w:val="ListParagraph"/>
        <w:ind w:left="2340"/>
      </w:pPr>
    </w:p>
    <w:p w14:paraId="132D8D5B" w14:textId="59B5081F" w:rsidR="00632A0E" w:rsidRDefault="00632A0E" w:rsidP="00891984">
      <w:pPr>
        <w:pStyle w:val="ListParagraph"/>
        <w:numPr>
          <w:ilvl w:val="2"/>
          <w:numId w:val="18"/>
        </w:numPr>
      </w:pPr>
      <w:r>
        <w:t>The proposer</w:t>
      </w:r>
      <w:r w:rsidRPr="00CE37B2">
        <w:t xml:space="preserve"> must follow NCSC procedures and guidelines, as well as best practices</w:t>
      </w:r>
      <w:r>
        <w:t>,</w:t>
      </w:r>
      <w:r w:rsidRPr="00CE37B2">
        <w:t xml:space="preserve"> for securing exams and eliminating possible breaches of exam content</w:t>
      </w:r>
      <w:r>
        <w:t xml:space="preserve">. </w:t>
      </w:r>
    </w:p>
    <w:p w14:paraId="084CD201" w14:textId="77777777" w:rsidR="00891984" w:rsidRDefault="00891984" w:rsidP="0088148F">
      <w:pPr>
        <w:pStyle w:val="ListParagraph"/>
      </w:pPr>
    </w:p>
    <w:p w14:paraId="57609183" w14:textId="4C5C3E7F" w:rsidR="00424C18" w:rsidRDefault="00135190" w:rsidP="001F16E7">
      <w:pPr>
        <w:pStyle w:val="ListParagraph"/>
        <w:numPr>
          <w:ilvl w:val="2"/>
          <w:numId w:val="18"/>
        </w:numPr>
      </w:pPr>
      <w:r>
        <w:t>The proposer</w:t>
      </w:r>
      <w:r w:rsidRPr="00CE37B2">
        <w:t xml:space="preserve"> </w:t>
      </w:r>
      <w:r w:rsidR="00891984">
        <w:t>must</w:t>
      </w:r>
      <w:r w:rsidRPr="00CE37B2">
        <w:t xml:space="preserve"> administer the BIE for candidates in all available certified languages at multiple test sites throughout California on a staggered basis</w:t>
      </w:r>
      <w:r>
        <w:t xml:space="preserve"> using an evolving mix and match methodology for Spanish (and potentially other languages) examinations.</w:t>
      </w:r>
    </w:p>
    <w:p w14:paraId="3AF57687" w14:textId="77777777" w:rsidR="00001B6D" w:rsidRDefault="00001B6D" w:rsidP="0039552F">
      <w:pPr>
        <w:pStyle w:val="ListParagraph"/>
        <w:ind w:left="2340"/>
      </w:pPr>
    </w:p>
    <w:p w14:paraId="33F1C7A8" w14:textId="0EB1EABA" w:rsidR="00CB375D" w:rsidRDefault="00CB375D" w:rsidP="00424C18">
      <w:pPr>
        <w:pStyle w:val="ListParagraph"/>
        <w:numPr>
          <w:ilvl w:val="2"/>
          <w:numId w:val="18"/>
        </w:numPr>
      </w:pPr>
      <w:r>
        <w:t xml:space="preserve">The proposer may test up to 600 BIE candidates per year during periods that will be determined in collaboration with the Judicial Council. No minimum number of BIE exams are guaranteed. Exam administration will be determined solely by candidate demand. Re-testing due to technical issues is done at the proposer’s cost. </w:t>
      </w:r>
    </w:p>
    <w:p w14:paraId="5A868802" w14:textId="77777777" w:rsidR="00CB5B87" w:rsidRDefault="00CB5B87" w:rsidP="0039552F">
      <w:pPr>
        <w:pStyle w:val="ListParagraph"/>
        <w:ind w:left="2340"/>
      </w:pPr>
    </w:p>
    <w:p w14:paraId="6D1110D4" w14:textId="77777777" w:rsidR="00F03D40" w:rsidRDefault="00F03D40" w:rsidP="00891984">
      <w:pPr>
        <w:pStyle w:val="ListParagraph"/>
        <w:numPr>
          <w:ilvl w:val="2"/>
          <w:numId w:val="18"/>
        </w:numPr>
      </w:pPr>
      <w:r w:rsidRPr="00CE37B2">
        <w:t>Administration of the BIE currently requires a trained proctor to be present in the room to record candidate’s exam rendition</w:t>
      </w:r>
      <w:r>
        <w:t>.</w:t>
      </w:r>
      <w:r>
        <w:br/>
      </w:r>
    </w:p>
    <w:p w14:paraId="42BF990A" w14:textId="77777777" w:rsidR="00F03D40" w:rsidRDefault="00F03D40" w:rsidP="00B45DBA">
      <w:pPr>
        <w:pStyle w:val="ListParagraph"/>
        <w:numPr>
          <w:ilvl w:val="2"/>
          <w:numId w:val="18"/>
        </w:numPr>
      </w:pPr>
      <w:r w:rsidRPr="00CE37B2">
        <w:t>The candidate’s recorded exam rendition must be securely and confidentially transferred to two impartial raters for evaluation and scoring</w:t>
      </w:r>
      <w:r>
        <w:t>, in accordance with NCSC guidelines.</w:t>
      </w:r>
      <w:r>
        <w:br/>
      </w:r>
    </w:p>
    <w:p w14:paraId="4B5EF092" w14:textId="23F10405" w:rsidR="00F03D40" w:rsidRDefault="00F03D40" w:rsidP="00B45DBA">
      <w:pPr>
        <w:pStyle w:val="ListParagraph"/>
        <w:numPr>
          <w:ilvl w:val="2"/>
          <w:numId w:val="18"/>
        </w:numPr>
      </w:pPr>
      <w:r>
        <w:t>The proposer</w:t>
      </w:r>
      <w:r w:rsidRPr="00CE37B2">
        <w:t xml:space="preserve"> must </w:t>
      </w:r>
      <w:r w:rsidRPr="007C2F4D">
        <w:t>implement policies to protect the security and confidentiality of BIE exam material</w:t>
      </w:r>
      <w:r w:rsidR="002E5E76">
        <w:t xml:space="preserve">; </w:t>
      </w:r>
      <w:r w:rsidRPr="007C2F4D">
        <w:t>recordings of candidate exam renditions</w:t>
      </w:r>
      <w:r w:rsidR="002E5E76">
        <w:t>;</w:t>
      </w:r>
      <w:r w:rsidRPr="007C2F4D">
        <w:t xml:space="preserve"> and retain recorded BIE exam renditions for a period of time to be determined with input from the Judicial Council. </w:t>
      </w:r>
      <w:r>
        <w:t xml:space="preserve">In the past, </w:t>
      </w:r>
      <w:r w:rsidRPr="007C2F4D">
        <w:t xml:space="preserve">BIE </w:t>
      </w:r>
      <w:r>
        <w:t xml:space="preserve">recorded exam </w:t>
      </w:r>
      <w:r w:rsidRPr="007C2F4D">
        <w:t xml:space="preserve">renditions </w:t>
      </w:r>
      <w:r>
        <w:t xml:space="preserve">were retained </w:t>
      </w:r>
      <w:r w:rsidRPr="007C2F4D">
        <w:t>for three years.</w:t>
      </w:r>
      <w:r>
        <w:br/>
      </w:r>
    </w:p>
    <w:p w14:paraId="143FE603" w14:textId="77777777" w:rsidR="00F03D40" w:rsidRDefault="00F03D40" w:rsidP="00B45DBA">
      <w:pPr>
        <w:pStyle w:val="ListParagraph"/>
        <w:numPr>
          <w:ilvl w:val="2"/>
          <w:numId w:val="18"/>
        </w:numPr>
      </w:pPr>
      <w:r>
        <w:t xml:space="preserve">The proposer must </w:t>
      </w:r>
      <w:r w:rsidRPr="00276DFE">
        <w:t>administer</w:t>
      </w:r>
      <w:r w:rsidRPr="00934B72">
        <w:rPr>
          <w:b/>
          <w:bCs/>
        </w:rPr>
        <w:t xml:space="preserve"> </w:t>
      </w:r>
      <w:r>
        <w:t>the BIE using the mix and match format for Spanish (and potentially other languages), based on training and guidance developed by the National Center for State Courts.</w:t>
      </w:r>
      <w:r>
        <w:br/>
      </w:r>
    </w:p>
    <w:p w14:paraId="7267B3D0" w14:textId="77777777" w:rsidR="00F03D40" w:rsidRDefault="00F03D40" w:rsidP="00F03D40">
      <w:pPr>
        <w:pStyle w:val="ListParagraph"/>
        <w:numPr>
          <w:ilvl w:val="2"/>
          <w:numId w:val="18"/>
        </w:numPr>
      </w:pPr>
      <w:r>
        <w:t>The proposer</w:t>
      </w:r>
      <w:r w:rsidRPr="00CE37B2">
        <w:t xml:space="preserve"> must seek input and obtain approval from the Judicial Council prior to implementing a new method of administering the BIE</w:t>
      </w:r>
      <w:r>
        <w:t>.</w:t>
      </w:r>
      <w:r>
        <w:br/>
      </w:r>
    </w:p>
    <w:p w14:paraId="0F6A31A5" w14:textId="7033FBE5" w:rsidR="00F03D40" w:rsidRDefault="00F03D40" w:rsidP="00F03D40">
      <w:pPr>
        <w:pStyle w:val="ListParagraph"/>
        <w:numPr>
          <w:ilvl w:val="2"/>
          <w:numId w:val="18"/>
        </w:numPr>
      </w:pPr>
      <w:r>
        <w:t>The proposer must stay up to date on Interpreter Testing Progr</w:t>
      </w:r>
      <w:r w:rsidR="002E5E76">
        <w:t xml:space="preserve">am </w:t>
      </w:r>
      <w:r>
        <w:t xml:space="preserve">policy changes that could affect exam administration for any of the three exam types: Written Exam, OPE and/or BIE. </w:t>
      </w:r>
      <w:r>
        <w:br/>
      </w:r>
    </w:p>
    <w:p w14:paraId="15CCE868" w14:textId="5D634B6F" w:rsidR="00F03D40" w:rsidRDefault="00F03D40" w:rsidP="005E5207">
      <w:pPr>
        <w:pStyle w:val="ListParagraph"/>
        <w:numPr>
          <w:ilvl w:val="2"/>
          <w:numId w:val="18"/>
        </w:numPr>
      </w:pPr>
      <w:r>
        <w:t>The proposer</w:t>
      </w:r>
      <w:r w:rsidRPr="00CE37B2">
        <w:t xml:space="preserve"> must administer and score the BIE in accordance with the procedures established by the National Center for State Courts</w:t>
      </w:r>
      <w:r>
        <w:t xml:space="preserve">. </w:t>
      </w:r>
      <w:r w:rsidRPr="00CE37B2">
        <w:t xml:space="preserve">For </w:t>
      </w:r>
      <w:r w:rsidRPr="00CE37B2">
        <w:lastRenderedPageBreak/>
        <w:t>details, see</w:t>
      </w:r>
      <w:r>
        <w:t xml:space="preserve"> the NCSC website, </w:t>
      </w:r>
      <w:r w:rsidRPr="00787E1C">
        <w:t>National Center for State Courts, State Court Interpreter Testing Desk Reference Manual</w:t>
      </w:r>
      <w:r w:rsidRPr="00CE37B2">
        <w:t xml:space="preserve"> at </w:t>
      </w:r>
      <w:r>
        <w:t>Exhibit 1.</w:t>
      </w:r>
    </w:p>
    <w:p w14:paraId="70FCA689" w14:textId="77777777" w:rsidR="00F03D40" w:rsidRDefault="00F03D40" w:rsidP="00F03D40">
      <w:pPr>
        <w:pStyle w:val="ListParagraph"/>
        <w:ind w:left="2340"/>
      </w:pPr>
    </w:p>
    <w:p w14:paraId="278DBDEC" w14:textId="77777777" w:rsidR="00F03D40" w:rsidRDefault="00F03D40" w:rsidP="00F03D40">
      <w:pPr>
        <w:pStyle w:val="ListParagraph"/>
        <w:numPr>
          <w:ilvl w:val="2"/>
          <w:numId w:val="18"/>
        </w:numPr>
      </w:pPr>
      <w:r>
        <w:t xml:space="preserve">The proposer </w:t>
      </w:r>
      <w:r w:rsidRPr="00CE37B2">
        <w:t xml:space="preserve">must provide candidates with BIE exam results within 90 </w:t>
      </w:r>
      <w:r>
        <w:t xml:space="preserve">calendar </w:t>
      </w:r>
      <w:r w:rsidRPr="00CE37B2">
        <w:t>days</w:t>
      </w:r>
      <w:r>
        <w:t xml:space="preserve"> of taking the exam.</w:t>
      </w:r>
    </w:p>
    <w:p w14:paraId="03BBCCCC" w14:textId="77777777" w:rsidR="00F03D40" w:rsidRDefault="00F03D40" w:rsidP="00F03D40">
      <w:pPr>
        <w:pStyle w:val="ListParagraph"/>
        <w:ind w:left="2340"/>
      </w:pPr>
    </w:p>
    <w:p w14:paraId="6CEFE286" w14:textId="4551CE32" w:rsidR="00F03D40" w:rsidRDefault="00F03D40" w:rsidP="00F03D40">
      <w:pPr>
        <w:pStyle w:val="ListParagraph"/>
        <w:numPr>
          <w:ilvl w:val="2"/>
          <w:numId w:val="18"/>
        </w:numPr>
      </w:pPr>
      <w:r>
        <w:t>The proposer</w:t>
      </w:r>
      <w:r w:rsidRPr="00CE37B2">
        <w:t xml:space="preserve"> must report </w:t>
      </w:r>
      <w:r>
        <w:t xml:space="preserve">all </w:t>
      </w:r>
      <w:r w:rsidRPr="00CE37B2">
        <w:t>BIE scores along</w:t>
      </w:r>
      <w:r>
        <w:t xml:space="preserve"> with</w:t>
      </w:r>
      <w:r w:rsidRPr="00CE37B2">
        <w:t xml:space="preserve"> candidate data and any exam quality assurance issues to </w:t>
      </w:r>
      <w:r>
        <w:t xml:space="preserve">the </w:t>
      </w:r>
      <w:r w:rsidRPr="00CE37B2">
        <w:t xml:space="preserve">Judicial Council after exam administration in streamlined </w:t>
      </w:r>
      <w:r>
        <w:t xml:space="preserve">semi-annual and annual </w:t>
      </w:r>
      <w:r w:rsidRPr="00CE37B2">
        <w:t>summary reports</w:t>
      </w:r>
      <w:r>
        <w:t>.</w:t>
      </w:r>
    </w:p>
    <w:p w14:paraId="7A619313" w14:textId="77777777" w:rsidR="00E643E7" w:rsidRDefault="00E643E7" w:rsidP="004F19AF">
      <w:pPr>
        <w:pStyle w:val="ListParagraph"/>
      </w:pPr>
    </w:p>
    <w:p w14:paraId="0FEE4D76" w14:textId="77777777" w:rsidR="00D329D0" w:rsidRDefault="00D329D0" w:rsidP="00F03D40">
      <w:pPr>
        <w:pStyle w:val="ListParagraph"/>
        <w:numPr>
          <w:ilvl w:val="2"/>
          <w:numId w:val="18"/>
        </w:numPr>
      </w:pPr>
      <w:bookmarkStart w:id="14" w:name="_Hlk115948328"/>
      <w:r w:rsidRPr="00784205">
        <w:t xml:space="preserve">The NCSC maintains standardized manuals for BIE </w:t>
      </w:r>
      <w:r>
        <w:t xml:space="preserve">instrument administration. </w:t>
      </w:r>
      <w:r w:rsidRPr="00784205">
        <w:t xml:space="preserve">These materials will be made available to the proposer whose bid is selected. Additional information about the NCSC and Written and oral BIE examinations can be found at: </w:t>
      </w:r>
      <w:hyperlink r:id="rId16" w:history="1">
        <w:r w:rsidRPr="00F11973">
          <w:rPr>
            <w:rStyle w:val="Hyperlink"/>
            <w:rFonts w:eastAsiaTheme="majorEastAsia"/>
          </w:rPr>
          <w:t>https://www.ncsc.org/consulting-and-research/areas-of-expertise/interpreter-info/written-and-oral-exam-resources</w:t>
        </w:r>
      </w:hyperlink>
    </w:p>
    <w:bookmarkEnd w:id="14"/>
    <w:p w14:paraId="210B6369" w14:textId="77777777" w:rsidR="00861789" w:rsidRDefault="00861789" w:rsidP="00FA5564">
      <w:pPr>
        <w:pStyle w:val="ListParagraph"/>
      </w:pPr>
    </w:p>
    <w:p w14:paraId="4AEE14FF" w14:textId="5BAD8A9A" w:rsidR="00E92CDD" w:rsidRDefault="00E92CDD" w:rsidP="00B27F68">
      <w:pPr>
        <w:pStyle w:val="ListParagraph"/>
        <w:numPr>
          <w:ilvl w:val="1"/>
          <w:numId w:val="18"/>
        </w:numPr>
      </w:pPr>
      <w:r w:rsidRPr="00FA5564">
        <w:t xml:space="preserve">BIE </w:t>
      </w:r>
      <w:r w:rsidR="00C84D0E">
        <w:t xml:space="preserve">Instrument </w:t>
      </w:r>
      <w:r w:rsidR="0044298C">
        <w:t>D</w:t>
      </w:r>
      <w:r w:rsidRPr="00FA5564">
        <w:t>evelopment</w:t>
      </w:r>
      <w:r w:rsidR="00840E72">
        <w:br/>
      </w:r>
    </w:p>
    <w:p w14:paraId="01DFB832" w14:textId="7C2E857B" w:rsidR="0044298C" w:rsidRDefault="0044298C" w:rsidP="00B27F68">
      <w:pPr>
        <w:pStyle w:val="ListParagraph"/>
        <w:numPr>
          <w:ilvl w:val="2"/>
          <w:numId w:val="18"/>
        </w:numPr>
      </w:pPr>
      <w:r w:rsidRPr="00FA5564">
        <w:t xml:space="preserve">Proposer must create a project plan for any new BIE </w:t>
      </w:r>
      <w:r>
        <w:t>instrument</w:t>
      </w:r>
      <w:r w:rsidRPr="00FA5564">
        <w:t xml:space="preserve"> development and have it approved by the JCC prior to undertaking any work.</w:t>
      </w:r>
    </w:p>
    <w:p w14:paraId="1FC3BC84" w14:textId="77777777" w:rsidR="002A2BE7" w:rsidRDefault="002A2BE7" w:rsidP="00947B3B">
      <w:pPr>
        <w:pStyle w:val="ListParagraph"/>
        <w:ind w:left="2340"/>
      </w:pPr>
    </w:p>
    <w:p w14:paraId="3A9CD1BF" w14:textId="77777777" w:rsidR="006046E2" w:rsidRDefault="006046E2" w:rsidP="00E75612">
      <w:pPr>
        <w:pStyle w:val="ListParagraph"/>
        <w:numPr>
          <w:ilvl w:val="2"/>
          <w:numId w:val="18"/>
        </w:numPr>
      </w:pPr>
      <w:r w:rsidRPr="00CE37B2">
        <w:t xml:space="preserve">Exams must be developed </w:t>
      </w:r>
      <w:r>
        <w:t>according to the</w:t>
      </w:r>
      <w:r w:rsidRPr="00CE37B2">
        <w:t xml:space="preserve"> procedures established by NCSC</w:t>
      </w:r>
      <w:r>
        <w:t xml:space="preserve">. See </w:t>
      </w:r>
      <w:hyperlink r:id="rId17" w:history="1">
        <w:r w:rsidRPr="000E32F6">
          <w:rPr>
            <w:rStyle w:val="Hyperlink"/>
          </w:rPr>
          <w:t>www.ncsc.org</w:t>
        </w:r>
      </w:hyperlink>
      <w:r>
        <w:t xml:space="preserve"> for more information.</w:t>
      </w:r>
    </w:p>
    <w:p w14:paraId="038C5B72" w14:textId="77777777" w:rsidR="006046E2" w:rsidRDefault="006046E2" w:rsidP="00F03D40">
      <w:pPr>
        <w:pStyle w:val="ListParagraph"/>
        <w:widowControl w:val="0"/>
        <w:ind w:left="2347"/>
      </w:pPr>
    </w:p>
    <w:p w14:paraId="727282E4" w14:textId="391BFDE7" w:rsidR="00586646" w:rsidRDefault="00E92CDD" w:rsidP="003A6D41">
      <w:pPr>
        <w:pStyle w:val="ListParagraph"/>
        <w:numPr>
          <w:ilvl w:val="2"/>
          <w:numId w:val="18"/>
        </w:numPr>
      </w:pPr>
      <w:r w:rsidRPr="00692E1D">
        <w:t xml:space="preserve">Exam </w:t>
      </w:r>
      <w:r>
        <w:t>development services must be comprehensive from initial request to final publication. The proposer will</w:t>
      </w:r>
      <w:r w:rsidRPr="00AC66C2">
        <w:t xml:space="preserve"> include </w:t>
      </w:r>
      <w:r>
        <w:t xml:space="preserve">in their cost proposal the </w:t>
      </w:r>
      <w:r w:rsidR="00586646">
        <w:t>cost</w:t>
      </w:r>
      <w:r>
        <w:t xml:space="preserve"> </w:t>
      </w:r>
      <w:r w:rsidRPr="00AC66C2">
        <w:t xml:space="preserve">to </w:t>
      </w:r>
      <w:r>
        <w:t xml:space="preserve">develop </w:t>
      </w:r>
      <w:r w:rsidR="00586646">
        <w:t xml:space="preserve">a </w:t>
      </w:r>
      <w:r>
        <w:t>new</w:t>
      </w:r>
      <w:r w:rsidRPr="00AC66C2">
        <w:t xml:space="preserve"> California-only BIE instrument for certified languages that are not supported by NCSC. </w:t>
      </w:r>
    </w:p>
    <w:p w14:paraId="36038595" w14:textId="77777777" w:rsidR="002D017E" w:rsidRDefault="002D017E" w:rsidP="002D017E">
      <w:pPr>
        <w:pStyle w:val="ListParagraph"/>
      </w:pPr>
    </w:p>
    <w:p w14:paraId="0C520113" w14:textId="77777777" w:rsidR="002D017E" w:rsidRPr="00CE37B2" w:rsidRDefault="002D017E" w:rsidP="002D017E">
      <w:pPr>
        <w:pStyle w:val="ListParagraph"/>
        <w:numPr>
          <w:ilvl w:val="2"/>
          <w:numId w:val="18"/>
        </w:numPr>
        <w:spacing w:after="160" w:line="252" w:lineRule="auto"/>
      </w:pPr>
      <w:r>
        <w:t xml:space="preserve">The proposer </w:t>
      </w:r>
      <w:r w:rsidRPr="00CE37B2">
        <w:t>must develop new BIE exams for maximum security</w:t>
      </w:r>
      <w:r>
        <w:t xml:space="preserve"> of exam content</w:t>
      </w:r>
      <w:r w:rsidRPr="00CE37B2">
        <w:t xml:space="preserve">, </w:t>
      </w:r>
      <w:r>
        <w:t xml:space="preserve">to reduce possible breaches of exam content, as well as for maximum </w:t>
      </w:r>
      <w:r w:rsidRPr="00CE37B2">
        <w:t>shareability and reusability</w:t>
      </w:r>
      <w:r>
        <w:t>.</w:t>
      </w:r>
      <w:r w:rsidRPr="00CE37B2">
        <w:t xml:space="preserve"> </w:t>
      </w:r>
    </w:p>
    <w:p w14:paraId="40FFDB84" w14:textId="77777777" w:rsidR="002D017E" w:rsidRDefault="002D017E" w:rsidP="009F66D6">
      <w:pPr>
        <w:pStyle w:val="ListParagraph"/>
        <w:numPr>
          <w:ilvl w:val="2"/>
          <w:numId w:val="18"/>
        </w:numPr>
      </w:pPr>
      <w:r>
        <w:t>The Proposer</w:t>
      </w:r>
      <w:r w:rsidRPr="00CE37B2">
        <w:t xml:space="preserve"> should utilize a “mix and match” methodology </w:t>
      </w:r>
      <w:r>
        <w:t xml:space="preserve">for Spanish (and potentially other languages) </w:t>
      </w:r>
      <w:r w:rsidRPr="00CE37B2">
        <w:t>when developing new BIE exams to increase security of exam material and maximize ability to administer different versions to candidates who take the exam more than once</w:t>
      </w:r>
      <w:r>
        <w:t>.</w:t>
      </w:r>
      <w:r>
        <w:br/>
      </w:r>
    </w:p>
    <w:p w14:paraId="40D8DC79" w14:textId="57A9E0FD" w:rsidR="005043E5" w:rsidRDefault="002D017E" w:rsidP="00891984">
      <w:pPr>
        <w:pStyle w:val="ListParagraph"/>
        <w:numPr>
          <w:ilvl w:val="2"/>
          <w:numId w:val="18"/>
        </w:numPr>
      </w:pPr>
      <w:r>
        <w:t>The proposer</w:t>
      </w:r>
      <w:r w:rsidRPr="00CE37B2">
        <w:t xml:space="preserve"> must provide documentation of their “mix and match” exam development methodology and process to the Judicial Council</w:t>
      </w:r>
      <w:r>
        <w:t>.</w:t>
      </w:r>
    </w:p>
    <w:p w14:paraId="2B292387" w14:textId="77777777" w:rsidR="00423B36" w:rsidRDefault="00423B36" w:rsidP="00423B36">
      <w:pPr>
        <w:pStyle w:val="ListParagraph"/>
        <w:ind w:left="2340"/>
      </w:pPr>
    </w:p>
    <w:p w14:paraId="5A8EDDE7" w14:textId="2201F9ED" w:rsidR="005043E5" w:rsidRDefault="005043E5" w:rsidP="009F66D6">
      <w:pPr>
        <w:pStyle w:val="ListParagraph"/>
        <w:numPr>
          <w:ilvl w:val="2"/>
          <w:numId w:val="18"/>
        </w:numPr>
      </w:pPr>
      <w:r>
        <w:t xml:space="preserve">The Contractor will pilot all new exam instruments, selected by the Judicial Council, and perform quantitative and qualitative analysis in </w:t>
      </w:r>
      <w:r>
        <w:lastRenderedPageBreak/>
        <w:t>order to ensure the exam instruments perform as expected in the field.   The exam instruments must be administered to subject matter experts (SMEs) prior to administration to actual candidates for certification.  Piloting new exam instruments includes, but is not limited to the following activities:</w:t>
      </w:r>
    </w:p>
    <w:p w14:paraId="40DDB08B" w14:textId="77777777" w:rsidR="00EF0749" w:rsidRDefault="00EF0749" w:rsidP="00EF0749">
      <w:pPr>
        <w:pStyle w:val="ListParagraph"/>
        <w:ind w:left="2880"/>
      </w:pPr>
    </w:p>
    <w:p w14:paraId="35E3DFDA" w14:textId="7FC015C2" w:rsidR="005043E5" w:rsidRDefault="005043E5" w:rsidP="00BD5C1D">
      <w:pPr>
        <w:pStyle w:val="ListParagraph"/>
        <w:numPr>
          <w:ilvl w:val="3"/>
          <w:numId w:val="18"/>
        </w:numPr>
      </w:pPr>
      <w:r>
        <w:t>Recruiting and hiring at least three (3) SMEs, preferably previous passers of the certification exam, if available.</w:t>
      </w:r>
    </w:p>
    <w:p w14:paraId="070FA872" w14:textId="77777777" w:rsidR="008426F7" w:rsidRDefault="008426F7" w:rsidP="004869D7">
      <w:pPr>
        <w:pStyle w:val="ListParagraph"/>
        <w:ind w:left="3150"/>
      </w:pPr>
    </w:p>
    <w:p w14:paraId="020F8E7B" w14:textId="7EBDBF5A" w:rsidR="005043E5" w:rsidRDefault="005043E5" w:rsidP="00DD4224">
      <w:pPr>
        <w:pStyle w:val="ListParagraph"/>
        <w:numPr>
          <w:ilvl w:val="3"/>
          <w:numId w:val="18"/>
        </w:numPr>
      </w:pPr>
      <w:r>
        <w:t>Administration of the new exam instruments to the SMEs in accordance with standard operating procedures.</w:t>
      </w:r>
    </w:p>
    <w:p w14:paraId="7DD51979" w14:textId="77777777" w:rsidR="008426F7" w:rsidRDefault="008426F7" w:rsidP="004869D7">
      <w:pPr>
        <w:pStyle w:val="ListParagraph"/>
      </w:pPr>
    </w:p>
    <w:p w14:paraId="29D9C7D2" w14:textId="7E2529F0" w:rsidR="005043E5" w:rsidRDefault="005043E5" w:rsidP="00BF79B4">
      <w:pPr>
        <w:pStyle w:val="ListParagraph"/>
        <w:numPr>
          <w:ilvl w:val="3"/>
          <w:numId w:val="18"/>
        </w:numPr>
      </w:pPr>
      <w:r>
        <w:t>Rating of the exams by approved raters according to standard rating procedures.  Raters shall additionally be required to provide detailed notes and documentation to support subsequent quantitative and qualitative analysis.</w:t>
      </w:r>
    </w:p>
    <w:p w14:paraId="72C6CC21" w14:textId="77777777" w:rsidR="008426F7" w:rsidRDefault="008426F7" w:rsidP="004869D7">
      <w:pPr>
        <w:pStyle w:val="ListParagraph"/>
        <w:ind w:left="3150"/>
      </w:pPr>
    </w:p>
    <w:p w14:paraId="22D3938B" w14:textId="715F2272" w:rsidR="005043E5" w:rsidRDefault="005043E5" w:rsidP="004869D7">
      <w:pPr>
        <w:pStyle w:val="ListParagraph"/>
        <w:numPr>
          <w:ilvl w:val="3"/>
          <w:numId w:val="18"/>
        </w:numPr>
      </w:pPr>
      <w:r>
        <w:t>Performing statistical analysis and identifying any suggested updates to the exam.</w:t>
      </w:r>
    </w:p>
    <w:p w14:paraId="09E7B2FB" w14:textId="77777777" w:rsidR="00DF0D40" w:rsidRDefault="00DF0D40" w:rsidP="00DF0D40">
      <w:pPr>
        <w:pStyle w:val="ListParagraph"/>
      </w:pPr>
    </w:p>
    <w:p w14:paraId="29CFF438" w14:textId="77777777" w:rsidR="005043E5" w:rsidRDefault="005043E5" w:rsidP="004869D7">
      <w:pPr>
        <w:pStyle w:val="ListParagraph"/>
        <w:numPr>
          <w:ilvl w:val="3"/>
          <w:numId w:val="18"/>
        </w:numPr>
      </w:pPr>
      <w:r>
        <w:t xml:space="preserve">Summarizing the analysis and findings, along with associated remediation recommendations in a report for the Judicial Council.  </w:t>
      </w:r>
    </w:p>
    <w:p w14:paraId="329537D6" w14:textId="3E587BD6" w:rsidR="002D017E" w:rsidRDefault="002D017E" w:rsidP="005043E5">
      <w:pPr>
        <w:pStyle w:val="ListParagraph"/>
        <w:ind w:left="2340"/>
      </w:pPr>
    </w:p>
    <w:p w14:paraId="450F23E3" w14:textId="21280516" w:rsidR="00C84D0E" w:rsidRDefault="00E92CDD" w:rsidP="003A6D41">
      <w:pPr>
        <w:pStyle w:val="ListParagraph"/>
        <w:numPr>
          <w:ilvl w:val="2"/>
          <w:numId w:val="18"/>
        </w:numPr>
      </w:pPr>
      <w:r>
        <w:t>As</w:t>
      </w:r>
      <w:r w:rsidRPr="00AC66C2">
        <w:t xml:space="preserve"> needed, the </w:t>
      </w:r>
      <w:r w:rsidRPr="007A6781">
        <w:t xml:space="preserve">Judicial Council will </w:t>
      </w:r>
      <w:r w:rsidR="002F6079">
        <w:t>request</w:t>
      </w:r>
      <w:r w:rsidRPr="007A6781">
        <w:t xml:space="preserve"> exam </w:t>
      </w:r>
      <w:r>
        <w:t>development</w:t>
      </w:r>
      <w:r w:rsidRPr="007A6781">
        <w:t xml:space="preserve"> as a contract option. Any </w:t>
      </w:r>
      <w:r>
        <w:t>new</w:t>
      </w:r>
      <w:r w:rsidRPr="007A6781">
        <w:t xml:space="preserve"> California only exam</w:t>
      </w:r>
      <w:r>
        <w:t>s</w:t>
      </w:r>
      <w:r w:rsidRPr="007A6781">
        <w:t xml:space="preserve"> are the intellectual </w:t>
      </w:r>
      <w:r w:rsidRPr="00CE41FA">
        <w:t>property of the Judicial Council and may not be used by other states</w:t>
      </w:r>
      <w:r>
        <w:t xml:space="preserve"> without prior permission</w:t>
      </w:r>
      <w:r w:rsidRPr="00CE41FA">
        <w:t xml:space="preserve">. The cost of any </w:t>
      </w:r>
      <w:r>
        <w:t>new</w:t>
      </w:r>
      <w:r w:rsidRPr="00CE41FA">
        <w:t xml:space="preserve"> exam </w:t>
      </w:r>
      <w:r>
        <w:t>development</w:t>
      </w:r>
      <w:r w:rsidRPr="00CE41FA">
        <w:t xml:space="preserve"> must be included in the yearly contract maximum of $500,000.00. </w:t>
      </w:r>
    </w:p>
    <w:p w14:paraId="08E3AB1A" w14:textId="77777777" w:rsidR="002F6079" w:rsidRDefault="002F6079" w:rsidP="0097554C">
      <w:pPr>
        <w:pStyle w:val="ListParagraph"/>
        <w:ind w:left="2340"/>
      </w:pPr>
    </w:p>
    <w:p w14:paraId="5BD07FAF" w14:textId="33FF7670" w:rsidR="00E26A74" w:rsidRDefault="00C84D0E" w:rsidP="00B45DBA">
      <w:pPr>
        <w:pStyle w:val="ListParagraph"/>
        <w:numPr>
          <w:ilvl w:val="2"/>
          <w:numId w:val="18"/>
        </w:numPr>
      </w:pPr>
      <w:r>
        <w:t>Proposer may not reproduce or use any JCC or NCSC Exam instrument for any purpose other than as described in this RFP.</w:t>
      </w:r>
    </w:p>
    <w:p w14:paraId="4E9A9B24" w14:textId="77777777" w:rsidR="00E337E3" w:rsidRDefault="00E337E3" w:rsidP="0097554C">
      <w:pPr>
        <w:pStyle w:val="ListParagraph"/>
      </w:pPr>
    </w:p>
    <w:p w14:paraId="67CE30F3" w14:textId="50453FE8" w:rsidR="00135190" w:rsidRDefault="00E26A74" w:rsidP="00B45DBA">
      <w:pPr>
        <w:pStyle w:val="ListParagraph"/>
        <w:numPr>
          <w:ilvl w:val="2"/>
          <w:numId w:val="18"/>
        </w:numPr>
      </w:pPr>
      <w:r w:rsidRPr="007A6781">
        <w:t xml:space="preserve">Should a new </w:t>
      </w:r>
      <w:r>
        <w:t xml:space="preserve">BIE </w:t>
      </w:r>
      <w:r w:rsidRPr="007A6781">
        <w:t xml:space="preserve">exam be required due to a security breach on the proposer’s part, proposer will be responsible for all costs associated with the development of the new </w:t>
      </w:r>
      <w:r>
        <w:t xml:space="preserve">replacement </w:t>
      </w:r>
      <w:r w:rsidRPr="007A6781">
        <w:t>exam.</w:t>
      </w:r>
    </w:p>
    <w:p w14:paraId="0BB17FED" w14:textId="77777777" w:rsidR="00E337E3" w:rsidRDefault="00E337E3" w:rsidP="0097554C">
      <w:pPr>
        <w:pStyle w:val="ListParagraph"/>
        <w:ind w:left="2340"/>
      </w:pPr>
    </w:p>
    <w:p w14:paraId="6C38C31A" w14:textId="3C25291B" w:rsidR="00016D39" w:rsidRDefault="00135190" w:rsidP="00B45DBA">
      <w:pPr>
        <w:pStyle w:val="ListParagraph"/>
        <w:numPr>
          <w:ilvl w:val="2"/>
          <w:numId w:val="18"/>
        </w:numPr>
      </w:pPr>
      <w:r w:rsidRPr="00784205">
        <w:t xml:space="preserve">The NCSC maintains standardized manuals for BIE </w:t>
      </w:r>
      <w:r>
        <w:t>instrument</w:t>
      </w:r>
      <w:r w:rsidRPr="00784205">
        <w:t xml:space="preserve"> </w:t>
      </w:r>
      <w:r>
        <w:t xml:space="preserve">development. </w:t>
      </w:r>
      <w:r w:rsidRPr="00784205">
        <w:t xml:space="preserve">These materials will be made available to the proposer whose bid is selected. Additional information about the NCSC and Written and oral BIE examinations can be found at: </w:t>
      </w:r>
      <w:hyperlink r:id="rId18" w:history="1">
        <w:r w:rsidRPr="00135190">
          <w:rPr>
            <w:rStyle w:val="Hyperlink"/>
            <w:rFonts w:eastAsiaTheme="majorEastAsia"/>
          </w:rPr>
          <w:t>https://www.ncsc.org/consulting-and-research/areas-of-expertise/interpreter-info/written-and-oral-exam-resources</w:t>
        </w:r>
      </w:hyperlink>
      <w:r w:rsidR="00016D39">
        <w:br/>
      </w:r>
    </w:p>
    <w:p w14:paraId="78A6D2F6" w14:textId="77777777" w:rsidR="00016D39" w:rsidRDefault="00016D39">
      <w:pPr>
        <w:spacing w:line="276" w:lineRule="auto"/>
      </w:pPr>
      <w:r>
        <w:br w:type="page"/>
      </w:r>
    </w:p>
    <w:p w14:paraId="431A47C3" w14:textId="0636FD54" w:rsidR="00E92CDD" w:rsidRDefault="00E92CDD" w:rsidP="00F03D40">
      <w:pPr>
        <w:pStyle w:val="ListParagraph"/>
        <w:widowControl w:val="0"/>
        <w:ind w:left="2347"/>
      </w:pPr>
    </w:p>
    <w:p w14:paraId="0B048B66" w14:textId="57E19432" w:rsidR="00C84D0E" w:rsidRDefault="00C84D0E" w:rsidP="00F6174F">
      <w:pPr>
        <w:pStyle w:val="ListParagraph"/>
        <w:numPr>
          <w:ilvl w:val="1"/>
          <w:numId w:val="18"/>
        </w:numPr>
      </w:pPr>
      <w:r>
        <w:t>BIE Instrument</w:t>
      </w:r>
      <w:r w:rsidR="0022611A" w:rsidRPr="00692E1D">
        <w:t xml:space="preserve"> </w:t>
      </w:r>
      <w:r>
        <w:t>M</w:t>
      </w:r>
      <w:r w:rsidR="008774F3">
        <w:t>odification</w:t>
      </w:r>
      <w:r w:rsidR="0022611A" w:rsidRPr="00692E1D">
        <w:t xml:space="preserve"> </w:t>
      </w:r>
      <w:r w:rsidR="003D5B5E">
        <w:br/>
      </w:r>
    </w:p>
    <w:p w14:paraId="0C7F5DDC" w14:textId="6D74BD70" w:rsidR="00C84D0E" w:rsidRDefault="00C84D0E" w:rsidP="005C4495">
      <w:pPr>
        <w:pStyle w:val="ListParagraph"/>
        <w:numPr>
          <w:ilvl w:val="2"/>
          <w:numId w:val="18"/>
        </w:numPr>
      </w:pPr>
      <w:r>
        <w:t>Contractor</w:t>
      </w:r>
      <w:r w:rsidR="001A1AC2">
        <w:t xml:space="preserve"> </w:t>
      </w:r>
      <w:r w:rsidR="009376F8">
        <w:t xml:space="preserve">must </w:t>
      </w:r>
      <w:r>
        <w:t>provide</w:t>
      </w:r>
      <w:r w:rsidR="009376F8">
        <w:t xml:space="preserve"> comprehensive </w:t>
      </w:r>
      <w:r>
        <w:t>BIE instrument modification services that will include</w:t>
      </w:r>
      <w:r w:rsidR="00F85C19">
        <w:t xml:space="preserve"> but are not</w:t>
      </w:r>
      <w:r w:rsidR="00872739">
        <w:t xml:space="preserve"> </w:t>
      </w:r>
      <w:r w:rsidR="00F85C19">
        <w:t>limited to the following</w:t>
      </w:r>
      <w:r>
        <w:t xml:space="preserve">: </w:t>
      </w:r>
    </w:p>
    <w:p w14:paraId="5364B2BA" w14:textId="77777777" w:rsidR="00F85C19" w:rsidRDefault="00F85C19" w:rsidP="006D54D4">
      <w:pPr>
        <w:pStyle w:val="ListParagraph"/>
        <w:ind w:left="2340"/>
      </w:pPr>
    </w:p>
    <w:p w14:paraId="308444C9" w14:textId="668820CF" w:rsidR="00E26A74" w:rsidRDefault="00E26A74" w:rsidP="00652628">
      <w:pPr>
        <w:pStyle w:val="ListParagraph"/>
        <w:numPr>
          <w:ilvl w:val="3"/>
          <w:numId w:val="18"/>
        </w:numPr>
        <w:ind w:left="3442" w:hanging="1008"/>
      </w:pPr>
      <w:r w:rsidRPr="00FA5564">
        <w:t xml:space="preserve">Proposer must create a project plan for </w:t>
      </w:r>
      <w:r w:rsidR="00044314">
        <w:t xml:space="preserve">modifying </w:t>
      </w:r>
      <w:r w:rsidRPr="00FA5564">
        <w:t>any BIE instruments and have it approved by the JCC prior to undertaking this work</w:t>
      </w:r>
      <w:r w:rsidR="00044314">
        <w:t>.</w:t>
      </w:r>
    </w:p>
    <w:p w14:paraId="0F5F9B37" w14:textId="77777777" w:rsidR="00F82781" w:rsidRDefault="00F82781" w:rsidP="00312CA8">
      <w:pPr>
        <w:pStyle w:val="ListParagraph"/>
        <w:ind w:left="3442"/>
      </w:pPr>
    </w:p>
    <w:p w14:paraId="6085BDD0" w14:textId="5424C77A" w:rsidR="00F82781" w:rsidRDefault="00F82781" w:rsidP="00312CA8">
      <w:pPr>
        <w:pStyle w:val="ListParagraph"/>
        <w:numPr>
          <w:ilvl w:val="3"/>
          <w:numId w:val="18"/>
        </w:numPr>
        <w:ind w:left="3442" w:hanging="1008"/>
      </w:pPr>
      <w:r>
        <w:t xml:space="preserve">The Contractor will pilot all </w:t>
      </w:r>
      <w:r w:rsidR="007E28A9">
        <w:t xml:space="preserve">modified </w:t>
      </w:r>
      <w:r>
        <w:t>exam instruments, selected by the Judicial Council, and perform quantitative and qualitative analysis in order to ensure the exam instruments perform as expected in the field. The exam instruments must be administered to subject matter experts (SMEs) prior to administration to actual candidates for certification.  Piloting</w:t>
      </w:r>
      <w:r w:rsidR="007E28A9">
        <w:t xml:space="preserve"> modified </w:t>
      </w:r>
      <w:r>
        <w:t xml:space="preserve"> exam instruments includes but is not limited to the following activities:</w:t>
      </w:r>
    </w:p>
    <w:p w14:paraId="05CFC9E7" w14:textId="77777777" w:rsidR="00F82781" w:rsidRDefault="00F82781" w:rsidP="00F82781">
      <w:pPr>
        <w:pStyle w:val="ListParagraph"/>
        <w:ind w:left="2880"/>
      </w:pPr>
    </w:p>
    <w:p w14:paraId="0F8167A1" w14:textId="77777777" w:rsidR="00F82781" w:rsidRDefault="00F82781" w:rsidP="00312CA8">
      <w:pPr>
        <w:pStyle w:val="ListParagraph"/>
        <w:numPr>
          <w:ilvl w:val="4"/>
          <w:numId w:val="18"/>
        </w:numPr>
      </w:pPr>
      <w:r>
        <w:t>Recruiting and hiring at least three (3) SMEs, preferably previous passers of the certification exam, if available.</w:t>
      </w:r>
    </w:p>
    <w:p w14:paraId="7271549E" w14:textId="77777777" w:rsidR="00F82781" w:rsidRDefault="00F82781" w:rsidP="00F82781">
      <w:pPr>
        <w:pStyle w:val="ListParagraph"/>
        <w:ind w:left="3150"/>
      </w:pPr>
    </w:p>
    <w:p w14:paraId="00C81608" w14:textId="22056A64" w:rsidR="00F82781" w:rsidRDefault="00F82781" w:rsidP="00312CA8">
      <w:pPr>
        <w:pStyle w:val="ListParagraph"/>
        <w:numPr>
          <w:ilvl w:val="4"/>
          <w:numId w:val="18"/>
        </w:numPr>
      </w:pPr>
      <w:r>
        <w:t xml:space="preserve">Administration of the </w:t>
      </w:r>
      <w:r w:rsidR="007E28A9">
        <w:t>modified</w:t>
      </w:r>
      <w:r>
        <w:t xml:space="preserve"> exam instruments to the SMEs in accordance with standard operating procedures.</w:t>
      </w:r>
    </w:p>
    <w:p w14:paraId="1701E249" w14:textId="77777777" w:rsidR="00F82781" w:rsidRDefault="00F82781" w:rsidP="00F82781">
      <w:pPr>
        <w:pStyle w:val="ListParagraph"/>
      </w:pPr>
    </w:p>
    <w:p w14:paraId="3E52D8E5" w14:textId="35D08D60" w:rsidR="00F82781" w:rsidRDefault="00F82781" w:rsidP="00312CA8">
      <w:pPr>
        <w:pStyle w:val="ListParagraph"/>
        <w:numPr>
          <w:ilvl w:val="4"/>
          <w:numId w:val="18"/>
        </w:numPr>
      </w:pPr>
      <w:r>
        <w:t xml:space="preserve">Rating of the </w:t>
      </w:r>
      <w:r w:rsidR="007E28A9">
        <w:t xml:space="preserve">modified </w:t>
      </w:r>
      <w:r>
        <w:t>exams by approved raters according to standard rating procedures.  Raters shall additionally be required to provide detailed notes and documentation to support subsequent quantitative and qualitative analysis.</w:t>
      </w:r>
    </w:p>
    <w:p w14:paraId="0B57AE63" w14:textId="77777777" w:rsidR="00F82781" w:rsidRDefault="00F82781" w:rsidP="00F82781">
      <w:pPr>
        <w:pStyle w:val="ListParagraph"/>
        <w:ind w:left="3150"/>
      </w:pPr>
    </w:p>
    <w:p w14:paraId="3DC9B806" w14:textId="77777777" w:rsidR="00F82781" w:rsidRDefault="00F82781" w:rsidP="00312CA8">
      <w:pPr>
        <w:pStyle w:val="ListParagraph"/>
        <w:numPr>
          <w:ilvl w:val="4"/>
          <w:numId w:val="18"/>
        </w:numPr>
      </w:pPr>
      <w:r>
        <w:t>Performing statistical analysis and identifying any suggested updates to the exam.</w:t>
      </w:r>
    </w:p>
    <w:p w14:paraId="7EA59086" w14:textId="77777777" w:rsidR="00F82781" w:rsidRDefault="00F82781" w:rsidP="00F82781">
      <w:pPr>
        <w:pStyle w:val="ListParagraph"/>
      </w:pPr>
    </w:p>
    <w:p w14:paraId="30A6566C" w14:textId="77777777" w:rsidR="00F82781" w:rsidRDefault="00F82781" w:rsidP="00312CA8">
      <w:pPr>
        <w:pStyle w:val="ListParagraph"/>
        <w:numPr>
          <w:ilvl w:val="4"/>
          <w:numId w:val="18"/>
        </w:numPr>
      </w:pPr>
      <w:r>
        <w:t xml:space="preserve">Summarizing the analysis and findings, along with associated remediation recommendations in a report for the Judicial Council.  </w:t>
      </w:r>
    </w:p>
    <w:p w14:paraId="67D9159C" w14:textId="77777777" w:rsidR="000255D5" w:rsidRDefault="000255D5" w:rsidP="006D54D4">
      <w:pPr>
        <w:pStyle w:val="ListParagraph"/>
        <w:ind w:left="3150"/>
      </w:pPr>
    </w:p>
    <w:p w14:paraId="49D68B89" w14:textId="66A0FD15" w:rsidR="006C7DDF" w:rsidRDefault="00E1604D" w:rsidP="00652628">
      <w:pPr>
        <w:pStyle w:val="ListParagraph"/>
        <w:numPr>
          <w:ilvl w:val="3"/>
          <w:numId w:val="18"/>
        </w:numPr>
        <w:ind w:left="3442" w:hanging="1008"/>
      </w:pPr>
      <w:r>
        <w:t>The proposer</w:t>
      </w:r>
      <w:r w:rsidR="006C0B2D">
        <w:t xml:space="preserve"> </w:t>
      </w:r>
      <w:r w:rsidR="00D448AF">
        <w:t>will</w:t>
      </w:r>
      <w:r w:rsidR="00D448AF" w:rsidRPr="00AC66C2">
        <w:t xml:space="preserve"> </w:t>
      </w:r>
      <w:r w:rsidR="005F45D2" w:rsidRPr="00AC66C2">
        <w:t xml:space="preserve">include </w:t>
      </w:r>
      <w:r w:rsidR="00D448AF">
        <w:t xml:space="preserve">in their cost proposal the annual </w:t>
      </w:r>
      <w:r w:rsidR="0091441B">
        <w:t>cost</w:t>
      </w:r>
      <w:r w:rsidR="00D448AF">
        <w:t xml:space="preserve"> </w:t>
      </w:r>
      <w:r w:rsidR="008774F3">
        <w:t>for</w:t>
      </w:r>
      <w:r w:rsidR="008774F3" w:rsidRPr="00AC66C2">
        <w:t xml:space="preserve"> </w:t>
      </w:r>
      <w:r w:rsidR="0091441B">
        <w:t xml:space="preserve">the </w:t>
      </w:r>
      <w:r w:rsidR="008774F3" w:rsidRPr="00AC66C2">
        <w:t>m</w:t>
      </w:r>
      <w:r w:rsidR="008774F3">
        <w:t>odification</w:t>
      </w:r>
      <w:r w:rsidR="005F45D2" w:rsidRPr="00AC66C2">
        <w:t xml:space="preserve"> of </w:t>
      </w:r>
      <w:r w:rsidR="00222475">
        <w:t>a California</w:t>
      </w:r>
      <w:r w:rsidR="005F45D2" w:rsidRPr="00AC66C2">
        <w:t xml:space="preserve">-only BIE instrument for certified languages not supported by NCSC. </w:t>
      </w:r>
      <w:r w:rsidR="00732E99">
        <w:t>As</w:t>
      </w:r>
      <w:r w:rsidR="005F45D2" w:rsidRPr="00AC66C2">
        <w:t xml:space="preserve"> needed, the </w:t>
      </w:r>
      <w:r w:rsidR="005F45D2" w:rsidRPr="007A6781">
        <w:t xml:space="preserve">Judicial Council will </w:t>
      </w:r>
      <w:r w:rsidR="008774F3">
        <w:t>request</w:t>
      </w:r>
      <w:r w:rsidR="005F45D2" w:rsidRPr="007A6781">
        <w:t xml:space="preserve"> exam </w:t>
      </w:r>
      <w:r w:rsidR="008774F3">
        <w:t>modifications</w:t>
      </w:r>
      <w:r w:rsidR="005F45D2" w:rsidRPr="007A6781">
        <w:t xml:space="preserve"> as a contract option.</w:t>
      </w:r>
      <w:r w:rsidR="004467B4" w:rsidRPr="007A6781">
        <w:t xml:space="preserve"> </w:t>
      </w:r>
      <w:r w:rsidR="006C237B" w:rsidRPr="007A6781">
        <w:t xml:space="preserve">Any updates to a California only exam </w:t>
      </w:r>
      <w:r w:rsidR="00BE1F25">
        <w:t xml:space="preserve">is </w:t>
      </w:r>
      <w:r w:rsidR="006C237B" w:rsidRPr="007A6781">
        <w:t xml:space="preserve">the </w:t>
      </w:r>
      <w:r w:rsidR="006C237B" w:rsidRPr="007A6781">
        <w:lastRenderedPageBreak/>
        <w:t xml:space="preserve">intellectual </w:t>
      </w:r>
      <w:r w:rsidR="006C237B" w:rsidRPr="00CE41FA">
        <w:t>property of the Judicial Council and may not be used by other states</w:t>
      </w:r>
      <w:r w:rsidR="00225764">
        <w:t xml:space="preserve"> without prior permission</w:t>
      </w:r>
      <w:r w:rsidR="00C964B6" w:rsidRPr="00CE41FA">
        <w:t xml:space="preserve">. The cost of any potential exam </w:t>
      </w:r>
      <w:r w:rsidR="008774F3">
        <w:t xml:space="preserve">modification </w:t>
      </w:r>
      <w:r w:rsidR="00C964B6" w:rsidRPr="00CE41FA">
        <w:t>must be included in the yearly contract maximum of $500,000.00</w:t>
      </w:r>
      <w:r w:rsidR="006C237B" w:rsidRPr="00CE41FA">
        <w:t xml:space="preserve">. </w:t>
      </w:r>
    </w:p>
    <w:p w14:paraId="116F4623" w14:textId="77777777" w:rsidR="0091441B" w:rsidRDefault="0091441B" w:rsidP="00652628">
      <w:pPr>
        <w:pStyle w:val="ListParagraph"/>
      </w:pPr>
    </w:p>
    <w:p w14:paraId="7FD19D2D" w14:textId="77777777" w:rsidR="00135190" w:rsidRDefault="00135190" w:rsidP="00652628">
      <w:pPr>
        <w:pStyle w:val="ListParagraph"/>
        <w:numPr>
          <w:ilvl w:val="2"/>
          <w:numId w:val="18"/>
        </w:numPr>
      </w:pPr>
      <w:r w:rsidRPr="00784205">
        <w:t xml:space="preserve">The NCSC maintains standardized manuals for BIE </w:t>
      </w:r>
      <w:r>
        <w:t xml:space="preserve">instrument modification. </w:t>
      </w:r>
      <w:r w:rsidRPr="00784205">
        <w:t xml:space="preserve">These materials will be made available to the proposer whose bid is selected. Additional information about the NCSC and Written and oral BIE examinations can be found at: </w:t>
      </w:r>
      <w:hyperlink r:id="rId19" w:history="1">
        <w:r w:rsidRPr="00135190">
          <w:rPr>
            <w:rStyle w:val="Hyperlink"/>
            <w:rFonts w:eastAsiaTheme="majorEastAsia"/>
          </w:rPr>
          <w:t>https://www.ncsc.org/consulting-and-research/areas-of-expertise/interpreter-info/written-and-oral-exam-resources</w:t>
        </w:r>
      </w:hyperlink>
    </w:p>
    <w:p w14:paraId="6F53E052" w14:textId="77777777" w:rsidR="00135190" w:rsidRDefault="00135190" w:rsidP="00BB4231">
      <w:pPr>
        <w:pStyle w:val="ListParagraph"/>
        <w:ind w:left="3150"/>
      </w:pPr>
    </w:p>
    <w:p w14:paraId="4B955FD1" w14:textId="77777777" w:rsidR="00D915ED" w:rsidRPr="00D915ED" w:rsidRDefault="00D915ED" w:rsidP="00D915ED">
      <w:pPr>
        <w:pStyle w:val="ListParagraph"/>
        <w:numPr>
          <w:ilvl w:val="0"/>
          <w:numId w:val="44"/>
        </w:numPr>
        <w:rPr>
          <w:vanish/>
        </w:rPr>
      </w:pPr>
    </w:p>
    <w:p w14:paraId="0924E554" w14:textId="77777777" w:rsidR="00D915ED" w:rsidRPr="00D915ED" w:rsidRDefault="00D915ED" w:rsidP="00D915ED">
      <w:pPr>
        <w:pStyle w:val="ListParagraph"/>
        <w:numPr>
          <w:ilvl w:val="0"/>
          <w:numId w:val="44"/>
        </w:numPr>
        <w:rPr>
          <w:vanish/>
        </w:rPr>
      </w:pPr>
    </w:p>
    <w:p w14:paraId="788687DC" w14:textId="77777777" w:rsidR="00D915ED" w:rsidRPr="00D915ED" w:rsidRDefault="00D915ED" w:rsidP="00D915ED">
      <w:pPr>
        <w:pStyle w:val="ListParagraph"/>
        <w:numPr>
          <w:ilvl w:val="0"/>
          <w:numId w:val="44"/>
        </w:numPr>
        <w:rPr>
          <w:vanish/>
        </w:rPr>
      </w:pPr>
    </w:p>
    <w:p w14:paraId="772DD368" w14:textId="77777777" w:rsidR="00D915ED" w:rsidRPr="00D915ED" w:rsidRDefault="00D915ED" w:rsidP="00D915ED">
      <w:pPr>
        <w:pStyle w:val="ListParagraph"/>
        <w:numPr>
          <w:ilvl w:val="1"/>
          <w:numId w:val="44"/>
        </w:numPr>
        <w:rPr>
          <w:vanish/>
        </w:rPr>
      </w:pPr>
    </w:p>
    <w:p w14:paraId="072C849B" w14:textId="77777777" w:rsidR="00D915ED" w:rsidRPr="00D915ED" w:rsidRDefault="00D915ED" w:rsidP="00D915ED">
      <w:pPr>
        <w:pStyle w:val="ListParagraph"/>
        <w:numPr>
          <w:ilvl w:val="1"/>
          <w:numId w:val="44"/>
        </w:numPr>
        <w:rPr>
          <w:vanish/>
        </w:rPr>
      </w:pPr>
    </w:p>
    <w:p w14:paraId="48044B3C" w14:textId="77777777" w:rsidR="00D915ED" w:rsidRPr="00D915ED" w:rsidRDefault="00D915ED" w:rsidP="00D915ED">
      <w:pPr>
        <w:pStyle w:val="ListParagraph"/>
        <w:numPr>
          <w:ilvl w:val="1"/>
          <w:numId w:val="44"/>
        </w:numPr>
        <w:rPr>
          <w:vanish/>
        </w:rPr>
      </w:pPr>
    </w:p>
    <w:p w14:paraId="5B6EA061" w14:textId="77777777" w:rsidR="00D915ED" w:rsidRPr="00D915ED" w:rsidRDefault="00D915ED" w:rsidP="00D915ED">
      <w:pPr>
        <w:pStyle w:val="ListParagraph"/>
        <w:numPr>
          <w:ilvl w:val="1"/>
          <w:numId w:val="44"/>
        </w:numPr>
        <w:rPr>
          <w:vanish/>
        </w:rPr>
      </w:pPr>
    </w:p>
    <w:p w14:paraId="5A0C8F4F" w14:textId="77777777" w:rsidR="00D915ED" w:rsidRPr="00D915ED" w:rsidRDefault="00D915ED" w:rsidP="00D915ED">
      <w:pPr>
        <w:pStyle w:val="ListParagraph"/>
        <w:numPr>
          <w:ilvl w:val="1"/>
          <w:numId w:val="44"/>
        </w:numPr>
        <w:rPr>
          <w:vanish/>
        </w:rPr>
      </w:pPr>
    </w:p>
    <w:p w14:paraId="484C8F6F" w14:textId="77777777" w:rsidR="00D915ED" w:rsidRPr="00D915ED" w:rsidRDefault="00D915ED" w:rsidP="00D915ED">
      <w:pPr>
        <w:pStyle w:val="ListParagraph"/>
        <w:numPr>
          <w:ilvl w:val="1"/>
          <w:numId w:val="44"/>
        </w:numPr>
        <w:rPr>
          <w:vanish/>
        </w:rPr>
      </w:pPr>
    </w:p>
    <w:p w14:paraId="4F1A18DA" w14:textId="77777777" w:rsidR="00D915ED" w:rsidRPr="00D915ED" w:rsidRDefault="00D915ED" w:rsidP="00D915ED">
      <w:pPr>
        <w:pStyle w:val="ListParagraph"/>
        <w:numPr>
          <w:ilvl w:val="1"/>
          <w:numId w:val="44"/>
        </w:numPr>
        <w:rPr>
          <w:vanish/>
        </w:rPr>
      </w:pPr>
    </w:p>
    <w:p w14:paraId="05D7996F" w14:textId="77777777" w:rsidR="00D915ED" w:rsidRPr="00D915ED" w:rsidRDefault="00D915ED" w:rsidP="00D915ED">
      <w:pPr>
        <w:pStyle w:val="ListParagraph"/>
        <w:numPr>
          <w:ilvl w:val="1"/>
          <w:numId w:val="44"/>
        </w:numPr>
        <w:rPr>
          <w:vanish/>
        </w:rPr>
      </w:pPr>
    </w:p>
    <w:p w14:paraId="387CAE58" w14:textId="77777777" w:rsidR="00D915ED" w:rsidRPr="00D915ED" w:rsidRDefault="00D915ED" w:rsidP="00D915ED">
      <w:pPr>
        <w:pStyle w:val="ListParagraph"/>
        <w:numPr>
          <w:ilvl w:val="1"/>
          <w:numId w:val="44"/>
        </w:numPr>
        <w:rPr>
          <w:vanish/>
        </w:rPr>
      </w:pPr>
    </w:p>
    <w:p w14:paraId="0840A629" w14:textId="77777777" w:rsidR="00D915ED" w:rsidRPr="00D915ED" w:rsidRDefault="00D915ED" w:rsidP="00D915ED">
      <w:pPr>
        <w:pStyle w:val="ListParagraph"/>
        <w:numPr>
          <w:ilvl w:val="1"/>
          <w:numId w:val="44"/>
        </w:numPr>
        <w:rPr>
          <w:vanish/>
        </w:rPr>
      </w:pPr>
    </w:p>
    <w:p w14:paraId="132EF533" w14:textId="223938B1" w:rsidR="00BD7C7F" w:rsidRDefault="00BD7C7F">
      <w:pPr>
        <w:pStyle w:val="ListParagraph"/>
        <w:numPr>
          <w:ilvl w:val="1"/>
          <w:numId w:val="44"/>
        </w:numPr>
      </w:pPr>
      <w:r w:rsidRPr="004233F6">
        <w:t>Proctor</w:t>
      </w:r>
      <w:r>
        <w:t xml:space="preserve"> and Rating Services</w:t>
      </w:r>
      <w:r>
        <w:br/>
      </w:r>
    </w:p>
    <w:p w14:paraId="36A968F6" w14:textId="77777777" w:rsidR="00180ED3" w:rsidRDefault="00180ED3" w:rsidP="00F03D40">
      <w:pPr>
        <w:pStyle w:val="ListParagraph"/>
        <w:numPr>
          <w:ilvl w:val="2"/>
          <w:numId w:val="44"/>
        </w:numPr>
      </w:pPr>
      <w:r w:rsidRPr="00CE37B2">
        <w:t>BIE Proctors</w:t>
      </w:r>
      <w:r>
        <w:br/>
      </w:r>
    </w:p>
    <w:p w14:paraId="7E61C51C" w14:textId="7C3E9D9A" w:rsidR="00180ED3" w:rsidRDefault="009875E8" w:rsidP="00652628">
      <w:pPr>
        <w:pStyle w:val="ListParagraph"/>
        <w:widowControl w:val="0"/>
        <w:numPr>
          <w:ilvl w:val="3"/>
          <w:numId w:val="44"/>
        </w:numPr>
        <w:ind w:left="3442" w:hanging="1008"/>
      </w:pPr>
      <w:r>
        <w:t>The proposer</w:t>
      </w:r>
      <w:r w:rsidRPr="00CE37B2">
        <w:t xml:space="preserve"> </w:t>
      </w:r>
      <w:r w:rsidR="004233F6" w:rsidRPr="00CE37B2">
        <w:t>will select, train, schedule, evaluate, and manage all BIE exam proctors, and other staff, employees, and contract</w:t>
      </w:r>
      <w:r w:rsidR="00E3356D">
        <w:t xml:space="preserve">ors </w:t>
      </w:r>
      <w:r w:rsidR="004233F6" w:rsidRPr="00CE37B2">
        <w:t xml:space="preserve">associated with proctoring and scoring </w:t>
      </w:r>
      <w:r w:rsidR="00E3356D">
        <w:t>the BIE</w:t>
      </w:r>
      <w:r w:rsidR="00180ED3">
        <w:t>.</w:t>
      </w:r>
      <w:r w:rsidR="00180ED3">
        <w:br/>
      </w:r>
    </w:p>
    <w:p w14:paraId="0483A040" w14:textId="10F7AA4F" w:rsidR="00180ED3" w:rsidRDefault="000B284D" w:rsidP="00652628">
      <w:pPr>
        <w:pStyle w:val="ListParagraph"/>
        <w:widowControl w:val="0"/>
        <w:numPr>
          <w:ilvl w:val="3"/>
          <w:numId w:val="44"/>
        </w:numPr>
        <w:ind w:left="3442" w:hanging="1008"/>
      </w:pPr>
      <w:r>
        <w:t>The proposer</w:t>
      </w:r>
      <w:r w:rsidRPr="00CE37B2">
        <w:t xml:space="preserve"> </w:t>
      </w:r>
      <w:r w:rsidR="00177E99" w:rsidRPr="00CE37B2">
        <w:t xml:space="preserve">will ensure all BIE exam proctors, raters, etc. meet or exceed the minimum qualifications </w:t>
      </w:r>
      <w:r w:rsidR="00177E99">
        <w:t xml:space="preserve">established by the contractor </w:t>
      </w:r>
      <w:r w:rsidR="00177E99" w:rsidRPr="00CE37B2">
        <w:t>for performing these tasks</w:t>
      </w:r>
      <w:r w:rsidR="00180ED3">
        <w:t>.</w:t>
      </w:r>
      <w:r w:rsidR="00180ED3">
        <w:br/>
      </w:r>
    </w:p>
    <w:p w14:paraId="5CEEC156" w14:textId="084D43C9" w:rsidR="00180ED3" w:rsidRDefault="00B5535F" w:rsidP="00652628">
      <w:pPr>
        <w:pStyle w:val="ListParagraph"/>
        <w:widowControl w:val="0"/>
        <w:numPr>
          <w:ilvl w:val="3"/>
          <w:numId w:val="44"/>
        </w:numPr>
        <w:ind w:left="3442" w:hanging="1008"/>
      </w:pPr>
      <w:r>
        <w:t>The proposer</w:t>
      </w:r>
      <w:r w:rsidR="00C4556A" w:rsidRPr="00CE37B2">
        <w:t xml:space="preserve"> shall establish methods to identify, recruit, screen and evaluate qualified exam proctors</w:t>
      </w:r>
      <w:r w:rsidR="00180ED3">
        <w:t>.</w:t>
      </w:r>
      <w:r w:rsidR="00180ED3">
        <w:br/>
      </w:r>
    </w:p>
    <w:p w14:paraId="220B26DE" w14:textId="172E3A82" w:rsidR="00180ED3" w:rsidRDefault="00B5535F" w:rsidP="00652628">
      <w:pPr>
        <w:pStyle w:val="ListParagraph"/>
        <w:widowControl w:val="0"/>
        <w:numPr>
          <w:ilvl w:val="3"/>
          <w:numId w:val="44"/>
        </w:numPr>
        <w:ind w:left="3442" w:hanging="1008"/>
      </w:pPr>
      <w:r>
        <w:t>The proposer</w:t>
      </w:r>
      <w:r w:rsidR="00DA6297" w:rsidRPr="00CE37B2">
        <w:t xml:space="preserve"> will ensure proctors are able to communicate effectively in English</w:t>
      </w:r>
      <w:r w:rsidR="00180ED3">
        <w:t>.</w:t>
      </w:r>
    </w:p>
    <w:p w14:paraId="5F90D5AE" w14:textId="77777777" w:rsidR="00180ED3" w:rsidRDefault="00180ED3" w:rsidP="00AC66C2">
      <w:pPr>
        <w:pStyle w:val="ListParagraph"/>
        <w:ind w:left="3150"/>
      </w:pPr>
    </w:p>
    <w:p w14:paraId="3A02AEC3" w14:textId="63874173" w:rsidR="00180ED3" w:rsidRDefault="00B5535F" w:rsidP="00652628">
      <w:pPr>
        <w:pStyle w:val="ListParagraph"/>
        <w:numPr>
          <w:ilvl w:val="3"/>
          <w:numId w:val="44"/>
        </w:numPr>
        <w:ind w:left="3442" w:hanging="1008"/>
      </w:pPr>
      <w:r>
        <w:t>The proposer</w:t>
      </w:r>
      <w:r w:rsidRPr="00CE37B2">
        <w:t xml:space="preserve"> </w:t>
      </w:r>
      <w:r w:rsidR="00180ED3" w:rsidRPr="00CE37B2">
        <w:t xml:space="preserve">will follow all NCSC protocols </w:t>
      </w:r>
      <w:r w:rsidR="0088478E">
        <w:t xml:space="preserve">and processes </w:t>
      </w:r>
      <w:r w:rsidR="00180ED3" w:rsidRPr="00CE37B2">
        <w:t xml:space="preserve">related to proctors and raters. See </w:t>
      </w:r>
      <w:hyperlink r:id="rId20" w:history="1">
        <w:r w:rsidR="00180ED3" w:rsidRPr="00AC78EE">
          <w:rPr>
            <w:rStyle w:val="Hyperlink"/>
          </w:rPr>
          <w:t>https://www.ncsc.org/consulting-and-research/areas-of-expertise/interpreter-info</w:t>
        </w:r>
      </w:hyperlink>
      <w:r w:rsidR="00180ED3" w:rsidRPr="00CE37B2">
        <w:t xml:space="preserve"> for more details</w:t>
      </w:r>
      <w:r w:rsidR="00180ED3">
        <w:t>.</w:t>
      </w:r>
      <w:r w:rsidR="00180ED3">
        <w:br/>
      </w:r>
    </w:p>
    <w:p w14:paraId="4CE07423" w14:textId="56E6C9C5" w:rsidR="00670E9B" w:rsidRDefault="00E63DBD" w:rsidP="00F03D40">
      <w:pPr>
        <w:pStyle w:val="ListParagraph"/>
        <w:numPr>
          <w:ilvl w:val="2"/>
          <w:numId w:val="44"/>
        </w:numPr>
      </w:pPr>
      <w:r>
        <w:t>The proposer</w:t>
      </w:r>
      <w:r w:rsidR="00670E9B" w:rsidRPr="00CE37B2">
        <w:t xml:space="preserve"> is responsible for training all BIE exam proctors and raters</w:t>
      </w:r>
      <w:r w:rsidR="00670E9B">
        <w:t>.</w:t>
      </w:r>
      <w:r w:rsidR="00670E9B">
        <w:br/>
      </w:r>
    </w:p>
    <w:p w14:paraId="386CE058" w14:textId="77777777" w:rsidR="00670E9B" w:rsidRDefault="00670E9B" w:rsidP="00F03D40">
      <w:pPr>
        <w:pStyle w:val="ListParagraph"/>
        <w:numPr>
          <w:ilvl w:val="2"/>
          <w:numId w:val="44"/>
        </w:numPr>
      </w:pPr>
      <w:r w:rsidRPr="00CE37B2">
        <w:t>Proctor, rater, and staff training may be held on-site in person or remotely and must be completed prior to exam administration</w:t>
      </w:r>
      <w:r>
        <w:t>.</w:t>
      </w:r>
      <w:r>
        <w:br/>
      </w:r>
    </w:p>
    <w:p w14:paraId="378795BC" w14:textId="77777777" w:rsidR="00670E9B" w:rsidRDefault="00670E9B" w:rsidP="00F03D40">
      <w:pPr>
        <w:pStyle w:val="ListParagraph"/>
        <w:numPr>
          <w:ilvl w:val="1"/>
          <w:numId w:val="44"/>
        </w:numPr>
      </w:pPr>
      <w:r>
        <w:t>BIE Raters</w:t>
      </w:r>
      <w:r>
        <w:br/>
      </w:r>
    </w:p>
    <w:p w14:paraId="5E7EE1FC" w14:textId="6ED7611B" w:rsidR="000243C5" w:rsidRPr="00CE37B2" w:rsidRDefault="00E63DBD" w:rsidP="00F03D40">
      <w:pPr>
        <w:pStyle w:val="ListParagraph"/>
        <w:numPr>
          <w:ilvl w:val="2"/>
          <w:numId w:val="44"/>
        </w:numPr>
      </w:pPr>
      <w:r>
        <w:lastRenderedPageBreak/>
        <w:t>The proposer</w:t>
      </w:r>
      <w:r w:rsidR="00912209" w:rsidRPr="00CE37B2">
        <w:t xml:space="preserve"> will engage qualified, </w:t>
      </w:r>
      <w:r w:rsidR="00C924FE" w:rsidRPr="00CE37B2">
        <w:t>trained,</w:t>
      </w:r>
      <w:r w:rsidR="00912209" w:rsidRPr="00CE37B2">
        <w:t xml:space="preserve"> and approved exam raters for administration and scoring of the BIE</w:t>
      </w:r>
      <w:r w:rsidR="000243C5" w:rsidRPr="00CE37B2">
        <w:t>.</w:t>
      </w:r>
      <w:r w:rsidR="000243C5" w:rsidRPr="00CE37B2">
        <w:br/>
      </w:r>
    </w:p>
    <w:p w14:paraId="44B074E9" w14:textId="57B54124" w:rsidR="000243C5" w:rsidRDefault="00E63DBD" w:rsidP="00F03D40">
      <w:pPr>
        <w:pStyle w:val="ListParagraph"/>
        <w:numPr>
          <w:ilvl w:val="2"/>
          <w:numId w:val="44"/>
        </w:numPr>
      </w:pPr>
      <w:r>
        <w:t>The proposer</w:t>
      </w:r>
      <w:r w:rsidRPr="00CE37B2">
        <w:t xml:space="preserve"> </w:t>
      </w:r>
      <w:r w:rsidR="00912209" w:rsidRPr="00CE37B2">
        <w:t>is responsible for engaging and managing an appropriate pool of raters for each exam administration</w:t>
      </w:r>
      <w:r w:rsidR="000243C5" w:rsidRPr="00CE37B2">
        <w:t>.</w:t>
      </w:r>
      <w:r w:rsidR="000243C5">
        <w:br/>
      </w:r>
    </w:p>
    <w:p w14:paraId="4081EBDB" w14:textId="7FDC3774" w:rsidR="000243C5" w:rsidRPr="00CE37B2" w:rsidRDefault="00E63DBD" w:rsidP="00F03D40">
      <w:pPr>
        <w:pStyle w:val="ListParagraph"/>
        <w:numPr>
          <w:ilvl w:val="2"/>
          <w:numId w:val="44"/>
        </w:numPr>
      </w:pPr>
      <w:r>
        <w:t>The proposer</w:t>
      </w:r>
      <w:r w:rsidRPr="00CE37B2">
        <w:t xml:space="preserve"> </w:t>
      </w:r>
      <w:r w:rsidR="00912209" w:rsidRPr="00CE37B2">
        <w:t>will only sub-contract and engage raters who are NCSC approved</w:t>
      </w:r>
      <w:r w:rsidR="00912209">
        <w:t>, from the pool of raters managed by the NCSC, for exams administered by NCSC</w:t>
      </w:r>
      <w:r w:rsidR="000243C5" w:rsidRPr="00CE37B2">
        <w:t>.</w:t>
      </w:r>
      <w:r w:rsidR="001D4398">
        <w:br/>
      </w:r>
    </w:p>
    <w:p w14:paraId="534208E6" w14:textId="57736873" w:rsidR="000243C5" w:rsidRPr="00CE37B2" w:rsidRDefault="00BF1425" w:rsidP="00F03D40">
      <w:pPr>
        <w:pStyle w:val="ListParagraph"/>
        <w:numPr>
          <w:ilvl w:val="2"/>
          <w:numId w:val="44"/>
        </w:numPr>
      </w:pPr>
      <w:r>
        <w:t>The proposer</w:t>
      </w:r>
      <w:r w:rsidR="00AB287D" w:rsidRPr="00CE37B2">
        <w:t xml:space="preserve"> must provide refresher training to raters prior to each BIE administration. Refresher training can be remote by reviewing online rating manuals plus participating in a conference call</w:t>
      </w:r>
      <w:r w:rsidR="000243C5" w:rsidRPr="00CE37B2">
        <w:t xml:space="preserve">. </w:t>
      </w:r>
      <w:r w:rsidR="000243C5" w:rsidRPr="00CE37B2">
        <w:br/>
      </w:r>
    </w:p>
    <w:p w14:paraId="275C3F51" w14:textId="017AEF27" w:rsidR="000243C5" w:rsidRPr="00CE37B2" w:rsidRDefault="00BF1425" w:rsidP="00F03D40">
      <w:pPr>
        <w:pStyle w:val="ListParagraph"/>
        <w:numPr>
          <w:ilvl w:val="2"/>
          <w:numId w:val="44"/>
        </w:numPr>
      </w:pPr>
      <w:r>
        <w:t>The proposer</w:t>
      </w:r>
      <w:r w:rsidR="0054151B" w:rsidRPr="00CE37B2">
        <w:t xml:space="preserve"> may be asked to recruit new raters and provide in-person rater training</w:t>
      </w:r>
      <w:r w:rsidR="000243C5" w:rsidRPr="00CE37B2">
        <w:t>.</w:t>
      </w:r>
      <w:r w:rsidR="000243C5" w:rsidRPr="00CE37B2">
        <w:br/>
      </w:r>
    </w:p>
    <w:p w14:paraId="18F5BF26" w14:textId="34DB00F1" w:rsidR="000243C5" w:rsidRPr="00CE37B2" w:rsidRDefault="00BF1425" w:rsidP="00F03D40">
      <w:pPr>
        <w:pStyle w:val="ListParagraph"/>
        <w:numPr>
          <w:ilvl w:val="2"/>
          <w:numId w:val="44"/>
        </w:numPr>
      </w:pPr>
      <w:r>
        <w:t>The proposer</w:t>
      </w:r>
      <w:r w:rsidRPr="00CE37B2">
        <w:t xml:space="preserve"> </w:t>
      </w:r>
      <w:r w:rsidR="00BD1AC9" w:rsidRPr="00CE37B2">
        <w:t>may be asked to engage raters for exam re-scoring</w:t>
      </w:r>
      <w:r w:rsidR="000243C5" w:rsidRPr="00CE37B2">
        <w:t>.</w:t>
      </w:r>
      <w:r w:rsidR="000243C5" w:rsidRPr="00CE37B2">
        <w:br/>
      </w:r>
    </w:p>
    <w:p w14:paraId="26B2DB8A" w14:textId="7028FE58" w:rsidR="000243C5" w:rsidRPr="000243C5" w:rsidRDefault="00BF1425" w:rsidP="00F03D40">
      <w:pPr>
        <w:pStyle w:val="ListParagraph"/>
        <w:numPr>
          <w:ilvl w:val="2"/>
          <w:numId w:val="44"/>
        </w:numPr>
      </w:pPr>
      <w:r>
        <w:t>The proposer</w:t>
      </w:r>
      <w:r w:rsidR="00BA1D59" w:rsidRPr="00CE37B2">
        <w:t xml:space="preserve"> will ensure rater supervisors are used when required. A rater supervisor is required when an approved rater team is rating an exam in a language where there are no lead raters, or a lead rater is not availabl</w:t>
      </w:r>
      <w:r w:rsidR="00BA1D59">
        <w:t>e</w:t>
      </w:r>
      <w:r w:rsidR="000243C5" w:rsidRPr="000243C5">
        <w:t xml:space="preserve">. </w:t>
      </w:r>
      <w:r w:rsidR="000243C5" w:rsidRPr="000243C5">
        <w:br/>
      </w:r>
    </w:p>
    <w:p w14:paraId="369D0298" w14:textId="41EBBB9A" w:rsidR="000243C5" w:rsidRPr="00AC66C2" w:rsidRDefault="00723396" w:rsidP="00F03D40">
      <w:pPr>
        <w:pStyle w:val="ListParagraph"/>
        <w:numPr>
          <w:ilvl w:val="2"/>
          <w:numId w:val="44"/>
        </w:numPr>
      </w:pPr>
      <w:r>
        <w:t>The proposer</w:t>
      </w:r>
      <w:r w:rsidR="00994622" w:rsidRPr="00CE37B2">
        <w:t xml:space="preserve"> </w:t>
      </w:r>
      <w:r w:rsidR="00994622" w:rsidRPr="00E21CD2">
        <w:t xml:space="preserve">must engage and train </w:t>
      </w:r>
      <w:r w:rsidR="00AE7FC2">
        <w:t xml:space="preserve">rater </w:t>
      </w:r>
      <w:r w:rsidR="00994622" w:rsidRPr="00B330AC">
        <w:t>supervisors in accordance with NCSC guidelines</w:t>
      </w:r>
      <w:r w:rsidR="000243C5" w:rsidRPr="00B330AC">
        <w:t>.</w:t>
      </w:r>
      <w:r w:rsidR="000243C5" w:rsidRPr="00AC66C2">
        <w:br/>
      </w:r>
    </w:p>
    <w:p w14:paraId="214E0745" w14:textId="722B7AF1" w:rsidR="000243C5" w:rsidRDefault="00723396" w:rsidP="00652628">
      <w:pPr>
        <w:pStyle w:val="ListParagraph"/>
        <w:numPr>
          <w:ilvl w:val="2"/>
          <w:numId w:val="44"/>
        </w:numPr>
        <w:ind w:left="2347"/>
      </w:pPr>
      <w:r>
        <w:t>The proposer</w:t>
      </w:r>
      <w:r w:rsidRPr="00CE37B2">
        <w:t xml:space="preserve"> </w:t>
      </w:r>
      <w:r w:rsidR="000243C5" w:rsidRPr="000243C5">
        <w:t>must ensure all rater practices are consistent and comply with NCSC policies and procedures.</w:t>
      </w:r>
      <w:r w:rsidR="001D4398">
        <w:br/>
      </w:r>
    </w:p>
    <w:p w14:paraId="53CFEC18" w14:textId="091872FB" w:rsidR="00167505" w:rsidRDefault="00723396" w:rsidP="00F03D40">
      <w:pPr>
        <w:pStyle w:val="ListParagraph"/>
        <w:numPr>
          <w:ilvl w:val="2"/>
          <w:numId w:val="44"/>
        </w:numPr>
        <w:ind w:left="2491" w:hanging="864"/>
      </w:pPr>
      <w:r>
        <w:t>The proposer</w:t>
      </w:r>
      <w:r w:rsidRPr="00CE37B2">
        <w:t xml:space="preserve"> </w:t>
      </w:r>
      <w:r w:rsidR="00AF503F" w:rsidRPr="00FF1F51">
        <w:t>must include data about raters, proctors, exam rating and scoring</w:t>
      </w:r>
      <w:r w:rsidR="00AF503F">
        <w:t xml:space="preserve"> (including near passers) in</w:t>
      </w:r>
      <w:r w:rsidR="00AF503F" w:rsidRPr="00FF1F51">
        <w:t xml:space="preserve"> </w:t>
      </w:r>
      <w:r w:rsidR="00C924FE">
        <w:t>semi-</w:t>
      </w:r>
      <w:r w:rsidR="00AF503F" w:rsidRPr="00FF1F51">
        <w:t>annual and annual exam administration reports to the Judicial Council</w:t>
      </w:r>
      <w:r w:rsidR="0090184B">
        <w:t>.</w:t>
      </w:r>
    </w:p>
    <w:p w14:paraId="01996D59" w14:textId="77777777" w:rsidR="0090184B" w:rsidRDefault="0090184B" w:rsidP="00F03D40">
      <w:pPr>
        <w:pStyle w:val="ListParagraph"/>
        <w:numPr>
          <w:ilvl w:val="1"/>
          <w:numId w:val="44"/>
        </w:numPr>
      </w:pPr>
      <w:r>
        <w:t>Appeals</w:t>
      </w:r>
      <w:r>
        <w:br/>
      </w:r>
    </w:p>
    <w:p w14:paraId="2A37378D" w14:textId="741D2E0D" w:rsidR="0005411B" w:rsidRDefault="00A81643" w:rsidP="00F03D40">
      <w:pPr>
        <w:pStyle w:val="ListParagraph"/>
        <w:widowControl w:val="0"/>
        <w:numPr>
          <w:ilvl w:val="2"/>
          <w:numId w:val="44"/>
        </w:numPr>
        <w:ind w:left="2347"/>
        <w:rPr>
          <w:rStyle w:val="CommentReference"/>
          <w:sz w:val="24"/>
          <w:szCs w:val="24"/>
        </w:rPr>
      </w:pPr>
      <w:r>
        <w:t>The proposer</w:t>
      </w:r>
      <w:r w:rsidRPr="00CE37B2">
        <w:t xml:space="preserve"> </w:t>
      </w:r>
      <w:r w:rsidR="0005411B" w:rsidRPr="006A7D91">
        <w:rPr>
          <w:rStyle w:val="CommentReference"/>
          <w:sz w:val="24"/>
          <w:szCs w:val="24"/>
        </w:rPr>
        <w:t>must handle exam appeals</w:t>
      </w:r>
      <w:r w:rsidR="00DD7289">
        <w:rPr>
          <w:rStyle w:val="CommentReference"/>
          <w:sz w:val="24"/>
          <w:szCs w:val="24"/>
        </w:rPr>
        <w:t xml:space="preserve"> for all exam types</w:t>
      </w:r>
      <w:r w:rsidR="0005411B" w:rsidRPr="006A7D91">
        <w:rPr>
          <w:rStyle w:val="CommentReference"/>
          <w:sz w:val="24"/>
          <w:szCs w:val="24"/>
        </w:rPr>
        <w:t xml:space="preserve">, from receipt </w:t>
      </w:r>
      <w:r w:rsidR="009D5C3C">
        <w:rPr>
          <w:rStyle w:val="CommentReference"/>
          <w:sz w:val="24"/>
          <w:szCs w:val="24"/>
        </w:rPr>
        <w:t xml:space="preserve">of the appeal </w:t>
      </w:r>
      <w:r w:rsidR="0005411B" w:rsidRPr="006A7D91">
        <w:rPr>
          <w:rStyle w:val="CommentReference"/>
          <w:sz w:val="24"/>
          <w:szCs w:val="24"/>
        </w:rPr>
        <w:t xml:space="preserve">through final disposition with input and guidance from the Judicial </w:t>
      </w:r>
      <w:r w:rsidR="0005411B" w:rsidRPr="006C37A3">
        <w:rPr>
          <w:rStyle w:val="CommentReference"/>
          <w:sz w:val="24"/>
          <w:szCs w:val="24"/>
        </w:rPr>
        <w:t>Council</w:t>
      </w:r>
      <w:r w:rsidR="002F01F1">
        <w:rPr>
          <w:rStyle w:val="CommentReference"/>
          <w:sz w:val="24"/>
          <w:szCs w:val="24"/>
        </w:rPr>
        <w:t>. Appeals should be included</w:t>
      </w:r>
      <w:r w:rsidR="007D0048" w:rsidRPr="006C37A3">
        <w:rPr>
          <w:rStyle w:val="CommentReference"/>
          <w:sz w:val="24"/>
          <w:szCs w:val="24"/>
        </w:rPr>
        <w:t xml:space="preserve"> as part of the overall Exam Administration services, and appeals data </w:t>
      </w:r>
      <w:r w:rsidR="002F01F1">
        <w:rPr>
          <w:rStyle w:val="CommentReference"/>
          <w:sz w:val="24"/>
          <w:szCs w:val="24"/>
        </w:rPr>
        <w:t xml:space="preserve">should be included </w:t>
      </w:r>
      <w:r w:rsidR="007D0048" w:rsidRPr="006C37A3">
        <w:rPr>
          <w:rStyle w:val="CommentReference"/>
          <w:sz w:val="24"/>
          <w:szCs w:val="24"/>
        </w:rPr>
        <w:t>in the semi-annual and annual Exam Administration summary reports</w:t>
      </w:r>
      <w:r w:rsidR="0005411B" w:rsidRPr="006C37A3">
        <w:rPr>
          <w:rStyle w:val="CommentReference"/>
          <w:sz w:val="24"/>
          <w:szCs w:val="24"/>
        </w:rPr>
        <w:t>.</w:t>
      </w:r>
      <w:r w:rsidR="0005411B">
        <w:rPr>
          <w:rStyle w:val="CommentReference"/>
          <w:sz w:val="24"/>
          <w:szCs w:val="24"/>
        </w:rPr>
        <w:br/>
      </w:r>
    </w:p>
    <w:p w14:paraId="33BD4D98" w14:textId="45EA463E" w:rsidR="0005411B" w:rsidRDefault="0005411B" w:rsidP="00F03D40">
      <w:pPr>
        <w:pStyle w:val="ListParagraph"/>
        <w:numPr>
          <w:ilvl w:val="2"/>
          <w:numId w:val="44"/>
        </w:numPr>
      </w:pPr>
      <w:r w:rsidRPr="00051C12">
        <w:lastRenderedPageBreak/>
        <w:t>Appeals</w:t>
      </w:r>
      <w:r w:rsidR="00C90CEC">
        <w:rPr>
          <w:rStyle w:val="FootnoteReference"/>
        </w:rPr>
        <w:footnoteReference w:id="1"/>
      </w:r>
      <w:r w:rsidRPr="00051C12">
        <w:t xml:space="preserve"> should be considered </w:t>
      </w:r>
      <w:r w:rsidR="00DD41CC" w:rsidRPr="00051C12">
        <w:t>based on</w:t>
      </w:r>
      <w:r w:rsidRPr="00051C12">
        <w:t>:</w:t>
      </w:r>
      <w:r>
        <w:br/>
      </w:r>
    </w:p>
    <w:p w14:paraId="0056884E" w14:textId="77777777" w:rsidR="0005411B" w:rsidRPr="00051C12" w:rsidRDefault="0005411B" w:rsidP="00F03D40">
      <w:pPr>
        <w:pStyle w:val="ListParagraph"/>
        <w:numPr>
          <w:ilvl w:val="3"/>
          <w:numId w:val="44"/>
        </w:numPr>
        <w:ind w:left="3442" w:hanging="1008"/>
      </w:pPr>
      <w:r w:rsidRPr="00051C12">
        <w:t>Misinformation regarding testing arrangements (the test taker was given the wrong location or test time, etc.)</w:t>
      </w:r>
      <w:r>
        <w:t>.</w:t>
      </w:r>
      <w:r>
        <w:br/>
      </w:r>
    </w:p>
    <w:p w14:paraId="12B7C1C6" w14:textId="77777777" w:rsidR="0005411B" w:rsidRPr="00051C12" w:rsidRDefault="0005411B" w:rsidP="00F03D40">
      <w:pPr>
        <w:pStyle w:val="ListParagraph"/>
        <w:numPr>
          <w:ilvl w:val="3"/>
          <w:numId w:val="44"/>
        </w:numPr>
        <w:ind w:left="3442" w:hanging="1008"/>
      </w:pPr>
      <w:r w:rsidRPr="00051C12">
        <w:t>Significant error in administration (unprofessional conduct, failure to follow test administration standards, etc.)</w:t>
      </w:r>
      <w:r>
        <w:t>.</w:t>
      </w:r>
      <w:r>
        <w:br/>
      </w:r>
    </w:p>
    <w:p w14:paraId="2E918D91" w14:textId="5C2CEBB4" w:rsidR="0005411B" w:rsidRPr="00051C12" w:rsidRDefault="0005411B" w:rsidP="00F03D40">
      <w:pPr>
        <w:pStyle w:val="ListParagraph"/>
        <w:numPr>
          <w:ilvl w:val="3"/>
          <w:numId w:val="44"/>
        </w:numPr>
        <w:ind w:left="3442" w:hanging="1008"/>
      </w:pPr>
      <w:r w:rsidRPr="00051C12">
        <w:t>Equipment malfunction (total equipment failure, inappropriate equipment, etc.)</w:t>
      </w:r>
      <w:r>
        <w:t>.</w:t>
      </w:r>
      <w:r w:rsidR="00CD3A4C">
        <w:br/>
      </w:r>
    </w:p>
    <w:p w14:paraId="20F0C435" w14:textId="77777777" w:rsidR="0005411B" w:rsidRPr="00051C12" w:rsidRDefault="0005411B" w:rsidP="00F03D40">
      <w:pPr>
        <w:pStyle w:val="ListParagraph"/>
        <w:widowControl w:val="0"/>
        <w:numPr>
          <w:ilvl w:val="3"/>
          <w:numId w:val="44"/>
        </w:numPr>
        <w:ind w:left="3442" w:hanging="1008"/>
      </w:pPr>
      <w:r w:rsidRPr="00051C12">
        <w:t>Environmental factors (air conditioning breakdown with temperature in test room exceeding 80 degrees or below 65 degrees, fire alarms or other loud distracting noises, power outages, etc.)</w:t>
      </w:r>
      <w:r>
        <w:t>.</w:t>
      </w:r>
      <w:r w:rsidRPr="00051C12">
        <w:t xml:space="preserve"> </w:t>
      </w:r>
      <w:r>
        <w:br/>
      </w:r>
    </w:p>
    <w:p w14:paraId="4FA3EAB6" w14:textId="21702BBC" w:rsidR="0005411B" w:rsidRPr="00051C12" w:rsidRDefault="0005411B" w:rsidP="00F03D40">
      <w:pPr>
        <w:pStyle w:val="ListParagraph"/>
        <w:keepNext/>
        <w:keepLines/>
        <w:numPr>
          <w:ilvl w:val="3"/>
          <w:numId w:val="44"/>
        </w:numPr>
        <w:ind w:left="3442" w:hanging="1008"/>
      </w:pPr>
      <w:r w:rsidRPr="00051C12">
        <w:t>Unavoidable catastrophic events (death of an immediate family member, doctor’s verification of accident, serious illness</w:t>
      </w:r>
      <w:r w:rsidR="00601397">
        <w:t xml:space="preserve">, </w:t>
      </w:r>
      <w:r w:rsidRPr="00051C12">
        <w:t>etc.)</w:t>
      </w:r>
      <w:r>
        <w:t>.</w:t>
      </w:r>
      <w:r>
        <w:br/>
      </w:r>
    </w:p>
    <w:p w14:paraId="5E703091" w14:textId="1DA9AA9E" w:rsidR="0005411B" w:rsidRPr="00051C12" w:rsidRDefault="0005411B" w:rsidP="00F03D40">
      <w:pPr>
        <w:pStyle w:val="ListParagraph"/>
        <w:numPr>
          <w:ilvl w:val="3"/>
          <w:numId w:val="44"/>
        </w:numPr>
        <w:ind w:left="3442" w:hanging="1008"/>
      </w:pPr>
      <w:r w:rsidRPr="00051C12">
        <w:t xml:space="preserve">Natural disaster (earthquake, fire, snowstorm, </w:t>
      </w:r>
      <w:r w:rsidR="00601397" w:rsidRPr="002F01F1">
        <w:t>pandemic</w:t>
      </w:r>
      <w:r w:rsidR="00601397">
        <w:t xml:space="preserve">, </w:t>
      </w:r>
      <w:r w:rsidRPr="00051C12">
        <w:t xml:space="preserve">etc.). </w:t>
      </w:r>
      <w:r w:rsidR="003426AE">
        <w:br/>
      </w:r>
    </w:p>
    <w:p w14:paraId="42D701A5" w14:textId="41C7EEE1" w:rsidR="00201814" w:rsidRDefault="003426AE" w:rsidP="00F03D40">
      <w:pPr>
        <w:pStyle w:val="ListParagraph"/>
        <w:widowControl w:val="0"/>
        <w:numPr>
          <w:ilvl w:val="2"/>
          <w:numId w:val="44"/>
        </w:numPr>
      </w:pPr>
      <w:r w:rsidRPr="00051C12">
        <w:t xml:space="preserve">Appeals received after 90 </w:t>
      </w:r>
      <w:r w:rsidR="00AC3788">
        <w:t xml:space="preserve">calendar </w:t>
      </w:r>
      <w:r w:rsidRPr="00051C12">
        <w:t>days from the administration of the test should not be reviewed or considered</w:t>
      </w:r>
      <w:r w:rsidR="00201814">
        <w:t>.</w:t>
      </w:r>
      <w:r w:rsidR="00201814">
        <w:br/>
      </w:r>
    </w:p>
    <w:p w14:paraId="6799A0F8" w14:textId="77777777" w:rsidR="000A2AC7" w:rsidRDefault="00C6137E" w:rsidP="00F03D40">
      <w:pPr>
        <w:pStyle w:val="ListParagraph"/>
        <w:widowControl w:val="0"/>
        <w:numPr>
          <w:ilvl w:val="2"/>
          <w:numId w:val="44"/>
        </w:numPr>
        <w:ind w:left="2347"/>
      </w:pPr>
      <w:r>
        <w:t xml:space="preserve">The proposer </w:t>
      </w:r>
      <w:r w:rsidR="00201814">
        <w:t xml:space="preserve">will administer examination retakes for any candidate with a granted appeal request. </w:t>
      </w:r>
      <w:r>
        <w:t xml:space="preserve">The proposer </w:t>
      </w:r>
      <w:r w:rsidR="00201814" w:rsidRPr="00C711BE">
        <w:t>will bear all costs for retesting, special retesting and/or rescoring of any exams related to an appeal</w:t>
      </w:r>
      <w:r w:rsidR="00201814">
        <w:t>, and must administer the exam retake during the same calendar year in which the appealed exam was administered</w:t>
      </w:r>
      <w:r w:rsidR="003426AE">
        <w:t>.</w:t>
      </w:r>
      <w:r w:rsidR="000A2AC7">
        <w:br/>
      </w:r>
    </w:p>
    <w:p w14:paraId="54F699EB" w14:textId="3D1400EB" w:rsidR="00C8544E" w:rsidRDefault="000A2AC7" w:rsidP="00F03D40">
      <w:pPr>
        <w:pStyle w:val="ListParagraph"/>
        <w:numPr>
          <w:ilvl w:val="2"/>
          <w:numId w:val="44"/>
        </w:numPr>
      </w:pPr>
      <w:r w:rsidRPr="002F01F1">
        <w:t>All exam appeals activity and statuses must be included in the semi-annual and annual Exam Administration summary report.</w:t>
      </w:r>
      <w:r>
        <w:t xml:space="preserve"> </w:t>
      </w:r>
      <w:r w:rsidR="00C8544E">
        <w:br/>
      </w:r>
    </w:p>
    <w:p w14:paraId="70C84A8A" w14:textId="77777777" w:rsidR="0081130A" w:rsidRDefault="003426AE" w:rsidP="00F03D40">
      <w:pPr>
        <w:pStyle w:val="ListParagraph"/>
        <w:numPr>
          <w:ilvl w:val="1"/>
          <w:numId w:val="44"/>
        </w:numPr>
      </w:pPr>
      <w:r>
        <w:t>Reporting and Data Sharing</w:t>
      </w:r>
      <w:r w:rsidR="0081130A">
        <w:br/>
      </w:r>
    </w:p>
    <w:p w14:paraId="3156FC73" w14:textId="59F36B1C" w:rsidR="00C22EAB" w:rsidRDefault="003A5C06" w:rsidP="00F03D40">
      <w:pPr>
        <w:pStyle w:val="ListParagraph"/>
        <w:numPr>
          <w:ilvl w:val="2"/>
          <w:numId w:val="44"/>
        </w:numPr>
      </w:pPr>
      <w:r>
        <w:t>The proposer</w:t>
      </w:r>
      <w:r w:rsidRPr="00CE37B2">
        <w:t xml:space="preserve"> </w:t>
      </w:r>
      <w:r w:rsidR="00BC49C3" w:rsidRPr="00CE37B2">
        <w:t>must provide timely, streamlined, accurate and meaningful reports to the Judicial Council on</w:t>
      </w:r>
      <w:r w:rsidR="00BC49C3">
        <w:t>:</w:t>
      </w:r>
      <w:r w:rsidR="00C22EAB">
        <w:t xml:space="preserve"> </w:t>
      </w:r>
      <w:r w:rsidR="00C22EAB">
        <w:br/>
      </w:r>
    </w:p>
    <w:p w14:paraId="6BA7EEDB" w14:textId="22DDC2FB" w:rsidR="0087014B" w:rsidRDefault="00C22EAB" w:rsidP="00F03D40">
      <w:pPr>
        <w:pStyle w:val="ListParagraph"/>
        <w:keepNext/>
        <w:numPr>
          <w:ilvl w:val="2"/>
          <w:numId w:val="44"/>
        </w:numPr>
      </w:pPr>
      <w:r w:rsidRPr="00E1575F">
        <w:t>Project and Program Management:</w:t>
      </w:r>
      <w:r w:rsidRPr="0087014B">
        <w:rPr>
          <w:b/>
          <w:bCs/>
        </w:rPr>
        <w:t xml:space="preserve"> </w:t>
      </w:r>
      <w:r w:rsidR="00BC49C3" w:rsidRPr="00187772">
        <w:t xml:space="preserve">Semi-Annual and Annual Report (two reports per year). These reports will cover program management by </w:t>
      </w:r>
      <w:r w:rsidR="00BC49C3" w:rsidRPr="00187772">
        <w:lastRenderedPageBreak/>
        <w:t xml:space="preserve">the </w:t>
      </w:r>
      <w:r w:rsidR="004B1714">
        <w:t>proposer</w:t>
      </w:r>
      <w:r w:rsidR="00BC49C3" w:rsidRPr="00187772">
        <w:t xml:space="preserve">, including metrics identified by the Judicial Council, </w:t>
      </w:r>
      <w:r w:rsidR="00E66BBF">
        <w:t>i.e.,</w:t>
      </w:r>
      <w:r w:rsidR="00BC49C3" w:rsidRPr="00187772">
        <w:t xml:space="preserve"> customer service (e.g., how many candidates called</w:t>
      </w:r>
      <w:r w:rsidR="00E66BBF">
        <w:t xml:space="preserve">, </w:t>
      </w:r>
      <w:r w:rsidR="00BC49C3" w:rsidRPr="00187772">
        <w:t>registered for each exam, call wait times, etc.), website activity and maintenance, quality assurance, continuous improvement measures, and exam security</w:t>
      </w:r>
      <w:r>
        <w:t>.</w:t>
      </w:r>
      <w:r>
        <w:br/>
      </w:r>
    </w:p>
    <w:p w14:paraId="603D87A3" w14:textId="414E15D2" w:rsidR="00F3102A" w:rsidRDefault="00BC49C3" w:rsidP="00F03D40">
      <w:pPr>
        <w:pStyle w:val="ListParagraph"/>
        <w:keepNext/>
        <w:numPr>
          <w:ilvl w:val="2"/>
          <w:numId w:val="44"/>
        </w:numPr>
      </w:pPr>
      <w:r w:rsidRPr="00E1575F">
        <w:t>Exam Administration Activity Summary (Covering All Exam Types):</w:t>
      </w:r>
      <w:r>
        <w:t xml:space="preserve"> Semi-Annual and Annual Report (two reports per year). These reports will cover ex</w:t>
      </w:r>
      <w:r w:rsidRPr="001168CC">
        <w:t>am administration</w:t>
      </w:r>
      <w:r>
        <w:t xml:space="preserve"> for all three interpreter exams</w:t>
      </w:r>
      <w:r w:rsidR="00296F71">
        <w:t xml:space="preserve"> – </w:t>
      </w:r>
      <w:r w:rsidR="00296F71" w:rsidRPr="001F3D6A">
        <w:t>the Written Exam, the OPE and the BIE</w:t>
      </w:r>
      <w:r w:rsidRPr="001F3D6A">
        <w:t>, including</w:t>
      </w:r>
      <w:r>
        <w:t xml:space="preserve"> metrics identified by the Judicial Council, such as </w:t>
      </w:r>
      <w:r w:rsidRPr="001168CC">
        <w:t>proctor and rater services</w:t>
      </w:r>
      <w:r>
        <w:t xml:space="preserve">; </w:t>
      </w:r>
      <w:r w:rsidR="004647C9">
        <w:t xml:space="preserve">all </w:t>
      </w:r>
      <w:r w:rsidRPr="001168CC">
        <w:t>exam scores</w:t>
      </w:r>
      <w:r>
        <w:t xml:space="preserve"> (including numbers of takers/passers</w:t>
      </w:r>
      <w:r w:rsidR="004647C9">
        <w:t>/fails</w:t>
      </w:r>
      <w:r>
        <w:t xml:space="preserve">); </w:t>
      </w:r>
      <w:r w:rsidRPr="001168CC">
        <w:t>number of exams given by type, language, location, etc.</w:t>
      </w:r>
      <w:r>
        <w:t>;</w:t>
      </w:r>
      <w:r w:rsidRPr="001168CC">
        <w:t xml:space="preserve"> numbers of candidates who took the exam once, twice, three times, etc</w:t>
      </w:r>
      <w:r w:rsidRPr="002F01F1">
        <w:t>.; number of appeals and disposition per exam administration; and similar summary</w:t>
      </w:r>
      <w:r>
        <w:t xml:space="preserve"> examination </w:t>
      </w:r>
      <w:r w:rsidRPr="001168CC">
        <w:t>data</w:t>
      </w:r>
      <w:r w:rsidR="00C22EAB">
        <w:t>.</w:t>
      </w:r>
      <w:r w:rsidR="00F3102A">
        <w:br/>
      </w:r>
    </w:p>
    <w:p w14:paraId="02822E28" w14:textId="25B5A489" w:rsidR="00F05020" w:rsidRDefault="00BC49C3" w:rsidP="00F03D40">
      <w:pPr>
        <w:pStyle w:val="ListParagraph"/>
        <w:widowControl w:val="0"/>
        <w:numPr>
          <w:ilvl w:val="2"/>
          <w:numId w:val="44"/>
        </w:numPr>
        <w:ind w:left="2347"/>
      </w:pPr>
      <w:r w:rsidRPr="00E1575F">
        <w:t>Ad Hoc Reporting and Data Sharing:</w:t>
      </w:r>
      <w:r>
        <w:t xml:space="preserve"> These ad hoc reports or datasets (</w:t>
      </w:r>
      <w:r w:rsidR="00E243F2">
        <w:t>0 -</w:t>
      </w:r>
      <w:r>
        <w:t xml:space="preserve"> 12 per year) will include </w:t>
      </w:r>
      <w:r w:rsidRPr="007D31B1">
        <w:t>Historical Candidate Testing Scores (</w:t>
      </w:r>
      <w:r w:rsidR="008F4B99">
        <w:t>time period to be determined by availability of historical data</w:t>
      </w:r>
      <w:r w:rsidRPr="007D31B1">
        <w:t>)</w:t>
      </w:r>
      <w:r>
        <w:t xml:space="preserve">, </w:t>
      </w:r>
      <w:r w:rsidRPr="007D31B1">
        <w:t xml:space="preserve">Pathway </w:t>
      </w:r>
      <w:r w:rsidRPr="00756BDB">
        <w:t>Reports, Scoring Data, Appeals Summary, and Candidate Demographic Data Collection via survey</w:t>
      </w:r>
      <w:r w:rsidR="00F05020">
        <w:t>:</w:t>
      </w:r>
      <w:r w:rsidR="00F05020">
        <w:br/>
      </w:r>
    </w:p>
    <w:p w14:paraId="3DD5061E" w14:textId="28BAE49B" w:rsidR="00FB38F4" w:rsidRDefault="005B4550" w:rsidP="00F03D40">
      <w:pPr>
        <w:pStyle w:val="ListParagraph"/>
        <w:keepNext/>
        <w:keepLines/>
        <w:numPr>
          <w:ilvl w:val="3"/>
          <w:numId w:val="44"/>
        </w:numPr>
        <w:ind w:left="3442" w:hanging="1008"/>
      </w:pPr>
      <w:r w:rsidRPr="00CE37B2">
        <w:t xml:space="preserve">Candidate demographics </w:t>
      </w:r>
      <w:r>
        <w:t>collected during exam registration and updated as appropriate during the end-to-end certification process.</w:t>
      </w:r>
      <w:r w:rsidR="00FB38F4">
        <w:br/>
      </w:r>
    </w:p>
    <w:p w14:paraId="2CC84575" w14:textId="5F40C43C" w:rsidR="00FB38F4" w:rsidRDefault="005B4550" w:rsidP="00F03D40">
      <w:pPr>
        <w:pStyle w:val="ListParagraph"/>
        <w:numPr>
          <w:ilvl w:val="3"/>
          <w:numId w:val="44"/>
        </w:numPr>
        <w:ind w:left="3442" w:hanging="1008"/>
      </w:pPr>
      <w:r w:rsidRPr="00CE37B2">
        <w:t>Candidate pass/fail reports</w:t>
      </w:r>
      <w:r>
        <w:t xml:space="preserve"> and appeal status reports (for all three exams conducted to date for the year)</w:t>
      </w:r>
      <w:r w:rsidR="00DE69E0">
        <w:t>.</w:t>
      </w:r>
      <w:r w:rsidR="00FB38F4">
        <w:br/>
      </w:r>
    </w:p>
    <w:p w14:paraId="56209864" w14:textId="55949BCD" w:rsidR="00FB38F4" w:rsidRDefault="0098353C" w:rsidP="00F03D40">
      <w:pPr>
        <w:pStyle w:val="ListParagraph"/>
        <w:numPr>
          <w:ilvl w:val="3"/>
          <w:numId w:val="44"/>
        </w:numPr>
        <w:ind w:left="3442" w:hanging="1008"/>
      </w:pPr>
      <w:r w:rsidRPr="00CE37B2">
        <w:t xml:space="preserve">Pathway reports for the registered court interpreter status </w:t>
      </w:r>
      <w:r>
        <w:t>i</w:t>
      </w:r>
      <w:r w:rsidRPr="00CE37B2">
        <w:t xml:space="preserve">.e., reports </w:t>
      </w:r>
      <w:r w:rsidR="00691C0C">
        <w:t>about</w:t>
      </w:r>
      <w:r w:rsidRPr="00CE37B2">
        <w:t xml:space="preserve"> candidates who have successfully passed both the Written Examination and the Oral Proficiency Exam</w:t>
      </w:r>
      <w:r w:rsidR="00DE69E0">
        <w:t>.</w:t>
      </w:r>
      <w:r w:rsidR="00FB38F4">
        <w:br/>
      </w:r>
    </w:p>
    <w:p w14:paraId="23E1DD35" w14:textId="0A8B8FDA" w:rsidR="000014A4" w:rsidRDefault="000014A4" w:rsidP="00F03D40">
      <w:pPr>
        <w:pStyle w:val="ListParagraph"/>
        <w:numPr>
          <w:ilvl w:val="3"/>
          <w:numId w:val="44"/>
        </w:numPr>
        <w:ind w:left="3442" w:hanging="1008"/>
      </w:pPr>
      <w:r w:rsidRPr="00CE37B2">
        <w:t>Exam development and maintenance activities</w:t>
      </w:r>
      <w:r w:rsidR="00DE69E0">
        <w:t>.</w:t>
      </w:r>
      <w:r>
        <w:br/>
      </w:r>
    </w:p>
    <w:p w14:paraId="588EE38C" w14:textId="271A47EF" w:rsidR="004A49A7" w:rsidRDefault="000014A4" w:rsidP="00F03D40">
      <w:pPr>
        <w:pStyle w:val="ListParagraph"/>
        <w:numPr>
          <w:ilvl w:val="3"/>
          <w:numId w:val="44"/>
        </w:numPr>
        <w:ind w:left="3442" w:hanging="1008"/>
      </w:pPr>
      <w:r w:rsidRPr="00CE37B2">
        <w:t xml:space="preserve">Candidate </w:t>
      </w:r>
      <w:r>
        <w:t xml:space="preserve">post-exam quality </w:t>
      </w:r>
      <w:r w:rsidRPr="00CE37B2">
        <w:t>survey results</w:t>
      </w:r>
      <w:r w:rsidR="00DE69E0">
        <w:t>.</w:t>
      </w:r>
      <w:r w:rsidR="004A49A7">
        <w:br/>
      </w:r>
    </w:p>
    <w:p w14:paraId="09326E63" w14:textId="364655F8" w:rsidR="00845376" w:rsidRDefault="004A49A7" w:rsidP="00F03D40">
      <w:pPr>
        <w:pStyle w:val="ListParagraph"/>
        <w:numPr>
          <w:ilvl w:val="3"/>
          <w:numId w:val="44"/>
        </w:numPr>
        <w:ind w:left="3442" w:hanging="1008"/>
      </w:pPr>
      <w:r w:rsidRPr="00CE37B2">
        <w:t>Other subjects as they are identified</w:t>
      </w:r>
      <w:r w:rsidR="00DE69E0">
        <w:t>.</w:t>
      </w:r>
      <w:r w:rsidR="00845376">
        <w:br/>
      </w:r>
    </w:p>
    <w:p w14:paraId="216A3FC5" w14:textId="25A2C70E" w:rsidR="002F390D" w:rsidRDefault="003A5C06" w:rsidP="00F03D40">
      <w:pPr>
        <w:pStyle w:val="ListParagraph"/>
        <w:numPr>
          <w:ilvl w:val="2"/>
          <w:numId w:val="44"/>
        </w:numPr>
        <w:ind w:left="2491" w:hanging="864"/>
      </w:pPr>
      <w:r>
        <w:t>The proposer</w:t>
      </w:r>
      <w:r w:rsidRPr="00CE37B2">
        <w:t xml:space="preserve"> </w:t>
      </w:r>
      <w:r w:rsidR="002F390D" w:rsidRPr="00CE37B2">
        <w:t>must provide information in the fewest number of meaningful reports, reducing and eliminating redundancy</w:t>
      </w:r>
      <w:r w:rsidR="002F390D">
        <w:t>.</w:t>
      </w:r>
      <w:r w:rsidR="002F390D">
        <w:br/>
      </w:r>
    </w:p>
    <w:p w14:paraId="50DE85AF" w14:textId="70BB1CF4" w:rsidR="00D8773A" w:rsidRDefault="003A5C06" w:rsidP="00F03D40">
      <w:pPr>
        <w:pStyle w:val="ListParagraph"/>
        <w:numPr>
          <w:ilvl w:val="2"/>
          <w:numId w:val="44"/>
        </w:numPr>
        <w:ind w:left="2491" w:hanging="864"/>
      </w:pPr>
      <w:r>
        <w:t>The proposer</w:t>
      </w:r>
      <w:r w:rsidRPr="00CE37B2">
        <w:t xml:space="preserve"> </w:t>
      </w:r>
      <w:r w:rsidR="00D8773A" w:rsidRPr="00CE37B2">
        <w:t>must prioritize presentation of data, so reports are clear and easy to comprehend</w:t>
      </w:r>
      <w:r w:rsidR="0098353C">
        <w:t>.</w:t>
      </w:r>
      <w:r w:rsidR="00D8773A">
        <w:br/>
      </w:r>
    </w:p>
    <w:p w14:paraId="116E0217" w14:textId="77777777" w:rsidR="00E243F2" w:rsidRDefault="009120BD" w:rsidP="00F03D40">
      <w:pPr>
        <w:pStyle w:val="ListParagraph"/>
        <w:numPr>
          <w:ilvl w:val="2"/>
          <w:numId w:val="44"/>
        </w:numPr>
        <w:ind w:left="2491" w:hanging="864"/>
      </w:pPr>
      <w:r w:rsidRPr="005B230F">
        <w:lastRenderedPageBreak/>
        <w:t>Reports must be provided in multiple formats, such as .</w:t>
      </w:r>
      <w:proofErr w:type="spellStart"/>
      <w:r w:rsidRPr="005B230F">
        <w:t>xls</w:t>
      </w:r>
      <w:proofErr w:type="spellEnd"/>
      <w:r w:rsidRPr="005B230F">
        <w:t xml:space="preserve"> and/or .pdf</w:t>
      </w:r>
      <w:r w:rsidR="00E243F2">
        <w:t>.</w:t>
      </w:r>
      <w:r w:rsidR="00E243F2">
        <w:br/>
      </w:r>
    </w:p>
    <w:p w14:paraId="74C89ECC" w14:textId="23D50AD4" w:rsidR="009120BD" w:rsidRDefault="00E243F2" w:rsidP="00F03D40">
      <w:pPr>
        <w:pStyle w:val="ListParagraph"/>
        <w:keepNext/>
        <w:keepLines/>
        <w:numPr>
          <w:ilvl w:val="2"/>
          <w:numId w:val="44"/>
        </w:numPr>
        <w:ind w:left="2491" w:hanging="864"/>
      </w:pPr>
      <w:r w:rsidRPr="002F01F1">
        <w:t>Proposer must provide a per report price for ad hoc reports</w:t>
      </w:r>
      <w:r w:rsidR="004F472B">
        <w:t xml:space="preserve"> (up to 12 per year)</w:t>
      </w:r>
      <w:r w:rsidRPr="002F01F1">
        <w:t xml:space="preserve">, and the total costs </w:t>
      </w:r>
      <w:r w:rsidRPr="00CE41FA">
        <w:t xml:space="preserve">for all ad hoc reports </w:t>
      </w:r>
      <w:r w:rsidR="002F01F1" w:rsidRPr="00CE41FA">
        <w:t xml:space="preserve">for the year </w:t>
      </w:r>
      <w:r w:rsidRPr="00CE41FA">
        <w:t xml:space="preserve">must be included in the not to exceed price </w:t>
      </w:r>
      <w:r w:rsidRPr="001B2EF2">
        <w:t xml:space="preserve">of $500,000.00 per </w:t>
      </w:r>
      <w:r w:rsidR="006851FC" w:rsidRPr="001B2EF2">
        <w:t>calendar</w:t>
      </w:r>
      <w:r w:rsidRPr="001B2EF2">
        <w:t xml:space="preserve"> year</w:t>
      </w:r>
      <w:r w:rsidR="009120BD" w:rsidRPr="001B2EF2">
        <w:t>.</w:t>
      </w:r>
      <w:r w:rsidR="009120BD">
        <w:br/>
      </w:r>
    </w:p>
    <w:p w14:paraId="5EC4A6D3" w14:textId="498FFDFA" w:rsidR="00722320" w:rsidRDefault="003A5C06" w:rsidP="00F03D40">
      <w:pPr>
        <w:pStyle w:val="ListParagraph"/>
        <w:numPr>
          <w:ilvl w:val="2"/>
          <w:numId w:val="44"/>
        </w:numPr>
        <w:ind w:left="2491" w:hanging="864"/>
      </w:pPr>
      <w:r>
        <w:t>The proposer</w:t>
      </w:r>
      <w:r w:rsidR="009120BD" w:rsidRPr="005B230F">
        <w:t xml:space="preserve"> must provide standard reports at the frequency identified in the Deliverables </w:t>
      </w:r>
      <w:r w:rsidR="00494D92">
        <w:t xml:space="preserve">in Section </w:t>
      </w:r>
      <w:r w:rsidR="005172A3">
        <w:t>3</w:t>
      </w:r>
      <w:r w:rsidR="00494D92">
        <w:t>.1</w:t>
      </w:r>
      <w:r w:rsidR="00B569EA">
        <w:t>3</w:t>
      </w:r>
      <w:r w:rsidR="00494D92">
        <w:t xml:space="preserve"> </w:t>
      </w:r>
      <w:r w:rsidR="009120BD" w:rsidRPr="005B230F">
        <w:t xml:space="preserve">of this RFP. </w:t>
      </w:r>
      <w:r w:rsidR="008851EB">
        <w:t>The proposer</w:t>
      </w:r>
      <w:r w:rsidR="009120BD" w:rsidRPr="005B230F">
        <w:t xml:space="preserve"> must respond to ad hoc report requests promptly</w:t>
      </w:r>
      <w:r w:rsidR="009120BD">
        <w:t>.</w:t>
      </w:r>
      <w:r w:rsidR="00722320">
        <w:br/>
      </w:r>
    </w:p>
    <w:p w14:paraId="6AFFB4D3" w14:textId="340F4CFE" w:rsidR="00F8095F" w:rsidRDefault="003A5C06" w:rsidP="00F03D40">
      <w:pPr>
        <w:pStyle w:val="ListParagraph"/>
        <w:numPr>
          <w:ilvl w:val="2"/>
          <w:numId w:val="44"/>
        </w:numPr>
        <w:ind w:left="2491" w:hanging="864"/>
      </w:pPr>
      <w:r>
        <w:t>The proposer</w:t>
      </w:r>
      <w:r w:rsidR="009120BD" w:rsidRPr="005B230F">
        <w:t xml:space="preserve"> must provide </w:t>
      </w:r>
      <w:r w:rsidR="00DF6565">
        <w:t xml:space="preserve">standard, plus </w:t>
      </w:r>
      <w:r w:rsidR="009120BD" w:rsidRPr="005B230F">
        <w:t>a scrubbed data file on a schedule determined by the Judicial Council</w:t>
      </w:r>
      <w:r w:rsidR="009120BD">
        <w:t>.</w:t>
      </w:r>
      <w:r w:rsidR="008072AD">
        <w:t xml:space="preserve"> See Section </w:t>
      </w:r>
      <w:r w:rsidR="005172A3">
        <w:t>3</w:t>
      </w:r>
      <w:r w:rsidR="008072AD">
        <w:t>.1</w:t>
      </w:r>
      <w:r w:rsidR="00B569EA">
        <w:t>3</w:t>
      </w:r>
      <w:r w:rsidR="008072AD">
        <w:t xml:space="preserve"> Deliverables</w:t>
      </w:r>
      <w:r w:rsidR="00353995">
        <w:t xml:space="preserve"> </w:t>
      </w:r>
      <w:r w:rsidR="008072AD">
        <w:t>for more details.</w:t>
      </w:r>
      <w:r w:rsidR="00F8095F">
        <w:br/>
      </w:r>
    </w:p>
    <w:p w14:paraId="24B63004" w14:textId="02ABF61E" w:rsidR="00E1739E" w:rsidRDefault="00F8095F" w:rsidP="00F03D40">
      <w:pPr>
        <w:pStyle w:val="ListParagraph"/>
        <w:numPr>
          <w:ilvl w:val="2"/>
          <w:numId w:val="44"/>
        </w:numPr>
        <w:ind w:left="2491" w:hanging="864"/>
      </w:pPr>
      <w:r w:rsidRPr="00391CFC">
        <w:t>Project Management reports must include information about all project management activities, quality assurance (QA) measures, the exam management process, problem resolution, and continuous improvement initiatives undertaken</w:t>
      </w:r>
      <w:r w:rsidR="004A3D5B">
        <w:t>.</w:t>
      </w:r>
      <w:r w:rsidR="00722320">
        <w:br/>
      </w:r>
    </w:p>
    <w:p w14:paraId="4CCCF9E8" w14:textId="0FFE078D" w:rsidR="00911E10" w:rsidRDefault="009120BD" w:rsidP="00F03D40">
      <w:pPr>
        <w:pStyle w:val="ListParagraph"/>
        <w:numPr>
          <w:ilvl w:val="1"/>
          <w:numId w:val="44"/>
        </w:numPr>
      </w:pPr>
      <w:r>
        <w:t xml:space="preserve">Deliverables </w:t>
      </w:r>
      <w:r w:rsidR="002119BC">
        <w:br/>
      </w:r>
      <w:r>
        <w:br/>
      </w:r>
      <w:r w:rsidR="00544227">
        <w:t xml:space="preserve">Table </w:t>
      </w:r>
      <w:r w:rsidR="00E1739E">
        <w:t>3</w:t>
      </w:r>
      <w:r w:rsidR="00544227">
        <w:t>.</w:t>
      </w:r>
      <w:r w:rsidR="000723AE">
        <w:t>15</w:t>
      </w:r>
      <w:r w:rsidR="004C1894">
        <w:t>-</w:t>
      </w:r>
      <w:r w:rsidR="000723AE">
        <w:t xml:space="preserve">A </w:t>
      </w:r>
      <w:r w:rsidR="00544227">
        <w:t>below describes the deliverables for this RFP</w:t>
      </w:r>
      <w:r w:rsidR="00196520" w:rsidRPr="000D153F">
        <w:t>.</w:t>
      </w:r>
      <w:r w:rsidR="00196520">
        <w:t xml:space="preserve"> </w:t>
      </w:r>
      <w:r w:rsidR="0095222E">
        <w:br/>
      </w:r>
    </w:p>
    <w:p w14:paraId="3BD60C81" w14:textId="5070D1B7" w:rsidR="006A0A89" w:rsidRPr="00C91943" w:rsidRDefault="00911E10" w:rsidP="00A16602">
      <w:pPr>
        <w:rPr>
          <w:b/>
          <w:bCs/>
          <w:i/>
          <w:iCs/>
          <w:sz w:val="22"/>
          <w:szCs w:val="22"/>
        </w:rPr>
      </w:pPr>
      <w:r w:rsidRPr="00C91943">
        <w:rPr>
          <w:b/>
          <w:bCs/>
          <w:i/>
          <w:iCs/>
          <w:sz w:val="22"/>
          <w:szCs w:val="22"/>
        </w:rPr>
        <w:t xml:space="preserve">Table </w:t>
      </w:r>
      <w:r w:rsidR="00857FBA" w:rsidRPr="00C91943">
        <w:rPr>
          <w:b/>
          <w:bCs/>
          <w:i/>
          <w:iCs/>
          <w:sz w:val="22"/>
          <w:szCs w:val="22"/>
        </w:rPr>
        <w:t>3</w:t>
      </w:r>
      <w:r w:rsidRPr="00C91943">
        <w:rPr>
          <w:b/>
          <w:bCs/>
          <w:i/>
          <w:iCs/>
          <w:sz w:val="22"/>
          <w:szCs w:val="22"/>
        </w:rPr>
        <w:t>.</w:t>
      </w:r>
      <w:r w:rsidR="000723AE" w:rsidRPr="00C91943">
        <w:rPr>
          <w:b/>
          <w:bCs/>
          <w:i/>
          <w:iCs/>
          <w:sz w:val="22"/>
          <w:szCs w:val="22"/>
        </w:rPr>
        <w:t>15</w:t>
      </w:r>
      <w:r w:rsidRPr="00C91943">
        <w:rPr>
          <w:b/>
          <w:bCs/>
          <w:i/>
          <w:iCs/>
          <w:sz w:val="22"/>
          <w:szCs w:val="22"/>
        </w:rPr>
        <w:t xml:space="preserve">-A   Deliverables </w:t>
      </w:r>
    </w:p>
    <w:tbl>
      <w:tblPr>
        <w:tblStyle w:val="TableGrid"/>
        <w:tblW w:w="9350" w:type="dxa"/>
        <w:tblLook w:val="04A0" w:firstRow="1" w:lastRow="0" w:firstColumn="1" w:lastColumn="0" w:noHBand="0" w:noVBand="1"/>
      </w:tblPr>
      <w:tblGrid>
        <w:gridCol w:w="570"/>
        <w:gridCol w:w="8780"/>
      </w:tblGrid>
      <w:tr w:rsidR="00C87EDE" w:rsidRPr="00CE41FA" w14:paraId="670B4CB1" w14:textId="77777777" w:rsidTr="009877C9">
        <w:trPr>
          <w:tblHeader/>
        </w:trPr>
        <w:tc>
          <w:tcPr>
            <w:tcW w:w="305" w:type="pct"/>
            <w:shd w:val="clear" w:color="auto" w:fill="D9D9D9" w:themeFill="background1" w:themeFillShade="D9"/>
          </w:tcPr>
          <w:p w14:paraId="267330F9" w14:textId="77777777" w:rsidR="009877C9" w:rsidRPr="00C91943" w:rsidRDefault="009877C9" w:rsidP="006A3BF1">
            <w:pPr>
              <w:spacing w:line="276" w:lineRule="auto"/>
              <w:rPr>
                <w:b/>
                <w:bCs/>
                <w:sz w:val="20"/>
                <w:szCs w:val="20"/>
              </w:rPr>
            </w:pPr>
            <w:r w:rsidRPr="00C91943">
              <w:rPr>
                <w:b/>
                <w:bCs/>
                <w:sz w:val="20"/>
                <w:szCs w:val="20"/>
              </w:rPr>
              <w:t>No.</w:t>
            </w:r>
          </w:p>
        </w:tc>
        <w:tc>
          <w:tcPr>
            <w:tcW w:w="4695" w:type="pct"/>
            <w:shd w:val="clear" w:color="auto" w:fill="D9D9D9" w:themeFill="background1" w:themeFillShade="D9"/>
          </w:tcPr>
          <w:p w14:paraId="2C2A9727" w14:textId="77777777" w:rsidR="009877C9" w:rsidRPr="00C91943" w:rsidRDefault="009877C9" w:rsidP="006A3BF1">
            <w:pPr>
              <w:spacing w:line="276" w:lineRule="auto"/>
              <w:rPr>
                <w:b/>
                <w:bCs/>
                <w:sz w:val="20"/>
                <w:szCs w:val="20"/>
              </w:rPr>
            </w:pPr>
            <w:r w:rsidRPr="00C91943">
              <w:rPr>
                <w:b/>
                <w:bCs/>
                <w:sz w:val="20"/>
                <w:szCs w:val="20"/>
              </w:rPr>
              <w:t>Deliverable Name</w:t>
            </w:r>
          </w:p>
        </w:tc>
      </w:tr>
      <w:tr w:rsidR="00C87EDE" w:rsidRPr="00CE41FA" w14:paraId="1E0C12D4" w14:textId="77777777" w:rsidTr="009877C9">
        <w:tc>
          <w:tcPr>
            <w:tcW w:w="305" w:type="pct"/>
          </w:tcPr>
          <w:p w14:paraId="7A586F22" w14:textId="77777777" w:rsidR="009877C9" w:rsidRPr="00C91943" w:rsidRDefault="009877C9" w:rsidP="006A3BF1">
            <w:pPr>
              <w:spacing w:line="276" w:lineRule="auto"/>
              <w:rPr>
                <w:sz w:val="20"/>
                <w:szCs w:val="20"/>
              </w:rPr>
            </w:pPr>
            <w:r w:rsidRPr="00C91943">
              <w:rPr>
                <w:sz w:val="20"/>
                <w:szCs w:val="20"/>
              </w:rPr>
              <w:t>1</w:t>
            </w:r>
          </w:p>
        </w:tc>
        <w:tc>
          <w:tcPr>
            <w:tcW w:w="4695" w:type="pct"/>
          </w:tcPr>
          <w:p w14:paraId="2DAC76A5" w14:textId="4A0978B3" w:rsidR="009877C9" w:rsidRPr="00C91943" w:rsidRDefault="009877C9" w:rsidP="006A3BF1">
            <w:pPr>
              <w:spacing w:line="276" w:lineRule="auto"/>
              <w:rPr>
                <w:bCs/>
                <w:iCs/>
                <w:sz w:val="20"/>
                <w:szCs w:val="20"/>
              </w:rPr>
            </w:pPr>
            <w:r w:rsidRPr="00C91943">
              <w:rPr>
                <w:bCs/>
                <w:iCs/>
                <w:sz w:val="20"/>
                <w:szCs w:val="20"/>
              </w:rPr>
              <w:t xml:space="preserve">Program and Project Management (See Section </w:t>
            </w:r>
            <w:r w:rsidR="005172A3" w:rsidRPr="00C91943">
              <w:rPr>
                <w:bCs/>
                <w:iCs/>
                <w:sz w:val="20"/>
                <w:szCs w:val="20"/>
              </w:rPr>
              <w:t>3</w:t>
            </w:r>
            <w:r w:rsidRPr="00C91943">
              <w:rPr>
                <w:bCs/>
                <w:iCs/>
                <w:sz w:val="20"/>
                <w:szCs w:val="20"/>
              </w:rPr>
              <w:t>.1)</w:t>
            </w:r>
          </w:p>
          <w:p w14:paraId="4C506531" w14:textId="77777777" w:rsidR="009877C9" w:rsidRPr="00C91943" w:rsidRDefault="009877C9" w:rsidP="006A3BF1">
            <w:pPr>
              <w:spacing w:line="276" w:lineRule="auto"/>
              <w:rPr>
                <w:bCs/>
                <w:iCs/>
                <w:sz w:val="20"/>
                <w:szCs w:val="20"/>
              </w:rPr>
            </w:pPr>
          </w:p>
          <w:p w14:paraId="4346ED0E" w14:textId="5F38D1DF" w:rsidR="009877C9" w:rsidRPr="00C91943" w:rsidRDefault="009877C9" w:rsidP="006A3BF1">
            <w:pPr>
              <w:spacing w:line="276" w:lineRule="auto"/>
              <w:rPr>
                <w:bCs/>
                <w:iCs/>
                <w:sz w:val="20"/>
                <w:szCs w:val="20"/>
              </w:rPr>
            </w:pPr>
            <w:r w:rsidRPr="00C91943">
              <w:rPr>
                <w:bCs/>
                <w:iCs/>
                <w:sz w:val="20"/>
                <w:szCs w:val="20"/>
              </w:rPr>
              <w:t xml:space="preserve">Program and Project Management includes assigning senior staff to the Judicial Council for day-to-day administration and management of this program from the </w:t>
            </w:r>
            <w:r w:rsidR="00472C4E" w:rsidRPr="00C91943">
              <w:rPr>
                <w:bCs/>
                <w:iCs/>
                <w:sz w:val="20"/>
                <w:szCs w:val="20"/>
              </w:rPr>
              <w:t xml:space="preserve">proposer’s </w:t>
            </w:r>
            <w:r w:rsidRPr="00C91943">
              <w:rPr>
                <w:bCs/>
                <w:iCs/>
                <w:sz w:val="20"/>
                <w:szCs w:val="20"/>
              </w:rPr>
              <w:t>side. It also includes having regular bi-weekly meetings with the JC</w:t>
            </w:r>
            <w:r w:rsidR="00312DB4" w:rsidRPr="00C91943">
              <w:rPr>
                <w:bCs/>
                <w:iCs/>
                <w:sz w:val="20"/>
                <w:szCs w:val="20"/>
              </w:rPr>
              <w:t>C</w:t>
            </w:r>
            <w:r w:rsidRPr="00C91943">
              <w:rPr>
                <w:bCs/>
                <w:iCs/>
                <w:sz w:val="20"/>
                <w:szCs w:val="20"/>
              </w:rPr>
              <w:t xml:space="preserve"> and responding timely to any JC</w:t>
            </w:r>
            <w:r w:rsidR="00312DB4" w:rsidRPr="00C91943">
              <w:rPr>
                <w:bCs/>
                <w:iCs/>
                <w:sz w:val="20"/>
                <w:szCs w:val="20"/>
              </w:rPr>
              <w:t>C</w:t>
            </w:r>
            <w:r w:rsidRPr="00C91943">
              <w:rPr>
                <w:bCs/>
                <w:iCs/>
                <w:sz w:val="20"/>
                <w:szCs w:val="20"/>
              </w:rPr>
              <w:t xml:space="preserve"> inquiries, </w:t>
            </w:r>
            <w:proofErr w:type="gramStart"/>
            <w:r w:rsidRPr="00C91943">
              <w:rPr>
                <w:bCs/>
                <w:iCs/>
                <w:sz w:val="20"/>
                <w:szCs w:val="20"/>
              </w:rPr>
              <w:t>data</w:t>
            </w:r>
            <w:proofErr w:type="gramEnd"/>
            <w:r w:rsidRPr="00C91943">
              <w:rPr>
                <w:bCs/>
                <w:iCs/>
                <w:sz w:val="20"/>
                <w:szCs w:val="20"/>
              </w:rPr>
              <w:t xml:space="preserve"> or ad hoc report requests, and providing </w:t>
            </w:r>
            <w:r w:rsidR="00BB65B0" w:rsidRPr="00C91943">
              <w:rPr>
                <w:bCs/>
                <w:iCs/>
                <w:sz w:val="20"/>
                <w:szCs w:val="20"/>
              </w:rPr>
              <w:t xml:space="preserve">data analysis to create </w:t>
            </w:r>
            <w:r w:rsidRPr="00C91943">
              <w:rPr>
                <w:bCs/>
                <w:iCs/>
                <w:sz w:val="20"/>
                <w:szCs w:val="20"/>
              </w:rPr>
              <w:t xml:space="preserve">annual and semi-annual summary reports on program and project activity. </w:t>
            </w:r>
          </w:p>
          <w:p w14:paraId="13010D47" w14:textId="77777777" w:rsidR="009877C9" w:rsidRPr="00C91943" w:rsidRDefault="009877C9" w:rsidP="006A3BF1">
            <w:pPr>
              <w:spacing w:line="276" w:lineRule="auto"/>
              <w:rPr>
                <w:bCs/>
                <w:iCs/>
                <w:sz w:val="20"/>
                <w:szCs w:val="20"/>
              </w:rPr>
            </w:pPr>
          </w:p>
          <w:p w14:paraId="2A671271" w14:textId="43E40C16" w:rsidR="009877C9" w:rsidRPr="00C91943" w:rsidRDefault="009877C9" w:rsidP="006A3BF1">
            <w:pPr>
              <w:spacing w:line="276" w:lineRule="auto"/>
              <w:rPr>
                <w:bCs/>
                <w:iCs/>
                <w:sz w:val="20"/>
                <w:szCs w:val="20"/>
              </w:rPr>
            </w:pPr>
            <w:r w:rsidRPr="00C91943">
              <w:rPr>
                <w:bCs/>
                <w:iCs/>
                <w:sz w:val="20"/>
                <w:szCs w:val="20"/>
              </w:rPr>
              <w:t xml:space="preserve">Costs should also include any staff or resources required for program planning and ramp up at the beginning of each calendar year. </w:t>
            </w:r>
          </w:p>
          <w:p w14:paraId="1EB06F40" w14:textId="71A8BA1F" w:rsidR="001119CD" w:rsidRPr="00C91943" w:rsidRDefault="001119CD" w:rsidP="006A3BF1">
            <w:pPr>
              <w:spacing w:line="276" w:lineRule="auto"/>
              <w:rPr>
                <w:bCs/>
                <w:iCs/>
                <w:sz w:val="20"/>
                <w:szCs w:val="20"/>
              </w:rPr>
            </w:pPr>
          </w:p>
          <w:p w14:paraId="4F3B54FD" w14:textId="4ABE65E7" w:rsidR="009877C9" w:rsidRPr="00C91943" w:rsidRDefault="001119CD" w:rsidP="006A3BF1">
            <w:pPr>
              <w:spacing w:line="276" w:lineRule="auto"/>
              <w:rPr>
                <w:bCs/>
                <w:iCs/>
                <w:sz w:val="20"/>
                <w:szCs w:val="20"/>
              </w:rPr>
            </w:pPr>
            <w:r w:rsidRPr="00C91943">
              <w:rPr>
                <w:bCs/>
                <w:iCs/>
                <w:sz w:val="20"/>
                <w:szCs w:val="20"/>
              </w:rPr>
              <w:t>All services provided to the Court Interpreter Testing program must be based</w:t>
            </w:r>
            <w:r w:rsidR="006B3570" w:rsidRPr="00C91943">
              <w:rPr>
                <w:bCs/>
                <w:iCs/>
                <w:sz w:val="20"/>
                <w:szCs w:val="20"/>
              </w:rPr>
              <w:t xml:space="preserve"> in the United States.</w:t>
            </w:r>
          </w:p>
        </w:tc>
      </w:tr>
      <w:tr w:rsidR="00C87EDE" w:rsidRPr="00CE41FA" w14:paraId="6E7C3744" w14:textId="77777777" w:rsidTr="009877C9">
        <w:trPr>
          <w:trHeight w:val="791"/>
        </w:trPr>
        <w:tc>
          <w:tcPr>
            <w:tcW w:w="305" w:type="pct"/>
          </w:tcPr>
          <w:p w14:paraId="336A8AD4" w14:textId="77777777" w:rsidR="009877C9" w:rsidRPr="00C91943" w:rsidRDefault="009877C9" w:rsidP="006A3BF1">
            <w:pPr>
              <w:spacing w:line="276" w:lineRule="auto"/>
              <w:rPr>
                <w:sz w:val="20"/>
                <w:szCs w:val="20"/>
              </w:rPr>
            </w:pPr>
            <w:r w:rsidRPr="00C91943">
              <w:rPr>
                <w:sz w:val="20"/>
                <w:szCs w:val="20"/>
              </w:rPr>
              <w:t>2</w:t>
            </w:r>
          </w:p>
        </w:tc>
        <w:tc>
          <w:tcPr>
            <w:tcW w:w="4695" w:type="pct"/>
          </w:tcPr>
          <w:p w14:paraId="195CBFBC" w14:textId="04B93838" w:rsidR="009877C9" w:rsidRPr="00C91943" w:rsidRDefault="009877C9" w:rsidP="006A3BF1">
            <w:pPr>
              <w:spacing w:line="276" w:lineRule="auto"/>
              <w:rPr>
                <w:bCs/>
                <w:iCs/>
                <w:sz w:val="20"/>
                <w:szCs w:val="20"/>
              </w:rPr>
            </w:pPr>
            <w:r w:rsidRPr="00C91943">
              <w:rPr>
                <w:bCs/>
                <w:iCs/>
                <w:sz w:val="20"/>
                <w:szCs w:val="20"/>
              </w:rPr>
              <w:t xml:space="preserve">Website Management and Maintenance, Candidate Data collection (See Sections </w:t>
            </w:r>
            <w:r w:rsidR="005172A3" w:rsidRPr="00C91943">
              <w:rPr>
                <w:bCs/>
                <w:iCs/>
                <w:sz w:val="20"/>
                <w:szCs w:val="20"/>
              </w:rPr>
              <w:t>3</w:t>
            </w:r>
            <w:r w:rsidRPr="00C91943">
              <w:rPr>
                <w:bCs/>
                <w:iCs/>
                <w:sz w:val="20"/>
                <w:szCs w:val="20"/>
              </w:rPr>
              <w:t xml:space="preserve">.2 and </w:t>
            </w:r>
            <w:r w:rsidR="005172A3" w:rsidRPr="00C91943">
              <w:rPr>
                <w:bCs/>
                <w:iCs/>
                <w:sz w:val="20"/>
                <w:szCs w:val="20"/>
              </w:rPr>
              <w:t>3</w:t>
            </w:r>
            <w:r w:rsidRPr="00C91943">
              <w:rPr>
                <w:bCs/>
                <w:iCs/>
                <w:sz w:val="20"/>
                <w:szCs w:val="20"/>
              </w:rPr>
              <w:t>.4)</w:t>
            </w:r>
          </w:p>
          <w:p w14:paraId="1634452C" w14:textId="77777777" w:rsidR="009877C9" w:rsidRPr="00C91943" w:rsidRDefault="009877C9" w:rsidP="006A3BF1">
            <w:pPr>
              <w:spacing w:line="276" w:lineRule="auto"/>
              <w:rPr>
                <w:bCs/>
                <w:iCs/>
                <w:sz w:val="20"/>
                <w:szCs w:val="20"/>
              </w:rPr>
            </w:pPr>
            <w:r w:rsidRPr="00C91943">
              <w:rPr>
                <w:bCs/>
                <w:iCs/>
                <w:sz w:val="20"/>
                <w:szCs w:val="20"/>
              </w:rPr>
              <w:t>Publishing and maintain a public website for candidates, providing program and exam information via the web, allowing candidates to register and reschedule exams via the web, pay fees via the web, lookup information, administering demographic survey to candidates.</w:t>
            </w:r>
          </w:p>
        </w:tc>
      </w:tr>
      <w:tr w:rsidR="00C87EDE" w:rsidRPr="00CE41FA" w14:paraId="2021763F" w14:textId="77777777" w:rsidTr="009877C9">
        <w:trPr>
          <w:trHeight w:val="1295"/>
        </w:trPr>
        <w:tc>
          <w:tcPr>
            <w:tcW w:w="305" w:type="pct"/>
          </w:tcPr>
          <w:p w14:paraId="52B064D6" w14:textId="77777777" w:rsidR="009877C9" w:rsidRPr="00C91943" w:rsidRDefault="009877C9" w:rsidP="006A3BF1">
            <w:pPr>
              <w:spacing w:line="276" w:lineRule="auto"/>
              <w:rPr>
                <w:sz w:val="20"/>
                <w:szCs w:val="20"/>
              </w:rPr>
            </w:pPr>
            <w:r w:rsidRPr="00C91943">
              <w:rPr>
                <w:sz w:val="20"/>
                <w:szCs w:val="20"/>
              </w:rPr>
              <w:t>3</w:t>
            </w:r>
          </w:p>
        </w:tc>
        <w:tc>
          <w:tcPr>
            <w:tcW w:w="4695" w:type="pct"/>
          </w:tcPr>
          <w:p w14:paraId="54194008" w14:textId="50AE6DDF" w:rsidR="009877C9" w:rsidRPr="00C91943" w:rsidRDefault="009877C9" w:rsidP="006A3BF1">
            <w:pPr>
              <w:spacing w:line="276" w:lineRule="auto"/>
              <w:rPr>
                <w:bCs/>
                <w:iCs/>
                <w:sz w:val="20"/>
                <w:szCs w:val="20"/>
              </w:rPr>
            </w:pPr>
            <w:r w:rsidRPr="00C91943">
              <w:rPr>
                <w:bCs/>
                <w:iCs/>
                <w:sz w:val="20"/>
                <w:szCs w:val="20"/>
              </w:rPr>
              <w:t xml:space="preserve">Customer Service Call Center (See Section </w:t>
            </w:r>
            <w:r w:rsidR="005172A3" w:rsidRPr="00C91943">
              <w:rPr>
                <w:bCs/>
                <w:iCs/>
                <w:sz w:val="20"/>
                <w:szCs w:val="20"/>
              </w:rPr>
              <w:t>3</w:t>
            </w:r>
            <w:r w:rsidRPr="00C91943">
              <w:rPr>
                <w:bCs/>
                <w:iCs/>
                <w:sz w:val="20"/>
                <w:szCs w:val="20"/>
              </w:rPr>
              <w:t>.3)</w:t>
            </w:r>
          </w:p>
          <w:p w14:paraId="67BA4806" w14:textId="77777777" w:rsidR="009877C9" w:rsidRPr="00C91943" w:rsidRDefault="009877C9" w:rsidP="006A3BF1">
            <w:pPr>
              <w:spacing w:line="276" w:lineRule="auto"/>
              <w:rPr>
                <w:bCs/>
                <w:iCs/>
                <w:sz w:val="20"/>
                <w:szCs w:val="20"/>
              </w:rPr>
            </w:pPr>
          </w:p>
          <w:p w14:paraId="7069F534" w14:textId="77777777" w:rsidR="009877C9" w:rsidRPr="00C91943" w:rsidRDefault="009877C9" w:rsidP="006A3BF1">
            <w:pPr>
              <w:rPr>
                <w:bCs/>
                <w:iCs/>
                <w:sz w:val="20"/>
                <w:szCs w:val="20"/>
              </w:rPr>
            </w:pPr>
            <w:r w:rsidRPr="00C91943">
              <w:rPr>
                <w:bCs/>
                <w:iCs/>
                <w:sz w:val="20"/>
                <w:szCs w:val="20"/>
              </w:rPr>
              <w:t>Maintain a professional call center staffed with knowledgeable, well-trained agents to answer candidate questions and process registrations and payments.</w:t>
            </w:r>
          </w:p>
          <w:p w14:paraId="2BF0C2BA" w14:textId="77777777" w:rsidR="009877C9" w:rsidRPr="00C91943" w:rsidRDefault="009877C9" w:rsidP="006A3BF1">
            <w:pPr>
              <w:rPr>
                <w:bCs/>
                <w:iCs/>
                <w:sz w:val="20"/>
                <w:szCs w:val="20"/>
              </w:rPr>
            </w:pPr>
          </w:p>
          <w:p w14:paraId="4E6B36B5" w14:textId="77777777" w:rsidR="009877C9" w:rsidRPr="00C91943" w:rsidRDefault="009877C9" w:rsidP="006A3BF1">
            <w:pPr>
              <w:rPr>
                <w:bCs/>
                <w:iCs/>
                <w:sz w:val="20"/>
                <w:szCs w:val="20"/>
              </w:rPr>
            </w:pPr>
            <w:r w:rsidRPr="00C91943">
              <w:rPr>
                <w:bCs/>
                <w:iCs/>
                <w:sz w:val="20"/>
                <w:szCs w:val="20"/>
              </w:rPr>
              <w:lastRenderedPageBreak/>
              <w:t>Must be staffed with CSAs dedicated our program, Monday through Friday, eight hours per day – excluding holidays – Pacific time per calendar year.</w:t>
            </w:r>
          </w:p>
          <w:p w14:paraId="021E8F21" w14:textId="77777777" w:rsidR="009877C9" w:rsidRPr="00C91943" w:rsidRDefault="009877C9" w:rsidP="006A3BF1">
            <w:pPr>
              <w:rPr>
                <w:bCs/>
                <w:iCs/>
                <w:sz w:val="20"/>
                <w:szCs w:val="20"/>
              </w:rPr>
            </w:pPr>
          </w:p>
          <w:p w14:paraId="6965A281" w14:textId="77777777" w:rsidR="009877C9" w:rsidRPr="00C91943" w:rsidRDefault="009877C9" w:rsidP="006A3BF1">
            <w:pPr>
              <w:rPr>
                <w:bCs/>
                <w:iCs/>
                <w:sz w:val="20"/>
                <w:szCs w:val="20"/>
              </w:rPr>
            </w:pPr>
            <w:r w:rsidRPr="00C91943">
              <w:rPr>
                <w:bCs/>
                <w:iCs/>
                <w:sz w:val="20"/>
                <w:szCs w:val="20"/>
              </w:rPr>
              <w:t xml:space="preserve">Call center must be sufficiently staffed to minimize caller hold time and dropped calls. </w:t>
            </w:r>
          </w:p>
          <w:p w14:paraId="7B180D92" w14:textId="77777777" w:rsidR="009877C9" w:rsidRPr="00C91943" w:rsidRDefault="009877C9" w:rsidP="006A3BF1">
            <w:pPr>
              <w:rPr>
                <w:bCs/>
                <w:iCs/>
                <w:sz w:val="20"/>
                <w:szCs w:val="20"/>
              </w:rPr>
            </w:pPr>
          </w:p>
          <w:p w14:paraId="64CDA1A8" w14:textId="12BCD4FA" w:rsidR="009877C9" w:rsidRPr="00C91943" w:rsidRDefault="009877C9" w:rsidP="006A3BF1">
            <w:pPr>
              <w:rPr>
                <w:bCs/>
                <w:iCs/>
                <w:sz w:val="20"/>
                <w:szCs w:val="20"/>
              </w:rPr>
            </w:pPr>
            <w:r w:rsidRPr="00C91943">
              <w:rPr>
                <w:bCs/>
                <w:iCs/>
                <w:sz w:val="20"/>
                <w:szCs w:val="20"/>
              </w:rPr>
              <w:t xml:space="preserve">Anticipated call volume is 10,000 calls or higher per calendar year during the contract period. </w:t>
            </w:r>
          </w:p>
          <w:p w14:paraId="71433257" w14:textId="39EF244C" w:rsidR="001119CD" w:rsidRPr="00C91943" w:rsidRDefault="001119CD" w:rsidP="006A3BF1">
            <w:pPr>
              <w:rPr>
                <w:bCs/>
                <w:iCs/>
                <w:sz w:val="20"/>
                <w:szCs w:val="20"/>
              </w:rPr>
            </w:pPr>
          </w:p>
          <w:p w14:paraId="265058A5" w14:textId="1740F29C" w:rsidR="001119CD" w:rsidRPr="00C91943" w:rsidRDefault="001119CD" w:rsidP="006A3BF1">
            <w:pPr>
              <w:rPr>
                <w:bCs/>
                <w:iCs/>
                <w:sz w:val="20"/>
                <w:szCs w:val="20"/>
              </w:rPr>
            </w:pPr>
            <w:r w:rsidRPr="00C91943">
              <w:rPr>
                <w:bCs/>
                <w:iCs/>
                <w:sz w:val="20"/>
                <w:szCs w:val="20"/>
              </w:rPr>
              <w:t>Call center must be based</w:t>
            </w:r>
            <w:r w:rsidR="006B3570" w:rsidRPr="00C91943">
              <w:rPr>
                <w:bCs/>
                <w:iCs/>
                <w:sz w:val="20"/>
                <w:szCs w:val="20"/>
              </w:rPr>
              <w:t xml:space="preserve"> </w:t>
            </w:r>
            <w:r w:rsidR="00F4161A" w:rsidRPr="00C91943">
              <w:rPr>
                <w:bCs/>
                <w:iCs/>
                <w:sz w:val="20"/>
                <w:szCs w:val="20"/>
              </w:rPr>
              <w:t xml:space="preserve">and located </w:t>
            </w:r>
            <w:r w:rsidR="006B3570" w:rsidRPr="00C91943">
              <w:rPr>
                <w:bCs/>
                <w:iCs/>
                <w:sz w:val="20"/>
                <w:szCs w:val="20"/>
              </w:rPr>
              <w:t>in the United States.</w:t>
            </w:r>
            <w:r w:rsidRPr="00C91943">
              <w:rPr>
                <w:bCs/>
                <w:iCs/>
                <w:sz w:val="20"/>
                <w:szCs w:val="20"/>
              </w:rPr>
              <w:t xml:space="preserve"> </w:t>
            </w:r>
          </w:p>
          <w:p w14:paraId="3FBFA18B" w14:textId="77777777" w:rsidR="009877C9" w:rsidRPr="00C91943" w:rsidRDefault="009877C9" w:rsidP="006A3BF1">
            <w:pPr>
              <w:rPr>
                <w:bCs/>
                <w:iCs/>
                <w:sz w:val="20"/>
                <w:szCs w:val="20"/>
              </w:rPr>
            </w:pPr>
          </w:p>
        </w:tc>
      </w:tr>
      <w:tr w:rsidR="00C87EDE" w:rsidRPr="00CE41FA" w14:paraId="27F7EE1B" w14:textId="77777777" w:rsidTr="009877C9">
        <w:trPr>
          <w:trHeight w:val="2060"/>
        </w:trPr>
        <w:tc>
          <w:tcPr>
            <w:tcW w:w="305" w:type="pct"/>
          </w:tcPr>
          <w:p w14:paraId="1ADB86AB" w14:textId="77777777" w:rsidR="009877C9" w:rsidRPr="00C91943" w:rsidRDefault="009877C9" w:rsidP="006A3BF1">
            <w:pPr>
              <w:spacing w:line="276" w:lineRule="auto"/>
              <w:rPr>
                <w:sz w:val="20"/>
                <w:szCs w:val="20"/>
              </w:rPr>
            </w:pPr>
            <w:r w:rsidRPr="00C91943">
              <w:rPr>
                <w:sz w:val="20"/>
                <w:szCs w:val="20"/>
              </w:rPr>
              <w:lastRenderedPageBreak/>
              <w:t>4</w:t>
            </w:r>
          </w:p>
        </w:tc>
        <w:tc>
          <w:tcPr>
            <w:tcW w:w="4695" w:type="pct"/>
          </w:tcPr>
          <w:p w14:paraId="72CA1740" w14:textId="4EB9E053" w:rsidR="009877C9" w:rsidRPr="00C91943" w:rsidRDefault="009877C9" w:rsidP="006A3BF1">
            <w:pPr>
              <w:rPr>
                <w:sz w:val="20"/>
                <w:szCs w:val="20"/>
              </w:rPr>
            </w:pPr>
            <w:r w:rsidRPr="00C91943">
              <w:rPr>
                <w:sz w:val="20"/>
                <w:szCs w:val="20"/>
              </w:rPr>
              <w:t xml:space="preserve">Administer Written Exam (See Section </w:t>
            </w:r>
            <w:r w:rsidR="005172A3" w:rsidRPr="00C91943">
              <w:rPr>
                <w:sz w:val="20"/>
                <w:szCs w:val="20"/>
              </w:rPr>
              <w:t>3</w:t>
            </w:r>
            <w:r w:rsidRPr="00C91943">
              <w:rPr>
                <w:sz w:val="20"/>
                <w:szCs w:val="20"/>
              </w:rPr>
              <w:t>.6)</w:t>
            </w:r>
          </w:p>
          <w:p w14:paraId="4DEAD6E1" w14:textId="77777777" w:rsidR="009877C9" w:rsidRPr="00C91943" w:rsidRDefault="009877C9" w:rsidP="006A3BF1">
            <w:pPr>
              <w:rPr>
                <w:sz w:val="20"/>
                <w:szCs w:val="20"/>
              </w:rPr>
            </w:pPr>
          </w:p>
          <w:p w14:paraId="45424D7B" w14:textId="77777777" w:rsidR="009877C9" w:rsidRPr="00C91943" w:rsidRDefault="009877C9" w:rsidP="006A3BF1">
            <w:pPr>
              <w:rPr>
                <w:sz w:val="20"/>
                <w:szCs w:val="20"/>
              </w:rPr>
            </w:pPr>
            <w:r w:rsidRPr="00C91943">
              <w:rPr>
                <w:sz w:val="20"/>
                <w:szCs w:val="20"/>
              </w:rPr>
              <w:t xml:space="preserve">Between 0 -1,000 written exams per year based solely on candidate demand. This figure does not include any re-testing which would be done at the proposer’s cost. </w:t>
            </w:r>
          </w:p>
          <w:p w14:paraId="1BA33610" w14:textId="77777777" w:rsidR="009877C9" w:rsidRPr="00C91943" w:rsidRDefault="009877C9" w:rsidP="006A3BF1">
            <w:pPr>
              <w:rPr>
                <w:sz w:val="20"/>
                <w:szCs w:val="20"/>
              </w:rPr>
            </w:pPr>
          </w:p>
          <w:p w14:paraId="5F5DB723" w14:textId="77777777" w:rsidR="009877C9" w:rsidRPr="00C91943" w:rsidRDefault="009877C9" w:rsidP="006A3BF1">
            <w:pPr>
              <w:rPr>
                <w:sz w:val="20"/>
                <w:szCs w:val="20"/>
              </w:rPr>
            </w:pPr>
            <w:r w:rsidRPr="00C91943">
              <w:rPr>
                <w:sz w:val="20"/>
                <w:szCs w:val="20"/>
              </w:rPr>
              <w:t xml:space="preserve">Candidate registration and collection of exam fees. Collection and management of historical data on exams and candidates. Administer written exams including all facilities, equipment, required staff, proctor and exam scoring services, and appeals. </w:t>
            </w:r>
          </w:p>
          <w:p w14:paraId="2947A3D1" w14:textId="77777777" w:rsidR="009877C9" w:rsidRPr="00C91943" w:rsidRDefault="009877C9" w:rsidP="006A3BF1">
            <w:pPr>
              <w:spacing w:line="276" w:lineRule="auto"/>
              <w:rPr>
                <w:sz w:val="20"/>
                <w:szCs w:val="20"/>
              </w:rPr>
            </w:pPr>
          </w:p>
          <w:p w14:paraId="3C644432" w14:textId="77777777" w:rsidR="009877C9" w:rsidRPr="00C91943" w:rsidRDefault="009877C9" w:rsidP="006A3BF1">
            <w:pPr>
              <w:rPr>
                <w:sz w:val="20"/>
                <w:szCs w:val="20"/>
              </w:rPr>
            </w:pPr>
            <w:r w:rsidRPr="00C91943">
              <w:rPr>
                <w:sz w:val="20"/>
                <w:szCs w:val="20"/>
              </w:rPr>
              <w:t xml:space="preserve">Administer Written Exams on demand by appointment. </w:t>
            </w:r>
          </w:p>
          <w:p w14:paraId="6D98FFA3" w14:textId="77777777" w:rsidR="009877C9" w:rsidRPr="00C91943" w:rsidRDefault="009877C9" w:rsidP="006A3BF1">
            <w:pPr>
              <w:spacing w:line="276" w:lineRule="auto"/>
              <w:rPr>
                <w:sz w:val="20"/>
                <w:szCs w:val="20"/>
              </w:rPr>
            </w:pPr>
          </w:p>
        </w:tc>
      </w:tr>
      <w:tr w:rsidR="00C87EDE" w:rsidRPr="00CE41FA" w14:paraId="4B7A7927" w14:textId="77777777" w:rsidTr="009877C9">
        <w:tc>
          <w:tcPr>
            <w:tcW w:w="305" w:type="pct"/>
          </w:tcPr>
          <w:p w14:paraId="473876C6" w14:textId="77777777" w:rsidR="009877C9" w:rsidRPr="00C91943" w:rsidRDefault="009877C9" w:rsidP="006A3BF1">
            <w:pPr>
              <w:spacing w:line="276" w:lineRule="auto"/>
              <w:rPr>
                <w:sz w:val="20"/>
                <w:szCs w:val="20"/>
              </w:rPr>
            </w:pPr>
            <w:r w:rsidRPr="00C91943">
              <w:rPr>
                <w:sz w:val="20"/>
                <w:szCs w:val="20"/>
              </w:rPr>
              <w:t>5</w:t>
            </w:r>
          </w:p>
        </w:tc>
        <w:tc>
          <w:tcPr>
            <w:tcW w:w="4695" w:type="pct"/>
          </w:tcPr>
          <w:p w14:paraId="5C316E08" w14:textId="4BDFA199" w:rsidR="009877C9" w:rsidRPr="00C91943" w:rsidRDefault="009877C9" w:rsidP="006A3BF1">
            <w:pPr>
              <w:rPr>
                <w:sz w:val="20"/>
                <w:szCs w:val="20"/>
              </w:rPr>
            </w:pPr>
            <w:r w:rsidRPr="00C91943">
              <w:rPr>
                <w:sz w:val="20"/>
                <w:szCs w:val="20"/>
              </w:rPr>
              <w:t xml:space="preserve">Administer Oral Proficiency Exam (OPE) (See Section </w:t>
            </w:r>
            <w:r w:rsidR="005172A3" w:rsidRPr="00C91943">
              <w:rPr>
                <w:sz w:val="20"/>
                <w:szCs w:val="20"/>
              </w:rPr>
              <w:t>3</w:t>
            </w:r>
            <w:r w:rsidRPr="00C91943">
              <w:rPr>
                <w:sz w:val="20"/>
                <w:szCs w:val="20"/>
              </w:rPr>
              <w:t>.7)</w:t>
            </w:r>
          </w:p>
          <w:p w14:paraId="6F571C85" w14:textId="77777777" w:rsidR="009877C9" w:rsidRPr="00C91943" w:rsidRDefault="009877C9" w:rsidP="006A3BF1">
            <w:pPr>
              <w:rPr>
                <w:sz w:val="20"/>
                <w:szCs w:val="20"/>
              </w:rPr>
            </w:pPr>
          </w:p>
          <w:p w14:paraId="7BEDFE91" w14:textId="77777777" w:rsidR="009877C9" w:rsidRPr="00C91943" w:rsidRDefault="009877C9" w:rsidP="006A3BF1">
            <w:pPr>
              <w:rPr>
                <w:sz w:val="20"/>
                <w:szCs w:val="20"/>
              </w:rPr>
            </w:pPr>
            <w:r w:rsidRPr="00C91943">
              <w:rPr>
                <w:sz w:val="20"/>
                <w:szCs w:val="20"/>
              </w:rPr>
              <w:t>Between 0 -500 OPE exams per year based solely on candidate demand. This figure does not include any re-testing which would be done at the proposer’s cost.</w:t>
            </w:r>
          </w:p>
          <w:p w14:paraId="744C0260" w14:textId="77777777" w:rsidR="009877C9" w:rsidRPr="00C91943" w:rsidRDefault="009877C9" w:rsidP="006A3BF1">
            <w:pPr>
              <w:rPr>
                <w:sz w:val="20"/>
                <w:szCs w:val="20"/>
              </w:rPr>
            </w:pPr>
          </w:p>
          <w:p w14:paraId="230406E7" w14:textId="77777777" w:rsidR="009877C9" w:rsidRPr="00C91943" w:rsidRDefault="009877C9" w:rsidP="006A3BF1">
            <w:pPr>
              <w:rPr>
                <w:sz w:val="20"/>
                <w:szCs w:val="20"/>
              </w:rPr>
            </w:pPr>
            <w:r w:rsidRPr="00C91943">
              <w:rPr>
                <w:sz w:val="20"/>
                <w:szCs w:val="20"/>
              </w:rPr>
              <w:t xml:space="preserve">Candidate registration and collection of exam fees. Collection and management of historical data on exams and candidates. Administer OPE including all facilities, equipment, required staff, proctor and exam scoring services, and appeals. </w:t>
            </w:r>
          </w:p>
          <w:p w14:paraId="6C89804A" w14:textId="77777777" w:rsidR="009877C9" w:rsidRPr="00C91943" w:rsidRDefault="009877C9" w:rsidP="006A3BF1">
            <w:pPr>
              <w:spacing w:line="276" w:lineRule="auto"/>
              <w:rPr>
                <w:sz w:val="20"/>
                <w:szCs w:val="20"/>
              </w:rPr>
            </w:pPr>
          </w:p>
          <w:p w14:paraId="417F1B03" w14:textId="22400ABA" w:rsidR="009877C9" w:rsidRPr="00C91943" w:rsidRDefault="009877C9" w:rsidP="006A3BF1">
            <w:pPr>
              <w:rPr>
                <w:sz w:val="20"/>
                <w:szCs w:val="20"/>
              </w:rPr>
            </w:pPr>
            <w:r w:rsidRPr="00C91943">
              <w:rPr>
                <w:sz w:val="20"/>
                <w:szCs w:val="20"/>
              </w:rPr>
              <w:t xml:space="preserve">Administer OPE Exams on demand by appointment. </w:t>
            </w:r>
          </w:p>
        </w:tc>
      </w:tr>
      <w:tr w:rsidR="00C87EDE" w:rsidRPr="00CE41FA" w14:paraId="03C1442E" w14:textId="77777777" w:rsidTr="009877C9">
        <w:tc>
          <w:tcPr>
            <w:tcW w:w="305" w:type="pct"/>
          </w:tcPr>
          <w:p w14:paraId="5210BF3C" w14:textId="77777777" w:rsidR="009877C9" w:rsidRPr="00C91943" w:rsidRDefault="009877C9" w:rsidP="006A3BF1">
            <w:pPr>
              <w:spacing w:line="276" w:lineRule="auto"/>
              <w:rPr>
                <w:sz w:val="20"/>
                <w:szCs w:val="20"/>
              </w:rPr>
            </w:pPr>
            <w:r w:rsidRPr="00C91943">
              <w:rPr>
                <w:sz w:val="20"/>
                <w:szCs w:val="20"/>
              </w:rPr>
              <w:t>6</w:t>
            </w:r>
          </w:p>
        </w:tc>
        <w:tc>
          <w:tcPr>
            <w:tcW w:w="4695" w:type="pct"/>
          </w:tcPr>
          <w:p w14:paraId="67853EAE" w14:textId="5D47556E" w:rsidR="009877C9" w:rsidRPr="00C91943" w:rsidRDefault="009877C9" w:rsidP="006A3BF1">
            <w:pPr>
              <w:rPr>
                <w:sz w:val="20"/>
                <w:szCs w:val="20"/>
              </w:rPr>
            </w:pPr>
            <w:r w:rsidRPr="00C91943">
              <w:rPr>
                <w:sz w:val="20"/>
                <w:szCs w:val="20"/>
              </w:rPr>
              <w:t xml:space="preserve">Administer Bilingual Interpreting Exam (BIE) (See section </w:t>
            </w:r>
            <w:r w:rsidR="005172A3" w:rsidRPr="00C91943">
              <w:rPr>
                <w:sz w:val="20"/>
                <w:szCs w:val="20"/>
              </w:rPr>
              <w:t>3</w:t>
            </w:r>
            <w:r w:rsidRPr="00C91943">
              <w:rPr>
                <w:sz w:val="20"/>
                <w:szCs w:val="20"/>
              </w:rPr>
              <w:t>.8)</w:t>
            </w:r>
          </w:p>
          <w:p w14:paraId="7DC289E6" w14:textId="77777777" w:rsidR="009877C9" w:rsidRPr="00C91943" w:rsidRDefault="009877C9" w:rsidP="006A3BF1">
            <w:pPr>
              <w:rPr>
                <w:sz w:val="20"/>
                <w:szCs w:val="20"/>
              </w:rPr>
            </w:pPr>
          </w:p>
          <w:p w14:paraId="2B3143F4" w14:textId="77777777" w:rsidR="009877C9" w:rsidRPr="00C91943" w:rsidRDefault="009877C9" w:rsidP="006A3BF1">
            <w:pPr>
              <w:rPr>
                <w:sz w:val="20"/>
                <w:szCs w:val="20"/>
              </w:rPr>
            </w:pPr>
            <w:r w:rsidRPr="00C91943">
              <w:rPr>
                <w:sz w:val="20"/>
                <w:szCs w:val="20"/>
              </w:rPr>
              <w:t>Between 0 - 600 BIE exams per year based solely on candidate demand. Figure does not include re-testing which would be done at the proposer’s cost.</w:t>
            </w:r>
          </w:p>
          <w:p w14:paraId="1C08A3D0" w14:textId="77777777" w:rsidR="009877C9" w:rsidRPr="00C91943" w:rsidRDefault="009877C9" w:rsidP="006A3BF1">
            <w:pPr>
              <w:rPr>
                <w:sz w:val="20"/>
                <w:szCs w:val="20"/>
              </w:rPr>
            </w:pPr>
          </w:p>
          <w:p w14:paraId="12811092" w14:textId="77777777" w:rsidR="009877C9" w:rsidRPr="00C91943" w:rsidRDefault="009877C9" w:rsidP="006A3BF1">
            <w:pPr>
              <w:rPr>
                <w:sz w:val="20"/>
                <w:szCs w:val="20"/>
              </w:rPr>
            </w:pPr>
            <w:r w:rsidRPr="00C91943">
              <w:rPr>
                <w:sz w:val="20"/>
                <w:szCs w:val="20"/>
              </w:rPr>
              <w:t>Candidate registration and collection of exam fees. Collection and management of historical data on exams and candidates. All candidate communications and exam scheduling.</w:t>
            </w:r>
          </w:p>
          <w:p w14:paraId="7C6578BE" w14:textId="77777777" w:rsidR="009877C9" w:rsidRPr="00C91943" w:rsidRDefault="009877C9" w:rsidP="006A3BF1">
            <w:pPr>
              <w:rPr>
                <w:sz w:val="20"/>
                <w:szCs w:val="20"/>
              </w:rPr>
            </w:pPr>
          </w:p>
          <w:p w14:paraId="5BD60AB5" w14:textId="77777777" w:rsidR="009877C9" w:rsidRPr="00C91943" w:rsidRDefault="009877C9" w:rsidP="006A3BF1">
            <w:pPr>
              <w:rPr>
                <w:sz w:val="20"/>
                <w:szCs w:val="20"/>
              </w:rPr>
            </w:pPr>
            <w:r w:rsidRPr="00C91943">
              <w:rPr>
                <w:sz w:val="20"/>
                <w:szCs w:val="20"/>
              </w:rPr>
              <w:t>Administer BIE including all facilities, equipment, required staff, proctor and rater services, exam scoring, and appeals.</w:t>
            </w:r>
          </w:p>
          <w:p w14:paraId="3D659AFE" w14:textId="77777777" w:rsidR="009877C9" w:rsidRPr="00C91943" w:rsidRDefault="009877C9" w:rsidP="006A3BF1">
            <w:pPr>
              <w:rPr>
                <w:sz w:val="20"/>
                <w:szCs w:val="20"/>
              </w:rPr>
            </w:pPr>
          </w:p>
        </w:tc>
      </w:tr>
      <w:tr w:rsidR="00C87EDE" w:rsidRPr="00CE41FA" w14:paraId="06D3EC44" w14:textId="77777777" w:rsidTr="009877C9">
        <w:tc>
          <w:tcPr>
            <w:tcW w:w="305" w:type="pct"/>
          </w:tcPr>
          <w:p w14:paraId="2AAFA018" w14:textId="77777777" w:rsidR="009877C9" w:rsidRPr="00C91943" w:rsidRDefault="009877C9" w:rsidP="006A3BF1">
            <w:pPr>
              <w:spacing w:line="276" w:lineRule="auto"/>
              <w:rPr>
                <w:sz w:val="20"/>
                <w:szCs w:val="20"/>
              </w:rPr>
            </w:pPr>
            <w:r w:rsidRPr="00C91943">
              <w:rPr>
                <w:sz w:val="20"/>
                <w:szCs w:val="20"/>
              </w:rPr>
              <w:t>7</w:t>
            </w:r>
          </w:p>
        </w:tc>
        <w:tc>
          <w:tcPr>
            <w:tcW w:w="4695" w:type="pct"/>
          </w:tcPr>
          <w:p w14:paraId="2E9D8406" w14:textId="177D0DE4" w:rsidR="009877C9" w:rsidRPr="00C91943" w:rsidRDefault="00CF60E4" w:rsidP="006A3BF1">
            <w:pPr>
              <w:rPr>
                <w:sz w:val="20"/>
                <w:szCs w:val="20"/>
                <w:highlight w:val="yellow"/>
              </w:rPr>
            </w:pPr>
            <w:r w:rsidRPr="00C91943">
              <w:rPr>
                <w:sz w:val="20"/>
                <w:szCs w:val="20"/>
              </w:rPr>
              <w:t xml:space="preserve">Exam Administration Report </w:t>
            </w:r>
            <w:r w:rsidR="009877C9" w:rsidRPr="00C91943">
              <w:rPr>
                <w:sz w:val="20"/>
                <w:szCs w:val="20"/>
              </w:rPr>
              <w:t xml:space="preserve">(See Section </w:t>
            </w:r>
            <w:r w:rsidR="001F6144" w:rsidRPr="00C91943">
              <w:rPr>
                <w:sz w:val="20"/>
                <w:szCs w:val="20"/>
              </w:rPr>
              <w:t>3.12</w:t>
            </w:r>
            <w:r w:rsidR="009877C9" w:rsidRPr="00C91943">
              <w:rPr>
                <w:sz w:val="20"/>
                <w:szCs w:val="20"/>
              </w:rPr>
              <w:t>)</w:t>
            </w:r>
          </w:p>
          <w:p w14:paraId="6BDEA2B5" w14:textId="77777777" w:rsidR="009877C9" w:rsidRPr="00C91943" w:rsidRDefault="009877C9" w:rsidP="006A3BF1">
            <w:pPr>
              <w:rPr>
                <w:sz w:val="20"/>
                <w:szCs w:val="20"/>
              </w:rPr>
            </w:pPr>
          </w:p>
          <w:p w14:paraId="5714F35D" w14:textId="5FFD7C59" w:rsidR="009877C9" w:rsidRPr="00C91943" w:rsidRDefault="00CF60E4" w:rsidP="006A3BF1">
            <w:pPr>
              <w:rPr>
                <w:sz w:val="20"/>
                <w:szCs w:val="20"/>
              </w:rPr>
            </w:pPr>
            <w:r w:rsidRPr="00C91943">
              <w:rPr>
                <w:sz w:val="20"/>
                <w:szCs w:val="20"/>
              </w:rPr>
              <w:t xml:space="preserve">Data analysis to create </w:t>
            </w:r>
            <w:r w:rsidR="009877C9" w:rsidRPr="00C91943">
              <w:rPr>
                <w:sz w:val="20"/>
                <w:szCs w:val="20"/>
              </w:rPr>
              <w:t xml:space="preserve">“Big picture” report of all exam administration activity that the Judicial Council can use for program management decision making. Report should provide total exams administered by exam type, exam location, language, as well as exam scores and score distribution, appeals, status of appeals, etc. </w:t>
            </w:r>
          </w:p>
          <w:p w14:paraId="59C90921" w14:textId="77777777" w:rsidR="009877C9" w:rsidRPr="00C91943" w:rsidRDefault="009877C9" w:rsidP="006A3BF1">
            <w:pPr>
              <w:rPr>
                <w:sz w:val="20"/>
                <w:szCs w:val="20"/>
              </w:rPr>
            </w:pPr>
          </w:p>
          <w:p w14:paraId="107028BC" w14:textId="77777777" w:rsidR="009877C9" w:rsidRPr="00C91943" w:rsidRDefault="009877C9" w:rsidP="006A3BF1">
            <w:pPr>
              <w:rPr>
                <w:sz w:val="20"/>
                <w:szCs w:val="20"/>
              </w:rPr>
            </w:pPr>
            <w:r w:rsidRPr="00C91943">
              <w:rPr>
                <w:sz w:val="20"/>
                <w:szCs w:val="20"/>
              </w:rPr>
              <w:t>A management summary report to be used for program decision making and marketing to potential candidates and near passers.</w:t>
            </w:r>
          </w:p>
          <w:p w14:paraId="39D75D6F" w14:textId="77777777" w:rsidR="009877C9" w:rsidRPr="00C91943" w:rsidRDefault="009877C9" w:rsidP="006A3BF1">
            <w:pPr>
              <w:rPr>
                <w:sz w:val="20"/>
                <w:szCs w:val="20"/>
              </w:rPr>
            </w:pPr>
          </w:p>
          <w:p w14:paraId="16283A74" w14:textId="77777777" w:rsidR="009877C9" w:rsidRPr="00C91943" w:rsidRDefault="009877C9" w:rsidP="006A3BF1">
            <w:pPr>
              <w:rPr>
                <w:sz w:val="20"/>
                <w:szCs w:val="20"/>
              </w:rPr>
            </w:pPr>
            <w:r w:rsidRPr="00C91943">
              <w:rPr>
                <w:sz w:val="20"/>
                <w:szCs w:val="20"/>
              </w:rPr>
              <w:t>This report must include all exam appeals along with status and/or appeal disposition.</w:t>
            </w:r>
          </w:p>
          <w:p w14:paraId="2057206D" w14:textId="77777777" w:rsidR="009877C9" w:rsidRPr="00C91943" w:rsidRDefault="009877C9" w:rsidP="006A3BF1">
            <w:pPr>
              <w:rPr>
                <w:sz w:val="20"/>
                <w:szCs w:val="20"/>
              </w:rPr>
            </w:pPr>
          </w:p>
          <w:p w14:paraId="4983B67C" w14:textId="3C1D9A66" w:rsidR="009877C9" w:rsidRPr="00C91943" w:rsidRDefault="00721BA7" w:rsidP="006A3BF1">
            <w:pPr>
              <w:rPr>
                <w:sz w:val="20"/>
                <w:szCs w:val="20"/>
              </w:rPr>
            </w:pPr>
            <w:r w:rsidRPr="00C91943">
              <w:rPr>
                <w:sz w:val="20"/>
                <w:szCs w:val="20"/>
              </w:rPr>
              <w:t xml:space="preserve">Proposer </w:t>
            </w:r>
            <w:r w:rsidR="009877C9" w:rsidRPr="00C91943">
              <w:rPr>
                <w:sz w:val="20"/>
                <w:szCs w:val="20"/>
              </w:rPr>
              <w:t>must handle all exam appeals for all exam types.</w:t>
            </w:r>
          </w:p>
          <w:p w14:paraId="5CFC986C" w14:textId="77777777" w:rsidR="009877C9" w:rsidRPr="00C91943" w:rsidRDefault="009877C9" w:rsidP="006A3BF1">
            <w:pPr>
              <w:rPr>
                <w:sz w:val="20"/>
                <w:szCs w:val="20"/>
              </w:rPr>
            </w:pPr>
          </w:p>
          <w:p w14:paraId="61705E38" w14:textId="77777777" w:rsidR="009877C9" w:rsidRPr="00C91943" w:rsidRDefault="009877C9" w:rsidP="006A3BF1">
            <w:pPr>
              <w:rPr>
                <w:sz w:val="20"/>
                <w:szCs w:val="20"/>
              </w:rPr>
            </w:pPr>
            <w:r w:rsidRPr="00C91943">
              <w:rPr>
                <w:sz w:val="20"/>
                <w:szCs w:val="20"/>
              </w:rPr>
              <w:t xml:space="preserve">Receive, </w:t>
            </w:r>
            <w:proofErr w:type="gramStart"/>
            <w:r w:rsidRPr="00C91943">
              <w:rPr>
                <w:sz w:val="20"/>
                <w:szCs w:val="20"/>
              </w:rPr>
              <w:t>evaluate</w:t>
            </w:r>
            <w:proofErr w:type="gramEnd"/>
            <w:r w:rsidRPr="00C91943">
              <w:rPr>
                <w:sz w:val="20"/>
                <w:szCs w:val="20"/>
              </w:rPr>
              <w:t xml:space="preserve"> and investigate all appeals. </w:t>
            </w:r>
          </w:p>
          <w:p w14:paraId="2EDB7545" w14:textId="77777777" w:rsidR="009877C9" w:rsidRPr="00C91943" w:rsidRDefault="009877C9" w:rsidP="006A3BF1">
            <w:pPr>
              <w:rPr>
                <w:sz w:val="20"/>
                <w:szCs w:val="20"/>
              </w:rPr>
            </w:pPr>
          </w:p>
          <w:p w14:paraId="342E9343" w14:textId="169CB8C5" w:rsidR="009877C9" w:rsidRPr="00C91943" w:rsidRDefault="009877C9" w:rsidP="006A3BF1">
            <w:pPr>
              <w:rPr>
                <w:sz w:val="20"/>
                <w:szCs w:val="20"/>
                <w:highlight w:val="yellow"/>
              </w:rPr>
            </w:pPr>
            <w:r w:rsidRPr="00C91943">
              <w:rPr>
                <w:sz w:val="20"/>
                <w:szCs w:val="20"/>
              </w:rPr>
              <w:t xml:space="preserve">Handle all communication between </w:t>
            </w:r>
            <w:r w:rsidR="00721BA7" w:rsidRPr="00C91943">
              <w:rPr>
                <w:sz w:val="20"/>
                <w:szCs w:val="20"/>
              </w:rPr>
              <w:t xml:space="preserve">proposer </w:t>
            </w:r>
            <w:r w:rsidRPr="00C91943">
              <w:rPr>
                <w:sz w:val="20"/>
                <w:szCs w:val="20"/>
              </w:rPr>
              <w:t xml:space="preserve">and candidate, as well as the </w:t>
            </w:r>
            <w:r w:rsidR="00721BA7" w:rsidRPr="00C91943">
              <w:rPr>
                <w:sz w:val="20"/>
                <w:szCs w:val="20"/>
              </w:rPr>
              <w:t xml:space="preserve">proposer </w:t>
            </w:r>
            <w:r w:rsidRPr="00C91943">
              <w:rPr>
                <w:sz w:val="20"/>
                <w:szCs w:val="20"/>
              </w:rPr>
              <w:t>and the Judicial Council. Resolve the appeal and communicate the final disposition to the candidate and the Judicial Council. Coordinate any input required from the Judicial Council during the appeals process.</w:t>
            </w:r>
          </w:p>
          <w:p w14:paraId="5D6F56BF" w14:textId="77777777" w:rsidR="009877C9" w:rsidRPr="00C91943" w:rsidRDefault="009877C9" w:rsidP="006A3BF1">
            <w:pPr>
              <w:rPr>
                <w:sz w:val="20"/>
                <w:szCs w:val="20"/>
                <w:highlight w:val="yellow"/>
              </w:rPr>
            </w:pPr>
          </w:p>
        </w:tc>
      </w:tr>
      <w:tr w:rsidR="00C87EDE" w:rsidRPr="00CE41FA" w14:paraId="155348A0" w14:textId="77777777" w:rsidTr="009877C9">
        <w:tc>
          <w:tcPr>
            <w:tcW w:w="305" w:type="pct"/>
          </w:tcPr>
          <w:p w14:paraId="5E0FCF2F" w14:textId="77777777" w:rsidR="009877C9" w:rsidRPr="00C91943" w:rsidRDefault="009877C9" w:rsidP="006A3BF1">
            <w:pPr>
              <w:spacing w:line="276" w:lineRule="auto"/>
              <w:rPr>
                <w:sz w:val="20"/>
                <w:szCs w:val="20"/>
              </w:rPr>
            </w:pPr>
            <w:r w:rsidRPr="00C91943">
              <w:rPr>
                <w:sz w:val="20"/>
                <w:szCs w:val="20"/>
              </w:rPr>
              <w:lastRenderedPageBreak/>
              <w:t>8</w:t>
            </w:r>
          </w:p>
        </w:tc>
        <w:tc>
          <w:tcPr>
            <w:tcW w:w="4695" w:type="pct"/>
          </w:tcPr>
          <w:p w14:paraId="1F8C240E" w14:textId="071E3001" w:rsidR="009877C9" w:rsidRPr="00C91943" w:rsidRDefault="009877C9" w:rsidP="006A3BF1">
            <w:pPr>
              <w:rPr>
                <w:sz w:val="20"/>
                <w:szCs w:val="20"/>
              </w:rPr>
            </w:pPr>
            <w:r w:rsidRPr="00C91943">
              <w:rPr>
                <w:sz w:val="20"/>
                <w:szCs w:val="20"/>
              </w:rPr>
              <w:t xml:space="preserve">Ad Hoc Reporting and Data Sharing including Pathway Reports, Scoring Data, Appeals Summary, and Candidate Demographic Data Collection via survey. (See Section </w:t>
            </w:r>
            <w:r w:rsidR="005172A3" w:rsidRPr="00C91943">
              <w:rPr>
                <w:sz w:val="20"/>
                <w:szCs w:val="20"/>
              </w:rPr>
              <w:t>3</w:t>
            </w:r>
            <w:r w:rsidRPr="00C91943">
              <w:rPr>
                <w:sz w:val="20"/>
                <w:szCs w:val="20"/>
              </w:rPr>
              <w:t>.1</w:t>
            </w:r>
            <w:r w:rsidR="00F845FB" w:rsidRPr="00C91943">
              <w:rPr>
                <w:sz w:val="20"/>
                <w:szCs w:val="20"/>
              </w:rPr>
              <w:t>2.4</w:t>
            </w:r>
            <w:r w:rsidR="00F81B96" w:rsidRPr="00C91943">
              <w:rPr>
                <w:sz w:val="20"/>
                <w:szCs w:val="20"/>
              </w:rPr>
              <w:t xml:space="preserve"> and 3.2</w:t>
            </w:r>
            <w:r w:rsidRPr="00C91943">
              <w:rPr>
                <w:sz w:val="20"/>
                <w:szCs w:val="20"/>
              </w:rPr>
              <w:t>)</w:t>
            </w:r>
          </w:p>
          <w:p w14:paraId="5E4FE8BA" w14:textId="77777777" w:rsidR="009877C9" w:rsidRPr="00C91943" w:rsidRDefault="009877C9" w:rsidP="006A3BF1">
            <w:pPr>
              <w:rPr>
                <w:sz w:val="20"/>
                <w:szCs w:val="20"/>
              </w:rPr>
            </w:pPr>
          </w:p>
          <w:p w14:paraId="2F7C74B3" w14:textId="0E872979" w:rsidR="0059420E" w:rsidRPr="00C91943" w:rsidRDefault="0059420E" w:rsidP="006A3BF1">
            <w:pPr>
              <w:rPr>
                <w:sz w:val="20"/>
                <w:szCs w:val="20"/>
              </w:rPr>
            </w:pPr>
            <w:r w:rsidRPr="00C91943">
              <w:rPr>
                <w:sz w:val="20"/>
                <w:szCs w:val="20"/>
              </w:rPr>
              <w:t>Development of demographic survey questions to be administered to candidates during the exam registration process.</w:t>
            </w:r>
          </w:p>
          <w:p w14:paraId="724EBFE6" w14:textId="5224DC8E" w:rsidR="0059420E" w:rsidRPr="00C91943" w:rsidRDefault="0059420E" w:rsidP="006A3BF1">
            <w:pPr>
              <w:rPr>
                <w:sz w:val="20"/>
                <w:szCs w:val="20"/>
              </w:rPr>
            </w:pPr>
          </w:p>
          <w:p w14:paraId="6B2E131E" w14:textId="1D6307A3" w:rsidR="0059420E" w:rsidRPr="00C91943" w:rsidRDefault="0059420E" w:rsidP="006A3BF1">
            <w:pPr>
              <w:rPr>
                <w:sz w:val="20"/>
                <w:szCs w:val="20"/>
              </w:rPr>
            </w:pPr>
            <w:r w:rsidRPr="00C91943">
              <w:rPr>
                <w:sz w:val="20"/>
                <w:szCs w:val="20"/>
              </w:rPr>
              <w:t>Development of post-exam administration quality survey questions to be administered to candidates upon completion of exam</w:t>
            </w:r>
            <w:r w:rsidR="00430EE5" w:rsidRPr="00C91943">
              <w:rPr>
                <w:sz w:val="20"/>
                <w:szCs w:val="20"/>
              </w:rPr>
              <w:t>.</w:t>
            </w:r>
          </w:p>
          <w:p w14:paraId="1B4492E2" w14:textId="77777777" w:rsidR="0059420E" w:rsidRPr="00C91943" w:rsidRDefault="0059420E" w:rsidP="006A3BF1">
            <w:pPr>
              <w:rPr>
                <w:sz w:val="20"/>
                <w:szCs w:val="20"/>
              </w:rPr>
            </w:pPr>
          </w:p>
          <w:p w14:paraId="3AA017E3" w14:textId="4B77015F" w:rsidR="009877C9" w:rsidRPr="00C91943" w:rsidRDefault="009877C9" w:rsidP="006A3BF1">
            <w:pPr>
              <w:rPr>
                <w:sz w:val="20"/>
                <w:szCs w:val="20"/>
              </w:rPr>
            </w:pPr>
            <w:r w:rsidRPr="00C91943">
              <w:rPr>
                <w:sz w:val="20"/>
                <w:szCs w:val="20"/>
              </w:rPr>
              <w:t>Collection and management of historical data on exams and candidates.</w:t>
            </w:r>
          </w:p>
          <w:p w14:paraId="2AC14405" w14:textId="77777777" w:rsidR="009877C9" w:rsidRPr="00C91943" w:rsidRDefault="009877C9" w:rsidP="006A3BF1">
            <w:pPr>
              <w:rPr>
                <w:sz w:val="20"/>
                <w:szCs w:val="20"/>
              </w:rPr>
            </w:pPr>
          </w:p>
          <w:p w14:paraId="535B4483" w14:textId="77777777" w:rsidR="009877C9" w:rsidRPr="00C91943" w:rsidRDefault="009877C9" w:rsidP="006A3BF1">
            <w:pPr>
              <w:spacing w:line="276" w:lineRule="auto"/>
              <w:rPr>
                <w:sz w:val="20"/>
                <w:szCs w:val="20"/>
              </w:rPr>
            </w:pPr>
            <w:r w:rsidRPr="00C91943">
              <w:rPr>
                <w:sz w:val="20"/>
                <w:szCs w:val="20"/>
              </w:rPr>
              <w:t>Administer a candidate demographic survey during exam registration for all exam types via a standard platform so data can easily be captured prior to each exam.</w:t>
            </w:r>
          </w:p>
          <w:p w14:paraId="6F60477A" w14:textId="77777777" w:rsidR="009877C9" w:rsidRPr="00C91943" w:rsidRDefault="009877C9" w:rsidP="006A3BF1">
            <w:pPr>
              <w:spacing w:line="276" w:lineRule="auto"/>
              <w:rPr>
                <w:sz w:val="20"/>
                <w:szCs w:val="20"/>
              </w:rPr>
            </w:pPr>
          </w:p>
          <w:p w14:paraId="5BA3171E" w14:textId="5E6E2DBC" w:rsidR="009877C9" w:rsidRPr="00C91943" w:rsidRDefault="00F66869" w:rsidP="006A3BF1">
            <w:pPr>
              <w:spacing w:line="276" w:lineRule="auto"/>
              <w:rPr>
                <w:sz w:val="20"/>
                <w:szCs w:val="20"/>
              </w:rPr>
            </w:pPr>
            <w:r w:rsidRPr="00C91943">
              <w:rPr>
                <w:sz w:val="20"/>
                <w:szCs w:val="20"/>
              </w:rPr>
              <w:t xml:space="preserve">Data analysis </w:t>
            </w:r>
            <w:r w:rsidR="00CD3264" w:rsidRPr="00C91943">
              <w:rPr>
                <w:sz w:val="20"/>
                <w:szCs w:val="20"/>
              </w:rPr>
              <w:t xml:space="preserve">to provide </w:t>
            </w:r>
            <w:r w:rsidR="009877C9" w:rsidRPr="00C91943">
              <w:rPr>
                <w:sz w:val="20"/>
                <w:szCs w:val="20"/>
              </w:rPr>
              <w:t>the results to JC</w:t>
            </w:r>
            <w:r w:rsidR="00312DB4" w:rsidRPr="00C91943">
              <w:rPr>
                <w:sz w:val="20"/>
                <w:szCs w:val="20"/>
              </w:rPr>
              <w:t>C</w:t>
            </w:r>
            <w:r w:rsidR="009877C9" w:rsidRPr="00C91943">
              <w:rPr>
                <w:sz w:val="20"/>
                <w:szCs w:val="20"/>
              </w:rPr>
              <w:t xml:space="preserve"> in a summary report. </w:t>
            </w:r>
          </w:p>
          <w:p w14:paraId="1ABAC739" w14:textId="77777777" w:rsidR="009877C9" w:rsidRPr="00C91943" w:rsidRDefault="009877C9" w:rsidP="006A3BF1">
            <w:pPr>
              <w:spacing w:line="276" w:lineRule="auto"/>
              <w:rPr>
                <w:sz w:val="20"/>
                <w:szCs w:val="20"/>
              </w:rPr>
            </w:pPr>
          </w:p>
          <w:p w14:paraId="0A7989B6" w14:textId="77777777" w:rsidR="009877C9" w:rsidRPr="00C91943" w:rsidRDefault="009877C9" w:rsidP="006A3BF1">
            <w:pPr>
              <w:spacing w:line="276" w:lineRule="auto"/>
              <w:rPr>
                <w:sz w:val="20"/>
                <w:szCs w:val="20"/>
              </w:rPr>
            </w:pPr>
            <w:r w:rsidRPr="00C91943">
              <w:rPr>
                <w:sz w:val="20"/>
                <w:szCs w:val="20"/>
              </w:rPr>
              <w:t>Administer a post-exam quality and satisfaction survey to candidates after all exam types at the exam test location immediately after candidate completes the exam</w:t>
            </w:r>
          </w:p>
          <w:p w14:paraId="73A4C0D7" w14:textId="43DD66DB" w:rsidR="009877C9" w:rsidRPr="00C91943" w:rsidRDefault="009877C9" w:rsidP="006A3BF1">
            <w:pPr>
              <w:spacing w:line="276" w:lineRule="auto"/>
              <w:rPr>
                <w:sz w:val="20"/>
                <w:szCs w:val="20"/>
              </w:rPr>
            </w:pPr>
            <w:r w:rsidRPr="00C91943">
              <w:rPr>
                <w:sz w:val="20"/>
                <w:szCs w:val="20"/>
              </w:rPr>
              <w:t>Analysis of the results provided to JC</w:t>
            </w:r>
            <w:r w:rsidR="00312DB4" w:rsidRPr="00C91943">
              <w:rPr>
                <w:sz w:val="20"/>
                <w:szCs w:val="20"/>
              </w:rPr>
              <w:t>C</w:t>
            </w:r>
            <w:r w:rsidRPr="00C91943">
              <w:rPr>
                <w:sz w:val="20"/>
                <w:szCs w:val="20"/>
              </w:rPr>
              <w:t xml:space="preserve"> in a summary report. </w:t>
            </w:r>
          </w:p>
          <w:p w14:paraId="1286DB04" w14:textId="77777777" w:rsidR="009877C9" w:rsidRPr="00C91943" w:rsidRDefault="009877C9" w:rsidP="006A3BF1">
            <w:pPr>
              <w:rPr>
                <w:sz w:val="20"/>
                <w:szCs w:val="20"/>
              </w:rPr>
            </w:pPr>
          </w:p>
          <w:p w14:paraId="1F318D32" w14:textId="1FC86EAB" w:rsidR="00067231" w:rsidRPr="00C91943" w:rsidRDefault="009877C9" w:rsidP="006A3BF1">
            <w:pPr>
              <w:rPr>
                <w:sz w:val="20"/>
                <w:szCs w:val="20"/>
              </w:rPr>
            </w:pPr>
            <w:r w:rsidRPr="00C91943">
              <w:rPr>
                <w:sz w:val="20"/>
                <w:szCs w:val="20"/>
              </w:rPr>
              <w:t>Provide raw candidate demographic data to JC</w:t>
            </w:r>
            <w:r w:rsidR="00312DB4" w:rsidRPr="00C91943">
              <w:rPr>
                <w:sz w:val="20"/>
                <w:szCs w:val="20"/>
              </w:rPr>
              <w:t>C</w:t>
            </w:r>
            <w:r w:rsidRPr="00C91943">
              <w:rPr>
                <w:sz w:val="20"/>
                <w:szCs w:val="20"/>
              </w:rPr>
              <w:t xml:space="preserve"> in a data file on request.</w:t>
            </w:r>
          </w:p>
          <w:p w14:paraId="67851AA6" w14:textId="77777777" w:rsidR="009877C9" w:rsidRPr="00C91943" w:rsidRDefault="009877C9" w:rsidP="006A3BF1">
            <w:pPr>
              <w:rPr>
                <w:sz w:val="20"/>
                <w:szCs w:val="20"/>
              </w:rPr>
            </w:pPr>
          </w:p>
        </w:tc>
      </w:tr>
      <w:tr w:rsidR="00C87EDE" w:rsidRPr="00CE41FA" w14:paraId="19A213E1" w14:textId="77777777" w:rsidTr="009877C9">
        <w:tc>
          <w:tcPr>
            <w:tcW w:w="305" w:type="pct"/>
          </w:tcPr>
          <w:p w14:paraId="1C2D2ED7" w14:textId="0CF77D3E" w:rsidR="009877C9" w:rsidRPr="00C91943" w:rsidRDefault="00A245F1" w:rsidP="006A3BF1">
            <w:pPr>
              <w:spacing w:line="276" w:lineRule="auto"/>
              <w:rPr>
                <w:sz w:val="20"/>
                <w:szCs w:val="20"/>
              </w:rPr>
            </w:pPr>
            <w:r w:rsidRPr="00C91943">
              <w:rPr>
                <w:sz w:val="20"/>
                <w:szCs w:val="20"/>
              </w:rPr>
              <w:t>9</w:t>
            </w:r>
          </w:p>
        </w:tc>
        <w:tc>
          <w:tcPr>
            <w:tcW w:w="4695" w:type="pct"/>
          </w:tcPr>
          <w:p w14:paraId="0C6AB0B8" w14:textId="1F867991" w:rsidR="009877C9" w:rsidRPr="00C91943" w:rsidRDefault="009877C9" w:rsidP="006A3BF1">
            <w:pPr>
              <w:rPr>
                <w:sz w:val="20"/>
                <w:szCs w:val="20"/>
              </w:rPr>
            </w:pPr>
            <w:r w:rsidRPr="00C91943">
              <w:rPr>
                <w:sz w:val="20"/>
                <w:szCs w:val="20"/>
              </w:rPr>
              <w:t xml:space="preserve">Exam Assessment &amp; Maintenance (Section </w:t>
            </w:r>
            <w:r w:rsidR="005575AF" w:rsidRPr="00C91943">
              <w:rPr>
                <w:sz w:val="20"/>
                <w:szCs w:val="20"/>
              </w:rPr>
              <w:t>3.10</w:t>
            </w:r>
            <w:r w:rsidRPr="00C91943">
              <w:rPr>
                <w:sz w:val="20"/>
                <w:szCs w:val="20"/>
              </w:rPr>
              <w:t>)</w:t>
            </w:r>
          </w:p>
          <w:p w14:paraId="740A48AD" w14:textId="77777777" w:rsidR="009877C9" w:rsidRPr="00C91943" w:rsidRDefault="009877C9" w:rsidP="006A3BF1">
            <w:pPr>
              <w:rPr>
                <w:sz w:val="20"/>
                <w:szCs w:val="20"/>
              </w:rPr>
            </w:pPr>
          </w:p>
          <w:p w14:paraId="4992F9C7" w14:textId="1652B118" w:rsidR="009877C9" w:rsidRPr="00C91943" w:rsidRDefault="009877C9" w:rsidP="006A3BF1">
            <w:pPr>
              <w:rPr>
                <w:sz w:val="20"/>
                <w:szCs w:val="20"/>
              </w:rPr>
            </w:pPr>
            <w:r w:rsidRPr="00C91943">
              <w:rPr>
                <w:sz w:val="20"/>
                <w:szCs w:val="20"/>
              </w:rPr>
              <w:t>If requested by the Judicial Council, update a California-only BIE exam. Updated exam will be the intellectual property of the JC</w:t>
            </w:r>
            <w:r w:rsidR="00312DB4" w:rsidRPr="00C91943">
              <w:rPr>
                <w:sz w:val="20"/>
                <w:szCs w:val="20"/>
              </w:rPr>
              <w:t>C</w:t>
            </w:r>
            <w:r w:rsidRPr="00C91943">
              <w:rPr>
                <w:sz w:val="20"/>
                <w:szCs w:val="20"/>
              </w:rPr>
              <w:t xml:space="preserve"> and may not be used by any other states.</w:t>
            </w:r>
          </w:p>
          <w:p w14:paraId="2685148C" w14:textId="77777777" w:rsidR="009877C9" w:rsidRPr="00C91943" w:rsidRDefault="009877C9" w:rsidP="006A3BF1">
            <w:pPr>
              <w:rPr>
                <w:sz w:val="20"/>
                <w:szCs w:val="20"/>
              </w:rPr>
            </w:pPr>
          </w:p>
          <w:p w14:paraId="5A71FCC0" w14:textId="0DE853FF" w:rsidR="009877C9" w:rsidRPr="00C91943" w:rsidRDefault="009877C9" w:rsidP="006A3BF1">
            <w:pPr>
              <w:rPr>
                <w:sz w:val="20"/>
                <w:szCs w:val="20"/>
              </w:rPr>
            </w:pPr>
            <w:r w:rsidRPr="00C91943">
              <w:rPr>
                <w:sz w:val="20"/>
                <w:szCs w:val="20"/>
              </w:rPr>
              <w:t xml:space="preserve">Exam Assessment and Maintenance includes </w:t>
            </w:r>
            <w:r w:rsidR="00FD7C13" w:rsidRPr="00C91943">
              <w:rPr>
                <w:sz w:val="20"/>
                <w:szCs w:val="20"/>
              </w:rPr>
              <w:t>all field testing and pre-publication</w:t>
            </w:r>
            <w:r w:rsidRPr="00C91943">
              <w:rPr>
                <w:sz w:val="20"/>
                <w:szCs w:val="20"/>
              </w:rPr>
              <w:t xml:space="preserve"> activities required. </w:t>
            </w:r>
            <w:r w:rsidR="00BB65B0" w:rsidRPr="00C91943">
              <w:rPr>
                <w:sz w:val="20"/>
                <w:szCs w:val="20"/>
              </w:rPr>
              <w:br/>
            </w:r>
          </w:p>
        </w:tc>
      </w:tr>
      <w:tr w:rsidR="00C87EDE" w:rsidRPr="002E57DB" w14:paraId="14D3E822" w14:textId="77777777" w:rsidTr="009877C9">
        <w:tc>
          <w:tcPr>
            <w:tcW w:w="305" w:type="pct"/>
          </w:tcPr>
          <w:p w14:paraId="559ACF33" w14:textId="61BF357C" w:rsidR="009877C9" w:rsidRPr="00C91943" w:rsidRDefault="00A245F1" w:rsidP="006A3BF1">
            <w:pPr>
              <w:spacing w:line="276" w:lineRule="auto"/>
              <w:rPr>
                <w:sz w:val="20"/>
                <w:szCs w:val="20"/>
              </w:rPr>
            </w:pPr>
            <w:r w:rsidRPr="00C91943">
              <w:rPr>
                <w:sz w:val="20"/>
                <w:szCs w:val="20"/>
              </w:rPr>
              <w:t>10</w:t>
            </w:r>
          </w:p>
        </w:tc>
        <w:tc>
          <w:tcPr>
            <w:tcW w:w="4695" w:type="pct"/>
          </w:tcPr>
          <w:p w14:paraId="2F0BB377" w14:textId="34ED1905" w:rsidR="009877C9" w:rsidRPr="00C91943" w:rsidRDefault="009877C9" w:rsidP="006A3BF1">
            <w:pPr>
              <w:rPr>
                <w:sz w:val="20"/>
                <w:szCs w:val="20"/>
              </w:rPr>
            </w:pPr>
            <w:r w:rsidRPr="00C91943">
              <w:rPr>
                <w:sz w:val="20"/>
                <w:szCs w:val="20"/>
              </w:rPr>
              <w:t xml:space="preserve">New Exam Development (See Section </w:t>
            </w:r>
            <w:r w:rsidR="005575AF" w:rsidRPr="00C91943">
              <w:rPr>
                <w:sz w:val="20"/>
                <w:szCs w:val="20"/>
              </w:rPr>
              <w:t>3.9</w:t>
            </w:r>
            <w:r w:rsidRPr="00C91943">
              <w:rPr>
                <w:sz w:val="20"/>
                <w:szCs w:val="20"/>
              </w:rPr>
              <w:t>)</w:t>
            </w:r>
          </w:p>
          <w:p w14:paraId="6EF0B132" w14:textId="77777777" w:rsidR="009877C9" w:rsidRPr="00C91943" w:rsidRDefault="009877C9" w:rsidP="006A3BF1">
            <w:pPr>
              <w:rPr>
                <w:sz w:val="20"/>
                <w:szCs w:val="20"/>
              </w:rPr>
            </w:pPr>
          </w:p>
          <w:p w14:paraId="22CACA9F" w14:textId="7D60B42A" w:rsidR="009877C9" w:rsidRPr="00C91943" w:rsidRDefault="009877C9" w:rsidP="006A3BF1">
            <w:pPr>
              <w:rPr>
                <w:sz w:val="20"/>
                <w:szCs w:val="20"/>
              </w:rPr>
            </w:pPr>
            <w:r w:rsidRPr="00C91943">
              <w:rPr>
                <w:sz w:val="20"/>
                <w:szCs w:val="20"/>
              </w:rPr>
              <w:t>If requested by the Judicial Council, develop a new BIE exam that will be the intellectual property of the JC</w:t>
            </w:r>
            <w:r w:rsidR="00312DB4" w:rsidRPr="00C91943">
              <w:rPr>
                <w:sz w:val="20"/>
                <w:szCs w:val="20"/>
              </w:rPr>
              <w:t>C</w:t>
            </w:r>
            <w:r w:rsidRPr="00C91943">
              <w:rPr>
                <w:sz w:val="20"/>
                <w:szCs w:val="20"/>
              </w:rPr>
              <w:t xml:space="preserve"> and may not be used by any other states.</w:t>
            </w:r>
          </w:p>
          <w:p w14:paraId="58CBE830" w14:textId="77777777" w:rsidR="009877C9" w:rsidRPr="00C91943" w:rsidRDefault="009877C9" w:rsidP="006A3BF1">
            <w:pPr>
              <w:rPr>
                <w:sz w:val="20"/>
                <w:szCs w:val="20"/>
              </w:rPr>
            </w:pPr>
          </w:p>
          <w:p w14:paraId="2A257B67" w14:textId="770E58A3" w:rsidR="00D63876" w:rsidRPr="00C91943" w:rsidRDefault="009877C9" w:rsidP="006A3BF1">
            <w:pPr>
              <w:rPr>
                <w:sz w:val="20"/>
                <w:szCs w:val="20"/>
              </w:rPr>
            </w:pPr>
            <w:r w:rsidRPr="00C91943">
              <w:rPr>
                <w:sz w:val="20"/>
                <w:szCs w:val="20"/>
              </w:rPr>
              <w:t xml:space="preserve">Exam Development includes any </w:t>
            </w:r>
            <w:r w:rsidR="0029249F" w:rsidRPr="00C91943">
              <w:rPr>
                <w:sz w:val="20"/>
                <w:szCs w:val="20"/>
              </w:rPr>
              <w:t>all-field</w:t>
            </w:r>
            <w:r w:rsidR="00FD7C13" w:rsidRPr="00C91943">
              <w:rPr>
                <w:sz w:val="20"/>
                <w:szCs w:val="20"/>
              </w:rPr>
              <w:t xml:space="preserve"> testing and pre-publication </w:t>
            </w:r>
            <w:r w:rsidRPr="00C91943">
              <w:rPr>
                <w:sz w:val="20"/>
                <w:szCs w:val="20"/>
              </w:rPr>
              <w:t xml:space="preserve">activities required.  </w:t>
            </w:r>
          </w:p>
          <w:p w14:paraId="21975CA5" w14:textId="2BEFD0AE" w:rsidR="00093385" w:rsidRPr="00C91943" w:rsidRDefault="00093385" w:rsidP="006A3BF1">
            <w:pPr>
              <w:rPr>
                <w:sz w:val="20"/>
                <w:szCs w:val="20"/>
              </w:rPr>
            </w:pPr>
          </w:p>
        </w:tc>
      </w:tr>
    </w:tbl>
    <w:p w14:paraId="650D79AD" w14:textId="34415ABD" w:rsidR="00BC483C" w:rsidRDefault="00BC483C" w:rsidP="00A66969">
      <w:pPr>
        <w:widowControl w:val="0"/>
        <w:ind w:left="720"/>
        <w:rPr>
          <w:bCs/>
        </w:rPr>
      </w:pPr>
    </w:p>
    <w:p w14:paraId="4A42DC07" w14:textId="77777777" w:rsidR="00BC483C" w:rsidRDefault="00BC483C">
      <w:pPr>
        <w:spacing w:line="276" w:lineRule="auto"/>
        <w:rPr>
          <w:bCs/>
        </w:rPr>
      </w:pPr>
      <w:r>
        <w:rPr>
          <w:bCs/>
        </w:rPr>
        <w:br w:type="page"/>
      </w:r>
    </w:p>
    <w:p w14:paraId="5327AEF5" w14:textId="77777777" w:rsidR="002B5630" w:rsidRPr="00C91943" w:rsidRDefault="002B5630" w:rsidP="002B5630">
      <w:pPr>
        <w:pStyle w:val="Heading1"/>
        <w:rPr>
          <w:rFonts w:asciiTheme="minorHAnsi" w:hAnsiTheme="minorHAnsi" w:cstheme="minorHAnsi"/>
          <w:sz w:val="24"/>
          <w:szCs w:val="24"/>
        </w:rPr>
      </w:pPr>
      <w:bookmarkStart w:id="15" w:name="_Toc115879316"/>
      <w:r w:rsidRPr="00C91943">
        <w:rPr>
          <w:rFonts w:asciiTheme="minorHAnsi" w:hAnsiTheme="minorHAnsi" w:cstheme="minorHAnsi"/>
          <w:sz w:val="24"/>
          <w:szCs w:val="24"/>
        </w:rPr>
        <w:lastRenderedPageBreak/>
        <w:t>4.0</w:t>
      </w:r>
      <w:r w:rsidRPr="00C91943">
        <w:rPr>
          <w:rFonts w:asciiTheme="minorHAnsi" w:hAnsiTheme="minorHAnsi" w:cstheme="minorHAnsi"/>
          <w:sz w:val="24"/>
          <w:szCs w:val="24"/>
        </w:rPr>
        <w:tab/>
        <w:t>TIMELINE FOR THIS RFP</w:t>
      </w:r>
      <w:bookmarkEnd w:id="15"/>
    </w:p>
    <w:p w14:paraId="346FDD2C" w14:textId="77777777" w:rsidR="002B5630" w:rsidRPr="00D74462" w:rsidRDefault="002B5630" w:rsidP="002B5630">
      <w:pPr>
        <w:widowControl w:val="0"/>
        <w:rPr>
          <w:bCs/>
        </w:rPr>
      </w:pPr>
    </w:p>
    <w:p w14:paraId="4CB4E7A6" w14:textId="2D75ACDE" w:rsidR="002B5630" w:rsidRDefault="002B5630" w:rsidP="002B5630">
      <w:pPr>
        <w:widowControl w:val="0"/>
        <w:ind w:left="720"/>
        <w:rPr>
          <w:bCs/>
        </w:rPr>
      </w:pPr>
      <w:r w:rsidRPr="00D74462">
        <w:rPr>
          <w:bCs/>
        </w:rPr>
        <w:t xml:space="preserve">The </w:t>
      </w:r>
      <w:r>
        <w:rPr>
          <w:bCs/>
        </w:rPr>
        <w:t>JBE</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JBE</w:t>
      </w:r>
      <w:r w:rsidRPr="00D74462">
        <w:rPr>
          <w:bCs/>
        </w:rPr>
        <w:t>.</w:t>
      </w:r>
      <w:r>
        <w:rPr>
          <w:bCs/>
        </w:rPr>
        <w:t xml:space="preserve"> </w:t>
      </w:r>
      <w:r>
        <w:rPr>
          <w:bCs/>
        </w:rPr>
        <w:br/>
      </w:r>
      <w:r>
        <w:rPr>
          <w:bCs/>
        </w:rPr>
        <w:br/>
      </w:r>
    </w:p>
    <w:tbl>
      <w:tblPr>
        <w:tblW w:w="8658"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9"/>
        <w:gridCol w:w="4099"/>
      </w:tblGrid>
      <w:tr w:rsidR="00A66969" w:rsidRPr="003B7ABC" w14:paraId="72F254A1" w14:textId="77777777" w:rsidTr="00EA085B">
        <w:trPr>
          <w:trHeight w:val="485"/>
          <w:tblHeader/>
        </w:trPr>
        <w:tc>
          <w:tcPr>
            <w:tcW w:w="4559" w:type="dxa"/>
            <w:shd w:val="clear" w:color="auto" w:fill="E6E6E6"/>
            <w:vAlign w:val="center"/>
          </w:tcPr>
          <w:p w14:paraId="35607A57" w14:textId="77777777" w:rsidR="00A66969" w:rsidRPr="00D77FEF" w:rsidRDefault="00A66969" w:rsidP="00EA085B">
            <w:pPr>
              <w:widowControl w:val="0"/>
              <w:tabs>
                <w:tab w:val="left" w:pos="6354"/>
              </w:tabs>
              <w:ind w:right="-18"/>
              <w:jc w:val="center"/>
              <w:rPr>
                <w:b/>
                <w:bCs/>
                <w:color w:val="000000"/>
              </w:rPr>
            </w:pPr>
            <w:r w:rsidRPr="00D77FEF">
              <w:rPr>
                <w:b/>
                <w:bCs/>
                <w:color w:val="000000"/>
              </w:rPr>
              <w:t>EVENT</w:t>
            </w:r>
          </w:p>
        </w:tc>
        <w:tc>
          <w:tcPr>
            <w:tcW w:w="4099" w:type="dxa"/>
            <w:shd w:val="clear" w:color="auto" w:fill="E6E6E6"/>
            <w:vAlign w:val="center"/>
          </w:tcPr>
          <w:p w14:paraId="51422E2D" w14:textId="77777777" w:rsidR="00A66969" w:rsidRPr="00D77FEF" w:rsidRDefault="00A66969" w:rsidP="00EA085B">
            <w:pPr>
              <w:widowControl w:val="0"/>
              <w:ind w:left="-108" w:right="-108"/>
              <w:jc w:val="center"/>
              <w:rPr>
                <w:b/>
                <w:bCs/>
                <w:color w:val="000000"/>
                <w:sz w:val="22"/>
                <w:szCs w:val="22"/>
              </w:rPr>
            </w:pPr>
            <w:r w:rsidRPr="00D77FEF">
              <w:rPr>
                <w:b/>
                <w:bCs/>
                <w:color w:val="000000"/>
                <w:sz w:val="22"/>
                <w:szCs w:val="22"/>
              </w:rPr>
              <w:t>DATE</w:t>
            </w:r>
          </w:p>
        </w:tc>
      </w:tr>
      <w:tr w:rsidR="00A66969" w:rsidRPr="003B7ABC" w14:paraId="2F3133FA" w14:textId="77777777" w:rsidTr="00EA085B">
        <w:trPr>
          <w:trHeight w:val="575"/>
        </w:trPr>
        <w:tc>
          <w:tcPr>
            <w:tcW w:w="4559" w:type="dxa"/>
            <w:vAlign w:val="center"/>
          </w:tcPr>
          <w:p w14:paraId="55A58DFC" w14:textId="77777777" w:rsidR="00A66969" w:rsidRPr="00A00C4E" w:rsidRDefault="00A66969" w:rsidP="00EA085B">
            <w:pPr>
              <w:widowControl w:val="0"/>
              <w:rPr>
                <w:b/>
                <w:bCs/>
              </w:rPr>
            </w:pPr>
            <w:r w:rsidRPr="00A00C4E">
              <w:rPr>
                <w:bCs/>
              </w:rPr>
              <w:t>RFP issued</w:t>
            </w:r>
          </w:p>
        </w:tc>
        <w:tc>
          <w:tcPr>
            <w:tcW w:w="4099" w:type="dxa"/>
            <w:shd w:val="clear" w:color="auto" w:fill="auto"/>
          </w:tcPr>
          <w:p w14:paraId="4B44F328" w14:textId="4B7AF0D7" w:rsidR="00A66969" w:rsidRPr="00EE46A3" w:rsidRDefault="00CE5E94" w:rsidP="00EA085B">
            <w:pPr>
              <w:widowControl w:val="0"/>
              <w:tabs>
                <w:tab w:val="left" w:pos="2178"/>
              </w:tabs>
              <w:jc w:val="center"/>
              <w:rPr>
                <w:bCs/>
                <w:i/>
                <w:color w:val="FF0000"/>
              </w:rPr>
            </w:pPr>
            <w:r>
              <w:t>October 2</w:t>
            </w:r>
            <w:r w:rsidR="00F7793D">
              <w:t>7</w:t>
            </w:r>
            <w:r w:rsidR="00A66969" w:rsidRPr="00AC66C2">
              <w:t>, 2022</w:t>
            </w:r>
          </w:p>
        </w:tc>
      </w:tr>
      <w:tr w:rsidR="00A66969" w:rsidRPr="003B7ABC" w14:paraId="584BA360" w14:textId="77777777" w:rsidTr="00EA085B">
        <w:trPr>
          <w:trHeight w:val="668"/>
        </w:trPr>
        <w:tc>
          <w:tcPr>
            <w:tcW w:w="4559" w:type="dxa"/>
            <w:vAlign w:val="center"/>
          </w:tcPr>
          <w:p w14:paraId="0DA3CD9F" w14:textId="77777777" w:rsidR="00A66969" w:rsidRDefault="00A66969" w:rsidP="00EA085B">
            <w:pPr>
              <w:widowControl w:val="0"/>
              <w:rPr>
                <w:bCs/>
              </w:rPr>
            </w:pPr>
            <w:r w:rsidRPr="00A00C4E">
              <w:rPr>
                <w:bCs/>
              </w:rPr>
              <w:t>Deadline for questions</w:t>
            </w:r>
          </w:p>
          <w:p w14:paraId="7CEC3837" w14:textId="25BDCC06" w:rsidR="00A66969" w:rsidRPr="00A00C4E" w:rsidRDefault="00F7793D" w:rsidP="00EA085B">
            <w:pPr>
              <w:widowControl w:val="0"/>
              <w:rPr>
                <w:bCs/>
              </w:rPr>
            </w:pPr>
            <w:hyperlink r:id="rId21" w:history="1">
              <w:r w:rsidR="00A66969" w:rsidRPr="00C014C9">
                <w:rPr>
                  <w:rStyle w:val="Hyperlink"/>
                  <w:bCs/>
                </w:rPr>
                <w:t>solicitations@jud.ca.gov</w:t>
              </w:r>
            </w:hyperlink>
          </w:p>
        </w:tc>
        <w:tc>
          <w:tcPr>
            <w:tcW w:w="4099" w:type="dxa"/>
            <w:shd w:val="clear" w:color="auto" w:fill="auto"/>
          </w:tcPr>
          <w:p w14:paraId="0D357EBC" w14:textId="2B0CFD9A" w:rsidR="00A66969" w:rsidRPr="00EE46A3" w:rsidRDefault="00CE5E94" w:rsidP="00EA085B">
            <w:pPr>
              <w:widowControl w:val="0"/>
              <w:tabs>
                <w:tab w:val="left" w:pos="2178"/>
              </w:tabs>
              <w:jc w:val="center"/>
              <w:rPr>
                <w:b/>
                <w:bCs/>
                <w:color w:val="000000"/>
              </w:rPr>
            </w:pPr>
            <w:r>
              <w:t>November 7</w:t>
            </w:r>
            <w:r w:rsidR="00A66969" w:rsidRPr="00AC66C2">
              <w:t>, by 3</w:t>
            </w:r>
            <w:r w:rsidR="00D74E28">
              <w:t xml:space="preserve">:00 </w:t>
            </w:r>
            <w:r w:rsidR="00A66969" w:rsidRPr="00AC66C2">
              <w:t>P.M. (PST)</w:t>
            </w:r>
          </w:p>
        </w:tc>
      </w:tr>
      <w:tr w:rsidR="00A66969" w:rsidRPr="003B7ABC" w14:paraId="472D13CA" w14:textId="77777777" w:rsidTr="00EA085B">
        <w:trPr>
          <w:trHeight w:val="647"/>
        </w:trPr>
        <w:tc>
          <w:tcPr>
            <w:tcW w:w="4559" w:type="dxa"/>
            <w:vAlign w:val="center"/>
          </w:tcPr>
          <w:p w14:paraId="68C772BD" w14:textId="77777777" w:rsidR="00A66969" w:rsidRDefault="00A66969" w:rsidP="00EA085B">
            <w:pPr>
              <w:widowControl w:val="0"/>
              <w:rPr>
                <w:bCs/>
              </w:rPr>
            </w:pPr>
            <w:r w:rsidRPr="00A00C4E">
              <w:rPr>
                <w:bCs/>
              </w:rPr>
              <w:t>Questions and answers posted</w:t>
            </w:r>
          </w:p>
          <w:p w14:paraId="4689A6D5" w14:textId="77777777" w:rsidR="00A66969" w:rsidRPr="00A00C4E" w:rsidRDefault="00A66969" w:rsidP="00EA085B">
            <w:pPr>
              <w:widowControl w:val="0"/>
              <w:rPr>
                <w:bCs/>
              </w:rPr>
            </w:pPr>
            <w:r w:rsidRPr="004C789C">
              <w:rPr>
                <w:rStyle w:val="Hyperlink"/>
                <w:rFonts w:eastAsiaTheme="majorEastAsia"/>
              </w:rPr>
              <w:t>www.courts.ca.gov/rfps.htm</w:t>
            </w:r>
          </w:p>
        </w:tc>
        <w:tc>
          <w:tcPr>
            <w:tcW w:w="4099" w:type="dxa"/>
            <w:shd w:val="clear" w:color="auto" w:fill="auto"/>
          </w:tcPr>
          <w:p w14:paraId="29D221FB" w14:textId="44F0561B" w:rsidR="00A66969" w:rsidRPr="00AC66C2" w:rsidRDefault="00A66969" w:rsidP="00EA085B">
            <w:pPr>
              <w:spacing w:line="276" w:lineRule="auto"/>
              <w:jc w:val="center"/>
            </w:pPr>
            <w:r w:rsidRPr="00AC66C2">
              <w:t xml:space="preserve">November </w:t>
            </w:r>
            <w:r w:rsidR="00D74E28">
              <w:t>14</w:t>
            </w:r>
            <w:r w:rsidRPr="00AC66C2">
              <w:t>, 2022</w:t>
            </w:r>
          </w:p>
          <w:p w14:paraId="7D6E6389" w14:textId="3F0DB1AE" w:rsidR="00A66969" w:rsidRDefault="00A66969" w:rsidP="00EA085B">
            <w:pPr>
              <w:widowControl w:val="0"/>
              <w:tabs>
                <w:tab w:val="left" w:pos="2178"/>
              </w:tabs>
              <w:jc w:val="center"/>
            </w:pPr>
            <w:r w:rsidRPr="00AC66C2">
              <w:t>NO LATER THAN 3</w:t>
            </w:r>
            <w:r w:rsidR="00D74E28">
              <w:t>:00</w:t>
            </w:r>
            <w:r w:rsidRPr="00AC66C2">
              <w:t xml:space="preserve"> P.M. (PST)</w:t>
            </w:r>
          </w:p>
          <w:p w14:paraId="0EED784E" w14:textId="77777777" w:rsidR="00A66969" w:rsidRPr="00EE46A3" w:rsidRDefault="00A66969" w:rsidP="00EA085B">
            <w:pPr>
              <w:widowControl w:val="0"/>
              <w:tabs>
                <w:tab w:val="left" w:pos="2178"/>
              </w:tabs>
              <w:jc w:val="center"/>
              <w:rPr>
                <w:b/>
                <w:bCs/>
                <w:color w:val="000000"/>
              </w:rPr>
            </w:pPr>
          </w:p>
        </w:tc>
      </w:tr>
      <w:tr w:rsidR="00A66969" w:rsidRPr="003B7ABC" w14:paraId="006BC998" w14:textId="77777777" w:rsidTr="00EA085B">
        <w:trPr>
          <w:trHeight w:val="647"/>
        </w:trPr>
        <w:tc>
          <w:tcPr>
            <w:tcW w:w="4559" w:type="dxa"/>
            <w:vAlign w:val="center"/>
          </w:tcPr>
          <w:p w14:paraId="275D02DA" w14:textId="77777777" w:rsidR="00A66969" w:rsidRPr="00D74E28" w:rsidRDefault="00A66969" w:rsidP="00EA085B">
            <w:pPr>
              <w:widowControl w:val="0"/>
              <w:rPr>
                <w:b/>
                <w:i/>
                <w:iCs/>
              </w:rPr>
            </w:pPr>
            <w:r w:rsidRPr="00D74E28">
              <w:rPr>
                <w:b/>
                <w:i/>
                <w:iCs/>
              </w:rPr>
              <w:t xml:space="preserve">Latest date and time proposal may be submitted </w:t>
            </w:r>
          </w:p>
        </w:tc>
        <w:tc>
          <w:tcPr>
            <w:tcW w:w="4099" w:type="dxa"/>
            <w:shd w:val="clear" w:color="auto" w:fill="auto"/>
          </w:tcPr>
          <w:p w14:paraId="36433033" w14:textId="45A2C6AE" w:rsidR="00A66969" w:rsidRPr="00D74E28" w:rsidRDefault="00D74E28" w:rsidP="00EA085B">
            <w:pPr>
              <w:widowControl w:val="0"/>
              <w:jc w:val="center"/>
              <w:rPr>
                <w:b/>
                <w:bCs/>
              </w:rPr>
            </w:pPr>
            <w:r w:rsidRPr="00D74E28">
              <w:rPr>
                <w:b/>
                <w:bCs/>
              </w:rPr>
              <w:t xml:space="preserve">December </w:t>
            </w:r>
            <w:r w:rsidR="009217F5">
              <w:rPr>
                <w:b/>
                <w:bCs/>
              </w:rPr>
              <w:t>2</w:t>
            </w:r>
            <w:r w:rsidRPr="00D74E28">
              <w:rPr>
                <w:b/>
                <w:bCs/>
              </w:rPr>
              <w:t>,</w:t>
            </w:r>
            <w:r w:rsidR="00A66969" w:rsidRPr="00D74E28">
              <w:rPr>
                <w:b/>
                <w:bCs/>
              </w:rPr>
              <w:t xml:space="preserve"> 2022</w:t>
            </w:r>
          </w:p>
          <w:p w14:paraId="4A9CE78C" w14:textId="32F8B9BE" w:rsidR="00A66969" w:rsidRPr="00EE46A3" w:rsidRDefault="00A66969" w:rsidP="00EA085B">
            <w:pPr>
              <w:widowControl w:val="0"/>
              <w:jc w:val="center"/>
              <w:rPr>
                <w:b/>
                <w:bCs/>
                <w:color w:val="000000"/>
              </w:rPr>
            </w:pPr>
            <w:r>
              <w:rPr>
                <w:b/>
              </w:rPr>
              <w:t>N</w:t>
            </w:r>
            <w:r w:rsidRPr="004C789C">
              <w:rPr>
                <w:b/>
              </w:rPr>
              <w:t>o later than 1:00</w:t>
            </w:r>
            <w:r w:rsidR="00D74E28">
              <w:rPr>
                <w:b/>
              </w:rPr>
              <w:t xml:space="preserve"> P.M.</w:t>
            </w:r>
            <w:r w:rsidRPr="004C789C">
              <w:rPr>
                <w:b/>
              </w:rPr>
              <w:t xml:space="preserve"> PST</w:t>
            </w:r>
          </w:p>
        </w:tc>
      </w:tr>
      <w:tr w:rsidR="00A66969" w:rsidRPr="003B7ABC" w14:paraId="1DEE3854" w14:textId="77777777" w:rsidTr="00EA085B">
        <w:trPr>
          <w:trHeight w:val="647"/>
        </w:trPr>
        <w:tc>
          <w:tcPr>
            <w:tcW w:w="4559" w:type="dxa"/>
            <w:vAlign w:val="center"/>
          </w:tcPr>
          <w:p w14:paraId="422176A1" w14:textId="77777777" w:rsidR="00A66969" w:rsidRPr="00A00C4E" w:rsidRDefault="00A66969" w:rsidP="00EA085B">
            <w:pPr>
              <w:widowControl w:val="0"/>
              <w:rPr>
                <w:bCs/>
              </w:rPr>
            </w:pPr>
            <w:r w:rsidRPr="00A00C4E">
              <w:rPr>
                <w:color w:val="000000"/>
              </w:rPr>
              <w:t>Anticipated interview dates (</w:t>
            </w:r>
            <w:r w:rsidRPr="00A00C4E">
              <w:rPr>
                <w:i/>
                <w:color w:val="000000"/>
              </w:rPr>
              <w:t>estimate only</w:t>
            </w:r>
            <w:r w:rsidRPr="00A00C4E">
              <w:rPr>
                <w:color w:val="000000"/>
              </w:rPr>
              <w:t>)</w:t>
            </w:r>
          </w:p>
        </w:tc>
        <w:tc>
          <w:tcPr>
            <w:tcW w:w="4099" w:type="dxa"/>
            <w:shd w:val="clear" w:color="auto" w:fill="auto"/>
          </w:tcPr>
          <w:p w14:paraId="18D0D0FD" w14:textId="0A1BF260" w:rsidR="00A66969" w:rsidRPr="00AC66C2" w:rsidRDefault="00D74E28" w:rsidP="00EA085B">
            <w:pPr>
              <w:widowControl w:val="0"/>
              <w:jc w:val="center"/>
              <w:rPr>
                <w:b/>
                <w:bCs/>
                <w:i/>
                <w:color w:val="FF0000"/>
              </w:rPr>
            </w:pPr>
            <w:r>
              <w:t xml:space="preserve">December </w:t>
            </w:r>
            <w:r w:rsidR="009217F5">
              <w:t>8</w:t>
            </w:r>
            <w:r>
              <w:t xml:space="preserve"> &amp; </w:t>
            </w:r>
            <w:r w:rsidR="009217F5">
              <w:t>9</w:t>
            </w:r>
            <w:r w:rsidR="00A66969" w:rsidRPr="00AC66C2">
              <w:t>, 2022</w:t>
            </w:r>
          </w:p>
        </w:tc>
      </w:tr>
      <w:tr w:rsidR="00A66969" w:rsidRPr="003B7ABC" w14:paraId="6D683423" w14:textId="77777777" w:rsidTr="00EA085B">
        <w:trPr>
          <w:trHeight w:val="539"/>
        </w:trPr>
        <w:tc>
          <w:tcPr>
            <w:tcW w:w="4559" w:type="dxa"/>
            <w:vAlign w:val="center"/>
          </w:tcPr>
          <w:p w14:paraId="56F3ADC1" w14:textId="77777777" w:rsidR="00A66969" w:rsidRPr="00A00C4E" w:rsidRDefault="00A66969" w:rsidP="00EA085B">
            <w:pPr>
              <w:widowControl w:val="0"/>
              <w:ind w:right="576"/>
              <w:rPr>
                <w:bCs/>
              </w:rPr>
            </w:pPr>
            <w:r w:rsidRPr="00A00C4E">
              <w:rPr>
                <w:bCs/>
              </w:rPr>
              <w:t>Evaluation of proposals (</w:t>
            </w:r>
            <w:r w:rsidRPr="00A00C4E">
              <w:rPr>
                <w:bCs/>
                <w:i/>
              </w:rPr>
              <w:t>estimate only</w:t>
            </w:r>
            <w:r w:rsidRPr="00A00C4E">
              <w:rPr>
                <w:bCs/>
              </w:rPr>
              <w:t>)</w:t>
            </w:r>
          </w:p>
        </w:tc>
        <w:tc>
          <w:tcPr>
            <w:tcW w:w="4099" w:type="dxa"/>
            <w:shd w:val="clear" w:color="auto" w:fill="auto"/>
          </w:tcPr>
          <w:p w14:paraId="5D5DAAA4" w14:textId="4610DF6B" w:rsidR="00A66969" w:rsidRPr="00EE46A3" w:rsidRDefault="00A66969" w:rsidP="00EA085B">
            <w:pPr>
              <w:widowControl w:val="0"/>
              <w:jc w:val="center"/>
              <w:rPr>
                <w:b/>
                <w:bCs/>
                <w:color w:val="000000"/>
              </w:rPr>
            </w:pPr>
            <w:r w:rsidRPr="00AC66C2">
              <w:t xml:space="preserve">December </w:t>
            </w:r>
            <w:r w:rsidR="00D74E28">
              <w:t>1</w:t>
            </w:r>
            <w:r w:rsidR="009217F5">
              <w:t>2</w:t>
            </w:r>
            <w:r>
              <w:t>-</w:t>
            </w:r>
            <w:r w:rsidR="009217F5">
              <w:t>16</w:t>
            </w:r>
            <w:r w:rsidRPr="00AC66C2">
              <w:t>, 2022</w:t>
            </w:r>
          </w:p>
        </w:tc>
      </w:tr>
      <w:tr w:rsidR="00A66969" w:rsidRPr="003B7ABC" w14:paraId="13DFE740" w14:textId="77777777" w:rsidTr="00EA085B">
        <w:trPr>
          <w:trHeight w:val="520"/>
        </w:trPr>
        <w:tc>
          <w:tcPr>
            <w:tcW w:w="4559" w:type="dxa"/>
            <w:vAlign w:val="center"/>
          </w:tcPr>
          <w:p w14:paraId="51A50565" w14:textId="77777777" w:rsidR="00A66969" w:rsidRDefault="00A66969" w:rsidP="00EA085B">
            <w:pPr>
              <w:widowControl w:val="0"/>
              <w:rPr>
                <w:bCs/>
              </w:rPr>
            </w:pPr>
            <w:r w:rsidRPr="00A00C4E">
              <w:rPr>
                <w:bCs/>
              </w:rPr>
              <w:t>Notice of Intent to Award (</w:t>
            </w:r>
            <w:r w:rsidRPr="00A00C4E">
              <w:rPr>
                <w:bCs/>
                <w:i/>
              </w:rPr>
              <w:t>estimate only</w:t>
            </w:r>
            <w:r w:rsidRPr="00A00C4E">
              <w:rPr>
                <w:bCs/>
              </w:rPr>
              <w:t>)</w:t>
            </w:r>
          </w:p>
          <w:p w14:paraId="42CCD613" w14:textId="77777777" w:rsidR="00A66969" w:rsidRDefault="00F7793D" w:rsidP="00EA085B">
            <w:pPr>
              <w:widowControl w:val="0"/>
              <w:rPr>
                <w:rStyle w:val="Hyperlink"/>
                <w:bCs/>
              </w:rPr>
            </w:pPr>
            <w:hyperlink r:id="rId22" w:history="1">
              <w:r w:rsidR="00A66969" w:rsidRPr="002716EB">
                <w:rPr>
                  <w:rStyle w:val="Hyperlink"/>
                  <w:bCs/>
                </w:rPr>
                <w:t>www.courts.ca.gov/rfps.htm</w:t>
              </w:r>
            </w:hyperlink>
          </w:p>
          <w:p w14:paraId="473D5D56" w14:textId="77777777" w:rsidR="00A66969" w:rsidRDefault="00A66969" w:rsidP="00EA085B">
            <w:pPr>
              <w:widowControl w:val="0"/>
              <w:rPr>
                <w:rStyle w:val="Hyperlink"/>
                <w:bCs/>
              </w:rPr>
            </w:pPr>
          </w:p>
          <w:p w14:paraId="18327C32" w14:textId="77777777" w:rsidR="00A66969" w:rsidRPr="002716EB" w:rsidRDefault="00A66969" w:rsidP="00EA085B">
            <w:pPr>
              <w:widowControl w:val="0"/>
              <w:rPr>
                <w:bCs/>
              </w:rPr>
            </w:pPr>
            <w:r w:rsidRPr="002716EB">
              <w:rPr>
                <w:bCs/>
              </w:rPr>
              <w:t>Deadline to Submit Award Protest (JCC must receive award protest within 5 days of Notice of Intent to Award)</w:t>
            </w:r>
          </w:p>
          <w:p w14:paraId="63D3365F" w14:textId="77777777" w:rsidR="00A66969" w:rsidRPr="00A00C4E" w:rsidRDefault="00A66969" w:rsidP="00EA085B">
            <w:pPr>
              <w:widowControl w:val="0"/>
              <w:rPr>
                <w:bCs/>
              </w:rPr>
            </w:pPr>
          </w:p>
        </w:tc>
        <w:tc>
          <w:tcPr>
            <w:tcW w:w="4099" w:type="dxa"/>
            <w:shd w:val="clear" w:color="auto" w:fill="auto"/>
          </w:tcPr>
          <w:p w14:paraId="38D9BACC" w14:textId="16B84CEE" w:rsidR="00A66969" w:rsidRPr="00EE46A3" w:rsidRDefault="00A66969" w:rsidP="00EA085B">
            <w:pPr>
              <w:widowControl w:val="0"/>
              <w:jc w:val="center"/>
              <w:rPr>
                <w:b/>
                <w:bCs/>
                <w:color w:val="000000"/>
              </w:rPr>
            </w:pPr>
            <w:r w:rsidRPr="00AC66C2">
              <w:t xml:space="preserve">December </w:t>
            </w:r>
            <w:r w:rsidR="009217F5">
              <w:t>16</w:t>
            </w:r>
            <w:r w:rsidRPr="00AC66C2">
              <w:t>, 2022</w:t>
            </w:r>
          </w:p>
        </w:tc>
      </w:tr>
      <w:tr w:rsidR="00A66969" w:rsidRPr="003B7ABC" w14:paraId="03E91BE9" w14:textId="77777777" w:rsidTr="00EA085B">
        <w:trPr>
          <w:trHeight w:val="520"/>
        </w:trPr>
        <w:tc>
          <w:tcPr>
            <w:tcW w:w="4559" w:type="dxa"/>
            <w:vAlign w:val="center"/>
          </w:tcPr>
          <w:p w14:paraId="0FB72C23" w14:textId="77777777" w:rsidR="00A66969" w:rsidRPr="00A00C4E" w:rsidRDefault="00A66969" w:rsidP="00EA085B">
            <w:pPr>
              <w:widowControl w:val="0"/>
              <w:rPr>
                <w:bCs/>
              </w:rPr>
            </w:pPr>
            <w:r w:rsidRPr="00A00C4E">
              <w:rPr>
                <w:bCs/>
              </w:rPr>
              <w:t>Negotiations and execution of contract (</w:t>
            </w:r>
            <w:r w:rsidRPr="00A00C4E">
              <w:rPr>
                <w:bCs/>
                <w:i/>
              </w:rPr>
              <w:t>estimate only</w:t>
            </w:r>
            <w:r w:rsidRPr="00A00C4E">
              <w:rPr>
                <w:bCs/>
              </w:rPr>
              <w:t>)</w:t>
            </w:r>
          </w:p>
        </w:tc>
        <w:tc>
          <w:tcPr>
            <w:tcW w:w="4099" w:type="dxa"/>
            <w:shd w:val="clear" w:color="auto" w:fill="auto"/>
          </w:tcPr>
          <w:p w14:paraId="012502CD" w14:textId="53D94018" w:rsidR="00A66969" w:rsidRPr="002336BC" w:rsidRDefault="00D74E28" w:rsidP="00EA085B">
            <w:pPr>
              <w:widowControl w:val="0"/>
              <w:jc w:val="center"/>
              <w:rPr>
                <w:color w:val="000000"/>
              </w:rPr>
            </w:pPr>
            <w:r w:rsidRPr="002336BC">
              <w:t>December 2</w:t>
            </w:r>
            <w:r w:rsidR="00451763">
              <w:t>7,</w:t>
            </w:r>
            <w:r w:rsidRPr="002336BC">
              <w:t xml:space="preserve"> </w:t>
            </w:r>
            <w:proofErr w:type="gramStart"/>
            <w:r w:rsidRPr="002336BC">
              <w:t>2022</w:t>
            </w:r>
            <w:proofErr w:type="gramEnd"/>
            <w:r w:rsidR="00A66969" w:rsidRPr="002336BC">
              <w:t xml:space="preserve"> </w:t>
            </w:r>
          </w:p>
        </w:tc>
      </w:tr>
      <w:tr w:rsidR="00A66969" w:rsidRPr="003B7ABC" w14:paraId="0A1433D6" w14:textId="77777777" w:rsidTr="00EA085B">
        <w:trPr>
          <w:trHeight w:val="520"/>
        </w:trPr>
        <w:tc>
          <w:tcPr>
            <w:tcW w:w="4559" w:type="dxa"/>
            <w:vAlign w:val="center"/>
          </w:tcPr>
          <w:p w14:paraId="20E07E48" w14:textId="77777777" w:rsidR="00A66969" w:rsidRPr="00A00C4E" w:rsidRDefault="00A66969" w:rsidP="00EA085B">
            <w:pPr>
              <w:widowControl w:val="0"/>
              <w:rPr>
                <w:bCs/>
              </w:rPr>
            </w:pPr>
            <w:r w:rsidRPr="00A00C4E">
              <w:rPr>
                <w:bCs/>
              </w:rPr>
              <w:t>Contract start date (</w:t>
            </w:r>
            <w:r w:rsidRPr="00A00C4E">
              <w:rPr>
                <w:bCs/>
                <w:i/>
              </w:rPr>
              <w:t>estimate only</w:t>
            </w:r>
            <w:r w:rsidRPr="00A00C4E">
              <w:rPr>
                <w:bCs/>
              </w:rPr>
              <w:t>)</w:t>
            </w:r>
          </w:p>
        </w:tc>
        <w:tc>
          <w:tcPr>
            <w:tcW w:w="4099" w:type="dxa"/>
            <w:shd w:val="clear" w:color="auto" w:fill="auto"/>
          </w:tcPr>
          <w:p w14:paraId="5F595DD0" w14:textId="77777777" w:rsidR="00A66969" w:rsidRDefault="00A66969" w:rsidP="00EA085B">
            <w:pPr>
              <w:widowControl w:val="0"/>
              <w:jc w:val="center"/>
            </w:pPr>
            <w:r w:rsidRPr="00AC66C2">
              <w:t>January 1, 2023</w:t>
            </w:r>
          </w:p>
          <w:p w14:paraId="0270E452" w14:textId="77777777" w:rsidR="00A66969" w:rsidRDefault="00A66969" w:rsidP="00EA085B">
            <w:pPr>
              <w:widowControl w:val="0"/>
              <w:jc w:val="center"/>
            </w:pPr>
          </w:p>
          <w:p w14:paraId="3FF3E13A" w14:textId="77777777" w:rsidR="00A66969" w:rsidRPr="00EE46A3" w:rsidRDefault="00A66969" w:rsidP="00EA085B">
            <w:pPr>
              <w:widowControl w:val="0"/>
              <w:jc w:val="center"/>
              <w:rPr>
                <w:b/>
                <w:bCs/>
                <w:color w:val="000000"/>
              </w:rPr>
            </w:pPr>
          </w:p>
        </w:tc>
      </w:tr>
      <w:tr w:rsidR="00A66969" w:rsidRPr="003B7ABC" w14:paraId="5C58B13E" w14:textId="77777777" w:rsidTr="00EA085B">
        <w:trPr>
          <w:trHeight w:val="520"/>
        </w:trPr>
        <w:tc>
          <w:tcPr>
            <w:tcW w:w="4559" w:type="dxa"/>
            <w:vAlign w:val="center"/>
          </w:tcPr>
          <w:p w14:paraId="441540FB" w14:textId="77777777" w:rsidR="00A66969" w:rsidRPr="00A00C4E" w:rsidRDefault="00A66969" w:rsidP="00EA085B">
            <w:pPr>
              <w:widowControl w:val="0"/>
              <w:rPr>
                <w:bCs/>
              </w:rPr>
            </w:pPr>
            <w:r w:rsidRPr="00A00C4E">
              <w:rPr>
                <w:bCs/>
              </w:rPr>
              <w:t>Contract end date (</w:t>
            </w:r>
            <w:r w:rsidRPr="00A00C4E">
              <w:rPr>
                <w:bCs/>
                <w:i/>
              </w:rPr>
              <w:t>estimate only</w:t>
            </w:r>
            <w:r w:rsidRPr="00A00C4E">
              <w:rPr>
                <w:bCs/>
              </w:rPr>
              <w:t>)</w:t>
            </w:r>
          </w:p>
        </w:tc>
        <w:tc>
          <w:tcPr>
            <w:tcW w:w="4099" w:type="dxa"/>
            <w:shd w:val="clear" w:color="auto" w:fill="auto"/>
          </w:tcPr>
          <w:p w14:paraId="7E6AA569" w14:textId="77777777" w:rsidR="00A66969" w:rsidRPr="00EE46A3" w:rsidRDefault="00A66969" w:rsidP="00EA085B">
            <w:pPr>
              <w:widowControl w:val="0"/>
              <w:jc w:val="center"/>
              <w:rPr>
                <w:b/>
                <w:bCs/>
                <w:color w:val="000000"/>
              </w:rPr>
            </w:pPr>
            <w:r>
              <w:t>December 31,</w:t>
            </w:r>
            <w:r w:rsidRPr="00AC66C2">
              <w:t xml:space="preserve"> 202</w:t>
            </w:r>
            <w:r>
              <w:t>5; and at the JCC’s sole discretion, may include two additional optional years</w:t>
            </w:r>
          </w:p>
        </w:tc>
      </w:tr>
    </w:tbl>
    <w:p w14:paraId="76DEB105" w14:textId="239B282B" w:rsidR="004C1894" w:rsidRDefault="004C1894" w:rsidP="00A66969">
      <w:pPr>
        <w:widowControl w:val="0"/>
        <w:ind w:left="720"/>
        <w:rPr>
          <w:bCs/>
        </w:rPr>
      </w:pPr>
    </w:p>
    <w:p w14:paraId="1260C501" w14:textId="77777777" w:rsidR="004C1894" w:rsidRDefault="004C1894">
      <w:pPr>
        <w:spacing w:line="276" w:lineRule="auto"/>
        <w:rPr>
          <w:bCs/>
        </w:rPr>
      </w:pPr>
      <w:r>
        <w:rPr>
          <w:bCs/>
        </w:rPr>
        <w:br w:type="page"/>
      </w:r>
    </w:p>
    <w:p w14:paraId="0237A1FE" w14:textId="00139B9A" w:rsidR="002E7965" w:rsidRPr="00C91943" w:rsidRDefault="005172A3" w:rsidP="00AC66C2">
      <w:pPr>
        <w:pStyle w:val="Heading1"/>
        <w:rPr>
          <w:rFonts w:asciiTheme="minorHAnsi" w:hAnsiTheme="minorHAnsi" w:cstheme="minorHAnsi"/>
          <w:sz w:val="24"/>
          <w:szCs w:val="24"/>
        </w:rPr>
      </w:pPr>
      <w:bookmarkStart w:id="16" w:name="_Toc115879317"/>
      <w:r w:rsidRPr="00C91943">
        <w:rPr>
          <w:rFonts w:asciiTheme="minorHAnsi" w:hAnsiTheme="minorHAnsi" w:cstheme="minorHAnsi"/>
          <w:sz w:val="24"/>
          <w:szCs w:val="24"/>
        </w:rPr>
        <w:lastRenderedPageBreak/>
        <w:t>5</w:t>
      </w:r>
      <w:r w:rsidR="002E7965" w:rsidRPr="00C91943">
        <w:rPr>
          <w:rFonts w:asciiTheme="minorHAnsi" w:hAnsiTheme="minorHAnsi" w:cstheme="minorHAnsi"/>
          <w:sz w:val="24"/>
          <w:szCs w:val="24"/>
        </w:rPr>
        <w:t>.0</w:t>
      </w:r>
      <w:r w:rsidR="002E7965" w:rsidRPr="00C91943">
        <w:rPr>
          <w:rFonts w:asciiTheme="minorHAnsi" w:hAnsiTheme="minorHAnsi" w:cstheme="minorHAnsi"/>
          <w:sz w:val="24"/>
          <w:szCs w:val="24"/>
        </w:rPr>
        <w:tab/>
        <w:t>RFP ATTACHMENTS</w:t>
      </w:r>
      <w:bookmarkEnd w:id="16"/>
    </w:p>
    <w:p w14:paraId="4C2B4F19" w14:textId="507FB969" w:rsidR="00F42A37"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6468"/>
      </w:tblGrid>
      <w:tr w:rsidR="00CF1E92" w:rsidRPr="003B7ABC" w14:paraId="36448535" w14:textId="77777777" w:rsidTr="00CF1E92">
        <w:trPr>
          <w:tblHeader/>
        </w:trPr>
        <w:tc>
          <w:tcPr>
            <w:tcW w:w="2280" w:type="dxa"/>
            <w:tcBorders>
              <w:top w:val="single" w:sz="4" w:space="0" w:color="auto"/>
              <w:left w:val="single" w:sz="4" w:space="0" w:color="auto"/>
              <w:bottom w:val="single" w:sz="4" w:space="0" w:color="auto"/>
              <w:right w:val="single" w:sz="4" w:space="0" w:color="auto"/>
            </w:tcBorders>
            <w:shd w:val="clear" w:color="auto" w:fill="E6E6E6"/>
          </w:tcPr>
          <w:p w14:paraId="6A8A46F0" w14:textId="77777777" w:rsidR="00CF1E92" w:rsidRPr="00B93476" w:rsidRDefault="00CF1E92" w:rsidP="006E0B94">
            <w:pPr>
              <w:widowControl w:val="0"/>
              <w:tabs>
                <w:tab w:val="left" w:pos="6354"/>
              </w:tabs>
              <w:ind w:right="-18"/>
              <w:jc w:val="center"/>
              <w:rPr>
                <w:bCs/>
                <w:iCs/>
                <w:sz w:val="23"/>
                <w:szCs w:val="23"/>
              </w:rPr>
            </w:pPr>
            <w:r w:rsidRPr="00B93476">
              <w:rPr>
                <w:bCs/>
                <w:iCs/>
                <w:sz w:val="23"/>
                <w:szCs w:val="23"/>
              </w:rPr>
              <w:t xml:space="preserve">ATTACHMENT </w:t>
            </w:r>
          </w:p>
        </w:tc>
        <w:tc>
          <w:tcPr>
            <w:tcW w:w="6468" w:type="dxa"/>
            <w:tcBorders>
              <w:top w:val="single" w:sz="4" w:space="0" w:color="auto"/>
              <w:left w:val="single" w:sz="4" w:space="0" w:color="auto"/>
              <w:bottom w:val="single" w:sz="4" w:space="0" w:color="auto"/>
              <w:right w:val="single" w:sz="4" w:space="0" w:color="auto"/>
            </w:tcBorders>
            <w:shd w:val="clear" w:color="auto" w:fill="E6E6E6"/>
          </w:tcPr>
          <w:p w14:paraId="55D061CB"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DESCRIPTION</w:t>
            </w:r>
          </w:p>
        </w:tc>
      </w:tr>
      <w:tr w:rsidR="00CF1E92" w:rsidRPr="003B7ABC" w14:paraId="0899EFA1"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7DB721A2"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1: Administrative Rules Governing RFPs (Non-IT Services)</w:t>
            </w:r>
          </w:p>
        </w:tc>
        <w:tc>
          <w:tcPr>
            <w:tcW w:w="6468" w:type="dxa"/>
            <w:tcBorders>
              <w:top w:val="single" w:sz="4" w:space="0" w:color="auto"/>
              <w:left w:val="single" w:sz="4" w:space="0" w:color="auto"/>
              <w:bottom w:val="single" w:sz="4" w:space="0" w:color="auto"/>
              <w:right w:val="single" w:sz="4" w:space="0" w:color="auto"/>
            </w:tcBorders>
          </w:tcPr>
          <w:p w14:paraId="75924CD1"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These rules govern this solicitation.</w:t>
            </w:r>
          </w:p>
        </w:tc>
      </w:tr>
      <w:tr w:rsidR="00CF1E92" w:rsidRPr="003B7ABC" w14:paraId="094C223A"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148AB727"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2:  JBE Standard Terms and Conditions</w:t>
            </w:r>
          </w:p>
        </w:tc>
        <w:tc>
          <w:tcPr>
            <w:tcW w:w="6468" w:type="dxa"/>
            <w:tcBorders>
              <w:top w:val="single" w:sz="4" w:space="0" w:color="auto"/>
              <w:left w:val="single" w:sz="4" w:space="0" w:color="auto"/>
              <w:bottom w:val="single" w:sz="4" w:space="0" w:color="auto"/>
              <w:right w:val="single" w:sz="4" w:space="0" w:color="auto"/>
            </w:tcBorders>
          </w:tcPr>
          <w:p w14:paraId="28A10778"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 xml:space="preserve">If selected, the person or entity submitting a proposal (the “Proposer”) must sign this JBE Standard Form agreement. </w:t>
            </w:r>
          </w:p>
          <w:p w14:paraId="44A85831"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p>
        </w:tc>
      </w:tr>
      <w:tr w:rsidR="00CF1E92" w:rsidRPr="003B7ABC" w14:paraId="40DB27BB"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48C9B70E"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3: Proposer’s Acceptance of Terms and Conditions</w:t>
            </w:r>
          </w:p>
        </w:tc>
        <w:tc>
          <w:tcPr>
            <w:tcW w:w="6468" w:type="dxa"/>
            <w:tcBorders>
              <w:top w:val="single" w:sz="4" w:space="0" w:color="auto"/>
              <w:left w:val="single" w:sz="4" w:space="0" w:color="auto"/>
              <w:bottom w:val="single" w:sz="4" w:space="0" w:color="auto"/>
              <w:right w:val="single" w:sz="4" w:space="0" w:color="auto"/>
            </w:tcBorders>
          </w:tcPr>
          <w:p w14:paraId="7D805F76" w14:textId="6254F3BE"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On this form, the Proposer must indicate acceptance of the Terms and Conditions or identify exceptions to the Terms and Conditions.</w:t>
            </w:r>
            <w:r w:rsidR="008556B5">
              <w:rPr>
                <w:rFonts w:asciiTheme="minorHAnsi" w:eastAsiaTheme="minorHAnsi" w:hAnsiTheme="minorHAnsi" w:cstheme="minorHAnsi"/>
                <w:bCs/>
                <w:sz w:val="23"/>
                <w:szCs w:val="23"/>
              </w:rPr>
              <w:t xml:space="preserve"> </w:t>
            </w:r>
          </w:p>
        </w:tc>
      </w:tr>
      <w:tr w:rsidR="00CF1E92" w:rsidRPr="003B7ABC" w14:paraId="1D8C73DD"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32900022"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4: General Certifications Form</w:t>
            </w:r>
          </w:p>
        </w:tc>
        <w:tc>
          <w:tcPr>
            <w:tcW w:w="6468" w:type="dxa"/>
            <w:tcBorders>
              <w:top w:val="single" w:sz="4" w:space="0" w:color="auto"/>
              <w:left w:val="single" w:sz="4" w:space="0" w:color="auto"/>
              <w:bottom w:val="single" w:sz="4" w:space="0" w:color="auto"/>
              <w:right w:val="single" w:sz="4" w:space="0" w:color="auto"/>
            </w:tcBorders>
          </w:tcPr>
          <w:p w14:paraId="5961F1F7"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The Proposer must complete the General Certifications Form and submit the completed form with their proposal.</w:t>
            </w:r>
          </w:p>
        </w:tc>
      </w:tr>
      <w:tr w:rsidR="00CF1E92" w:rsidRPr="003B7ABC" w14:paraId="647A3998"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3045A4AD"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5: Darfur Contracting Act Certification</w:t>
            </w:r>
          </w:p>
        </w:tc>
        <w:tc>
          <w:tcPr>
            <w:tcW w:w="6468" w:type="dxa"/>
            <w:tcBorders>
              <w:top w:val="single" w:sz="4" w:space="0" w:color="auto"/>
              <w:left w:val="single" w:sz="4" w:space="0" w:color="auto"/>
              <w:bottom w:val="single" w:sz="4" w:space="0" w:color="auto"/>
              <w:right w:val="single" w:sz="4" w:space="0" w:color="auto"/>
            </w:tcBorders>
          </w:tcPr>
          <w:p w14:paraId="7ACB4DF2"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The Proposer must complete the Darfur Contracting Act Certification and submit the completed certification with its proposal.</w:t>
            </w:r>
          </w:p>
        </w:tc>
      </w:tr>
      <w:tr w:rsidR="00CF1E92" w:rsidRPr="003B7ABC" w14:paraId="790723A7"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40005FA6"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6:  Payee Data Record Form</w:t>
            </w:r>
          </w:p>
        </w:tc>
        <w:tc>
          <w:tcPr>
            <w:tcW w:w="6468" w:type="dxa"/>
            <w:tcBorders>
              <w:top w:val="single" w:sz="4" w:space="0" w:color="auto"/>
              <w:left w:val="single" w:sz="4" w:space="0" w:color="auto"/>
              <w:bottom w:val="single" w:sz="4" w:space="0" w:color="auto"/>
              <w:right w:val="single" w:sz="4" w:space="0" w:color="auto"/>
            </w:tcBorders>
          </w:tcPr>
          <w:p w14:paraId="69623E91"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This form contains information the JBE requires in order to process payments and must be submitted with the proposal.</w:t>
            </w:r>
          </w:p>
        </w:tc>
      </w:tr>
      <w:tr w:rsidR="00CF1E92" w:rsidRPr="003B7ABC" w14:paraId="5D3218EA"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21EFBBD9"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7: Unruh and California FEHA Certification</w:t>
            </w:r>
          </w:p>
        </w:tc>
        <w:tc>
          <w:tcPr>
            <w:tcW w:w="6468" w:type="dxa"/>
            <w:tcBorders>
              <w:top w:val="single" w:sz="4" w:space="0" w:color="auto"/>
              <w:left w:val="single" w:sz="4" w:space="0" w:color="auto"/>
              <w:bottom w:val="single" w:sz="4" w:space="0" w:color="auto"/>
              <w:right w:val="single" w:sz="4" w:space="0" w:color="auto"/>
            </w:tcBorders>
          </w:tcPr>
          <w:p w14:paraId="0506492E"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The Proposer must complete the Unruh Civil Rights Act and California Fair Employment and Housing Act Certification.</w:t>
            </w:r>
          </w:p>
        </w:tc>
      </w:tr>
      <w:tr w:rsidR="00CF1E92" w:rsidRPr="003B7ABC" w14:paraId="5A0B54C6"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65F2B37B"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8: DVBE Incentive Declaration</w:t>
            </w:r>
          </w:p>
        </w:tc>
        <w:tc>
          <w:tcPr>
            <w:tcW w:w="6468" w:type="dxa"/>
            <w:tcBorders>
              <w:top w:val="single" w:sz="4" w:space="0" w:color="auto"/>
              <w:left w:val="single" w:sz="4" w:space="0" w:color="auto"/>
              <w:bottom w:val="single" w:sz="4" w:space="0" w:color="auto"/>
              <w:right w:val="single" w:sz="4" w:space="0" w:color="auto"/>
            </w:tcBorders>
          </w:tcPr>
          <w:p w14:paraId="2ADC53CC"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 xml:space="preserve">Proposer must submit a DVBE Declaration completed by each DVBE that will provide goods and/or services in connection with its bid.  If Proposer is itself a DVBE, it must complete the DVBE Declaration itself.  If Proposer will use one or more DVBE subcontractors, each DVBE subcontractor must complete a DVBE Declaration.  </w:t>
            </w:r>
          </w:p>
          <w:p w14:paraId="618771FA"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p>
          <w:p w14:paraId="242C7EDB"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If the Proposer does not wish to claim the DVBE incentive, then the Proposer should not submit a DVBE Declaration.</w:t>
            </w:r>
          </w:p>
        </w:tc>
      </w:tr>
      <w:tr w:rsidR="00CF1E92" w:rsidRPr="003B7ABC" w14:paraId="4A0D6DE3" w14:textId="77777777" w:rsidTr="00CF1E92">
        <w:trPr>
          <w:tblHeader/>
        </w:trPr>
        <w:tc>
          <w:tcPr>
            <w:tcW w:w="2280" w:type="dxa"/>
            <w:tcBorders>
              <w:top w:val="single" w:sz="4" w:space="0" w:color="auto"/>
              <w:left w:val="single" w:sz="4" w:space="0" w:color="auto"/>
              <w:bottom w:val="single" w:sz="4" w:space="0" w:color="auto"/>
              <w:right w:val="single" w:sz="4" w:space="0" w:color="auto"/>
            </w:tcBorders>
          </w:tcPr>
          <w:p w14:paraId="7FC01920" w14:textId="77777777" w:rsidR="00CF1E92" w:rsidRPr="00B93476" w:rsidRDefault="00CF1E92" w:rsidP="00CF1E92">
            <w:pPr>
              <w:widowControl w:val="0"/>
              <w:tabs>
                <w:tab w:val="left" w:pos="6354"/>
              </w:tabs>
              <w:ind w:right="-18"/>
              <w:jc w:val="center"/>
              <w:rPr>
                <w:bCs/>
                <w:iCs/>
                <w:sz w:val="23"/>
                <w:szCs w:val="23"/>
              </w:rPr>
            </w:pPr>
            <w:r w:rsidRPr="00B93476">
              <w:rPr>
                <w:bCs/>
                <w:iCs/>
                <w:sz w:val="23"/>
                <w:szCs w:val="23"/>
              </w:rPr>
              <w:t>Attachment 9: Cost Proposal</w:t>
            </w:r>
          </w:p>
        </w:tc>
        <w:tc>
          <w:tcPr>
            <w:tcW w:w="6468" w:type="dxa"/>
            <w:tcBorders>
              <w:top w:val="single" w:sz="4" w:space="0" w:color="auto"/>
              <w:left w:val="single" w:sz="4" w:space="0" w:color="auto"/>
              <w:bottom w:val="single" w:sz="4" w:space="0" w:color="auto"/>
              <w:right w:val="single" w:sz="4" w:space="0" w:color="auto"/>
            </w:tcBorders>
          </w:tcPr>
          <w:p w14:paraId="0790E1BB"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r w:rsidRPr="00B93476">
              <w:rPr>
                <w:rFonts w:asciiTheme="minorHAnsi" w:eastAsiaTheme="minorHAnsi" w:hAnsiTheme="minorHAnsi" w:cstheme="minorHAnsi"/>
                <w:bCs/>
                <w:sz w:val="23"/>
                <w:szCs w:val="23"/>
              </w:rPr>
              <w:t>Proposers must use this form to submit their cost proposal. See Section 9 for Cost Proposal contents.</w:t>
            </w:r>
          </w:p>
          <w:p w14:paraId="5C307536" w14:textId="77777777" w:rsidR="00CF1E92" w:rsidRPr="00B93476" w:rsidRDefault="00CF1E92" w:rsidP="00CF1E92">
            <w:pPr>
              <w:widowControl w:val="0"/>
              <w:tabs>
                <w:tab w:val="left" w:pos="6354"/>
              </w:tabs>
              <w:ind w:right="-18"/>
              <w:jc w:val="center"/>
              <w:rPr>
                <w:rFonts w:asciiTheme="minorHAnsi" w:eastAsiaTheme="minorHAnsi" w:hAnsiTheme="minorHAnsi" w:cstheme="minorHAnsi"/>
                <w:bCs/>
                <w:sz w:val="23"/>
                <w:szCs w:val="23"/>
              </w:rPr>
            </w:pPr>
          </w:p>
        </w:tc>
      </w:tr>
    </w:tbl>
    <w:p w14:paraId="76613D0A" w14:textId="7DF93D68" w:rsidR="00BC483C" w:rsidRDefault="00BC483C" w:rsidP="002E7965">
      <w:pPr>
        <w:pStyle w:val="BodyTextIndent2"/>
        <w:spacing w:after="0"/>
        <w:ind w:left="720"/>
        <w:rPr>
          <w:color w:val="000000"/>
        </w:rPr>
      </w:pPr>
    </w:p>
    <w:p w14:paraId="5DB5C906" w14:textId="77777777" w:rsidR="00BC483C" w:rsidRDefault="00BC483C">
      <w:pPr>
        <w:spacing w:line="276" w:lineRule="auto"/>
        <w:rPr>
          <w:color w:val="000000"/>
        </w:rPr>
      </w:pPr>
      <w:r>
        <w:rPr>
          <w:color w:val="000000"/>
        </w:rPr>
        <w:br w:type="page"/>
      </w:r>
    </w:p>
    <w:p w14:paraId="254615A8" w14:textId="53595F7D" w:rsidR="003E565D" w:rsidRPr="00C91943" w:rsidRDefault="005172A3" w:rsidP="00AC66C2">
      <w:pPr>
        <w:pStyle w:val="Heading1"/>
        <w:rPr>
          <w:rFonts w:asciiTheme="minorHAnsi" w:hAnsiTheme="minorHAnsi" w:cstheme="minorHAnsi"/>
          <w:sz w:val="24"/>
          <w:szCs w:val="24"/>
        </w:rPr>
      </w:pPr>
      <w:bookmarkStart w:id="17" w:name="_Toc115879318"/>
      <w:r w:rsidRPr="00C91943">
        <w:rPr>
          <w:rFonts w:asciiTheme="minorHAnsi" w:hAnsiTheme="minorHAnsi" w:cstheme="minorHAnsi"/>
          <w:sz w:val="24"/>
          <w:szCs w:val="24"/>
        </w:rPr>
        <w:lastRenderedPageBreak/>
        <w:t>6</w:t>
      </w:r>
      <w:r w:rsidR="00173CFE" w:rsidRPr="00C91943">
        <w:rPr>
          <w:rFonts w:asciiTheme="minorHAnsi" w:hAnsiTheme="minorHAnsi" w:cstheme="minorHAnsi"/>
          <w:sz w:val="24"/>
          <w:szCs w:val="24"/>
        </w:rPr>
        <w:t>.0</w:t>
      </w:r>
      <w:r w:rsidR="00173CFE" w:rsidRPr="00C91943">
        <w:rPr>
          <w:rFonts w:asciiTheme="minorHAnsi" w:hAnsiTheme="minorHAnsi" w:cstheme="minorHAnsi"/>
          <w:sz w:val="24"/>
          <w:szCs w:val="24"/>
        </w:rPr>
        <w:tab/>
      </w:r>
      <w:r w:rsidR="003E565D" w:rsidRPr="00C91943">
        <w:rPr>
          <w:rFonts w:asciiTheme="minorHAnsi" w:hAnsiTheme="minorHAnsi" w:cstheme="minorHAnsi"/>
          <w:sz w:val="24"/>
          <w:szCs w:val="24"/>
        </w:rPr>
        <w:t>PAYMENT INFORMATION</w:t>
      </w:r>
      <w:bookmarkEnd w:id="17"/>
    </w:p>
    <w:p w14:paraId="0CB9913F" w14:textId="77777777" w:rsidR="003E565D" w:rsidRDefault="003E565D" w:rsidP="00173CFE">
      <w:pPr>
        <w:keepNext/>
        <w:ind w:left="720" w:hanging="720"/>
        <w:rPr>
          <w:b/>
          <w:bCs/>
        </w:rPr>
      </w:pPr>
    </w:p>
    <w:p w14:paraId="4D283C61" w14:textId="77777777" w:rsidR="006A095D" w:rsidRPr="006A095D" w:rsidRDefault="006A095D" w:rsidP="006A095D">
      <w:pPr>
        <w:pStyle w:val="ListParagraph"/>
        <w:numPr>
          <w:ilvl w:val="0"/>
          <w:numId w:val="41"/>
        </w:numPr>
        <w:rPr>
          <w:vanish/>
        </w:rPr>
      </w:pPr>
    </w:p>
    <w:p w14:paraId="0F927B38" w14:textId="77777777" w:rsidR="006A095D" w:rsidRPr="006A095D" w:rsidRDefault="006A095D" w:rsidP="006A095D">
      <w:pPr>
        <w:pStyle w:val="ListParagraph"/>
        <w:numPr>
          <w:ilvl w:val="0"/>
          <w:numId w:val="41"/>
        </w:numPr>
        <w:rPr>
          <w:vanish/>
        </w:rPr>
      </w:pPr>
    </w:p>
    <w:p w14:paraId="38EE627E" w14:textId="77777777" w:rsidR="006A095D" w:rsidRPr="006A095D" w:rsidRDefault="006A095D" w:rsidP="006A095D">
      <w:pPr>
        <w:pStyle w:val="ListParagraph"/>
        <w:numPr>
          <w:ilvl w:val="0"/>
          <w:numId w:val="41"/>
        </w:numPr>
        <w:rPr>
          <w:vanish/>
        </w:rPr>
      </w:pPr>
    </w:p>
    <w:p w14:paraId="7BD83AD2" w14:textId="77777777" w:rsidR="006A095D" w:rsidRPr="006A095D" w:rsidRDefault="006A095D" w:rsidP="006A095D">
      <w:pPr>
        <w:pStyle w:val="ListParagraph"/>
        <w:numPr>
          <w:ilvl w:val="0"/>
          <w:numId w:val="41"/>
        </w:numPr>
        <w:rPr>
          <w:vanish/>
        </w:rPr>
      </w:pPr>
    </w:p>
    <w:p w14:paraId="3ABFE94F" w14:textId="77777777" w:rsidR="006A095D" w:rsidRPr="006A095D" w:rsidRDefault="006A095D" w:rsidP="006A095D">
      <w:pPr>
        <w:pStyle w:val="ListParagraph"/>
        <w:numPr>
          <w:ilvl w:val="0"/>
          <w:numId w:val="41"/>
        </w:numPr>
        <w:rPr>
          <w:vanish/>
        </w:rPr>
      </w:pPr>
    </w:p>
    <w:p w14:paraId="44C3F71B" w14:textId="77777777" w:rsidR="006A095D" w:rsidRPr="006A095D" w:rsidRDefault="006A095D" w:rsidP="006A095D">
      <w:pPr>
        <w:pStyle w:val="ListParagraph"/>
        <w:numPr>
          <w:ilvl w:val="0"/>
          <w:numId w:val="41"/>
        </w:numPr>
        <w:rPr>
          <w:vanish/>
        </w:rPr>
      </w:pPr>
    </w:p>
    <w:p w14:paraId="521B8241" w14:textId="6F665B28" w:rsidR="00E23864" w:rsidRDefault="00124BF9" w:rsidP="006A095D">
      <w:pPr>
        <w:pStyle w:val="ListParagraph"/>
        <w:numPr>
          <w:ilvl w:val="1"/>
          <w:numId w:val="41"/>
        </w:numPr>
      </w:pPr>
      <w:r w:rsidRPr="00404B6B">
        <w:t xml:space="preserve">The following payment related </w:t>
      </w:r>
      <w:r w:rsidR="00C160C7" w:rsidRPr="00404B6B">
        <w:t xml:space="preserve">matters </w:t>
      </w:r>
      <w:r w:rsidRPr="00404B6B">
        <w:t>are applicable to this RFP:</w:t>
      </w:r>
      <w:r w:rsidR="00E23864">
        <w:br/>
      </w:r>
    </w:p>
    <w:p w14:paraId="7E15E53E" w14:textId="0A1213ED" w:rsidR="00E23864" w:rsidRPr="00E23864" w:rsidRDefault="00124BF9" w:rsidP="00E23864">
      <w:pPr>
        <w:pStyle w:val="ListParagraph"/>
        <w:numPr>
          <w:ilvl w:val="1"/>
          <w:numId w:val="41"/>
        </w:numPr>
      </w:pPr>
      <w:r w:rsidRPr="00E23864">
        <w:rPr>
          <w:bCs/>
        </w:rPr>
        <w:t xml:space="preserve">Basis for Payments:  The resulting </w:t>
      </w:r>
      <w:r w:rsidR="00A357DD">
        <w:rPr>
          <w:bCs/>
        </w:rPr>
        <w:t>Agreement from this RFP</w:t>
      </w:r>
      <w:r w:rsidR="00A357DD" w:rsidRPr="00E23864">
        <w:rPr>
          <w:bCs/>
        </w:rPr>
        <w:t xml:space="preserve"> </w:t>
      </w:r>
      <w:r w:rsidRPr="00E23864">
        <w:rPr>
          <w:bCs/>
        </w:rPr>
        <w:t>will be comprised of</w:t>
      </w:r>
      <w:r w:rsidRPr="00E23864">
        <w:rPr>
          <w:b/>
          <w:bCs/>
        </w:rPr>
        <w:t xml:space="preserve"> </w:t>
      </w:r>
      <w:r w:rsidRPr="00E23864">
        <w:rPr>
          <w:bCs/>
        </w:rPr>
        <w:t xml:space="preserve">firm fixed pricing for the Description of Services and Deliverables described in Section </w:t>
      </w:r>
      <w:r w:rsidR="0024649D">
        <w:rPr>
          <w:bCs/>
        </w:rPr>
        <w:t>3</w:t>
      </w:r>
      <w:r w:rsidRPr="00E23864">
        <w:rPr>
          <w:bCs/>
        </w:rPr>
        <w:t xml:space="preserve"> of this RFP and the Deliverables in </w:t>
      </w:r>
      <w:r w:rsidRPr="00F638FA">
        <w:rPr>
          <w:bCs/>
        </w:rPr>
        <w:t xml:space="preserve">Section </w:t>
      </w:r>
      <w:r w:rsidR="005172A3" w:rsidRPr="00F638FA">
        <w:rPr>
          <w:bCs/>
        </w:rPr>
        <w:t>3</w:t>
      </w:r>
      <w:r w:rsidR="00B438C7" w:rsidRPr="00F638FA">
        <w:rPr>
          <w:bCs/>
        </w:rPr>
        <w:t>.</w:t>
      </w:r>
      <w:r w:rsidR="00A90F47" w:rsidRPr="00F638FA">
        <w:rPr>
          <w:bCs/>
        </w:rPr>
        <w:t>13</w:t>
      </w:r>
      <w:r w:rsidRPr="00F638FA">
        <w:rPr>
          <w:bCs/>
        </w:rPr>
        <w:t>.</w:t>
      </w:r>
      <w:r w:rsidR="00E23864">
        <w:rPr>
          <w:bCs/>
        </w:rPr>
        <w:br/>
      </w:r>
    </w:p>
    <w:p w14:paraId="08C1764B" w14:textId="4B564A76" w:rsidR="004610DC" w:rsidRPr="004610DC" w:rsidRDefault="004610DC" w:rsidP="00E23864">
      <w:pPr>
        <w:pStyle w:val="ListParagraph"/>
        <w:numPr>
          <w:ilvl w:val="1"/>
          <w:numId w:val="41"/>
        </w:numPr>
      </w:pPr>
      <w:r>
        <w:t xml:space="preserve">The JCC does not make advance payment for Services. </w:t>
      </w:r>
      <w:r>
        <w:br/>
      </w:r>
    </w:p>
    <w:p w14:paraId="5D7FA89C" w14:textId="7D322BA6" w:rsidR="00E23864" w:rsidRPr="00E23864" w:rsidRDefault="00124BF9" w:rsidP="00E23864">
      <w:pPr>
        <w:pStyle w:val="ListParagraph"/>
        <w:numPr>
          <w:ilvl w:val="1"/>
          <w:numId w:val="41"/>
        </w:numPr>
      </w:pPr>
      <w:r w:rsidRPr="00E23864">
        <w:rPr>
          <w:bCs/>
        </w:rPr>
        <w:t>No other expenses (including travel expenses) will be reimbursed by the Judicial council</w:t>
      </w:r>
      <w:r w:rsidR="00055253" w:rsidRPr="00E23864">
        <w:rPr>
          <w:bCs/>
        </w:rPr>
        <w:t>.</w:t>
      </w:r>
      <w:r w:rsidR="00E23864">
        <w:rPr>
          <w:bCs/>
        </w:rPr>
        <w:br/>
      </w:r>
    </w:p>
    <w:p w14:paraId="30C2C3AA" w14:textId="1EEA2E58" w:rsidR="00E23864" w:rsidRPr="00E23864" w:rsidRDefault="00055253" w:rsidP="00E23864">
      <w:pPr>
        <w:pStyle w:val="ListParagraph"/>
        <w:numPr>
          <w:ilvl w:val="1"/>
          <w:numId w:val="41"/>
        </w:numPr>
      </w:pPr>
      <w:r w:rsidRPr="00E23864">
        <w:rPr>
          <w:bCs/>
        </w:rPr>
        <w:t xml:space="preserve">The JBE will pay each correct, itemized </w:t>
      </w:r>
      <w:r w:rsidR="00727D94">
        <w:rPr>
          <w:bCs/>
        </w:rPr>
        <w:t xml:space="preserve">monthly </w:t>
      </w:r>
      <w:r w:rsidRPr="00E23864">
        <w:rPr>
          <w:bCs/>
        </w:rPr>
        <w:t xml:space="preserve">invoice received from Contractor after acceptance of the applicable Goods, Services, or Deliverables, in accordance with the terms of the </w:t>
      </w:r>
      <w:r w:rsidR="00627355" w:rsidRPr="00E23864">
        <w:rPr>
          <w:bCs/>
        </w:rPr>
        <w:t>Standard Agreement</w:t>
      </w:r>
      <w:r w:rsidRPr="00E23864">
        <w:rPr>
          <w:bCs/>
        </w:rPr>
        <w:t xml:space="preserve">. </w:t>
      </w:r>
      <w:r w:rsidR="00124BF9" w:rsidRPr="00E23864">
        <w:rPr>
          <w:bCs/>
        </w:rPr>
        <w:t>The payment term is Net 60</w:t>
      </w:r>
      <w:r w:rsidR="00442913" w:rsidRPr="00E23864">
        <w:rPr>
          <w:bCs/>
        </w:rPr>
        <w:t>-days</w:t>
      </w:r>
      <w:r w:rsidR="00124BF9" w:rsidRPr="00E23864">
        <w:rPr>
          <w:bCs/>
        </w:rPr>
        <w:t xml:space="preserve"> from date or receipt of </w:t>
      </w:r>
      <w:r w:rsidRPr="00E23864">
        <w:rPr>
          <w:bCs/>
        </w:rPr>
        <w:t xml:space="preserve">the </w:t>
      </w:r>
      <w:r w:rsidR="00124BF9" w:rsidRPr="00E23864">
        <w:rPr>
          <w:bCs/>
        </w:rPr>
        <w:t>invoice</w:t>
      </w:r>
      <w:r w:rsidRPr="00E23864">
        <w:rPr>
          <w:bCs/>
        </w:rPr>
        <w:t>.</w:t>
      </w:r>
      <w:r w:rsidR="00124BF9" w:rsidRPr="00E23864">
        <w:rPr>
          <w:bCs/>
        </w:rPr>
        <w:t xml:space="preserve"> </w:t>
      </w:r>
      <w:r w:rsidR="00E23864">
        <w:rPr>
          <w:bCs/>
        </w:rPr>
        <w:br/>
      </w:r>
    </w:p>
    <w:p w14:paraId="6BCE1A9E" w14:textId="77777777" w:rsidR="00E23864" w:rsidRPr="00E23864" w:rsidRDefault="00124BF9" w:rsidP="00E23864">
      <w:pPr>
        <w:pStyle w:val="ListParagraph"/>
        <w:numPr>
          <w:ilvl w:val="1"/>
          <w:numId w:val="41"/>
        </w:numPr>
      </w:pPr>
      <w:r w:rsidRPr="00E23864">
        <w:rPr>
          <w:bCs/>
        </w:rPr>
        <w:t>For more detail on payment terms, see Attachment 2, Standard Terms &amp; Conditions and Appendix B, Pricing and Payment</w:t>
      </w:r>
      <w:r w:rsidR="00055253" w:rsidRPr="00E23864">
        <w:rPr>
          <w:bCs/>
        </w:rPr>
        <w:t>.</w:t>
      </w:r>
      <w:r w:rsidR="00E23864">
        <w:rPr>
          <w:bCs/>
        </w:rPr>
        <w:br/>
      </w:r>
    </w:p>
    <w:p w14:paraId="18013CBC" w14:textId="50F30DD1" w:rsidR="006B58BD" w:rsidRPr="000123C6" w:rsidRDefault="005B3264" w:rsidP="00E23864">
      <w:pPr>
        <w:pStyle w:val="ListParagraph"/>
        <w:numPr>
          <w:ilvl w:val="1"/>
          <w:numId w:val="41"/>
        </w:numPr>
      </w:pPr>
      <w:r w:rsidRPr="008D0EC8">
        <w:t>The JCC will implement a</w:t>
      </w:r>
      <w:r w:rsidR="00124BF9" w:rsidRPr="008D0EC8">
        <w:t xml:space="preserve"> payment retention holdback of 1</w:t>
      </w:r>
      <w:r w:rsidRPr="008D0EC8">
        <w:t>5</w:t>
      </w:r>
      <w:r w:rsidR="00124BF9" w:rsidRPr="008D0EC8">
        <w:t xml:space="preserve">% </w:t>
      </w:r>
      <w:r w:rsidRPr="008D0EC8">
        <w:t>until all contract Deliverables</w:t>
      </w:r>
      <w:r w:rsidR="00124BF9" w:rsidRPr="008D0EC8" w:rsidDel="00124BF9">
        <w:rPr>
          <w:i/>
        </w:rPr>
        <w:t xml:space="preserve"> </w:t>
      </w:r>
      <w:r w:rsidRPr="008D0EC8">
        <w:rPr>
          <w:iCs/>
        </w:rPr>
        <w:t xml:space="preserve">are approved by the JCC program manager in accordance with the Acceptance and Sign Off Form located in </w:t>
      </w:r>
      <w:r w:rsidR="00E0750A" w:rsidRPr="008D0EC8">
        <w:rPr>
          <w:iCs/>
        </w:rPr>
        <w:t xml:space="preserve">the </w:t>
      </w:r>
      <w:r w:rsidRPr="008D0EC8">
        <w:rPr>
          <w:iCs/>
        </w:rPr>
        <w:t>Standard Agreement.</w:t>
      </w:r>
      <w:r w:rsidR="004C1894">
        <w:rPr>
          <w:iCs/>
        </w:rPr>
        <w:br/>
      </w:r>
    </w:p>
    <w:p w14:paraId="2E4E80AE" w14:textId="77777777" w:rsidR="0002435F" w:rsidRPr="0002435F" w:rsidRDefault="0002435F" w:rsidP="00AC66C2">
      <w:pPr>
        <w:pStyle w:val="ListParagraph"/>
        <w:keepNext/>
        <w:numPr>
          <w:ilvl w:val="0"/>
          <w:numId w:val="29"/>
        </w:numPr>
        <w:spacing w:before="240" w:after="60"/>
        <w:outlineLvl w:val="0"/>
        <w:rPr>
          <w:rFonts w:asciiTheme="majorHAnsi" w:eastAsiaTheme="majorEastAsia" w:hAnsiTheme="majorHAnsi"/>
          <w:b/>
          <w:bCs/>
          <w:vanish/>
          <w:kern w:val="32"/>
          <w:sz w:val="32"/>
          <w:szCs w:val="32"/>
        </w:rPr>
      </w:pPr>
      <w:bookmarkStart w:id="18" w:name="_Toc111550327"/>
      <w:bookmarkStart w:id="19" w:name="_Toc114225446"/>
      <w:bookmarkStart w:id="20" w:name="_Toc114644357"/>
      <w:bookmarkStart w:id="21" w:name="_Toc115879319"/>
      <w:bookmarkEnd w:id="18"/>
      <w:bookmarkEnd w:id="19"/>
      <w:bookmarkEnd w:id="20"/>
      <w:bookmarkEnd w:id="21"/>
    </w:p>
    <w:p w14:paraId="0E8C2885" w14:textId="77777777" w:rsidR="0002435F" w:rsidRPr="0002435F" w:rsidRDefault="0002435F" w:rsidP="00AC66C2">
      <w:pPr>
        <w:pStyle w:val="ListParagraph"/>
        <w:keepNext/>
        <w:numPr>
          <w:ilvl w:val="0"/>
          <w:numId w:val="29"/>
        </w:numPr>
        <w:spacing w:before="240" w:after="60"/>
        <w:outlineLvl w:val="0"/>
        <w:rPr>
          <w:rFonts w:asciiTheme="majorHAnsi" w:eastAsiaTheme="majorEastAsia" w:hAnsiTheme="majorHAnsi"/>
          <w:b/>
          <w:bCs/>
          <w:vanish/>
          <w:kern w:val="32"/>
          <w:sz w:val="32"/>
          <w:szCs w:val="32"/>
        </w:rPr>
      </w:pPr>
      <w:bookmarkStart w:id="22" w:name="_Toc114225447"/>
      <w:bookmarkStart w:id="23" w:name="_Toc114644358"/>
      <w:bookmarkStart w:id="24" w:name="_Toc115879320"/>
      <w:bookmarkEnd w:id="22"/>
      <w:bookmarkEnd w:id="23"/>
      <w:bookmarkEnd w:id="24"/>
    </w:p>
    <w:p w14:paraId="0CCC936B" w14:textId="77777777" w:rsidR="0002435F" w:rsidRPr="0002435F" w:rsidRDefault="0002435F" w:rsidP="00AC66C2">
      <w:pPr>
        <w:pStyle w:val="ListParagraph"/>
        <w:keepNext/>
        <w:numPr>
          <w:ilvl w:val="0"/>
          <w:numId w:val="29"/>
        </w:numPr>
        <w:spacing w:before="240" w:after="60"/>
        <w:outlineLvl w:val="0"/>
        <w:rPr>
          <w:rFonts w:asciiTheme="majorHAnsi" w:eastAsiaTheme="majorEastAsia" w:hAnsiTheme="majorHAnsi"/>
          <w:b/>
          <w:bCs/>
          <w:vanish/>
          <w:kern w:val="32"/>
          <w:sz w:val="32"/>
          <w:szCs w:val="32"/>
        </w:rPr>
      </w:pPr>
      <w:bookmarkStart w:id="25" w:name="_Toc114225448"/>
      <w:bookmarkStart w:id="26" w:name="_Toc114644359"/>
      <w:bookmarkStart w:id="27" w:name="_Toc115879321"/>
      <w:bookmarkEnd w:id="25"/>
      <w:bookmarkEnd w:id="26"/>
      <w:bookmarkEnd w:id="27"/>
    </w:p>
    <w:p w14:paraId="7DA0FC15" w14:textId="77777777" w:rsidR="0002435F" w:rsidRPr="0002435F" w:rsidRDefault="0002435F" w:rsidP="00AC66C2">
      <w:pPr>
        <w:pStyle w:val="ListParagraph"/>
        <w:keepNext/>
        <w:numPr>
          <w:ilvl w:val="0"/>
          <w:numId w:val="29"/>
        </w:numPr>
        <w:spacing w:before="240" w:after="60"/>
        <w:outlineLvl w:val="0"/>
        <w:rPr>
          <w:rFonts w:asciiTheme="majorHAnsi" w:eastAsiaTheme="majorEastAsia" w:hAnsiTheme="majorHAnsi"/>
          <w:b/>
          <w:bCs/>
          <w:vanish/>
          <w:kern w:val="32"/>
          <w:sz w:val="32"/>
          <w:szCs w:val="32"/>
        </w:rPr>
      </w:pPr>
      <w:bookmarkStart w:id="28" w:name="_Toc114225449"/>
      <w:bookmarkStart w:id="29" w:name="_Toc114644360"/>
      <w:bookmarkStart w:id="30" w:name="_Toc115879322"/>
      <w:bookmarkEnd w:id="28"/>
      <w:bookmarkEnd w:id="29"/>
      <w:bookmarkEnd w:id="30"/>
    </w:p>
    <w:p w14:paraId="56E30B29" w14:textId="77777777" w:rsidR="0002435F" w:rsidRPr="0002435F" w:rsidRDefault="0002435F" w:rsidP="00AC66C2">
      <w:pPr>
        <w:pStyle w:val="ListParagraph"/>
        <w:keepNext/>
        <w:numPr>
          <w:ilvl w:val="0"/>
          <w:numId w:val="29"/>
        </w:numPr>
        <w:spacing w:before="240" w:after="60"/>
        <w:outlineLvl w:val="0"/>
        <w:rPr>
          <w:rFonts w:asciiTheme="majorHAnsi" w:eastAsiaTheme="majorEastAsia" w:hAnsiTheme="majorHAnsi"/>
          <w:b/>
          <w:bCs/>
          <w:vanish/>
          <w:kern w:val="32"/>
          <w:sz w:val="32"/>
          <w:szCs w:val="32"/>
        </w:rPr>
      </w:pPr>
      <w:bookmarkStart w:id="31" w:name="_Toc114225450"/>
      <w:bookmarkStart w:id="32" w:name="_Toc114644361"/>
      <w:bookmarkStart w:id="33" w:name="_Toc115879323"/>
      <w:bookmarkEnd w:id="31"/>
      <w:bookmarkEnd w:id="32"/>
      <w:bookmarkEnd w:id="33"/>
    </w:p>
    <w:p w14:paraId="4F510507" w14:textId="77777777" w:rsidR="0002435F" w:rsidRPr="0002435F" w:rsidRDefault="0002435F" w:rsidP="00AC66C2">
      <w:pPr>
        <w:pStyle w:val="ListParagraph"/>
        <w:keepNext/>
        <w:numPr>
          <w:ilvl w:val="0"/>
          <w:numId w:val="29"/>
        </w:numPr>
        <w:spacing w:before="240" w:after="60"/>
        <w:outlineLvl w:val="0"/>
        <w:rPr>
          <w:rFonts w:asciiTheme="majorHAnsi" w:eastAsiaTheme="majorEastAsia" w:hAnsiTheme="majorHAnsi"/>
          <w:b/>
          <w:bCs/>
          <w:vanish/>
          <w:kern w:val="32"/>
          <w:sz w:val="32"/>
          <w:szCs w:val="32"/>
        </w:rPr>
      </w:pPr>
      <w:bookmarkStart w:id="34" w:name="_Toc114225451"/>
      <w:bookmarkStart w:id="35" w:name="_Toc114644362"/>
      <w:bookmarkStart w:id="36" w:name="_Toc115879324"/>
      <w:bookmarkEnd w:id="34"/>
      <w:bookmarkEnd w:id="35"/>
      <w:bookmarkEnd w:id="36"/>
    </w:p>
    <w:p w14:paraId="1566AB30" w14:textId="2A5B7687" w:rsidR="002C64BD" w:rsidRPr="00C91943" w:rsidRDefault="002C64BD" w:rsidP="004D5569">
      <w:pPr>
        <w:pStyle w:val="Heading1"/>
        <w:numPr>
          <w:ilvl w:val="0"/>
          <w:numId w:val="42"/>
        </w:numPr>
        <w:rPr>
          <w:rFonts w:asciiTheme="minorHAnsi" w:hAnsiTheme="minorHAnsi" w:cstheme="minorHAnsi"/>
          <w:color w:val="000000"/>
          <w:sz w:val="24"/>
          <w:szCs w:val="24"/>
        </w:rPr>
      </w:pPr>
      <w:bookmarkStart w:id="37" w:name="_Toc115879325"/>
      <w:r w:rsidRPr="00C91943">
        <w:rPr>
          <w:rFonts w:asciiTheme="minorHAnsi" w:hAnsiTheme="minorHAnsi" w:cstheme="minorHAnsi"/>
          <w:sz w:val="24"/>
          <w:szCs w:val="24"/>
        </w:rPr>
        <w:t xml:space="preserve">SUBMISSIONS OF </w:t>
      </w:r>
      <w:r w:rsidRPr="00C91943">
        <w:rPr>
          <w:rFonts w:asciiTheme="minorHAnsi" w:hAnsiTheme="minorHAnsi" w:cstheme="minorHAnsi"/>
          <w:color w:val="000000"/>
          <w:sz w:val="24"/>
          <w:szCs w:val="24"/>
        </w:rPr>
        <w:t>PROPOSALS</w:t>
      </w:r>
      <w:bookmarkEnd w:id="37"/>
    </w:p>
    <w:p w14:paraId="774FF4F1" w14:textId="72932936" w:rsidR="009A027D" w:rsidRDefault="002C64BD" w:rsidP="00CC01FE">
      <w:pPr>
        <w:pStyle w:val="ListParagraph"/>
      </w:pPr>
      <w:r w:rsidRPr="000F3799">
        <w:t xml:space="preserve">Proposals </w:t>
      </w:r>
      <w:r w:rsidR="003D56DF">
        <w:t>must</w:t>
      </w:r>
      <w:r w:rsidR="003D56DF" w:rsidRPr="000F3799">
        <w:t xml:space="preserve"> </w:t>
      </w:r>
      <w:r w:rsidRPr="000F3799">
        <w:t xml:space="preserve">provide straightforward, concise information that satisfies the requirements of </w:t>
      </w:r>
      <w:r w:rsidR="004F4E91" w:rsidRPr="000F3799">
        <w:t xml:space="preserve">the “Proposal Contents” </w:t>
      </w:r>
      <w:r w:rsidR="007F7847">
        <w:t>S</w:t>
      </w:r>
      <w:r w:rsidR="004F4E91" w:rsidRPr="000F3799">
        <w:t xml:space="preserve">ection </w:t>
      </w:r>
      <w:r w:rsidR="0024649D">
        <w:t>8</w:t>
      </w:r>
      <w:r w:rsidR="007F7847">
        <w:t xml:space="preserve">.0 </w:t>
      </w:r>
      <w:r w:rsidR="004F4E91" w:rsidRPr="000F3799">
        <w:t>below</w:t>
      </w:r>
      <w:r w:rsidRPr="000F3799">
        <w:t xml:space="preserve">.  Expensive bindings, color displays, </w:t>
      </w:r>
      <w:r w:rsidR="00A631C3">
        <w:t>etc.</w:t>
      </w:r>
      <w:r w:rsidRPr="000F3799">
        <w:t xml:space="preserve"> are not necessary or desired.  Emphasis should be placed on conformity to the RFP’s instructions and requirements, and completeness and clarity of content</w:t>
      </w:r>
      <w:r w:rsidR="009A027D">
        <w:t>.</w:t>
      </w:r>
      <w:r w:rsidR="009A027D">
        <w:br/>
      </w:r>
    </w:p>
    <w:p w14:paraId="2ACFA7F9" w14:textId="77777777" w:rsidR="001B5B39" w:rsidRPr="001B5B39" w:rsidRDefault="001B5B39" w:rsidP="001B5B39">
      <w:pPr>
        <w:pStyle w:val="ListParagraph"/>
        <w:numPr>
          <w:ilvl w:val="0"/>
          <w:numId w:val="35"/>
        </w:numPr>
        <w:rPr>
          <w:vanish/>
          <w:color w:val="000000"/>
        </w:rPr>
      </w:pPr>
    </w:p>
    <w:p w14:paraId="6DE36FD4" w14:textId="77777777" w:rsidR="001B5B39" w:rsidRPr="001B5B39" w:rsidRDefault="001B5B39" w:rsidP="001B5B39">
      <w:pPr>
        <w:pStyle w:val="ListParagraph"/>
        <w:numPr>
          <w:ilvl w:val="0"/>
          <w:numId w:val="35"/>
        </w:numPr>
        <w:rPr>
          <w:vanish/>
          <w:color w:val="000000"/>
        </w:rPr>
      </w:pPr>
    </w:p>
    <w:p w14:paraId="1FEB3BCD" w14:textId="77777777" w:rsidR="001B5B39" w:rsidRPr="001B5B39" w:rsidRDefault="001B5B39" w:rsidP="001B5B39">
      <w:pPr>
        <w:pStyle w:val="ListParagraph"/>
        <w:numPr>
          <w:ilvl w:val="0"/>
          <w:numId w:val="35"/>
        </w:numPr>
        <w:rPr>
          <w:vanish/>
          <w:color w:val="000000"/>
        </w:rPr>
      </w:pPr>
    </w:p>
    <w:p w14:paraId="2E4CA918" w14:textId="77777777" w:rsidR="001B5B39" w:rsidRPr="001B5B39" w:rsidRDefault="001B5B39" w:rsidP="001B5B39">
      <w:pPr>
        <w:pStyle w:val="ListParagraph"/>
        <w:numPr>
          <w:ilvl w:val="0"/>
          <w:numId w:val="35"/>
        </w:numPr>
        <w:rPr>
          <w:vanish/>
          <w:color w:val="000000"/>
        </w:rPr>
      </w:pPr>
    </w:p>
    <w:p w14:paraId="6762A422" w14:textId="77777777" w:rsidR="001B5B39" w:rsidRPr="001B5B39" w:rsidRDefault="001B5B39" w:rsidP="001B5B39">
      <w:pPr>
        <w:pStyle w:val="ListParagraph"/>
        <w:numPr>
          <w:ilvl w:val="0"/>
          <w:numId w:val="35"/>
        </w:numPr>
        <w:rPr>
          <w:vanish/>
          <w:color w:val="000000"/>
        </w:rPr>
      </w:pPr>
    </w:p>
    <w:p w14:paraId="78C0984D" w14:textId="77777777" w:rsidR="001B5B39" w:rsidRPr="001B5B39" w:rsidRDefault="001B5B39" w:rsidP="001B5B39">
      <w:pPr>
        <w:pStyle w:val="ListParagraph"/>
        <w:numPr>
          <w:ilvl w:val="0"/>
          <w:numId w:val="35"/>
        </w:numPr>
        <w:rPr>
          <w:vanish/>
          <w:color w:val="000000"/>
        </w:rPr>
      </w:pPr>
    </w:p>
    <w:p w14:paraId="7F7BA392" w14:textId="77777777" w:rsidR="001B5B39" w:rsidRPr="001B5B39" w:rsidRDefault="001B5B39" w:rsidP="001B5B39">
      <w:pPr>
        <w:pStyle w:val="ListParagraph"/>
        <w:numPr>
          <w:ilvl w:val="0"/>
          <w:numId w:val="35"/>
        </w:numPr>
        <w:rPr>
          <w:vanish/>
          <w:color w:val="000000"/>
        </w:rPr>
      </w:pPr>
    </w:p>
    <w:p w14:paraId="10923344" w14:textId="0F9FC600" w:rsidR="009A027D" w:rsidRDefault="009A027D" w:rsidP="001B5B39">
      <w:pPr>
        <w:pStyle w:val="ListParagraph"/>
        <w:numPr>
          <w:ilvl w:val="1"/>
          <w:numId w:val="35"/>
        </w:numPr>
        <w:ind w:left="1238"/>
      </w:pPr>
      <w:r w:rsidRPr="009A027D">
        <w:rPr>
          <w:color w:val="000000"/>
        </w:rPr>
        <w:t xml:space="preserve">The Proposer </w:t>
      </w:r>
      <w:r>
        <w:t>must submit its proposal in a single email with two attachments labeled as “Technical Proposal” and “Cost Proposal”.</w:t>
      </w:r>
      <w:r>
        <w:br/>
      </w:r>
    </w:p>
    <w:p w14:paraId="4D52BBE1" w14:textId="05BA308C" w:rsidR="009A027D" w:rsidRPr="00B438C7" w:rsidRDefault="009A027D" w:rsidP="00B438C7">
      <w:pPr>
        <w:pStyle w:val="ListParagraph"/>
        <w:numPr>
          <w:ilvl w:val="1"/>
          <w:numId w:val="35"/>
        </w:numPr>
        <w:ind w:left="1310" w:hanging="504"/>
      </w:pPr>
      <w:r>
        <w:t xml:space="preserve">The </w:t>
      </w:r>
      <w:r w:rsidRPr="00CC01FE">
        <w:rPr>
          <w:color w:val="000000"/>
        </w:rPr>
        <w:t xml:space="preserve">Proposer must submit an electronic copy of the Technical and Cost Proposals.  The proposal attachments must be signed by an authorized representative of the Proposer.  The proposals must be submitted via a single email with the two identified attachments to </w:t>
      </w:r>
      <w:r w:rsidRPr="00661DE8">
        <w:rPr>
          <w:rStyle w:val="Hyperlink"/>
        </w:rPr>
        <w:t>Solicitations@jud.ca.gov</w:t>
      </w:r>
      <w:r w:rsidRPr="00CC01FE">
        <w:rPr>
          <w:color w:val="000000"/>
        </w:rPr>
        <w:t xml:space="preserve">. </w:t>
      </w:r>
      <w:r w:rsidRPr="00CC01FE">
        <w:rPr>
          <w:b/>
          <w:bCs/>
          <w:color w:val="000000"/>
        </w:rPr>
        <w:t>The Proposer must write the RFP title and number in the subject line of the email</w:t>
      </w:r>
      <w:r>
        <w:rPr>
          <w:b/>
          <w:bCs/>
          <w:color w:val="000000"/>
        </w:rPr>
        <w:t>.</w:t>
      </w:r>
      <w:r w:rsidR="001B5B39">
        <w:rPr>
          <w:b/>
          <w:bCs/>
          <w:color w:val="000000"/>
        </w:rPr>
        <w:br/>
      </w:r>
    </w:p>
    <w:p w14:paraId="2665AFF2" w14:textId="42A5D1C4" w:rsidR="009A027D" w:rsidRDefault="009A027D" w:rsidP="000B0E47">
      <w:pPr>
        <w:pStyle w:val="ListParagraph"/>
        <w:widowControl w:val="0"/>
        <w:numPr>
          <w:ilvl w:val="1"/>
          <w:numId w:val="35"/>
        </w:numPr>
        <w:ind w:left="1310" w:hanging="504"/>
      </w:pPr>
      <w:r>
        <w:t xml:space="preserve">The Technical Proposal must include all components and attachments required in Section </w:t>
      </w:r>
      <w:r w:rsidR="0024649D">
        <w:t>8</w:t>
      </w:r>
      <w:r w:rsidR="00666074">
        <w:t>.0</w:t>
      </w:r>
      <w:r>
        <w:t xml:space="preserve">.  </w:t>
      </w:r>
      <w:r w:rsidRPr="009A027D">
        <w:rPr>
          <w:color w:val="000000"/>
        </w:rPr>
        <w:t xml:space="preserve">The Cost Proposal must include all components required in </w:t>
      </w:r>
      <w:r w:rsidRPr="004956CD">
        <w:t xml:space="preserve">Section </w:t>
      </w:r>
      <w:r w:rsidR="0024649D">
        <w:t>9</w:t>
      </w:r>
      <w:r w:rsidRPr="004956CD">
        <w:t>.</w:t>
      </w:r>
      <w:r w:rsidR="00D35D78">
        <w:t>0</w:t>
      </w:r>
      <w:r>
        <w:t>.</w:t>
      </w:r>
      <w:r>
        <w:br/>
      </w:r>
    </w:p>
    <w:p w14:paraId="2A8E6183" w14:textId="0F818778" w:rsidR="009A027D" w:rsidRDefault="009A027D" w:rsidP="00B438C7">
      <w:pPr>
        <w:pStyle w:val="ListParagraph"/>
        <w:widowControl w:val="0"/>
        <w:numPr>
          <w:ilvl w:val="1"/>
          <w:numId w:val="35"/>
        </w:numPr>
        <w:ind w:left="1310" w:hanging="504"/>
      </w:pPr>
      <w:r>
        <w:rPr>
          <w:color w:val="000000"/>
        </w:rPr>
        <w:lastRenderedPageBreak/>
        <w:t xml:space="preserve">All proposals, both cost and technical, </w:t>
      </w:r>
      <w:r w:rsidRPr="005E0EE1">
        <w:rPr>
          <w:color w:val="000000"/>
        </w:rPr>
        <w:t>must be delivered</w:t>
      </w:r>
      <w:r>
        <w:rPr>
          <w:color w:val="000000"/>
        </w:rPr>
        <w:t xml:space="preserve"> by the date and time listed on the coversheet of this RFP to:</w:t>
      </w:r>
      <w:r w:rsidRPr="00917329">
        <w:t xml:space="preserve"> </w:t>
      </w:r>
      <w:hyperlink r:id="rId23" w:history="1">
        <w:r w:rsidRPr="00CE37B2">
          <w:rPr>
            <w:rStyle w:val="Hyperlink"/>
            <w:rFonts w:eastAsiaTheme="majorEastAsia"/>
          </w:rPr>
          <w:t>solicitations@jud.ca.gov</w:t>
        </w:r>
      </w:hyperlink>
      <w:r>
        <w:t>.</w:t>
      </w:r>
      <w:r w:rsidRPr="009A027D">
        <w:rPr>
          <w:b/>
          <w:bCs/>
          <w:color w:val="000000"/>
        </w:rPr>
        <w:t xml:space="preserve"> </w:t>
      </w:r>
      <w:r w:rsidRPr="00CC01FE">
        <w:rPr>
          <w:b/>
          <w:bCs/>
          <w:color w:val="000000"/>
        </w:rPr>
        <w:t>Late proposals will not be accepted</w:t>
      </w:r>
      <w:r>
        <w:rPr>
          <w:b/>
          <w:bCs/>
          <w:color w:val="000000"/>
        </w:rPr>
        <w:t xml:space="preserve">. </w:t>
      </w:r>
      <w:r>
        <w:br/>
      </w:r>
    </w:p>
    <w:p w14:paraId="173655FD" w14:textId="5FEF16CD" w:rsidR="002C64BD" w:rsidRPr="000F3799" w:rsidRDefault="00E51D1F" w:rsidP="00B438C7">
      <w:pPr>
        <w:pStyle w:val="ListParagraph"/>
        <w:numPr>
          <w:ilvl w:val="1"/>
          <w:numId w:val="35"/>
        </w:numPr>
        <w:ind w:left="1310" w:hanging="504"/>
      </w:pPr>
      <w:r>
        <w:rPr>
          <w:color w:val="000000"/>
        </w:rPr>
        <w:t xml:space="preserve">Submission </w:t>
      </w:r>
      <w:r w:rsidRPr="004956CD">
        <w:rPr>
          <w:color w:val="000000"/>
        </w:rPr>
        <w:t xml:space="preserve">acceptance will be based on the date and time the email </w:t>
      </w:r>
      <w:r>
        <w:rPr>
          <w:color w:val="000000"/>
        </w:rPr>
        <w:t>is</w:t>
      </w:r>
      <w:r w:rsidRPr="004956CD">
        <w:rPr>
          <w:color w:val="000000"/>
        </w:rPr>
        <w:t xml:space="preserve"> received by the Judicial Council. </w:t>
      </w:r>
      <w:r>
        <w:rPr>
          <w:color w:val="000000"/>
        </w:rPr>
        <w:t>The</w:t>
      </w:r>
      <w:r w:rsidRPr="004956CD">
        <w:rPr>
          <w:color w:val="000000"/>
        </w:rPr>
        <w:t xml:space="preserve"> email must be received prior to the due date and time, or the proposal will not be accepted</w:t>
      </w:r>
      <w:r w:rsidR="009A027D">
        <w:t>.</w:t>
      </w:r>
    </w:p>
    <w:p w14:paraId="1A8D8B6D" w14:textId="77777777" w:rsidR="002C64BD" w:rsidRPr="00E46BDC" w:rsidRDefault="002C64BD" w:rsidP="002C64BD">
      <w:pPr>
        <w:ind w:left="1440" w:hanging="720"/>
        <w:rPr>
          <w:color w:val="000000"/>
          <w:sz w:val="20"/>
          <w:szCs w:val="20"/>
        </w:rPr>
      </w:pPr>
    </w:p>
    <w:p w14:paraId="5259E2B1" w14:textId="77777777" w:rsidR="009A027D" w:rsidRPr="009A027D" w:rsidRDefault="009A027D" w:rsidP="009A027D">
      <w:pPr>
        <w:pStyle w:val="ListParagraph"/>
        <w:numPr>
          <w:ilvl w:val="0"/>
          <w:numId w:val="33"/>
        </w:numPr>
        <w:rPr>
          <w:vanish/>
          <w:color w:val="000000"/>
        </w:rPr>
      </w:pPr>
    </w:p>
    <w:p w14:paraId="741D9C76" w14:textId="77777777" w:rsidR="009A027D" w:rsidRPr="009A027D" w:rsidRDefault="009A027D" w:rsidP="009A027D">
      <w:pPr>
        <w:pStyle w:val="ListParagraph"/>
        <w:numPr>
          <w:ilvl w:val="0"/>
          <w:numId w:val="33"/>
        </w:numPr>
        <w:rPr>
          <w:vanish/>
          <w:color w:val="000000"/>
        </w:rPr>
      </w:pPr>
    </w:p>
    <w:p w14:paraId="6D5B8190" w14:textId="77777777" w:rsidR="009A027D" w:rsidRPr="009A027D" w:rsidRDefault="009A027D" w:rsidP="009A027D">
      <w:pPr>
        <w:pStyle w:val="ListParagraph"/>
        <w:numPr>
          <w:ilvl w:val="0"/>
          <w:numId w:val="33"/>
        </w:numPr>
        <w:rPr>
          <w:vanish/>
          <w:color w:val="000000"/>
        </w:rPr>
      </w:pPr>
    </w:p>
    <w:p w14:paraId="423C4C98" w14:textId="77777777" w:rsidR="009A027D" w:rsidRPr="009A027D" w:rsidRDefault="009A027D" w:rsidP="009A027D">
      <w:pPr>
        <w:pStyle w:val="ListParagraph"/>
        <w:numPr>
          <w:ilvl w:val="0"/>
          <w:numId w:val="33"/>
        </w:numPr>
        <w:rPr>
          <w:vanish/>
          <w:color w:val="000000"/>
        </w:rPr>
      </w:pPr>
    </w:p>
    <w:p w14:paraId="7B6B4DD5" w14:textId="77777777" w:rsidR="009A027D" w:rsidRPr="009A027D" w:rsidRDefault="009A027D" w:rsidP="009A027D">
      <w:pPr>
        <w:pStyle w:val="ListParagraph"/>
        <w:numPr>
          <w:ilvl w:val="0"/>
          <w:numId w:val="33"/>
        </w:numPr>
        <w:rPr>
          <w:vanish/>
          <w:color w:val="000000"/>
        </w:rPr>
      </w:pPr>
    </w:p>
    <w:p w14:paraId="362FE828" w14:textId="77777777" w:rsidR="009A027D" w:rsidRPr="009A027D" w:rsidRDefault="009A027D" w:rsidP="009A027D">
      <w:pPr>
        <w:pStyle w:val="ListParagraph"/>
        <w:numPr>
          <w:ilvl w:val="0"/>
          <w:numId w:val="33"/>
        </w:numPr>
        <w:rPr>
          <w:vanish/>
          <w:color w:val="000000"/>
        </w:rPr>
      </w:pPr>
    </w:p>
    <w:p w14:paraId="3E675401" w14:textId="77777777" w:rsidR="009A027D" w:rsidRPr="009A027D" w:rsidRDefault="009A027D" w:rsidP="009A027D">
      <w:pPr>
        <w:pStyle w:val="ListParagraph"/>
        <w:numPr>
          <w:ilvl w:val="0"/>
          <w:numId w:val="33"/>
        </w:numPr>
        <w:rPr>
          <w:vanish/>
          <w:color w:val="000000"/>
        </w:rPr>
      </w:pPr>
    </w:p>
    <w:p w14:paraId="4FECFC55" w14:textId="77777777" w:rsidR="009A027D" w:rsidRPr="009A027D" w:rsidRDefault="009A027D" w:rsidP="009A027D">
      <w:pPr>
        <w:pStyle w:val="ListParagraph"/>
        <w:numPr>
          <w:ilvl w:val="0"/>
          <w:numId w:val="33"/>
        </w:numPr>
        <w:rPr>
          <w:vanish/>
          <w:color w:val="000000"/>
        </w:rPr>
      </w:pPr>
    </w:p>
    <w:p w14:paraId="6A6A9668" w14:textId="5BCE5EEF" w:rsidR="00595822" w:rsidRPr="00C91943" w:rsidRDefault="00595822" w:rsidP="00AC66C2">
      <w:pPr>
        <w:pStyle w:val="Heading1"/>
        <w:numPr>
          <w:ilvl w:val="0"/>
          <w:numId w:val="29"/>
        </w:numPr>
        <w:rPr>
          <w:rFonts w:asciiTheme="minorHAnsi" w:hAnsiTheme="minorHAnsi" w:cstheme="minorHAnsi"/>
          <w:sz w:val="24"/>
          <w:szCs w:val="24"/>
        </w:rPr>
      </w:pPr>
      <w:bookmarkStart w:id="38" w:name="_Toc111550335"/>
      <w:bookmarkStart w:id="39" w:name="_Toc115879326"/>
      <w:bookmarkEnd w:id="38"/>
      <w:r w:rsidRPr="00C91943">
        <w:rPr>
          <w:rFonts w:asciiTheme="minorHAnsi" w:hAnsiTheme="minorHAnsi" w:cstheme="minorHAnsi"/>
          <w:sz w:val="24"/>
          <w:szCs w:val="24"/>
        </w:rPr>
        <w:t>PROPOSAL</w:t>
      </w:r>
      <w:r w:rsidR="002C64BD" w:rsidRPr="00C91943">
        <w:rPr>
          <w:rFonts w:asciiTheme="minorHAnsi" w:hAnsiTheme="minorHAnsi" w:cstheme="minorHAnsi"/>
          <w:sz w:val="24"/>
          <w:szCs w:val="24"/>
        </w:rPr>
        <w:t xml:space="preserve"> CONTENTS</w:t>
      </w:r>
      <w:bookmarkEnd w:id="39"/>
    </w:p>
    <w:p w14:paraId="57A93F0F" w14:textId="25C37E3A" w:rsidR="00594326" w:rsidRDefault="00594326" w:rsidP="002C2F18">
      <w:pPr>
        <w:widowControl w:val="0"/>
      </w:pPr>
    </w:p>
    <w:p w14:paraId="1351B998" w14:textId="1F3AC570" w:rsidR="00D15AB0" w:rsidRDefault="00061BD5" w:rsidP="00FD70D6">
      <w:pPr>
        <w:pStyle w:val="ListParagraph"/>
        <w:widowControl w:val="0"/>
        <w:numPr>
          <w:ilvl w:val="1"/>
          <w:numId w:val="33"/>
        </w:numPr>
      </w:pPr>
      <w:r>
        <w:t xml:space="preserve">Technical Proposal: </w:t>
      </w:r>
      <w:r w:rsidR="00594326">
        <w:t xml:space="preserve">The </w:t>
      </w:r>
      <w:r w:rsidR="00335F3F" w:rsidRPr="00D33EA6">
        <w:t xml:space="preserve">following information </w:t>
      </w:r>
      <w:r w:rsidR="00335F3F">
        <w:t>must</w:t>
      </w:r>
      <w:r w:rsidR="00335F3F" w:rsidRPr="00D33EA6">
        <w:t xml:space="preserve"> be included </w:t>
      </w:r>
      <w:r w:rsidR="00335F3F">
        <w:t>in</w:t>
      </w:r>
      <w:r w:rsidR="00335F3F" w:rsidRPr="00D33EA6">
        <w:t xml:space="preserve"> the </w:t>
      </w:r>
      <w:r>
        <w:t>technical</w:t>
      </w:r>
      <w:r w:rsidR="00335F3F">
        <w:t xml:space="preserve"> proposal</w:t>
      </w:r>
      <w:r w:rsidR="00154601">
        <w:t xml:space="preserve">. </w:t>
      </w:r>
      <w:r w:rsidR="00154601" w:rsidRPr="00DB0C64">
        <w:rPr>
          <w:b/>
          <w:bCs/>
        </w:rPr>
        <w:t>A proposal</w:t>
      </w:r>
      <w:r w:rsidR="00335F3F" w:rsidRPr="00DB0C64">
        <w:rPr>
          <w:b/>
          <w:bCs/>
        </w:rPr>
        <w:t xml:space="preserve"> lacking any of the following information may be deemed non-responsive.</w:t>
      </w:r>
      <w:r w:rsidR="00FF1876" w:rsidRPr="00FF1876">
        <w:t xml:space="preserve"> </w:t>
      </w:r>
    </w:p>
    <w:p w14:paraId="3118FB6D" w14:textId="6F174CC7" w:rsidR="00594326" w:rsidRDefault="00594326" w:rsidP="002C2F18">
      <w:pPr>
        <w:widowControl w:val="0"/>
        <w:rPr>
          <w:b/>
          <w:bCs/>
          <w:iCs/>
          <w:color w:val="000000" w:themeColor="text1"/>
        </w:rPr>
      </w:pPr>
    </w:p>
    <w:p w14:paraId="2551F0DA" w14:textId="77777777" w:rsidR="00595822" w:rsidRDefault="00893C52" w:rsidP="001F22D3">
      <w:pPr>
        <w:ind w:left="2073"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1F22D3">
      <w:pPr>
        <w:ind w:left="2073" w:hanging="720"/>
      </w:pPr>
    </w:p>
    <w:p w14:paraId="138B1D9B" w14:textId="77777777" w:rsidR="00C041EE" w:rsidRPr="005E0EE1" w:rsidRDefault="00893C52" w:rsidP="001F22D3">
      <w:pPr>
        <w:ind w:left="2073"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5AFB7FED" w14:textId="77777777" w:rsidR="00C041EE" w:rsidRDefault="00C041EE" w:rsidP="001F22D3">
      <w:pPr>
        <w:ind w:left="2073" w:hanging="720"/>
      </w:pPr>
    </w:p>
    <w:p w14:paraId="7D677EE9" w14:textId="77777777" w:rsidR="00595822" w:rsidRDefault="00893C52" w:rsidP="001F22D3">
      <w:pPr>
        <w:ind w:left="2073" w:hanging="720"/>
      </w:pPr>
      <w:r>
        <w:t>c.</w:t>
      </w:r>
      <w:r w:rsidR="00595822">
        <w:tab/>
      </w:r>
      <w:r>
        <w:t>For each key staff member: a resume</w:t>
      </w:r>
      <w:r w:rsidR="00595822">
        <w:t xml:space="preserve"> describing the </w:t>
      </w:r>
      <w:r>
        <w:t xml:space="preserve">individual’s </w:t>
      </w:r>
      <w:r w:rsidR="00595822">
        <w:t xml:space="preserve">background and experience, as well as </w:t>
      </w:r>
      <w:r>
        <w:t>the</w:t>
      </w:r>
      <w:r w:rsidR="00595822">
        <w:t xml:space="preserve"> individual’s ability and experience in conducting the proposed activities.</w:t>
      </w:r>
    </w:p>
    <w:p w14:paraId="067CAC5B" w14:textId="77777777" w:rsidR="00595822" w:rsidRDefault="00595822" w:rsidP="001F22D3">
      <w:pPr>
        <w:ind w:left="2073" w:hanging="720"/>
      </w:pPr>
    </w:p>
    <w:p w14:paraId="77ECCE56" w14:textId="5B71CA0C" w:rsidR="00595822" w:rsidRDefault="00893C52" w:rsidP="001F22D3">
      <w:pPr>
        <w:ind w:left="2073" w:hanging="720"/>
      </w:pPr>
      <w:r>
        <w:t>d.</w:t>
      </w:r>
      <w:r w:rsidR="00595822">
        <w:tab/>
        <w:t xml:space="preserve">Names, addresses, and telephone numbers of a minimum of </w:t>
      </w:r>
      <w:r w:rsidR="00A50D79">
        <w:t xml:space="preserve">three (3) </w:t>
      </w:r>
      <w:r w:rsidR="00595822">
        <w:t xml:space="preserve">clients for whom the </w:t>
      </w:r>
      <w:r>
        <w:t>Proposer</w:t>
      </w:r>
      <w:r w:rsidR="00595822">
        <w:t xml:space="preserve"> has conducted similar services.  The </w:t>
      </w:r>
      <w:r w:rsidR="00D90AEE">
        <w:t>JBE</w:t>
      </w:r>
      <w:r w:rsidR="00595822">
        <w:t xml:space="preserve"> ma</w:t>
      </w:r>
      <w:r>
        <w:t xml:space="preserve">y check references listed by </w:t>
      </w:r>
      <w:r w:rsidR="00447B71">
        <w:t xml:space="preserve">the </w:t>
      </w:r>
      <w:r>
        <w:t>Proposer</w:t>
      </w:r>
      <w:r w:rsidR="00595822">
        <w:t>.</w:t>
      </w:r>
    </w:p>
    <w:p w14:paraId="52B4AAAF" w14:textId="77777777" w:rsidR="00595822" w:rsidRDefault="00595822" w:rsidP="001F22D3">
      <w:pPr>
        <w:ind w:left="2073" w:hanging="720"/>
      </w:pPr>
    </w:p>
    <w:p w14:paraId="7804D5B6" w14:textId="7F11681E" w:rsidR="00595822" w:rsidRDefault="00B60F34" w:rsidP="001F22D3">
      <w:pPr>
        <w:ind w:left="2073" w:hanging="720"/>
      </w:pPr>
      <w:r>
        <w:t>e</w:t>
      </w:r>
      <w:r w:rsidR="00292053">
        <w:t>.</w:t>
      </w:r>
      <w:r w:rsidR="00595822">
        <w:tab/>
      </w:r>
      <w:r w:rsidR="00292053" w:rsidRPr="00A46F08">
        <w:t>Proposed m</w:t>
      </w:r>
      <w:r w:rsidR="00595822" w:rsidRPr="00A46F08">
        <w:t xml:space="preserve">ethod to </w:t>
      </w:r>
      <w:r w:rsidR="00A46F08">
        <w:t>implement</w:t>
      </w:r>
      <w:r w:rsidR="00AF2540">
        <w:t xml:space="preserve"> and</w:t>
      </w:r>
      <w:r w:rsidR="00A46F08">
        <w:t xml:space="preserve"> manage </w:t>
      </w:r>
      <w:r w:rsidR="00AF2540">
        <w:t>the services under this RFP</w:t>
      </w:r>
      <w:r w:rsidR="00A46F08">
        <w:t>.</w:t>
      </w:r>
    </w:p>
    <w:p w14:paraId="6C8794A9" w14:textId="77777777" w:rsidR="00595822" w:rsidRDefault="00595822" w:rsidP="001F22D3">
      <w:pPr>
        <w:ind w:left="2073" w:hanging="720"/>
      </w:pPr>
    </w:p>
    <w:p w14:paraId="1AA1AFB3" w14:textId="30998294" w:rsidR="00A46F08" w:rsidRDefault="00A46F08" w:rsidP="00A46F08">
      <w:pPr>
        <w:pStyle w:val="ListParagraph"/>
        <w:numPr>
          <w:ilvl w:val="0"/>
          <w:numId w:val="39"/>
        </w:numPr>
        <w:rPr>
          <w:color w:val="000000"/>
        </w:rPr>
      </w:pPr>
      <w:r>
        <w:rPr>
          <w:color w:val="000000"/>
        </w:rPr>
        <w:t>Describe how the proposer will implement the services described in the RFP. Provide a detail description of the startup of the call center, website, recruitment of staff, training, testing centers, communications, and overall project management</w:t>
      </w:r>
      <w:r w:rsidR="001566DA">
        <w:rPr>
          <w:color w:val="000000"/>
        </w:rPr>
        <w:t xml:space="preserve"> including time estimates for how long it will take</w:t>
      </w:r>
      <w:r>
        <w:rPr>
          <w:color w:val="000000"/>
        </w:rPr>
        <w:t>.</w:t>
      </w:r>
    </w:p>
    <w:p w14:paraId="3C6C8DC2" w14:textId="77777777" w:rsidR="00A46F08" w:rsidRPr="00A46F08" w:rsidRDefault="00A46F08" w:rsidP="00A46F08">
      <w:pPr>
        <w:pStyle w:val="ListParagraph"/>
        <w:ind w:left="2793"/>
        <w:rPr>
          <w:color w:val="000000"/>
        </w:rPr>
      </w:pPr>
    </w:p>
    <w:p w14:paraId="23B2A6BD" w14:textId="532A32BE" w:rsidR="00335F3F" w:rsidRDefault="00A50D79" w:rsidP="00A46F08">
      <w:pPr>
        <w:pStyle w:val="ListParagraph"/>
        <w:numPr>
          <w:ilvl w:val="0"/>
          <w:numId w:val="39"/>
        </w:numPr>
      </w:pPr>
      <w:r w:rsidRPr="00CE37B2">
        <w:t xml:space="preserve">Describe the </w:t>
      </w:r>
      <w:r w:rsidR="003C035E">
        <w:t xml:space="preserve">work </w:t>
      </w:r>
      <w:r w:rsidRPr="00CE37B2">
        <w:t xml:space="preserve">plan to ensure continued customer satisfaction throughout the </w:t>
      </w:r>
      <w:r w:rsidR="003C035E">
        <w:t>contract period</w:t>
      </w:r>
      <w:r w:rsidRPr="00CE37B2">
        <w:t xml:space="preserve">, including items such as guarantees, client surveys, escalation procedures, and </w:t>
      </w:r>
      <w:r w:rsidR="00377B64">
        <w:t>bi-weekly</w:t>
      </w:r>
      <w:r w:rsidR="00377B64" w:rsidRPr="00CE37B2">
        <w:t xml:space="preserve"> </w:t>
      </w:r>
      <w:r w:rsidRPr="00CE37B2">
        <w:t xml:space="preserve">meetings to update the </w:t>
      </w:r>
      <w:r w:rsidR="00742AB8">
        <w:t xml:space="preserve">JCC </w:t>
      </w:r>
      <w:r w:rsidRPr="00CE37B2">
        <w:t>Project Manager on the progress of projects</w:t>
      </w:r>
      <w:r>
        <w:t>.</w:t>
      </w:r>
    </w:p>
    <w:p w14:paraId="5F9AFF7D" w14:textId="77777777" w:rsidR="00377B64" w:rsidRDefault="00377B64" w:rsidP="00377B64">
      <w:pPr>
        <w:pStyle w:val="ListParagraph"/>
        <w:ind w:left="2793"/>
      </w:pPr>
    </w:p>
    <w:p w14:paraId="102D79EB" w14:textId="6E6D2943" w:rsidR="00F67C5C" w:rsidRDefault="00377B64" w:rsidP="00F67C5C">
      <w:pPr>
        <w:pStyle w:val="ListParagraph"/>
        <w:numPr>
          <w:ilvl w:val="0"/>
          <w:numId w:val="39"/>
        </w:numPr>
        <w:rPr>
          <w:color w:val="000000"/>
        </w:rPr>
      </w:pPr>
      <w:r w:rsidRPr="00A46F08">
        <w:rPr>
          <w:color w:val="000000"/>
        </w:rPr>
        <w:lastRenderedPageBreak/>
        <w:t xml:space="preserve">Describe the proposed method to </w:t>
      </w:r>
      <w:r w:rsidR="00EC085D">
        <w:rPr>
          <w:color w:val="000000"/>
        </w:rPr>
        <w:t>manage the project services under this RFP</w:t>
      </w:r>
      <w:r w:rsidRPr="00A46F08">
        <w:rPr>
          <w:color w:val="000000"/>
        </w:rPr>
        <w:t>, including a detailed work plan and chart with milestones and deliverables.</w:t>
      </w:r>
    </w:p>
    <w:p w14:paraId="31E51DB6" w14:textId="011C633C" w:rsidR="00377B64" w:rsidRPr="00F67C5C" w:rsidRDefault="00377B64" w:rsidP="004D5569"/>
    <w:p w14:paraId="776B871D" w14:textId="2AE878AA" w:rsidR="00594326" w:rsidRDefault="00F2015D" w:rsidP="006F0F7C">
      <w:pPr>
        <w:pStyle w:val="ListParagraph"/>
        <w:numPr>
          <w:ilvl w:val="1"/>
          <w:numId w:val="33"/>
        </w:numPr>
      </w:pPr>
      <w:r w:rsidRPr="00F2015D">
        <w:t>The Technical Proposal must include answers to the following questions</w:t>
      </w:r>
      <w:r>
        <w:t>:</w:t>
      </w:r>
    </w:p>
    <w:p w14:paraId="5FE39AC2" w14:textId="77777777" w:rsidR="00594326" w:rsidRDefault="00594326" w:rsidP="00E1194A">
      <w:pPr>
        <w:ind w:left="2793" w:hanging="720"/>
      </w:pPr>
    </w:p>
    <w:tbl>
      <w:tblPr>
        <w:tblStyle w:val="TableGrid"/>
        <w:tblW w:w="9270" w:type="dxa"/>
        <w:tblInd w:w="535" w:type="dxa"/>
        <w:tblLook w:val="04A0" w:firstRow="1" w:lastRow="0" w:firstColumn="1" w:lastColumn="0" w:noHBand="0" w:noVBand="1"/>
      </w:tblPr>
      <w:tblGrid>
        <w:gridCol w:w="1350"/>
        <w:gridCol w:w="7920"/>
      </w:tblGrid>
      <w:tr w:rsidR="002F07DA" w:rsidRPr="006C6CF9" w14:paraId="240B72F2" w14:textId="264862E7" w:rsidTr="00C91943">
        <w:trPr>
          <w:tblHeader/>
        </w:trPr>
        <w:tc>
          <w:tcPr>
            <w:tcW w:w="1350" w:type="dxa"/>
            <w:shd w:val="clear" w:color="auto" w:fill="D9D9D9" w:themeFill="background1" w:themeFillShade="D9"/>
          </w:tcPr>
          <w:p w14:paraId="6C26CFEB" w14:textId="664B79A6" w:rsidR="002F07DA" w:rsidRPr="00911720" w:rsidRDefault="002F07DA" w:rsidP="00E1194A">
            <w:pPr>
              <w:rPr>
                <w:b/>
                <w:bCs/>
              </w:rPr>
            </w:pPr>
            <w:r w:rsidRPr="00911720">
              <w:rPr>
                <w:b/>
                <w:bCs/>
              </w:rPr>
              <w:t>Scoring Section</w:t>
            </w:r>
          </w:p>
        </w:tc>
        <w:tc>
          <w:tcPr>
            <w:tcW w:w="7920" w:type="dxa"/>
            <w:shd w:val="clear" w:color="auto" w:fill="D9D9D9" w:themeFill="background1" w:themeFillShade="D9"/>
          </w:tcPr>
          <w:p w14:paraId="28035CCA" w14:textId="503DC420" w:rsidR="002F07DA" w:rsidRPr="00911720" w:rsidRDefault="002F07DA" w:rsidP="00E1194A">
            <w:pPr>
              <w:rPr>
                <w:b/>
                <w:bCs/>
              </w:rPr>
            </w:pPr>
            <w:r>
              <w:rPr>
                <w:b/>
                <w:bCs/>
              </w:rPr>
              <w:t xml:space="preserve">Technical </w:t>
            </w:r>
            <w:r w:rsidR="0077423D">
              <w:rPr>
                <w:b/>
                <w:bCs/>
              </w:rPr>
              <w:t>Questions</w:t>
            </w:r>
          </w:p>
        </w:tc>
      </w:tr>
      <w:tr w:rsidR="002F07DA" w14:paraId="4E90FA04" w14:textId="21081644" w:rsidTr="00C91943">
        <w:tc>
          <w:tcPr>
            <w:tcW w:w="1350" w:type="dxa"/>
          </w:tcPr>
          <w:p w14:paraId="66458547" w14:textId="627CA078" w:rsidR="002F07DA" w:rsidRDefault="002F07DA" w:rsidP="00E1194A">
            <w:r>
              <w:t>Quality of Work Plan Submitted</w:t>
            </w:r>
          </w:p>
        </w:tc>
        <w:tc>
          <w:tcPr>
            <w:tcW w:w="7920" w:type="dxa"/>
          </w:tcPr>
          <w:p w14:paraId="37D2E928" w14:textId="39179D69" w:rsidR="002F07DA" w:rsidRDefault="002F07DA" w:rsidP="006C6CF9">
            <w:pPr>
              <w:pStyle w:val="ListParagraph"/>
              <w:numPr>
                <w:ilvl w:val="0"/>
                <w:numId w:val="36"/>
              </w:numPr>
            </w:pPr>
            <w:r>
              <w:t>Does your organization have at least five years of experience providing the services described in Section 3.0 of this RFP?</w:t>
            </w:r>
          </w:p>
          <w:p w14:paraId="090482E8" w14:textId="77777777" w:rsidR="002F07DA" w:rsidRDefault="002F07DA" w:rsidP="006C6CF9">
            <w:pPr>
              <w:pStyle w:val="ListParagraph"/>
              <w:numPr>
                <w:ilvl w:val="0"/>
                <w:numId w:val="36"/>
              </w:numPr>
            </w:pPr>
            <w:r>
              <w:t xml:space="preserve">Describe your company’s </w:t>
            </w:r>
            <w:r w:rsidRPr="00F67C5C">
              <w:t>experience with Program and project management, call center staffing and management, customer service, recruitment, training and management of exam proctors and raters?</w:t>
            </w:r>
          </w:p>
          <w:p w14:paraId="589DE8F6" w14:textId="102F1ED0" w:rsidR="002F07DA" w:rsidRDefault="002F07DA" w:rsidP="006C6CF9">
            <w:pPr>
              <w:pStyle w:val="ListParagraph"/>
              <w:numPr>
                <w:ilvl w:val="0"/>
                <w:numId w:val="36"/>
              </w:numPr>
            </w:pPr>
            <w:r>
              <w:t>Does your company currently provide administration of standardized testing programs?</w:t>
            </w:r>
          </w:p>
          <w:p w14:paraId="1FFF12A3" w14:textId="77777777" w:rsidR="002F07DA" w:rsidRPr="004D5569" w:rsidRDefault="002F07DA" w:rsidP="00F67C5C">
            <w:pPr>
              <w:pStyle w:val="ListParagraph"/>
              <w:numPr>
                <w:ilvl w:val="0"/>
                <w:numId w:val="36"/>
              </w:numPr>
            </w:pPr>
            <w:r>
              <w:t xml:space="preserve">Describe your company’s current utilization of best practices for </w:t>
            </w:r>
            <w:r>
              <w:rPr>
                <w:rFonts w:asciiTheme="minorHAnsi" w:hAnsiTheme="minorHAnsi" w:cstheme="minorHAnsi"/>
              </w:rPr>
              <w:t>standardized testing</w:t>
            </w:r>
            <w:r w:rsidRPr="00B17126">
              <w:rPr>
                <w:rFonts w:asciiTheme="minorHAnsi" w:hAnsiTheme="minorHAnsi" w:cstheme="minorHAnsi"/>
              </w:rPr>
              <w:t xml:space="preserve">, </w:t>
            </w:r>
            <w:r>
              <w:rPr>
                <w:rFonts w:asciiTheme="minorHAnsi" w:hAnsiTheme="minorHAnsi" w:cstheme="minorHAnsi"/>
              </w:rPr>
              <w:t xml:space="preserve">including use of </w:t>
            </w:r>
            <w:r w:rsidRPr="00B17126">
              <w:rPr>
                <w:rFonts w:asciiTheme="minorHAnsi" w:hAnsiTheme="minorHAnsi" w:cstheme="minorHAnsi"/>
              </w:rPr>
              <w:t>computer-based testing</w:t>
            </w:r>
            <w:r>
              <w:rPr>
                <w:rFonts w:asciiTheme="minorHAnsi" w:hAnsiTheme="minorHAnsi" w:cstheme="minorHAnsi"/>
              </w:rPr>
              <w:t>, oral proficiency interviews,</w:t>
            </w:r>
            <w:r w:rsidRPr="00B17126">
              <w:rPr>
                <w:rFonts w:asciiTheme="minorHAnsi" w:hAnsiTheme="minorHAnsi" w:cstheme="minorHAnsi"/>
              </w:rPr>
              <w:t xml:space="preserve"> and</w:t>
            </w:r>
            <w:r>
              <w:rPr>
                <w:rFonts w:asciiTheme="minorHAnsi" w:hAnsiTheme="minorHAnsi" w:cstheme="minorHAnsi"/>
              </w:rPr>
              <w:t>/or</w:t>
            </w:r>
            <w:r w:rsidRPr="00B17126">
              <w:rPr>
                <w:rFonts w:asciiTheme="minorHAnsi" w:hAnsiTheme="minorHAnsi" w:cstheme="minorHAnsi"/>
              </w:rPr>
              <w:t xml:space="preserve"> tiered-testing models</w:t>
            </w:r>
            <w:r>
              <w:rPr>
                <w:rFonts w:asciiTheme="minorHAnsi" w:hAnsiTheme="minorHAnsi" w:cstheme="minorHAnsi"/>
              </w:rPr>
              <w:t>?</w:t>
            </w:r>
          </w:p>
          <w:p w14:paraId="367C3000" w14:textId="560EB7B5" w:rsidR="002F07DA" w:rsidRDefault="002F07DA" w:rsidP="005172A3">
            <w:pPr>
              <w:pStyle w:val="ListParagraph"/>
              <w:numPr>
                <w:ilvl w:val="0"/>
                <w:numId w:val="36"/>
              </w:numPr>
            </w:pPr>
            <w:r w:rsidRPr="004D5569">
              <w:rPr>
                <w:rFonts w:asciiTheme="minorHAnsi" w:hAnsiTheme="minorHAnsi" w:cstheme="minorHAnsi"/>
              </w:rPr>
              <w:t xml:space="preserve">Does </w:t>
            </w:r>
            <w:r>
              <w:rPr>
                <w:rFonts w:asciiTheme="minorHAnsi" w:hAnsiTheme="minorHAnsi" w:cstheme="minorHAnsi"/>
              </w:rPr>
              <w:t>your company</w:t>
            </w:r>
            <w:r w:rsidRPr="004D5569">
              <w:rPr>
                <w:rFonts w:asciiTheme="minorHAnsi" w:hAnsiTheme="minorHAnsi" w:cstheme="minorHAnsi"/>
              </w:rPr>
              <w:t xml:space="preserve"> currently provide exam administration, including registration, payment, appeals, security and storage of test instruments and data?</w:t>
            </w:r>
          </w:p>
          <w:p w14:paraId="57869B0E" w14:textId="7D260D23" w:rsidR="002F07DA" w:rsidRDefault="002F07DA" w:rsidP="006C6CF9">
            <w:pPr>
              <w:pStyle w:val="ListParagraph"/>
              <w:numPr>
                <w:ilvl w:val="0"/>
                <w:numId w:val="36"/>
              </w:numPr>
            </w:pPr>
            <w:r>
              <w:t>Describe onboarding plan for the Judicial Council of California Interpreter Testing Program.</w:t>
            </w:r>
          </w:p>
          <w:p w14:paraId="15E99837" w14:textId="6751BDBE" w:rsidR="002F07DA" w:rsidRPr="00093963" w:rsidRDefault="002F07DA" w:rsidP="00037258">
            <w:pPr>
              <w:pStyle w:val="ListParagraph"/>
              <w:numPr>
                <w:ilvl w:val="0"/>
                <w:numId w:val="36"/>
              </w:numPr>
            </w:pPr>
            <w:r>
              <w:t xml:space="preserve">Describe the data, input, resources, etc. you </w:t>
            </w:r>
            <w:r w:rsidRPr="00093963">
              <w:t xml:space="preserve">would need from the Judicial Council to get the program up and running. </w:t>
            </w:r>
          </w:p>
          <w:p w14:paraId="07B06A8E" w14:textId="410CD533" w:rsidR="002F07DA" w:rsidRPr="00093963" w:rsidRDefault="002F07DA" w:rsidP="006C6CF9">
            <w:pPr>
              <w:pStyle w:val="ListParagraph"/>
              <w:numPr>
                <w:ilvl w:val="0"/>
                <w:numId w:val="36"/>
              </w:numPr>
            </w:pPr>
            <w:r w:rsidRPr="00093963">
              <w:t xml:space="preserve">Describe your data migration and data cleanup plan for starting up operations with the Judicial Council for the </w:t>
            </w:r>
            <w:r>
              <w:t>I</w:t>
            </w:r>
            <w:r w:rsidRPr="00093963">
              <w:t xml:space="preserve">nterpreter </w:t>
            </w:r>
            <w:r>
              <w:t>T</w:t>
            </w:r>
            <w:r w:rsidRPr="00093963">
              <w:t xml:space="preserve">esting </w:t>
            </w:r>
            <w:r>
              <w:t>P</w:t>
            </w:r>
            <w:r w:rsidRPr="00093963">
              <w:t xml:space="preserve">rogram. </w:t>
            </w:r>
          </w:p>
          <w:p w14:paraId="65E563D0" w14:textId="4A891326" w:rsidR="002F07DA" w:rsidRDefault="002F07DA" w:rsidP="006C6CF9">
            <w:pPr>
              <w:pStyle w:val="ListParagraph"/>
              <w:numPr>
                <w:ilvl w:val="0"/>
                <w:numId w:val="36"/>
              </w:numPr>
            </w:pPr>
            <w:r w:rsidRPr="00093963">
              <w:t>How long will it take</w:t>
            </w:r>
            <w:r>
              <w:t xml:space="preserve"> to get the JCC interpreter program up and running?</w:t>
            </w:r>
          </w:p>
          <w:p w14:paraId="5457210A" w14:textId="5B6DE735" w:rsidR="002F07DA" w:rsidRDefault="002F07DA" w:rsidP="006C6CF9">
            <w:pPr>
              <w:pStyle w:val="ListParagraph"/>
              <w:numPr>
                <w:ilvl w:val="0"/>
                <w:numId w:val="36"/>
              </w:numPr>
            </w:pPr>
            <w:r>
              <w:t>How much staff will be dedicated to the interpreter program?</w:t>
            </w:r>
          </w:p>
          <w:p w14:paraId="42C6100B" w14:textId="224BC2E8" w:rsidR="002F07DA" w:rsidRDefault="002F07DA" w:rsidP="006C6CF9">
            <w:pPr>
              <w:pStyle w:val="ListParagraph"/>
              <w:numPr>
                <w:ilvl w:val="0"/>
                <w:numId w:val="36"/>
              </w:numPr>
            </w:pPr>
            <w:r>
              <w:t>How soon will the proposer be able to start scheduling and administering exams: Written, OPE, BIE?</w:t>
            </w:r>
          </w:p>
          <w:p w14:paraId="7D23A7D3" w14:textId="5EE32ECF" w:rsidR="002F07DA" w:rsidRDefault="002F07DA" w:rsidP="006C6CF9">
            <w:pPr>
              <w:pStyle w:val="ListParagraph"/>
              <w:numPr>
                <w:ilvl w:val="0"/>
                <w:numId w:val="36"/>
              </w:numPr>
            </w:pPr>
            <w:r>
              <w:t>Describe your current project management methodology.</w:t>
            </w:r>
          </w:p>
          <w:p w14:paraId="4C879C9B" w14:textId="4F811246" w:rsidR="002F07DA" w:rsidRDefault="002F07DA" w:rsidP="006C6CF9">
            <w:pPr>
              <w:pStyle w:val="ListParagraph"/>
              <w:numPr>
                <w:ilvl w:val="0"/>
                <w:numId w:val="36"/>
              </w:numPr>
            </w:pPr>
            <w:r>
              <w:t>Will staff allocated to the interpreter program be working full-time, part-time or both? Will they be contractors, employees or both?</w:t>
            </w:r>
          </w:p>
          <w:p w14:paraId="39998220" w14:textId="6FCBDA39" w:rsidR="002F07DA" w:rsidRDefault="002F07DA" w:rsidP="006C6CF9">
            <w:pPr>
              <w:pStyle w:val="ListParagraph"/>
              <w:numPr>
                <w:ilvl w:val="0"/>
                <w:numId w:val="36"/>
              </w:numPr>
            </w:pPr>
            <w:r>
              <w:t>Will the proposer’s staff manage the interpreter program internally or sub-contract the services?</w:t>
            </w:r>
          </w:p>
          <w:p w14:paraId="765BDB73" w14:textId="7A7FAB00" w:rsidR="002F07DA" w:rsidRDefault="002F07DA" w:rsidP="006C6CF9">
            <w:pPr>
              <w:pStyle w:val="ListParagraph"/>
              <w:numPr>
                <w:ilvl w:val="0"/>
                <w:numId w:val="36"/>
              </w:numPr>
            </w:pPr>
            <w:r>
              <w:t>What is the proposer’s quality management process and methodology?</w:t>
            </w:r>
          </w:p>
          <w:p w14:paraId="692049FF" w14:textId="476399FA" w:rsidR="002F07DA" w:rsidRDefault="002F07DA" w:rsidP="006C6CF9">
            <w:pPr>
              <w:pStyle w:val="ListParagraph"/>
              <w:numPr>
                <w:ilvl w:val="0"/>
                <w:numId w:val="36"/>
              </w:numPr>
            </w:pPr>
            <w:r>
              <w:t>Describe your experience with process and quality management and optimization.</w:t>
            </w:r>
          </w:p>
          <w:p w14:paraId="00B77B09" w14:textId="0ED0073B" w:rsidR="002F07DA" w:rsidRDefault="002F07DA" w:rsidP="006C6CF9">
            <w:pPr>
              <w:pStyle w:val="ListParagraph"/>
              <w:numPr>
                <w:ilvl w:val="0"/>
                <w:numId w:val="36"/>
              </w:numPr>
            </w:pPr>
            <w:r>
              <w:t>How does the proposer plan to administer exams? Describe administration plan for each exam type?</w:t>
            </w:r>
          </w:p>
          <w:p w14:paraId="1ED9989F" w14:textId="06EC4E6D" w:rsidR="002F07DA" w:rsidRDefault="002F07DA" w:rsidP="006C6CF9">
            <w:pPr>
              <w:pStyle w:val="ListParagraph"/>
              <w:numPr>
                <w:ilvl w:val="0"/>
                <w:numId w:val="36"/>
              </w:numPr>
            </w:pPr>
            <w:r>
              <w:t xml:space="preserve">Where are the proposer’s locations? Does the proposer own these locations or rent as needed? </w:t>
            </w:r>
          </w:p>
          <w:p w14:paraId="4C5F731E" w14:textId="3289685E" w:rsidR="002F07DA" w:rsidRDefault="002F07DA" w:rsidP="006C6CF9">
            <w:pPr>
              <w:pStyle w:val="ListParagraph"/>
              <w:numPr>
                <w:ilvl w:val="0"/>
                <w:numId w:val="36"/>
              </w:numPr>
            </w:pPr>
            <w:r>
              <w:lastRenderedPageBreak/>
              <w:t xml:space="preserve">How will the proposer meet the geographic requirements for exam locations? </w:t>
            </w:r>
          </w:p>
          <w:p w14:paraId="29BDF3D1" w14:textId="64F9C60E" w:rsidR="002F07DA" w:rsidRDefault="002F07DA" w:rsidP="006C6CF9">
            <w:pPr>
              <w:pStyle w:val="ListParagraph"/>
              <w:numPr>
                <w:ilvl w:val="0"/>
                <w:numId w:val="36"/>
              </w:numPr>
            </w:pPr>
            <w:r>
              <w:t>Describe your strategy for recruitment and training of exam proctors and raters for all three exam types.</w:t>
            </w:r>
          </w:p>
          <w:p w14:paraId="12BFF8BD" w14:textId="0F75269D" w:rsidR="002F07DA" w:rsidRDefault="002F07DA" w:rsidP="00756080">
            <w:pPr>
              <w:pStyle w:val="ListParagraph"/>
              <w:numPr>
                <w:ilvl w:val="0"/>
                <w:numId w:val="36"/>
              </w:numPr>
            </w:pPr>
            <w:r>
              <w:t>Describe your experience working with government clients.</w:t>
            </w:r>
          </w:p>
          <w:p w14:paraId="74E62D87" w14:textId="77777777" w:rsidR="002F07DA" w:rsidRDefault="002F07DA" w:rsidP="00756080">
            <w:pPr>
              <w:pStyle w:val="ListParagraph"/>
              <w:numPr>
                <w:ilvl w:val="0"/>
                <w:numId w:val="36"/>
              </w:numPr>
            </w:pPr>
            <w:r>
              <w:t>Describe your strategy for successfully working with policy making bodies such as the Judicial Council or the National Center for State Courts.</w:t>
            </w:r>
          </w:p>
          <w:p w14:paraId="6F9FDACC" w14:textId="77777777" w:rsidR="002F07DA" w:rsidRDefault="002F07DA" w:rsidP="00756080">
            <w:pPr>
              <w:pStyle w:val="ListParagraph"/>
              <w:numPr>
                <w:ilvl w:val="0"/>
                <w:numId w:val="36"/>
              </w:numPr>
            </w:pPr>
            <w:r>
              <w:t>Describe your billing and invoicing process</w:t>
            </w:r>
          </w:p>
          <w:p w14:paraId="2C456C72" w14:textId="77777777" w:rsidR="002F07DA" w:rsidRDefault="002F07DA" w:rsidP="00756080">
            <w:pPr>
              <w:pStyle w:val="ListParagraph"/>
              <w:numPr>
                <w:ilvl w:val="0"/>
                <w:numId w:val="36"/>
              </w:numPr>
            </w:pPr>
            <w:r>
              <w:t xml:space="preserve">Describe how your company will meet and manage the invoicing requirements for this program for the Judicial Council </w:t>
            </w:r>
          </w:p>
          <w:p w14:paraId="1416ED0E" w14:textId="5B6795C9" w:rsidR="002F07DA" w:rsidRDefault="002F07DA" w:rsidP="00756080">
            <w:pPr>
              <w:pStyle w:val="ListParagraph"/>
              <w:numPr>
                <w:ilvl w:val="0"/>
                <w:numId w:val="36"/>
              </w:numPr>
            </w:pPr>
            <w:r>
              <w:t>Describe how you will evaluate the effectiveness of the Interpreter Testing Program if your company is selected to provide the services in this RFP</w:t>
            </w:r>
            <w:r>
              <w:br/>
            </w:r>
          </w:p>
        </w:tc>
      </w:tr>
      <w:tr w:rsidR="002F07DA" w14:paraId="4F0394C6" w14:textId="2E883A32" w:rsidTr="00C91943">
        <w:tc>
          <w:tcPr>
            <w:tcW w:w="1350" w:type="dxa"/>
          </w:tcPr>
          <w:p w14:paraId="0C6BBEC5" w14:textId="0BCD5612" w:rsidR="002F07DA" w:rsidRDefault="002F07DA" w:rsidP="00E1194A">
            <w:r>
              <w:lastRenderedPageBreak/>
              <w:t xml:space="preserve">Experience on Similar Projects and Credentials of Staff to Be Assigned </w:t>
            </w:r>
          </w:p>
        </w:tc>
        <w:tc>
          <w:tcPr>
            <w:tcW w:w="7920" w:type="dxa"/>
          </w:tcPr>
          <w:p w14:paraId="04A92C4E" w14:textId="41EA0352" w:rsidR="002F07DA" w:rsidRDefault="002F07DA" w:rsidP="006C6CF9">
            <w:pPr>
              <w:pStyle w:val="ListParagraph"/>
              <w:numPr>
                <w:ilvl w:val="0"/>
                <w:numId w:val="37"/>
              </w:numPr>
            </w:pPr>
            <w:r>
              <w:t xml:space="preserve">Please provide detailed resumes for all staff employees or sub-contractors that will be assigned to the JCC interpreter program. </w:t>
            </w:r>
          </w:p>
          <w:p w14:paraId="1A255105" w14:textId="0D0FEDBF" w:rsidR="002F07DA" w:rsidRDefault="002F07DA" w:rsidP="006C6CF9">
            <w:pPr>
              <w:pStyle w:val="ListParagraph"/>
              <w:numPr>
                <w:ilvl w:val="0"/>
                <w:numId w:val="37"/>
              </w:numPr>
            </w:pPr>
            <w:r>
              <w:t>Please provide 3 current references with testimonials from candidates who have utilized your services.</w:t>
            </w:r>
          </w:p>
          <w:p w14:paraId="6DB8A701" w14:textId="3638304B" w:rsidR="002F07DA" w:rsidRDefault="002F07DA" w:rsidP="006C6CF9">
            <w:pPr>
              <w:pStyle w:val="ListParagraph"/>
              <w:numPr>
                <w:ilvl w:val="0"/>
                <w:numId w:val="37"/>
              </w:numPr>
            </w:pPr>
            <w:r>
              <w:t xml:space="preserve"> Please provide 3 references from organizations for whom you are administering testing.</w:t>
            </w:r>
          </w:p>
          <w:p w14:paraId="24A18EA8" w14:textId="3AAF86F8" w:rsidR="002F07DA" w:rsidRDefault="002F07DA" w:rsidP="006C6CF9">
            <w:pPr>
              <w:pStyle w:val="ListParagraph"/>
              <w:numPr>
                <w:ilvl w:val="0"/>
                <w:numId w:val="37"/>
              </w:numPr>
            </w:pPr>
            <w:r>
              <w:t xml:space="preserve">Describe your organization’s familiarity with court interpreter testing and the National Center for State Courts standards and procedures. </w:t>
            </w:r>
          </w:p>
          <w:p w14:paraId="3BEE699B" w14:textId="77777777" w:rsidR="002F07DA" w:rsidRDefault="002F07DA" w:rsidP="006C6CF9">
            <w:pPr>
              <w:pStyle w:val="ListParagraph"/>
              <w:numPr>
                <w:ilvl w:val="0"/>
                <w:numId w:val="37"/>
              </w:numPr>
            </w:pPr>
            <w:r>
              <w:t>What professional organizations do you belong to?</w:t>
            </w:r>
          </w:p>
          <w:p w14:paraId="6A4196EA" w14:textId="77777777" w:rsidR="002F07DA" w:rsidRDefault="002F07DA" w:rsidP="006C6CF9">
            <w:pPr>
              <w:pStyle w:val="ListParagraph"/>
              <w:numPr>
                <w:ilvl w:val="0"/>
                <w:numId w:val="37"/>
              </w:numPr>
            </w:pPr>
            <w:r>
              <w:t>What professional industry conferences do you attend?</w:t>
            </w:r>
          </w:p>
          <w:p w14:paraId="4A262FDA" w14:textId="77777777" w:rsidR="002F07DA" w:rsidRDefault="002F07DA" w:rsidP="006C6CF9">
            <w:pPr>
              <w:pStyle w:val="ListParagraph"/>
              <w:numPr>
                <w:ilvl w:val="0"/>
                <w:numId w:val="37"/>
              </w:numPr>
            </w:pPr>
            <w:r>
              <w:t>How does your organization stay up to date on the latest trends and technology for exam development, maintenance and administration?</w:t>
            </w:r>
          </w:p>
          <w:p w14:paraId="6473E94C" w14:textId="738899B3" w:rsidR="002F07DA" w:rsidRDefault="002F07DA" w:rsidP="006C6CF9">
            <w:pPr>
              <w:pStyle w:val="ListParagraph"/>
              <w:numPr>
                <w:ilvl w:val="0"/>
                <w:numId w:val="37"/>
              </w:numPr>
            </w:pPr>
            <w:r>
              <w:t>Provide a narrative that describes how you recruit and train new staff and/or sub-contractors for exam administration.</w:t>
            </w:r>
          </w:p>
          <w:p w14:paraId="5A7D5DE3" w14:textId="73DC015A" w:rsidR="002F07DA" w:rsidRDefault="002F07DA" w:rsidP="006C6CF9">
            <w:pPr>
              <w:pStyle w:val="ListParagraph"/>
              <w:numPr>
                <w:ilvl w:val="0"/>
                <w:numId w:val="37"/>
              </w:numPr>
            </w:pPr>
            <w:r>
              <w:t>Describe your company’s expertise and resources for standardized exam development, including written, multiple choice exams administered via computer, and oral, performance simulation exams that are administered in person.</w:t>
            </w:r>
          </w:p>
          <w:p w14:paraId="20C34A59" w14:textId="7D48D366" w:rsidR="002F07DA" w:rsidRDefault="002F07DA" w:rsidP="006C6CF9">
            <w:pPr>
              <w:pStyle w:val="ListParagraph"/>
              <w:numPr>
                <w:ilvl w:val="0"/>
                <w:numId w:val="37"/>
              </w:numPr>
            </w:pPr>
            <w:r>
              <w:t>Describe your company’s in house exam development expertise.</w:t>
            </w:r>
          </w:p>
          <w:p w14:paraId="3645FC25" w14:textId="6EBDB667" w:rsidR="002F07DA" w:rsidRDefault="002F07DA" w:rsidP="006C6CF9">
            <w:pPr>
              <w:pStyle w:val="ListParagraph"/>
              <w:numPr>
                <w:ilvl w:val="0"/>
                <w:numId w:val="37"/>
              </w:numPr>
            </w:pPr>
            <w:r>
              <w:t xml:space="preserve">Describe your company’s past experience with sub-contracting exam development experts. </w:t>
            </w:r>
          </w:p>
          <w:p w14:paraId="1ED0FFA8" w14:textId="6D0E3696" w:rsidR="002F07DA" w:rsidRDefault="002F07DA" w:rsidP="006C6CF9">
            <w:pPr>
              <w:pStyle w:val="ListParagraph"/>
              <w:numPr>
                <w:ilvl w:val="0"/>
                <w:numId w:val="37"/>
              </w:numPr>
            </w:pPr>
            <w:r>
              <w:t>Describe your company’s approach to exam development.</w:t>
            </w:r>
          </w:p>
          <w:p w14:paraId="0A831D0E" w14:textId="5E6D3682" w:rsidR="002F07DA" w:rsidRDefault="002F07DA" w:rsidP="006C6CF9">
            <w:pPr>
              <w:pStyle w:val="ListParagraph"/>
              <w:numPr>
                <w:ilvl w:val="0"/>
                <w:numId w:val="37"/>
              </w:numPr>
            </w:pPr>
            <w:r>
              <w:t>Describe your call center operation in detail: staffing, training, technology, locations, time zones, quality management, metrics, etc. If the call center is subcontracted out, then please describe in detail the services and your relationship with the subcontractor, i.e., how long have you worked with the subcontractor, etc.</w:t>
            </w:r>
          </w:p>
          <w:p w14:paraId="45450A6B" w14:textId="62FA2C4D" w:rsidR="002F07DA" w:rsidRDefault="002F07DA" w:rsidP="006C6CF9">
            <w:pPr>
              <w:pStyle w:val="ListParagraph"/>
              <w:numPr>
                <w:ilvl w:val="0"/>
                <w:numId w:val="37"/>
              </w:numPr>
            </w:pPr>
            <w:r>
              <w:lastRenderedPageBreak/>
              <w:t xml:space="preserve">Describe your call center service level agreements with other similar clients and their programs? </w:t>
            </w:r>
          </w:p>
          <w:p w14:paraId="328271A5" w14:textId="231A5C0A" w:rsidR="002F07DA" w:rsidRDefault="002F07DA" w:rsidP="006C6CF9">
            <w:pPr>
              <w:pStyle w:val="ListParagraph"/>
              <w:numPr>
                <w:ilvl w:val="0"/>
                <w:numId w:val="37"/>
              </w:numPr>
            </w:pPr>
            <w:r>
              <w:t xml:space="preserve">Describe the customer service level agreements you can offer to the Judicial Council. </w:t>
            </w:r>
          </w:p>
          <w:p w14:paraId="6FBB2A25" w14:textId="5D82E94E" w:rsidR="002F07DA" w:rsidRDefault="002F07DA" w:rsidP="006C6CF9">
            <w:pPr>
              <w:pStyle w:val="ListParagraph"/>
              <w:numPr>
                <w:ilvl w:val="0"/>
                <w:numId w:val="37"/>
              </w:numPr>
            </w:pPr>
            <w:r>
              <w:t xml:space="preserve">Where is your company headquartered? Where are your offices located? </w:t>
            </w:r>
          </w:p>
          <w:p w14:paraId="67537621" w14:textId="07D550E8" w:rsidR="002F07DA" w:rsidRDefault="002F07DA" w:rsidP="006C6CF9">
            <w:pPr>
              <w:pStyle w:val="ListParagraph"/>
              <w:numPr>
                <w:ilvl w:val="0"/>
                <w:numId w:val="37"/>
              </w:numPr>
            </w:pPr>
            <w:r>
              <w:t>Provide resumes for company officers and executives, highlighting their experience with testing and exam administration.</w:t>
            </w:r>
          </w:p>
          <w:p w14:paraId="4AEDC3B9" w14:textId="64DC0EE9" w:rsidR="002F07DA" w:rsidRDefault="002F07DA" w:rsidP="006C6CF9">
            <w:pPr>
              <w:pStyle w:val="ListParagraph"/>
              <w:numPr>
                <w:ilvl w:val="0"/>
                <w:numId w:val="37"/>
              </w:numPr>
            </w:pPr>
            <w:r>
              <w:t>Describe your IT systems, data collection systems, operating systems, transactional systems, reporting systems, etc.</w:t>
            </w:r>
          </w:p>
          <w:p w14:paraId="6934FD79" w14:textId="57C0C49E" w:rsidR="002F07DA" w:rsidRDefault="002F07DA" w:rsidP="006C6CF9">
            <w:pPr>
              <w:pStyle w:val="ListParagraph"/>
              <w:numPr>
                <w:ilvl w:val="0"/>
                <w:numId w:val="37"/>
              </w:numPr>
            </w:pPr>
            <w:r>
              <w:t>Describe your current and planned levels of IT staffing during the contract term.</w:t>
            </w:r>
          </w:p>
          <w:p w14:paraId="1FF593C2" w14:textId="6756F5D6" w:rsidR="002F07DA" w:rsidRDefault="002F07DA" w:rsidP="006C6CF9">
            <w:pPr>
              <w:pStyle w:val="ListParagraph"/>
              <w:numPr>
                <w:ilvl w:val="0"/>
                <w:numId w:val="37"/>
              </w:numPr>
            </w:pPr>
            <w:r>
              <w:t>Describe your data security policies and procedures as they apply to confidential candidate data.</w:t>
            </w:r>
          </w:p>
          <w:p w14:paraId="7DC143CA" w14:textId="0C4A93C8" w:rsidR="002F07DA" w:rsidRPr="0092161D" w:rsidRDefault="002F07DA" w:rsidP="006C6CF9">
            <w:pPr>
              <w:pStyle w:val="ListParagraph"/>
              <w:numPr>
                <w:ilvl w:val="0"/>
                <w:numId w:val="37"/>
              </w:numPr>
            </w:pPr>
            <w:r>
              <w:t xml:space="preserve">Describe information security policies, systems and procedures as they apply to </w:t>
            </w:r>
            <w:r w:rsidRPr="0092161D">
              <w:t>exam instruments and any related conten</w:t>
            </w:r>
            <w:r>
              <w:t>t.</w:t>
            </w:r>
          </w:p>
          <w:p w14:paraId="2468249E" w14:textId="16F63BA0" w:rsidR="002F07DA" w:rsidRPr="004D5569" w:rsidRDefault="002F07DA" w:rsidP="004D5569">
            <w:pPr>
              <w:pStyle w:val="ListParagraph"/>
              <w:numPr>
                <w:ilvl w:val="0"/>
                <w:numId w:val="37"/>
              </w:numPr>
              <w:rPr>
                <w:rFonts w:asciiTheme="minorHAnsi" w:hAnsiTheme="minorHAnsi" w:cstheme="minorHAnsi"/>
              </w:rPr>
            </w:pPr>
            <w:r w:rsidRPr="004D5569">
              <w:rPr>
                <w:rFonts w:asciiTheme="minorHAnsi" w:hAnsiTheme="minorHAnsi" w:cstheme="minorHAnsi"/>
              </w:rPr>
              <w:t xml:space="preserve">Describe how your company currently prepares summary data reports for program management that are accurate and concise? </w:t>
            </w:r>
          </w:p>
          <w:p w14:paraId="73D23C7C" w14:textId="700B9FFB" w:rsidR="002F07DA" w:rsidRPr="004D5569" w:rsidRDefault="002F07DA" w:rsidP="00553D5F">
            <w:pPr>
              <w:pStyle w:val="ListParagraph"/>
              <w:widowControl w:val="0"/>
              <w:numPr>
                <w:ilvl w:val="0"/>
                <w:numId w:val="37"/>
              </w:numPr>
              <w:rPr>
                <w:rFonts w:asciiTheme="minorHAnsi" w:hAnsiTheme="minorHAnsi" w:cstheme="minorHAnsi"/>
              </w:rPr>
            </w:pPr>
            <w:r>
              <w:t xml:space="preserve">Describe the current candidate and exam data collection and data analysis procedures that you use to ensure data integrity for clients. </w:t>
            </w:r>
          </w:p>
          <w:p w14:paraId="459719FB" w14:textId="74085F3F" w:rsidR="002F07DA" w:rsidRPr="004D5569" w:rsidRDefault="002F07DA" w:rsidP="004D5569">
            <w:pPr>
              <w:pStyle w:val="ListParagraph"/>
              <w:widowControl w:val="0"/>
              <w:numPr>
                <w:ilvl w:val="0"/>
                <w:numId w:val="37"/>
              </w:numPr>
              <w:rPr>
                <w:rFonts w:asciiTheme="minorHAnsi" w:hAnsiTheme="minorHAnsi" w:cstheme="minorHAnsi"/>
              </w:rPr>
            </w:pPr>
            <w:r>
              <w:rPr>
                <w:rFonts w:asciiTheme="minorHAnsi" w:hAnsiTheme="minorHAnsi" w:cstheme="minorHAnsi"/>
              </w:rPr>
              <w:t>Describe your process for</w:t>
            </w:r>
            <w:r w:rsidRPr="005172A3">
              <w:rPr>
                <w:rFonts w:asciiTheme="minorHAnsi" w:hAnsiTheme="minorHAnsi" w:cstheme="minorHAnsi"/>
              </w:rPr>
              <w:t xml:space="preserve"> updating</w:t>
            </w:r>
            <w:r>
              <w:rPr>
                <w:rFonts w:asciiTheme="minorHAnsi" w:hAnsiTheme="minorHAnsi" w:cstheme="minorHAnsi"/>
              </w:rPr>
              <w:t xml:space="preserve">, storing and sharing </w:t>
            </w:r>
            <w:r w:rsidRPr="005172A3">
              <w:rPr>
                <w:rFonts w:asciiTheme="minorHAnsi" w:hAnsiTheme="minorHAnsi" w:cstheme="minorHAnsi"/>
              </w:rPr>
              <w:t>historical candidate and exam data</w:t>
            </w:r>
            <w:r>
              <w:rPr>
                <w:rFonts w:asciiTheme="minorHAnsi" w:hAnsiTheme="minorHAnsi" w:cstheme="minorHAnsi"/>
              </w:rPr>
              <w:t>.</w:t>
            </w:r>
          </w:p>
          <w:p w14:paraId="1D764FE5" w14:textId="60479161" w:rsidR="002F07DA" w:rsidRPr="0092161D" w:rsidRDefault="002F07DA" w:rsidP="006C6CF9">
            <w:pPr>
              <w:pStyle w:val="ListParagraph"/>
              <w:numPr>
                <w:ilvl w:val="0"/>
                <w:numId w:val="37"/>
              </w:numPr>
            </w:pPr>
            <w:r w:rsidRPr="0092161D">
              <w:t xml:space="preserve">Describe your approach to migrating candidate communications from primarily paper-based/US mail based to secure electronic/encrypted email. </w:t>
            </w:r>
          </w:p>
          <w:p w14:paraId="606A7607" w14:textId="4CABCA3D" w:rsidR="002F07DA" w:rsidRDefault="002F07DA" w:rsidP="006C6CF9">
            <w:pPr>
              <w:pStyle w:val="ListParagraph"/>
              <w:numPr>
                <w:ilvl w:val="0"/>
                <w:numId w:val="37"/>
              </w:numPr>
            </w:pPr>
            <w:r>
              <w:t xml:space="preserve">Describe your policies and procedures for data breaches. </w:t>
            </w:r>
          </w:p>
          <w:p w14:paraId="757A6278" w14:textId="0365ECB1" w:rsidR="002F07DA" w:rsidRDefault="002F07DA" w:rsidP="006C6CF9">
            <w:pPr>
              <w:pStyle w:val="ListParagraph"/>
              <w:numPr>
                <w:ilvl w:val="0"/>
                <w:numId w:val="37"/>
              </w:numPr>
            </w:pPr>
            <w:r>
              <w:t xml:space="preserve">Describe your policies and producers for test breaches. </w:t>
            </w:r>
          </w:p>
          <w:p w14:paraId="7835EE6E" w14:textId="6D8DF5F0" w:rsidR="002F07DA" w:rsidRDefault="002F07DA" w:rsidP="006C6CF9">
            <w:pPr>
              <w:pStyle w:val="ListParagraph"/>
              <w:numPr>
                <w:ilvl w:val="0"/>
                <w:numId w:val="37"/>
              </w:numPr>
            </w:pPr>
            <w:r>
              <w:t>If a test breach occurs within your organization then describe the remedy you will provide to the Judicial Council to correct the breach and create a new test.</w:t>
            </w:r>
          </w:p>
          <w:p w14:paraId="42A6E61B" w14:textId="0E220F93" w:rsidR="002F07DA" w:rsidRDefault="002F07DA" w:rsidP="006C6CF9">
            <w:pPr>
              <w:pStyle w:val="ListParagraph"/>
              <w:numPr>
                <w:ilvl w:val="0"/>
                <w:numId w:val="37"/>
              </w:numPr>
            </w:pPr>
            <w:r>
              <w:t>Describe your methods of data collection and analysis, including which software programs you are using.</w:t>
            </w:r>
          </w:p>
          <w:p w14:paraId="225AD56C" w14:textId="35F1DB0D" w:rsidR="002F07DA" w:rsidRDefault="002F07DA" w:rsidP="006C6CF9">
            <w:pPr>
              <w:pStyle w:val="ListParagraph"/>
              <w:numPr>
                <w:ilvl w:val="0"/>
                <w:numId w:val="37"/>
              </w:numPr>
            </w:pPr>
            <w:r>
              <w:t>Describe how your IT systems and IT procedures have been documented and how this documentation is maintained and kept up to date.</w:t>
            </w:r>
          </w:p>
          <w:p w14:paraId="47310244" w14:textId="73B6BFD0" w:rsidR="002F07DA" w:rsidRDefault="002F07DA" w:rsidP="006C6CF9">
            <w:pPr>
              <w:pStyle w:val="ListParagraph"/>
              <w:numPr>
                <w:ilvl w:val="0"/>
                <w:numId w:val="37"/>
              </w:numPr>
            </w:pPr>
            <w:r>
              <w:t>Describe your website technology, procedures and documentation and how this is kept up to date.</w:t>
            </w:r>
          </w:p>
          <w:p w14:paraId="1541BF99" w14:textId="78EA014F" w:rsidR="002F07DA" w:rsidRDefault="002F07DA" w:rsidP="006C6CF9">
            <w:pPr>
              <w:pStyle w:val="ListParagraph"/>
              <w:numPr>
                <w:ilvl w:val="0"/>
                <w:numId w:val="37"/>
              </w:numPr>
            </w:pPr>
            <w:r>
              <w:t xml:space="preserve">Is your website hosted internally or externally? </w:t>
            </w:r>
          </w:p>
          <w:p w14:paraId="44413134" w14:textId="3E8EDFD0" w:rsidR="002F07DA" w:rsidRDefault="002F07DA" w:rsidP="006C6CF9">
            <w:pPr>
              <w:pStyle w:val="ListParagraph"/>
              <w:numPr>
                <w:ilvl w:val="0"/>
                <w:numId w:val="37"/>
              </w:numPr>
            </w:pPr>
            <w:r>
              <w:t xml:space="preserve">Do you have major or minor planned IT or service upgrades planned in the near term, middle term or future that will occur during the term of this contract? </w:t>
            </w:r>
          </w:p>
          <w:p w14:paraId="59A4CF31" w14:textId="1FB7723C" w:rsidR="002F07DA" w:rsidRDefault="002F07DA" w:rsidP="006C6CF9">
            <w:pPr>
              <w:pStyle w:val="ListParagraph"/>
              <w:numPr>
                <w:ilvl w:val="0"/>
                <w:numId w:val="37"/>
              </w:numPr>
            </w:pPr>
            <w:r>
              <w:t>Describe your procedure for candidate authentication both within your systems and in person at testing locations.</w:t>
            </w:r>
          </w:p>
          <w:p w14:paraId="05809894" w14:textId="09C3DDCC" w:rsidR="002F07DA" w:rsidRDefault="002F07DA" w:rsidP="006C6CF9">
            <w:pPr>
              <w:pStyle w:val="ListParagraph"/>
              <w:numPr>
                <w:ilvl w:val="0"/>
                <w:numId w:val="37"/>
              </w:numPr>
            </w:pPr>
            <w:r>
              <w:t>Describe your current level of staff turnover?</w:t>
            </w:r>
          </w:p>
          <w:p w14:paraId="7F3B8E26" w14:textId="1A6D557F" w:rsidR="002F07DA" w:rsidRDefault="002F07DA" w:rsidP="006C6CF9">
            <w:pPr>
              <w:pStyle w:val="ListParagraph"/>
              <w:numPr>
                <w:ilvl w:val="0"/>
                <w:numId w:val="37"/>
              </w:numPr>
            </w:pPr>
            <w:r>
              <w:lastRenderedPageBreak/>
              <w:t>If the proposer is awarded a contract under this RFP, then what percentage of the work will the proposer complete and what percentage will be outsourced.</w:t>
            </w:r>
          </w:p>
          <w:p w14:paraId="1C825500" w14:textId="59B16314" w:rsidR="002F07DA" w:rsidRDefault="002F07DA" w:rsidP="00756080">
            <w:pPr>
              <w:pStyle w:val="ListParagraph"/>
              <w:numPr>
                <w:ilvl w:val="0"/>
                <w:numId w:val="37"/>
              </w:numPr>
            </w:pPr>
            <w:r>
              <w:t>If proposer plans to subcontract work under this RFP, then the proposer will describe in detail what work will be subcontracted.</w:t>
            </w:r>
            <w:r>
              <w:br/>
            </w:r>
          </w:p>
        </w:tc>
      </w:tr>
      <w:tr w:rsidR="002F07DA" w14:paraId="2B3B0D94" w14:textId="5828DB75" w:rsidTr="00C91943">
        <w:tc>
          <w:tcPr>
            <w:tcW w:w="1350" w:type="dxa"/>
          </w:tcPr>
          <w:p w14:paraId="52FDB2CB" w14:textId="6455E9EA" w:rsidR="002F07DA" w:rsidRDefault="002F07DA" w:rsidP="00E1194A">
            <w:r>
              <w:lastRenderedPageBreak/>
              <w:t>Ability to Meet Timing and Complete Project</w:t>
            </w:r>
          </w:p>
        </w:tc>
        <w:tc>
          <w:tcPr>
            <w:tcW w:w="7920" w:type="dxa"/>
          </w:tcPr>
          <w:p w14:paraId="69C0F9C6" w14:textId="548EDA5F" w:rsidR="002F07DA" w:rsidRDefault="002F07DA" w:rsidP="001B78B6">
            <w:pPr>
              <w:pStyle w:val="ListParagraph"/>
              <w:numPr>
                <w:ilvl w:val="0"/>
                <w:numId w:val="38"/>
              </w:numPr>
            </w:pPr>
            <w:r>
              <w:t xml:space="preserve">Describe your ability to implement and meet the timing requirements for the services under this RFP. </w:t>
            </w:r>
            <w:r>
              <w:br/>
            </w:r>
          </w:p>
        </w:tc>
      </w:tr>
      <w:tr w:rsidR="002F07DA" w14:paraId="62FE9F9A" w14:textId="77777777" w:rsidTr="00C91943">
        <w:tc>
          <w:tcPr>
            <w:tcW w:w="1350" w:type="dxa"/>
          </w:tcPr>
          <w:p w14:paraId="12EB0771" w14:textId="370868F1" w:rsidR="002F07DA" w:rsidRDefault="002F07DA" w:rsidP="00E1194A">
            <w:r>
              <w:t>Acceptance of Terms and Conditions</w:t>
            </w:r>
          </w:p>
        </w:tc>
        <w:tc>
          <w:tcPr>
            <w:tcW w:w="7920" w:type="dxa"/>
          </w:tcPr>
          <w:p w14:paraId="5D892BA7" w14:textId="5B0FEFF0" w:rsidR="002F07DA" w:rsidRPr="00756080" w:rsidRDefault="002F07DA" w:rsidP="00C43D8F">
            <w:pPr>
              <w:rPr>
                <w:highlight w:val="yellow"/>
              </w:rPr>
            </w:pPr>
            <w:r w:rsidRPr="000B370A">
              <w:t>See Attachment 3</w:t>
            </w:r>
            <w:r w:rsidRPr="00756080">
              <w:rPr>
                <w:highlight w:val="yellow"/>
              </w:rPr>
              <w:br/>
            </w:r>
          </w:p>
        </w:tc>
      </w:tr>
      <w:tr w:rsidR="002F07DA" w14:paraId="75BA9F94" w14:textId="77777777" w:rsidTr="00C91943">
        <w:tc>
          <w:tcPr>
            <w:tcW w:w="1350" w:type="dxa"/>
          </w:tcPr>
          <w:p w14:paraId="2BAF3776" w14:textId="77777777" w:rsidR="002F07DA" w:rsidRDefault="002F07DA" w:rsidP="00E1194A">
            <w:r>
              <w:t>DVBE Incentive</w:t>
            </w:r>
          </w:p>
          <w:p w14:paraId="0FD9AA62" w14:textId="09055766" w:rsidR="002F07DA" w:rsidRDefault="002F07DA" w:rsidP="00E1194A">
            <w:r>
              <w:t>See section 14</w:t>
            </w:r>
          </w:p>
          <w:p w14:paraId="79526691" w14:textId="4BFBA444" w:rsidR="002F07DA" w:rsidRDefault="002F07DA" w:rsidP="00E1194A"/>
        </w:tc>
        <w:tc>
          <w:tcPr>
            <w:tcW w:w="7920" w:type="dxa"/>
          </w:tcPr>
          <w:p w14:paraId="6935AF66" w14:textId="1EA978F2" w:rsidR="002F07DA" w:rsidRPr="005820CD" w:rsidRDefault="002F07DA" w:rsidP="005820CD">
            <w:pPr>
              <w:pStyle w:val="ListParagraph"/>
              <w:ind w:left="0"/>
              <w:rPr>
                <w:highlight w:val="yellow"/>
              </w:rPr>
            </w:pPr>
            <w:r w:rsidRPr="000B370A">
              <w:t>See Attachment 8</w:t>
            </w:r>
          </w:p>
        </w:tc>
      </w:tr>
    </w:tbl>
    <w:p w14:paraId="7F99969D" w14:textId="77777777" w:rsidR="00C35EA5" w:rsidRDefault="00C35EA5" w:rsidP="00C91943">
      <w:pPr>
        <w:spacing w:line="276" w:lineRule="auto"/>
      </w:pPr>
    </w:p>
    <w:p w14:paraId="26A4FF28" w14:textId="77777777" w:rsidR="00BD0D2D" w:rsidRDefault="00B60F34" w:rsidP="00E1194A">
      <w:pPr>
        <w:pStyle w:val="ListParagraph"/>
        <w:tabs>
          <w:tab w:val="left" w:pos="1440"/>
        </w:tabs>
        <w:ind w:left="2073" w:hanging="720"/>
        <w:rPr>
          <w:color w:val="000000"/>
        </w:rPr>
      </w:pPr>
      <w:r>
        <w:rPr>
          <w:color w:val="000000" w:themeColor="text1"/>
        </w:rPr>
        <w:t>f</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E1194A">
      <w:pPr>
        <w:pStyle w:val="ListParagraph"/>
        <w:tabs>
          <w:tab w:val="left" w:pos="1440"/>
        </w:tabs>
        <w:ind w:left="2073" w:hanging="720"/>
        <w:rPr>
          <w:color w:val="000000"/>
        </w:rPr>
      </w:pPr>
    </w:p>
    <w:p w14:paraId="2503C67F" w14:textId="77777777" w:rsidR="00BD0D2D" w:rsidRDefault="00BD0D2D" w:rsidP="007811E4">
      <w:pPr>
        <w:pStyle w:val="ListParagraph"/>
        <w:tabs>
          <w:tab w:val="left" w:pos="2160"/>
        </w:tabs>
        <w:ind w:left="2794"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 xml:space="preserve">check the appropriate box and sign the form. If the Proposer marks the second box, it must provide the required additional materials.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54F4FF44" w14:textId="4691F757" w:rsidR="008556B5" w:rsidRPr="00C91943" w:rsidRDefault="00BD0D2D" w:rsidP="008556B5">
      <w:pPr>
        <w:pStyle w:val="ListParagraph"/>
        <w:tabs>
          <w:tab w:val="left" w:pos="2160"/>
        </w:tabs>
        <w:ind w:left="2793"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00396A76">
        <w:rPr>
          <w:color w:val="000000"/>
        </w:rPr>
        <w:t xml:space="preserve">Attachment 2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r w:rsidR="008556B5">
        <w:rPr>
          <w:rFonts w:asciiTheme="minorHAnsi" w:eastAsiaTheme="minorHAnsi" w:hAnsiTheme="minorHAnsi" w:cstheme="minorHAnsi"/>
          <w:bCs/>
          <w:sz w:val="23"/>
          <w:szCs w:val="23"/>
        </w:rPr>
        <w:t>Any exceptions or modifications of the Terms and Conditions not included in the Proposal or received after the Submission Deadline will not be considered.</w:t>
      </w:r>
    </w:p>
    <w:p w14:paraId="03107265" w14:textId="77777777" w:rsidR="00BD0D2D" w:rsidRDefault="00BD0D2D" w:rsidP="00BD0D2D">
      <w:pPr>
        <w:pStyle w:val="ListParagraph"/>
        <w:tabs>
          <w:tab w:val="left" w:pos="2160"/>
        </w:tabs>
        <w:ind w:left="2160" w:hanging="720"/>
        <w:rPr>
          <w:color w:val="000000"/>
        </w:rPr>
      </w:pPr>
    </w:p>
    <w:p w14:paraId="6C160041" w14:textId="18008F9D" w:rsidR="00FD046B" w:rsidRDefault="004F4E91" w:rsidP="00AF2540">
      <w:pPr>
        <w:pStyle w:val="ListParagraph"/>
        <w:tabs>
          <w:tab w:val="left" w:pos="1440"/>
        </w:tabs>
        <w:ind w:left="2160" w:hanging="720"/>
        <w:rPr>
          <w:color w:val="000000" w:themeColor="text1"/>
        </w:rPr>
      </w:pPr>
      <w:r>
        <w:rPr>
          <w:color w:val="000000" w:themeColor="text1"/>
        </w:rPr>
        <w:t>g.</w:t>
      </w:r>
      <w:r>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1B0777D6" w14:textId="128CDE69" w:rsidR="007B0E96" w:rsidRDefault="007B0E96" w:rsidP="007811E4">
      <w:pPr>
        <w:pStyle w:val="ListParagraph"/>
        <w:tabs>
          <w:tab w:val="left" w:pos="1440"/>
        </w:tabs>
        <w:ind w:left="2160" w:hanging="720"/>
      </w:pPr>
    </w:p>
    <w:p w14:paraId="3A1A1B93" w14:textId="413D2EA6" w:rsidR="00FD046B" w:rsidRDefault="00FD046B" w:rsidP="00FD046B">
      <w:pPr>
        <w:ind w:left="2880" w:hanging="720"/>
      </w:pPr>
      <w:r>
        <w:rPr>
          <w:color w:val="000000" w:themeColor="text1"/>
        </w:rPr>
        <w:t xml:space="preserve"> i</w:t>
      </w:r>
      <w:r w:rsidRPr="00380F9A">
        <w:rPr>
          <w:color w:val="000000" w:themeColor="text1"/>
        </w:rPr>
        <w:t>.</w:t>
      </w:r>
      <w:r w:rsidRPr="00380F9A">
        <w:rPr>
          <w:color w:val="000000" w:themeColor="text1"/>
        </w:rPr>
        <w:tab/>
      </w:r>
      <w:r>
        <w:t xml:space="preserve">The </w:t>
      </w:r>
      <w:r w:rsidRPr="00FB74DF">
        <w:t xml:space="preserve">Proposer must complete the </w:t>
      </w:r>
      <w:r>
        <w:t xml:space="preserve">General Certifications Form </w:t>
      </w:r>
      <w:r w:rsidRPr="00FB74DF">
        <w:t xml:space="preserve">(Attachment 4) and submit the completed </w:t>
      </w:r>
      <w:r>
        <w:t xml:space="preserve">form </w:t>
      </w:r>
      <w:r w:rsidRPr="00FB74DF">
        <w:t xml:space="preserve">with </w:t>
      </w:r>
      <w:r w:rsidR="00B52760">
        <w:t>their</w:t>
      </w:r>
      <w:r w:rsidRPr="00FB74DF">
        <w:t xml:space="preserve"> proposal</w:t>
      </w:r>
      <w:r w:rsidRPr="00380F9A">
        <w:t xml:space="preserve">. </w:t>
      </w:r>
    </w:p>
    <w:p w14:paraId="25ACE63D" w14:textId="77777777" w:rsidR="007B0E96" w:rsidRDefault="007B0E96" w:rsidP="007811E4">
      <w:pPr>
        <w:ind w:left="2880" w:hanging="720"/>
        <w:rPr>
          <w:color w:val="000000" w:themeColor="text1"/>
        </w:rPr>
      </w:pPr>
    </w:p>
    <w:p w14:paraId="75098780" w14:textId="2E473469" w:rsidR="007B0E96" w:rsidRDefault="007B0E96" w:rsidP="007811E4">
      <w:pPr>
        <w:ind w:left="2880" w:hanging="720"/>
      </w:pPr>
      <w:r>
        <w:rPr>
          <w:color w:val="000000" w:themeColor="text1"/>
        </w:rPr>
        <w:lastRenderedPageBreak/>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415CF7">
        <w:t>(Attachment 5)</w:t>
      </w:r>
      <w:r w:rsidR="006B5BC1">
        <w:t>.</w:t>
      </w:r>
      <w:r w:rsidR="00415CF7">
        <w:t xml:space="preserve"> </w:t>
      </w:r>
    </w:p>
    <w:p w14:paraId="09A0356F" w14:textId="77777777" w:rsidR="007B0E96" w:rsidRDefault="007B0E96" w:rsidP="007811E4">
      <w:pPr>
        <w:ind w:left="2880" w:hanging="720"/>
      </w:pPr>
    </w:p>
    <w:p w14:paraId="622EA795" w14:textId="77777777" w:rsidR="00A74DB8" w:rsidRDefault="00595811" w:rsidP="007811E4">
      <w:pPr>
        <w:ind w:left="288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bookmarkStart w:id="40" w:name="_Hlk114051258"/>
      <w:r w:rsidR="00254CFA"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lifornia, proof that Contractor</w:t>
      </w:r>
      <w:r w:rsidR="00254CFA" w:rsidRPr="008C0FC6">
        <w:rPr>
          <w:color w:val="000000" w:themeColor="text1"/>
        </w:rPr>
        <w:t xml:space="preserve"> is qualified to do business and in good standing in California. 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conduct intrastate business in California, proof that Contractor is in good standing in its home jurisdiction.</w:t>
      </w:r>
      <w:r w:rsidR="00254CFA">
        <w:rPr>
          <w:color w:val="000000" w:themeColor="text1"/>
        </w:rPr>
        <w:t xml:space="preserve"> </w:t>
      </w:r>
      <w:r w:rsidR="00591C14">
        <w:rPr>
          <w:color w:val="000000" w:themeColor="text1"/>
        </w:rPr>
        <w:t xml:space="preserve">  </w:t>
      </w:r>
      <w:bookmarkEnd w:id="40"/>
    </w:p>
    <w:p w14:paraId="32DFEB2D" w14:textId="77777777" w:rsidR="00A74DB8" w:rsidRDefault="00A74DB8" w:rsidP="007811E4">
      <w:pPr>
        <w:ind w:left="2880" w:hanging="720"/>
        <w:rPr>
          <w:color w:val="000000" w:themeColor="text1"/>
        </w:rPr>
      </w:pPr>
    </w:p>
    <w:p w14:paraId="534DF457" w14:textId="42F1B339" w:rsidR="00A74DB8" w:rsidRDefault="00C00178" w:rsidP="007811E4">
      <w:pPr>
        <w:ind w:left="288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p>
    <w:p w14:paraId="70A38305" w14:textId="77777777" w:rsidR="00A74DB8" w:rsidRDefault="00A74DB8" w:rsidP="007811E4">
      <w:pPr>
        <w:ind w:left="2880" w:hanging="720"/>
        <w:rPr>
          <w:rFonts w:cs="Arial"/>
          <w:spacing w:val="-3"/>
        </w:rPr>
      </w:pPr>
    </w:p>
    <w:p w14:paraId="4BE659B7" w14:textId="457FC551" w:rsidR="00A74DB8" w:rsidRDefault="00C00178" w:rsidP="007811E4">
      <w:pPr>
        <w:ind w:left="2880" w:hanging="720"/>
        <w:rPr>
          <w:rFonts w:cs="Arial"/>
          <w:spacing w:val="-3"/>
        </w:rPr>
      </w:pPr>
      <w:r>
        <w:rPr>
          <w:rFonts w:cs="Arial"/>
          <w:spacing w:val="-3"/>
        </w:rPr>
        <w:t>v</w:t>
      </w:r>
      <w:r w:rsidR="00A74DB8">
        <w:rPr>
          <w:rFonts w:cs="Arial"/>
          <w:spacing w:val="-3"/>
        </w:rPr>
        <w:t>.</w:t>
      </w:r>
      <w:r w:rsidR="00A74DB8">
        <w:rPr>
          <w:rFonts w:cs="Arial"/>
          <w:spacing w:val="-3"/>
        </w:rPr>
        <w:tab/>
      </w:r>
      <w:r w:rsidR="000771F1">
        <w:rPr>
          <w:rFonts w:cs="Arial"/>
          <w:spacing w:val="-3"/>
        </w:rPr>
        <w:t>Proposer must provide p</w:t>
      </w:r>
      <w:r w:rsidR="00A74DB8" w:rsidRPr="00A96548">
        <w:rPr>
          <w:rFonts w:cs="Arial"/>
          <w:spacing w:val="-3"/>
        </w:rPr>
        <w:t>roof of financial solvency or stability (e.g., balance sheets and income statements)</w:t>
      </w:r>
      <w:r w:rsidR="00A74DB8">
        <w:rPr>
          <w:rFonts w:cs="Arial"/>
          <w:spacing w:val="-3"/>
        </w:rPr>
        <w:t>.</w:t>
      </w:r>
    </w:p>
    <w:p w14:paraId="5F0CA7E8" w14:textId="77777777" w:rsidR="001058F3" w:rsidRDefault="001058F3" w:rsidP="007811E4">
      <w:pPr>
        <w:ind w:left="2880" w:hanging="720"/>
        <w:rPr>
          <w:rFonts w:cs="Arial"/>
          <w:spacing w:val="-3"/>
        </w:rPr>
      </w:pPr>
    </w:p>
    <w:p w14:paraId="116EF645" w14:textId="2B64EFFF" w:rsidR="00BB1D15" w:rsidRDefault="001058F3" w:rsidP="007811E4">
      <w:pPr>
        <w:ind w:left="2880" w:hanging="720"/>
      </w:pPr>
      <w:r>
        <w:rPr>
          <w:rFonts w:cs="Arial"/>
          <w:spacing w:val="-3"/>
        </w:rPr>
        <w:t xml:space="preserve">vi.  </w:t>
      </w:r>
      <w:r>
        <w:rPr>
          <w:rFonts w:cs="Arial"/>
          <w:spacing w:val="-3"/>
        </w:rPr>
        <w:tab/>
      </w:r>
      <w:r w:rsidR="00BB1D15">
        <w:t>The Proposer</w:t>
      </w:r>
      <w:r w:rsidR="00BB1D15" w:rsidRPr="00BB1D15">
        <w:t xml:space="preserve"> must complete the Unruh Civil Rights Act and California Fair Employment and Housing Act Certification (Attachment </w:t>
      </w:r>
      <w:r w:rsidR="00CA03CF">
        <w:t>7</w:t>
      </w:r>
      <w:r w:rsidR="00BB1D15" w:rsidRPr="00BB1D15">
        <w:t>) and submit the completed certification with its bid.</w:t>
      </w:r>
    </w:p>
    <w:p w14:paraId="04EFE034" w14:textId="77777777" w:rsidR="00A74DB8" w:rsidRDefault="00A74DB8" w:rsidP="007B0E96">
      <w:pPr>
        <w:ind w:left="2160" w:hanging="720"/>
        <w:rPr>
          <w:color w:val="000000" w:themeColor="text1"/>
        </w:rPr>
      </w:pPr>
    </w:p>
    <w:p w14:paraId="7C31EDCA" w14:textId="6FDBA2F5" w:rsidR="00E30B2E" w:rsidRPr="00C91943" w:rsidRDefault="00565791" w:rsidP="004D5569">
      <w:pPr>
        <w:pStyle w:val="Heading1"/>
        <w:rPr>
          <w:rFonts w:asciiTheme="minorHAnsi" w:hAnsiTheme="minorHAnsi" w:cstheme="minorHAnsi"/>
          <w:b w:val="0"/>
          <w:bCs w:val="0"/>
          <w:iCs/>
          <w:color w:val="000000" w:themeColor="text1"/>
          <w:sz w:val="24"/>
          <w:szCs w:val="24"/>
        </w:rPr>
      </w:pPr>
      <w:bookmarkStart w:id="41" w:name="_Toc115879327"/>
      <w:r w:rsidRPr="00C91943">
        <w:rPr>
          <w:rFonts w:asciiTheme="minorHAnsi" w:hAnsiTheme="minorHAnsi" w:cstheme="minorHAnsi"/>
          <w:sz w:val="24"/>
          <w:szCs w:val="24"/>
        </w:rPr>
        <w:t>9</w:t>
      </w:r>
      <w:r w:rsidR="005172A3" w:rsidRPr="00C91943">
        <w:rPr>
          <w:rFonts w:asciiTheme="minorHAnsi" w:hAnsiTheme="minorHAnsi" w:cstheme="minorHAnsi"/>
          <w:sz w:val="24"/>
          <w:szCs w:val="24"/>
        </w:rPr>
        <w:t>.</w:t>
      </w:r>
      <w:r w:rsidRPr="00C91943">
        <w:rPr>
          <w:rFonts w:asciiTheme="minorHAnsi" w:hAnsiTheme="minorHAnsi" w:cstheme="minorHAnsi"/>
          <w:sz w:val="24"/>
          <w:szCs w:val="24"/>
        </w:rPr>
        <w:t>0</w:t>
      </w:r>
      <w:r w:rsidR="005172A3" w:rsidRPr="00C91943">
        <w:rPr>
          <w:rFonts w:asciiTheme="minorHAnsi" w:hAnsiTheme="minorHAnsi" w:cstheme="minorHAnsi"/>
          <w:sz w:val="24"/>
          <w:szCs w:val="24"/>
        </w:rPr>
        <w:tab/>
      </w:r>
      <w:r w:rsidR="005B04DF" w:rsidRPr="00C91943">
        <w:rPr>
          <w:rFonts w:asciiTheme="minorHAnsi" w:hAnsiTheme="minorHAnsi" w:cstheme="minorHAnsi"/>
          <w:sz w:val="24"/>
          <w:szCs w:val="24"/>
        </w:rPr>
        <w:t>Cost Proposal</w:t>
      </w:r>
      <w:r w:rsidR="003D5452" w:rsidRPr="00C91943">
        <w:rPr>
          <w:rFonts w:asciiTheme="minorHAnsi" w:hAnsiTheme="minorHAnsi" w:cstheme="minorHAnsi"/>
          <w:sz w:val="24"/>
          <w:szCs w:val="24"/>
        </w:rPr>
        <w:t xml:space="preserve"> </w:t>
      </w:r>
      <w:bookmarkEnd w:id="41"/>
    </w:p>
    <w:p w14:paraId="2D1F62F8" w14:textId="77777777" w:rsidR="003F1626" w:rsidRPr="003F1626" w:rsidRDefault="003F1626" w:rsidP="003F1626">
      <w:pPr>
        <w:pStyle w:val="ListParagraph"/>
        <w:keepNext/>
        <w:numPr>
          <w:ilvl w:val="0"/>
          <w:numId w:val="33"/>
        </w:numPr>
        <w:spacing w:before="240" w:after="60"/>
        <w:outlineLvl w:val="0"/>
        <w:rPr>
          <w:vanish/>
        </w:rPr>
      </w:pPr>
      <w:bookmarkStart w:id="42" w:name="_Toc114225455"/>
      <w:bookmarkStart w:id="43" w:name="_Toc114644366"/>
      <w:bookmarkStart w:id="44" w:name="_Toc115879328"/>
      <w:bookmarkEnd w:id="42"/>
      <w:bookmarkEnd w:id="43"/>
      <w:bookmarkEnd w:id="44"/>
    </w:p>
    <w:p w14:paraId="1730B437" w14:textId="663EFA7B" w:rsidR="00595822" w:rsidRDefault="00FD70D6" w:rsidP="000D153F">
      <w:pPr>
        <w:pStyle w:val="ListParagraph"/>
      </w:pPr>
      <w:r>
        <w:br/>
      </w:r>
      <w:r w:rsidR="005B04DF" w:rsidRPr="00E30B2E">
        <w:t xml:space="preserve">The </w:t>
      </w:r>
      <w:r w:rsidR="00477735">
        <w:t xml:space="preserve">Proposer must submit </w:t>
      </w:r>
      <w:r w:rsidR="007100C6">
        <w:t xml:space="preserve">their </w:t>
      </w:r>
      <w:r w:rsidR="00A8197F">
        <w:t>cost proposal</w:t>
      </w:r>
      <w:r w:rsidR="00477735">
        <w:t xml:space="preserve"> </w:t>
      </w:r>
      <w:r w:rsidR="00A8197F">
        <w:t>using Attachment 9.</w:t>
      </w:r>
      <w:r w:rsidR="002C2F18" w:rsidRPr="00E30B2E">
        <w:br/>
      </w:r>
    </w:p>
    <w:p w14:paraId="427E7108" w14:textId="5DF26C82" w:rsidR="00246470" w:rsidRDefault="00246470" w:rsidP="00C84EE1">
      <w:pPr>
        <w:ind w:left="2880" w:hanging="720"/>
      </w:pPr>
      <w:r>
        <w:t>i.</w:t>
      </w:r>
      <w:r>
        <w:tab/>
        <w:t xml:space="preserve">A detailed </w:t>
      </w:r>
      <w:r w:rsidR="00227959">
        <w:t>line-item</w:t>
      </w:r>
      <w:r>
        <w:t xml:space="preserve"> budget showing total cost of the proposed services.  </w:t>
      </w:r>
    </w:p>
    <w:p w14:paraId="07C31717" w14:textId="77777777" w:rsidR="00246470" w:rsidRDefault="00246470" w:rsidP="00C84EE1">
      <w:pPr>
        <w:ind w:left="2880" w:hanging="720"/>
      </w:pPr>
    </w:p>
    <w:p w14:paraId="62597A9C" w14:textId="77777777" w:rsidR="00246470" w:rsidRDefault="00246470" w:rsidP="00C84EE1">
      <w:pPr>
        <w:ind w:left="2880" w:hanging="720"/>
      </w:pPr>
      <w:r>
        <w:t>ii.</w:t>
      </w:r>
      <w:r>
        <w:tab/>
        <w:t>A full explanation of all budget line items in a narrative entitled “Budget Justification.”</w:t>
      </w:r>
    </w:p>
    <w:p w14:paraId="1DC1A7CA" w14:textId="77777777" w:rsidR="00246470" w:rsidRDefault="00246470" w:rsidP="00C84EE1">
      <w:pPr>
        <w:ind w:left="2880" w:hanging="720"/>
      </w:pPr>
    </w:p>
    <w:p w14:paraId="294EA030" w14:textId="77777777" w:rsidR="00246470" w:rsidRDefault="00246470" w:rsidP="00C84EE1">
      <w:pPr>
        <w:ind w:left="2880" w:hanging="720"/>
      </w:pPr>
      <w:r>
        <w:t>iii</w:t>
      </w:r>
      <w:r w:rsidR="005F5C25">
        <w:t xml:space="preserve">. </w:t>
      </w:r>
      <w:r w:rsidR="005F5C25">
        <w:tab/>
        <w:t>A “not to exceed” total for all work and expenses payable under the contract, if awarded.</w:t>
      </w:r>
    </w:p>
    <w:p w14:paraId="486426EE" w14:textId="77777777" w:rsidR="005B04DF" w:rsidRDefault="005B04DF" w:rsidP="00C84EE1">
      <w:pPr>
        <w:ind w:left="2880" w:hanging="720"/>
      </w:pPr>
    </w:p>
    <w:p w14:paraId="45365BF7" w14:textId="77777777" w:rsidR="005B04DF" w:rsidRDefault="005B04DF" w:rsidP="00C84EE1">
      <w:pPr>
        <w:ind w:left="144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422C603A" w14:textId="1CCA06FD" w:rsidR="00173CFE" w:rsidRPr="00C91943" w:rsidRDefault="00173CFE" w:rsidP="004D5569">
      <w:pPr>
        <w:pStyle w:val="Heading1"/>
        <w:numPr>
          <w:ilvl w:val="0"/>
          <w:numId w:val="43"/>
        </w:numPr>
        <w:rPr>
          <w:rFonts w:asciiTheme="minorHAnsi" w:hAnsiTheme="minorHAnsi" w:cstheme="minorHAnsi"/>
          <w:sz w:val="24"/>
          <w:szCs w:val="24"/>
        </w:rPr>
      </w:pPr>
      <w:bookmarkStart w:id="45" w:name="_Toc115879329"/>
      <w:r w:rsidRPr="00C91943">
        <w:rPr>
          <w:rFonts w:asciiTheme="minorHAnsi" w:hAnsiTheme="minorHAnsi" w:cstheme="minorHAnsi"/>
          <w:sz w:val="24"/>
          <w:szCs w:val="24"/>
        </w:rPr>
        <w:lastRenderedPageBreak/>
        <w:t>OFFER PERIOD</w:t>
      </w:r>
      <w:bookmarkEnd w:id="45"/>
    </w:p>
    <w:p w14:paraId="4DF46938" w14:textId="6525AD3E" w:rsidR="00173CFE" w:rsidRPr="009D1BBC" w:rsidRDefault="00173CFE" w:rsidP="00173CFE">
      <w:pPr>
        <w:pStyle w:val="ExhibitC2"/>
        <w:numPr>
          <w:ilvl w:val="0"/>
          <w:numId w:val="0"/>
        </w:numPr>
        <w:spacing w:before="120" w:after="120"/>
        <w:ind w:left="720"/>
        <w:rPr>
          <w:color w:val="000000" w:themeColor="text1"/>
        </w:rPr>
      </w:pPr>
      <w:r w:rsidRPr="009D1BBC">
        <w:rPr>
          <w:color w:val="000000" w:themeColor="text1"/>
        </w:rPr>
        <w:t xml:space="preserve">A Proposer's proposal is an irrevocable offer for </w:t>
      </w:r>
      <w:r w:rsidRPr="00173CFE">
        <w:rPr>
          <w:color w:val="000000" w:themeColor="text1"/>
        </w:rPr>
        <w:t xml:space="preserve">ninety (90) </w:t>
      </w:r>
      <w:r w:rsidR="00E30B2E">
        <w:rPr>
          <w:color w:val="000000" w:themeColor="text1"/>
        </w:rPr>
        <w:t xml:space="preserve">business </w:t>
      </w:r>
      <w:r w:rsidRPr="00173CFE">
        <w:rPr>
          <w:color w:val="000000" w:themeColor="text1"/>
        </w:rPr>
        <w:t>days following the proposal due date</w:t>
      </w:r>
      <w:r w:rsidR="00FD04A5">
        <w:rPr>
          <w:color w:val="000000" w:themeColor="text1"/>
        </w:rPr>
        <w:t xml:space="preserve"> (See Section</w:t>
      </w:r>
      <w:r w:rsidR="001E6D8E">
        <w:rPr>
          <w:color w:val="000000" w:themeColor="text1"/>
        </w:rPr>
        <w:t xml:space="preserve"> </w:t>
      </w:r>
      <w:r w:rsidR="0024649D">
        <w:rPr>
          <w:color w:val="000000" w:themeColor="text1"/>
        </w:rPr>
        <w:t>4</w:t>
      </w:r>
      <w:r w:rsidR="001E6D8E">
        <w:rPr>
          <w:color w:val="000000" w:themeColor="text1"/>
        </w:rPr>
        <w:t>)</w:t>
      </w:r>
      <w:r w:rsidRPr="00173CFE">
        <w:rPr>
          <w:color w:val="000000" w:themeColor="text1"/>
        </w:rPr>
        <w:t xml:space="preserv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r w:rsidR="00FD70D6">
        <w:br/>
      </w:r>
    </w:p>
    <w:p w14:paraId="347575C4" w14:textId="63D45336" w:rsidR="00BD65B9" w:rsidRPr="00C91943" w:rsidRDefault="00BD65B9" w:rsidP="004D5569">
      <w:pPr>
        <w:pStyle w:val="Heading1"/>
        <w:numPr>
          <w:ilvl w:val="0"/>
          <w:numId w:val="43"/>
        </w:numPr>
        <w:rPr>
          <w:rFonts w:asciiTheme="minorHAnsi" w:hAnsiTheme="minorHAnsi" w:cstheme="minorHAnsi"/>
          <w:sz w:val="24"/>
          <w:szCs w:val="24"/>
        </w:rPr>
      </w:pPr>
      <w:bookmarkStart w:id="46" w:name="_Toc115879330"/>
      <w:r w:rsidRPr="00C91943">
        <w:rPr>
          <w:rFonts w:asciiTheme="minorHAnsi" w:hAnsiTheme="minorHAnsi" w:cstheme="minorHAnsi"/>
          <w:sz w:val="24"/>
          <w:szCs w:val="24"/>
        </w:rPr>
        <w:t>EVALUATION OF PROPOSALS</w:t>
      </w:r>
      <w:bookmarkEnd w:id="46"/>
    </w:p>
    <w:p w14:paraId="1933B3AD" w14:textId="77777777" w:rsidR="00BD65B9" w:rsidRDefault="00BD65B9" w:rsidP="00BD65B9">
      <w:pPr>
        <w:keepNext/>
      </w:pPr>
    </w:p>
    <w:p w14:paraId="6F80B4A8" w14:textId="7F6CF91F" w:rsidR="00AC44D4" w:rsidRDefault="00AC44D4" w:rsidP="00595822">
      <w:pPr>
        <w:keepNext/>
        <w:ind w:left="720"/>
      </w:pPr>
      <w:r w:rsidRPr="00AC44D4">
        <w:t>At the time proposal</w:t>
      </w:r>
      <w:r>
        <w:t>s are opened</w:t>
      </w:r>
      <w:r w:rsidRPr="00AC44D4">
        <w:t xml:space="preserve">, each proposal will be checked for the presence or absence of </w:t>
      </w:r>
      <w:r>
        <w:t>the required proposal contents</w:t>
      </w:r>
      <w:r w:rsidR="008048DB">
        <w:t>,</w:t>
      </w:r>
      <w:r w:rsidR="00C12FF1">
        <w:t xml:space="preserve"> Section </w:t>
      </w:r>
      <w:r w:rsidR="00E52054">
        <w:t xml:space="preserve">8 </w:t>
      </w:r>
      <w:r w:rsidR="0024649D">
        <w:t xml:space="preserve">and Section </w:t>
      </w:r>
      <w:r w:rsidR="00E52054">
        <w:t>9</w:t>
      </w:r>
      <w:r>
        <w:t xml:space="preserve">.  </w:t>
      </w:r>
      <w:r w:rsidRPr="00AC44D4">
        <w:tab/>
      </w:r>
    </w:p>
    <w:p w14:paraId="379F95CE" w14:textId="77777777" w:rsidR="00AC44D4" w:rsidRDefault="00AC44D4" w:rsidP="00595822">
      <w:pPr>
        <w:keepNext/>
        <w:ind w:left="720"/>
      </w:pPr>
    </w:p>
    <w:p w14:paraId="0042D496" w14:textId="3839A97E" w:rsidR="00595822" w:rsidRDefault="00BD65B9" w:rsidP="00595822">
      <w:pPr>
        <w:keepNext/>
        <w:ind w:left="720"/>
      </w:pPr>
      <w:r>
        <w:t xml:space="preserve">The </w:t>
      </w:r>
      <w:r w:rsidR="00D90AEE">
        <w:t>JBE</w:t>
      </w:r>
      <w:r>
        <w:t xml:space="preserve"> will evaluate the proposals </w:t>
      </w:r>
      <w:r w:rsidR="00595822" w:rsidRPr="007962DC">
        <w:t xml:space="preserve">on a </w:t>
      </w:r>
      <w:r w:rsidR="00227959" w:rsidRPr="007962DC">
        <w:t>100-point</w:t>
      </w:r>
      <w:r w:rsidR="00595822" w:rsidRPr="007962DC">
        <w:t xml:space="preserve">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5A7C2B27" w:rsidR="00AC606D" w:rsidRDefault="00AC606D" w:rsidP="00595822">
      <w:pPr>
        <w:keepNext/>
        <w:ind w:left="720"/>
        <w:rPr>
          <w:bCs/>
        </w:rPr>
      </w:pPr>
      <w:r w:rsidRPr="001564A5">
        <w:rPr>
          <w:bCs/>
        </w:rPr>
        <w:t xml:space="preserve">If a contract will be awarded, the </w:t>
      </w:r>
      <w:r w:rsidR="00D90AEE">
        <w:rPr>
          <w:bCs/>
        </w:rPr>
        <w:t>JBE</w:t>
      </w:r>
      <w:r w:rsidRPr="001564A5">
        <w:rPr>
          <w:bCs/>
        </w:rPr>
        <w:t xml:space="preserve"> will post an intent to award notice at</w:t>
      </w:r>
      <w:r>
        <w:rPr>
          <w:bCs/>
        </w:rPr>
        <w:t xml:space="preserve"> </w:t>
      </w:r>
      <w:hyperlink r:id="rId24" w:history="1">
        <w:r w:rsidR="00A25846" w:rsidRPr="00CE37B2">
          <w:rPr>
            <w:rStyle w:val="Hyperlink"/>
            <w:bCs/>
          </w:rPr>
          <w:t>http://www.courts.ca.gov/rfps.htm</w:t>
        </w:r>
      </w:hyperlink>
      <w:r w:rsidR="00A25846" w:rsidRPr="00CE37B2">
        <w:rPr>
          <w:bCs/>
        </w:rPr>
        <w:t>.</w:t>
      </w:r>
    </w:p>
    <w:p w14:paraId="63B3FDC9" w14:textId="0B1BF2F2" w:rsidR="007470C2" w:rsidRDefault="007470C2" w:rsidP="00595822">
      <w:pPr>
        <w:keepNext/>
        <w:ind w:left="72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1"/>
        <w:gridCol w:w="3192"/>
      </w:tblGrid>
      <w:tr w:rsidR="007470C2" w:rsidRPr="00AA143E" w14:paraId="7AA53457" w14:textId="77777777" w:rsidTr="00AC66C2">
        <w:trPr>
          <w:trHeight w:val="485"/>
          <w:tblHeader/>
          <w:jc w:val="center"/>
        </w:trPr>
        <w:tc>
          <w:tcPr>
            <w:tcW w:w="4811" w:type="dxa"/>
            <w:shd w:val="clear" w:color="auto" w:fill="E6E6E6"/>
          </w:tcPr>
          <w:p w14:paraId="2A529DAE" w14:textId="77777777" w:rsidR="007470C2" w:rsidRPr="005E7738" w:rsidRDefault="007470C2" w:rsidP="00271BCB">
            <w:pPr>
              <w:widowControl w:val="0"/>
              <w:tabs>
                <w:tab w:val="left" w:pos="6354"/>
              </w:tabs>
              <w:ind w:right="-18"/>
              <w:jc w:val="center"/>
              <w:rPr>
                <w:b/>
                <w:bCs/>
                <w:color w:val="000000" w:themeColor="text1"/>
                <w:sz w:val="20"/>
                <w:szCs w:val="20"/>
              </w:rPr>
            </w:pPr>
            <w:r w:rsidRPr="005E7738">
              <w:rPr>
                <w:b/>
                <w:bCs/>
                <w:color w:val="000000" w:themeColor="text1"/>
                <w:sz w:val="20"/>
                <w:szCs w:val="20"/>
              </w:rPr>
              <w:t>CRITERION</w:t>
            </w:r>
          </w:p>
          <w:p w14:paraId="3E77F321" w14:textId="77777777" w:rsidR="007470C2" w:rsidRPr="005E7738" w:rsidRDefault="007470C2" w:rsidP="00271BCB">
            <w:pPr>
              <w:widowControl w:val="0"/>
              <w:tabs>
                <w:tab w:val="left" w:pos="6354"/>
              </w:tabs>
              <w:ind w:right="-18"/>
              <w:rPr>
                <w:b/>
                <w:bCs/>
                <w:color w:val="000000" w:themeColor="text1"/>
                <w:sz w:val="20"/>
                <w:szCs w:val="20"/>
              </w:rPr>
            </w:pPr>
          </w:p>
        </w:tc>
        <w:tc>
          <w:tcPr>
            <w:tcW w:w="3192" w:type="dxa"/>
            <w:shd w:val="clear" w:color="auto" w:fill="E6E6E6"/>
          </w:tcPr>
          <w:p w14:paraId="1AB70771" w14:textId="77777777" w:rsidR="007470C2" w:rsidRPr="005E7738" w:rsidRDefault="007470C2" w:rsidP="00271BCB">
            <w:pPr>
              <w:widowControl w:val="0"/>
              <w:ind w:left="-108" w:right="-108"/>
              <w:jc w:val="center"/>
              <w:rPr>
                <w:b/>
                <w:bCs/>
                <w:color w:val="000000"/>
                <w:sz w:val="20"/>
                <w:szCs w:val="20"/>
              </w:rPr>
            </w:pPr>
            <w:r w:rsidRPr="005E7738">
              <w:rPr>
                <w:rFonts w:ascii="Times New Roman Bold" w:hAnsi="Times New Roman Bold"/>
                <w:b/>
                <w:bCs/>
                <w:caps/>
                <w:color w:val="000000"/>
                <w:sz w:val="20"/>
                <w:szCs w:val="20"/>
              </w:rPr>
              <w:t>maximum number of points</w:t>
            </w:r>
          </w:p>
        </w:tc>
      </w:tr>
      <w:tr w:rsidR="007470C2" w:rsidRPr="00AA143E" w14:paraId="4D60F98F" w14:textId="77777777" w:rsidTr="00AC66C2">
        <w:trPr>
          <w:trHeight w:val="404"/>
          <w:jc w:val="center"/>
        </w:trPr>
        <w:tc>
          <w:tcPr>
            <w:tcW w:w="4811" w:type="dxa"/>
            <w:vAlign w:val="center"/>
          </w:tcPr>
          <w:p w14:paraId="01819C99" w14:textId="69849E5B" w:rsidR="007470C2" w:rsidRPr="00C91943" w:rsidRDefault="007470C2" w:rsidP="00271BCB">
            <w:pPr>
              <w:widowControl w:val="0"/>
              <w:rPr>
                <w:i/>
                <w:iCs/>
                <w:color w:val="000000" w:themeColor="text1"/>
                <w:sz w:val="22"/>
                <w:szCs w:val="22"/>
              </w:rPr>
            </w:pPr>
            <w:r w:rsidRPr="00C91943">
              <w:rPr>
                <w:b/>
                <w:bCs/>
                <w:iCs/>
                <w:color w:val="000000" w:themeColor="text1"/>
                <w:sz w:val="22"/>
                <w:szCs w:val="22"/>
              </w:rPr>
              <w:t>Quality of work plan submitted</w:t>
            </w:r>
            <w:r w:rsidRPr="00C91943">
              <w:rPr>
                <w:i/>
                <w:color w:val="000000" w:themeColor="text1"/>
                <w:sz w:val="22"/>
                <w:szCs w:val="22"/>
              </w:rPr>
              <w:br/>
            </w:r>
            <w:r w:rsidRPr="00C91943">
              <w:rPr>
                <w:i/>
                <w:iCs/>
                <w:color w:val="000000" w:themeColor="text1"/>
                <w:sz w:val="22"/>
                <w:szCs w:val="22"/>
              </w:rPr>
              <w:t xml:space="preserve">Proposals </w:t>
            </w:r>
            <w:r w:rsidR="00F638FA" w:rsidRPr="00C91943">
              <w:rPr>
                <w:i/>
                <w:iCs/>
                <w:color w:val="000000" w:themeColor="text1"/>
                <w:sz w:val="22"/>
                <w:szCs w:val="22"/>
              </w:rPr>
              <w:t>must</w:t>
            </w:r>
            <w:r w:rsidRPr="00C91943">
              <w:rPr>
                <w:i/>
                <w:iCs/>
                <w:color w:val="000000" w:themeColor="text1"/>
                <w:sz w:val="22"/>
                <w:szCs w:val="22"/>
              </w:rPr>
              <w:t xml:space="preserve"> include a work plan that demonstrates an understanding of the scope of work in the RFP, including timeline, specific project approaches, and proposed staffing. Work plan should include concrete steps that will be taken by bidder to timely meet all project deliverables and ensure high quality work products.</w:t>
            </w:r>
          </w:p>
          <w:p w14:paraId="2ED5F9F3" w14:textId="7B1F7969" w:rsidR="00FD70D6" w:rsidRPr="00C91943" w:rsidRDefault="00FD70D6" w:rsidP="00271BCB">
            <w:pPr>
              <w:widowControl w:val="0"/>
              <w:rPr>
                <w:bCs/>
                <w:i/>
                <w:color w:val="000000" w:themeColor="text1"/>
                <w:sz w:val="22"/>
                <w:szCs w:val="22"/>
              </w:rPr>
            </w:pPr>
          </w:p>
        </w:tc>
        <w:tc>
          <w:tcPr>
            <w:tcW w:w="3192" w:type="dxa"/>
            <w:vAlign w:val="center"/>
          </w:tcPr>
          <w:p w14:paraId="61E29AFE" w14:textId="77777777" w:rsidR="007470C2" w:rsidRPr="005E7738" w:rsidRDefault="007470C2" w:rsidP="00271BCB">
            <w:pPr>
              <w:widowControl w:val="0"/>
              <w:tabs>
                <w:tab w:val="left" w:pos="2178"/>
              </w:tabs>
              <w:jc w:val="center"/>
              <w:rPr>
                <w:b/>
                <w:bCs/>
                <w:color w:val="000000"/>
                <w:sz w:val="20"/>
                <w:szCs w:val="20"/>
              </w:rPr>
            </w:pPr>
            <w:r>
              <w:rPr>
                <w:b/>
                <w:bCs/>
                <w:color w:val="000000"/>
              </w:rPr>
              <w:t>25</w:t>
            </w:r>
          </w:p>
        </w:tc>
      </w:tr>
      <w:tr w:rsidR="007470C2" w:rsidRPr="00AA143E" w14:paraId="3C024D64" w14:textId="77777777" w:rsidTr="00AC66C2">
        <w:trPr>
          <w:trHeight w:val="530"/>
          <w:jc w:val="center"/>
        </w:trPr>
        <w:tc>
          <w:tcPr>
            <w:tcW w:w="4811" w:type="dxa"/>
            <w:vAlign w:val="center"/>
          </w:tcPr>
          <w:p w14:paraId="1C52C362" w14:textId="77777777" w:rsidR="007470C2" w:rsidRPr="00C91943" w:rsidRDefault="007470C2" w:rsidP="00271BCB">
            <w:pPr>
              <w:widowControl w:val="0"/>
              <w:rPr>
                <w:b/>
                <w:bCs/>
                <w:iCs/>
                <w:color w:val="000000" w:themeColor="text1"/>
                <w:sz w:val="22"/>
                <w:szCs w:val="22"/>
              </w:rPr>
            </w:pPr>
            <w:r w:rsidRPr="00C91943">
              <w:rPr>
                <w:b/>
                <w:bCs/>
                <w:iCs/>
                <w:color w:val="000000" w:themeColor="text1"/>
                <w:sz w:val="22"/>
                <w:szCs w:val="22"/>
              </w:rPr>
              <w:t>Experience on similar assignments and credentials of staff to be assigned to the project</w:t>
            </w:r>
          </w:p>
          <w:p w14:paraId="32EBD637" w14:textId="1FBBF735" w:rsidR="007470C2" w:rsidRPr="00C91943" w:rsidRDefault="007470C2" w:rsidP="00271BCB">
            <w:pPr>
              <w:widowControl w:val="0"/>
              <w:rPr>
                <w:i/>
                <w:iCs/>
                <w:color w:val="000000" w:themeColor="text1"/>
                <w:sz w:val="22"/>
                <w:szCs w:val="22"/>
              </w:rPr>
            </w:pPr>
            <w:r w:rsidRPr="00C91943">
              <w:rPr>
                <w:i/>
                <w:iCs/>
                <w:color w:val="000000" w:themeColor="text1"/>
                <w:sz w:val="22"/>
                <w:szCs w:val="22"/>
              </w:rPr>
              <w:t xml:space="preserve">Proposals </w:t>
            </w:r>
            <w:r w:rsidR="00F638FA" w:rsidRPr="00C91943">
              <w:rPr>
                <w:i/>
                <w:iCs/>
                <w:color w:val="000000" w:themeColor="text1"/>
                <w:sz w:val="22"/>
                <w:szCs w:val="22"/>
              </w:rPr>
              <w:t>must</w:t>
            </w:r>
            <w:r w:rsidRPr="00C91943">
              <w:rPr>
                <w:i/>
                <w:iCs/>
                <w:color w:val="000000" w:themeColor="text1"/>
                <w:sz w:val="22"/>
                <w:szCs w:val="22"/>
              </w:rPr>
              <w:t xml:space="preserve"> indicate prior experience and/or examples of similar previous projects performed, including specific qualifications/experience for key personnel assigned to each project</w:t>
            </w:r>
            <w:r w:rsidR="001E6D8E" w:rsidRPr="00C91943">
              <w:rPr>
                <w:i/>
                <w:iCs/>
                <w:color w:val="000000" w:themeColor="text1"/>
                <w:sz w:val="22"/>
                <w:szCs w:val="22"/>
              </w:rPr>
              <w:t xml:space="preserve"> (Include resumes of key personnel</w:t>
            </w:r>
            <w:r w:rsidR="006F1858" w:rsidRPr="00C91943">
              <w:rPr>
                <w:i/>
                <w:iCs/>
                <w:color w:val="000000" w:themeColor="text1"/>
                <w:sz w:val="22"/>
                <w:szCs w:val="22"/>
              </w:rPr>
              <w:t xml:space="preserve"> assigned to the project</w:t>
            </w:r>
            <w:r w:rsidR="001E6D8E" w:rsidRPr="00C91943">
              <w:rPr>
                <w:i/>
                <w:iCs/>
                <w:color w:val="000000" w:themeColor="text1"/>
                <w:sz w:val="22"/>
                <w:szCs w:val="22"/>
              </w:rPr>
              <w:t>).</w:t>
            </w:r>
          </w:p>
          <w:p w14:paraId="2E1E57AD" w14:textId="1A470DDF" w:rsidR="003642E1" w:rsidRPr="00C91943" w:rsidRDefault="003642E1" w:rsidP="00271BCB">
            <w:pPr>
              <w:widowControl w:val="0"/>
              <w:rPr>
                <w:bCs/>
                <w:i/>
                <w:color w:val="000000" w:themeColor="text1"/>
                <w:sz w:val="22"/>
                <w:szCs w:val="22"/>
              </w:rPr>
            </w:pPr>
          </w:p>
        </w:tc>
        <w:tc>
          <w:tcPr>
            <w:tcW w:w="3192" w:type="dxa"/>
            <w:vAlign w:val="center"/>
          </w:tcPr>
          <w:p w14:paraId="5D164FDA" w14:textId="77777777" w:rsidR="007470C2" w:rsidRPr="005E7738" w:rsidRDefault="007470C2" w:rsidP="00271BCB">
            <w:pPr>
              <w:widowControl w:val="0"/>
              <w:tabs>
                <w:tab w:val="left" w:pos="2178"/>
              </w:tabs>
              <w:jc w:val="center"/>
              <w:rPr>
                <w:b/>
                <w:bCs/>
                <w:color w:val="000000"/>
                <w:sz w:val="20"/>
                <w:szCs w:val="20"/>
              </w:rPr>
            </w:pPr>
            <w:r>
              <w:rPr>
                <w:b/>
                <w:bCs/>
                <w:color w:val="000000"/>
              </w:rPr>
              <w:t>20</w:t>
            </w:r>
          </w:p>
        </w:tc>
      </w:tr>
      <w:tr w:rsidR="007470C2" w:rsidRPr="00AA143E" w14:paraId="415F7136" w14:textId="77777777" w:rsidTr="00AC66C2">
        <w:trPr>
          <w:trHeight w:val="404"/>
          <w:jc w:val="center"/>
        </w:trPr>
        <w:tc>
          <w:tcPr>
            <w:tcW w:w="4811" w:type="dxa"/>
            <w:vAlign w:val="center"/>
          </w:tcPr>
          <w:p w14:paraId="37C21A05" w14:textId="77777777" w:rsidR="009109CC" w:rsidRPr="00C91943" w:rsidRDefault="009109CC" w:rsidP="009109CC">
            <w:pPr>
              <w:widowControl w:val="0"/>
              <w:rPr>
                <w:b/>
                <w:bCs/>
                <w:iCs/>
                <w:color w:val="000000" w:themeColor="text1"/>
                <w:sz w:val="22"/>
                <w:szCs w:val="22"/>
              </w:rPr>
            </w:pPr>
            <w:r w:rsidRPr="00C91943">
              <w:rPr>
                <w:b/>
                <w:bCs/>
                <w:iCs/>
                <w:color w:val="000000" w:themeColor="text1"/>
                <w:sz w:val="22"/>
                <w:szCs w:val="22"/>
              </w:rPr>
              <w:t>Ability to meet timing requirements to complete the project</w:t>
            </w:r>
          </w:p>
          <w:p w14:paraId="50A1DE20" w14:textId="0907602F" w:rsidR="003642E1" w:rsidRPr="00C91943" w:rsidRDefault="007470C2" w:rsidP="00271BCB">
            <w:pPr>
              <w:widowControl w:val="0"/>
              <w:rPr>
                <w:color w:val="000000" w:themeColor="text1"/>
                <w:sz w:val="22"/>
                <w:szCs w:val="22"/>
              </w:rPr>
            </w:pPr>
            <w:r w:rsidRPr="00C91943">
              <w:rPr>
                <w:i/>
                <w:iCs/>
                <w:color w:val="000000" w:themeColor="text1"/>
                <w:sz w:val="22"/>
                <w:szCs w:val="22"/>
              </w:rPr>
              <w:t xml:space="preserve">Proposals </w:t>
            </w:r>
            <w:r w:rsidR="00F638FA" w:rsidRPr="00C91943">
              <w:rPr>
                <w:i/>
                <w:iCs/>
                <w:color w:val="000000" w:themeColor="text1"/>
                <w:sz w:val="22"/>
                <w:szCs w:val="22"/>
              </w:rPr>
              <w:t>must</w:t>
            </w:r>
            <w:r w:rsidRPr="00C91943">
              <w:rPr>
                <w:i/>
                <w:iCs/>
                <w:color w:val="000000" w:themeColor="text1"/>
                <w:sz w:val="22"/>
                <w:szCs w:val="22"/>
              </w:rPr>
              <w:t xml:space="preserve"> demonstrate a firm capacity to perform all deliverables within the specific timeframe</w:t>
            </w:r>
            <w:r w:rsidR="00B920E7" w:rsidRPr="00C91943">
              <w:rPr>
                <w:i/>
                <w:iCs/>
                <w:color w:val="000000" w:themeColor="text1"/>
                <w:sz w:val="22"/>
                <w:szCs w:val="22"/>
              </w:rPr>
              <w:t>.</w:t>
            </w:r>
            <w:r w:rsidRPr="00C91943">
              <w:rPr>
                <w:i/>
                <w:iCs/>
                <w:color w:val="000000" w:themeColor="text1"/>
                <w:sz w:val="22"/>
                <w:szCs w:val="22"/>
              </w:rPr>
              <w:t xml:space="preserve"> Evaluation of ability to meet timing requirements will factor in previous work/projects that successfully met project time requirements and milestones.</w:t>
            </w:r>
            <w:r w:rsidRPr="00C91943">
              <w:rPr>
                <w:color w:val="000000" w:themeColor="text1"/>
                <w:sz w:val="22"/>
                <w:szCs w:val="22"/>
              </w:rPr>
              <w:t> </w:t>
            </w:r>
          </w:p>
          <w:p w14:paraId="570C13C7" w14:textId="7499F03A" w:rsidR="00FD70D6" w:rsidRPr="00C91943" w:rsidRDefault="00FD70D6" w:rsidP="00271BCB">
            <w:pPr>
              <w:widowControl w:val="0"/>
              <w:rPr>
                <w:color w:val="000000" w:themeColor="text1"/>
                <w:sz w:val="22"/>
                <w:szCs w:val="22"/>
              </w:rPr>
            </w:pPr>
          </w:p>
        </w:tc>
        <w:tc>
          <w:tcPr>
            <w:tcW w:w="3192" w:type="dxa"/>
            <w:vAlign w:val="center"/>
          </w:tcPr>
          <w:p w14:paraId="055FA591" w14:textId="77777777" w:rsidR="007470C2" w:rsidRPr="005E7738" w:rsidRDefault="007470C2" w:rsidP="00271BCB">
            <w:pPr>
              <w:widowControl w:val="0"/>
              <w:jc w:val="center"/>
              <w:rPr>
                <w:b/>
                <w:bCs/>
                <w:color w:val="000000"/>
                <w:sz w:val="20"/>
                <w:szCs w:val="20"/>
              </w:rPr>
            </w:pPr>
            <w:r>
              <w:rPr>
                <w:b/>
                <w:bCs/>
                <w:color w:val="000000"/>
              </w:rPr>
              <w:t>17</w:t>
            </w:r>
          </w:p>
        </w:tc>
      </w:tr>
      <w:tr w:rsidR="007470C2" w:rsidRPr="00AA143E" w14:paraId="284EAC90" w14:textId="77777777" w:rsidTr="00AC66C2">
        <w:trPr>
          <w:trHeight w:val="350"/>
          <w:jc w:val="center"/>
        </w:trPr>
        <w:tc>
          <w:tcPr>
            <w:tcW w:w="4811" w:type="dxa"/>
            <w:vAlign w:val="center"/>
          </w:tcPr>
          <w:p w14:paraId="0586EDAD" w14:textId="77777777" w:rsidR="007470C2" w:rsidRPr="00C91943" w:rsidRDefault="007470C2" w:rsidP="00271BCB">
            <w:pPr>
              <w:widowControl w:val="0"/>
              <w:rPr>
                <w:b/>
                <w:bCs/>
                <w:iCs/>
                <w:color w:val="000000" w:themeColor="text1"/>
                <w:sz w:val="22"/>
                <w:szCs w:val="22"/>
              </w:rPr>
            </w:pPr>
            <w:r w:rsidRPr="00C91943">
              <w:rPr>
                <w:b/>
                <w:bCs/>
                <w:iCs/>
                <w:color w:val="000000" w:themeColor="text1"/>
                <w:sz w:val="22"/>
                <w:szCs w:val="22"/>
              </w:rPr>
              <w:t xml:space="preserve">Cost </w:t>
            </w:r>
          </w:p>
          <w:p w14:paraId="0C04397B" w14:textId="7B0199D4" w:rsidR="007470C2" w:rsidRPr="00C91943" w:rsidRDefault="007470C2" w:rsidP="00271BCB">
            <w:pPr>
              <w:widowControl w:val="0"/>
              <w:ind w:right="576"/>
              <w:rPr>
                <w:i/>
                <w:iCs/>
                <w:color w:val="000000"/>
                <w:sz w:val="22"/>
                <w:szCs w:val="22"/>
              </w:rPr>
            </w:pPr>
            <w:r w:rsidRPr="00C91943">
              <w:rPr>
                <w:i/>
                <w:iCs/>
                <w:color w:val="000000"/>
                <w:sz w:val="22"/>
                <w:szCs w:val="22"/>
              </w:rPr>
              <w:t xml:space="preserve">Proposals </w:t>
            </w:r>
            <w:r w:rsidR="00F638FA" w:rsidRPr="00C91943">
              <w:rPr>
                <w:i/>
                <w:iCs/>
                <w:color w:val="000000"/>
                <w:sz w:val="22"/>
                <w:szCs w:val="22"/>
              </w:rPr>
              <w:t>must</w:t>
            </w:r>
            <w:r w:rsidRPr="00C91943">
              <w:rPr>
                <w:i/>
                <w:iCs/>
                <w:color w:val="000000"/>
                <w:sz w:val="22"/>
                <w:szCs w:val="22"/>
              </w:rPr>
              <w:t xml:space="preserve"> include a detailed </w:t>
            </w:r>
            <w:r w:rsidR="00B920E7" w:rsidRPr="00C91943">
              <w:rPr>
                <w:i/>
                <w:iCs/>
                <w:color w:val="000000"/>
                <w:sz w:val="22"/>
                <w:szCs w:val="22"/>
              </w:rPr>
              <w:t>line-item</w:t>
            </w:r>
            <w:r w:rsidRPr="00C91943">
              <w:rPr>
                <w:i/>
                <w:iCs/>
                <w:color w:val="000000"/>
                <w:sz w:val="22"/>
                <w:szCs w:val="22"/>
              </w:rPr>
              <w:t xml:space="preserve"> </w:t>
            </w:r>
            <w:r w:rsidRPr="00C91943">
              <w:rPr>
                <w:i/>
                <w:iCs/>
                <w:color w:val="000000"/>
                <w:sz w:val="22"/>
                <w:szCs w:val="22"/>
              </w:rPr>
              <w:lastRenderedPageBreak/>
              <w:t xml:space="preserve">budget (maximum firm fixed amount for each deliverable) with </w:t>
            </w:r>
            <w:r w:rsidR="00155D26" w:rsidRPr="00C91943">
              <w:rPr>
                <w:i/>
                <w:iCs/>
                <w:color w:val="000000"/>
                <w:sz w:val="22"/>
                <w:szCs w:val="22"/>
              </w:rPr>
              <w:t xml:space="preserve">a </w:t>
            </w:r>
            <w:r w:rsidRPr="00C91943">
              <w:rPr>
                <w:i/>
                <w:iCs/>
                <w:color w:val="000000"/>
                <w:sz w:val="22"/>
                <w:szCs w:val="22"/>
              </w:rPr>
              <w:t xml:space="preserve">detailed </w:t>
            </w:r>
            <w:r w:rsidR="00155D26" w:rsidRPr="00C91943">
              <w:rPr>
                <w:i/>
                <w:iCs/>
                <w:color w:val="000000"/>
                <w:sz w:val="22"/>
                <w:szCs w:val="22"/>
              </w:rPr>
              <w:t xml:space="preserve">narrative </w:t>
            </w:r>
            <w:r w:rsidRPr="00C91943">
              <w:rPr>
                <w:i/>
                <w:iCs/>
                <w:color w:val="000000"/>
                <w:sz w:val="22"/>
                <w:szCs w:val="22"/>
              </w:rPr>
              <w:t xml:space="preserve">explanation and justification to ensure timely, </w:t>
            </w:r>
            <w:proofErr w:type="gramStart"/>
            <w:r w:rsidRPr="00C91943">
              <w:rPr>
                <w:i/>
                <w:iCs/>
                <w:color w:val="000000"/>
                <w:sz w:val="22"/>
                <w:szCs w:val="22"/>
              </w:rPr>
              <w:t>effective</w:t>
            </w:r>
            <w:proofErr w:type="gramEnd"/>
            <w:r w:rsidRPr="00C91943">
              <w:rPr>
                <w:i/>
                <w:iCs/>
                <w:color w:val="000000"/>
                <w:sz w:val="22"/>
                <w:szCs w:val="22"/>
              </w:rPr>
              <w:t xml:space="preserve"> and efficient delivery of work. Proposal costs will be evaluated to determine whether the anticipated costs are reasonable and appropriate for completion of all project deliverables.</w:t>
            </w:r>
          </w:p>
          <w:p w14:paraId="2458BD26" w14:textId="5517C598" w:rsidR="003642E1" w:rsidRPr="00C91943" w:rsidRDefault="003642E1" w:rsidP="00271BCB">
            <w:pPr>
              <w:widowControl w:val="0"/>
              <w:ind w:right="576"/>
              <w:rPr>
                <w:i/>
                <w:color w:val="000000" w:themeColor="text1"/>
                <w:sz w:val="22"/>
                <w:szCs w:val="22"/>
              </w:rPr>
            </w:pPr>
          </w:p>
        </w:tc>
        <w:tc>
          <w:tcPr>
            <w:tcW w:w="3192" w:type="dxa"/>
            <w:vAlign w:val="center"/>
          </w:tcPr>
          <w:p w14:paraId="7B5D103A" w14:textId="77777777" w:rsidR="007470C2" w:rsidRDefault="007470C2" w:rsidP="00271BCB">
            <w:pPr>
              <w:widowControl w:val="0"/>
              <w:jc w:val="center"/>
              <w:rPr>
                <w:bCs/>
                <w:i/>
                <w:color w:val="FF0000"/>
              </w:rPr>
            </w:pPr>
          </w:p>
          <w:p w14:paraId="3C446E77" w14:textId="77777777" w:rsidR="007470C2" w:rsidRPr="005E7738" w:rsidRDefault="007470C2" w:rsidP="00271BCB">
            <w:pPr>
              <w:widowControl w:val="0"/>
              <w:jc w:val="center"/>
              <w:rPr>
                <w:b/>
                <w:bCs/>
                <w:color w:val="000000"/>
                <w:sz w:val="20"/>
                <w:szCs w:val="20"/>
              </w:rPr>
            </w:pPr>
            <w:r>
              <w:rPr>
                <w:b/>
                <w:bCs/>
                <w:color w:val="000000"/>
              </w:rPr>
              <w:t>30</w:t>
            </w:r>
          </w:p>
        </w:tc>
      </w:tr>
      <w:tr w:rsidR="007470C2" w:rsidRPr="00AA143E" w14:paraId="4051D94E" w14:textId="77777777" w:rsidTr="00AC66C2">
        <w:trPr>
          <w:trHeight w:val="359"/>
          <w:jc w:val="center"/>
        </w:trPr>
        <w:tc>
          <w:tcPr>
            <w:tcW w:w="4811" w:type="dxa"/>
            <w:vAlign w:val="center"/>
          </w:tcPr>
          <w:p w14:paraId="23D76B96" w14:textId="77777777" w:rsidR="007470C2" w:rsidRPr="00C91943" w:rsidRDefault="007470C2" w:rsidP="00271BCB">
            <w:pPr>
              <w:widowControl w:val="0"/>
              <w:rPr>
                <w:b/>
                <w:bCs/>
                <w:iCs/>
                <w:color w:val="000000" w:themeColor="text1"/>
                <w:sz w:val="22"/>
                <w:szCs w:val="22"/>
              </w:rPr>
            </w:pPr>
            <w:r w:rsidRPr="00C91943">
              <w:rPr>
                <w:b/>
                <w:bCs/>
                <w:iCs/>
                <w:color w:val="000000" w:themeColor="text1"/>
                <w:sz w:val="22"/>
                <w:szCs w:val="22"/>
              </w:rPr>
              <w:t>Acceptance of the Terms and Conditions</w:t>
            </w:r>
          </w:p>
          <w:p w14:paraId="6D3EE847" w14:textId="1A7F61CB" w:rsidR="003642E1" w:rsidRPr="00C91943" w:rsidRDefault="003642E1" w:rsidP="00271BCB">
            <w:pPr>
              <w:widowControl w:val="0"/>
              <w:rPr>
                <w:bCs/>
                <w:i/>
                <w:color w:val="000000" w:themeColor="text1"/>
                <w:sz w:val="22"/>
                <w:szCs w:val="22"/>
              </w:rPr>
            </w:pPr>
          </w:p>
        </w:tc>
        <w:tc>
          <w:tcPr>
            <w:tcW w:w="3192" w:type="dxa"/>
            <w:vAlign w:val="center"/>
          </w:tcPr>
          <w:p w14:paraId="2161CF13" w14:textId="77777777" w:rsidR="007470C2" w:rsidRPr="005E7738" w:rsidRDefault="007470C2" w:rsidP="00271BCB">
            <w:pPr>
              <w:widowControl w:val="0"/>
              <w:jc w:val="center"/>
              <w:rPr>
                <w:b/>
                <w:bCs/>
                <w:color w:val="000000"/>
                <w:sz w:val="20"/>
                <w:szCs w:val="20"/>
              </w:rPr>
            </w:pPr>
            <w:r>
              <w:rPr>
                <w:b/>
                <w:bCs/>
                <w:color w:val="000000"/>
              </w:rPr>
              <w:t>5</w:t>
            </w:r>
          </w:p>
        </w:tc>
      </w:tr>
      <w:tr w:rsidR="007470C2" w:rsidRPr="00AA143E" w14:paraId="336126A7" w14:textId="77777777" w:rsidTr="00AC66C2">
        <w:trPr>
          <w:trHeight w:val="520"/>
          <w:jc w:val="center"/>
        </w:trPr>
        <w:tc>
          <w:tcPr>
            <w:tcW w:w="4811" w:type="dxa"/>
            <w:vAlign w:val="center"/>
          </w:tcPr>
          <w:p w14:paraId="1F0A512A" w14:textId="2B884F55" w:rsidR="007470C2" w:rsidRPr="00C91943" w:rsidRDefault="002C2F18" w:rsidP="00271BCB">
            <w:pPr>
              <w:widowControl w:val="0"/>
              <w:rPr>
                <w:i/>
                <w:color w:val="000000" w:themeColor="text1"/>
                <w:sz w:val="22"/>
                <w:szCs w:val="22"/>
              </w:rPr>
            </w:pPr>
            <w:r w:rsidRPr="00C91943">
              <w:rPr>
                <w:b/>
                <w:bCs/>
                <w:iCs/>
                <w:color w:val="000000" w:themeColor="text1"/>
                <w:sz w:val="22"/>
                <w:szCs w:val="22"/>
              </w:rPr>
              <w:t>DVBE Incentive</w:t>
            </w:r>
          </w:p>
        </w:tc>
        <w:tc>
          <w:tcPr>
            <w:tcW w:w="3192" w:type="dxa"/>
            <w:vAlign w:val="center"/>
          </w:tcPr>
          <w:p w14:paraId="69D88B34" w14:textId="77777777" w:rsidR="007470C2" w:rsidRPr="005E7738" w:rsidRDefault="007470C2" w:rsidP="00271BCB">
            <w:pPr>
              <w:widowControl w:val="0"/>
              <w:jc w:val="center"/>
              <w:rPr>
                <w:b/>
                <w:bCs/>
                <w:color w:val="000000"/>
                <w:sz w:val="20"/>
                <w:szCs w:val="20"/>
              </w:rPr>
            </w:pPr>
            <w:r>
              <w:rPr>
                <w:b/>
                <w:bCs/>
                <w:color w:val="000000"/>
              </w:rPr>
              <w:t>3</w:t>
            </w:r>
          </w:p>
        </w:tc>
      </w:tr>
    </w:tbl>
    <w:p w14:paraId="4A43E91B" w14:textId="0BE55F08" w:rsidR="003E34FA" w:rsidRDefault="003E34FA" w:rsidP="00595822">
      <w:pPr>
        <w:keepNext/>
        <w:ind w:left="720"/>
      </w:pPr>
    </w:p>
    <w:p w14:paraId="797B6449" w14:textId="77777777" w:rsidR="003E34FA" w:rsidRDefault="003E34FA">
      <w:pPr>
        <w:spacing w:line="276" w:lineRule="auto"/>
      </w:pPr>
      <w:r>
        <w:br w:type="page"/>
      </w:r>
    </w:p>
    <w:p w14:paraId="54DFA1C0" w14:textId="18C4B08F" w:rsidR="006562BF" w:rsidRPr="00C91943" w:rsidRDefault="006562BF" w:rsidP="004D5569">
      <w:pPr>
        <w:pStyle w:val="Heading1"/>
        <w:numPr>
          <w:ilvl w:val="0"/>
          <w:numId w:val="43"/>
        </w:numPr>
        <w:rPr>
          <w:rFonts w:asciiTheme="minorHAnsi" w:hAnsiTheme="minorHAnsi" w:cstheme="minorHAnsi"/>
          <w:sz w:val="24"/>
          <w:szCs w:val="24"/>
        </w:rPr>
      </w:pPr>
      <w:bookmarkStart w:id="47" w:name="_Toc111550339"/>
      <w:bookmarkStart w:id="48" w:name="_Toc111550383"/>
      <w:bookmarkStart w:id="49" w:name="_Toc111550384"/>
      <w:bookmarkStart w:id="50" w:name="_Toc111550385"/>
      <w:bookmarkStart w:id="51" w:name="_Toc111550410"/>
      <w:bookmarkStart w:id="52" w:name="_Toc115879331"/>
      <w:bookmarkEnd w:id="47"/>
      <w:bookmarkEnd w:id="48"/>
      <w:bookmarkEnd w:id="49"/>
      <w:bookmarkEnd w:id="50"/>
      <w:bookmarkEnd w:id="51"/>
      <w:r w:rsidRPr="00C91943">
        <w:rPr>
          <w:rFonts w:asciiTheme="minorHAnsi" w:hAnsiTheme="minorHAnsi" w:cstheme="minorHAnsi"/>
          <w:sz w:val="24"/>
          <w:szCs w:val="24"/>
        </w:rPr>
        <w:lastRenderedPageBreak/>
        <w:t>INTERVIEWS</w:t>
      </w:r>
      <w:bookmarkEnd w:id="52"/>
    </w:p>
    <w:p w14:paraId="468144D9" w14:textId="51708F36" w:rsidR="00257487" w:rsidRDefault="006562BF" w:rsidP="00000B42">
      <w:pPr>
        <w:widowControl w:val="0"/>
        <w:ind w:left="720"/>
        <w:rPr>
          <w:sz w:val="20"/>
          <w:szCs w:val="2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The interviews may be conducted in person</w:t>
      </w:r>
      <w:r w:rsidR="00AF76E3">
        <w:t>, video chat,</w:t>
      </w:r>
      <w:r w:rsidR="002E543F">
        <w:t xml:space="preserve">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JBE</w:t>
      </w:r>
      <w:r>
        <w:t xml:space="preserve">’s offices.  The </w:t>
      </w:r>
      <w:r w:rsidR="00D90AEE">
        <w:t>JBE</w:t>
      </w:r>
      <w:r>
        <w:t xml:space="preserve"> will not reimburse </w:t>
      </w:r>
      <w:r w:rsidR="00A66B5A">
        <w:t>Proposers</w:t>
      </w:r>
      <w:r>
        <w:t xml:space="preserve"> for any costs incurred in traveling to or from the interview location.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C12FF1">
        <w:t>.</w:t>
      </w:r>
    </w:p>
    <w:p w14:paraId="51B23B16" w14:textId="77777777" w:rsidR="006562BF" w:rsidRPr="00D25D02" w:rsidRDefault="006562BF" w:rsidP="006562BF">
      <w:pPr>
        <w:ind w:left="720"/>
        <w:rPr>
          <w:sz w:val="20"/>
          <w:szCs w:val="20"/>
        </w:rPr>
      </w:pPr>
    </w:p>
    <w:p w14:paraId="6C143420"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53" w:name="_Toc111550412"/>
      <w:bookmarkStart w:id="54" w:name="_Toc114225459"/>
      <w:bookmarkStart w:id="55" w:name="_Toc114644370"/>
      <w:bookmarkStart w:id="56" w:name="_Toc115879332"/>
      <w:bookmarkEnd w:id="53"/>
      <w:bookmarkEnd w:id="54"/>
      <w:bookmarkEnd w:id="55"/>
      <w:bookmarkEnd w:id="56"/>
    </w:p>
    <w:p w14:paraId="22FB5852"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57" w:name="_Toc114225460"/>
      <w:bookmarkStart w:id="58" w:name="_Toc114644371"/>
      <w:bookmarkStart w:id="59" w:name="_Toc115879333"/>
      <w:bookmarkEnd w:id="57"/>
      <w:bookmarkEnd w:id="58"/>
      <w:bookmarkEnd w:id="59"/>
    </w:p>
    <w:p w14:paraId="5CDFEBA2"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60" w:name="_Toc114225461"/>
      <w:bookmarkStart w:id="61" w:name="_Toc114644372"/>
      <w:bookmarkStart w:id="62" w:name="_Toc115879334"/>
      <w:bookmarkEnd w:id="60"/>
      <w:bookmarkEnd w:id="61"/>
      <w:bookmarkEnd w:id="62"/>
    </w:p>
    <w:p w14:paraId="0FA92D53"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63" w:name="_Toc114225462"/>
      <w:bookmarkStart w:id="64" w:name="_Toc114644373"/>
      <w:bookmarkStart w:id="65" w:name="_Toc115879335"/>
      <w:bookmarkEnd w:id="63"/>
      <w:bookmarkEnd w:id="64"/>
      <w:bookmarkEnd w:id="65"/>
    </w:p>
    <w:p w14:paraId="73EA99A2"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66" w:name="_Toc114225463"/>
      <w:bookmarkStart w:id="67" w:name="_Toc114644374"/>
      <w:bookmarkStart w:id="68" w:name="_Toc115879336"/>
      <w:bookmarkEnd w:id="66"/>
      <w:bookmarkEnd w:id="67"/>
      <w:bookmarkEnd w:id="68"/>
    </w:p>
    <w:p w14:paraId="58DB69D7"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69" w:name="_Toc114225464"/>
      <w:bookmarkStart w:id="70" w:name="_Toc114644375"/>
      <w:bookmarkStart w:id="71" w:name="_Toc115879337"/>
      <w:bookmarkEnd w:id="69"/>
      <w:bookmarkEnd w:id="70"/>
      <w:bookmarkEnd w:id="71"/>
    </w:p>
    <w:p w14:paraId="454AB7C8"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72" w:name="_Toc114225465"/>
      <w:bookmarkStart w:id="73" w:name="_Toc114644376"/>
      <w:bookmarkStart w:id="74" w:name="_Toc115879338"/>
      <w:bookmarkEnd w:id="72"/>
      <w:bookmarkEnd w:id="73"/>
      <w:bookmarkEnd w:id="74"/>
    </w:p>
    <w:p w14:paraId="6E0399CA"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75" w:name="_Toc114225466"/>
      <w:bookmarkStart w:id="76" w:name="_Toc114644377"/>
      <w:bookmarkStart w:id="77" w:name="_Toc115879339"/>
      <w:bookmarkEnd w:id="75"/>
      <w:bookmarkEnd w:id="76"/>
      <w:bookmarkEnd w:id="77"/>
    </w:p>
    <w:p w14:paraId="14AB0C36"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78" w:name="_Toc114225467"/>
      <w:bookmarkStart w:id="79" w:name="_Toc114644378"/>
      <w:bookmarkStart w:id="80" w:name="_Toc115879340"/>
      <w:bookmarkEnd w:id="78"/>
      <w:bookmarkEnd w:id="79"/>
      <w:bookmarkEnd w:id="80"/>
    </w:p>
    <w:p w14:paraId="7C984485"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81" w:name="_Toc114225468"/>
      <w:bookmarkStart w:id="82" w:name="_Toc114644379"/>
      <w:bookmarkStart w:id="83" w:name="_Toc115879341"/>
      <w:bookmarkEnd w:id="81"/>
      <w:bookmarkEnd w:id="82"/>
      <w:bookmarkEnd w:id="83"/>
    </w:p>
    <w:p w14:paraId="50A022E2"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84" w:name="_Toc114225469"/>
      <w:bookmarkStart w:id="85" w:name="_Toc114644380"/>
      <w:bookmarkStart w:id="86" w:name="_Toc115879342"/>
      <w:bookmarkEnd w:id="84"/>
      <w:bookmarkEnd w:id="85"/>
      <w:bookmarkEnd w:id="86"/>
    </w:p>
    <w:p w14:paraId="5127C534" w14:textId="77777777" w:rsidR="00AA2781" w:rsidRPr="00AA2781" w:rsidRDefault="00AA2781" w:rsidP="00AC66C2">
      <w:pPr>
        <w:pStyle w:val="ListParagraph"/>
        <w:keepNext/>
        <w:numPr>
          <w:ilvl w:val="0"/>
          <w:numId w:val="30"/>
        </w:numPr>
        <w:spacing w:before="240" w:after="60"/>
        <w:outlineLvl w:val="0"/>
        <w:rPr>
          <w:rFonts w:asciiTheme="majorHAnsi" w:eastAsiaTheme="majorEastAsia" w:hAnsiTheme="majorHAnsi"/>
          <w:b/>
          <w:bCs/>
          <w:vanish/>
          <w:kern w:val="32"/>
          <w:sz w:val="32"/>
          <w:szCs w:val="32"/>
        </w:rPr>
      </w:pPr>
      <w:bookmarkStart w:id="87" w:name="_Toc114225470"/>
      <w:bookmarkStart w:id="88" w:name="_Toc114644381"/>
      <w:bookmarkStart w:id="89" w:name="_Toc115879343"/>
      <w:bookmarkEnd w:id="87"/>
      <w:bookmarkEnd w:id="88"/>
      <w:bookmarkEnd w:id="89"/>
    </w:p>
    <w:p w14:paraId="683B11FF" w14:textId="2EC733EB" w:rsidR="006562BF" w:rsidRPr="00C91943" w:rsidRDefault="006562BF" w:rsidP="004D5569">
      <w:pPr>
        <w:pStyle w:val="Heading1"/>
        <w:numPr>
          <w:ilvl w:val="0"/>
          <w:numId w:val="43"/>
        </w:numPr>
        <w:rPr>
          <w:rFonts w:asciiTheme="minorHAnsi" w:hAnsiTheme="minorHAnsi" w:cstheme="minorHAnsi"/>
          <w:sz w:val="24"/>
          <w:szCs w:val="24"/>
        </w:rPr>
      </w:pPr>
      <w:bookmarkStart w:id="90" w:name="_Toc115879344"/>
      <w:r w:rsidRPr="00C91943">
        <w:rPr>
          <w:rFonts w:asciiTheme="minorHAnsi" w:hAnsiTheme="minorHAnsi" w:cstheme="minorHAnsi"/>
          <w:sz w:val="24"/>
          <w:szCs w:val="24"/>
        </w:rPr>
        <w:t>CONFIDENTIAL OR PROPRIETARY INFORMATION</w:t>
      </w:r>
      <w:bookmarkEnd w:id="90"/>
    </w:p>
    <w:p w14:paraId="3D2E4352" w14:textId="77777777" w:rsidR="006562BF" w:rsidRPr="00E46BDC" w:rsidRDefault="006562BF" w:rsidP="006562BF">
      <w:pPr>
        <w:pStyle w:val="RFPA"/>
        <w:keepNext/>
        <w:numPr>
          <w:ilvl w:val="0"/>
          <w:numId w:val="0"/>
        </w:numPr>
        <w:ind w:left="720" w:hanging="720"/>
        <w:rPr>
          <w:sz w:val="20"/>
          <w:szCs w:val="20"/>
        </w:rPr>
      </w:pPr>
    </w:p>
    <w:p w14:paraId="5D0F8C4F" w14:textId="56DFF399" w:rsidR="00257487" w:rsidRPr="002F07DA" w:rsidRDefault="00FC1ABD" w:rsidP="00CF1B9B">
      <w:pPr>
        <w:pStyle w:val="BodyTextIndent"/>
        <w:spacing w:after="240"/>
        <w:ind w:left="720"/>
        <w:rPr>
          <w:sz w:val="23"/>
          <w:szCs w:val="23"/>
        </w:rPr>
      </w:pPr>
      <w:r w:rsidRPr="002F07DA">
        <w:rPr>
          <w:b/>
          <w:caps/>
          <w:sz w:val="23"/>
          <w:szCs w:val="23"/>
        </w:rPr>
        <w:t xml:space="preserve">Proposals are subject to disclosure </w:t>
      </w:r>
      <w:r w:rsidR="00285A84" w:rsidRPr="002F07DA">
        <w:rPr>
          <w:b/>
          <w:caps/>
          <w:sz w:val="23"/>
          <w:szCs w:val="23"/>
        </w:rPr>
        <w:t>TO THIRD PARTIES</w:t>
      </w:r>
      <w:r w:rsidR="009217AC" w:rsidRPr="002F07DA">
        <w:rPr>
          <w:b/>
          <w:caps/>
          <w:sz w:val="23"/>
          <w:szCs w:val="23"/>
        </w:rPr>
        <w:t xml:space="preserve"> AND MEMBERS OF THE PUBLIC</w:t>
      </w:r>
      <w:r w:rsidR="00285A84" w:rsidRPr="002F07DA">
        <w:rPr>
          <w:b/>
          <w:caps/>
          <w:sz w:val="23"/>
          <w:szCs w:val="23"/>
        </w:rPr>
        <w:t xml:space="preserve"> </w:t>
      </w:r>
      <w:r w:rsidRPr="002F07DA">
        <w:rPr>
          <w:b/>
          <w:caps/>
          <w:sz w:val="23"/>
          <w:szCs w:val="23"/>
        </w:rPr>
        <w:t xml:space="preserve">pursuant to applicable </w:t>
      </w:r>
      <w:r w:rsidR="00A662B2" w:rsidRPr="002F07DA">
        <w:rPr>
          <w:b/>
          <w:caps/>
          <w:sz w:val="23"/>
          <w:szCs w:val="23"/>
        </w:rPr>
        <w:t xml:space="preserve">LAWS, INCLUDING PUBLIC DISCLOSURE PURSUANT TO </w:t>
      </w:r>
      <w:r w:rsidRPr="002F07DA">
        <w:rPr>
          <w:b/>
          <w:caps/>
          <w:color w:val="000000" w:themeColor="text1"/>
          <w:sz w:val="23"/>
          <w:szCs w:val="23"/>
        </w:rPr>
        <w:t>rule 10.500 of the California Rules of Court</w:t>
      </w:r>
      <w:hyperlink w:history="1"/>
      <w:r w:rsidRPr="002F07DA">
        <w:rPr>
          <w:b/>
          <w:caps/>
          <w:color w:val="000000" w:themeColor="text1"/>
          <w:sz w:val="23"/>
          <w:szCs w:val="23"/>
        </w:rPr>
        <w:t>.</w:t>
      </w:r>
      <w:r w:rsidR="008D0654" w:rsidRPr="002F07DA">
        <w:rPr>
          <w:color w:val="000000" w:themeColor="text1"/>
          <w:sz w:val="23"/>
          <w:szCs w:val="23"/>
        </w:rPr>
        <w:t xml:space="preserve"> </w:t>
      </w:r>
      <w:r w:rsidR="00A662B2" w:rsidRPr="002F07DA">
        <w:rPr>
          <w:color w:val="000000" w:themeColor="text1"/>
          <w:sz w:val="23"/>
          <w:szCs w:val="23"/>
        </w:rPr>
        <w:t>Except as required by law, t</w:t>
      </w:r>
      <w:r w:rsidR="002B6580" w:rsidRPr="002F07DA">
        <w:rPr>
          <w:color w:val="000000" w:themeColor="text1"/>
          <w:sz w:val="23"/>
          <w:szCs w:val="23"/>
        </w:rPr>
        <w:t xml:space="preserve">he JBE will not disclose </w:t>
      </w:r>
      <w:r w:rsidR="006C1D3B" w:rsidRPr="002F07DA">
        <w:rPr>
          <w:color w:val="000000" w:themeColor="text1"/>
          <w:sz w:val="23"/>
          <w:szCs w:val="23"/>
        </w:rPr>
        <w:t xml:space="preserve">(i) social security numbers, or (ii) </w:t>
      </w:r>
      <w:r w:rsidR="002B6580" w:rsidRPr="002F07DA">
        <w:rPr>
          <w:rFonts w:cs="Arial"/>
          <w:spacing w:val="-3"/>
          <w:sz w:val="23"/>
          <w:szCs w:val="23"/>
        </w:rPr>
        <w:t>balance sheets or income statements</w:t>
      </w:r>
      <w:r w:rsidR="002B6580" w:rsidRPr="002F07DA">
        <w:rPr>
          <w:color w:val="000000" w:themeColor="text1"/>
          <w:sz w:val="23"/>
          <w:szCs w:val="23"/>
        </w:rPr>
        <w:t xml:space="preserve"> submitted by a Proposer that is not a </w:t>
      </w:r>
      <w:proofErr w:type="gramStart"/>
      <w:r w:rsidR="002B6580" w:rsidRPr="002F07DA">
        <w:rPr>
          <w:color w:val="000000" w:themeColor="text1"/>
          <w:sz w:val="23"/>
          <w:szCs w:val="23"/>
        </w:rPr>
        <w:t>publicly-traded</w:t>
      </w:r>
      <w:proofErr w:type="gramEnd"/>
      <w:r w:rsidR="002B6580" w:rsidRPr="002F07DA">
        <w:rPr>
          <w:color w:val="000000" w:themeColor="text1"/>
          <w:sz w:val="23"/>
          <w:szCs w:val="23"/>
        </w:rPr>
        <w:t xml:space="preserve"> corporation.</w:t>
      </w:r>
      <w:r w:rsidR="002B6580" w:rsidRPr="002F07DA">
        <w:rPr>
          <w:sz w:val="23"/>
          <w:szCs w:val="23"/>
        </w:rPr>
        <w:t xml:space="preserve"> All other information in p</w:t>
      </w:r>
      <w:r w:rsidR="00463019" w:rsidRPr="002F07DA">
        <w:rPr>
          <w:sz w:val="23"/>
          <w:szCs w:val="23"/>
        </w:rPr>
        <w:t xml:space="preserve">roposals </w:t>
      </w:r>
      <w:r w:rsidR="00A662B2" w:rsidRPr="002F07DA">
        <w:rPr>
          <w:sz w:val="23"/>
          <w:szCs w:val="23"/>
        </w:rPr>
        <w:t xml:space="preserve">may </w:t>
      </w:r>
      <w:r w:rsidR="00463019" w:rsidRPr="002F07DA">
        <w:rPr>
          <w:sz w:val="23"/>
          <w:szCs w:val="23"/>
        </w:rPr>
        <w:t>be disclosed in response to applicable public records requests</w:t>
      </w:r>
      <w:r w:rsidR="00A662B2" w:rsidRPr="002F07DA">
        <w:rPr>
          <w:sz w:val="23"/>
          <w:szCs w:val="23"/>
        </w:rPr>
        <w:t>, or as otherwise required by law</w:t>
      </w:r>
      <w:r w:rsidR="00463019" w:rsidRPr="002F07DA">
        <w:rPr>
          <w:sz w:val="23"/>
          <w:szCs w:val="23"/>
        </w:rPr>
        <w:t xml:space="preserve">.  Such disclosure </w:t>
      </w:r>
      <w:r w:rsidR="00A662B2" w:rsidRPr="002F07DA">
        <w:rPr>
          <w:sz w:val="23"/>
          <w:szCs w:val="23"/>
        </w:rPr>
        <w:t xml:space="preserve">may </w:t>
      </w:r>
      <w:r w:rsidR="00463019" w:rsidRPr="002F07DA">
        <w:rPr>
          <w:sz w:val="23"/>
          <w:szCs w:val="23"/>
        </w:rPr>
        <w:t>be made regardless of whether the proposal (or portions thereof) is marked “confidential,” “proprietary,”</w:t>
      </w:r>
      <w:r w:rsidR="009217AC" w:rsidRPr="002F07DA">
        <w:rPr>
          <w:sz w:val="23"/>
          <w:szCs w:val="23"/>
        </w:rPr>
        <w:t xml:space="preserve"> “copyright ©</w:t>
      </w:r>
      <w:r w:rsidR="008D34C9" w:rsidRPr="002F07DA">
        <w:rPr>
          <w:sz w:val="23"/>
          <w:szCs w:val="23"/>
        </w:rPr>
        <w:t>,</w:t>
      </w:r>
      <w:r w:rsidR="009217AC" w:rsidRPr="002F07DA">
        <w:rPr>
          <w:sz w:val="23"/>
          <w:szCs w:val="23"/>
        </w:rPr>
        <w:t>”</w:t>
      </w:r>
      <w:r w:rsidR="00463019" w:rsidRPr="002F07DA">
        <w:rPr>
          <w:sz w:val="23"/>
          <w:szCs w:val="23"/>
        </w:rPr>
        <w:t xml:space="preserve"> </w:t>
      </w:r>
      <w:r w:rsidR="00254CFA" w:rsidRPr="002F07DA">
        <w:rPr>
          <w:sz w:val="23"/>
          <w:szCs w:val="23"/>
        </w:rPr>
        <w:t xml:space="preserve">or otherwise, </w:t>
      </w:r>
      <w:r w:rsidR="00463019" w:rsidRPr="002F07DA">
        <w:rPr>
          <w:sz w:val="23"/>
          <w:szCs w:val="23"/>
        </w:rPr>
        <w:t xml:space="preserve">and regardless of </w:t>
      </w:r>
      <w:r w:rsidR="0027498F" w:rsidRPr="002F07DA">
        <w:rPr>
          <w:sz w:val="23"/>
          <w:szCs w:val="23"/>
        </w:rPr>
        <w:t>any statement in the proposal (a</w:t>
      </w:r>
      <w:r w:rsidR="00463019" w:rsidRPr="002F07DA">
        <w:rPr>
          <w:sz w:val="23"/>
          <w:szCs w:val="23"/>
        </w:rPr>
        <w:t>) purporting to limit the JBE’s right to disclose inf</w:t>
      </w:r>
      <w:r w:rsidR="0027498F" w:rsidRPr="002F07DA">
        <w:rPr>
          <w:sz w:val="23"/>
          <w:szCs w:val="23"/>
        </w:rPr>
        <w:t>ormation in the proposal, or (b</w:t>
      </w:r>
      <w:r w:rsidR="00463019" w:rsidRPr="002F07DA">
        <w:rPr>
          <w:sz w:val="23"/>
          <w:szCs w:val="23"/>
        </w:rPr>
        <w:t xml:space="preserve">) requiring the JBE to inform or obtain the consent of </w:t>
      </w:r>
      <w:r w:rsidR="00447B71" w:rsidRPr="002F07DA">
        <w:rPr>
          <w:sz w:val="23"/>
          <w:szCs w:val="23"/>
        </w:rPr>
        <w:t xml:space="preserve">the </w:t>
      </w:r>
      <w:r w:rsidR="00463019" w:rsidRPr="002F07DA">
        <w:rPr>
          <w:sz w:val="23"/>
          <w:szCs w:val="23"/>
        </w:rPr>
        <w:t xml:space="preserve">Proposer prior to the disclosure of the </w:t>
      </w:r>
      <w:r w:rsidR="002B6580" w:rsidRPr="002F07DA">
        <w:rPr>
          <w:sz w:val="23"/>
          <w:szCs w:val="23"/>
        </w:rPr>
        <w:t>proposal (or portions thereof).</w:t>
      </w:r>
      <w:r w:rsidR="00463019" w:rsidRPr="002F07DA">
        <w:rPr>
          <w:sz w:val="23"/>
          <w:szCs w:val="23"/>
        </w:rPr>
        <w:t xml:space="preserve"> </w:t>
      </w:r>
      <w:r w:rsidR="002B6580" w:rsidRPr="002F07DA">
        <w:rPr>
          <w:sz w:val="23"/>
          <w:szCs w:val="23"/>
        </w:rPr>
        <w:t>Any proposal that is password protected</w:t>
      </w:r>
      <w:r w:rsidR="009B6106" w:rsidRPr="002F07DA">
        <w:rPr>
          <w:sz w:val="23"/>
          <w:szCs w:val="23"/>
        </w:rPr>
        <w:t>, or contains</w:t>
      </w:r>
      <w:r w:rsidR="000161FF" w:rsidRPr="002F07DA">
        <w:rPr>
          <w:sz w:val="23"/>
          <w:szCs w:val="23"/>
        </w:rPr>
        <w:t xml:space="preserve"> portions that are password protected, </w:t>
      </w:r>
      <w:r w:rsidR="006C1D3B" w:rsidRPr="002F07DA">
        <w:rPr>
          <w:sz w:val="23"/>
          <w:szCs w:val="23"/>
        </w:rPr>
        <w:t>may</w:t>
      </w:r>
      <w:r w:rsidR="000161FF" w:rsidRPr="002F07DA">
        <w:rPr>
          <w:sz w:val="23"/>
          <w:szCs w:val="23"/>
        </w:rPr>
        <w:t xml:space="preserve"> be rejected. </w:t>
      </w:r>
      <w:r w:rsidR="009217AC" w:rsidRPr="002F07DA">
        <w:rPr>
          <w:sz w:val="23"/>
          <w:szCs w:val="23"/>
        </w:rPr>
        <w:t xml:space="preserve">Submission of any proposal pursuant to this RFP constitutes acknowledgment and consent by the </w:t>
      </w:r>
      <w:r w:rsidR="008D34C9" w:rsidRPr="002F07DA">
        <w:rPr>
          <w:sz w:val="23"/>
          <w:szCs w:val="23"/>
        </w:rPr>
        <w:t>P</w:t>
      </w:r>
      <w:r w:rsidR="009217AC" w:rsidRPr="002F07DA">
        <w:rPr>
          <w:sz w:val="23"/>
          <w:szCs w:val="23"/>
        </w:rPr>
        <w:t xml:space="preserve">roposer to the potential public disclosure of its proposal content, pursuant to this Section </w:t>
      </w:r>
      <w:r w:rsidR="00A2775E" w:rsidRPr="002F07DA">
        <w:rPr>
          <w:sz w:val="23"/>
          <w:szCs w:val="23"/>
        </w:rPr>
        <w:t>13</w:t>
      </w:r>
      <w:r w:rsidR="009217AC" w:rsidRPr="002F07DA">
        <w:rPr>
          <w:sz w:val="23"/>
          <w:szCs w:val="23"/>
        </w:rPr>
        <w:t xml:space="preserve">.0. </w:t>
      </w:r>
      <w:r w:rsidR="00463019" w:rsidRPr="002F07DA">
        <w:rPr>
          <w:b/>
          <w:bCs/>
          <w:sz w:val="23"/>
          <w:szCs w:val="23"/>
        </w:rPr>
        <w:t>Proposers are accordingly cautioned not to include confidential</w:t>
      </w:r>
      <w:r w:rsidR="009A358D" w:rsidRPr="002F07DA">
        <w:rPr>
          <w:b/>
          <w:bCs/>
          <w:sz w:val="23"/>
          <w:szCs w:val="23"/>
        </w:rPr>
        <w:t xml:space="preserve">, </w:t>
      </w:r>
      <w:r w:rsidR="00463019" w:rsidRPr="002F07DA">
        <w:rPr>
          <w:b/>
          <w:bCs/>
          <w:sz w:val="23"/>
          <w:szCs w:val="23"/>
        </w:rPr>
        <w:t>proprietary</w:t>
      </w:r>
      <w:r w:rsidR="009A358D" w:rsidRPr="002F07DA">
        <w:rPr>
          <w:b/>
          <w:bCs/>
          <w:sz w:val="23"/>
          <w:szCs w:val="23"/>
        </w:rPr>
        <w:t>, or privileged</w:t>
      </w:r>
      <w:r w:rsidR="00463019" w:rsidRPr="002F07DA">
        <w:rPr>
          <w:b/>
          <w:bCs/>
          <w:sz w:val="23"/>
          <w:szCs w:val="23"/>
        </w:rPr>
        <w:t xml:space="preserve"> information in proposals.</w:t>
      </w:r>
      <w:r w:rsidR="00463019" w:rsidRPr="002F07DA">
        <w:rPr>
          <w:sz w:val="23"/>
          <w:szCs w:val="23"/>
        </w:rPr>
        <w:t xml:space="preserve"> </w:t>
      </w:r>
      <w:r w:rsidR="00554AFB" w:rsidRPr="002F07DA">
        <w:rPr>
          <w:sz w:val="23"/>
          <w:szCs w:val="23"/>
        </w:rPr>
        <w:br/>
      </w:r>
    </w:p>
    <w:p w14:paraId="5C002722" w14:textId="06B8D9BB" w:rsidR="00825BC4" w:rsidRPr="00C91943" w:rsidRDefault="00B94738" w:rsidP="004D5569">
      <w:pPr>
        <w:pStyle w:val="Heading1"/>
        <w:numPr>
          <w:ilvl w:val="0"/>
          <w:numId w:val="43"/>
        </w:numPr>
        <w:ind w:left="792" w:hanging="792"/>
        <w:rPr>
          <w:rFonts w:asciiTheme="minorHAnsi" w:hAnsiTheme="minorHAnsi" w:cstheme="minorHAnsi"/>
          <w:sz w:val="24"/>
          <w:szCs w:val="24"/>
        </w:rPr>
      </w:pPr>
      <w:bookmarkStart w:id="91" w:name="_Toc115879345"/>
      <w:r w:rsidRPr="00C91943">
        <w:rPr>
          <w:rFonts w:asciiTheme="minorHAnsi" w:hAnsiTheme="minorHAnsi" w:cstheme="minorHAnsi"/>
          <w:sz w:val="24"/>
          <w:szCs w:val="24"/>
        </w:rPr>
        <w:t xml:space="preserve">DISABLED VETERAN BUSINESS </w:t>
      </w:r>
      <w:r w:rsidR="00825BC4" w:rsidRPr="00C91943">
        <w:rPr>
          <w:rFonts w:asciiTheme="minorHAnsi" w:hAnsiTheme="minorHAnsi" w:cstheme="minorHAnsi"/>
          <w:sz w:val="24"/>
          <w:szCs w:val="24"/>
        </w:rPr>
        <w:t xml:space="preserve">ENTERPRISE </w:t>
      </w:r>
      <w:r w:rsidR="007D74E6" w:rsidRPr="00C91943">
        <w:rPr>
          <w:rFonts w:asciiTheme="minorHAnsi" w:hAnsiTheme="minorHAnsi" w:cstheme="minorHAnsi"/>
          <w:sz w:val="24"/>
          <w:szCs w:val="24"/>
        </w:rPr>
        <w:t xml:space="preserve">(DVBE) </w:t>
      </w:r>
      <w:r w:rsidR="00F93238" w:rsidRPr="00C91943">
        <w:rPr>
          <w:rFonts w:asciiTheme="minorHAnsi" w:hAnsiTheme="minorHAnsi" w:cstheme="minorHAnsi"/>
          <w:sz w:val="24"/>
          <w:szCs w:val="24"/>
        </w:rPr>
        <w:t>INCENTIVE</w:t>
      </w:r>
      <w:bookmarkEnd w:id="91"/>
    </w:p>
    <w:p w14:paraId="68957FD6" w14:textId="77777777" w:rsidR="006E4F92" w:rsidRPr="00CE37B2" w:rsidRDefault="006E4F92" w:rsidP="006E4F92">
      <w:pPr>
        <w:ind w:left="720"/>
        <w:rPr>
          <w:rFonts w:asciiTheme="minorHAnsi" w:hAnsiTheme="minorHAnsi" w:cstheme="minorHAnsi"/>
        </w:rPr>
      </w:pPr>
      <w:r w:rsidRPr="00CE37B2">
        <w:rPr>
          <w:rFonts w:asciiTheme="minorHAnsi" w:hAnsiTheme="minorHAnsi" w:cstheme="minorHAnsi"/>
        </w:rPr>
        <w:t xml:space="preserve">Qualification for the DVBE incentive is not mandatory.  Failure to qualify for the DVBE incentive will not render a proposal non-responsive.  </w:t>
      </w:r>
    </w:p>
    <w:p w14:paraId="4A56170C" w14:textId="77777777" w:rsidR="006E4F92" w:rsidRPr="00CE37B2" w:rsidRDefault="006E4F92" w:rsidP="006E4F92">
      <w:pPr>
        <w:ind w:left="720"/>
        <w:rPr>
          <w:rFonts w:asciiTheme="minorHAnsi" w:hAnsiTheme="minorHAnsi" w:cstheme="minorHAnsi"/>
        </w:rPr>
      </w:pPr>
    </w:p>
    <w:p w14:paraId="63BF0D2F" w14:textId="689124D3" w:rsidR="006E4F92" w:rsidRPr="00CE37B2" w:rsidRDefault="006E4F92" w:rsidP="006E4F92">
      <w:pPr>
        <w:ind w:left="720"/>
        <w:rPr>
          <w:rFonts w:asciiTheme="minorHAnsi" w:hAnsiTheme="minorHAnsi" w:cstheme="minorHAnsi"/>
        </w:rPr>
      </w:pPr>
      <w:r w:rsidRPr="00CE37B2">
        <w:rPr>
          <w:rFonts w:asciiTheme="minorHAnsi" w:hAnsiTheme="minorHAnsi" w:cstheme="minorHAnsi"/>
        </w:rPr>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w:t>
      </w:r>
      <w:r w:rsidR="00005783">
        <w:rPr>
          <w:rFonts w:asciiTheme="minorHAnsi" w:hAnsiTheme="minorHAnsi" w:cstheme="minorHAnsi"/>
        </w:rPr>
        <w:t>1</w:t>
      </w:r>
      <w:r w:rsidR="00A2775E">
        <w:rPr>
          <w:rFonts w:asciiTheme="minorHAnsi" w:hAnsiTheme="minorHAnsi" w:cstheme="minorHAnsi"/>
        </w:rPr>
        <w:t>1</w:t>
      </w:r>
      <w:r w:rsidR="00641C45">
        <w:rPr>
          <w:rFonts w:asciiTheme="minorHAnsi" w:hAnsiTheme="minorHAnsi" w:cstheme="minorHAnsi"/>
        </w:rPr>
        <w:t>.0</w:t>
      </w:r>
      <w:r w:rsidRPr="00CE37B2">
        <w:rPr>
          <w:rFonts w:asciiTheme="minorHAnsi" w:hAnsiTheme="minorHAnsi" w:cstheme="minorHAnsi"/>
        </w:rPr>
        <w:t xml:space="preserve"> above.  </w:t>
      </w:r>
    </w:p>
    <w:p w14:paraId="3369BE82" w14:textId="77777777" w:rsidR="006E4F92" w:rsidRPr="00CE37B2" w:rsidRDefault="006E4F92" w:rsidP="006E4F92">
      <w:pPr>
        <w:ind w:left="720"/>
        <w:rPr>
          <w:rFonts w:asciiTheme="minorHAnsi" w:hAnsiTheme="minorHAnsi" w:cstheme="minorHAnsi"/>
        </w:rPr>
      </w:pPr>
    </w:p>
    <w:p w14:paraId="7ABE536B" w14:textId="77777777" w:rsidR="006E4F92" w:rsidRPr="00CE37B2" w:rsidRDefault="006E4F92" w:rsidP="006E4F92">
      <w:pPr>
        <w:ind w:left="720"/>
        <w:rPr>
          <w:rFonts w:asciiTheme="minorHAnsi" w:hAnsiTheme="minorHAnsi" w:cstheme="minorHAnsi"/>
        </w:rPr>
      </w:pPr>
      <w:r w:rsidRPr="00CE37B2">
        <w:rPr>
          <w:rFonts w:asciiTheme="minorHAnsi" w:hAnsiTheme="minorHAnsi" w:cstheme="minorHAnsi"/>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72933A09" w14:textId="77777777" w:rsidR="006E4F92" w:rsidRPr="0030581B" w:rsidRDefault="006E4F92" w:rsidP="006E4F92">
      <w:pPr>
        <w:spacing w:line="276" w:lineRule="auto"/>
        <w:ind w:left="720"/>
        <w:rPr>
          <w:rFonts w:asciiTheme="minorHAnsi" w:hAnsiTheme="minorHAnsi" w:cstheme="minorHAnsi"/>
        </w:rPr>
      </w:pPr>
    </w:p>
    <w:p w14:paraId="15266960" w14:textId="77777777" w:rsidR="006E4F92" w:rsidRPr="00CE37B2" w:rsidRDefault="006E4F92" w:rsidP="006E4F92">
      <w:pPr>
        <w:spacing w:line="276" w:lineRule="auto"/>
        <w:ind w:left="720"/>
        <w:rPr>
          <w:rFonts w:asciiTheme="minorHAnsi" w:hAnsiTheme="minorHAnsi" w:cstheme="minorHAnsi"/>
        </w:rPr>
      </w:pPr>
      <w:r w:rsidRPr="00CE37B2">
        <w:rPr>
          <w:rFonts w:asciiTheme="minorHAnsi" w:hAnsiTheme="minorHAnsi" w:cstheme="minorHAnsi"/>
        </w:rPr>
        <w:t xml:space="preserve">If Proposer wishes to seek the DVBE incentive: </w:t>
      </w:r>
      <w:r w:rsidRPr="00CE37B2">
        <w:rPr>
          <w:rFonts w:asciiTheme="minorHAnsi" w:hAnsiTheme="minorHAnsi" w:cstheme="minorHAnsi"/>
        </w:rPr>
        <w:br/>
      </w:r>
    </w:p>
    <w:p w14:paraId="7DA55652" w14:textId="30A1EACB" w:rsidR="006E4F92" w:rsidRPr="00CE37B2" w:rsidRDefault="006E4F92" w:rsidP="006E4F92">
      <w:pPr>
        <w:tabs>
          <w:tab w:val="left" w:pos="2160"/>
        </w:tabs>
        <w:ind w:left="2160" w:hanging="720"/>
        <w:rPr>
          <w:rFonts w:asciiTheme="minorHAnsi" w:hAnsiTheme="minorHAnsi" w:cstheme="minorHAnsi"/>
        </w:rPr>
      </w:pPr>
      <w:r w:rsidRPr="00CE37B2">
        <w:rPr>
          <w:rFonts w:asciiTheme="minorHAnsi" w:hAnsiTheme="minorHAnsi" w:cstheme="minorHAnsi"/>
        </w:rPr>
        <w:t xml:space="preserve">1.  </w:t>
      </w:r>
      <w:r w:rsidRPr="00CE37B2">
        <w:rPr>
          <w:rFonts w:asciiTheme="minorHAnsi" w:hAnsiTheme="minorHAnsi" w:cstheme="minorHAnsi"/>
        </w:rPr>
        <w:tab/>
        <w:t xml:space="preserve">Proposer must complete and submit with its proposal the Bidder Declaration (Attachment </w:t>
      </w:r>
      <w:r w:rsidR="00512787">
        <w:rPr>
          <w:rFonts w:asciiTheme="minorHAnsi" w:hAnsiTheme="minorHAnsi" w:cstheme="minorHAnsi"/>
        </w:rPr>
        <w:t>8</w:t>
      </w:r>
      <w:r w:rsidRPr="00CE37B2">
        <w:rPr>
          <w:rFonts w:asciiTheme="minorHAnsi" w:hAnsiTheme="minorHAnsi" w:cstheme="minorHAnsi"/>
        </w:rPr>
        <w:t>).  Proposer must submit with the Bidder Declaration all materials required in the Bidder Declaration.</w:t>
      </w:r>
      <w:r w:rsidRPr="00CE37B2">
        <w:rPr>
          <w:rFonts w:asciiTheme="minorHAnsi" w:hAnsiTheme="minorHAnsi" w:cstheme="minorHAnsi"/>
        </w:rPr>
        <w:br/>
      </w:r>
    </w:p>
    <w:p w14:paraId="4AED8ECF" w14:textId="4EB937C6" w:rsidR="006E4F92" w:rsidRPr="00CE37B2" w:rsidRDefault="006E4F92" w:rsidP="006E4F92">
      <w:pPr>
        <w:tabs>
          <w:tab w:val="left" w:pos="2160"/>
        </w:tabs>
        <w:ind w:left="2160" w:hanging="720"/>
        <w:rPr>
          <w:rFonts w:asciiTheme="minorHAnsi" w:hAnsiTheme="minorHAnsi" w:cstheme="minorHAnsi"/>
        </w:rPr>
      </w:pPr>
      <w:r w:rsidRPr="00CE37B2">
        <w:rPr>
          <w:rFonts w:asciiTheme="minorHAnsi" w:hAnsiTheme="minorHAnsi" w:cstheme="minorHAnsi"/>
        </w:rPr>
        <w:t xml:space="preserve">2.  </w:t>
      </w:r>
      <w:r w:rsidRPr="00CE37B2">
        <w:rPr>
          <w:rFonts w:asciiTheme="minorHAnsi" w:hAnsiTheme="minorHAnsi" w:cstheme="minorHAnsi"/>
        </w:rPr>
        <w:tab/>
        <w:t xml:space="preserve">Proposer must submit with its proposal a DVBE Declaration (Attachment </w:t>
      </w:r>
      <w:r w:rsidR="00FA0BEC">
        <w:rPr>
          <w:rFonts w:asciiTheme="minorHAnsi" w:hAnsiTheme="minorHAnsi" w:cstheme="minorHAnsi"/>
        </w:rPr>
        <w:t>8)</w:t>
      </w:r>
      <w:r w:rsidRPr="00CE37B2">
        <w:rPr>
          <w:rFonts w:asciiTheme="minorHAnsi" w:hAnsiTheme="minorHAnsi" w:cstheme="minorHAnsi"/>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CE37B2">
        <w:rPr>
          <w:rFonts w:asciiTheme="minorHAnsi" w:hAnsiTheme="minorHAnsi" w:cstheme="minorHAnsi"/>
          <w:b/>
        </w:rPr>
        <w:t>NOTE</w:t>
      </w:r>
      <w:r w:rsidRPr="00CE37B2">
        <w:rPr>
          <w:rFonts w:asciiTheme="minorHAnsi" w:hAnsiTheme="minorHAnsi" w:cstheme="minorHAnsi"/>
        </w:rPr>
        <w:t>: The DVBE Declaration is not required if Proposer will qualify for the DVBE incentive using a BUP on file with DGS.</w:t>
      </w:r>
    </w:p>
    <w:p w14:paraId="168C8154" w14:textId="77777777" w:rsidR="006E4F92" w:rsidRPr="00CE37B2" w:rsidRDefault="006E4F92" w:rsidP="006E4F92">
      <w:pPr>
        <w:spacing w:line="276" w:lineRule="auto"/>
        <w:ind w:left="1440" w:hanging="720"/>
        <w:rPr>
          <w:rFonts w:asciiTheme="minorHAnsi" w:hAnsiTheme="minorHAnsi" w:cstheme="minorHAnsi"/>
        </w:rPr>
      </w:pPr>
    </w:p>
    <w:p w14:paraId="274A3D19" w14:textId="61675157" w:rsidR="006E4F92" w:rsidRPr="00CE37B2" w:rsidRDefault="006E4F92" w:rsidP="006E4F92">
      <w:pPr>
        <w:ind w:left="720"/>
        <w:rPr>
          <w:rFonts w:asciiTheme="minorHAnsi" w:hAnsiTheme="minorHAnsi" w:cstheme="minorHAnsi"/>
        </w:rPr>
      </w:pPr>
      <w:r w:rsidRPr="00CE37B2">
        <w:rPr>
          <w:rFonts w:asciiTheme="minorHAnsi" w:hAnsiTheme="minorHAnsi" w:cstheme="minorHAnsi"/>
        </w:rPr>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w:t>
      </w:r>
      <w:r w:rsidR="00FA0BEC">
        <w:rPr>
          <w:rFonts w:asciiTheme="minorHAnsi" w:hAnsiTheme="minorHAnsi" w:cstheme="minorHAnsi"/>
        </w:rPr>
        <w:t xml:space="preserve">the </w:t>
      </w:r>
      <w:r w:rsidRPr="00CE37B2">
        <w:rPr>
          <w:rFonts w:asciiTheme="minorHAnsi" w:hAnsiTheme="minorHAnsi" w:cstheme="minorHAnsi"/>
        </w:rPr>
        <w:t xml:space="preserve">Proposer not receiving the DVBE incentive.  </w:t>
      </w:r>
    </w:p>
    <w:p w14:paraId="6616A9CB" w14:textId="77777777" w:rsidR="006E4F92" w:rsidRPr="00CE37B2" w:rsidRDefault="006E4F92" w:rsidP="006E4F92">
      <w:pPr>
        <w:ind w:left="720"/>
        <w:rPr>
          <w:rFonts w:asciiTheme="minorHAnsi" w:hAnsiTheme="minorHAnsi" w:cstheme="minorHAnsi"/>
        </w:rPr>
      </w:pPr>
    </w:p>
    <w:p w14:paraId="0E7CB60D" w14:textId="77777777" w:rsidR="006E4F92" w:rsidRPr="00CE37B2" w:rsidRDefault="006E4F92" w:rsidP="006E4F92">
      <w:pPr>
        <w:ind w:left="720"/>
        <w:rPr>
          <w:rFonts w:asciiTheme="minorHAnsi" w:hAnsiTheme="minorHAnsi" w:cstheme="minorHAnsi"/>
        </w:rPr>
      </w:pPr>
      <w:r w:rsidRPr="00CE37B2">
        <w:rPr>
          <w:rFonts w:asciiTheme="minorHAnsi" w:hAnsiTheme="minorHAnsi" w:cstheme="minorHAnsi"/>
        </w:rPr>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6160DA60" w14:textId="77777777" w:rsidR="006E4F92" w:rsidRPr="00CE37B2" w:rsidRDefault="006E4F92" w:rsidP="006E4F92">
      <w:pPr>
        <w:spacing w:line="276" w:lineRule="auto"/>
        <w:ind w:left="720"/>
        <w:rPr>
          <w:rFonts w:asciiTheme="minorHAnsi" w:hAnsiTheme="minorHAnsi" w:cstheme="minorHAnsi"/>
        </w:rPr>
      </w:pPr>
    </w:p>
    <w:p w14:paraId="5BA683EB" w14:textId="77777777" w:rsidR="006E4F92" w:rsidRPr="00CE37B2" w:rsidRDefault="006E4F92" w:rsidP="006E4F92">
      <w:pPr>
        <w:ind w:left="720"/>
        <w:rPr>
          <w:rFonts w:asciiTheme="minorHAnsi" w:hAnsiTheme="minorHAnsi" w:cstheme="minorHAnsi"/>
        </w:rPr>
      </w:pPr>
      <w:r w:rsidRPr="00CE37B2">
        <w:rPr>
          <w:rFonts w:asciiTheme="minorHAnsi" w:hAnsiTheme="minorHAnsi" w:cstheme="minorHAnsi"/>
        </w:rPr>
        <w:t xml:space="preserve">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  </w:t>
      </w:r>
    </w:p>
    <w:p w14:paraId="1E1FAF8E" w14:textId="77777777" w:rsidR="006E4F92" w:rsidRPr="00CE37B2" w:rsidRDefault="006E4F92" w:rsidP="006E4F92">
      <w:pPr>
        <w:spacing w:line="276" w:lineRule="auto"/>
        <w:ind w:left="720"/>
        <w:rPr>
          <w:rFonts w:asciiTheme="minorHAnsi" w:hAnsiTheme="minorHAnsi" w:cstheme="minorHAnsi"/>
        </w:rPr>
      </w:pPr>
    </w:p>
    <w:p w14:paraId="43A3C20F" w14:textId="17D23D76" w:rsidR="00447379" w:rsidRDefault="006E4F92" w:rsidP="00AC66C2">
      <w:pPr>
        <w:rPr>
          <w:b/>
          <w:bCs/>
        </w:rPr>
      </w:pPr>
      <w:r w:rsidRPr="00AC66C2">
        <w:rPr>
          <w:b/>
          <w:bCs/>
        </w:rPr>
        <w:t>FRAUDULENT MISREPREPRETATION IN CONNECTION WITH THE DVBE INCENTIVE IS A MISDEMEANOR AND IS PUNISHABLE BY IMPRISONMENT OR FINE, AND VIOLATORS ARE LIABLE FOR CIVIL PENALTIES. SEE MVC 999.9.</w:t>
      </w:r>
      <w:r w:rsidR="00B31968" w:rsidRPr="00AC66C2">
        <w:rPr>
          <w:b/>
          <w:bCs/>
        </w:rPr>
        <w:br/>
      </w:r>
    </w:p>
    <w:p w14:paraId="778C868B" w14:textId="77777777" w:rsidR="00447379" w:rsidRDefault="00447379">
      <w:pPr>
        <w:spacing w:line="276" w:lineRule="auto"/>
        <w:rPr>
          <w:b/>
          <w:bCs/>
        </w:rPr>
      </w:pPr>
      <w:r>
        <w:rPr>
          <w:b/>
          <w:bCs/>
        </w:rPr>
        <w:br w:type="page"/>
      </w:r>
    </w:p>
    <w:p w14:paraId="4864D9A7" w14:textId="35D8FD7C" w:rsidR="00053778" w:rsidRPr="00C91943" w:rsidRDefault="00053778" w:rsidP="004D5569">
      <w:pPr>
        <w:pStyle w:val="Heading1"/>
        <w:numPr>
          <w:ilvl w:val="0"/>
          <w:numId w:val="43"/>
        </w:numPr>
        <w:rPr>
          <w:rFonts w:asciiTheme="minorHAnsi" w:hAnsiTheme="minorHAnsi" w:cstheme="minorHAnsi"/>
          <w:b w:val="0"/>
          <w:caps/>
          <w:color w:val="000000" w:themeColor="text1"/>
          <w:sz w:val="24"/>
          <w:szCs w:val="16"/>
        </w:rPr>
      </w:pPr>
      <w:bookmarkStart w:id="92" w:name="_Toc111550426"/>
      <w:bookmarkStart w:id="93" w:name="_Toc111550427"/>
      <w:bookmarkStart w:id="94" w:name="_Toc115879346"/>
      <w:bookmarkEnd w:id="92"/>
      <w:bookmarkEnd w:id="93"/>
      <w:r w:rsidRPr="00C91943">
        <w:rPr>
          <w:rFonts w:asciiTheme="minorHAnsi" w:hAnsiTheme="minorHAnsi" w:cstheme="minorHAnsi"/>
          <w:caps/>
          <w:color w:val="000000" w:themeColor="text1"/>
          <w:sz w:val="24"/>
          <w:szCs w:val="16"/>
        </w:rPr>
        <w:lastRenderedPageBreak/>
        <w:t>PROTESTs</w:t>
      </w:r>
      <w:bookmarkEnd w:id="94"/>
    </w:p>
    <w:p w14:paraId="5FFEB535" w14:textId="233E903D" w:rsidR="00053778" w:rsidRDefault="00053778" w:rsidP="00053778">
      <w:pPr>
        <w:ind w:left="720"/>
        <w:rPr>
          <w:color w:val="000000" w:themeColor="text1"/>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w:t>
      </w:r>
      <w:r w:rsidR="00B97FFE" w:rsidRPr="00F3548B">
        <w:rPr>
          <w:color w:val="000000" w:themeColor="text1"/>
        </w:rPr>
        <w:t>responsive and</w:t>
      </w:r>
      <w:r w:rsidRPr="00F3548B">
        <w:rPr>
          <w:color w:val="000000" w:themeColor="text1"/>
        </w:rPr>
        <w:t xml:space="preserve"> will result in rejection of the protest. </w:t>
      </w:r>
      <w:r w:rsidRPr="005A3E81">
        <w:rPr>
          <w:color w:val="000000" w:themeColor="text1"/>
        </w:rPr>
        <w:t xml:space="preserve">The deadline for the </w:t>
      </w:r>
      <w:r w:rsidR="00D90AEE">
        <w:rPr>
          <w:color w:val="000000" w:themeColor="text1"/>
        </w:rPr>
        <w:t>JBE</w:t>
      </w:r>
      <w:r w:rsidRPr="005A3E81">
        <w:rPr>
          <w:color w:val="000000" w:themeColor="text1"/>
        </w:rPr>
        <w:t xml:space="preserve"> to receive a solicitation specifications </w:t>
      </w:r>
      <w:r w:rsidRPr="00825565">
        <w:rPr>
          <w:color w:val="000000" w:themeColor="text1"/>
        </w:rPr>
        <w:t>protest is</w:t>
      </w:r>
      <w:r w:rsidR="000F6FA8">
        <w:rPr>
          <w:color w:val="000000" w:themeColor="text1"/>
        </w:rPr>
        <w:t xml:space="preserve"> in Section </w:t>
      </w:r>
      <w:r w:rsidR="00DE2F23">
        <w:rPr>
          <w:color w:val="000000" w:themeColor="text1"/>
        </w:rPr>
        <w:t>4</w:t>
      </w:r>
      <w:r w:rsidR="000F6FA8">
        <w:rPr>
          <w:color w:val="000000" w:themeColor="text1"/>
        </w:rPr>
        <w:t>.0 Timeline for this RFP.</w:t>
      </w:r>
      <w:r w:rsidR="00825565" w:rsidRPr="00AC66C2">
        <w:rPr>
          <w:color w:val="000000" w:themeColor="text1"/>
        </w:rPr>
        <w:t xml:space="preserve"> </w:t>
      </w:r>
      <w:r w:rsidRPr="00825565">
        <w:rPr>
          <w:color w:val="000000" w:themeColor="text1"/>
        </w:rPr>
        <w:t xml:space="preserve">Protests </w:t>
      </w:r>
      <w:r w:rsidR="00B3557C" w:rsidRPr="00825565">
        <w:rPr>
          <w:color w:val="000000" w:themeColor="text1"/>
        </w:rPr>
        <w:t xml:space="preserve">must </w:t>
      </w:r>
      <w:r w:rsidRPr="00825565">
        <w:rPr>
          <w:color w:val="000000" w:themeColor="text1"/>
        </w:rPr>
        <w:t>be sent to:</w:t>
      </w:r>
      <w:r>
        <w:rPr>
          <w:color w:val="000000" w:themeColor="text1"/>
        </w:rPr>
        <w:t xml:space="preserve"> </w:t>
      </w:r>
    </w:p>
    <w:p w14:paraId="6193C3AA" w14:textId="7CC64E42" w:rsidR="00B46F59" w:rsidRDefault="00B46F59" w:rsidP="00053778">
      <w:pPr>
        <w:ind w:left="720"/>
        <w:rPr>
          <w:color w:val="000000" w:themeColor="text1"/>
        </w:rPr>
      </w:pPr>
    </w:p>
    <w:p w14:paraId="2FAA58B1" w14:textId="3DEFE8F7" w:rsidR="00B46F59" w:rsidRDefault="00F7793D" w:rsidP="00B46F59">
      <w:pPr>
        <w:ind w:firstLine="1530"/>
        <w:jc w:val="center"/>
        <w:rPr>
          <w:rStyle w:val="Hyperlink"/>
        </w:rPr>
      </w:pPr>
      <w:hyperlink r:id="rId25" w:history="1">
        <w:r w:rsidR="00B46F59" w:rsidRPr="0041443C">
          <w:rPr>
            <w:rStyle w:val="Hyperlink"/>
          </w:rPr>
          <w:t>Solicitations@jud.ca.gov</w:t>
        </w:r>
      </w:hyperlink>
    </w:p>
    <w:p w14:paraId="35195CC9" w14:textId="77777777" w:rsidR="00B46F59" w:rsidRDefault="00B46F59" w:rsidP="00B46F59">
      <w:pPr>
        <w:ind w:firstLine="1530"/>
        <w:jc w:val="center"/>
        <w:rPr>
          <w:rStyle w:val="Hyperlink"/>
        </w:rPr>
      </w:pPr>
    </w:p>
    <w:p w14:paraId="290966BC" w14:textId="37C93288" w:rsidR="00B46F59" w:rsidRDefault="00B46F59" w:rsidP="00B46F59">
      <w:pPr>
        <w:ind w:firstLine="1530"/>
        <w:jc w:val="center"/>
      </w:pPr>
      <w:r>
        <w:t>AND</w:t>
      </w:r>
    </w:p>
    <w:p w14:paraId="5EB543B1" w14:textId="77777777" w:rsidR="00B46F59" w:rsidRDefault="00B46F59" w:rsidP="00B46F59">
      <w:pPr>
        <w:jc w:val="center"/>
        <w:rPr>
          <w:noProof/>
          <w:color w:val="000000" w:themeColor="text1"/>
          <w:szCs w:val="20"/>
        </w:rPr>
      </w:pPr>
    </w:p>
    <w:p w14:paraId="6AD2180B" w14:textId="77777777" w:rsidR="00825565" w:rsidRPr="00CE37B2" w:rsidRDefault="00825565" w:rsidP="00825565">
      <w:pPr>
        <w:ind w:left="1440"/>
        <w:jc w:val="center"/>
        <w:rPr>
          <w:color w:val="000000" w:themeColor="text1"/>
        </w:rPr>
      </w:pPr>
      <w:r w:rsidRPr="00CE37B2">
        <w:rPr>
          <w:color w:val="000000" w:themeColor="text1"/>
        </w:rPr>
        <w:t>Judicial Council of California</w:t>
      </w:r>
    </w:p>
    <w:p w14:paraId="18F155A9" w14:textId="77777777" w:rsidR="00825565" w:rsidRPr="00CE37B2" w:rsidRDefault="00825565" w:rsidP="00825565">
      <w:pPr>
        <w:ind w:left="1440"/>
        <w:jc w:val="center"/>
        <w:rPr>
          <w:color w:val="000000" w:themeColor="text1"/>
        </w:rPr>
      </w:pPr>
      <w:r w:rsidRPr="00CE37B2">
        <w:rPr>
          <w:color w:val="000000" w:themeColor="text1"/>
        </w:rPr>
        <w:t>Branch Accounting and Procurement</w:t>
      </w:r>
    </w:p>
    <w:p w14:paraId="7D6FEB04" w14:textId="5701B0FC" w:rsidR="00825565" w:rsidRPr="00CE37B2" w:rsidRDefault="00825565" w:rsidP="00825565">
      <w:pPr>
        <w:ind w:left="1440"/>
        <w:jc w:val="center"/>
        <w:rPr>
          <w:color w:val="000000" w:themeColor="text1"/>
        </w:rPr>
      </w:pPr>
      <w:r w:rsidRPr="00CE37B2">
        <w:rPr>
          <w:color w:val="000000" w:themeColor="text1"/>
        </w:rPr>
        <w:t>ATTN: Protest Hearing Officer</w:t>
      </w:r>
      <w:r w:rsidR="00B46F59">
        <w:rPr>
          <w:color w:val="000000" w:themeColor="text1"/>
        </w:rPr>
        <w:t xml:space="preserve">, RFP Number </w:t>
      </w:r>
      <w:r w:rsidR="00B46F59" w:rsidRPr="00B46F59">
        <w:rPr>
          <w:color w:val="000000" w:themeColor="text1"/>
          <w:sz w:val="22"/>
          <w:szCs w:val="22"/>
        </w:rPr>
        <w:t>CFCC-2022-02-TQ</w:t>
      </w:r>
      <w:r w:rsidR="00B46F59" w:rsidRPr="00E21CD2">
        <w:rPr>
          <w:b/>
          <w:bCs/>
          <w:color w:val="000000" w:themeColor="text1"/>
          <w:sz w:val="22"/>
          <w:szCs w:val="22"/>
        </w:rPr>
        <w:t xml:space="preserve">     </w:t>
      </w:r>
    </w:p>
    <w:p w14:paraId="4997E240" w14:textId="110B842D" w:rsidR="00825565" w:rsidRPr="00CE37B2" w:rsidRDefault="00825565" w:rsidP="00825565">
      <w:pPr>
        <w:ind w:left="1440"/>
        <w:jc w:val="center"/>
        <w:rPr>
          <w:color w:val="000000" w:themeColor="text1"/>
        </w:rPr>
      </w:pPr>
      <w:r w:rsidRPr="00CE37B2">
        <w:rPr>
          <w:color w:val="000000" w:themeColor="text1"/>
        </w:rPr>
        <w:t>455 Golden Gate Avenue</w:t>
      </w:r>
      <w:r w:rsidR="0033378F">
        <w:rPr>
          <w:color w:val="000000" w:themeColor="text1"/>
        </w:rPr>
        <w:t>, 6</w:t>
      </w:r>
      <w:r w:rsidR="0033378F" w:rsidRPr="00BC5709">
        <w:rPr>
          <w:color w:val="000000" w:themeColor="text1"/>
          <w:vertAlign w:val="superscript"/>
        </w:rPr>
        <w:t>th</w:t>
      </w:r>
      <w:r w:rsidR="0033378F">
        <w:rPr>
          <w:color w:val="000000" w:themeColor="text1"/>
        </w:rPr>
        <w:t xml:space="preserve"> Floor</w:t>
      </w:r>
    </w:p>
    <w:p w14:paraId="62CF9D5F" w14:textId="77777777" w:rsidR="00825565" w:rsidRPr="00CE37B2" w:rsidRDefault="00825565" w:rsidP="00825565">
      <w:pPr>
        <w:ind w:left="1440"/>
        <w:jc w:val="center"/>
        <w:rPr>
          <w:color w:val="000000" w:themeColor="text1"/>
        </w:rPr>
      </w:pPr>
      <w:r w:rsidRPr="00CE37B2">
        <w:rPr>
          <w:color w:val="000000" w:themeColor="text1"/>
        </w:rPr>
        <w:t>San Francisco, CA  94102-3688</w:t>
      </w:r>
    </w:p>
    <w:p w14:paraId="51D52379" w14:textId="77777777" w:rsidR="00825565" w:rsidRPr="00CE37B2" w:rsidRDefault="00825565" w:rsidP="00825565">
      <w:pPr>
        <w:ind w:left="1440"/>
        <w:jc w:val="center"/>
        <w:rPr>
          <w:color w:val="000000" w:themeColor="text1"/>
        </w:rPr>
      </w:pPr>
    </w:p>
    <w:p w14:paraId="78BEAA40" w14:textId="77777777" w:rsidR="00825565" w:rsidRPr="002F07DA" w:rsidRDefault="00825565" w:rsidP="00825565">
      <w:pPr>
        <w:ind w:left="1440"/>
        <w:jc w:val="center"/>
        <w:rPr>
          <w:b/>
          <w:i/>
          <w:color w:val="000000" w:themeColor="text1"/>
          <w:sz w:val="22"/>
          <w:szCs w:val="22"/>
        </w:rPr>
      </w:pPr>
      <w:r w:rsidRPr="002F07DA">
        <w:rPr>
          <w:b/>
          <w:i/>
          <w:color w:val="000000" w:themeColor="text1"/>
          <w:sz w:val="22"/>
          <w:szCs w:val="22"/>
        </w:rPr>
        <w:t>(Indicate Solicitation Number</w:t>
      </w:r>
      <w:r w:rsidRPr="002F07DA" w:rsidDel="00DE670C">
        <w:rPr>
          <w:b/>
          <w:i/>
          <w:color w:val="000000" w:themeColor="text1"/>
          <w:sz w:val="22"/>
          <w:szCs w:val="22"/>
        </w:rPr>
        <w:t xml:space="preserve"> </w:t>
      </w:r>
      <w:r w:rsidRPr="002F07DA">
        <w:rPr>
          <w:b/>
          <w:i/>
          <w:color w:val="000000" w:themeColor="text1"/>
          <w:sz w:val="22"/>
          <w:szCs w:val="22"/>
        </w:rPr>
        <w:t xml:space="preserve">and Name of Your Firm on </w:t>
      </w:r>
    </w:p>
    <w:p w14:paraId="45965C86" w14:textId="77777777" w:rsidR="00825565" w:rsidRPr="002F07DA" w:rsidRDefault="00825565" w:rsidP="00825565">
      <w:pPr>
        <w:ind w:left="1440"/>
        <w:jc w:val="center"/>
        <w:rPr>
          <w:sz w:val="22"/>
          <w:szCs w:val="22"/>
        </w:rPr>
      </w:pPr>
      <w:r w:rsidRPr="002F07DA">
        <w:rPr>
          <w:b/>
          <w:i/>
          <w:color w:val="000000" w:themeColor="text1"/>
          <w:sz w:val="22"/>
          <w:szCs w:val="22"/>
        </w:rPr>
        <w:t>lower left corner of envelope.)</w:t>
      </w:r>
    </w:p>
    <w:p w14:paraId="58E91654" w14:textId="77777777" w:rsidR="003E565D" w:rsidRDefault="003E565D"/>
    <w:p w14:paraId="010A6E5C" w14:textId="77777777" w:rsidR="003E565D" w:rsidRDefault="003E565D"/>
    <w:sectPr w:rsidR="003E565D" w:rsidSect="00C34C3A">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20BA" w14:textId="77777777" w:rsidR="00FF5B66" w:rsidRDefault="00FF5B66" w:rsidP="00C37FF7">
      <w:r>
        <w:separator/>
      </w:r>
    </w:p>
  </w:endnote>
  <w:endnote w:type="continuationSeparator" w:id="0">
    <w:p w14:paraId="16AEAFF4" w14:textId="77777777" w:rsidR="00FF5B66" w:rsidRDefault="00FF5B6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altName w:val="Goudy Old Style 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021896"/>
      <w:docPartObj>
        <w:docPartGallery w:val="Page Numbers (Bottom of Page)"/>
        <w:docPartUnique/>
      </w:docPartObj>
    </w:sdtPr>
    <w:sdtEndPr>
      <w:rPr>
        <w:noProof/>
      </w:rPr>
    </w:sdtEndPr>
    <w:sdtContent>
      <w:p w14:paraId="214417E1" w14:textId="77777777" w:rsidR="006157DA" w:rsidRDefault="006157DA" w:rsidP="00245FAC">
        <w:pPr>
          <w:pStyle w:val="Footer"/>
          <w:jc w:val="right"/>
        </w:pPr>
      </w:p>
      <w:p w14:paraId="70E94FBE" w14:textId="316F98C2" w:rsidR="00245FAC" w:rsidRDefault="00245FAC" w:rsidP="000D153F">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sidR="00A87E24">
          <w:rPr>
            <w:noProof/>
          </w:rPr>
          <w:t xml:space="preserve"> </w:t>
        </w:r>
        <w:r>
          <w:rPr>
            <w:noProof/>
          </w:rPr>
          <w:t xml:space="preserve"> </w:t>
        </w:r>
        <w:sdt>
          <w:sdtPr>
            <w:id w:val="18165802"/>
            <w:docPartObj>
              <w:docPartGallery w:val="Page Numbers (Bottom of Page)"/>
              <w:docPartUnique/>
            </w:docPartObj>
          </w:sdtPr>
          <w:sdtEndPr/>
          <w:sdtContent>
            <w:r>
              <w:t xml:space="preserve">                           </w:t>
            </w:r>
            <w:r w:rsidRPr="00CC03F5">
              <w:rPr>
                <w:sz w:val="20"/>
                <w:szCs w:val="20"/>
              </w:rPr>
              <w:t>rev July 2022</w:t>
            </w:r>
          </w:sdtContent>
        </w:sdt>
      </w:p>
      <w:p w14:paraId="4BECA60C" w14:textId="41A51466" w:rsidR="00245FAC" w:rsidRDefault="00F7793D">
        <w:pPr>
          <w:pStyle w:val="Footer"/>
          <w:jc w:val="center"/>
        </w:pPr>
      </w:p>
    </w:sdtContent>
  </w:sdt>
  <w:p w14:paraId="409D476D" w14:textId="026A87E9" w:rsidR="00D64684" w:rsidRDefault="00D64684" w:rsidP="00245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45A55" w14:textId="77777777" w:rsidR="00FF5B66" w:rsidRDefault="00FF5B66" w:rsidP="00C37FF7">
      <w:r>
        <w:separator/>
      </w:r>
    </w:p>
  </w:footnote>
  <w:footnote w:type="continuationSeparator" w:id="0">
    <w:p w14:paraId="63ABA66F" w14:textId="77777777" w:rsidR="00FF5B66" w:rsidRDefault="00FF5B66" w:rsidP="00C37FF7">
      <w:r>
        <w:continuationSeparator/>
      </w:r>
    </w:p>
  </w:footnote>
  <w:footnote w:id="1">
    <w:p w14:paraId="154A3B7A" w14:textId="26883C09" w:rsidR="00C90CEC" w:rsidRDefault="00C90CEC">
      <w:pPr>
        <w:pStyle w:val="FootnoteText"/>
      </w:pPr>
      <w:r w:rsidRPr="008556B5">
        <w:rPr>
          <w:rStyle w:val="FootnoteReference"/>
          <w:sz w:val="18"/>
          <w:szCs w:val="18"/>
        </w:rPr>
        <w:footnoteRef/>
      </w:r>
      <w:r w:rsidRPr="008556B5">
        <w:rPr>
          <w:sz w:val="18"/>
          <w:szCs w:val="18"/>
        </w:rPr>
        <w:t xml:space="preserve"> </w:t>
      </w:r>
      <w:hyperlink r:id="rId1" w:history="1">
        <w:r w:rsidRPr="008556B5">
          <w:rPr>
            <w:rStyle w:val="Hyperlink"/>
            <w:i/>
            <w:iCs/>
            <w:sz w:val="18"/>
            <w:szCs w:val="18"/>
          </w:rPr>
          <w:t>National Center for State Courts State Court Interpreter Testing Desk Reference Manual</w:t>
        </w:r>
      </w:hyperlink>
      <w:r w:rsidRPr="008556B5">
        <w:rPr>
          <w:sz w:val="18"/>
          <w:szCs w:val="18"/>
        </w:rPr>
        <w:t xml:space="preserve">, 10 Mar. 2022, </w:t>
      </w:r>
      <w:hyperlink w:history="1"/>
      <w:r w:rsidRPr="008556B5">
        <w:rPr>
          <w:sz w:val="18"/>
          <w:szCs w:val="18"/>
        </w:rPr>
        <w:t>Section 7.6, Re-Rating of Exams. Page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2DA0" w14:textId="1703F6F8" w:rsidR="00322111" w:rsidRPr="00C23D41" w:rsidRDefault="00D64684" w:rsidP="00322111">
    <w:pPr>
      <w:pStyle w:val="CommentText"/>
      <w:tabs>
        <w:tab w:val="left" w:pos="1242"/>
      </w:tabs>
      <w:ind w:right="252"/>
      <w:jc w:val="both"/>
      <w:rPr>
        <w:b/>
        <w:bCs/>
        <w:sz w:val="28"/>
        <w:szCs w:val="28"/>
      </w:rPr>
    </w:pPr>
    <w:bookmarkStart w:id="95" w:name="_Hlk113444269"/>
    <w:r w:rsidRPr="00D92614">
      <w:rPr>
        <w:b/>
        <w:bCs/>
      </w:rPr>
      <w:t xml:space="preserve">RFP Title:  </w:t>
    </w:r>
    <w:r w:rsidR="00322111" w:rsidRPr="00D92614">
      <w:rPr>
        <w:b/>
        <w:bCs/>
        <w:sz w:val="22"/>
        <w:szCs w:val="22"/>
      </w:rPr>
      <w:t>Court Interpreter Exam Administration and Development</w:t>
    </w:r>
    <w:r w:rsidR="00FA57CA">
      <w:rPr>
        <w:b/>
        <w:bCs/>
        <w:sz w:val="22"/>
        <w:szCs w:val="22"/>
      </w:rPr>
      <w:t xml:space="preserve">                </w:t>
    </w:r>
  </w:p>
  <w:p w14:paraId="3E3065B2" w14:textId="7BFB7EB8" w:rsidR="00D64684" w:rsidRPr="00D92614" w:rsidRDefault="00D64684" w:rsidP="00C37FF7">
    <w:pPr>
      <w:pStyle w:val="CommentText"/>
      <w:tabs>
        <w:tab w:val="left" w:pos="1242"/>
      </w:tabs>
      <w:ind w:right="252"/>
      <w:jc w:val="both"/>
      <w:rPr>
        <w:b/>
        <w:bCs/>
        <w:color w:val="FF0000"/>
        <w:sz w:val="22"/>
        <w:szCs w:val="22"/>
      </w:rPr>
    </w:pPr>
    <w:r w:rsidRPr="00D92614">
      <w:rPr>
        <w:b/>
        <w:bCs/>
      </w:rPr>
      <w:t>RFP Number:</w:t>
    </w:r>
    <w:r w:rsidRPr="00D92614">
      <w:rPr>
        <w:b/>
        <w:bCs/>
        <w:color w:val="000000"/>
      </w:rPr>
      <w:t xml:space="preserve">  </w:t>
    </w:r>
    <w:r w:rsidRPr="00D92614">
      <w:rPr>
        <w:b/>
        <w:bCs/>
        <w:color w:val="000000"/>
        <w:sz w:val="22"/>
        <w:szCs w:val="22"/>
      </w:rPr>
      <w:t xml:space="preserve"> </w:t>
    </w:r>
    <w:r w:rsidR="005459B8" w:rsidRPr="00E21CD2">
      <w:rPr>
        <w:b/>
        <w:bCs/>
        <w:color w:val="000000" w:themeColor="text1"/>
        <w:sz w:val="22"/>
        <w:szCs w:val="22"/>
      </w:rPr>
      <w:t>CFCC-2022-02-TQ</w:t>
    </w:r>
    <w:r w:rsidR="00903D98" w:rsidRPr="00E21CD2">
      <w:rPr>
        <w:b/>
        <w:bCs/>
        <w:color w:val="000000" w:themeColor="text1"/>
        <w:sz w:val="22"/>
        <w:szCs w:val="22"/>
      </w:rPr>
      <w:t xml:space="preserve">     </w:t>
    </w:r>
  </w:p>
  <w:bookmarkEnd w:id="95"/>
  <w:p w14:paraId="61BA431E" w14:textId="77777777" w:rsidR="00D64684" w:rsidRDefault="00D64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01D"/>
    <w:multiLevelType w:val="multilevel"/>
    <w:tmpl w:val="4EDA5D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084057"/>
    <w:multiLevelType w:val="hybridMultilevel"/>
    <w:tmpl w:val="08C019EC"/>
    <w:lvl w:ilvl="0" w:tplc="1B26C2D8">
      <w:start w:val="2"/>
      <w:numFmt w:val="decimal"/>
      <w:lvlText w:val="%1.0"/>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0D7A3BD8"/>
    <w:multiLevelType w:val="multilevel"/>
    <w:tmpl w:val="8BCECE1E"/>
    <w:lvl w:ilvl="0">
      <w:start w:val="10"/>
      <w:numFmt w:val="decimal"/>
      <w:lvlText w:val="%1.0"/>
      <w:lvlJc w:val="left"/>
      <w:pPr>
        <w:ind w:left="720" w:hanging="720"/>
      </w:pPr>
      <w:rPr>
        <w:rFonts w:hint="default"/>
        <w:b/>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118974FA"/>
    <w:multiLevelType w:val="hybridMultilevel"/>
    <w:tmpl w:val="227C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DE2C52"/>
    <w:multiLevelType w:val="multilevel"/>
    <w:tmpl w:val="09D457BA"/>
    <w:lvl w:ilvl="0">
      <w:start w:val="7"/>
      <w:numFmt w:val="decimal"/>
      <w:lvlText w:val="%1.0"/>
      <w:lvlJc w:val="left"/>
      <w:pPr>
        <w:ind w:left="720" w:hanging="72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4320" w:hanging="1440"/>
      </w:pPr>
      <w:rPr>
        <w:rFonts w:hint="default"/>
        <w:color w:val="auto"/>
      </w:rPr>
    </w:lvl>
    <w:lvl w:ilvl="5">
      <w:start w:val="1"/>
      <w:numFmt w:val="decimal"/>
      <w:lvlText w:val="%1.%2.%3.%4.%5.%6"/>
      <w:lvlJc w:val="left"/>
      <w:pPr>
        <w:ind w:left="5400" w:hanging="1800"/>
      </w:pPr>
      <w:rPr>
        <w:rFonts w:hint="default"/>
        <w:color w:val="auto"/>
      </w:rPr>
    </w:lvl>
    <w:lvl w:ilvl="6">
      <w:start w:val="1"/>
      <w:numFmt w:val="decimal"/>
      <w:lvlText w:val="%1.%2.%3.%4.%5.%6.%7"/>
      <w:lvlJc w:val="left"/>
      <w:pPr>
        <w:ind w:left="6120" w:hanging="1800"/>
      </w:pPr>
      <w:rPr>
        <w:rFonts w:hint="default"/>
        <w:color w:val="auto"/>
      </w:rPr>
    </w:lvl>
    <w:lvl w:ilvl="7">
      <w:start w:val="1"/>
      <w:numFmt w:val="decimal"/>
      <w:lvlText w:val="%1.%2.%3.%4.%5.%6.%7.%8"/>
      <w:lvlJc w:val="left"/>
      <w:pPr>
        <w:ind w:left="7200" w:hanging="2160"/>
      </w:pPr>
      <w:rPr>
        <w:rFonts w:hint="default"/>
        <w:color w:val="auto"/>
      </w:rPr>
    </w:lvl>
    <w:lvl w:ilvl="8">
      <w:start w:val="1"/>
      <w:numFmt w:val="decimal"/>
      <w:lvlText w:val="%1.%2.%3.%4.%5.%6.%7.%8.%9"/>
      <w:lvlJc w:val="left"/>
      <w:pPr>
        <w:ind w:left="8280" w:hanging="2520"/>
      </w:pPr>
      <w:rPr>
        <w:rFonts w:hint="default"/>
        <w:color w:val="auto"/>
      </w:rPr>
    </w:lvl>
  </w:abstractNum>
  <w:abstractNum w:abstractNumId="6" w15:restartNumberingAfterBreak="0">
    <w:nsid w:val="121318AB"/>
    <w:multiLevelType w:val="multilevel"/>
    <w:tmpl w:val="77DA6E80"/>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b w:val="0"/>
        <w:bCs w:val="0"/>
        <w:color w:val="auto"/>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56756D1"/>
    <w:multiLevelType w:val="hybridMultilevel"/>
    <w:tmpl w:val="A85A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32AD"/>
    <w:multiLevelType w:val="multilevel"/>
    <w:tmpl w:val="F236A5C8"/>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723449B"/>
    <w:multiLevelType w:val="hybridMultilevel"/>
    <w:tmpl w:val="763AF24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0" w15:restartNumberingAfterBreak="0">
    <w:nsid w:val="17B66209"/>
    <w:multiLevelType w:val="hybridMultilevel"/>
    <w:tmpl w:val="5BF65D24"/>
    <w:lvl w:ilvl="0" w:tplc="1B26C2D8">
      <w:start w:val="2"/>
      <w:numFmt w:val="decimal"/>
      <w:lvlText w:val="%1.0"/>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7B5930"/>
    <w:multiLevelType w:val="hybridMultilevel"/>
    <w:tmpl w:val="C2F23F5E"/>
    <w:lvl w:ilvl="0" w:tplc="F0D82FB4">
      <w:start w:val="3"/>
      <w:numFmt w:val="decimal"/>
      <w:lvlText w:val="%1.0"/>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113C6F"/>
    <w:multiLevelType w:val="hybridMultilevel"/>
    <w:tmpl w:val="6B38D65C"/>
    <w:lvl w:ilvl="0" w:tplc="1B26C2D8">
      <w:start w:val="2"/>
      <w:numFmt w:val="decimal"/>
      <w:lvlText w:val="%1.0"/>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5F78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26633A"/>
    <w:multiLevelType w:val="hybridMultilevel"/>
    <w:tmpl w:val="0DCA41B8"/>
    <w:lvl w:ilvl="0" w:tplc="A0127356">
      <w:start w:val="1"/>
      <w:numFmt w:val="lowerLetter"/>
      <w:lvlText w:val="%1."/>
      <w:lvlJc w:val="left"/>
      <w:pPr>
        <w:ind w:left="2880" w:hanging="630"/>
      </w:pPr>
      <w:rPr>
        <w:rFonts w:hint="default"/>
        <w:color w:val="auto"/>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5" w15:restartNumberingAfterBreak="0">
    <w:nsid w:val="29FB4F4E"/>
    <w:multiLevelType w:val="multilevel"/>
    <w:tmpl w:val="57BACDB2"/>
    <w:lvl w:ilvl="0">
      <w:start w:val="1"/>
      <w:numFmt w:val="decimal"/>
      <w:lvlText w:val="%1.0"/>
      <w:lvlJc w:val="left"/>
      <w:pPr>
        <w:ind w:left="360" w:hanging="360"/>
      </w:pPr>
      <w:rPr>
        <w:rFonts w:asciiTheme="majorHAnsi" w:hAnsiTheme="majorHAnsi" w:cstheme="majorHAnsi" w:hint="default"/>
        <w:b/>
        <w:bCs/>
        <w:sz w:val="32"/>
        <w:szCs w:val="32"/>
      </w:rPr>
    </w:lvl>
    <w:lvl w:ilvl="1">
      <w:start w:val="1"/>
      <w:numFmt w:val="decimal"/>
      <w:lvlText w:val="%1.%2."/>
      <w:lvlJc w:val="left"/>
      <w:pPr>
        <w:ind w:left="900" w:firstLine="0"/>
      </w:pPr>
      <w:rPr>
        <w:rFonts w:hint="default"/>
        <w:b w:val="0"/>
        <w:bCs/>
        <w:sz w:val="24"/>
        <w:szCs w:val="24"/>
      </w:rPr>
    </w:lvl>
    <w:lvl w:ilvl="2">
      <w:start w:val="1"/>
      <w:numFmt w:val="decimal"/>
      <w:lvlText w:val="%1.%2.%3."/>
      <w:lvlJc w:val="left"/>
      <w:pPr>
        <w:ind w:left="1224" w:hanging="504"/>
      </w:pPr>
      <w:rPr>
        <w:rFonts w:hint="default"/>
        <w:b w:val="0"/>
        <w:bCs w:val="0"/>
        <w:i w:val="0"/>
        <w:iCs w:val="0"/>
        <w:sz w:val="24"/>
        <w:szCs w:val="24"/>
      </w:rPr>
    </w:lvl>
    <w:lvl w:ilvl="3">
      <w:start w:val="1"/>
      <w:numFmt w:val="decimal"/>
      <w:lvlText w:val="%1.%2.%3.%4."/>
      <w:lvlJc w:val="left"/>
      <w:pPr>
        <w:ind w:left="1728" w:hanging="1008"/>
      </w:pPr>
      <w:rPr>
        <w:rFonts w:hint="default"/>
        <w:sz w:val="24"/>
        <w:szCs w:val="24"/>
      </w:rPr>
    </w:lvl>
    <w:lvl w:ilvl="4">
      <w:start w:val="1"/>
      <w:numFmt w:val="decimal"/>
      <w:lvlText w:val="%1.%2.%3.%4.%5."/>
      <w:lvlJc w:val="left"/>
      <w:pPr>
        <w:ind w:left="2232" w:hanging="792"/>
      </w:pPr>
      <w:rPr>
        <w:rFonts w:hint="default"/>
        <w:b w:val="0"/>
        <w:bCs w:val="0"/>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ED7330C"/>
    <w:multiLevelType w:val="hybridMultilevel"/>
    <w:tmpl w:val="C1BAA6EC"/>
    <w:lvl w:ilvl="0" w:tplc="1B88B392">
      <w:start w:val="2"/>
      <w:numFmt w:val="decimal"/>
      <w:lvlText w:val="%1.0"/>
      <w:lvlJc w:val="left"/>
      <w:pPr>
        <w:ind w:left="360" w:hanging="360"/>
      </w:pPr>
      <w:rPr>
        <w:rFonts w:hint="default"/>
        <w:b/>
        <w:bCs w:val="0"/>
        <w:i w:val="0"/>
        <w:iCs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9" w15:restartNumberingAfterBreak="0">
    <w:nsid w:val="32BC1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3F0449"/>
    <w:multiLevelType w:val="multilevel"/>
    <w:tmpl w:val="11AEB2EC"/>
    <w:lvl w:ilvl="0">
      <w:start w:val="1"/>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56F2A83"/>
    <w:multiLevelType w:val="hybridMultilevel"/>
    <w:tmpl w:val="341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32203"/>
    <w:multiLevelType w:val="hybridMultilevel"/>
    <w:tmpl w:val="F4EED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136812"/>
    <w:multiLevelType w:val="hybridMultilevel"/>
    <w:tmpl w:val="6ECC1F42"/>
    <w:lvl w:ilvl="0" w:tplc="F0D82FB4">
      <w:start w:val="3"/>
      <w:numFmt w:val="decimal"/>
      <w:lvlText w:val="%1.0"/>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E4B49FF"/>
    <w:multiLevelType w:val="hybridMultilevel"/>
    <w:tmpl w:val="18F85422"/>
    <w:lvl w:ilvl="0" w:tplc="A7D8BBAA">
      <w:start w:val="1"/>
      <w:numFmt w:val="lowerRoman"/>
      <w:lvlText w:val="%1."/>
      <w:lvlJc w:val="left"/>
      <w:pPr>
        <w:ind w:left="2793" w:hanging="720"/>
      </w:pPr>
      <w:rPr>
        <w:rFonts w:hint="default"/>
        <w:color w:val="auto"/>
      </w:rPr>
    </w:lvl>
    <w:lvl w:ilvl="1" w:tplc="04090019" w:tentative="1">
      <w:start w:val="1"/>
      <w:numFmt w:val="lowerLetter"/>
      <w:lvlText w:val="%2."/>
      <w:lvlJc w:val="left"/>
      <w:pPr>
        <w:ind w:left="3153" w:hanging="360"/>
      </w:pPr>
    </w:lvl>
    <w:lvl w:ilvl="2" w:tplc="0409001B" w:tentative="1">
      <w:start w:val="1"/>
      <w:numFmt w:val="lowerRoman"/>
      <w:lvlText w:val="%3."/>
      <w:lvlJc w:val="right"/>
      <w:pPr>
        <w:ind w:left="3873" w:hanging="180"/>
      </w:pPr>
    </w:lvl>
    <w:lvl w:ilvl="3" w:tplc="0409000F" w:tentative="1">
      <w:start w:val="1"/>
      <w:numFmt w:val="decimal"/>
      <w:lvlText w:val="%4."/>
      <w:lvlJc w:val="left"/>
      <w:pPr>
        <w:ind w:left="4593" w:hanging="360"/>
      </w:pPr>
    </w:lvl>
    <w:lvl w:ilvl="4" w:tplc="04090019" w:tentative="1">
      <w:start w:val="1"/>
      <w:numFmt w:val="lowerLetter"/>
      <w:lvlText w:val="%5."/>
      <w:lvlJc w:val="left"/>
      <w:pPr>
        <w:ind w:left="5313" w:hanging="360"/>
      </w:pPr>
    </w:lvl>
    <w:lvl w:ilvl="5" w:tplc="0409001B" w:tentative="1">
      <w:start w:val="1"/>
      <w:numFmt w:val="lowerRoman"/>
      <w:lvlText w:val="%6."/>
      <w:lvlJc w:val="right"/>
      <w:pPr>
        <w:ind w:left="6033" w:hanging="180"/>
      </w:pPr>
    </w:lvl>
    <w:lvl w:ilvl="6" w:tplc="0409000F" w:tentative="1">
      <w:start w:val="1"/>
      <w:numFmt w:val="decimal"/>
      <w:lvlText w:val="%7."/>
      <w:lvlJc w:val="left"/>
      <w:pPr>
        <w:ind w:left="6753" w:hanging="360"/>
      </w:pPr>
    </w:lvl>
    <w:lvl w:ilvl="7" w:tplc="04090019" w:tentative="1">
      <w:start w:val="1"/>
      <w:numFmt w:val="lowerLetter"/>
      <w:lvlText w:val="%8."/>
      <w:lvlJc w:val="left"/>
      <w:pPr>
        <w:ind w:left="7473" w:hanging="360"/>
      </w:pPr>
    </w:lvl>
    <w:lvl w:ilvl="8" w:tplc="0409001B" w:tentative="1">
      <w:start w:val="1"/>
      <w:numFmt w:val="lowerRoman"/>
      <w:lvlText w:val="%9."/>
      <w:lvlJc w:val="right"/>
      <w:pPr>
        <w:ind w:left="8193" w:hanging="180"/>
      </w:pPr>
    </w:lvl>
  </w:abstractNum>
  <w:abstractNum w:abstractNumId="29" w15:restartNumberingAfterBreak="0">
    <w:nsid w:val="4F343EC5"/>
    <w:multiLevelType w:val="multilevel"/>
    <w:tmpl w:val="8D1AADEA"/>
    <w:lvl w:ilvl="0">
      <w:start w:val="1"/>
      <w:numFmt w:val="decimal"/>
      <w:lvlText w:val="%1"/>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17406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FE43F6"/>
    <w:multiLevelType w:val="multilevel"/>
    <w:tmpl w:val="986E4648"/>
    <w:lvl w:ilvl="0">
      <w:start w:val="8"/>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7A7C4B"/>
    <w:multiLevelType w:val="hybridMultilevel"/>
    <w:tmpl w:val="A760A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030729"/>
    <w:multiLevelType w:val="hybridMultilevel"/>
    <w:tmpl w:val="AE44FE80"/>
    <w:lvl w:ilvl="0" w:tplc="CE007FFE">
      <w:start w:val="6"/>
      <w:numFmt w:val="bullet"/>
      <w:lvlText w:val=""/>
      <w:lvlJc w:val="left"/>
      <w:pPr>
        <w:ind w:left="390" w:hanging="360"/>
      </w:pPr>
      <w:rPr>
        <w:rFonts w:ascii="Symbol" w:eastAsia="Times New Roman" w:hAnsi="Symbol" w:cs="Calibri" w:hint="default"/>
      </w:rPr>
    </w:lvl>
    <w:lvl w:ilvl="1" w:tplc="04090003">
      <w:start w:val="1"/>
      <w:numFmt w:val="bullet"/>
      <w:lvlText w:val="o"/>
      <w:lvlJc w:val="left"/>
      <w:pPr>
        <w:ind w:left="1110" w:hanging="360"/>
      </w:pPr>
      <w:rPr>
        <w:rFonts w:ascii="Courier New" w:hAnsi="Courier New" w:cs="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cs="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cs="Courier New" w:hint="default"/>
      </w:rPr>
    </w:lvl>
    <w:lvl w:ilvl="8" w:tplc="04090005">
      <w:start w:val="1"/>
      <w:numFmt w:val="bullet"/>
      <w:lvlText w:val=""/>
      <w:lvlJc w:val="left"/>
      <w:pPr>
        <w:ind w:left="6150" w:hanging="360"/>
      </w:pPr>
      <w:rPr>
        <w:rFonts w:ascii="Wingdings" w:hAnsi="Wingdings" w:hint="default"/>
      </w:rPr>
    </w:lvl>
  </w:abstractNum>
  <w:abstractNum w:abstractNumId="3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6" w15:restartNumberingAfterBreak="0">
    <w:nsid w:val="619277ED"/>
    <w:multiLevelType w:val="multilevel"/>
    <w:tmpl w:val="77DA6E80"/>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b w:val="0"/>
        <w:bCs w:val="0"/>
        <w:color w:val="auto"/>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7"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65414839"/>
    <w:multiLevelType w:val="hybridMultilevel"/>
    <w:tmpl w:val="227C49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75F0348"/>
    <w:multiLevelType w:val="multilevel"/>
    <w:tmpl w:val="EB30447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27DB6"/>
    <w:multiLevelType w:val="multilevel"/>
    <w:tmpl w:val="11AEB2EC"/>
    <w:lvl w:ilvl="0">
      <w:start w:val="1"/>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1B4961"/>
    <w:multiLevelType w:val="hybridMultilevel"/>
    <w:tmpl w:val="EC74BB0A"/>
    <w:lvl w:ilvl="0" w:tplc="0FE88822">
      <w:start w:val="30"/>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42" w15:restartNumberingAfterBreak="0">
    <w:nsid w:val="7ACC3FF9"/>
    <w:multiLevelType w:val="hybridMultilevel"/>
    <w:tmpl w:val="866A1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9D0AD4"/>
    <w:multiLevelType w:val="hybridMultilevel"/>
    <w:tmpl w:val="9CFCEFD6"/>
    <w:lvl w:ilvl="0" w:tplc="9D7C2A42">
      <w:start w:val="2"/>
      <w:numFmt w:val="decimal"/>
      <w:lvlText w:val="%1.0"/>
      <w:lvlJc w:val="left"/>
      <w:pPr>
        <w:ind w:left="360" w:hanging="360"/>
      </w:pPr>
      <w:rPr>
        <w:rFonts w:hint="default"/>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37"/>
  </w:num>
  <w:num w:numId="2">
    <w:abstractNumId w:val="26"/>
  </w:num>
  <w:num w:numId="3">
    <w:abstractNumId w:val="25"/>
  </w:num>
  <w:num w:numId="4">
    <w:abstractNumId w:val="34"/>
  </w:num>
  <w:num w:numId="5">
    <w:abstractNumId w:val="2"/>
  </w:num>
  <w:num w:numId="6">
    <w:abstractNumId w:val="35"/>
  </w:num>
  <w:num w:numId="7">
    <w:abstractNumId w:val="23"/>
  </w:num>
  <w:num w:numId="8">
    <w:abstractNumId w:val="16"/>
  </w:num>
  <w:num w:numId="9">
    <w:abstractNumId w:val="18"/>
  </w:num>
  <w:num w:numId="10">
    <w:abstractNumId w:val="27"/>
  </w:num>
  <w:num w:numId="11">
    <w:abstractNumId w:val="0"/>
  </w:num>
  <w:num w:numId="12">
    <w:abstractNumId w:val="4"/>
  </w:num>
  <w:num w:numId="13">
    <w:abstractNumId w:val="15"/>
  </w:num>
  <w:num w:numId="14">
    <w:abstractNumId w:val="8"/>
  </w:num>
  <w:num w:numId="15">
    <w:abstractNumId w:val="29"/>
  </w:num>
  <w:num w:numId="16">
    <w:abstractNumId w:val="20"/>
  </w:num>
  <w:num w:numId="17">
    <w:abstractNumId w:val="40"/>
  </w:num>
  <w:num w:numId="18">
    <w:abstractNumId w:val="36"/>
  </w:num>
  <w:num w:numId="19">
    <w:abstractNumId w:val="38"/>
  </w:num>
  <w:num w:numId="20">
    <w:abstractNumId w:val="21"/>
  </w:num>
  <w:num w:numId="21">
    <w:abstractNumId w:val="9"/>
  </w:num>
  <w:num w:numId="22">
    <w:abstractNumId w:val="33"/>
  </w:num>
  <w:num w:numId="23">
    <w:abstractNumId w:val="41"/>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4"/>
  </w:num>
  <w:num w:numId="26">
    <w:abstractNumId w:val="12"/>
  </w:num>
  <w:num w:numId="27">
    <w:abstractNumId w:val="10"/>
  </w:num>
  <w:num w:numId="28">
    <w:abstractNumId w:val="1"/>
  </w:num>
  <w:num w:numId="29">
    <w:abstractNumId w:val="43"/>
  </w:num>
  <w:num w:numId="30">
    <w:abstractNumId w:val="17"/>
  </w:num>
  <w:num w:numId="31">
    <w:abstractNumId w:val="14"/>
  </w:num>
  <w:num w:numId="32">
    <w:abstractNumId w:val="13"/>
  </w:num>
  <w:num w:numId="33">
    <w:abstractNumId w:val="39"/>
  </w:num>
  <w:num w:numId="34">
    <w:abstractNumId w:val="31"/>
  </w:num>
  <w:num w:numId="35">
    <w:abstractNumId w:val="30"/>
  </w:num>
  <w:num w:numId="36">
    <w:abstractNumId w:val="22"/>
  </w:num>
  <w:num w:numId="37">
    <w:abstractNumId w:val="32"/>
  </w:num>
  <w:num w:numId="38">
    <w:abstractNumId w:val="42"/>
  </w:num>
  <w:num w:numId="39">
    <w:abstractNumId w:val="28"/>
  </w:num>
  <w:num w:numId="40">
    <w:abstractNumId w:val="7"/>
  </w:num>
  <w:num w:numId="41">
    <w:abstractNumId w:val="19"/>
  </w:num>
  <w:num w:numId="42">
    <w:abstractNumId w:val="5"/>
  </w:num>
  <w:num w:numId="43">
    <w:abstractNumId w:val="3"/>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06D8"/>
    <w:rsid w:val="00000B42"/>
    <w:rsid w:val="00000F2E"/>
    <w:rsid w:val="000014A4"/>
    <w:rsid w:val="00001B6D"/>
    <w:rsid w:val="00002641"/>
    <w:rsid w:val="0000270A"/>
    <w:rsid w:val="00002C0E"/>
    <w:rsid w:val="00002FCB"/>
    <w:rsid w:val="00005783"/>
    <w:rsid w:val="00005B03"/>
    <w:rsid w:val="000123C6"/>
    <w:rsid w:val="000127C0"/>
    <w:rsid w:val="00013C93"/>
    <w:rsid w:val="000146B2"/>
    <w:rsid w:val="00015018"/>
    <w:rsid w:val="000157EC"/>
    <w:rsid w:val="00015F87"/>
    <w:rsid w:val="000161FF"/>
    <w:rsid w:val="000164F1"/>
    <w:rsid w:val="00016D39"/>
    <w:rsid w:val="000171E5"/>
    <w:rsid w:val="000206A5"/>
    <w:rsid w:val="00020D77"/>
    <w:rsid w:val="00020D7D"/>
    <w:rsid w:val="00020EAA"/>
    <w:rsid w:val="0002163C"/>
    <w:rsid w:val="0002344F"/>
    <w:rsid w:val="00023B38"/>
    <w:rsid w:val="0002435F"/>
    <w:rsid w:val="000243C5"/>
    <w:rsid w:val="00024D82"/>
    <w:rsid w:val="000255D5"/>
    <w:rsid w:val="00025FCB"/>
    <w:rsid w:val="00026720"/>
    <w:rsid w:val="00027531"/>
    <w:rsid w:val="0003071A"/>
    <w:rsid w:val="0003174A"/>
    <w:rsid w:val="00032DC7"/>
    <w:rsid w:val="00033354"/>
    <w:rsid w:val="000337F3"/>
    <w:rsid w:val="00034FFF"/>
    <w:rsid w:val="000356BE"/>
    <w:rsid w:val="000356F1"/>
    <w:rsid w:val="00036E0C"/>
    <w:rsid w:val="00037258"/>
    <w:rsid w:val="00040C44"/>
    <w:rsid w:val="00040F01"/>
    <w:rsid w:val="000418FA"/>
    <w:rsid w:val="00043B76"/>
    <w:rsid w:val="000440BF"/>
    <w:rsid w:val="00044314"/>
    <w:rsid w:val="00045D2B"/>
    <w:rsid w:val="00046EF8"/>
    <w:rsid w:val="00053778"/>
    <w:rsid w:val="0005411B"/>
    <w:rsid w:val="000545B0"/>
    <w:rsid w:val="00055253"/>
    <w:rsid w:val="0005580E"/>
    <w:rsid w:val="000562FA"/>
    <w:rsid w:val="0005727D"/>
    <w:rsid w:val="00057BE8"/>
    <w:rsid w:val="000614B6"/>
    <w:rsid w:val="00061655"/>
    <w:rsid w:val="00061BD5"/>
    <w:rsid w:val="00061C0F"/>
    <w:rsid w:val="00067231"/>
    <w:rsid w:val="00067F5A"/>
    <w:rsid w:val="00070731"/>
    <w:rsid w:val="00070A03"/>
    <w:rsid w:val="00070FCA"/>
    <w:rsid w:val="00071449"/>
    <w:rsid w:val="00071AAC"/>
    <w:rsid w:val="00072187"/>
    <w:rsid w:val="00072217"/>
    <w:rsid w:val="000723AE"/>
    <w:rsid w:val="00074D5C"/>
    <w:rsid w:val="000762D4"/>
    <w:rsid w:val="00076FD8"/>
    <w:rsid w:val="000771F1"/>
    <w:rsid w:val="00080359"/>
    <w:rsid w:val="00080391"/>
    <w:rsid w:val="00081A72"/>
    <w:rsid w:val="00081FC5"/>
    <w:rsid w:val="00082230"/>
    <w:rsid w:val="0008399C"/>
    <w:rsid w:val="00084451"/>
    <w:rsid w:val="0008447D"/>
    <w:rsid w:val="0008663E"/>
    <w:rsid w:val="000867DD"/>
    <w:rsid w:val="00087834"/>
    <w:rsid w:val="000906D4"/>
    <w:rsid w:val="00090811"/>
    <w:rsid w:val="0009094C"/>
    <w:rsid w:val="00090A02"/>
    <w:rsid w:val="00090E6B"/>
    <w:rsid w:val="00093385"/>
    <w:rsid w:val="00093963"/>
    <w:rsid w:val="00094ECB"/>
    <w:rsid w:val="00094F7D"/>
    <w:rsid w:val="000969C7"/>
    <w:rsid w:val="000977AF"/>
    <w:rsid w:val="000A2AC7"/>
    <w:rsid w:val="000A2D05"/>
    <w:rsid w:val="000A4B2A"/>
    <w:rsid w:val="000A4F17"/>
    <w:rsid w:val="000A60FF"/>
    <w:rsid w:val="000A6B7B"/>
    <w:rsid w:val="000A6CF9"/>
    <w:rsid w:val="000B0813"/>
    <w:rsid w:val="000B0E47"/>
    <w:rsid w:val="000B0F4E"/>
    <w:rsid w:val="000B1DA2"/>
    <w:rsid w:val="000B284D"/>
    <w:rsid w:val="000B2DB4"/>
    <w:rsid w:val="000B370A"/>
    <w:rsid w:val="000B3764"/>
    <w:rsid w:val="000B3A4F"/>
    <w:rsid w:val="000B438F"/>
    <w:rsid w:val="000B4E66"/>
    <w:rsid w:val="000B50F0"/>
    <w:rsid w:val="000B6E43"/>
    <w:rsid w:val="000B785B"/>
    <w:rsid w:val="000B7A90"/>
    <w:rsid w:val="000C01AA"/>
    <w:rsid w:val="000C0521"/>
    <w:rsid w:val="000C0D49"/>
    <w:rsid w:val="000C1B1C"/>
    <w:rsid w:val="000C37E0"/>
    <w:rsid w:val="000C3F9A"/>
    <w:rsid w:val="000C4512"/>
    <w:rsid w:val="000C7576"/>
    <w:rsid w:val="000D01E6"/>
    <w:rsid w:val="000D153F"/>
    <w:rsid w:val="000D15B5"/>
    <w:rsid w:val="000D33CA"/>
    <w:rsid w:val="000D43CC"/>
    <w:rsid w:val="000D4C75"/>
    <w:rsid w:val="000D5112"/>
    <w:rsid w:val="000D526B"/>
    <w:rsid w:val="000D5DF6"/>
    <w:rsid w:val="000D5FD6"/>
    <w:rsid w:val="000E14BB"/>
    <w:rsid w:val="000E30E8"/>
    <w:rsid w:val="000E3695"/>
    <w:rsid w:val="000E460B"/>
    <w:rsid w:val="000E7CE0"/>
    <w:rsid w:val="000F01FB"/>
    <w:rsid w:val="000F0C48"/>
    <w:rsid w:val="000F0D31"/>
    <w:rsid w:val="000F0E2D"/>
    <w:rsid w:val="000F3799"/>
    <w:rsid w:val="000F5764"/>
    <w:rsid w:val="000F63AB"/>
    <w:rsid w:val="000F6FA8"/>
    <w:rsid w:val="000F7027"/>
    <w:rsid w:val="000F75D4"/>
    <w:rsid w:val="000F7DC9"/>
    <w:rsid w:val="0010033A"/>
    <w:rsid w:val="00100E0B"/>
    <w:rsid w:val="00101111"/>
    <w:rsid w:val="00101C48"/>
    <w:rsid w:val="00101F4A"/>
    <w:rsid w:val="00103316"/>
    <w:rsid w:val="00104046"/>
    <w:rsid w:val="001058F3"/>
    <w:rsid w:val="00105F4B"/>
    <w:rsid w:val="001119CD"/>
    <w:rsid w:val="00112473"/>
    <w:rsid w:val="00113811"/>
    <w:rsid w:val="0011449A"/>
    <w:rsid w:val="00114BE3"/>
    <w:rsid w:val="00114F8C"/>
    <w:rsid w:val="001151EC"/>
    <w:rsid w:val="00117CBC"/>
    <w:rsid w:val="00120319"/>
    <w:rsid w:val="00120540"/>
    <w:rsid w:val="001206EB"/>
    <w:rsid w:val="00120EC9"/>
    <w:rsid w:val="00121DB1"/>
    <w:rsid w:val="00124B79"/>
    <w:rsid w:val="00124BF9"/>
    <w:rsid w:val="00125B59"/>
    <w:rsid w:val="001260EB"/>
    <w:rsid w:val="0012621F"/>
    <w:rsid w:val="00126FB9"/>
    <w:rsid w:val="0012732F"/>
    <w:rsid w:val="001303B1"/>
    <w:rsid w:val="00133DE2"/>
    <w:rsid w:val="00133F5A"/>
    <w:rsid w:val="00134557"/>
    <w:rsid w:val="00135190"/>
    <w:rsid w:val="0013641C"/>
    <w:rsid w:val="001410CD"/>
    <w:rsid w:val="001427BF"/>
    <w:rsid w:val="00142C87"/>
    <w:rsid w:val="00143D24"/>
    <w:rsid w:val="00144A9F"/>
    <w:rsid w:val="00145ADC"/>
    <w:rsid w:val="0014645B"/>
    <w:rsid w:val="00150685"/>
    <w:rsid w:val="00150F94"/>
    <w:rsid w:val="00151BA9"/>
    <w:rsid w:val="00152957"/>
    <w:rsid w:val="00152F57"/>
    <w:rsid w:val="0015398C"/>
    <w:rsid w:val="00153CF4"/>
    <w:rsid w:val="001543DF"/>
    <w:rsid w:val="00154601"/>
    <w:rsid w:val="001549EB"/>
    <w:rsid w:val="00155D26"/>
    <w:rsid w:val="001564A5"/>
    <w:rsid w:val="001566DA"/>
    <w:rsid w:val="0015767F"/>
    <w:rsid w:val="00157BAB"/>
    <w:rsid w:val="00157C69"/>
    <w:rsid w:val="001602D8"/>
    <w:rsid w:val="00162B26"/>
    <w:rsid w:val="00164932"/>
    <w:rsid w:val="00165134"/>
    <w:rsid w:val="00165681"/>
    <w:rsid w:val="00166197"/>
    <w:rsid w:val="00167505"/>
    <w:rsid w:val="00170DC4"/>
    <w:rsid w:val="00172326"/>
    <w:rsid w:val="00173CFE"/>
    <w:rsid w:val="001752E1"/>
    <w:rsid w:val="00177E99"/>
    <w:rsid w:val="001800B4"/>
    <w:rsid w:val="00180ED3"/>
    <w:rsid w:val="00181FDA"/>
    <w:rsid w:val="00184D5A"/>
    <w:rsid w:val="00184EE0"/>
    <w:rsid w:val="00185DFA"/>
    <w:rsid w:val="0019181A"/>
    <w:rsid w:val="00193DC7"/>
    <w:rsid w:val="00196520"/>
    <w:rsid w:val="001965AD"/>
    <w:rsid w:val="001A1AC2"/>
    <w:rsid w:val="001A3573"/>
    <w:rsid w:val="001A4002"/>
    <w:rsid w:val="001A4773"/>
    <w:rsid w:val="001A5231"/>
    <w:rsid w:val="001A538B"/>
    <w:rsid w:val="001A5470"/>
    <w:rsid w:val="001A6158"/>
    <w:rsid w:val="001A6325"/>
    <w:rsid w:val="001A7A82"/>
    <w:rsid w:val="001B0076"/>
    <w:rsid w:val="001B0618"/>
    <w:rsid w:val="001B21FD"/>
    <w:rsid w:val="001B29F7"/>
    <w:rsid w:val="001B2EF2"/>
    <w:rsid w:val="001B3955"/>
    <w:rsid w:val="001B4F3F"/>
    <w:rsid w:val="001B5B39"/>
    <w:rsid w:val="001B5EB6"/>
    <w:rsid w:val="001B6B27"/>
    <w:rsid w:val="001B78B6"/>
    <w:rsid w:val="001C1DB5"/>
    <w:rsid w:val="001C2A02"/>
    <w:rsid w:val="001C4BAA"/>
    <w:rsid w:val="001C65EF"/>
    <w:rsid w:val="001C7B1D"/>
    <w:rsid w:val="001C7D5E"/>
    <w:rsid w:val="001C7EE6"/>
    <w:rsid w:val="001D0658"/>
    <w:rsid w:val="001D1A27"/>
    <w:rsid w:val="001D2905"/>
    <w:rsid w:val="001D3399"/>
    <w:rsid w:val="001D42F6"/>
    <w:rsid w:val="001D4398"/>
    <w:rsid w:val="001D4E35"/>
    <w:rsid w:val="001D744B"/>
    <w:rsid w:val="001E11BD"/>
    <w:rsid w:val="001E2CCD"/>
    <w:rsid w:val="001E374E"/>
    <w:rsid w:val="001E4237"/>
    <w:rsid w:val="001E5E7B"/>
    <w:rsid w:val="001E612A"/>
    <w:rsid w:val="001E6984"/>
    <w:rsid w:val="001E6D8E"/>
    <w:rsid w:val="001F1611"/>
    <w:rsid w:val="001F16E7"/>
    <w:rsid w:val="001F1C15"/>
    <w:rsid w:val="001F22D3"/>
    <w:rsid w:val="001F3D6A"/>
    <w:rsid w:val="001F459A"/>
    <w:rsid w:val="001F5D74"/>
    <w:rsid w:val="001F6144"/>
    <w:rsid w:val="001F652A"/>
    <w:rsid w:val="001F6A5E"/>
    <w:rsid w:val="00201814"/>
    <w:rsid w:val="0020192C"/>
    <w:rsid w:val="0020195D"/>
    <w:rsid w:val="00201D27"/>
    <w:rsid w:val="00203E20"/>
    <w:rsid w:val="002045E2"/>
    <w:rsid w:val="00204B2E"/>
    <w:rsid w:val="00206B6E"/>
    <w:rsid w:val="00210000"/>
    <w:rsid w:val="002102F5"/>
    <w:rsid w:val="00210BF4"/>
    <w:rsid w:val="002119BC"/>
    <w:rsid w:val="00212362"/>
    <w:rsid w:val="002123BB"/>
    <w:rsid w:val="00213454"/>
    <w:rsid w:val="00214C4D"/>
    <w:rsid w:val="002152D1"/>
    <w:rsid w:val="00215F91"/>
    <w:rsid w:val="00216A46"/>
    <w:rsid w:val="00216C04"/>
    <w:rsid w:val="002173B5"/>
    <w:rsid w:val="002178A5"/>
    <w:rsid w:val="00222475"/>
    <w:rsid w:val="002226DE"/>
    <w:rsid w:val="002232A0"/>
    <w:rsid w:val="00225764"/>
    <w:rsid w:val="00225BDB"/>
    <w:rsid w:val="0022611A"/>
    <w:rsid w:val="00227959"/>
    <w:rsid w:val="00227F66"/>
    <w:rsid w:val="00231122"/>
    <w:rsid w:val="00232403"/>
    <w:rsid w:val="00233203"/>
    <w:rsid w:val="002336BC"/>
    <w:rsid w:val="00233D32"/>
    <w:rsid w:val="00234A4D"/>
    <w:rsid w:val="0023627B"/>
    <w:rsid w:val="0024104A"/>
    <w:rsid w:val="002413A5"/>
    <w:rsid w:val="00242F5E"/>
    <w:rsid w:val="0024342C"/>
    <w:rsid w:val="0024573E"/>
    <w:rsid w:val="00245FAC"/>
    <w:rsid w:val="00246244"/>
    <w:rsid w:val="00246470"/>
    <w:rsid w:val="0024649D"/>
    <w:rsid w:val="0024718F"/>
    <w:rsid w:val="002473ED"/>
    <w:rsid w:val="00251CC8"/>
    <w:rsid w:val="00253633"/>
    <w:rsid w:val="00253E0F"/>
    <w:rsid w:val="00254CFA"/>
    <w:rsid w:val="00255540"/>
    <w:rsid w:val="00257115"/>
    <w:rsid w:val="00257487"/>
    <w:rsid w:val="00261D85"/>
    <w:rsid w:val="00261F42"/>
    <w:rsid w:val="002622C4"/>
    <w:rsid w:val="00262320"/>
    <w:rsid w:val="00264A00"/>
    <w:rsid w:val="002665B9"/>
    <w:rsid w:val="00267207"/>
    <w:rsid w:val="00271892"/>
    <w:rsid w:val="002724E9"/>
    <w:rsid w:val="0027498F"/>
    <w:rsid w:val="00275FE7"/>
    <w:rsid w:val="002772D1"/>
    <w:rsid w:val="002775C7"/>
    <w:rsid w:val="00280A5B"/>
    <w:rsid w:val="00282CCD"/>
    <w:rsid w:val="0028496E"/>
    <w:rsid w:val="00285079"/>
    <w:rsid w:val="00285A84"/>
    <w:rsid w:val="00287225"/>
    <w:rsid w:val="00290463"/>
    <w:rsid w:val="00290842"/>
    <w:rsid w:val="0029156E"/>
    <w:rsid w:val="00292053"/>
    <w:rsid w:val="00292117"/>
    <w:rsid w:val="0029244E"/>
    <w:rsid w:val="0029249F"/>
    <w:rsid w:val="00293B01"/>
    <w:rsid w:val="00293CD6"/>
    <w:rsid w:val="002951DA"/>
    <w:rsid w:val="00296F71"/>
    <w:rsid w:val="002A2BE7"/>
    <w:rsid w:val="002A4193"/>
    <w:rsid w:val="002A43DE"/>
    <w:rsid w:val="002A5588"/>
    <w:rsid w:val="002A5684"/>
    <w:rsid w:val="002A6530"/>
    <w:rsid w:val="002B1202"/>
    <w:rsid w:val="002B26D2"/>
    <w:rsid w:val="002B3285"/>
    <w:rsid w:val="002B3BA5"/>
    <w:rsid w:val="002B4E15"/>
    <w:rsid w:val="002B5630"/>
    <w:rsid w:val="002B6580"/>
    <w:rsid w:val="002B739F"/>
    <w:rsid w:val="002C087A"/>
    <w:rsid w:val="002C1174"/>
    <w:rsid w:val="002C2147"/>
    <w:rsid w:val="002C2F18"/>
    <w:rsid w:val="002C3530"/>
    <w:rsid w:val="002C576F"/>
    <w:rsid w:val="002C5CD0"/>
    <w:rsid w:val="002C601B"/>
    <w:rsid w:val="002C61A8"/>
    <w:rsid w:val="002C64BD"/>
    <w:rsid w:val="002C658D"/>
    <w:rsid w:val="002C73A5"/>
    <w:rsid w:val="002D017E"/>
    <w:rsid w:val="002D07F1"/>
    <w:rsid w:val="002D38C9"/>
    <w:rsid w:val="002D48B7"/>
    <w:rsid w:val="002D66CC"/>
    <w:rsid w:val="002D728A"/>
    <w:rsid w:val="002D79CF"/>
    <w:rsid w:val="002E047A"/>
    <w:rsid w:val="002E0586"/>
    <w:rsid w:val="002E17FF"/>
    <w:rsid w:val="002E1C98"/>
    <w:rsid w:val="002E245D"/>
    <w:rsid w:val="002E443F"/>
    <w:rsid w:val="002E543F"/>
    <w:rsid w:val="002E5E76"/>
    <w:rsid w:val="002E6CAE"/>
    <w:rsid w:val="002E7965"/>
    <w:rsid w:val="002E79B2"/>
    <w:rsid w:val="002F01F1"/>
    <w:rsid w:val="002F07DA"/>
    <w:rsid w:val="002F2858"/>
    <w:rsid w:val="002F2A58"/>
    <w:rsid w:val="002F390D"/>
    <w:rsid w:val="002F5DEF"/>
    <w:rsid w:val="002F5EDE"/>
    <w:rsid w:val="002F6079"/>
    <w:rsid w:val="002F6FFA"/>
    <w:rsid w:val="002F7478"/>
    <w:rsid w:val="003004F3"/>
    <w:rsid w:val="0030109A"/>
    <w:rsid w:val="00301B36"/>
    <w:rsid w:val="003020A2"/>
    <w:rsid w:val="00303A73"/>
    <w:rsid w:val="003045AF"/>
    <w:rsid w:val="00305D18"/>
    <w:rsid w:val="00306502"/>
    <w:rsid w:val="00306969"/>
    <w:rsid w:val="00306CB4"/>
    <w:rsid w:val="00307308"/>
    <w:rsid w:val="0031060E"/>
    <w:rsid w:val="00311223"/>
    <w:rsid w:val="003116A8"/>
    <w:rsid w:val="0031272D"/>
    <w:rsid w:val="00312AD6"/>
    <w:rsid w:val="00312CA8"/>
    <w:rsid w:val="00312DB4"/>
    <w:rsid w:val="00312F68"/>
    <w:rsid w:val="00314D55"/>
    <w:rsid w:val="0032125D"/>
    <w:rsid w:val="00322111"/>
    <w:rsid w:val="00322CC4"/>
    <w:rsid w:val="00323CE8"/>
    <w:rsid w:val="003257E9"/>
    <w:rsid w:val="00326530"/>
    <w:rsid w:val="00326A37"/>
    <w:rsid w:val="00327099"/>
    <w:rsid w:val="0032785B"/>
    <w:rsid w:val="00331722"/>
    <w:rsid w:val="00332EB5"/>
    <w:rsid w:val="00333729"/>
    <w:rsid w:val="0033378F"/>
    <w:rsid w:val="00333A7A"/>
    <w:rsid w:val="00334D0E"/>
    <w:rsid w:val="00335F3F"/>
    <w:rsid w:val="003364C3"/>
    <w:rsid w:val="00336ABC"/>
    <w:rsid w:val="00336E31"/>
    <w:rsid w:val="00337681"/>
    <w:rsid w:val="003426AE"/>
    <w:rsid w:val="0034302D"/>
    <w:rsid w:val="003460E4"/>
    <w:rsid w:val="0034621A"/>
    <w:rsid w:val="00347B2C"/>
    <w:rsid w:val="003531F9"/>
    <w:rsid w:val="00353995"/>
    <w:rsid w:val="00353C39"/>
    <w:rsid w:val="00354F7A"/>
    <w:rsid w:val="00355209"/>
    <w:rsid w:val="003557B3"/>
    <w:rsid w:val="0035594E"/>
    <w:rsid w:val="003566B5"/>
    <w:rsid w:val="003571B6"/>
    <w:rsid w:val="00357D45"/>
    <w:rsid w:val="00361145"/>
    <w:rsid w:val="0036121D"/>
    <w:rsid w:val="0036224F"/>
    <w:rsid w:val="003626B1"/>
    <w:rsid w:val="0036312E"/>
    <w:rsid w:val="003642E1"/>
    <w:rsid w:val="003660CE"/>
    <w:rsid w:val="003670B6"/>
    <w:rsid w:val="00370461"/>
    <w:rsid w:val="00370DE4"/>
    <w:rsid w:val="00371856"/>
    <w:rsid w:val="0037204A"/>
    <w:rsid w:val="0037238E"/>
    <w:rsid w:val="003746FA"/>
    <w:rsid w:val="00375AAE"/>
    <w:rsid w:val="00376BC4"/>
    <w:rsid w:val="003771E4"/>
    <w:rsid w:val="003775A0"/>
    <w:rsid w:val="00377B64"/>
    <w:rsid w:val="0038006D"/>
    <w:rsid w:val="00382057"/>
    <w:rsid w:val="00385312"/>
    <w:rsid w:val="003853C6"/>
    <w:rsid w:val="003854D2"/>
    <w:rsid w:val="00387F5A"/>
    <w:rsid w:val="00390BC1"/>
    <w:rsid w:val="00391788"/>
    <w:rsid w:val="0039552F"/>
    <w:rsid w:val="003959B3"/>
    <w:rsid w:val="00395B94"/>
    <w:rsid w:val="0039658E"/>
    <w:rsid w:val="00396A76"/>
    <w:rsid w:val="00397029"/>
    <w:rsid w:val="003A08AD"/>
    <w:rsid w:val="003A19F8"/>
    <w:rsid w:val="003A2670"/>
    <w:rsid w:val="003A35AB"/>
    <w:rsid w:val="003A4D99"/>
    <w:rsid w:val="003A50E1"/>
    <w:rsid w:val="003A5C06"/>
    <w:rsid w:val="003A6D41"/>
    <w:rsid w:val="003B0CAF"/>
    <w:rsid w:val="003B0DA0"/>
    <w:rsid w:val="003B5073"/>
    <w:rsid w:val="003B5AE4"/>
    <w:rsid w:val="003C035E"/>
    <w:rsid w:val="003C1107"/>
    <w:rsid w:val="003C14B3"/>
    <w:rsid w:val="003C249E"/>
    <w:rsid w:val="003C4402"/>
    <w:rsid w:val="003C46BB"/>
    <w:rsid w:val="003C53F2"/>
    <w:rsid w:val="003C6ABD"/>
    <w:rsid w:val="003C6E8F"/>
    <w:rsid w:val="003D2D69"/>
    <w:rsid w:val="003D2DF9"/>
    <w:rsid w:val="003D4145"/>
    <w:rsid w:val="003D4CEB"/>
    <w:rsid w:val="003D5452"/>
    <w:rsid w:val="003D56DF"/>
    <w:rsid w:val="003D5784"/>
    <w:rsid w:val="003D5B5E"/>
    <w:rsid w:val="003E18FD"/>
    <w:rsid w:val="003E197C"/>
    <w:rsid w:val="003E1AC5"/>
    <w:rsid w:val="003E21AC"/>
    <w:rsid w:val="003E23AD"/>
    <w:rsid w:val="003E328A"/>
    <w:rsid w:val="003E34FA"/>
    <w:rsid w:val="003E46FF"/>
    <w:rsid w:val="003E49AF"/>
    <w:rsid w:val="003E4B31"/>
    <w:rsid w:val="003E4DD6"/>
    <w:rsid w:val="003E5035"/>
    <w:rsid w:val="003E565D"/>
    <w:rsid w:val="003E6DAB"/>
    <w:rsid w:val="003E7233"/>
    <w:rsid w:val="003E77B4"/>
    <w:rsid w:val="003F0295"/>
    <w:rsid w:val="003F0D2D"/>
    <w:rsid w:val="003F1626"/>
    <w:rsid w:val="003F1ABA"/>
    <w:rsid w:val="003F1B35"/>
    <w:rsid w:val="003F298B"/>
    <w:rsid w:val="003F2E83"/>
    <w:rsid w:val="003F3934"/>
    <w:rsid w:val="003F5298"/>
    <w:rsid w:val="003F55FF"/>
    <w:rsid w:val="003F7E42"/>
    <w:rsid w:val="004006B7"/>
    <w:rsid w:val="00400CA2"/>
    <w:rsid w:val="00401793"/>
    <w:rsid w:val="004017DD"/>
    <w:rsid w:val="00401F22"/>
    <w:rsid w:val="00402CB5"/>
    <w:rsid w:val="00404B6B"/>
    <w:rsid w:val="0040660D"/>
    <w:rsid w:val="00407A6E"/>
    <w:rsid w:val="00407E0D"/>
    <w:rsid w:val="00411E43"/>
    <w:rsid w:val="00411EDE"/>
    <w:rsid w:val="00413F81"/>
    <w:rsid w:val="00414D0D"/>
    <w:rsid w:val="00415378"/>
    <w:rsid w:val="004156CF"/>
    <w:rsid w:val="00415CF7"/>
    <w:rsid w:val="00415DEC"/>
    <w:rsid w:val="00422BA5"/>
    <w:rsid w:val="00422D86"/>
    <w:rsid w:val="004233F6"/>
    <w:rsid w:val="00423B36"/>
    <w:rsid w:val="00424BD6"/>
    <w:rsid w:val="00424C18"/>
    <w:rsid w:val="004301EC"/>
    <w:rsid w:val="00430EE5"/>
    <w:rsid w:val="00431AEC"/>
    <w:rsid w:val="00432179"/>
    <w:rsid w:val="004330FD"/>
    <w:rsid w:val="00433D3C"/>
    <w:rsid w:val="00433FE4"/>
    <w:rsid w:val="0043406F"/>
    <w:rsid w:val="00434F85"/>
    <w:rsid w:val="00435925"/>
    <w:rsid w:val="00436E16"/>
    <w:rsid w:val="004372EA"/>
    <w:rsid w:val="0044047E"/>
    <w:rsid w:val="00441D21"/>
    <w:rsid w:val="004425FB"/>
    <w:rsid w:val="00442801"/>
    <w:rsid w:val="00442913"/>
    <w:rsid w:val="0044298C"/>
    <w:rsid w:val="00443E8D"/>
    <w:rsid w:val="00444491"/>
    <w:rsid w:val="004449D1"/>
    <w:rsid w:val="00446486"/>
    <w:rsid w:val="00446539"/>
    <w:rsid w:val="004467B4"/>
    <w:rsid w:val="00447379"/>
    <w:rsid w:val="00447B71"/>
    <w:rsid w:val="00450CA2"/>
    <w:rsid w:val="00450D55"/>
    <w:rsid w:val="00451763"/>
    <w:rsid w:val="00451816"/>
    <w:rsid w:val="00453123"/>
    <w:rsid w:val="00453252"/>
    <w:rsid w:val="00453651"/>
    <w:rsid w:val="00453C42"/>
    <w:rsid w:val="00454413"/>
    <w:rsid w:val="00454B8C"/>
    <w:rsid w:val="00454F0E"/>
    <w:rsid w:val="00454FAA"/>
    <w:rsid w:val="00455358"/>
    <w:rsid w:val="00455623"/>
    <w:rsid w:val="00455710"/>
    <w:rsid w:val="00455F37"/>
    <w:rsid w:val="0045660C"/>
    <w:rsid w:val="004600F8"/>
    <w:rsid w:val="004610DC"/>
    <w:rsid w:val="00461B28"/>
    <w:rsid w:val="00462810"/>
    <w:rsid w:val="00462B6F"/>
    <w:rsid w:val="00462BB6"/>
    <w:rsid w:val="00463019"/>
    <w:rsid w:val="004631B6"/>
    <w:rsid w:val="004647C9"/>
    <w:rsid w:val="00465369"/>
    <w:rsid w:val="00467723"/>
    <w:rsid w:val="00470B5A"/>
    <w:rsid w:val="004723B0"/>
    <w:rsid w:val="00472C4E"/>
    <w:rsid w:val="00476859"/>
    <w:rsid w:val="00476BA4"/>
    <w:rsid w:val="00477735"/>
    <w:rsid w:val="00477E53"/>
    <w:rsid w:val="004802A9"/>
    <w:rsid w:val="0048088A"/>
    <w:rsid w:val="00480C23"/>
    <w:rsid w:val="004812BB"/>
    <w:rsid w:val="0048279B"/>
    <w:rsid w:val="00483282"/>
    <w:rsid w:val="00485D8A"/>
    <w:rsid w:val="0048669C"/>
    <w:rsid w:val="004869D7"/>
    <w:rsid w:val="00487A49"/>
    <w:rsid w:val="004948A8"/>
    <w:rsid w:val="00494D92"/>
    <w:rsid w:val="00494EC2"/>
    <w:rsid w:val="00496DF6"/>
    <w:rsid w:val="00497469"/>
    <w:rsid w:val="004A0B27"/>
    <w:rsid w:val="004A270C"/>
    <w:rsid w:val="004A30B6"/>
    <w:rsid w:val="004A3221"/>
    <w:rsid w:val="004A337A"/>
    <w:rsid w:val="004A3431"/>
    <w:rsid w:val="004A3D5B"/>
    <w:rsid w:val="004A49A7"/>
    <w:rsid w:val="004A4F6F"/>
    <w:rsid w:val="004A65C3"/>
    <w:rsid w:val="004B0246"/>
    <w:rsid w:val="004B06E8"/>
    <w:rsid w:val="004B1714"/>
    <w:rsid w:val="004B1C02"/>
    <w:rsid w:val="004B2713"/>
    <w:rsid w:val="004B2D9E"/>
    <w:rsid w:val="004B38F7"/>
    <w:rsid w:val="004B4550"/>
    <w:rsid w:val="004B6ABD"/>
    <w:rsid w:val="004B6C98"/>
    <w:rsid w:val="004B7611"/>
    <w:rsid w:val="004C0EF7"/>
    <w:rsid w:val="004C1894"/>
    <w:rsid w:val="004C44D8"/>
    <w:rsid w:val="004C5059"/>
    <w:rsid w:val="004C5493"/>
    <w:rsid w:val="004C6496"/>
    <w:rsid w:val="004C7992"/>
    <w:rsid w:val="004D058C"/>
    <w:rsid w:val="004D3AA6"/>
    <w:rsid w:val="004D5569"/>
    <w:rsid w:val="004D65EB"/>
    <w:rsid w:val="004D76E7"/>
    <w:rsid w:val="004D7B20"/>
    <w:rsid w:val="004E00B8"/>
    <w:rsid w:val="004E1D3D"/>
    <w:rsid w:val="004E669D"/>
    <w:rsid w:val="004E7CD7"/>
    <w:rsid w:val="004F021A"/>
    <w:rsid w:val="004F0CEA"/>
    <w:rsid w:val="004F132A"/>
    <w:rsid w:val="004F19AF"/>
    <w:rsid w:val="004F1F68"/>
    <w:rsid w:val="004F307E"/>
    <w:rsid w:val="004F3CD3"/>
    <w:rsid w:val="004F472B"/>
    <w:rsid w:val="004F4E91"/>
    <w:rsid w:val="005005E9"/>
    <w:rsid w:val="00501699"/>
    <w:rsid w:val="00501FBB"/>
    <w:rsid w:val="00501FF0"/>
    <w:rsid w:val="005043E5"/>
    <w:rsid w:val="00506170"/>
    <w:rsid w:val="00507FA9"/>
    <w:rsid w:val="00510171"/>
    <w:rsid w:val="005103F7"/>
    <w:rsid w:val="00510974"/>
    <w:rsid w:val="00510CCB"/>
    <w:rsid w:val="00511734"/>
    <w:rsid w:val="00511865"/>
    <w:rsid w:val="00512369"/>
    <w:rsid w:val="00512787"/>
    <w:rsid w:val="00512B39"/>
    <w:rsid w:val="00514F09"/>
    <w:rsid w:val="005168FC"/>
    <w:rsid w:val="005172A3"/>
    <w:rsid w:val="00521A9E"/>
    <w:rsid w:val="005225E2"/>
    <w:rsid w:val="00522F9D"/>
    <w:rsid w:val="00523483"/>
    <w:rsid w:val="005238E0"/>
    <w:rsid w:val="00523DB5"/>
    <w:rsid w:val="005242F6"/>
    <w:rsid w:val="00524ADD"/>
    <w:rsid w:val="0052593B"/>
    <w:rsid w:val="0052747A"/>
    <w:rsid w:val="00527B78"/>
    <w:rsid w:val="00532587"/>
    <w:rsid w:val="00532899"/>
    <w:rsid w:val="00533BA4"/>
    <w:rsid w:val="005350BE"/>
    <w:rsid w:val="005366D0"/>
    <w:rsid w:val="00536718"/>
    <w:rsid w:val="0053763B"/>
    <w:rsid w:val="00540102"/>
    <w:rsid w:val="0054151B"/>
    <w:rsid w:val="00543187"/>
    <w:rsid w:val="00544227"/>
    <w:rsid w:val="00544356"/>
    <w:rsid w:val="005459B8"/>
    <w:rsid w:val="0055058F"/>
    <w:rsid w:val="00552950"/>
    <w:rsid w:val="0055296F"/>
    <w:rsid w:val="00553D5F"/>
    <w:rsid w:val="00554444"/>
    <w:rsid w:val="00554AFB"/>
    <w:rsid w:val="00554CC5"/>
    <w:rsid w:val="0055576D"/>
    <w:rsid w:val="005575AF"/>
    <w:rsid w:val="00560AFC"/>
    <w:rsid w:val="00562C3E"/>
    <w:rsid w:val="00563AB6"/>
    <w:rsid w:val="00564571"/>
    <w:rsid w:val="00565791"/>
    <w:rsid w:val="0056678F"/>
    <w:rsid w:val="00566F9F"/>
    <w:rsid w:val="00567CFE"/>
    <w:rsid w:val="0057317D"/>
    <w:rsid w:val="00574253"/>
    <w:rsid w:val="00580B9B"/>
    <w:rsid w:val="00581109"/>
    <w:rsid w:val="005820CD"/>
    <w:rsid w:val="00582178"/>
    <w:rsid w:val="005851AA"/>
    <w:rsid w:val="00585CBE"/>
    <w:rsid w:val="00585F50"/>
    <w:rsid w:val="00586646"/>
    <w:rsid w:val="00590F3D"/>
    <w:rsid w:val="005911A7"/>
    <w:rsid w:val="00591C14"/>
    <w:rsid w:val="00591DCA"/>
    <w:rsid w:val="00591F39"/>
    <w:rsid w:val="005921A0"/>
    <w:rsid w:val="005928D4"/>
    <w:rsid w:val="00593DA1"/>
    <w:rsid w:val="0059420E"/>
    <w:rsid w:val="00594326"/>
    <w:rsid w:val="005946B6"/>
    <w:rsid w:val="005954F9"/>
    <w:rsid w:val="00595811"/>
    <w:rsid w:val="00595822"/>
    <w:rsid w:val="00596393"/>
    <w:rsid w:val="00597C4A"/>
    <w:rsid w:val="00597F18"/>
    <w:rsid w:val="005A2080"/>
    <w:rsid w:val="005A2184"/>
    <w:rsid w:val="005A39F6"/>
    <w:rsid w:val="005A3BD2"/>
    <w:rsid w:val="005A6551"/>
    <w:rsid w:val="005A6B17"/>
    <w:rsid w:val="005B04DF"/>
    <w:rsid w:val="005B0D14"/>
    <w:rsid w:val="005B3264"/>
    <w:rsid w:val="005B3A9D"/>
    <w:rsid w:val="005B422C"/>
    <w:rsid w:val="005B4550"/>
    <w:rsid w:val="005B4985"/>
    <w:rsid w:val="005B7608"/>
    <w:rsid w:val="005B7FE2"/>
    <w:rsid w:val="005C00EB"/>
    <w:rsid w:val="005C0E89"/>
    <w:rsid w:val="005C1168"/>
    <w:rsid w:val="005C4293"/>
    <w:rsid w:val="005C43C9"/>
    <w:rsid w:val="005C4495"/>
    <w:rsid w:val="005C5C32"/>
    <w:rsid w:val="005C641B"/>
    <w:rsid w:val="005D0020"/>
    <w:rsid w:val="005D10DE"/>
    <w:rsid w:val="005D1867"/>
    <w:rsid w:val="005D1C12"/>
    <w:rsid w:val="005D1D60"/>
    <w:rsid w:val="005D4F27"/>
    <w:rsid w:val="005D614C"/>
    <w:rsid w:val="005D7321"/>
    <w:rsid w:val="005E13BE"/>
    <w:rsid w:val="005E1C3B"/>
    <w:rsid w:val="005E2692"/>
    <w:rsid w:val="005E32E2"/>
    <w:rsid w:val="005E4C47"/>
    <w:rsid w:val="005E51B3"/>
    <w:rsid w:val="005E5207"/>
    <w:rsid w:val="005E6880"/>
    <w:rsid w:val="005E738D"/>
    <w:rsid w:val="005E7C12"/>
    <w:rsid w:val="005F22B2"/>
    <w:rsid w:val="005F2A5E"/>
    <w:rsid w:val="005F356B"/>
    <w:rsid w:val="005F3F8D"/>
    <w:rsid w:val="005F45D2"/>
    <w:rsid w:val="005F4B7C"/>
    <w:rsid w:val="005F597D"/>
    <w:rsid w:val="005F5C25"/>
    <w:rsid w:val="005F6E88"/>
    <w:rsid w:val="005F723A"/>
    <w:rsid w:val="0060009B"/>
    <w:rsid w:val="00601397"/>
    <w:rsid w:val="006019F7"/>
    <w:rsid w:val="00603463"/>
    <w:rsid w:val="006046E2"/>
    <w:rsid w:val="00604A4A"/>
    <w:rsid w:val="00604B33"/>
    <w:rsid w:val="006103F5"/>
    <w:rsid w:val="00611776"/>
    <w:rsid w:val="00611C76"/>
    <w:rsid w:val="00614D20"/>
    <w:rsid w:val="00615675"/>
    <w:rsid w:val="006157DA"/>
    <w:rsid w:val="00615B89"/>
    <w:rsid w:val="00616236"/>
    <w:rsid w:val="006166D1"/>
    <w:rsid w:val="00616811"/>
    <w:rsid w:val="00616B83"/>
    <w:rsid w:val="00620C06"/>
    <w:rsid w:val="00620F9F"/>
    <w:rsid w:val="00621248"/>
    <w:rsid w:val="006218BD"/>
    <w:rsid w:val="00623B76"/>
    <w:rsid w:val="006248E9"/>
    <w:rsid w:val="00624AE8"/>
    <w:rsid w:val="00624AEA"/>
    <w:rsid w:val="00625DD5"/>
    <w:rsid w:val="006264C5"/>
    <w:rsid w:val="00626B27"/>
    <w:rsid w:val="00627330"/>
    <w:rsid w:val="00627355"/>
    <w:rsid w:val="006300C5"/>
    <w:rsid w:val="00631B03"/>
    <w:rsid w:val="00632A0E"/>
    <w:rsid w:val="00634009"/>
    <w:rsid w:val="0063634B"/>
    <w:rsid w:val="006366B7"/>
    <w:rsid w:val="00636FEA"/>
    <w:rsid w:val="00640DD7"/>
    <w:rsid w:val="00641C45"/>
    <w:rsid w:val="00642884"/>
    <w:rsid w:val="00643B1E"/>
    <w:rsid w:val="0064554C"/>
    <w:rsid w:val="00646261"/>
    <w:rsid w:val="00646A0E"/>
    <w:rsid w:val="00646D31"/>
    <w:rsid w:val="00647765"/>
    <w:rsid w:val="00650EA6"/>
    <w:rsid w:val="00651B8B"/>
    <w:rsid w:val="00652628"/>
    <w:rsid w:val="00652F20"/>
    <w:rsid w:val="006537F3"/>
    <w:rsid w:val="006562BF"/>
    <w:rsid w:val="00656B82"/>
    <w:rsid w:val="00656FCE"/>
    <w:rsid w:val="00657261"/>
    <w:rsid w:val="00657A78"/>
    <w:rsid w:val="0066228A"/>
    <w:rsid w:val="00662A31"/>
    <w:rsid w:val="0066384C"/>
    <w:rsid w:val="00665500"/>
    <w:rsid w:val="00665745"/>
    <w:rsid w:val="00665997"/>
    <w:rsid w:val="00666074"/>
    <w:rsid w:val="00666B8E"/>
    <w:rsid w:val="006708D5"/>
    <w:rsid w:val="00670E9B"/>
    <w:rsid w:val="00671EEB"/>
    <w:rsid w:val="00672423"/>
    <w:rsid w:val="00672FD8"/>
    <w:rsid w:val="00674CDB"/>
    <w:rsid w:val="00675B27"/>
    <w:rsid w:val="00675C38"/>
    <w:rsid w:val="00681551"/>
    <w:rsid w:val="006816F3"/>
    <w:rsid w:val="006822FA"/>
    <w:rsid w:val="0068288F"/>
    <w:rsid w:val="00683E65"/>
    <w:rsid w:val="00683EDE"/>
    <w:rsid w:val="00684812"/>
    <w:rsid w:val="00684C7A"/>
    <w:rsid w:val="006851FC"/>
    <w:rsid w:val="00685CFE"/>
    <w:rsid w:val="00686B43"/>
    <w:rsid w:val="00690FCC"/>
    <w:rsid w:val="006913BA"/>
    <w:rsid w:val="00691C0C"/>
    <w:rsid w:val="00692E1D"/>
    <w:rsid w:val="006938E8"/>
    <w:rsid w:val="00697EBD"/>
    <w:rsid w:val="006A095D"/>
    <w:rsid w:val="006A0A89"/>
    <w:rsid w:val="006A18F4"/>
    <w:rsid w:val="006A1B74"/>
    <w:rsid w:val="006A2ABA"/>
    <w:rsid w:val="006A2B4B"/>
    <w:rsid w:val="006A485C"/>
    <w:rsid w:val="006A5288"/>
    <w:rsid w:val="006A5B2F"/>
    <w:rsid w:val="006B0933"/>
    <w:rsid w:val="006B2DAE"/>
    <w:rsid w:val="006B3570"/>
    <w:rsid w:val="006B4E6E"/>
    <w:rsid w:val="006B5706"/>
    <w:rsid w:val="006B572B"/>
    <w:rsid w:val="006B58BD"/>
    <w:rsid w:val="006B5BC1"/>
    <w:rsid w:val="006B5D7F"/>
    <w:rsid w:val="006B6623"/>
    <w:rsid w:val="006C0B2D"/>
    <w:rsid w:val="006C1D3B"/>
    <w:rsid w:val="006C20A3"/>
    <w:rsid w:val="006C237B"/>
    <w:rsid w:val="006C259A"/>
    <w:rsid w:val="006C37A3"/>
    <w:rsid w:val="006C384C"/>
    <w:rsid w:val="006C404D"/>
    <w:rsid w:val="006C46C1"/>
    <w:rsid w:val="006C625A"/>
    <w:rsid w:val="006C6CF9"/>
    <w:rsid w:val="006C7DDF"/>
    <w:rsid w:val="006D01A5"/>
    <w:rsid w:val="006D02BE"/>
    <w:rsid w:val="006D03E9"/>
    <w:rsid w:val="006D1714"/>
    <w:rsid w:val="006D1D1D"/>
    <w:rsid w:val="006D2A8E"/>
    <w:rsid w:val="006D377D"/>
    <w:rsid w:val="006D4406"/>
    <w:rsid w:val="006D54D4"/>
    <w:rsid w:val="006D6A6F"/>
    <w:rsid w:val="006D6F0B"/>
    <w:rsid w:val="006E1F73"/>
    <w:rsid w:val="006E1FB6"/>
    <w:rsid w:val="006E2173"/>
    <w:rsid w:val="006E24D0"/>
    <w:rsid w:val="006E2A36"/>
    <w:rsid w:val="006E3C35"/>
    <w:rsid w:val="006E4F92"/>
    <w:rsid w:val="006E5308"/>
    <w:rsid w:val="006E60F8"/>
    <w:rsid w:val="006F0B7C"/>
    <w:rsid w:val="006F0F7C"/>
    <w:rsid w:val="006F1858"/>
    <w:rsid w:val="006F1965"/>
    <w:rsid w:val="006F2347"/>
    <w:rsid w:val="006F4B6D"/>
    <w:rsid w:val="006F5D9F"/>
    <w:rsid w:val="006F675A"/>
    <w:rsid w:val="006F676F"/>
    <w:rsid w:val="006F6D6E"/>
    <w:rsid w:val="0070032E"/>
    <w:rsid w:val="0070078A"/>
    <w:rsid w:val="00700C4D"/>
    <w:rsid w:val="007012B9"/>
    <w:rsid w:val="00705F1D"/>
    <w:rsid w:val="00707C0C"/>
    <w:rsid w:val="007100C6"/>
    <w:rsid w:val="007112C7"/>
    <w:rsid w:val="007117FB"/>
    <w:rsid w:val="00711BD0"/>
    <w:rsid w:val="007134E7"/>
    <w:rsid w:val="0071386D"/>
    <w:rsid w:val="00713AF8"/>
    <w:rsid w:val="007166BD"/>
    <w:rsid w:val="00717132"/>
    <w:rsid w:val="00721BA7"/>
    <w:rsid w:val="00721EA4"/>
    <w:rsid w:val="00722320"/>
    <w:rsid w:val="00723396"/>
    <w:rsid w:val="00723CF3"/>
    <w:rsid w:val="007245BC"/>
    <w:rsid w:val="007255EA"/>
    <w:rsid w:val="0072565E"/>
    <w:rsid w:val="00725B1E"/>
    <w:rsid w:val="00727D94"/>
    <w:rsid w:val="0073091F"/>
    <w:rsid w:val="00730A82"/>
    <w:rsid w:val="00732E99"/>
    <w:rsid w:val="00733336"/>
    <w:rsid w:val="00733D65"/>
    <w:rsid w:val="00735226"/>
    <w:rsid w:val="00735607"/>
    <w:rsid w:val="0073584B"/>
    <w:rsid w:val="00735F39"/>
    <w:rsid w:val="00736338"/>
    <w:rsid w:val="00741EAE"/>
    <w:rsid w:val="007426D4"/>
    <w:rsid w:val="00742AB8"/>
    <w:rsid w:val="00746F5F"/>
    <w:rsid w:val="00746F64"/>
    <w:rsid w:val="007470C2"/>
    <w:rsid w:val="0075048A"/>
    <w:rsid w:val="00751C2B"/>
    <w:rsid w:val="007525E0"/>
    <w:rsid w:val="00752B44"/>
    <w:rsid w:val="0075335D"/>
    <w:rsid w:val="00753F60"/>
    <w:rsid w:val="00754695"/>
    <w:rsid w:val="00754792"/>
    <w:rsid w:val="00754EF7"/>
    <w:rsid w:val="00755DAB"/>
    <w:rsid w:val="00756080"/>
    <w:rsid w:val="0076079B"/>
    <w:rsid w:val="00761841"/>
    <w:rsid w:val="00762146"/>
    <w:rsid w:val="00763A47"/>
    <w:rsid w:val="00764242"/>
    <w:rsid w:val="007654FF"/>
    <w:rsid w:val="00765883"/>
    <w:rsid w:val="00765F4D"/>
    <w:rsid w:val="00766AD8"/>
    <w:rsid w:val="00766BA9"/>
    <w:rsid w:val="0077146C"/>
    <w:rsid w:val="00772C4C"/>
    <w:rsid w:val="0077423D"/>
    <w:rsid w:val="0077498A"/>
    <w:rsid w:val="00776870"/>
    <w:rsid w:val="00776957"/>
    <w:rsid w:val="00780CA8"/>
    <w:rsid w:val="007811E4"/>
    <w:rsid w:val="007818BE"/>
    <w:rsid w:val="00782800"/>
    <w:rsid w:val="007833A2"/>
    <w:rsid w:val="0078432A"/>
    <w:rsid w:val="00784D9F"/>
    <w:rsid w:val="00787843"/>
    <w:rsid w:val="0078792A"/>
    <w:rsid w:val="00787E1C"/>
    <w:rsid w:val="0079016E"/>
    <w:rsid w:val="00792971"/>
    <w:rsid w:val="00792FBD"/>
    <w:rsid w:val="00793303"/>
    <w:rsid w:val="0079384E"/>
    <w:rsid w:val="00794E73"/>
    <w:rsid w:val="00795528"/>
    <w:rsid w:val="007958E0"/>
    <w:rsid w:val="00796FB4"/>
    <w:rsid w:val="007A0851"/>
    <w:rsid w:val="007A095E"/>
    <w:rsid w:val="007A0E02"/>
    <w:rsid w:val="007A14B9"/>
    <w:rsid w:val="007A1C5F"/>
    <w:rsid w:val="007A2D61"/>
    <w:rsid w:val="007A5D2E"/>
    <w:rsid w:val="007A6781"/>
    <w:rsid w:val="007A7C95"/>
    <w:rsid w:val="007B0C19"/>
    <w:rsid w:val="007B0E96"/>
    <w:rsid w:val="007B1384"/>
    <w:rsid w:val="007B2FAD"/>
    <w:rsid w:val="007B3D98"/>
    <w:rsid w:val="007B6407"/>
    <w:rsid w:val="007B7AC8"/>
    <w:rsid w:val="007C035D"/>
    <w:rsid w:val="007C0560"/>
    <w:rsid w:val="007C2F4D"/>
    <w:rsid w:val="007C37C1"/>
    <w:rsid w:val="007C3AC1"/>
    <w:rsid w:val="007C41DF"/>
    <w:rsid w:val="007C4712"/>
    <w:rsid w:val="007C4874"/>
    <w:rsid w:val="007C5806"/>
    <w:rsid w:val="007C6372"/>
    <w:rsid w:val="007C6697"/>
    <w:rsid w:val="007C6B37"/>
    <w:rsid w:val="007C6CFB"/>
    <w:rsid w:val="007C7927"/>
    <w:rsid w:val="007D0048"/>
    <w:rsid w:val="007D1632"/>
    <w:rsid w:val="007D1C97"/>
    <w:rsid w:val="007D2D9F"/>
    <w:rsid w:val="007D316B"/>
    <w:rsid w:val="007D3AD0"/>
    <w:rsid w:val="007D5894"/>
    <w:rsid w:val="007D71AD"/>
    <w:rsid w:val="007D74E6"/>
    <w:rsid w:val="007D7699"/>
    <w:rsid w:val="007D7F29"/>
    <w:rsid w:val="007E18CD"/>
    <w:rsid w:val="007E28A9"/>
    <w:rsid w:val="007E2F42"/>
    <w:rsid w:val="007E37A6"/>
    <w:rsid w:val="007E48D9"/>
    <w:rsid w:val="007E5980"/>
    <w:rsid w:val="007F1535"/>
    <w:rsid w:val="007F418D"/>
    <w:rsid w:val="007F6889"/>
    <w:rsid w:val="007F6B77"/>
    <w:rsid w:val="007F718D"/>
    <w:rsid w:val="007F753E"/>
    <w:rsid w:val="007F7847"/>
    <w:rsid w:val="008011D1"/>
    <w:rsid w:val="00804507"/>
    <w:rsid w:val="008046BC"/>
    <w:rsid w:val="008048DB"/>
    <w:rsid w:val="00804A75"/>
    <w:rsid w:val="00804F09"/>
    <w:rsid w:val="008057D5"/>
    <w:rsid w:val="0080611E"/>
    <w:rsid w:val="00806692"/>
    <w:rsid w:val="008072AD"/>
    <w:rsid w:val="0081013F"/>
    <w:rsid w:val="0081067E"/>
    <w:rsid w:val="00810D76"/>
    <w:rsid w:val="0081130A"/>
    <w:rsid w:val="00812443"/>
    <w:rsid w:val="00814C96"/>
    <w:rsid w:val="00817353"/>
    <w:rsid w:val="00817A63"/>
    <w:rsid w:val="00817B3D"/>
    <w:rsid w:val="00821439"/>
    <w:rsid w:val="008241DC"/>
    <w:rsid w:val="008242F9"/>
    <w:rsid w:val="008246F4"/>
    <w:rsid w:val="0082508B"/>
    <w:rsid w:val="008250A7"/>
    <w:rsid w:val="00825565"/>
    <w:rsid w:val="008257C4"/>
    <w:rsid w:val="00825BC4"/>
    <w:rsid w:val="00825E09"/>
    <w:rsid w:val="008271A5"/>
    <w:rsid w:val="00830C6A"/>
    <w:rsid w:val="00833872"/>
    <w:rsid w:val="008351DD"/>
    <w:rsid w:val="0083573C"/>
    <w:rsid w:val="0084003F"/>
    <w:rsid w:val="008408FD"/>
    <w:rsid w:val="00840E72"/>
    <w:rsid w:val="0084223D"/>
    <w:rsid w:val="008426F7"/>
    <w:rsid w:val="008429EF"/>
    <w:rsid w:val="00842EFE"/>
    <w:rsid w:val="00843993"/>
    <w:rsid w:val="00843AB2"/>
    <w:rsid w:val="00845376"/>
    <w:rsid w:val="0084586E"/>
    <w:rsid w:val="008465EC"/>
    <w:rsid w:val="0084709B"/>
    <w:rsid w:val="0084717E"/>
    <w:rsid w:val="00847C4B"/>
    <w:rsid w:val="0085184A"/>
    <w:rsid w:val="00851E57"/>
    <w:rsid w:val="00853EC2"/>
    <w:rsid w:val="008556B5"/>
    <w:rsid w:val="0085607B"/>
    <w:rsid w:val="008575AD"/>
    <w:rsid w:val="00857EBD"/>
    <w:rsid w:val="00857FBA"/>
    <w:rsid w:val="00861789"/>
    <w:rsid w:val="008621A8"/>
    <w:rsid w:val="00864CBD"/>
    <w:rsid w:val="00866B57"/>
    <w:rsid w:val="00866F33"/>
    <w:rsid w:val="00867C7B"/>
    <w:rsid w:val="0087014B"/>
    <w:rsid w:val="00871F88"/>
    <w:rsid w:val="00872739"/>
    <w:rsid w:val="00872D82"/>
    <w:rsid w:val="00873E2E"/>
    <w:rsid w:val="00874319"/>
    <w:rsid w:val="008774F3"/>
    <w:rsid w:val="0088148F"/>
    <w:rsid w:val="00882056"/>
    <w:rsid w:val="0088206E"/>
    <w:rsid w:val="00882776"/>
    <w:rsid w:val="00883389"/>
    <w:rsid w:val="00883D49"/>
    <w:rsid w:val="0088478E"/>
    <w:rsid w:val="00884F1B"/>
    <w:rsid w:val="008851EB"/>
    <w:rsid w:val="00885A31"/>
    <w:rsid w:val="00887D8C"/>
    <w:rsid w:val="00891096"/>
    <w:rsid w:val="00891984"/>
    <w:rsid w:val="0089212B"/>
    <w:rsid w:val="00892A55"/>
    <w:rsid w:val="00893359"/>
    <w:rsid w:val="00893A8C"/>
    <w:rsid w:val="00893C52"/>
    <w:rsid w:val="00893EA1"/>
    <w:rsid w:val="008949C0"/>
    <w:rsid w:val="0089633C"/>
    <w:rsid w:val="008969F2"/>
    <w:rsid w:val="00897282"/>
    <w:rsid w:val="008A0866"/>
    <w:rsid w:val="008A4825"/>
    <w:rsid w:val="008A4BDA"/>
    <w:rsid w:val="008A4DA5"/>
    <w:rsid w:val="008A557F"/>
    <w:rsid w:val="008A6539"/>
    <w:rsid w:val="008A6887"/>
    <w:rsid w:val="008B3420"/>
    <w:rsid w:val="008B4817"/>
    <w:rsid w:val="008B50E8"/>
    <w:rsid w:val="008B6D33"/>
    <w:rsid w:val="008B70B1"/>
    <w:rsid w:val="008B7EDB"/>
    <w:rsid w:val="008C0958"/>
    <w:rsid w:val="008C09DE"/>
    <w:rsid w:val="008C0BD5"/>
    <w:rsid w:val="008C3CB3"/>
    <w:rsid w:val="008C53AE"/>
    <w:rsid w:val="008C6812"/>
    <w:rsid w:val="008D0269"/>
    <w:rsid w:val="008D0654"/>
    <w:rsid w:val="008D0D51"/>
    <w:rsid w:val="008D0EC8"/>
    <w:rsid w:val="008D29C8"/>
    <w:rsid w:val="008D34C9"/>
    <w:rsid w:val="008D3839"/>
    <w:rsid w:val="008D469D"/>
    <w:rsid w:val="008D4732"/>
    <w:rsid w:val="008D5785"/>
    <w:rsid w:val="008D7259"/>
    <w:rsid w:val="008E0B4B"/>
    <w:rsid w:val="008E51D9"/>
    <w:rsid w:val="008E7C5E"/>
    <w:rsid w:val="008F007C"/>
    <w:rsid w:val="008F08CA"/>
    <w:rsid w:val="008F46DE"/>
    <w:rsid w:val="008F4B99"/>
    <w:rsid w:val="008F5D8B"/>
    <w:rsid w:val="00900364"/>
    <w:rsid w:val="00900965"/>
    <w:rsid w:val="00901074"/>
    <w:rsid w:val="00901076"/>
    <w:rsid w:val="0090184B"/>
    <w:rsid w:val="00901ACC"/>
    <w:rsid w:val="0090247B"/>
    <w:rsid w:val="00902769"/>
    <w:rsid w:val="00903D98"/>
    <w:rsid w:val="009046AF"/>
    <w:rsid w:val="00905B2A"/>
    <w:rsid w:val="00906932"/>
    <w:rsid w:val="009109CC"/>
    <w:rsid w:val="00911720"/>
    <w:rsid w:val="0091176F"/>
    <w:rsid w:val="00911E10"/>
    <w:rsid w:val="009120BD"/>
    <w:rsid w:val="00912209"/>
    <w:rsid w:val="00912711"/>
    <w:rsid w:val="00912D58"/>
    <w:rsid w:val="00912ED4"/>
    <w:rsid w:val="00913118"/>
    <w:rsid w:val="0091441B"/>
    <w:rsid w:val="009147DA"/>
    <w:rsid w:val="00914A4E"/>
    <w:rsid w:val="00914E12"/>
    <w:rsid w:val="009158A8"/>
    <w:rsid w:val="009169BA"/>
    <w:rsid w:val="00917329"/>
    <w:rsid w:val="00917A66"/>
    <w:rsid w:val="009211B9"/>
    <w:rsid w:val="0092161D"/>
    <w:rsid w:val="009217AC"/>
    <w:rsid w:val="009217F5"/>
    <w:rsid w:val="00922F5C"/>
    <w:rsid w:val="00923FA1"/>
    <w:rsid w:val="009240B8"/>
    <w:rsid w:val="0092420C"/>
    <w:rsid w:val="009246A4"/>
    <w:rsid w:val="00925694"/>
    <w:rsid w:val="00926232"/>
    <w:rsid w:val="0092691C"/>
    <w:rsid w:val="0092719A"/>
    <w:rsid w:val="009305F8"/>
    <w:rsid w:val="0093139C"/>
    <w:rsid w:val="009314F2"/>
    <w:rsid w:val="00932774"/>
    <w:rsid w:val="00933BD5"/>
    <w:rsid w:val="009376F8"/>
    <w:rsid w:val="00940CFD"/>
    <w:rsid w:val="0094332C"/>
    <w:rsid w:val="00945B36"/>
    <w:rsid w:val="009461DA"/>
    <w:rsid w:val="00946F34"/>
    <w:rsid w:val="00947B3B"/>
    <w:rsid w:val="00947C0B"/>
    <w:rsid w:val="00947EC9"/>
    <w:rsid w:val="009515E1"/>
    <w:rsid w:val="00951F78"/>
    <w:rsid w:val="0095222E"/>
    <w:rsid w:val="00952EDF"/>
    <w:rsid w:val="00954915"/>
    <w:rsid w:val="009562CC"/>
    <w:rsid w:val="009569DF"/>
    <w:rsid w:val="00960BBB"/>
    <w:rsid w:val="00961206"/>
    <w:rsid w:val="0096343D"/>
    <w:rsid w:val="00963A9B"/>
    <w:rsid w:val="00964495"/>
    <w:rsid w:val="00964ABA"/>
    <w:rsid w:val="00965299"/>
    <w:rsid w:val="009667CD"/>
    <w:rsid w:val="00967812"/>
    <w:rsid w:val="00967E54"/>
    <w:rsid w:val="009703ED"/>
    <w:rsid w:val="0097057F"/>
    <w:rsid w:val="009746B3"/>
    <w:rsid w:val="00974F82"/>
    <w:rsid w:val="0097554C"/>
    <w:rsid w:val="009759BE"/>
    <w:rsid w:val="00977952"/>
    <w:rsid w:val="0098035E"/>
    <w:rsid w:val="00980FE8"/>
    <w:rsid w:val="0098253B"/>
    <w:rsid w:val="00982D4D"/>
    <w:rsid w:val="0098353C"/>
    <w:rsid w:val="009836B4"/>
    <w:rsid w:val="00986BFF"/>
    <w:rsid w:val="009875E8"/>
    <w:rsid w:val="009877C9"/>
    <w:rsid w:val="00990AFF"/>
    <w:rsid w:val="00991714"/>
    <w:rsid w:val="0099174F"/>
    <w:rsid w:val="00993785"/>
    <w:rsid w:val="00994622"/>
    <w:rsid w:val="009966EB"/>
    <w:rsid w:val="009A027D"/>
    <w:rsid w:val="009A1C54"/>
    <w:rsid w:val="009A1F5C"/>
    <w:rsid w:val="009A29DD"/>
    <w:rsid w:val="009A358D"/>
    <w:rsid w:val="009A51D6"/>
    <w:rsid w:val="009A6648"/>
    <w:rsid w:val="009A735B"/>
    <w:rsid w:val="009B1083"/>
    <w:rsid w:val="009B11A5"/>
    <w:rsid w:val="009B1CD4"/>
    <w:rsid w:val="009B211D"/>
    <w:rsid w:val="009B35E9"/>
    <w:rsid w:val="009B6106"/>
    <w:rsid w:val="009B7587"/>
    <w:rsid w:val="009B7DE2"/>
    <w:rsid w:val="009C054A"/>
    <w:rsid w:val="009C0996"/>
    <w:rsid w:val="009C231E"/>
    <w:rsid w:val="009C285D"/>
    <w:rsid w:val="009C38A6"/>
    <w:rsid w:val="009C3E25"/>
    <w:rsid w:val="009C42A6"/>
    <w:rsid w:val="009C59BF"/>
    <w:rsid w:val="009C5ACF"/>
    <w:rsid w:val="009C6A85"/>
    <w:rsid w:val="009C6E5C"/>
    <w:rsid w:val="009C75E7"/>
    <w:rsid w:val="009D01ED"/>
    <w:rsid w:val="009D1489"/>
    <w:rsid w:val="009D362B"/>
    <w:rsid w:val="009D3891"/>
    <w:rsid w:val="009D3E05"/>
    <w:rsid w:val="009D50C8"/>
    <w:rsid w:val="009D5A86"/>
    <w:rsid w:val="009D5C3C"/>
    <w:rsid w:val="009E0D3F"/>
    <w:rsid w:val="009E4CF6"/>
    <w:rsid w:val="009E6B6B"/>
    <w:rsid w:val="009F1FD1"/>
    <w:rsid w:val="009F59F2"/>
    <w:rsid w:val="009F66D6"/>
    <w:rsid w:val="009F75F0"/>
    <w:rsid w:val="009F773B"/>
    <w:rsid w:val="00A009BA"/>
    <w:rsid w:val="00A00C3D"/>
    <w:rsid w:val="00A00C4E"/>
    <w:rsid w:val="00A01D1D"/>
    <w:rsid w:val="00A025C6"/>
    <w:rsid w:val="00A02776"/>
    <w:rsid w:val="00A0291F"/>
    <w:rsid w:val="00A04F3B"/>
    <w:rsid w:val="00A064BA"/>
    <w:rsid w:val="00A07B7E"/>
    <w:rsid w:val="00A10050"/>
    <w:rsid w:val="00A1043B"/>
    <w:rsid w:val="00A10D61"/>
    <w:rsid w:val="00A111EC"/>
    <w:rsid w:val="00A112AE"/>
    <w:rsid w:val="00A12473"/>
    <w:rsid w:val="00A127C3"/>
    <w:rsid w:val="00A16602"/>
    <w:rsid w:val="00A16FEE"/>
    <w:rsid w:val="00A20192"/>
    <w:rsid w:val="00A22433"/>
    <w:rsid w:val="00A22564"/>
    <w:rsid w:val="00A235AF"/>
    <w:rsid w:val="00A245F1"/>
    <w:rsid w:val="00A24A03"/>
    <w:rsid w:val="00A25846"/>
    <w:rsid w:val="00A26405"/>
    <w:rsid w:val="00A266FB"/>
    <w:rsid w:val="00A27005"/>
    <w:rsid w:val="00A2775E"/>
    <w:rsid w:val="00A311C9"/>
    <w:rsid w:val="00A326B8"/>
    <w:rsid w:val="00A3516F"/>
    <w:rsid w:val="00A357DD"/>
    <w:rsid w:val="00A358F2"/>
    <w:rsid w:val="00A36D27"/>
    <w:rsid w:val="00A42DC6"/>
    <w:rsid w:val="00A44C1D"/>
    <w:rsid w:val="00A44E6F"/>
    <w:rsid w:val="00A46301"/>
    <w:rsid w:val="00A46F08"/>
    <w:rsid w:val="00A503C4"/>
    <w:rsid w:val="00A50B42"/>
    <w:rsid w:val="00A50D79"/>
    <w:rsid w:val="00A51A8E"/>
    <w:rsid w:val="00A53395"/>
    <w:rsid w:val="00A538FD"/>
    <w:rsid w:val="00A53D02"/>
    <w:rsid w:val="00A5500D"/>
    <w:rsid w:val="00A55A9B"/>
    <w:rsid w:val="00A563D0"/>
    <w:rsid w:val="00A56B4B"/>
    <w:rsid w:val="00A60FB3"/>
    <w:rsid w:val="00A61E6E"/>
    <w:rsid w:val="00A627E8"/>
    <w:rsid w:val="00A62912"/>
    <w:rsid w:val="00A631C3"/>
    <w:rsid w:val="00A641BE"/>
    <w:rsid w:val="00A64200"/>
    <w:rsid w:val="00A662B2"/>
    <w:rsid w:val="00A66969"/>
    <w:rsid w:val="00A66B5A"/>
    <w:rsid w:val="00A70A74"/>
    <w:rsid w:val="00A712BA"/>
    <w:rsid w:val="00A74DB8"/>
    <w:rsid w:val="00A75E52"/>
    <w:rsid w:val="00A806D3"/>
    <w:rsid w:val="00A8108A"/>
    <w:rsid w:val="00A81643"/>
    <w:rsid w:val="00A8197F"/>
    <w:rsid w:val="00A82659"/>
    <w:rsid w:val="00A8418C"/>
    <w:rsid w:val="00A84AF4"/>
    <w:rsid w:val="00A85B69"/>
    <w:rsid w:val="00A87E24"/>
    <w:rsid w:val="00A90BBA"/>
    <w:rsid w:val="00A90F47"/>
    <w:rsid w:val="00A9119F"/>
    <w:rsid w:val="00A914E4"/>
    <w:rsid w:val="00A91A28"/>
    <w:rsid w:val="00A939FC"/>
    <w:rsid w:val="00A9405A"/>
    <w:rsid w:val="00A9408B"/>
    <w:rsid w:val="00A94C85"/>
    <w:rsid w:val="00A94D55"/>
    <w:rsid w:val="00A95A8B"/>
    <w:rsid w:val="00A97CF5"/>
    <w:rsid w:val="00AA07A8"/>
    <w:rsid w:val="00AA143F"/>
    <w:rsid w:val="00AA2781"/>
    <w:rsid w:val="00AA4B09"/>
    <w:rsid w:val="00AA5216"/>
    <w:rsid w:val="00AA7232"/>
    <w:rsid w:val="00AA759B"/>
    <w:rsid w:val="00AB0881"/>
    <w:rsid w:val="00AB1BEF"/>
    <w:rsid w:val="00AB1FDA"/>
    <w:rsid w:val="00AB287D"/>
    <w:rsid w:val="00AB2FC2"/>
    <w:rsid w:val="00AB3049"/>
    <w:rsid w:val="00AB37DF"/>
    <w:rsid w:val="00AB5698"/>
    <w:rsid w:val="00AB5BA4"/>
    <w:rsid w:val="00AB601D"/>
    <w:rsid w:val="00AB6261"/>
    <w:rsid w:val="00AB7A3F"/>
    <w:rsid w:val="00AC3788"/>
    <w:rsid w:val="00AC44D4"/>
    <w:rsid w:val="00AC4842"/>
    <w:rsid w:val="00AC606D"/>
    <w:rsid w:val="00AC66C2"/>
    <w:rsid w:val="00AC67C4"/>
    <w:rsid w:val="00AD3618"/>
    <w:rsid w:val="00AD4027"/>
    <w:rsid w:val="00AD46A3"/>
    <w:rsid w:val="00AD4CDE"/>
    <w:rsid w:val="00AD4F38"/>
    <w:rsid w:val="00AD51B0"/>
    <w:rsid w:val="00AD59DB"/>
    <w:rsid w:val="00AD5B79"/>
    <w:rsid w:val="00AD6A48"/>
    <w:rsid w:val="00AD6B17"/>
    <w:rsid w:val="00AD71C6"/>
    <w:rsid w:val="00AE0C11"/>
    <w:rsid w:val="00AE797E"/>
    <w:rsid w:val="00AE7D96"/>
    <w:rsid w:val="00AE7FC2"/>
    <w:rsid w:val="00AF1548"/>
    <w:rsid w:val="00AF2540"/>
    <w:rsid w:val="00AF3491"/>
    <w:rsid w:val="00AF3710"/>
    <w:rsid w:val="00AF49CF"/>
    <w:rsid w:val="00AF503F"/>
    <w:rsid w:val="00AF5398"/>
    <w:rsid w:val="00AF55CD"/>
    <w:rsid w:val="00AF74AB"/>
    <w:rsid w:val="00AF76E3"/>
    <w:rsid w:val="00B0091A"/>
    <w:rsid w:val="00B0146C"/>
    <w:rsid w:val="00B023E6"/>
    <w:rsid w:val="00B066B4"/>
    <w:rsid w:val="00B071C8"/>
    <w:rsid w:val="00B12295"/>
    <w:rsid w:val="00B12CD8"/>
    <w:rsid w:val="00B15692"/>
    <w:rsid w:val="00B15E2A"/>
    <w:rsid w:val="00B179F9"/>
    <w:rsid w:val="00B20414"/>
    <w:rsid w:val="00B207B3"/>
    <w:rsid w:val="00B20806"/>
    <w:rsid w:val="00B222C7"/>
    <w:rsid w:val="00B23242"/>
    <w:rsid w:val="00B2363C"/>
    <w:rsid w:val="00B258EE"/>
    <w:rsid w:val="00B267FF"/>
    <w:rsid w:val="00B27F3D"/>
    <w:rsid w:val="00B27F68"/>
    <w:rsid w:val="00B30456"/>
    <w:rsid w:val="00B307D6"/>
    <w:rsid w:val="00B3122E"/>
    <w:rsid w:val="00B31968"/>
    <w:rsid w:val="00B3252B"/>
    <w:rsid w:val="00B330AC"/>
    <w:rsid w:val="00B351B2"/>
    <w:rsid w:val="00B3557C"/>
    <w:rsid w:val="00B3660C"/>
    <w:rsid w:val="00B36739"/>
    <w:rsid w:val="00B41390"/>
    <w:rsid w:val="00B413EF"/>
    <w:rsid w:val="00B4243A"/>
    <w:rsid w:val="00B4357E"/>
    <w:rsid w:val="00B438C7"/>
    <w:rsid w:val="00B44032"/>
    <w:rsid w:val="00B4438D"/>
    <w:rsid w:val="00B45A81"/>
    <w:rsid w:val="00B45DBA"/>
    <w:rsid w:val="00B46263"/>
    <w:rsid w:val="00B46F59"/>
    <w:rsid w:val="00B4719A"/>
    <w:rsid w:val="00B4724E"/>
    <w:rsid w:val="00B4750F"/>
    <w:rsid w:val="00B50423"/>
    <w:rsid w:val="00B50D6A"/>
    <w:rsid w:val="00B51A5F"/>
    <w:rsid w:val="00B51CE5"/>
    <w:rsid w:val="00B5270B"/>
    <w:rsid w:val="00B52760"/>
    <w:rsid w:val="00B5535F"/>
    <w:rsid w:val="00B55513"/>
    <w:rsid w:val="00B56173"/>
    <w:rsid w:val="00B56734"/>
    <w:rsid w:val="00B569EA"/>
    <w:rsid w:val="00B60F34"/>
    <w:rsid w:val="00B614E8"/>
    <w:rsid w:val="00B6260F"/>
    <w:rsid w:val="00B630FB"/>
    <w:rsid w:val="00B63FA7"/>
    <w:rsid w:val="00B6606B"/>
    <w:rsid w:val="00B67E18"/>
    <w:rsid w:val="00B707B7"/>
    <w:rsid w:val="00B70A37"/>
    <w:rsid w:val="00B72507"/>
    <w:rsid w:val="00B728A7"/>
    <w:rsid w:val="00B741AE"/>
    <w:rsid w:val="00B74767"/>
    <w:rsid w:val="00B75232"/>
    <w:rsid w:val="00B754B1"/>
    <w:rsid w:val="00B760F7"/>
    <w:rsid w:val="00B81719"/>
    <w:rsid w:val="00B8171C"/>
    <w:rsid w:val="00B8213C"/>
    <w:rsid w:val="00B83E02"/>
    <w:rsid w:val="00B841D3"/>
    <w:rsid w:val="00B8426B"/>
    <w:rsid w:val="00B84474"/>
    <w:rsid w:val="00B84ECE"/>
    <w:rsid w:val="00B8565C"/>
    <w:rsid w:val="00B8785B"/>
    <w:rsid w:val="00B87D42"/>
    <w:rsid w:val="00B87E50"/>
    <w:rsid w:val="00B90602"/>
    <w:rsid w:val="00B90BB2"/>
    <w:rsid w:val="00B920E7"/>
    <w:rsid w:val="00B924C4"/>
    <w:rsid w:val="00B93476"/>
    <w:rsid w:val="00B9421B"/>
    <w:rsid w:val="00B94738"/>
    <w:rsid w:val="00B94AC0"/>
    <w:rsid w:val="00B95325"/>
    <w:rsid w:val="00B96517"/>
    <w:rsid w:val="00B972BA"/>
    <w:rsid w:val="00B97FA0"/>
    <w:rsid w:val="00B97FFE"/>
    <w:rsid w:val="00BA1D59"/>
    <w:rsid w:val="00BA2427"/>
    <w:rsid w:val="00BA2565"/>
    <w:rsid w:val="00BA3C22"/>
    <w:rsid w:val="00BA5351"/>
    <w:rsid w:val="00BA5439"/>
    <w:rsid w:val="00BA646A"/>
    <w:rsid w:val="00BB0779"/>
    <w:rsid w:val="00BB0927"/>
    <w:rsid w:val="00BB168D"/>
    <w:rsid w:val="00BB1D15"/>
    <w:rsid w:val="00BB214D"/>
    <w:rsid w:val="00BB4231"/>
    <w:rsid w:val="00BB4C74"/>
    <w:rsid w:val="00BB5C4C"/>
    <w:rsid w:val="00BB65B0"/>
    <w:rsid w:val="00BC021F"/>
    <w:rsid w:val="00BC12B8"/>
    <w:rsid w:val="00BC3C4A"/>
    <w:rsid w:val="00BC483C"/>
    <w:rsid w:val="00BC49C3"/>
    <w:rsid w:val="00BC5049"/>
    <w:rsid w:val="00BC56FF"/>
    <w:rsid w:val="00BC5709"/>
    <w:rsid w:val="00BD0D2D"/>
    <w:rsid w:val="00BD10DD"/>
    <w:rsid w:val="00BD1AC9"/>
    <w:rsid w:val="00BD355F"/>
    <w:rsid w:val="00BD3DD2"/>
    <w:rsid w:val="00BD3EDC"/>
    <w:rsid w:val="00BD41EA"/>
    <w:rsid w:val="00BD45D8"/>
    <w:rsid w:val="00BD4AD5"/>
    <w:rsid w:val="00BD4EEE"/>
    <w:rsid w:val="00BD5C1D"/>
    <w:rsid w:val="00BD65B9"/>
    <w:rsid w:val="00BD7103"/>
    <w:rsid w:val="00BD7C7F"/>
    <w:rsid w:val="00BE0020"/>
    <w:rsid w:val="00BE006D"/>
    <w:rsid w:val="00BE055D"/>
    <w:rsid w:val="00BE07F9"/>
    <w:rsid w:val="00BE1290"/>
    <w:rsid w:val="00BE1852"/>
    <w:rsid w:val="00BE1CE9"/>
    <w:rsid w:val="00BE1F25"/>
    <w:rsid w:val="00BE3034"/>
    <w:rsid w:val="00BE38D2"/>
    <w:rsid w:val="00BE4B56"/>
    <w:rsid w:val="00BE6A61"/>
    <w:rsid w:val="00BF1425"/>
    <w:rsid w:val="00BF1ABC"/>
    <w:rsid w:val="00BF79B4"/>
    <w:rsid w:val="00C00178"/>
    <w:rsid w:val="00C01900"/>
    <w:rsid w:val="00C01E39"/>
    <w:rsid w:val="00C02295"/>
    <w:rsid w:val="00C02BD5"/>
    <w:rsid w:val="00C02FED"/>
    <w:rsid w:val="00C03586"/>
    <w:rsid w:val="00C041EE"/>
    <w:rsid w:val="00C0559B"/>
    <w:rsid w:val="00C0581E"/>
    <w:rsid w:val="00C0583A"/>
    <w:rsid w:val="00C059BC"/>
    <w:rsid w:val="00C065BF"/>
    <w:rsid w:val="00C068DE"/>
    <w:rsid w:val="00C06A78"/>
    <w:rsid w:val="00C10BDF"/>
    <w:rsid w:val="00C12FF1"/>
    <w:rsid w:val="00C14579"/>
    <w:rsid w:val="00C160C7"/>
    <w:rsid w:val="00C1650B"/>
    <w:rsid w:val="00C16593"/>
    <w:rsid w:val="00C20845"/>
    <w:rsid w:val="00C22974"/>
    <w:rsid w:val="00C22EAB"/>
    <w:rsid w:val="00C23D41"/>
    <w:rsid w:val="00C260AF"/>
    <w:rsid w:val="00C26C62"/>
    <w:rsid w:val="00C26F9A"/>
    <w:rsid w:val="00C27AC2"/>
    <w:rsid w:val="00C302D1"/>
    <w:rsid w:val="00C302F3"/>
    <w:rsid w:val="00C30D1D"/>
    <w:rsid w:val="00C319A2"/>
    <w:rsid w:val="00C31D6A"/>
    <w:rsid w:val="00C32A0F"/>
    <w:rsid w:val="00C33056"/>
    <w:rsid w:val="00C3337E"/>
    <w:rsid w:val="00C347E9"/>
    <w:rsid w:val="00C34C3A"/>
    <w:rsid w:val="00C3526A"/>
    <w:rsid w:val="00C35EA5"/>
    <w:rsid w:val="00C37227"/>
    <w:rsid w:val="00C37F07"/>
    <w:rsid w:val="00C37FF7"/>
    <w:rsid w:val="00C40C64"/>
    <w:rsid w:val="00C41C83"/>
    <w:rsid w:val="00C41CBC"/>
    <w:rsid w:val="00C42587"/>
    <w:rsid w:val="00C426D7"/>
    <w:rsid w:val="00C4368F"/>
    <w:rsid w:val="00C43D8F"/>
    <w:rsid w:val="00C446DE"/>
    <w:rsid w:val="00C44EF6"/>
    <w:rsid w:val="00C452EF"/>
    <w:rsid w:val="00C4556A"/>
    <w:rsid w:val="00C457AB"/>
    <w:rsid w:val="00C45C0C"/>
    <w:rsid w:val="00C45E5E"/>
    <w:rsid w:val="00C478B4"/>
    <w:rsid w:val="00C5036E"/>
    <w:rsid w:val="00C508C5"/>
    <w:rsid w:val="00C51653"/>
    <w:rsid w:val="00C518FA"/>
    <w:rsid w:val="00C52420"/>
    <w:rsid w:val="00C52782"/>
    <w:rsid w:val="00C52D6C"/>
    <w:rsid w:val="00C546E3"/>
    <w:rsid w:val="00C55D88"/>
    <w:rsid w:val="00C6137E"/>
    <w:rsid w:val="00C621E1"/>
    <w:rsid w:val="00C62335"/>
    <w:rsid w:val="00C63398"/>
    <w:rsid w:val="00C662D1"/>
    <w:rsid w:val="00C66561"/>
    <w:rsid w:val="00C67B5F"/>
    <w:rsid w:val="00C70D84"/>
    <w:rsid w:val="00C71758"/>
    <w:rsid w:val="00C738C0"/>
    <w:rsid w:val="00C73F22"/>
    <w:rsid w:val="00C740F7"/>
    <w:rsid w:val="00C75E1B"/>
    <w:rsid w:val="00C75E8A"/>
    <w:rsid w:val="00C7614C"/>
    <w:rsid w:val="00C7635A"/>
    <w:rsid w:val="00C76BA8"/>
    <w:rsid w:val="00C77607"/>
    <w:rsid w:val="00C777E9"/>
    <w:rsid w:val="00C8088E"/>
    <w:rsid w:val="00C82298"/>
    <w:rsid w:val="00C8239A"/>
    <w:rsid w:val="00C825E4"/>
    <w:rsid w:val="00C826E5"/>
    <w:rsid w:val="00C83218"/>
    <w:rsid w:val="00C8423C"/>
    <w:rsid w:val="00C843D1"/>
    <w:rsid w:val="00C84D0E"/>
    <w:rsid w:val="00C84E57"/>
    <w:rsid w:val="00C84EE1"/>
    <w:rsid w:val="00C8544E"/>
    <w:rsid w:val="00C8595E"/>
    <w:rsid w:val="00C87EDE"/>
    <w:rsid w:val="00C9026E"/>
    <w:rsid w:val="00C90CEC"/>
    <w:rsid w:val="00C915E9"/>
    <w:rsid w:val="00C91943"/>
    <w:rsid w:val="00C924FE"/>
    <w:rsid w:val="00C92BB4"/>
    <w:rsid w:val="00C93998"/>
    <w:rsid w:val="00C951D0"/>
    <w:rsid w:val="00C962FB"/>
    <w:rsid w:val="00C964B6"/>
    <w:rsid w:val="00CA03CF"/>
    <w:rsid w:val="00CA187B"/>
    <w:rsid w:val="00CA276E"/>
    <w:rsid w:val="00CA31D4"/>
    <w:rsid w:val="00CA3A11"/>
    <w:rsid w:val="00CA3DF2"/>
    <w:rsid w:val="00CA3F7A"/>
    <w:rsid w:val="00CA5656"/>
    <w:rsid w:val="00CA607A"/>
    <w:rsid w:val="00CA6804"/>
    <w:rsid w:val="00CA7FAD"/>
    <w:rsid w:val="00CB0B20"/>
    <w:rsid w:val="00CB25B3"/>
    <w:rsid w:val="00CB375D"/>
    <w:rsid w:val="00CB4253"/>
    <w:rsid w:val="00CB503E"/>
    <w:rsid w:val="00CB5B87"/>
    <w:rsid w:val="00CB7AAC"/>
    <w:rsid w:val="00CC01FE"/>
    <w:rsid w:val="00CC03F5"/>
    <w:rsid w:val="00CC0439"/>
    <w:rsid w:val="00CC1284"/>
    <w:rsid w:val="00CC12A8"/>
    <w:rsid w:val="00CC4802"/>
    <w:rsid w:val="00CC4EB9"/>
    <w:rsid w:val="00CC53E0"/>
    <w:rsid w:val="00CC5F01"/>
    <w:rsid w:val="00CD020D"/>
    <w:rsid w:val="00CD0C47"/>
    <w:rsid w:val="00CD1907"/>
    <w:rsid w:val="00CD2891"/>
    <w:rsid w:val="00CD3264"/>
    <w:rsid w:val="00CD3A4C"/>
    <w:rsid w:val="00CD568C"/>
    <w:rsid w:val="00CD70BB"/>
    <w:rsid w:val="00CD789A"/>
    <w:rsid w:val="00CE0144"/>
    <w:rsid w:val="00CE0F48"/>
    <w:rsid w:val="00CE1A88"/>
    <w:rsid w:val="00CE23AA"/>
    <w:rsid w:val="00CE41FA"/>
    <w:rsid w:val="00CE50FD"/>
    <w:rsid w:val="00CE5E94"/>
    <w:rsid w:val="00CE66F4"/>
    <w:rsid w:val="00CF0EFD"/>
    <w:rsid w:val="00CF1B9B"/>
    <w:rsid w:val="00CF1E92"/>
    <w:rsid w:val="00CF1FE0"/>
    <w:rsid w:val="00CF2246"/>
    <w:rsid w:val="00CF3325"/>
    <w:rsid w:val="00CF3665"/>
    <w:rsid w:val="00CF6070"/>
    <w:rsid w:val="00CF60E4"/>
    <w:rsid w:val="00CF63BB"/>
    <w:rsid w:val="00CF70E4"/>
    <w:rsid w:val="00CF71EE"/>
    <w:rsid w:val="00CF7326"/>
    <w:rsid w:val="00CF7B4F"/>
    <w:rsid w:val="00D00558"/>
    <w:rsid w:val="00D02BEF"/>
    <w:rsid w:val="00D031D8"/>
    <w:rsid w:val="00D037F1"/>
    <w:rsid w:val="00D04917"/>
    <w:rsid w:val="00D0660F"/>
    <w:rsid w:val="00D06D10"/>
    <w:rsid w:val="00D1041F"/>
    <w:rsid w:val="00D12DC9"/>
    <w:rsid w:val="00D155E4"/>
    <w:rsid w:val="00D15AB0"/>
    <w:rsid w:val="00D162C6"/>
    <w:rsid w:val="00D166B5"/>
    <w:rsid w:val="00D176F2"/>
    <w:rsid w:val="00D206AF"/>
    <w:rsid w:val="00D20B93"/>
    <w:rsid w:val="00D211AE"/>
    <w:rsid w:val="00D21436"/>
    <w:rsid w:val="00D22A15"/>
    <w:rsid w:val="00D23011"/>
    <w:rsid w:val="00D232C0"/>
    <w:rsid w:val="00D23E62"/>
    <w:rsid w:val="00D24D71"/>
    <w:rsid w:val="00D25728"/>
    <w:rsid w:val="00D257DE"/>
    <w:rsid w:val="00D26C15"/>
    <w:rsid w:val="00D26CE1"/>
    <w:rsid w:val="00D26FE1"/>
    <w:rsid w:val="00D27B34"/>
    <w:rsid w:val="00D27FF6"/>
    <w:rsid w:val="00D30BC8"/>
    <w:rsid w:val="00D317D7"/>
    <w:rsid w:val="00D329D0"/>
    <w:rsid w:val="00D32F04"/>
    <w:rsid w:val="00D35D78"/>
    <w:rsid w:val="00D36093"/>
    <w:rsid w:val="00D40E93"/>
    <w:rsid w:val="00D41198"/>
    <w:rsid w:val="00D4186C"/>
    <w:rsid w:val="00D42012"/>
    <w:rsid w:val="00D423E7"/>
    <w:rsid w:val="00D43673"/>
    <w:rsid w:val="00D43851"/>
    <w:rsid w:val="00D44364"/>
    <w:rsid w:val="00D448AF"/>
    <w:rsid w:val="00D44CAA"/>
    <w:rsid w:val="00D450A5"/>
    <w:rsid w:val="00D4710E"/>
    <w:rsid w:val="00D47328"/>
    <w:rsid w:val="00D50FA2"/>
    <w:rsid w:val="00D51370"/>
    <w:rsid w:val="00D51C16"/>
    <w:rsid w:val="00D523F5"/>
    <w:rsid w:val="00D5283A"/>
    <w:rsid w:val="00D53923"/>
    <w:rsid w:val="00D54864"/>
    <w:rsid w:val="00D57EE7"/>
    <w:rsid w:val="00D60F8E"/>
    <w:rsid w:val="00D612C6"/>
    <w:rsid w:val="00D61F8A"/>
    <w:rsid w:val="00D63876"/>
    <w:rsid w:val="00D641A7"/>
    <w:rsid w:val="00D642A7"/>
    <w:rsid w:val="00D64684"/>
    <w:rsid w:val="00D66076"/>
    <w:rsid w:val="00D66088"/>
    <w:rsid w:val="00D677B2"/>
    <w:rsid w:val="00D713FD"/>
    <w:rsid w:val="00D7152A"/>
    <w:rsid w:val="00D734E7"/>
    <w:rsid w:val="00D7381F"/>
    <w:rsid w:val="00D74D37"/>
    <w:rsid w:val="00D74E28"/>
    <w:rsid w:val="00D771AA"/>
    <w:rsid w:val="00D77991"/>
    <w:rsid w:val="00D81BAB"/>
    <w:rsid w:val="00D82DC8"/>
    <w:rsid w:val="00D83024"/>
    <w:rsid w:val="00D837B2"/>
    <w:rsid w:val="00D84DDB"/>
    <w:rsid w:val="00D85F8B"/>
    <w:rsid w:val="00D8773A"/>
    <w:rsid w:val="00D90AEE"/>
    <w:rsid w:val="00D915ED"/>
    <w:rsid w:val="00D91846"/>
    <w:rsid w:val="00D92614"/>
    <w:rsid w:val="00D9266B"/>
    <w:rsid w:val="00D92AE8"/>
    <w:rsid w:val="00D93235"/>
    <w:rsid w:val="00D939D3"/>
    <w:rsid w:val="00D93AED"/>
    <w:rsid w:val="00D944EB"/>
    <w:rsid w:val="00D9462C"/>
    <w:rsid w:val="00D96D48"/>
    <w:rsid w:val="00D970DC"/>
    <w:rsid w:val="00D9719A"/>
    <w:rsid w:val="00D97D48"/>
    <w:rsid w:val="00DA0D52"/>
    <w:rsid w:val="00DA1FC0"/>
    <w:rsid w:val="00DA29AF"/>
    <w:rsid w:val="00DA308E"/>
    <w:rsid w:val="00DA3BE3"/>
    <w:rsid w:val="00DA4D2F"/>
    <w:rsid w:val="00DA4DF7"/>
    <w:rsid w:val="00DA5292"/>
    <w:rsid w:val="00DA52CC"/>
    <w:rsid w:val="00DA6297"/>
    <w:rsid w:val="00DA6CD3"/>
    <w:rsid w:val="00DB0C64"/>
    <w:rsid w:val="00DB2FDF"/>
    <w:rsid w:val="00DB416E"/>
    <w:rsid w:val="00DB7E64"/>
    <w:rsid w:val="00DC056B"/>
    <w:rsid w:val="00DC1243"/>
    <w:rsid w:val="00DC2796"/>
    <w:rsid w:val="00DC2E52"/>
    <w:rsid w:val="00DD41CC"/>
    <w:rsid w:val="00DD4224"/>
    <w:rsid w:val="00DD4921"/>
    <w:rsid w:val="00DD4EE8"/>
    <w:rsid w:val="00DD7289"/>
    <w:rsid w:val="00DD7783"/>
    <w:rsid w:val="00DE14D4"/>
    <w:rsid w:val="00DE2E6B"/>
    <w:rsid w:val="00DE2F23"/>
    <w:rsid w:val="00DE43B0"/>
    <w:rsid w:val="00DE50B3"/>
    <w:rsid w:val="00DE5550"/>
    <w:rsid w:val="00DE57BB"/>
    <w:rsid w:val="00DE59AC"/>
    <w:rsid w:val="00DE5B44"/>
    <w:rsid w:val="00DE5E6A"/>
    <w:rsid w:val="00DE6141"/>
    <w:rsid w:val="00DE66B0"/>
    <w:rsid w:val="00DE69E0"/>
    <w:rsid w:val="00DE6EF8"/>
    <w:rsid w:val="00DE705C"/>
    <w:rsid w:val="00DF0468"/>
    <w:rsid w:val="00DF0D40"/>
    <w:rsid w:val="00DF1FD7"/>
    <w:rsid w:val="00DF26BB"/>
    <w:rsid w:val="00DF38D1"/>
    <w:rsid w:val="00DF38F7"/>
    <w:rsid w:val="00DF448D"/>
    <w:rsid w:val="00DF6565"/>
    <w:rsid w:val="00DF6AFF"/>
    <w:rsid w:val="00E00AEA"/>
    <w:rsid w:val="00E00E57"/>
    <w:rsid w:val="00E01792"/>
    <w:rsid w:val="00E02599"/>
    <w:rsid w:val="00E02BDA"/>
    <w:rsid w:val="00E02E4E"/>
    <w:rsid w:val="00E03527"/>
    <w:rsid w:val="00E03EA9"/>
    <w:rsid w:val="00E03F2E"/>
    <w:rsid w:val="00E044B4"/>
    <w:rsid w:val="00E0499F"/>
    <w:rsid w:val="00E0750A"/>
    <w:rsid w:val="00E10033"/>
    <w:rsid w:val="00E111B3"/>
    <w:rsid w:val="00E1181B"/>
    <w:rsid w:val="00E1194A"/>
    <w:rsid w:val="00E1575F"/>
    <w:rsid w:val="00E1604D"/>
    <w:rsid w:val="00E1739E"/>
    <w:rsid w:val="00E205E7"/>
    <w:rsid w:val="00E20994"/>
    <w:rsid w:val="00E20D94"/>
    <w:rsid w:val="00E21BE7"/>
    <w:rsid w:val="00E21CD2"/>
    <w:rsid w:val="00E22E3A"/>
    <w:rsid w:val="00E23864"/>
    <w:rsid w:val="00E243F2"/>
    <w:rsid w:val="00E24650"/>
    <w:rsid w:val="00E2540A"/>
    <w:rsid w:val="00E267B6"/>
    <w:rsid w:val="00E26808"/>
    <w:rsid w:val="00E26A74"/>
    <w:rsid w:val="00E27172"/>
    <w:rsid w:val="00E30361"/>
    <w:rsid w:val="00E30B2E"/>
    <w:rsid w:val="00E31DCC"/>
    <w:rsid w:val="00E3356D"/>
    <w:rsid w:val="00E337E3"/>
    <w:rsid w:val="00E33DD2"/>
    <w:rsid w:val="00E366D6"/>
    <w:rsid w:val="00E36F97"/>
    <w:rsid w:val="00E3739C"/>
    <w:rsid w:val="00E37F49"/>
    <w:rsid w:val="00E4007C"/>
    <w:rsid w:val="00E400E3"/>
    <w:rsid w:val="00E40BC8"/>
    <w:rsid w:val="00E4175C"/>
    <w:rsid w:val="00E42283"/>
    <w:rsid w:val="00E4294C"/>
    <w:rsid w:val="00E458F2"/>
    <w:rsid w:val="00E45B78"/>
    <w:rsid w:val="00E476DB"/>
    <w:rsid w:val="00E505F8"/>
    <w:rsid w:val="00E50FBB"/>
    <w:rsid w:val="00E51D1F"/>
    <w:rsid w:val="00E52054"/>
    <w:rsid w:val="00E536E8"/>
    <w:rsid w:val="00E53AF8"/>
    <w:rsid w:val="00E54318"/>
    <w:rsid w:val="00E54517"/>
    <w:rsid w:val="00E554C0"/>
    <w:rsid w:val="00E555A8"/>
    <w:rsid w:val="00E579E9"/>
    <w:rsid w:val="00E60DD8"/>
    <w:rsid w:val="00E614D0"/>
    <w:rsid w:val="00E61A3E"/>
    <w:rsid w:val="00E62594"/>
    <w:rsid w:val="00E62839"/>
    <w:rsid w:val="00E62D1D"/>
    <w:rsid w:val="00E63C23"/>
    <w:rsid w:val="00E63DBD"/>
    <w:rsid w:val="00E643E7"/>
    <w:rsid w:val="00E66BBF"/>
    <w:rsid w:val="00E66CDD"/>
    <w:rsid w:val="00E7266C"/>
    <w:rsid w:val="00E72AB5"/>
    <w:rsid w:val="00E72BA3"/>
    <w:rsid w:val="00E74F62"/>
    <w:rsid w:val="00E75612"/>
    <w:rsid w:val="00E7797E"/>
    <w:rsid w:val="00E80BEE"/>
    <w:rsid w:val="00E82A5E"/>
    <w:rsid w:val="00E85364"/>
    <w:rsid w:val="00E907FC"/>
    <w:rsid w:val="00E90A69"/>
    <w:rsid w:val="00E92CDD"/>
    <w:rsid w:val="00E9305C"/>
    <w:rsid w:val="00E932F5"/>
    <w:rsid w:val="00E93542"/>
    <w:rsid w:val="00E93D3B"/>
    <w:rsid w:val="00E94277"/>
    <w:rsid w:val="00E966D2"/>
    <w:rsid w:val="00E96C5F"/>
    <w:rsid w:val="00EA2170"/>
    <w:rsid w:val="00EA21CC"/>
    <w:rsid w:val="00EA31A4"/>
    <w:rsid w:val="00EA34FD"/>
    <w:rsid w:val="00EA391E"/>
    <w:rsid w:val="00EA3F2B"/>
    <w:rsid w:val="00EA5C07"/>
    <w:rsid w:val="00EA6E91"/>
    <w:rsid w:val="00EB0549"/>
    <w:rsid w:val="00EB0F1B"/>
    <w:rsid w:val="00EB25B5"/>
    <w:rsid w:val="00EB345B"/>
    <w:rsid w:val="00EB390D"/>
    <w:rsid w:val="00EB40A5"/>
    <w:rsid w:val="00EB5DE8"/>
    <w:rsid w:val="00EB5FDE"/>
    <w:rsid w:val="00EB6426"/>
    <w:rsid w:val="00EB713B"/>
    <w:rsid w:val="00EB71C1"/>
    <w:rsid w:val="00EB72D1"/>
    <w:rsid w:val="00EB7743"/>
    <w:rsid w:val="00EC085D"/>
    <w:rsid w:val="00EC2204"/>
    <w:rsid w:val="00EC2E90"/>
    <w:rsid w:val="00EC32F0"/>
    <w:rsid w:val="00EC4775"/>
    <w:rsid w:val="00EC4F37"/>
    <w:rsid w:val="00EC5146"/>
    <w:rsid w:val="00EC538D"/>
    <w:rsid w:val="00EC7714"/>
    <w:rsid w:val="00ED1F4B"/>
    <w:rsid w:val="00ED2901"/>
    <w:rsid w:val="00ED2DF3"/>
    <w:rsid w:val="00ED3A3A"/>
    <w:rsid w:val="00ED5330"/>
    <w:rsid w:val="00ED70DF"/>
    <w:rsid w:val="00ED7712"/>
    <w:rsid w:val="00EE0D05"/>
    <w:rsid w:val="00EE229E"/>
    <w:rsid w:val="00EE232B"/>
    <w:rsid w:val="00EE290D"/>
    <w:rsid w:val="00EE316F"/>
    <w:rsid w:val="00EE3741"/>
    <w:rsid w:val="00EE408B"/>
    <w:rsid w:val="00EE4622"/>
    <w:rsid w:val="00EE46A3"/>
    <w:rsid w:val="00EE58DF"/>
    <w:rsid w:val="00EE654C"/>
    <w:rsid w:val="00EE6F8C"/>
    <w:rsid w:val="00EE70FF"/>
    <w:rsid w:val="00EF0749"/>
    <w:rsid w:val="00EF14D1"/>
    <w:rsid w:val="00EF2037"/>
    <w:rsid w:val="00EF307F"/>
    <w:rsid w:val="00EF3144"/>
    <w:rsid w:val="00EF33B8"/>
    <w:rsid w:val="00EF75CD"/>
    <w:rsid w:val="00F0059D"/>
    <w:rsid w:val="00F005B9"/>
    <w:rsid w:val="00F00EFF"/>
    <w:rsid w:val="00F01EE5"/>
    <w:rsid w:val="00F0201E"/>
    <w:rsid w:val="00F03D40"/>
    <w:rsid w:val="00F0463B"/>
    <w:rsid w:val="00F04ED0"/>
    <w:rsid w:val="00F05020"/>
    <w:rsid w:val="00F05B64"/>
    <w:rsid w:val="00F11377"/>
    <w:rsid w:val="00F1170B"/>
    <w:rsid w:val="00F12754"/>
    <w:rsid w:val="00F134E4"/>
    <w:rsid w:val="00F143BA"/>
    <w:rsid w:val="00F15B8D"/>
    <w:rsid w:val="00F16AA3"/>
    <w:rsid w:val="00F1706A"/>
    <w:rsid w:val="00F17295"/>
    <w:rsid w:val="00F2015D"/>
    <w:rsid w:val="00F20E8A"/>
    <w:rsid w:val="00F21103"/>
    <w:rsid w:val="00F25500"/>
    <w:rsid w:val="00F2603F"/>
    <w:rsid w:val="00F26468"/>
    <w:rsid w:val="00F27DC5"/>
    <w:rsid w:val="00F3102A"/>
    <w:rsid w:val="00F31BA2"/>
    <w:rsid w:val="00F3217D"/>
    <w:rsid w:val="00F32BA6"/>
    <w:rsid w:val="00F33B46"/>
    <w:rsid w:val="00F34770"/>
    <w:rsid w:val="00F34996"/>
    <w:rsid w:val="00F350FA"/>
    <w:rsid w:val="00F36652"/>
    <w:rsid w:val="00F40B4D"/>
    <w:rsid w:val="00F4161A"/>
    <w:rsid w:val="00F41A44"/>
    <w:rsid w:val="00F42A37"/>
    <w:rsid w:val="00F45A1A"/>
    <w:rsid w:val="00F45C56"/>
    <w:rsid w:val="00F46711"/>
    <w:rsid w:val="00F467CA"/>
    <w:rsid w:val="00F47AEB"/>
    <w:rsid w:val="00F53B04"/>
    <w:rsid w:val="00F53ECA"/>
    <w:rsid w:val="00F56147"/>
    <w:rsid w:val="00F56947"/>
    <w:rsid w:val="00F579B1"/>
    <w:rsid w:val="00F60857"/>
    <w:rsid w:val="00F60C3E"/>
    <w:rsid w:val="00F611AA"/>
    <w:rsid w:val="00F6122B"/>
    <w:rsid w:val="00F6174F"/>
    <w:rsid w:val="00F6256D"/>
    <w:rsid w:val="00F632B7"/>
    <w:rsid w:val="00F638FA"/>
    <w:rsid w:val="00F65550"/>
    <w:rsid w:val="00F65BE5"/>
    <w:rsid w:val="00F66869"/>
    <w:rsid w:val="00F66C60"/>
    <w:rsid w:val="00F67C3B"/>
    <w:rsid w:val="00F67C5C"/>
    <w:rsid w:val="00F70FAD"/>
    <w:rsid w:val="00F72461"/>
    <w:rsid w:val="00F72F51"/>
    <w:rsid w:val="00F73B08"/>
    <w:rsid w:val="00F74148"/>
    <w:rsid w:val="00F74F35"/>
    <w:rsid w:val="00F75EAD"/>
    <w:rsid w:val="00F76B5A"/>
    <w:rsid w:val="00F7793D"/>
    <w:rsid w:val="00F80135"/>
    <w:rsid w:val="00F8095F"/>
    <w:rsid w:val="00F81B96"/>
    <w:rsid w:val="00F81E01"/>
    <w:rsid w:val="00F82330"/>
    <w:rsid w:val="00F824D0"/>
    <w:rsid w:val="00F82781"/>
    <w:rsid w:val="00F8423B"/>
    <w:rsid w:val="00F845FB"/>
    <w:rsid w:val="00F848D2"/>
    <w:rsid w:val="00F8596F"/>
    <w:rsid w:val="00F85C19"/>
    <w:rsid w:val="00F85DDD"/>
    <w:rsid w:val="00F86B1E"/>
    <w:rsid w:val="00F87EE3"/>
    <w:rsid w:val="00F87FDF"/>
    <w:rsid w:val="00F9109C"/>
    <w:rsid w:val="00F9202A"/>
    <w:rsid w:val="00F929AF"/>
    <w:rsid w:val="00F92FB2"/>
    <w:rsid w:val="00F93238"/>
    <w:rsid w:val="00F934B3"/>
    <w:rsid w:val="00F94B45"/>
    <w:rsid w:val="00F94F69"/>
    <w:rsid w:val="00F95CBF"/>
    <w:rsid w:val="00F964FB"/>
    <w:rsid w:val="00F96953"/>
    <w:rsid w:val="00FA0BEC"/>
    <w:rsid w:val="00FA1BE6"/>
    <w:rsid w:val="00FA37A7"/>
    <w:rsid w:val="00FA386C"/>
    <w:rsid w:val="00FA5564"/>
    <w:rsid w:val="00FA5577"/>
    <w:rsid w:val="00FA57CA"/>
    <w:rsid w:val="00FA65DE"/>
    <w:rsid w:val="00FA65F4"/>
    <w:rsid w:val="00FA6747"/>
    <w:rsid w:val="00FA7406"/>
    <w:rsid w:val="00FB075D"/>
    <w:rsid w:val="00FB1D4C"/>
    <w:rsid w:val="00FB27ED"/>
    <w:rsid w:val="00FB38F4"/>
    <w:rsid w:val="00FB4AFF"/>
    <w:rsid w:val="00FB74DF"/>
    <w:rsid w:val="00FC1ABD"/>
    <w:rsid w:val="00FC458F"/>
    <w:rsid w:val="00FC4A81"/>
    <w:rsid w:val="00FC51BC"/>
    <w:rsid w:val="00FC585D"/>
    <w:rsid w:val="00FD046B"/>
    <w:rsid w:val="00FD04A5"/>
    <w:rsid w:val="00FD252E"/>
    <w:rsid w:val="00FD3099"/>
    <w:rsid w:val="00FD359B"/>
    <w:rsid w:val="00FD39CF"/>
    <w:rsid w:val="00FD3DAD"/>
    <w:rsid w:val="00FD40A0"/>
    <w:rsid w:val="00FD420D"/>
    <w:rsid w:val="00FD45B2"/>
    <w:rsid w:val="00FD4EF3"/>
    <w:rsid w:val="00FD572E"/>
    <w:rsid w:val="00FD67DA"/>
    <w:rsid w:val="00FD70D6"/>
    <w:rsid w:val="00FD7C13"/>
    <w:rsid w:val="00FE0BFD"/>
    <w:rsid w:val="00FE1278"/>
    <w:rsid w:val="00FE1ED9"/>
    <w:rsid w:val="00FE224C"/>
    <w:rsid w:val="00FE2B5E"/>
    <w:rsid w:val="00FE484C"/>
    <w:rsid w:val="00FE4ED5"/>
    <w:rsid w:val="00FE6594"/>
    <w:rsid w:val="00FF0849"/>
    <w:rsid w:val="00FF1876"/>
    <w:rsid w:val="00FF264A"/>
    <w:rsid w:val="00FF3083"/>
    <w:rsid w:val="00FF455D"/>
    <w:rsid w:val="00FF471D"/>
    <w:rsid w:val="00FF5A76"/>
    <w:rsid w:val="00FF5B66"/>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aliases w:val="BTL Table"/>
    <w:basedOn w:val="TableNormal"/>
    <w:uiPriority w:val="39"/>
    <w:rsid w:val="00A009BA"/>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A009BA"/>
    <w:rPr>
      <w:sz w:val="20"/>
      <w:szCs w:val="20"/>
    </w:rPr>
  </w:style>
  <w:style w:type="character" w:customStyle="1" w:styleId="FootnoteTextChar">
    <w:name w:val="Footnote Text Char"/>
    <w:basedOn w:val="DefaultParagraphFont"/>
    <w:link w:val="FootnoteText"/>
    <w:uiPriority w:val="99"/>
    <w:semiHidden/>
    <w:rsid w:val="00A009BA"/>
    <w:rPr>
      <w:rFonts w:ascii="Times New Roman" w:eastAsia="Times New Roman" w:hAnsi="Times New Roman"/>
      <w:sz w:val="20"/>
      <w:szCs w:val="20"/>
      <w:lang w:bidi="ar-SA"/>
    </w:rPr>
  </w:style>
  <w:style w:type="character" w:styleId="FootnoteReference">
    <w:name w:val="footnote reference"/>
    <w:basedOn w:val="DefaultParagraphFont"/>
    <w:uiPriority w:val="99"/>
    <w:semiHidden/>
    <w:unhideWhenUsed/>
    <w:rsid w:val="00A009BA"/>
    <w:rPr>
      <w:vertAlign w:val="superscript"/>
    </w:rPr>
  </w:style>
  <w:style w:type="paragraph" w:styleId="NormalWeb">
    <w:name w:val="Normal (Web)"/>
    <w:basedOn w:val="Normal"/>
    <w:uiPriority w:val="99"/>
    <w:semiHidden/>
    <w:unhideWhenUsed/>
    <w:rsid w:val="0005411B"/>
    <w:pPr>
      <w:spacing w:before="100" w:beforeAutospacing="1" w:after="100" w:afterAutospacing="1"/>
    </w:pPr>
  </w:style>
  <w:style w:type="paragraph" w:styleId="TOC1">
    <w:name w:val="toc 1"/>
    <w:basedOn w:val="Normal"/>
    <w:next w:val="Normal"/>
    <w:autoRedefine/>
    <w:uiPriority w:val="39"/>
    <w:unhideWhenUsed/>
    <w:rsid w:val="007E37A6"/>
    <w:pPr>
      <w:tabs>
        <w:tab w:val="left" w:pos="660"/>
        <w:tab w:val="right" w:leader="dot" w:pos="9350"/>
      </w:tabs>
      <w:spacing w:after="100"/>
    </w:pPr>
  </w:style>
  <w:style w:type="character" w:styleId="FollowedHyperlink">
    <w:name w:val="FollowedHyperlink"/>
    <w:basedOn w:val="DefaultParagraphFont"/>
    <w:uiPriority w:val="99"/>
    <w:semiHidden/>
    <w:unhideWhenUsed/>
    <w:rsid w:val="00EE316F"/>
    <w:rPr>
      <w:color w:val="800080" w:themeColor="followedHyperlink"/>
      <w:u w:val="single"/>
    </w:rPr>
  </w:style>
  <w:style w:type="character" w:styleId="UnresolvedMention">
    <w:name w:val="Unresolved Mention"/>
    <w:basedOn w:val="DefaultParagraphFont"/>
    <w:uiPriority w:val="99"/>
    <w:semiHidden/>
    <w:unhideWhenUsed/>
    <w:rsid w:val="000127C0"/>
    <w:rPr>
      <w:color w:val="605E5C"/>
      <w:shd w:val="clear" w:color="auto" w:fill="E1DFDD"/>
    </w:rPr>
  </w:style>
  <w:style w:type="table" w:customStyle="1" w:styleId="BTLTable1">
    <w:name w:val="BTL Table1"/>
    <w:basedOn w:val="TableNormal"/>
    <w:next w:val="TableGrid"/>
    <w:uiPriority w:val="39"/>
    <w:rsid w:val="00F46711"/>
    <w:pPr>
      <w:spacing w:line="240" w:lineRule="auto"/>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6941">
      <w:bodyDiv w:val="1"/>
      <w:marLeft w:val="0"/>
      <w:marRight w:val="0"/>
      <w:marTop w:val="0"/>
      <w:marBottom w:val="0"/>
      <w:divBdr>
        <w:top w:val="none" w:sz="0" w:space="0" w:color="auto"/>
        <w:left w:val="none" w:sz="0" w:space="0" w:color="auto"/>
        <w:bottom w:val="none" w:sz="0" w:space="0" w:color="auto"/>
        <w:right w:val="none" w:sz="0" w:space="0" w:color="auto"/>
      </w:divBdr>
    </w:div>
    <w:div w:id="491259496">
      <w:bodyDiv w:val="1"/>
      <w:marLeft w:val="0"/>
      <w:marRight w:val="0"/>
      <w:marTop w:val="0"/>
      <w:marBottom w:val="0"/>
      <w:divBdr>
        <w:top w:val="none" w:sz="0" w:space="0" w:color="auto"/>
        <w:left w:val="none" w:sz="0" w:space="0" w:color="auto"/>
        <w:bottom w:val="none" w:sz="0" w:space="0" w:color="auto"/>
        <w:right w:val="none" w:sz="0" w:space="0" w:color="auto"/>
      </w:divBdr>
    </w:div>
    <w:div w:id="613830244">
      <w:bodyDiv w:val="1"/>
      <w:marLeft w:val="0"/>
      <w:marRight w:val="0"/>
      <w:marTop w:val="0"/>
      <w:marBottom w:val="0"/>
      <w:divBdr>
        <w:top w:val="none" w:sz="0" w:space="0" w:color="auto"/>
        <w:left w:val="none" w:sz="0" w:space="0" w:color="auto"/>
        <w:bottom w:val="none" w:sz="0" w:space="0" w:color="auto"/>
        <w:right w:val="none" w:sz="0" w:space="0" w:color="auto"/>
      </w:divBdr>
    </w:div>
    <w:div w:id="1409114363">
      <w:bodyDiv w:val="1"/>
      <w:marLeft w:val="0"/>
      <w:marRight w:val="0"/>
      <w:marTop w:val="0"/>
      <w:marBottom w:val="0"/>
      <w:divBdr>
        <w:top w:val="none" w:sz="0" w:space="0" w:color="auto"/>
        <w:left w:val="none" w:sz="0" w:space="0" w:color="auto"/>
        <w:bottom w:val="none" w:sz="0" w:space="0" w:color="auto"/>
        <w:right w:val="none" w:sz="0" w:space="0" w:color="auto"/>
      </w:divBdr>
    </w:div>
    <w:div w:id="1613395050">
      <w:bodyDiv w:val="1"/>
      <w:marLeft w:val="0"/>
      <w:marRight w:val="0"/>
      <w:marTop w:val="0"/>
      <w:marBottom w:val="0"/>
      <w:divBdr>
        <w:top w:val="none" w:sz="0" w:space="0" w:color="auto"/>
        <w:left w:val="none" w:sz="0" w:space="0" w:color="auto"/>
        <w:bottom w:val="none" w:sz="0" w:space="0" w:color="auto"/>
        <w:right w:val="none" w:sz="0" w:space="0" w:color="auto"/>
      </w:divBdr>
    </w:div>
    <w:div w:id="194507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programs-interpreters.htm" TargetMode="External"/><Relationship Id="rId13" Type="http://schemas.openxmlformats.org/officeDocument/2006/relationships/hyperlink" Target="https://www.ncsc.org/consulting-and-research/areas-of-expertise/interpreter-info/written-and-oral-exam-resources" TargetMode="External"/><Relationship Id="rId18" Type="http://schemas.openxmlformats.org/officeDocument/2006/relationships/hyperlink" Target="https://www.ncsc.org/consulting-and-research/areas-of-expertise/interpreter-info/written-and-oral-exam-resourc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olicitations@jud.ca.gov" TargetMode="External"/><Relationship Id="rId7" Type="http://schemas.openxmlformats.org/officeDocument/2006/relationships/endnotes" Target="endnotes.xml"/><Relationship Id="rId12" Type="http://schemas.openxmlformats.org/officeDocument/2006/relationships/hyperlink" Target="https://www.actfl.org/resources/actfl-proficiency-guidelines-2012" TargetMode="External"/><Relationship Id="rId17" Type="http://schemas.openxmlformats.org/officeDocument/2006/relationships/hyperlink" Target="http://www.ncsc.org" TargetMode="External"/><Relationship Id="rId25" Type="http://schemas.openxmlformats.org/officeDocument/2006/relationships/hyperlink" Target="mailto:Solicitations@jud.ca.gov" TargetMode="External"/><Relationship Id="rId2" Type="http://schemas.openxmlformats.org/officeDocument/2006/relationships/numbering" Target="numbering.xml"/><Relationship Id="rId16" Type="http://schemas.openxmlformats.org/officeDocument/2006/relationships/hyperlink" Target="https://www.ncsc.org/consulting-and-research/areas-of-expertise/interpreter-info/written-and-oral-exam-resources" TargetMode="External"/><Relationship Id="rId20" Type="http://schemas.openxmlformats.org/officeDocument/2006/relationships/hyperlink" Target="https://www.ncsc.org/consulting-and-research/areas-of-expertise/interpreter-inf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languagetesting.com%2Flti-information%2Fwho-we-are&amp;data=05%7C01%7CJanine.Kozanda-T%40jud.ca.gov%7C5b874f87272a4bbeb17d08da9fee9a5a%7C10cfa08a5b174e8fa245139062e839dc%7C0%7C0%7C637998144373749225%7CUnknown%7CTWFpbGZsb3d8eyJWIjoiMC4wLjAwMDAiLCJQIjoiV2luMzIiLCJBTiI6Ik1haWwiLCJXVCI6Mn0%3D%7C3000%7C%7C%7C&amp;sdata=yDTZ9sJAubQBCA4CkW7l8vUZ5jxMNraCX7pOODRfofM%3D&amp;reserved=0" TargetMode="External"/><Relationship Id="rId24"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hyperlink" Target="https://www.ncsc.org/" TargetMode="External"/><Relationship Id="rId23" Type="http://schemas.openxmlformats.org/officeDocument/2006/relationships/hyperlink" Target="mailto:solicitations@jud.ca.gov" TargetMode="External"/><Relationship Id="rId28" Type="http://schemas.openxmlformats.org/officeDocument/2006/relationships/fontTable" Target="fontTable.xml"/><Relationship Id="rId10" Type="http://schemas.openxmlformats.org/officeDocument/2006/relationships/hyperlink" Target="http://www.ncsc.org" TargetMode="External"/><Relationship Id="rId19" Type="http://schemas.openxmlformats.org/officeDocument/2006/relationships/hyperlink" Target="https://www.ncsc.org/consulting-and-research/areas-of-expertise/interpreter-info/written-and-oral-exam-resources" TargetMode="External"/><Relationship Id="rId4" Type="http://schemas.openxmlformats.org/officeDocument/2006/relationships/settings" Target="settings.xml"/><Relationship Id="rId9" Type="http://schemas.openxmlformats.org/officeDocument/2006/relationships/hyperlink" Target="https://www.courts.ca.gov/2695.htm" TargetMode="External"/><Relationship Id="rId14" Type="http://schemas.openxmlformats.org/officeDocument/2006/relationships/hyperlink" Target="https://www.actfl.org/resources" TargetMode="External"/><Relationship Id="rId22" Type="http://schemas.openxmlformats.org/officeDocument/2006/relationships/hyperlink" Target="http://www.courts.ca.gov/rfps.htm"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sc.org/__data/assets/pdf_file/0020/74513/FINAL-NCSC-State-Court-Interpreter-Testing-Desk-Reference-Manual-rev-March-2022-3-10-22.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4E47-8CA7-4C10-8F87-DE4F0484A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12407</Words>
  <Characters>70722</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2022-10-24T14:47:00Z</dcterms:created>
  <dcterms:modified xsi:type="dcterms:W3CDTF">2022-10-27T21:56:00Z</dcterms:modified>
</cp:coreProperties>
</file>