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Pr="00155214" w:rsidRDefault="004757A5" w:rsidP="004757A5">
      <w:pPr>
        <w:autoSpaceDE w:val="0"/>
        <w:autoSpaceDN w:val="0"/>
        <w:adjustRightInd w:val="0"/>
        <w:jc w:val="center"/>
        <w:rPr>
          <w:b/>
          <w:bCs/>
          <w:color w:val="auto"/>
          <w:sz w:val="28"/>
          <w:szCs w:val="28"/>
        </w:rPr>
      </w:pPr>
      <w:r w:rsidRPr="00155214">
        <w:rPr>
          <w:b/>
          <w:bCs/>
          <w:color w:val="auto"/>
          <w:sz w:val="28"/>
          <w:szCs w:val="28"/>
        </w:rPr>
        <w:t>ADMINISTRATIVE OFFICE OF THE COURTS</w:t>
      </w:r>
    </w:p>
    <w:p w:rsidR="004757A5" w:rsidRPr="00155214" w:rsidRDefault="004757A5" w:rsidP="004757A5">
      <w:pPr>
        <w:autoSpaceDE w:val="0"/>
        <w:autoSpaceDN w:val="0"/>
        <w:adjustRightInd w:val="0"/>
        <w:jc w:val="center"/>
        <w:rPr>
          <w:b/>
          <w:bCs/>
          <w:color w:val="auto"/>
          <w:sz w:val="28"/>
          <w:szCs w:val="28"/>
        </w:rPr>
      </w:pPr>
    </w:p>
    <w:p w:rsidR="004757A5" w:rsidRPr="00155214" w:rsidRDefault="004757A5" w:rsidP="004757A5">
      <w:pPr>
        <w:autoSpaceDE w:val="0"/>
        <w:autoSpaceDN w:val="0"/>
        <w:adjustRightInd w:val="0"/>
        <w:jc w:val="center"/>
        <w:rPr>
          <w:b/>
          <w:bCs/>
          <w:color w:val="auto"/>
          <w:sz w:val="28"/>
          <w:szCs w:val="28"/>
        </w:rPr>
      </w:pPr>
      <w:r w:rsidRPr="00155214">
        <w:rPr>
          <w:b/>
          <w:bCs/>
          <w:color w:val="auto"/>
          <w:sz w:val="28"/>
          <w:szCs w:val="28"/>
        </w:rPr>
        <w:t>QUESTIONS AND ANSWERS</w:t>
      </w:r>
    </w:p>
    <w:p w:rsidR="004757A5" w:rsidRPr="00155214" w:rsidRDefault="004757A5" w:rsidP="004757A5">
      <w:pPr>
        <w:autoSpaceDE w:val="0"/>
        <w:autoSpaceDN w:val="0"/>
        <w:adjustRightInd w:val="0"/>
        <w:jc w:val="center"/>
        <w:rPr>
          <w:b/>
          <w:bCs/>
          <w:color w:val="auto"/>
          <w:sz w:val="28"/>
          <w:szCs w:val="28"/>
        </w:rPr>
      </w:pPr>
    </w:p>
    <w:p w:rsidR="004757A5" w:rsidRPr="00155214" w:rsidRDefault="004757A5" w:rsidP="004757A5">
      <w:pPr>
        <w:autoSpaceDE w:val="0"/>
        <w:autoSpaceDN w:val="0"/>
        <w:adjustRightInd w:val="0"/>
        <w:jc w:val="center"/>
        <w:rPr>
          <w:b/>
          <w:bCs/>
          <w:color w:val="auto"/>
          <w:sz w:val="28"/>
          <w:szCs w:val="28"/>
        </w:rPr>
      </w:pPr>
    </w:p>
    <w:p w:rsidR="00263C8D" w:rsidRPr="00155214" w:rsidRDefault="00263C8D" w:rsidP="00263C8D">
      <w:pPr>
        <w:autoSpaceDE w:val="0"/>
        <w:autoSpaceDN w:val="0"/>
        <w:adjustRightInd w:val="0"/>
        <w:jc w:val="center"/>
        <w:rPr>
          <w:b/>
          <w:bCs/>
          <w:color w:val="auto"/>
          <w:sz w:val="28"/>
          <w:szCs w:val="28"/>
        </w:rPr>
      </w:pPr>
      <w:r w:rsidRPr="00155214">
        <w:rPr>
          <w:b/>
          <w:bCs/>
          <w:color w:val="auto"/>
          <w:sz w:val="28"/>
          <w:szCs w:val="28"/>
        </w:rPr>
        <w:t xml:space="preserve">RFP Number: </w:t>
      </w:r>
      <w:r w:rsidR="003C5A6D" w:rsidRPr="00155214">
        <w:rPr>
          <w:b/>
          <w:bCs/>
          <w:color w:val="auto"/>
          <w:sz w:val="28"/>
          <w:szCs w:val="28"/>
        </w:rPr>
        <w:t xml:space="preserve">CFCC </w:t>
      </w:r>
      <w:r w:rsidR="008E65D8" w:rsidRPr="00155214">
        <w:rPr>
          <w:b/>
          <w:bCs/>
          <w:color w:val="auto"/>
          <w:sz w:val="28"/>
          <w:szCs w:val="28"/>
        </w:rPr>
        <w:t>08-</w:t>
      </w:r>
      <w:r w:rsidR="003C5A6D" w:rsidRPr="00155214">
        <w:rPr>
          <w:b/>
          <w:bCs/>
          <w:color w:val="auto"/>
          <w:sz w:val="28"/>
          <w:szCs w:val="28"/>
        </w:rPr>
        <w:t>12-</w:t>
      </w:r>
      <w:r w:rsidR="008E65D8" w:rsidRPr="00155214">
        <w:rPr>
          <w:b/>
          <w:bCs/>
          <w:color w:val="auto"/>
          <w:sz w:val="28"/>
          <w:szCs w:val="28"/>
        </w:rPr>
        <w:t>LM</w:t>
      </w:r>
      <w:r w:rsidR="00D362AD" w:rsidRPr="00155214">
        <w:rPr>
          <w:b/>
          <w:bCs/>
          <w:color w:val="auto"/>
          <w:sz w:val="28"/>
          <w:szCs w:val="28"/>
        </w:rPr>
        <w:t xml:space="preserve"> </w:t>
      </w:r>
    </w:p>
    <w:p w:rsidR="00263C8D" w:rsidRPr="00155214" w:rsidRDefault="00263C8D" w:rsidP="00C07721">
      <w:pPr>
        <w:autoSpaceDE w:val="0"/>
        <w:autoSpaceDN w:val="0"/>
        <w:adjustRightInd w:val="0"/>
        <w:jc w:val="center"/>
        <w:rPr>
          <w:b/>
          <w:bCs/>
          <w:color w:val="auto"/>
          <w:sz w:val="28"/>
          <w:szCs w:val="28"/>
        </w:rPr>
      </w:pPr>
    </w:p>
    <w:p w:rsidR="00263C8D" w:rsidRPr="00155214" w:rsidRDefault="008E65D8" w:rsidP="00263C8D">
      <w:pPr>
        <w:autoSpaceDE w:val="0"/>
        <w:autoSpaceDN w:val="0"/>
        <w:adjustRightInd w:val="0"/>
        <w:jc w:val="center"/>
        <w:rPr>
          <w:b/>
          <w:bCs/>
          <w:color w:val="auto"/>
          <w:sz w:val="28"/>
          <w:szCs w:val="28"/>
        </w:rPr>
      </w:pPr>
      <w:r w:rsidRPr="00155214">
        <w:rPr>
          <w:b/>
          <w:bCs/>
          <w:color w:val="auto"/>
          <w:sz w:val="28"/>
          <w:szCs w:val="28"/>
        </w:rPr>
        <w:t>San Luis Obispo</w:t>
      </w:r>
      <w:r w:rsidR="003C5A6D" w:rsidRPr="00155214">
        <w:rPr>
          <w:b/>
          <w:bCs/>
          <w:color w:val="auto"/>
          <w:sz w:val="28"/>
          <w:szCs w:val="28"/>
        </w:rPr>
        <w:t xml:space="preserve"> Dependency Representation</w:t>
      </w:r>
    </w:p>
    <w:p w:rsidR="004757A5" w:rsidRPr="00155214" w:rsidRDefault="004757A5" w:rsidP="00C07721">
      <w:pPr>
        <w:autoSpaceDE w:val="0"/>
        <w:autoSpaceDN w:val="0"/>
        <w:adjustRightInd w:val="0"/>
        <w:jc w:val="center"/>
        <w:rPr>
          <w:b/>
          <w:bCs/>
          <w:color w:val="auto"/>
          <w:sz w:val="28"/>
          <w:szCs w:val="28"/>
        </w:rPr>
      </w:pPr>
    </w:p>
    <w:p w:rsidR="004757A5" w:rsidRPr="00155214" w:rsidRDefault="004757A5" w:rsidP="004757A5">
      <w:pPr>
        <w:autoSpaceDE w:val="0"/>
        <w:autoSpaceDN w:val="0"/>
        <w:adjustRightInd w:val="0"/>
        <w:jc w:val="center"/>
        <w:rPr>
          <w:b/>
          <w:bCs/>
          <w:color w:val="auto"/>
          <w:sz w:val="28"/>
          <w:szCs w:val="28"/>
        </w:rPr>
      </w:pPr>
    </w:p>
    <w:p w:rsidR="004757A5" w:rsidRPr="00155214" w:rsidRDefault="00FD2D54" w:rsidP="004757A5">
      <w:pPr>
        <w:autoSpaceDE w:val="0"/>
        <w:autoSpaceDN w:val="0"/>
        <w:adjustRightInd w:val="0"/>
        <w:jc w:val="center"/>
        <w:rPr>
          <w:b/>
          <w:color w:val="auto"/>
          <w:sz w:val="24"/>
          <w:szCs w:val="24"/>
        </w:rPr>
      </w:pPr>
      <w:r w:rsidRPr="00155214">
        <w:rPr>
          <w:b/>
          <w:color w:val="auto"/>
          <w:sz w:val="24"/>
          <w:szCs w:val="24"/>
        </w:rPr>
        <w:t>August 1</w:t>
      </w:r>
      <w:r w:rsidR="00650BED" w:rsidRPr="00155214">
        <w:rPr>
          <w:b/>
          <w:color w:val="auto"/>
          <w:sz w:val="24"/>
          <w:szCs w:val="24"/>
        </w:rPr>
        <w:t>0</w:t>
      </w:r>
      <w:r w:rsidR="00610910" w:rsidRPr="00155214">
        <w:rPr>
          <w:b/>
          <w:color w:val="auto"/>
          <w:sz w:val="24"/>
          <w:szCs w:val="24"/>
        </w:rPr>
        <w:t>, 20</w:t>
      </w:r>
      <w:r w:rsidR="003C5A6D" w:rsidRPr="00155214">
        <w:rPr>
          <w:b/>
          <w:color w:val="auto"/>
          <w:sz w:val="24"/>
          <w:szCs w:val="24"/>
        </w:rPr>
        <w:t>12</w:t>
      </w:r>
    </w:p>
    <w:p w:rsidR="004757A5" w:rsidRPr="00155214" w:rsidRDefault="004757A5" w:rsidP="004757A5">
      <w:pPr>
        <w:pBdr>
          <w:bottom w:val="thinThickSmallGap" w:sz="24" w:space="1" w:color="auto"/>
        </w:pBdr>
        <w:autoSpaceDE w:val="0"/>
        <w:autoSpaceDN w:val="0"/>
        <w:adjustRightInd w:val="0"/>
        <w:spacing w:after="240"/>
        <w:rPr>
          <w:color w:val="auto"/>
        </w:rPr>
      </w:pPr>
    </w:p>
    <w:p w:rsidR="00263C8D" w:rsidRPr="00155214" w:rsidRDefault="00263C8D" w:rsidP="00263C8D">
      <w:pPr>
        <w:rPr>
          <w:color w:val="auto"/>
        </w:rPr>
      </w:pP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t>How many full-time dependency courtrooms need to be staffed daily at the main courthouse? At the secondary courthouses</w:t>
      </w:r>
      <w:r w:rsidR="003C5A6D" w:rsidRPr="00155214">
        <w:rPr>
          <w:color w:val="auto"/>
          <w:sz w:val="24"/>
          <w:szCs w:val="24"/>
        </w:rPr>
        <w:t>?</w:t>
      </w:r>
      <w:r w:rsidR="00386967" w:rsidRPr="00155214">
        <w:rPr>
          <w:color w:val="auto"/>
          <w:sz w:val="24"/>
          <w:szCs w:val="24"/>
        </w:rPr>
        <w:t xml:space="preserve"> </w:t>
      </w:r>
    </w:p>
    <w:p w:rsidR="003C5A6D" w:rsidRPr="00155214" w:rsidRDefault="003C5A6D" w:rsidP="00386967">
      <w:pPr>
        <w:tabs>
          <w:tab w:val="left" w:pos="1800"/>
        </w:tabs>
        <w:autoSpaceDE w:val="0"/>
        <w:autoSpaceDN w:val="0"/>
        <w:adjustRightInd w:val="0"/>
        <w:ind w:left="1800" w:hanging="1080"/>
        <w:rPr>
          <w:color w:val="auto"/>
          <w:sz w:val="24"/>
          <w:szCs w:val="24"/>
        </w:rPr>
      </w:pPr>
      <w:r w:rsidRPr="00155214">
        <w:rPr>
          <w:color w:val="auto"/>
          <w:sz w:val="24"/>
          <w:szCs w:val="24"/>
        </w:rPr>
        <w:t>Answer:</w:t>
      </w:r>
      <w:r w:rsidRPr="00155214">
        <w:rPr>
          <w:color w:val="auto"/>
          <w:sz w:val="24"/>
          <w:szCs w:val="24"/>
        </w:rPr>
        <w:tab/>
      </w:r>
      <w:r w:rsidR="00252A3C" w:rsidRPr="00155214">
        <w:rPr>
          <w:color w:val="auto"/>
          <w:sz w:val="24"/>
          <w:szCs w:val="24"/>
        </w:rPr>
        <w:t>There are no full time dependency courtrooms in either courthouse.</w:t>
      </w:r>
    </w:p>
    <w:p w:rsidR="00386967" w:rsidRPr="00155214" w:rsidRDefault="00386967" w:rsidP="00386967">
      <w:pPr>
        <w:tabs>
          <w:tab w:val="left" w:pos="1800"/>
        </w:tabs>
        <w:autoSpaceDE w:val="0"/>
        <w:autoSpaceDN w:val="0"/>
        <w:adjustRightInd w:val="0"/>
        <w:ind w:left="1800" w:hanging="1080"/>
        <w:rPr>
          <w:color w:val="auto"/>
          <w:sz w:val="24"/>
          <w:szCs w:val="24"/>
        </w:rPr>
      </w:pPr>
      <w:r w:rsidRPr="00155214">
        <w:rPr>
          <w:color w:val="auto"/>
          <w:sz w:val="24"/>
          <w:szCs w:val="24"/>
        </w:rPr>
        <w:tab/>
        <w:t xml:space="preserve">See </w:t>
      </w:r>
      <w:r w:rsidRPr="00155214">
        <w:rPr>
          <w:i/>
          <w:color w:val="auto"/>
          <w:sz w:val="24"/>
          <w:szCs w:val="24"/>
        </w:rPr>
        <w:t>Attachment 4, Section 4.A</w:t>
      </w:r>
      <w:r w:rsidRPr="00155214">
        <w:rPr>
          <w:color w:val="auto"/>
          <w:sz w:val="24"/>
          <w:szCs w:val="24"/>
        </w:rPr>
        <w:t xml:space="preserve"> for the locations of the San Luis Obispo Superior Court’s primary and secondary facilities for dependency cases.</w:t>
      </w:r>
    </w:p>
    <w:p w:rsidR="00386967" w:rsidRPr="00155214" w:rsidRDefault="00386967" w:rsidP="00386967">
      <w:pPr>
        <w:tabs>
          <w:tab w:val="left" w:pos="1800"/>
        </w:tabs>
        <w:autoSpaceDE w:val="0"/>
        <w:autoSpaceDN w:val="0"/>
        <w:adjustRightInd w:val="0"/>
        <w:ind w:left="1800" w:hanging="1080"/>
        <w:rPr>
          <w:color w:val="auto"/>
          <w:sz w:val="24"/>
          <w:szCs w:val="24"/>
        </w:rPr>
      </w:pPr>
      <w:r w:rsidRPr="00155214">
        <w:rPr>
          <w:color w:val="auto"/>
          <w:sz w:val="24"/>
          <w:szCs w:val="24"/>
        </w:rPr>
        <w:tab/>
      </w: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t>How many, if any, part-time dependency courtrooms need to be staffed and on what schedule? At the main courthouse? At the secondary courthouses?</w:t>
      </w:r>
    </w:p>
    <w:p w:rsidR="003C5A6D" w:rsidRPr="00155214" w:rsidRDefault="003C5A6D" w:rsidP="003C5A6D">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Pr="00155214">
        <w:rPr>
          <w:color w:val="auto"/>
          <w:sz w:val="24"/>
          <w:szCs w:val="24"/>
        </w:rPr>
        <w:tab/>
      </w:r>
      <w:r w:rsidR="00252A3C" w:rsidRPr="00155214">
        <w:rPr>
          <w:color w:val="auto"/>
          <w:sz w:val="24"/>
          <w:szCs w:val="24"/>
        </w:rPr>
        <w:t xml:space="preserve">There is one </w:t>
      </w:r>
      <w:r w:rsidR="00B50537" w:rsidRPr="00155214">
        <w:rPr>
          <w:color w:val="auto"/>
          <w:sz w:val="24"/>
          <w:szCs w:val="24"/>
        </w:rPr>
        <w:t xml:space="preserve">part-time </w:t>
      </w:r>
      <w:r w:rsidR="00252A3C" w:rsidRPr="00155214">
        <w:rPr>
          <w:color w:val="auto"/>
          <w:sz w:val="24"/>
          <w:szCs w:val="24"/>
        </w:rPr>
        <w:t xml:space="preserve">dependency courtroom at the main courthouse that needs to be staffed.  </w:t>
      </w:r>
      <w:r w:rsidR="00386967" w:rsidRPr="00155214">
        <w:rPr>
          <w:color w:val="auto"/>
          <w:sz w:val="24"/>
          <w:szCs w:val="24"/>
        </w:rPr>
        <w:t>S</w:t>
      </w:r>
      <w:r w:rsidR="00252A3C" w:rsidRPr="00155214">
        <w:rPr>
          <w:color w:val="auto"/>
          <w:sz w:val="24"/>
          <w:szCs w:val="24"/>
        </w:rPr>
        <w:t xml:space="preserve">ee </w:t>
      </w:r>
      <w:r w:rsidR="00252A3C" w:rsidRPr="00155214">
        <w:rPr>
          <w:i/>
          <w:color w:val="auto"/>
          <w:sz w:val="24"/>
          <w:szCs w:val="24"/>
        </w:rPr>
        <w:t>Attachment 4, Sectio</w:t>
      </w:r>
      <w:r w:rsidR="00F13C6E" w:rsidRPr="00155214">
        <w:rPr>
          <w:i/>
          <w:color w:val="auto"/>
          <w:sz w:val="24"/>
          <w:szCs w:val="24"/>
        </w:rPr>
        <w:t>n 4.C</w:t>
      </w:r>
      <w:r w:rsidR="00F13C6E" w:rsidRPr="00155214">
        <w:rPr>
          <w:color w:val="auto"/>
          <w:sz w:val="24"/>
          <w:szCs w:val="24"/>
        </w:rPr>
        <w:t xml:space="preserve"> for a description of the </w:t>
      </w:r>
      <w:r w:rsidR="00B50537" w:rsidRPr="00155214">
        <w:rPr>
          <w:color w:val="auto"/>
          <w:sz w:val="24"/>
          <w:szCs w:val="24"/>
        </w:rPr>
        <w:t>C</w:t>
      </w:r>
      <w:r w:rsidR="00252A3C" w:rsidRPr="00155214">
        <w:rPr>
          <w:color w:val="auto"/>
          <w:sz w:val="24"/>
          <w:szCs w:val="24"/>
        </w:rPr>
        <w:t xml:space="preserve">ourt’s calendar.  Cases are heard at the secondary courthouses on an as needed basis, to accommodate the </w:t>
      </w:r>
      <w:r w:rsidR="00B50537" w:rsidRPr="00155214">
        <w:rPr>
          <w:color w:val="auto"/>
          <w:sz w:val="24"/>
          <w:szCs w:val="24"/>
        </w:rPr>
        <w:t>C</w:t>
      </w:r>
      <w:r w:rsidR="00252A3C" w:rsidRPr="00155214">
        <w:rPr>
          <w:color w:val="auto"/>
          <w:sz w:val="24"/>
          <w:szCs w:val="24"/>
        </w:rPr>
        <w:t>ourt’s schedule, and with the agreement of counsel.</w:t>
      </w:r>
    </w:p>
    <w:p w:rsidR="008E65D8" w:rsidRPr="00155214" w:rsidRDefault="008E65D8" w:rsidP="008E65D8">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Are there any courtrooms, whether for hearing calendar, special hearings, detention calendar, or trials, that need to be staffed on Fridays?  If so, how many courtrooms need to be staffed on Friday and in how many courthouses?</w:t>
      </w:r>
    </w:p>
    <w:p w:rsidR="008E65D8" w:rsidRPr="00155214" w:rsidRDefault="008E65D8" w:rsidP="008E65D8">
      <w:pPr>
        <w:tabs>
          <w:tab w:val="left" w:pos="1800"/>
        </w:tabs>
        <w:autoSpaceDE w:val="0"/>
        <w:autoSpaceDN w:val="0"/>
        <w:adjustRightInd w:val="0"/>
        <w:ind w:left="1800" w:hanging="1080"/>
        <w:rPr>
          <w:color w:val="auto"/>
          <w:sz w:val="24"/>
          <w:szCs w:val="24"/>
        </w:rPr>
      </w:pPr>
    </w:p>
    <w:p w:rsidR="003C5A6D" w:rsidRPr="00155214" w:rsidRDefault="003C5A6D" w:rsidP="003C5A6D">
      <w:pPr>
        <w:tabs>
          <w:tab w:val="left" w:pos="1800"/>
        </w:tabs>
        <w:autoSpaceDE w:val="0"/>
        <w:autoSpaceDN w:val="0"/>
        <w:adjustRightInd w:val="0"/>
        <w:spacing w:after="240"/>
        <w:ind w:left="1800" w:hanging="1080"/>
        <w:rPr>
          <w:rFonts w:eastAsiaTheme="minorHAnsi"/>
          <w:color w:val="auto"/>
          <w:sz w:val="24"/>
          <w:szCs w:val="24"/>
        </w:rPr>
      </w:pPr>
      <w:r w:rsidRPr="00155214">
        <w:rPr>
          <w:rFonts w:eastAsiaTheme="minorHAnsi"/>
          <w:color w:val="auto"/>
          <w:sz w:val="24"/>
          <w:szCs w:val="24"/>
        </w:rPr>
        <w:t>Answer:</w:t>
      </w:r>
      <w:r w:rsidRPr="00155214">
        <w:rPr>
          <w:rFonts w:eastAsiaTheme="minorHAnsi"/>
          <w:color w:val="auto"/>
          <w:sz w:val="24"/>
          <w:szCs w:val="24"/>
        </w:rPr>
        <w:tab/>
      </w:r>
      <w:r w:rsidR="00252A3C" w:rsidRPr="00155214">
        <w:rPr>
          <w:rFonts w:eastAsiaTheme="minorHAnsi"/>
          <w:color w:val="auto"/>
          <w:sz w:val="24"/>
          <w:szCs w:val="24"/>
        </w:rPr>
        <w:t>Typically</w:t>
      </w:r>
      <w:r w:rsidR="00155214">
        <w:rPr>
          <w:rFonts w:eastAsiaTheme="minorHAnsi"/>
          <w:color w:val="auto"/>
          <w:sz w:val="24"/>
          <w:szCs w:val="24"/>
        </w:rPr>
        <w:t>,</w:t>
      </w:r>
      <w:r w:rsidR="00252A3C" w:rsidRPr="00155214">
        <w:rPr>
          <w:rFonts w:eastAsiaTheme="minorHAnsi"/>
          <w:color w:val="auto"/>
          <w:sz w:val="24"/>
          <w:szCs w:val="24"/>
        </w:rPr>
        <w:t xml:space="preserve"> one courtroom at the main courthouse needs to be staffed on Fridays.</w:t>
      </w:r>
      <w:r w:rsidR="00D66F3A" w:rsidRPr="00155214">
        <w:rPr>
          <w:rFonts w:eastAsiaTheme="minorHAnsi"/>
          <w:color w:val="auto"/>
          <w:sz w:val="24"/>
          <w:szCs w:val="24"/>
        </w:rPr>
        <w:t xml:space="preserve">  </w:t>
      </w:r>
      <w:r w:rsidR="00252A3C" w:rsidRPr="00155214">
        <w:rPr>
          <w:rFonts w:eastAsiaTheme="minorHAnsi"/>
          <w:color w:val="auto"/>
          <w:sz w:val="24"/>
          <w:szCs w:val="24"/>
        </w:rPr>
        <w:t>The Court sets contested hearing on Fridays.  Detention hearings occur on Fridays in the afternoon when absolutely necessary.  The Court reserves the authority to set contested hearings at other times and in other locations with the agreement of counsel.</w:t>
      </w:r>
    </w:p>
    <w:p w:rsidR="00CB15F8" w:rsidRPr="00155214" w:rsidRDefault="00CB15F8" w:rsidP="003C5A6D">
      <w:pPr>
        <w:tabs>
          <w:tab w:val="left" w:pos="1800"/>
        </w:tabs>
        <w:autoSpaceDE w:val="0"/>
        <w:autoSpaceDN w:val="0"/>
        <w:adjustRightInd w:val="0"/>
        <w:spacing w:after="240"/>
        <w:ind w:left="1800" w:hanging="1080"/>
        <w:rPr>
          <w:rFonts w:eastAsiaTheme="minorHAnsi"/>
          <w:color w:val="auto"/>
          <w:sz w:val="24"/>
          <w:szCs w:val="24"/>
        </w:rPr>
      </w:pPr>
    </w:p>
    <w:p w:rsidR="00CB15F8" w:rsidRPr="00155214" w:rsidRDefault="00CB15F8" w:rsidP="003C5A6D">
      <w:pPr>
        <w:tabs>
          <w:tab w:val="left" w:pos="1800"/>
        </w:tabs>
        <w:autoSpaceDE w:val="0"/>
        <w:autoSpaceDN w:val="0"/>
        <w:adjustRightInd w:val="0"/>
        <w:spacing w:after="240"/>
        <w:ind w:left="1800" w:hanging="1080"/>
        <w:rPr>
          <w:rFonts w:eastAsiaTheme="minorHAnsi"/>
          <w:color w:val="auto"/>
          <w:sz w:val="24"/>
          <w:szCs w:val="24"/>
        </w:rPr>
      </w:pPr>
    </w:p>
    <w:p w:rsidR="00CB15F8" w:rsidRPr="00155214" w:rsidRDefault="00CB15F8" w:rsidP="003C5A6D">
      <w:pPr>
        <w:tabs>
          <w:tab w:val="left" w:pos="1800"/>
        </w:tabs>
        <w:autoSpaceDE w:val="0"/>
        <w:autoSpaceDN w:val="0"/>
        <w:adjustRightInd w:val="0"/>
        <w:spacing w:after="240"/>
        <w:ind w:left="1800" w:hanging="1080"/>
        <w:rPr>
          <w:rFonts w:eastAsiaTheme="minorHAnsi"/>
          <w:color w:val="auto"/>
          <w:sz w:val="24"/>
          <w:szCs w:val="24"/>
        </w:rPr>
      </w:pPr>
    </w:p>
    <w:p w:rsidR="008E65D8" w:rsidRPr="00155214" w:rsidRDefault="008E65D8" w:rsidP="008E65D8">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lastRenderedPageBreak/>
        <w:t>What are the caseload numbers in the secondary courthouses?</w:t>
      </w:r>
    </w:p>
    <w:p w:rsidR="003C5A6D" w:rsidRPr="00155214" w:rsidRDefault="003C5A6D" w:rsidP="008E65D8">
      <w:pPr>
        <w:autoSpaceDE w:val="0"/>
        <w:autoSpaceDN w:val="0"/>
        <w:adjustRightInd w:val="0"/>
        <w:ind w:left="720"/>
        <w:rPr>
          <w:color w:val="auto"/>
          <w:sz w:val="24"/>
          <w:szCs w:val="24"/>
        </w:rPr>
      </w:pPr>
    </w:p>
    <w:p w:rsidR="003C5A6D" w:rsidRPr="00155214" w:rsidRDefault="003C5A6D" w:rsidP="003C5A6D">
      <w:pPr>
        <w:tabs>
          <w:tab w:val="left" w:pos="1800"/>
        </w:tabs>
        <w:autoSpaceDE w:val="0"/>
        <w:autoSpaceDN w:val="0"/>
        <w:adjustRightInd w:val="0"/>
        <w:spacing w:after="240"/>
        <w:ind w:left="1800" w:hanging="1080"/>
        <w:rPr>
          <w:rFonts w:eastAsiaTheme="minorHAnsi"/>
          <w:color w:val="auto"/>
          <w:sz w:val="24"/>
          <w:szCs w:val="24"/>
        </w:rPr>
      </w:pPr>
      <w:r w:rsidRPr="00155214">
        <w:rPr>
          <w:rFonts w:eastAsiaTheme="minorHAnsi"/>
          <w:color w:val="auto"/>
          <w:sz w:val="24"/>
          <w:szCs w:val="24"/>
        </w:rPr>
        <w:t>Answer:</w:t>
      </w:r>
      <w:r w:rsidRPr="00155214">
        <w:rPr>
          <w:rFonts w:eastAsiaTheme="minorHAnsi"/>
          <w:color w:val="auto"/>
          <w:sz w:val="24"/>
          <w:szCs w:val="24"/>
        </w:rPr>
        <w:tab/>
      </w:r>
      <w:r w:rsidR="00252A3C" w:rsidRPr="00155214">
        <w:rPr>
          <w:rFonts w:eastAsiaTheme="minorHAnsi"/>
          <w:color w:val="auto"/>
          <w:sz w:val="24"/>
          <w:szCs w:val="24"/>
        </w:rPr>
        <w:t>There is no caseload at the secondary courthouses. Cases are heard at the secondary courthouses on an as ne</w:t>
      </w:r>
      <w:r w:rsidR="00F13C6E" w:rsidRPr="00155214">
        <w:rPr>
          <w:rFonts w:eastAsiaTheme="minorHAnsi"/>
          <w:color w:val="auto"/>
          <w:sz w:val="24"/>
          <w:szCs w:val="24"/>
        </w:rPr>
        <w:t xml:space="preserve">eded basis, to accommodate the </w:t>
      </w:r>
      <w:r w:rsidR="00B50537" w:rsidRPr="00155214">
        <w:rPr>
          <w:rFonts w:eastAsiaTheme="minorHAnsi"/>
          <w:color w:val="auto"/>
          <w:sz w:val="24"/>
          <w:szCs w:val="24"/>
        </w:rPr>
        <w:t>C</w:t>
      </w:r>
      <w:r w:rsidR="00252A3C" w:rsidRPr="00155214">
        <w:rPr>
          <w:rFonts w:eastAsiaTheme="minorHAnsi"/>
          <w:color w:val="auto"/>
          <w:sz w:val="24"/>
          <w:szCs w:val="24"/>
        </w:rPr>
        <w:t>ourt’s schedule, and with the agreement of counsel.</w:t>
      </w:r>
    </w:p>
    <w:p w:rsidR="008E65D8" w:rsidRPr="00155214" w:rsidRDefault="008E65D8" w:rsidP="008E65D8">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How often do courtrooms in the secondary courthouses need to be staffed?</w:t>
      </w:r>
    </w:p>
    <w:p w:rsidR="003C5A6D" w:rsidRPr="00155214" w:rsidRDefault="003C5A6D" w:rsidP="008E65D8">
      <w:pPr>
        <w:autoSpaceDE w:val="0"/>
        <w:autoSpaceDN w:val="0"/>
        <w:adjustRightInd w:val="0"/>
        <w:ind w:left="720"/>
        <w:rPr>
          <w:rFonts w:eastAsiaTheme="minorHAnsi"/>
          <w:color w:val="auto"/>
          <w:sz w:val="24"/>
          <w:szCs w:val="24"/>
        </w:rPr>
      </w:pPr>
    </w:p>
    <w:p w:rsidR="003C5A6D" w:rsidRPr="00155214" w:rsidRDefault="003C5A6D" w:rsidP="003C5A6D">
      <w:pPr>
        <w:tabs>
          <w:tab w:val="left" w:pos="1800"/>
        </w:tabs>
        <w:autoSpaceDE w:val="0"/>
        <w:autoSpaceDN w:val="0"/>
        <w:adjustRightInd w:val="0"/>
        <w:spacing w:after="240"/>
        <w:ind w:left="1800" w:hanging="1080"/>
        <w:rPr>
          <w:rFonts w:eastAsiaTheme="minorHAnsi"/>
          <w:color w:val="auto"/>
          <w:sz w:val="24"/>
          <w:szCs w:val="24"/>
        </w:rPr>
      </w:pPr>
      <w:r w:rsidRPr="00155214">
        <w:rPr>
          <w:rFonts w:eastAsiaTheme="minorHAnsi"/>
          <w:color w:val="auto"/>
          <w:sz w:val="24"/>
          <w:szCs w:val="24"/>
        </w:rPr>
        <w:t>Answer:</w:t>
      </w:r>
      <w:r w:rsidRPr="00155214">
        <w:rPr>
          <w:rFonts w:eastAsiaTheme="minorHAnsi"/>
          <w:color w:val="auto"/>
          <w:sz w:val="24"/>
          <w:szCs w:val="24"/>
        </w:rPr>
        <w:tab/>
      </w:r>
      <w:r w:rsidR="00252A3C" w:rsidRPr="00155214">
        <w:rPr>
          <w:rFonts w:eastAsiaTheme="minorHAnsi"/>
          <w:color w:val="auto"/>
          <w:sz w:val="24"/>
          <w:szCs w:val="24"/>
        </w:rPr>
        <w:t xml:space="preserve"> </w:t>
      </w:r>
      <w:r w:rsidR="00CB15F8" w:rsidRPr="00155214">
        <w:rPr>
          <w:rFonts w:eastAsiaTheme="minorHAnsi"/>
          <w:color w:val="auto"/>
          <w:sz w:val="24"/>
          <w:szCs w:val="24"/>
        </w:rPr>
        <w:t>S</w:t>
      </w:r>
      <w:r w:rsidR="00252A3C" w:rsidRPr="00155214">
        <w:rPr>
          <w:rFonts w:eastAsiaTheme="minorHAnsi"/>
          <w:color w:val="auto"/>
          <w:sz w:val="24"/>
          <w:szCs w:val="24"/>
        </w:rPr>
        <w:t xml:space="preserve">ee </w:t>
      </w:r>
      <w:r w:rsidR="00CB15F8" w:rsidRPr="00155214">
        <w:rPr>
          <w:rFonts w:eastAsiaTheme="minorHAnsi"/>
          <w:color w:val="auto"/>
          <w:sz w:val="24"/>
          <w:szCs w:val="24"/>
        </w:rPr>
        <w:t xml:space="preserve">Answer </w:t>
      </w:r>
      <w:r w:rsidR="00252A3C" w:rsidRPr="00155214">
        <w:rPr>
          <w:rFonts w:eastAsiaTheme="minorHAnsi"/>
          <w:color w:val="auto"/>
          <w:sz w:val="24"/>
          <w:szCs w:val="24"/>
        </w:rPr>
        <w:t>#2</w:t>
      </w:r>
      <w:r w:rsidR="00CB15F8" w:rsidRPr="00155214">
        <w:rPr>
          <w:rFonts w:eastAsiaTheme="minorHAnsi"/>
          <w:color w:val="auto"/>
          <w:sz w:val="24"/>
          <w:szCs w:val="24"/>
        </w:rPr>
        <w:t>, above</w:t>
      </w:r>
      <w:r w:rsidR="00252A3C" w:rsidRPr="00155214">
        <w:rPr>
          <w:rFonts w:eastAsiaTheme="minorHAnsi"/>
          <w:color w:val="auto"/>
          <w:sz w:val="24"/>
          <w:szCs w:val="24"/>
        </w:rPr>
        <w:t>.</w:t>
      </w: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t xml:space="preserve">Does San Luis Obispo have a dual status program for </w:t>
      </w:r>
      <w:r w:rsidR="007638EE" w:rsidRPr="00155214">
        <w:rPr>
          <w:color w:val="auto"/>
          <w:sz w:val="24"/>
          <w:szCs w:val="24"/>
        </w:rPr>
        <w:t>crossover</w:t>
      </w:r>
      <w:r w:rsidRPr="00155214">
        <w:rPr>
          <w:color w:val="auto"/>
          <w:sz w:val="24"/>
          <w:szCs w:val="24"/>
        </w:rPr>
        <w:t xml:space="preserve"> youth?  If so, what are these caseload numbers?</w:t>
      </w:r>
    </w:p>
    <w:p w:rsidR="003C5A6D" w:rsidRPr="00155214" w:rsidRDefault="003C5A6D" w:rsidP="003C5A6D">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Pr="00155214">
        <w:rPr>
          <w:color w:val="auto"/>
          <w:sz w:val="24"/>
          <w:szCs w:val="24"/>
        </w:rPr>
        <w:tab/>
      </w:r>
      <w:r w:rsidR="00252A3C" w:rsidRPr="00155214">
        <w:rPr>
          <w:color w:val="auto"/>
          <w:sz w:val="24"/>
          <w:szCs w:val="24"/>
        </w:rPr>
        <w:t xml:space="preserve">San Luis Obispo does not have a dual status program for </w:t>
      </w:r>
      <w:r w:rsidR="007638EE" w:rsidRPr="00155214">
        <w:rPr>
          <w:color w:val="auto"/>
          <w:sz w:val="24"/>
          <w:szCs w:val="24"/>
        </w:rPr>
        <w:t>crossover</w:t>
      </w:r>
      <w:r w:rsidR="00252A3C" w:rsidRPr="00155214">
        <w:rPr>
          <w:color w:val="auto"/>
          <w:sz w:val="24"/>
          <w:szCs w:val="24"/>
        </w:rPr>
        <w:t xml:space="preserve"> youth.</w:t>
      </w: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t xml:space="preserve">Who has the delinquency representation contract in San Luis Obispo?  </w:t>
      </w:r>
    </w:p>
    <w:p w:rsidR="003C5A6D" w:rsidRPr="00155214" w:rsidRDefault="003C5A6D" w:rsidP="003C5A6D">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Pr="00155214">
        <w:rPr>
          <w:color w:val="auto"/>
          <w:sz w:val="24"/>
          <w:szCs w:val="24"/>
        </w:rPr>
        <w:tab/>
      </w:r>
      <w:r w:rsidR="00252A3C" w:rsidRPr="00155214">
        <w:rPr>
          <w:color w:val="auto"/>
          <w:sz w:val="24"/>
          <w:szCs w:val="24"/>
        </w:rPr>
        <w:t>The Public Defender.</w:t>
      </w: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t>How often is the 241.1 calendar heard in San Luis Obispo?</w:t>
      </w:r>
    </w:p>
    <w:p w:rsidR="003C5A6D" w:rsidRPr="00155214" w:rsidRDefault="003C5A6D" w:rsidP="003C5A6D">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Pr="00155214">
        <w:rPr>
          <w:color w:val="auto"/>
          <w:sz w:val="24"/>
          <w:szCs w:val="24"/>
        </w:rPr>
        <w:tab/>
      </w:r>
      <w:r w:rsidR="00252A3C" w:rsidRPr="00155214">
        <w:rPr>
          <w:color w:val="auto"/>
          <w:sz w:val="24"/>
          <w:szCs w:val="24"/>
        </w:rPr>
        <w:t>There is no set calendar; hearings are set as needed and occur approximately two to three times a month.</w:t>
      </w: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t>Is there more than one courtroom hearing 241.1 matters? If so, how many courtrooms regularly hear 241.1 matters?  </w:t>
      </w:r>
    </w:p>
    <w:p w:rsidR="003C5A6D" w:rsidRPr="00155214" w:rsidRDefault="007638EE" w:rsidP="003C5A6D">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Pr="00155214">
        <w:rPr>
          <w:color w:val="auto"/>
          <w:sz w:val="24"/>
          <w:szCs w:val="24"/>
        </w:rPr>
        <w:tab/>
        <w:t>241.1 matters are heard in two courtrooms</w:t>
      </w:r>
      <w:r>
        <w:rPr>
          <w:color w:val="auto"/>
          <w:sz w:val="24"/>
          <w:szCs w:val="24"/>
        </w:rPr>
        <w:t>:</w:t>
      </w:r>
      <w:r w:rsidRPr="00155214">
        <w:rPr>
          <w:color w:val="auto"/>
          <w:sz w:val="24"/>
          <w:szCs w:val="24"/>
        </w:rPr>
        <w:t xml:space="preserve"> the delinquency and dependency courtrooms.</w:t>
      </w: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t>Are 241.1 matters heard in more than one courthouse? If so, which courthouses regularly hear 241.1 matters? On what schedule?</w:t>
      </w:r>
    </w:p>
    <w:p w:rsidR="003C5A6D" w:rsidRPr="00155214" w:rsidRDefault="003C5A6D" w:rsidP="003C5A6D">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Pr="00155214">
        <w:rPr>
          <w:color w:val="auto"/>
          <w:sz w:val="24"/>
          <w:szCs w:val="24"/>
        </w:rPr>
        <w:tab/>
      </w:r>
      <w:r w:rsidR="00252A3C" w:rsidRPr="00155214">
        <w:rPr>
          <w:color w:val="auto"/>
          <w:sz w:val="24"/>
          <w:szCs w:val="24"/>
        </w:rPr>
        <w:t>241.1 matters are heard in the main courthouse and the Juvenile Justice Center, as needed.</w:t>
      </w: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t>How often is the 827 calendar heard in San Luis Obispo?</w:t>
      </w:r>
    </w:p>
    <w:p w:rsidR="003C5A6D" w:rsidRPr="00155214" w:rsidRDefault="003C5A6D" w:rsidP="003C5A6D">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Pr="00155214">
        <w:rPr>
          <w:color w:val="auto"/>
          <w:sz w:val="24"/>
          <w:szCs w:val="24"/>
        </w:rPr>
        <w:tab/>
      </w:r>
      <w:r w:rsidR="00252A3C" w:rsidRPr="00155214">
        <w:rPr>
          <w:color w:val="auto"/>
          <w:sz w:val="24"/>
          <w:szCs w:val="24"/>
        </w:rPr>
        <w:t>The petitions are considered on regular dependency calendars in the main courthouse.</w:t>
      </w:r>
    </w:p>
    <w:p w:rsidR="00E41B94" w:rsidRPr="00155214" w:rsidRDefault="00E41B94" w:rsidP="003C5A6D">
      <w:pPr>
        <w:tabs>
          <w:tab w:val="left" w:pos="1800"/>
        </w:tabs>
        <w:autoSpaceDE w:val="0"/>
        <w:autoSpaceDN w:val="0"/>
        <w:adjustRightInd w:val="0"/>
        <w:spacing w:after="240"/>
        <w:ind w:left="1800" w:hanging="1080"/>
        <w:rPr>
          <w:color w:val="auto"/>
          <w:sz w:val="24"/>
          <w:szCs w:val="24"/>
        </w:rPr>
      </w:pPr>
    </w:p>
    <w:p w:rsidR="003C5A6D" w:rsidRPr="00155214" w:rsidRDefault="008E65D8" w:rsidP="003C5A6D">
      <w:pPr>
        <w:numPr>
          <w:ilvl w:val="0"/>
          <w:numId w:val="3"/>
        </w:numPr>
        <w:autoSpaceDE w:val="0"/>
        <w:autoSpaceDN w:val="0"/>
        <w:adjustRightInd w:val="0"/>
        <w:spacing w:after="240"/>
        <w:ind w:hanging="720"/>
        <w:rPr>
          <w:color w:val="auto"/>
          <w:sz w:val="24"/>
          <w:szCs w:val="24"/>
        </w:rPr>
      </w:pPr>
      <w:r w:rsidRPr="00155214">
        <w:rPr>
          <w:color w:val="auto"/>
          <w:sz w:val="24"/>
          <w:szCs w:val="24"/>
        </w:rPr>
        <w:lastRenderedPageBreak/>
        <w:t>Is there more than one courtroom hearing 827 matters? If so, how many courtrooms regularly hear 827 matters?</w:t>
      </w:r>
    </w:p>
    <w:p w:rsidR="00C20BF5" w:rsidRPr="00155214" w:rsidRDefault="00C20BF5" w:rsidP="00C454E7">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Pr="00155214">
        <w:rPr>
          <w:color w:val="auto"/>
          <w:sz w:val="24"/>
          <w:szCs w:val="24"/>
        </w:rPr>
        <w:tab/>
      </w:r>
      <w:r w:rsidR="00252A3C" w:rsidRPr="00155214">
        <w:rPr>
          <w:color w:val="auto"/>
          <w:sz w:val="24"/>
          <w:szCs w:val="24"/>
        </w:rPr>
        <w:t>There is only one courtroom that regularly hears 827 matters.</w:t>
      </w:r>
    </w:p>
    <w:p w:rsidR="0043407B" w:rsidRPr="00155214" w:rsidRDefault="008E65D8" w:rsidP="0043407B">
      <w:pPr>
        <w:numPr>
          <w:ilvl w:val="0"/>
          <w:numId w:val="3"/>
        </w:numPr>
        <w:autoSpaceDE w:val="0"/>
        <w:autoSpaceDN w:val="0"/>
        <w:adjustRightInd w:val="0"/>
        <w:spacing w:after="240"/>
        <w:ind w:hanging="720"/>
        <w:rPr>
          <w:color w:val="auto"/>
          <w:sz w:val="24"/>
          <w:szCs w:val="24"/>
        </w:rPr>
      </w:pPr>
      <w:r w:rsidRPr="00155214">
        <w:rPr>
          <w:color w:val="auto"/>
          <w:sz w:val="24"/>
          <w:szCs w:val="24"/>
        </w:rPr>
        <w:t>Are 827 matters heard in more than one courthouse? If so, which courthouses regularly hear 827 matters? On what schedule?</w:t>
      </w:r>
    </w:p>
    <w:p w:rsidR="00C454E7" w:rsidRPr="00155214" w:rsidRDefault="00C454E7" w:rsidP="00C454E7">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ab/>
      </w:r>
      <w:r w:rsidR="00252A3C" w:rsidRPr="00155214">
        <w:rPr>
          <w:color w:val="auto"/>
          <w:sz w:val="24"/>
          <w:szCs w:val="24"/>
        </w:rPr>
        <w:t>827 matters are heard at the main courthouse as needed.</w:t>
      </w:r>
    </w:p>
    <w:p w:rsidR="008E65D8" w:rsidRPr="00155214" w:rsidRDefault="008E65D8" w:rsidP="00C454E7">
      <w:pPr>
        <w:pStyle w:val="ListParagraph"/>
        <w:numPr>
          <w:ilvl w:val="0"/>
          <w:numId w:val="3"/>
        </w:numPr>
        <w:autoSpaceDE w:val="0"/>
        <w:autoSpaceDN w:val="0"/>
        <w:adjustRightInd w:val="0"/>
        <w:spacing w:after="240"/>
        <w:ind w:hanging="720"/>
        <w:rPr>
          <w:rFonts w:ascii="Times New Roman" w:hAnsi="Times New Roman"/>
          <w:sz w:val="24"/>
          <w:szCs w:val="24"/>
        </w:rPr>
      </w:pPr>
      <w:r w:rsidRPr="00155214">
        <w:rPr>
          <w:rFonts w:ascii="Times New Roman" w:hAnsi="Times New Roman"/>
          <w:sz w:val="24"/>
          <w:szCs w:val="24"/>
        </w:rPr>
        <w:t>Approximately how many non-minor dependents, either staying in or eligible for re-entry, are currently expected as part of the provider's representation</w:t>
      </w:r>
      <w:r w:rsidR="00C454E7" w:rsidRPr="00155214">
        <w:rPr>
          <w:rFonts w:ascii="Times New Roman" w:hAnsi="Times New Roman"/>
          <w:sz w:val="24"/>
          <w:szCs w:val="24"/>
        </w:rPr>
        <w:t xml:space="preserve"> </w:t>
      </w:r>
      <w:r w:rsidRPr="00155214">
        <w:rPr>
          <w:rFonts w:ascii="Times New Roman" w:hAnsi="Times New Roman"/>
          <w:sz w:val="24"/>
          <w:szCs w:val="24"/>
        </w:rPr>
        <w:t>caseloads?</w:t>
      </w:r>
    </w:p>
    <w:p w:rsidR="00252A3C" w:rsidRPr="00155214" w:rsidRDefault="00C454E7" w:rsidP="00252A3C">
      <w:pPr>
        <w:pStyle w:val="ListParagraph"/>
        <w:tabs>
          <w:tab w:val="left" w:pos="1800"/>
        </w:tabs>
        <w:autoSpaceDE w:val="0"/>
        <w:autoSpaceDN w:val="0"/>
        <w:adjustRightInd w:val="0"/>
        <w:spacing w:after="240"/>
        <w:ind w:left="1800" w:hanging="1080"/>
        <w:rPr>
          <w:rFonts w:ascii="Times New Roman" w:eastAsia="Times New Roman" w:hAnsi="Times New Roman"/>
          <w:sz w:val="24"/>
          <w:szCs w:val="24"/>
        </w:rPr>
      </w:pPr>
      <w:r w:rsidRPr="00155214">
        <w:rPr>
          <w:rFonts w:ascii="Times New Roman" w:eastAsia="Times New Roman" w:hAnsi="Times New Roman"/>
          <w:sz w:val="24"/>
          <w:szCs w:val="24"/>
        </w:rPr>
        <w:t>Answer</w:t>
      </w:r>
      <w:r w:rsidR="000C2BE2" w:rsidRPr="00155214">
        <w:rPr>
          <w:rFonts w:ascii="Times New Roman" w:eastAsia="Times New Roman" w:hAnsi="Times New Roman"/>
          <w:sz w:val="24"/>
          <w:szCs w:val="24"/>
        </w:rPr>
        <w:t>:</w:t>
      </w:r>
      <w:r w:rsidR="000C2BE2" w:rsidRPr="00155214">
        <w:rPr>
          <w:rFonts w:ascii="Times New Roman" w:eastAsia="Times New Roman" w:hAnsi="Times New Roman"/>
          <w:sz w:val="24"/>
          <w:szCs w:val="24"/>
        </w:rPr>
        <w:tab/>
      </w:r>
      <w:r w:rsidR="00252A3C" w:rsidRPr="00155214">
        <w:rPr>
          <w:rFonts w:ascii="Times New Roman" w:eastAsia="Times New Roman" w:hAnsi="Times New Roman"/>
          <w:sz w:val="24"/>
          <w:szCs w:val="24"/>
        </w:rPr>
        <w:t>Limited information is available regarding the non-</w:t>
      </w:r>
      <w:r w:rsidR="00F13C6E" w:rsidRPr="00155214">
        <w:rPr>
          <w:rFonts w:ascii="Times New Roman" w:eastAsia="Times New Roman" w:hAnsi="Times New Roman"/>
          <w:sz w:val="24"/>
          <w:szCs w:val="24"/>
        </w:rPr>
        <w:t xml:space="preserve">minor dependent caseload.  The </w:t>
      </w:r>
      <w:r w:rsidR="00486C94" w:rsidRPr="00155214">
        <w:rPr>
          <w:rFonts w:ascii="Times New Roman" w:eastAsia="Times New Roman" w:hAnsi="Times New Roman"/>
          <w:sz w:val="24"/>
          <w:szCs w:val="24"/>
        </w:rPr>
        <w:t>C</w:t>
      </w:r>
      <w:r w:rsidR="00252A3C" w:rsidRPr="00155214">
        <w:rPr>
          <w:rFonts w:ascii="Times New Roman" w:eastAsia="Times New Roman" w:hAnsi="Times New Roman"/>
          <w:sz w:val="24"/>
          <w:szCs w:val="24"/>
        </w:rPr>
        <w:t xml:space="preserve">ourt </w:t>
      </w:r>
      <w:r w:rsidR="00252A3C" w:rsidRPr="00155214">
        <w:rPr>
          <w:rFonts w:ascii="Times New Roman" w:eastAsia="Times New Roman" w:hAnsi="Times New Roman"/>
          <w:i/>
          <w:sz w:val="24"/>
          <w:szCs w:val="24"/>
        </w:rPr>
        <w:t>estimates</w:t>
      </w:r>
      <w:r w:rsidR="00252A3C" w:rsidRPr="00155214">
        <w:rPr>
          <w:rFonts w:ascii="Times New Roman" w:eastAsia="Times New Roman" w:hAnsi="Times New Roman"/>
          <w:sz w:val="24"/>
          <w:szCs w:val="24"/>
        </w:rPr>
        <w:t xml:space="preserve"> a caseload of no more than 50 clients.</w:t>
      </w:r>
    </w:p>
    <w:p w:rsidR="00C454E7" w:rsidRPr="00155214" w:rsidRDefault="00C454E7" w:rsidP="00C454E7">
      <w:pPr>
        <w:pStyle w:val="ListParagraph"/>
        <w:numPr>
          <w:ilvl w:val="0"/>
          <w:numId w:val="3"/>
        </w:numPr>
        <w:autoSpaceDE w:val="0"/>
        <w:autoSpaceDN w:val="0"/>
        <w:adjustRightInd w:val="0"/>
        <w:spacing w:after="240"/>
        <w:ind w:hanging="720"/>
        <w:rPr>
          <w:rFonts w:ascii="Times New Roman" w:hAnsi="Times New Roman"/>
          <w:sz w:val="24"/>
          <w:szCs w:val="24"/>
        </w:rPr>
      </w:pPr>
      <w:r w:rsidRPr="00155214">
        <w:rPr>
          <w:rFonts w:ascii="Times New Roman" w:hAnsi="Times New Roman"/>
          <w:sz w:val="24"/>
          <w:szCs w:val="24"/>
        </w:rPr>
        <w:t>Will the dependency provider be expected to represent 602 non-minor dependents who have completed the terms of their probation and are either staying in the system or elect to re-enter?  If so, approximately what is the size of this caseload?</w:t>
      </w:r>
    </w:p>
    <w:p w:rsidR="00C454E7" w:rsidRPr="00155214" w:rsidRDefault="00C454E7" w:rsidP="000C2BE2">
      <w:pPr>
        <w:pStyle w:val="ListParagraph"/>
        <w:tabs>
          <w:tab w:val="left" w:pos="1800"/>
        </w:tabs>
        <w:autoSpaceDE w:val="0"/>
        <w:autoSpaceDN w:val="0"/>
        <w:adjustRightInd w:val="0"/>
        <w:spacing w:after="240"/>
        <w:ind w:left="1800" w:hanging="1080"/>
        <w:rPr>
          <w:rFonts w:ascii="Times New Roman" w:eastAsia="Times New Roman" w:hAnsi="Times New Roman"/>
          <w:sz w:val="24"/>
          <w:szCs w:val="24"/>
        </w:rPr>
      </w:pPr>
      <w:r w:rsidRPr="00155214">
        <w:rPr>
          <w:rFonts w:ascii="Times New Roman" w:eastAsia="Times New Roman" w:hAnsi="Times New Roman"/>
          <w:sz w:val="24"/>
          <w:szCs w:val="24"/>
        </w:rPr>
        <w:t>Answer</w:t>
      </w:r>
      <w:r w:rsidR="000C2BE2" w:rsidRPr="00155214">
        <w:rPr>
          <w:rFonts w:ascii="Times New Roman" w:eastAsia="Times New Roman" w:hAnsi="Times New Roman"/>
          <w:sz w:val="24"/>
          <w:szCs w:val="24"/>
        </w:rPr>
        <w:t>:</w:t>
      </w:r>
      <w:r w:rsidR="000C2BE2" w:rsidRPr="00155214">
        <w:rPr>
          <w:rFonts w:ascii="Times New Roman" w:eastAsia="Times New Roman" w:hAnsi="Times New Roman"/>
          <w:sz w:val="24"/>
          <w:szCs w:val="24"/>
        </w:rPr>
        <w:tab/>
      </w:r>
      <w:r w:rsidR="009D5636" w:rsidRPr="00155214">
        <w:rPr>
          <w:rFonts w:ascii="Times New Roman" w:hAnsi="Times New Roman"/>
          <w:sz w:val="24"/>
          <w:szCs w:val="24"/>
        </w:rPr>
        <w:t xml:space="preserve">Dependency providers may be expected to represent 602 non-minor dependents. </w:t>
      </w:r>
      <w:r w:rsidR="00252A3C" w:rsidRPr="00155214">
        <w:rPr>
          <w:rFonts w:ascii="Times New Roman" w:hAnsi="Times New Roman"/>
          <w:sz w:val="24"/>
          <w:szCs w:val="24"/>
        </w:rPr>
        <w:t xml:space="preserve"> </w:t>
      </w:r>
      <w:r w:rsidR="009D5636" w:rsidRPr="00155214">
        <w:rPr>
          <w:rFonts w:ascii="Times New Roman" w:hAnsi="Times New Roman"/>
          <w:sz w:val="24"/>
          <w:szCs w:val="24"/>
        </w:rPr>
        <w:t>I</w:t>
      </w:r>
      <w:r w:rsidR="00252A3C" w:rsidRPr="00155214">
        <w:rPr>
          <w:rFonts w:ascii="Times New Roman" w:hAnsi="Times New Roman"/>
          <w:sz w:val="24"/>
          <w:szCs w:val="24"/>
        </w:rPr>
        <w:t xml:space="preserve">n </w:t>
      </w:r>
      <w:r w:rsidR="009D5636" w:rsidRPr="00155214">
        <w:rPr>
          <w:rFonts w:ascii="Times New Roman" w:hAnsi="Times New Roman"/>
          <w:sz w:val="24"/>
          <w:szCs w:val="24"/>
        </w:rPr>
        <w:t>San Luis Obispo</w:t>
      </w:r>
      <w:r w:rsidR="00252A3C" w:rsidRPr="00155214">
        <w:rPr>
          <w:rFonts w:ascii="Times New Roman" w:hAnsi="Times New Roman"/>
          <w:sz w:val="24"/>
          <w:szCs w:val="24"/>
        </w:rPr>
        <w:t xml:space="preserve"> </w:t>
      </w:r>
      <w:r w:rsidR="009D5636" w:rsidRPr="00155214">
        <w:rPr>
          <w:rFonts w:ascii="Times New Roman" w:hAnsi="Times New Roman"/>
          <w:sz w:val="24"/>
          <w:szCs w:val="24"/>
        </w:rPr>
        <w:t>C</w:t>
      </w:r>
      <w:r w:rsidR="00252A3C" w:rsidRPr="00155214">
        <w:rPr>
          <w:rFonts w:ascii="Times New Roman" w:hAnsi="Times New Roman"/>
          <w:sz w:val="24"/>
          <w:szCs w:val="24"/>
        </w:rPr>
        <w:t>ounty</w:t>
      </w:r>
      <w:r w:rsidR="009D5636" w:rsidRPr="00155214">
        <w:rPr>
          <w:rFonts w:ascii="Times New Roman" w:hAnsi="Times New Roman"/>
          <w:sz w:val="24"/>
          <w:szCs w:val="24"/>
        </w:rPr>
        <w:t>, 602 non-minor dependents</w:t>
      </w:r>
      <w:r w:rsidR="00252A3C" w:rsidRPr="00155214">
        <w:rPr>
          <w:rFonts w:ascii="Times New Roman" w:hAnsi="Times New Roman"/>
          <w:sz w:val="24"/>
          <w:szCs w:val="24"/>
        </w:rPr>
        <w:t xml:space="preserve"> can elect which department should supervise them. To date, no </w:t>
      </w:r>
      <w:r w:rsidR="009D5636" w:rsidRPr="00155214">
        <w:rPr>
          <w:rFonts w:ascii="Times New Roman" w:hAnsi="Times New Roman"/>
          <w:sz w:val="24"/>
          <w:szCs w:val="24"/>
        </w:rPr>
        <w:t>non-minor dependents supervised by P</w:t>
      </w:r>
      <w:r w:rsidR="00252A3C" w:rsidRPr="00155214">
        <w:rPr>
          <w:rFonts w:ascii="Times New Roman" w:hAnsi="Times New Roman"/>
          <w:sz w:val="24"/>
          <w:szCs w:val="24"/>
        </w:rPr>
        <w:t xml:space="preserve">robation </w:t>
      </w:r>
      <w:r w:rsidR="009D5636" w:rsidRPr="00155214">
        <w:rPr>
          <w:rFonts w:ascii="Times New Roman" w:hAnsi="Times New Roman"/>
          <w:sz w:val="24"/>
          <w:szCs w:val="24"/>
        </w:rPr>
        <w:t>have requested supervision by the Department of Social Services</w:t>
      </w:r>
      <w:r w:rsidR="00252A3C" w:rsidRPr="00155214">
        <w:rPr>
          <w:rFonts w:ascii="Times New Roman" w:hAnsi="Times New Roman"/>
          <w:sz w:val="24"/>
          <w:szCs w:val="24"/>
        </w:rPr>
        <w:t>.</w:t>
      </w: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Does San Luis Obispo have mandatory mediation? If so, what is the mandatory mediation calendar schedule?</w:t>
      </w:r>
    </w:p>
    <w:p w:rsidR="00C454E7" w:rsidRPr="00155214" w:rsidRDefault="00C454E7" w:rsidP="00C454E7">
      <w:pPr>
        <w:pStyle w:val="ListParagraph"/>
        <w:rPr>
          <w:rFonts w:ascii="Times New Roman" w:hAnsi="Times New Roman"/>
          <w:sz w:val="24"/>
          <w:szCs w:val="24"/>
        </w:rPr>
      </w:pPr>
    </w:p>
    <w:p w:rsidR="00C454E7" w:rsidRPr="00155214" w:rsidRDefault="00C454E7" w:rsidP="00C454E7">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252A3C" w:rsidRPr="00155214">
        <w:rPr>
          <w:color w:val="auto"/>
          <w:sz w:val="24"/>
          <w:szCs w:val="24"/>
        </w:rPr>
        <w:t>San Luis Obispo does not have mandatory mediation, but mediation occurs as needed.</w:t>
      </w: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How is the current writ practice for dependency representation managed?</w:t>
      </w:r>
    </w:p>
    <w:p w:rsidR="00C454E7" w:rsidRPr="00155214" w:rsidRDefault="00C454E7" w:rsidP="00793024">
      <w:pPr>
        <w:tabs>
          <w:tab w:val="left" w:pos="1800"/>
        </w:tabs>
        <w:autoSpaceDE w:val="0"/>
        <w:autoSpaceDN w:val="0"/>
        <w:adjustRightInd w:val="0"/>
        <w:ind w:left="1800" w:hanging="1080"/>
        <w:rPr>
          <w:color w:val="auto"/>
          <w:sz w:val="24"/>
          <w:szCs w:val="24"/>
        </w:rPr>
      </w:pPr>
    </w:p>
    <w:p w:rsidR="00C454E7" w:rsidRPr="00155214" w:rsidRDefault="00C454E7" w:rsidP="00C454E7">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252A3C" w:rsidRPr="00155214">
        <w:rPr>
          <w:color w:val="auto"/>
          <w:sz w:val="24"/>
          <w:szCs w:val="24"/>
        </w:rPr>
        <w:t>Counsel for parents generate the writ petition and points of authorities.</w:t>
      </w: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 xml:space="preserve">Approximately how many notices of intent to file a writ are filed on behalf of parent clients per month?  </w:t>
      </w:r>
    </w:p>
    <w:p w:rsidR="00793024" w:rsidRPr="00155214" w:rsidRDefault="00793024" w:rsidP="00793024">
      <w:pPr>
        <w:pStyle w:val="ListParagraph"/>
        <w:rPr>
          <w:rFonts w:ascii="Times New Roman" w:hAnsi="Times New Roman"/>
          <w:sz w:val="24"/>
          <w:szCs w:val="24"/>
        </w:rPr>
      </w:pPr>
    </w:p>
    <w:p w:rsidR="00793024" w:rsidRPr="00155214" w:rsidRDefault="00793024" w:rsidP="00793024">
      <w:pPr>
        <w:tabs>
          <w:tab w:val="left" w:pos="1800"/>
        </w:tabs>
        <w:autoSpaceDE w:val="0"/>
        <w:autoSpaceDN w:val="0"/>
        <w:adjustRightInd w:val="0"/>
        <w:spacing w:after="240"/>
        <w:ind w:left="1800" w:hanging="1080"/>
        <w:rPr>
          <w:rFonts w:asciiTheme="minorHAnsi" w:hAnsiTheme="minorHAnsi" w:cstheme="minorHAnsi"/>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252A3C" w:rsidRPr="00155214">
        <w:rPr>
          <w:color w:val="auto"/>
          <w:sz w:val="24"/>
          <w:szCs w:val="24"/>
        </w:rPr>
        <w:t>Approximately one notice of intent to file a writ is filed on behalf of parent clients per month.</w:t>
      </w:r>
      <w:r w:rsidR="004E5325" w:rsidRPr="00155214">
        <w:rPr>
          <w:rFonts w:asciiTheme="minorHAnsi" w:hAnsiTheme="minorHAnsi" w:cstheme="minorHAnsi"/>
          <w:color w:val="auto"/>
          <w:sz w:val="24"/>
          <w:szCs w:val="24"/>
        </w:rPr>
        <w:t xml:space="preserve">  </w:t>
      </w:r>
    </w:p>
    <w:p w:rsidR="00E41B94" w:rsidRPr="00155214" w:rsidRDefault="00E41B94" w:rsidP="00793024">
      <w:pPr>
        <w:tabs>
          <w:tab w:val="left" w:pos="1800"/>
        </w:tabs>
        <w:autoSpaceDE w:val="0"/>
        <w:autoSpaceDN w:val="0"/>
        <w:adjustRightInd w:val="0"/>
        <w:spacing w:after="240"/>
        <w:ind w:left="1800" w:hanging="1080"/>
        <w:rPr>
          <w:color w:val="auto"/>
          <w:sz w:val="24"/>
          <w:szCs w:val="24"/>
        </w:rPr>
      </w:pP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lastRenderedPageBreak/>
        <w:t xml:space="preserve">Approximately how many notices of intent to file a writ are filed on behalf of minor clients per month?  </w:t>
      </w:r>
    </w:p>
    <w:p w:rsidR="00DA17F3" w:rsidRPr="00155214" w:rsidRDefault="00DA17F3" w:rsidP="00DA17F3">
      <w:pPr>
        <w:pStyle w:val="ListParagraph"/>
        <w:tabs>
          <w:tab w:val="left" w:pos="1800"/>
        </w:tabs>
        <w:autoSpaceDE w:val="0"/>
        <w:autoSpaceDN w:val="0"/>
        <w:adjustRightInd w:val="0"/>
        <w:rPr>
          <w:sz w:val="24"/>
          <w:szCs w:val="24"/>
        </w:rPr>
      </w:pPr>
    </w:p>
    <w:p w:rsidR="00DA17F3" w:rsidRPr="00155214" w:rsidRDefault="00DA17F3" w:rsidP="00DA17F3">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252A3C" w:rsidRPr="00155214">
        <w:rPr>
          <w:color w:val="auto"/>
          <w:sz w:val="24"/>
          <w:szCs w:val="24"/>
        </w:rPr>
        <w:t>None.</w:t>
      </w: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 xml:space="preserve">Who currently holds the contract for dependency services in San Luis Obispo?  </w:t>
      </w:r>
    </w:p>
    <w:p w:rsidR="00DA17F3" w:rsidRPr="00155214" w:rsidRDefault="00DA17F3" w:rsidP="00DA17F3">
      <w:pPr>
        <w:pStyle w:val="ListParagraph"/>
        <w:rPr>
          <w:rFonts w:ascii="Times New Roman" w:hAnsi="Times New Roman"/>
          <w:sz w:val="24"/>
          <w:szCs w:val="24"/>
        </w:rPr>
      </w:pPr>
    </w:p>
    <w:p w:rsidR="00DA17F3" w:rsidRPr="00155214" w:rsidRDefault="00DA17F3" w:rsidP="00DA17F3">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965F9B" w:rsidRPr="00155214">
        <w:rPr>
          <w:color w:val="auto"/>
          <w:sz w:val="24"/>
          <w:szCs w:val="24"/>
        </w:rPr>
        <w:t>The hold</w:t>
      </w:r>
      <w:r w:rsidR="00B2324A">
        <w:rPr>
          <w:color w:val="auto"/>
          <w:sz w:val="24"/>
          <w:szCs w:val="24"/>
        </w:rPr>
        <w:t>er of the</w:t>
      </w:r>
      <w:r w:rsidR="00965F9B" w:rsidRPr="00155214">
        <w:rPr>
          <w:color w:val="auto"/>
          <w:sz w:val="24"/>
          <w:szCs w:val="24"/>
        </w:rPr>
        <w:t xml:space="preserve"> </w:t>
      </w:r>
      <w:r w:rsidR="00B2324A">
        <w:rPr>
          <w:color w:val="auto"/>
          <w:sz w:val="24"/>
          <w:szCs w:val="24"/>
        </w:rPr>
        <w:t xml:space="preserve">current </w:t>
      </w:r>
      <w:r w:rsidR="00965F9B" w:rsidRPr="00155214">
        <w:rPr>
          <w:color w:val="auto"/>
          <w:sz w:val="24"/>
          <w:szCs w:val="24"/>
        </w:rPr>
        <w:t>contract for dependency services</w:t>
      </w:r>
      <w:r w:rsidR="00B2324A">
        <w:rPr>
          <w:color w:val="auto"/>
          <w:sz w:val="24"/>
          <w:szCs w:val="24"/>
        </w:rPr>
        <w:t xml:space="preserve"> has no bearing on this solicitation.</w:t>
      </w: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Is the current system staffed via panel attorneys or through a government or private firm?</w:t>
      </w:r>
    </w:p>
    <w:p w:rsidR="00793024" w:rsidRPr="00155214" w:rsidRDefault="00793024" w:rsidP="00793024">
      <w:pPr>
        <w:pStyle w:val="ListParagraph"/>
        <w:rPr>
          <w:rFonts w:ascii="Times New Roman" w:hAnsi="Times New Roman"/>
          <w:sz w:val="24"/>
          <w:szCs w:val="24"/>
        </w:rPr>
      </w:pPr>
    </w:p>
    <w:p w:rsidR="00DA17F3" w:rsidRPr="00155214" w:rsidRDefault="00DA17F3" w:rsidP="00DA17F3">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965F9B" w:rsidRPr="00155214">
        <w:rPr>
          <w:color w:val="auto"/>
          <w:sz w:val="24"/>
          <w:szCs w:val="24"/>
        </w:rPr>
        <w:t>The current system is staffed by a private firm that manages dependency representation through a panel of attorneys.</w:t>
      </w: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What is the anticipated transition period if a new provider is chosen?</w:t>
      </w:r>
    </w:p>
    <w:p w:rsidR="00DA17F3" w:rsidRPr="00155214" w:rsidRDefault="00DA17F3" w:rsidP="00DA17F3">
      <w:pPr>
        <w:pStyle w:val="ListParagraph"/>
        <w:rPr>
          <w:rFonts w:ascii="Times New Roman" w:hAnsi="Times New Roman"/>
          <w:sz w:val="24"/>
          <w:szCs w:val="24"/>
        </w:rPr>
      </w:pPr>
    </w:p>
    <w:p w:rsidR="00DA17F3" w:rsidRPr="00155214" w:rsidRDefault="00DA17F3" w:rsidP="00DA17F3">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252A3C" w:rsidRPr="00155214">
        <w:rPr>
          <w:color w:val="auto"/>
          <w:sz w:val="24"/>
          <w:szCs w:val="24"/>
        </w:rPr>
        <w:t xml:space="preserve">The transition period is anticipated to start after vendor selection through contract execution, with the goal of minimizing disruption of services to clients.  The exact timeline may vary per case as described in </w:t>
      </w:r>
      <w:r w:rsidR="00252A3C" w:rsidRPr="00155214">
        <w:rPr>
          <w:i/>
          <w:color w:val="auto"/>
          <w:sz w:val="24"/>
          <w:szCs w:val="24"/>
        </w:rPr>
        <w:t>Attachment 4, Section 7.</w:t>
      </w:r>
      <w:r w:rsidR="00965F9B" w:rsidRPr="00155214">
        <w:rPr>
          <w:rFonts w:asciiTheme="minorHAnsi" w:hAnsiTheme="minorHAnsi" w:cstheme="minorHAnsi"/>
          <w:i/>
          <w:color w:val="auto"/>
          <w:sz w:val="24"/>
          <w:szCs w:val="24"/>
        </w:rPr>
        <w:t xml:space="preserve"> </w:t>
      </w: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Is the AOC's expectation that office space will be leased, phone lines and email accounts will be in place, staff will be interviewed, hired, and</w:t>
      </w:r>
      <w:r w:rsidR="00C454E7" w:rsidRPr="00155214">
        <w:rPr>
          <w:rFonts w:ascii="Times New Roman" w:hAnsi="Times New Roman"/>
          <w:sz w:val="24"/>
          <w:szCs w:val="24"/>
        </w:rPr>
        <w:t xml:space="preserve"> </w:t>
      </w:r>
      <w:r w:rsidRPr="00155214">
        <w:rPr>
          <w:rFonts w:ascii="Times New Roman" w:hAnsi="Times New Roman"/>
          <w:sz w:val="24"/>
          <w:szCs w:val="24"/>
        </w:rPr>
        <w:t xml:space="preserve">trained, and all case files will be transferred between Sept. </w:t>
      </w:r>
      <w:r w:rsidR="00DA17F3" w:rsidRPr="00155214">
        <w:rPr>
          <w:rFonts w:ascii="Times New Roman" w:hAnsi="Times New Roman"/>
          <w:sz w:val="24"/>
          <w:szCs w:val="24"/>
        </w:rPr>
        <w:t>14</w:t>
      </w:r>
      <w:r w:rsidRPr="00155214">
        <w:rPr>
          <w:rFonts w:ascii="Times New Roman" w:hAnsi="Times New Roman"/>
          <w:sz w:val="24"/>
          <w:szCs w:val="24"/>
        </w:rPr>
        <w:t xml:space="preserve"> and October </w:t>
      </w:r>
      <w:r w:rsidR="00DA17F3" w:rsidRPr="00155214">
        <w:rPr>
          <w:rFonts w:ascii="Times New Roman" w:hAnsi="Times New Roman"/>
          <w:sz w:val="24"/>
          <w:szCs w:val="24"/>
        </w:rPr>
        <w:t>1</w:t>
      </w:r>
      <w:r w:rsidRPr="00155214">
        <w:rPr>
          <w:rFonts w:ascii="Times New Roman" w:hAnsi="Times New Roman"/>
          <w:sz w:val="24"/>
          <w:szCs w:val="24"/>
        </w:rPr>
        <w:t>, 2012?</w:t>
      </w:r>
    </w:p>
    <w:p w:rsidR="00793024" w:rsidRPr="00155214" w:rsidRDefault="00793024" w:rsidP="00793024">
      <w:pPr>
        <w:pStyle w:val="ListParagraph"/>
        <w:rPr>
          <w:rFonts w:ascii="Times New Roman" w:hAnsi="Times New Roman"/>
          <w:sz w:val="24"/>
          <w:szCs w:val="24"/>
        </w:rPr>
      </w:pPr>
    </w:p>
    <w:p w:rsidR="00DA17F3" w:rsidRPr="00155214" w:rsidRDefault="00DA17F3" w:rsidP="00DA17F3">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965F9B" w:rsidRPr="00155214">
        <w:rPr>
          <w:i/>
          <w:color w:val="auto"/>
          <w:sz w:val="24"/>
          <w:szCs w:val="24"/>
        </w:rPr>
        <w:t>Attachment 4, Section</w:t>
      </w:r>
      <w:r w:rsidR="006B5C6D" w:rsidRPr="00155214">
        <w:rPr>
          <w:i/>
          <w:color w:val="auto"/>
          <w:sz w:val="24"/>
          <w:szCs w:val="24"/>
        </w:rPr>
        <w:t xml:space="preserve"> </w:t>
      </w:r>
      <w:r w:rsidR="009D5636" w:rsidRPr="00155214">
        <w:rPr>
          <w:i/>
          <w:color w:val="auto"/>
          <w:sz w:val="24"/>
          <w:szCs w:val="24"/>
        </w:rPr>
        <w:t>7</w:t>
      </w:r>
      <w:r w:rsidR="006B5C6D" w:rsidRPr="00155214">
        <w:rPr>
          <w:i/>
          <w:color w:val="auto"/>
          <w:sz w:val="24"/>
          <w:szCs w:val="24"/>
        </w:rPr>
        <w:t xml:space="preserve"> </w:t>
      </w:r>
      <w:r w:rsidR="00965F9B" w:rsidRPr="00155214">
        <w:rPr>
          <w:color w:val="auto"/>
          <w:sz w:val="24"/>
          <w:szCs w:val="24"/>
        </w:rPr>
        <w:t xml:space="preserve">states that “Newly selected provider(s) should be prepared to accept all dependency cases whether new or ongoing as of October 1, 2012”.  </w:t>
      </w:r>
      <w:r w:rsidR="007638EE" w:rsidRPr="00155214">
        <w:rPr>
          <w:color w:val="auto"/>
          <w:sz w:val="24"/>
          <w:szCs w:val="24"/>
        </w:rPr>
        <w:t xml:space="preserve">In the event that a new provider is selected, the new provider should have in place the necessary staffing and business necessities to work </w:t>
      </w:r>
      <w:r w:rsidR="007638EE" w:rsidRPr="00191270">
        <w:rPr>
          <w:color w:val="auto"/>
          <w:sz w:val="24"/>
          <w:szCs w:val="24"/>
        </w:rPr>
        <w:t xml:space="preserve">effectively </w:t>
      </w:r>
      <w:r w:rsidR="007638EE" w:rsidRPr="00155214">
        <w:rPr>
          <w:color w:val="auto"/>
          <w:sz w:val="24"/>
          <w:szCs w:val="24"/>
        </w:rPr>
        <w:t>on any cases transferred to the new provider beginning October 1, 2012.</w:t>
      </w:r>
    </w:p>
    <w:p w:rsidR="008E65D8"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 xml:space="preserve">Will the current provider(s), if not chosen, be responsible for the costs of </w:t>
      </w:r>
      <w:r w:rsidR="00C454E7" w:rsidRPr="00155214">
        <w:rPr>
          <w:rFonts w:ascii="Times New Roman" w:hAnsi="Times New Roman"/>
          <w:sz w:val="24"/>
          <w:szCs w:val="24"/>
        </w:rPr>
        <w:t>p</w:t>
      </w:r>
      <w:r w:rsidRPr="00155214">
        <w:rPr>
          <w:rFonts w:ascii="Times New Roman" w:hAnsi="Times New Roman"/>
          <w:sz w:val="24"/>
          <w:szCs w:val="24"/>
        </w:rPr>
        <w:t>ackaging and transporting open case files to the new provider or does the</w:t>
      </w:r>
    </w:p>
    <w:p w:rsidR="008E65D8" w:rsidRPr="00155214" w:rsidRDefault="00793024" w:rsidP="00C454E7">
      <w:pPr>
        <w:pStyle w:val="ListParagraph"/>
        <w:tabs>
          <w:tab w:val="num" w:pos="720"/>
        </w:tabs>
        <w:ind w:hanging="720"/>
        <w:rPr>
          <w:rFonts w:ascii="Times New Roman" w:hAnsi="Times New Roman"/>
          <w:sz w:val="24"/>
          <w:szCs w:val="24"/>
        </w:rPr>
      </w:pPr>
      <w:r w:rsidRPr="00155214">
        <w:rPr>
          <w:rFonts w:ascii="Times New Roman" w:hAnsi="Times New Roman"/>
          <w:sz w:val="24"/>
          <w:szCs w:val="24"/>
        </w:rPr>
        <w:tab/>
      </w:r>
      <w:r w:rsidR="008E65D8" w:rsidRPr="00155214">
        <w:rPr>
          <w:rFonts w:ascii="Times New Roman" w:hAnsi="Times New Roman"/>
          <w:sz w:val="24"/>
          <w:szCs w:val="24"/>
        </w:rPr>
        <w:t>proposal need to provide for these costs in the budget plan?</w:t>
      </w:r>
    </w:p>
    <w:p w:rsidR="00DA17F3" w:rsidRPr="00155214" w:rsidRDefault="00DA17F3" w:rsidP="00C454E7">
      <w:pPr>
        <w:pStyle w:val="ListParagraph"/>
        <w:tabs>
          <w:tab w:val="num" w:pos="720"/>
        </w:tabs>
        <w:ind w:hanging="720"/>
        <w:rPr>
          <w:rFonts w:ascii="Times New Roman" w:hAnsi="Times New Roman"/>
          <w:sz w:val="24"/>
          <w:szCs w:val="24"/>
        </w:rPr>
      </w:pPr>
    </w:p>
    <w:p w:rsidR="00DA17F3" w:rsidRPr="00155214" w:rsidRDefault="00DA17F3" w:rsidP="00DA17F3">
      <w:pPr>
        <w:tabs>
          <w:tab w:val="left" w:pos="1800"/>
        </w:tabs>
        <w:autoSpaceDE w:val="0"/>
        <w:autoSpaceDN w:val="0"/>
        <w:adjustRightInd w:val="0"/>
        <w:spacing w:after="240"/>
        <w:ind w:left="1800" w:hanging="1080"/>
        <w:rPr>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252A3C" w:rsidRPr="00155214">
        <w:rPr>
          <w:color w:val="auto"/>
          <w:sz w:val="24"/>
          <w:szCs w:val="24"/>
        </w:rPr>
        <w:t xml:space="preserve">The current provider, if not chosen, is responsible for preparing and making case files available to the new provider.  However, the new provider is responsible for arranging the transportation of those case files.  Given the budget reductions sited in </w:t>
      </w:r>
      <w:r w:rsidR="00252A3C" w:rsidRPr="00155214">
        <w:rPr>
          <w:i/>
          <w:color w:val="auto"/>
          <w:sz w:val="24"/>
          <w:szCs w:val="24"/>
        </w:rPr>
        <w:t>RFP</w:t>
      </w:r>
      <w:r w:rsidR="00155214">
        <w:rPr>
          <w:i/>
          <w:color w:val="auto"/>
          <w:sz w:val="24"/>
          <w:szCs w:val="24"/>
        </w:rPr>
        <w:t>,</w:t>
      </w:r>
      <w:r w:rsidR="00252A3C" w:rsidRPr="00155214">
        <w:rPr>
          <w:i/>
          <w:color w:val="auto"/>
          <w:sz w:val="24"/>
          <w:szCs w:val="24"/>
        </w:rPr>
        <w:t xml:space="preserve"> Section 1.3</w:t>
      </w:r>
      <w:r w:rsidR="00252A3C" w:rsidRPr="00155214">
        <w:rPr>
          <w:color w:val="auto"/>
          <w:sz w:val="24"/>
          <w:szCs w:val="24"/>
        </w:rPr>
        <w:t xml:space="preserve">, no </w:t>
      </w:r>
      <w:r w:rsidR="00252A3C" w:rsidRPr="00155214">
        <w:rPr>
          <w:color w:val="auto"/>
          <w:sz w:val="24"/>
          <w:szCs w:val="24"/>
        </w:rPr>
        <w:lastRenderedPageBreak/>
        <w:t>funding is available for start up and transition costs.  AOC staff will work with each provider to coordinate a transition plan.</w:t>
      </w:r>
    </w:p>
    <w:p w:rsidR="0043407B" w:rsidRPr="00155214" w:rsidRDefault="008E65D8" w:rsidP="00C454E7">
      <w:pPr>
        <w:pStyle w:val="ListParagraph"/>
        <w:numPr>
          <w:ilvl w:val="0"/>
          <w:numId w:val="3"/>
        </w:numPr>
        <w:ind w:hanging="720"/>
        <w:rPr>
          <w:rFonts w:ascii="Times New Roman" w:hAnsi="Times New Roman"/>
          <w:sz w:val="24"/>
          <w:szCs w:val="24"/>
        </w:rPr>
      </w:pPr>
      <w:r w:rsidRPr="00155214">
        <w:rPr>
          <w:rFonts w:ascii="Times New Roman" w:hAnsi="Times New Roman"/>
          <w:sz w:val="24"/>
          <w:szCs w:val="24"/>
        </w:rPr>
        <w:t xml:space="preserve">Does the budget proposal need to be packaged </w:t>
      </w:r>
      <w:r w:rsidR="00DA17F3" w:rsidRPr="00155214">
        <w:rPr>
          <w:rFonts w:ascii="Times New Roman" w:hAnsi="Times New Roman"/>
          <w:sz w:val="24"/>
          <w:szCs w:val="24"/>
        </w:rPr>
        <w:t>separately</w:t>
      </w:r>
      <w:r w:rsidRPr="00155214">
        <w:rPr>
          <w:rFonts w:ascii="Times New Roman" w:hAnsi="Times New Roman"/>
          <w:sz w:val="24"/>
          <w:szCs w:val="24"/>
        </w:rPr>
        <w:t xml:space="preserve"> from the technical proposal or is it enough if it is in its own sealed envelope within</w:t>
      </w:r>
      <w:r w:rsidR="00C454E7" w:rsidRPr="00155214">
        <w:rPr>
          <w:rFonts w:ascii="Times New Roman" w:hAnsi="Times New Roman"/>
          <w:sz w:val="24"/>
          <w:szCs w:val="24"/>
        </w:rPr>
        <w:t xml:space="preserve"> </w:t>
      </w:r>
      <w:r w:rsidRPr="00155214">
        <w:rPr>
          <w:rFonts w:ascii="Times New Roman" w:hAnsi="Times New Roman"/>
          <w:sz w:val="24"/>
          <w:szCs w:val="24"/>
        </w:rPr>
        <w:t>the larger package? </w:t>
      </w:r>
    </w:p>
    <w:p w:rsidR="00DA17F3" w:rsidRPr="00155214" w:rsidRDefault="00DA17F3" w:rsidP="00DA17F3">
      <w:pPr>
        <w:pStyle w:val="ListParagraph"/>
        <w:rPr>
          <w:rFonts w:ascii="Times New Roman" w:hAnsi="Times New Roman"/>
          <w:sz w:val="24"/>
          <w:szCs w:val="24"/>
        </w:rPr>
      </w:pPr>
    </w:p>
    <w:p w:rsidR="00DA17F3" w:rsidRPr="00155214" w:rsidRDefault="00DA17F3" w:rsidP="00DA17F3">
      <w:pPr>
        <w:tabs>
          <w:tab w:val="left" w:pos="1800"/>
        </w:tabs>
        <w:autoSpaceDE w:val="0"/>
        <w:autoSpaceDN w:val="0"/>
        <w:adjustRightInd w:val="0"/>
        <w:spacing w:after="240"/>
        <w:ind w:left="1800" w:hanging="1080"/>
        <w:rPr>
          <w:rFonts w:eastAsiaTheme="minorHAnsi"/>
          <w:color w:val="auto"/>
          <w:sz w:val="24"/>
          <w:szCs w:val="24"/>
        </w:rPr>
      </w:pPr>
      <w:r w:rsidRPr="00155214">
        <w:rPr>
          <w:color w:val="auto"/>
          <w:sz w:val="24"/>
          <w:szCs w:val="24"/>
        </w:rPr>
        <w:t>Answer</w:t>
      </w:r>
      <w:r w:rsidR="000C2BE2" w:rsidRPr="00155214">
        <w:rPr>
          <w:color w:val="auto"/>
          <w:sz w:val="24"/>
          <w:szCs w:val="24"/>
        </w:rPr>
        <w:t>:</w:t>
      </w:r>
      <w:r w:rsidR="000C2BE2" w:rsidRPr="00155214">
        <w:rPr>
          <w:color w:val="auto"/>
          <w:sz w:val="24"/>
          <w:szCs w:val="24"/>
        </w:rPr>
        <w:tab/>
      </w:r>
      <w:r w:rsidR="00252A3C" w:rsidRPr="00155214">
        <w:rPr>
          <w:color w:val="auto"/>
          <w:sz w:val="24"/>
          <w:szCs w:val="24"/>
        </w:rPr>
        <w:t xml:space="preserve">See </w:t>
      </w:r>
      <w:r w:rsidR="00252A3C" w:rsidRPr="00155214">
        <w:rPr>
          <w:i/>
          <w:color w:val="auto"/>
          <w:sz w:val="24"/>
          <w:szCs w:val="24"/>
        </w:rPr>
        <w:t>RFP</w:t>
      </w:r>
      <w:r w:rsidR="00155214">
        <w:rPr>
          <w:i/>
          <w:color w:val="auto"/>
          <w:sz w:val="24"/>
          <w:szCs w:val="24"/>
        </w:rPr>
        <w:t>,</w:t>
      </w:r>
      <w:r w:rsidR="00252A3C" w:rsidRPr="00155214">
        <w:rPr>
          <w:i/>
          <w:color w:val="auto"/>
          <w:sz w:val="24"/>
          <w:szCs w:val="24"/>
        </w:rPr>
        <w:t xml:space="preserve"> Section 6.2.2</w:t>
      </w:r>
      <w:r w:rsidR="00252A3C" w:rsidRPr="00155214">
        <w:rPr>
          <w:color w:val="auto"/>
          <w:sz w:val="24"/>
          <w:szCs w:val="24"/>
        </w:rPr>
        <w:t>.</w:t>
      </w:r>
      <w:r w:rsidR="00F13C6E" w:rsidRPr="00155214">
        <w:rPr>
          <w:color w:val="auto"/>
          <w:sz w:val="24"/>
          <w:szCs w:val="24"/>
        </w:rPr>
        <w:t xml:space="preserve">  </w:t>
      </w:r>
      <w:r w:rsidR="00252A3C" w:rsidRPr="00155214">
        <w:rPr>
          <w:color w:val="auto"/>
          <w:sz w:val="24"/>
          <w:szCs w:val="24"/>
        </w:rPr>
        <w:t>The budget proposal may be in its own sealed envelope within the larger package.</w:t>
      </w:r>
    </w:p>
    <w:p w:rsidR="00DA17F3" w:rsidRPr="00155214" w:rsidRDefault="00DA17F3" w:rsidP="00DA17F3">
      <w:pPr>
        <w:pStyle w:val="ListParagraph"/>
        <w:rPr>
          <w:rFonts w:ascii="Times New Roman" w:hAnsi="Times New Roman"/>
          <w:sz w:val="24"/>
          <w:szCs w:val="24"/>
        </w:rPr>
      </w:pPr>
    </w:p>
    <w:p w:rsidR="0043407B" w:rsidRPr="00155214" w:rsidRDefault="0043407B" w:rsidP="00A45EB1">
      <w:pPr>
        <w:autoSpaceDE w:val="0"/>
        <w:autoSpaceDN w:val="0"/>
        <w:adjustRightInd w:val="0"/>
        <w:spacing w:after="240"/>
        <w:jc w:val="center"/>
        <w:rPr>
          <w:i/>
          <w:color w:val="auto"/>
        </w:rPr>
      </w:pPr>
    </w:p>
    <w:p w:rsidR="00A45EB1" w:rsidRPr="00155214" w:rsidRDefault="00A45EB1" w:rsidP="00A45EB1">
      <w:pPr>
        <w:autoSpaceDE w:val="0"/>
        <w:autoSpaceDN w:val="0"/>
        <w:adjustRightInd w:val="0"/>
        <w:spacing w:after="240"/>
        <w:jc w:val="center"/>
        <w:rPr>
          <w:b/>
          <w:i/>
          <w:color w:val="auto"/>
          <w:sz w:val="24"/>
          <w:szCs w:val="24"/>
        </w:rPr>
      </w:pPr>
      <w:r w:rsidRPr="00155214">
        <w:rPr>
          <w:b/>
          <w:i/>
          <w:color w:val="auto"/>
          <w:sz w:val="24"/>
          <w:szCs w:val="24"/>
        </w:rPr>
        <w:t>[END OF QUESTIONS AND ANSWERS]</w:t>
      </w:r>
    </w:p>
    <w:p w:rsidR="00C454E7" w:rsidRPr="00155214" w:rsidRDefault="00C454E7">
      <w:pPr>
        <w:autoSpaceDE w:val="0"/>
        <w:autoSpaceDN w:val="0"/>
        <w:adjustRightInd w:val="0"/>
        <w:spacing w:after="240"/>
        <w:jc w:val="center"/>
        <w:rPr>
          <w:i/>
          <w:color w:val="auto"/>
        </w:rPr>
      </w:pPr>
    </w:p>
    <w:sectPr w:rsidR="00C454E7" w:rsidRPr="00155214" w:rsidSect="00CB15F8">
      <w:headerReference w:type="default" r:id="rId8"/>
      <w:footerReference w:type="default" r:id="rId9"/>
      <w:foot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FE6" w:rsidRDefault="00927FE6">
      <w:r>
        <w:separator/>
      </w:r>
    </w:p>
  </w:endnote>
  <w:endnote w:type="continuationSeparator" w:id="0">
    <w:p w:rsidR="00927FE6" w:rsidRDefault="00927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37" w:rsidRPr="00DA17F3" w:rsidRDefault="00B50537" w:rsidP="00A45EB1">
    <w:pPr>
      <w:pStyle w:val="Footer"/>
      <w:jc w:val="center"/>
      <w:rPr>
        <w:sz w:val="22"/>
        <w:szCs w:val="22"/>
      </w:rPr>
    </w:pPr>
    <w:r w:rsidRPr="00DA17F3">
      <w:rPr>
        <w:sz w:val="22"/>
        <w:szCs w:val="22"/>
      </w:rPr>
      <w:t xml:space="preserve">Page </w:t>
    </w:r>
    <w:r w:rsidR="00BE1059" w:rsidRPr="00DA17F3">
      <w:rPr>
        <w:sz w:val="22"/>
        <w:szCs w:val="22"/>
      </w:rPr>
      <w:fldChar w:fldCharType="begin"/>
    </w:r>
    <w:r w:rsidRPr="00DA17F3">
      <w:rPr>
        <w:sz w:val="22"/>
        <w:szCs w:val="22"/>
      </w:rPr>
      <w:instrText xml:space="preserve"> PAGE </w:instrText>
    </w:r>
    <w:r w:rsidR="00BE1059" w:rsidRPr="00DA17F3">
      <w:rPr>
        <w:sz w:val="22"/>
        <w:szCs w:val="22"/>
      </w:rPr>
      <w:fldChar w:fldCharType="separate"/>
    </w:r>
    <w:r w:rsidR="00BF6F0F">
      <w:rPr>
        <w:noProof/>
        <w:sz w:val="22"/>
        <w:szCs w:val="22"/>
      </w:rPr>
      <w:t>3</w:t>
    </w:r>
    <w:r w:rsidR="00BE1059" w:rsidRPr="00DA17F3">
      <w:rPr>
        <w:sz w:val="22"/>
        <w:szCs w:val="22"/>
      </w:rPr>
      <w:fldChar w:fldCharType="end"/>
    </w:r>
    <w:r w:rsidRPr="00DA17F3">
      <w:rPr>
        <w:sz w:val="22"/>
        <w:szCs w:val="22"/>
      </w:rPr>
      <w:t xml:space="preserve"> of </w:t>
    </w:r>
    <w:r w:rsidR="00BE1059" w:rsidRPr="00DA17F3">
      <w:rPr>
        <w:sz w:val="22"/>
        <w:szCs w:val="22"/>
      </w:rPr>
      <w:fldChar w:fldCharType="begin"/>
    </w:r>
    <w:r w:rsidRPr="00DA17F3">
      <w:rPr>
        <w:sz w:val="22"/>
        <w:szCs w:val="22"/>
      </w:rPr>
      <w:instrText xml:space="preserve"> NUMPAGES </w:instrText>
    </w:r>
    <w:r w:rsidR="00BE1059" w:rsidRPr="00DA17F3">
      <w:rPr>
        <w:sz w:val="22"/>
        <w:szCs w:val="22"/>
      </w:rPr>
      <w:fldChar w:fldCharType="separate"/>
    </w:r>
    <w:r w:rsidR="00BF6F0F">
      <w:rPr>
        <w:noProof/>
        <w:sz w:val="22"/>
        <w:szCs w:val="22"/>
      </w:rPr>
      <w:t>5</w:t>
    </w:r>
    <w:r w:rsidR="00BE1059" w:rsidRPr="00DA17F3">
      <w:rP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37" w:rsidRPr="00CB15F8" w:rsidRDefault="00B50537" w:rsidP="00A45EB1">
    <w:pPr>
      <w:pStyle w:val="Footer"/>
      <w:jc w:val="center"/>
      <w:rPr>
        <w:sz w:val="24"/>
        <w:szCs w:val="24"/>
      </w:rPr>
    </w:pPr>
    <w:r w:rsidRPr="00CB15F8">
      <w:rPr>
        <w:sz w:val="24"/>
        <w:szCs w:val="24"/>
      </w:rPr>
      <w:t xml:space="preserve">Page </w:t>
    </w:r>
    <w:r w:rsidR="00BE1059" w:rsidRPr="00CB15F8">
      <w:rPr>
        <w:sz w:val="24"/>
        <w:szCs w:val="24"/>
      </w:rPr>
      <w:fldChar w:fldCharType="begin"/>
    </w:r>
    <w:r w:rsidR="00252A3C" w:rsidRPr="00CB15F8">
      <w:rPr>
        <w:sz w:val="24"/>
        <w:szCs w:val="24"/>
      </w:rPr>
      <w:instrText xml:space="preserve"> PAGE </w:instrText>
    </w:r>
    <w:r w:rsidR="00BE1059" w:rsidRPr="00CB15F8">
      <w:rPr>
        <w:sz w:val="24"/>
        <w:szCs w:val="24"/>
      </w:rPr>
      <w:fldChar w:fldCharType="separate"/>
    </w:r>
    <w:r w:rsidR="00BF6F0F">
      <w:rPr>
        <w:noProof/>
        <w:sz w:val="24"/>
        <w:szCs w:val="24"/>
      </w:rPr>
      <w:t>1</w:t>
    </w:r>
    <w:r w:rsidR="00BE1059" w:rsidRPr="00CB15F8">
      <w:rPr>
        <w:sz w:val="24"/>
        <w:szCs w:val="24"/>
      </w:rPr>
      <w:fldChar w:fldCharType="end"/>
    </w:r>
    <w:r w:rsidRPr="00CB15F8">
      <w:rPr>
        <w:sz w:val="24"/>
        <w:szCs w:val="24"/>
      </w:rPr>
      <w:t xml:space="preserve"> of </w:t>
    </w:r>
    <w:r w:rsidR="00BE1059" w:rsidRPr="00CB15F8">
      <w:rPr>
        <w:sz w:val="24"/>
        <w:szCs w:val="24"/>
      </w:rPr>
      <w:fldChar w:fldCharType="begin"/>
    </w:r>
    <w:r w:rsidR="00252A3C" w:rsidRPr="00CB15F8">
      <w:rPr>
        <w:sz w:val="24"/>
        <w:szCs w:val="24"/>
      </w:rPr>
      <w:instrText xml:space="preserve"> NUMPAGES </w:instrText>
    </w:r>
    <w:r w:rsidR="00BE1059" w:rsidRPr="00CB15F8">
      <w:rPr>
        <w:sz w:val="24"/>
        <w:szCs w:val="24"/>
      </w:rPr>
      <w:fldChar w:fldCharType="separate"/>
    </w:r>
    <w:r w:rsidR="00BF6F0F">
      <w:rPr>
        <w:noProof/>
        <w:sz w:val="24"/>
        <w:szCs w:val="24"/>
      </w:rPr>
      <w:t>5</w:t>
    </w:r>
    <w:r w:rsidR="00BE1059" w:rsidRPr="00CB15F8">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FE6" w:rsidRDefault="00927FE6">
      <w:r>
        <w:separator/>
      </w:r>
    </w:p>
  </w:footnote>
  <w:footnote w:type="continuationSeparator" w:id="0">
    <w:p w:rsidR="00927FE6" w:rsidRDefault="00927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37" w:rsidRDefault="00B50537"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B50537" w:rsidRPr="00263C8D" w:rsidRDefault="00B50537" w:rsidP="00610910">
    <w:pPr>
      <w:autoSpaceDE w:val="0"/>
      <w:autoSpaceDN w:val="0"/>
      <w:adjustRightInd w:val="0"/>
      <w:jc w:val="center"/>
      <w:rPr>
        <w:b/>
        <w:bCs/>
        <w:color w:val="auto"/>
        <w:sz w:val="28"/>
        <w:szCs w:val="28"/>
      </w:rPr>
    </w:pPr>
    <w:r w:rsidRPr="00263C8D">
      <w:rPr>
        <w:b/>
        <w:bCs/>
        <w:color w:val="auto"/>
        <w:sz w:val="28"/>
        <w:szCs w:val="28"/>
      </w:rPr>
      <w:t xml:space="preserve">RFP Number: </w:t>
    </w:r>
    <w:r>
      <w:rPr>
        <w:b/>
        <w:bCs/>
        <w:color w:val="auto"/>
        <w:sz w:val="28"/>
        <w:szCs w:val="28"/>
      </w:rPr>
      <w:t>CFCC 08-12-LM</w:t>
    </w:r>
  </w:p>
  <w:p w:rsidR="00B50537" w:rsidRPr="00263C8D" w:rsidRDefault="00B50537" w:rsidP="00610910">
    <w:pPr>
      <w:autoSpaceDE w:val="0"/>
      <w:autoSpaceDN w:val="0"/>
      <w:adjustRightInd w:val="0"/>
      <w:jc w:val="center"/>
      <w:rPr>
        <w:b/>
        <w:bCs/>
        <w:color w:val="auto"/>
        <w:sz w:val="28"/>
        <w:szCs w:val="28"/>
      </w:rPr>
    </w:pPr>
    <w:r>
      <w:rPr>
        <w:b/>
        <w:bCs/>
        <w:color w:val="auto"/>
        <w:sz w:val="28"/>
        <w:szCs w:val="28"/>
      </w:rPr>
      <w:t>San Luis Obispo Dependency Representation</w:t>
    </w:r>
  </w:p>
  <w:p w:rsidR="00B50537" w:rsidRDefault="00B50537" w:rsidP="00A45EB1">
    <w:pPr>
      <w:pBdr>
        <w:bottom w:val="thinThickSmallGap" w:sz="24" w:space="1" w:color="auto"/>
      </w:pBdr>
      <w:autoSpaceDE w:val="0"/>
      <w:autoSpaceDN w:val="0"/>
      <w:adjustRightInd w:val="0"/>
      <w:spacing w:after="240"/>
    </w:pPr>
  </w:p>
  <w:p w:rsidR="00B50537" w:rsidRDefault="00B50537"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1B68"/>
    <w:multiLevelType w:val="hybridMultilevel"/>
    <w:tmpl w:val="56F45448"/>
    <w:lvl w:ilvl="0" w:tplc="D70438A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1F4464"/>
    <w:multiLevelType w:val="hybridMultilevel"/>
    <w:tmpl w:val="8902B4B8"/>
    <w:lvl w:ilvl="0" w:tplc="899EFD4C">
      <w:start w:val="1"/>
      <w:numFmt w:val="decimal"/>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5A5D2A"/>
    <w:multiLevelType w:val="hybridMultilevel"/>
    <w:tmpl w:val="9A82E7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B7B30"/>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EE55E8"/>
    <w:multiLevelType w:val="hybridMultilevel"/>
    <w:tmpl w:val="4AFC23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8"/>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FE288B"/>
    <w:rsid w:val="00004A1E"/>
    <w:rsid w:val="000076E6"/>
    <w:rsid w:val="00016886"/>
    <w:rsid w:val="00022B9F"/>
    <w:rsid w:val="00033B48"/>
    <w:rsid w:val="00034159"/>
    <w:rsid w:val="00034D65"/>
    <w:rsid w:val="00060427"/>
    <w:rsid w:val="00065187"/>
    <w:rsid w:val="00086750"/>
    <w:rsid w:val="00094B12"/>
    <w:rsid w:val="000A6972"/>
    <w:rsid w:val="000A6D1A"/>
    <w:rsid w:val="000B1398"/>
    <w:rsid w:val="000C06BD"/>
    <w:rsid w:val="000C2BE2"/>
    <w:rsid w:val="000E4416"/>
    <w:rsid w:val="000E769D"/>
    <w:rsid w:val="000F1E1D"/>
    <w:rsid w:val="000F44A4"/>
    <w:rsid w:val="00105FDC"/>
    <w:rsid w:val="00115196"/>
    <w:rsid w:val="00117FD0"/>
    <w:rsid w:val="00120F96"/>
    <w:rsid w:val="0012601D"/>
    <w:rsid w:val="001271EB"/>
    <w:rsid w:val="00131CFB"/>
    <w:rsid w:val="0014582A"/>
    <w:rsid w:val="001468AC"/>
    <w:rsid w:val="001502DD"/>
    <w:rsid w:val="00155214"/>
    <w:rsid w:val="00155890"/>
    <w:rsid w:val="001605D9"/>
    <w:rsid w:val="00167E11"/>
    <w:rsid w:val="00172235"/>
    <w:rsid w:val="00183D34"/>
    <w:rsid w:val="001A7BF4"/>
    <w:rsid w:val="001B0373"/>
    <w:rsid w:val="001B1AA1"/>
    <w:rsid w:val="001B79D4"/>
    <w:rsid w:val="001C0B54"/>
    <w:rsid w:val="001C46C3"/>
    <w:rsid w:val="001C6ECA"/>
    <w:rsid w:val="001E0DFC"/>
    <w:rsid w:val="001F3AD9"/>
    <w:rsid w:val="001F441D"/>
    <w:rsid w:val="001F484F"/>
    <w:rsid w:val="001F5C4C"/>
    <w:rsid w:val="00227F47"/>
    <w:rsid w:val="00230614"/>
    <w:rsid w:val="00240027"/>
    <w:rsid w:val="0024595B"/>
    <w:rsid w:val="00252A3C"/>
    <w:rsid w:val="002602F5"/>
    <w:rsid w:val="00263426"/>
    <w:rsid w:val="00263C8D"/>
    <w:rsid w:val="002648AA"/>
    <w:rsid w:val="002667F6"/>
    <w:rsid w:val="002671B5"/>
    <w:rsid w:val="002801EE"/>
    <w:rsid w:val="00297B14"/>
    <w:rsid w:val="002A3361"/>
    <w:rsid w:val="002A6568"/>
    <w:rsid w:val="002A6C06"/>
    <w:rsid w:val="002A7C04"/>
    <w:rsid w:val="002C069B"/>
    <w:rsid w:val="002C0B5B"/>
    <w:rsid w:val="002C1118"/>
    <w:rsid w:val="002C294F"/>
    <w:rsid w:val="002C4F09"/>
    <w:rsid w:val="002D3DA7"/>
    <w:rsid w:val="002E0E21"/>
    <w:rsid w:val="002E2A78"/>
    <w:rsid w:val="002E321D"/>
    <w:rsid w:val="002F1E7B"/>
    <w:rsid w:val="002F5EFC"/>
    <w:rsid w:val="0030067A"/>
    <w:rsid w:val="003165B2"/>
    <w:rsid w:val="003169EB"/>
    <w:rsid w:val="00322457"/>
    <w:rsid w:val="003245A0"/>
    <w:rsid w:val="00327A61"/>
    <w:rsid w:val="003346DD"/>
    <w:rsid w:val="003353C6"/>
    <w:rsid w:val="00344121"/>
    <w:rsid w:val="0035097C"/>
    <w:rsid w:val="003677BB"/>
    <w:rsid w:val="003678D4"/>
    <w:rsid w:val="003751BD"/>
    <w:rsid w:val="00376C2A"/>
    <w:rsid w:val="003805D0"/>
    <w:rsid w:val="003865D3"/>
    <w:rsid w:val="00386967"/>
    <w:rsid w:val="003879B6"/>
    <w:rsid w:val="00391931"/>
    <w:rsid w:val="003945DB"/>
    <w:rsid w:val="00395DBD"/>
    <w:rsid w:val="003A1A70"/>
    <w:rsid w:val="003B1B9F"/>
    <w:rsid w:val="003B2D2C"/>
    <w:rsid w:val="003B3192"/>
    <w:rsid w:val="003B5FEE"/>
    <w:rsid w:val="003B7A81"/>
    <w:rsid w:val="003C19AB"/>
    <w:rsid w:val="003C5A6D"/>
    <w:rsid w:val="003D1A32"/>
    <w:rsid w:val="003D40E5"/>
    <w:rsid w:val="003D4949"/>
    <w:rsid w:val="003E1335"/>
    <w:rsid w:val="003E313F"/>
    <w:rsid w:val="003F7FC2"/>
    <w:rsid w:val="004117C3"/>
    <w:rsid w:val="0042250B"/>
    <w:rsid w:val="0043407B"/>
    <w:rsid w:val="00437BF6"/>
    <w:rsid w:val="00442090"/>
    <w:rsid w:val="00442D58"/>
    <w:rsid w:val="00445729"/>
    <w:rsid w:val="00447024"/>
    <w:rsid w:val="00457349"/>
    <w:rsid w:val="004757A5"/>
    <w:rsid w:val="00481F70"/>
    <w:rsid w:val="00484CCB"/>
    <w:rsid w:val="00486C94"/>
    <w:rsid w:val="00494900"/>
    <w:rsid w:val="004A0AB2"/>
    <w:rsid w:val="004A24C0"/>
    <w:rsid w:val="004A5C55"/>
    <w:rsid w:val="004A603A"/>
    <w:rsid w:val="004B6893"/>
    <w:rsid w:val="004B68BF"/>
    <w:rsid w:val="004C4F31"/>
    <w:rsid w:val="004C5393"/>
    <w:rsid w:val="004D56FD"/>
    <w:rsid w:val="004E5325"/>
    <w:rsid w:val="004F33F6"/>
    <w:rsid w:val="005002B5"/>
    <w:rsid w:val="005005A9"/>
    <w:rsid w:val="00506289"/>
    <w:rsid w:val="005078F2"/>
    <w:rsid w:val="0053510D"/>
    <w:rsid w:val="0054673C"/>
    <w:rsid w:val="005478FB"/>
    <w:rsid w:val="00552199"/>
    <w:rsid w:val="00553F89"/>
    <w:rsid w:val="005573EA"/>
    <w:rsid w:val="005730FF"/>
    <w:rsid w:val="005756C5"/>
    <w:rsid w:val="00594CD6"/>
    <w:rsid w:val="00597808"/>
    <w:rsid w:val="00597AFC"/>
    <w:rsid w:val="005A2D3A"/>
    <w:rsid w:val="005A774A"/>
    <w:rsid w:val="005C0866"/>
    <w:rsid w:val="005C5AF7"/>
    <w:rsid w:val="005C6A3D"/>
    <w:rsid w:val="005D74A3"/>
    <w:rsid w:val="005E2D2D"/>
    <w:rsid w:val="005E715A"/>
    <w:rsid w:val="005F0A81"/>
    <w:rsid w:val="006008D8"/>
    <w:rsid w:val="00610910"/>
    <w:rsid w:val="0061444D"/>
    <w:rsid w:val="00614ED0"/>
    <w:rsid w:val="00614ED8"/>
    <w:rsid w:val="0062332E"/>
    <w:rsid w:val="00623A82"/>
    <w:rsid w:val="00636010"/>
    <w:rsid w:val="00641448"/>
    <w:rsid w:val="006438C5"/>
    <w:rsid w:val="00650BED"/>
    <w:rsid w:val="00664699"/>
    <w:rsid w:val="0066565C"/>
    <w:rsid w:val="006771D9"/>
    <w:rsid w:val="00680F7F"/>
    <w:rsid w:val="00681903"/>
    <w:rsid w:val="00682629"/>
    <w:rsid w:val="00687F3E"/>
    <w:rsid w:val="006978E2"/>
    <w:rsid w:val="006A3255"/>
    <w:rsid w:val="006B0DB7"/>
    <w:rsid w:val="006B211D"/>
    <w:rsid w:val="006B5C6D"/>
    <w:rsid w:val="006C02BE"/>
    <w:rsid w:val="006C5AF2"/>
    <w:rsid w:val="006E4816"/>
    <w:rsid w:val="006E6FE9"/>
    <w:rsid w:val="006F6E47"/>
    <w:rsid w:val="00700D37"/>
    <w:rsid w:val="007055EA"/>
    <w:rsid w:val="00714696"/>
    <w:rsid w:val="007356D0"/>
    <w:rsid w:val="00736279"/>
    <w:rsid w:val="007420CA"/>
    <w:rsid w:val="007456C2"/>
    <w:rsid w:val="00745E64"/>
    <w:rsid w:val="0075410F"/>
    <w:rsid w:val="00756D6B"/>
    <w:rsid w:val="00757505"/>
    <w:rsid w:val="007638EE"/>
    <w:rsid w:val="00765C87"/>
    <w:rsid w:val="00766723"/>
    <w:rsid w:val="0077472D"/>
    <w:rsid w:val="00776831"/>
    <w:rsid w:val="0078033B"/>
    <w:rsid w:val="00783A4A"/>
    <w:rsid w:val="007859CB"/>
    <w:rsid w:val="00791408"/>
    <w:rsid w:val="00793024"/>
    <w:rsid w:val="007979EE"/>
    <w:rsid w:val="007A17F3"/>
    <w:rsid w:val="007A38B4"/>
    <w:rsid w:val="007A68F8"/>
    <w:rsid w:val="007A7FB2"/>
    <w:rsid w:val="007B33DD"/>
    <w:rsid w:val="007C4A45"/>
    <w:rsid w:val="007D0AAA"/>
    <w:rsid w:val="007D1360"/>
    <w:rsid w:val="007D1FD9"/>
    <w:rsid w:val="007E27CA"/>
    <w:rsid w:val="007E6185"/>
    <w:rsid w:val="007F0E6F"/>
    <w:rsid w:val="007F34A4"/>
    <w:rsid w:val="00800578"/>
    <w:rsid w:val="00802BBF"/>
    <w:rsid w:val="008035B9"/>
    <w:rsid w:val="00805DE7"/>
    <w:rsid w:val="0081146E"/>
    <w:rsid w:val="00811E15"/>
    <w:rsid w:val="008151E2"/>
    <w:rsid w:val="00835DDD"/>
    <w:rsid w:val="00835EA4"/>
    <w:rsid w:val="0084176A"/>
    <w:rsid w:val="00841BC4"/>
    <w:rsid w:val="00842F47"/>
    <w:rsid w:val="00844968"/>
    <w:rsid w:val="00845A82"/>
    <w:rsid w:val="008516C5"/>
    <w:rsid w:val="0085438D"/>
    <w:rsid w:val="008657E8"/>
    <w:rsid w:val="00866C3E"/>
    <w:rsid w:val="00885203"/>
    <w:rsid w:val="00891BAC"/>
    <w:rsid w:val="008A0452"/>
    <w:rsid w:val="008A0E82"/>
    <w:rsid w:val="008A283C"/>
    <w:rsid w:val="008A3047"/>
    <w:rsid w:val="008A52D2"/>
    <w:rsid w:val="008B1A13"/>
    <w:rsid w:val="008C1955"/>
    <w:rsid w:val="008E067B"/>
    <w:rsid w:val="008E4EB7"/>
    <w:rsid w:val="008E5A91"/>
    <w:rsid w:val="008E5C86"/>
    <w:rsid w:val="008E65D8"/>
    <w:rsid w:val="0090210B"/>
    <w:rsid w:val="009052BC"/>
    <w:rsid w:val="00911D19"/>
    <w:rsid w:val="00917943"/>
    <w:rsid w:val="00921A37"/>
    <w:rsid w:val="009240EB"/>
    <w:rsid w:val="00927FE6"/>
    <w:rsid w:val="009377A0"/>
    <w:rsid w:val="0094336D"/>
    <w:rsid w:val="0095284F"/>
    <w:rsid w:val="00953390"/>
    <w:rsid w:val="00963629"/>
    <w:rsid w:val="00965DA7"/>
    <w:rsid w:val="00965F9B"/>
    <w:rsid w:val="00967774"/>
    <w:rsid w:val="00967EF9"/>
    <w:rsid w:val="00970715"/>
    <w:rsid w:val="00972CA6"/>
    <w:rsid w:val="0099120A"/>
    <w:rsid w:val="0099357C"/>
    <w:rsid w:val="00995A0F"/>
    <w:rsid w:val="00995D09"/>
    <w:rsid w:val="009974AD"/>
    <w:rsid w:val="009A0135"/>
    <w:rsid w:val="009A7C11"/>
    <w:rsid w:val="009B22F8"/>
    <w:rsid w:val="009B7A82"/>
    <w:rsid w:val="009C096E"/>
    <w:rsid w:val="009C512A"/>
    <w:rsid w:val="009C6A01"/>
    <w:rsid w:val="009C6A8F"/>
    <w:rsid w:val="009D4B90"/>
    <w:rsid w:val="009D5636"/>
    <w:rsid w:val="009E2EAC"/>
    <w:rsid w:val="009E7C40"/>
    <w:rsid w:val="009F322A"/>
    <w:rsid w:val="009F620B"/>
    <w:rsid w:val="009F76B4"/>
    <w:rsid w:val="00A001BF"/>
    <w:rsid w:val="00A00351"/>
    <w:rsid w:val="00A05114"/>
    <w:rsid w:val="00A07F0F"/>
    <w:rsid w:val="00A1190A"/>
    <w:rsid w:val="00A21ABA"/>
    <w:rsid w:val="00A346B6"/>
    <w:rsid w:val="00A45EB1"/>
    <w:rsid w:val="00A46C2A"/>
    <w:rsid w:val="00A55A36"/>
    <w:rsid w:val="00A74129"/>
    <w:rsid w:val="00A9147A"/>
    <w:rsid w:val="00A91D03"/>
    <w:rsid w:val="00AA0A4C"/>
    <w:rsid w:val="00AB587A"/>
    <w:rsid w:val="00AC09CE"/>
    <w:rsid w:val="00AC2791"/>
    <w:rsid w:val="00AC76C8"/>
    <w:rsid w:val="00AC7AEC"/>
    <w:rsid w:val="00AD67EB"/>
    <w:rsid w:val="00AE10C9"/>
    <w:rsid w:val="00AE3ADA"/>
    <w:rsid w:val="00AE4F76"/>
    <w:rsid w:val="00AE5276"/>
    <w:rsid w:val="00AF154A"/>
    <w:rsid w:val="00B07EFD"/>
    <w:rsid w:val="00B10BB6"/>
    <w:rsid w:val="00B2324A"/>
    <w:rsid w:val="00B23383"/>
    <w:rsid w:val="00B23E2C"/>
    <w:rsid w:val="00B251E3"/>
    <w:rsid w:val="00B25DD8"/>
    <w:rsid w:val="00B3289B"/>
    <w:rsid w:val="00B3410E"/>
    <w:rsid w:val="00B40DE3"/>
    <w:rsid w:val="00B437BF"/>
    <w:rsid w:val="00B50537"/>
    <w:rsid w:val="00B67F11"/>
    <w:rsid w:val="00B72BE5"/>
    <w:rsid w:val="00B81917"/>
    <w:rsid w:val="00B95D9C"/>
    <w:rsid w:val="00BC09B2"/>
    <w:rsid w:val="00BC2B14"/>
    <w:rsid w:val="00BD0A1E"/>
    <w:rsid w:val="00BE1059"/>
    <w:rsid w:val="00BE3A09"/>
    <w:rsid w:val="00BF6F0F"/>
    <w:rsid w:val="00BF7815"/>
    <w:rsid w:val="00BF7882"/>
    <w:rsid w:val="00BF7988"/>
    <w:rsid w:val="00C0029E"/>
    <w:rsid w:val="00C05A3D"/>
    <w:rsid w:val="00C07721"/>
    <w:rsid w:val="00C111CF"/>
    <w:rsid w:val="00C14F65"/>
    <w:rsid w:val="00C20BF5"/>
    <w:rsid w:val="00C22B59"/>
    <w:rsid w:val="00C2391C"/>
    <w:rsid w:val="00C30B1B"/>
    <w:rsid w:val="00C41B2F"/>
    <w:rsid w:val="00C42377"/>
    <w:rsid w:val="00C454E7"/>
    <w:rsid w:val="00C55D55"/>
    <w:rsid w:val="00C56111"/>
    <w:rsid w:val="00C66D68"/>
    <w:rsid w:val="00C721BE"/>
    <w:rsid w:val="00C72370"/>
    <w:rsid w:val="00C72884"/>
    <w:rsid w:val="00C841A0"/>
    <w:rsid w:val="00C86D21"/>
    <w:rsid w:val="00C86F9E"/>
    <w:rsid w:val="00C90DD4"/>
    <w:rsid w:val="00C97080"/>
    <w:rsid w:val="00C97B5A"/>
    <w:rsid w:val="00CB15F8"/>
    <w:rsid w:val="00CB7135"/>
    <w:rsid w:val="00CC28AB"/>
    <w:rsid w:val="00CC32BB"/>
    <w:rsid w:val="00CC3F5F"/>
    <w:rsid w:val="00CC43CA"/>
    <w:rsid w:val="00CD0669"/>
    <w:rsid w:val="00CD5591"/>
    <w:rsid w:val="00CE3B30"/>
    <w:rsid w:val="00CF7404"/>
    <w:rsid w:val="00D013D8"/>
    <w:rsid w:val="00D01F0A"/>
    <w:rsid w:val="00D10A78"/>
    <w:rsid w:val="00D159CE"/>
    <w:rsid w:val="00D303F1"/>
    <w:rsid w:val="00D32126"/>
    <w:rsid w:val="00D361BD"/>
    <w:rsid w:val="00D362AD"/>
    <w:rsid w:val="00D45AAF"/>
    <w:rsid w:val="00D66F3A"/>
    <w:rsid w:val="00D8389C"/>
    <w:rsid w:val="00D93A3C"/>
    <w:rsid w:val="00D93FDE"/>
    <w:rsid w:val="00D953F2"/>
    <w:rsid w:val="00DA0E0F"/>
    <w:rsid w:val="00DA17F3"/>
    <w:rsid w:val="00DA7926"/>
    <w:rsid w:val="00DB1C06"/>
    <w:rsid w:val="00DB3236"/>
    <w:rsid w:val="00DC2719"/>
    <w:rsid w:val="00DD1388"/>
    <w:rsid w:val="00DD1A10"/>
    <w:rsid w:val="00DD2600"/>
    <w:rsid w:val="00DD5EAD"/>
    <w:rsid w:val="00DF1728"/>
    <w:rsid w:val="00E07604"/>
    <w:rsid w:val="00E11CB9"/>
    <w:rsid w:val="00E13674"/>
    <w:rsid w:val="00E23B25"/>
    <w:rsid w:val="00E254CA"/>
    <w:rsid w:val="00E26DC1"/>
    <w:rsid w:val="00E32047"/>
    <w:rsid w:val="00E33CD4"/>
    <w:rsid w:val="00E36201"/>
    <w:rsid w:val="00E4010B"/>
    <w:rsid w:val="00E41B94"/>
    <w:rsid w:val="00E57B55"/>
    <w:rsid w:val="00E57E5D"/>
    <w:rsid w:val="00E609DE"/>
    <w:rsid w:val="00E618CB"/>
    <w:rsid w:val="00E93214"/>
    <w:rsid w:val="00EA3BCD"/>
    <w:rsid w:val="00EA56FC"/>
    <w:rsid w:val="00EC22A0"/>
    <w:rsid w:val="00ED059A"/>
    <w:rsid w:val="00ED64B4"/>
    <w:rsid w:val="00ED7252"/>
    <w:rsid w:val="00EE0F56"/>
    <w:rsid w:val="00EE44C6"/>
    <w:rsid w:val="00EF04E7"/>
    <w:rsid w:val="00F0023B"/>
    <w:rsid w:val="00F003DC"/>
    <w:rsid w:val="00F07777"/>
    <w:rsid w:val="00F1331E"/>
    <w:rsid w:val="00F13C6E"/>
    <w:rsid w:val="00F229FE"/>
    <w:rsid w:val="00F234EC"/>
    <w:rsid w:val="00F2617E"/>
    <w:rsid w:val="00F27F70"/>
    <w:rsid w:val="00F32312"/>
    <w:rsid w:val="00F331C6"/>
    <w:rsid w:val="00F37B47"/>
    <w:rsid w:val="00F562E5"/>
    <w:rsid w:val="00F85955"/>
    <w:rsid w:val="00F9561F"/>
    <w:rsid w:val="00FA69C0"/>
    <w:rsid w:val="00FB02E6"/>
    <w:rsid w:val="00FB3A84"/>
    <w:rsid w:val="00FB595E"/>
    <w:rsid w:val="00FB5D5B"/>
    <w:rsid w:val="00FB693E"/>
    <w:rsid w:val="00FC493D"/>
    <w:rsid w:val="00FD0303"/>
    <w:rsid w:val="00FD2D54"/>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F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3C5A6D"/>
    <w:pPr>
      <w:ind w:left="720"/>
    </w:pPr>
    <w:rPr>
      <w:rFonts w:ascii="Calibri" w:eastAsiaTheme="minorHAnsi" w:hAnsi="Calibri"/>
      <w:color w:val="auto"/>
      <w:sz w:val="22"/>
      <w:szCs w:val="22"/>
    </w:rPr>
  </w:style>
  <w:style w:type="paragraph" w:styleId="FootnoteText">
    <w:name w:val="footnote text"/>
    <w:basedOn w:val="Normal"/>
    <w:link w:val="FootnoteTextChar"/>
    <w:rsid w:val="006B5C6D"/>
  </w:style>
  <w:style w:type="character" w:customStyle="1" w:styleId="FootnoteTextChar">
    <w:name w:val="Footnote Text Char"/>
    <w:basedOn w:val="DefaultParagraphFont"/>
    <w:link w:val="FootnoteText"/>
    <w:rsid w:val="006B5C6D"/>
    <w:rPr>
      <w:color w:val="000000"/>
    </w:rPr>
  </w:style>
  <w:style w:type="character" w:styleId="FootnoteReference">
    <w:name w:val="footnote reference"/>
    <w:basedOn w:val="DefaultParagraphFont"/>
    <w:rsid w:val="006B5C6D"/>
    <w:rPr>
      <w:vertAlign w:val="superscript"/>
    </w:rPr>
  </w:style>
  <w:style w:type="character" w:styleId="CommentReference">
    <w:name w:val="annotation reference"/>
    <w:basedOn w:val="DefaultParagraphFont"/>
    <w:uiPriority w:val="99"/>
    <w:unhideWhenUsed/>
    <w:rsid w:val="009D5636"/>
    <w:rPr>
      <w:sz w:val="16"/>
      <w:szCs w:val="16"/>
    </w:rPr>
  </w:style>
  <w:style w:type="paragraph" w:styleId="CommentText">
    <w:name w:val="annotation text"/>
    <w:basedOn w:val="Normal"/>
    <w:link w:val="CommentTextChar"/>
    <w:uiPriority w:val="99"/>
    <w:unhideWhenUsed/>
    <w:rsid w:val="009D5636"/>
    <w:rPr>
      <w:rFonts w:ascii="Calibri" w:eastAsiaTheme="minorHAnsi" w:hAnsi="Calibri" w:cs="Calibri"/>
      <w:color w:val="auto"/>
    </w:rPr>
  </w:style>
  <w:style w:type="character" w:customStyle="1" w:styleId="CommentTextChar">
    <w:name w:val="Comment Text Char"/>
    <w:basedOn w:val="DefaultParagraphFont"/>
    <w:link w:val="CommentText"/>
    <w:uiPriority w:val="99"/>
    <w:rsid w:val="009D5636"/>
    <w:rPr>
      <w:rFonts w:ascii="Calibri" w:eastAsiaTheme="minorHAnsi" w:hAnsi="Calibri" w:cs="Calibri"/>
    </w:r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44339349">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685519523">
      <w:bodyDiv w:val="1"/>
      <w:marLeft w:val="0"/>
      <w:marRight w:val="0"/>
      <w:marTop w:val="0"/>
      <w:marBottom w:val="0"/>
      <w:divBdr>
        <w:top w:val="none" w:sz="0" w:space="0" w:color="auto"/>
        <w:left w:val="none" w:sz="0" w:space="0" w:color="auto"/>
        <w:bottom w:val="none" w:sz="0" w:space="0" w:color="auto"/>
        <w:right w:val="none" w:sz="0" w:space="0" w:color="auto"/>
      </w:divBdr>
    </w:div>
    <w:div w:id="719936622">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910506073">
      <w:bodyDiv w:val="1"/>
      <w:marLeft w:val="0"/>
      <w:marRight w:val="0"/>
      <w:marTop w:val="0"/>
      <w:marBottom w:val="0"/>
      <w:divBdr>
        <w:top w:val="none" w:sz="0" w:space="0" w:color="auto"/>
        <w:left w:val="none" w:sz="0" w:space="0" w:color="auto"/>
        <w:bottom w:val="none" w:sz="0" w:space="0" w:color="auto"/>
        <w:right w:val="none" w:sz="0" w:space="0" w:color="auto"/>
      </w:divBdr>
    </w:div>
    <w:div w:id="955527673">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60554559">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21138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0440-18EA-40E6-B2CF-4B906755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1155</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The following are our questions regarding the RFP: </vt:lpstr>
    </vt:vector>
  </TitlesOfParts>
  <Company>Administrative Office of the Courts</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 </dc:title>
  <dc:subject/>
  <dc:creator>Administrative Office of the Courts</dc:creator>
  <cp:keywords/>
  <dc:description/>
  <cp:lastModifiedBy>Linda McBain</cp:lastModifiedBy>
  <cp:revision>9</cp:revision>
  <cp:lastPrinted>2012-08-10T21:34:00Z</cp:lastPrinted>
  <dcterms:created xsi:type="dcterms:W3CDTF">2012-08-10T20:45:00Z</dcterms:created>
  <dcterms:modified xsi:type="dcterms:W3CDTF">2012-08-10T21:35:00Z</dcterms:modified>
</cp:coreProperties>
</file>