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58" w:rsidRDefault="00383DA6" w:rsidP="00D50BEC">
      <w:pPr>
        <w:pStyle w:val="Title"/>
      </w:pPr>
      <w:r>
        <w:t xml:space="preserve">ATTACHMENT </w:t>
      </w:r>
      <w:r w:rsidR="00761D56">
        <w:t>8</w:t>
      </w:r>
    </w:p>
    <w:p w:rsidR="004A5058" w:rsidRDefault="00D50BEC" w:rsidP="00D50BEC">
      <w:pPr>
        <w:pStyle w:val="Title"/>
      </w:pPr>
      <w:r>
        <w:t xml:space="preserve">STATEMENT OF FINANCIAL </w:t>
      </w:r>
      <w:r w:rsidR="004A5058">
        <w:t>CAPABILITY</w:t>
      </w:r>
    </w:p>
    <w:p w:rsidR="004A5058" w:rsidRDefault="00D50BEC" w:rsidP="00D50BEC">
      <w:pPr>
        <w:pStyle w:val="Title"/>
      </w:pPr>
      <w:r>
        <w:t xml:space="preserve">OF SUPPORTING OPERATIONS FOR SEVENTY-FIVE DAYS </w:t>
      </w:r>
    </w:p>
    <w:p w:rsidR="00BE44A0" w:rsidRDefault="00502A84" w:rsidP="00D50BEC">
      <w:pPr>
        <w:pStyle w:val="Title"/>
      </w:pPr>
      <w:r>
        <w:t>PRIOR TO FIRST PAYMENT</w:t>
      </w:r>
    </w:p>
    <w:p w:rsidR="00290B61" w:rsidRDefault="00290B61" w:rsidP="00D50BEC">
      <w:pPr>
        <w:pStyle w:val="Title"/>
      </w:pPr>
    </w:p>
    <w:tbl>
      <w:tblPr>
        <w:tblStyle w:val="TableGrid"/>
        <w:tblpPr w:leftFromText="180" w:rightFromText="180" w:vertAnchor="text" w:horzAnchor="margin" w:tblpY="159"/>
        <w:tblW w:w="0" w:type="auto"/>
        <w:tblLook w:val="04A0"/>
      </w:tblPr>
      <w:tblGrid>
        <w:gridCol w:w="9216"/>
      </w:tblGrid>
      <w:tr w:rsidR="00D50BEC" w:rsidTr="009D2A6B">
        <w:trPr>
          <w:trHeight w:val="5040"/>
        </w:trPr>
        <w:tc>
          <w:tcPr>
            <w:tcW w:w="9216" w:type="dxa"/>
          </w:tcPr>
          <w:p w:rsidR="00D50BEC" w:rsidRDefault="00D50BEC" w:rsidP="00D50BEC"/>
          <w:p w:rsidR="00850DC1" w:rsidRDefault="006776CF" w:rsidP="00D50BEC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BEC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D50BEC">
              <w:rPr>
                <w:sz w:val="30"/>
                <w:szCs w:val="30"/>
              </w:rPr>
              <w:t xml:space="preserve"> </w:t>
            </w:r>
            <w:r w:rsidR="00502A84">
              <w:rPr>
                <w:sz w:val="30"/>
                <w:szCs w:val="30"/>
              </w:rPr>
              <w:t xml:space="preserve">  </w:t>
            </w:r>
            <w:r w:rsidRPr="009D2A6B">
              <w:rPr>
                <w:sz w:val="30"/>
                <w:szCs w:val="30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253.5pt;height:22.5pt" o:ole="">
                  <v:imagedata r:id="rId8" o:title=""/>
                </v:shape>
                <w:control r:id="rId9" w:name="TextBox2" w:shapeid="_x0000_i1041"/>
              </w:object>
            </w:r>
            <w:r w:rsidR="00850DC1" w:rsidRPr="009D2A6B">
              <w:rPr>
                <w:sz w:val="30"/>
                <w:szCs w:val="30"/>
                <w:u w:val="single"/>
              </w:rPr>
              <w:t xml:space="preserve"> </w:t>
            </w:r>
            <w:r w:rsidR="00290B61">
              <w:rPr>
                <w:sz w:val="30"/>
                <w:szCs w:val="30"/>
              </w:rPr>
              <w:t>(</w:t>
            </w:r>
            <w:r w:rsidR="00D50BEC">
              <w:rPr>
                <w:sz w:val="30"/>
                <w:szCs w:val="30"/>
              </w:rPr>
              <w:t xml:space="preserve">entity or individual) </w:t>
            </w:r>
          </w:p>
          <w:p w:rsidR="00D50BEC" w:rsidRDefault="00D50BEC" w:rsidP="00D50BEC">
            <w:pPr>
              <w:spacing w:before="80"/>
              <w:ind w:left="3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is able to support operations for the first seventy five days prior to first payment. We are able to do so by:</w:t>
            </w:r>
            <w:r w:rsidR="00BA737C">
              <w:rPr>
                <w:sz w:val="30"/>
                <w:szCs w:val="30"/>
              </w:rPr>
              <w:t xml:space="preserve"> </w:t>
            </w:r>
          </w:p>
          <w:p w:rsidR="009D2A6B" w:rsidRPr="009D2A6B" w:rsidRDefault="009D2A6B" w:rsidP="00D50BEC">
            <w:pPr>
              <w:spacing w:before="80"/>
              <w:ind w:left="346"/>
              <w:rPr>
                <w:sz w:val="16"/>
                <w:szCs w:val="16"/>
              </w:rPr>
            </w:pPr>
          </w:p>
          <w:p w:rsidR="00214CF3" w:rsidRDefault="006776CF" w:rsidP="009D2A6B">
            <w:r>
              <w:object w:dxaOrig="225" w:dyaOrig="225">
                <v:shape id="_x0000_i1042" type="#_x0000_t75" style="width:446.25pt;height:144.75pt" o:ole="">
                  <v:imagedata r:id="rId10" o:title=""/>
                </v:shape>
                <w:control r:id="rId11" w:name="TextBox1" w:shapeid="_x0000_i1042"/>
              </w:object>
            </w:r>
          </w:p>
        </w:tc>
      </w:tr>
    </w:tbl>
    <w:p w:rsidR="00D50BEC" w:rsidRDefault="00D50BEC"/>
    <w:tbl>
      <w:tblPr>
        <w:tblStyle w:val="TableGrid"/>
        <w:tblpPr w:leftFromText="180" w:rightFromText="180" w:vertAnchor="text" w:horzAnchor="margin" w:tblpY="129"/>
        <w:tblW w:w="0" w:type="auto"/>
        <w:tblLook w:val="04A0"/>
      </w:tblPr>
      <w:tblGrid>
        <w:gridCol w:w="9216"/>
      </w:tblGrid>
      <w:tr w:rsidR="00D50BEC" w:rsidTr="009D2A6B">
        <w:trPr>
          <w:trHeight w:val="5040"/>
        </w:trPr>
        <w:tc>
          <w:tcPr>
            <w:tcW w:w="9216" w:type="dxa"/>
          </w:tcPr>
          <w:p w:rsidR="00D50BEC" w:rsidRDefault="00D50BEC" w:rsidP="00D50BEC"/>
          <w:p w:rsidR="009D2A6B" w:rsidRDefault="006776CF" w:rsidP="00D50BEC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BEC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D50BEC">
              <w:rPr>
                <w:sz w:val="30"/>
                <w:szCs w:val="30"/>
              </w:rPr>
              <w:t xml:space="preserve"> </w:t>
            </w:r>
            <w:r w:rsidR="00290B61">
              <w:rPr>
                <w:sz w:val="30"/>
                <w:szCs w:val="30"/>
              </w:rPr>
              <w:t xml:space="preserve"> </w:t>
            </w:r>
            <w:r w:rsidRPr="009D2A6B">
              <w:rPr>
                <w:sz w:val="30"/>
                <w:szCs w:val="30"/>
                <w:u w:val="single"/>
              </w:rPr>
              <w:object w:dxaOrig="225" w:dyaOrig="225">
                <v:shape id="_x0000_i1037" type="#_x0000_t75" style="width:257.25pt;height:23.25pt" o:ole="">
                  <v:imagedata r:id="rId12" o:title=""/>
                </v:shape>
                <w:control r:id="rId13" w:name="TextBox21" w:shapeid="_x0000_i1037"/>
              </w:object>
            </w:r>
            <w:r w:rsidR="009D2A6B" w:rsidRPr="009D2A6B">
              <w:rPr>
                <w:sz w:val="30"/>
                <w:szCs w:val="30"/>
                <w:u w:val="single"/>
              </w:rPr>
              <w:t xml:space="preserve"> </w:t>
            </w:r>
            <w:r w:rsidR="00D50BEC">
              <w:rPr>
                <w:sz w:val="30"/>
                <w:szCs w:val="30"/>
              </w:rPr>
              <w:t xml:space="preserve">(entity or individual) </w:t>
            </w:r>
          </w:p>
          <w:p w:rsidR="00D50BEC" w:rsidRDefault="00D50BEC" w:rsidP="00D50BEC">
            <w:pPr>
              <w:spacing w:before="80"/>
              <w:ind w:left="3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is not able to support operations for the first seventy five days prior to first payment. We are unable to do so due to the following:</w:t>
            </w:r>
          </w:p>
          <w:p w:rsidR="00D50BEC" w:rsidRPr="009D2A6B" w:rsidRDefault="00D50BEC" w:rsidP="00D50BEC">
            <w:pPr>
              <w:rPr>
                <w:sz w:val="16"/>
                <w:szCs w:val="16"/>
              </w:rPr>
            </w:pPr>
          </w:p>
          <w:p w:rsidR="00D50BEC" w:rsidRDefault="006776CF" w:rsidP="009D2A6B">
            <w:r>
              <w:object w:dxaOrig="225" w:dyaOrig="225">
                <v:shape id="_x0000_i1039" type="#_x0000_t75" style="width:447.75pt;height:153pt" o:ole="">
                  <v:imagedata r:id="rId14" o:title=""/>
                </v:shape>
                <w:control r:id="rId15" w:name="TextBox3" w:shapeid="_x0000_i1039"/>
              </w:object>
            </w:r>
          </w:p>
        </w:tc>
      </w:tr>
    </w:tbl>
    <w:p w:rsidR="00D50BEC" w:rsidRDefault="00D50BEC"/>
    <w:sectPr w:rsidR="00D50BEC" w:rsidSect="006E6485">
      <w:headerReference w:type="default" r:id="rId16"/>
      <w:footerReference w:type="default" r:id="rId17"/>
      <w:pgSz w:w="12240" w:h="15840" w:code="1"/>
      <w:pgMar w:top="1440" w:right="18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C1" w:rsidRDefault="00850DC1" w:rsidP="004C42BC">
      <w:r>
        <w:separator/>
      </w:r>
    </w:p>
  </w:endnote>
  <w:endnote w:type="continuationSeparator" w:id="0">
    <w:p w:rsidR="00850DC1" w:rsidRDefault="00850DC1" w:rsidP="004C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C1" w:rsidRDefault="00850DC1" w:rsidP="00543307">
    <w:pPr>
      <w:pStyle w:val="Footer"/>
      <w:jc w:val="right"/>
    </w:pPr>
    <w: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C1" w:rsidRDefault="00850DC1" w:rsidP="004C42BC">
      <w:r>
        <w:separator/>
      </w:r>
    </w:p>
  </w:footnote>
  <w:footnote w:type="continuationSeparator" w:id="0">
    <w:p w:rsidR="00850DC1" w:rsidRDefault="00850DC1" w:rsidP="004C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C1" w:rsidRPr="00B13E2B" w:rsidRDefault="00850DC1" w:rsidP="00B13E2B">
    <w:pPr>
      <w:pStyle w:val="CommentText"/>
      <w:spacing w:line="276" w:lineRule="auto"/>
      <w:ind w:left="1260" w:right="252" w:hanging="1260"/>
      <w:jc w:val="both"/>
      <w:rPr>
        <w:b/>
        <w:color w:val="000000" w:themeColor="text1"/>
        <w:sz w:val="24"/>
      </w:rPr>
    </w:pPr>
    <w:r w:rsidRPr="00B13E2B">
      <w:rPr>
        <w:b/>
        <w:color w:val="000000" w:themeColor="text1"/>
        <w:sz w:val="24"/>
      </w:rPr>
      <w:t>RFP Title:</w:t>
    </w:r>
    <w:r w:rsidR="002A2761" w:rsidRPr="00B13E2B">
      <w:rPr>
        <w:b/>
        <w:color w:val="000000" w:themeColor="text1"/>
        <w:sz w:val="24"/>
        <w:szCs w:val="24"/>
      </w:rPr>
      <w:tab/>
    </w:r>
    <w:r w:rsidR="002A2761" w:rsidRPr="00B13E2B">
      <w:rPr>
        <w:b/>
        <w:color w:val="000000" w:themeColor="text1"/>
        <w:sz w:val="24"/>
        <w:szCs w:val="24"/>
      </w:rPr>
      <w:tab/>
    </w:r>
    <w:r w:rsidRPr="00B13E2B">
      <w:rPr>
        <w:b/>
        <w:color w:val="000000" w:themeColor="text1"/>
        <w:sz w:val="24"/>
        <w:szCs w:val="24"/>
      </w:rPr>
      <w:t>Plumas County</w:t>
    </w:r>
    <w:r w:rsidRPr="00B13E2B">
      <w:rPr>
        <w:b/>
        <w:color w:val="000000" w:themeColor="text1"/>
        <w:sz w:val="24"/>
      </w:rPr>
      <w:t xml:space="preserve"> Dependency Representation</w:t>
    </w:r>
  </w:p>
  <w:p w:rsidR="00850DC1" w:rsidRPr="00B13E2B" w:rsidRDefault="00850DC1" w:rsidP="00B13E2B">
    <w:pPr>
      <w:pStyle w:val="CommentText"/>
      <w:tabs>
        <w:tab w:val="left" w:pos="1242"/>
      </w:tabs>
      <w:spacing w:line="276" w:lineRule="auto"/>
      <w:ind w:left="1260" w:right="252" w:hanging="1260"/>
      <w:jc w:val="both"/>
      <w:rPr>
        <w:b/>
        <w:color w:val="000000" w:themeColor="text1"/>
        <w:sz w:val="24"/>
      </w:rPr>
    </w:pPr>
    <w:r w:rsidRPr="00B13E2B">
      <w:rPr>
        <w:b/>
        <w:color w:val="000000" w:themeColor="text1"/>
        <w:sz w:val="24"/>
      </w:rPr>
      <w:t>RFP No.:</w:t>
    </w:r>
    <w:r w:rsidRPr="00B13E2B">
      <w:rPr>
        <w:b/>
        <w:color w:val="000000" w:themeColor="text1"/>
        <w:sz w:val="24"/>
        <w:szCs w:val="24"/>
      </w:rPr>
      <w:t xml:space="preserve">      </w:t>
    </w:r>
    <w:r w:rsidR="002A2761" w:rsidRPr="00B13E2B">
      <w:rPr>
        <w:b/>
        <w:color w:val="000000" w:themeColor="text1"/>
        <w:sz w:val="24"/>
        <w:szCs w:val="24"/>
      </w:rPr>
      <w:tab/>
      <w:t>CFCC-032514-PCDR-CF</w:t>
    </w:r>
  </w:p>
  <w:p w:rsidR="00850DC1" w:rsidRPr="00543307" w:rsidRDefault="00850DC1" w:rsidP="00543307">
    <w:pPr>
      <w:pStyle w:val="Header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095"/>
    <w:multiLevelType w:val="hybridMultilevel"/>
    <w:tmpl w:val="43C89F0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h+2VxE3sWlzCH9H3o3rn+Ds6DBI=" w:salt="r4kW7OmbVXRcUygIzoMjWQ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D20841"/>
    <w:rsid w:val="000401F7"/>
    <w:rsid w:val="0006522E"/>
    <w:rsid w:val="00086F05"/>
    <w:rsid w:val="000A454A"/>
    <w:rsid w:val="000A7591"/>
    <w:rsid w:val="000C3C22"/>
    <w:rsid w:val="000E0F29"/>
    <w:rsid w:val="001027FC"/>
    <w:rsid w:val="00107ED7"/>
    <w:rsid w:val="00120F36"/>
    <w:rsid w:val="00185070"/>
    <w:rsid w:val="001A201D"/>
    <w:rsid w:val="001A7314"/>
    <w:rsid w:val="001D3246"/>
    <w:rsid w:val="001E5F31"/>
    <w:rsid w:val="00214CF3"/>
    <w:rsid w:val="00226FE1"/>
    <w:rsid w:val="00257DB5"/>
    <w:rsid w:val="002830C9"/>
    <w:rsid w:val="00290B61"/>
    <w:rsid w:val="002A2761"/>
    <w:rsid w:val="002B25A1"/>
    <w:rsid w:val="00345ECB"/>
    <w:rsid w:val="00383DA6"/>
    <w:rsid w:val="003B366E"/>
    <w:rsid w:val="00415502"/>
    <w:rsid w:val="00481C78"/>
    <w:rsid w:val="004947B6"/>
    <w:rsid w:val="004969E1"/>
    <w:rsid w:val="004A5058"/>
    <w:rsid w:val="004C42BC"/>
    <w:rsid w:val="004D53B9"/>
    <w:rsid w:val="004E01D7"/>
    <w:rsid w:val="00502A84"/>
    <w:rsid w:val="00543307"/>
    <w:rsid w:val="005B1A3D"/>
    <w:rsid w:val="00631B13"/>
    <w:rsid w:val="0066771A"/>
    <w:rsid w:val="006776CF"/>
    <w:rsid w:val="00686AC0"/>
    <w:rsid w:val="006C40FE"/>
    <w:rsid w:val="006E6485"/>
    <w:rsid w:val="006F24BB"/>
    <w:rsid w:val="00712722"/>
    <w:rsid w:val="00735B17"/>
    <w:rsid w:val="0073651A"/>
    <w:rsid w:val="00752704"/>
    <w:rsid w:val="007565C7"/>
    <w:rsid w:val="00761D56"/>
    <w:rsid w:val="00763511"/>
    <w:rsid w:val="007960CA"/>
    <w:rsid w:val="007F022C"/>
    <w:rsid w:val="0080361B"/>
    <w:rsid w:val="00834E71"/>
    <w:rsid w:val="00835D20"/>
    <w:rsid w:val="008439D5"/>
    <w:rsid w:val="00850DC1"/>
    <w:rsid w:val="008B019F"/>
    <w:rsid w:val="008F2392"/>
    <w:rsid w:val="00915D6C"/>
    <w:rsid w:val="00947BA6"/>
    <w:rsid w:val="00987A50"/>
    <w:rsid w:val="009D2A6B"/>
    <w:rsid w:val="00A23822"/>
    <w:rsid w:val="00A76EAF"/>
    <w:rsid w:val="00AC09D7"/>
    <w:rsid w:val="00AC396F"/>
    <w:rsid w:val="00B07BB1"/>
    <w:rsid w:val="00B13E2B"/>
    <w:rsid w:val="00B433B2"/>
    <w:rsid w:val="00B9711B"/>
    <w:rsid w:val="00BA737C"/>
    <w:rsid w:val="00BE44A0"/>
    <w:rsid w:val="00C61A84"/>
    <w:rsid w:val="00C7214F"/>
    <w:rsid w:val="00C85F3F"/>
    <w:rsid w:val="00D20841"/>
    <w:rsid w:val="00D33247"/>
    <w:rsid w:val="00D50BEC"/>
    <w:rsid w:val="00D521B9"/>
    <w:rsid w:val="00DC75E3"/>
    <w:rsid w:val="00DD4BDC"/>
    <w:rsid w:val="00DE084F"/>
    <w:rsid w:val="00DF199F"/>
    <w:rsid w:val="00DF3923"/>
    <w:rsid w:val="00E07B77"/>
    <w:rsid w:val="00E3073D"/>
    <w:rsid w:val="00E361C7"/>
    <w:rsid w:val="00E43423"/>
    <w:rsid w:val="00E57DA6"/>
    <w:rsid w:val="00ED297E"/>
    <w:rsid w:val="00F02237"/>
    <w:rsid w:val="00F46A69"/>
    <w:rsid w:val="00F84224"/>
    <w:rsid w:val="00F86A9D"/>
    <w:rsid w:val="00F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44A0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semiHidden/>
    <w:rsid w:val="00BE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E44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5A1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54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307"/>
  </w:style>
  <w:style w:type="paragraph" w:styleId="BalloonText">
    <w:name w:val="Balloon Text"/>
    <w:basedOn w:val="Normal"/>
    <w:link w:val="BalloonTextChar"/>
    <w:uiPriority w:val="99"/>
    <w:semiHidden/>
    <w:unhideWhenUsed/>
    <w:rsid w:val="00D50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02A84"/>
    <w:rPr>
      <w:color w:val="808080"/>
    </w:rPr>
  </w:style>
  <w:style w:type="paragraph" w:styleId="ListParagraph">
    <w:name w:val="List Paragraph"/>
    <w:basedOn w:val="Normal"/>
    <w:uiPriority w:val="34"/>
    <w:qFormat/>
    <w:rsid w:val="00BA7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6520-A587-43FE-874B-CD8DB554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</Words>
  <Characters>482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  ___________________</vt:lpstr>
    </vt:vector>
  </TitlesOfParts>
  <Company>County of San Diego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 ___________________</dc:title>
  <dc:creator>County of San Diego</dc:creator>
  <cp:lastModifiedBy>Cynthia Feick</cp:lastModifiedBy>
  <cp:revision>13</cp:revision>
  <cp:lastPrinted>2013-10-25T21:59:00Z</cp:lastPrinted>
  <dcterms:created xsi:type="dcterms:W3CDTF">2014-02-21T22:59:00Z</dcterms:created>
  <dcterms:modified xsi:type="dcterms:W3CDTF">2014-04-01T18:04:00Z</dcterms:modified>
</cp:coreProperties>
</file>