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8F" w:rsidRDefault="003D650B" w:rsidP="003112E2">
      <w:pPr>
        <w:spacing w:line="240" w:lineRule="auto"/>
        <w:rPr>
          <w:b/>
          <w:sz w:val="28"/>
          <w:szCs w:val="28"/>
        </w:rPr>
      </w:pPr>
      <w:r w:rsidRPr="00EB318E">
        <w:rPr>
          <w:b/>
          <w:sz w:val="32"/>
          <w:szCs w:val="32"/>
        </w:rPr>
        <w:t>Amado</w:t>
      </w:r>
      <w:r w:rsidR="00EB318E" w:rsidRPr="00EB318E">
        <w:rPr>
          <w:b/>
          <w:sz w:val="32"/>
          <w:szCs w:val="32"/>
        </w:rPr>
        <w:t>r</w:t>
      </w:r>
      <w:r w:rsidRPr="00EB318E">
        <w:rPr>
          <w:b/>
          <w:sz w:val="32"/>
          <w:szCs w:val="32"/>
        </w:rPr>
        <w:t xml:space="preserve"> </w:t>
      </w:r>
      <w:r w:rsidR="00CC778F">
        <w:rPr>
          <w:b/>
          <w:sz w:val="32"/>
          <w:szCs w:val="32"/>
        </w:rPr>
        <w:t xml:space="preserve">County </w:t>
      </w:r>
      <w:r w:rsidRPr="00EB318E">
        <w:rPr>
          <w:b/>
          <w:sz w:val="32"/>
          <w:szCs w:val="32"/>
        </w:rPr>
        <w:t>Dependency Representation</w:t>
      </w:r>
      <w:r w:rsidRPr="003D650B">
        <w:rPr>
          <w:b/>
          <w:sz w:val="28"/>
          <w:szCs w:val="28"/>
        </w:rPr>
        <w:t xml:space="preserve">, </w:t>
      </w:r>
    </w:p>
    <w:p w:rsidR="009B2AD9" w:rsidRPr="003D650B" w:rsidRDefault="003D650B" w:rsidP="003112E2">
      <w:pPr>
        <w:spacing w:line="240" w:lineRule="auto"/>
        <w:rPr>
          <w:b/>
          <w:sz w:val="28"/>
          <w:szCs w:val="28"/>
        </w:rPr>
      </w:pPr>
      <w:r w:rsidRPr="003D650B">
        <w:rPr>
          <w:b/>
          <w:sz w:val="28"/>
          <w:szCs w:val="28"/>
        </w:rPr>
        <w:t>RFP# CFCC-012414-A</w:t>
      </w:r>
      <w:r w:rsidR="00A34AB7">
        <w:rPr>
          <w:b/>
          <w:sz w:val="28"/>
          <w:szCs w:val="28"/>
        </w:rPr>
        <w:t>C</w:t>
      </w:r>
      <w:r w:rsidRPr="003D650B">
        <w:rPr>
          <w:b/>
          <w:sz w:val="28"/>
          <w:szCs w:val="28"/>
        </w:rPr>
        <w:t>DR-CF</w:t>
      </w:r>
    </w:p>
    <w:p w:rsidR="0090180E" w:rsidRDefault="0090180E" w:rsidP="00B129D5"/>
    <w:p w:rsidR="0090180E" w:rsidRDefault="0090180E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The Judicial Council of California, Administrative Office of the Courts seeks the services of </w:t>
      </w:r>
      <w:r w:rsidR="00B573CB">
        <w:rPr>
          <w:rFonts w:eastAsia="Times New Roman" w:cstheme="minorHAnsi"/>
          <w:color w:val="333333"/>
          <w:sz w:val="22"/>
          <w:szCs w:val="22"/>
          <w:lang w:bidi="ar-SA"/>
        </w:rPr>
        <w:t xml:space="preserve">one or more </w:t>
      </w:r>
      <w:r w:rsidR="00B573CB" w:rsidRPr="0090180E">
        <w:rPr>
          <w:rFonts w:eastAsia="Times New Roman" w:cstheme="minorHAnsi"/>
          <w:color w:val="333333"/>
          <w:sz w:val="22"/>
          <w:szCs w:val="22"/>
          <w:lang w:bidi="ar-SA"/>
        </w:rPr>
        <w:t>service</w:t>
      </w: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 providers for high quality, cost-effective </w:t>
      </w:r>
      <w:r w:rsidR="0092579E">
        <w:rPr>
          <w:rFonts w:eastAsia="Times New Roman" w:cstheme="minorHAnsi"/>
          <w:color w:val="333333"/>
          <w:sz w:val="22"/>
          <w:szCs w:val="22"/>
          <w:lang w:bidi="ar-SA"/>
        </w:rPr>
        <w:t xml:space="preserve">legal </w:t>
      </w: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>representation for parties in juvenile dependency proceedings</w:t>
      </w:r>
      <w:r w:rsidR="00B573CB">
        <w:rPr>
          <w:rFonts w:eastAsia="Times New Roman" w:cstheme="minorHAnsi"/>
          <w:color w:val="333333"/>
          <w:sz w:val="22"/>
          <w:szCs w:val="22"/>
          <w:lang w:bidi="ar-SA"/>
        </w:rPr>
        <w:t xml:space="preserve"> </w:t>
      </w:r>
      <w:r w:rsidR="007C556D">
        <w:rPr>
          <w:rFonts w:eastAsia="Times New Roman" w:cstheme="minorHAnsi"/>
          <w:color w:val="333333"/>
          <w:sz w:val="22"/>
          <w:szCs w:val="22"/>
          <w:lang w:bidi="ar-SA"/>
        </w:rPr>
        <w:t>conducted</w:t>
      </w:r>
      <w:r w:rsidR="00E42610">
        <w:rPr>
          <w:rFonts w:eastAsia="Times New Roman" w:cstheme="minorHAnsi"/>
          <w:color w:val="333333"/>
          <w:sz w:val="22"/>
          <w:szCs w:val="22"/>
          <w:lang w:bidi="ar-SA"/>
        </w:rPr>
        <w:t xml:space="preserve"> </w:t>
      </w:r>
      <w:r w:rsidR="00B573CB">
        <w:rPr>
          <w:rFonts w:eastAsia="Times New Roman" w:cstheme="minorHAnsi"/>
          <w:color w:val="333333"/>
          <w:sz w:val="22"/>
          <w:szCs w:val="22"/>
          <w:lang w:bidi="ar-SA"/>
        </w:rPr>
        <w:t>at</w:t>
      </w: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 the Superior Court of California, County of </w:t>
      </w:r>
      <w:r>
        <w:rPr>
          <w:rFonts w:eastAsia="Times New Roman" w:cstheme="minorHAnsi"/>
          <w:color w:val="333333"/>
          <w:sz w:val="22"/>
          <w:szCs w:val="22"/>
          <w:lang w:bidi="ar-SA"/>
        </w:rPr>
        <w:t>Amador</w:t>
      </w: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.  </w:t>
      </w:r>
      <w:r w:rsidR="00B573CB" w:rsidRPr="00B573CB">
        <w:rPr>
          <w:rFonts w:eastAsia="Times New Roman" w:cstheme="minorHAnsi"/>
          <w:color w:val="333333"/>
          <w:sz w:val="22"/>
          <w:szCs w:val="22"/>
          <w:lang w:bidi="ar-SA"/>
        </w:rPr>
        <w:t>R</w:t>
      </w:r>
      <w:r w:rsidRPr="00B573CB">
        <w:rPr>
          <w:rFonts w:eastAsia="Times New Roman" w:cstheme="minorHAnsi"/>
          <w:color w:val="333333"/>
          <w:sz w:val="22"/>
          <w:szCs w:val="22"/>
          <w:lang w:bidi="ar-SA"/>
        </w:rPr>
        <w:t xml:space="preserve">epresentation </w:t>
      </w: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is for all children and parents in juvenile dependency proceedings in </w:t>
      </w:r>
      <w:r>
        <w:rPr>
          <w:rFonts w:eastAsia="Times New Roman" w:cstheme="minorHAnsi"/>
          <w:color w:val="333333"/>
          <w:sz w:val="22"/>
          <w:szCs w:val="22"/>
          <w:lang w:bidi="ar-SA"/>
        </w:rPr>
        <w:t>Amador</w:t>
      </w: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 County, including all parent or child cases in which there is a conflict of interest. The purpose of this </w:t>
      </w:r>
      <w:r w:rsidRPr="00B573CB">
        <w:rPr>
          <w:rFonts w:eastAsia="Times New Roman" w:cstheme="minorHAnsi"/>
          <w:i/>
          <w:color w:val="333333"/>
          <w:sz w:val="22"/>
          <w:szCs w:val="22"/>
          <w:lang w:bidi="ar-SA"/>
        </w:rPr>
        <w:t>Request for Proposals</w:t>
      </w: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 (RFP) is to solicit </w:t>
      </w:r>
      <w:r w:rsidR="0092579E">
        <w:rPr>
          <w:rFonts w:eastAsia="Times New Roman" w:cstheme="minorHAnsi"/>
          <w:color w:val="333333"/>
          <w:sz w:val="22"/>
          <w:szCs w:val="22"/>
          <w:lang w:bidi="ar-SA"/>
        </w:rPr>
        <w:t xml:space="preserve">proposals from qualified professionals </w:t>
      </w: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and </w:t>
      </w:r>
      <w:r w:rsidR="0092579E">
        <w:rPr>
          <w:rFonts w:eastAsia="Times New Roman" w:cstheme="minorHAnsi"/>
          <w:color w:val="333333"/>
          <w:sz w:val="22"/>
          <w:szCs w:val="22"/>
          <w:lang w:bidi="ar-SA"/>
        </w:rPr>
        <w:t xml:space="preserve">to </w:t>
      </w: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>award contracts. This RFP is the means for prospective contractors to submit their qualifications and request selection as a contractor.</w:t>
      </w:r>
    </w:p>
    <w:p w:rsidR="0090180E" w:rsidRPr="0090180E" w:rsidRDefault="0090180E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</w:p>
    <w:p w:rsidR="0090180E" w:rsidRDefault="0090180E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>Proposals will be considered from all juvenile dependency provider types, including but not limited to:</w:t>
      </w:r>
    </w:p>
    <w:p w:rsidR="0027322F" w:rsidRDefault="0090180E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20" w:line="240" w:lineRule="auto"/>
        <w:ind w:left="950"/>
        <w:rPr>
          <w:rFonts w:eastAsia="Times New Roman" w:cstheme="minorHAnsi"/>
          <w:color w:val="333333"/>
          <w:sz w:val="22"/>
          <w:szCs w:val="22"/>
          <w:lang w:bidi="ar-SA"/>
        </w:rPr>
      </w:pP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Solo practitioners and partnerships; </w:t>
      </w:r>
    </w:p>
    <w:p w:rsidR="0027322F" w:rsidRDefault="0090180E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945"/>
        <w:rPr>
          <w:rFonts w:eastAsia="Times New Roman" w:cstheme="minorHAnsi"/>
          <w:color w:val="333333"/>
          <w:sz w:val="22"/>
          <w:szCs w:val="22"/>
          <w:lang w:bidi="ar-SA"/>
        </w:rPr>
      </w:pP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Government agencies; </w:t>
      </w:r>
    </w:p>
    <w:p w:rsidR="0027322F" w:rsidRDefault="0090180E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945"/>
        <w:rPr>
          <w:rFonts w:eastAsia="Times New Roman" w:cstheme="minorHAnsi"/>
          <w:color w:val="333333"/>
          <w:sz w:val="22"/>
          <w:szCs w:val="22"/>
          <w:lang w:bidi="ar-SA"/>
        </w:rPr>
      </w:pP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Non-profit organizations; </w:t>
      </w:r>
    </w:p>
    <w:p w:rsidR="0027322F" w:rsidRDefault="0090180E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945"/>
        <w:rPr>
          <w:rFonts w:eastAsia="Times New Roman" w:cstheme="minorHAnsi"/>
          <w:color w:val="333333"/>
          <w:sz w:val="22"/>
          <w:szCs w:val="22"/>
          <w:lang w:bidi="ar-SA"/>
        </w:rPr>
      </w:pP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Private firms; </w:t>
      </w:r>
    </w:p>
    <w:p w:rsidR="0027322F" w:rsidRDefault="0090180E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945"/>
        <w:rPr>
          <w:rFonts w:eastAsia="Times New Roman" w:cstheme="minorHAnsi"/>
          <w:color w:val="333333"/>
          <w:sz w:val="22"/>
          <w:szCs w:val="22"/>
          <w:lang w:bidi="ar-SA"/>
        </w:rPr>
      </w:pP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Panel organizational configurations; and </w:t>
      </w:r>
    </w:p>
    <w:p w:rsidR="0027322F" w:rsidRDefault="0090180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40" w:lineRule="auto"/>
        <w:ind w:left="950"/>
        <w:rPr>
          <w:rFonts w:eastAsia="Times New Roman" w:cstheme="minorHAnsi"/>
          <w:color w:val="333333"/>
          <w:sz w:val="22"/>
          <w:szCs w:val="22"/>
          <w:lang w:bidi="ar-SA"/>
        </w:rPr>
      </w:pP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>Any combination of the above.</w:t>
      </w:r>
    </w:p>
    <w:p w:rsidR="0090180E" w:rsidRPr="0090180E" w:rsidRDefault="0090180E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Questions regarding this RFP should be directed to </w:t>
      </w:r>
      <w:hyperlink r:id="rId7" w:history="1">
        <w:r w:rsidRPr="0090180E">
          <w:rPr>
            <w:rFonts w:eastAsia="Times New Roman" w:cstheme="minorHAnsi"/>
            <w:color w:val="093691"/>
            <w:sz w:val="22"/>
            <w:szCs w:val="22"/>
            <w:u w:val="single"/>
            <w:lang w:bidi="ar-SA"/>
          </w:rPr>
          <w:t>Solicitations@jud.ca.gov</w:t>
        </w:r>
      </w:hyperlink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 by</w:t>
      </w:r>
      <w:r>
        <w:rPr>
          <w:rFonts w:eastAsia="Times New Roman" w:cstheme="minorHAnsi"/>
          <w:color w:val="333333"/>
          <w:sz w:val="22"/>
          <w:szCs w:val="22"/>
          <w:lang w:bidi="ar-SA"/>
        </w:rPr>
        <w:t xml:space="preserve"> </w:t>
      </w:r>
      <w:r w:rsidRPr="0090180E">
        <w:rPr>
          <w:rFonts w:eastAsia="Times New Roman" w:cstheme="minorHAnsi"/>
          <w:b/>
          <w:color w:val="333333"/>
          <w:sz w:val="22"/>
          <w:szCs w:val="22"/>
          <w:lang w:bidi="ar-SA"/>
        </w:rPr>
        <w:t xml:space="preserve">no later than 2:00 </w:t>
      </w:r>
      <w:r>
        <w:rPr>
          <w:rFonts w:eastAsia="Times New Roman" w:cstheme="minorHAnsi"/>
          <w:b/>
          <w:smallCaps/>
          <w:color w:val="333333"/>
          <w:sz w:val="22"/>
          <w:szCs w:val="22"/>
          <w:lang w:bidi="ar-SA"/>
        </w:rPr>
        <w:t>p.m.</w:t>
      </w:r>
      <w:r>
        <w:rPr>
          <w:rFonts w:eastAsia="Times New Roman" w:cstheme="minorHAnsi"/>
          <w:color w:val="333333"/>
          <w:sz w:val="22"/>
          <w:szCs w:val="22"/>
          <w:lang w:bidi="ar-SA"/>
        </w:rPr>
        <w:t xml:space="preserve"> (Pacific Time) on</w:t>
      </w:r>
      <w:r w:rsidRPr="00633061">
        <w:rPr>
          <w:rFonts w:eastAsia="Times New Roman" w:cstheme="minorHAnsi"/>
          <w:color w:val="000000" w:themeColor="text1"/>
          <w:sz w:val="22"/>
          <w:szCs w:val="22"/>
          <w:lang w:bidi="ar-SA"/>
        </w:rPr>
        <w:t xml:space="preserve"> </w:t>
      </w:r>
      <w:r w:rsidR="00D94A6E" w:rsidRPr="00633061">
        <w:rPr>
          <w:rFonts w:eastAsia="Times New Roman" w:cstheme="minorHAnsi"/>
          <w:b/>
          <w:bCs/>
          <w:color w:val="000000" w:themeColor="text1"/>
          <w:sz w:val="22"/>
          <w:szCs w:val="22"/>
          <w:lang w:bidi="ar-SA"/>
        </w:rPr>
        <w:t>February 21</w:t>
      </w:r>
      <w:r w:rsidRPr="00633061">
        <w:rPr>
          <w:rFonts w:eastAsia="Times New Roman" w:cstheme="minorHAnsi"/>
          <w:b/>
          <w:bCs/>
          <w:color w:val="000000" w:themeColor="text1"/>
          <w:sz w:val="22"/>
          <w:szCs w:val="22"/>
          <w:lang w:bidi="ar-SA"/>
        </w:rPr>
        <w:t>, 2014.</w:t>
      </w:r>
      <w:r w:rsidRPr="0090180E">
        <w:rPr>
          <w:rFonts w:eastAsia="Times New Roman" w:cstheme="minorHAnsi"/>
          <w:b/>
          <w:bCs/>
          <w:color w:val="333333"/>
          <w:sz w:val="22"/>
          <w:szCs w:val="22"/>
          <w:lang w:bidi="ar-SA"/>
        </w:rPr>
        <w:t xml:space="preserve"> </w:t>
      </w:r>
    </w:p>
    <w:p w:rsidR="00AF4BE9" w:rsidRDefault="00AF4BE9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</w:p>
    <w:p w:rsidR="0090180E" w:rsidRPr="0090180E" w:rsidRDefault="0090180E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>Proposals must be received by</w:t>
      </w:r>
      <w:r>
        <w:rPr>
          <w:rFonts w:eastAsia="Times New Roman" w:cstheme="minorHAnsi"/>
          <w:color w:val="333333"/>
          <w:sz w:val="22"/>
          <w:szCs w:val="22"/>
          <w:lang w:bidi="ar-SA"/>
        </w:rPr>
        <w:t xml:space="preserve"> </w:t>
      </w:r>
      <w:r w:rsidRPr="0090180E">
        <w:rPr>
          <w:rFonts w:eastAsia="Times New Roman" w:cstheme="minorHAnsi"/>
          <w:b/>
          <w:bCs/>
          <w:color w:val="333333"/>
          <w:sz w:val="22"/>
          <w:szCs w:val="22"/>
          <w:lang w:bidi="ar-SA"/>
        </w:rPr>
        <w:t xml:space="preserve">no later than 2:00 </w:t>
      </w:r>
      <w:r>
        <w:rPr>
          <w:rFonts w:eastAsia="Times New Roman" w:cstheme="minorHAnsi"/>
          <w:b/>
          <w:bCs/>
          <w:smallCaps/>
          <w:color w:val="333333"/>
          <w:sz w:val="22"/>
          <w:szCs w:val="22"/>
          <w:lang w:bidi="ar-SA"/>
        </w:rPr>
        <w:t>p.m.</w:t>
      </w:r>
      <w:r w:rsidRPr="0090180E">
        <w:rPr>
          <w:rFonts w:eastAsia="Times New Roman" w:cstheme="minorHAnsi"/>
          <w:bCs/>
          <w:color w:val="333333"/>
          <w:sz w:val="22"/>
          <w:szCs w:val="22"/>
          <w:lang w:bidi="ar-SA"/>
        </w:rPr>
        <w:t xml:space="preserve"> (Pacific Time)</w:t>
      </w: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 </w:t>
      </w:r>
      <w:r>
        <w:rPr>
          <w:rFonts w:eastAsia="Times New Roman" w:cstheme="minorHAnsi"/>
          <w:b/>
          <w:bCs/>
          <w:color w:val="333333"/>
          <w:sz w:val="22"/>
          <w:szCs w:val="22"/>
          <w:lang w:bidi="ar-SA"/>
        </w:rPr>
        <w:t>March 10, 2013</w:t>
      </w:r>
      <w:r w:rsidRPr="0090180E">
        <w:rPr>
          <w:rFonts w:eastAsia="Times New Roman" w:cstheme="minorHAnsi"/>
          <w:b/>
          <w:bCs/>
          <w:color w:val="333333"/>
          <w:sz w:val="22"/>
          <w:szCs w:val="22"/>
          <w:lang w:bidi="ar-SA"/>
        </w:rPr>
        <w:t>.</w:t>
      </w:r>
    </w:p>
    <w:p w:rsidR="007C556D" w:rsidRDefault="007C556D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</w:p>
    <w:p w:rsidR="0090180E" w:rsidRPr="0090180E" w:rsidRDefault="0090180E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>Hard copy proposals must be delivered to:</w:t>
      </w:r>
    </w:p>
    <w:p w:rsidR="007C556D" w:rsidRDefault="007C556D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</w:p>
    <w:p w:rsidR="006C2AB5" w:rsidRDefault="0090180E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>Judicial Council of California</w:t>
      </w: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br/>
        <w:t>Administrative Office of the Courts</w:t>
      </w: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br/>
        <w:t xml:space="preserve">Attn: Nadine McFadden, </w:t>
      </w:r>
      <w:r w:rsidRPr="006C2AB5">
        <w:rPr>
          <w:rFonts w:eastAsia="Times New Roman" w:cstheme="minorHAnsi"/>
          <w:b/>
          <w:color w:val="333333"/>
          <w:sz w:val="22"/>
          <w:szCs w:val="22"/>
          <w:lang w:bidi="ar-SA"/>
        </w:rPr>
        <w:t>RFP</w:t>
      </w:r>
      <w:r w:rsidR="006C2AB5" w:rsidRPr="006C2AB5">
        <w:rPr>
          <w:rFonts w:eastAsia="Times New Roman" w:cstheme="minorHAnsi"/>
          <w:b/>
          <w:color w:val="333333"/>
          <w:sz w:val="22"/>
          <w:szCs w:val="22"/>
          <w:lang w:bidi="ar-SA"/>
        </w:rPr>
        <w:t>#</w:t>
      </w:r>
      <w:r w:rsidRPr="006C2AB5">
        <w:rPr>
          <w:rFonts w:eastAsia="Times New Roman" w:cstheme="minorHAnsi"/>
          <w:b/>
          <w:color w:val="333333"/>
          <w:sz w:val="22"/>
          <w:szCs w:val="22"/>
          <w:lang w:bidi="ar-SA"/>
        </w:rPr>
        <w:t>:  CFCC</w:t>
      </w:r>
      <w:r w:rsidR="006C2AB5" w:rsidRPr="006C2AB5">
        <w:rPr>
          <w:rFonts w:eastAsia="Times New Roman" w:cstheme="minorHAnsi"/>
          <w:b/>
          <w:color w:val="333333"/>
          <w:sz w:val="22"/>
          <w:szCs w:val="22"/>
          <w:lang w:bidi="ar-SA"/>
        </w:rPr>
        <w:t>-012414-ACDR-CF</w:t>
      </w:r>
    </w:p>
    <w:p w:rsidR="0090180E" w:rsidRPr="0090180E" w:rsidRDefault="0090180E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t>455 Golden Gate Avenue, 6th Floor</w:t>
      </w:r>
      <w:r w:rsidRPr="0090180E">
        <w:rPr>
          <w:rFonts w:eastAsia="Times New Roman" w:cstheme="minorHAnsi"/>
          <w:color w:val="333333"/>
          <w:sz w:val="22"/>
          <w:szCs w:val="22"/>
          <w:lang w:bidi="ar-SA"/>
        </w:rPr>
        <w:br/>
        <w:t>San Francisco, CA 94102-3688</w:t>
      </w:r>
    </w:p>
    <w:p w:rsidR="007C556D" w:rsidRDefault="007C556D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</w:p>
    <w:p w:rsidR="0090180E" w:rsidRDefault="00E42610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  <w:r>
        <w:rPr>
          <w:rFonts w:eastAsia="Times New Roman" w:cstheme="minorHAnsi"/>
          <w:color w:val="333333"/>
          <w:sz w:val="22"/>
          <w:szCs w:val="22"/>
          <w:lang w:bidi="ar-SA"/>
        </w:rPr>
        <w:t>Further details regarding this</w:t>
      </w:r>
      <w:r w:rsidR="0090180E" w:rsidRPr="0090180E">
        <w:rPr>
          <w:rFonts w:eastAsia="Times New Roman" w:cstheme="minorHAnsi"/>
          <w:color w:val="333333"/>
          <w:sz w:val="22"/>
          <w:szCs w:val="22"/>
          <w:lang w:bidi="ar-SA"/>
        </w:rPr>
        <w:t xml:space="preserve"> solicitation and program requirements are set forth in the RFP and related documents provided, below:</w:t>
      </w:r>
    </w:p>
    <w:p w:rsidR="00633061" w:rsidRDefault="00633061" w:rsidP="00B129D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</w:p>
    <w:p w:rsidR="007C556D" w:rsidRPr="0090180E" w:rsidRDefault="007C556D" w:rsidP="007C556D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2"/>
          <w:szCs w:val="22"/>
          <w:lang w:bidi="ar-SA"/>
        </w:rPr>
      </w:pPr>
    </w:p>
    <w:tbl>
      <w:tblPr>
        <w:tblStyle w:val="TableGrid"/>
        <w:tblW w:w="10530" w:type="dxa"/>
        <w:tblInd w:w="-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43" w:type="dxa"/>
        </w:tblCellMar>
        <w:tblLook w:val="04A0"/>
      </w:tblPr>
      <w:tblGrid>
        <w:gridCol w:w="401"/>
        <w:gridCol w:w="4999"/>
        <w:gridCol w:w="5130"/>
      </w:tblGrid>
      <w:tr w:rsidR="00633061" w:rsidTr="00633061">
        <w:trPr>
          <w:trHeight w:val="332"/>
        </w:trPr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Document Name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File Name</w:t>
            </w:r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Synopsis ……………………………………………………..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CFCC-012414-ACDR_Synopsis</w:t>
            </w:r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Webinar: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Overview of Dependency Counsel Solicitations….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Webinar slides (PDF only; no .doc)</w:t>
            </w:r>
          </w:p>
        </w:tc>
      </w:tr>
      <w:tr w:rsidR="00633061" w:rsidTr="00633061">
        <w:trPr>
          <w:trHeight w:val="755"/>
        </w:trPr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Webinar Video: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Overview of Dependency Counsel Solicitations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3061" w:rsidRDefault="006330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(Pair short-cut/ link with Webinar PDF (above.) …………… 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Webinar audio &amp; slides (Short-cut/ link only; no .pdf or .doc):  </w:t>
            </w:r>
            <w:hyperlink r:id="rId8" w:history="1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http://wpc.1a57.edgecastcdn.net/001A57/eop/Overview-DepCounselSolicitations.wmv</w:t>
              </w:r>
            </w:hyperlink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Table of Contents ……………………………………………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CFCC-012414-ACDR_Contents</w:t>
            </w:r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Request for Proposals ……………………………………….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CFCC-012414-ACDR_RFP</w:t>
            </w:r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Attachment 1 - Administrative Rules Governing RFPs ……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CFCC-012414-ACDR_Att.1_Admin Rules</w:t>
            </w:r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Attachment 2 - Contract Terms and Conditions ……………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CFCC-012414-ACDR_Att.2_Ts&amp;Cs</w:t>
            </w:r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Attachment 3 – Proposer Acceptance of Contract Terms and Conditions ………………………………………………</w:t>
            </w:r>
          </w:p>
        </w:tc>
        <w:tc>
          <w:tcPr>
            <w:tcW w:w="5130" w:type="dxa"/>
            <w:vAlign w:val="bottom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CFCC-012414-ACDR_Att.3_Acceptance_Ts&amp;Cs</w:t>
            </w:r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Attachment 4 - Scope of Services for Amador County …….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CFCC-012414-ACDR_Att.4_Scope of Svcs_Amador</w:t>
            </w:r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ind w:left="17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Appendix A - JCATS Screen Shots …………………….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CFCC-012414-ACDR_Appx.A_JCATS Scrn Shot</w:t>
            </w:r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ind w:left="17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Appendix B - Budget Template …………………………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CFCC-012414-ACDR_Appx.B_Budget Template</w:t>
            </w:r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Attachment 5 - Payee Data Record Form …………………...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CFCC-012414-ACDR_Att.5_Payee Data Record</w:t>
            </w:r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Attachment 6 - Darfur Contracting Act Certification ………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CFCC-012414-ACDR_Att.6_Darfur Cert</w:t>
            </w:r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Attachment 7 - Conflict of Interest Certification Form……..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CFCC-012414-ACDR_Att.7_Conflict of Int Cert</w:t>
            </w:r>
          </w:p>
        </w:tc>
      </w:tr>
      <w:tr w:rsidR="00633061" w:rsidTr="00633061">
        <w:tc>
          <w:tcPr>
            <w:tcW w:w="401" w:type="dxa"/>
            <w:hideMark/>
          </w:tcPr>
          <w:p w:rsidR="00633061" w:rsidRDefault="006330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999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Attachment 8 - Lot Check-Off Form ………………………..</w:t>
            </w:r>
          </w:p>
        </w:tc>
        <w:tc>
          <w:tcPr>
            <w:tcW w:w="5130" w:type="dxa"/>
            <w:hideMark/>
          </w:tcPr>
          <w:p w:rsidR="00633061" w:rsidRDefault="006330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CFCC-012414-ACDR_Att.8_Lot Ck-Off</w:t>
            </w:r>
          </w:p>
        </w:tc>
      </w:tr>
    </w:tbl>
    <w:p w:rsidR="00392ACF" w:rsidRDefault="00392ACF" w:rsidP="0015684C"/>
    <w:sectPr w:rsidR="00392ACF" w:rsidSect="00633061">
      <w:pgSz w:w="12240" w:h="15840"/>
      <w:pgMar w:top="900" w:right="1008" w:bottom="360" w:left="1152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84C" w:rsidRDefault="0015684C" w:rsidP="00B129D5">
      <w:pPr>
        <w:spacing w:line="240" w:lineRule="auto"/>
      </w:pPr>
      <w:r>
        <w:separator/>
      </w:r>
    </w:p>
  </w:endnote>
  <w:endnote w:type="continuationSeparator" w:id="0">
    <w:p w:rsidR="0015684C" w:rsidRDefault="0015684C" w:rsidP="00B12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84C" w:rsidRDefault="0015684C" w:rsidP="00B129D5">
      <w:pPr>
        <w:spacing w:line="240" w:lineRule="auto"/>
      </w:pPr>
      <w:r>
        <w:separator/>
      </w:r>
    </w:p>
  </w:footnote>
  <w:footnote w:type="continuationSeparator" w:id="0">
    <w:p w:rsidR="0015684C" w:rsidRDefault="0015684C" w:rsidP="00B129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F0C8B"/>
    <w:multiLevelType w:val="multilevel"/>
    <w:tmpl w:val="B08E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9UwQuj5VDu9Jgppzc1ksH7qNMVc=" w:salt="OhDlfmpyEishC1GUSrif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80E"/>
    <w:rsid w:val="00065816"/>
    <w:rsid w:val="000871E3"/>
    <w:rsid w:val="000B3297"/>
    <w:rsid w:val="00147894"/>
    <w:rsid w:val="0015684C"/>
    <w:rsid w:val="00157EA2"/>
    <w:rsid w:val="00171709"/>
    <w:rsid w:val="001A075E"/>
    <w:rsid w:val="001A0EFD"/>
    <w:rsid w:val="001A279C"/>
    <w:rsid w:val="001F1659"/>
    <w:rsid w:val="001F6E71"/>
    <w:rsid w:val="0027322F"/>
    <w:rsid w:val="003112E2"/>
    <w:rsid w:val="003228E8"/>
    <w:rsid w:val="00355852"/>
    <w:rsid w:val="00392ACF"/>
    <w:rsid w:val="003D650B"/>
    <w:rsid w:val="003D7065"/>
    <w:rsid w:val="0040490C"/>
    <w:rsid w:val="00461805"/>
    <w:rsid w:val="0059583A"/>
    <w:rsid w:val="005F247C"/>
    <w:rsid w:val="00612255"/>
    <w:rsid w:val="00633061"/>
    <w:rsid w:val="006C2AB5"/>
    <w:rsid w:val="006E17BE"/>
    <w:rsid w:val="007A5C28"/>
    <w:rsid w:val="007A7649"/>
    <w:rsid w:val="007C556D"/>
    <w:rsid w:val="008D37C4"/>
    <w:rsid w:val="008E200D"/>
    <w:rsid w:val="0090180E"/>
    <w:rsid w:val="0092579E"/>
    <w:rsid w:val="009B2AD9"/>
    <w:rsid w:val="009B331A"/>
    <w:rsid w:val="00A02C14"/>
    <w:rsid w:val="00A34AB7"/>
    <w:rsid w:val="00A53F56"/>
    <w:rsid w:val="00AA64CB"/>
    <w:rsid w:val="00AC32D8"/>
    <w:rsid w:val="00AF4BE9"/>
    <w:rsid w:val="00B02CF0"/>
    <w:rsid w:val="00B129D5"/>
    <w:rsid w:val="00B42647"/>
    <w:rsid w:val="00B573CB"/>
    <w:rsid w:val="00BB00EA"/>
    <w:rsid w:val="00CB58DD"/>
    <w:rsid w:val="00CC778F"/>
    <w:rsid w:val="00D824FD"/>
    <w:rsid w:val="00D94A6E"/>
    <w:rsid w:val="00DE17A5"/>
    <w:rsid w:val="00DF4B01"/>
    <w:rsid w:val="00E01F76"/>
    <w:rsid w:val="00E42610"/>
    <w:rsid w:val="00E461F2"/>
    <w:rsid w:val="00E703AD"/>
    <w:rsid w:val="00EB318E"/>
    <w:rsid w:val="00FB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97"/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0180E"/>
    <w:rPr>
      <w:strike w:val="0"/>
      <w:dstrike w:val="0"/>
      <w:color w:val="093691"/>
      <w:u w:val="single"/>
      <w:effect w:val="none"/>
    </w:rPr>
  </w:style>
  <w:style w:type="character" w:styleId="Strong">
    <w:name w:val="Strong"/>
    <w:basedOn w:val="DefaultParagraphFont"/>
    <w:uiPriority w:val="22"/>
    <w:qFormat/>
    <w:rsid w:val="0090180E"/>
    <w:rPr>
      <w:b/>
      <w:bCs/>
    </w:rPr>
  </w:style>
  <w:style w:type="table" w:styleId="TableGrid">
    <w:name w:val="Table Grid"/>
    <w:basedOn w:val="TableNormal"/>
    <w:uiPriority w:val="59"/>
    <w:rsid w:val="00DE17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129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9D5"/>
  </w:style>
  <w:style w:type="paragraph" w:styleId="Footer">
    <w:name w:val="footer"/>
    <w:basedOn w:val="Normal"/>
    <w:link w:val="FooterChar"/>
    <w:uiPriority w:val="99"/>
    <w:semiHidden/>
    <w:unhideWhenUsed/>
    <w:rsid w:val="00B129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9D5"/>
  </w:style>
  <w:style w:type="character" w:styleId="FollowedHyperlink">
    <w:name w:val="FollowedHyperlink"/>
    <w:basedOn w:val="DefaultParagraphFont"/>
    <w:uiPriority w:val="99"/>
    <w:semiHidden/>
    <w:unhideWhenUsed/>
    <w:rsid w:val="001F165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46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c.1a57.edgecastcdn.net/001A57/eop/Overview-DepCounselSolicitations.wm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499</Words>
  <Characters>2845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30</cp:revision>
  <cp:lastPrinted>2014-02-06T21:28:00Z</cp:lastPrinted>
  <dcterms:created xsi:type="dcterms:W3CDTF">2014-01-30T17:09:00Z</dcterms:created>
  <dcterms:modified xsi:type="dcterms:W3CDTF">2014-02-10T20:51:00Z</dcterms:modified>
</cp:coreProperties>
</file>